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7841" w:rsidRPr="00FA516C" w:rsidRDefault="00247841" w:rsidP="00247841">
      <w:pPr>
        <w:pStyle w:val="Titre1"/>
        <w:numPr>
          <w:ilvl w:val="0"/>
          <w:numId w:val="0"/>
        </w:numPr>
        <w:ind w:left="964" w:hanging="964"/>
        <w:rPr>
          <w:rFonts w:ascii="Times New Roman" w:hAnsi="Times New Roman"/>
          <w:kern w:val="28"/>
          <w:sz w:val="24"/>
        </w:rPr>
      </w:pPr>
      <w:bookmarkStart w:id="0" w:name="_Toc506476445"/>
      <w:r w:rsidRPr="00FA516C">
        <w:rPr>
          <w:rFonts w:ascii="Times New Roman" w:hAnsi="Times New Roman"/>
          <w:kern w:val="28"/>
          <w:sz w:val="24"/>
        </w:rPr>
        <w:t>Annexe 4 : recommandations 2010</w:t>
      </w:r>
      <w:bookmarkEnd w:id="0"/>
      <w:r w:rsidRPr="00FA516C">
        <w:rPr>
          <w:rFonts w:ascii="Times New Roman" w:hAnsi="Times New Roman"/>
          <w:kern w:val="28"/>
          <w:sz w:val="24"/>
        </w:rPr>
        <w:t xml:space="preserve"> </w:t>
      </w:r>
    </w:p>
    <w:p w:rsidR="00247841" w:rsidRPr="00FA516C" w:rsidRDefault="00247841" w:rsidP="00247841">
      <w:pPr>
        <w:rPr>
          <w:rFonts w:ascii="Times New Roman" w:hAnsi="Times New Roman"/>
          <w:sz w:val="24"/>
        </w:rPr>
      </w:pPr>
      <w:r w:rsidRPr="00FA516C">
        <w:rPr>
          <w:rFonts w:ascii="Times New Roman" w:hAnsi="Times New Roman"/>
          <w:sz w:val="24"/>
        </w:rPr>
        <w:t>Remarques finales du Comité sur les 2</w:t>
      </w:r>
      <w:r w:rsidRPr="00FA516C">
        <w:rPr>
          <w:rFonts w:ascii="Times New Roman" w:hAnsi="Times New Roman"/>
          <w:sz w:val="24"/>
          <w:vertAlign w:val="superscript"/>
        </w:rPr>
        <w:t>ème</w:t>
      </w:r>
      <w:r w:rsidRPr="00FA516C">
        <w:rPr>
          <w:rFonts w:ascii="Times New Roman" w:hAnsi="Times New Roman"/>
          <w:sz w:val="24"/>
        </w:rPr>
        <w:t xml:space="preserve"> et 3</w:t>
      </w:r>
      <w:r w:rsidRPr="00FA516C">
        <w:rPr>
          <w:rFonts w:ascii="Times New Roman" w:hAnsi="Times New Roman"/>
          <w:sz w:val="24"/>
          <w:vertAlign w:val="superscript"/>
        </w:rPr>
        <w:t>ème</w:t>
      </w:r>
      <w:r w:rsidRPr="00FA516C">
        <w:rPr>
          <w:rFonts w:ascii="Times New Roman" w:hAnsi="Times New Roman"/>
          <w:sz w:val="24"/>
        </w:rPr>
        <w:t xml:space="preserve"> rapports de la Suisse (E/C.12/CHE/CO/2-3)</w:t>
      </w: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67"/>
      </w:tblGrid>
      <w:tr w:rsidR="00247841" w:rsidRPr="00FA516C" w:rsidTr="00A92BE2">
        <w:tc>
          <w:tcPr>
            <w:tcW w:w="9067" w:type="dxa"/>
          </w:tcPr>
          <w:p w:rsidR="00247841" w:rsidRPr="00FA516C" w:rsidRDefault="00247841" w:rsidP="00A92BE2">
            <w:pPr>
              <w:pStyle w:val="SingleTxtG"/>
              <w:ind w:left="0" w:right="317"/>
              <w:rPr>
                <w:rFonts w:ascii="Times New Roman" w:hAnsi="Times New Roman"/>
                <w:sz w:val="24"/>
                <w:szCs w:val="24"/>
                <w:lang w:val="fr-FR"/>
              </w:rPr>
            </w:pPr>
            <w:r w:rsidRPr="00FA516C">
              <w:rPr>
                <w:rFonts w:ascii="Times New Roman" w:hAnsi="Times New Roman"/>
                <w:b/>
                <w:color w:val="FF0000"/>
                <w:sz w:val="24"/>
                <w:szCs w:val="24"/>
              </w:rPr>
              <w:t>Pr</w:t>
            </w:r>
          </w:p>
          <w:p w:rsidR="00247841" w:rsidRPr="00FA516C" w:rsidRDefault="00247841" w:rsidP="00A92BE2">
            <w:pPr>
              <w:pStyle w:val="SingleTxtG"/>
              <w:ind w:left="0" w:right="317"/>
              <w:rPr>
                <w:rFonts w:ascii="Times New Roman" w:hAnsi="Times New Roman"/>
                <w:sz w:val="24"/>
                <w:szCs w:val="24"/>
                <w:lang w:val="fr-FR"/>
              </w:rPr>
            </w:pPr>
            <w:r w:rsidRPr="00FA516C">
              <w:rPr>
                <w:rFonts w:ascii="Times New Roman" w:hAnsi="Times New Roman"/>
                <w:sz w:val="24"/>
                <w:szCs w:val="24"/>
                <w:lang w:val="fr-FR"/>
              </w:rPr>
              <w:t>5.</w:t>
            </w:r>
            <w:r w:rsidRPr="00FA516C">
              <w:rPr>
                <w:rFonts w:ascii="Times New Roman" w:hAnsi="Times New Roman"/>
                <w:sz w:val="24"/>
                <w:szCs w:val="24"/>
                <w:lang w:val="fr-FR"/>
              </w:rPr>
              <w:tab/>
            </w:r>
            <w:r w:rsidRPr="00FA516C">
              <w:rPr>
                <w:rFonts w:ascii="Times New Roman" w:hAnsi="Times New Roman"/>
                <w:b/>
                <w:sz w:val="24"/>
                <w:szCs w:val="24"/>
                <w:lang w:val="fr-FR"/>
              </w:rPr>
              <w:t>5.</w:t>
            </w:r>
            <w:r w:rsidRPr="00FA516C">
              <w:rPr>
                <w:rFonts w:ascii="Times New Roman" w:hAnsi="Times New Roman"/>
                <w:sz w:val="24"/>
                <w:szCs w:val="24"/>
                <w:lang w:val="fr-FR"/>
              </w:rPr>
              <w:t xml:space="preserve"> Le Comité regrette que l’État partie n’ait pas modifié sa position selon laquelle la plupart des dispositions du Pacte constituent simplement des objectifs programmatiques et des buts sociaux, et non des obligations juridiques. Cela a pour conséquence que certaines dispositions du Pacte ne peuvent prendre effet en droit interne ni ne peuvent être directement invoquées devant les juridictions internes de l’État partie.</w:t>
            </w:r>
          </w:p>
          <w:p w:rsidR="00247841" w:rsidRPr="00FA516C" w:rsidRDefault="00247841" w:rsidP="00A92BE2">
            <w:pPr>
              <w:pStyle w:val="SingleTxtG"/>
              <w:ind w:left="0" w:right="317"/>
              <w:rPr>
                <w:rFonts w:ascii="Times New Roman" w:hAnsi="Times New Roman"/>
                <w:b/>
                <w:sz w:val="24"/>
                <w:szCs w:val="24"/>
              </w:rPr>
            </w:pPr>
            <w:r w:rsidRPr="00FA516C">
              <w:rPr>
                <w:rFonts w:ascii="Times New Roman" w:hAnsi="Times New Roman"/>
                <w:b/>
                <w:sz w:val="24"/>
                <w:szCs w:val="24"/>
                <w:lang w:val="fr-FR"/>
              </w:rPr>
              <w:t xml:space="preserve">Le </w:t>
            </w:r>
            <w:r w:rsidRPr="00FA516C">
              <w:rPr>
                <w:rFonts w:ascii="Times New Roman" w:hAnsi="Times New Roman"/>
                <w:sz w:val="24"/>
                <w:szCs w:val="24"/>
                <w:lang w:val="fr-FR"/>
              </w:rPr>
              <w:t xml:space="preserve">Comité réaffirme que, compte tenu des dispositions de l’article 28 du Pacte international relatif aux droits économiques, sociaux et culturels, la responsabilité principale de l’application du Pacte incombe au Gouvernement fédéral de l’État partie. Il recommande à l’État partie de prendre des mesures pour que le Gouvernement fédéral et les cantons conviennent de textes législatifs détaillés donnant effet à tous les droits économiques, sociaux et culturels de manière uniforme; de créer un mécanisme efficace pour veiller à ce que le droit interne soit compatible avec le Pacte; et de garantir des recours judiciaires utiles en cas de violation des droits consacrés par le Pacte. Il l’encourage à poursuivre ses efforts pour harmoniser les droits et pratiques des cantons afin de garantir l’égalité d’exercice des droits inscrits dans le Pacte dans toute la Confédération. </w:t>
            </w:r>
            <w:r w:rsidRPr="00FA516C">
              <w:rPr>
                <w:rFonts w:ascii="Times New Roman" w:hAnsi="Times New Roman"/>
                <w:sz w:val="24"/>
                <w:szCs w:val="24"/>
              </w:rPr>
              <w:t>Il appelle l’attention de l’État partie sur son Observation générale n</w:t>
            </w:r>
            <w:r w:rsidRPr="00FA516C">
              <w:rPr>
                <w:rFonts w:ascii="Times New Roman" w:hAnsi="Times New Roman"/>
                <w:sz w:val="24"/>
                <w:szCs w:val="24"/>
                <w:vertAlign w:val="superscript"/>
              </w:rPr>
              <w:t>o</w:t>
            </w:r>
            <w:r w:rsidRPr="00FA516C">
              <w:rPr>
                <w:rFonts w:ascii="Times New Roman" w:hAnsi="Times New Roman"/>
                <w:sz w:val="24"/>
                <w:szCs w:val="24"/>
              </w:rPr>
              <w:t> 3 (1990) relative à la nature des obligations des États parties et sur son Observation générale n</w:t>
            </w:r>
            <w:r w:rsidRPr="00FA516C">
              <w:rPr>
                <w:rFonts w:ascii="Times New Roman" w:hAnsi="Times New Roman"/>
                <w:sz w:val="24"/>
                <w:szCs w:val="24"/>
                <w:vertAlign w:val="superscript"/>
              </w:rPr>
              <w:t>o</w:t>
            </w:r>
            <w:r w:rsidRPr="00FA516C">
              <w:rPr>
                <w:rFonts w:ascii="Times New Roman" w:hAnsi="Times New Roman"/>
                <w:sz w:val="24"/>
                <w:szCs w:val="24"/>
              </w:rPr>
              <w:t> 9 (1998) relative à l’application du Pacte au niveau national.</w:t>
            </w:r>
          </w:p>
        </w:tc>
      </w:tr>
      <w:tr w:rsidR="00247841" w:rsidRPr="00FA516C" w:rsidTr="00A92BE2">
        <w:tc>
          <w:tcPr>
            <w:tcW w:w="9067" w:type="dxa"/>
          </w:tcPr>
          <w:p w:rsidR="00247841" w:rsidRPr="00FA516C" w:rsidRDefault="00247841" w:rsidP="00A92BE2">
            <w:pPr>
              <w:pStyle w:val="SingleTxtG"/>
              <w:ind w:left="0" w:right="317"/>
              <w:rPr>
                <w:rFonts w:ascii="Times New Roman" w:hAnsi="Times New Roman"/>
                <w:sz w:val="24"/>
                <w:szCs w:val="24"/>
              </w:rPr>
            </w:pPr>
            <w:r w:rsidRPr="00FA516C">
              <w:rPr>
                <w:rFonts w:ascii="Times New Roman" w:hAnsi="Times New Roman"/>
                <w:sz w:val="24"/>
                <w:szCs w:val="24"/>
              </w:rPr>
              <w:t xml:space="preserve">  </w:t>
            </w:r>
            <w:r w:rsidRPr="00FA516C">
              <w:rPr>
                <w:rFonts w:ascii="Times New Roman" w:hAnsi="Times New Roman"/>
                <w:b/>
                <w:color w:val="FF0000"/>
                <w:sz w:val="24"/>
                <w:szCs w:val="24"/>
              </w:rPr>
              <w:t>P</w:t>
            </w:r>
          </w:p>
          <w:p w:rsidR="00247841" w:rsidRPr="00FA516C" w:rsidRDefault="00247841" w:rsidP="00A92BE2">
            <w:pPr>
              <w:pStyle w:val="SingleTxtG"/>
              <w:ind w:left="0" w:right="317"/>
              <w:rPr>
                <w:rFonts w:ascii="Times New Roman" w:hAnsi="Times New Roman"/>
                <w:sz w:val="24"/>
                <w:szCs w:val="24"/>
              </w:rPr>
            </w:pPr>
            <w:r w:rsidRPr="00FA516C">
              <w:rPr>
                <w:rFonts w:ascii="Times New Roman" w:hAnsi="Times New Roman"/>
                <w:sz w:val="24"/>
                <w:szCs w:val="24"/>
              </w:rPr>
              <w:t>6.</w:t>
            </w:r>
            <w:r w:rsidRPr="00FA516C">
              <w:rPr>
                <w:rFonts w:ascii="Times New Roman" w:hAnsi="Times New Roman"/>
                <w:sz w:val="24"/>
                <w:szCs w:val="24"/>
              </w:rPr>
              <w:tab/>
            </w:r>
            <w:r w:rsidRPr="00FA516C">
              <w:rPr>
                <w:rFonts w:ascii="Times New Roman" w:hAnsi="Times New Roman"/>
                <w:b/>
                <w:sz w:val="24"/>
                <w:szCs w:val="24"/>
              </w:rPr>
              <w:t>6.</w:t>
            </w:r>
            <w:r w:rsidRPr="00FA516C">
              <w:rPr>
                <w:rFonts w:ascii="Times New Roman" w:hAnsi="Times New Roman"/>
                <w:sz w:val="24"/>
                <w:szCs w:val="24"/>
              </w:rPr>
              <w:t xml:space="preserve"> Le Comité s’inquiète de ce que l’État partie n’ait pas encore créé d’institution nationale des droits de l’homme qui soit conforme aux Principes de Paris (résolution 48/134 de l’Assemblée générale, 1991).</w:t>
            </w:r>
          </w:p>
          <w:p w:rsidR="00247841" w:rsidRPr="00FA516C" w:rsidRDefault="00247841" w:rsidP="00A92BE2">
            <w:pPr>
              <w:pStyle w:val="SingleTxtG"/>
              <w:ind w:left="29" w:right="317" w:firstLine="0"/>
              <w:rPr>
                <w:rFonts w:ascii="Times New Roman" w:hAnsi="Times New Roman"/>
                <w:sz w:val="24"/>
                <w:szCs w:val="24"/>
              </w:rPr>
            </w:pPr>
            <w:r w:rsidRPr="00FA516C">
              <w:rPr>
                <w:rFonts w:ascii="Times New Roman" w:hAnsi="Times New Roman"/>
                <w:sz w:val="24"/>
                <w:szCs w:val="24"/>
              </w:rPr>
              <w:t>Le Comité recommande à l’État partie d’envisager de créer une institution nationale des droits de l’homme en la dotant d’un mandat étendu comprenant les droits économiques, sociaux et culturels, et de lui fournir des ressources financières et humaines suffisantes, conformément aux Principes de Paris. Si le Comité reconnaît que la décision de l’État partie de conduire un projet pilote créant un centre spécialisé «réunissant des compétences universitaires dans le domaine des droits humains» pour une période de cinq ans pourrait être une première mesure importante, il lui rappelle que ceci ne peut constituer un substitut acceptable à une institution indépendante des droits de l’homme pleinement conforme aux Principes de Paris.</w:t>
            </w:r>
          </w:p>
        </w:tc>
      </w:tr>
      <w:tr w:rsidR="00247841" w:rsidRPr="00FA516C" w:rsidTr="00A92BE2">
        <w:tc>
          <w:tcPr>
            <w:tcW w:w="9067" w:type="dxa"/>
          </w:tcPr>
          <w:p w:rsidR="00247841" w:rsidRPr="00FA516C" w:rsidRDefault="00247841" w:rsidP="00A92BE2">
            <w:pPr>
              <w:pStyle w:val="SingleTxtG"/>
              <w:ind w:left="0" w:right="317"/>
              <w:rPr>
                <w:rFonts w:ascii="Times New Roman" w:hAnsi="Times New Roman"/>
                <w:sz w:val="24"/>
                <w:szCs w:val="24"/>
              </w:rPr>
            </w:pPr>
            <w:r w:rsidRPr="00FA516C">
              <w:rPr>
                <w:rFonts w:ascii="Times New Roman" w:hAnsi="Times New Roman"/>
                <w:sz w:val="24"/>
                <w:szCs w:val="24"/>
              </w:rPr>
              <w:t>7.</w:t>
            </w:r>
            <w:r w:rsidRPr="00FA516C">
              <w:rPr>
                <w:rFonts w:ascii="Times New Roman" w:hAnsi="Times New Roman"/>
                <w:sz w:val="24"/>
                <w:szCs w:val="24"/>
              </w:rPr>
              <w:tab/>
            </w:r>
          </w:p>
          <w:p w:rsidR="00247841" w:rsidRPr="00FA516C" w:rsidRDefault="00247841" w:rsidP="00A92BE2">
            <w:pPr>
              <w:pStyle w:val="SingleTxtG"/>
              <w:ind w:left="0" w:right="317"/>
              <w:rPr>
                <w:rFonts w:ascii="Times New Roman" w:hAnsi="Times New Roman"/>
                <w:sz w:val="24"/>
                <w:szCs w:val="24"/>
              </w:rPr>
            </w:pPr>
            <w:r w:rsidRPr="00FA516C">
              <w:rPr>
                <w:rFonts w:ascii="Times New Roman" w:hAnsi="Times New Roman"/>
                <w:sz w:val="24"/>
                <w:szCs w:val="24"/>
              </w:rPr>
              <w:t xml:space="preserve">Le </w:t>
            </w:r>
            <w:r w:rsidRPr="00FA516C">
              <w:rPr>
                <w:rFonts w:ascii="Times New Roman" w:hAnsi="Times New Roman"/>
                <w:b/>
                <w:sz w:val="24"/>
                <w:szCs w:val="24"/>
              </w:rPr>
              <w:t>7.</w:t>
            </w:r>
            <w:r w:rsidRPr="00FA516C">
              <w:rPr>
                <w:rFonts w:ascii="Times New Roman" w:hAnsi="Times New Roman"/>
                <w:sz w:val="24"/>
                <w:szCs w:val="24"/>
              </w:rPr>
              <w:t xml:space="preserve"> Comité s’inquiète de ce que, nonobstant l’article 8 de la Constitution qui interdit la discrimination et les dispositions législatives de l’État partie réprimant la discrimination, des individus et des groupes tels que les migrants, les sans-papiers et les handicapés continuent de subir une discrimination dans la jouissance des droits consacrés par le Pacte. Il note que seuls certains cantons ont promulgué des lois antidiscrimination, et regrette l’absence de loi globale visant à prévenir et combattre la discrimination pour tous les motifs interdits (art. 2). </w:t>
            </w:r>
          </w:p>
          <w:p w:rsidR="00247841" w:rsidRPr="00FA516C" w:rsidRDefault="00247841" w:rsidP="00A92BE2">
            <w:pPr>
              <w:pStyle w:val="SingleTxtG"/>
              <w:ind w:left="0" w:right="317"/>
              <w:rPr>
                <w:rFonts w:ascii="Times New Roman" w:hAnsi="Times New Roman"/>
                <w:b/>
                <w:sz w:val="24"/>
                <w:szCs w:val="24"/>
              </w:rPr>
            </w:pPr>
            <w:r w:rsidRPr="00FA516C">
              <w:rPr>
                <w:rFonts w:ascii="Times New Roman" w:hAnsi="Times New Roman"/>
                <w:b/>
                <w:sz w:val="24"/>
                <w:szCs w:val="24"/>
              </w:rPr>
              <w:lastRenderedPageBreak/>
              <w:t xml:space="preserve">Le </w:t>
            </w:r>
            <w:r w:rsidRPr="00FA516C">
              <w:rPr>
                <w:rFonts w:ascii="Times New Roman" w:hAnsi="Times New Roman"/>
                <w:sz w:val="24"/>
                <w:szCs w:val="24"/>
              </w:rPr>
              <w:t>Comité recommande à l’État partie d’appliquer dûment ses lois interdisant la discrimination. Il lui recommande aussi d’envisager d’adopter une loi globale de lutte contre la discrimination appliquée uniformément dans toute la Confédération. À ce sujet, il appelle l’attention de l’État partie sur son Observation générale n</w:t>
            </w:r>
            <w:r w:rsidRPr="00FA516C">
              <w:rPr>
                <w:rFonts w:ascii="Times New Roman" w:hAnsi="Times New Roman"/>
                <w:sz w:val="24"/>
                <w:szCs w:val="24"/>
                <w:vertAlign w:val="superscript"/>
              </w:rPr>
              <w:t>o</w:t>
            </w:r>
            <w:r w:rsidRPr="00FA516C">
              <w:rPr>
                <w:rFonts w:ascii="Times New Roman" w:hAnsi="Times New Roman"/>
                <w:sz w:val="24"/>
                <w:szCs w:val="24"/>
              </w:rPr>
              <w:t> 20 (2009) relative à la non-discrimination dans l’exercice des droits économiques, sociaux et culturels.</w:t>
            </w:r>
          </w:p>
        </w:tc>
      </w:tr>
      <w:tr w:rsidR="00247841" w:rsidRPr="00FA516C" w:rsidTr="00A92BE2">
        <w:tc>
          <w:tcPr>
            <w:tcW w:w="9067" w:type="dxa"/>
          </w:tcPr>
          <w:p w:rsidR="00247841" w:rsidRPr="00FA516C" w:rsidRDefault="00247841" w:rsidP="00A92BE2">
            <w:pPr>
              <w:pStyle w:val="SingleTxtG"/>
              <w:ind w:left="0" w:right="317"/>
              <w:rPr>
                <w:rFonts w:ascii="Times New Roman" w:hAnsi="Times New Roman"/>
                <w:sz w:val="24"/>
                <w:szCs w:val="24"/>
              </w:rPr>
            </w:pPr>
            <w:r w:rsidRPr="00FA516C">
              <w:rPr>
                <w:rFonts w:ascii="Times New Roman" w:hAnsi="Times New Roman"/>
                <w:sz w:val="24"/>
                <w:szCs w:val="24"/>
              </w:rPr>
              <w:lastRenderedPageBreak/>
              <w:t xml:space="preserve"> </w:t>
            </w:r>
          </w:p>
          <w:p w:rsidR="00247841" w:rsidRPr="00FA516C" w:rsidRDefault="00247841" w:rsidP="00A92BE2">
            <w:pPr>
              <w:pStyle w:val="SingleTxtG"/>
              <w:ind w:left="0" w:right="317"/>
              <w:rPr>
                <w:rFonts w:ascii="Times New Roman" w:hAnsi="Times New Roman"/>
                <w:sz w:val="24"/>
                <w:szCs w:val="24"/>
              </w:rPr>
            </w:pPr>
            <w:r w:rsidRPr="00FA516C">
              <w:rPr>
                <w:rFonts w:ascii="Times New Roman" w:hAnsi="Times New Roman"/>
                <w:sz w:val="24"/>
                <w:szCs w:val="24"/>
              </w:rPr>
              <w:t>8.</w:t>
            </w:r>
            <w:r w:rsidRPr="00FA516C">
              <w:rPr>
                <w:rFonts w:ascii="Times New Roman" w:hAnsi="Times New Roman"/>
                <w:sz w:val="24"/>
                <w:szCs w:val="24"/>
              </w:rPr>
              <w:tab/>
            </w:r>
            <w:r w:rsidRPr="00FA516C">
              <w:rPr>
                <w:rFonts w:ascii="Times New Roman" w:hAnsi="Times New Roman"/>
                <w:b/>
                <w:sz w:val="24"/>
                <w:szCs w:val="24"/>
              </w:rPr>
              <w:t>8.</w:t>
            </w:r>
            <w:r w:rsidRPr="00FA516C">
              <w:rPr>
                <w:rFonts w:ascii="Times New Roman" w:hAnsi="Times New Roman"/>
                <w:sz w:val="24"/>
                <w:szCs w:val="24"/>
              </w:rPr>
              <w:t xml:space="preserve"> Le Comité note avec préoccupation que les femmes continuent d’être défavorisées malgré les efforts déployés par l’État partie tels que l’interdiction expresse de toute discrimination en matière de salaires en vertu de la Constitution et la loi sur l’égalité entre femmes et hommes. Les écarts de salaires entre femmes et hommes ont récemment recommencé à se creuser, le travail à temps partiel est plus répandu parmi les femmes que parmi les hommes et le nombre de femmes parmi les salariés faiblement rémunérés est disproportionné (68,8 %). En outre, les femmes exerçant des responsabilités de cadre gagnent 30 % de moins que leurs homologues masculins. Le Comité note aussi avec préoccupation que selon les informations figurant sur le site Web du Bureau fédéral de l’égalité entre femmes et hommes (BFEG), peu de femmes occupent des emplois de cadre supérieur: seuls 3 % des postes de direction des sociétés et 4 % des postes administratifs des entreprises suisses sont occupés par des femmes (art. 3).</w:t>
            </w:r>
          </w:p>
          <w:p w:rsidR="00247841" w:rsidRPr="00FA516C" w:rsidRDefault="00247841" w:rsidP="00A92BE2">
            <w:pPr>
              <w:pStyle w:val="SingleTxtG"/>
              <w:ind w:left="0" w:right="317"/>
              <w:rPr>
                <w:rFonts w:ascii="Times New Roman" w:hAnsi="Times New Roman"/>
                <w:b/>
                <w:sz w:val="24"/>
                <w:szCs w:val="24"/>
              </w:rPr>
            </w:pPr>
            <w:r w:rsidRPr="00FA516C">
              <w:rPr>
                <w:rFonts w:ascii="Times New Roman" w:hAnsi="Times New Roman"/>
                <w:b/>
                <w:sz w:val="24"/>
                <w:szCs w:val="24"/>
              </w:rPr>
              <w:t xml:space="preserve">Le </w:t>
            </w:r>
            <w:r w:rsidRPr="00FA516C">
              <w:rPr>
                <w:rFonts w:ascii="Times New Roman" w:hAnsi="Times New Roman"/>
                <w:sz w:val="24"/>
                <w:szCs w:val="24"/>
              </w:rPr>
              <w:t>Comité recommande à l’État partie de renforcer les mesures qu’il prend de sa propre initiative pour réduire l’inégalité entre femmes et hommes tant dans le secteur public que dans le secteur privé et pour appliquer scrupuleusement le principe d’une rémunération égale pour un travail de valeur égale. Il lui recommande aussi de continuer de promouvoir la loi sur l’égalité entre femmes et hommes grâce à des initiatives plus diverses et créatives ainsi que des stratégies volontaristes comprenant la mise en place de quotas, des campagnes de grande envergure dans les médias à l’aide de publicité payante si nécessaire, et en décernant des distinctions honorifiques qui mettent l’accent sur la contribution des femmes à la société et à l’économie.</w:t>
            </w:r>
          </w:p>
        </w:tc>
      </w:tr>
      <w:tr w:rsidR="00247841" w:rsidRPr="00FA516C" w:rsidTr="00A92BE2">
        <w:tc>
          <w:tcPr>
            <w:tcW w:w="9067" w:type="dxa"/>
          </w:tcPr>
          <w:p w:rsidR="00247841" w:rsidRPr="00FA516C" w:rsidRDefault="00247841" w:rsidP="00A92BE2">
            <w:pPr>
              <w:pStyle w:val="SingleTxtG"/>
              <w:ind w:left="0" w:right="317" w:firstLine="0"/>
              <w:rPr>
                <w:rFonts w:ascii="Times New Roman" w:hAnsi="Times New Roman"/>
                <w:sz w:val="24"/>
                <w:szCs w:val="24"/>
              </w:rPr>
            </w:pPr>
          </w:p>
          <w:p w:rsidR="00247841" w:rsidRPr="00FA516C" w:rsidRDefault="00247841" w:rsidP="00A92BE2">
            <w:pPr>
              <w:pStyle w:val="SingleTxtG"/>
              <w:ind w:left="0" w:right="317"/>
              <w:rPr>
                <w:rFonts w:ascii="Times New Roman" w:hAnsi="Times New Roman"/>
                <w:sz w:val="24"/>
                <w:szCs w:val="24"/>
              </w:rPr>
            </w:pPr>
            <w:r w:rsidRPr="00FA516C">
              <w:rPr>
                <w:rFonts w:ascii="Times New Roman" w:hAnsi="Times New Roman"/>
                <w:sz w:val="24"/>
                <w:szCs w:val="24"/>
              </w:rPr>
              <w:t>9.</w:t>
            </w:r>
            <w:r w:rsidRPr="00FA516C">
              <w:rPr>
                <w:rFonts w:ascii="Times New Roman" w:hAnsi="Times New Roman"/>
                <w:sz w:val="24"/>
                <w:szCs w:val="24"/>
              </w:rPr>
              <w:tab/>
            </w:r>
            <w:r w:rsidRPr="00FA516C">
              <w:rPr>
                <w:rFonts w:ascii="Times New Roman" w:hAnsi="Times New Roman"/>
                <w:b/>
                <w:sz w:val="24"/>
                <w:szCs w:val="24"/>
              </w:rPr>
              <w:t>9.</w:t>
            </w:r>
            <w:r w:rsidRPr="00FA516C">
              <w:rPr>
                <w:rFonts w:ascii="Times New Roman" w:hAnsi="Times New Roman"/>
                <w:sz w:val="24"/>
                <w:szCs w:val="24"/>
              </w:rPr>
              <w:t xml:space="preserve"> Le Comité est préoccupé par les taux élevés de chômage dans certains groupes tels que les migrants, les femmes et les jeunes, d’origine étrangère en particulier, par rapport à la population générale, et par le fait que les mesures visant à lutter contre le chômage dans ces groupes ont apparemment été insuffisantes (art. 6).</w:t>
            </w:r>
          </w:p>
          <w:p w:rsidR="00247841" w:rsidRPr="00FA516C" w:rsidRDefault="00247841" w:rsidP="00A92BE2">
            <w:pPr>
              <w:pStyle w:val="SingleTxtG"/>
              <w:ind w:left="0" w:right="317"/>
              <w:rPr>
                <w:rFonts w:ascii="Times New Roman" w:hAnsi="Times New Roman"/>
                <w:b/>
                <w:sz w:val="24"/>
                <w:szCs w:val="24"/>
              </w:rPr>
            </w:pPr>
            <w:r w:rsidRPr="00FA516C">
              <w:rPr>
                <w:rFonts w:ascii="Times New Roman" w:hAnsi="Times New Roman"/>
                <w:b/>
                <w:sz w:val="24"/>
                <w:szCs w:val="24"/>
              </w:rPr>
              <w:t xml:space="preserve">Le </w:t>
            </w:r>
            <w:r w:rsidRPr="00FA516C">
              <w:rPr>
                <w:rFonts w:ascii="Times New Roman" w:hAnsi="Times New Roman"/>
                <w:sz w:val="24"/>
                <w:szCs w:val="24"/>
              </w:rPr>
              <w:t>Comité recommande à l’État partie de prendre des mesures concrètes pour lutter contre le chômage parmi les groupes vulnérables de la population, promouvoir leur intégration dans le marché du travail et chercher à développer la formation professionnelle et l’apprentissage parmi les jeunes d’origine étrangère.</w:t>
            </w:r>
          </w:p>
        </w:tc>
      </w:tr>
      <w:tr w:rsidR="00247841" w:rsidRPr="00FA516C" w:rsidTr="00A92BE2">
        <w:tc>
          <w:tcPr>
            <w:tcW w:w="9067" w:type="dxa"/>
          </w:tcPr>
          <w:p w:rsidR="00247841" w:rsidRPr="00FA516C" w:rsidRDefault="00247841" w:rsidP="00A92BE2">
            <w:pPr>
              <w:pStyle w:val="SingleTxtG"/>
              <w:ind w:left="0" w:right="317"/>
              <w:rPr>
                <w:rFonts w:ascii="Times New Roman" w:hAnsi="Times New Roman"/>
                <w:b/>
                <w:color w:val="FF0000"/>
                <w:sz w:val="24"/>
                <w:szCs w:val="24"/>
              </w:rPr>
            </w:pPr>
          </w:p>
          <w:p w:rsidR="00247841" w:rsidRPr="00FA516C" w:rsidRDefault="00247841" w:rsidP="00A92BE2">
            <w:pPr>
              <w:pStyle w:val="SingleTxtG"/>
              <w:ind w:left="0" w:right="317"/>
              <w:rPr>
                <w:rFonts w:ascii="Times New Roman" w:hAnsi="Times New Roman"/>
                <w:sz w:val="24"/>
                <w:szCs w:val="24"/>
              </w:rPr>
            </w:pPr>
            <w:r w:rsidRPr="00FA516C">
              <w:rPr>
                <w:rFonts w:ascii="Times New Roman" w:hAnsi="Times New Roman"/>
                <w:sz w:val="24"/>
                <w:szCs w:val="24"/>
              </w:rPr>
              <w:t xml:space="preserve">Le </w:t>
            </w:r>
            <w:r w:rsidRPr="00FA516C">
              <w:rPr>
                <w:rFonts w:ascii="Times New Roman" w:hAnsi="Times New Roman"/>
                <w:b/>
                <w:sz w:val="24"/>
                <w:szCs w:val="24"/>
              </w:rPr>
              <w:t>10.</w:t>
            </w:r>
            <w:r w:rsidRPr="00FA516C">
              <w:rPr>
                <w:rFonts w:ascii="Times New Roman" w:hAnsi="Times New Roman"/>
                <w:sz w:val="24"/>
                <w:szCs w:val="24"/>
              </w:rPr>
              <w:t xml:space="preserve"> Comité note avec préoccupation que si le droit de grève est prévu par la législation, il est compromis dans l’État partie par l’interprétation du principe du «caractère raisonnable». En conséquence, en raison de l’interprétation que les tribunaux font du principe du «caractère raisonnable», des syndicalistes ont été condamnés au pénal pour avoir participé à une grève ou à une campagne syndicale (art. 8).</w:t>
            </w:r>
          </w:p>
          <w:p w:rsidR="00247841" w:rsidRPr="00FA516C" w:rsidRDefault="00247841" w:rsidP="00A92BE2">
            <w:pPr>
              <w:pStyle w:val="SingleTxtG"/>
              <w:ind w:left="0" w:right="317"/>
              <w:rPr>
                <w:rFonts w:ascii="Times New Roman" w:hAnsi="Times New Roman"/>
                <w:b/>
                <w:sz w:val="24"/>
                <w:szCs w:val="24"/>
              </w:rPr>
            </w:pPr>
            <w:r w:rsidRPr="00FA516C">
              <w:rPr>
                <w:rFonts w:ascii="Times New Roman" w:hAnsi="Times New Roman"/>
                <w:b/>
                <w:sz w:val="24"/>
                <w:szCs w:val="24"/>
              </w:rPr>
              <w:t xml:space="preserve">Le </w:t>
            </w:r>
            <w:r w:rsidRPr="00FA516C">
              <w:rPr>
                <w:rFonts w:ascii="Times New Roman" w:hAnsi="Times New Roman"/>
                <w:sz w:val="24"/>
                <w:szCs w:val="24"/>
              </w:rPr>
              <w:t xml:space="preserve">Comité demande à l’État partie de procéder à un examen complet du droit de grève dans la pratique. Il lui demande également de s’assurer que son interprétation du «caractère </w:t>
            </w:r>
            <w:r w:rsidRPr="00FA516C">
              <w:rPr>
                <w:rFonts w:ascii="Times New Roman" w:hAnsi="Times New Roman"/>
                <w:sz w:val="24"/>
                <w:szCs w:val="24"/>
              </w:rPr>
              <w:lastRenderedPageBreak/>
              <w:t>raisonnable» est conforme aux normes internationales. Il lui demande de fournir, dans son prochain rapport périodique, des informations détaillées concernant cette préoccupation.</w:t>
            </w:r>
            <w:r w:rsidRPr="00FA516C">
              <w:rPr>
                <w:rFonts w:ascii="Times New Roman" w:hAnsi="Times New Roman"/>
                <w:b/>
                <w:sz w:val="24"/>
                <w:szCs w:val="24"/>
              </w:rPr>
              <w:t xml:space="preserve"> </w:t>
            </w:r>
          </w:p>
        </w:tc>
      </w:tr>
      <w:tr w:rsidR="00247841" w:rsidRPr="00FA516C" w:rsidTr="00A92BE2">
        <w:tc>
          <w:tcPr>
            <w:tcW w:w="9067" w:type="dxa"/>
          </w:tcPr>
          <w:p w:rsidR="00247841" w:rsidRPr="00FA516C" w:rsidRDefault="00247841" w:rsidP="00A92BE2">
            <w:pPr>
              <w:pStyle w:val="SingleTxtG"/>
              <w:ind w:left="0" w:right="317"/>
              <w:rPr>
                <w:rFonts w:ascii="Times New Roman" w:hAnsi="Times New Roman"/>
                <w:sz w:val="24"/>
                <w:szCs w:val="24"/>
              </w:rPr>
            </w:pPr>
            <w:r w:rsidRPr="00FA516C">
              <w:rPr>
                <w:rFonts w:ascii="Times New Roman" w:hAnsi="Times New Roman"/>
                <w:sz w:val="24"/>
                <w:szCs w:val="24"/>
              </w:rPr>
              <w:lastRenderedPageBreak/>
              <w:t xml:space="preserve">     </w:t>
            </w:r>
          </w:p>
          <w:p w:rsidR="00247841" w:rsidRPr="00FA516C" w:rsidRDefault="00247841" w:rsidP="00A92BE2">
            <w:pPr>
              <w:pStyle w:val="SingleTxtG"/>
              <w:ind w:left="29" w:right="317" w:firstLine="0"/>
              <w:rPr>
                <w:rFonts w:ascii="Times New Roman" w:hAnsi="Times New Roman"/>
                <w:sz w:val="24"/>
                <w:szCs w:val="24"/>
              </w:rPr>
            </w:pPr>
            <w:r w:rsidRPr="00FA516C">
              <w:rPr>
                <w:rFonts w:ascii="Times New Roman" w:hAnsi="Times New Roman"/>
                <w:b/>
                <w:sz w:val="24"/>
                <w:szCs w:val="24"/>
              </w:rPr>
              <w:t>11.</w:t>
            </w:r>
            <w:r w:rsidRPr="00FA516C">
              <w:rPr>
                <w:rFonts w:ascii="Times New Roman" w:hAnsi="Times New Roman"/>
                <w:sz w:val="24"/>
                <w:szCs w:val="24"/>
              </w:rPr>
              <w:t xml:space="preserve"> Le Comité note avec préoccupation que, en vertu du Code civil, les syndicalistes licenciés en raison de leurs activités syndicales ne peuvent pas être réintégrés dans leur emploi et ne sont indemnisés qu’à hauteur de six mois de salaire au maximum (art. 8).</w:t>
            </w:r>
          </w:p>
          <w:p w:rsidR="00247841" w:rsidRPr="00FA516C" w:rsidRDefault="00247841" w:rsidP="00A92BE2">
            <w:pPr>
              <w:pStyle w:val="SingleTxtG"/>
              <w:ind w:left="0" w:right="317"/>
              <w:rPr>
                <w:rFonts w:ascii="Times New Roman" w:hAnsi="Times New Roman"/>
                <w:b/>
                <w:sz w:val="24"/>
                <w:szCs w:val="24"/>
              </w:rPr>
            </w:pPr>
            <w:r w:rsidRPr="00FA516C">
              <w:rPr>
                <w:rFonts w:ascii="Times New Roman" w:hAnsi="Times New Roman"/>
                <w:b/>
                <w:sz w:val="24"/>
                <w:szCs w:val="24"/>
              </w:rPr>
              <w:t xml:space="preserve">Le </w:t>
            </w:r>
            <w:r w:rsidRPr="00FA516C">
              <w:rPr>
                <w:rFonts w:ascii="Times New Roman" w:hAnsi="Times New Roman"/>
                <w:sz w:val="24"/>
                <w:szCs w:val="24"/>
              </w:rPr>
              <w:t>Comité recommande à l’État partie d’envisager de modifier ses textes législatifs pour permettre la réintégration des syndicalistes licenciés arbitrairement en raison de leurs activités syndicales. Il a pris note de la déclaration de la délégation de l’État partie selon laquelle une proposition de modification du Code civil visant à porter l’indemnité à douze mois de salaire au maximum fait actuellement l’objet d’une consultation publique.</w:t>
            </w:r>
          </w:p>
        </w:tc>
      </w:tr>
      <w:tr w:rsidR="00247841" w:rsidRPr="00FA516C" w:rsidTr="00A92BE2">
        <w:tc>
          <w:tcPr>
            <w:tcW w:w="9067" w:type="dxa"/>
          </w:tcPr>
          <w:p w:rsidR="00247841" w:rsidRPr="00FA516C" w:rsidRDefault="00247841" w:rsidP="00A92BE2">
            <w:pPr>
              <w:pStyle w:val="SingleTxtG"/>
              <w:ind w:left="0" w:right="317"/>
              <w:rPr>
                <w:rFonts w:ascii="Times New Roman" w:hAnsi="Times New Roman"/>
                <w:sz w:val="24"/>
                <w:szCs w:val="24"/>
              </w:rPr>
            </w:pPr>
            <w:r w:rsidRPr="00FA516C">
              <w:rPr>
                <w:rFonts w:ascii="Times New Roman" w:hAnsi="Times New Roman"/>
                <w:sz w:val="24"/>
                <w:szCs w:val="24"/>
              </w:rPr>
              <w:t xml:space="preserve">  </w:t>
            </w:r>
          </w:p>
          <w:p w:rsidR="00247841" w:rsidRPr="00FA516C" w:rsidRDefault="00247841" w:rsidP="00A92BE2">
            <w:pPr>
              <w:pStyle w:val="SingleTxtG"/>
              <w:ind w:left="0" w:right="317"/>
              <w:rPr>
                <w:rFonts w:ascii="Times New Roman" w:hAnsi="Times New Roman"/>
                <w:sz w:val="24"/>
                <w:szCs w:val="24"/>
              </w:rPr>
            </w:pPr>
            <w:r w:rsidRPr="00FA516C">
              <w:rPr>
                <w:rFonts w:ascii="Times New Roman" w:hAnsi="Times New Roman"/>
                <w:sz w:val="24"/>
                <w:szCs w:val="24"/>
              </w:rPr>
              <w:t>12</w:t>
            </w:r>
            <w:r w:rsidRPr="00FA516C">
              <w:rPr>
                <w:rFonts w:ascii="Times New Roman" w:hAnsi="Times New Roman"/>
                <w:b/>
                <w:sz w:val="24"/>
                <w:szCs w:val="24"/>
              </w:rPr>
              <w:t xml:space="preserve"> 12</w:t>
            </w:r>
            <w:r w:rsidRPr="00FA516C">
              <w:rPr>
                <w:rFonts w:ascii="Times New Roman" w:hAnsi="Times New Roman"/>
                <w:sz w:val="24"/>
                <w:szCs w:val="24"/>
              </w:rPr>
              <w:t>. Le Comité est préoccupé par les rapports indiquant que les personnes en situation irrégulière sont exclues de l’aide sociale dans certains cantons et doivent se tourner vers l’aide d’urgence (art. 9).</w:t>
            </w:r>
          </w:p>
          <w:p w:rsidR="00247841" w:rsidRPr="00FA516C" w:rsidRDefault="00247841" w:rsidP="00A92BE2">
            <w:pPr>
              <w:pStyle w:val="SingleTxtG"/>
              <w:ind w:left="0" w:right="317"/>
              <w:rPr>
                <w:rFonts w:ascii="Times New Roman" w:hAnsi="Times New Roman"/>
                <w:b/>
                <w:sz w:val="24"/>
                <w:szCs w:val="24"/>
              </w:rPr>
            </w:pPr>
            <w:r w:rsidRPr="00FA516C">
              <w:rPr>
                <w:rFonts w:ascii="Times New Roman" w:hAnsi="Times New Roman"/>
                <w:sz w:val="24"/>
                <w:szCs w:val="24"/>
              </w:rPr>
              <w:t>Le Comité recommande à l’État partie de fournir à toute personne vivant sur son territoire une aide sociale au lieu d’une aide d’urgence, à titre d’ultime filet de sécurité sociale. Il lui recommande aussi de fixer des normes communes pour l’accès et le droit à l’aide sociale.</w:t>
            </w:r>
          </w:p>
        </w:tc>
      </w:tr>
      <w:tr w:rsidR="00247841" w:rsidRPr="00FA516C" w:rsidTr="00A92BE2">
        <w:tc>
          <w:tcPr>
            <w:tcW w:w="9067" w:type="dxa"/>
          </w:tcPr>
          <w:p w:rsidR="00247841" w:rsidRPr="00FA516C" w:rsidRDefault="00247841" w:rsidP="00A92BE2">
            <w:pPr>
              <w:pStyle w:val="SingleTxtG"/>
              <w:ind w:left="0" w:right="317"/>
              <w:rPr>
                <w:rFonts w:ascii="Times New Roman" w:hAnsi="Times New Roman"/>
                <w:sz w:val="24"/>
                <w:szCs w:val="24"/>
              </w:rPr>
            </w:pPr>
            <w:r w:rsidRPr="00FA516C">
              <w:rPr>
                <w:rFonts w:ascii="Times New Roman" w:hAnsi="Times New Roman"/>
                <w:sz w:val="24"/>
                <w:szCs w:val="24"/>
              </w:rPr>
              <w:t xml:space="preserve"> </w:t>
            </w:r>
          </w:p>
          <w:p w:rsidR="00247841" w:rsidRPr="00FA516C" w:rsidRDefault="00247841" w:rsidP="00A92BE2">
            <w:pPr>
              <w:pStyle w:val="SingleTxtG"/>
              <w:ind w:left="0" w:right="317"/>
              <w:rPr>
                <w:rFonts w:ascii="Times New Roman" w:hAnsi="Times New Roman"/>
                <w:sz w:val="24"/>
                <w:szCs w:val="24"/>
              </w:rPr>
            </w:pPr>
            <w:r w:rsidRPr="00FA516C">
              <w:rPr>
                <w:rFonts w:ascii="Times New Roman" w:hAnsi="Times New Roman"/>
                <w:sz w:val="24"/>
                <w:szCs w:val="24"/>
              </w:rPr>
              <w:t xml:space="preserve">Le </w:t>
            </w:r>
            <w:r w:rsidRPr="00FA516C">
              <w:rPr>
                <w:rFonts w:ascii="Times New Roman" w:hAnsi="Times New Roman"/>
                <w:b/>
                <w:sz w:val="24"/>
                <w:szCs w:val="24"/>
              </w:rPr>
              <w:t>13.</w:t>
            </w:r>
            <w:r w:rsidRPr="00FA516C">
              <w:rPr>
                <w:rFonts w:ascii="Times New Roman" w:hAnsi="Times New Roman"/>
                <w:sz w:val="24"/>
                <w:szCs w:val="24"/>
              </w:rPr>
              <w:t xml:space="preserve"> Le Comité relève avec préoccupation que les violences contre les femmes, y compris la violence dans la famille, n’ont pas cessé et s’inquiète de l’absence de dispositions législatives qui traitent spécifiquement de la question (art. 10).</w:t>
            </w:r>
          </w:p>
          <w:p w:rsidR="00247841" w:rsidRPr="00FA516C" w:rsidRDefault="00247841" w:rsidP="00A92BE2">
            <w:pPr>
              <w:pStyle w:val="SingleTxtG"/>
              <w:ind w:left="0" w:right="317"/>
              <w:rPr>
                <w:rFonts w:ascii="Times New Roman" w:hAnsi="Times New Roman"/>
                <w:b/>
                <w:sz w:val="24"/>
                <w:szCs w:val="24"/>
              </w:rPr>
            </w:pPr>
            <w:r w:rsidRPr="00FA516C">
              <w:rPr>
                <w:rFonts w:ascii="Times New Roman" w:hAnsi="Times New Roman"/>
                <w:b/>
                <w:sz w:val="24"/>
                <w:szCs w:val="24"/>
              </w:rPr>
              <w:t xml:space="preserve">Le </w:t>
            </w:r>
            <w:r w:rsidRPr="00FA516C">
              <w:rPr>
                <w:rFonts w:ascii="Times New Roman" w:hAnsi="Times New Roman"/>
                <w:sz w:val="24"/>
                <w:szCs w:val="24"/>
              </w:rPr>
              <w:t>Comité recommande à l’État partie d’intensifier ses efforts pour s’occuper de la question de la violence contre les femmes, notamment en incriminant la violence familiale et en promulguant une législation visant spécifiquement à lutter contre la violence dans la famille et toutes les formes de violence contre les femmes, et en garantissant que les victimes aient immédiatement accès à des moyens de protection et de réparation. Il lui recommande également de poursuivre et de punir les responsables.</w:t>
            </w:r>
            <w:r w:rsidRPr="00FA516C">
              <w:rPr>
                <w:rFonts w:ascii="Times New Roman" w:hAnsi="Times New Roman"/>
                <w:b/>
                <w:sz w:val="24"/>
                <w:szCs w:val="24"/>
              </w:rPr>
              <w:t xml:space="preserve"> </w:t>
            </w:r>
          </w:p>
        </w:tc>
      </w:tr>
      <w:tr w:rsidR="00247841" w:rsidRPr="00FA516C" w:rsidTr="00A92BE2">
        <w:tc>
          <w:tcPr>
            <w:tcW w:w="9067" w:type="dxa"/>
          </w:tcPr>
          <w:p w:rsidR="00247841" w:rsidRPr="00FA516C" w:rsidRDefault="00247841" w:rsidP="00A92BE2">
            <w:pPr>
              <w:pStyle w:val="SingleTxtG"/>
              <w:ind w:left="0" w:right="317"/>
              <w:rPr>
                <w:rFonts w:ascii="Times New Roman" w:hAnsi="Times New Roman"/>
                <w:sz w:val="24"/>
                <w:szCs w:val="24"/>
              </w:rPr>
            </w:pPr>
          </w:p>
          <w:p w:rsidR="00247841" w:rsidRPr="00FA516C" w:rsidRDefault="00247841" w:rsidP="00A92BE2">
            <w:pPr>
              <w:pStyle w:val="SingleTxtG"/>
              <w:ind w:left="0" w:right="317"/>
              <w:rPr>
                <w:rFonts w:ascii="Times New Roman" w:hAnsi="Times New Roman"/>
                <w:sz w:val="24"/>
                <w:szCs w:val="24"/>
              </w:rPr>
            </w:pPr>
            <w:r w:rsidRPr="00FA516C">
              <w:rPr>
                <w:rFonts w:ascii="Times New Roman" w:hAnsi="Times New Roman"/>
                <w:sz w:val="24"/>
                <w:szCs w:val="24"/>
              </w:rPr>
              <w:t xml:space="preserve">14 </w:t>
            </w:r>
            <w:r w:rsidRPr="00FA516C">
              <w:rPr>
                <w:rFonts w:ascii="Times New Roman" w:hAnsi="Times New Roman"/>
                <w:b/>
                <w:sz w:val="24"/>
                <w:szCs w:val="24"/>
              </w:rPr>
              <w:t>14.</w:t>
            </w:r>
            <w:r w:rsidRPr="00FA516C">
              <w:rPr>
                <w:rFonts w:ascii="Times New Roman" w:hAnsi="Times New Roman"/>
                <w:sz w:val="24"/>
                <w:szCs w:val="24"/>
              </w:rPr>
              <w:t xml:space="preserve"> Le Comité note avec préoccupation l’absence d’information sur l’ampleur des violences et de l’exploitation sexuelles dont sont victimes les enfants, en particulier ceux appartenant à des groupes vulnérables, dans l’État partie (art. 10).</w:t>
            </w:r>
          </w:p>
          <w:p w:rsidR="00247841" w:rsidRPr="00FA516C" w:rsidRDefault="00247841" w:rsidP="00A92BE2">
            <w:pPr>
              <w:pStyle w:val="SingleTxtG"/>
              <w:ind w:left="0" w:right="317"/>
              <w:rPr>
                <w:rFonts w:ascii="Times New Roman" w:hAnsi="Times New Roman"/>
                <w:b/>
                <w:sz w:val="24"/>
                <w:szCs w:val="24"/>
              </w:rPr>
            </w:pPr>
            <w:r w:rsidRPr="00FA516C">
              <w:rPr>
                <w:rFonts w:ascii="Times New Roman" w:hAnsi="Times New Roman"/>
                <w:b/>
                <w:sz w:val="24"/>
                <w:szCs w:val="24"/>
              </w:rPr>
              <w:t xml:space="preserve">Le </w:t>
            </w:r>
            <w:r w:rsidRPr="00FA516C">
              <w:rPr>
                <w:rFonts w:ascii="Times New Roman" w:hAnsi="Times New Roman"/>
                <w:sz w:val="24"/>
                <w:szCs w:val="24"/>
              </w:rPr>
              <w:t>Comité recommande à l’État partie de réaliser une évaluation complète de l’ampleur des violences sexuelles dont sont victimes les enfants, afin de vérifier s’il est nécessaire de prendre d’autres mesures législatives ou administratives pour traiter le problème.</w:t>
            </w:r>
          </w:p>
        </w:tc>
      </w:tr>
      <w:tr w:rsidR="00247841" w:rsidRPr="00FA516C" w:rsidTr="00A92BE2">
        <w:tc>
          <w:tcPr>
            <w:tcW w:w="9067" w:type="dxa"/>
          </w:tcPr>
          <w:p w:rsidR="00247841" w:rsidRPr="00FA516C" w:rsidRDefault="00247841" w:rsidP="00A92BE2">
            <w:pPr>
              <w:pStyle w:val="SingleTxtG"/>
              <w:ind w:left="0" w:right="317"/>
              <w:rPr>
                <w:rFonts w:ascii="Times New Roman" w:hAnsi="Times New Roman"/>
                <w:sz w:val="24"/>
                <w:szCs w:val="24"/>
              </w:rPr>
            </w:pPr>
            <w:r w:rsidRPr="00FA516C">
              <w:rPr>
                <w:rFonts w:ascii="Times New Roman" w:hAnsi="Times New Roman"/>
                <w:sz w:val="24"/>
                <w:szCs w:val="24"/>
              </w:rPr>
              <w:t>15</w:t>
            </w:r>
          </w:p>
          <w:p w:rsidR="00247841" w:rsidRPr="00FA516C" w:rsidRDefault="00247841" w:rsidP="00A92BE2">
            <w:pPr>
              <w:pStyle w:val="SingleTxtG"/>
              <w:ind w:left="29" w:right="317" w:hanging="29"/>
              <w:rPr>
                <w:rFonts w:ascii="Times New Roman" w:hAnsi="Times New Roman"/>
                <w:sz w:val="24"/>
                <w:szCs w:val="24"/>
              </w:rPr>
            </w:pPr>
            <w:r w:rsidRPr="00FA516C">
              <w:rPr>
                <w:rFonts w:ascii="Times New Roman" w:hAnsi="Times New Roman"/>
                <w:b/>
                <w:sz w:val="24"/>
                <w:szCs w:val="24"/>
              </w:rPr>
              <w:t>15.</w:t>
            </w:r>
            <w:r w:rsidRPr="00FA516C">
              <w:rPr>
                <w:rFonts w:ascii="Times New Roman" w:hAnsi="Times New Roman"/>
                <w:sz w:val="24"/>
                <w:szCs w:val="24"/>
              </w:rPr>
              <w:t xml:space="preserve"> Le Comité relève avec préoccupation que les dispositions de l’article 50 de la loi fédérale sur les étrangers ont pour effet d’empêcher les femmes migrantes victimes de violence au foyer de quitter un conjoint violent et de chercher de l’aide, par peur de perdre leur permis de séjour. En particulier, l’obligation de prouver qu’il leur serait difficile de se réinsérer dans le pays de provenance, jointe à l’exigence stricte d’être mariée depuis </w:t>
            </w:r>
            <w:r w:rsidRPr="00FA516C">
              <w:rPr>
                <w:rFonts w:ascii="Times New Roman" w:hAnsi="Times New Roman"/>
                <w:sz w:val="24"/>
                <w:szCs w:val="24"/>
              </w:rPr>
              <w:lastRenderedPageBreak/>
              <w:t>au moins trois ans avec soit un national suisse soit un étranger titulaire d’un permis de séjour, crée des difficultés pour les migrantes victimes de violence au foyer qui ne remplissent pas cette condition (art. 10).</w:t>
            </w:r>
          </w:p>
          <w:p w:rsidR="00247841" w:rsidRPr="00FA516C" w:rsidRDefault="00247841" w:rsidP="00A92BE2">
            <w:pPr>
              <w:pStyle w:val="SingleTxtG"/>
              <w:keepNext/>
              <w:keepLines/>
              <w:ind w:left="0" w:right="317"/>
              <w:rPr>
                <w:rFonts w:ascii="Times New Roman" w:hAnsi="Times New Roman"/>
                <w:b/>
                <w:sz w:val="24"/>
                <w:szCs w:val="24"/>
              </w:rPr>
            </w:pPr>
            <w:r w:rsidRPr="00FA516C">
              <w:rPr>
                <w:rFonts w:ascii="Times New Roman" w:hAnsi="Times New Roman"/>
                <w:b/>
                <w:sz w:val="24"/>
                <w:szCs w:val="24"/>
              </w:rPr>
              <w:t xml:space="preserve">Le </w:t>
            </w:r>
            <w:r w:rsidRPr="00FA516C">
              <w:rPr>
                <w:rFonts w:ascii="Times New Roman" w:hAnsi="Times New Roman"/>
                <w:sz w:val="24"/>
                <w:szCs w:val="24"/>
              </w:rPr>
              <w:t>Comité invite instamment l’État partie à envisager de modifier l’article 50 de la loi fédérale sur les étrangers afin que ces dispositions n’aient plus dans la pratique pour résultat de ne laisser à la femme migrante victime de violence au foyer d’autre choix que de rester avec un conjoint violent afin de conserver son permis de séjour.</w:t>
            </w:r>
            <w:r w:rsidRPr="00FA516C">
              <w:rPr>
                <w:rFonts w:ascii="Times New Roman" w:hAnsi="Times New Roman"/>
                <w:b/>
                <w:sz w:val="24"/>
                <w:szCs w:val="24"/>
              </w:rPr>
              <w:t xml:space="preserve"> </w:t>
            </w:r>
          </w:p>
        </w:tc>
      </w:tr>
      <w:tr w:rsidR="00247841" w:rsidRPr="00FA516C" w:rsidTr="00A92BE2">
        <w:tc>
          <w:tcPr>
            <w:tcW w:w="9067" w:type="dxa"/>
          </w:tcPr>
          <w:p w:rsidR="00247841" w:rsidRPr="00FA516C" w:rsidRDefault="00247841" w:rsidP="00A92BE2">
            <w:pPr>
              <w:pStyle w:val="SingleTxtG"/>
              <w:ind w:left="0" w:right="317"/>
              <w:rPr>
                <w:rFonts w:ascii="Times New Roman" w:hAnsi="Times New Roman"/>
                <w:sz w:val="24"/>
                <w:szCs w:val="24"/>
              </w:rPr>
            </w:pPr>
            <w:r w:rsidRPr="00FA516C">
              <w:rPr>
                <w:rFonts w:ascii="Times New Roman" w:hAnsi="Times New Roman"/>
                <w:sz w:val="24"/>
                <w:szCs w:val="24"/>
              </w:rPr>
              <w:lastRenderedPageBreak/>
              <w:t xml:space="preserve"> </w:t>
            </w:r>
          </w:p>
          <w:p w:rsidR="00247841" w:rsidRPr="00FA516C" w:rsidRDefault="00247841" w:rsidP="00A92BE2">
            <w:pPr>
              <w:pStyle w:val="SingleTxtG"/>
              <w:ind w:left="29" w:right="317" w:firstLine="0"/>
              <w:rPr>
                <w:rFonts w:ascii="Times New Roman" w:hAnsi="Times New Roman"/>
                <w:sz w:val="24"/>
                <w:szCs w:val="24"/>
              </w:rPr>
            </w:pPr>
            <w:r w:rsidRPr="00FA516C">
              <w:rPr>
                <w:rFonts w:ascii="Times New Roman" w:hAnsi="Times New Roman"/>
                <w:b/>
                <w:sz w:val="24"/>
                <w:szCs w:val="24"/>
              </w:rPr>
              <w:t>16.</w:t>
            </w:r>
            <w:r w:rsidRPr="00FA516C">
              <w:rPr>
                <w:rFonts w:ascii="Times New Roman" w:hAnsi="Times New Roman"/>
                <w:sz w:val="24"/>
                <w:szCs w:val="24"/>
              </w:rPr>
              <w:t xml:space="preserve"> Le Comité est préoccupé par le fait qu’il existe encore dans l’État partie des mariages forcés, malgré certaines mesures prises pour prévenir et combattre ce phénomène. Il note aussi avec préoccupation l’absence de données statistiques officielles et complètes sur les mariages forcés (art. 10).</w:t>
            </w:r>
          </w:p>
          <w:p w:rsidR="00247841" w:rsidRPr="00FA516C" w:rsidRDefault="00247841" w:rsidP="00A92BE2">
            <w:pPr>
              <w:pStyle w:val="SingleTxtG"/>
              <w:ind w:left="0" w:right="317" w:firstLine="0"/>
              <w:rPr>
                <w:rFonts w:ascii="Times New Roman" w:hAnsi="Times New Roman"/>
                <w:b/>
                <w:sz w:val="24"/>
                <w:szCs w:val="24"/>
              </w:rPr>
            </w:pPr>
            <w:r w:rsidRPr="00FA516C">
              <w:rPr>
                <w:rFonts w:ascii="Times New Roman" w:hAnsi="Times New Roman"/>
                <w:sz w:val="24"/>
                <w:szCs w:val="24"/>
              </w:rPr>
              <w:t>Le Comité recommande à l’État partie de renforcer les mesures visant à empêcher les mariages forcés, y compris en légiférant pour les interdire. Il lui recommande également de lancer des campagnes de sensibilisation ciblées en vue d’empêcher les mariages forcés. Il lui demande de faire figurer dans son prochain rapport périodique des données statistiques complètes sur les mariages forcés, ventilées par origine, sexe et âge.</w:t>
            </w:r>
            <w:r w:rsidRPr="00FA516C">
              <w:rPr>
                <w:rFonts w:ascii="Times New Roman" w:hAnsi="Times New Roman"/>
                <w:b/>
                <w:sz w:val="24"/>
                <w:szCs w:val="24"/>
              </w:rPr>
              <w:t xml:space="preserve"> </w:t>
            </w:r>
          </w:p>
        </w:tc>
      </w:tr>
      <w:tr w:rsidR="00247841" w:rsidRPr="00FA516C" w:rsidTr="00A92BE2">
        <w:tc>
          <w:tcPr>
            <w:tcW w:w="9067" w:type="dxa"/>
          </w:tcPr>
          <w:p w:rsidR="00247841" w:rsidRPr="00FA516C" w:rsidRDefault="00247841" w:rsidP="00A92BE2">
            <w:pPr>
              <w:pStyle w:val="SingleTxtG"/>
              <w:ind w:left="171" w:right="317" w:firstLine="425"/>
              <w:rPr>
                <w:rFonts w:ascii="Times New Roman" w:hAnsi="Times New Roman"/>
                <w:sz w:val="24"/>
                <w:szCs w:val="24"/>
              </w:rPr>
            </w:pPr>
            <w:r w:rsidRPr="00FA516C">
              <w:rPr>
                <w:rFonts w:ascii="Times New Roman" w:hAnsi="Times New Roman"/>
                <w:sz w:val="24"/>
                <w:szCs w:val="24"/>
              </w:rPr>
              <w:t xml:space="preserve"> </w:t>
            </w:r>
          </w:p>
          <w:p w:rsidR="00247841" w:rsidRPr="00FA516C" w:rsidRDefault="00247841" w:rsidP="00A92BE2">
            <w:pPr>
              <w:pStyle w:val="SingleTxtG"/>
              <w:ind w:left="29" w:right="317" w:firstLine="0"/>
              <w:rPr>
                <w:rFonts w:ascii="Times New Roman" w:hAnsi="Times New Roman"/>
                <w:sz w:val="24"/>
                <w:szCs w:val="24"/>
              </w:rPr>
            </w:pPr>
            <w:r w:rsidRPr="00FA516C">
              <w:rPr>
                <w:rFonts w:ascii="Times New Roman" w:hAnsi="Times New Roman"/>
                <w:b/>
                <w:sz w:val="24"/>
                <w:szCs w:val="24"/>
              </w:rPr>
              <w:t>17.</w:t>
            </w:r>
            <w:r w:rsidRPr="00FA516C">
              <w:rPr>
                <w:rFonts w:ascii="Times New Roman" w:hAnsi="Times New Roman"/>
                <w:sz w:val="24"/>
                <w:szCs w:val="24"/>
              </w:rPr>
              <w:t xml:space="preserve"> Le Comité se déclare de nouveau préoccupé, comme il l’avait fait dans ses précédentes observations finales, par la persistance de la pauvreté dans l’État partie. Il est particulièrement préoccupé par la persistance du phénomène des «travailleurs pauvres», qui travaillent dans des conditions précaires et perçoivent des revenus faibles qui ne leur permettent pas d’avoir un niveau de vie suffisant (art. 11).</w:t>
            </w:r>
          </w:p>
          <w:p w:rsidR="00247841" w:rsidRPr="00FA516C" w:rsidRDefault="00247841" w:rsidP="00A92BE2">
            <w:pPr>
              <w:pStyle w:val="SingleTxtG"/>
              <w:ind w:left="0" w:right="317" w:firstLine="0"/>
              <w:rPr>
                <w:rFonts w:ascii="Times New Roman" w:hAnsi="Times New Roman"/>
                <w:sz w:val="24"/>
                <w:szCs w:val="24"/>
              </w:rPr>
            </w:pPr>
            <w:r w:rsidRPr="00FA516C">
              <w:rPr>
                <w:rFonts w:ascii="Times New Roman" w:hAnsi="Times New Roman"/>
                <w:sz w:val="24"/>
                <w:szCs w:val="24"/>
              </w:rPr>
              <w:t xml:space="preserve">Le Comité recommande à l’État partie de renforcer, dans sa nouvelle stratégie nationale de lutte contre la pauvreté, les mesures destinées spécifiquement aux individus et aux groupes défavorisés et marginalisés qui continuent de vivre dans la pauvreté, notamment les «travailleurs pauvres». À ce sujet, il appelle l’attention de l’État partie sur sa Déclaration consacrée au thème de la pauvreté et des droits de l’homme (2001) et l’encourage à intégrer pleinement les </w:t>
            </w:r>
            <w:r w:rsidRPr="00FA516C">
              <w:rPr>
                <w:rFonts w:ascii="Times New Roman" w:hAnsi="Times New Roman"/>
                <w:sz w:val="24"/>
                <w:szCs w:val="24"/>
                <w:lang w:val="fr-FR"/>
              </w:rPr>
              <w:t>droits économiques, sociaux et culturels</w:t>
            </w:r>
            <w:r w:rsidRPr="00FA516C">
              <w:rPr>
                <w:rFonts w:ascii="Times New Roman" w:hAnsi="Times New Roman"/>
                <w:sz w:val="24"/>
                <w:szCs w:val="24"/>
              </w:rPr>
              <w:t xml:space="preserve"> dans la stratégie en question. Il lui demande également de faire figurer dans son prochain rapport périodique des données statistiques comparatives, sur une base annuelle et couvrant les cinq dernières années, sur les individus et les groupes défavorisés et marginalisés qui vivent dans la pauvreté, y compris les «travailleurs pauvres», ventilées par origine, sexe et âge. </w:t>
            </w:r>
          </w:p>
        </w:tc>
      </w:tr>
      <w:tr w:rsidR="00247841" w:rsidRPr="00FA516C" w:rsidTr="00A92BE2">
        <w:tc>
          <w:tcPr>
            <w:tcW w:w="9067" w:type="dxa"/>
          </w:tcPr>
          <w:p w:rsidR="00247841" w:rsidRPr="00FA516C" w:rsidRDefault="00247841" w:rsidP="00A92BE2">
            <w:pPr>
              <w:pStyle w:val="SingleTxtG"/>
              <w:keepNext/>
              <w:keepLines/>
              <w:ind w:left="0" w:right="317"/>
              <w:rPr>
                <w:rFonts w:ascii="Times New Roman" w:hAnsi="Times New Roman"/>
                <w:sz w:val="24"/>
                <w:szCs w:val="24"/>
              </w:rPr>
            </w:pPr>
            <w:r w:rsidRPr="00FA516C">
              <w:rPr>
                <w:rFonts w:ascii="Times New Roman" w:hAnsi="Times New Roman"/>
                <w:sz w:val="24"/>
                <w:szCs w:val="24"/>
              </w:rPr>
              <w:lastRenderedPageBreak/>
              <w:t xml:space="preserve">  </w:t>
            </w:r>
          </w:p>
          <w:p w:rsidR="00247841" w:rsidRPr="00FA516C" w:rsidRDefault="00247841" w:rsidP="00A92BE2">
            <w:pPr>
              <w:pStyle w:val="SingleTxtG"/>
              <w:keepNext/>
              <w:keepLines/>
              <w:ind w:left="29" w:right="317" w:firstLine="0"/>
              <w:rPr>
                <w:rFonts w:ascii="Times New Roman" w:hAnsi="Times New Roman"/>
                <w:sz w:val="24"/>
                <w:szCs w:val="24"/>
              </w:rPr>
            </w:pPr>
            <w:r w:rsidRPr="00FA516C">
              <w:rPr>
                <w:rFonts w:ascii="Times New Roman" w:hAnsi="Times New Roman"/>
                <w:b/>
                <w:sz w:val="24"/>
                <w:szCs w:val="24"/>
              </w:rPr>
              <w:t>18.</w:t>
            </w:r>
            <w:r w:rsidRPr="00FA516C">
              <w:rPr>
                <w:rFonts w:ascii="Times New Roman" w:hAnsi="Times New Roman"/>
                <w:sz w:val="24"/>
                <w:szCs w:val="24"/>
              </w:rPr>
              <w:t xml:space="preserve"> Le Comité note avec préoccupation la situation de délaissement dans laquelle se trouveraient certains demandeurs d’asile, contraints de vivre dans des abris nucléaires souterrains pendant toute la durée de l’examen de leur demande, pour laquelle il n’y a pas de délai maximum. Il s’inquiète de l’absence de lieu approprié pour les familles, ce qui peut entraîner leur séparation, ou les enfants non accompagnés ou séparés de leurs parents, et de ce que les enfants doivent partager les dortoirs des demandeurs d’asile adultes (art. 11).</w:t>
            </w:r>
          </w:p>
          <w:p w:rsidR="00247841" w:rsidRPr="00FA516C" w:rsidRDefault="00247841" w:rsidP="00A92BE2">
            <w:pPr>
              <w:pStyle w:val="SingleTxtG"/>
              <w:ind w:left="0" w:right="317"/>
              <w:rPr>
                <w:rFonts w:ascii="Times New Roman" w:hAnsi="Times New Roman"/>
                <w:b/>
                <w:sz w:val="24"/>
                <w:szCs w:val="24"/>
              </w:rPr>
            </w:pPr>
            <w:r w:rsidRPr="00FA516C">
              <w:rPr>
                <w:rFonts w:ascii="Times New Roman" w:hAnsi="Times New Roman"/>
                <w:b/>
                <w:sz w:val="24"/>
                <w:szCs w:val="24"/>
              </w:rPr>
              <w:t xml:space="preserve">Le </w:t>
            </w:r>
            <w:r w:rsidRPr="00FA516C">
              <w:rPr>
                <w:rFonts w:ascii="Times New Roman" w:hAnsi="Times New Roman"/>
                <w:sz w:val="24"/>
                <w:szCs w:val="24"/>
              </w:rPr>
              <w:t>Comité demande à l’État partie de faire figurer dans son prochain rapport périodique des renseignements détaillés, y compris des données ventilées par origine, sexe et âge, sur les conditions de vie des demandeurs d’asile, en particulier des enfants non accompagnés ou des enfants séparés de leurs parents. Il lui demande également de décrire les mesures qu’il a prises pour protéger ces demandeurs d’asile et leur assurer des conditions de vie adéquates, comme l’exige le Pacte.</w:t>
            </w:r>
          </w:p>
        </w:tc>
      </w:tr>
      <w:tr w:rsidR="00247841" w:rsidRPr="00FA516C" w:rsidTr="00A92BE2">
        <w:tc>
          <w:tcPr>
            <w:tcW w:w="9067" w:type="dxa"/>
          </w:tcPr>
          <w:p w:rsidR="00247841" w:rsidRPr="00FA516C" w:rsidRDefault="00247841" w:rsidP="00A92BE2">
            <w:pPr>
              <w:pStyle w:val="SingleTxtG"/>
              <w:ind w:left="357" w:right="317" w:hanging="186"/>
              <w:rPr>
                <w:rFonts w:ascii="Times New Roman" w:hAnsi="Times New Roman"/>
                <w:b/>
                <w:sz w:val="24"/>
                <w:szCs w:val="24"/>
              </w:rPr>
            </w:pPr>
            <w:r w:rsidRPr="00FA516C">
              <w:rPr>
                <w:rFonts w:ascii="Times New Roman" w:hAnsi="Times New Roman"/>
                <w:b/>
                <w:sz w:val="24"/>
                <w:szCs w:val="24"/>
              </w:rPr>
              <w:tab/>
            </w:r>
          </w:p>
          <w:p w:rsidR="00247841" w:rsidRPr="00FA516C" w:rsidRDefault="00247841" w:rsidP="00A92BE2">
            <w:pPr>
              <w:pStyle w:val="SingleTxtG"/>
              <w:ind w:left="29" w:right="317" w:firstLine="0"/>
              <w:rPr>
                <w:rFonts w:ascii="Times New Roman" w:hAnsi="Times New Roman"/>
                <w:sz w:val="24"/>
                <w:szCs w:val="24"/>
              </w:rPr>
            </w:pPr>
            <w:r w:rsidRPr="00FA516C">
              <w:rPr>
                <w:rFonts w:ascii="Times New Roman" w:hAnsi="Times New Roman"/>
                <w:b/>
                <w:sz w:val="24"/>
                <w:szCs w:val="24"/>
              </w:rPr>
              <w:t xml:space="preserve">19. </w:t>
            </w:r>
            <w:r w:rsidRPr="00FA516C">
              <w:rPr>
                <w:rFonts w:ascii="Times New Roman" w:hAnsi="Times New Roman"/>
                <w:sz w:val="24"/>
                <w:szCs w:val="24"/>
              </w:rPr>
              <w:t xml:space="preserve">Le Comité est préoccupé par l’incidence élevée des suicides dans l’État partie, qui seraient de trois à quatre par jour, en particulier chez les jeunes. Il est également préoccupé par les rapports indiquant qu’un grand nombre de suicides sont commis avec des armes à feu faciles à se procurer (art. 12). </w:t>
            </w:r>
          </w:p>
          <w:p w:rsidR="00247841" w:rsidRPr="00FA516C" w:rsidRDefault="00247841" w:rsidP="00A92BE2">
            <w:pPr>
              <w:pStyle w:val="SingleTxtG"/>
              <w:ind w:left="0" w:right="317"/>
              <w:rPr>
                <w:rFonts w:ascii="Times New Roman" w:hAnsi="Times New Roman"/>
                <w:b/>
                <w:sz w:val="24"/>
                <w:szCs w:val="24"/>
              </w:rPr>
            </w:pPr>
            <w:r w:rsidRPr="00FA516C">
              <w:rPr>
                <w:rFonts w:ascii="Times New Roman" w:hAnsi="Times New Roman"/>
                <w:sz w:val="24"/>
                <w:szCs w:val="24"/>
              </w:rPr>
              <w:t>Le Comité recommande à l’État partie de prendre des mesures efficaces pour lutter contre le suicide, notamment en élaborant et mettant en œuvre un plan d’action national de prévention du suicide. Il lui recommande aussi de mener des enquêtes systématiques et d’entreprendre des études scientifiques</w:t>
            </w:r>
            <w:r w:rsidRPr="00FA516C">
              <w:rPr>
                <w:rFonts w:ascii="Times New Roman" w:hAnsi="Times New Roman"/>
                <w:b/>
                <w:sz w:val="24"/>
                <w:szCs w:val="24"/>
              </w:rPr>
              <w:t xml:space="preserve"> </w:t>
            </w:r>
            <w:r w:rsidRPr="00FA516C">
              <w:rPr>
                <w:rFonts w:ascii="Times New Roman" w:hAnsi="Times New Roman"/>
                <w:sz w:val="24"/>
                <w:szCs w:val="24"/>
              </w:rPr>
              <w:t>sur les causes profondes du suicide. Il lui recommande en outre de prendre des mesures restreignant l’accès aux armes à feu conservées dans les foyers pour les besoins du service militaire.</w:t>
            </w:r>
          </w:p>
        </w:tc>
      </w:tr>
      <w:tr w:rsidR="00247841" w:rsidRPr="00FA516C" w:rsidTr="00A92BE2">
        <w:tc>
          <w:tcPr>
            <w:tcW w:w="9067" w:type="dxa"/>
          </w:tcPr>
          <w:p w:rsidR="00247841" w:rsidRPr="00FA516C" w:rsidRDefault="00247841" w:rsidP="00A92BE2">
            <w:pPr>
              <w:pStyle w:val="SingleTxtG"/>
              <w:ind w:left="0" w:right="317"/>
              <w:rPr>
                <w:rFonts w:ascii="Times New Roman" w:hAnsi="Times New Roman"/>
                <w:b/>
                <w:sz w:val="24"/>
                <w:szCs w:val="24"/>
              </w:rPr>
            </w:pPr>
          </w:p>
          <w:p w:rsidR="00247841" w:rsidRPr="00FA516C" w:rsidRDefault="00247841" w:rsidP="00A92BE2">
            <w:pPr>
              <w:pStyle w:val="SingleTxtG"/>
              <w:ind w:left="29" w:right="317" w:firstLine="24"/>
              <w:rPr>
                <w:rFonts w:ascii="Times New Roman" w:hAnsi="Times New Roman"/>
                <w:sz w:val="24"/>
                <w:szCs w:val="24"/>
              </w:rPr>
            </w:pPr>
            <w:r w:rsidRPr="00FA516C">
              <w:rPr>
                <w:rFonts w:ascii="Times New Roman" w:hAnsi="Times New Roman"/>
                <w:b/>
                <w:sz w:val="24"/>
                <w:szCs w:val="24"/>
              </w:rPr>
              <w:t xml:space="preserve">20. </w:t>
            </w:r>
            <w:r w:rsidRPr="00FA516C">
              <w:rPr>
                <w:rFonts w:ascii="Times New Roman" w:hAnsi="Times New Roman"/>
                <w:sz w:val="24"/>
                <w:szCs w:val="24"/>
              </w:rPr>
              <w:t>Le Comité note avec préoccupation l’insuffisance de l’éducation sexuelle dispensée dans l’État partie et des mesures visant à promouvoir la santé sexuelle et génésique (art. 12).</w:t>
            </w:r>
          </w:p>
          <w:p w:rsidR="00247841" w:rsidRPr="00FA516C" w:rsidRDefault="00247841" w:rsidP="00A92BE2">
            <w:pPr>
              <w:pStyle w:val="SingleTxtG"/>
              <w:ind w:left="0" w:right="317"/>
              <w:rPr>
                <w:rFonts w:ascii="Times New Roman" w:hAnsi="Times New Roman"/>
                <w:b/>
                <w:sz w:val="24"/>
                <w:szCs w:val="24"/>
              </w:rPr>
            </w:pPr>
            <w:r w:rsidRPr="00FA516C">
              <w:rPr>
                <w:rFonts w:ascii="Times New Roman" w:hAnsi="Times New Roman"/>
                <w:sz w:val="24"/>
                <w:szCs w:val="24"/>
              </w:rPr>
              <w:t>Le Comité recommande à l’État</w:t>
            </w:r>
            <w:r w:rsidRPr="00FA516C">
              <w:rPr>
                <w:rFonts w:ascii="Times New Roman" w:hAnsi="Times New Roman"/>
                <w:b/>
                <w:sz w:val="24"/>
                <w:szCs w:val="24"/>
              </w:rPr>
              <w:t xml:space="preserve"> </w:t>
            </w:r>
            <w:r w:rsidRPr="00FA516C">
              <w:rPr>
                <w:rFonts w:ascii="Times New Roman" w:hAnsi="Times New Roman"/>
                <w:sz w:val="24"/>
                <w:szCs w:val="24"/>
              </w:rPr>
              <w:t>partie d’adopter des programmes concrets d’éducation sexuelle ainsi que de promotion de la santé sexuelle et génésique, y compris dans le cadre scolaire. Il lui demande de faire figurer dans son prochain rapport périodique des renseignements sur les progrès accomplis dans ce domaine.</w:t>
            </w:r>
          </w:p>
        </w:tc>
      </w:tr>
      <w:tr w:rsidR="00247841" w:rsidRPr="00FA516C" w:rsidTr="00A92BE2">
        <w:tc>
          <w:tcPr>
            <w:tcW w:w="9067" w:type="dxa"/>
          </w:tcPr>
          <w:p w:rsidR="00247841" w:rsidRPr="00FA516C" w:rsidRDefault="00247841" w:rsidP="00A92BE2">
            <w:pPr>
              <w:pStyle w:val="SingleTxtG"/>
              <w:ind w:left="0" w:right="317"/>
              <w:rPr>
                <w:rFonts w:ascii="Times New Roman" w:hAnsi="Times New Roman"/>
                <w:sz w:val="24"/>
                <w:szCs w:val="24"/>
              </w:rPr>
            </w:pPr>
            <w:r w:rsidRPr="00FA516C">
              <w:rPr>
                <w:rFonts w:ascii="Times New Roman" w:hAnsi="Times New Roman"/>
                <w:sz w:val="24"/>
                <w:szCs w:val="24"/>
              </w:rPr>
              <w:t xml:space="preserve">   </w:t>
            </w:r>
          </w:p>
          <w:p w:rsidR="00247841" w:rsidRPr="00FA516C" w:rsidRDefault="00247841" w:rsidP="00A92BE2">
            <w:pPr>
              <w:pStyle w:val="SingleTxtG"/>
              <w:ind w:left="29" w:right="317" w:firstLine="0"/>
              <w:rPr>
                <w:rFonts w:ascii="Times New Roman" w:hAnsi="Times New Roman"/>
                <w:sz w:val="24"/>
                <w:szCs w:val="24"/>
              </w:rPr>
            </w:pPr>
            <w:r w:rsidRPr="00FA516C">
              <w:rPr>
                <w:rFonts w:ascii="Times New Roman" w:hAnsi="Times New Roman"/>
                <w:b/>
                <w:sz w:val="24"/>
                <w:szCs w:val="24"/>
              </w:rPr>
              <w:t>21.</w:t>
            </w:r>
            <w:r w:rsidRPr="00FA516C">
              <w:rPr>
                <w:rFonts w:ascii="Times New Roman" w:hAnsi="Times New Roman"/>
                <w:sz w:val="24"/>
                <w:szCs w:val="24"/>
              </w:rPr>
              <w:t xml:space="preserve"> Le Comité regrette que l’État partie n’accorde pas suffisamment d’attention à l’éducation dans le domaine des droits de l’homme (art. 13).</w:t>
            </w:r>
          </w:p>
          <w:p w:rsidR="00247841" w:rsidRPr="00FA516C" w:rsidRDefault="00247841" w:rsidP="00A92BE2">
            <w:pPr>
              <w:pStyle w:val="SingleTxtG"/>
              <w:ind w:left="0" w:right="317"/>
              <w:rPr>
                <w:rFonts w:ascii="Times New Roman" w:hAnsi="Times New Roman"/>
                <w:b/>
                <w:sz w:val="24"/>
                <w:szCs w:val="24"/>
              </w:rPr>
            </w:pPr>
            <w:r w:rsidRPr="00FA516C">
              <w:rPr>
                <w:rFonts w:ascii="Times New Roman" w:hAnsi="Times New Roman"/>
                <w:b/>
                <w:sz w:val="24"/>
                <w:szCs w:val="24"/>
              </w:rPr>
              <w:t xml:space="preserve">Le </w:t>
            </w:r>
            <w:r w:rsidRPr="00FA516C">
              <w:rPr>
                <w:rFonts w:ascii="Times New Roman" w:hAnsi="Times New Roman"/>
                <w:sz w:val="24"/>
                <w:szCs w:val="24"/>
              </w:rPr>
              <w:t>Comité rappelle que l’éducation et la formation dans le domaine des droits de l’homme est pour l’État une obligation découlant de l’article 13 du Pacte. Il invite instamment l’État partie à promouvoir les droits de l’homme par une éducation dans ce domaine dispensée à l’école, par des campagnes de sensibilisation et d’information à l’intention de la population en général et par des programmes de formation à l’intention des juges, des autorités publiques et de tous les agents de l’État.</w:t>
            </w:r>
          </w:p>
        </w:tc>
      </w:tr>
      <w:tr w:rsidR="00247841" w:rsidRPr="00FA516C" w:rsidTr="00A92BE2">
        <w:tc>
          <w:tcPr>
            <w:tcW w:w="9067" w:type="dxa"/>
          </w:tcPr>
          <w:p w:rsidR="00247841" w:rsidRPr="00FA516C" w:rsidRDefault="00247841" w:rsidP="00A92BE2">
            <w:pPr>
              <w:pStyle w:val="SingleTxtG"/>
              <w:ind w:left="0" w:right="317"/>
              <w:rPr>
                <w:rFonts w:ascii="Times New Roman" w:hAnsi="Times New Roman"/>
                <w:sz w:val="24"/>
                <w:szCs w:val="24"/>
              </w:rPr>
            </w:pPr>
            <w:r w:rsidRPr="00FA516C">
              <w:rPr>
                <w:rFonts w:ascii="Times New Roman" w:hAnsi="Times New Roman"/>
                <w:sz w:val="24"/>
                <w:szCs w:val="24"/>
              </w:rPr>
              <w:lastRenderedPageBreak/>
              <w:t xml:space="preserve">        </w:t>
            </w:r>
          </w:p>
          <w:p w:rsidR="00247841" w:rsidRPr="00FA516C" w:rsidRDefault="00247841" w:rsidP="00A92BE2">
            <w:pPr>
              <w:pStyle w:val="SingleTxtG"/>
              <w:ind w:left="29" w:right="317" w:firstLine="0"/>
              <w:rPr>
                <w:rFonts w:ascii="Times New Roman" w:hAnsi="Times New Roman"/>
                <w:sz w:val="24"/>
                <w:szCs w:val="24"/>
              </w:rPr>
            </w:pPr>
            <w:r w:rsidRPr="00FA516C">
              <w:rPr>
                <w:rFonts w:ascii="Times New Roman" w:hAnsi="Times New Roman"/>
                <w:b/>
                <w:sz w:val="24"/>
                <w:szCs w:val="24"/>
              </w:rPr>
              <w:t>22.</w:t>
            </w:r>
            <w:r w:rsidRPr="00FA516C">
              <w:rPr>
                <w:rFonts w:ascii="Times New Roman" w:hAnsi="Times New Roman"/>
                <w:sz w:val="24"/>
                <w:szCs w:val="24"/>
              </w:rPr>
              <w:t xml:space="preserve"> Le Comité est préoccupé par l’insuffisance des établissements d’enseignement préscolaire pour les enfants âgés de 3 à 7 ans, et par le nombre insuffisant de places dans les garderies pour les enfants âgés de 0 à 3 ans, dans certains cantons (art. 13). </w:t>
            </w:r>
          </w:p>
          <w:p w:rsidR="00247841" w:rsidRPr="00FA516C" w:rsidRDefault="00247841" w:rsidP="00A92BE2">
            <w:pPr>
              <w:pStyle w:val="SingleTxtG"/>
              <w:ind w:left="0" w:right="317"/>
              <w:rPr>
                <w:rFonts w:ascii="Times New Roman" w:hAnsi="Times New Roman"/>
                <w:b/>
                <w:sz w:val="24"/>
                <w:szCs w:val="24"/>
              </w:rPr>
            </w:pPr>
            <w:r w:rsidRPr="00FA516C">
              <w:rPr>
                <w:rFonts w:ascii="Times New Roman" w:hAnsi="Times New Roman"/>
                <w:b/>
                <w:sz w:val="24"/>
                <w:szCs w:val="24"/>
              </w:rPr>
              <w:t xml:space="preserve">Le </w:t>
            </w:r>
            <w:r w:rsidRPr="00FA516C">
              <w:rPr>
                <w:rFonts w:ascii="Times New Roman" w:hAnsi="Times New Roman"/>
                <w:sz w:val="24"/>
                <w:szCs w:val="24"/>
              </w:rPr>
              <w:t>Comité encourage l’État partie à promouvoir l’harmonisation des conditions d’accès aux établissements d’enseignement préscolaire et aux garderies, afin que tous les enfants vivant sur son territoire aient les mêmes possibilités de bénéficier de crèches et d’un enseignement préscolaire.</w:t>
            </w:r>
            <w:r w:rsidRPr="00FA516C">
              <w:rPr>
                <w:rFonts w:ascii="Times New Roman" w:hAnsi="Times New Roman"/>
                <w:b/>
                <w:sz w:val="24"/>
                <w:szCs w:val="24"/>
              </w:rPr>
              <w:t xml:space="preserve"> </w:t>
            </w:r>
          </w:p>
        </w:tc>
      </w:tr>
      <w:tr w:rsidR="00247841" w:rsidRPr="00FA516C" w:rsidTr="00A92BE2">
        <w:tc>
          <w:tcPr>
            <w:tcW w:w="9067" w:type="dxa"/>
          </w:tcPr>
          <w:p w:rsidR="00247841" w:rsidRPr="00FA516C" w:rsidRDefault="00247841" w:rsidP="00A92BE2">
            <w:pPr>
              <w:pStyle w:val="SingleTxtG"/>
              <w:ind w:left="0" w:right="317"/>
              <w:rPr>
                <w:rFonts w:ascii="Times New Roman" w:hAnsi="Times New Roman"/>
                <w:sz w:val="24"/>
                <w:szCs w:val="24"/>
              </w:rPr>
            </w:pPr>
            <w:r w:rsidRPr="00FA516C">
              <w:rPr>
                <w:rFonts w:ascii="Times New Roman" w:hAnsi="Times New Roman"/>
                <w:sz w:val="24"/>
                <w:szCs w:val="24"/>
              </w:rPr>
              <w:t xml:space="preserve">   </w:t>
            </w:r>
          </w:p>
          <w:p w:rsidR="00247841" w:rsidRPr="00FA516C" w:rsidRDefault="00247841" w:rsidP="00A92BE2">
            <w:pPr>
              <w:pStyle w:val="SingleTxtG"/>
              <w:ind w:left="29" w:right="317" w:firstLine="24"/>
              <w:rPr>
                <w:rFonts w:ascii="Times New Roman" w:hAnsi="Times New Roman"/>
                <w:sz w:val="24"/>
                <w:szCs w:val="24"/>
              </w:rPr>
            </w:pPr>
            <w:r w:rsidRPr="00FA516C">
              <w:rPr>
                <w:rFonts w:ascii="Times New Roman" w:hAnsi="Times New Roman"/>
                <w:b/>
                <w:sz w:val="24"/>
                <w:szCs w:val="24"/>
              </w:rPr>
              <w:t>23.</w:t>
            </w:r>
            <w:r w:rsidRPr="00FA516C">
              <w:rPr>
                <w:rFonts w:ascii="Times New Roman" w:hAnsi="Times New Roman"/>
                <w:sz w:val="24"/>
                <w:szCs w:val="24"/>
              </w:rPr>
              <w:t xml:space="preserve"> Le Comité note avec préoccupation l’absence de politique cohérente et globale dans l’État partie pour ce qui est de la promotion et de la protection de la culture et du mode de vie des Roms, des Sintis et des Yeniches. Il s’inquiète également de ce que la mise à disposition d’aires d’accueil de longue durée et de courte durée pour les gens du voyage continue d’être un problème non résolu (art. 15).</w:t>
            </w:r>
          </w:p>
          <w:p w:rsidR="00247841" w:rsidRPr="00FA516C" w:rsidRDefault="00247841" w:rsidP="00A92BE2">
            <w:pPr>
              <w:pStyle w:val="SingleTxtG"/>
              <w:ind w:left="0" w:right="317"/>
              <w:rPr>
                <w:rFonts w:ascii="Times New Roman" w:hAnsi="Times New Roman"/>
                <w:b/>
                <w:sz w:val="24"/>
                <w:szCs w:val="24"/>
              </w:rPr>
            </w:pPr>
            <w:r w:rsidRPr="00FA516C">
              <w:rPr>
                <w:rFonts w:ascii="Times New Roman" w:hAnsi="Times New Roman"/>
                <w:b/>
                <w:sz w:val="24"/>
                <w:szCs w:val="24"/>
              </w:rPr>
              <w:t xml:space="preserve">Le </w:t>
            </w:r>
            <w:r w:rsidRPr="00FA516C">
              <w:rPr>
                <w:rFonts w:ascii="Times New Roman" w:hAnsi="Times New Roman"/>
                <w:sz w:val="24"/>
                <w:szCs w:val="24"/>
              </w:rPr>
              <w:t>Comité recommande à l’État partie de prendre des mesures concrètes pour promouvoir la culture et le mode de vie des Roms, des Sintis et des Yeniches et pour encourager les cantons à mettre en place un nombre suffisant d’aires d’accueil de longue durée et de courte durée. Il appelle l’attention de l’État partie sur son Observation générale n</w:t>
            </w:r>
            <w:r w:rsidRPr="00FA516C">
              <w:rPr>
                <w:rFonts w:ascii="Times New Roman" w:hAnsi="Times New Roman"/>
                <w:sz w:val="24"/>
                <w:szCs w:val="24"/>
                <w:vertAlign w:val="superscript"/>
              </w:rPr>
              <w:t>o</w:t>
            </w:r>
            <w:r w:rsidRPr="00FA516C">
              <w:rPr>
                <w:rFonts w:ascii="Times New Roman" w:hAnsi="Times New Roman"/>
                <w:sz w:val="24"/>
                <w:szCs w:val="24"/>
              </w:rPr>
              <w:t xml:space="preserve"> 20 (2009) relative à la non-discrimination et son Observation générale n</w:t>
            </w:r>
            <w:r w:rsidRPr="00FA516C">
              <w:rPr>
                <w:rFonts w:ascii="Times New Roman" w:hAnsi="Times New Roman"/>
                <w:sz w:val="24"/>
                <w:szCs w:val="24"/>
                <w:vertAlign w:val="superscript"/>
              </w:rPr>
              <w:t>o</w:t>
            </w:r>
            <w:r w:rsidRPr="00FA516C">
              <w:rPr>
                <w:rFonts w:ascii="Times New Roman" w:hAnsi="Times New Roman"/>
                <w:sz w:val="24"/>
                <w:szCs w:val="24"/>
              </w:rPr>
              <w:t xml:space="preserve"> 21 (2009) relative au droit de chacun de participer à la vie culturelle.</w:t>
            </w:r>
          </w:p>
        </w:tc>
      </w:tr>
      <w:tr w:rsidR="00247841" w:rsidRPr="00FA516C" w:rsidTr="00A92BE2">
        <w:tc>
          <w:tcPr>
            <w:tcW w:w="9067" w:type="dxa"/>
          </w:tcPr>
          <w:p w:rsidR="00247841" w:rsidRPr="00FA516C" w:rsidRDefault="00247841" w:rsidP="00A92BE2">
            <w:pPr>
              <w:pStyle w:val="SingleTxtG"/>
              <w:ind w:left="0" w:right="317"/>
              <w:rPr>
                <w:rFonts w:ascii="Times New Roman" w:hAnsi="Times New Roman"/>
                <w:sz w:val="24"/>
                <w:szCs w:val="24"/>
              </w:rPr>
            </w:pPr>
          </w:p>
          <w:p w:rsidR="00247841" w:rsidRPr="00FA516C" w:rsidRDefault="00247841" w:rsidP="00A92BE2">
            <w:pPr>
              <w:pStyle w:val="SingleTxtG"/>
              <w:ind w:left="29" w:right="317" w:firstLine="24"/>
              <w:rPr>
                <w:rFonts w:ascii="Times New Roman" w:hAnsi="Times New Roman"/>
                <w:sz w:val="24"/>
                <w:szCs w:val="24"/>
              </w:rPr>
            </w:pPr>
            <w:r w:rsidRPr="00FA516C">
              <w:rPr>
                <w:rFonts w:ascii="Times New Roman" w:hAnsi="Times New Roman"/>
                <w:b/>
                <w:sz w:val="24"/>
                <w:szCs w:val="24"/>
              </w:rPr>
              <w:t xml:space="preserve">24. </w:t>
            </w:r>
            <w:r w:rsidRPr="00FA516C">
              <w:rPr>
                <w:rFonts w:ascii="Times New Roman" w:hAnsi="Times New Roman"/>
                <w:sz w:val="24"/>
                <w:szCs w:val="24"/>
              </w:rPr>
              <w:t>Le Comité recommande à l’État partie de tenir compte des obligations que lui fait le Pacte, ainsi que de celles des pays partenaires, lorsqu’il négocie et conclut des accords commerciaux et d’investissement. À ce sujet, il appelle l’attention de l’État partie sur sa déclaration à la troisième Conférence ministérielle de l’Organisation mondiale du commerce, adoptée en 1999 (E/C.12/1999/9). Il lui recommande</w:t>
            </w:r>
            <w:r w:rsidRPr="00FA516C">
              <w:rPr>
                <w:rFonts w:ascii="Times New Roman" w:hAnsi="Times New Roman"/>
                <w:b/>
                <w:sz w:val="24"/>
                <w:szCs w:val="24"/>
              </w:rPr>
              <w:t xml:space="preserve"> </w:t>
            </w:r>
            <w:r w:rsidRPr="00FA516C">
              <w:rPr>
                <w:rFonts w:ascii="Times New Roman" w:hAnsi="Times New Roman"/>
                <w:sz w:val="24"/>
                <w:szCs w:val="24"/>
              </w:rPr>
              <w:t>aussi de faire une étude d’impact pour déterminer les incidences éventuelles de ces politiques et accords de commerce extérieur sur l’exercice par la population des pays partenaires de ses droits économiques, sociaux et culturels. Par exemple, l’imposition par l’État partie d’une protection stricte des droits de propriété intellectuelle allant au</w:t>
            </w:r>
            <w:r w:rsidRPr="00FA516C">
              <w:rPr>
                <w:rFonts w:ascii="Times New Roman" w:hAnsi="Times New Roman"/>
                <w:sz w:val="24"/>
                <w:szCs w:val="24"/>
              </w:rPr>
              <w:noBreakHyphen/>
              <w:t>delà des normes convenues à l’Organisation mondiale du commerce peut avoir des effets négatifs sur l’accès aux médicaments, compromettant ainsi le droit à la santé. En outre, le Comité est d’avis que les dispositions dites «ADPIC-plus» concernant l’adhésion à la Convention internationale pour la protection des obtentions végétales accroît les coûts de production des denrées alimentaires, entravant gravement la réalisation du droit à l’alimentation.</w:t>
            </w:r>
          </w:p>
        </w:tc>
      </w:tr>
      <w:tr w:rsidR="00247841" w:rsidRPr="00FA516C" w:rsidTr="00A92BE2">
        <w:tc>
          <w:tcPr>
            <w:tcW w:w="9067" w:type="dxa"/>
          </w:tcPr>
          <w:p w:rsidR="00247841" w:rsidRPr="00FA516C" w:rsidRDefault="00247841" w:rsidP="00A92BE2">
            <w:pPr>
              <w:pStyle w:val="SingleTxtG"/>
              <w:ind w:left="29" w:right="317" w:firstLine="24"/>
              <w:rPr>
                <w:rFonts w:ascii="Times New Roman" w:hAnsi="Times New Roman"/>
                <w:b/>
                <w:sz w:val="24"/>
                <w:szCs w:val="24"/>
              </w:rPr>
            </w:pPr>
          </w:p>
          <w:p w:rsidR="00247841" w:rsidRPr="00FA516C" w:rsidRDefault="00247841" w:rsidP="00A92BE2">
            <w:pPr>
              <w:pStyle w:val="SingleTxtG"/>
              <w:ind w:left="29" w:right="317" w:firstLine="24"/>
              <w:rPr>
                <w:rFonts w:ascii="Times New Roman" w:hAnsi="Times New Roman"/>
                <w:b/>
                <w:sz w:val="24"/>
                <w:szCs w:val="24"/>
              </w:rPr>
            </w:pPr>
            <w:r w:rsidRPr="00FA516C">
              <w:rPr>
                <w:rFonts w:ascii="Times New Roman" w:hAnsi="Times New Roman"/>
                <w:b/>
                <w:sz w:val="24"/>
                <w:szCs w:val="24"/>
              </w:rPr>
              <w:t xml:space="preserve">25. </w:t>
            </w:r>
            <w:r w:rsidRPr="00FA516C">
              <w:rPr>
                <w:rFonts w:ascii="Times New Roman" w:hAnsi="Times New Roman"/>
                <w:sz w:val="24"/>
                <w:szCs w:val="24"/>
              </w:rPr>
              <w:t xml:space="preserve">Le Comité encourage l’État partie à augmenter le niveau de sa contribution à l’aide publique au développement, qui représente actuellement 0,47 % du PIB, et d’atteindre dans les meilleurs délais l’objectif généralement convenu de 0,7 %. </w:t>
            </w:r>
          </w:p>
        </w:tc>
      </w:tr>
      <w:tr w:rsidR="00247841" w:rsidRPr="00FA516C" w:rsidTr="00A92BE2">
        <w:tc>
          <w:tcPr>
            <w:tcW w:w="9067" w:type="dxa"/>
          </w:tcPr>
          <w:p w:rsidR="00247841" w:rsidRPr="00FA516C" w:rsidRDefault="00247841" w:rsidP="00A92BE2">
            <w:pPr>
              <w:pStyle w:val="SingleTxtG"/>
              <w:ind w:left="29" w:right="317" w:firstLine="0"/>
              <w:rPr>
                <w:rFonts w:ascii="Times New Roman" w:hAnsi="Times New Roman"/>
                <w:b/>
                <w:sz w:val="24"/>
                <w:szCs w:val="24"/>
              </w:rPr>
            </w:pPr>
          </w:p>
          <w:p w:rsidR="00247841" w:rsidRPr="00FA516C" w:rsidRDefault="00247841" w:rsidP="00A92BE2">
            <w:pPr>
              <w:pStyle w:val="SingleTxtG"/>
              <w:ind w:left="29" w:right="317" w:firstLine="0"/>
              <w:rPr>
                <w:rFonts w:ascii="Times New Roman" w:hAnsi="Times New Roman"/>
                <w:sz w:val="24"/>
                <w:szCs w:val="24"/>
              </w:rPr>
            </w:pPr>
            <w:r w:rsidRPr="00FA516C">
              <w:rPr>
                <w:rFonts w:ascii="Times New Roman" w:hAnsi="Times New Roman"/>
                <w:b/>
                <w:sz w:val="24"/>
                <w:szCs w:val="24"/>
              </w:rPr>
              <w:t xml:space="preserve">26. </w:t>
            </w:r>
            <w:r w:rsidRPr="00FA516C">
              <w:rPr>
                <w:rFonts w:ascii="Times New Roman" w:hAnsi="Times New Roman"/>
                <w:sz w:val="24"/>
                <w:szCs w:val="24"/>
              </w:rPr>
              <w:t xml:space="preserve">Le Comité recommande à l’État partie d’adopter des garanties pour que l’application de la quatrième révision de la loi sur l’assurance chômage n’ait pas d’effets négatifs sur le niveau de vie des bénéficiaires. Il demande à l’État partie de fournir dans son prochain </w:t>
            </w:r>
            <w:r w:rsidRPr="00FA516C">
              <w:rPr>
                <w:rFonts w:ascii="Times New Roman" w:hAnsi="Times New Roman"/>
                <w:sz w:val="24"/>
                <w:szCs w:val="24"/>
              </w:rPr>
              <w:lastRenderedPageBreak/>
              <w:t>rapport périodique des données statistiques détaillées sur les répercussions de cette loi, ventilées par origine, sexe et âge.</w:t>
            </w:r>
          </w:p>
        </w:tc>
      </w:tr>
      <w:tr w:rsidR="00247841" w:rsidRPr="00FA516C" w:rsidTr="00A92BE2">
        <w:tc>
          <w:tcPr>
            <w:tcW w:w="9067" w:type="dxa"/>
          </w:tcPr>
          <w:p w:rsidR="00247841" w:rsidRPr="00FA516C" w:rsidRDefault="00247841" w:rsidP="00A92BE2">
            <w:pPr>
              <w:pStyle w:val="SingleTxtG"/>
              <w:ind w:left="29" w:right="317" w:firstLine="0"/>
              <w:rPr>
                <w:rFonts w:ascii="Times New Roman" w:hAnsi="Times New Roman"/>
                <w:b/>
                <w:sz w:val="24"/>
                <w:szCs w:val="24"/>
              </w:rPr>
            </w:pPr>
          </w:p>
          <w:p w:rsidR="00247841" w:rsidRPr="00FA516C" w:rsidRDefault="00247841" w:rsidP="00A92BE2">
            <w:pPr>
              <w:pStyle w:val="SingleTxtG"/>
              <w:ind w:left="29" w:right="317" w:firstLine="0"/>
              <w:rPr>
                <w:rFonts w:ascii="Times New Roman" w:hAnsi="Times New Roman"/>
                <w:sz w:val="24"/>
                <w:szCs w:val="24"/>
              </w:rPr>
            </w:pPr>
            <w:r w:rsidRPr="00FA516C">
              <w:rPr>
                <w:rFonts w:ascii="Times New Roman" w:hAnsi="Times New Roman"/>
                <w:b/>
                <w:sz w:val="24"/>
                <w:szCs w:val="24"/>
              </w:rPr>
              <w:t xml:space="preserve">27. </w:t>
            </w:r>
            <w:r w:rsidRPr="00FA516C">
              <w:rPr>
                <w:rFonts w:ascii="Times New Roman" w:hAnsi="Times New Roman"/>
                <w:sz w:val="24"/>
                <w:szCs w:val="24"/>
              </w:rPr>
              <w:t>Le Comité demande à l’État partie de faire figurer dans son prochain rapport périodique des renseignements détaillés sur les conditions de travail des prisonniers et sur leur rémunération.</w:t>
            </w:r>
          </w:p>
        </w:tc>
      </w:tr>
      <w:tr w:rsidR="00247841" w:rsidRPr="00FA516C" w:rsidTr="00A92BE2">
        <w:tc>
          <w:tcPr>
            <w:tcW w:w="9067" w:type="dxa"/>
          </w:tcPr>
          <w:p w:rsidR="00247841" w:rsidRPr="00FA516C" w:rsidRDefault="00247841" w:rsidP="00A92BE2">
            <w:pPr>
              <w:pStyle w:val="SingleTxtG"/>
              <w:ind w:left="29" w:right="317" w:firstLine="0"/>
              <w:rPr>
                <w:rFonts w:ascii="Times New Roman" w:hAnsi="Times New Roman"/>
                <w:b/>
                <w:sz w:val="24"/>
                <w:szCs w:val="24"/>
              </w:rPr>
            </w:pPr>
          </w:p>
          <w:p w:rsidR="00247841" w:rsidRPr="00FA516C" w:rsidRDefault="00247841" w:rsidP="00A92BE2">
            <w:pPr>
              <w:pStyle w:val="SingleTxtG"/>
              <w:ind w:left="29" w:right="317" w:firstLine="0"/>
              <w:rPr>
                <w:rFonts w:ascii="Times New Roman" w:hAnsi="Times New Roman"/>
                <w:b/>
                <w:sz w:val="24"/>
                <w:szCs w:val="24"/>
              </w:rPr>
            </w:pPr>
            <w:r w:rsidRPr="00FA516C">
              <w:rPr>
                <w:rFonts w:ascii="Times New Roman" w:hAnsi="Times New Roman"/>
                <w:b/>
                <w:sz w:val="24"/>
                <w:szCs w:val="24"/>
              </w:rPr>
              <w:t>28.</w:t>
            </w:r>
            <w:r w:rsidRPr="00FA516C">
              <w:rPr>
                <w:rFonts w:ascii="Times New Roman" w:hAnsi="Times New Roman"/>
                <w:sz w:val="24"/>
                <w:szCs w:val="24"/>
              </w:rPr>
              <w:t xml:space="preserve"> Le Comité recommande à l’État partie de prendre toutes les mesures nécessaires pour que sa législation garantisse que le droit de se marier puisse être exercé par quiconque se trouve sur son territoire.</w:t>
            </w:r>
          </w:p>
        </w:tc>
      </w:tr>
      <w:tr w:rsidR="00247841" w:rsidRPr="00FA516C" w:rsidTr="00A92BE2">
        <w:tc>
          <w:tcPr>
            <w:tcW w:w="9067" w:type="dxa"/>
          </w:tcPr>
          <w:p w:rsidR="00247841" w:rsidRPr="00FA516C" w:rsidRDefault="00247841" w:rsidP="00A92BE2">
            <w:pPr>
              <w:pStyle w:val="SingleTxtG"/>
              <w:ind w:left="0" w:right="317"/>
              <w:rPr>
                <w:rFonts w:ascii="Times New Roman" w:hAnsi="Times New Roman"/>
                <w:sz w:val="24"/>
                <w:szCs w:val="24"/>
              </w:rPr>
            </w:pPr>
            <w:r w:rsidRPr="00FA516C">
              <w:rPr>
                <w:rFonts w:ascii="Times New Roman" w:hAnsi="Times New Roman"/>
                <w:sz w:val="24"/>
                <w:szCs w:val="24"/>
              </w:rPr>
              <w:t xml:space="preserve">    </w:t>
            </w:r>
          </w:p>
          <w:p w:rsidR="00247841" w:rsidRPr="00FA516C" w:rsidRDefault="00247841" w:rsidP="00A92BE2">
            <w:pPr>
              <w:pStyle w:val="SingleTxtG"/>
              <w:ind w:left="29" w:right="317" w:firstLine="0"/>
              <w:rPr>
                <w:rFonts w:ascii="Times New Roman" w:hAnsi="Times New Roman"/>
                <w:sz w:val="24"/>
                <w:szCs w:val="24"/>
              </w:rPr>
            </w:pPr>
            <w:r w:rsidRPr="00FA516C">
              <w:rPr>
                <w:rFonts w:ascii="Times New Roman" w:hAnsi="Times New Roman"/>
                <w:b/>
                <w:sz w:val="24"/>
                <w:szCs w:val="24"/>
              </w:rPr>
              <w:t xml:space="preserve">29. </w:t>
            </w:r>
            <w:r w:rsidRPr="00FA516C">
              <w:rPr>
                <w:rFonts w:ascii="Times New Roman" w:hAnsi="Times New Roman"/>
                <w:sz w:val="24"/>
                <w:szCs w:val="24"/>
              </w:rPr>
              <w:t>Le Comité demande à l’État partie de faire figurer dans son prochain rapport périodique des renseignements détaillés sur la situation des sans-papiers, y compris les personnes qui se retrouvent en situation irrégulière, n’ont pas de statut de séjour légal dans l’État partie et vivent dans des conditions précaires, sans pouvoir exercer les droits les plus fondamentaux, en particulier les droits économiques, sociaux et culturels. Il lui demande aussi de décrire dans son rapport les mesures qu’il aura prises pour protéger ces personnes contre l’exploitation et les atteintes à leurs droits, ainsi que pour les empêcher d’être victimes de la traite.</w:t>
            </w:r>
            <w:r w:rsidRPr="00FA516C">
              <w:rPr>
                <w:rFonts w:ascii="Times New Roman" w:hAnsi="Times New Roman"/>
                <w:b/>
                <w:sz w:val="24"/>
                <w:szCs w:val="24"/>
              </w:rPr>
              <w:t xml:space="preserve"> </w:t>
            </w:r>
          </w:p>
        </w:tc>
      </w:tr>
      <w:tr w:rsidR="00247841" w:rsidRPr="00FA516C" w:rsidTr="00A92BE2">
        <w:tc>
          <w:tcPr>
            <w:tcW w:w="9067" w:type="dxa"/>
          </w:tcPr>
          <w:p w:rsidR="00247841" w:rsidRPr="00FA516C" w:rsidRDefault="00247841" w:rsidP="00A92BE2">
            <w:pPr>
              <w:pStyle w:val="SingleTxtG"/>
              <w:ind w:left="0" w:right="317"/>
              <w:rPr>
                <w:rFonts w:ascii="Times New Roman" w:hAnsi="Times New Roman"/>
                <w:b/>
                <w:sz w:val="24"/>
                <w:szCs w:val="24"/>
              </w:rPr>
            </w:pPr>
            <w:r w:rsidRPr="00FA516C">
              <w:rPr>
                <w:rFonts w:ascii="Times New Roman" w:hAnsi="Times New Roman"/>
                <w:b/>
                <w:sz w:val="24"/>
                <w:szCs w:val="24"/>
              </w:rPr>
              <w:t>Le</w:t>
            </w:r>
          </w:p>
          <w:p w:rsidR="00247841" w:rsidRPr="00FA516C" w:rsidRDefault="00247841" w:rsidP="00A92BE2">
            <w:pPr>
              <w:pStyle w:val="SingleTxtG"/>
              <w:ind w:left="0" w:right="317" w:firstLine="24"/>
              <w:rPr>
                <w:rFonts w:ascii="Times New Roman" w:hAnsi="Times New Roman"/>
                <w:sz w:val="24"/>
                <w:szCs w:val="24"/>
              </w:rPr>
            </w:pPr>
            <w:r w:rsidRPr="00FA516C">
              <w:rPr>
                <w:rFonts w:ascii="Times New Roman" w:hAnsi="Times New Roman"/>
                <w:b/>
                <w:sz w:val="24"/>
                <w:szCs w:val="24"/>
              </w:rPr>
              <w:t xml:space="preserve">30. </w:t>
            </w:r>
            <w:r w:rsidRPr="00FA516C">
              <w:rPr>
                <w:rFonts w:ascii="Times New Roman" w:hAnsi="Times New Roman"/>
                <w:sz w:val="24"/>
                <w:szCs w:val="24"/>
              </w:rPr>
              <w:t xml:space="preserve">Comité demande à l’État partie de faire figurer dans son prochain rapport périodique des renseignements détaillés montrant dans quelle mesure le concordat sur la pédagogie spécialisée est conforme aux normes internationales relatives aux droits de l’homme à l’égard des handicapés, ainsi que son application uniforme dans tous les cantons de la Confédération. </w:t>
            </w:r>
          </w:p>
        </w:tc>
      </w:tr>
      <w:tr w:rsidR="00247841" w:rsidRPr="00FA516C" w:rsidTr="00A92BE2">
        <w:tc>
          <w:tcPr>
            <w:tcW w:w="9067" w:type="dxa"/>
          </w:tcPr>
          <w:p w:rsidR="00247841" w:rsidRPr="00FA516C" w:rsidRDefault="00247841" w:rsidP="00A92BE2">
            <w:pPr>
              <w:pStyle w:val="SingleTxtG"/>
              <w:ind w:left="29" w:right="317" w:firstLine="0"/>
              <w:rPr>
                <w:rFonts w:ascii="Times New Roman" w:hAnsi="Times New Roman"/>
                <w:b/>
                <w:sz w:val="24"/>
                <w:szCs w:val="24"/>
              </w:rPr>
            </w:pPr>
          </w:p>
          <w:p w:rsidR="00247841" w:rsidRPr="00FA516C" w:rsidRDefault="00247841" w:rsidP="00A92BE2">
            <w:pPr>
              <w:pStyle w:val="SingleTxtG"/>
              <w:ind w:left="29" w:right="317" w:firstLine="0"/>
              <w:rPr>
                <w:rFonts w:ascii="Times New Roman" w:hAnsi="Times New Roman"/>
                <w:b/>
                <w:sz w:val="24"/>
                <w:szCs w:val="24"/>
              </w:rPr>
            </w:pPr>
            <w:r w:rsidRPr="00FA516C">
              <w:rPr>
                <w:rFonts w:ascii="Times New Roman" w:hAnsi="Times New Roman"/>
                <w:b/>
                <w:sz w:val="24"/>
                <w:szCs w:val="24"/>
              </w:rPr>
              <w:t>31.</w:t>
            </w:r>
            <w:r w:rsidRPr="00FA516C">
              <w:rPr>
                <w:rFonts w:ascii="Times New Roman" w:hAnsi="Times New Roman"/>
                <w:sz w:val="24"/>
                <w:szCs w:val="24"/>
              </w:rPr>
              <w:t xml:space="preserve"> Le Comité demande à l’État partie d’adopter des stratégies pour protéger la diversité culturelle, notamment en reconnaissant la contribution à sa culture contemporaine des différents groupes présents sur le territoire de l’État. Il lui demande également d’adopter des mesures ciblées pour promouvoir une culture de tolérance sur tout le territoire, notamment en encourageant les médias à produire des matériels et des programmes pour lutter contre le problème croissant de l’intolérance et de la xénophobie. Il souhaiterait que le prochain rapport périodique contienne des renseignements détaillés sur les progrès accomplis dans ce domaine.</w:t>
            </w:r>
          </w:p>
        </w:tc>
      </w:tr>
      <w:tr w:rsidR="00247841" w:rsidRPr="00FA516C" w:rsidTr="00A92BE2">
        <w:tc>
          <w:tcPr>
            <w:tcW w:w="9067" w:type="dxa"/>
          </w:tcPr>
          <w:p w:rsidR="00247841" w:rsidRPr="00FA516C" w:rsidRDefault="00247841" w:rsidP="00A92BE2">
            <w:pPr>
              <w:pStyle w:val="SingleTxtG"/>
              <w:ind w:left="0" w:right="317" w:firstLine="0"/>
              <w:rPr>
                <w:rFonts w:ascii="Times New Roman" w:hAnsi="Times New Roman"/>
                <w:sz w:val="24"/>
                <w:szCs w:val="24"/>
              </w:rPr>
            </w:pPr>
          </w:p>
          <w:p w:rsidR="00247841" w:rsidRPr="00FA516C" w:rsidRDefault="00247841" w:rsidP="00A92BE2">
            <w:pPr>
              <w:pStyle w:val="SingleTxtG"/>
              <w:ind w:left="0" w:right="317" w:firstLine="0"/>
              <w:rPr>
                <w:rFonts w:ascii="Times New Roman" w:hAnsi="Times New Roman"/>
                <w:b/>
                <w:sz w:val="24"/>
                <w:szCs w:val="24"/>
              </w:rPr>
            </w:pPr>
            <w:r w:rsidRPr="00FA516C">
              <w:rPr>
                <w:rFonts w:ascii="Times New Roman" w:hAnsi="Times New Roman"/>
                <w:b/>
                <w:sz w:val="24"/>
                <w:szCs w:val="24"/>
              </w:rPr>
              <w:t>32.</w:t>
            </w:r>
            <w:r w:rsidRPr="00FA516C">
              <w:rPr>
                <w:rFonts w:ascii="Times New Roman" w:hAnsi="Times New Roman"/>
                <w:sz w:val="24"/>
                <w:szCs w:val="24"/>
              </w:rPr>
              <w:t xml:space="preserve"> Le Comité encourage l’État partie à envisager de ratifier le Protocole facultatif se rapportant au Pacte international relatif aux droits économiques, sociaux et culturels.</w:t>
            </w:r>
          </w:p>
        </w:tc>
      </w:tr>
      <w:tr w:rsidR="00247841" w:rsidRPr="00FA516C" w:rsidTr="00A92BE2">
        <w:tc>
          <w:tcPr>
            <w:tcW w:w="9067" w:type="dxa"/>
          </w:tcPr>
          <w:p w:rsidR="00247841" w:rsidRPr="00FA516C" w:rsidRDefault="00247841" w:rsidP="00A92BE2">
            <w:pPr>
              <w:pStyle w:val="SingleTxtG"/>
              <w:ind w:left="357" w:right="317" w:firstLine="0"/>
              <w:rPr>
                <w:rFonts w:ascii="Times New Roman" w:hAnsi="Times New Roman"/>
                <w:b/>
                <w:sz w:val="24"/>
                <w:szCs w:val="24"/>
              </w:rPr>
            </w:pPr>
          </w:p>
          <w:p w:rsidR="00247841" w:rsidRPr="00FA516C" w:rsidRDefault="00247841" w:rsidP="00A92BE2">
            <w:pPr>
              <w:pStyle w:val="SingleTxtG"/>
              <w:ind w:left="0" w:right="317" w:firstLine="0"/>
              <w:rPr>
                <w:rFonts w:ascii="Times New Roman" w:hAnsi="Times New Roman"/>
                <w:b/>
                <w:sz w:val="24"/>
                <w:szCs w:val="24"/>
              </w:rPr>
            </w:pPr>
            <w:r w:rsidRPr="00FA516C">
              <w:rPr>
                <w:rFonts w:ascii="Times New Roman" w:hAnsi="Times New Roman"/>
                <w:b/>
                <w:sz w:val="24"/>
                <w:szCs w:val="24"/>
              </w:rPr>
              <w:t>33.</w:t>
            </w:r>
            <w:r w:rsidRPr="00FA516C">
              <w:rPr>
                <w:rFonts w:ascii="Times New Roman" w:hAnsi="Times New Roman"/>
                <w:sz w:val="24"/>
                <w:szCs w:val="24"/>
              </w:rPr>
              <w:t xml:space="preserve"> Le Comité demande à l’État partie de diffuser largement les présentes observations finales à tous les niveaux de la société, notamment auprès des représentants de l’État, des membres de l’appareil judiciaire et des organisations de la société civile, de les faire traduire et de leur donner la plus grande publicité possible, ainsi que de l’informer, dans son </w:t>
            </w:r>
            <w:r w:rsidRPr="00FA516C">
              <w:rPr>
                <w:rFonts w:ascii="Times New Roman" w:hAnsi="Times New Roman"/>
                <w:sz w:val="24"/>
                <w:szCs w:val="24"/>
              </w:rPr>
              <w:lastRenderedPageBreak/>
              <w:t>prochain rapport périodique, des mesures prises pour les mettre en œuvre. Il l’invite aussi à associer les organisations non gouvernementales et d’autres membres de la société civile au processus de discussion à l’échelon national avant la soumission de son prochain rapport périodique.</w:t>
            </w:r>
          </w:p>
        </w:tc>
      </w:tr>
      <w:tr w:rsidR="00247841" w:rsidRPr="00FA516C" w:rsidTr="00A92BE2">
        <w:tc>
          <w:tcPr>
            <w:tcW w:w="9067" w:type="dxa"/>
          </w:tcPr>
          <w:p w:rsidR="00247841" w:rsidRPr="00FA516C" w:rsidRDefault="00247841" w:rsidP="00A92BE2">
            <w:pPr>
              <w:pStyle w:val="SingleTxtG"/>
              <w:ind w:left="0" w:right="317" w:firstLine="24"/>
              <w:rPr>
                <w:rFonts w:ascii="Times New Roman" w:hAnsi="Times New Roman"/>
                <w:b/>
                <w:sz w:val="24"/>
                <w:szCs w:val="24"/>
              </w:rPr>
            </w:pPr>
          </w:p>
          <w:p w:rsidR="00247841" w:rsidRPr="00FA516C" w:rsidRDefault="00247841" w:rsidP="00A92BE2">
            <w:pPr>
              <w:pStyle w:val="SingleTxtG"/>
              <w:ind w:left="0" w:right="317" w:firstLine="24"/>
              <w:rPr>
                <w:rFonts w:ascii="Times New Roman" w:hAnsi="Times New Roman"/>
                <w:b/>
                <w:sz w:val="24"/>
                <w:szCs w:val="24"/>
              </w:rPr>
            </w:pPr>
            <w:r w:rsidRPr="00FA516C">
              <w:rPr>
                <w:rFonts w:ascii="Times New Roman" w:hAnsi="Times New Roman"/>
                <w:b/>
                <w:sz w:val="24"/>
                <w:szCs w:val="24"/>
              </w:rPr>
              <w:t>34.</w:t>
            </w:r>
            <w:r w:rsidRPr="00FA516C">
              <w:rPr>
                <w:rFonts w:ascii="Times New Roman" w:hAnsi="Times New Roman"/>
                <w:sz w:val="24"/>
                <w:szCs w:val="24"/>
              </w:rPr>
              <w:t xml:space="preserve"> Le Comité invite l’État partie à mettre à jour son document de base selon les prescriptions énoncées pour le document de base commun dans les directives harmonisées concernant les rapports (HRI/GEN/2/Rev.6).</w:t>
            </w:r>
          </w:p>
        </w:tc>
      </w:tr>
      <w:tr w:rsidR="00247841" w:rsidRPr="005A4748" w:rsidTr="00A92BE2">
        <w:tc>
          <w:tcPr>
            <w:tcW w:w="9067" w:type="dxa"/>
            <w:shd w:val="clear" w:color="auto" w:fill="auto"/>
          </w:tcPr>
          <w:p w:rsidR="00247841" w:rsidRPr="00FA516C" w:rsidRDefault="00247841" w:rsidP="00A92BE2">
            <w:pPr>
              <w:pStyle w:val="SingleTxtG"/>
              <w:ind w:left="357" w:right="317" w:firstLine="0"/>
              <w:rPr>
                <w:rFonts w:ascii="Times New Roman" w:hAnsi="Times New Roman"/>
                <w:b/>
                <w:sz w:val="24"/>
                <w:szCs w:val="24"/>
              </w:rPr>
            </w:pPr>
          </w:p>
          <w:p w:rsidR="00247841" w:rsidRPr="005A4748" w:rsidRDefault="00247841" w:rsidP="00A92BE2">
            <w:pPr>
              <w:pStyle w:val="SingleTxtG"/>
              <w:ind w:left="0" w:right="317" w:firstLine="0"/>
              <w:rPr>
                <w:rFonts w:ascii="Times New Roman" w:hAnsi="Times New Roman"/>
                <w:b/>
                <w:sz w:val="24"/>
                <w:szCs w:val="24"/>
              </w:rPr>
            </w:pPr>
            <w:r w:rsidRPr="00FA516C">
              <w:rPr>
                <w:rFonts w:ascii="Times New Roman" w:hAnsi="Times New Roman"/>
                <w:b/>
                <w:sz w:val="24"/>
                <w:szCs w:val="24"/>
              </w:rPr>
              <w:t xml:space="preserve">35. </w:t>
            </w:r>
            <w:r w:rsidRPr="00FA516C">
              <w:rPr>
                <w:rFonts w:ascii="Times New Roman" w:hAnsi="Times New Roman"/>
                <w:sz w:val="24"/>
                <w:szCs w:val="24"/>
              </w:rPr>
              <w:t>Le Comité demande à l’État partie de soumettre son quatrième rapport périodique, établi conformément aux directives générales révisées que le Comité a adoptées en 2008 (E/C.12/2008/2), avant le 30 juin 2015.</w:t>
            </w:r>
          </w:p>
        </w:tc>
      </w:tr>
    </w:tbl>
    <w:p w:rsidR="00247841" w:rsidRPr="005A4748" w:rsidRDefault="00247841" w:rsidP="00247841">
      <w:pPr>
        <w:jc w:val="both"/>
        <w:rPr>
          <w:rFonts w:ascii="Times New Roman" w:hAnsi="Times New Roman"/>
          <w:sz w:val="24"/>
        </w:rPr>
      </w:pPr>
    </w:p>
    <w:p w:rsidR="00247841" w:rsidRPr="005A4748" w:rsidRDefault="00247841" w:rsidP="00247841">
      <w:pPr>
        <w:jc w:val="both"/>
        <w:rPr>
          <w:rFonts w:ascii="Times New Roman" w:hAnsi="Times New Roman"/>
          <w:sz w:val="24"/>
        </w:rPr>
      </w:pPr>
    </w:p>
    <w:p w:rsidR="00247841" w:rsidRPr="005A4748" w:rsidRDefault="00247841" w:rsidP="00247841">
      <w:pPr>
        <w:jc w:val="both"/>
        <w:rPr>
          <w:rFonts w:ascii="Times New Roman" w:hAnsi="Times New Roman"/>
          <w:sz w:val="24"/>
        </w:rPr>
      </w:pPr>
    </w:p>
    <w:p w:rsidR="00247841" w:rsidRPr="005A4748" w:rsidRDefault="00247841" w:rsidP="00247841">
      <w:pPr>
        <w:jc w:val="both"/>
        <w:rPr>
          <w:rFonts w:ascii="Times New Roman" w:hAnsi="Times New Roman"/>
          <w:sz w:val="24"/>
        </w:rPr>
      </w:pPr>
    </w:p>
    <w:p w:rsidR="00247841" w:rsidRPr="00A25805" w:rsidRDefault="00247841" w:rsidP="00247841"/>
    <w:p w:rsidR="00247841" w:rsidRPr="00FA516C" w:rsidRDefault="00247841" w:rsidP="00247841">
      <w:pPr>
        <w:spacing w:beforeLines="60" w:before="144" w:afterLines="60" w:after="144" w:line="360" w:lineRule="auto"/>
        <w:jc w:val="both"/>
        <w:rPr>
          <w:rFonts w:ascii="Times New Roman" w:hAnsi="Times New Roman"/>
          <w:sz w:val="24"/>
          <w:lang w:eastAsia="de-DE"/>
        </w:rPr>
      </w:pPr>
    </w:p>
    <w:p w:rsidR="00247841" w:rsidRPr="00E922DA" w:rsidRDefault="00247841" w:rsidP="00247841">
      <w:pPr>
        <w:spacing w:beforeLines="60" w:before="144" w:afterLines="60" w:after="144" w:line="360" w:lineRule="auto"/>
        <w:jc w:val="both"/>
        <w:rPr>
          <w:rStyle w:val="Lienhypertexte"/>
          <w:rFonts w:ascii="Times New Roman" w:hAnsi="Times New Roman"/>
          <w:sz w:val="24"/>
          <w:u w:val="none"/>
          <w:lang w:eastAsia="de-DE"/>
        </w:rPr>
      </w:pPr>
    </w:p>
    <w:p w:rsidR="007C0537" w:rsidRPr="00247841" w:rsidRDefault="007C0537" w:rsidP="007C0537">
      <w:pPr>
        <w:spacing w:beforeLines="60" w:before="144" w:afterLines="60" w:after="144" w:line="360" w:lineRule="auto"/>
        <w:jc w:val="both"/>
        <w:rPr>
          <w:rStyle w:val="Lienhypertexte"/>
          <w:rFonts w:ascii="Times New Roman" w:hAnsi="Times New Roman"/>
          <w:sz w:val="24"/>
          <w:u w:val="none"/>
          <w:lang w:eastAsia="de-DE"/>
        </w:rPr>
      </w:pPr>
      <w:bookmarkStart w:id="1" w:name="_GoBack"/>
      <w:bookmarkEnd w:id="1"/>
    </w:p>
    <w:sectPr w:rsidR="007C0537" w:rsidRPr="00247841" w:rsidSect="00F33ADA">
      <w:headerReference w:type="default" r:id="rId13"/>
      <w:footerReference w:type="default" r:id="rId14"/>
      <w:type w:val="continuous"/>
      <w:pgSz w:w="11906" w:h="16838" w:code="9"/>
      <w:pgMar w:top="669" w:right="1134" w:bottom="2155" w:left="1701" w:header="680" w:footer="170" w:gutter="0"/>
      <w:cols w:space="708"/>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78D3" w:rsidRDefault="00C678D3">
      <w:r>
        <w:separator/>
      </w:r>
    </w:p>
  </w:endnote>
  <w:endnote w:type="continuationSeparator" w:id="0">
    <w:p w:rsidR="00C678D3" w:rsidRDefault="00C678D3">
      <w:r>
        <w:continuationSeparator/>
      </w:r>
    </w:p>
  </w:endnote>
  <w:endnote w:type="continuationNotice" w:id="1">
    <w:p w:rsidR="00C678D3" w:rsidRDefault="00C678D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utigerLTStd-Light">
    <w:altName w:val="Century Gothic"/>
    <w:panose1 w:val="020B0402020204020204"/>
    <w:charset w:val="00"/>
    <w:family w:val="auto"/>
    <w:pitch w:val="default"/>
  </w:font>
  <w:font w:name="Avenir Roman">
    <w:altName w:val="Times New Roman"/>
    <w:charset w:val="00"/>
    <w:family w:val="auto"/>
    <w:pitch w:val="default"/>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1066643"/>
      <w:docPartObj>
        <w:docPartGallery w:val="Page Numbers (Bottom of Page)"/>
        <w:docPartUnique/>
      </w:docPartObj>
    </w:sdtPr>
    <w:sdtEndPr/>
    <w:sdtContent>
      <w:p w:rsidR="000640F7" w:rsidRDefault="000640F7">
        <w:pPr>
          <w:pStyle w:val="Pieddepage"/>
          <w:jc w:val="center"/>
        </w:pPr>
        <w:r>
          <w:fldChar w:fldCharType="begin"/>
        </w:r>
        <w:r>
          <w:instrText>PAGE   \* MERGEFORMAT</w:instrText>
        </w:r>
        <w:r>
          <w:fldChar w:fldCharType="separate"/>
        </w:r>
        <w:r w:rsidR="00247841" w:rsidRPr="00247841">
          <w:rPr>
            <w:noProof/>
            <w:lang w:val="fr-FR"/>
          </w:rPr>
          <w:t>8</w:t>
        </w:r>
        <w:r>
          <w:fldChar w:fldCharType="end"/>
        </w:r>
      </w:p>
    </w:sdtContent>
  </w:sdt>
  <w:p w:rsidR="000640F7" w:rsidRDefault="000640F7">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78D3" w:rsidRDefault="00C678D3">
      <w:r>
        <w:separator/>
      </w:r>
    </w:p>
  </w:footnote>
  <w:footnote w:type="continuationSeparator" w:id="0">
    <w:p w:rsidR="00C678D3" w:rsidRDefault="00C678D3">
      <w:r>
        <w:continuationSeparator/>
      </w:r>
    </w:p>
  </w:footnote>
  <w:footnote w:type="continuationNotice" w:id="1">
    <w:p w:rsidR="00C678D3" w:rsidRDefault="00C678D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71"/>
    </w:tblGrid>
    <w:tr w:rsidR="000640F7">
      <w:trPr>
        <w:trHeight w:val="340"/>
      </w:trPr>
      <w:tc>
        <w:tcPr>
          <w:tcW w:w="6771" w:type="dxa"/>
        </w:tcPr>
        <w:p w:rsidR="000640F7" w:rsidRDefault="000640F7">
          <w:pPr>
            <w:pStyle w:val="zzReffett"/>
          </w:pPr>
        </w:p>
      </w:tc>
    </w:tr>
  </w:tbl>
  <w:p w:rsidR="000640F7" w:rsidRDefault="000640F7">
    <w:pPr>
      <w:pStyle w:val="zzRef"/>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53745"/>
    <w:multiLevelType w:val="hybridMultilevel"/>
    <w:tmpl w:val="0DAA97EA"/>
    <w:lvl w:ilvl="0" w:tplc="A19C6916">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08177E8E"/>
    <w:multiLevelType w:val="hybridMultilevel"/>
    <w:tmpl w:val="BDFE501E"/>
    <w:lvl w:ilvl="0" w:tplc="CEC625B0">
      <w:numFmt w:val="bullet"/>
      <w:lvlText w:val="•"/>
      <w:lvlJc w:val="left"/>
      <w:pPr>
        <w:ind w:left="1070" w:hanging="71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530498"/>
    <w:multiLevelType w:val="hybridMultilevel"/>
    <w:tmpl w:val="B1AA5B82"/>
    <w:lvl w:ilvl="0" w:tplc="E58A7BBA">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132100D8"/>
    <w:multiLevelType w:val="hybridMultilevel"/>
    <w:tmpl w:val="0DC6D0A2"/>
    <w:lvl w:ilvl="0" w:tplc="65781A0A">
      <w:start w:val="1"/>
      <w:numFmt w:val="decimal"/>
      <w:lvlText w:val="%1."/>
      <w:lvlJc w:val="left"/>
      <w:pPr>
        <w:ind w:left="72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D631B6"/>
    <w:multiLevelType w:val="hybridMultilevel"/>
    <w:tmpl w:val="B0FA1E3C"/>
    <w:lvl w:ilvl="0" w:tplc="04090001">
      <w:start w:val="1"/>
      <w:numFmt w:val="bullet"/>
      <w:lvlText w:val=""/>
      <w:lvlJc w:val="left"/>
      <w:pPr>
        <w:ind w:left="567" w:hanging="227"/>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68120E"/>
    <w:multiLevelType w:val="hybridMultilevel"/>
    <w:tmpl w:val="A6D4BB00"/>
    <w:lvl w:ilvl="0" w:tplc="08070001">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6" w15:restartNumberingAfterBreak="0">
    <w:nsid w:val="146A58D8"/>
    <w:multiLevelType w:val="hybridMultilevel"/>
    <w:tmpl w:val="53124DBE"/>
    <w:lvl w:ilvl="0" w:tplc="04090001">
      <w:start w:val="1"/>
      <w:numFmt w:val="bullet"/>
      <w:lvlText w:val=""/>
      <w:lvlJc w:val="left"/>
      <w:pPr>
        <w:ind w:left="1070" w:hanging="71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637DD1"/>
    <w:multiLevelType w:val="hybridMultilevel"/>
    <w:tmpl w:val="1D0E0686"/>
    <w:lvl w:ilvl="0" w:tplc="FA5AF28C">
      <w:start w:val="1"/>
      <w:numFmt w:val="bullet"/>
      <w:pStyle w:val="ListeStrichI"/>
      <w:lvlText w:val="-"/>
      <w:lvlJc w:val="left"/>
      <w:pPr>
        <w:tabs>
          <w:tab w:val="num" w:pos="360"/>
        </w:tabs>
        <w:ind w:left="284" w:hanging="284"/>
      </w:pPr>
      <w:rPr>
        <w:rFonts w:hint="default"/>
        <w:b/>
        <w:i w:val="0"/>
        <w:sz w:val="22"/>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8162EDF"/>
    <w:multiLevelType w:val="hybridMultilevel"/>
    <w:tmpl w:val="B322B95C"/>
    <w:lvl w:ilvl="0" w:tplc="B39C17F2">
      <w:numFmt w:val="bullet"/>
      <w:lvlText w:val="-"/>
      <w:lvlJc w:val="left"/>
      <w:pPr>
        <w:ind w:left="789" w:hanging="360"/>
      </w:pPr>
      <w:rPr>
        <w:rFonts w:ascii="Arial" w:eastAsia="Times New Roman" w:hAnsi="Arial" w:cs="Arial" w:hint="default"/>
      </w:rPr>
    </w:lvl>
    <w:lvl w:ilvl="1" w:tplc="04090003" w:tentative="1">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9" w15:restartNumberingAfterBreak="0">
    <w:nsid w:val="1D3D6FE5"/>
    <w:multiLevelType w:val="hybridMultilevel"/>
    <w:tmpl w:val="F8AEBF7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Times New Roman"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Times New Roman"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Times New Roman" w:hint="default"/>
      </w:rPr>
    </w:lvl>
    <w:lvl w:ilvl="8" w:tplc="04070005">
      <w:start w:val="1"/>
      <w:numFmt w:val="bullet"/>
      <w:lvlText w:val=""/>
      <w:lvlJc w:val="left"/>
      <w:pPr>
        <w:ind w:left="6480" w:hanging="360"/>
      </w:pPr>
      <w:rPr>
        <w:rFonts w:ascii="Wingdings" w:hAnsi="Wingdings" w:hint="default"/>
      </w:rPr>
    </w:lvl>
  </w:abstractNum>
  <w:abstractNum w:abstractNumId="10" w15:restartNumberingAfterBreak="0">
    <w:nsid w:val="1FE3708F"/>
    <w:multiLevelType w:val="hybridMultilevel"/>
    <w:tmpl w:val="763A2F96"/>
    <w:lvl w:ilvl="0" w:tplc="CA1070E0">
      <w:start w:val="1"/>
      <w:numFmt w:val="lowerLetter"/>
      <w:pStyle w:val="Listea"/>
      <w:lvlText w:val="%1)"/>
      <w:lvlJc w:val="left"/>
      <w:pPr>
        <w:tabs>
          <w:tab w:val="num" w:pos="417"/>
        </w:tabs>
        <w:ind w:left="417" w:hanging="360"/>
      </w:p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1CC51CB"/>
    <w:multiLevelType w:val="hybridMultilevel"/>
    <w:tmpl w:val="6A48C8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2083472"/>
    <w:multiLevelType w:val="hybridMultilevel"/>
    <w:tmpl w:val="E23491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46C0698"/>
    <w:multiLevelType w:val="hybridMultilevel"/>
    <w:tmpl w:val="75664062"/>
    <w:lvl w:ilvl="0" w:tplc="09DA5222">
      <w:start w:val="5"/>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A868DF"/>
    <w:multiLevelType w:val="hybridMultilevel"/>
    <w:tmpl w:val="ED520C2A"/>
    <w:lvl w:ilvl="0" w:tplc="04090001">
      <w:start w:val="1"/>
      <w:numFmt w:val="bullet"/>
      <w:lvlText w:val=""/>
      <w:lvlJc w:val="left"/>
      <w:pPr>
        <w:ind w:left="567" w:hanging="227"/>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5677A3"/>
    <w:multiLevelType w:val="hybridMultilevel"/>
    <w:tmpl w:val="A46086BA"/>
    <w:lvl w:ilvl="0" w:tplc="0D249F0A">
      <w:start w:val="121"/>
      <w:numFmt w:val="decimal"/>
      <w:lvlText w:val="%1."/>
      <w:lvlJc w:val="left"/>
      <w:pPr>
        <w:ind w:left="1271" w:hanging="42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7906F86"/>
    <w:multiLevelType w:val="hybridMultilevel"/>
    <w:tmpl w:val="5A44390E"/>
    <w:lvl w:ilvl="0" w:tplc="CEC625B0">
      <w:numFmt w:val="bullet"/>
      <w:lvlText w:val="•"/>
      <w:lvlJc w:val="left"/>
      <w:pPr>
        <w:ind w:left="1070" w:hanging="71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680C42"/>
    <w:multiLevelType w:val="hybridMultilevel"/>
    <w:tmpl w:val="F7E84586"/>
    <w:lvl w:ilvl="0" w:tplc="0409000F">
      <w:start w:val="1"/>
      <w:numFmt w:val="decimal"/>
      <w:lvlText w:val="%1."/>
      <w:lvlJc w:val="left"/>
      <w:pPr>
        <w:ind w:left="10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A941FA8"/>
    <w:multiLevelType w:val="hybridMultilevel"/>
    <w:tmpl w:val="F43C33EC"/>
    <w:lvl w:ilvl="0" w:tplc="3BB624B6">
      <w:start w:val="1"/>
      <w:numFmt w:val="bullet"/>
      <w:pStyle w:val="CCPRAufzhlung"/>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9" w15:restartNumberingAfterBreak="0">
    <w:nsid w:val="2C8355ED"/>
    <w:multiLevelType w:val="hybridMultilevel"/>
    <w:tmpl w:val="57A0F0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D610F0F"/>
    <w:multiLevelType w:val="hybridMultilevel"/>
    <w:tmpl w:val="EE58370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F604187"/>
    <w:multiLevelType w:val="hybridMultilevel"/>
    <w:tmpl w:val="3222C0F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Times New Roman"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Times New Roman"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Times New Roman" w:hint="default"/>
      </w:rPr>
    </w:lvl>
    <w:lvl w:ilvl="8" w:tplc="04070005">
      <w:start w:val="1"/>
      <w:numFmt w:val="bullet"/>
      <w:lvlText w:val=""/>
      <w:lvlJc w:val="left"/>
      <w:pPr>
        <w:ind w:left="6480" w:hanging="360"/>
      </w:pPr>
      <w:rPr>
        <w:rFonts w:ascii="Wingdings" w:hAnsi="Wingdings" w:hint="default"/>
      </w:rPr>
    </w:lvl>
  </w:abstractNum>
  <w:abstractNum w:abstractNumId="22" w15:restartNumberingAfterBreak="0">
    <w:nsid w:val="30F56BFD"/>
    <w:multiLevelType w:val="hybridMultilevel"/>
    <w:tmpl w:val="544655E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Times New Roman"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Times New Roman"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Times New Roman" w:hint="default"/>
      </w:rPr>
    </w:lvl>
    <w:lvl w:ilvl="8" w:tplc="04070005">
      <w:start w:val="1"/>
      <w:numFmt w:val="bullet"/>
      <w:lvlText w:val=""/>
      <w:lvlJc w:val="left"/>
      <w:pPr>
        <w:ind w:left="6480" w:hanging="360"/>
      </w:pPr>
      <w:rPr>
        <w:rFonts w:ascii="Wingdings" w:hAnsi="Wingdings" w:hint="default"/>
      </w:rPr>
    </w:lvl>
  </w:abstractNum>
  <w:abstractNum w:abstractNumId="23" w15:restartNumberingAfterBreak="0">
    <w:nsid w:val="370A26C0"/>
    <w:multiLevelType w:val="hybridMultilevel"/>
    <w:tmpl w:val="90F226C8"/>
    <w:lvl w:ilvl="0" w:tplc="04070001">
      <w:start w:val="1"/>
      <w:numFmt w:val="bullet"/>
      <w:lvlText w:val=""/>
      <w:lvlJc w:val="left"/>
      <w:pPr>
        <w:ind w:left="787" w:hanging="360"/>
      </w:pPr>
      <w:rPr>
        <w:rFonts w:ascii="Symbol" w:hAnsi="Symbol" w:hint="default"/>
      </w:rPr>
    </w:lvl>
    <w:lvl w:ilvl="1" w:tplc="04070003">
      <w:start w:val="1"/>
      <w:numFmt w:val="bullet"/>
      <w:lvlText w:val="o"/>
      <w:lvlJc w:val="left"/>
      <w:pPr>
        <w:ind w:left="1507" w:hanging="360"/>
      </w:pPr>
      <w:rPr>
        <w:rFonts w:ascii="Courier New" w:hAnsi="Courier New" w:cs="Times New Roman" w:hint="default"/>
      </w:rPr>
    </w:lvl>
    <w:lvl w:ilvl="2" w:tplc="04070005">
      <w:start w:val="1"/>
      <w:numFmt w:val="bullet"/>
      <w:lvlText w:val=""/>
      <w:lvlJc w:val="left"/>
      <w:pPr>
        <w:ind w:left="2227" w:hanging="360"/>
      </w:pPr>
      <w:rPr>
        <w:rFonts w:ascii="Wingdings" w:hAnsi="Wingdings" w:hint="default"/>
      </w:rPr>
    </w:lvl>
    <w:lvl w:ilvl="3" w:tplc="04070001">
      <w:start w:val="1"/>
      <w:numFmt w:val="bullet"/>
      <w:lvlText w:val=""/>
      <w:lvlJc w:val="left"/>
      <w:pPr>
        <w:ind w:left="2947" w:hanging="360"/>
      </w:pPr>
      <w:rPr>
        <w:rFonts w:ascii="Symbol" w:hAnsi="Symbol" w:hint="default"/>
      </w:rPr>
    </w:lvl>
    <w:lvl w:ilvl="4" w:tplc="04070003">
      <w:start w:val="1"/>
      <w:numFmt w:val="bullet"/>
      <w:lvlText w:val="o"/>
      <w:lvlJc w:val="left"/>
      <w:pPr>
        <w:ind w:left="3667" w:hanging="360"/>
      </w:pPr>
      <w:rPr>
        <w:rFonts w:ascii="Courier New" w:hAnsi="Courier New" w:cs="Times New Roman" w:hint="default"/>
      </w:rPr>
    </w:lvl>
    <w:lvl w:ilvl="5" w:tplc="04070005">
      <w:start w:val="1"/>
      <w:numFmt w:val="bullet"/>
      <w:lvlText w:val=""/>
      <w:lvlJc w:val="left"/>
      <w:pPr>
        <w:ind w:left="4387" w:hanging="360"/>
      </w:pPr>
      <w:rPr>
        <w:rFonts w:ascii="Wingdings" w:hAnsi="Wingdings" w:hint="default"/>
      </w:rPr>
    </w:lvl>
    <w:lvl w:ilvl="6" w:tplc="04070001">
      <w:start w:val="1"/>
      <w:numFmt w:val="bullet"/>
      <w:lvlText w:val=""/>
      <w:lvlJc w:val="left"/>
      <w:pPr>
        <w:ind w:left="5107" w:hanging="360"/>
      </w:pPr>
      <w:rPr>
        <w:rFonts w:ascii="Symbol" w:hAnsi="Symbol" w:hint="default"/>
      </w:rPr>
    </w:lvl>
    <w:lvl w:ilvl="7" w:tplc="04070003">
      <w:start w:val="1"/>
      <w:numFmt w:val="bullet"/>
      <w:lvlText w:val="o"/>
      <w:lvlJc w:val="left"/>
      <w:pPr>
        <w:ind w:left="5827" w:hanging="360"/>
      </w:pPr>
      <w:rPr>
        <w:rFonts w:ascii="Courier New" w:hAnsi="Courier New" w:cs="Times New Roman" w:hint="default"/>
      </w:rPr>
    </w:lvl>
    <w:lvl w:ilvl="8" w:tplc="04070005">
      <w:start w:val="1"/>
      <w:numFmt w:val="bullet"/>
      <w:lvlText w:val=""/>
      <w:lvlJc w:val="left"/>
      <w:pPr>
        <w:ind w:left="6547" w:hanging="360"/>
      </w:pPr>
      <w:rPr>
        <w:rFonts w:ascii="Wingdings" w:hAnsi="Wingdings" w:hint="default"/>
      </w:rPr>
    </w:lvl>
  </w:abstractNum>
  <w:abstractNum w:abstractNumId="24" w15:restartNumberingAfterBreak="0">
    <w:nsid w:val="39274E1A"/>
    <w:multiLevelType w:val="multilevel"/>
    <w:tmpl w:val="FBFCA44C"/>
    <w:lvl w:ilvl="0">
      <w:start w:val="1"/>
      <w:numFmt w:val="decimal"/>
      <w:lvlRestart w:val="0"/>
      <w:pStyle w:val="Titre1"/>
      <w:lvlText w:val="%1"/>
      <w:lvlJc w:val="left"/>
      <w:pPr>
        <w:tabs>
          <w:tab w:val="num" w:pos="964"/>
        </w:tabs>
        <w:ind w:left="964" w:hanging="964"/>
      </w:pPr>
      <w:rPr>
        <w:rFonts w:hint="default"/>
      </w:rPr>
    </w:lvl>
    <w:lvl w:ilvl="1">
      <w:start w:val="1"/>
      <w:numFmt w:val="decimal"/>
      <w:pStyle w:val="Titre2"/>
      <w:lvlText w:val="%1.%2"/>
      <w:lvlJc w:val="left"/>
      <w:pPr>
        <w:tabs>
          <w:tab w:val="num" w:pos="964"/>
        </w:tabs>
        <w:ind w:left="964" w:hanging="964"/>
      </w:pPr>
      <w:rPr>
        <w:rFonts w:hint="default"/>
      </w:rPr>
    </w:lvl>
    <w:lvl w:ilvl="2">
      <w:start w:val="1"/>
      <w:numFmt w:val="decimal"/>
      <w:pStyle w:val="Titre3"/>
      <w:lvlText w:val="%1.%2.%3"/>
      <w:lvlJc w:val="left"/>
      <w:pPr>
        <w:tabs>
          <w:tab w:val="num" w:pos="964"/>
        </w:tabs>
        <w:ind w:left="964" w:hanging="964"/>
      </w:pPr>
      <w:rPr>
        <w:rFonts w:hint="default"/>
      </w:rPr>
    </w:lvl>
    <w:lvl w:ilvl="3">
      <w:start w:val="1"/>
      <w:numFmt w:val="decimal"/>
      <w:lvlText w:val="%1.%2.%3.%4"/>
      <w:lvlJc w:val="left"/>
      <w:pPr>
        <w:tabs>
          <w:tab w:val="num" w:pos="1080"/>
        </w:tabs>
        <w:ind w:left="0" w:firstLine="0"/>
      </w:pPr>
      <w:rPr>
        <w:rFonts w:hint="default"/>
      </w:rPr>
    </w:lvl>
    <w:lvl w:ilvl="4">
      <w:start w:val="1"/>
      <w:numFmt w:val="decimal"/>
      <w:lvlText w:val="%1.%2.%3.%4.%5"/>
      <w:lvlJc w:val="left"/>
      <w:pPr>
        <w:tabs>
          <w:tab w:val="num" w:pos="1440"/>
        </w:tabs>
        <w:ind w:left="0" w:firstLine="0"/>
      </w:pPr>
      <w:rPr>
        <w:rFonts w:hint="default"/>
      </w:rPr>
    </w:lvl>
    <w:lvl w:ilvl="5">
      <w:start w:val="1"/>
      <w:numFmt w:val="decimal"/>
      <w:lvlText w:val="%1.%2.%3.%4.%5.%6"/>
      <w:lvlJc w:val="left"/>
      <w:pPr>
        <w:tabs>
          <w:tab w:val="num" w:pos="1440"/>
        </w:tabs>
        <w:ind w:left="0" w:firstLine="0"/>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15:restartNumberingAfterBreak="0">
    <w:nsid w:val="39954894"/>
    <w:multiLevelType w:val="hybridMultilevel"/>
    <w:tmpl w:val="258E02A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A3E2EC3"/>
    <w:multiLevelType w:val="hybridMultilevel"/>
    <w:tmpl w:val="A45AA6F4"/>
    <w:lvl w:ilvl="0" w:tplc="DFFC7FF6">
      <w:start w:val="1"/>
      <w:numFmt w:val="bullet"/>
      <w:pStyle w:val="ListePunktII"/>
      <w:lvlText w:val=""/>
      <w:lvlJc w:val="left"/>
      <w:pPr>
        <w:tabs>
          <w:tab w:val="num" w:pos="644"/>
        </w:tabs>
        <w:ind w:left="567" w:hanging="283"/>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0F2F78"/>
    <w:multiLevelType w:val="hybridMultilevel"/>
    <w:tmpl w:val="7CA424D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Times New Roman"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Times New Roman"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Times New Roman" w:hint="default"/>
      </w:rPr>
    </w:lvl>
    <w:lvl w:ilvl="8" w:tplc="04070005">
      <w:start w:val="1"/>
      <w:numFmt w:val="bullet"/>
      <w:lvlText w:val=""/>
      <w:lvlJc w:val="left"/>
      <w:pPr>
        <w:ind w:left="6480" w:hanging="360"/>
      </w:pPr>
      <w:rPr>
        <w:rFonts w:ascii="Wingdings" w:hAnsi="Wingdings" w:hint="default"/>
      </w:rPr>
    </w:lvl>
  </w:abstractNum>
  <w:abstractNum w:abstractNumId="28" w15:restartNumberingAfterBreak="0">
    <w:nsid w:val="4B8B4581"/>
    <w:multiLevelType w:val="hybridMultilevel"/>
    <w:tmpl w:val="38F6BDCA"/>
    <w:lvl w:ilvl="0" w:tplc="0409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9" w15:restartNumberingAfterBreak="0">
    <w:nsid w:val="4F3D1B1F"/>
    <w:multiLevelType w:val="hybridMultilevel"/>
    <w:tmpl w:val="5E8A2CD8"/>
    <w:lvl w:ilvl="0" w:tplc="B39C17F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7F40645"/>
    <w:multiLevelType w:val="hybridMultilevel"/>
    <w:tmpl w:val="7056315E"/>
    <w:lvl w:ilvl="0" w:tplc="B0809C40">
      <w:start w:val="1"/>
      <w:numFmt w:val="decimal"/>
      <w:pStyle w:val="Liste1"/>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591F314F"/>
    <w:multiLevelType w:val="hybridMultilevel"/>
    <w:tmpl w:val="AD423C58"/>
    <w:lvl w:ilvl="0" w:tplc="FB161A56">
      <w:start w:val="11"/>
      <w:numFmt w:val="bullet"/>
      <w:lvlText w:val="-"/>
      <w:lvlJc w:val="left"/>
      <w:pPr>
        <w:ind w:left="397" w:hanging="284"/>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FF61948"/>
    <w:multiLevelType w:val="singleLevel"/>
    <w:tmpl w:val="8370FEDE"/>
    <w:lvl w:ilvl="0">
      <w:start w:val="1"/>
      <w:numFmt w:val="bullet"/>
      <w:pStyle w:val="ListePunktI"/>
      <w:lvlText w:val=""/>
      <w:lvlJc w:val="left"/>
      <w:pPr>
        <w:tabs>
          <w:tab w:val="num" w:pos="360"/>
        </w:tabs>
        <w:ind w:left="284" w:hanging="284"/>
      </w:pPr>
      <w:rPr>
        <w:rFonts w:ascii="Symbol" w:hAnsi="Symbol" w:hint="default"/>
      </w:rPr>
    </w:lvl>
  </w:abstractNum>
  <w:abstractNum w:abstractNumId="33" w15:restartNumberingAfterBreak="0">
    <w:nsid w:val="637F5078"/>
    <w:multiLevelType w:val="hybridMultilevel"/>
    <w:tmpl w:val="8E0E1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6A212F3"/>
    <w:multiLevelType w:val="hybridMultilevel"/>
    <w:tmpl w:val="6AC448D8"/>
    <w:lvl w:ilvl="0" w:tplc="A0C89F58">
      <w:numFmt w:val="bullet"/>
      <w:lvlText w:val="•"/>
      <w:lvlJc w:val="left"/>
      <w:pPr>
        <w:ind w:left="720" w:hanging="360"/>
      </w:pPr>
      <w:rPr>
        <w:rFonts w:ascii="Arial" w:eastAsia="Calibri" w:hAnsi="Arial" w:cs="Arial"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5" w15:restartNumberingAfterBreak="0">
    <w:nsid w:val="67D4749A"/>
    <w:multiLevelType w:val="hybridMultilevel"/>
    <w:tmpl w:val="4BA8EEF0"/>
    <w:lvl w:ilvl="0" w:tplc="04090001">
      <w:start w:val="1"/>
      <w:numFmt w:val="bullet"/>
      <w:lvlText w:val=""/>
      <w:lvlJc w:val="left"/>
      <w:pPr>
        <w:ind w:left="720" w:hanging="360"/>
      </w:pPr>
      <w:rPr>
        <w:rFonts w:ascii="Symbol" w:hAnsi="Symbol" w:hint="default"/>
      </w:rPr>
    </w:lvl>
    <w:lvl w:ilvl="1" w:tplc="0308BF3A">
      <w:numFmt w:val="bullet"/>
      <w:lvlText w:val="–"/>
      <w:lvlJc w:val="left"/>
      <w:pPr>
        <w:ind w:left="1440" w:hanging="36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83C258B"/>
    <w:multiLevelType w:val="hybridMultilevel"/>
    <w:tmpl w:val="0426658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Times New Roman"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Times New Roman"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Times New Roman" w:hint="default"/>
      </w:rPr>
    </w:lvl>
    <w:lvl w:ilvl="8" w:tplc="04070005">
      <w:start w:val="1"/>
      <w:numFmt w:val="bullet"/>
      <w:lvlText w:val=""/>
      <w:lvlJc w:val="left"/>
      <w:pPr>
        <w:ind w:left="6480" w:hanging="360"/>
      </w:pPr>
      <w:rPr>
        <w:rFonts w:ascii="Wingdings" w:hAnsi="Wingdings" w:hint="default"/>
      </w:rPr>
    </w:lvl>
  </w:abstractNum>
  <w:abstractNum w:abstractNumId="37" w15:restartNumberingAfterBreak="0">
    <w:nsid w:val="6DA062AE"/>
    <w:multiLevelType w:val="hybridMultilevel"/>
    <w:tmpl w:val="D1B2163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8" w15:restartNumberingAfterBreak="0">
    <w:nsid w:val="6DAC1C2A"/>
    <w:multiLevelType w:val="hybridMultilevel"/>
    <w:tmpl w:val="54966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E6441B7"/>
    <w:multiLevelType w:val="hybridMultilevel"/>
    <w:tmpl w:val="A28C7B5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Times New Roman"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Times New Roman"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Times New Roman" w:hint="default"/>
      </w:rPr>
    </w:lvl>
    <w:lvl w:ilvl="8" w:tplc="04070005">
      <w:start w:val="1"/>
      <w:numFmt w:val="bullet"/>
      <w:lvlText w:val=""/>
      <w:lvlJc w:val="left"/>
      <w:pPr>
        <w:ind w:left="6480" w:hanging="360"/>
      </w:pPr>
      <w:rPr>
        <w:rFonts w:ascii="Wingdings" w:hAnsi="Wingdings" w:hint="default"/>
      </w:rPr>
    </w:lvl>
  </w:abstractNum>
  <w:abstractNum w:abstractNumId="40" w15:restartNumberingAfterBreak="0">
    <w:nsid w:val="720B59BC"/>
    <w:multiLevelType w:val="hybridMultilevel"/>
    <w:tmpl w:val="7A2EB34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1" w15:restartNumberingAfterBreak="0">
    <w:nsid w:val="721556D1"/>
    <w:multiLevelType w:val="hybridMultilevel"/>
    <w:tmpl w:val="B4B8935A"/>
    <w:lvl w:ilvl="0" w:tplc="0409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2" w15:restartNumberingAfterBreak="0">
    <w:nsid w:val="780C3448"/>
    <w:multiLevelType w:val="hybridMultilevel"/>
    <w:tmpl w:val="ED94E3BC"/>
    <w:lvl w:ilvl="0" w:tplc="04090001">
      <w:start w:val="1"/>
      <w:numFmt w:val="bullet"/>
      <w:lvlText w:val=""/>
      <w:lvlJc w:val="left"/>
      <w:pPr>
        <w:ind w:left="397" w:hanging="28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9CB3F03"/>
    <w:multiLevelType w:val="hybridMultilevel"/>
    <w:tmpl w:val="0FCED5A4"/>
    <w:lvl w:ilvl="0" w:tplc="0409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4" w15:restartNumberingAfterBreak="0">
    <w:nsid w:val="7E9439C2"/>
    <w:multiLevelType w:val="hybridMultilevel"/>
    <w:tmpl w:val="5984B344"/>
    <w:lvl w:ilvl="0" w:tplc="EDDA62C2">
      <w:start w:val="1"/>
      <w:numFmt w:val="bullet"/>
      <w:pStyle w:val="ListeStrichII"/>
      <w:lvlText w:val="-"/>
      <w:lvlJc w:val="left"/>
      <w:pPr>
        <w:tabs>
          <w:tab w:val="num" w:pos="644"/>
        </w:tabs>
        <w:ind w:left="568" w:hanging="284"/>
      </w:pPr>
      <w:rPr>
        <w:rFonts w:hint="default"/>
        <w:b/>
        <w:i w:val="0"/>
        <w:sz w:val="22"/>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30"/>
  </w:num>
  <w:num w:numId="2">
    <w:abstractNumId w:val="10"/>
  </w:num>
  <w:num w:numId="3">
    <w:abstractNumId w:val="32"/>
  </w:num>
  <w:num w:numId="4">
    <w:abstractNumId w:val="26"/>
  </w:num>
  <w:num w:numId="5">
    <w:abstractNumId w:val="7"/>
  </w:num>
  <w:num w:numId="6">
    <w:abstractNumId w:val="44"/>
  </w:num>
  <w:num w:numId="7">
    <w:abstractNumId w:val="24"/>
  </w:num>
  <w:num w:numId="8">
    <w:abstractNumId w:val="18"/>
  </w:num>
  <w:num w:numId="9">
    <w:abstractNumId w:val="5"/>
  </w:num>
  <w:num w:numId="10">
    <w:abstractNumId w:val="23"/>
  </w:num>
  <w:num w:numId="11">
    <w:abstractNumId w:val="39"/>
  </w:num>
  <w:num w:numId="12">
    <w:abstractNumId w:val="36"/>
  </w:num>
  <w:num w:numId="13">
    <w:abstractNumId w:val="21"/>
  </w:num>
  <w:num w:numId="14">
    <w:abstractNumId w:val="9"/>
  </w:num>
  <w:num w:numId="15">
    <w:abstractNumId w:val="27"/>
  </w:num>
  <w:num w:numId="16">
    <w:abstractNumId w:val="22"/>
  </w:num>
  <w:num w:numId="17">
    <w:abstractNumId w:val="31"/>
  </w:num>
  <w:num w:numId="18">
    <w:abstractNumId w:val="37"/>
  </w:num>
  <w:num w:numId="19">
    <w:abstractNumId w:val="34"/>
  </w:num>
  <w:num w:numId="20">
    <w:abstractNumId w:val="17"/>
  </w:num>
  <w:num w:numId="21">
    <w:abstractNumId w:val="15"/>
  </w:num>
  <w:num w:numId="22">
    <w:abstractNumId w:val="29"/>
  </w:num>
  <w:num w:numId="23">
    <w:abstractNumId w:val="8"/>
  </w:num>
  <w:num w:numId="24">
    <w:abstractNumId w:val="41"/>
  </w:num>
  <w:num w:numId="25">
    <w:abstractNumId w:val="35"/>
  </w:num>
  <w:num w:numId="26">
    <w:abstractNumId w:val="28"/>
  </w:num>
  <w:num w:numId="27">
    <w:abstractNumId w:val="43"/>
  </w:num>
  <w:num w:numId="28">
    <w:abstractNumId w:val="20"/>
  </w:num>
  <w:num w:numId="29">
    <w:abstractNumId w:val="25"/>
  </w:num>
  <w:num w:numId="30">
    <w:abstractNumId w:val="33"/>
  </w:num>
  <w:num w:numId="31">
    <w:abstractNumId w:val="14"/>
  </w:num>
  <w:num w:numId="32">
    <w:abstractNumId w:val="4"/>
  </w:num>
  <w:num w:numId="33">
    <w:abstractNumId w:val="38"/>
  </w:num>
  <w:num w:numId="34">
    <w:abstractNumId w:val="16"/>
  </w:num>
  <w:num w:numId="35">
    <w:abstractNumId w:val="1"/>
  </w:num>
  <w:num w:numId="36">
    <w:abstractNumId w:val="6"/>
  </w:num>
  <w:num w:numId="37">
    <w:abstractNumId w:val="3"/>
  </w:num>
  <w:num w:numId="38">
    <w:abstractNumId w:val="42"/>
  </w:num>
  <w:num w:numId="39">
    <w:abstractNumId w:val="13"/>
  </w:num>
  <w:num w:numId="40">
    <w:abstractNumId w:val="2"/>
  </w:num>
  <w:num w:numId="41">
    <w:abstractNumId w:val="0"/>
  </w:num>
  <w:num w:numId="42">
    <w:abstractNumId w:val="40"/>
  </w:num>
  <w:num w:numId="43">
    <w:abstractNumId w:val="12"/>
  </w:num>
  <w:num w:numId="44">
    <w:abstractNumId w:val="19"/>
  </w:num>
  <w:num w:numId="45">
    <w:abstractNumId w:val="1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it-CH" w:vendorID="64" w:dllVersion="131078" w:nlCheck="1" w:checkStyle="0"/>
  <w:activeWritingStyle w:appName="MSWord" w:lang="fr-CH" w:vendorID="64" w:dllVersion="131078" w:nlCheck="1" w:checkStyle="0"/>
  <w:activeWritingStyle w:appName="MSWord" w:lang="en-US" w:vendorID="64" w:dllVersion="131078" w:nlCheck="1" w:checkStyle="1"/>
  <w:activeWritingStyle w:appName="MSWord" w:lang="de-CH" w:vendorID="64" w:dllVersion="131078" w:nlCheck="1" w:checkStyle="0"/>
  <w:activeWritingStyle w:appName="MSWord" w:lang="fr-FR" w:vendorID="64" w:dllVersion="131078" w:nlCheck="1" w:checkStyle="0"/>
  <w:activeWritingStyle w:appName="MSWord" w:lang="de-DE" w:vendorID="64" w:dllVersion="131078" w:nlCheck="1" w:checkStyle="0"/>
  <w:activeWritingStyle w:appName="MSWord" w:lang="it-IT" w:vendorID="64" w:dllVersion="131078" w:nlCheck="1" w:checkStyle="0"/>
  <w:activeWritingStyle w:appName="MSWord" w:lang="en-GB" w:vendorID="64" w:dllVersion="131078" w:nlCheck="1" w:checkStyle="1"/>
  <w:doNotTrackFormatting/>
  <w:documentProtection w:edit="trackedChanges" w:enforcement="0"/>
  <w:defaultTabStop w:val="709"/>
  <w:autoHyphenation/>
  <w:consecutiveHyphenLimit w:val="3"/>
  <w:hyphenationZone w:val="280"/>
  <w:doNotHyphenateCaps/>
  <w:drawingGridHorizontalSpacing w:val="110"/>
  <w:displayHorizontalDrawingGridEvery w:val="2"/>
  <w:doNotShadeFormData/>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_époux" w:val="Ehefrau/Ehemann"/>
    <w:docVar w:name="c_fils_fille" w:val="Tochter/Sohn"/>
    <w:docVar w:name="c_haupt" w:val="Hauptperson"/>
    <w:docVar w:name="c_nrpers" w:val="ZEMIS-Nr."/>
    <w:docVar w:name="c_sa_compagne" w:val="dessen Lebenspartnerin"/>
    <w:docVar w:name="c_son_compagnon" w:val="deren Lebenspartner"/>
    <w:docVar w:name="c_son_épouse" w:val="dessen Ehefrau"/>
    <w:docVar w:name="c_son_époux" w:val="deren Ehemann"/>
    <w:docVar w:name="c_strAnwaltBeilage" w:val="Kopie zur Aushändigung an "/>
    <w:docVar w:name="c_strUnd" w:val="und "/>
    <w:docVar w:name="c_strVertretung_ANWALT" w:val=" vertreten durch"/>
    <w:docVar w:name="c_strVertretung_ANWALT_ZPL" w:val="@@@"/>
    <w:docVar w:name="c_strVertretung_ANWALT_ZSM" w:val="@@@"/>
    <w:docVar w:name="c_strVertretung_ANWALT_ZSW" w:val="@@@"/>
    <w:docVar w:name="c_strVertretung_ANWALT_ZWPL" w:val="@@@"/>
    <w:docVar w:name="c_titre_1" w:val="Herrn"/>
    <w:docVar w:name="c_titre_2" w:val="Frau"/>
    <w:docVar w:name="c_titre_3" w:val="Herrn und Frau"/>
    <w:docVar w:name="c_titre_4" w:val="Herr"/>
    <w:docVar w:name="c_titre_5" w:val="Anwalt"/>
    <w:docVar w:name="docvar_abteilung" w:val="Abteilung"/>
    <w:docVar w:name="docvar_austellungsort" w:val="Bern-Wabern"/>
    <w:docVar w:name="docvar_sachbearbeiter" w:val="Mac"/>
    <w:docVar w:name="docvar_sachbearbeiterfax" w:val="+41 (0)58 465 86 86"/>
    <w:docVar w:name="docvar_sachbearbeiterFunktion" w:val="Sachbearbeiter"/>
    <w:docVar w:name="docvar_sachbearbeitername" w:val="Robert Name"/>
    <w:docVar w:name="docvar_sachbearbeitertelefon" w:val="+41 (0)58 465 11 11"/>
    <w:docVar w:name="docvar_sektionchef" w:val="Chef Kürzel"/>
    <w:docVar w:name="docvar_sektioncheffunktion" w:val="Chefin Sektion"/>
    <w:docVar w:name="docvar_sektionchefname" w:val="vorname Name"/>
    <w:docVar w:name="docvar_user_AbtD" w:val="Abteilung Zulassung Aufenthalt"/>
    <w:docVar w:name="docvar_user_AbtE" w:val="Abteilung Zulassung Aufenthalt"/>
    <w:docVar w:name="docvar_user_Abteilung" w:val="Abteilung"/>
    <w:docVar w:name="docvar_user_AbtF" w:val="Division admission séjour"/>
    <w:docVar w:name="docvar_user_AbtI" w:val="Divisione ammissione soggiorno"/>
    <w:docVar w:name="docvar_user_AmtD" w:val="Bundesamt für Flüchtlinge"/>
    <w:docVar w:name="docvar_user_AmtE" w:val="Federal Office for Refugees"/>
    <w:docVar w:name="docvar_user_AmtF" w:val="Office fédéral des réfugiés"/>
    <w:docVar w:name="docvar_user_AmtI" w:val="Ufficio federale dei rifugiati"/>
    <w:docVar w:name="docvar_user_Austellungsort" w:val="Bern-Wabern"/>
    <w:docVar w:name="docvar_user_Buero" w:val="Quellenweg 6"/>
    <w:docVar w:name="docvar_user_DeptD" w:val="Eidgenössisches Justiz- und Polizeidepartement"/>
    <w:docVar w:name="docvar_user_DeptE" w:val="Federal Department of Justice and Police"/>
    <w:docVar w:name="docvar_user_DeptF" w:val="Département fédéral de justice et police"/>
    <w:docVar w:name="docvar_user_DeptI" w:val="Dipartimento federale di giustizia e polizia"/>
    <w:docVar w:name="docvar_user_Fax" w:val="+41 (0)58 465 86 86"/>
    <w:docVar w:name="docvar_user_Funktion_d" w:val="Sachbearbeiter"/>
    <w:docVar w:name="docvar_user_Funktion_f" w:val="Collaboratrice spécialisée"/>
    <w:docVar w:name="docvar_user_Funktion_i" w:val="Collaboratrice specialista"/>
    <w:docVar w:name="docvar_user_FunktionD" w:val="Sachbearbeiterin"/>
    <w:docVar w:name="docvar_user_FunktionE" w:val="Sachbearbeiterin"/>
    <w:docVar w:name="docvar_user_FunktionF" w:val="Collaboratrice spécialisée"/>
    <w:docVar w:name="docvar_user_FunktionI" w:val="Collaboratrice specialista"/>
    <w:docVar w:name="docvar_user_Geschlecht" w:val="M"/>
    <w:docVar w:name="docvar_user_GrussnameD" w:val="R. xxx"/>
    <w:docVar w:name="docvar_user_GrussnameE" w:val="R. xxx"/>
    <w:docVar w:name="docvar_user_GrussnameF" w:val="R. xxx"/>
    <w:docVar w:name="docvar_user_GrussnameI" w:val="R. xxx"/>
    <w:docVar w:name="docvar_user_HAbtD" w:val="Hauptabteilung"/>
    <w:docVar w:name="docvar_user_HAbtE" w:val="Hauptabteilung"/>
    <w:docVar w:name="docvar_user_HAbtF" w:val="Hauptabteilung"/>
    <w:docVar w:name="docvar_user_HAbtI" w:val="Hauptabteilung"/>
    <w:docVar w:name="docvar_user_HauptAbteilung" w:val="EIDGENÖSSISCHES JUSTIZ- UND POLIZEIDEPARTEMENT"/>
    <w:docVar w:name="docvar_user_Kontakt" w:val="R. Name"/>
    <w:docVar w:name="docvar_user_Kurzel" w:val="Mac"/>
    <w:docVar w:name="docvar_user_Mail" w:val="xxx.xxx@bfm.admin.ch"/>
    <w:docVar w:name="docvar_user_Name" w:val="Name"/>
    <w:docVar w:name="docvar_user_Ort" w:val="Bern-Wabern"/>
    <w:docVar w:name="docvar_user_OrtD" w:val="Bern-Wabern"/>
    <w:docVar w:name="docvar_user_OrtE" w:val="Bern-Wabern"/>
    <w:docVar w:name="docvar_user_OrtF" w:val="Berne-Wabern"/>
    <w:docVar w:name="docvar_user_OrtI" w:val="Berna-Wabern"/>
    <w:docVar w:name="docvar_user_Plz" w:val="3003"/>
    <w:docVar w:name="docvar_user_SektD" w:val="Sektion"/>
    <w:docVar w:name="docvar_user_SektE" w:val="Sektion"/>
    <w:docVar w:name="docvar_user_SektF" w:val="Section"/>
    <w:docVar w:name="docvar_user_SektI" w:val="Sektion"/>
    <w:docVar w:name="docvar_user_Sektion" w:val="Sektion"/>
    <w:docVar w:name="docvar_user_Sprach" w:val="D"/>
    <w:docVar w:name="docvar_user_Stellung" w:val="Länderkoordinator"/>
    <w:docVar w:name="docvar_user_TelefonDirekt" w:val="+41 (0)58 465 11 11"/>
    <w:docVar w:name="docvar_user_Vorname" w:val="Robert"/>
    <w:docVar w:name="dv_sprache" w:val="D"/>
    <w:docVar w:name="dv_strpath_user_ini" w:val="C:\Users\U80832708\AppData\Roaming\ISC_EJPD\User.ini"/>
    <w:docVar w:name="msg_abbrechen" w:val="Achtung!_x000d__x000a_Bei -Abbrechen- werden die Dokvariablen nicht gesetzt oder aktualisiert!"/>
    <w:docVar w:name="msg_dossier_non_valide" w:val="Nicht valid Dossier Nummer!"/>
    <w:docVar w:name="msg_error" w:val="FEHLER !"/>
    <w:docVar w:name="msg_hp_or_pa" w:val="Bitte mindestens die Hauptperson oder die PartnerIn auswählen !"/>
    <w:docVar w:name="msg_KeinePersonErfasst" w:val="Mindestens 1 Person erfassen !"/>
    <w:docVar w:name="msg_nicht_ausgefüllt" w:val="Feld nicht ausgefüllt!"/>
    <w:docVar w:name="msg_nicht_ausgefüllt_adresse" w:val="Feld -Adresse- nicht vollständig ausgefüllt!"/>
    <w:docVar w:name="msg_nicht_ausgefüllt_canton" w:val="Feld -Kanton- nicht vollständig ausgefüllt!"/>
    <w:docVar w:name="msg_nicht_ausgefüllt_dbezug" w:val="Feld -Betrifft(mit Person Nummer)- nicht vollständig ausgefüllt!"/>
    <w:docVar w:name="msg_nicht_ausgefüllt_dbezug_ohnepersnr" w:val="Feld -Betrifft(ohne Person Nummer)- nicht vollständig ausgefüllt!"/>
    <w:docVar w:name="msg_nicht_ausgefüllt_nomdelavocat" w:val="Feld -Anwalt Name- nicht vollständig ausgefüllt!"/>
    <w:docVar w:name="msg_warnung_falsche_geschlecht" w:val="Achtung! Wenn Sie eine andere als die vom System vorgegebene Option wählen, besteht die Gefahr, dass im Text das falsche Geschlecht erscheint."/>
    <w:docVar w:name="msg_warnung_non_existant_auper_dossier" w:val="Die Ordner der betreffene Briefe steht nicht zur Verfügung!"/>
  </w:docVars>
  <w:rsids>
    <w:rsidRoot w:val="00EB29F6"/>
    <w:rsid w:val="00003257"/>
    <w:rsid w:val="0000414F"/>
    <w:rsid w:val="00004A37"/>
    <w:rsid w:val="000075B8"/>
    <w:rsid w:val="00007726"/>
    <w:rsid w:val="000101AA"/>
    <w:rsid w:val="000115CD"/>
    <w:rsid w:val="00012CFF"/>
    <w:rsid w:val="000151D5"/>
    <w:rsid w:val="000159C2"/>
    <w:rsid w:val="00016D10"/>
    <w:rsid w:val="00020BB2"/>
    <w:rsid w:val="00021630"/>
    <w:rsid w:val="00021789"/>
    <w:rsid w:val="00022F75"/>
    <w:rsid w:val="0002355C"/>
    <w:rsid w:val="0003043F"/>
    <w:rsid w:val="00030B6E"/>
    <w:rsid w:val="00030EDB"/>
    <w:rsid w:val="000317A2"/>
    <w:rsid w:val="0003219F"/>
    <w:rsid w:val="00032515"/>
    <w:rsid w:val="000335E0"/>
    <w:rsid w:val="00033EB1"/>
    <w:rsid w:val="00034866"/>
    <w:rsid w:val="0003715A"/>
    <w:rsid w:val="00040708"/>
    <w:rsid w:val="00040DE8"/>
    <w:rsid w:val="00041330"/>
    <w:rsid w:val="000422C8"/>
    <w:rsid w:val="00042555"/>
    <w:rsid w:val="00042975"/>
    <w:rsid w:val="00044903"/>
    <w:rsid w:val="0004667D"/>
    <w:rsid w:val="00050386"/>
    <w:rsid w:val="00050552"/>
    <w:rsid w:val="000531FB"/>
    <w:rsid w:val="000538C0"/>
    <w:rsid w:val="00053C9C"/>
    <w:rsid w:val="00053E63"/>
    <w:rsid w:val="00054E72"/>
    <w:rsid w:val="00055469"/>
    <w:rsid w:val="0005548F"/>
    <w:rsid w:val="00057E85"/>
    <w:rsid w:val="00061A0E"/>
    <w:rsid w:val="00062985"/>
    <w:rsid w:val="000630DE"/>
    <w:rsid w:val="000632D4"/>
    <w:rsid w:val="0006347C"/>
    <w:rsid w:val="000640F7"/>
    <w:rsid w:val="00064C31"/>
    <w:rsid w:val="00064CBB"/>
    <w:rsid w:val="00065DBD"/>
    <w:rsid w:val="00067127"/>
    <w:rsid w:val="000679B7"/>
    <w:rsid w:val="0007258F"/>
    <w:rsid w:val="00073123"/>
    <w:rsid w:val="00073217"/>
    <w:rsid w:val="00073F56"/>
    <w:rsid w:val="000750FE"/>
    <w:rsid w:val="000763C7"/>
    <w:rsid w:val="00076989"/>
    <w:rsid w:val="00080AEB"/>
    <w:rsid w:val="00081696"/>
    <w:rsid w:val="00083787"/>
    <w:rsid w:val="000839FB"/>
    <w:rsid w:val="00084453"/>
    <w:rsid w:val="000845A6"/>
    <w:rsid w:val="00084B3A"/>
    <w:rsid w:val="000851DD"/>
    <w:rsid w:val="000853E0"/>
    <w:rsid w:val="0008645C"/>
    <w:rsid w:val="00087C3E"/>
    <w:rsid w:val="00090199"/>
    <w:rsid w:val="000909DA"/>
    <w:rsid w:val="000912EC"/>
    <w:rsid w:val="000914F6"/>
    <w:rsid w:val="00092690"/>
    <w:rsid w:val="00093B57"/>
    <w:rsid w:val="00095E2A"/>
    <w:rsid w:val="00096171"/>
    <w:rsid w:val="000967C7"/>
    <w:rsid w:val="0009680C"/>
    <w:rsid w:val="00097156"/>
    <w:rsid w:val="000A0D84"/>
    <w:rsid w:val="000A0F99"/>
    <w:rsid w:val="000A1A3A"/>
    <w:rsid w:val="000A22C5"/>
    <w:rsid w:val="000A2661"/>
    <w:rsid w:val="000A2B1C"/>
    <w:rsid w:val="000A31D8"/>
    <w:rsid w:val="000A34F8"/>
    <w:rsid w:val="000A387D"/>
    <w:rsid w:val="000A38FA"/>
    <w:rsid w:val="000A51F1"/>
    <w:rsid w:val="000A5233"/>
    <w:rsid w:val="000A6086"/>
    <w:rsid w:val="000A6722"/>
    <w:rsid w:val="000B019A"/>
    <w:rsid w:val="000B021E"/>
    <w:rsid w:val="000B0E61"/>
    <w:rsid w:val="000B14C5"/>
    <w:rsid w:val="000B15C1"/>
    <w:rsid w:val="000B2F24"/>
    <w:rsid w:val="000B412B"/>
    <w:rsid w:val="000B6DAF"/>
    <w:rsid w:val="000C1D96"/>
    <w:rsid w:val="000C1F25"/>
    <w:rsid w:val="000C3F14"/>
    <w:rsid w:val="000C4D6A"/>
    <w:rsid w:val="000C5AA2"/>
    <w:rsid w:val="000C74A4"/>
    <w:rsid w:val="000D046D"/>
    <w:rsid w:val="000D0760"/>
    <w:rsid w:val="000D0BDB"/>
    <w:rsid w:val="000D0F29"/>
    <w:rsid w:val="000D0F89"/>
    <w:rsid w:val="000D24BE"/>
    <w:rsid w:val="000D2ED8"/>
    <w:rsid w:val="000D397F"/>
    <w:rsid w:val="000D4199"/>
    <w:rsid w:val="000D492B"/>
    <w:rsid w:val="000D536E"/>
    <w:rsid w:val="000D7ECD"/>
    <w:rsid w:val="000E08AD"/>
    <w:rsid w:val="000E0A78"/>
    <w:rsid w:val="000E1ACF"/>
    <w:rsid w:val="000E2B0D"/>
    <w:rsid w:val="000E2B4A"/>
    <w:rsid w:val="000E379E"/>
    <w:rsid w:val="000E464C"/>
    <w:rsid w:val="000E6C3C"/>
    <w:rsid w:val="000F0B5D"/>
    <w:rsid w:val="000F2BA5"/>
    <w:rsid w:val="000F3F8D"/>
    <w:rsid w:val="000F61D8"/>
    <w:rsid w:val="000F7024"/>
    <w:rsid w:val="000F7251"/>
    <w:rsid w:val="000F7EA9"/>
    <w:rsid w:val="001013A5"/>
    <w:rsid w:val="001013CE"/>
    <w:rsid w:val="00103C2C"/>
    <w:rsid w:val="001061B7"/>
    <w:rsid w:val="00106386"/>
    <w:rsid w:val="001072FB"/>
    <w:rsid w:val="001106B1"/>
    <w:rsid w:val="00111E27"/>
    <w:rsid w:val="00112637"/>
    <w:rsid w:val="00112CF9"/>
    <w:rsid w:val="001137C7"/>
    <w:rsid w:val="0011541B"/>
    <w:rsid w:val="00120653"/>
    <w:rsid w:val="00121315"/>
    <w:rsid w:val="0012305A"/>
    <w:rsid w:val="00123819"/>
    <w:rsid w:val="001238BA"/>
    <w:rsid w:val="001241C8"/>
    <w:rsid w:val="00124DDA"/>
    <w:rsid w:val="00130613"/>
    <w:rsid w:val="00130F99"/>
    <w:rsid w:val="001317FB"/>
    <w:rsid w:val="00133B6C"/>
    <w:rsid w:val="001356DD"/>
    <w:rsid w:val="001359CE"/>
    <w:rsid w:val="00136143"/>
    <w:rsid w:val="001379FE"/>
    <w:rsid w:val="00140231"/>
    <w:rsid w:val="00140E50"/>
    <w:rsid w:val="00142DAC"/>
    <w:rsid w:val="00142EA8"/>
    <w:rsid w:val="00144D76"/>
    <w:rsid w:val="00147B6B"/>
    <w:rsid w:val="001504C4"/>
    <w:rsid w:val="00153E93"/>
    <w:rsid w:val="00154082"/>
    <w:rsid w:val="0015472B"/>
    <w:rsid w:val="001548B7"/>
    <w:rsid w:val="00154C0D"/>
    <w:rsid w:val="00155FBA"/>
    <w:rsid w:val="001579D6"/>
    <w:rsid w:val="001621A4"/>
    <w:rsid w:val="00162405"/>
    <w:rsid w:val="0016249B"/>
    <w:rsid w:val="001624EB"/>
    <w:rsid w:val="00163414"/>
    <w:rsid w:val="001640E2"/>
    <w:rsid w:val="00164152"/>
    <w:rsid w:val="00164931"/>
    <w:rsid w:val="00165D6C"/>
    <w:rsid w:val="00170C8E"/>
    <w:rsid w:val="001716F8"/>
    <w:rsid w:val="0017176D"/>
    <w:rsid w:val="001749BC"/>
    <w:rsid w:val="00174FCC"/>
    <w:rsid w:val="001766D0"/>
    <w:rsid w:val="00176DCD"/>
    <w:rsid w:val="0018026A"/>
    <w:rsid w:val="00180E63"/>
    <w:rsid w:val="001814EF"/>
    <w:rsid w:val="0018162C"/>
    <w:rsid w:val="00181917"/>
    <w:rsid w:val="001823BC"/>
    <w:rsid w:val="001825D8"/>
    <w:rsid w:val="0018357B"/>
    <w:rsid w:val="00183BEE"/>
    <w:rsid w:val="00184BC5"/>
    <w:rsid w:val="00185A6D"/>
    <w:rsid w:val="00187619"/>
    <w:rsid w:val="00187AED"/>
    <w:rsid w:val="001910DE"/>
    <w:rsid w:val="00191246"/>
    <w:rsid w:val="0019174B"/>
    <w:rsid w:val="0019235D"/>
    <w:rsid w:val="001936B5"/>
    <w:rsid w:val="001942DC"/>
    <w:rsid w:val="001957B8"/>
    <w:rsid w:val="00196128"/>
    <w:rsid w:val="00196A3A"/>
    <w:rsid w:val="001973A5"/>
    <w:rsid w:val="00197D27"/>
    <w:rsid w:val="001A0D91"/>
    <w:rsid w:val="001A0FD6"/>
    <w:rsid w:val="001A11E6"/>
    <w:rsid w:val="001A29C2"/>
    <w:rsid w:val="001A3454"/>
    <w:rsid w:val="001A42F7"/>
    <w:rsid w:val="001A5834"/>
    <w:rsid w:val="001A5842"/>
    <w:rsid w:val="001A66DF"/>
    <w:rsid w:val="001A66F4"/>
    <w:rsid w:val="001A68E1"/>
    <w:rsid w:val="001A6B76"/>
    <w:rsid w:val="001A743D"/>
    <w:rsid w:val="001A7ABF"/>
    <w:rsid w:val="001A7CD8"/>
    <w:rsid w:val="001B04C1"/>
    <w:rsid w:val="001B2F09"/>
    <w:rsid w:val="001B3496"/>
    <w:rsid w:val="001B5CBD"/>
    <w:rsid w:val="001B72D3"/>
    <w:rsid w:val="001C076C"/>
    <w:rsid w:val="001C09C9"/>
    <w:rsid w:val="001C1465"/>
    <w:rsid w:val="001C1B7F"/>
    <w:rsid w:val="001C1DD8"/>
    <w:rsid w:val="001C26E1"/>
    <w:rsid w:val="001C3844"/>
    <w:rsid w:val="001C4516"/>
    <w:rsid w:val="001C4A5A"/>
    <w:rsid w:val="001C6C45"/>
    <w:rsid w:val="001C6F76"/>
    <w:rsid w:val="001D004A"/>
    <w:rsid w:val="001D0DAB"/>
    <w:rsid w:val="001D1AFE"/>
    <w:rsid w:val="001D1D43"/>
    <w:rsid w:val="001D1EE0"/>
    <w:rsid w:val="001D2B8A"/>
    <w:rsid w:val="001D40A4"/>
    <w:rsid w:val="001D5E03"/>
    <w:rsid w:val="001D6D61"/>
    <w:rsid w:val="001D7920"/>
    <w:rsid w:val="001D7F51"/>
    <w:rsid w:val="001E125C"/>
    <w:rsid w:val="001E23B6"/>
    <w:rsid w:val="001E3599"/>
    <w:rsid w:val="001E58A5"/>
    <w:rsid w:val="001E7445"/>
    <w:rsid w:val="001E78A8"/>
    <w:rsid w:val="001E7FCB"/>
    <w:rsid w:val="001F04C1"/>
    <w:rsid w:val="001F0CAD"/>
    <w:rsid w:val="001F1C5D"/>
    <w:rsid w:val="001F25C8"/>
    <w:rsid w:val="001F26AD"/>
    <w:rsid w:val="001F36E3"/>
    <w:rsid w:val="001F3B8D"/>
    <w:rsid w:val="001F488B"/>
    <w:rsid w:val="001F4F57"/>
    <w:rsid w:val="001F75F0"/>
    <w:rsid w:val="001F7757"/>
    <w:rsid w:val="002005F6"/>
    <w:rsid w:val="002006EE"/>
    <w:rsid w:val="002024A2"/>
    <w:rsid w:val="002026B7"/>
    <w:rsid w:val="00202C97"/>
    <w:rsid w:val="002030E7"/>
    <w:rsid w:val="002033C9"/>
    <w:rsid w:val="00206413"/>
    <w:rsid w:val="002064AE"/>
    <w:rsid w:val="002072C6"/>
    <w:rsid w:val="00211346"/>
    <w:rsid w:val="002114F7"/>
    <w:rsid w:val="00212C74"/>
    <w:rsid w:val="00214148"/>
    <w:rsid w:val="002144DA"/>
    <w:rsid w:val="00215093"/>
    <w:rsid w:val="00215F85"/>
    <w:rsid w:val="00216160"/>
    <w:rsid w:val="0021736B"/>
    <w:rsid w:val="0021761E"/>
    <w:rsid w:val="00217948"/>
    <w:rsid w:val="00220B34"/>
    <w:rsid w:val="002216D8"/>
    <w:rsid w:val="00221859"/>
    <w:rsid w:val="00223AEC"/>
    <w:rsid w:val="00225B5D"/>
    <w:rsid w:val="0022645A"/>
    <w:rsid w:val="0022675A"/>
    <w:rsid w:val="00227779"/>
    <w:rsid w:val="00227D4F"/>
    <w:rsid w:val="00230857"/>
    <w:rsid w:val="0023185E"/>
    <w:rsid w:val="002322EE"/>
    <w:rsid w:val="00232E3C"/>
    <w:rsid w:val="00233520"/>
    <w:rsid w:val="002338C4"/>
    <w:rsid w:val="0023449F"/>
    <w:rsid w:val="00234661"/>
    <w:rsid w:val="00234834"/>
    <w:rsid w:val="002362B2"/>
    <w:rsid w:val="00237F55"/>
    <w:rsid w:val="00242FAC"/>
    <w:rsid w:val="00243291"/>
    <w:rsid w:val="002432EB"/>
    <w:rsid w:val="0024514D"/>
    <w:rsid w:val="002459AF"/>
    <w:rsid w:val="00247841"/>
    <w:rsid w:val="002507E1"/>
    <w:rsid w:val="0025093D"/>
    <w:rsid w:val="00251971"/>
    <w:rsid w:val="00252063"/>
    <w:rsid w:val="00252CB9"/>
    <w:rsid w:val="00252E8A"/>
    <w:rsid w:val="0025317C"/>
    <w:rsid w:val="002543EE"/>
    <w:rsid w:val="00255788"/>
    <w:rsid w:val="0025622E"/>
    <w:rsid w:val="00256E87"/>
    <w:rsid w:val="0025775A"/>
    <w:rsid w:val="0026277B"/>
    <w:rsid w:val="002643A1"/>
    <w:rsid w:val="002644CD"/>
    <w:rsid w:val="00264DB1"/>
    <w:rsid w:val="002663AB"/>
    <w:rsid w:val="00266916"/>
    <w:rsid w:val="00270F13"/>
    <w:rsid w:val="00271D5E"/>
    <w:rsid w:val="002727BF"/>
    <w:rsid w:val="00272E18"/>
    <w:rsid w:val="00272F0D"/>
    <w:rsid w:val="00272FCC"/>
    <w:rsid w:val="0027358B"/>
    <w:rsid w:val="002735DE"/>
    <w:rsid w:val="002741FC"/>
    <w:rsid w:val="00274BAF"/>
    <w:rsid w:val="002768D9"/>
    <w:rsid w:val="002769FE"/>
    <w:rsid w:val="00276E5C"/>
    <w:rsid w:val="00277F3E"/>
    <w:rsid w:val="00283746"/>
    <w:rsid w:val="00284313"/>
    <w:rsid w:val="0028454E"/>
    <w:rsid w:val="00284825"/>
    <w:rsid w:val="00284CF8"/>
    <w:rsid w:val="00284D7F"/>
    <w:rsid w:val="002851DA"/>
    <w:rsid w:val="002855F5"/>
    <w:rsid w:val="00285A3D"/>
    <w:rsid w:val="002909CF"/>
    <w:rsid w:val="00291738"/>
    <w:rsid w:val="00292000"/>
    <w:rsid w:val="00292A2A"/>
    <w:rsid w:val="002937E2"/>
    <w:rsid w:val="0029450F"/>
    <w:rsid w:val="00294765"/>
    <w:rsid w:val="0029501A"/>
    <w:rsid w:val="00295CA8"/>
    <w:rsid w:val="002979A8"/>
    <w:rsid w:val="002A17F4"/>
    <w:rsid w:val="002A1AB2"/>
    <w:rsid w:val="002A3252"/>
    <w:rsid w:val="002A3A9B"/>
    <w:rsid w:val="002A543F"/>
    <w:rsid w:val="002A5444"/>
    <w:rsid w:val="002A7BC1"/>
    <w:rsid w:val="002B0120"/>
    <w:rsid w:val="002B01F0"/>
    <w:rsid w:val="002B0E86"/>
    <w:rsid w:val="002B1A0B"/>
    <w:rsid w:val="002B2565"/>
    <w:rsid w:val="002B33AF"/>
    <w:rsid w:val="002B4CE2"/>
    <w:rsid w:val="002B532F"/>
    <w:rsid w:val="002B5FAB"/>
    <w:rsid w:val="002B6CF2"/>
    <w:rsid w:val="002B79C1"/>
    <w:rsid w:val="002C0ADC"/>
    <w:rsid w:val="002C19BA"/>
    <w:rsid w:val="002C428F"/>
    <w:rsid w:val="002C484F"/>
    <w:rsid w:val="002C5657"/>
    <w:rsid w:val="002C5859"/>
    <w:rsid w:val="002C5DB6"/>
    <w:rsid w:val="002C63E4"/>
    <w:rsid w:val="002C6415"/>
    <w:rsid w:val="002C6716"/>
    <w:rsid w:val="002C7182"/>
    <w:rsid w:val="002D0944"/>
    <w:rsid w:val="002D1392"/>
    <w:rsid w:val="002D1B7D"/>
    <w:rsid w:val="002D4477"/>
    <w:rsid w:val="002D474F"/>
    <w:rsid w:val="002D5B65"/>
    <w:rsid w:val="002D6D11"/>
    <w:rsid w:val="002D79CD"/>
    <w:rsid w:val="002E080D"/>
    <w:rsid w:val="002E0E3D"/>
    <w:rsid w:val="002E0E45"/>
    <w:rsid w:val="002E2615"/>
    <w:rsid w:val="002E2DCA"/>
    <w:rsid w:val="002E3D37"/>
    <w:rsid w:val="002E4083"/>
    <w:rsid w:val="002E41E3"/>
    <w:rsid w:val="002E5B21"/>
    <w:rsid w:val="002E7D26"/>
    <w:rsid w:val="002F0491"/>
    <w:rsid w:val="002F04EC"/>
    <w:rsid w:val="002F0AD7"/>
    <w:rsid w:val="002F0EE8"/>
    <w:rsid w:val="002F19AD"/>
    <w:rsid w:val="002F2047"/>
    <w:rsid w:val="002F224B"/>
    <w:rsid w:val="002F56FF"/>
    <w:rsid w:val="00300274"/>
    <w:rsid w:val="00300CB6"/>
    <w:rsid w:val="003018C5"/>
    <w:rsid w:val="00303478"/>
    <w:rsid w:val="00303A43"/>
    <w:rsid w:val="0030493D"/>
    <w:rsid w:val="003071C2"/>
    <w:rsid w:val="0030755D"/>
    <w:rsid w:val="00307E41"/>
    <w:rsid w:val="003106AD"/>
    <w:rsid w:val="00311677"/>
    <w:rsid w:val="00311E18"/>
    <w:rsid w:val="00312A86"/>
    <w:rsid w:val="003131B1"/>
    <w:rsid w:val="00315BAF"/>
    <w:rsid w:val="00316474"/>
    <w:rsid w:val="00316B3F"/>
    <w:rsid w:val="00320D3A"/>
    <w:rsid w:val="00325C94"/>
    <w:rsid w:val="0032678C"/>
    <w:rsid w:val="00326F95"/>
    <w:rsid w:val="00330488"/>
    <w:rsid w:val="00330D9D"/>
    <w:rsid w:val="003319D5"/>
    <w:rsid w:val="00331B47"/>
    <w:rsid w:val="003330FC"/>
    <w:rsid w:val="0033342F"/>
    <w:rsid w:val="00333527"/>
    <w:rsid w:val="0033471B"/>
    <w:rsid w:val="003349BB"/>
    <w:rsid w:val="00334DB9"/>
    <w:rsid w:val="00335656"/>
    <w:rsid w:val="0033612F"/>
    <w:rsid w:val="00336296"/>
    <w:rsid w:val="00337379"/>
    <w:rsid w:val="00337A88"/>
    <w:rsid w:val="00340AE8"/>
    <w:rsid w:val="00340C9E"/>
    <w:rsid w:val="0034113D"/>
    <w:rsid w:val="00342070"/>
    <w:rsid w:val="00343DB8"/>
    <w:rsid w:val="0034444E"/>
    <w:rsid w:val="00345348"/>
    <w:rsid w:val="003453C8"/>
    <w:rsid w:val="00350F6B"/>
    <w:rsid w:val="00351CC5"/>
    <w:rsid w:val="00352A64"/>
    <w:rsid w:val="003535A1"/>
    <w:rsid w:val="00354B86"/>
    <w:rsid w:val="00361BF2"/>
    <w:rsid w:val="0036286D"/>
    <w:rsid w:val="00363A1E"/>
    <w:rsid w:val="003642D9"/>
    <w:rsid w:val="0036652E"/>
    <w:rsid w:val="00367037"/>
    <w:rsid w:val="003678EF"/>
    <w:rsid w:val="00367AFD"/>
    <w:rsid w:val="0037050E"/>
    <w:rsid w:val="003711FC"/>
    <w:rsid w:val="00373AD8"/>
    <w:rsid w:val="00373B09"/>
    <w:rsid w:val="00377662"/>
    <w:rsid w:val="00380653"/>
    <w:rsid w:val="00380C11"/>
    <w:rsid w:val="00383256"/>
    <w:rsid w:val="00383288"/>
    <w:rsid w:val="00383EC4"/>
    <w:rsid w:val="00384812"/>
    <w:rsid w:val="00385E0B"/>
    <w:rsid w:val="00387191"/>
    <w:rsid w:val="00387D8A"/>
    <w:rsid w:val="00390080"/>
    <w:rsid w:val="003906E5"/>
    <w:rsid w:val="0039105E"/>
    <w:rsid w:val="0039229E"/>
    <w:rsid w:val="00392A44"/>
    <w:rsid w:val="00392BAE"/>
    <w:rsid w:val="00393021"/>
    <w:rsid w:val="00393108"/>
    <w:rsid w:val="00393D6F"/>
    <w:rsid w:val="003940D0"/>
    <w:rsid w:val="00395131"/>
    <w:rsid w:val="00395274"/>
    <w:rsid w:val="00395D5C"/>
    <w:rsid w:val="003971E8"/>
    <w:rsid w:val="003A06B6"/>
    <w:rsid w:val="003A0EB8"/>
    <w:rsid w:val="003A180C"/>
    <w:rsid w:val="003A1B90"/>
    <w:rsid w:val="003A1E6E"/>
    <w:rsid w:val="003A2040"/>
    <w:rsid w:val="003A3C4D"/>
    <w:rsid w:val="003A58E7"/>
    <w:rsid w:val="003A7541"/>
    <w:rsid w:val="003B106D"/>
    <w:rsid w:val="003B229C"/>
    <w:rsid w:val="003B25B1"/>
    <w:rsid w:val="003B332D"/>
    <w:rsid w:val="003B38D2"/>
    <w:rsid w:val="003B3B8E"/>
    <w:rsid w:val="003B3F57"/>
    <w:rsid w:val="003B5A0C"/>
    <w:rsid w:val="003B6596"/>
    <w:rsid w:val="003C27DF"/>
    <w:rsid w:val="003C2924"/>
    <w:rsid w:val="003C3907"/>
    <w:rsid w:val="003C4FFA"/>
    <w:rsid w:val="003C53D8"/>
    <w:rsid w:val="003C6E03"/>
    <w:rsid w:val="003D0EB5"/>
    <w:rsid w:val="003D2460"/>
    <w:rsid w:val="003D24E5"/>
    <w:rsid w:val="003D2E9B"/>
    <w:rsid w:val="003D4F48"/>
    <w:rsid w:val="003D55E5"/>
    <w:rsid w:val="003D5838"/>
    <w:rsid w:val="003D5ABE"/>
    <w:rsid w:val="003D5E07"/>
    <w:rsid w:val="003D720B"/>
    <w:rsid w:val="003D7F31"/>
    <w:rsid w:val="003E03CF"/>
    <w:rsid w:val="003E0706"/>
    <w:rsid w:val="003E4747"/>
    <w:rsid w:val="003E6414"/>
    <w:rsid w:val="003E7A74"/>
    <w:rsid w:val="003E7E8C"/>
    <w:rsid w:val="003F009F"/>
    <w:rsid w:val="003F1B90"/>
    <w:rsid w:val="003F2673"/>
    <w:rsid w:val="003F3610"/>
    <w:rsid w:val="003F52C2"/>
    <w:rsid w:val="003F5B48"/>
    <w:rsid w:val="003F6073"/>
    <w:rsid w:val="003F73E6"/>
    <w:rsid w:val="004024A5"/>
    <w:rsid w:val="004025AB"/>
    <w:rsid w:val="004027A7"/>
    <w:rsid w:val="00402B67"/>
    <w:rsid w:val="004034B5"/>
    <w:rsid w:val="00404331"/>
    <w:rsid w:val="00407A74"/>
    <w:rsid w:val="00410E7A"/>
    <w:rsid w:val="00411228"/>
    <w:rsid w:val="00412061"/>
    <w:rsid w:val="00412F61"/>
    <w:rsid w:val="00412F9B"/>
    <w:rsid w:val="00413288"/>
    <w:rsid w:val="004142EB"/>
    <w:rsid w:val="00414D81"/>
    <w:rsid w:val="004161B0"/>
    <w:rsid w:val="00421CE2"/>
    <w:rsid w:val="00422648"/>
    <w:rsid w:val="0042275C"/>
    <w:rsid w:val="00422914"/>
    <w:rsid w:val="00424819"/>
    <w:rsid w:val="00430AB1"/>
    <w:rsid w:val="00434309"/>
    <w:rsid w:val="00442629"/>
    <w:rsid w:val="00442891"/>
    <w:rsid w:val="00442B15"/>
    <w:rsid w:val="004440B3"/>
    <w:rsid w:val="0044484A"/>
    <w:rsid w:val="00447917"/>
    <w:rsid w:val="00447C07"/>
    <w:rsid w:val="00447F6D"/>
    <w:rsid w:val="00450180"/>
    <w:rsid w:val="00450C0B"/>
    <w:rsid w:val="00451D50"/>
    <w:rsid w:val="004532A9"/>
    <w:rsid w:val="00455783"/>
    <w:rsid w:val="00456960"/>
    <w:rsid w:val="00457525"/>
    <w:rsid w:val="00457CB2"/>
    <w:rsid w:val="00457FBB"/>
    <w:rsid w:val="00461405"/>
    <w:rsid w:val="0046195C"/>
    <w:rsid w:val="00461F0B"/>
    <w:rsid w:val="00462477"/>
    <w:rsid w:val="004661F5"/>
    <w:rsid w:val="004662AF"/>
    <w:rsid w:val="00466FDD"/>
    <w:rsid w:val="00467405"/>
    <w:rsid w:val="00470377"/>
    <w:rsid w:val="0047210B"/>
    <w:rsid w:val="00473B64"/>
    <w:rsid w:val="0047401B"/>
    <w:rsid w:val="0047407B"/>
    <w:rsid w:val="00475C6F"/>
    <w:rsid w:val="00480BF2"/>
    <w:rsid w:val="00481102"/>
    <w:rsid w:val="00481901"/>
    <w:rsid w:val="004819E7"/>
    <w:rsid w:val="00482102"/>
    <w:rsid w:val="00482397"/>
    <w:rsid w:val="00483CA3"/>
    <w:rsid w:val="00483FC0"/>
    <w:rsid w:val="00484A88"/>
    <w:rsid w:val="00486301"/>
    <w:rsid w:val="00486453"/>
    <w:rsid w:val="00490666"/>
    <w:rsid w:val="00492668"/>
    <w:rsid w:val="0049566B"/>
    <w:rsid w:val="004956EE"/>
    <w:rsid w:val="00495D64"/>
    <w:rsid w:val="00496E47"/>
    <w:rsid w:val="00496F27"/>
    <w:rsid w:val="00497510"/>
    <w:rsid w:val="00497B23"/>
    <w:rsid w:val="004A1D7D"/>
    <w:rsid w:val="004A21EF"/>
    <w:rsid w:val="004A6E92"/>
    <w:rsid w:val="004A7276"/>
    <w:rsid w:val="004B0A42"/>
    <w:rsid w:val="004B2BE0"/>
    <w:rsid w:val="004B2C88"/>
    <w:rsid w:val="004B4C57"/>
    <w:rsid w:val="004B4F08"/>
    <w:rsid w:val="004B7EB3"/>
    <w:rsid w:val="004C24A8"/>
    <w:rsid w:val="004C2BA6"/>
    <w:rsid w:val="004C3A4C"/>
    <w:rsid w:val="004C3BAD"/>
    <w:rsid w:val="004C3DE2"/>
    <w:rsid w:val="004C3E17"/>
    <w:rsid w:val="004C6324"/>
    <w:rsid w:val="004C6FD4"/>
    <w:rsid w:val="004C7F58"/>
    <w:rsid w:val="004D0655"/>
    <w:rsid w:val="004D2919"/>
    <w:rsid w:val="004D2E07"/>
    <w:rsid w:val="004D33C6"/>
    <w:rsid w:val="004D42C1"/>
    <w:rsid w:val="004D444D"/>
    <w:rsid w:val="004D5A54"/>
    <w:rsid w:val="004D7C8E"/>
    <w:rsid w:val="004E3C62"/>
    <w:rsid w:val="004E3CEB"/>
    <w:rsid w:val="004E508F"/>
    <w:rsid w:val="004E5B35"/>
    <w:rsid w:val="004E657F"/>
    <w:rsid w:val="004F03C4"/>
    <w:rsid w:val="004F0F12"/>
    <w:rsid w:val="004F13E9"/>
    <w:rsid w:val="004F1E9A"/>
    <w:rsid w:val="004F2BBE"/>
    <w:rsid w:val="004F363D"/>
    <w:rsid w:val="004F4A8D"/>
    <w:rsid w:val="004F4E8D"/>
    <w:rsid w:val="004F5B38"/>
    <w:rsid w:val="004F76A0"/>
    <w:rsid w:val="005000BF"/>
    <w:rsid w:val="0050388C"/>
    <w:rsid w:val="00504CD4"/>
    <w:rsid w:val="00505810"/>
    <w:rsid w:val="00505DEC"/>
    <w:rsid w:val="00510660"/>
    <w:rsid w:val="005144F3"/>
    <w:rsid w:val="00514888"/>
    <w:rsid w:val="00515950"/>
    <w:rsid w:val="00515B83"/>
    <w:rsid w:val="00517DB1"/>
    <w:rsid w:val="00523575"/>
    <w:rsid w:val="00524625"/>
    <w:rsid w:val="0052653A"/>
    <w:rsid w:val="00526A6A"/>
    <w:rsid w:val="00527CEF"/>
    <w:rsid w:val="005311F4"/>
    <w:rsid w:val="005315B4"/>
    <w:rsid w:val="00532285"/>
    <w:rsid w:val="00533252"/>
    <w:rsid w:val="005343BE"/>
    <w:rsid w:val="00535EE5"/>
    <w:rsid w:val="00536EBC"/>
    <w:rsid w:val="00537379"/>
    <w:rsid w:val="00537CA9"/>
    <w:rsid w:val="00537DE1"/>
    <w:rsid w:val="00540328"/>
    <w:rsid w:val="0054145C"/>
    <w:rsid w:val="00542C18"/>
    <w:rsid w:val="005431EE"/>
    <w:rsid w:val="00543433"/>
    <w:rsid w:val="005435B8"/>
    <w:rsid w:val="00543D52"/>
    <w:rsid w:val="00544E64"/>
    <w:rsid w:val="00546678"/>
    <w:rsid w:val="005466ED"/>
    <w:rsid w:val="005473AF"/>
    <w:rsid w:val="00547702"/>
    <w:rsid w:val="0055022F"/>
    <w:rsid w:val="005509DF"/>
    <w:rsid w:val="0055110F"/>
    <w:rsid w:val="00552C01"/>
    <w:rsid w:val="00553BB5"/>
    <w:rsid w:val="00554120"/>
    <w:rsid w:val="00554DEB"/>
    <w:rsid w:val="0055568E"/>
    <w:rsid w:val="00555AB6"/>
    <w:rsid w:val="0055758C"/>
    <w:rsid w:val="005606CF"/>
    <w:rsid w:val="00562485"/>
    <w:rsid w:val="00566F89"/>
    <w:rsid w:val="00567245"/>
    <w:rsid w:val="00570CAF"/>
    <w:rsid w:val="005742C9"/>
    <w:rsid w:val="00575B5E"/>
    <w:rsid w:val="00575F31"/>
    <w:rsid w:val="00576458"/>
    <w:rsid w:val="00576ADD"/>
    <w:rsid w:val="00577CA1"/>
    <w:rsid w:val="00577F83"/>
    <w:rsid w:val="00581749"/>
    <w:rsid w:val="005822AF"/>
    <w:rsid w:val="00583718"/>
    <w:rsid w:val="00583B5A"/>
    <w:rsid w:val="00584086"/>
    <w:rsid w:val="0058415E"/>
    <w:rsid w:val="00584B24"/>
    <w:rsid w:val="00584D0B"/>
    <w:rsid w:val="00586814"/>
    <w:rsid w:val="00586E4F"/>
    <w:rsid w:val="00590401"/>
    <w:rsid w:val="005904D6"/>
    <w:rsid w:val="00590B47"/>
    <w:rsid w:val="005941E3"/>
    <w:rsid w:val="005949CB"/>
    <w:rsid w:val="005955E7"/>
    <w:rsid w:val="0059684F"/>
    <w:rsid w:val="0059712F"/>
    <w:rsid w:val="005973A2"/>
    <w:rsid w:val="00597641"/>
    <w:rsid w:val="00597763"/>
    <w:rsid w:val="005A03C7"/>
    <w:rsid w:val="005A07F1"/>
    <w:rsid w:val="005A0FB7"/>
    <w:rsid w:val="005A2D23"/>
    <w:rsid w:val="005A2F81"/>
    <w:rsid w:val="005A4625"/>
    <w:rsid w:val="005A4748"/>
    <w:rsid w:val="005A6BA0"/>
    <w:rsid w:val="005A6C5B"/>
    <w:rsid w:val="005B1445"/>
    <w:rsid w:val="005B1F55"/>
    <w:rsid w:val="005B2117"/>
    <w:rsid w:val="005B2338"/>
    <w:rsid w:val="005B303D"/>
    <w:rsid w:val="005B485F"/>
    <w:rsid w:val="005B4CDE"/>
    <w:rsid w:val="005B562A"/>
    <w:rsid w:val="005B5911"/>
    <w:rsid w:val="005B65CE"/>
    <w:rsid w:val="005B740A"/>
    <w:rsid w:val="005B77FA"/>
    <w:rsid w:val="005C4FB3"/>
    <w:rsid w:val="005C5164"/>
    <w:rsid w:val="005C60A3"/>
    <w:rsid w:val="005C7099"/>
    <w:rsid w:val="005C7E91"/>
    <w:rsid w:val="005D03DE"/>
    <w:rsid w:val="005D2029"/>
    <w:rsid w:val="005D31B6"/>
    <w:rsid w:val="005D628C"/>
    <w:rsid w:val="005D6F44"/>
    <w:rsid w:val="005E14BE"/>
    <w:rsid w:val="005E1BFB"/>
    <w:rsid w:val="005E3E40"/>
    <w:rsid w:val="005E586F"/>
    <w:rsid w:val="005E6B46"/>
    <w:rsid w:val="005E7C66"/>
    <w:rsid w:val="005F0493"/>
    <w:rsid w:val="005F1510"/>
    <w:rsid w:val="005F1521"/>
    <w:rsid w:val="005F3168"/>
    <w:rsid w:val="005F499A"/>
    <w:rsid w:val="005F4E55"/>
    <w:rsid w:val="005F665C"/>
    <w:rsid w:val="006014D0"/>
    <w:rsid w:val="006014DC"/>
    <w:rsid w:val="0060171C"/>
    <w:rsid w:val="00602072"/>
    <w:rsid w:val="0060398C"/>
    <w:rsid w:val="00603AF7"/>
    <w:rsid w:val="00604275"/>
    <w:rsid w:val="00604601"/>
    <w:rsid w:val="00605282"/>
    <w:rsid w:val="006052B6"/>
    <w:rsid w:val="00605716"/>
    <w:rsid w:val="00605855"/>
    <w:rsid w:val="006063E6"/>
    <w:rsid w:val="00606F9D"/>
    <w:rsid w:val="0060702F"/>
    <w:rsid w:val="00607418"/>
    <w:rsid w:val="00610F06"/>
    <w:rsid w:val="00611610"/>
    <w:rsid w:val="00611FC5"/>
    <w:rsid w:val="00612790"/>
    <w:rsid w:val="00613B66"/>
    <w:rsid w:val="00614CD2"/>
    <w:rsid w:val="00617ABB"/>
    <w:rsid w:val="00617CDD"/>
    <w:rsid w:val="00617F1F"/>
    <w:rsid w:val="006200FB"/>
    <w:rsid w:val="006212AF"/>
    <w:rsid w:val="00621445"/>
    <w:rsid w:val="00621CF6"/>
    <w:rsid w:val="00622A9A"/>
    <w:rsid w:val="00622D1A"/>
    <w:rsid w:val="00622E02"/>
    <w:rsid w:val="00623931"/>
    <w:rsid w:val="00630FFF"/>
    <w:rsid w:val="006315D7"/>
    <w:rsid w:val="0063414D"/>
    <w:rsid w:val="00635CED"/>
    <w:rsid w:val="00636780"/>
    <w:rsid w:val="0063693D"/>
    <w:rsid w:val="00636BE4"/>
    <w:rsid w:val="00637B47"/>
    <w:rsid w:val="006409D7"/>
    <w:rsid w:val="006415D8"/>
    <w:rsid w:val="00641695"/>
    <w:rsid w:val="00641D5D"/>
    <w:rsid w:val="00642955"/>
    <w:rsid w:val="00643378"/>
    <w:rsid w:val="0064382F"/>
    <w:rsid w:val="00643C23"/>
    <w:rsid w:val="006445BB"/>
    <w:rsid w:val="00644A98"/>
    <w:rsid w:val="006466FF"/>
    <w:rsid w:val="006471D3"/>
    <w:rsid w:val="006516B0"/>
    <w:rsid w:val="00651ADA"/>
    <w:rsid w:val="0065518D"/>
    <w:rsid w:val="00656476"/>
    <w:rsid w:val="00657193"/>
    <w:rsid w:val="0065794E"/>
    <w:rsid w:val="00660E1C"/>
    <w:rsid w:val="006628E6"/>
    <w:rsid w:val="00663014"/>
    <w:rsid w:val="00665B36"/>
    <w:rsid w:val="00667BA4"/>
    <w:rsid w:val="00670500"/>
    <w:rsid w:val="00670A9A"/>
    <w:rsid w:val="00671090"/>
    <w:rsid w:val="00671BF5"/>
    <w:rsid w:val="006735DB"/>
    <w:rsid w:val="00673FF3"/>
    <w:rsid w:val="0067408D"/>
    <w:rsid w:val="006754F5"/>
    <w:rsid w:val="006776AD"/>
    <w:rsid w:val="00677AF3"/>
    <w:rsid w:val="0068035B"/>
    <w:rsid w:val="0068051C"/>
    <w:rsid w:val="00682AC3"/>
    <w:rsid w:val="00683503"/>
    <w:rsid w:val="0068527C"/>
    <w:rsid w:val="00686865"/>
    <w:rsid w:val="0068705B"/>
    <w:rsid w:val="0068798F"/>
    <w:rsid w:val="00687E03"/>
    <w:rsid w:val="00690AAF"/>
    <w:rsid w:val="00691255"/>
    <w:rsid w:val="00691840"/>
    <w:rsid w:val="00691EBE"/>
    <w:rsid w:val="00692654"/>
    <w:rsid w:val="006926A1"/>
    <w:rsid w:val="00693309"/>
    <w:rsid w:val="006935E1"/>
    <w:rsid w:val="00695591"/>
    <w:rsid w:val="00696410"/>
    <w:rsid w:val="006A0DBE"/>
    <w:rsid w:val="006A176D"/>
    <w:rsid w:val="006A3F33"/>
    <w:rsid w:val="006A58CF"/>
    <w:rsid w:val="006B17E7"/>
    <w:rsid w:val="006B1F35"/>
    <w:rsid w:val="006B2807"/>
    <w:rsid w:val="006B280E"/>
    <w:rsid w:val="006B2B7E"/>
    <w:rsid w:val="006B5FE6"/>
    <w:rsid w:val="006B6373"/>
    <w:rsid w:val="006C044A"/>
    <w:rsid w:val="006C2E1E"/>
    <w:rsid w:val="006C5FCC"/>
    <w:rsid w:val="006D0973"/>
    <w:rsid w:val="006D1ED1"/>
    <w:rsid w:val="006D2B1F"/>
    <w:rsid w:val="006D2FD8"/>
    <w:rsid w:val="006D4706"/>
    <w:rsid w:val="006D54B6"/>
    <w:rsid w:val="006D6184"/>
    <w:rsid w:val="006D72AE"/>
    <w:rsid w:val="006D7951"/>
    <w:rsid w:val="006E2194"/>
    <w:rsid w:val="006E6B1F"/>
    <w:rsid w:val="006F2B09"/>
    <w:rsid w:val="006F2C86"/>
    <w:rsid w:val="006F303E"/>
    <w:rsid w:val="006F3762"/>
    <w:rsid w:val="006F651C"/>
    <w:rsid w:val="006F65A4"/>
    <w:rsid w:val="006F6E0C"/>
    <w:rsid w:val="007021D3"/>
    <w:rsid w:val="007030BA"/>
    <w:rsid w:val="00705318"/>
    <w:rsid w:val="00706434"/>
    <w:rsid w:val="0070670B"/>
    <w:rsid w:val="007071B4"/>
    <w:rsid w:val="00707452"/>
    <w:rsid w:val="00710A54"/>
    <w:rsid w:val="00711D1E"/>
    <w:rsid w:val="0071322C"/>
    <w:rsid w:val="00713E88"/>
    <w:rsid w:val="00714EE5"/>
    <w:rsid w:val="00716735"/>
    <w:rsid w:val="00716EB5"/>
    <w:rsid w:val="00717EEB"/>
    <w:rsid w:val="00720B8E"/>
    <w:rsid w:val="007214DD"/>
    <w:rsid w:val="00721A1C"/>
    <w:rsid w:val="00721E04"/>
    <w:rsid w:val="00723910"/>
    <w:rsid w:val="00726B9D"/>
    <w:rsid w:val="00732157"/>
    <w:rsid w:val="00734E2A"/>
    <w:rsid w:val="00735613"/>
    <w:rsid w:val="00735713"/>
    <w:rsid w:val="00736A98"/>
    <w:rsid w:val="00736A9E"/>
    <w:rsid w:val="0073755B"/>
    <w:rsid w:val="0074045B"/>
    <w:rsid w:val="00740697"/>
    <w:rsid w:val="0074085F"/>
    <w:rsid w:val="007428BF"/>
    <w:rsid w:val="007430F7"/>
    <w:rsid w:val="0074326B"/>
    <w:rsid w:val="00744EB4"/>
    <w:rsid w:val="00745AE9"/>
    <w:rsid w:val="00746617"/>
    <w:rsid w:val="00747109"/>
    <w:rsid w:val="00747B25"/>
    <w:rsid w:val="00750311"/>
    <w:rsid w:val="00751A08"/>
    <w:rsid w:val="00752748"/>
    <w:rsid w:val="00755A37"/>
    <w:rsid w:val="00756AB0"/>
    <w:rsid w:val="00756BF6"/>
    <w:rsid w:val="00756F31"/>
    <w:rsid w:val="00757457"/>
    <w:rsid w:val="00757865"/>
    <w:rsid w:val="00761859"/>
    <w:rsid w:val="00761915"/>
    <w:rsid w:val="00762126"/>
    <w:rsid w:val="00763550"/>
    <w:rsid w:val="007643A7"/>
    <w:rsid w:val="007654B5"/>
    <w:rsid w:val="007663E6"/>
    <w:rsid w:val="00767E1A"/>
    <w:rsid w:val="007703CE"/>
    <w:rsid w:val="0077120A"/>
    <w:rsid w:val="00771569"/>
    <w:rsid w:val="0077200C"/>
    <w:rsid w:val="00773360"/>
    <w:rsid w:val="0077440C"/>
    <w:rsid w:val="00776D67"/>
    <w:rsid w:val="00780715"/>
    <w:rsid w:val="007807B7"/>
    <w:rsid w:val="00781BFF"/>
    <w:rsid w:val="00782397"/>
    <w:rsid w:val="007827CA"/>
    <w:rsid w:val="007837EA"/>
    <w:rsid w:val="007844B2"/>
    <w:rsid w:val="007922F5"/>
    <w:rsid w:val="007926A1"/>
    <w:rsid w:val="00793C86"/>
    <w:rsid w:val="00794652"/>
    <w:rsid w:val="00794C3F"/>
    <w:rsid w:val="00795F38"/>
    <w:rsid w:val="007971EF"/>
    <w:rsid w:val="00797BBA"/>
    <w:rsid w:val="007A2F92"/>
    <w:rsid w:val="007A3F87"/>
    <w:rsid w:val="007A489D"/>
    <w:rsid w:val="007A4CF9"/>
    <w:rsid w:val="007A4D7A"/>
    <w:rsid w:val="007A5C86"/>
    <w:rsid w:val="007B0488"/>
    <w:rsid w:val="007B06E5"/>
    <w:rsid w:val="007B0F2F"/>
    <w:rsid w:val="007B102B"/>
    <w:rsid w:val="007B1C8A"/>
    <w:rsid w:val="007B2E39"/>
    <w:rsid w:val="007B32D3"/>
    <w:rsid w:val="007B337A"/>
    <w:rsid w:val="007B4EC2"/>
    <w:rsid w:val="007B527A"/>
    <w:rsid w:val="007B7438"/>
    <w:rsid w:val="007B78E5"/>
    <w:rsid w:val="007C0537"/>
    <w:rsid w:val="007C1059"/>
    <w:rsid w:val="007C1846"/>
    <w:rsid w:val="007C3396"/>
    <w:rsid w:val="007C3DAD"/>
    <w:rsid w:val="007C40AA"/>
    <w:rsid w:val="007C41AE"/>
    <w:rsid w:val="007C455B"/>
    <w:rsid w:val="007C5F02"/>
    <w:rsid w:val="007C63E0"/>
    <w:rsid w:val="007C778F"/>
    <w:rsid w:val="007D15F4"/>
    <w:rsid w:val="007D1D5B"/>
    <w:rsid w:val="007D3123"/>
    <w:rsid w:val="007D31EC"/>
    <w:rsid w:val="007D4A61"/>
    <w:rsid w:val="007D62FE"/>
    <w:rsid w:val="007D6330"/>
    <w:rsid w:val="007D6B61"/>
    <w:rsid w:val="007D77C3"/>
    <w:rsid w:val="007D7D8C"/>
    <w:rsid w:val="007E07E9"/>
    <w:rsid w:val="007E09D5"/>
    <w:rsid w:val="007E0B1B"/>
    <w:rsid w:val="007E1892"/>
    <w:rsid w:val="007E1B61"/>
    <w:rsid w:val="007E24FC"/>
    <w:rsid w:val="007E4D08"/>
    <w:rsid w:val="007E5635"/>
    <w:rsid w:val="007E5E95"/>
    <w:rsid w:val="007E7F18"/>
    <w:rsid w:val="007F0B0F"/>
    <w:rsid w:val="007F2B54"/>
    <w:rsid w:val="007F6072"/>
    <w:rsid w:val="007F667F"/>
    <w:rsid w:val="007F69AF"/>
    <w:rsid w:val="007F6C9D"/>
    <w:rsid w:val="007F7571"/>
    <w:rsid w:val="0080098A"/>
    <w:rsid w:val="00801015"/>
    <w:rsid w:val="0080192B"/>
    <w:rsid w:val="00801D37"/>
    <w:rsid w:val="00802096"/>
    <w:rsid w:val="0080319F"/>
    <w:rsid w:val="00806316"/>
    <w:rsid w:val="00806E0F"/>
    <w:rsid w:val="008070A5"/>
    <w:rsid w:val="00807130"/>
    <w:rsid w:val="0081099C"/>
    <w:rsid w:val="008111C2"/>
    <w:rsid w:val="00813244"/>
    <w:rsid w:val="0081595E"/>
    <w:rsid w:val="00817468"/>
    <w:rsid w:val="00817A39"/>
    <w:rsid w:val="00820E01"/>
    <w:rsid w:val="0082253F"/>
    <w:rsid w:val="00822629"/>
    <w:rsid w:val="00822D67"/>
    <w:rsid w:val="00822ECD"/>
    <w:rsid w:val="00823836"/>
    <w:rsid w:val="00823DEC"/>
    <w:rsid w:val="00824435"/>
    <w:rsid w:val="00824439"/>
    <w:rsid w:val="00825DB5"/>
    <w:rsid w:val="00826CD1"/>
    <w:rsid w:val="0082757D"/>
    <w:rsid w:val="00827B03"/>
    <w:rsid w:val="00831A25"/>
    <w:rsid w:val="00833820"/>
    <w:rsid w:val="00833F13"/>
    <w:rsid w:val="0083420B"/>
    <w:rsid w:val="008354FD"/>
    <w:rsid w:val="00837179"/>
    <w:rsid w:val="0083784E"/>
    <w:rsid w:val="00837C24"/>
    <w:rsid w:val="00841A81"/>
    <w:rsid w:val="00843990"/>
    <w:rsid w:val="00845747"/>
    <w:rsid w:val="00846164"/>
    <w:rsid w:val="0084660A"/>
    <w:rsid w:val="00852106"/>
    <w:rsid w:val="008530FE"/>
    <w:rsid w:val="008570BD"/>
    <w:rsid w:val="00857260"/>
    <w:rsid w:val="0086127D"/>
    <w:rsid w:val="00861CCD"/>
    <w:rsid w:val="00862E44"/>
    <w:rsid w:val="008648DD"/>
    <w:rsid w:val="00864D39"/>
    <w:rsid w:val="00864FD7"/>
    <w:rsid w:val="00864FE2"/>
    <w:rsid w:val="008658F4"/>
    <w:rsid w:val="00865BAF"/>
    <w:rsid w:val="00867618"/>
    <w:rsid w:val="00867B0C"/>
    <w:rsid w:val="00867B82"/>
    <w:rsid w:val="00867C99"/>
    <w:rsid w:val="00867E45"/>
    <w:rsid w:val="00867F0D"/>
    <w:rsid w:val="00867F42"/>
    <w:rsid w:val="008712D7"/>
    <w:rsid w:val="008712E8"/>
    <w:rsid w:val="00871B65"/>
    <w:rsid w:val="008739E8"/>
    <w:rsid w:val="00873B32"/>
    <w:rsid w:val="00875AB6"/>
    <w:rsid w:val="00875AC4"/>
    <w:rsid w:val="0087600F"/>
    <w:rsid w:val="00876DAF"/>
    <w:rsid w:val="00880FDD"/>
    <w:rsid w:val="00881763"/>
    <w:rsid w:val="00881809"/>
    <w:rsid w:val="008827EC"/>
    <w:rsid w:val="0088286F"/>
    <w:rsid w:val="00882EC5"/>
    <w:rsid w:val="0088325E"/>
    <w:rsid w:val="008845B1"/>
    <w:rsid w:val="0088499E"/>
    <w:rsid w:val="00884D05"/>
    <w:rsid w:val="00885E8E"/>
    <w:rsid w:val="00887864"/>
    <w:rsid w:val="00890701"/>
    <w:rsid w:val="008909EA"/>
    <w:rsid w:val="00891367"/>
    <w:rsid w:val="0089234C"/>
    <w:rsid w:val="0089272C"/>
    <w:rsid w:val="00892D11"/>
    <w:rsid w:val="00895509"/>
    <w:rsid w:val="00895773"/>
    <w:rsid w:val="00897508"/>
    <w:rsid w:val="008A0DFA"/>
    <w:rsid w:val="008A0FB7"/>
    <w:rsid w:val="008A14FC"/>
    <w:rsid w:val="008A1C57"/>
    <w:rsid w:val="008A24F2"/>
    <w:rsid w:val="008A420A"/>
    <w:rsid w:val="008A4435"/>
    <w:rsid w:val="008A62DE"/>
    <w:rsid w:val="008A6B4D"/>
    <w:rsid w:val="008B2027"/>
    <w:rsid w:val="008B235D"/>
    <w:rsid w:val="008B31A5"/>
    <w:rsid w:val="008B3CCB"/>
    <w:rsid w:val="008B4756"/>
    <w:rsid w:val="008B512A"/>
    <w:rsid w:val="008B75FB"/>
    <w:rsid w:val="008B76F8"/>
    <w:rsid w:val="008B7E1A"/>
    <w:rsid w:val="008C02E3"/>
    <w:rsid w:val="008C0586"/>
    <w:rsid w:val="008C0B54"/>
    <w:rsid w:val="008C11C1"/>
    <w:rsid w:val="008C1920"/>
    <w:rsid w:val="008C2815"/>
    <w:rsid w:val="008C4F15"/>
    <w:rsid w:val="008C671A"/>
    <w:rsid w:val="008C7115"/>
    <w:rsid w:val="008D030B"/>
    <w:rsid w:val="008D1113"/>
    <w:rsid w:val="008D1B35"/>
    <w:rsid w:val="008D1B84"/>
    <w:rsid w:val="008D39C7"/>
    <w:rsid w:val="008D3C9F"/>
    <w:rsid w:val="008D49EA"/>
    <w:rsid w:val="008D505C"/>
    <w:rsid w:val="008D5396"/>
    <w:rsid w:val="008D570A"/>
    <w:rsid w:val="008D68FA"/>
    <w:rsid w:val="008D7CAF"/>
    <w:rsid w:val="008E07D3"/>
    <w:rsid w:val="008E132E"/>
    <w:rsid w:val="008E19D8"/>
    <w:rsid w:val="008E2405"/>
    <w:rsid w:val="008E29B2"/>
    <w:rsid w:val="008E3DED"/>
    <w:rsid w:val="008E55B5"/>
    <w:rsid w:val="008E5E1E"/>
    <w:rsid w:val="008E79F0"/>
    <w:rsid w:val="008E7CF2"/>
    <w:rsid w:val="008F103A"/>
    <w:rsid w:val="008F17B5"/>
    <w:rsid w:val="008F2F20"/>
    <w:rsid w:val="008F37B8"/>
    <w:rsid w:val="008F3BD5"/>
    <w:rsid w:val="008F6BB8"/>
    <w:rsid w:val="009002A4"/>
    <w:rsid w:val="009007A2"/>
    <w:rsid w:val="00902471"/>
    <w:rsid w:val="00903A68"/>
    <w:rsid w:val="00904BE3"/>
    <w:rsid w:val="00905756"/>
    <w:rsid w:val="00905B15"/>
    <w:rsid w:val="00906490"/>
    <w:rsid w:val="00906CD1"/>
    <w:rsid w:val="009072B7"/>
    <w:rsid w:val="009073B5"/>
    <w:rsid w:val="00907B67"/>
    <w:rsid w:val="009109A1"/>
    <w:rsid w:val="00912A9E"/>
    <w:rsid w:val="00912DFC"/>
    <w:rsid w:val="00912FA2"/>
    <w:rsid w:val="009131ED"/>
    <w:rsid w:val="00914414"/>
    <w:rsid w:val="00916D61"/>
    <w:rsid w:val="00917504"/>
    <w:rsid w:val="00920D9D"/>
    <w:rsid w:val="00920FE0"/>
    <w:rsid w:val="00920FE7"/>
    <w:rsid w:val="00921F9B"/>
    <w:rsid w:val="0092501B"/>
    <w:rsid w:val="0092617A"/>
    <w:rsid w:val="009305DF"/>
    <w:rsid w:val="009305F4"/>
    <w:rsid w:val="00931FCD"/>
    <w:rsid w:val="00936482"/>
    <w:rsid w:val="009368F6"/>
    <w:rsid w:val="00936D11"/>
    <w:rsid w:val="00936FCF"/>
    <w:rsid w:val="00937064"/>
    <w:rsid w:val="00937551"/>
    <w:rsid w:val="00940366"/>
    <w:rsid w:val="0094103C"/>
    <w:rsid w:val="00941837"/>
    <w:rsid w:val="00941FD8"/>
    <w:rsid w:val="009423C5"/>
    <w:rsid w:val="00943407"/>
    <w:rsid w:val="00943880"/>
    <w:rsid w:val="00943F56"/>
    <w:rsid w:val="0094563F"/>
    <w:rsid w:val="009463DA"/>
    <w:rsid w:val="00946A06"/>
    <w:rsid w:val="00947021"/>
    <w:rsid w:val="009514F6"/>
    <w:rsid w:val="00951A7F"/>
    <w:rsid w:val="00951EC9"/>
    <w:rsid w:val="0095204D"/>
    <w:rsid w:val="009529D8"/>
    <w:rsid w:val="00952D5D"/>
    <w:rsid w:val="00953064"/>
    <w:rsid w:val="00954BF7"/>
    <w:rsid w:val="00954D6E"/>
    <w:rsid w:val="0095504D"/>
    <w:rsid w:val="009576A0"/>
    <w:rsid w:val="009579F3"/>
    <w:rsid w:val="00957CA6"/>
    <w:rsid w:val="00960B02"/>
    <w:rsid w:val="00962735"/>
    <w:rsid w:val="00964647"/>
    <w:rsid w:val="00964994"/>
    <w:rsid w:val="009664C0"/>
    <w:rsid w:val="0096723E"/>
    <w:rsid w:val="0096775C"/>
    <w:rsid w:val="00967CF6"/>
    <w:rsid w:val="00973CBC"/>
    <w:rsid w:val="00974306"/>
    <w:rsid w:val="00974CF7"/>
    <w:rsid w:val="00974D1C"/>
    <w:rsid w:val="0097501F"/>
    <w:rsid w:val="00975303"/>
    <w:rsid w:val="00976286"/>
    <w:rsid w:val="009763D0"/>
    <w:rsid w:val="00976DDF"/>
    <w:rsid w:val="00976FB2"/>
    <w:rsid w:val="009773AC"/>
    <w:rsid w:val="00977737"/>
    <w:rsid w:val="009779B7"/>
    <w:rsid w:val="00977CEA"/>
    <w:rsid w:val="00977D23"/>
    <w:rsid w:val="00977D6D"/>
    <w:rsid w:val="009835EA"/>
    <w:rsid w:val="00984F4C"/>
    <w:rsid w:val="00985438"/>
    <w:rsid w:val="009864DB"/>
    <w:rsid w:val="009875C3"/>
    <w:rsid w:val="00987856"/>
    <w:rsid w:val="009879C5"/>
    <w:rsid w:val="00990490"/>
    <w:rsid w:val="009912C7"/>
    <w:rsid w:val="00991760"/>
    <w:rsid w:val="00991951"/>
    <w:rsid w:val="00993D8E"/>
    <w:rsid w:val="00995630"/>
    <w:rsid w:val="00995DDB"/>
    <w:rsid w:val="00995FED"/>
    <w:rsid w:val="009A2EFA"/>
    <w:rsid w:val="009A3122"/>
    <w:rsid w:val="009A4569"/>
    <w:rsid w:val="009A4DF1"/>
    <w:rsid w:val="009A61CB"/>
    <w:rsid w:val="009A6760"/>
    <w:rsid w:val="009A79B4"/>
    <w:rsid w:val="009B2368"/>
    <w:rsid w:val="009B3016"/>
    <w:rsid w:val="009B5312"/>
    <w:rsid w:val="009B643B"/>
    <w:rsid w:val="009B6926"/>
    <w:rsid w:val="009C0590"/>
    <w:rsid w:val="009C2379"/>
    <w:rsid w:val="009C23AD"/>
    <w:rsid w:val="009C25C0"/>
    <w:rsid w:val="009C26C1"/>
    <w:rsid w:val="009C2BEC"/>
    <w:rsid w:val="009C53B3"/>
    <w:rsid w:val="009C6719"/>
    <w:rsid w:val="009C7D96"/>
    <w:rsid w:val="009C7E49"/>
    <w:rsid w:val="009D0298"/>
    <w:rsid w:val="009D07AF"/>
    <w:rsid w:val="009D1F29"/>
    <w:rsid w:val="009D267E"/>
    <w:rsid w:val="009D2ADB"/>
    <w:rsid w:val="009D3875"/>
    <w:rsid w:val="009D458C"/>
    <w:rsid w:val="009D47A2"/>
    <w:rsid w:val="009D4AE4"/>
    <w:rsid w:val="009D5CA7"/>
    <w:rsid w:val="009D7733"/>
    <w:rsid w:val="009E088D"/>
    <w:rsid w:val="009E224F"/>
    <w:rsid w:val="009E2271"/>
    <w:rsid w:val="009E32EA"/>
    <w:rsid w:val="009E54DD"/>
    <w:rsid w:val="009F1B06"/>
    <w:rsid w:val="009F1FA0"/>
    <w:rsid w:val="009F6011"/>
    <w:rsid w:val="009F66E9"/>
    <w:rsid w:val="00A00322"/>
    <w:rsid w:val="00A0146C"/>
    <w:rsid w:val="00A016F7"/>
    <w:rsid w:val="00A01A91"/>
    <w:rsid w:val="00A03142"/>
    <w:rsid w:val="00A03346"/>
    <w:rsid w:val="00A03B91"/>
    <w:rsid w:val="00A0488D"/>
    <w:rsid w:val="00A05141"/>
    <w:rsid w:val="00A0584A"/>
    <w:rsid w:val="00A05E42"/>
    <w:rsid w:val="00A05E76"/>
    <w:rsid w:val="00A06294"/>
    <w:rsid w:val="00A07DFD"/>
    <w:rsid w:val="00A111DC"/>
    <w:rsid w:val="00A11889"/>
    <w:rsid w:val="00A141AB"/>
    <w:rsid w:val="00A1548C"/>
    <w:rsid w:val="00A17BD9"/>
    <w:rsid w:val="00A17CDD"/>
    <w:rsid w:val="00A20C5A"/>
    <w:rsid w:val="00A20EA1"/>
    <w:rsid w:val="00A22A92"/>
    <w:rsid w:val="00A25805"/>
    <w:rsid w:val="00A25C08"/>
    <w:rsid w:val="00A26158"/>
    <w:rsid w:val="00A27253"/>
    <w:rsid w:val="00A310E4"/>
    <w:rsid w:val="00A323F8"/>
    <w:rsid w:val="00A33AE4"/>
    <w:rsid w:val="00A3433A"/>
    <w:rsid w:val="00A349E2"/>
    <w:rsid w:val="00A35179"/>
    <w:rsid w:val="00A3590B"/>
    <w:rsid w:val="00A360E0"/>
    <w:rsid w:val="00A360E3"/>
    <w:rsid w:val="00A36A72"/>
    <w:rsid w:val="00A36CEB"/>
    <w:rsid w:val="00A36E29"/>
    <w:rsid w:val="00A36E37"/>
    <w:rsid w:val="00A41EBF"/>
    <w:rsid w:val="00A42B90"/>
    <w:rsid w:val="00A43735"/>
    <w:rsid w:val="00A43E85"/>
    <w:rsid w:val="00A4456D"/>
    <w:rsid w:val="00A44BBE"/>
    <w:rsid w:val="00A45B33"/>
    <w:rsid w:val="00A46329"/>
    <w:rsid w:val="00A472FF"/>
    <w:rsid w:val="00A47E47"/>
    <w:rsid w:val="00A50963"/>
    <w:rsid w:val="00A50A41"/>
    <w:rsid w:val="00A5130A"/>
    <w:rsid w:val="00A5263E"/>
    <w:rsid w:val="00A5382C"/>
    <w:rsid w:val="00A53AB3"/>
    <w:rsid w:val="00A53C33"/>
    <w:rsid w:val="00A55737"/>
    <w:rsid w:val="00A568EC"/>
    <w:rsid w:val="00A574F6"/>
    <w:rsid w:val="00A5753A"/>
    <w:rsid w:val="00A62A4B"/>
    <w:rsid w:val="00A6543A"/>
    <w:rsid w:val="00A656A4"/>
    <w:rsid w:val="00A65BF4"/>
    <w:rsid w:val="00A66C84"/>
    <w:rsid w:val="00A707FA"/>
    <w:rsid w:val="00A7180F"/>
    <w:rsid w:val="00A71DE9"/>
    <w:rsid w:val="00A72EE2"/>
    <w:rsid w:val="00A72EF6"/>
    <w:rsid w:val="00A7354F"/>
    <w:rsid w:val="00A7377F"/>
    <w:rsid w:val="00A73E8B"/>
    <w:rsid w:val="00A74DA4"/>
    <w:rsid w:val="00A773EC"/>
    <w:rsid w:val="00A8047B"/>
    <w:rsid w:val="00A809AC"/>
    <w:rsid w:val="00A819CB"/>
    <w:rsid w:val="00A81CEF"/>
    <w:rsid w:val="00A834FE"/>
    <w:rsid w:val="00A84061"/>
    <w:rsid w:val="00A84B8A"/>
    <w:rsid w:val="00A84D7D"/>
    <w:rsid w:val="00A85134"/>
    <w:rsid w:val="00A85BD2"/>
    <w:rsid w:val="00A90641"/>
    <w:rsid w:val="00A90CB8"/>
    <w:rsid w:val="00A90CBE"/>
    <w:rsid w:val="00A97A4E"/>
    <w:rsid w:val="00AA07C7"/>
    <w:rsid w:val="00AA33C9"/>
    <w:rsid w:val="00AA348F"/>
    <w:rsid w:val="00AA60EB"/>
    <w:rsid w:val="00AA64FE"/>
    <w:rsid w:val="00AB0F30"/>
    <w:rsid w:val="00AB198C"/>
    <w:rsid w:val="00AB1AEF"/>
    <w:rsid w:val="00AB1E47"/>
    <w:rsid w:val="00AB37BE"/>
    <w:rsid w:val="00AB51D5"/>
    <w:rsid w:val="00AB5220"/>
    <w:rsid w:val="00AB6127"/>
    <w:rsid w:val="00AB6A13"/>
    <w:rsid w:val="00AB7087"/>
    <w:rsid w:val="00AC0914"/>
    <w:rsid w:val="00AC215B"/>
    <w:rsid w:val="00AC23FA"/>
    <w:rsid w:val="00AC338F"/>
    <w:rsid w:val="00AC4535"/>
    <w:rsid w:val="00AC503C"/>
    <w:rsid w:val="00AC5161"/>
    <w:rsid w:val="00AC5948"/>
    <w:rsid w:val="00AC5D70"/>
    <w:rsid w:val="00AC64FD"/>
    <w:rsid w:val="00AC7BC3"/>
    <w:rsid w:val="00AC7E66"/>
    <w:rsid w:val="00AD11FB"/>
    <w:rsid w:val="00AD19D8"/>
    <w:rsid w:val="00AD4F50"/>
    <w:rsid w:val="00AD5D23"/>
    <w:rsid w:val="00AD5D42"/>
    <w:rsid w:val="00AD61CC"/>
    <w:rsid w:val="00AD6C9A"/>
    <w:rsid w:val="00AD6CE5"/>
    <w:rsid w:val="00AE0219"/>
    <w:rsid w:val="00AE02C0"/>
    <w:rsid w:val="00AE038F"/>
    <w:rsid w:val="00AE0418"/>
    <w:rsid w:val="00AE04A3"/>
    <w:rsid w:val="00AE118F"/>
    <w:rsid w:val="00AE2555"/>
    <w:rsid w:val="00AE290B"/>
    <w:rsid w:val="00AE2F40"/>
    <w:rsid w:val="00AE4480"/>
    <w:rsid w:val="00AE480E"/>
    <w:rsid w:val="00AE5717"/>
    <w:rsid w:val="00AE580C"/>
    <w:rsid w:val="00AE71C1"/>
    <w:rsid w:val="00AE7767"/>
    <w:rsid w:val="00AF052F"/>
    <w:rsid w:val="00AF0939"/>
    <w:rsid w:val="00AF2FB2"/>
    <w:rsid w:val="00AF3636"/>
    <w:rsid w:val="00AF3742"/>
    <w:rsid w:val="00AF3B59"/>
    <w:rsid w:val="00AF5516"/>
    <w:rsid w:val="00AF574C"/>
    <w:rsid w:val="00AF60F9"/>
    <w:rsid w:val="00AF72B0"/>
    <w:rsid w:val="00AF761E"/>
    <w:rsid w:val="00B0086C"/>
    <w:rsid w:val="00B06941"/>
    <w:rsid w:val="00B06C98"/>
    <w:rsid w:val="00B07C50"/>
    <w:rsid w:val="00B10FA3"/>
    <w:rsid w:val="00B12CA0"/>
    <w:rsid w:val="00B13ABB"/>
    <w:rsid w:val="00B14983"/>
    <w:rsid w:val="00B149C7"/>
    <w:rsid w:val="00B15903"/>
    <w:rsid w:val="00B15E18"/>
    <w:rsid w:val="00B162F4"/>
    <w:rsid w:val="00B167BB"/>
    <w:rsid w:val="00B167CE"/>
    <w:rsid w:val="00B17673"/>
    <w:rsid w:val="00B17DC7"/>
    <w:rsid w:val="00B17F77"/>
    <w:rsid w:val="00B203BF"/>
    <w:rsid w:val="00B2097E"/>
    <w:rsid w:val="00B212CE"/>
    <w:rsid w:val="00B22728"/>
    <w:rsid w:val="00B237D5"/>
    <w:rsid w:val="00B2489E"/>
    <w:rsid w:val="00B263B7"/>
    <w:rsid w:val="00B27392"/>
    <w:rsid w:val="00B3049C"/>
    <w:rsid w:val="00B30EE1"/>
    <w:rsid w:val="00B3169E"/>
    <w:rsid w:val="00B32643"/>
    <w:rsid w:val="00B3275D"/>
    <w:rsid w:val="00B327C5"/>
    <w:rsid w:val="00B3391F"/>
    <w:rsid w:val="00B345A3"/>
    <w:rsid w:val="00B34B4B"/>
    <w:rsid w:val="00B35436"/>
    <w:rsid w:val="00B36EAE"/>
    <w:rsid w:val="00B40252"/>
    <w:rsid w:val="00B41656"/>
    <w:rsid w:val="00B4285E"/>
    <w:rsid w:val="00B42C33"/>
    <w:rsid w:val="00B42DF9"/>
    <w:rsid w:val="00B45143"/>
    <w:rsid w:val="00B45B82"/>
    <w:rsid w:val="00B47BFC"/>
    <w:rsid w:val="00B511A0"/>
    <w:rsid w:val="00B51F8B"/>
    <w:rsid w:val="00B5258E"/>
    <w:rsid w:val="00B52C85"/>
    <w:rsid w:val="00B533F9"/>
    <w:rsid w:val="00B53A31"/>
    <w:rsid w:val="00B53B3A"/>
    <w:rsid w:val="00B54401"/>
    <w:rsid w:val="00B54B74"/>
    <w:rsid w:val="00B55BE3"/>
    <w:rsid w:val="00B574CB"/>
    <w:rsid w:val="00B60815"/>
    <w:rsid w:val="00B61E3D"/>
    <w:rsid w:val="00B64778"/>
    <w:rsid w:val="00B65582"/>
    <w:rsid w:val="00B66D30"/>
    <w:rsid w:val="00B72D53"/>
    <w:rsid w:val="00B7318A"/>
    <w:rsid w:val="00B7456E"/>
    <w:rsid w:val="00B74691"/>
    <w:rsid w:val="00B747D6"/>
    <w:rsid w:val="00B75943"/>
    <w:rsid w:val="00B75997"/>
    <w:rsid w:val="00B764B6"/>
    <w:rsid w:val="00B76909"/>
    <w:rsid w:val="00B774C4"/>
    <w:rsid w:val="00B83326"/>
    <w:rsid w:val="00B83475"/>
    <w:rsid w:val="00B83F07"/>
    <w:rsid w:val="00B84454"/>
    <w:rsid w:val="00B862A2"/>
    <w:rsid w:val="00B90E6A"/>
    <w:rsid w:val="00B9232A"/>
    <w:rsid w:val="00B9436F"/>
    <w:rsid w:val="00B96B82"/>
    <w:rsid w:val="00BA1D34"/>
    <w:rsid w:val="00BA3544"/>
    <w:rsid w:val="00BA37B3"/>
    <w:rsid w:val="00BA3D91"/>
    <w:rsid w:val="00BA4345"/>
    <w:rsid w:val="00BA539B"/>
    <w:rsid w:val="00BB1CD6"/>
    <w:rsid w:val="00BB32DB"/>
    <w:rsid w:val="00BB359D"/>
    <w:rsid w:val="00BB7AFC"/>
    <w:rsid w:val="00BB7B6D"/>
    <w:rsid w:val="00BB7C25"/>
    <w:rsid w:val="00BC0BAA"/>
    <w:rsid w:val="00BC22CF"/>
    <w:rsid w:val="00BC2376"/>
    <w:rsid w:val="00BC338E"/>
    <w:rsid w:val="00BC4902"/>
    <w:rsid w:val="00BC50F1"/>
    <w:rsid w:val="00BC5CD3"/>
    <w:rsid w:val="00BC6265"/>
    <w:rsid w:val="00BC6FB5"/>
    <w:rsid w:val="00BC7D87"/>
    <w:rsid w:val="00BD0F18"/>
    <w:rsid w:val="00BD13EF"/>
    <w:rsid w:val="00BD1E7B"/>
    <w:rsid w:val="00BD1F52"/>
    <w:rsid w:val="00BD3F84"/>
    <w:rsid w:val="00BD42AF"/>
    <w:rsid w:val="00BD5B27"/>
    <w:rsid w:val="00BD5D6C"/>
    <w:rsid w:val="00BD7B77"/>
    <w:rsid w:val="00BE0D45"/>
    <w:rsid w:val="00BE33CA"/>
    <w:rsid w:val="00BE3C1D"/>
    <w:rsid w:val="00BE4623"/>
    <w:rsid w:val="00BF008B"/>
    <w:rsid w:val="00BF021E"/>
    <w:rsid w:val="00BF2912"/>
    <w:rsid w:val="00BF294F"/>
    <w:rsid w:val="00BF48A1"/>
    <w:rsid w:val="00BF6354"/>
    <w:rsid w:val="00BF744B"/>
    <w:rsid w:val="00C00091"/>
    <w:rsid w:val="00C00B8C"/>
    <w:rsid w:val="00C01323"/>
    <w:rsid w:val="00C01475"/>
    <w:rsid w:val="00C019F1"/>
    <w:rsid w:val="00C02C1C"/>
    <w:rsid w:val="00C063A7"/>
    <w:rsid w:val="00C07B13"/>
    <w:rsid w:val="00C106C3"/>
    <w:rsid w:val="00C1319E"/>
    <w:rsid w:val="00C146EB"/>
    <w:rsid w:val="00C15A56"/>
    <w:rsid w:val="00C15DA6"/>
    <w:rsid w:val="00C15EF5"/>
    <w:rsid w:val="00C16281"/>
    <w:rsid w:val="00C168C9"/>
    <w:rsid w:val="00C16FA0"/>
    <w:rsid w:val="00C17227"/>
    <w:rsid w:val="00C173D1"/>
    <w:rsid w:val="00C2022E"/>
    <w:rsid w:val="00C21D74"/>
    <w:rsid w:val="00C23ED7"/>
    <w:rsid w:val="00C23EF1"/>
    <w:rsid w:val="00C241D2"/>
    <w:rsid w:val="00C25CDA"/>
    <w:rsid w:val="00C2666B"/>
    <w:rsid w:val="00C2789C"/>
    <w:rsid w:val="00C2794B"/>
    <w:rsid w:val="00C27C66"/>
    <w:rsid w:val="00C307FE"/>
    <w:rsid w:val="00C30FCA"/>
    <w:rsid w:val="00C31A14"/>
    <w:rsid w:val="00C32B91"/>
    <w:rsid w:val="00C32C31"/>
    <w:rsid w:val="00C3327B"/>
    <w:rsid w:val="00C33880"/>
    <w:rsid w:val="00C34E13"/>
    <w:rsid w:val="00C35F99"/>
    <w:rsid w:val="00C37967"/>
    <w:rsid w:val="00C40127"/>
    <w:rsid w:val="00C40A10"/>
    <w:rsid w:val="00C4152E"/>
    <w:rsid w:val="00C417FD"/>
    <w:rsid w:val="00C42044"/>
    <w:rsid w:val="00C42D8C"/>
    <w:rsid w:val="00C452E9"/>
    <w:rsid w:val="00C452EB"/>
    <w:rsid w:val="00C45355"/>
    <w:rsid w:val="00C455A0"/>
    <w:rsid w:val="00C45A6E"/>
    <w:rsid w:val="00C46704"/>
    <w:rsid w:val="00C52D8E"/>
    <w:rsid w:val="00C54049"/>
    <w:rsid w:val="00C553CD"/>
    <w:rsid w:val="00C56B5A"/>
    <w:rsid w:val="00C6446F"/>
    <w:rsid w:val="00C6522B"/>
    <w:rsid w:val="00C66F08"/>
    <w:rsid w:val="00C678D3"/>
    <w:rsid w:val="00C704C6"/>
    <w:rsid w:val="00C705F3"/>
    <w:rsid w:val="00C71CF9"/>
    <w:rsid w:val="00C73983"/>
    <w:rsid w:val="00C73DAF"/>
    <w:rsid w:val="00C74437"/>
    <w:rsid w:val="00C754EA"/>
    <w:rsid w:val="00C76F37"/>
    <w:rsid w:val="00C7702B"/>
    <w:rsid w:val="00C80AA0"/>
    <w:rsid w:val="00C82123"/>
    <w:rsid w:val="00C82BF5"/>
    <w:rsid w:val="00C83BB8"/>
    <w:rsid w:val="00C84325"/>
    <w:rsid w:val="00C84B03"/>
    <w:rsid w:val="00C86D75"/>
    <w:rsid w:val="00C873FE"/>
    <w:rsid w:val="00C87461"/>
    <w:rsid w:val="00C87487"/>
    <w:rsid w:val="00C90A97"/>
    <w:rsid w:val="00C90A99"/>
    <w:rsid w:val="00C9139D"/>
    <w:rsid w:val="00C92278"/>
    <w:rsid w:val="00C9343F"/>
    <w:rsid w:val="00C94764"/>
    <w:rsid w:val="00C95F1C"/>
    <w:rsid w:val="00C97BA7"/>
    <w:rsid w:val="00CA0823"/>
    <w:rsid w:val="00CA22DB"/>
    <w:rsid w:val="00CA265F"/>
    <w:rsid w:val="00CA2979"/>
    <w:rsid w:val="00CA3AD4"/>
    <w:rsid w:val="00CA3DD2"/>
    <w:rsid w:val="00CA6CBE"/>
    <w:rsid w:val="00CA7376"/>
    <w:rsid w:val="00CB0253"/>
    <w:rsid w:val="00CB196B"/>
    <w:rsid w:val="00CB1A43"/>
    <w:rsid w:val="00CB24DC"/>
    <w:rsid w:val="00CB3A1F"/>
    <w:rsid w:val="00CB5C13"/>
    <w:rsid w:val="00CB5E16"/>
    <w:rsid w:val="00CB5FCA"/>
    <w:rsid w:val="00CB7760"/>
    <w:rsid w:val="00CB7E89"/>
    <w:rsid w:val="00CC0761"/>
    <w:rsid w:val="00CC0C96"/>
    <w:rsid w:val="00CC104F"/>
    <w:rsid w:val="00CC173E"/>
    <w:rsid w:val="00CC17B9"/>
    <w:rsid w:val="00CC3281"/>
    <w:rsid w:val="00CC3B63"/>
    <w:rsid w:val="00CC46BA"/>
    <w:rsid w:val="00CC4EA3"/>
    <w:rsid w:val="00CC572E"/>
    <w:rsid w:val="00CC5E3D"/>
    <w:rsid w:val="00CC7021"/>
    <w:rsid w:val="00CD08B5"/>
    <w:rsid w:val="00CD1171"/>
    <w:rsid w:val="00CD21D9"/>
    <w:rsid w:val="00CD29C8"/>
    <w:rsid w:val="00CD29F8"/>
    <w:rsid w:val="00CD314E"/>
    <w:rsid w:val="00CD33AD"/>
    <w:rsid w:val="00CD3867"/>
    <w:rsid w:val="00CD62DE"/>
    <w:rsid w:val="00CD67D2"/>
    <w:rsid w:val="00CD6CE4"/>
    <w:rsid w:val="00CD779E"/>
    <w:rsid w:val="00CE030F"/>
    <w:rsid w:val="00CE062D"/>
    <w:rsid w:val="00CE0FDD"/>
    <w:rsid w:val="00CE1FB6"/>
    <w:rsid w:val="00CE228A"/>
    <w:rsid w:val="00CE2E57"/>
    <w:rsid w:val="00CE36A4"/>
    <w:rsid w:val="00CE5E92"/>
    <w:rsid w:val="00CF06CD"/>
    <w:rsid w:val="00CF113B"/>
    <w:rsid w:val="00CF262B"/>
    <w:rsid w:val="00CF675A"/>
    <w:rsid w:val="00CF71E2"/>
    <w:rsid w:val="00CF7A46"/>
    <w:rsid w:val="00D004C3"/>
    <w:rsid w:val="00D02949"/>
    <w:rsid w:val="00D043F9"/>
    <w:rsid w:val="00D056EF"/>
    <w:rsid w:val="00D064C8"/>
    <w:rsid w:val="00D0681E"/>
    <w:rsid w:val="00D06820"/>
    <w:rsid w:val="00D1066D"/>
    <w:rsid w:val="00D11816"/>
    <w:rsid w:val="00D124ED"/>
    <w:rsid w:val="00D13460"/>
    <w:rsid w:val="00D1399F"/>
    <w:rsid w:val="00D15175"/>
    <w:rsid w:val="00D1588F"/>
    <w:rsid w:val="00D159B5"/>
    <w:rsid w:val="00D2025C"/>
    <w:rsid w:val="00D205FD"/>
    <w:rsid w:val="00D20AB2"/>
    <w:rsid w:val="00D20D9C"/>
    <w:rsid w:val="00D22B49"/>
    <w:rsid w:val="00D23DA5"/>
    <w:rsid w:val="00D254DD"/>
    <w:rsid w:val="00D25989"/>
    <w:rsid w:val="00D26C55"/>
    <w:rsid w:val="00D27A01"/>
    <w:rsid w:val="00D30C45"/>
    <w:rsid w:val="00D323A1"/>
    <w:rsid w:val="00D32A6D"/>
    <w:rsid w:val="00D3306A"/>
    <w:rsid w:val="00D336D1"/>
    <w:rsid w:val="00D348E9"/>
    <w:rsid w:val="00D35194"/>
    <w:rsid w:val="00D35F53"/>
    <w:rsid w:val="00D37259"/>
    <w:rsid w:val="00D4160D"/>
    <w:rsid w:val="00D43040"/>
    <w:rsid w:val="00D43A9A"/>
    <w:rsid w:val="00D451C7"/>
    <w:rsid w:val="00D4535A"/>
    <w:rsid w:val="00D470D6"/>
    <w:rsid w:val="00D47C06"/>
    <w:rsid w:val="00D516C8"/>
    <w:rsid w:val="00D52A0F"/>
    <w:rsid w:val="00D5362E"/>
    <w:rsid w:val="00D57A06"/>
    <w:rsid w:val="00D60676"/>
    <w:rsid w:val="00D60A37"/>
    <w:rsid w:val="00D60F96"/>
    <w:rsid w:val="00D610AE"/>
    <w:rsid w:val="00D61801"/>
    <w:rsid w:val="00D61F66"/>
    <w:rsid w:val="00D623F6"/>
    <w:rsid w:val="00D642C1"/>
    <w:rsid w:val="00D655B3"/>
    <w:rsid w:val="00D658AB"/>
    <w:rsid w:val="00D66764"/>
    <w:rsid w:val="00D6762A"/>
    <w:rsid w:val="00D70AC0"/>
    <w:rsid w:val="00D71614"/>
    <w:rsid w:val="00D71B6F"/>
    <w:rsid w:val="00D72EE1"/>
    <w:rsid w:val="00D74017"/>
    <w:rsid w:val="00D746F1"/>
    <w:rsid w:val="00D74D6F"/>
    <w:rsid w:val="00D74EF6"/>
    <w:rsid w:val="00D77381"/>
    <w:rsid w:val="00D813EE"/>
    <w:rsid w:val="00D82C4D"/>
    <w:rsid w:val="00D82EAE"/>
    <w:rsid w:val="00D82F3A"/>
    <w:rsid w:val="00D8306B"/>
    <w:rsid w:val="00D834A5"/>
    <w:rsid w:val="00D83792"/>
    <w:rsid w:val="00D83E45"/>
    <w:rsid w:val="00D84177"/>
    <w:rsid w:val="00D8458D"/>
    <w:rsid w:val="00D846AA"/>
    <w:rsid w:val="00D849E0"/>
    <w:rsid w:val="00D84A41"/>
    <w:rsid w:val="00D87375"/>
    <w:rsid w:val="00D91D39"/>
    <w:rsid w:val="00D92A25"/>
    <w:rsid w:val="00D946FF"/>
    <w:rsid w:val="00D94B04"/>
    <w:rsid w:val="00D95B11"/>
    <w:rsid w:val="00D95D7F"/>
    <w:rsid w:val="00D964D9"/>
    <w:rsid w:val="00D97682"/>
    <w:rsid w:val="00DA0040"/>
    <w:rsid w:val="00DA050F"/>
    <w:rsid w:val="00DA2DC8"/>
    <w:rsid w:val="00DA3770"/>
    <w:rsid w:val="00DA5AEA"/>
    <w:rsid w:val="00DA69D6"/>
    <w:rsid w:val="00DA7DCE"/>
    <w:rsid w:val="00DB0A83"/>
    <w:rsid w:val="00DB0C05"/>
    <w:rsid w:val="00DB0D00"/>
    <w:rsid w:val="00DB24EE"/>
    <w:rsid w:val="00DB5000"/>
    <w:rsid w:val="00DB52C0"/>
    <w:rsid w:val="00DB55A2"/>
    <w:rsid w:val="00DB602C"/>
    <w:rsid w:val="00DC0BBC"/>
    <w:rsid w:val="00DC1552"/>
    <w:rsid w:val="00DC2CDC"/>
    <w:rsid w:val="00DC2D7B"/>
    <w:rsid w:val="00DC2EF8"/>
    <w:rsid w:val="00DC36E5"/>
    <w:rsid w:val="00DC508C"/>
    <w:rsid w:val="00DC577B"/>
    <w:rsid w:val="00DC57E5"/>
    <w:rsid w:val="00DC702B"/>
    <w:rsid w:val="00DC77C5"/>
    <w:rsid w:val="00DD0580"/>
    <w:rsid w:val="00DD0623"/>
    <w:rsid w:val="00DD174A"/>
    <w:rsid w:val="00DD1AF6"/>
    <w:rsid w:val="00DD3A8D"/>
    <w:rsid w:val="00DD40E1"/>
    <w:rsid w:val="00DD6030"/>
    <w:rsid w:val="00DD620A"/>
    <w:rsid w:val="00DD6772"/>
    <w:rsid w:val="00DE1009"/>
    <w:rsid w:val="00DE1E96"/>
    <w:rsid w:val="00DE2B98"/>
    <w:rsid w:val="00DE4D7A"/>
    <w:rsid w:val="00DE57C8"/>
    <w:rsid w:val="00DE59E9"/>
    <w:rsid w:val="00DE5AD7"/>
    <w:rsid w:val="00DE5EFE"/>
    <w:rsid w:val="00DE6C3C"/>
    <w:rsid w:val="00DF14AE"/>
    <w:rsid w:val="00DF2269"/>
    <w:rsid w:val="00DF3205"/>
    <w:rsid w:val="00DF3C47"/>
    <w:rsid w:val="00DF3DE5"/>
    <w:rsid w:val="00DF6342"/>
    <w:rsid w:val="00DF73A5"/>
    <w:rsid w:val="00DF79D1"/>
    <w:rsid w:val="00E002E0"/>
    <w:rsid w:val="00E00901"/>
    <w:rsid w:val="00E009FF"/>
    <w:rsid w:val="00E01ED4"/>
    <w:rsid w:val="00E022C1"/>
    <w:rsid w:val="00E02A6C"/>
    <w:rsid w:val="00E03DB4"/>
    <w:rsid w:val="00E0580C"/>
    <w:rsid w:val="00E05C9D"/>
    <w:rsid w:val="00E11792"/>
    <w:rsid w:val="00E119B6"/>
    <w:rsid w:val="00E1247F"/>
    <w:rsid w:val="00E1343A"/>
    <w:rsid w:val="00E13F1C"/>
    <w:rsid w:val="00E14639"/>
    <w:rsid w:val="00E15E4D"/>
    <w:rsid w:val="00E16A21"/>
    <w:rsid w:val="00E176E0"/>
    <w:rsid w:val="00E200AA"/>
    <w:rsid w:val="00E20F8B"/>
    <w:rsid w:val="00E23864"/>
    <w:rsid w:val="00E24147"/>
    <w:rsid w:val="00E241B1"/>
    <w:rsid w:val="00E24287"/>
    <w:rsid w:val="00E251E8"/>
    <w:rsid w:val="00E25209"/>
    <w:rsid w:val="00E2608F"/>
    <w:rsid w:val="00E26C2A"/>
    <w:rsid w:val="00E27758"/>
    <w:rsid w:val="00E31557"/>
    <w:rsid w:val="00E318E8"/>
    <w:rsid w:val="00E31C21"/>
    <w:rsid w:val="00E31EF6"/>
    <w:rsid w:val="00E32E42"/>
    <w:rsid w:val="00E34DFA"/>
    <w:rsid w:val="00E34E68"/>
    <w:rsid w:val="00E36B5B"/>
    <w:rsid w:val="00E37323"/>
    <w:rsid w:val="00E42D09"/>
    <w:rsid w:val="00E44613"/>
    <w:rsid w:val="00E4468D"/>
    <w:rsid w:val="00E451C3"/>
    <w:rsid w:val="00E45A31"/>
    <w:rsid w:val="00E45A43"/>
    <w:rsid w:val="00E47116"/>
    <w:rsid w:val="00E50CEA"/>
    <w:rsid w:val="00E511DE"/>
    <w:rsid w:val="00E514E9"/>
    <w:rsid w:val="00E51DE2"/>
    <w:rsid w:val="00E51F17"/>
    <w:rsid w:val="00E52E4F"/>
    <w:rsid w:val="00E53006"/>
    <w:rsid w:val="00E5365B"/>
    <w:rsid w:val="00E57851"/>
    <w:rsid w:val="00E618FF"/>
    <w:rsid w:val="00E62D0C"/>
    <w:rsid w:val="00E63159"/>
    <w:rsid w:val="00E66434"/>
    <w:rsid w:val="00E70251"/>
    <w:rsid w:val="00E7072B"/>
    <w:rsid w:val="00E71865"/>
    <w:rsid w:val="00E71F6D"/>
    <w:rsid w:val="00E74D1D"/>
    <w:rsid w:val="00E764A7"/>
    <w:rsid w:val="00E77382"/>
    <w:rsid w:val="00E7782B"/>
    <w:rsid w:val="00E8022D"/>
    <w:rsid w:val="00E8061F"/>
    <w:rsid w:val="00E81C94"/>
    <w:rsid w:val="00E85EC0"/>
    <w:rsid w:val="00E87435"/>
    <w:rsid w:val="00E901AC"/>
    <w:rsid w:val="00E9033F"/>
    <w:rsid w:val="00E90618"/>
    <w:rsid w:val="00E90938"/>
    <w:rsid w:val="00E93771"/>
    <w:rsid w:val="00E9587F"/>
    <w:rsid w:val="00E95B8C"/>
    <w:rsid w:val="00E96E97"/>
    <w:rsid w:val="00EA091E"/>
    <w:rsid w:val="00EA1947"/>
    <w:rsid w:val="00EA220B"/>
    <w:rsid w:val="00EA2573"/>
    <w:rsid w:val="00EA2A56"/>
    <w:rsid w:val="00EA3A38"/>
    <w:rsid w:val="00EA6508"/>
    <w:rsid w:val="00EA67D9"/>
    <w:rsid w:val="00EA6F93"/>
    <w:rsid w:val="00EA7C95"/>
    <w:rsid w:val="00EB17BA"/>
    <w:rsid w:val="00EB29F6"/>
    <w:rsid w:val="00EB31B7"/>
    <w:rsid w:val="00EB3636"/>
    <w:rsid w:val="00EB4E49"/>
    <w:rsid w:val="00EB521A"/>
    <w:rsid w:val="00EB692C"/>
    <w:rsid w:val="00EC0932"/>
    <w:rsid w:val="00EC23A4"/>
    <w:rsid w:val="00EC4B05"/>
    <w:rsid w:val="00EC4FCB"/>
    <w:rsid w:val="00EC61AD"/>
    <w:rsid w:val="00EC6866"/>
    <w:rsid w:val="00EC7779"/>
    <w:rsid w:val="00ED03C7"/>
    <w:rsid w:val="00ED0E8A"/>
    <w:rsid w:val="00ED1444"/>
    <w:rsid w:val="00ED1666"/>
    <w:rsid w:val="00ED36AA"/>
    <w:rsid w:val="00ED7CBD"/>
    <w:rsid w:val="00ED7DDD"/>
    <w:rsid w:val="00EE1D4E"/>
    <w:rsid w:val="00EE1EFC"/>
    <w:rsid w:val="00EE3635"/>
    <w:rsid w:val="00EE3F06"/>
    <w:rsid w:val="00EE453C"/>
    <w:rsid w:val="00EE46AD"/>
    <w:rsid w:val="00EE5164"/>
    <w:rsid w:val="00EE5337"/>
    <w:rsid w:val="00EE5743"/>
    <w:rsid w:val="00EE5FB1"/>
    <w:rsid w:val="00EE6E2E"/>
    <w:rsid w:val="00EE6F54"/>
    <w:rsid w:val="00EF0F88"/>
    <w:rsid w:val="00EF1874"/>
    <w:rsid w:val="00EF2760"/>
    <w:rsid w:val="00EF4E03"/>
    <w:rsid w:val="00EF774D"/>
    <w:rsid w:val="00F00A25"/>
    <w:rsid w:val="00F01304"/>
    <w:rsid w:val="00F0250F"/>
    <w:rsid w:val="00F0368B"/>
    <w:rsid w:val="00F03B9B"/>
    <w:rsid w:val="00F061BF"/>
    <w:rsid w:val="00F062EC"/>
    <w:rsid w:val="00F07A09"/>
    <w:rsid w:val="00F07B69"/>
    <w:rsid w:val="00F101D8"/>
    <w:rsid w:val="00F10906"/>
    <w:rsid w:val="00F10E1C"/>
    <w:rsid w:val="00F1156F"/>
    <w:rsid w:val="00F11B4A"/>
    <w:rsid w:val="00F11D14"/>
    <w:rsid w:val="00F12132"/>
    <w:rsid w:val="00F12B5E"/>
    <w:rsid w:val="00F132A9"/>
    <w:rsid w:val="00F15BBA"/>
    <w:rsid w:val="00F1663A"/>
    <w:rsid w:val="00F171F0"/>
    <w:rsid w:val="00F17AB8"/>
    <w:rsid w:val="00F17C21"/>
    <w:rsid w:val="00F21C2D"/>
    <w:rsid w:val="00F21FCA"/>
    <w:rsid w:val="00F220F1"/>
    <w:rsid w:val="00F22E67"/>
    <w:rsid w:val="00F22EB1"/>
    <w:rsid w:val="00F23121"/>
    <w:rsid w:val="00F23215"/>
    <w:rsid w:val="00F234E7"/>
    <w:rsid w:val="00F2370B"/>
    <w:rsid w:val="00F24AF0"/>
    <w:rsid w:val="00F25666"/>
    <w:rsid w:val="00F25981"/>
    <w:rsid w:val="00F31413"/>
    <w:rsid w:val="00F321B1"/>
    <w:rsid w:val="00F33766"/>
    <w:rsid w:val="00F3383B"/>
    <w:rsid w:val="00F33ADA"/>
    <w:rsid w:val="00F33D82"/>
    <w:rsid w:val="00F349EE"/>
    <w:rsid w:val="00F34D31"/>
    <w:rsid w:val="00F34E0B"/>
    <w:rsid w:val="00F34EAA"/>
    <w:rsid w:val="00F35722"/>
    <w:rsid w:val="00F35B20"/>
    <w:rsid w:val="00F365EF"/>
    <w:rsid w:val="00F36880"/>
    <w:rsid w:val="00F374A2"/>
    <w:rsid w:val="00F4047B"/>
    <w:rsid w:val="00F40CA0"/>
    <w:rsid w:val="00F417E6"/>
    <w:rsid w:val="00F433D6"/>
    <w:rsid w:val="00F43916"/>
    <w:rsid w:val="00F44732"/>
    <w:rsid w:val="00F46673"/>
    <w:rsid w:val="00F47AF3"/>
    <w:rsid w:val="00F47EA5"/>
    <w:rsid w:val="00F47FFD"/>
    <w:rsid w:val="00F5041A"/>
    <w:rsid w:val="00F50497"/>
    <w:rsid w:val="00F50EAB"/>
    <w:rsid w:val="00F51B7F"/>
    <w:rsid w:val="00F52019"/>
    <w:rsid w:val="00F5204F"/>
    <w:rsid w:val="00F53030"/>
    <w:rsid w:val="00F53B81"/>
    <w:rsid w:val="00F56000"/>
    <w:rsid w:val="00F57568"/>
    <w:rsid w:val="00F57B4A"/>
    <w:rsid w:val="00F57BDD"/>
    <w:rsid w:val="00F57CB0"/>
    <w:rsid w:val="00F62349"/>
    <w:rsid w:val="00F62C9D"/>
    <w:rsid w:val="00F63082"/>
    <w:rsid w:val="00F6419D"/>
    <w:rsid w:val="00F651E8"/>
    <w:rsid w:val="00F67D59"/>
    <w:rsid w:val="00F708E9"/>
    <w:rsid w:val="00F7189B"/>
    <w:rsid w:val="00F73B27"/>
    <w:rsid w:val="00F74144"/>
    <w:rsid w:val="00F74BC6"/>
    <w:rsid w:val="00F76D5E"/>
    <w:rsid w:val="00F806BC"/>
    <w:rsid w:val="00F80CFE"/>
    <w:rsid w:val="00F823CF"/>
    <w:rsid w:val="00F8494D"/>
    <w:rsid w:val="00F87B32"/>
    <w:rsid w:val="00F901CA"/>
    <w:rsid w:val="00F90B99"/>
    <w:rsid w:val="00F90BE4"/>
    <w:rsid w:val="00F90C0C"/>
    <w:rsid w:val="00F9285D"/>
    <w:rsid w:val="00F931FB"/>
    <w:rsid w:val="00F936F3"/>
    <w:rsid w:val="00F93885"/>
    <w:rsid w:val="00F95876"/>
    <w:rsid w:val="00F95D13"/>
    <w:rsid w:val="00F971B3"/>
    <w:rsid w:val="00F97326"/>
    <w:rsid w:val="00FA0321"/>
    <w:rsid w:val="00FA3032"/>
    <w:rsid w:val="00FA351A"/>
    <w:rsid w:val="00FA3F3F"/>
    <w:rsid w:val="00FA46DF"/>
    <w:rsid w:val="00FA516C"/>
    <w:rsid w:val="00FB3E62"/>
    <w:rsid w:val="00FB50B6"/>
    <w:rsid w:val="00FB521A"/>
    <w:rsid w:val="00FB6F14"/>
    <w:rsid w:val="00FC01FF"/>
    <w:rsid w:val="00FC092A"/>
    <w:rsid w:val="00FC0F28"/>
    <w:rsid w:val="00FC1861"/>
    <w:rsid w:val="00FC2918"/>
    <w:rsid w:val="00FC32A8"/>
    <w:rsid w:val="00FC48C6"/>
    <w:rsid w:val="00FC4DE2"/>
    <w:rsid w:val="00FC6643"/>
    <w:rsid w:val="00FC7C79"/>
    <w:rsid w:val="00FD03E1"/>
    <w:rsid w:val="00FD07FE"/>
    <w:rsid w:val="00FD0FD9"/>
    <w:rsid w:val="00FD1A0F"/>
    <w:rsid w:val="00FD2131"/>
    <w:rsid w:val="00FD2350"/>
    <w:rsid w:val="00FD33E3"/>
    <w:rsid w:val="00FD3456"/>
    <w:rsid w:val="00FD473A"/>
    <w:rsid w:val="00FD614B"/>
    <w:rsid w:val="00FD762B"/>
    <w:rsid w:val="00FE0886"/>
    <w:rsid w:val="00FE0D15"/>
    <w:rsid w:val="00FE2660"/>
    <w:rsid w:val="00FE2E1D"/>
    <w:rsid w:val="00FE31B1"/>
    <w:rsid w:val="00FE385D"/>
    <w:rsid w:val="00FE40F6"/>
    <w:rsid w:val="00FF09BF"/>
    <w:rsid w:val="00FF1DF1"/>
    <w:rsid w:val="00FF26D9"/>
    <w:rsid w:val="00FF3A25"/>
    <w:rsid w:val="00FF4AF5"/>
    <w:rsid w:val="00FF4CF1"/>
    <w:rsid w:val="00FF581A"/>
    <w:rsid w:val="00FF69DD"/>
    <w:rsid w:val="00FF748A"/>
  </w:rsids>
  <m:mathPr>
    <m:mathFont m:val="Cambria Math"/>
    <m:brkBin m:val="before"/>
    <m:brkBinSub m:val="--"/>
    <m:smallFrac m:val="0"/>
    <m:dispDef/>
    <m:lMargin m:val="0"/>
    <m:rMargin m:val="0"/>
    <m:defJc m:val="centerGroup"/>
    <m:wrapIndent m:val="1440"/>
    <m:intLim m:val="subSup"/>
    <m:naryLim m:val="undOvr"/>
  </m:mathPr>
  <w:themeFontLang w:val="de-CH"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F4E87AA"/>
  <w15:docId w15:val="{2EE6FA84-4D6D-4F94-93A1-10A14FCF9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80" w:line="260" w:lineRule="atLeast"/>
    </w:pPr>
    <w:rPr>
      <w:rFonts w:ascii="Arial" w:hAnsi="Arial"/>
      <w:sz w:val="22"/>
      <w:szCs w:val="24"/>
      <w:lang w:val="fr-CH" w:eastAsia="en-US"/>
    </w:rPr>
  </w:style>
  <w:style w:type="paragraph" w:styleId="Titre1">
    <w:name w:val="heading 1"/>
    <w:basedOn w:val="Normal"/>
    <w:next w:val="Normal"/>
    <w:link w:val="Titre1Car"/>
    <w:qFormat/>
    <w:pPr>
      <w:keepNext/>
      <w:numPr>
        <w:numId w:val="7"/>
      </w:numPr>
      <w:suppressAutoHyphens/>
      <w:spacing w:before="360"/>
      <w:outlineLvl w:val="0"/>
    </w:pPr>
    <w:rPr>
      <w:b/>
      <w:bCs/>
      <w:sz w:val="30"/>
    </w:rPr>
  </w:style>
  <w:style w:type="paragraph" w:styleId="Titre2">
    <w:name w:val="heading 2"/>
    <w:basedOn w:val="Titre1"/>
    <w:next w:val="Normal"/>
    <w:qFormat/>
    <w:pPr>
      <w:numPr>
        <w:ilvl w:val="1"/>
      </w:numPr>
      <w:spacing w:before="240"/>
      <w:outlineLvl w:val="1"/>
    </w:pPr>
    <w:rPr>
      <w:bCs w:val="0"/>
      <w:sz w:val="26"/>
    </w:rPr>
  </w:style>
  <w:style w:type="paragraph" w:styleId="Titre3">
    <w:name w:val="heading 3"/>
    <w:basedOn w:val="Titre2"/>
    <w:next w:val="Normal"/>
    <w:qFormat/>
    <w:pPr>
      <w:numPr>
        <w:ilvl w:val="2"/>
      </w:numPr>
      <w:outlineLvl w:val="2"/>
    </w:pPr>
    <w:rPr>
      <w:rFonts w:cs="Arial"/>
      <w:bCs/>
      <w:sz w:val="22"/>
      <w:szCs w:val="26"/>
    </w:rPr>
  </w:style>
  <w:style w:type="paragraph" w:styleId="Titre4">
    <w:name w:val="heading 4"/>
    <w:aliases w:val="fett"/>
    <w:basedOn w:val="Titre3"/>
    <w:next w:val="Normal"/>
    <w:qFormat/>
    <w:pPr>
      <w:numPr>
        <w:ilvl w:val="0"/>
        <w:numId w:val="0"/>
      </w:numPr>
      <w:tabs>
        <w:tab w:val="left" w:pos="1429"/>
      </w:tabs>
      <w:outlineLvl w:val="3"/>
    </w:pPr>
    <w:rPr>
      <w:bCs w:val="0"/>
      <w:szCs w:val="28"/>
    </w:rPr>
  </w:style>
  <w:style w:type="paragraph" w:styleId="Titre5">
    <w:name w:val="heading 5"/>
    <w:aliases w:val="kursiv"/>
    <w:basedOn w:val="Titre4"/>
    <w:next w:val="Normal"/>
    <w:qFormat/>
    <w:pPr>
      <w:outlineLvl w:val="4"/>
    </w:pPr>
    <w:rPr>
      <w:b w:val="0"/>
      <w:bCs/>
      <w:i/>
      <w:iCs/>
      <w:szCs w:val="26"/>
    </w:rPr>
  </w:style>
  <w:style w:type="paragraph" w:styleId="Titre6">
    <w:name w:val="heading 6"/>
    <w:basedOn w:val="Titre5"/>
    <w:next w:val="Normal"/>
    <w:qFormat/>
    <w:pPr>
      <w:outlineLvl w:val="5"/>
    </w:pPr>
    <w:rPr>
      <w:bCs w:val="0"/>
      <w:i w:val="0"/>
      <w:szCs w:val="22"/>
    </w:rPr>
  </w:style>
  <w:style w:type="paragraph" w:styleId="Titre7">
    <w:name w:val="heading 7"/>
    <w:basedOn w:val="Titre6"/>
    <w:next w:val="Normal"/>
    <w:qFormat/>
    <w:pPr>
      <w:tabs>
        <w:tab w:val="clear" w:pos="1429"/>
        <w:tab w:val="left" w:pos="1979"/>
      </w:tabs>
      <w:outlineLvl w:val="6"/>
    </w:pPr>
  </w:style>
  <w:style w:type="paragraph" w:styleId="Titre8">
    <w:name w:val="heading 8"/>
    <w:basedOn w:val="Titre7"/>
    <w:next w:val="Normal"/>
    <w:qFormat/>
    <w:pPr>
      <w:outlineLvl w:val="7"/>
    </w:pPr>
    <w:rPr>
      <w:iCs w:val="0"/>
    </w:rPr>
  </w:style>
  <w:style w:type="paragraph" w:styleId="Titre9">
    <w:name w:val="heading 9"/>
    <w:basedOn w:val="Titre8"/>
    <w:next w:val="Normal"/>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aliases w:val="5_G,Footnote Text Char Знак Знак,Footnote Text Char Знак,Текст сноски Знак Знак Знак Знак,stile 1,Footnote Quote,Footnote Quote1,Footnote Quote2,Footnote Quote3,Footnote Quote4,Footnote Quote5,Footnote Quote6,Footnote Quote7,n"/>
    <w:basedOn w:val="Normal"/>
    <w:link w:val="NotedebasdepageCar"/>
    <w:uiPriority w:val="99"/>
    <w:qFormat/>
    <w:pPr>
      <w:spacing w:before="60"/>
    </w:pPr>
    <w:rPr>
      <w:sz w:val="18"/>
      <w:szCs w:val="20"/>
    </w:rPr>
  </w:style>
  <w:style w:type="paragraph" w:customStyle="1" w:styleId="zzAdresse">
    <w:name w:val="zz Adresse"/>
    <w:pPr>
      <w:spacing w:line="260" w:lineRule="exact"/>
    </w:pPr>
    <w:rPr>
      <w:rFonts w:ascii="Arial" w:hAnsi="Arial"/>
      <w:noProof/>
      <w:szCs w:val="24"/>
      <w:lang w:val="fr-CH" w:eastAsia="en-US"/>
    </w:rPr>
  </w:style>
  <w:style w:type="character" w:styleId="Appelnotedebasdep">
    <w:name w:val="footnote reference"/>
    <w:aliases w:val="4_G,callout,Footnotes refss,Appel note de bas de p,Fußnotenzeichen_Raxen Char,SUPERS Char,Footnote symbol Char,Times 10 Point Char,Exposant 3 Point Char,En-tête Car Char Char Char,callout Char,Footnotes refss Char,fr"/>
    <w:basedOn w:val="Policepardfaut"/>
    <w:uiPriority w:val="99"/>
    <w:rPr>
      <w:rFonts w:ascii="Arial" w:hAnsi="Arial"/>
      <w:sz w:val="18"/>
      <w:vertAlign w:val="superscript"/>
    </w:rPr>
  </w:style>
  <w:style w:type="paragraph" w:customStyle="1" w:styleId="ListeStrichI">
    <w:name w:val="Liste Strich I"/>
    <w:basedOn w:val="Normal"/>
    <w:pPr>
      <w:numPr>
        <w:numId w:val="5"/>
      </w:numPr>
      <w:spacing w:after="120"/>
      <w:ind w:left="0" w:firstLine="0"/>
    </w:pPr>
    <w:rPr>
      <w:szCs w:val="20"/>
      <w:lang w:eastAsia="de-DE"/>
    </w:rPr>
  </w:style>
  <w:style w:type="paragraph" w:customStyle="1" w:styleId="ListePunktI">
    <w:name w:val="Liste Punkt I"/>
    <w:basedOn w:val="ListeStrichI"/>
    <w:pPr>
      <w:numPr>
        <w:numId w:val="3"/>
      </w:numPr>
    </w:pPr>
  </w:style>
  <w:style w:type="paragraph" w:customStyle="1" w:styleId="ListeStrichII">
    <w:name w:val="Liste Strich II"/>
    <w:basedOn w:val="ListeStrichI"/>
    <w:pPr>
      <w:numPr>
        <w:numId w:val="6"/>
      </w:numPr>
    </w:pPr>
  </w:style>
  <w:style w:type="paragraph" w:customStyle="1" w:styleId="ListePunktII">
    <w:name w:val="Liste Punkt II"/>
    <w:basedOn w:val="ListeStrichII"/>
    <w:pPr>
      <w:numPr>
        <w:numId w:val="4"/>
      </w:numPr>
    </w:pPr>
  </w:style>
  <w:style w:type="paragraph" w:customStyle="1" w:styleId="Tabellentext">
    <w:name w:val="Tabellentext"/>
    <w:basedOn w:val="Normal"/>
    <w:pPr>
      <w:spacing w:before="60" w:after="20"/>
      <w:ind w:left="57" w:right="57"/>
    </w:pPr>
  </w:style>
  <w:style w:type="paragraph" w:customStyle="1" w:styleId="Tabellentitel">
    <w:name w:val="Tabellentitel"/>
    <w:basedOn w:val="Normal"/>
    <w:pPr>
      <w:spacing w:before="60" w:after="20"/>
      <w:ind w:left="57" w:right="57"/>
    </w:pPr>
    <w:rPr>
      <w:b/>
    </w:rPr>
  </w:style>
  <w:style w:type="paragraph" w:customStyle="1" w:styleId="TitelI">
    <w:name w:val="Titel I"/>
    <w:basedOn w:val="Titre1"/>
    <w:next w:val="Normal"/>
    <w:pPr>
      <w:numPr>
        <w:numId w:val="0"/>
      </w:numPr>
      <w:outlineLvl w:val="9"/>
    </w:pPr>
    <w:rPr>
      <w:szCs w:val="20"/>
      <w:lang w:eastAsia="de-DE"/>
    </w:rPr>
  </w:style>
  <w:style w:type="paragraph" w:customStyle="1" w:styleId="TitelII">
    <w:name w:val="Titel II"/>
    <w:basedOn w:val="Titre2"/>
    <w:next w:val="Normal"/>
    <w:pPr>
      <w:numPr>
        <w:ilvl w:val="0"/>
        <w:numId w:val="0"/>
      </w:numPr>
      <w:outlineLvl w:val="9"/>
    </w:pPr>
    <w:rPr>
      <w:sz w:val="24"/>
      <w:szCs w:val="20"/>
      <w:lang w:eastAsia="de-DE"/>
    </w:rPr>
  </w:style>
  <w:style w:type="paragraph" w:styleId="TM1">
    <w:name w:val="toc 1"/>
    <w:basedOn w:val="Normal"/>
    <w:next w:val="Normal"/>
    <w:uiPriority w:val="39"/>
    <w:pPr>
      <w:tabs>
        <w:tab w:val="right" w:leader="dot" w:pos="9072"/>
      </w:tabs>
      <w:suppressAutoHyphens/>
      <w:spacing w:before="180"/>
      <w:ind w:left="624" w:hanging="624"/>
    </w:pPr>
    <w:rPr>
      <w:b/>
      <w:noProof/>
    </w:rPr>
  </w:style>
  <w:style w:type="paragraph" w:styleId="TM2">
    <w:name w:val="toc 2"/>
    <w:basedOn w:val="TM1"/>
    <w:next w:val="Normal"/>
    <w:uiPriority w:val="39"/>
    <w:pPr>
      <w:spacing w:before="60" w:after="60"/>
    </w:pPr>
    <w:rPr>
      <w:b w:val="0"/>
    </w:rPr>
  </w:style>
  <w:style w:type="paragraph" w:styleId="TM3">
    <w:name w:val="toc 3"/>
    <w:basedOn w:val="TM2"/>
    <w:next w:val="Normal"/>
    <w:uiPriority w:val="39"/>
    <w:pPr>
      <w:ind w:left="907" w:hanging="907"/>
    </w:pPr>
  </w:style>
  <w:style w:type="paragraph" w:styleId="TM4">
    <w:name w:val="toc 4"/>
    <w:basedOn w:val="TM3"/>
    <w:next w:val="Normal"/>
    <w:semiHidden/>
  </w:style>
  <w:style w:type="paragraph" w:styleId="TM5">
    <w:name w:val="toc 5"/>
    <w:basedOn w:val="TM4"/>
    <w:next w:val="Normal"/>
    <w:semiHidden/>
  </w:style>
  <w:style w:type="paragraph" w:styleId="TM6">
    <w:name w:val="toc 6"/>
    <w:basedOn w:val="TM5"/>
    <w:next w:val="Normal"/>
    <w:semiHidden/>
  </w:style>
  <w:style w:type="paragraph" w:styleId="TM7">
    <w:name w:val="toc 7"/>
    <w:basedOn w:val="TM6"/>
    <w:next w:val="Normal"/>
    <w:semiHidden/>
    <w:pPr>
      <w:ind w:left="454"/>
    </w:pPr>
  </w:style>
  <w:style w:type="paragraph" w:styleId="TM8">
    <w:name w:val="toc 8"/>
    <w:basedOn w:val="TM7"/>
    <w:next w:val="Normal"/>
    <w:semiHidden/>
  </w:style>
  <w:style w:type="paragraph" w:styleId="TM9">
    <w:name w:val="toc 9"/>
    <w:basedOn w:val="TM8"/>
    <w:next w:val="Normal"/>
    <w:semiHidden/>
  </w:style>
  <w:style w:type="paragraph" w:customStyle="1" w:styleId="zzZusatzformatI">
    <w:name w:val="zz Zusatzformat I"/>
    <w:pPr>
      <w:spacing w:line="260" w:lineRule="exact"/>
    </w:pPr>
    <w:rPr>
      <w:rFonts w:ascii="Arial" w:hAnsi="Arial"/>
      <w:szCs w:val="24"/>
      <w:lang w:val="fr-CH" w:eastAsia="en-US"/>
    </w:rPr>
  </w:style>
  <w:style w:type="paragraph" w:customStyle="1" w:styleId="zzZusatzformatIfett">
    <w:name w:val="zz Zusatzformat I fett"/>
    <w:basedOn w:val="zzZusatzformatI"/>
    <w:next w:val="Normal"/>
    <w:pPr>
      <w:spacing w:after="180"/>
    </w:pPr>
    <w:rPr>
      <w:b/>
      <w:sz w:val="22"/>
    </w:rPr>
  </w:style>
  <w:style w:type="paragraph" w:customStyle="1" w:styleId="zzZusatzformatII">
    <w:name w:val="zz Zusatzformat II"/>
    <w:basedOn w:val="Normal"/>
    <w:next w:val="zzZusatzformatI"/>
    <w:pPr>
      <w:spacing w:before="360"/>
    </w:pPr>
    <w:rPr>
      <w:b/>
      <w:sz w:val="28"/>
    </w:rPr>
  </w:style>
  <w:style w:type="paragraph" w:customStyle="1" w:styleId="zzPost">
    <w:name w:val="zz Post"/>
    <w:next w:val="Normal"/>
    <w:pPr>
      <w:spacing w:after="140" w:line="200" w:lineRule="exact"/>
    </w:pPr>
    <w:rPr>
      <w:rFonts w:ascii="Arial" w:hAnsi="Arial"/>
      <w:sz w:val="14"/>
      <w:u w:val="single"/>
      <w:lang w:val="fr-CH"/>
    </w:rPr>
  </w:style>
  <w:style w:type="paragraph" w:customStyle="1" w:styleId="zzRef">
    <w:name w:val="zz Ref"/>
    <w:next w:val="Normal"/>
    <w:pPr>
      <w:spacing w:line="200" w:lineRule="exact"/>
    </w:pPr>
    <w:rPr>
      <w:rFonts w:ascii="Arial" w:hAnsi="Arial"/>
      <w:sz w:val="15"/>
      <w:lang w:val="fr-CH"/>
    </w:rPr>
  </w:style>
  <w:style w:type="paragraph" w:customStyle="1" w:styleId="zzZustellvermerke">
    <w:name w:val="zz Zustellvermerke"/>
    <w:pPr>
      <w:spacing w:line="260" w:lineRule="exact"/>
    </w:pPr>
    <w:rPr>
      <w:rFonts w:ascii="Arial" w:hAnsi="Arial"/>
      <w:b/>
      <w:szCs w:val="11"/>
      <w:lang w:val="fr-CH" w:eastAsia="en-US"/>
    </w:rPr>
  </w:style>
  <w:style w:type="paragraph" w:customStyle="1" w:styleId="zzKopfDept">
    <w:name w:val="zz KopfDept"/>
    <w:next w:val="Normal"/>
    <w:pPr>
      <w:suppressAutoHyphens/>
      <w:spacing w:after="100" w:line="200" w:lineRule="exact"/>
      <w:contextualSpacing/>
    </w:pPr>
    <w:rPr>
      <w:rFonts w:ascii="Arial" w:hAnsi="Arial"/>
      <w:noProof/>
      <w:sz w:val="15"/>
      <w:lang w:val="fr-CH"/>
    </w:rPr>
  </w:style>
  <w:style w:type="paragraph" w:customStyle="1" w:styleId="zzKopfFett">
    <w:name w:val="zz KopfFett"/>
    <w:next w:val="Normal"/>
    <w:pPr>
      <w:suppressAutoHyphens/>
      <w:spacing w:line="200" w:lineRule="exact"/>
    </w:pPr>
    <w:rPr>
      <w:rFonts w:ascii="Arial" w:hAnsi="Arial"/>
      <w:b/>
      <w:noProof/>
      <w:sz w:val="15"/>
      <w:lang w:val="fr-CH"/>
    </w:rPr>
  </w:style>
  <w:style w:type="paragraph" w:customStyle="1" w:styleId="zzKopfOE">
    <w:name w:val="zz KopfOE"/>
    <w:pPr>
      <w:spacing w:line="200" w:lineRule="exact"/>
    </w:pPr>
    <w:rPr>
      <w:rFonts w:ascii="Arial" w:hAnsi="Arial"/>
      <w:noProof/>
      <w:sz w:val="15"/>
      <w:szCs w:val="24"/>
      <w:lang w:val="fr-CH" w:eastAsia="de-DE"/>
    </w:rPr>
  </w:style>
  <w:style w:type="paragraph" w:customStyle="1" w:styleId="zzPfad">
    <w:name w:val="zz Pfad"/>
    <w:basedOn w:val="Normal"/>
    <w:pPr>
      <w:tabs>
        <w:tab w:val="center" w:pos="4320"/>
        <w:tab w:val="right" w:pos="8640"/>
      </w:tabs>
      <w:spacing w:after="0" w:line="160" w:lineRule="exact"/>
    </w:pPr>
    <w:rPr>
      <w:bCs/>
      <w:noProof/>
      <w:sz w:val="14"/>
      <w:lang w:eastAsia="de-DE"/>
    </w:rPr>
  </w:style>
  <w:style w:type="paragraph" w:customStyle="1" w:styleId="zzFussAdr">
    <w:name w:val="zz FussAdr"/>
    <w:pPr>
      <w:spacing w:line="200" w:lineRule="exact"/>
    </w:pPr>
    <w:rPr>
      <w:rFonts w:ascii="Arial" w:hAnsi="Arial"/>
      <w:noProof/>
      <w:sz w:val="15"/>
      <w:szCs w:val="24"/>
      <w:lang w:val="fr-CH" w:eastAsia="de-DE"/>
    </w:rPr>
  </w:style>
  <w:style w:type="paragraph" w:customStyle="1" w:styleId="zzSeite">
    <w:name w:val="zz Seite"/>
    <w:pPr>
      <w:spacing w:line="200" w:lineRule="exact"/>
      <w:jc w:val="right"/>
    </w:pPr>
    <w:rPr>
      <w:rFonts w:ascii="Arial" w:hAnsi="Arial"/>
      <w:sz w:val="14"/>
      <w:szCs w:val="24"/>
      <w:lang w:val="fr-CH" w:eastAsia="en-US"/>
    </w:rPr>
  </w:style>
  <w:style w:type="character" w:styleId="Lienhypertexte">
    <w:name w:val="Hyperlink"/>
    <w:basedOn w:val="Policepardfaut"/>
    <w:uiPriority w:val="99"/>
    <w:rPr>
      <w:color w:val="0000FF"/>
      <w:u w:val="single"/>
    </w:rPr>
  </w:style>
  <w:style w:type="paragraph" w:customStyle="1" w:styleId="Liste1">
    <w:name w:val="Liste 1)"/>
    <w:pPr>
      <w:numPr>
        <w:numId w:val="1"/>
      </w:numPr>
      <w:spacing w:after="120" w:line="260" w:lineRule="exact"/>
    </w:pPr>
    <w:rPr>
      <w:rFonts w:ascii="Arial" w:hAnsi="Arial"/>
      <w:sz w:val="22"/>
      <w:lang w:val="fr-CH" w:eastAsia="en-US"/>
    </w:rPr>
  </w:style>
  <w:style w:type="paragraph" w:customStyle="1" w:styleId="Listea">
    <w:name w:val="Liste a)"/>
    <w:pPr>
      <w:numPr>
        <w:numId w:val="2"/>
      </w:numPr>
      <w:spacing w:after="120" w:line="260" w:lineRule="exact"/>
    </w:pPr>
    <w:rPr>
      <w:rFonts w:ascii="Arial" w:hAnsi="Arial"/>
      <w:sz w:val="22"/>
      <w:lang w:val="fr-CH" w:eastAsia="en-US"/>
    </w:rPr>
  </w:style>
  <w:style w:type="paragraph" w:styleId="Lgende">
    <w:name w:val="caption"/>
    <w:basedOn w:val="Normal"/>
    <w:next w:val="Normal"/>
    <w:qFormat/>
    <w:pPr>
      <w:spacing w:before="180"/>
    </w:pPr>
    <w:rPr>
      <w:bCs/>
      <w:szCs w:val="20"/>
    </w:rPr>
  </w:style>
  <w:style w:type="paragraph" w:styleId="Tabledesillustrations">
    <w:name w:val="table of figures"/>
    <w:basedOn w:val="Normal"/>
    <w:next w:val="Normal"/>
    <w:semiHidden/>
    <w:pPr>
      <w:tabs>
        <w:tab w:val="right" w:leader="dot" w:pos="9072"/>
      </w:tabs>
      <w:spacing w:before="60" w:after="60"/>
    </w:pPr>
  </w:style>
  <w:style w:type="paragraph" w:customStyle="1" w:styleId="Tabellentextklein">
    <w:name w:val="Tabellentext klein"/>
    <w:basedOn w:val="Tabellentext"/>
    <w:pPr>
      <w:spacing w:before="20" w:after="0" w:line="180" w:lineRule="atLeast"/>
    </w:pPr>
    <w:rPr>
      <w:sz w:val="18"/>
    </w:rPr>
  </w:style>
  <w:style w:type="paragraph" w:customStyle="1" w:styleId="Tabellentitelklein">
    <w:name w:val="Tabellentitel klein"/>
    <w:basedOn w:val="Tabellentitel"/>
    <w:pPr>
      <w:spacing w:before="20" w:after="0" w:line="180" w:lineRule="atLeast"/>
    </w:pPr>
    <w:rPr>
      <w:sz w:val="18"/>
    </w:rPr>
  </w:style>
  <w:style w:type="paragraph" w:customStyle="1" w:styleId="Text">
    <w:name w:val="Text"/>
    <w:basedOn w:val="Normal"/>
  </w:style>
  <w:style w:type="paragraph" w:customStyle="1" w:styleId="zzHaupttitel">
    <w:name w:val="zz Haupttitel"/>
    <w:pPr>
      <w:spacing w:line="480" w:lineRule="exact"/>
    </w:pPr>
    <w:rPr>
      <w:rFonts w:ascii="Arial" w:hAnsi="Arial"/>
      <w:b/>
      <w:sz w:val="42"/>
      <w:lang w:val="fr-CH" w:eastAsia="de-DE"/>
    </w:rPr>
  </w:style>
  <w:style w:type="paragraph" w:customStyle="1" w:styleId="zzUntertitel">
    <w:name w:val="zz Untertitel"/>
    <w:pPr>
      <w:spacing w:line="480" w:lineRule="exact"/>
    </w:pPr>
    <w:rPr>
      <w:rFonts w:ascii="Arial" w:hAnsi="Arial"/>
      <w:sz w:val="42"/>
      <w:lang w:val="fr-CH" w:eastAsia="de-DE"/>
    </w:rPr>
  </w:style>
  <w:style w:type="paragraph" w:styleId="Titre">
    <w:name w:val="Title"/>
    <w:basedOn w:val="Normal"/>
    <w:link w:val="TitreCar"/>
    <w:qFormat/>
    <w:pPr>
      <w:spacing w:before="240" w:after="60"/>
      <w:outlineLvl w:val="0"/>
    </w:pPr>
    <w:rPr>
      <w:rFonts w:cs="Arial"/>
      <w:b/>
      <w:bCs/>
      <w:kern w:val="28"/>
      <w:sz w:val="32"/>
      <w:szCs w:val="32"/>
    </w:rPr>
  </w:style>
  <w:style w:type="paragraph" w:styleId="Sous-titre">
    <w:name w:val="Subtitle"/>
    <w:basedOn w:val="Normal"/>
    <w:qFormat/>
    <w:pPr>
      <w:spacing w:after="60"/>
      <w:outlineLvl w:val="1"/>
    </w:pPr>
    <w:rPr>
      <w:rFonts w:cs="Arial"/>
      <w:sz w:val="24"/>
    </w:rPr>
  </w:style>
  <w:style w:type="character" w:styleId="Accentuation">
    <w:name w:val="Emphasis"/>
    <w:basedOn w:val="Policepardfaut"/>
    <w:qFormat/>
    <w:rPr>
      <w:i/>
      <w:iCs/>
    </w:rPr>
  </w:style>
  <w:style w:type="paragraph" w:styleId="En-tte">
    <w:name w:val="header"/>
    <w:basedOn w:val="Normal"/>
    <w:link w:val="En-tteCar"/>
    <w:unhideWhenUsed/>
    <w:pPr>
      <w:tabs>
        <w:tab w:val="center" w:pos="4536"/>
        <w:tab w:val="right" w:pos="9072"/>
      </w:tabs>
    </w:pPr>
  </w:style>
  <w:style w:type="character" w:customStyle="1" w:styleId="En-tteCar">
    <w:name w:val="En-tête Car"/>
    <w:basedOn w:val="Policepardfaut"/>
    <w:link w:val="En-tte"/>
    <w:uiPriority w:val="99"/>
    <w:rPr>
      <w:rFonts w:ascii="Arial" w:hAnsi="Arial"/>
      <w:sz w:val="22"/>
      <w:szCs w:val="24"/>
      <w:lang w:val="fr-CH" w:eastAsia="en-US"/>
    </w:rPr>
  </w:style>
  <w:style w:type="paragraph" w:styleId="Pieddepage">
    <w:name w:val="footer"/>
    <w:basedOn w:val="Normal"/>
    <w:link w:val="PieddepageCar"/>
    <w:uiPriority w:val="99"/>
    <w:unhideWhenUsed/>
    <w:pPr>
      <w:tabs>
        <w:tab w:val="center" w:pos="4536"/>
        <w:tab w:val="right" w:pos="9072"/>
      </w:tabs>
      <w:spacing w:line="160" w:lineRule="atLeast"/>
    </w:pPr>
    <w:rPr>
      <w:sz w:val="14"/>
    </w:rPr>
  </w:style>
  <w:style w:type="character" w:customStyle="1" w:styleId="PieddepageCar">
    <w:name w:val="Pied de page Car"/>
    <w:basedOn w:val="Policepardfaut"/>
    <w:link w:val="Pieddepage"/>
    <w:uiPriority w:val="99"/>
    <w:rPr>
      <w:rFonts w:ascii="Arial" w:hAnsi="Arial"/>
      <w:sz w:val="14"/>
      <w:szCs w:val="24"/>
      <w:lang w:val="fr-CH" w:eastAsia="en-US"/>
    </w:rPr>
  </w:style>
  <w:style w:type="paragraph" w:styleId="Paragraphedeliste">
    <w:name w:val="List Paragraph"/>
    <w:basedOn w:val="Normal"/>
    <w:link w:val="ParagraphedelisteCar"/>
    <w:uiPriority w:val="34"/>
    <w:qFormat/>
    <w:pPr>
      <w:ind w:left="720"/>
      <w:contextualSpacing/>
    </w:pPr>
  </w:style>
  <w:style w:type="table" w:styleId="Grilledutableau">
    <w:name w:val="Table Grid"/>
    <w:basedOn w:val="TableauNormal"/>
    <w:uiPriority w:val="59"/>
    <w:rPr>
      <w:rFonts w:ascii="Arial" w:eastAsia="Calibri" w:hAnsi="Aria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zzReffett">
    <w:name w:val="zz Ref fett"/>
    <w:basedOn w:val="zzRef"/>
    <w:pPr>
      <w:spacing w:line="200" w:lineRule="atLeast"/>
    </w:pPr>
    <w:rPr>
      <w:b/>
      <w:szCs w:val="22"/>
      <w:lang w:eastAsia="en-US"/>
    </w:rPr>
  </w:style>
  <w:style w:type="paragraph" w:styleId="Textedebulles">
    <w:name w:val="Balloon Text"/>
    <w:basedOn w:val="Normal"/>
    <w:link w:val="TextedebullesCar"/>
    <w:uiPriority w:val="99"/>
    <w:semiHidden/>
    <w:unhideWhenUsed/>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hAnsi="Tahoma" w:cs="Tahoma"/>
      <w:sz w:val="16"/>
      <w:szCs w:val="16"/>
      <w:lang w:val="fr-CH" w:eastAsia="en-US"/>
    </w:rPr>
  </w:style>
  <w:style w:type="paragraph" w:customStyle="1" w:styleId="Default">
    <w:name w:val="Default"/>
    <w:pPr>
      <w:autoSpaceDE w:val="0"/>
      <w:autoSpaceDN w:val="0"/>
      <w:adjustRightInd w:val="0"/>
    </w:pPr>
    <w:rPr>
      <w:rFonts w:ascii="Arial" w:hAnsi="Arial" w:cs="Arial"/>
      <w:color w:val="000000"/>
      <w:sz w:val="24"/>
      <w:szCs w:val="24"/>
      <w:lang w:val="en-US"/>
    </w:rPr>
  </w:style>
  <w:style w:type="character" w:customStyle="1" w:styleId="NotedebasdepageCar">
    <w:name w:val="Note de bas de page Car"/>
    <w:aliases w:val="5_G Car,Footnote Text Char Знак Знак Car,Footnote Text Char Знак Car,Текст сноски Знак Знак Знак Знак Car,stile 1 Car,Footnote Quote Car,Footnote Quote1 Car,Footnote Quote2 Car,Footnote Quote3 Car,Footnote Quote4 Car,n Car"/>
    <w:basedOn w:val="Policepardfaut"/>
    <w:link w:val="Notedebasdepage"/>
    <w:uiPriority w:val="99"/>
    <w:rPr>
      <w:rFonts w:ascii="Arial" w:hAnsi="Arial"/>
      <w:sz w:val="18"/>
      <w:lang w:val="fr-CH" w:eastAsia="en-US"/>
    </w:rPr>
  </w:style>
  <w:style w:type="character" w:styleId="Lienhypertextesuivivisit">
    <w:name w:val="FollowedHyperlink"/>
    <w:basedOn w:val="Policepardfaut"/>
    <w:uiPriority w:val="99"/>
    <w:semiHidden/>
    <w:unhideWhenUsed/>
    <w:rPr>
      <w:color w:val="800080" w:themeColor="followedHyperlink"/>
      <w:u w:val="single"/>
    </w:rPr>
  </w:style>
  <w:style w:type="paragraph" w:styleId="Rvision">
    <w:name w:val="Revision"/>
    <w:hidden/>
    <w:uiPriority w:val="99"/>
    <w:semiHidden/>
    <w:rPr>
      <w:rFonts w:ascii="Arial" w:hAnsi="Arial"/>
      <w:sz w:val="22"/>
      <w:szCs w:val="24"/>
      <w:lang w:val="fr-CH" w:eastAsia="en-US"/>
    </w:rPr>
  </w:style>
  <w:style w:type="character" w:styleId="Marquedecommentaire">
    <w:name w:val="annotation reference"/>
    <w:basedOn w:val="Policepardfaut"/>
    <w:uiPriority w:val="99"/>
    <w:unhideWhenUsed/>
    <w:rPr>
      <w:sz w:val="16"/>
      <w:szCs w:val="16"/>
    </w:rPr>
  </w:style>
  <w:style w:type="paragraph" w:styleId="Commentaire">
    <w:name w:val="annotation text"/>
    <w:basedOn w:val="Normal"/>
    <w:link w:val="CommentaireCar"/>
    <w:uiPriority w:val="99"/>
    <w:semiHidden/>
    <w:unhideWhenUsed/>
    <w:pPr>
      <w:spacing w:line="240" w:lineRule="auto"/>
    </w:pPr>
    <w:rPr>
      <w:sz w:val="20"/>
      <w:szCs w:val="20"/>
    </w:rPr>
  </w:style>
  <w:style w:type="character" w:customStyle="1" w:styleId="CommentaireCar">
    <w:name w:val="Commentaire Car"/>
    <w:basedOn w:val="Policepardfaut"/>
    <w:link w:val="Commentaire"/>
    <w:uiPriority w:val="99"/>
    <w:semiHidden/>
    <w:rPr>
      <w:rFonts w:ascii="Arial" w:hAnsi="Arial"/>
      <w:lang w:val="fr-CH" w:eastAsia="en-US"/>
    </w:rPr>
  </w:style>
  <w:style w:type="paragraph" w:styleId="Objetducommentaire">
    <w:name w:val="annotation subject"/>
    <w:basedOn w:val="Commentaire"/>
    <w:next w:val="Commentaire"/>
    <w:link w:val="ObjetducommentaireCar"/>
    <w:uiPriority w:val="99"/>
    <w:semiHidden/>
    <w:unhideWhenUsed/>
    <w:rPr>
      <w:b/>
      <w:bCs/>
    </w:rPr>
  </w:style>
  <w:style w:type="character" w:customStyle="1" w:styleId="ObjetducommentaireCar">
    <w:name w:val="Objet du commentaire Car"/>
    <w:basedOn w:val="CommentaireCar"/>
    <w:link w:val="Objetducommentaire"/>
    <w:uiPriority w:val="99"/>
    <w:semiHidden/>
    <w:rPr>
      <w:rFonts w:ascii="Arial" w:hAnsi="Arial"/>
      <w:b/>
      <w:bCs/>
      <w:lang w:val="fr-CH" w:eastAsia="en-US"/>
    </w:rPr>
  </w:style>
  <w:style w:type="paragraph" w:customStyle="1" w:styleId="CCPRText">
    <w:name w:val="CCPR_Text"/>
    <w:basedOn w:val="Normal"/>
    <w:link w:val="CCPRTextZchn"/>
    <w:autoRedefine/>
    <w:pPr>
      <w:spacing w:before="240" w:after="240" w:line="280" w:lineRule="atLeast"/>
    </w:pPr>
    <w:rPr>
      <w:szCs w:val="22"/>
      <w:lang w:eastAsia="x-none"/>
    </w:rPr>
  </w:style>
  <w:style w:type="character" w:customStyle="1" w:styleId="CCPRTextZchn">
    <w:name w:val="CCPR_Text Zchn"/>
    <w:link w:val="CCPRText"/>
    <w:rPr>
      <w:rFonts w:ascii="Arial" w:hAnsi="Arial"/>
      <w:sz w:val="22"/>
      <w:szCs w:val="22"/>
      <w:lang w:val="fr-CH" w:eastAsia="x-none"/>
    </w:rPr>
  </w:style>
  <w:style w:type="paragraph" w:customStyle="1" w:styleId="CCPRTitel03">
    <w:name w:val="CCPR_Titel_03"/>
    <w:basedOn w:val="Normal"/>
    <w:pPr>
      <w:spacing w:before="120" w:after="120" w:line="280" w:lineRule="atLeast"/>
    </w:pPr>
    <w:rPr>
      <w:iCs/>
      <w:szCs w:val="20"/>
      <w:u w:val="single"/>
      <w:lang w:val="de-CH" w:eastAsia="de-CH"/>
    </w:rPr>
  </w:style>
  <w:style w:type="paragraph" w:customStyle="1" w:styleId="CCPRAufzhlung">
    <w:name w:val="CCPR_Aufzählung"/>
    <w:basedOn w:val="Normal"/>
    <w:pPr>
      <w:numPr>
        <w:numId w:val="8"/>
      </w:numPr>
      <w:spacing w:before="240" w:after="240" w:line="280" w:lineRule="atLeast"/>
    </w:pPr>
    <w:rPr>
      <w:szCs w:val="20"/>
      <w:lang w:val="de-CH" w:eastAsia="de-CH"/>
    </w:rPr>
  </w:style>
  <w:style w:type="character" w:customStyle="1" w:styleId="Caractresdenotedebasdepage">
    <w:name w:val="Caractères de note de bas de page"/>
  </w:style>
  <w:style w:type="paragraph" w:styleId="Sansinterligne">
    <w:name w:val="No Spacing"/>
    <w:uiPriority w:val="1"/>
    <w:qFormat/>
    <w:rPr>
      <w:rFonts w:ascii="Calibri" w:eastAsia="Calibri" w:hAnsi="Calibri" w:cs="Calibri"/>
      <w:sz w:val="22"/>
      <w:szCs w:val="22"/>
      <w:lang w:val="en-GB" w:eastAsia="en-GB"/>
    </w:rPr>
  </w:style>
  <w:style w:type="character" w:customStyle="1" w:styleId="ParagraphedelisteCar">
    <w:name w:val="Paragraphe de liste Car"/>
    <w:link w:val="Paragraphedeliste"/>
    <w:uiPriority w:val="34"/>
    <w:rPr>
      <w:rFonts w:ascii="Arial" w:hAnsi="Arial"/>
      <w:sz w:val="22"/>
      <w:szCs w:val="24"/>
      <w:lang w:val="fr-CH" w:eastAsia="en-US"/>
    </w:rPr>
  </w:style>
  <w:style w:type="character" w:styleId="lev">
    <w:name w:val="Strong"/>
    <w:basedOn w:val="Policepardfaut"/>
    <w:qFormat/>
    <w:rPr>
      <w:b/>
      <w:bCs/>
    </w:rPr>
  </w:style>
  <w:style w:type="paragraph" w:customStyle="1" w:styleId="SingleTxtG">
    <w:name w:val="_ Single Txt_G"/>
    <w:basedOn w:val="Normal"/>
    <w:pPr>
      <w:spacing w:after="120" w:line="240" w:lineRule="atLeast"/>
      <w:ind w:left="714" w:hanging="357"/>
      <w:jc w:val="both"/>
    </w:pPr>
    <w:rPr>
      <w:szCs w:val="20"/>
    </w:rPr>
  </w:style>
  <w:style w:type="character" w:customStyle="1" w:styleId="ng-binding">
    <w:name w:val="ng-binding"/>
    <w:basedOn w:val="Policepardfaut"/>
  </w:style>
  <w:style w:type="character" w:customStyle="1" w:styleId="text-dimmed1">
    <w:name w:val="text-dimmed1"/>
    <w:basedOn w:val="Policepardfaut"/>
    <w:rPr>
      <w:color w:val="757575"/>
    </w:rPr>
  </w:style>
  <w:style w:type="paragraph" w:styleId="NormalWeb">
    <w:name w:val="Normal (Web)"/>
    <w:basedOn w:val="Normal"/>
    <w:unhideWhenUsed/>
    <w:pPr>
      <w:spacing w:before="100" w:beforeAutospacing="1" w:after="100" w:afterAutospacing="1" w:line="240" w:lineRule="auto"/>
    </w:pPr>
    <w:rPr>
      <w:rFonts w:ascii="Times New Roman" w:hAnsi="Times New Roman"/>
      <w:sz w:val="24"/>
      <w:lang w:val="en-US"/>
    </w:rPr>
  </w:style>
  <w:style w:type="character" w:customStyle="1" w:styleId="hiddentext1">
    <w:name w:val="hiddentext1"/>
    <w:basedOn w:val="Policepardfaut"/>
    <w:rPr>
      <w:vanish w:val="0"/>
      <w:webHidden w:val="0"/>
      <w:specVanish w:val="0"/>
    </w:rPr>
  </w:style>
  <w:style w:type="paragraph" w:customStyle="1" w:styleId="Grundtext">
    <w:name w:val="Grundtext"/>
    <w:basedOn w:val="Normal"/>
    <w:uiPriority w:val="99"/>
    <w:pPr>
      <w:widowControl w:val="0"/>
      <w:tabs>
        <w:tab w:val="left" w:pos="283"/>
      </w:tabs>
      <w:autoSpaceDE w:val="0"/>
      <w:autoSpaceDN w:val="0"/>
      <w:adjustRightInd w:val="0"/>
      <w:spacing w:after="0" w:line="234" w:lineRule="atLeast"/>
      <w:jc w:val="both"/>
      <w:textAlignment w:val="center"/>
    </w:pPr>
    <w:rPr>
      <w:rFonts w:ascii="FrutigerLTStd-Light" w:hAnsi="FrutigerLTStd-Light" w:cs="FrutigerLTStd-Light"/>
      <w:color w:val="000000"/>
      <w:spacing w:val="3"/>
      <w:sz w:val="17"/>
      <w:szCs w:val="17"/>
      <w:lang w:val="de-CH" w:eastAsia="de-DE"/>
    </w:rPr>
  </w:style>
  <w:style w:type="paragraph" w:customStyle="1" w:styleId="Struktur1">
    <w:name w:val="Struktur 1"/>
    <w:pPr>
      <w:tabs>
        <w:tab w:val="left" w:pos="567"/>
      </w:tabs>
      <w:spacing w:before="80" w:line="200" w:lineRule="exact"/>
      <w:ind w:left="567" w:hanging="357"/>
      <w:jc w:val="both"/>
    </w:pPr>
    <w:rPr>
      <w:sz w:val="18"/>
      <w:lang w:eastAsia="de-DE"/>
    </w:rPr>
  </w:style>
  <w:style w:type="paragraph" w:customStyle="1" w:styleId="Absatz">
    <w:name w:val="Absatz"/>
    <w:pPr>
      <w:spacing w:before="80" w:line="200" w:lineRule="exact"/>
      <w:jc w:val="both"/>
    </w:pPr>
    <w:rPr>
      <w:sz w:val="18"/>
      <w:lang w:eastAsia="de-DE"/>
    </w:rPr>
  </w:style>
  <w:style w:type="character" w:customStyle="1" w:styleId="hps">
    <w:name w:val="hps"/>
  </w:style>
  <w:style w:type="character" w:customStyle="1" w:styleId="bold1">
    <w:name w:val="bold1"/>
    <w:basedOn w:val="Policepardfaut"/>
    <w:rPr>
      <w:b/>
      <w:bCs/>
    </w:rPr>
  </w:style>
  <w:style w:type="character" w:customStyle="1" w:styleId="artref1">
    <w:name w:val="artref1"/>
    <w:basedOn w:val="Policepardfaut"/>
    <w:rPr>
      <w:b/>
      <w:bCs/>
    </w:rPr>
  </w:style>
  <w:style w:type="paragraph" w:styleId="Textebrut">
    <w:name w:val="Plain Text"/>
    <w:basedOn w:val="Normal"/>
    <w:link w:val="TextebrutCar"/>
    <w:uiPriority w:val="99"/>
    <w:semiHidden/>
    <w:unhideWhenUsed/>
    <w:pPr>
      <w:spacing w:after="0" w:line="240" w:lineRule="auto"/>
    </w:pPr>
    <w:rPr>
      <w:rFonts w:eastAsiaTheme="minorHAnsi" w:cstheme="minorBidi"/>
      <w:szCs w:val="21"/>
      <w:lang w:val="en-US"/>
    </w:rPr>
  </w:style>
  <w:style w:type="character" w:customStyle="1" w:styleId="TextebrutCar">
    <w:name w:val="Texte brut Car"/>
    <w:basedOn w:val="Policepardfaut"/>
    <w:link w:val="Textebrut"/>
    <w:uiPriority w:val="99"/>
    <w:semiHidden/>
    <w:rPr>
      <w:rFonts w:ascii="Arial" w:eastAsiaTheme="minorHAnsi" w:hAnsi="Arial" w:cstheme="minorBidi"/>
      <w:sz w:val="22"/>
      <w:szCs w:val="21"/>
      <w:lang w:val="en-US" w:eastAsia="en-US"/>
    </w:rPr>
  </w:style>
  <w:style w:type="character" w:customStyle="1" w:styleId="no">
    <w:name w:val="no"/>
    <w:basedOn w:val="Policepardfaut"/>
    <w:rsid w:val="00CC0761"/>
  </w:style>
  <w:style w:type="paragraph" w:customStyle="1" w:styleId="weblead">
    <w:name w:val="weblead"/>
    <w:basedOn w:val="Normal"/>
    <w:rsid w:val="00C23ED7"/>
    <w:pPr>
      <w:spacing w:before="100" w:beforeAutospacing="1" w:after="100" w:afterAutospacing="1" w:line="240" w:lineRule="auto"/>
    </w:pPr>
    <w:rPr>
      <w:rFonts w:ascii="Times New Roman" w:hAnsi="Times New Roman"/>
      <w:b/>
      <w:bCs/>
      <w:sz w:val="24"/>
      <w:lang w:val="de-CH" w:eastAsia="de-CH"/>
    </w:rPr>
  </w:style>
  <w:style w:type="paragraph" w:customStyle="1" w:styleId="ng-scope">
    <w:name w:val="ng-scope"/>
    <w:basedOn w:val="Normal"/>
    <w:rsid w:val="00ED7CBD"/>
    <w:pPr>
      <w:spacing w:after="150" w:line="379" w:lineRule="atLeast"/>
    </w:pPr>
    <w:rPr>
      <w:rFonts w:ascii="Avenir Roman" w:hAnsi="Avenir Roman"/>
      <w:sz w:val="29"/>
      <w:szCs w:val="29"/>
      <w:lang w:val="en-US"/>
    </w:rPr>
  </w:style>
  <w:style w:type="character" w:customStyle="1" w:styleId="no6">
    <w:name w:val="no6"/>
    <w:basedOn w:val="Policepardfaut"/>
    <w:rsid w:val="00ED7CBD"/>
    <w:rPr>
      <w:color w:val="FFFFFF"/>
      <w:shd w:val="clear" w:color="auto" w:fill="AA9E72"/>
    </w:rPr>
  </w:style>
  <w:style w:type="character" w:customStyle="1" w:styleId="textbold1">
    <w:name w:val="text_bold1"/>
    <w:basedOn w:val="Policepardfaut"/>
    <w:rsid w:val="00670A9A"/>
    <w:rPr>
      <w:rFonts w:ascii="Verdana" w:hAnsi="Verdana" w:hint="default"/>
      <w:b/>
      <w:bCs/>
      <w:smallCaps w:val="0"/>
      <w:strike w:val="0"/>
      <w:dstrike w:val="0"/>
      <w:color w:val="000000"/>
      <w:sz w:val="24"/>
      <w:szCs w:val="24"/>
      <w:u w:val="none"/>
      <w:effect w:val="none"/>
    </w:rPr>
  </w:style>
  <w:style w:type="character" w:customStyle="1" w:styleId="txtcontenttitgrey13">
    <w:name w:val="txtcontenttitgrey13"/>
    <w:basedOn w:val="Policepardfaut"/>
    <w:rsid w:val="00670A9A"/>
    <w:rPr>
      <w:rFonts w:ascii="Arial" w:hAnsi="Arial" w:cs="Arial" w:hint="default"/>
      <w:b/>
      <w:bCs/>
      <w:color w:val="3D3D3E"/>
      <w:sz w:val="22"/>
      <w:szCs w:val="22"/>
    </w:rPr>
  </w:style>
  <w:style w:type="character" w:styleId="Numrodepage">
    <w:name w:val="page number"/>
    <w:basedOn w:val="Policepardfaut"/>
    <w:semiHidden/>
    <w:rsid w:val="00670A9A"/>
  </w:style>
  <w:style w:type="paragraph" w:customStyle="1" w:styleId="KopfzeileQuer">
    <w:name w:val="Kopfzeile_Quer"/>
    <w:basedOn w:val="En-tte"/>
    <w:rsid w:val="00670A9A"/>
    <w:pPr>
      <w:pBdr>
        <w:bottom w:val="single" w:sz="4" w:space="1" w:color="auto"/>
      </w:pBdr>
      <w:tabs>
        <w:tab w:val="clear" w:pos="4536"/>
        <w:tab w:val="clear" w:pos="9072"/>
        <w:tab w:val="center" w:pos="4819"/>
        <w:tab w:val="right" w:pos="14160"/>
      </w:tabs>
      <w:spacing w:after="0" w:line="360" w:lineRule="auto"/>
      <w:jc w:val="both"/>
    </w:pPr>
    <w:rPr>
      <w:rFonts w:ascii="Times New Roman" w:hAnsi="Times New Roman"/>
      <w:szCs w:val="20"/>
      <w:lang w:val="de-CH" w:eastAsia="de-CH"/>
    </w:rPr>
  </w:style>
  <w:style w:type="paragraph" w:customStyle="1" w:styleId="KopfDept">
    <w:name w:val="KopfDept"/>
    <w:basedOn w:val="En-tte"/>
    <w:next w:val="Normal"/>
    <w:rsid w:val="00767E1A"/>
    <w:pPr>
      <w:tabs>
        <w:tab w:val="clear" w:pos="4536"/>
        <w:tab w:val="clear" w:pos="9072"/>
      </w:tabs>
      <w:suppressAutoHyphens/>
      <w:spacing w:after="100" w:line="200" w:lineRule="exact"/>
      <w:contextualSpacing/>
    </w:pPr>
    <w:rPr>
      <w:noProof/>
      <w:sz w:val="15"/>
      <w:szCs w:val="20"/>
      <w:lang w:eastAsia="de-CH"/>
    </w:rPr>
  </w:style>
  <w:style w:type="character" w:customStyle="1" w:styleId="TitreCar">
    <w:name w:val="Titre Car"/>
    <w:basedOn w:val="Policepardfaut"/>
    <w:link w:val="Titre"/>
    <w:rsid w:val="00CC0C96"/>
    <w:rPr>
      <w:rFonts w:ascii="Arial" w:hAnsi="Arial" w:cs="Arial"/>
      <w:b/>
      <w:bCs/>
      <w:kern w:val="28"/>
      <w:sz w:val="32"/>
      <w:szCs w:val="32"/>
      <w:lang w:val="fr-CH" w:eastAsia="en-US"/>
    </w:rPr>
  </w:style>
  <w:style w:type="paragraph" w:styleId="En-ttedetabledesmatires">
    <w:name w:val="TOC Heading"/>
    <w:basedOn w:val="Titre1"/>
    <w:next w:val="Normal"/>
    <w:uiPriority w:val="39"/>
    <w:unhideWhenUsed/>
    <w:qFormat/>
    <w:rsid w:val="001A7CD8"/>
    <w:pPr>
      <w:keepLines/>
      <w:numPr>
        <w:numId w:val="0"/>
      </w:numPr>
      <w:suppressAutoHyphens w:val="0"/>
      <w:spacing w:before="240" w:after="0" w:line="259" w:lineRule="auto"/>
      <w:outlineLvl w:val="9"/>
    </w:pPr>
    <w:rPr>
      <w:rFonts w:asciiTheme="majorHAnsi" w:eastAsiaTheme="majorEastAsia" w:hAnsiTheme="majorHAnsi" w:cstheme="majorBidi"/>
      <w:b w:val="0"/>
      <w:bCs w:val="0"/>
      <w:color w:val="365F91" w:themeColor="accent1" w:themeShade="BF"/>
      <w:sz w:val="32"/>
      <w:szCs w:val="32"/>
      <w:lang w:val="en-US"/>
    </w:rPr>
  </w:style>
  <w:style w:type="character" w:customStyle="1" w:styleId="mw-headline">
    <w:name w:val="mw-headline"/>
    <w:basedOn w:val="Policepardfaut"/>
    <w:rsid w:val="00DC702B"/>
  </w:style>
  <w:style w:type="table" w:customStyle="1" w:styleId="Grilledutableau1">
    <w:name w:val="Grille du tableau1"/>
    <w:basedOn w:val="TableauNormal"/>
    <w:next w:val="Grilledutableau"/>
    <w:uiPriority w:val="59"/>
    <w:rsid w:val="00BB7C25"/>
    <w:rPr>
      <w:rFonts w:ascii="Arial" w:eastAsia="Calibri"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itre1Car">
    <w:name w:val="Titre 1 Car"/>
    <w:basedOn w:val="Policepardfaut"/>
    <w:link w:val="Titre1"/>
    <w:rsid w:val="00AE5717"/>
    <w:rPr>
      <w:rFonts w:ascii="Arial" w:hAnsi="Arial"/>
      <w:b/>
      <w:bCs/>
      <w:sz w:val="30"/>
      <w:szCs w:val="24"/>
      <w:lang w:val="fr-CH" w:eastAsia="en-US"/>
    </w:rPr>
  </w:style>
  <w:style w:type="character" w:customStyle="1" w:styleId="texterouge1">
    <w:name w:val="texterouge1"/>
    <w:basedOn w:val="Policepardfaut"/>
    <w:rsid w:val="00303478"/>
    <w:rPr>
      <w:color w:val="FF0000"/>
    </w:rPr>
  </w:style>
  <w:style w:type="character" w:customStyle="1" w:styleId="artref">
    <w:name w:val="artref"/>
    <w:basedOn w:val="Policepardfaut"/>
    <w:rsid w:val="001C1D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34133">
      <w:bodyDiv w:val="1"/>
      <w:marLeft w:val="0"/>
      <w:marRight w:val="0"/>
      <w:marTop w:val="0"/>
      <w:marBottom w:val="0"/>
      <w:divBdr>
        <w:top w:val="none" w:sz="0" w:space="0" w:color="auto"/>
        <w:left w:val="none" w:sz="0" w:space="0" w:color="auto"/>
        <w:bottom w:val="none" w:sz="0" w:space="0" w:color="auto"/>
        <w:right w:val="none" w:sz="0" w:space="0" w:color="auto"/>
      </w:divBdr>
    </w:div>
    <w:div w:id="26493368">
      <w:bodyDiv w:val="1"/>
      <w:marLeft w:val="0"/>
      <w:marRight w:val="0"/>
      <w:marTop w:val="0"/>
      <w:marBottom w:val="0"/>
      <w:divBdr>
        <w:top w:val="none" w:sz="0" w:space="0" w:color="auto"/>
        <w:left w:val="none" w:sz="0" w:space="0" w:color="auto"/>
        <w:bottom w:val="none" w:sz="0" w:space="0" w:color="auto"/>
        <w:right w:val="none" w:sz="0" w:space="0" w:color="auto"/>
      </w:divBdr>
    </w:div>
    <w:div w:id="66458341">
      <w:bodyDiv w:val="1"/>
      <w:marLeft w:val="0"/>
      <w:marRight w:val="0"/>
      <w:marTop w:val="0"/>
      <w:marBottom w:val="0"/>
      <w:divBdr>
        <w:top w:val="none" w:sz="0" w:space="0" w:color="auto"/>
        <w:left w:val="none" w:sz="0" w:space="0" w:color="auto"/>
        <w:bottom w:val="none" w:sz="0" w:space="0" w:color="auto"/>
        <w:right w:val="none" w:sz="0" w:space="0" w:color="auto"/>
      </w:divBdr>
    </w:div>
    <w:div w:id="123933991">
      <w:bodyDiv w:val="1"/>
      <w:marLeft w:val="0"/>
      <w:marRight w:val="0"/>
      <w:marTop w:val="0"/>
      <w:marBottom w:val="0"/>
      <w:divBdr>
        <w:top w:val="none" w:sz="0" w:space="0" w:color="auto"/>
        <w:left w:val="none" w:sz="0" w:space="0" w:color="auto"/>
        <w:bottom w:val="none" w:sz="0" w:space="0" w:color="auto"/>
        <w:right w:val="none" w:sz="0" w:space="0" w:color="auto"/>
      </w:divBdr>
    </w:div>
    <w:div w:id="194193632">
      <w:bodyDiv w:val="1"/>
      <w:marLeft w:val="0"/>
      <w:marRight w:val="0"/>
      <w:marTop w:val="0"/>
      <w:marBottom w:val="0"/>
      <w:divBdr>
        <w:top w:val="none" w:sz="0" w:space="0" w:color="auto"/>
        <w:left w:val="none" w:sz="0" w:space="0" w:color="auto"/>
        <w:bottom w:val="none" w:sz="0" w:space="0" w:color="auto"/>
        <w:right w:val="none" w:sz="0" w:space="0" w:color="auto"/>
      </w:divBdr>
    </w:div>
    <w:div w:id="235629553">
      <w:bodyDiv w:val="1"/>
      <w:marLeft w:val="0"/>
      <w:marRight w:val="0"/>
      <w:marTop w:val="0"/>
      <w:marBottom w:val="0"/>
      <w:divBdr>
        <w:top w:val="none" w:sz="0" w:space="0" w:color="auto"/>
        <w:left w:val="none" w:sz="0" w:space="0" w:color="auto"/>
        <w:bottom w:val="none" w:sz="0" w:space="0" w:color="auto"/>
        <w:right w:val="none" w:sz="0" w:space="0" w:color="auto"/>
      </w:divBdr>
    </w:div>
    <w:div w:id="274755673">
      <w:bodyDiv w:val="1"/>
      <w:marLeft w:val="0"/>
      <w:marRight w:val="0"/>
      <w:marTop w:val="0"/>
      <w:marBottom w:val="0"/>
      <w:divBdr>
        <w:top w:val="none" w:sz="0" w:space="0" w:color="auto"/>
        <w:left w:val="none" w:sz="0" w:space="0" w:color="auto"/>
        <w:bottom w:val="none" w:sz="0" w:space="0" w:color="auto"/>
        <w:right w:val="none" w:sz="0" w:space="0" w:color="auto"/>
      </w:divBdr>
      <w:divsChild>
        <w:div w:id="381291725">
          <w:marLeft w:val="0"/>
          <w:marRight w:val="0"/>
          <w:marTop w:val="0"/>
          <w:marBottom w:val="0"/>
          <w:divBdr>
            <w:top w:val="none" w:sz="0" w:space="0" w:color="auto"/>
            <w:left w:val="none" w:sz="0" w:space="0" w:color="auto"/>
            <w:bottom w:val="none" w:sz="0" w:space="0" w:color="auto"/>
            <w:right w:val="none" w:sz="0" w:space="0" w:color="auto"/>
          </w:divBdr>
          <w:divsChild>
            <w:div w:id="1703749582">
              <w:marLeft w:val="150"/>
              <w:marRight w:val="0"/>
              <w:marTop w:val="0"/>
              <w:marBottom w:val="0"/>
              <w:divBdr>
                <w:top w:val="none" w:sz="0" w:space="0" w:color="auto"/>
                <w:left w:val="none" w:sz="0" w:space="0" w:color="auto"/>
                <w:bottom w:val="none" w:sz="0" w:space="0" w:color="auto"/>
                <w:right w:val="none" w:sz="0" w:space="0" w:color="auto"/>
              </w:divBdr>
              <w:divsChild>
                <w:div w:id="1701708362">
                  <w:marLeft w:val="0"/>
                  <w:marRight w:val="0"/>
                  <w:marTop w:val="150"/>
                  <w:marBottom w:val="0"/>
                  <w:divBdr>
                    <w:top w:val="none" w:sz="0" w:space="0" w:color="auto"/>
                    <w:left w:val="none" w:sz="0" w:space="0" w:color="auto"/>
                    <w:bottom w:val="none" w:sz="0" w:space="0" w:color="auto"/>
                    <w:right w:val="none" w:sz="0" w:space="0" w:color="auto"/>
                  </w:divBdr>
                  <w:divsChild>
                    <w:div w:id="113988960">
                      <w:marLeft w:val="0"/>
                      <w:marRight w:val="0"/>
                      <w:marTop w:val="0"/>
                      <w:marBottom w:val="0"/>
                      <w:divBdr>
                        <w:top w:val="none" w:sz="0" w:space="0" w:color="auto"/>
                        <w:left w:val="single" w:sz="6" w:space="0" w:color="999999"/>
                        <w:bottom w:val="none" w:sz="0" w:space="0" w:color="auto"/>
                        <w:right w:val="single" w:sz="6" w:space="0" w:color="999999"/>
                      </w:divBdr>
                      <w:divsChild>
                        <w:div w:id="1159080825">
                          <w:marLeft w:val="0"/>
                          <w:marRight w:val="0"/>
                          <w:marTop w:val="0"/>
                          <w:marBottom w:val="0"/>
                          <w:divBdr>
                            <w:top w:val="none" w:sz="0" w:space="0" w:color="auto"/>
                            <w:left w:val="none" w:sz="0" w:space="0" w:color="auto"/>
                            <w:bottom w:val="none" w:sz="0" w:space="0" w:color="auto"/>
                            <w:right w:val="none" w:sz="0" w:space="0" w:color="auto"/>
                          </w:divBdr>
                        </w:div>
                        <w:div w:id="1297642723">
                          <w:marLeft w:val="0"/>
                          <w:marRight w:val="0"/>
                          <w:marTop w:val="0"/>
                          <w:marBottom w:val="0"/>
                          <w:divBdr>
                            <w:top w:val="none" w:sz="0" w:space="0" w:color="auto"/>
                            <w:left w:val="none" w:sz="0" w:space="0" w:color="auto"/>
                            <w:bottom w:val="none" w:sz="0" w:space="0" w:color="auto"/>
                            <w:right w:val="none" w:sz="0" w:space="0" w:color="auto"/>
                          </w:divBdr>
                        </w:div>
                        <w:div w:id="1591505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6561948">
      <w:bodyDiv w:val="1"/>
      <w:marLeft w:val="0"/>
      <w:marRight w:val="0"/>
      <w:marTop w:val="0"/>
      <w:marBottom w:val="0"/>
      <w:divBdr>
        <w:top w:val="none" w:sz="0" w:space="0" w:color="auto"/>
        <w:left w:val="none" w:sz="0" w:space="0" w:color="auto"/>
        <w:bottom w:val="none" w:sz="0" w:space="0" w:color="auto"/>
        <w:right w:val="none" w:sz="0" w:space="0" w:color="auto"/>
      </w:divBdr>
    </w:div>
    <w:div w:id="368990646">
      <w:bodyDiv w:val="1"/>
      <w:marLeft w:val="0"/>
      <w:marRight w:val="0"/>
      <w:marTop w:val="0"/>
      <w:marBottom w:val="0"/>
      <w:divBdr>
        <w:top w:val="none" w:sz="0" w:space="0" w:color="auto"/>
        <w:left w:val="none" w:sz="0" w:space="0" w:color="auto"/>
        <w:bottom w:val="none" w:sz="0" w:space="0" w:color="auto"/>
        <w:right w:val="none" w:sz="0" w:space="0" w:color="auto"/>
      </w:divBdr>
    </w:div>
    <w:div w:id="431782544">
      <w:bodyDiv w:val="1"/>
      <w:marLeft w:val="0"/>
      <w:marRight w:val="0"/>
      <w:marTop w:val="0"/>
      <w:marBottom w:val="0"/>
      <w:divBdr>
        <w:top w:val="none" w:sz="0" w:space="0" w:color="auto"/>
        <w:left w:val="none" w:sz="0" w:space="0" w:color="auto"/>
        <w:bottom w:val="none" w:sz="0" w:space="0" w:color="auto"/>
        <w:right w:val="none" w:sz="0" w:space="0" w:color="auto"/>
      </w:divBdr>
    </w:div>
    <w:div w:id="460340484">
      <w:bodyDiv w:val="1"/>
      <w:marLeft w:val="0"/>
      <w:marRight w:val="0"/>
      <w:marTop w:val="0"/>
      <w:marBottom w:val="0"/>
      <w:divBdr>
        <w:top w:val="none" w:sz="0" w:space="0" w:color="auto"/>
        <w:left w:val="none" w:sz="0" w:space="0" w:color="auto"/>
        <w:bottom w:val="none" w:sz="0" w:space="0" w:color="auto"/>
        <w:right w:val="none" w:sz="0" w:space="0" w:color="auto"/>
      </w:divBdr>
    </w:div>
    <w:div w:id="483402082">
      <w:bodyDiv w:val="1"/>
      <w:marLeft w:val="0"/>
      <w:marRight w:val="0"/>
      <w:marTop w:val="0"/>
      <w:marBottom w:val="0"/>
      <w:divBdr>
        <w:top w:val="none" w:sz="0" w:space="0" w:color="auto"/>
        <w:left w:val="none" w:sz="0" w:space="0" w:color="auto"/>
        <w:bottom w:val="none" w:sz="0" w:space="0" w:color="auto"/>
        <w:right w:val="none" w:sz="0" w:space="0" w:color="auto"/>
      </w:divBdr>
      <w:divsChild>
        <w:div w:id="1430197217">
          <w:marLeft w:val="0"/>
          <w:marRight w:val="0"/>
          <w:marTop w:val="525"/>
          <w:marBottom w:val="0"/>
          <w:divBdr>
            <w:top w:val="none" w:sz="0" w:space="0" w:color="auto"/>
            <w:left w:val="none" w:sz="0" w:space="0" w:color="auto"/>
            <w:bottom w:val="none" w:sz="0" w:space="0" w:color="auto"/>
            <w:right w:val="none" w:sz="0" w:space="0" w:color="auto"/>
          </w:divBdr>
          <w:divsChild>
            <w:div w:id="775254893">
              <w:marLeft w:val="0"/>
              <w:marRight w:val="0"/>
              <w:marTop w:val="0"/>
              <w:marBottom w:val="0"/>
              <w:divBdr>
                <w:top w:val="none" w:sz="0" w:space="0" w:color="auto"/>
                <w:left w:val="none" w:sz="0" w:space="0" w:color="auto"/>
                <w:bottom w:val="none" w:sz="0" w:space="0" w:color="auto"/>
                <w:right w:val="none" w:sz="0" w:space="0" w:color="auto"/>
              </w:divBdr>
              <w:divsChild>
                <w:div w:id="1590233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540173">
      <w:bodyDiv w:val="1"/>
      <w:marLeft w:val="0"/>
      <w:marRight w:val="0"/>
      <w:marTop w:val="0"/>
      <w:marBottom w:val="0"/>
      <w:divBdr>
        <w:top w:val="none" w:sz="0" w:space="0" w:color="auto"/>
        <w:left w:val="none" w:sz="0" w:space="0" w:color="auto"/>
        <w:bottom w:val="none" w:sz="0" w:space="0" w:color="auto"/>
        <w:right w:val="none" w:sz="0" w:space="0" w:color="auto"/>
      </w:divBdr>
    </w:div>
    <w:div w:id="534659093">
      <w:bodyDiv w:val="1"/>
      <w:marLeft w:val="0"/>
      <w:marRight w:val="0"/>
      <w:marTop w:val="0"/>
      <w:marBottom w:val="0"/>
      <w:divBdr>
        <w:top w:val="none" w:sz="0" w:space="0" w:color="auto"/>
        <w:left w:val="none" w:sz="0" w:space="0" w:color="auto"/>
        <w:bottom w:val="none" w:sz="0" w:space="0" w:color="auto"/>
        <w:right w:val="none" w:sz="0" w:space="0" w:color="auto"/>
      </w:divBdr>
    </w:div>
    <w:div w:id="552693990">
      <w:bodyDiv w:val="1"/>
      <w:marLeft w:val="0"/>
      <w:marRight w:val="0"/>
      <w:marTop w:val="0"/>
      <w:marBottom w:val="0"/>
      <w:divBdr>
        <w:top w:val="none" w:sz="0" w:space="0" w:color="auto"/>
        <w:left w:val="none" w:sz="0" w:space="0" w:color="auto"/>
        <w:bottom w:val="none" w:sz="0" w:space="0" w:color="auto"/>
        <w:right w:val="none" w:sz="0" w:space="0" w:color="auto"/>
      </w:divBdr>
    </w:div>
    <w:div w:id="570041313">
      <w:bodyDiv w:val="1"/>
      <w:marLeft w:val="0"/>
      <w:marRight w:val="0"/>
      <w:marTop w:val="0"/>
      <w:marBottom w:val="0"/>
      <w:divBdr>
        <w:top w:val="none" w:sz="0" w:space="0" w:color="auto"/>
        <w:left w:val="none" w:sz="0" w:space="0" w:color="auto"/>
        <w:bottom w:val="none" w:sz="0" w:space="0" w:color="auto"/>
        <w:right w:val="none" w:sz="0" w:space="0" w:color="auto"/>
      </w:divBdr>
    </w:div>
    <w:div w:id="581987175">
      <w:bodyDiv w:val="1"/>
      <w:marLeft w:val="0"/>
      <w:marRight w:val="0"/>
      <w:marTop w:val="0"/>
      <w:marBottom w:val="0"/>
      <w:divBdr>
        <w:top w:val="none" w:sz="0" w:space="0" w:color="auto"/>
        <w:left w:val="none" w:sz="0" w:space="0" w:color="auto"/>
        <w:bottom w:val="none" w:sz="0" w:space="0" w:color="auto"/>
        <w:right w:val="none" w:sz="0" w:space="0" w:color="auto"/>
      </w:divBdr>
    </w:div>
    <w:div w:id="586768309">
      <w:bodyDiv w:val="1"/>
      <w:marLeft w:val="0"/>
      <w:marRight w:val="0"/>
      <w:marTop w:val="0"/>
      <w:marBottom w:val="0"/>
      <w:divBdr>
        <w:top w:val="none" w:sz="0" w:space="0" w:color="auto"/>
        <w:left w:val="none" w:sz="0" w:space="0" w:color="auto"/>
        <w:bottom w:val="none" w:sz="0" w:space="0" w:color="auto"/>
        <w:right w:val="none" w:sz="0" w:space="0" w:color="auto"/>
      </w:divBdr>
    </w:div>
    <w:div w:id="589891019">
      <w:bodyDiv w:val="1"/>
      <w:marLeft w:val="0"/>
      <w:marRight w:val="0"/>
      <w:marTop w:val="0"/>
      <w:marBottom w:val="0"/>
      <w:divBdr>
        <w:top w:val="none" w:sz="0" w:space="0" w:color="auto"/>
        <w:left w:val="none" w:sz="0" w:space="0" w:color="auto"/>
        <w:bottom w:val="none" w:sz="0" w:space="0" w:color="auto"/>
        <w:right w:val="none" w:sz="0" w:space="0" w:color="auto"/>
      </w:divBdr>
    </w:div>
    <w:div w:id="635573298">
      <w:bodyDiv w:val="1"/>
      <w:marLeft w:val="0"/>
      <w:marRight w:val="0"/>
      <w:marTop w:val="0"/>
      <w:marBottom w:val="0"/>
      <w:divBdr>
        <w:top w:val="none" w:sz="0" w:space="0" w:color="auto"/>
        <w:left w:val="none" w:sz="0" w:space="0" w:color="auto"/>
        <w:bottom w:val="none" w:sz="0" w:space="0" w:color="auto"/>
        <w:right w:val="none" w:sz="0" w:space="0" w:color="auto"/>
      </w:divBdr>
    </w:div>
    <w:div w:id="645858207">
      <w:bodyDiv w:val="1"/>
      <w:marLeft w:val="0"/>
      <w:marRight w:val="0"/>
      <w:marTop w:val="0"/>
      <w:marBottom w:val="0"/>
      <w:divBdr>
        <w:top w:val="none" w:sz="0" w:space="0" w:color="auto"/>
        <w:left w:val="none" w:sz="0" w:space="0" w:color="auto"/>
        <w:bottom w:val="none" w:sz="0" w:space="0" w:color="auto"/>
        <w:right w:val="none" w:sz="0" w:space="0" w:color="auto"/>
      </w:divBdr>
    </w:div>
    <w:div w:id="660544957">
      <w:bodyDiv w:val="1"/>
      <w:marLeft w:val="0"/>
      <w:marRight w:val="0"/>
      <w:marTop w:val="0"/>
      <w:marBottom w:val="0"/>
      <w:divBdr>
        <w:top w:val="none" w:sz="0" w:space="0" w:color="auto"/>
        <w:left w:val="none" w:sz="0" w:space="0" w:color="auto"/>
        <w:bottom w:val="none" w:sz="0" w:space="0" w:color="auto"/>
        <w:right w:val="none" w:sz="0" w:space="0" w:color="auto"/>
      </w:divBdr>
    </w:div>
    <w:div w:id="669874067">
      <w:bodyDiv w:val="1"/>
      <w:marLeft w:val="0"/>
      <w:marRight w:val="0"/>
      <w:marTop w:val="0"/>
      <w:marBottom w:val="0"/>
      <w:divBdr>
        <w:top w:val="none" w:sz="0" w:space="0" w:color="auto"/>
        <w:left w:val="none" w:sz="0" w:space="0" w:color="auto"/>
        <w:bottom w:val="none" w:sz="0" w:space="0" w:color="auto"/>
        <w:right w:val="none" w:sz="0" w:space="0" w:color="auto"/>
      </w:divBdr>
    </w:div>
    <w:div w:id="705762440">
      <w:bodyDiv w:val="1"/>
      <w:marLeft w:val="0"/>
      <w:marRight w:val="0"/>
      <w:marTop w:val="0"/>
      <w:marBottom w:val="0"/>
      <w:divBdr>
        <w:top w:val="none" w:sz="0" w:space="0" w:color="auto"/>
        <w:left w:val="none" w:sz="0" w:space="0" w:color="auto"/>
        <w:bottom w:val="none" w:sz="0" w:space="0" w:color="auto"/>
        <w:right w:val="none" w:sz="0" w:space="0" w:color="auto"/>
      </w:divBdr>
    </w:div>
    <w:div w:id="738552078">
      <w:bodyDiv w:val="1"/>
      <w:marLeft w:val="0"/>
      <w:marRight w:val="0"/>
      <w:marTop w:val="0"/>
      <w:marBottom w:val="0"/>
      <w:divBdr>
        <w:top w:val="none" w:sz="0" w:space="0" w:color="auto"/>
        <w:left w:val="none" w:sz="0" w:space="0" w:color="auto"/>
        <w:bottom w:val="none" w:sz="0" w:space="0" w:color="auto"/>
        <w:right w:val="none" w:sz="0" w:space="0" w:color="auto"/>
      </w:divBdr>
    </w:div>
    <w:div w:id="745955262">
      <w:bodyDiv w:val="1"/>
      <w:marLeft w:val="0"/>
      <w:marRight w:val="0"/>
      <w:marTop w:val="0"/>
      <w:marBottom w:val="0"/>
      <w:divBdr>
        <w:top w:val="none" w:sz="0" w:space="0" w:color="auto"/>
        <w:left w:val="none" w:sz="0" w:space="0" w:color="auto"/>
        <w:bottom w:val="none" w:sz="0" w:space="0" w:color="auto"/>
        <w:right w:val="none" w:sz="0" w:space="0" w:color="auto"/>
      </w:divBdr>
    </w:div>
    <w:div w:id="758409754">
      <w:bodyDiv w:val="1"/>
      <w:marLeft w:val="0"/>
      <w:marRight w:val="0"/>
      <w:marTop w:val="0"/>
      <w:marBottom w:val="0"/>
      <w:divBdr>
        <w:top w:val="none" w:sz="0" w:space="0" w:color="auto"/>
        <w:left w:val="none" w:sz="0" w:space="0" w:color="auto"/>
        <w:bottom w:val="none" w:sz="0" w:space="0" w:color="auto"/>
        <w:right w:val="none" w:sz="0" w:space="0" w:color="auto"/>
      </w:divBdr>
    </w:div>
    <w:div w:id="762847372">
      <w:bodyDiv w:val="1"/>
      <w:marLeft w:val="0"/>
      <w:marRight w:val="0"/>
      <w:marTop w:val="0"/>
      <w:marBottom w:val="0"/>
      <w:divBdr>
        <w:top w:val="none" w:sz="0" w:space="0" w:color="auto"/>
        <w:left w:val="none" w:sz="0" w:space="0" w:color="auto"/>
        <w:bottom w:val="none" w:sz="0" w:space="0" w:color="auto"/>
        <w:right w:val="none" w:sz="0" w:space="0" w:color="auto"/>
      </w:divBdr>
    </w:div>
    <w:div w:id="784538775">
      <w:bodyDiv w:val="1"/>
      <w:marLeft w:val="0"/>
      <w:marRight w:val="0"/>
      <w:marTop w:val="0"/>
      <w:marBottom w:val="0"/>
      <w:divBdr>
        <w:top w:val="none" w:sz="0" w:space="0" w:color="auto"/>
        <w:left w:val="none" w:sz="0" w:space="0" w:color="auto"/>
        <w:bottom w:val="none" w:sz="0" w:space="0" w:color="auto"/>
        <w:right w:val="none" w:sz="0" w:space="0" w:color="auto"/>
      </w:divBdr>
    </w:div>
    <w:div w:id="847982738">
      <w:bodyDiv w:val="1"/>
      <w:marLeft w:val="0"/>
      <w:marRight w:val="0"/>
      <w:marTop w:val="0"/>
      <w:marBottom w:val="0"/>
      <w:divBdr>
        <w:top w:val="none" w:sz="0" w:space="0" w:color="auto"/>
        <w:left w:val="none" w:sz="0" w:space="0" w:color="auto"/>
        <w:bottom w:val="none" w:sz="0" w:space="0" w:color="auto"/>
        <w:right w:val="none" w:sz="0" w:space="0" w:color="auto"/>
      </w:divBdr>
    </w:div>
    <w:div w:id="866135242">
      <w:bodyDiv w:val="1"/>
      <w:marLeft w:val="0"/>
      <w:marRight w:val="0"/>
      <w:marTop w:val="0"/>
      <w:marBottom w:val="0"/>
      <w:divBdr>
        <w:top w:val="none" w:sz="0" w:space="0" w:color="auto"/>
        <w:left w:val="none" w:sz="0" w:space="0" w:color="auto"/>
        <w:bottom w:val="none" w:sz="0" w:space="0" w:color="auto"/>
        <w:right w:val="none" w:sz="0" w:space="0" w:color="auto"/>
      </w:divBdr>
    </w:div>
    <w:div w:id="888031205">
      <w:bodyDiv w:val="1"/>
      <w:marLeft w:val="0"/>
      <w:marRight w:val="0"/>
      <w:marTop w:val="0"/>
      <w:marBottom w:val="0"/>
      <w:divBdr>
        <w:top w:val="none" w:sz="0" w:space="0" w:color="auto"/>
        <w:left w:val="none" w:sz="0" w:space="0" w:color="auto"/>
        <w:bottom w:val="none" w:sz="0" w:space="0" w:color="auto"/>
        <w:right w:val="none" w:sz="0" w:space="0" w:color="auto"/>
      </w:divBdr>
    </w:div>
    <w:div w:id="896278667">
      <w:bodyDiv w:val="1"/>
      <w:marLeft w:val="0"/>
      <w:marRight w:val="0"/>
      <w:marTop w:val="0"/>
      <w:marBottom w:val="0"/>
      <w:divBdr>
        <w:top w:val="none" w:sz="0" w:space="0" w:color="auto"/>
        <w:left w:val="none" w:sz="0" w:space="0" w:color="auto"/>
        <w:bottom w:val="none" w:sz="0" w:space="0" w:color="auto"/>
        <w:right w:val="none" w:sz="0" w:space="0" w:color="auto"/>
      </w:divBdr>
    </w:div>
    <w:div w:id="925307389">
      <w:bodyDiv w:val="1"/>
      <w:marLeft w:val="0"/>
      <w:marRight w:val="0"/>
      <w:marTop w:val="0"/>
      <w:marBottom w:val="0"/>
      <w:divBdr>
        <w:top w:val="none" w:sz="0" w:space="0" w:color="auto"/>
        <w:left w:val="none" w:sz="0" w:space="0" w:color="auto"/>
        <w:bottom w:val="none" w:sz="0" w:space="0" w:color="auto"/>
        <w:right w:val="none" w:sz="0" w:space="0" w:color="auto"/>
      </w:divBdr>
      <w:divsChild>
        <w:div w:id="1117093615">
          <w:marLeft w:val="0"/>
          <w:marRight w:val="0"/>
          <w:marTop w:val="525"/>
          <w:marBottom w:val="0"/>
          <w:divBdr>
            <w:top w:val="none" w:sz="0" w:space="0" w:color="auto"/>
            <w:left w:val="none" w:sz="0" w:space="0" w:color="auto"/>
            <w:bottom w:val="none" w:sz="0" w:space="0" w:color="auto"/>
            <w:right w:val="none" w:sz="0" w:space="0" w:color="auto"/>
          </w:divBdr>
          <w:divsChild>
            <w:div w:id="1042292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907052">
      <w:bodyDiv w:val="1"/>
      <w:marLeft w:val="0"/>
      <w:marRight w:val="0"/>
      <w:marTop w:val="0"/>
      <w:marBottom w:val="0"/>
      <w:divBdr>
        <w:top w:val="none" w:sz="0" w:space="0" w:color="auto"/>
        <w:left w:val="none" w:sz="0" w:space="0" w:color="auto"/>
        <w:bottom w:val="none" w:sz="0" w:space="0" w:color="auto"/>
        <w:right w:val="none" w:sz="0" w:space="0" w:color="auto"/>
      </w:divBdr>
      <w:divsChild>
        <w:div w:id="1151556859">
          <w:marLeft w:val="0"/>
          <w:marRight w:val="0"/>
          <w:marTop w:val="0"/>
          <w:marBottom w:val="0"/>
          <w:divBdr>
            <w:top w:val="none" w:sz="0" w:space="0" w:color="auto"/>
            <w:left w:val="none" w:sz="0" w:space="0" w:color="auto"/>
            <w:bottom w:val="none" w:sz="0" w:space="0" w:color="auto"/>
            <w:right w:val="none" w:sz="0" w:space="0" w:color="auto"/>
          </w:divBdr>
          <w:divsChild>
            <w:div w:id="2019697188">
              <w:marLeft w:val="0"/>
              <w:marRight w:val="0"/>
              <w:marTop w:val="0"/>
              <w:marBottom w:val="0"/>
              <w:divBdr>
                <w:top w:val="none" w:sz="0" w:space="0" w:color="auto"/>
                <w:left w:val="none" w:sz="0" w:space="0" w:color="auto"/>
                <w:bottom w:val="none" w:sz="0" w:space="0" w:color="auto"/>
                <w:right w:val="none" w:sz="0" w:space="0" w:color="auto"/>
              </w:divBdr>
              <w:divsChild>
                <w:div w:id="1009991834">
                  <w:marLeft w:val="0"/>
                  <w:marRight w:val="0"/>
                  <w:marTop w:val="0"/>
                  <w:marBottom w:val="0"/>
                  <w:divBdr>
                    <w:top w:val="none" w:sz="0" w:space="0" w:color="auto"/>
                    <w:left w:val="none" w:sz="0" w:space="0" w:color="auto"/>
                    <w:bottom w:val="none" w:sz="0" w:space="0" w:color="auto"/>
                    <w:right w:val="none" w:sz="0" w:space="0" w:color="auto"/>
                  </w:divBdr>
                  <w:divsChild>
                    <w:div w:id="1972899212">
                      <w:marLeft w:val="0"/>
                      <w:marRight w:val="0"/>
                      <w:marTop w:val="0"/>
                      <w:marBottom w:val="0"/>
                      <w:divBdr>
                        <w:top w:val="none" w:sz="0" w:space="0" w:color="auto"/>
                        <w:left w:val="none" w:sz="0" w:space="0" w:color="auto"/>
                        <w:bottom w:val="none" w:sz="0" w:space="0" w:color="auto"/>
                        <w:right w:val="none" w:sz="0" w:space="0" w:color="auto"/>
                      </w:divBdr>
                      <w:divsChild>
                        <w:div w:id="156043908">
                          <w:marLeft w:val="-300"/>
                          <w:marRight w:val="-300"/>
                          <w:marTop w:val="0"/>
                          <w:marBottom w:val="0"/>
                          <w:divBdr>
                            <w:top w:val="none" w:sz="0" w:space="0" w:color="auto"/>
                            <w:left w:val="none" w:sz="0" w:space="0" w:color="auto"/>
                            <w:bottom w:val="none" w:sz="0" w:space="0" w:color="auto"/>
                            <w:right w:val="none" w:sz="0" w:space="0" w:color="auto"/>
                          </w:divBdr>
                          <w:divsChild>
                            <w:div w:id="618488525">
                              <w:marLeft w:val="0"/>
                              <w:marRight w:val="0"/>
                              <w:marTop w:val="0"/>
                              <w:marBottom w:val="0"/>
                              <w:divBdr>
                                <w:top w:val="none" w:sz="0" w:space="0" w:color="auto"/>
                                <w:left w:val="none" w:sz="0" w:space="0" w:color="auto"/>
                                <w:bottom w:val="none" w:sz="0" w:space="0" w:color="auto"/>
                                <w:right w:val="none" w:sz="0" w:space="0" w:color="auto"/>
                              </w:divBdr>
                              <w:divsChild>
                                <w:div w:id="138544159">
                                  <w:marLeft w:val="0"/>
                                  <w:marRight w:val="0"/>
                                  <w:marTop w:val="0"/>
                                  <w:marBottom w:val="0"/>
                                  <w:divBdr>
                                    <w:top w:val="none" w:sz="0" w:space="0" w:color="auto"/>
                                    <w:left w:val="none" w:sz="0" w:space="0" w:color="auto"/>
                                    <w:bottom w:val="none" w:sz="0" w:space="0" w:color="auto"/>
                                    <w:right w:val="none" w:sz="0" w:space="0" w:color="auto"/>
                                  </w:divBdr>
                                  <w:divsChild>
                                    <w:div w:id="1246888630">
                                      <w:marLeft w:val="0"/>
                                      <w:marRight w:val="0"/>
                                      <w:marTop w:val="0"/>
                                      <w:marBottom w:val="0"/>
                                      <w:divBdr>
                                        <w:top w:val="none" w:sz="0" w:space="0" w:color="auto"/>
                                        <w:left w:val="none" w:sz="0" w:space="0" w:color="auto"/>
                                        <w:bottom w:val="none" w:sz="0" w:space="0" w:color="auto"/>
                                        <w:right w:val="none" w:sz="0" w:space="0" w:color="auto"/>
                                      </w:divBdr>
                                      <w:divsChild>
                                        <w:div w:id="285427192">
                                          <w:marLeft w:val="0"/>
                                          <w:marRight w:val="0"/>
                                          <w:marTop w:val="0"/>
                                          <w:marBottom w:val="0"/>
                                          <w:divBdr>
                                            <w:top w:val="none" w:sz="0" w:space="0" w:color="auto"/>
                                            <w:left w:val="none" w:sz="0" w:space="0" w:color="auto"/>
                                            <w:bottom w:val="none" w:sz="0" w:space="0" w:color="auto"/>
                                            <w:right w:val="none" w:sz="0" w:space="0" w:color="auto"/>
                                          </w:divBdr>
                                          <w:divsChild>
                                            <w:div w:id="1803765732">
                                              <w:marLeft w:val="0"/>
                                              <w:marRight w:val="0"/>
                                              <w:marTop w:val="0"/>
                                              <w:marBottom w:val="0"/>
                                              <w:divBdr>
                                                <w:top w:val="none" w:sz="0" w:space="0" w:color="auto"/>
                                                <w:left w:val="none" w:sz="0" w:space="0" w:color="auto"/>
                                                <w:bottom w:val="none" w:sz="0" w:space="0" w:color="auto"/>
                                                <w:right w:val="none" w:sz="0" w:space="0" w:color="auto"/>
                                              </w:divBdr>
                                              <w:divsChild>
                                                <w:div w:id="1613440849">
                                                  <w:marLeft w:val="0"/>
                                                  <w:marRight w:val="0"/>
                                                  <w:marTop w:val="0"/>
                                                  <w:marBottom w:val="0"/>
                                                  <w:divBdr>
                                                    <w:top w:val="none" w:sz="0" w:space="0" w:color="auto"/>
                                                    <w:left w:val="none" w:sz="0" w:space="0" w:color="auto"/>
                                                    <w:bottom w:val="none" w:sz="0" w:space="0" w:color="auto"/>
                                                    <w:right w:val="none" w:sz="0" w:space="0" w:color="auto"/>
                                                  </w:divBdr>
                                                  <w:divsChild>
                                                    <w:div w:id="1994749809">
                                                      <w:marLeft w:val="0"/>
                                                      <w:marRight w:val="0"/>
                                                      <w:marTop w:val="0"/>
                                                      <w:marBottom w:val="0"/>
                                                      <w:divBdr>
                                                        <w:top w:val="none" w:sz="0" w:space="0" w:color="auto"/>
                                                        <w:left w:val="none" w:sz="0" w:space="0" w:color="auto"/>
                                                        <w:bottom w:val="none" w:sz="0" w:space="0" w:color="auto"/>
                                                        <w:right w:val="none" w:sz="0" w:space="0" w:color="auto"/>
                                                      </w:divBdr>
                                                      <w:divsChild>
                                                        <w:div w:id="2067336586">
                                                          <w:marLeft w:val="0"/>
                                                          <w:marRight w:val="0"/>
                                                          <w:marTop w:val="0"/>
                                                          <w:marBottom w:val="0"/>
                                                          <w:divBdr>
                                                            <w:top w:val="none" w:sz="0" w:space="0" w:color="auto"/>
                                                            <w:left w:val="none" w:sz="0" w:space="0" w:color="auto"/>
                                                            <w:bottom w:val="none" w:sz="0" w:space="0" w:color="auto"/>
                                                            <w:right w:val="none" w:sz="0" w:space="0" w:color="auto"/>
                                                          </w:divBdr>
                                                          <w:divsChild>
                                                            <w:div w:id="1095831192">
                                                              <w:marLeft w:val="0"/>
                                                              <w:marRight w:val="0"/>
                                                              <w:marTop w:val="0"/>
                                                              <w:marBottom w:val="0"/>
                                                              <w:divBdr>
                                                                <w:top w:val="none" w:sz="0" w:space="0" w:color="auto"/>
                                                                <w:left w:val="none" w:sz="0" w:space="0" w:color="auto"/>
                                                                <w:bottom w:val="none" w:sz="0" w:space="0" w:color="auto"/>
                                                                <w:right w:val="none" w:sz="0" w:space="0" w:color="auto"/>
                                                              </w:divBdr>
                                                              <w:divsChild>
                                                                <w:div w:id="51586002">
                                                                  <w:marLeft w:val="0"/>
                                                                  <w:marRight w:val="0"/>
                                                                  <w:marTop w:val="0"/>
                                                                  <w:marBottom w:val="150"/>
                                                                  <w:divBdr>
                                                                    <w:top w:val="none" w:sz="0" w:space="0" w:color="auto"/>
                                                                    <w:left w:val="none" w:sz="0" w:space="0" w:color="auto"/>
                                                                    <w:bottom w:val="none" w:sz="0" w:space="0" w:color="auto"/>
                                                                    <w:right w:val="none" w:sz="0" w:space="0" w:color="auto"/>
                                                                  </w:divBdr>
                                                                  <w:divsChild>
                                                                    <w:div w:id="388574838">
                                                                      <w:marLeft w:val="0"/>
                                                                      <w:marRight w:val="0"/>
                                                                      <w:marTop w:val="0"/>
                                                                      <w:marBottom w:val="0"/>
                                                                      <w:divBdr>
                                                                        <w:top w:val="none" w:sz="0" w:space="0" w:color="auto"/>
                                                                        <w:left w:val="none" w:sz="0" w:space="0" w:color="auto"/>
                                                                        <w:bottom w:val="none" w:sz="0" w:space="0" w:color="auto"/>
                                                                        <w:right w:val="none" w:sz="0" w:space="0" w:color="auto"/>
                                                                      </w:divBdr>
                                                                      <w:divsChild>
                                                                        <w:div w:id="1222250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85357878">
      <w:bodyDiv w:val="1"/>
      <w:marLeft w:val="0"/>
      <w:marRight w:val="0"/>
      <w:marTop w:val="0"/>
      <w:marBottom w:val="0"/>
      <w:divBdr>
        <w:top w:val="none" w:sz="0" w:space="0" w:color="auto"/>
        <w:left w:val="none" w:sz="0" w:space="0" w:color="auto"/>
        <w:bottom w:val="none" w:sz="0" w:space="0" w:color="auto"/>
        <w:right w:val="none" w:sz="0" w:space="0" w:color="auto"/>
      </w:divBdr>
      <w:divsChild>
        <w:div w:id="497384875">
          <w:marLeft w:val="0"/>
          <w:marRight w:val="0"/>
          <w:marTop w:val="0"/>
          <w:marBottom w:val="0"/>
          <w:divBdr>
            <w:top w:val="none" w:sz="0" w:space="0" w:color="auto"/>
            <w:left w:val="none" w:sz="0" w:space="0" w:color="auto"/>
            <w:bottom w:val="none" w:sz="0" w:space="0" w:color="auto"/>
            <w:right w:val="none" w:sz="0" w:space="0" w:color="auto"/>
          </w:divBdr>
          <w:divsChild>
            <w:div w:id="1847206184">
              <w:marLeft w:val="0"/>
              <w:marRight w:val="0"/>
              <w:marTop w:val="0"/>
              <w:marBottom w:val="0"/>
              <w:divBdr>
                <w:top w:val="none" w:sz="0" w:space="0" w:color="auto"/>
                <w:left w:val="none" w:sz="0" w:space="0" w:color="auto"/>
                <w:bottom w:val="none" w:sz="0" w:space="0" w:color="auto"/>
                <w:right w:val="none" w:sz="0" w:space="0" w:color="auto"/>
              </w:divBdr>
              <w:divsChild>
                <w:div w:id="2125151873">
                  <w:marLeft w:val="0"/>
                  <w:marRight w:val="0"/>
                  <w:marTop w:val="0"/>
                  <w:marBottom w:val="0"/>
                  <w:divBdr>
                    <w:top w:val="none" w:sz="0" w:space="0" w:color="auto"/>
                    <w:left w:val="none" w:sz="0" w:space="0" w:color="auto"/>
                    <w:bottom w:val="none" w:sz="0" w:space="0" w:color="auto"/>
                    <w:right w:val="none" w:sz="0" w:space="0" w:color="auto"/>
                  </w:divBdr>
                  <w:divsChild>
                    <w:div w:id="573513673">
                      <w:marLeft w:val="0"/>
                      <w:marRight w:val="0"/>
                      <w:marTop w:val="0"/>
                      <w:marBottom w:val="0"/>
                      <w:divBdr>
                        <w:top w:val="none" w:sz="0" w:space="0" w:color="auto"/>
                        <w:left w:val="none" w:sz="0" w:space="0" w:color="auto"/>
                        <w:bottom w:val="none" w:sz="0" w:space="0" w:color="auto"/>
                        <w:right w:val="none" w:sz="0" w:space="0" w:color="auto"/>
                      </w:divBdr>
                      <w:divsChild>
                        <w:div w:id="30955550">
                          <w:marLeft w:val="-300"/>
                          <w:marRight w:val="-300"/>
                          <w:marTop w:val="0"/>
                          <w:marBottom w:val="0"/>
                          <w:divBdr>
                            <w:top w:val="none" w:sz="0" w:space="0" w:color="auto"/>
                            <w:left w:val="none" w:sz="0" w:space="0" w:color="auto"/>
                            <w:bottom w:val="none" w:sz="0" w:space="0" w:color="auto"/>
                            <w:right w:val="none" w:sz="0" w:space="0" w:color="auto"/>
                          </w:divBdr>
                          <w:divsChild>
                            <w:div w:id="1939557271">
                              <w:marLeft w:val="0"/>
                              <w:marRight w:val="0"/>
                              <w:marTop w:val="0"/>
                              <w:marBottom w:val="0"/>
                              <w:divBdr>
                                <w:top w:val="none" w:sz="0" w:space="0" w:color="auto"/>
                                <w:left w:val="none" w:sz="0" w:space="0" w:color="auto"/>
                                <w:bottom w:val="none" w:sz="0" w:space="0" w:color="auto"/>
                                <w:right w:val="none" w:sz="0" w:space="0" w:color="auto"/>
                              </w:divBdr>
                              <w:divsChild>
                                <w:div w:id="908534582">
                                  <w:marLeft w:val="0"/>
                                  <w:marRight w:val="0"/>
                                  <w:marTop w:val="0"/>
                                  <w:marBottom w:val="0"/>
                                  <w:divBdr>
                                    <w:top w:val="none" w:sz="0" w:space="0" w:color="auto"/>
                                    <w:left w:val="none" w:sz="0" w:space="0" w:color="auto"/>
                                    <w:bottom w:val="none" w:sz="0" w:space="0" w:color="auto"/>
                                    <w:right w:val="none" w:sz="0" w:space="0" w:color="auto"/>
                                  </w:divBdr>
                                  <w:divsChild>
                                    <w:div w:id="417990738">
                                      <w:marLeft w:val="0"/>
                                      <w:marRight w:val="0"/>
                                      <w:marTop w:val="0"/>
                                      <w:marBottom w:val="0"/>
                                      <w:divBdr>
                                        <w:top w:val="none" w:sz="0" w:space="0" w:color="auto"/>
                                        <w:left w:val="none" w:sz="0" w:space="0" w:color="auto"/>
                                        <w:bottom w:val="none" w:sz="0" w:space="0" w:color="auto"/>
                                        <w:right w:val="none" w:sz="0" w:space="0" w:color="auto"/>
                                      </w:divBdr>
                                      <w:divsChild>
                                        <w:div w:id="1246112538">
                                          <w:marLeft w:val="0"/>
                                          <w:marRight w:val="0"/>
                                          <w:marTop w:val="0"/>
                                          <w:marBottom w:val="0"/>
                                          <w:divBdr>
                                            <w:top w:val="none" w:sz="0" w:space="0" w:color="auto"/>
                                            <w:left w:val="none" w:sz="0" w:space="0" w:color="auto"/>
                                            <w:bottom w:val="none" w:sz="0" w:space="0" w:color="auto"/>
                                            <w:right w:val="none" w:sz="0" w:space="0" w:color="auto"/>
                                          </w:divBdr>
                                          <w:divsChild>
                                            <w:div w:id="1902213294">
                                              <w:marLeft w:val="0"/>
                                              <w:marRight w:val="0"/>
                                              <w:marTop w:val="0"/>
                                              <w:marBottom w:val="0"/>
                                              <w:divBdr>
                                                <w:top w:val="none" w:sz="0" w:space="0" w:color="auto"/>
                                                <w:left w:val="none" w:sz="0" w:space="0" w:color="auto"/>
                                                <w:bottom w:val="none" w:sz="0" w:space="0" w:color="auto"/>
                                                <w:right w:val="none" w:sz="0" w:space="0" w:color="auto"/>
                                              </w:divBdr>
                                              <w:divsChild>
                                                <w:div w:id="1598639389">
                                                  <w:marLeft w:val="0"/>
                                                  <w:marRight w:val="0"/>
                                                  <w:marTop w:val="0"/>
                                                  <w:marBottom w:val="0"/>
                                                  <w:divBdr>
                                                    <w:top w:val="none" w:sz="0" w:space="0" w:color="auto"/>
                                                    <w:left w:val="none" w:sz="0" w:space="0" w:color="auto"/>
                                                    <w:bottom w:val="none" w:sz="0" w:space="0" w:color="auto"/>
                                                    <w:right w:val="none" w:sz="0" w:space="0" w:color="auto"/>
                                                  </w:divBdr>
                                                  <w:divsChild>
                                                    <w:div w:id="1197813409">
                                                      <w:marLeft w:val="0"/>
                                                      <w:marRight w:val="0"/>
                                                      <w:marTop w:val="0"/>
                                                      <w:marBottom w:val="0"/>
                                                      <w:divBdr>
                                                        <w:top w:val="none" w:sz="0" w:space="0" w:color="auto"/>
                                                        <w:left w:val="none" w:sz="0" w:space="0" w:color="auto"/>
                                                        <w:bottom w:val="none" w:sz="0" w:space="0" w:color="auto"/>
                                                        <w:right w:val="none" w:sz="0" w:space="0" w:color="auto"/>
                                                      </w:divBdr>
                                                      <w:divsChild>
                                                        <w:div w:id="37827199">
                                                          <w:marLeft w:val="0"/>
                                                          <w:marRight w:val="0"/>
                                                          <w:marTop w:val="0"/>
                                                          <w:marBottom w:val="0"/>
                                                          <w:divBdr>
                                                            <w:top w:val="none" w:sz="0" w:space="0" w:color="auto"/>
                                                            <w:left w:val="none" w:sz="0" w:space="0" w:color="auto"/>
                                                            <w:bottom w:val="none" w:sz="0" w:space="0" w:color="auto"/>
                                                            <w:right w:val="none" w:sz="0" w:space="0" w:color="auto"/>
                                                          </w:divBdr>
                                                          <w:divsChild>
                                                            <w:div w:id="1573273548">
                                                              <w:marLeft w:val="0"/>
                                                              <w:marRight w:val="0"/>
                                                              <w:marTop w:val="0"/>
                                                              <w:marBottom w:val="0"/>
                                                              <w:divBdr>
                                                                <w:top w:val="none" w:sz="0" w:space="0" w:color="auto"/>
                                                                <w:left w:val="none" w:sz="0" w:space="0" w:color="auto"/>
                                                                <w:bottom w:val="none" w:sz="0" w:space="0" w:color="auto"/>
                                                                <w:right w:val="none" w:sz="0" w:space="0" w:color="auto"/>
                                                              </w:divBdr>
                                                              <w:divsChild>
                                                                <w:div w:id="644965852">
                                                                  <w:marLeft w:val="0"/>
                                                                  <w:marRight w:val="0"/>
                                                                  <w:marTop w:val="0"/>
                                                                  <w:marBottom w:val="150"/>
                                                                  <w:divBdr>
                                                                    <w:top w:val="none" w:sz="0" w:space="0" w:color="auto"/>
                                                                    <w:left w:val="none" w:sz="0" w:space="0" w:color="auto"/>
                                                                    <w:bottom w:val="none" w:sz="0" w:space="0" w:color="auto"/>
                                                                    <w:right w:val="none" w:sz="0" w:space="0" w:color="auto"/>
                                                                  </w:divBdr>
                                                                  <w:divsChild>
                                                                    <w:div w:id="90662149">
                                                                      <w:marLeft w:val="0"/>
                                                                      <w:marRight w:val="0"/>
                                                                      <w:marTop w:val="0"/>
                                                                      <w:marBottom w:val="0"/>
                                                                      <w:divBdr>
                                                                        <w:top w:val="none" w:sz="0" w:space="0" w:color="auto"/>
                                                                        <w:left w:val="none" w:sz="0" w:space="0" w:color="auto"/>
                                                                        <w:bottom w:val="none" w:sz="0" w:space="0" w:color="auto"/>
                                                                        <w:right w:val="none" w:sz="0" w:space="0" w:color="auto"/>
                                                                      </w:divBdr>
                                                                      <w:divsChild>
                                                                        <w:div w:id="57936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86325181">
      <w:bodyDiv w:val="1"/>
      <w:marLeft w:val="0"/>
      <w:marRight w:val="0"/>
      <w:marTop w:val="0"/>
      <w:marBottom w:val="0"/>
      <w:divBdr>
        <w:top w:val="none" w:sz="0" w:space="0" w:color="auto"/>
        <w:left w:val="none" w:sz="0" w:space="0" w:color="auto"/>
        <w:bottom w:val="none" w:sz="0" w:space="0" w:color="auto"/>
        <w:right w:val="none" w:sz="0" w:space="0" w:color="auto"/>
      </w:divBdr>
      <w:divsChild>
        <w:div w:id="1306473674">
          <w:marLeft w:val="0"/>
          <w:marRight w:val="0"/>
          <w:marTop w:val="0"/>
          <w:marBottom w:val="0"/>
          <w:divBdr>
            <w:top w:val="none" w:sz="0" w:space="0" w:color="auto"/>
            <w:left w:val="none" w:sz="0" w:space="0" w:color="auto"/>
            <w:bottom w:val="none" w:sz="0" w:space="0" w:color="auto"/>
            <w:right w:val="none" w:sz="0" w:space="0" w:color="auto"/>
          </w:divBdr>
          <w:divsChild>
            <w:div w:id="932976523">
              <w:marLeft w:val="0"/>
              <w:marRight w:val="0"/>
              <w:marTop w:val="0"/>
              <w:marBottom w:val="0"/>
              <w:divBdr>
                <w:top w:val="none" w:sz="0" w:space="0" w:color="auto"/>
                <w:left w:val="none" w:sz="0" w:space="0" w:color="auto"/>
                <w:bottom w:val="none" w:sz="0" w:space="0" w:color="auto"/>
                <w:right w:val="none" w:sz="0" w:space="0" w:color="auto"/>
              </w:divBdr>
              <w:divsChild>
                <w:div w:id="1729382610">
                  <w:marLeft w:val="0"/>
                  <w:marRight w:val="0"/>
                  <w:marTop w:val="0"/>
                  <w:marBottom w:val="0"/>
                  <w:divBdr>
                    <w:top w:val="none" w:sz="0" w:space="0" w:color="auto"/>
                    <w:left w:val="none" w:sz="0" w:space="0" w:color="auto"/>
                    <w:bottom w:val="none" w:sz="0" w:space="0" w:color="auto"/>
                    <w:right w:val="none" w:sz="0" w:space="0" w:color="auto"/>
                  </w:divBdr>
                  <w:divsChild>
                    <w:div w:id="94331560">
                      <w:marLeft w:val="0"/>
                      <w:marRight w:val="0"/>
                      <w:marTop w:val="0"/>
                      <w:marBottom w:val="0"/>
                      <w:divBdr>
                        <w:top w:val="none" w:sz="0" w:space="0" w:color="auto"/>
                        <w:left w:val="none" w:sz="0" w:space="0" w:color="auto"/>
                        <w:bottom w:val="none" w:sz="0" w:space="0" w:color="auto"/>
                        <w:right w:val="none" w:sz="0" w:space="0" w:color="auto"/>
                      </w:divBdr>
                      <w:divsChild>
                        <w:div w:id="1326666721">
                          <w:marLeft w:val="0"/>
                          <w:marRight w:val="0"/>
                          <w:marTop w:val="0"/>
                          <w:marBottom w:val="0"/>
                          <w:divBdr>
                            <w:top w:val="none" w:sz="0" w:space="0" w:color="auto"/>
                            <w:left w:val="none" w:sz="0" w:space="0" w:color="auto"/>
                            <w:bottom w:val="none" w:sz="0" w:space="0" w:color="auto"/>
                            <w:right w:val="none" w:sz="0" w:space="0" w:color="auto"/>
                          </w:divBdr>
                          <w:divsChild>
                            <w:div w:id="572817249">
                              <w:marLeft w:val="0"/>
                              <w:marRight w:val="0"/>
                              <w:marTop w:val="0"/>
                              <w:marBottom w:val="0"/>
                              <w:divBdr>
                                <w:top w:val="none" w:sz="0" w:space="0" w:color="auto"/>
                                <w:left w:val="none" w:sz="0" w:space="0" w:color="auto"/>
                                <w:bottom w:val="none" w:sz="0" w:space="0" w:color="auto"/>
                                <w:right w:val="none" w:sz="0" w:space="0" w:color="auto"/>
                              </w:divBdr>
                              <w:divsChild>
                                <w:div w:id="249198291">
                                  <w:marLeft w:val="0"/>
                                  <w:marRight w:val="0"/>
                                  <w:marTop w:val="0"/>
                                  <w:marBottom w:val="0"/>
                                  <w:divBdr>
                                    <w:top w:val="none" w:sz="0" w:space="0" w:color="auto"/>
                                    <w:left w:val="none" w:sz="0" w:space="0" w:color="auto"/>
                                    <w:bottom w:val="none" w:sz="0" w:space="0" w:color="auto"/>
                                    <w:right w:val="none" w:sz="0" w:space="0" w:color="auto"/>
                                  </w:divBdr>
                                  <w:divsChild>
                                    <w:div w:id="364454291">
                                      <w:marLeft w:val="0"/>
                                      <w:marRight w:val="0"/>
                                      <w:marTop w:val="0"/>
                                      <w:marBottom w:val="0"/>
                                      <w:divBdr>
                                        <w:top w:val="none" w:sz="0" w:space="0" w:color="auto"/>
                                        <w:left w:val="none" w:sz="0" w:space="0" w:color="auto"/>
                                        <w:bottom w:val="none" w:sz="0" w:space="0" w:color="auto"/>
                                        <w:right w:val="none" w:sz="0" w:space="0" w:color="auto"/>
                                      </w:divBdr>
                                      <w:divsChild>
                                        <w:div w:id="319427229">
                                          <w:marLeft w:val="0"/>
                                          <w:marRight w:val="0"/>
                                          <w:marTop w:val="0"/>
                                          <w:marBottom w:val="0"/>
                                          <w:divBdr>
                                            <w:top w:val="single" w:sz="6" w:space="0" w:color="CCCCCC"/>
                                            <w:left w:val="single" w:sz="6" w:space="0" w:color="CCCCCC"/>
                                            <w:bottom w:val="single" w:sz="6" w:space="0" w:color="CCCCCC"/>
                                            <w:right w:val="single" w:sz="6" w:space="0" w:color="CCCCCC"/>
                                          </w:divBdr>
                                          <w:divsChild>
                                            <w:div w:id="119761611">
                                              <w:marLeft w:val="0"/>
                                              <w:marRight w:val="0"/>
                                              <w:marTop w:val="0"/>
                                              <w:marBottom w:val="0"/>
                                              <w:divBdr>
                                                <w:top w:val="none" w:sz="0" w:space="0" w:color="auto"/>
                                                <w:left w:val="none" w:sz="0" w:space="0" w:color="auto"/>
                                                <w:bottom w:val="none" w:sz="0" w:space="0" w:color="auto"/>
                                                <w:right w:val="none" w:sz="0" w:space="0" w:color="auto"/>
                                              </w:divBdr>
                                              <w:divsChild>
                                                <w:div w:id="661737988">
                                                  <w:marLeft w:val="0"/>
                                                  <w:marRight w:val="0"/>
                                                  <w:marTop w:val="0"/>
                                                  <w:marBottom w:val="0"/>
                                                  <w:divBdr>
                                                    <w:top w:val="none" w:sz="0" w:space="0" w:color="auto"/>
                                                    <w:left w:val="none" w:sz="0" w:space="0" w:color="auto"/>
                                                    <w:bottom w:val="none" w:sz="0" w:space="0" w:color="auto"/>
                                                    <w:right w:val="none" w:sz="0" w:space="0" w:color="auto"/>
                                                  </w:divBdr>
                                                  <w:divsChild>
                                                    <w:div w:id="1479227270">
                                                      <w:marLeft w:val="0"/>
                                                      <w:marRight w:val="0"/>
                                                      <w:marTop w:val="0"/>
                                                      <w:marBottom w:val="0"/>
                                                      <w:divBdr>
                                                        <w:top w:val="single" w:sz="2" w:space="1" w:color="000000"/>
                                                        <w:left w:val="single" w:sz="6" w:space="1" w:color="000000"/>
                                                        <w:bottom w:val="single" w:sz="12" w:space="1" w:color="000000"/>
                                                        <w:right w:val="single" w:sz="6" w:space="1" w:color="000000"/>
                                                      </w:divBdr>
                                                      <w:divsChild>
                                                        <w:div w:id="1271862936">
                                                          <w:marLeft w:val="0"/>
                                                          <w:marRight w:val="0"/>
                                                          <w:marTop w:val="0"/>
                                                          <w:marBottom w:val="0"/>
                                                          <w:divBdr>
                                                            <w:top w:val="single" w:sz="2" w:space="1" w:color="000000"/>
                                                            <w:left w:val="single" w:sz="2" w:space="1" w:color="000000"/>
                                                            <w:bottom w:val="single" w:sz="6" w:space="1" w:color="000000"/>
                                                            <w:right w:val="single" w:sz="2" w:space="1" w:color="000000"/>
                                                          </w:divBdr>
                                                          <w:divsChild>
                                                            <w:div w:id="197088120">
                                                              <w:marLeft w:val="0"/>
                                                              <w:marRight w:val="0"/>
                                                              <w:marTop w:val="75"/>
                                                              <w:marBottom w:val="45"/>
                                                              <w:divBdr>
                                                                <w:top w:val="none" w:sz="0" w:space="0" w:color="auto"/>
                                                                <w:left w:val="none" w:sz="0" w:space="0" w:color="auto"/>
                                                                <w:bottom w:val="dotted" w:sz="6" w:space="0" w:color="CCCCCC"/>
                                                                <w:right w:val="none" w:sz="0" w:space="0" w:color="auto"/>
                                                              </w:divBdr>
                                                              <w:divsChild>
                                                                <w:div w:id="1639611151">
                                                                  <w:marLeft w:val="25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36656665">
      <w:bodyDiv w:val="1"/>
      <w:marLeft w:val="0"/>
      <w:marRight w:val="0"/>
      <w:marTop w:val="0"/>
      <w:marBottom w:val="0"/>
      <w:divBdr>
        <w:top w:val="none" w:sz="0" w:space="0" w:color="auto"/>
        <w:left w:val="none" w:sz="0" w:space="0" w:color="auto"/>
        <w:bottom w:val="none" w:sz="0" w:space="0" w:color="auto"/>
        <w:right w:val="none" w:sz="0" w:space="0" w:color="auto"/>
      </w:divBdr>
    </w:div>
    <w:div w:id="1072118546">
      <w:bodyDiv w:val="1"/>
      <w:marLeft w:val="0"/>
      <w:marRight w:val="0"/>
      <w:marTop w:val="0"/>
      <w:marBottom w:val="0"/>
      <w:divBdr>
        <w:top w:val="none" w:sz="0" w:space="0" w:color="auto"/>
        <w:left w:val="none" w:sz="0" w:space="0" w:color="auto"/>
        <w:bottom w:val="none" w:sz="0" w:space="0" w:color="auto"/>
        <w:right w:val="none" w:sz="0" w:space="0" w:color="auto"/>
      </w:divBdr>
      <w:divsChild>
        <w:div w:id="237980562">
          <w:marLeft w:val="0"/>
          <w:marRight w:val="0"/>
          <w:marTop w:val="525"/>
          <w:marBottom w:val="0"/>
          <w:divBdr>
            <w:top w:val="none" w:sz="0" w:space="0" w:color="auto"/>
            <w:left w:val="none" w:sz="0" w:space="0" w:color="auto"/>
            <w:bottom w:val="none" w:sz="0" w:space="0" w:color="auto"/>
            <w:right w:val="none" w:sz="0" w:space="0" w:color="auto"/>
          </w:divBdr>
          <w:divsChild>
            <w:div w:id="147124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959951">
      <w:bodyDiv w:val="1"/>
      <w:marLeft w:val="0"/>
      <w:marRight w:val="0"/>
      <w:marTop w:val="0"/>
      <w:marBottom w:val="0"/>
      <w:divBdr>
        <w:top w:val="none" w:sz="0" w:space="0" w:color="auto"/>
        <w:left w:val="none" w:sz="0" w:space="0" w:color="auto"/>
        <w:bottom w:val="none" w:sz="0" w:space="0" w:color="auto"/>
        <w:right w:val="none" w:sz="0" w:space="0" w:color="auto"/>
      </w:divBdr>
      <w:divsChild>
        <w:div w:id="2091198291">
          <w:marLeft w:val="0"/>
          <w:marRight w:val="0"/>
          <w:marTop w:val="0"/>
          <w:marBottom w:val="0"/>
          <w:divBdr>
            <w:top w:val="none" w:sz="0" w:space="0" w:color="auto"/>
            <w:left w:val="none" w:sz="0" w:space="0" w:color="auto"/>
            <w:bottom w:val="none" w:sz="0" w:space="0" w:color="auto"/>
            <w:right w:val="none" w:sz="0" w:space="0" w:color="auto"/>
          </w:divBdr>
          <w:divsChild>
            <w:div w:id="622614884">
              <w:marLeft w:val="0"/>
              <w:marRight w:val="0"/>
              <w:marTop w:val="0"/>
              <w:marBottom w:val="0"/>
              <w:divBdr>
                <w:top w:val="none" w:sz="0" w:space="0" w:color="auto"/>
                <w:left w:val="none" w:sz="0" w:space="0" w:color="auto"/>
                <w:bottom w:val="none" w:sz="0" w:space="0" w:color="auto"/>
                <w:right w:val="none" w:sz="0" w:space="0" w:color="auto"/>
              </w:divBdr>
              <w:divsChild>
                <w:div w:id="1564608040">
                  <w:marLeft w:val="-225"/>
                  <w:marRight w:val="-225"/>
                  <w:marTop w:val="0"/>
                  <w:marBottom w:val="0"/>
                  <w:divBdr>
                    <w:top w:val="none" w:sz="0" w:space="0" w:color="auto"/>
                    <w:left w:val="none" w:sz="0" w:space="0" w:color="auto"/>
                    <w:bottom w:val="none" w:sz="0" w:space="0" w:color="auto"/>
                    <w:right w:val="none" w:sz="0" w:space="0" w:color="auto"/>
                  </w:divBdr>
                  <w:divsChild>
                    <w:div w:id="308479332">
                      <w:marLeft w:val="0"/>
                      <w:marRight w:val="0"/>
                      <w:marTop w:val="0"/>
                      <w:marBottom w:val="0"/>
                      <w:divBdr>
                        <w:top w:val="none" w:sz="0" w:space="0" w:color="auto"/>
                        <w:left w:val="none" w:sz="0" w:space="0" w:color="auto"/>
                        <w:bottom w:val="none" w:sz="0" w:space="0" w:color="auto"/>
                        <w:right w:val="none" w:sz="0" w:space="0" w:color="auto"/>
                      </w:divBdr>
                      <w:divsChild>
                        <w:div w:id="459229943">
                          <w:marLeft w:val="-225"/>
                          <w:marRight w:val="-225"/>
                          <w:marTop w:val="0"/>
                          <w:marBottom w:val="0"/>
                          <w:divBdr>
                            <w:top w:val="none" w:sz="0" w:space="0" w:color="auto"/>
                            <w:left w:val="none" w:sz="0" w:space="0" w:color="auto"/>
                            <w:bottom w:val="none" w:sz="0" w:space="0" w:color="auto"/>
                            <w:right w:val="none" w:sz="0" w:space="0" w:color="auto"/>
                          </w:divBdr>
                          <w:divsChild>
                            <w:div w:id="1496871081">
                              <w:marLeft w:val="0"/>
                              <w:marRight w:val="0"/>
                              <w:marTop w:val="0"/>
                              <w:marBottom w:val="0"/>
                              <w:divBdr>
                                <w:top w:val="none" w:sz="0" w:space="0" w:color="auto"/>
                                <w:left w:val="none" w:sz="0" w:space="0" w:color="auto"/>
                                <w:bottom w:val="none" w:sz="0" w:space="0" w:color="auto"/>
                                <w:right w:val="none" w:sz="0" w:space="0" w:color="auto"/>
                              </w:divBdr>
                              <w:divsChild>
                                <w:div w:id="602878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6829271">
      <w:bodyDiv w:val="1"/>
      <w:marLeft w:val="0"/>
      <w:marRight w:val="0"/>
      <w:marTop w:val="0"/>
      <w:marBottom w:val="0"/>
      <w:divBdr>
        <w:top w:val="none" w:sz="0" w:space="0" w:color="auto"/>
        <w:left w:val="none" w:sz="0" w:space="0" w:color="auto"/>
        <w:bottom w:val="none" w:sz="0" w:space="0" w:color="auto"/>
        <w:right w:val="none" w:sz="0" w:space="0" w:color="auto"/>
      </w:divBdr>
    </w:div>
    <w:div w:id="1117336626">
      <w:bodyDiv w:val="1"/>
      <w:marLeft w:val="0"/>
      <w:marRight w:val="0"/>
      <w:marTop w:val="0"/>
      <w:marBottom w:val="0"/>
      <w:divBdr>
        <w:top w:val="none" w:sz="0" w:space="0" w:color="auto"/>
        <w:left w:val="none" w:sz="0" w:space="0" w:color="auto"/>
        <w:bottom w:val="none" w:sz="0" w:space="0" w:color="auto"/>
        <w:right w:val="none" w:sz="0" w:space="0" w:color="auto"/>
      </w:divBdr>
    </w:div>
    <w:div w:id="1121916963">
      <w:bodyDiv w:val="1"/>
      <w:marLeft w:val="0"/>
      <w:marRight w:val="0"/>
      <w:marTop w:val="0"/>
      <w:marBottom w:val="0"/>
      <w:divBdr>
        <w:top w:val="none" w:sz="0" w:space="0" w:color="auto"/>
        <w:left w:val="none" w:sz="0" w:space="0" w:color="auto"/>
        <w:bottom w:val="none" w:sz="0" w:space="0" w:color="auto"/>
        <w:right w:val="none" w:sz="0" w:space="0" w:color="auto"/>
      </w:divBdr>
    </w:div>
    <w:div w:id="1122923570">
      <w:bodyDiv w:val="1"/>
      <w:marLeft w:val="0"/>
      <w:marRight w:val="0"/>
      <w:marTop w:val="0"/>
      <w:marBottom w:val="0"/>
      <w:divBdr>
        <w:top w:val="none" w:sz="0" w:space="0" w:color="auto"/>
        <w:left w:val="none" w:sz="0" w:space="0" w:color="auto"/>
        <w:bottom w:val="none" w:sz="0" w:space="0" w:color="auto"/>
        <w:right w:val="none" w:sz="0" w:space="0" w:color="auto"/>
      </w:divBdr>
    </w:div>
    <w:div w:id="1151673061">
      <w:bodyDiv w:val="1"/>
      <w:marLeft w:val="0"/>
      <w:marRight w:val="0"/>
      <w:marTop w:val="0"/>
      <w:marBottom w:val="0"/>
      <w:divBdr>
        <w:top w:val="none" w:sz="0" w:space="0" w:color="auto"/>
        <w:left w:val="none" w:sz="0" w:space="0" w:color="auto"/>
        <w:bottom w:val="none" w:sz="0" w:space="0" w:color="auto"/>
        <w:right w:val="none" w:sz="0" w:space="0" w:color="auto"/>
      </w:divBdr>
    </w:div>
    <w:div w:id="1165629181">
      <w:bodyDiv w:val="1"/>
      <w:marLeft w:val="0"/>
      <w:marRight w:val="0"/>
      <w:marTop w:val="0"/>
      <w:marBottom w:val="0"/>
      <w:divBdr>
        <w:top w:val="none" w:sz="0" w:space="0" w:color="auto"/>
        <w:left w:val="none" w:sz="0" w:space="0" w:color="auto"/>
        <w:bottom w:val="none" w:sz="0" w:space="0" w:color="auto"/>
        <w:right w:val="none" w:sz="0" w:space="0" w:color="auto"/>
      </w:divBdr>
    </w:div>
    <w:div w:id="1189248458">
      <w:bodyDiv w:val="1"/>
      <w:marLeft w:val="0"/>
      <w:marRight w:val="0"/>
      <w:marTop w:val="0"/>
      <w:marBottom w:val="0"/>
      <w:divBdr>
        <w:top w:val="none" w:sz="0" w:space="0" w:color="auto"/>
        <w:left w:val="none" w:sz="0" w:space="0" w:color="auto"/>
        <w:bottom w:val="none" w:sz="0" w:space="0" w:color="auto"/>
        <w:right w:val="none" w:sz="0" w:space="0" w:color="auto"/>
      </w:divBdr>
    </w:div>
    <w:div w:id="1201241656">
      <w:bodyDiv w:val="1"/>
      <w:marLeft w:val="0"/>
      <w:marRight w:val="0"/>
      <w:marTop w:val="0"/>
      <w:marBottom w:val="0"/>
      <w:divBdr>
        <w:top w:val="none" w:sz="0" w:space="0" w:color="auto"/>
        <w:left w:val="none" w:sz="0" w:space="0" w:color="auto"/>
        <w:bottom w:val="none" w:sz="0" w:space="0" w:color="auto"/>
        <w:right w:val="none" w:sz="0" w:space="0" w:color="auto"/>
      </w:divBdr>
    </w:div>
    <w:div w:id="1207523339">
      <w:bodyDiv w:val="1"/>
      <w:marLeft w:val="0"/>
      <w:marRight w:val="0"/>
      <w:marTop w:val="0"/>
      <w:marBottom w:val="0"/>
      <w:divBdr>
        <w:top w:val="none" w:sz="0" w:space="0" w:color="auto"/>
        <w:left w:val="none" w:sz="0" w:space="0" w:color="auto"/>
        <w:bottom w:val="none" w:sz="0" w:space="0" w:color="auto"/>
        <w:right w:val="none" w:sz="0" w:space="0" w:color="auto"/>
      </w:divBdr>
    </w:div>
    <w:div w:id="1212305479">
      <w:bodyDiv w:val="1"/>
      <w:marLeft w:val="0"/>
      <w:marRight w:val="0"/>
      <w:marTop w:val="0"/>
      <w:marBottom w:val="0"/>
      <w:divBdr>
        <w:top w:val="none" w:sz="0" w:space="0" w:color="auto"/>
        <w:left w:val="none" w:sz="0" w:space="0" w:color="auto"/>
        <w:bottom w:val="none" w:sz="0" w:space="0" w:color="auto"/>
        <w:right w:val="none" w:sz="0" w:space="0" w:color="auto"/>
      </w:divBdr>
      <w:divsChild>
        <w:div w:id="2016102694">
          <w:marLeft w:val="0"/>
          <w:marRight w:val="0"/>
          <w:marTop w:val="0"/>
          <w:marBottom w:val="0"/>
          <w:divBdr>
            <w:top w:val="none" w:sz="0" w:space="0" w:color="auto"/>
            <w:left w:val="none" w:sz="0" w:space="0" w:color="auto"/>
            <w:bottom w:val="none" w:sz="0" w:space="0" w:color="auto"/>
            <w:right w:val="none" w:sz="0" w:space="0" w:color="auto"/>
          </w:divBdr>
          <w:divsChild>
            <w:div w:id="2036078493">
              <w:marLeft w:val="150"/>
              <w:marRight w:val="0"/>
              <w:marTop w:val="0"/>
              <w:marBottom w:val="0"/>
              <w:divBdr>
                <w:top w:val="none" w:sz="0" w:space="0" w:color="auto"/>
                <w:left w:val="none" w:sz="0" w:space="0" w:color="auto"/>
                <w:bottom w:val="none" w:sz="0" w:space="0" w:color="auto"/>
                <w:right w:val="none" w:sz="0" w:space="0" w:color="auto"/>
              </w:divBdr>
              <w:divsChild>
                <w:div w:id="11685042">
                  <w:marLeft w:val="0"/>
                  <w:marRight w:val="0"/>
                  <w:marTop w:val="150"/>
                  <w:marBottom w:val="0"/>
                  <w:divBdr>
                    <w:top w:val="none" w:sz="0" w:space="0" w:color="auto"/>
                    <w:left w:val="none" w:sz="0" w:space="0" w:color="auto"/>
                    <w:bottom w:val="none" w:sz="0" w:space="0" w:color="auto"/>
                    <w:right w:val="none" w:sz="0" w:space="0" w:color="auto"/>
                  </w:divBdr>
                  <w:divsChild>
                    <w:div w:id="940067114">
                      <w:marLeft w:val="0"/>
                      <w:marRight w:val="0"/>
                      <w:marTop w:val="0"/>
                      <w:marBottom w:val="0"/>
                      <w:divBdr>
                        <w:top w:val="none" w:sz="0" w:space="0" w:color="auto"/>
                        <w:left w:val="single" w:sz="6" w:space="0" w:color="999999"/>
                        <w:bottom w:val="none" w:sz="0" w:space="0" w:color="auto"/>
                        <w:right w:val="single" w:sz="6" w:space="0" w:color="999999"/>
                      </w:divBdr>
                      <w:divsChild>
                        <w:div w:id="1220049521">
                          <w:marLeft w:val="0"/>
                          <w:marRight w:val="0"/>
                          <w:marTop w:val="0"/>
                          <w:marBottom w:val="0"/>
                          <w:divBdr>
                            <w:top w:val="none" w:sz="0" w:space="0" w:color="auto"/>
                            <w:left w:val="none" w:sz="0" w:space="0" w:color="auto"/>
                            <w:bottom w:val="none" w:sz="0" w:space="0" w:color="auto"/>
                            <w:right w:val="none" w:sz="0" w:space="0" w:color="auto"/>
                          </w:divBdr>
                        </w:div>
                        <w:div w:id="198534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9172665">
      <w:bodyDiv w:val="1"/>
      <w:marLeft w:val="0"/>
      <w:marRight w:val="0"/>
      <w:marTop w:val="0"/>
      <w:marBottom w:val="0"/>
      <w:divBdr>
        <w:top w:val="none" w:sz="0" w:space="0" w:color="auto"/>
        <w:left w:val="none" w:sz="0" w:space="0" w:color="auto"/>
        <w:bottom w:val="none" w:sz="0" w:space="0" w:color="auto"/>
        <w:right w:val="none" w:sz="0" w:space="0" w:color="auto"/>
      </w:divBdr>
    </w:div>
    <w:div w:id="1247105845">
      <w:bodyDiv w:val="1"/>
      <w:marLeft w:val="0"/>
      <w:marRight w:val="0"/>
      <w:marTop w:val="0"/>
      <w:marBottom w:val="0"/>
      <w:divBdr>
        <w:top w:val="none" w:sz="0" w:space="0" w:color="auto"/>
        <w:left w:val="none" w:sz="0" w:space="0" w:color="auto"/>
        <w:bottom w:val="none" w:sz="0" w:space="0" w:color="auto"/>
        <w:right w:val="none" w:sz="0" w:space="0" w:color="auto"/>
      </w:divBdr>
      <w:divsChild>
        <w:div w:id="865866301">
          <w:marLeft w:val="0"/>
          <w:marRight w:val="0"/>
          <w:marTop w:val="0"/>
          <w:marBottom w:val="0"/>
          <w:divBdr>
            <w:top w:val="none" w:sz="0" w:space="0" w:color="auto"/>
            <w:left w:val="none" w:sz="0" w:space="0" w:color="auto"/>
            <w:bottom w:val="none" w:sz="0" w:space="0" w:color="auto"/>
            <w:right w:val="none" w:sz="0" w:space="0" w:color="auto"/>
          </w:divBdr>
          <w:divsChild>
            <w:div w:id="1260527049">
              <w:marLeft w:val="0"/>
              <w:marRight w:val="0"/>
              <w:marTop w:val="0"/>
              <w:marBottom w:val="0"/>
              <w:divBdr>
                <w:top w:val="none" w:sz="0" w:space="0" w:color="auto"/>
                <w:left w:val="none" w:sz="0" w:space="0" w:color="auto"/>
                <w:bottom w:val="none" w:sz="0" w:space="0" w:color="auto"/>
                <w:right w:val="none" w:sz="0" w:space="0" w:color="auto"/>
              </w:divBdr>
              <w:divsChild>
                <w:div w:id="338851887">
                  <w:marLeft w:val="-225"/>
                  <w:marRight w:val="-225"/>
                  <w:marTop w:val="0"/>
                  <w:marBottom w:val="0"/>
                  <w:divBdr>
                    <w:top w:val="none" w:sz="0" w:space="0" w:color="auto"/>
                    <w:left w:val="none" w:sz="0" w:space="0" w:color="auto"/>
                    <w:bottom w:val="none" w:sz="0" w:space="0" w:color="auto"/>
                    <w:right w:val="none" w:sz="0" w:space="0" w:color="auto"/>
                  </w:divBdr>
                  <w:divsChild>
                    <w:div w:id="758064731">
                      <w:marLeft w:val="0"/>
                      <w:marRight w:val="0"/>
                      <w:marTop w:val="0"/>
                      <w:marBottom w:val="0"/>
                      <w:divBdr>
                        <w:top w:val="none" w:sz="0" w:space="0" w:color="auto"/>
                        <w:left w:val="none" w:sz="0" w:space="0" w:color="auto"/>
                        <w:bottom w:val="none" w:sz="0" w:space="0" w:color="auto"/>
                        <w:right w:val="none" w:sz="0" w:space="0" w:color="auto"/>
                      </w:divBdr>
                      <w:divsChild>
                        <w:div w:id="40325444">
                          <w:marLeft w:val="-225"/>
                          <w:marRight w:val="-225"/>
                          <w:marTop w:val="0"/>
                          <w:marBottom w:val="0"/>
                          <w:divBdr>
                            <w:top w:val="none" w:sz="0" w:space="0" w:color="auto"/>
                            <w:left w:val="none" w:sz="0" w:space="0" w:color="auto"/>
                            <w:bottom w:val="none" w:sz="0" w:space="0" w:color="auto"/>
                            <w:right w:val="none" w:sz="0" w:space="0" w:color="auto"/>
                          </w:divBdr>
                          <w:divsChild>
                            <w:div w:id="425350537">
                              <w:marLeft w:val="0"/>
                              <w:marRight w:val="0"/>
                              <w:marTop w:val="0"/>
                              <w:marBottom w:val="0"/>
                              <w:divBdr>
                                <w:top w:val="none" w:sz="0" w:space="0" w:color="auto"/>
                                <w:left w:val="none" w:sz="0" w:space="0" w:color="auto"/>
                                <w:bottom w:val="none" w:sz="0" w:space="0" w:color="auto"/>
                                <w:right w:val="none" w:sz="0" w:space="0" w:color="auto"/>
                              </w:divBdr>
                              <w:divsChild>
                                <w:div w:id="1670675836">
                                  <w:marLeft w:val="0"/>
                                  <w:marRight w:val="0"/>
                                  <w:marTop w:val="0"/>
                                  <w:marBottom w:val="0"/>
                                  <w:divBdr>
                                    <w:top w:val="none" w:sz="0" w:space="0" w:color="auto"/>
                                    <w:left w:val="none" w:sz="0" w:space="0" w:color="auto"/>
                                    <w:bottom w:val="none" w:sz="0" w:space="0" w:color="auto"/>
                                    <w:right w:val="none" w:sz="0" w:space="0" w:color="auto"/>
                                  </w:divBdr>
                                  <w:divsChild>
                                    <w:div w:id="104964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7640595">
      <w:bodyDiv w:val="1"/>
      <w:marLeft w:val="0"/>
      <w:marRight w:val="0"/>
      <w:marTop w:val="0"/>
      <w:marBottom w:val="0"/>
      <w:divBdr>
        <w:top w:val="none" w:sz="0" w:space="0" w:color="auto"/>
        <w:left w:val="none" w:sz="0" w:space="0" w:color="auto"/>
        <w:bottom w:val="none" w:sz="0" w:space="0" w:color="auto"/>
        <w:right w:val="none" w:sz="0" w:space="0" w:color="auto"/>
      </w:divBdr>
    </w:div>
    <w:div w:id="1305886879">
      <w:bodyDiv w:val="1"/>
      <w:marLeft w:val="0"/>
      <w:marRight w:val="0"/>
      <w:marTop w:val="0"/>
      <w:marBottom w:val="0"/>
      <w:divBdr>
        <w:top w:val="none" w:sz="0" w:space="0" w:color="auto"/>
        <w:left w:val="none" w:sz="0" w:space="0" w:color="auto"/>
        <w:bottom w:val="none" w:sz="0" w:space="0" w:color="auto"/>
        <w:right w:val="none" w:sz="0" w:space="0" w:color="auto"/>
      </w:divBdr>
    </w:div>
    <w:div w:id="1320647882">
      <w:bodyDiv w:val="1"/>
      <w:marLeft w:val="0"/>
      <w:marRight w:val="0"/>
      <w:marTop w:val="0"/>
      <w:marBottom w:val="0"/>
      <w:divBdr>
        <w:top w:val="none" w:sz="0" w:space="0" w:color="auto"/>
        <w:left w:val="none" w:sz="0" w:space="0" w:color="auto"/>
        <w:bottom w:val="none" w:sz="0" w:space="0" w:color="auto"/>
        <w:right w:val="none" w:sz="0" w:space="0" w:color="auto"/>
      </w:divBdr>
    </w:div>
    <w:div w:id="1322155097">
      <w:bodyDiv w:val="1"/>
      <w:marLeft w:val="0"/>
      <w:marRight w:val="0"/>
      <w:marTop w:val="0"/>
      <w:marBottom w:val="0"/>
      <w:divBdr>
        <w:top w:val="none" w:sz="0" w:space="0" w:color="auto"/>
        <w:left w:val="none" w:sz="0" w:space="0" w:color="auto"/>
        <w:bottom w:val="none" w:sz="0" w:space="0" w:color="auto"/>
        <w:right w:val="none" w:sz="0" w:space="0" w:color="auto"/>
      </w:divBdr>
    </w:div>
    <w:div w:id="1322390943">
      <w:bodyDiv w:val="1"/>
      <w:marLeft w:val="0"/>
      <w:marRight w:val="0"/>
      <w:marTop w:val="0"/>
      <w:marBottom w:val="0"/>
      <w:divBdr>
        <w:top w:val="none" w:sz="0" w:space="0" w:color="auto"/>
        <w:left w:val="none" w:sz="0" w:space="0" w:color="auto"/>
        <w:bottom w:val="none" w:sz="0" w:space="0" w:color="auto"/>
        <w:right w:val="none" w:sz="0" w:space="0" w:color="auto"/>
      </w:divBdr>
    </w:div>
    <w:div w:id="1328678201">
      <w:bodyDiv w:val="1"/>
      <w:marLeft w:val="0"/>
      <w:marRight w:val="0"/>
      <w:marTop w:val="0"/>
      <w:marBottom w:val="0"/>
      <w:divBdr>
        <w:top w:val="none" w:sz="0" w:space="0" w:color="auto"/>
        <w:left w:val="none" w:sz="0" w:space="0" w:color="auto"/>
        <w:bottom w:val="none" w:sz="0" w:space="0" w:color="auto"/>
        <w:right w:val="none" w:sz="0" w:space="0" w:color="auto"/>
      </w:divBdr>
    </w:div>
    <w:div w:id="1346590072">
      <w:bodyDiv w:val="1"/>
      <w:marLeft w:val="0"/>
      <w:marRight w:val="0"/>
      <w:marTop w:val="0"/>
      <w:marBottom w:val="0"/>
      <w:divBdr>
        <w:top w:val="none" w:sz="0" w:space="0" w:color="auto"/>
        <w:left w:val="none" w:sz="0" w:space="0" w:color="auto"/>
        <w:bottom w:val="none" w:sz="0" w:space="0" w:color="auto"/>
        <w:right w:val="none" w:sz="0" w:space="0" w:color="auto"/>
      </w:divBdr>
    </w:div>
    <w:div w:id="1400900209">
      <w:bodyDiv w:val="1"/>
      <w:marLeft w:val="0"/>
      <w:marRight w:val="0"/>
      <w:marTop w:val="0"/>
      <w:marBottom w:val="0"/>
      <w:divBdr>
        <w:top w:val="none" w:sz="0" w:space="0" w:color="auto"/>
        <w:left w:val="none" w:sz="0" w:space="0" w:color="auto"/>
        <w:bottom w:val="none" w:sz="0" w:space="0" w:color="auto"/>
        <w:right w:val="none" w:sz="0" w:space="0" w:color="auto"/>
      </w:divBdr>
    </w:div>
    <w:div w:id="1414208284">
      <w:bodyDiv w:val="1"/>
      <w:marLeft w:val="0"/>
      <w:marRight w:val="0"/>
      <w:marTop w:val="0"/>
      <w:marBottom w:val="0"/>
      <w:divBdr>
        <w:top w:val="none" w:sz="0" w:space="0" w:color="auto"/>
        <w:left w:val="none" w:sz="0" w:space="0" w:color="auto"/>
        <w:bottom w:val="none" w:sz="0" w:space="0" w:color="auto"/>
        <w:right w:val="none" w:sz="0" w:space="0" w:color="auto"/>
      </w:divBdr>
    </w:div>
    <w:div w:id="1472016829">
      <w:bodyDiv w:val="1"/>
      <w:marLeft w:val="0"/>
      <w:marRight w:val="0"/>
      <w:marTop w:val="0"/>
      <w:marBottom w:val="0"/>
      <w:divBdr>
        <w:top w:val="none" w:sz="0" w:space="0" w:color="auto"/>
        <w:left w:val="none" w:sz="0" w:space="0" w:color="auto"/>
        <w:bottom w:val="none" w:sz="0" w:space="0" w:color="auto"/>
        <w:right w:val="none" w:sz="0" w:space="0" w:color="auto"/>
      </w:divBdr>
    </w:div>
    <w:div w:id="1477145905">
      <w:bodyDiv w:val="1"/>
      <w:marLeft w:val="0"/>
      <w:marRight w:val="0"/>
      <w:marTop w:val="0"/>
      <w:marBottom w:val="0"/>
      <w:divBdr>
        <w:top w:val="none" w:sz="0" w:space="0" w:color="auto"/>
        <w:left w:val="none" w:sz="0" w:space="0" w:color="auto"/>
        <w:bottom w:val="none" w:sz="0" w:space="0" w:color="auto"/>
        <w:right w:val="none" w:sz="0" w:space="0" w:color="auto"/>
      </w:divBdr>
    </w:div>
    <w:div w:id="1508865564">
      <w:bodyDiv w:val="1"/>
      <w:marLeft w:val="0"/>
      <w:marRight w:val="0"/>
      <w:marTop w:val="0"/>
      <w:marBottom w:val="0"/>
      <w:divBdr>
        <w:top w:val="none" w:sz="0" w:space="0" w:color="auto"/>
        <w:left w:val="none" w:sz="0" w:space="0" w:color="auto"/>
        <w:bottom w:val="none" w:sz="0" w:space="0" w:color="auto"/>
        <w:right w:val="none" w:sz="0" w:space="0" w:color="auto"/>
      </w:divBdr>
    </w:div>
    <w:div w:id="1527719452">
      <w:bodyDiv w:val="1"/>
      <w:marLeft w:val="0"/>
      <w:marRight w:val="0"/>
      <w:marTop w:val="0"/>
      <w:marBottom w:val="0"/>
      <w:divBdr>
        <w:top w:val="none" w:sz="0" w:space="0" w:color="auto"/>
        <w:left w:val="none" w:sz="0" w:space="0" w:color="auto"/>
        <w:bottom w:val="none" w:sz="0" w:space="0" w:color="auto"/>
        <w:right w:val="none" w:sz="0" w:space="0" w:color="auto"/>
      </w:divBdr>
    </w:div>
    <w:div w:id="1553423088">
      <w:bodyDiv w:val="1"/>
      <w:marLeft w:val="0"/>
      <w:marRight w:val="0"/>
      <w:marTop w:val="0"/>
      <w:marBottom w:val="0"/>
      <w:divBdr>
        <w:top w:val="none" w:sz="0" w:space="0" w:color="auto"/>
        <w:left w:val="none" w:sz="0" w:space="0" w:color="auto"/>
        <w:bottom w:val="none" w:sz="0" w:space="0" w:color="auto"/>
        <w:right w:val="none" w:sz="0" w:space="0" w:color="auto"/>
      </w:divBdr>
    </w:div>
    <w:div w:id="1564677139">
      <w:bodyDiv w:val="1"/>
      <w:marLeft w:val="0"/>
      <w:marRight w:val="0"/>
      <w:marTop w:val="0"/>
      <w:marBottom w:val="0"/>
      <w:divBdr>
        <w:top w:val="none" w:sz="0" w:space="0" w:color="auto"/>
        <w:left w:val="none" w:sz="0" w:space="0" w:color="auto"/>
        <w:bottom w:val="none" w:sz="0" w:space="0" w:color="auto"/>
        <w:right w:val="none" w:sz="0" w:space="0" w:color="auto"/>
      </w:divBdr>
      <w:divsChild>
        <w:div w:id="806817655">
          <w:marLeft w:val="0"/>
          <w:marRight w:val="0"/>
          <w:marTop w:val="0"/>
          <w:marBottom w:val="0"/>
          <w:divBdr>
            <w:top w:val="none" w:sz="0" w:space="0" w:color="auto"/>
            <w:left w:val="none" w:sz="0" w:space="0" w:color="auto"/>
            <w:bottom w:val="none" w:sz="0" w:space="0" w:color="auto"/>
            <w:right w:val="none" w:sz="0" w:space="0" w:color="auto"/>
          </w:divBdr>
          <w:divsChild>
            <w:div w:id="1945259245">
              <w:marLeft w:val="150"/>
              <w:marRight w:val="0"/>
              <w:marTop w:val="0"/>
              <w:marBottom w:val="0"/>
              <w:divBdr>
                <w:top w:val="none" w:sz="0" w:space="0" w:color="auto"/>
                <w:left w:val="none" w:sz="0" w:space="0" w:color="auto"/>
                <w:bottom w:val="none" w:sz="0" w:space="0" w:color="auto"/>
                <w:right w:val="none" w:sz="0" w:space="0" w:color="auto"/>
              </w:divBdr>
              <w:divsChild>
                <w:div w:id="148448909">
                  <w:marLeft w:val="0"/>
                  <w:marRight w:val="0"/>
                  <w:marTop w:val="150"/>
                  <w:marBottom w:val="0"/>
                  <w:divBdr>
                    <w:top w:val="none" w:sz="0" w:space="0" w:color="auto"/>
                    <w:left w:val="none" w:sz="0" w:space="0" w:color="auto"/>
                    <w:bottom w:val="none" w:sz="0" w:space="0" w:color="auto"/>
                    <w:right w:val="none" w:sz="0" w:space="0" w:color="auto"/>
                  </w:divBdr>
                  <w:divsChild>
                    <w:div w:id="387655129">
                      <w:marLeft w:val="0"/>
                      <w:marRight w:val="0"/>
                      <w:marTop w:val="0"/>
                      <w:marBottom w:val="0"/>
                      <w:divBdr>
                        <w:top w:val="none" w:sz="0" w:space="0" w:color="auto"/>
                        <w:left w:val="single" w:sz="6" w:space="0" w:color="999999"/>
                        <w:bottom w:val="none" w:sz="0" w:space="0" w:color="auto"/>
                        <w:right w:val="single" w:sz="6" w:space="0" w:color="999999"/>
                      </w:divBdr>
                      <w:divsChild>
                        <w:div w:id="598298524">
                          <w:marLeft w:val="0"/>
                          <w:marRight w:val="0"/>
                          <w:marTop w:val="0"/>
                          <w:marBottom w:val="0"/>
                          <w:divBdr>
                            <w:top w:val="none" w:sz="0" w:space="0" w:color="auto"/>
                            <w:left w:val="none" w:sz="0" w:space="0" w:color="auto"/>
                            <w:bottom w:val="none" w:sz="0" w:space="0" w:color="auto"/>
                            <w:right w:val="none" w:sz="0" w:space="0" w:color="auto"/>
                          </w:divBdr>
                        </w:div>
                        <w:div w:id="627395597">
                          <w:marLeft w:val="0"/>
                          <w:marRight w:val="0"/>
                          <w:marTop w:val="0"/>
                          <w:marBottom w:val="0"/>
                          <w:divBdr>
                            <w:top w:val="none" w:sz="0" w:space="0" w:color="auto"/>
                            <w:left w:val="none" w:sz="0" w:space="0" w:color="auto"/>
                            <w:bottom w:val="none" w:sz="0" w:space="0" w:color="auto"/>
                            <w:right w:val="none" w:sz="0" w:space="0" w:color="auto"/>
                          </w:divBdr>
                        </w:div>
                        <w:div w:id="84305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8663736">
      <w:bodyDiv w:val="1"/>
      <w:marLeft w:val="0"/>
      <w:marRight w:val="0"/>
      <w:marTop w:val="0"/>
      <w:marBottom w:val="0"/>
      <w:divBdr>
        <w:top w:val="none" w:sz="0" w:space="0" w:color="auto"/>
        <w:left w:val="none" w:sz="0" w:space="0" w:color="auto"/>
        <w:bottom w:val="none" w:sz="0" w:space="0" w:color="auto"/>
        <w:right w:val="none" w:sz="0" w:space="0" w:color="auto"/>
      </w:divBdr>
    </w:div>
    <w:div w:id="1584870245">
      <w:bodyDiv w:val="1"/>
      <w:marLeft w:val="0"/>
      <w:marRight w:val="0"/>
      <w:marTop w:val="0"/>
      <w:marBottom w:val="0"/>
      <w:divBdr>
        <w:top w:val="none" w:sz="0" w:space="0" w:color="auto"/>
        <w:left w:val="none" w:sz="0" w:space="0" w:color="auto"/>
        <w:bottom w:val="none" w:sz="0" w:space="0" w:color="auto"/>
        <w:right w:val="none" w:sz="0" w:space="0" w:color="auto"/>
      </w:divBdr>
    </w:div>
    <w:div w:id="1590501667">
      <w:bodyDiv w:val="1"/>
      <w:marLeft w:val="0"/>
      <w:marRight w:val="0"/>
      <w:marTop w:val="0"/>
      <w:marBottom w:val="0"/>
      <w:divBdr>
        <w:top w:val="none" w:sz="0" w:space="0" w:color="auto"/>
        <w:left w:val="none" w:sz="0" w:space="0" w:color="auto"/>
        <w:bottom w:val="none" w:sz="0" w:space="0" w:color="auto"/>
        <w:right w:val="none" w:sz="0" w:space="0" w:color="auto"/>
      </w:divBdr>
    </w:div>
    <w:div w:id="1645231778">
      <w:bodyDiv w:val="1"/>
      <w:marLeft w:val="0"/>
      <w:marRight w:val="0"/>
      <w:marTop w:val="0"/>
      <w:marBottom w:val="0"/>
      <w:divBdr>
        <w:top w:val="none" w:sz="0" w:space="0" w:color="auto"/>
        <w:left w:val="none" w:sz="0" w:space="0" w:color="auto"/>
        <w:bottom w:val="none" w:sz="0" w:space="0" w:color="auto"/>
        <w:right w:val="none" w:sz="0" w:space="0" w:color="auto"/>
      </w:divBdr>
    </w:div>
    <w:div w:id="1663310337">
      <w:bodyDiv w:val="1"/>
      <w:marLeft w:val="0"/>
      <w:marRight w:val="0"/>
      <w:marTop w:val="0"/>
      <w:marBottom w:val="0"/>
      <w:divBdr>
        <w:top w:val="none" w:sz="0" w:space="0" w:color="auto"/>
        <w:left w:val="none" w:sz="0" w:space="0" w:color="auto"/>
        <w:bottom w:val="none" w:sz="0" w:space="0" w:color="auto"/>
        <w:right w:val="none" w:sz="0" w:space="0" w:color="auto"/>
      </w:divBdr>
    </w:div>
    <w:div w:id="1665740890">
      <w:bodyDiv w:val="1"/>
      <w:marLeft w:val="0"/>
      <w:marRight w:val="0"/>
      <w:marTop w:val="0"/>
      <w:marBottom w:val="0"/>
      <w:divBdr>
        <w:top w:val="none" w:sz="0" w:space="0" w:color="auto"/>
        <w:left w:val="none" w:sz="0" w:space="0" w:color="auto"/>
        <w:bottom w:val="none" w:sz="0" w:space="0" w:color="auto"/>
        <w:right w:val="none" w:sz="0" w:space="0" w:color="auto"/>
      </w:divBdr>
    </w:div>
    <w:div w:id="1687098601">
      <w:bodyDiv w:val="1"/>
      <w:marLeft w:val="0"/>
      <w:marRight w:val="0"/>
      <w:marTop w:val="0"/>
      <w:marBottom w:val="0"/>
      <w:divBdr>
        <w:top w:val="none" w:sz="0" w:space="0" w:color="auto"/>
        <w:left w:val="none" w:sz="0" w:space="0" w:color="auto"/>
        <w:bottom w:val="none" w:sz="0" w:space="0" w:color="auto"/>
        <w:right w:val="none" w:sz="0" w:space="0" w:color="auto"/>
      </w:divBdr>
    </w:div>
    <w:div w:id="1691754822">
      <w:bodyDiv w:val="1"/>
      <w:marLeft w:val="0"/>
      <w:marRight w:val="0"/>
      <w:marTop w:val="0"/>
      <w:marBottom w:val="0"/>
      <w:divBdr>
        <w:top w:val="none" w:sz="0" w:space="0" w:color="auto"/>
        <w:left w:val="none" w:sz="0" w:space="0" w:color="auto"/>
        <w:bottom w:val="none" w:sz="0" w:space="0" w:color="auto"/>
        <w:right w:val="none" w:sz="0" w:space="0" w:color="auto"/>
      </w:divBdr>
    </w:div>
    <w:div w:id="1702050062">
      <w:bodyDiv w:val="1"/>
      <w:marLeft w:val="0"/>
      <w:marRight w:val="0"/>
      <w:marTop w:val="0"/>
      <w:marBottom w:val="0"/>
      <w:divBdr>
        <w:top w:val="none" w:sz="0" w:space="0" w:color="auto"/>
        <w:left w:val="none" w:sz="0" w:space="0" w:color="auto"/>
        <w:bottom w:val="none" w:sz="0" w:space="0" w:color="auto"/>
        <w:right w:val="none" w:sz="0" w:space="0" w:color="auto"/>
      </w:divBdr>
      <w:divsChild>
        <w:div w:id="1081373380">
          <w:marLeft w:val="0"/>
          <w:marRight w:val="0"/>
          <w:marTop w:val="525"/>
          <w:marBottom w:val="0"/>
          <w:divBdr>
            <w:top w:val="none" w:sz="0" w:space="0" w:color="auto"/>
            <w:left w:val="none" w:sz="0" w:space="0" w:color="auto"/>
            <w:bottom w:val="none" w:sz="0" w:space="0" w:color="auto"/>
            <w:right w:val="none" w:sz="0" w:space="0" w:color="auto"/>
          </w:divBdr>
          <w:divsChild>
            <w:div w:id="46955667">
              <w:marLeft w:val="0"/>
              <w:marRight w:val="0"/>
              <w:marTop w:val="0"/>
              <w:marBottom w:val="0"/>
              <w:divBdr>
                <w:top w:val="none" w:sz="0" w:space="0" w:color="auto"/>
                <w:left w:val="none" w:sz="0" w:space="0" w:color="auto"/>
                <w:bottom w:val="none" w:sz="0" w:space="0" w:color="auto"/>
                <w:right w:val="none" w:sz="0" w:space="0" w:color="auto"/>
              </w:divBdr>
              <w:divsChild>
                <w:div w:id="2095349549">
                  <w:marLeft w:val="0"/>
                  <w:marRight w:val="0"/>
                  <w:marTop w:val="0"/>
                  <w:marBottom w:val="0"/>
                  <w:divBdr>
                    <w:top w:val="none" w:sz="0" w:space="0" w:color="auto"/>
                    <w:left w:val="none" w:sz="0" w:space="0" w:color="auto"/>
                    <w:bottom w:val="none" w:sz="0" w:space="0" w:color="auto"/>
                    <w:right w:val="none" w:sz="0" w:space="0" w:color="auto"/>
                  </w:divBdr>
                  <w:divsChild>
                    <w:div w:id="79036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1217036">
      <w:bodyDiv w:val="1"/>
      <w:marLeft w:val="0"/>
      <w:marRight w:val="0"/>
      <w:marTop w:val="0"/>
      <w:marBottom w:val="0"/>
      <w:divBdr>
        <w:top w:val="none" w:sz="0" w:space="0" w:color="auto"/>
        <w:left w:val="none" w:sz="0" w:space="0" w:color="auto"/>
        <w:bottom w:val="none" w:sz="0" w:space="0" w:color="auto"/>
        <w:right w:val="none" w:sz="0" w:space="0" w:color="auto"/>
      </w:divBdr>
    </w:div>
    <w:div w:id="1815757491">
      <w:bodyDiv w:val="1"/>
      <w:marLeft w:val="0"/>
      <w:marRight w:val="0"/>
      <w:marTop w:val="0"/>
      <w:marBottom w:val="0"/>
      <w:divBdr>
        <w:top w:val="none" w:sz="0" w:space="0" w:color="auto"/>
        <w:left w:val="none" w:sz="0" w:space="0" w:color="auto"/>
        <w:bottom w:val="none" w:sz="0" w:space="0" w:color="auto"/>
        <w:right w:val="none" w:sz="0" w:space="0" w:color="auto"/>
      </w:divBdr>
    </w:div>
    <w:div w:id="1821264096">
      <w:bodyDiv w:val="1"/>
      <w:marLeft w:val="0"/>
      <w:marRight w:val="0"/>
      <w:marTop w:val="0"/>
      <w:marBottom w:val="0"/>
      <w:divBdr>
        <w:top w:val="none" w:sz="0" w:space="0" w:color="auto"/>
        <w:left w:val="none" w:sz="0" w:space="0" w:color="auto"/>
        <w:bottom w:val="none" w:sz="0" w:space="0" w:color="auto"/>
        <w:right w:val="none" w:sz="0" w:space="0" w:color="auto"/>
      </w:divBdr>
    </w:div>
    <w:div w:id="1849054706">
      <w:bodyDiv w:val="1"/>
      <w:marLeft w:val="0"/>
      <w:marRight w:val="0"/>
      <w:marTop w:val="0"/>
      <w:marBottom w:val="0"/>
      <w:divBdr>
        <w:top w:val="none" w:sz="0" w:space="0" w:color="auto"/>
        <w:left w:val="none" w:sz="0" w:space="0" w:color="auto"/>
        <w:bottom w:val="none" w:sz="0" w:space="0" w:color="auto"/>
        <w:right w:val="none" w:sz="0" w:space="0" w:color="auto"/>
      </w:divBdr>
    </w:div>
    <w:div w:id="1864124531">
      <w:bodyDiv w:val="1"/>
      <w:marLeft w:val="0"/>
      <w:marRight w:val="0"/>
      <w:marTop w:val="0"/>
      <w:marBottom w:val="0"/>
      <w:divBdr>
        <w:top w:val="none" w:sz="0" w:space="0" w:color="auto"/>
        <w:left w:val="none" w:sz="0" w:space="0" w:color="auto"/>
        <w:bottom w:val="none" w:sz="0" w:space="0" w:color="auto"/>
        <w:right w:val="none" w:sz="0" w:space="0" w:color="auto"/>
      </w:divBdr>
      <w:divsChild>
        <w:div w:id="905530773">
          <w:marLeft w:val="0"/>
          <w:marRight w:val="0"/>
          <w:marTop w:val="0"/>
          <w:marBottom w:val="0"/>
          <w:divBdr>
            <w:top w:val="none" w:sz="0" w:space="0" w:color="auto"/>
            <w:left w:val="none" w:sz="0" w:space="0" w:color="auto"/>
            <w:bottom w:val="none" w:sz="0" w:space="0" w:color="auto"/>
            <w:right w:val="none" w:sz="0" w:space="0" w:color="auto"/>
          </w:divBdr>
          <w:divsChild>
            <w:div w:id="861476146">
              <w:marLeft w:val="150"/>
              <w:marRight w:val="0"/>
              <w:marTop w:val="0"/>
              <w:marBottom w:val="0"/>
              <w:divBdr>
                <w:top w:val="none" w:sz="0" w:space="0" w:color="auto"/>
                <w:left w:val="none" w:sz="0" w:space="0" w:color="auto"/>
                <w:bottom w:val="none" w:sz="0" w:space="0" w:color="auto"/>
                <w:right w:val="none" w:sz="0" w:space="0" w:color="auto"/>
              </w:divBdr>
              <w:divsChild>
                <w:div w:id="571047439">
                  <w:marLeft w:val="0"/>
                  <w:marRight w:val="0"/>
                  <w:marTop w:val="150"/>
                  <w:marBottom w:val="0"/>
                  <w:divBdr>
                    <w:top w:val="none" w:sz="0" w:space="0" w:color="auto"/>
                    <w:left w:val="none" w:sz="0" w:space="0" w:color="auto"/>
                    <w:bottom w:val="none" w:sz="0" w:space="0" w:color="auto"/>
                    <w:right w:val="none" w:sz="0" w:space="0" w:color="auto"/>
                  </w:divBdr>
                  <w:divsChild>
                    <w:div w:id="666058464">
                      <w:marLeft w:val="0"/>
                      <w:marRight w:val="0"/>
                      <w:marTop w:val="0"/>
                      <w:marBottom w:val="0"/>
                      <w:divBdr>
                        <w:top w:val="none" w:sz="0" w:space="0" w:color="auto"/>
                        <w:left w:val="single" w:sz="6" w:space="0" w:color="999999"/>
                        <w:bottom w:val="none" w:sz="0" w:space="0" w:color="auto"/>
                        <w:right w:val="single" w:sz="6" w:space="0" w:color="999999"/>
                      </w:divBdr>
                      <w:divsChild>
                        <w:div w:id="27356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1205948">
      <w:bodyDiv w:val="1"/>
      <w:marLeft w:val="0"/>
      <w:marRight w:val="0"/>
      <w:marTop w:val="0"/>
      <w:marBottom w:val="0"/>
      <w:divBdr>
        <w:top w:val="none" w:sz="0" w:space="0" w:color="auto"/>
        <w:left w:val="none" w:sz="0" w:space="0" w:color="auto"/>
        <w:bottom w:val="none" w:sz="0" w:space="0" w:color="auto"/>
        <w:right w:val="none" w:sz="0" w:space="0" w:color="auto"/>
      </w:divBdr>
      <w:divsChild>
        <w:div w:id="1817869257">
          <w:marLeft w:val="0"/>
          <w:marRight w:val="0"/>
          <w:marTop w:val="525"/>
          <w:marBottom w:val="0"/>
          <w:divBdr>
            <w:top w:val="none" w:sz="0" w:space="0" w:color="auto"/>
            <w:left w:val="none" w:sz="0" w:space="0" w:color="auto"/>
            <w:bottom w:val="none" w:sz="0" w:space="0" w:color="auto"/>
            <w:right w:val="none" w:sz="0" w:space="0" w:color="auto"/>
          </w:divBdr>
          <w:divsChild>
            <w:div w:id="1660233597">
              <w:marLeft w:val="0"/>
              <w:marRight w:val="0"/>
              <w:marTop w:val="0"/>
              <w:marBottom w:val="0"/>
              <w:divBdr>
                <w:top w:val="none" w:sz="0" w:space="0" w:color="auto"/>
                <w:left w:val="none" w:sz="0" w:space="0" w:color="auto"/>
                <w:bottom w:val="none" w:sz="0" w:space="0" w:color="auto"/>
                <w:right w:val="none" w:sz="0" w:space="0" w:color="auto"/>
              </w:divBdr>
              <w:divsChild>
                <w:div w:id="373506050">
                  <w:marLeft w:val="0"/>
                  <w:marRight w:val="0"/>
                  <w:marTop w:val="0"/>
                  <w:marBottom w:val="0"/>
                  <w:divBdr>
                    <w:top w:val="none" w:sz="0" w:space="0" w:color="auto"/>
                    <w:left w:val="none" w:sz="0" w:space="0" w:color="auto"/>
                    <w:bottom w:val="none" w:sz="0" w:space="0" w:color="auto"/>
                    <w:right w:val="none" w:sz="0" w:space="0" w:color="auto"/>
                  </w:divBdr>
                  <w:divsChild>
                    <w:div w:id="91558770">
                      <w:marLeft w:val="0"/>
                      <w:marRight w:val="0"/>
                      <w:marTop w:val="0"/>
                      <w:marBottom w:val="0"/>
                      <w:divBdr>
                        <w:top w:val="none" w:sz="0" w:space="0" w:color="auto"/>
                        <w:left w:val="none" w:sz="0" w:space="0" w:color="auto"/>
                        <w:bottom w:val="none" w:sz="0" w:space="0" w:color="auto"/>
                        <w:right w:val="none" w:sz="0" w:space="0" w:color="auto"/>
                      </w:divBdr>
                    </w:div>
                  </w:divsChild>
                </w:div>
                <w:div w:id="638416043">
                  <w:marLeft w:val="0"/>
                  <w:marRight w:val="0"/>
                  <w:marTop w:val="0"/>
                  <w:marBottom w:val="0"/>
                  <w:divBdr>
                    <w:top w:val="none" w:sz="0" w:space="0" w:color="auto"/>
                    <w:left w:val="none" w:sz="0" w:space="0" w:color="auto"/>
                    <w:bottom w:val="none" w:sz="0" w:space="0" w:color="auto"/>
                    <w:right w:val="none" w:sz="0" w:space="0" w:color="auto"/>
                  </w:divBdr>
                  <w:divsChild>
                    <w:div w:id="1064060383">
                      <w:marLeft w:val="0"/>
                      <w:marRight w:val="0"/>
                      <w:marTop w:val="0"/>
                      <w:marBottom w:val="0"/>
                      <w:divBdr>
                        <w:top w:val="none" w:sz="0" w:space="0" w:color="auto"/>
                        <w:left w:val="none" w:sz="0" w:space="0" w:color="auto"/>
                        <w:bottom w:val="none" w:sz="0" w:space="0" w:color="auto"/>
                        <w:right w:val="none" w:sz="0" w:space="0" w:color="auto"/>
                      </w:divBdr>
                      <w:divsChild>
                        <w:div w:id="295529603">
                          <w:marLeft w:val="0"/>
                          <w:marRight w:val="0"/>
                          <w:marTop w:val="0"/>
                          <w:marBottom w:val="0"/>
                          <w:divBdr>
                            <w:top w:val="none" w:sz="0" w:space="0" w:color="auto"/>
                            <w:left w:val="none" w:sz="0" w:space="0" w:color="auto"/>
                            <w:bottom w:val="none" w:sz="0" w:space="0" w:color="auto"/>
                            <w:right w:val="none" w:sz="0" w:space="0" w:color="auto"/>
                          </w:divBdr>
                        </w:div>
                        <w:div w:id="2140955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206948">
                  <w:marLeft w:val="0"/>
                  <w:marRight w:val="0"/>
                  <w:marTop w:val="0"/>
                  <w:marBottom w:val="0"/>
                  <w:divBdr>
                    <w:top w:val="none" w:sz="0" w:space="0" w:color="auto"/>
                    <w:left w:val="none" w:sz="0" w:space="0" w:color="auto"/>
                    <w:bottom w:val="none" w:sz="0" w:space="0" w:color="auto"/>
                    <w:right w:val="none" w:sz="0" w:space="0" w:color="auto"/>
                  </w:divBdr>
                  <w:divsChild>
                    <w:div w:id="858281003">
                      <w:marLeft w:val="0"/>
                      <w:marRight w:val="0"/>
                      <w:marTop w:val="0"/>
                      <w:marBottom w:val="0"/>
                      <w:divBdr>
                        <w:top w:val="none" w:sz="0" w:space="0" w:color="auto"/>
                        <w:left w:val="none" w:sz="0" w:space="0" w:color="auto"/>
                        <w:bottom w:val="none" w:sz="0" w:space="0" w:color="auto"/>
                        <w:right w:val="none" w:sz="0" w:space="0" w:color="auto"/>
                      </w:divBdr>
                    </w:div>
                  </w:divsChild>
                </w:div>
                <w:div w:id="1574850499">
                  <w:marLeft w:val="0"/>
                  <w:marRight w:val="0"/>
                  <w:marTop w:val="0"/>
                  <w:marBottom w:val="0"/>
                  <w:divBdr>
                    <w:top w:val="none" w:sz="0" w:space="0" w:color="auto"/>
                    <w:left w:val="none" w:sz="0" w:space="0" w:color="auto"/>
                    <w:bottom w:val="none" w:sz="0" w:space="0" w:color="auto"/>
                    <w:right w:val="none" w:sz="0" w:space="0" w:color="auto"/>
                  </w:divBdr>
                  <w:divsChild>
                    <w:div w:id="54309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449353">
      <w:bodyDiv w:val="1"/>
      <w:marLeft w:val="0"/>
      <w:marRight w:val="0"/>
      <w:marTop w:val="0"/>
      <w:marBottom w:val="0"/>
      <w:divBdr>
        <w:top w:val="none" w:sz="0" w:space="0" w:color="auto"/>
        <w:left w:val="none" w:sz="0" w:space="0" w:color="auto"/>
        <w:bottom w:val="none" w:sz="0" w:space="0" w:color="auto"/>
        <w:right w:val="none" w:sz="0" w:space="0" w:color="auto"/>
      </w:divBdr>
    </w:div>
    <w:div w:id="1961690993">
      <w:bodyDiv w:val="1"/>
      <w:marLeft w:val="0"/>
      <w:marRight w:val="0"/>
      <w:marTop w:val="0"/>
      <w:marBottom w:val="0"/>
      <w:divBdr>
        <w:top w:val="none" w:sz="0" w:space="0" w:color="auto"/>
        <w:left w:val="none" w:sz="0" w:space="0" w:color="auto"/>
        <w:bottom w:val="none" w:sz="0" w:space="0" w:color="auto"/>
        <w:right w:val="none" w:sz="0" w:space="0" w:color="auto"/>
      </w:divBdr>
      <w:divsChild>
        <w:div w:id="1904021208">
          <w:marLeft w:val="0"/>
          <w:marRight w:val="0"/>
          <w:marTop w:val="0"/>
          <w:marBottom w:val="0"/>
          <w:divBdr>
            <w:top w:val="none" w:sz="0" w:space="0" w:color="auto"/>
            <w:left w:val="none" w:sz="0" w:space="0" w:color="auto"/>
            <w:bottom w:val="none" w:sz="0" w:space="0" w:color="auto"/>
            <w:right w:val="none" w:sz="0" w:space="0" w:color="auto"/>
          </w:divBdr>
          <w:divsChild>
            <w:div w:id="1211645973">
              <w:marLeft w:val="0"/>
              <w:marRight w:val="0"/>
              <w:marTop w:val="0"/>
              <w:marBottom w:val="0"/>
              <w:divBdr>
                <w:top w:val="none" w:sz="0" w:space="0" w:color="auto"/>
                <w:left w:val="none" w:sz="0" w:space="0" w:color="auto"/>
                <w:bottom w:val="none" w:sz="0" w:space="0" w:color="auto"/>
                <w:right w:val="none" w:sz="0" w:space="0" w:color="auto"/>
              </w:divBdr>
              <w:divsChild>
                <w:div w:id="916785751">
                  <w:marLeft w:val="0"/>
                  <w:marRight w:val="0"/>
                  <w:marTop w:val="0"/>
                  <w:marBottom w:val="0"/>
                  <w:divBdr>
                    <w:top w:val="none" w:sz="0" w:space="0" w:color="auto"/>
                    <w:left w:val="none" w:sz="0" w:space="0" w:color="auto"/>
                    <w:bottom w:val="none" w:sz="0" w:space="0" w:color="auto"/>
                    <w:right w:val="none" w:sz="0" w:space="0" w:color="auto"/>
                  </w:divBdr>
                  <w:divsChild>
                    <w:div w:id="1298687398">
                      <w:marLeft w:val="0"/>
                      <w:marRight w:val="0"/>
                      <w:marTop w:val="0"/>
                      <w:marBottom w:val="0"/>
                      <w:divBdr>
                        <w:top w:val="none" w:sz="0" w:space="0" w:color="auto"/>
                        <w:left w:val="none" w:sz="0" w:space="0" w:color="auto"/>
                        <w:bottom w:val="none" w:sz="0" w:space="0" w:color="auto"/>
                        <w:right w:val="none" w:sz="0" w:space="0" w:color="auto"/>
                      </w:divBdr>
                      <w:divsChild>
                        <w:div w:id="1972057484">
                          <w:marLeft w:val="-300"/>
                          <w:marRight w:val="-300"/>
                          <w:marTop w:val="0"/>
                          <w:marBottom w:val="0"/>
                          <w:divBdr>
                            <w:top w:val="none" w:sz="0" w:space="0" w:color="auto"/>
                            <w:left w:val="none" w:sz="0" w:space="0" w:color="auto"/>
                            <w:bottom w:val="none" w:sz="0" w:space="0" w:color="auto"/>
                            <w:right w:val="none" w:sz="0" w:space="0" w:color="auto"/>
                          </w:divBdr>
                          <w:divsChild>
                            <w:div w:id="746075596">
                              <w:marLeft w:val="0"/>
                              <w:marRight w:val="0"/>
                              <w:marTop w:val="0"/>
                              <w:marBottom w:val="0"/>
                              <w:divBdr>
                                <w:top w:val="none" w:sz="0" w:space="0" w:color="auto"/>
                                <w:left w:val="none" w:sz="0" w:space="0" w:color="auto"/>
                                <w:bottom w:val="none" w:sz="0" w:space="0" w:color="auto"/>
                                <w:right w:val="none" w:sz="0" w:space="0" w:color="auto"/>
                              </w:divBdr>
                              <w:divsChild>
                                <w:div w:id="750467501">
                                  <w:marLeft w:val="0"/>
                                  <w:marRight w:val="0"/>
                                  <w:marTop w:val="0"/>
                                  <w:marBottom w:val="0"/>
                                  <w:divBdr>
                                    <w:top w:val="none" w:sz="0" w:space="0" w:color="auto"/>
                                    <w:left w:val="none" w:sz="0" w:space="0" w:color="auto"/>
                                    <w:bottom w:val="none" w:sz="0" w:space="0" w:color="auto"/>
                                    <w:right w:val="none" w:sz="0" w:space="0" w:color="auto"/>
                                  </w:divBdr>
                                  <w:divsChild>
                                    <w:div w:id="668992493">
                                      <w:marLeft w:val="0"/>
                                      <w:marRight w:val="0"/>
                                      <w:marTop w:val="0"/>
                                      <w:marBottom w:val="0"/>
                                      <w:divBdr>
                                        <w:top w:val="none" w:sz="0" w:space="0" w:color="auto"/>
                                        <w:left w:val="none" w:sz="0" w:space="0" w:color="auto"/>
                                        <w:bottom w:val="none" w:sz="0" w:space="0" w:color="auto"/>
                                        <w:right w:val="none" w:sz="0" w:space="0" w:color="auto"/>
                                      </w:divBdr>
                                      <w:divsChild>
                                        <w:div w:id="1648629255">
                                          <w:marLeft w:val="0"/>
                                          <w:marRight w:val="0"/>
                                          <w:marTop w:val="0"/>
                                          <w:marBottom w:val="0"/>
                                          <w:divBdr>
                                            <w:top w:val="none" w:sz="0" w:space="0" w:color="auto"/>
                                            <w:left w:val="none" w:sz="0" w:space="0" w:color="auto"/>
                                            <w:bottom w:val="none" w:sz="0" w:space="0" w:color="auto"/>
                                            <w:right w:val="none" w:sz="0" w:space="0" w:color="auto"/>
                                          </w:divBdr>
                                          <w:divsChild>
                                            <w:div w:id="1498879864">
                                              <w:marLeft w:val="0"/>
                                              <w:marRight w:val="0"/>
                                              <w:marTop w:val="0"/>
                                              <w:marBottom w:val="0"/>
                                              <w:divBdr>
                                                <w:top w:val="none" w:sz="0" w:space="0" w:color="auto"/>
                                                <w:left w:val="none" w:sz="0" w:space="0" w:color="auto"/>
                                                <w:bottom w:val="none" w:sz="0" w:space="0" w:color="auto"/>
                                                <w:right w:val="none" w:sz="0" w:space="0" w:color="auto"/>
                                              </w:divBdr>
                                              <w:divsChild>
                                                <w:div w:id="1765494522">
                                                  <w:marLeft w:val="0"/>
                                                  <w:marRight w:val="0"/>
                                                  <w:marTop w:val="0"/>
                                                  <w:marBottom w:val="0"/>
                                                  <w:divBdr>
                                                    <w:top w:val="none" w:sz="0" w:space="0" w:color="auto"/>
                                                    <w:left w:val="none" w:sz="0" w:space="0" w:color="auto"/>
                                                    <w:bottom w:val="none" w:sz="0" w:space="0" w:color="auto"/>
                                                    <w:right w:val="none" w:sz="0" w:space="0" w:color="auto"/>
                                                  </w:divBdr>
                                                  <w:divsChild>
                                                    <w:div w:id="1296789121">
                                                      <w:marLeft w:val="0"/>
                                                      <w:marRight w:val="0"/>
                                                      <w:marTop w:val="0"/>
                                                      <w:marBottom w:val="0"/>
                                                      <w:divBdr>
                                                        <w:top w:val="none" w:sz="0" w:space="0" w:color="auto"/>
                                                        <w:left w:val="none" w:sz="0" w:space="0" w:color="auto"/>
                                                        <w:bottom w:val="none" w:sz="0" w:space="0" w:color="auto"/>
                                                        <w:right w:val="none" w:sz="0" w:space="0" w:color="auto"/>
                                                      </w:divBdr>
                                                      <w:divsChild>
                                                        <w:div w:id="1545676531">
                                                          <w:marLeft w:val="0"/>
                                                          <w:marRight w:val="0"/>
                                                          <w:marTop w:val="0"/>
                                                          <w:marBottom w:val="0"/>
                                                          <w:divBdr>
                                                            <w:top w:val="none" w:sz="0" w:space="0" w:color="auto"/>
                                                            <w:left w:val="none" w:sz="0" w:space="0" w:color="auto"/>
                                                            <w:bottom w:val="none" w:sz="0" w:space="0" w:color="auto"/>
                                                            <w:right w:val="none" w:sz="0" w:space="0" w:color="auto"/>
                                                          </w:divBdr>
                                                          <w:divsChild>
                                                            <w:div w:id="1552963209">
                                                              <w:marLeft w:val="0"/>
                                                              <w:marRight w:val="0"/>
                                                              <w:marTop w:val="0"/>
                                                              <w:marBottom w:val="0"/>
                                                              <w:divBdr>
                                                                <w:top w:val="none" w:sz="0" w:space="0" w:color="auto"/>
                                                                <w:left w:val="none" w:sz="0" w:space="0" w:color="auto"/>
                                                                <w:bottom w:val="none" w:sz="0" w:space="0" w:color="auto"/>
                                                                <w:right w:val="none" w:sz="0" w:space="0" w:color="auto"/>
                                                              </w:divBdr>
                                                              <w:divsChild>
                                                                <w:div w:id="714082931">
                                                                  <w:marLeft w:val="0"/>
                                                                  <w:marRight w:val="0"/>
                                                                  <w:marTop w:val="0"/>
                                                                  <w:marBottom w:val="150"/>
                                                                  <w:divBdr>
                                                                    <w:top w:val="none" w:sz="0" w:space="0" w:color="auto"/>
                                                                    <w:left w:val="none" w:sz="0" w:space="0" w:color="auto"/>
                                                                    <w:bottom w:val="none" w:sz="0" w:space="0" w:color="auto"/>
                                                                    <w:right w:val="none" w:sz="0" w:space="0" w:color="auto"/>
                                                                  </w:divBdr>
                                                                  <w:divsChild>
                                                                    <w:div w:id="110709599">
                                                                      <w:marLeft w:val="0"/>
                                                                      <w:marRight w:val="0"/>
                                                                      <w:marTop w:val="0"/>
                                                                      <w:marBottom w:val="0"/>
                                                                      <w:divBdr>
                                                                        <w:top w:val="none" w:sz="0" w:space="0" w:color="auto"/>
                                                                        <w:left w:val="none" w:sz="0" w:space="0" w:color="auto"/>
                                                                        <w:bottom w:val="none" w:sz="0" w:space="0" w:color="auto"/>
                                                                        <w:right w:val="none" w:sz="0" w:space="0" w:color="auto"/>
                                                                      </w:divBdr>
                                                                      <w:divsChild>
                                                                        <w:div w:id="767970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0332050">
      <w:bodyDiv w:val="1"/>
      <w:marLeft w:val="0"/>
      <w:marRight w:val="0"/>
      <w:marTop w:val="0"/>
      <w:marBottom w:val="0"/>
      <w:divBdr>
        <w:top w:val="none" w:sz="0" w:space="0" w:color="auto"/>
        <w:left w:val="none" w:sz="0" w:space="0" w:color="auto"/>
        <w:bottom w:val="none" w:sz="0" w:space="0" w:color="auto"/>
        <w:right w:val="none" w:sz="0" w:space="0" w:color="auto"/>
      </w:divBdr>
    </w:div>
    <w:div w:id="1998267465">
      <w:bodyDiv w:val="1"/>
      <w:marLeft w:val="0"/>
      <w:marRight w:val="0"/>
      <w:marTop w:val="0"/>
      <w:marBottom w:val="0"/>
      <w:divBdr>
        <w:top w:val="none" w:sz="0" w:space="0" w:color="auto"/>
        <w:left w:val="none" w:sz="0" w:space="0" w:color="auto"/>
        <w:bottom w:val="none" w:sz="0" w:space="0" w:color="auto"/>
        <w:right w:val="none" w:sz="0" w:space="0" w:color="auto"/>
      </w:divBdr>
    </w:div>
    <w:div w:id="1998654362">
      <w:bodyDiv w:val="1"/>
      <w:marLeft w:val="0"/>
      <w:marRight w:val="0"/>
      <w:marTop w:val="0"/>
      <w:marBottom w:val="0"/>
      <w:divBdr>
        <w:top w:val="none" w:sz="0" w:space="0" w:color="auto"/>
        <w:left w:val="none" w:sz="0" w:space="0" w:color="auto"/>
        <w:bottom w:val="none" w:sz="0" w:space="0" w:color="auto"/>
        <w:right w:val="none" w:sz="0" w:space="0" w:color="auto"/>
      </w:divBdr>
    </w:div>
    <w:div w:id="2021006103">
      <w:bodyDiv w:val="1"/>
      <w:marLeft w:val="0"/>
      <w:marRight w:val="0"/>
      <w:marTop w:val="0"/>
      <w:marBottom w:val="0"/>
      <w:divBdr>
        <w:top w:val="none" w:sz="0" w:space="0" w:color="auto"/>
        <w:left w:val="none" w:sz="0" w:space="0" w:color="auto"/>
        <w:bottom w:val="none" w:sz="0" w:space="0" w:color="auto"/>
        <w:right w:val="none" w:sz="0" w:space="0" w:color="auto"/>
      </w:divBdr>
    </w:div>
    <w:div w:id="2064400344">
      <w:bodyDiv w:val="1"/>
      <w:marLeft w:val="0"/>
      <w:marRight w:val="0"/>
      <w:marTop w:val="0"/>
      <w:marBottom w:val="0"/>
      <w:divBdr>
        <w:top w:val="none" w:sz="0" w:space="0" w:color="auto"/>
        <w:left w:val="none" w:sz="0" w:space="0" w:color="auto"/>
        <w:bottom w:val="none" w:sz="0" w:space="0" w:color="auto"/>
        <w:right w:val="none" w:sz="0" w:space="0" w:color="auto"/>
      </w:divBdr>
    </w:div>
    <w:div w:id="2106918530">
      <w:bodyDiv w:val="1"/>
      <w:marLeft w:val="0"/>
      <w:marRight w:val="0"/>
      <w:marTop w:val="0"/>
      <w:marBottom w:val="0"/>
      <w:divBdr>
        <w:top w:val="none" w:sz="0" w:space="0" w:color="auto"/>
        <w:left w:val="none" w:sz="0" w:space="0" w:color="auto"/>
        <w:bottom w:val="none" w:sz="0" w:space="0" w:color="auto"/>
        <w:right w:val="none" w:sz="0" w:space="0" w:color="auto"/>
      </w:divBdr>
    </w:div>
    <w:div w:id="2114543894">
      <w:bodyDiv w:val="1"/>
      <w:marLeft w:val="0"/>
      <w:marRight w:val="0"/>
      <w:marTop w:val="0"/>
      <w:marBottom w:val="0"/>
      <w:divBdr>
        <w:top w:val="none" w:sz="0" w:space="0" w:color="auto"/>
        <w:left w:val="none" w:sz="0" w:space="0" w:color="auto"/>
        <w:bottom w:val="none" w:sz="0" w:space="0" w:color="auto"/>
        <w:right w:val="none" w:sz="0" w:space="0" w:color="auto"/>
      </w:divBdr>
    </w:div>
    <w:div w:id="2117479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2.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1.xml"/><Relationship Id="rId16"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customXml" Target="../customXml/item5.xml"/><Relationship Id="rId11" Type="http://schemas.openxmlformats.org/officeDocument/2006/relationships/footnotes" Target="footnotes.xml"/><Relationship Id="rId5" Type="http://schemas.openxmlformats.org/officeDocument/2006/relationships/customXml" Target="../customXml/item4.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3.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f:fields xmlns:f="http://schemas.fabasoft.com/folio/2007/fields">
  <f:record ref="">
    <f:field ref="objname" par="" edit="true" text="WORD TC Bericht F Vierter Staatenbericht der Schweiz zur Umsetzung der wirtschaftlichen sozialen und kulturellen Rechte"/>
    <f:field ref="objsubject" par="" edit="true" text=""/>
    <f:field ref="objcreatedby" par="" text="Joubli, Amina, SECO"/>
    <f:field ref="objcreatedat" par="" text="13.02.2018 18:27:02"/>
    <f:field ref="objchangedby" par="" text="Joubli, Amina, SECO"/>
    <f:field ref="objmodifiedat" par="" text="13.02.2018 18:27:17"/>
    <f:field ref="doc_FSCFOLIO_1_1001_FieldDocumentNumber" par="" text=""/>
    <f:field ref="doc_FSCFOLIO_1_1001_FieldSubject" par="" edit="true" text=""/>
    <f:field ref="FSCFOLIO_1_1001_FieldCurrentUser" par="" text="SECO Amina Joubli"/>
    <f:field ref="CCAPRECONFIG_15_1001_Objektname" par="" edit="true" text="WORD TC Bericht F Vierter Staatenbericht der Schweiz zur Umsetzung der wirtschaftlichen sozialen und kulturellen Rechte"/>
    <f:field ref="CHPRECONFIG_1_1001_Objektname" par="" edit="true" text="WORD TC Bericht F Vierter Staatenbericht der Schweiz zur Umsetzung der wirtschaftlichen sozialen und kulturellen Rechte"/>
  </f:record>
  <f:record inx="1" ref="">
    <f:field ref="CHPRECONFIG_1_1001_Anrede" par="" edit="true" text=""/>
    <f:field ref="CHPRECONFIG_1_1001_Titel" par="" edit="true" text=""/>
    <f:field ref="CHPRECONFIG_1_1001_Vorname" par="" edit="true" text=""/>
    <f:field ref="CHPRECONFIG_1_1001_Nachname" par="" edit="true" text=""/>
    <f:field ref="CHPRECONFIG_1_1001_Strasse" par="" text=""/>
    <f:field ref="CHPRECONFIG_1_1001_Postleitzahl" par="" text=""/>
    <f:field ref="CHPRECONFIG_1_1001_Ort" par="" text=""/>
    <f:field ref="CHPRECONFIG_1_1001_EMailAdresse" par="" text=""/>
    <f:field ref="CCAPRECONFIG_15_1001_Abschriftsbemerkung" par="" text=""/>
    <f:field ref="CCAPRECONFIG_15_1001_Versandart" par="" text="Courrier B"/>
    <f:field ref="CCAPRECONFIG_15_1001_Fax" par="" text=""/>
  </f:record>
  <f:display par="" text="...">
    <f:field ref="CHPRECONFIG_1_1001_Objektname" text="Classe d'objets"/>
    <f:field ref="objcreatedat" text="Créé le/à"/>
    <f:field ref="objcreatedby" text="Créé par"/>
    <f:field ref="objmodifiedat" text="Dernière modification le/à"/>
    <f:field ref="objchangedby" text="Dernière modification par"/>
    <f:field ref="objname" text="Nom"/>
    <f:field ref="CCAPRECONFIG_15_1001_Objektname" text="Nom d'objet"/>
    <f:field ref="objsubject" text="Sujet (un)"/>
    <f:field ref="FSCFOLIO_1_1001_FieldCurrentUser" text="Utilisateur actuel"/>
  </f:display>
  <f:display par="" text="Publipostage">
    <f:field ref="doc_FSCFOLIO_1_1001_FieldDocumentNumber" text="Numéro de document"/>
    <f:field ref="doc_FSCFOLIO_1_1001_FieldSubject" text="Objet"/>
  </f:display>
  <f:display par="" text="Serialcontext &gt; Destinataires">
    <f:field ref="CHPRECONFIG_1_1001_EMailAdresse" text="Adresse e-mail"/>
    <f:field ref="CCAPRECONFIG_15_1001_Fax" text="Fax"/>
    <f:field ref="CHPRECONFIG_1_1001_Anrede" text="Formule d'appel"/>
    <f:field ref="CHPRECONFIG_1_1001_Ort" text="Localité"/>
    <f:field ref="CHPRECONFIG_1_1001_Nachname" text="Nom"/>
    <f:field ref="CHPRECONFIG_1_1001_Postleitzahl" text="NPA"/>
    <f:field ref="CHPRECONFIG_1_1001_Vorname" text="Prénom"/>
    <f:field ref="CCAPRECONFIG_15_1001_Abschriftsbemerkung" text="Remarque de l'expéditeur"/>
    <f:field ref="CHPRECONFIG_1_1001_Strasse" text="Rue"/>
    <f:field ref="CHPRECONFIG_1_1001_Titel" text="Titre"/>
    <f:field ref="CCAPRECONFIG_15_1001_Versandart" text="Type d'envoi"/>
  </f:display>
</f:field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FCFACC-AD82-4143-8CBF-36C177CF7248}"/>
</file>

<file path=customXml/itemProps2.xml><?xml version="1.0" encoding="utf-8"?>
<ds:datastoreItem xmlns:ds="http://schemas.openxmlformats.org/officeDocument/2006/customXml" ds:itemID="{674568A2-A33E-4E8F-8F97-D55EE595F8BC}"/>
</file>

<file path=customXml/itemProps3.xml><?xml version="1.0" encoding="utf-8"?>
<ds:datastoreItem xmlns:ds="http://schemas.openxmlformats.org/officeDocument/2006/customXml" ds:itemID="{6F6F2DE3-732C-44E2-A93E-6223E3488B01}"/>
</file>

<file path=customXml/itemProps4.xml><?xml version="1.0" encoding="utf-8"?>
<ds:datastoreItem xmlns:ds="http://schemas.openxmlformats.org/officeDocument/2006/customXml" ds:itemID="{4E8A9591-F074-446B-902F-511FF79C122F}"/>
</file>

<file path=customXml/itemProps5.xml><?xml version="1.0" encoding="utf-8"?>
<ds:datastoreItem xmlns:ds="http://schemas.openxmlformats.org/officeDocument/2006/customXml" ds:itemID="{46F3FE38-3BD7-4E1A-90F5-456082AC20A6}"/>
</file>

<file path=docProps/app.xml><?xml version="1.0" encoding="utf-8"?>
<Properties xmlns="http://schemas.openxmlformats.org/officeDocument/2006/extended-properties" xmlns:vt="http://schemas.openxmlformats.org/officeDocument/2006/docPropsVTypes">
  <Template>Normal</Template>
  <TotalTime>0</TotalTime>
  <Pages>8</Pages>
  <Words>3281</Words>
  <Characters>18703</Characters>
  <Application>Microsoft Office Word</Application>
  <DocSecurity>4</DocSecurity>
  <Lines>155</Lines>
  <Paragraphs>43</Paragraphs>
  <ScaleCrop>false</ScaleCrop>
  <HeadingPairs>
    <vt:vector size="8" baseType="variant">
      <vt:variant>
        <vt:lpstr>Titre</vt:lpstr>
      </vt:variant>
      <vt:variant>
        <vt:i4>1</vt:i4>
      </vt:variant>
      <vt:variant>
        <vt:lpstr>Titel</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SECO</Company>
  <LinksUpToDate>false</LinksUpToDate>
  <CharactersWithSpaces>21941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Siegenthaler</dc:creator>
  <cp:keywords/>
  <dc:description/>
  <cp:lastModifiedBy>Joubli Amina SECO</cp:lastModifiedBy>
  <cp:revision>2</cp:revision>
  <cp:lastPrinted>2018-02-08T15:11:00Z</cp:lastPrinted>
  <dcterms:created xsi:type="dcterms:W3CDTF">2018-02-21T09:59:00Z</dcterms:created>
  <dcterms:modified xsi:type="dcterms:W3CDTF">2018-02-21T09:59:00Z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EVDCFG@15.1400:DocumentID">
    <vt:lpwstr/>
  </property>
  <property fmtid="{D5CDD505-2E9C-101B-9397-08002B2CF9AE}" pid="3" name="FSC#EVDCFG@15.1400:DossierBarCode">
    <vt:lpwstr/>
  </property>
  <property fmtid="{D5CDD505-2E9C-101B-9397-08002B2CF9AE}" pid="4" name="FSC#EVDCFG@15.1400:RespOrgHome2">
    <vt:lpwstr/>
  </property>
  <property fmtid="{D5CDD505-2E9C-101B-9397-08002B2CF9AE}" pid="5" name="FSC#EVDCFG@15.1400:RespOrgHome3">
    <vt:lpwstr/>
  </property>
  <property fmtid="{D5CDD505-2E9C-101B-9397-08002B2CF9AE}" pid="6" name="FSC#EVDCFG@15.1400:RespOrgHome4">
    <vt:lpwstr/>
  </property>
  <property fmtid="{D5CDD505-2E9C-101B-9397-08002B2CF9AE}" pid="7" name="FSC#EVDCFG@15.1400:RespOrgStreet2">
    <vt:lpwstr/>
  </property>
  <property fmtid="{D5CDD505-2E9C-101B-9397-08002B2CF9AE}" pid="8" name="FSC#EVDCFG@15.1400:RespOrgStreet3">
    <vt:lpwstr/>
  </property>
  <property fmtid="{D5CDD505-2E9C-101B-9397-08002B2CF9AE}" pid="9" name="FSC#EVDCFG@15.1400:RespOrgStreet4">
    <vt:lpwstr/>
  </property>
  <property fmtid="{D5CDD505-2E9C-101B-9397-08002B2CF9AE}" pid="10" name="FSC#COOSYSTEM@1.1:Container">
    <vt:lpwstr>COO.2101.104.4.2750157</vt:lpwstr>
  </property>
  <property fmtid="{D5CDD505-2E9C-101B-9397-08002B2CF9AE}" pid="11" name="FSC#COOELAK@1.1001:Subject">
    <vt:lpwstr/>
  </property>
  <property fmtid="{D5CDD505-2E9C-101B-9397-08002B2CF9AE}" pid="12" name="FSC#COOELAK@1.1001:FileReference">
    <vt:lpwstr>652.11-04-00001</vt:lpwstr>
  </property>
  <property fmtid="{D5CDD505-2E9C-101B-9397-08002B2CF9AE}" pid="13" name="FSC#COOELAK@1.1001:FileRefYear">
    <vt:lpwstr>2017</vt:lpwstr>
  </property>
  <property fmtid="{D5CDD505-2E9C-101B-9397-08002B2CF9AE}" pid="14" name="FSC#COOELAK@1.1001:FileRefOrdinal">
    <vt:lpwstr>1</vt:lpwstr>
  </property>
  <property fmtid="{D5CDD505-2E9C-101B-9397-08002B2CF9AE}" pid="15" name="FSC#COOELAK@1.1001:FileRefOU">
    <vt:lpwstr>Administration</vt:lpwstr>
  </property>
  <property fmtid="{D5CDD505-2E9C-101B-9397-08002B2CF9AE}" pid="16" name="FSC#COOELAK@1.1001:Organization">
    <vt:lpwstr/>
  </property>
  <property fmtid="{D5CDD505-2E9C-101B-9397-08002B2CF9AE}" pid="17" name="FSC#COOELAK@1.1001:Owner">
    <vt:lpwstr>Joubli Amina, SECO</vt:lpwstr>
  </property>
  <property fmtid="{D5CDD505-2E9C-101B-9397-08002B2CF9AE}" pid="18" name="FSC#COOELAK@1.1001:OwnerExtension">
    <vt:lpwstr>+41 58 464 22 15</vt:lpwstr>
  </property>
  <property fmtid="{D5CDD505-2E9C-101B-9397-08002B2CF9AE}" pid="19" name="FSC#COOELAK@1.1001:OwnerFaxExtension">
    <vt:lpwstr>+41 58 463 18 94</vt:lpwstr>
  </property>
  <property fmtid="{D5CDD505-2E9C-101B-9397-08002B2CF9AE}" pid="20" name="FSC#COOELAK@1.1001:DispatchedBy">
    <vt:lpwstr/>
  </property>
  <property fmtid="{D5CDD505-2E9C-101B-9397-08002B2CF9AE}" pid="21" name="FSC#COOELAK@1.1001:DispatchedAt">
    <vt:lpwstr/>
  </property>
  <property fmtid="{D5CDD505-2E9C-101B-9397-08002B2CF9AE}" pid="22" name="FSC#COOELAK@1.1001:ApprovedBy">
    <vt:lpwstr/>
  </property>
  <property fmtid="{D5CDD505-2E9C-101B-9397-08002B2CF9AE}" pid="23" name="FSC#COOELAK@1.1001:ApprovedAt">
    <vt:lpwstr/>
  </property>
  <property fmtid="{D5CDD505-2E9C-101B-9397-08002B2CF9AE}" pid="24" name="FSC#COOELAK@1.1001:Department">
    <vt:lpwstr>Affaires internationales du travail (DAIN / SECO)</vt:lpwstr>
  </property>
  <property fmtid="{D5CDD505-2E9C-101B-9397-08002B2CF9AE}" pid="25" name="FSC#COOELAK@1.1001:CreatedAt">
    <vt:lpwstr>13.02.2018</vt:lpwstr>
  </property>
  <property fmtid="{D5CDD505-2E9C-101B-9397-08002B2CF9AE}" pid="26" name="FSC#COOELAK@1.1001:OU">
    <vt:lpwstr>Affaires internationales du travail (DAIN / SECO)</vt:lpwstr>
  </property>
  <property fmtid="{D5CDD505-2E9C-101B-9397-08002B2CF9AE}" pid="27" name="FSC#COOELAK@1.1001:Priority">
    <vt:lpwstr> ()</vt:lpwstr>
  </property>
  <property fmtid="{D5CDD505-2E9C-101B-9397-08002B2CF9AE}" pid="28" name="FSC#COOELAK@1.1001:ObjBarCode">
    <vt:lpwstr>*COO.2101.104.4.2750157*</vt:lpwstr>
  </property>
  <property fmtid="{D5CDD505-2E9C-101B-9397-08002B2CF9AE}" pid="29" name="FSC#COOELAK@1.1001:RefBarCode">
    <vt:lpwstr>*COO.2101.104.4.2493023*</vt:lpwstr>
  </property>
  <property fmtid="{D5CDD505-2E9C-101B-9397-08002B2CF9AE}" pid="30" name="FSC#COOELAK@1.1001:FileRefBarCode">
    <vt:lpwstr>*652.11-04-00001*</vt:lpwstr>
  </property>
  <property fmtid="{D5CDD505-2E9C-101B-9397-08002B2CF9AE}" pid="31" name="FSC#COOELAK@1.1001:ExternalRef">
    <vt:lpwstr/>
  </property>
  <property fmtid="{D5CDD505-2E9C-101B-9397-08002B2CF9AE}" pid="32" name="FSC#COOELAK@1.1001:IncomingNumber">
    <vt:lpwstr/>
  </property>
  <property fmtid="{D5CDD505-2E9C-101B-9397-08002B2CF9AE}" pid="33" name="FSC#COOELAK@1.1001:IncomingSubject">
    <vt:lpwstr/>
  </property>
  <property fmtid="{D5CDD505-2E9C-101B-9397-08002B2CF9AE}" pid="34" name="FSC#COOELAK@1.1001:ProcessResponsible">
    <vt:lpwstr/>
  </property>
  <property fmtid="{D5CDD505-2E9C-101B-9397-08002B2CF9AE}" pid="35" name="FSC#COOELAK@1.1001:ProcessResponsiblePhone">
    <vt:lpwstr/>
  </property>
  <property fmtid="{D5CDD505-2E9C-101B-9397-08002B2CF9AE}" pid="36" name="FSC#COOELAK@1.1001:ProcessResponsibleMail">
    <vt:lpwstr/>
  </property>
  <property fmtid="{D5CDD505-2E9C-101B-9397-08002B2CF9AE}" pid="37" name="FSC#COOELAK@1.1001:ProcessResponsibleFax">
    <vt:lpwstr/>
  </property>
  <property fmtid="{D5CDD505-2E9C-101B-9397-08002B2CF9AE}" pid="38" name="FSC#COOELAK@1.1001:ApproverFirstName">
    <vt:lpwstr/>
  </property>
  <property fmtid="{D5CDD505-2E9C-101B-9397-08002B2CF9AE}" pid="39" name="FSC#COOELAK@1.1001:ApproverSurName">
    <vt:lpwstr/>
  </property>
  <property fmtid="{D5CDD505-2E9C-101B-9397-08002B2CF9AE}" pid="40" name="FSC#COOELAK@1.1001:ApproverTitle">
    <vt:lpwstr/>
  </property>
  <property fmtid="{D5CDD505-2E9C-101B-9397-08002B2CF9AE}" pid="41" name="FSC#COOELAK@1.1001:ExternalDate">
    <vt:lpwstr/>
  </property>
  <property fmtid="{D5CDD505-2E9C-101B-9397-08002B2CF9AE}" pid="42" name="FSC#COOELAK@1.1001:SettlementApprovedAt">
    <vt:lpwstr/>
  </property>
  <property fmtid="{D5CDD505-2E9C-101B-9397-08002B2CF9AE}" pid="43" name="FSC#COOELAK@1.1001:BaseNumber">
    <vt:lpwstr>652.11-04</vt:lpwstr>
  </property>
  <property fmtid="{D5CDD505-2E9C-101B-9397-08002B2CF9AE}" pid="44" name="FSC#ELAKGOV@1.1001:PersonalSubjGender">
    <vt:lpwstr/>
  </property>
  <property fmtid="{D5CDD505-2E9C-101B-9397-08002B2CF9AE}" pid="45" name="FSC#ELAKGOV@1.1001:PersonalSubjFirstName">
    <vt:lpwstr/>
  </property>
  <property fmtid="{D5CDD505-2E9C-101B-9397-08002B2CF9AE}" pid="46" name="FSC#ELAKGOV@1.1001:PersonalSubjSurName">
    <vt:lpwstr/>
  </property>
  <property fmtid="{D5CDD505-2E9C-101B-9397-08002B2CF9AE}" pid="47" name="FSC#ELAKGOV@1.1001:PersonalSubjSalutation">
    <vt:lpwstr/>
  </property>
  <property fmtid="{D5CDD505-2E9C-101B-9397-08002B2CF9AE}" pid="48" name="FSC#ELAKGOV@1.1001:PersonalSubjAddress">
    <vt:lpwstr/>
  </property>
  <property fmtid="{D5CDD505-2E9C-101B-9397-08002B2CF9AE}" pid="49" name="FSC#EVDCFG@15.1400:PositionNumber">
    <vt:lpwstr/>
  </property>
  <property fmtid="{D5CDD505-2E9C-101B-9397-08002B2CF9AE}" pid="50" name="FSC#EVDCFG@15.1400:Dossierref">
    <vt:lpwstr>652.11-04-00001</vt:lpwstr>
  </property>
  <property fmtid="{D5CDD505-2E9C-101B-9397-08002B2CF9AE}" pid="51" name="FSC#EVDCFG@15.1400:FileRespEmail">
    <vt:lpwstr/>
  </property>
  <property fmtid="{D5CDD505-2E9C-101B-9397-08002B2CF9AE}" pid="52" name="FSC#EVDCFG@15.1400:FileRespFax">
    <vt:lpwstr/>
  </property>
  <property fmtid="{D5CDD505-2E9C-101B-9397-08002B2CF9AE}" pid="53" name="FSC#EVDCFG@15.1400:FileRespHome">
    <vt:lpwstr/>
  </property>
  <property fmtid="{D5CDD505-2E9C-101B-9397-08002B2CF9AE}" pid="54" name="FSC#EVDCFG@15.1400:FileResponsible">
    <vt:lpwstr/>
  </property>
  <property fmtid="{D5CDD505-2E9C-101B-9397-08002B2CF9AE}" pid="55" name="FSC#EVDCFG@15.1400:FileRespOrg">
    <vt:lpwstr>Affaires internationales du travail</vt:lpwstr>
  </property>
  <property fmtid="{D5CDD505-2E9C-101B-9397-08002B2CF9AE}" pid="56" name="FSC#EVDCFG@15.1400:FileRespOrgHome">
    <vt:lpwstr/>
  </property>
  <property fmtid="{D5CDD505-2E9C-101B-9397-08002B2CF9AE}" pid="57" name="FSC#EVDCFG@15.1400:FileRespOrgStreet">
    <vt:lpwstr/>
  </property>
  <property fmtid="{D5CDD505-2E9C-101B-9397-08002B2CF9AE}" pid="58" name="FSC#EVDCFG@15.1400:FileRespOrgZipCode">
    <vt:lpwstr/>
  </property>
  <property fmtid="{D5CDD505-2E9C-101B-9397-08002B2CF9AE}" pid="59" name="FSC#EVDCFG@15.1400:FileRespshortsign">
    <vt:lpwstr/>
  </property>
  <property fmtid="{D5CDD505-2E9C-101B-9397-08002B2CF9AE}" pid="60" name="FSC#EVDCFG@15.1400:FileRespStreet">
    <vt:lpwstr/>
  </property>
  <property fmtid="{D5CDD505-2E9C-101B-9397-08002B2CF9AE}" pid="61" name="FSC#EVDCFG@15.1400:FileRespTel">
    <vt:lpwstr/>
  </property>
  <property fmtid="{D5CDD505-2E9C-101B-9397-08002B2CF9AE}" pid="62" name="FSC#EVDCFG@15.1400:FileRespZipCode">
    <vt:lpwstr/>
  </property>
  <property fmtid="{D5CDD505-2E9C-101B-9397-08002B2CF9AE}" pid="63" name="FSC#EVDCFG@15.1400:OutAttachElectr">
    <vt:lpwstr/>
  </property>
  <property fmtid="{D5CDD505-2E9C-101B-9397-08002B2CF9AE}" pid="64" name="FSC#EVDCFG@15.1400:OutAttachPhysic">
    <vt:lpwstr/>
  </property>
  <property fmtid="{D5CDD505-2E9C-101B-9397-08002B2CF9AE}" pid="65" name="FSC#EVDCFG@15.1400:SignAcceptedDraft1">
    <vt:lpwstr/>
  </property>
  <property fmtid="{D5CDD505-2E9C-101B-9397-08002B2CF9AE}" pid="66" name="FSC#EVDCFG@15.1400:SignAcceptedDraft1FR">
    <vt:lpwstr/>
  </property>
  <property fmtid="{D5CDD505-2E9C-101B-9397-08002B2CF9AE}" pid="67" name="FSC#EVDCFG@15.1400:SignAcceptedDraft2">
    <vt:lpwstr/>
  </property>
  <property fmtid="{D5CDD505-2E9C-101B-9397-08002B2CF9AE}" pid="68" name="FSC#EVDCFG@15.1400:SignAcceptedDraft2FR">
    <vt:lpwstr/>
  </property>
  <property fmtid="{D5CDD505-2E9C-101B-9397-08002B2CF9AE}" pid="69" name="FSC#EVDCFG@15.1400:SignApproved1">
    <vt:lpwstr/>
  </property>
  <property fmtid="{D5CDD505-2E9C-101B-9397-08002B2CF9AE}" pid="70" name="FSC#EVDCFG@15.1400:SignApproved1FR">
    <vt:lpwstr/>
  </property>
  <property fmtid="{D5CDD505-2E9C-101B-9397-08002B2CF9AE}" pid="71" name="FSC#EVDCFG@15.1400:SignApproved2">
    <vt:lpwstr/>
  </property>
  <property fmtid="{D5CDD505-2E9C-101B-9397-08002B2CF9AE}" pid="72" name="FSC#EVDCFG@15.1400:SignApproved2FR">
    <vt:lpwstr/>
  </property>
  <property fmtid="{D5CDD505-2E9C-101B-9397-08002B2CF9AE}" pid="73" name="FSC#EVDCFG@15.1400:SubDossierBarCode">
    <vt:lpwstr/>
  </property>
  <property fmtid="{D5CDD505-2E9C-101B-9397-08002B2CF9AE}" pid="74" name="FSC#EVDCFG@15.1400:Subject">
    <vt:lpwstr/>
  </property>
  <property fmtid="{D5CDD505-2E9C-101B-9397-08002B2CF9AE}" pid="75" name="FSC#EVDCFG@15.1400:Title">
    <vt:lpwstr>WORD TC Bericht F Vierter Staatenbericht der Schweiz zur Umsetzung der wirtschaftlichen sozialen und kulturellen Rechte</vt:lpwstr>
  </property>
  <property fmtid="{D5CDD505-2E9C-101B-9397-08002B2CF9AE}" pid="76" name="FSC#EVDCFG@15.1400:UserFunction">
    <vt:lpwstr/>
  </property>
  <property fmtid="{D5CDD505-2E9C-101B-9397-08002B2CF9AE}" pid="77" name="FSC#EVDCFG@15.1400:SalutationEnglish">
    <vt:lpwstr>Labour Directorate_x000d_
International Labour Affairs</vt:lpwstr>
  </property>
  <property fmtid="{D5CDD505-2E9C-101B-9397-08002B2CF9AE}" pid="78" name="FSC#EVDCFG@15.1400:SalutationFrench">
    <vt:lpwstr>Direction du travail_x000d_
Affaires internationales du travail</vt:lpwstr>
  </property>
  <property fmtid="{D5CDD505-2E9C-101B-9397-08002B2CF9AE}" pid="79" name="FSC#EVDCFG@15.1400:SalutationGerman">
    <vt:lpwstr>Direktion für Arbeit_x000d_
Internationale Arbeitsfragen</vt:lpwstr>
  </property>
  <property fmtid="{D5CDD505-2E9C-101B-9397-08002B2CF9AE}" pid="80" name="FSC#EVDCFG@15.1400:SalutationItalian">
    <vt:lpwstr>Direzione del lavoro_x000d_
Affari internazionali del lavoro</vt:lpwstr>
  </property>
  <property fmtid="{D5CDD505-2E9C-101B-9397-08002B2CF9AE}" pid="81" name="FSC#EVDCFG@15.1400:SalutationEnglishUser">
    <vt:lpwstr/>
  </property>
  <property fmtid="{D5CDD505-2E9C-101B-9397-08002B2CF9AE}" pid="82" name="FSC#EVDCFG@15.1400:SalutationFrenchUser">
    <vt:lpwstr/>
  </property>
  <property fmtid="{D5CDD505-2E9C-101B-9397-08002B2CF9AE}" pid="83" name="FSC#EVDCFG@15.1400:SalutationGermanUser">
    <vt:lpwstr/>
  </property>
  <property fmtid="{D5CDD505-2E9C-101B-9397-08002B2CF9AE}" pid="84" name="FSC#EVDCFG@15.1400:SalutationItalianUser">
    <vt:lpwstr/>
  </property>
  <property fmtid="{D5CDD505-2E9C-101B-9397-08002B2CF9AE}" pid="85" name="FSC#EVDCFG@15.1400:FileRespOrgShortname">
    <vt:lpwstr>DAIN / SECO</vt:lpwstr>
  </property>
  <property fmtid="{D5CDD505-2E9C-101B-9397-08002B2CF9AE}" pid="86" name="FSC#EVDCFG@15.1400:UserInCharge">
    <vt:lpwstr/>
  </property>
  <property fmtid="{D5CDD505-2E9C-101B-9397-08002B2CF9AE}" pid="87" name="FSC#COOELAK@1.1001:CurrentUserRolePos">
    <vt:lpwstr>Spécialiste</vt:lpwstr>
  </property>
  <property fmtid="{D5CDD505-2E9C-101B-9397-08002B2CF9AE}" pid="88" name="FSC#COOELAK@1.1001:CurrentUserEmail">
    <vt:lpwstr>amina.joubli@seco.admin.ch</vt:lpwstr>
  </property>
  <property fmtid="{D5CDD505-2E9C-101B-9397-08002B2CF9AE}" pid="89" name="FSC#EVDCFG@15.1400:ActualVersionNumber">
    <vt:lpwstr>1</vt:lpwstr>
  </property>
  <property fmtid="{D5CDD505-2E9C-101B-9397-08002B2CF9AE}" pid="90" name="FSC#EVDCFG@15.1400:ActualVersionCreatedAt">
    <vt:lpwstr>2018-02-13T18:27:02</vt:lpwstr>
  </property>
  <property fmtid="{D5CDD505-2E9C-101B-9397-08002B2CF9AE}" pid="91" name="FSC#EVDCFG@15.1400:ResponsibleBureau_DE">
    <vt:lpwstr>Staatssekretariat für Wirtschaft SECO</vt:lpwstr>
  </property>
  <property fmtid="{D5CDD505-2E9C-101B-9397-08002B2CF9AE}" pid="92" name="FSC#EVDCFG@15.1400:ResponsibleBureau_EN">
    <vt:lpwstr>State Secretariat for Economic Affairs SECO</vt:lpwstr>
  </property>
  <property fmtid="{D5CDD505-2E9C-101B-9397-08002B2CF9AE}" pid="93" name="FSC#EVDCFG@15.1400:ResponsibleBureau_FR">
    <vt:lpwstr>Secrétariat d'Etat à l'économie SECO</vt:lpwstr>
  </property>
  <property fmtid="{D5CDD505-2E9C-101B-9397-08002B2CF9AE}" pid="94" name="FSC#EVDCFG@15.1400:ResponsibleBureau_IT">
    <vt:lpwstr>Segreteria di Stato dell’economia SECO</vt:lpwstr>
  </property>
  <property fmtid="{D5CDD505-2E9C-101B-9397-08002B2CF9AE}" pid="95" name="FSC#EVDCFG@15.1400:UserInChargeUserTitle">
    <vt:lpwstr/>
  </property>
  <property fmtid="{D5CDD505-2E9C-101B-9397-08002B2CF9AE}" pid="96" name="FSC#EVDCFG@15.1400:UserInChargeUserName">
    <vt:lpwstr/>
  </property>
  <property fmtid="{D5CDD505-2E9C-101B-9397-08002B2CF9AE}" pid="97" name="FSC#EVDCFG@15.1400:UserInChargeUserFirstname">
    <vt:lpwstr/>
  </property>
  <property fmtid="{D5CDD505-2E9C-101B-9397-08002B2CF9AE}" pid="98" name="FSC#EVDCFG@15.1400:UserInChargeUserEnvSalutationDE">
    <vt:lpwstr/>
  </property>
  <property fmtid="{D5CDD505-2E9C-101B-9397-08002B2CF9AE}" pid="99" name="FSC#EVDCFG@15.1400:UserInChargeUserEnvSalutationEN">
    <vt:lpwstr/>
  </property>
  <property fmtid="{D5CDD505-2E9C-101B-9397-08002B2CF9AE}" pid="100" name="FSC#EVDCFG@15.1400:UserInChargeUserEnvSalutationFR">
    <vt:lpwstr/>
  </property>
  <property fmtid="{D5CDD505-2E9C-101B-9397-08002B2CF9AE}" pid="101" name="FSC#EVDCFG@15.1400:UserInChargeUserEnvSalutationIT">
    <vt:lpwstr/>
  </property>
  <property fmtid="{D5CDD505-2E9C-101B-9397-08002B2CF9AE}" pid="102" name="FSC#EVDCFG@15.1400:FilerespUserPersonTitle">
    <vt:lpwstr/>
  </property>
  <property fmtid="{D5CDD505-2E9C-101B-9397-08002B2CF9AE}" pid="103" name="FSC#EVDCFG@15.1400:Address">
    <vt:lpwstr/>
  </property>
  <property fmtid="{D5CDD505-2E9C-101B-9397-08002B2CF9AE}" pid="104" name="CDB@BUND:Classification">
    <vt:lpwstr> </vt:lpwstr>
  </property>
  <property fmtid="{D5CDD505-2E9C-101B-9397-08002B2CF9AE}" pid="105" name="FSC#FSCFOLIO@1.1001:docpropproject">
    <vt:lpwstr/>
  </property>
  <property fmtid="{D5CDD505-2E9C-101B-9397-08002B2CF9AE}" pid="106" name="FSC#EVDCFG@15.1400:ResponsibleEditorFirstname">
    <vt:lpwstr/>
  </property>
  <property fmtid="{D5CDD505-2E9C-101B-9397-08002B2CF9AE}" pid="107" name="FSC#EVDCFG@15.1400:ResponsibleEditorSurname">
    <vt:lpwstr/>
  </property>
  <property fmtid="{D5CDD505-2E9C-101B-9397-08002B2CF9AE}" pid="108" name="FSC#EVDCFG@15.1400:GroupTitle">
    <vt:lpwstr>Affaires internationales du travail</vt:lpwstr>
  </property>
  <property fmtid="{D5CDD505-2E9C-101B-9397-08002B2CF9AE}" pid="109" name="FSC#ATSTATECFG@1.1001:Office">
    <vt:lpwstr/>
  </property>
  <property fmtid="{D5CDD505-2E9C-101B-9397-08002B2CF9AE}" pid="110" name="FSC#ATSTATECFG@1.1001:Agent">
    <vt:lpwstr/>
  </property>
  <property fmtid="{D5CDD505-2E9C-101B-9397-08002B2CF9AE}" pid="111" name="FSC#ATSTATECFG@1.1001:AgentPhone">
    <vt:lpwstr/>
  </property>
  <property fmtid="{D5CDD505-2E9C-101B-9397-08002B2CF9AE}" pid="112" name="FSC#ATSTATECFG@1.1001:DepartmentFax">
    <vt:lpwstr/>
  </property>
  <property fmtid="{D5CDD505-2E9C-101B-9397-08002B2CF9AE}" pid="113" name="FSC#ATSTATECFG@1.1001:DepartmentEmail">
    <vt:lpwstr/>
  </property>
  <property fmtid="{D5CDD505-2E9C-101B-9397-08002B2CF9AE}" pid="114" name="FSC#ATSTATECFG@1.1001:SubfileDate">
    <vt:lpwstr/>
  </property>
  <property fmtid="{D5CDD505-2E9C-101B-9397-08002B2CF9AE}" pid="115" name="FSC#ATSTATECFG@1.1001:SubfileSubject">
    <vt:lpwstr>V4_Pacte_projet_rapport_28 août 2018</vt:lpwstr>
  </property>
  <property fmtid="{D5CDD505-2E9C-101B-9397-08002B2CF9AE}" pid="116" name="FSC#ATSTATECFG@1.1001:DepartmentZipCode">
    <vt:lpwstr/>
  </property>
  <property fmtid="{D5CDD505-2E9C-101B-9397-08002B2CF9AE}" pid="117" name="FSC#ATSTATECFG@1.1001:DepartmentCountry">
    <vt:lpwstr/>
  </property>
  <property fmtid="{D5CDD505-2E9C-101B-9397-08002B2CF9AE}" pid="118" name="FSC#ATSTATECFG@1.1001:DepartmentCity">
    <vt:lpwstr/>
  </property>
  <property fmtid="{D5CDD505-2E9C-101B-9397-08002B2CF9AE}" pid="119" name="FSC#ATSTATECFG@1.1001:DepartmentStreet">
    <vt:lpwstr/>
  </property>
  <property fmtid="{D5CDD505-2E9C-101B-9397-08002B2CF9AE}" pid="120" name="FSC#ATSTATECFG@1.1001:DepartmentDVR">
    <vt:lpwstr/>
  </property>
  <property fmtid="{D5CDD505-2E9C-101B-9397-08002B2CF9AE}" pid="121" name="FSC#ATSTATECFG@1.1001:DepartmentUID">
    <vt:lpwstr/>
  </property>
  <property fmtid="{D5CDD505-2E9C-101B-9397-08002B2CF9AE}" pid="122" name="FSC#ATSTATECFG@1.1001:SubfileReference">
    <vt:lpwstr>652.11-04-00001/00001</vt:lpwstr>
  </property>
  <property fmtid="{D5CDD505-2E9C-101B-9397-08002B2CF9AE}" pid="123" name="FSC#ATSTATECFG@1.1001:Clause">
    <vt:lpwstr/>
  </property>
  <property fmtid="{D5CDD505-2E9C-101B-9397-08002B2CF9AE}" pid="124" name="FSC#ATSTATECFG@1.1001:ApprovedSignature">
    <vt:lpwstr/>
  </property>
  <property fmtid="{D5CDD505-2E9C-101B-9397-08002B2CF9AE}" pid="125" name="FSC#ATSTATECFG@1.1001:BankAccount">
    <vt:lpwstr/>
  </property>
  <property fmtid="{D5CDD505-2E9C-101B-9397-08002B2CF9AE}" pid="126" name="FSC#ATSTATECFG@1.1001:BankAccountOwner">
    <vt:lpwstr/>
  </property>
  <property fmtid="{D5CDD505-2E9C-101B-9397-08002B2CF9AE}" pid="127" name="FSC#ATSTATECFG@1.1001:BankInstitute">
    <vt:lpwstr/>
  </property>
  <property fmtid="{D5CDD505-2E9C-101B-9397-08002B2CF9AE}" pid="128" name="FSC#ATSTATECFG@1.1001:BankAccountID">
    <vt:lpwstr/>
  </property>
  <property fmtid="{D5CDD505-2E9C-101B-9397-08002B2CF9AE}" pid="129" name="FSC#ATSTATECFG@1.1001:BankAccountIBAN">
    <vt:lpwstr/>
  </property>
  <property fmtid="{D5CDD505-2E9C-101B-9397-08002B2CF9AE}" pid="130" name="FSC#ATSTATECFG@1.1001:BankAccountBIC">
    <vt:lpwstr/>
  </property>
  <property fmtid="{D5CDD505-2E9C-101B-9397-08002B2CF9AE}" pid="131" name="FSC#ATSTATECFG@1.1001:BankName">
    <vt:lpwstr/>
  </property>
  <property fmtid="{D5CDD505-2E9C-101B-9397-08002B2CF9AE}" pid="132" name="FSC#CCAPRECONFIG@15.1001:AddrAnrede">
    <vt:lpwstr/>
  </property>
  <property fmtid="{D5CDD505-2E9C-101B-9397-08002B2CF9AE}" pid="133" name="FSC#CCAPRECONFIG@15.1001:AddrTitel">
    <vt:lpwstr/>
  </property>
  <property fmtid="{D5CDD505-2E9C-101B-9397-08002B2CF9AE}" pid="134" name="FSC#CCAPRECONFIG@15.1001:AddrNachgestellter_Titel">
    <vt:lpwstr/>
  </property>
  <property fmtid="{D5CDD505-2E9C-101B-9397-08002B2CF9AE}" pid="135" name="FSC#CCAPRECONFIG@15.1001:AddrVorname">
    <vt:lpwstr/>
  </property>
  <property fmtid="{D5CDD505-2E9C-101B-9397-08002B2CF9AE}" pid="136" name="FSC#CCAPRECONFIG@15.1001:AddrNachname">
    <vt:lpwstr/>
  </property>
  <property fmtid="{D5CDD505-2E9C-101B-9397-08002B2CF9AE}" pid="137" name="FSC#CCAPRECONFIG@15.1001:AddrzH">
    <vt:lpwstr/>
  </property>
  <property fmtid="{D5CDD505-2E9C-101B-9397-08002B2CF9AE}" pid="138" name="FSC#CCAPRECONFIG@15.1001:AddrGeschlecht">
    <vt:lpwstr/>
  </property>
  <property fmtid="{D5CDD505-2E9C-101B-9397-08002B2CF9AE}" pid="139" name="FSC#CCAPRECONFIG@15.1001:AddrStrasse">
    <vt:lpwstr/>
  </property>
  <property fmtid="{D5CDD505-2E9C-101B-9397-08002B2CF9AE}" pid="140" name="FSC#CCAPRECONFIG@15.1001:AddrHausnummer">
    <vt:lpwstr/>
  </property>
  <property fmtid="{D5CDD505-2E9C-101B-9397-08002B2CF9AE}" pid="141" name="FSC#CCAPRECONFIG@15.1001:AddrStiege">
    <vt:lpwstr/>
  </property>
  <property fmtid="{D5CDD505-2E9C-101B-9397-08002B2CF9AE}" pid="142" name="FSC#CCAPRECONFIG@15.1001:AddrTuer">
    <vt:lpwstr/>
  </property>
  <property fmtid="{D5CDD505-2E9C-101B-9397-08002B2CF9AE}" pid="143" name="FSC#CCAPRECONFIG@15.1001:AddrPostfach">
    <vt:lpwstr/>
  </property>
  <property fmtid="{D5CDD505-2E9C-101B-9397-08002B2CF9AE}" pid="144" name="FSC#CCAPRECONFIG@15.1001:AddrPostleitzahl">
    <vt:lpwstr/>
  </property>
  <property fmtid="{D5CDD505-2E9C-101B-9397-08002B2CF9AE}" pid="145" name="FSC#CCAPRECONFIG@15.1001:AddrOrt">
    <vt:lpwstr/>
  </property>
  <property fmtid="{D5CDD505-2E9C-101B-9397-08002B2CF9AE}" pid="146" name="FSC#CCAPRECONFIG@15.1001:AddrLand">
    <vt:lpwstr/>
  </property>
  <property fmtid="{D5CDD505-2E9C-101B-9397-08002B2CF9AE}" pid="147" name="FSC#CCAPRECONFIG@15.1001:AddrEmail">
    <vt:lpwstr/>
  </property>
  <property fmtid="{D5CDD505-2E9C-101B-9397-08002B2CF9AE}" pid="148" name="FSC#CCAPRECONFIG@15.1001:AddrAdresse">
    <vt:lpwstr/>
  </property>
  <property fmtid="{D5CDD505-2E9C-101B-9397-08002B2CF9AE}" pid="149" name="FSC#CCAPRECONFIG@15.1001:AddrFax">
    <vt:lpwstr/>
  </property>
  <property fmtid="{D5CDD505-2E9C-101B-9397-08002B2CF9AE}" pid="150" name="FSC#CCAPRECONFIG@15.1001:AddrOrganisationsname">
    <vt:lpwstr/>
  </property>
  <property fmtid="{D5CDD505-2E9C-101B-9397-08002B2CF9AE}" pid="151" name="FSC#CCAPRECONFIG@15.1001:AddrOrganisationskurzname">
    <vt:lpwstr/>
  </property>
  <property fmtid="{D5CDD505-2E9C-101B-9397-08002B2CF9AE}" pid="152" name="FSC#CCAPRECONFIG@15.1001:AddrAbschriftsbemerkung">
    <vt:lpwstr/>
  </property>
  <property fmtid="{D5CDD505-2E9C-101B-9397-08002B2CF9AE}" pid="153" name="FSC#CCAPRECONFIG@15.1001:AddrName_Zeile_2">
    <vt:lpwstr/>
  </property>
  <property fmtid="{D5CDD505-2E9C-101B-9397-08002B2CF9AE}" pid="154" name="FSC#CCAPRECONFIG@15.1001:AddrName_Zeile_3">
    <vt:lpwstr/>
  </property>
  <property fmtid="{D5CDD505-2E9C-101B-9397-08002B2CF9AE}" pid="155" name="FSC#CCAPRECONFIG@15.1001:AddrPostalischeAdresse">
    <vt:lpwstr/>
  </property>
  <property fmtid="{D5CDD505-2E9C-101B-9397-08002B2CF9AE}" pid="156" name="CDB@BUND:ResponsibleUCaseBureauShort">
    <vt:lpwstr>SECO</vt:lpwstr>
  </property>
  <property fmtid="{D5CDD505-2E9C-101B-9397-08002B2CF9AE}" pid="157" name="CDB@BUND:ResponsibleLCaseBureauShort">
    <vt:lpwstr>seco</vt:lpwstr>
  </property>
  <property fmtid="{D5CDD505-2E9C-101B-9397-08002B2CF9AE}" pid="158" name="ContentTypeId">
    <vt:lpwstr>0x010100FAE5DBF0ADA998469064B64F53A76F3C</vt:lpwstr>
  </property>
</Properties>
</file>