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60B4" w14:textId="77777777" w:rsidR="00E74DAC" w:rsidRPr="00407C66" w:rsidRDefault="00E74DAC" w:rsidP="00BA012F">
      <w:pPr>
        <w:jc w:val="both"/>
        <w:rPr>
          <w:rFonts w:asciiTheme="majorHAnsi" w:hAnsiTheme="majorHAnsi" w:cstheme="majorHAnsi"/>
          <w:color w:val="000000"/>
          <w:sz w:val="20"/>
          <w:szCs w:val="20"/>
          <w:u w:val="single"/>
        </w:rPr>
      </w:pPr>
    </w:p>
    <w:p w14:paraId="16539064" w14:textId="69466C92" w:rsidR="00A17E44" w:rsidRPr="00407C66" w:rsidRDefault="00371F37" w:rsidP="00BA012F">
      <w:pPr>
        <w:ind w:right="1011"/>
        <w:jc w:val="right"/>
        <w:rPr>
          <w:rFonts w:asciiTheme="majorHAnsi" w:eastAsia="MS Gothic" w:hAnsiTheme="majorHAnsi" w:cstheme="majorHAnsi"/>
          <w:b/>
          <w:bCs/>
          <w:color w:val="FFFFFF" w:themeColor="background1"/>
          <w:sz w:val="20"/>
          <w:szCs w:val="20"/>
          <w:lang w:val="es-ES_tradnl" w:eastAsia="en-GB"/>
        </w:rPr>
      </w:pPr>
      <w:r w:rsidRPr="002E1729">
        <w:rPr>
          <w:rFonts w:asciiTheme="minorHAnsi" w:hAnsiTheme="minorHAnsi" w:cstheme="minorHAnsi"/>
          <w:noProof/>
          <w:lang w:eastAsia="es-ES"/>
        </w:rPr>
        <mc:AlternateContent>
          <mc:Choice Requires="wps">
            <w:drawing>
              <wp:anchor distT="0" distB="457200" distL="114300" distR="114300" simplePos="0" relativeHeight="251659264" behindDoc="0" locked="0" layoutInCell="1" allowOverlap="1" wp14:anchorId="4DC01F0A" wp14:editId="5E73A217">
                <wp:simplePos x="0" y="0"/>
                <wp:positionH relativeFrom="margin">
                  <wp:posOffset>-914400</wp:posOffset>
                </wp:positionH>
                <wp:positionV relativeFrom="paragraph">
                  <wp:posOffset>153670</wp:posOffset>
                </wp:positionV>
                <wp:extent cx="10688320" cy="2091055"/>
                <wp:effectExtent l="0" t="0" r="5080" b="4445"/>
                <wp:wrapThrough wrapText="bothSides">
                  <wp:wrapPolygon edited="0">
                    <wp:start x="0" y="0"/>
                    <wp:lineTo x="0" y="21515"/>
                    <wp:lineTo x="21585" y="21515"/>
                    <wp:lineTo x="21585" y="0"/>
                    <wp:lineTo x="0" y="0"/>
                  </wp:wrapPolygon>
                </wp:wrapThrough>
                <wp:docPr id="5" name="Rectangle 5" descr="Title: Titr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8320" cy="2091055"/>
                        </a:xfrm>
                        <a:prstGeom prst="rect">
                          <a:avLst/>
                        </a:prstGeom>
                        <a:solidFill>
                          <a:srgbClr val="0070C0">
                            <a:alpha val="85000"/>
                          </a:srgbClr>
                        </a:solidFill>
                        <a:ln>
                          <a:noFill/>
                        </a:ln>
                      </wps:spPr>
                      <wps:txbx>
                        <w:txbxContent>
                          <w:p w14:paraId="0FA822A7" w14:textId="77777777" w:rsidR="00371F37" w:rsidRPr="000750B0" w:rsidRDefault="00371F37" w:rsidP="00371F37">
                            <w:pPr>
                              <w:pStyle w:val="Heading1"/>
                              <w:ind w:left="1418" w:right="1011" w:firstLine="0"/>
                              <w:jc w:val="right"/>
                              <w:rPr>
                                <w:rFonts w:ascii="Century Gothic" w:hAnsi="Century Gothic"/>
                                <w:b w:val="0"/>
                                <w:bCs/>
                                <w:color w:val="FFFFFF" w:themeColor="background1"/>
                                <w:lang w:val="es-ES_tradnl"/>
                              </w:rPr>
                            </w:pPr>
                            <w:r w:rsidRPr="000750B0">
                              <w:rPr>
                                <w:rFonts w:ascii="Century Gothic" w:hAnsi="Century Gothic"/>
                                <w:color w:val="FFFFFF" w:themeColor="background1"/>
                                <w:lang w:val="es-ES_tradnl"/>
                              </w:rPr>
                              <w:t>Informe de</w:t>
                            </w:r>
                            <w:r>
                              <w:rPr>
                                <w:rFonts w:ascii="Century Gothic" w:hAnsi="Century Gothic"/>
                                <w:color w:val="FFFFFF" w:themeColor="background1"/>
                                <w:lang w:val="es-ES_tradnl"/>
                              </w:rPr>
                              <w:t xml:space="preserve"> OSC en</w:t>
                            </w:r>
                            <w:r w:rsidRPr="000750B0">
                              <w:rPr>
                                <w:rFonts w:ascii="Century Gothic" w:hAnsi="Century Gothic"/>
                                <w:color w:val="FFFFFF" w:themeColor="background1"/>
                                <w:lang w:val="es-ES_tradnl"/>
                              </w:rPr>
                              <w:t xml:space="preserve"> seguimiento a las recomendaciones del Comité de Derechos Humanos</w:t>
                            </w:r>
                          </w:p>
                          <w:p w14:paraId="404629A6" w14:textId="77777777" w:rsidR="00371F37" w:rsidRPr="000750B0" w:rsidRDefault="00371F37" w:rsidP="00371F37">
                            <w:pPr>
                              <w:ind w:right="1011"/>
                              <w:jc w:val="right"/>
                              <w:rPr>
                                <w:rFonts w:ascii="Century Gothic" w:eastAsia="MS Gothic" w:hAnsi="Century Gothic"/>
                                <w:b/>
                                <w:bCs/>
                                <w:color w:val="FFFFFF" w:themeColor="background1"/>
                                <w:sz w:val="110"/>
                                <w:szCs w:val="110"/>
                                <w:lang w:val="es-ES_tradnl"/>
                              </w:rPr>
                            </w:pPr>
                            <w:r>
                              <w:rPr>
                                <w:rFonts w:ascii="Century Gothic" w:eastAsia="MS Gothic" w:hAnsi="Century Gothic"/>
                                <w:b/>
                                <w:bCs/>
                                <w:color w:val="FFFFFF" w:themeColor="background1"/>
                                <w:sz w:val="110"/>
                                <w:szCs w:val="110"/>
                                <w:lang w:val="es-ES_tradnl"/>
                              </w:rPr>
                              <w:t>EL SALVADOR</w:t>
                            </w:r>
                          </w:p>
                          <w:p w14:paraId="5EB89BFF" w14:textId="77777777" w:rsidR="00371F37" w:rsidRPr="000750B0" w:rsidRDefault="00371F37" w:rsidP="00371F37">
                            <w:pPr>
                              <w:ind w:right="1011"/>
                              <w:jc w:val="right"/>
                              <w:rPr>
                                <w:rFonts w:ascii="Century Gothic" w:eastAsia="MS Gothic" w:hAnsi="Century Gothic"/>
                                <w:b/>
                                <w:bCs/>
                                <w:color w:val="FFFFFF" w:themeColor="background1"/>
                                <w:sz w:val="28"/>
                                <w:szCs w:val="28"/>
                                <w:lang w:val="es-ES_tradnl"/>
                              </w:rPr>
                            </w:pPr>
                            <w:r>
                              <w:rPr>
                                <w:rFonts w:ascii="Century Gothic" w:eastAsia="MS Gothic" w:hAnsi="Century Gothic"/>
                                <w:b/>
                                <w:bCs/>
                                <w:color w:val="FFFFFF" w:themeColor="background1"/>
                                <w:sz w:val="28"/>
                                <w:szCs w:val="28"/>
                                <w:lang w:val="es-ES_tradnl"/>
                              </w:rPr>
                              <w:t xml:space="preserve">  Abril 2022</w:t>
                            </w:r>
                          </w:p>
                          <w:p w14:paraId="6B45658B" w14:textId="77777777" w:rsidR="00371F37" w:rsidRPr="00510280" w:rsidRDefault="00371F37" w:rsidP="00371F37">
                            <w:pPr>
                              <w:ind w:right="1011"/>
                              <w:jc w:val="right"/>
                              <w:rPr>
                                <w:rFonts w:ascii="Century Gothic" w:eastAsia="MS Gothic" w:hAnsi="Century Gothic"/>
                                <w:b/>
                                <w:bCs/>
                                <w:color w:val="FFFFFF" w:themeColor="background1"/>
                                <w:sz w:val="28"/>
                                <w:szCs w:val="28"/>
                                <w:lang w:val="en-US"/>
                              </w:rPr>
                            </w:pPr>
                          </w:p>
                          <w:p w14:paraId="60557284"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491716E2"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15D5A948"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txbxContent>
                      </wps:txbx>
                      <wps:bodyPr rot="0" vert="horz" wrap="square" lIns="146304" tIns="228600" rIns="146304" bIns="9144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4DC01F0A" id="Rectangle 5" o:spid="_x0000_s1026" alt="Title: Titre" style="position:absolute;left:0;text-align:left;margin-left:-1in;margin-top:12.1pt;width:841.6pt;height:164.65pt;z-index:251659264;visibility:visible;mso-wrap-style:square;mso-width-percent:0;mso-height-percent:0;mso-wrap-distance-left:9pt;mso-wrap-distance-top:0;mso-wrap-distance-right:9pt;mso-wrap-distance-bottom:36pt;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" fillcolor="#0070c0" stroked="f">
                <v:fill opacity="55769f"/>
                <v:textbox inset="11.52pt,18pt,11.52pt,7.2pt">
                  <w:txbxContent>
                    <w:p w14:paraId="0FA822A7" w14:textId="77777777" w:rsidR="00371F37" w:rsidRPr="000750B0" w:rsidRDefault="00371F37" w:rsidP="00371F37">
                      <w:pPr>
                        <w:pStyle w:val="Ttulo1"/>
                        <w:ind w:left="1418" w:right="1011" w:firstLine="0"/>
                        <w:jc w:val="right"/>
                        <w:rPr>
                          <w:rFonts w:ascii="Century Gothic" w:hAnsi="Century Gothic"/>
                          <w:b w:val="0"/>
                          <w:bCs/>
                          <w:color w:val="FFFFFF" w:themeColor="background1"/>
                          <w:lang w:val="es-ES_tradnl"/>
                        </w:rPr>
                      </w:pPr>
                      <w:r w:rsidRPr="000750B0">
                        <w:rPr>
                          <w:rFonts w:ascii="Century Gothic" w:hAnsi="Century Gothic"/>
                          <w:color w:val="FFFFFF" w:themeColor="background1"/>
                          <w:lang w:val="es-ES_tradnl"/>
                        </w:rPr>
                        <w:t>Informe de</w:t>
                      </w:r>
                      <w:r>
                        <w:rPr>
                          <w:rFonts w:ascii="Century Gothic" w:hAnsi="Century Gothic"/>
                          <w:color w:val="FFFFFF" w:themeColor="background1"/>
                          <w:lang w:val="es-ES_tradnl"/>
                        </w:rPr>
                        <w:t xml:space="preserve"> OSC en</w:t>
                      </w:r>
                      <w:r w:rsidRPr="000750B0">
                        <w:rPr>
                          <w:rFonts w:ascii="Century Gothic" w:hAnsi="Century Gothic"/>
                          <w:color w:val="FFFFFF" w:themeColor="background1"/>
                          <w:lang w:val="es-ES_tradnl"/>
                        </w:rPr>
                        <w:t xml:space="preserve"> seguimiento a las recomendaciones del Comité de Derechos Humanos</w:t>
                      </w:r>
                    </w:p>
                    <w:p w14:paraId="404629A6" w14:textId="77777777" w:rsidR="00371F37" w:rsidRPr="000750B0" w:rsidRDefault="00371F37" w:rsidP="00371F37">
                      <w:pPr>
                        <w:ind w:right="1011"/>
                        <w:jc w:val="right"/>
                        <w:rPr>
                          <w:rFonts w:ascii="Century Gothic" w:eastAsia="MS Gothic" w:hAnsi="Century Gothic"/>
                          <w:b/>
                          <w:bCs/>
                          <w:color w:val="FFFFFF" w:themeColor="background1"/>
                          <w:sz w:val="110"/>
                          <w:szCs w:val="110"/>
                          <w:lang w:val="es-ES_tradnl"/>
                        </w:rPr>
                      </w:pPr>
                      <w:r>
                        <w:rPr>
                          <w:rFonts w:ascii="Century Gothic" w:eastAsia="MS Gothic" w:hAnsi="Century Gothic"/>
                          <w:b/>
                          <w:bCs/>
                          <w:color w:val="FFFFFF" w:themeColor="background1"/>
                          <w:sz w:val="110"/>
                          <w:szCs w:val="110"/>
                          <w:lang w:val="es-ES_tradnl"/>
                        </w:rPr>
                        <w:t>EL SALVADOR</w:t>
                      </w:r>
                    </w:p>
                    <w:p w14:paraId="5EB89BFF" w14:textId="77777777" w:rsidR="00371F37" w:rsidRPr="000750B0" w:rsidRDefault="00371F37" w:rsidP="00371F37">
                      <w:pPr>
                        <w:ind w:right="1011"/>
                        <w:jc w:val="right"/>
                        <w:rPr>
                          <w:rFonts w:ascii="Century Gothic" w:eastAsia="MS Gothic" w:hAnsi="Century Gothic"/>
                          <w:b/>
                          <w:bCs/>
                          <w:color w:val="FFFFFF" w:themeColor="background1"/>
                          <w:sz w:val="28"/>
                          <w:szCs w:val="28"/>
                          <w:lang w:val="es-ES_tradnl"/>
                        </w:rPr>
                      </w:pPr>
                      <w:r>
                        <w:rPr>
                          <w:rFonts w:ascii="Century Gothic" w:eastAsia="MS Gothic" w:hAnsi="Century Gothic"/>
                          <w:b/>
                          <w:bCs/>
                          <w:color w:val="FFFFFF" w:themeColor="background1"/>
                          <w:sz w:val="28"/>
                          <w:szCs w:val="28"/>
                          <w:lang w:val="es-ES_tradnl"/>
                        </w:rPr>
                        <w:t xml:space="preserve">  Abril 2022</w:t>
                      </w:r>
                    </w:p>
                    <w:p w14:paraId="6B45658B" w14:textId="77777777" w:rsidR="00371F37" w:rsidRPr="00510280" w:rsidRDefault="00371F37" w:rsidP="00371F37">
                      <w:pPr>
                        <w:ind w:right="1011"/>
                        <w:jc w:val="right"/>
                        <w:rPr>
                          <w:rFonts w:ascii="Century Gothic" w:eastAsia="MS Gothic" w:hAnsi="Century Gothic"/>
                          <w:b/>
                          <w:bCs/>
                          <w:color w:val="FFFFFF" w:themeColor="background1"/>
                          <w:sz w:val="28"/>
                          <w:szCs w:val="28"/>
                          <w:lang w:val="en-US"/>
                        </w:rPr>
                      </w:pPr>
                    </w:p>
                    <w:p w14:paraId="60557284"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491716E2"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15D5A948"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txbxContent>
                </v:textbox>
                <w10:wrap type="through" anchorx="margin"/>
              </v:rect>
            </w:pict>
          </mc:Fallback>
        </mc:AlternateContent>
      </w:r>
      <w:r w:rsidR="00A17E44" w:rsidRPr="00407C66">
        <w:rPr>
          <w:rFonts w:asciiTheme="majorHAnsi" w:eastAsia="MS Gothic" w:hAnsiTheme="majorHAnsi" w:cstheme="majorHAnsi"/>
          <w:b/>
          <w:bCs/>
          <w:color w:val="FFFFFF" w:themeColor="background1"/>
          <w:sz w:val="20"/>
          <w:szCs w:val="20"/>
          <w:lang w:val="es-ES_tradnl" w:eastAsia="en-GB"/>
        </w:rPr>
        <w:t xml:space="preserve"> SALVADOR</w:t>
      </w:r>
    </w:p>
    <w:p w14:paraId="40F61F97" w14:textId="52FE68A0" w:rsidR="00371F37" w:rsidRDefault="00A17E44" w:rsidP="00371F37">
      <w:pPr>
        <w:pStyle w:val="ListParagraph"/>
        <w:numPr>
          <w:ilvl w:val="0"/>
          <w:numId w:val="6"/>
        </w:numPr>
        <w:jc w:val="both"/>
        <w:rPr>
          <w:rFonts w:asciiTheme="majorHAnsi" w:hAnsiTheme="majorHAnsi" w:cstheme="majorHAnsi"/>
          <w:b/>
          <w:bCs/>
          <w:color w:val="000000"/>
          <w:sz w:val="24"/>
          <w:szCs w:val="24"/>
          <w:u w:val="single"/>
        </w:rPr>
      </w:pPr>
      <w:r w:rsidRPr="00371F37">
        <w:rPr>
          <w:rFonts w:asciiTheme="majorHAnsi" w:hAnsiTheme="majorHAnsi" w:cstheme="majorHAnsi"/>
          <w:b/>
          <w:bCs/>
          <w:color w:val="000000"/>
          <w:sz w:val="24"/>
          <w:szCs w:val="24"/>
          <w:u w:val="single"/>
        </w:rPr>
        <w:t>INTRODUCCION</w:t>
      </w:r>
    </w:p>
    <w:p w14:paraId="0500B42B" w14:textId="77777777" w:rsidR="00371F37" w:rsidRPr="00371F37" w:rsidRDefault="00371F37" w:rsidP="00371F37">
      <w:pPr>
        <w:pStyle w:val="ListParagraph"/>
        <w:ind w:left="1080"/>
        <w:jc w:val="both"/>
        <w:rPr>
          <w:rFonts w:asciiTheme="majorHAnsi" w:hAnsiTheme="majorHAnsi" w:cstheme="majorHAnsi"/>
          <w:b/>
          <w:bCs/>
          <w:color w:val="000000"/>
          <w:sz w:val="24"/>
          <w:szCs w:val="24"/>
          <w:u w:val="single"/>
        </w:rPr>
      </w:pPr>
    </w:p>
    <w:p w14:paraId="48C43528" w14:textId="76374244" w:rsidR="00371F37" w:rsidRPr="00371F37" w:rsidRDefault="00371F37" w:rsidP="00371F37">
      <w:pPr>
        <w:pStyle w:val="SingleTxtG"/>
        <w:spacing w:after="100" w:afterAutospacing="1" w:line="240" w:lineRule="auto"/>
        <w:ind w:left="0" w:right="-22"/>
        <w:rPr>
          <w:rFonts w:asciiTheme="majorHAnsi" w:eastAsiaTheme="minorEastAsia" w:hAnsiTheme="majorHAnsi" w:cstheme="majorHAnsi"/>
          <w:color w:val="000000" w:themeColor="text1"/>
          <w:sz w:val="22"/>
          <w:szCs w:val="22"/>
          <w:lang w:val="es-ES"/>
        </w:rPr>
      </w:pPr>
      <w:r w:rsidRPr="00371F37">
        <w:rPr>
          <w:rFonts w:asciiTheme="majorHAnsi" w:eastAsiaTheme="minorEastAsia" w:hAnsiTheme="majorHAnsi" w:cstheme="majorHAnsi"/>
          <w:color w:val="000000" w:themeColor="text1"/>
          <w:sz w:val="22"/>
          <w:szCs w:val="22"/>
          <w:lang w:val="es-ES"/>
        </w:rPr>
        <w:t xml:space="preserve">El séptimo informe periódico de El Salvador sobre el cumplimiento del Estado con el Pacto Internacional de Derechos Civiles y Políticos (PIDCP) fue examinado por el </w:t>
      </w:r>
      <w:r w:rsidRPr="00371F37">
        <w:rPr>
          <w:rFonts w:asciiTheme="majorHAnsi" w:eastAsiaTheme="minorEastAsia" w:hAnsiTheme="majorHAnsi" w:cstheme="majorHAnsi"/>
          <w:b/>
          <w:color w:val="000000" w:themeColor="text1"/>
          <w:sz w:val="22"/>
          <w:szCs w:val="22"/>
          <w:lang w:val="es-ES"/>
        </w:rPr>
        <w:t>Comité de Derechos Humanos de Naciones Unidas</w:t>
      </w:r>
      <w:r w:rsidRPr="00371F37">
        <w:rPr>
          <w:rFonts w:asciiTheme="majorHAnsi" w:eastAsiaTheme="minorEastAsia" w:hAnsiTheme="majorHAnsi" w:cstheme="majorHAnsi"/>
          <w:color w:val="000000" w:themeColor="text1"/>
          <w:sz w:val="22"/>
          <w:szCs w:val="22"/>
          <w:lang w:val="es-ES"/>
        </w:rPr>
        <w:t xml:space="preserve"> (el Comité) en mayo de 2018. Como resultado del examen, el Comité adoptó las </w:t>
      </w:r>
      <w:r w:rsidRPr="00371F37">
        <w:rPr>
          <w:rFonts w:asciiTheme="majorHAnsi" w:eastAsiaTheme="minorEastAsia" w:hAnsiTheme="majorHAnsi" w:cstheme="majorHAnsi"/>
          <w:b/>
          <w:color w:val="000000" w:themeColor="text1"/>
          <w:sz w:val="22"/>
          <w:szCs w:val="22"/>
          <w:lang w:val="es-ES"/>
        </w:rPr>
        <w:t xml:space="preserve">Observaciones finales CCPR/C/SLV/CO/7 </w:t>
      </w:r>
      <w:r w:rsidRPr="00371F37">
        <w:rPr>
          <w:rFonts w:asciiTheme="majorHAnsi" w:eastAsiaTheme="minorEastAsia" w:hAnsiTheme="majorHAnsi" w:cstheme="majorHAnsi"/>
          <w:color w:val="000000" w:themeColor="text1"/>
          <w:sz w:val="22"/>
          <w:szCs w:val="22"/>
          <w:lang w:val="es-ES"/>
        </w:rPr>
        <w:t>que incluyen una serie de recomendaciones al Estado parte.</w:t>
      </w:r>
      <w:r w:rsidRPr="00371F37">
        <w:rPr>
          <w:rFonts w:asciiTheme="majorHAnsi" w:hAnsiTheme="majorHAnsi" w:cstheme="majorHAnsi"/>
          <w:sz w:val="22"/>
          <w:szCs w:val="22"/>
          <w:vertAlign w:val="superscript"/>
          <w:lang w:val="es-ES"/>
        </w:rPr>
        <w:footnoteReference w:id="1"/>
      </w:r>
    </w:p>
    <w:p w14:paraId="2A381DF1" w14:textId="641C9E43" w:rsidR="00371F37" w:rsidRPr="00371F37" w:rsidRDefault="00371F37" w:rsidP="00371F37">
      <w:pPr>
        <w:suppressAutoHyphens/>
        <w:spacing w:after="100" w:afterAutospacing="1"/>
        <w:jc w:val="both"/>
        <w:rPr>
          <w:rFonts w:asciiTheme="majorHAnsi" w:hAnsiTheme="majorHAnsi" w:cstheme="majorHAnsi"/>
        </w:rPr>
      </w:pPr>
      <w:r w:rsidRPr="00371F37">
        <w:rPr>
          <w:rFonts w:asciiTheme="majorHAnsi" w:eastAsiaTheme="minorEastAsia" w:hAnsiTheme="majorHAnsi" w:cstheme="majorHAnsi"/>
          <w:color w:val="000000" w:themeColor="text1"/>
          <w:lang w:eastAsia="zh-CN"/>
        </w:rPr>
        <w:t xml:space="preserve">El párrafo 44 de las Observaciones finales establece que de conformidad con el artículo 71, párrafo 5, del reglamento del Comité, se solicita al Estado parte que facilite información </w:t>
      </w:r>
      <w:r w:rsidRPr="00371F37">
        <w:rPr>
          <w:rFonts w:asciiTheme="majorHAnsi" w:hAnsiTheme="majorHAnsi" w:cstheme="majorHAnsi"/>
        </w:rPr>
        <w:t xml:space="preserve">sobre la aplicación de las recomendaciones formuladas por el Comité en </w:t>
      </w:r>
      <w:r w:rsidR="00BD45CE">
        <w:rPr>
          <w:rFonts w:asciiTheme="majorHAnsi" w:hAnsiTheme="majorHAnsi" w:cstheme="majorHAnsi"/>
        </w:rPr>
        <w:t>el</w:t>
      </w:r>
      <w:r w:rsidRPr="00371F37">
        <w:rPr>
          <w:rFonts w:asciiTheme="majorHAnsi" w:hAnsiTheme="majorHAnsi" w:cstheme="majorHAnsi"/>
        </w:rPr>
        <w:t xml:space="preserve"> párrafo</w:t>
      </w:r>
      <w:r w:rsidRPr="00371F37">
        <w:rPr>
          <w:rFonts w:asciiTheme="majorHAnsi" w:hAnsiTheme="majorHAnsi" w:cstheme="majorHAnsi"/>
          <w:color w:val="000000"/>
        </w:rPr>
        <w:t xml:space="preserve"> </w:t>
      </w:r>
      <w:r w:rsidRPr="00371F37">
        <w:rPr>
          <w:rFonts w:asciiTheme="majorHAnsi" w:hAnsiTheme="majorHAnsi" w:cstheme="majorHAnsi"/>
        </w:rPr>
        <w:t>16 (</w:t>
      </w:r>
      <w:r w:rsidRPr="00371F37">
        <w:rPr>
          <w:rFonts w:asciiTheme="majorHAnsi" w:hAnsiTheme="majorHAnsi" w:cstheme="majorHAnsi"/>
          <w:b/>
          <w:bCs/>
        </w:rPr>
        <w:t>interrupción voluntaria del embarazo</w:t>
      </w:r>
      <w:r w:rsidRPr="00371F37">
        <w:rPr>
          <w:rFonts w:asciiTheme="majorHAnsi" w:hAnsiTheme="majorHAnsi" w:cstheme="majorHAnsi"/>
        </w:rPr>
        <w:t>)</w:t>
      </w:r>
      <w:r w:rsidR="00BD45CE">
        <w:rPr>
          <w:rFonts w:asciiTheme="majorHAnsi" w:hAnsiTheme="majorHAnsi" w:cstheme="majorHAnsi"/>
        </w:rPr>
        <w:t>.</w:t>
      </w:r>
    </w:p>
    <w:p w14:paraId="4B578B81" w14:textId="6B3738AA" w:rsidR="0079283D" w:rsidRPr="00371F37" w:rsidRDefault="00371F37" w:rsidP="00371F37">
      <w:pPr>
        <w:jc w:val="both"/>
        <w:rPr>
          <w:rFonts w:asciiTheme="majorHAnsi" w:hAnsiTheme="majorHAnsi" w:cstheme="majorHAnsi"/>
          <w:color w:val="000000"/>
          <w:sz w:val="20"/>
          <w:szCs w:val="20"/>
        </w:rPr>
      </w:pPr>
      <w:r w:rsidRPr="00371F37">
        <w:rPr>
          <w:rFonts w:asciiTheme="majorHAnsi" w:eastAsiaTheme="minorEastAsia" w:hAnsiTheme="majorHAnsi" w:cstheme="majorHAnsi"/>
          <w:color w:val="000000" w:themeColor="text1"/>
        </w:rPr>
        <w:t xml:space="preserve">El presente informe tiene por objetivo contribuir a la evaluación del Comité aportando la </w:t>
      </w:r>
      <w:r w:rsidRPr="00371F37">
        <w:rPr>
          <w:rFonts w:asciiTheme="majorHAnsi" w:eastAsiaTheme="minorEastAsia" w:hAnsiTheme="majorHAnsi" w:cstheme="majorHAnsi"/>
          <w:b/>
          <w:color w:val="000000" w:themeColor="text1"/>
        </w:rPr>
        <w:t xml:space="preserve">perspectiva de las organizaciones de la sociedad civil </w:t>
      </w:r>
      <w:r w:rsidRPr="00371F37">
        <w:rPr>
          <w:rFonts w:asciiTheme="majorHAnsi" w:eastAsiaTheme="minorEastAsia" w:hAnsiTheme="majorHAnsi" w:cstheme="majorHAnsi"/>
          <w:color w:val="000000" w:themeColor="text1"/>
        </w:rPr>
        <w:t>sobre las medidas tomadas por el Estado para la implementación de las recomendaciones seleccionadas para el procedimiento.</w:t>
      </w:r>
    </w:p>
    <w:p w14:paraId="5B51C674" w14:textId="556AD528" w:rsidR="00371F37" w:rsidRDefault="00371F37" w:rsidP="00BA012F">
      <w:pPr>
        <w:suppressAutoHyphens/>
        <w:ind w:right="-22"/>
        <w:jc w:val="both"/>
        <w:rPr>
          <w:rFonts w:asciiTheme="majorHAnsi" w:hAnsiTheme="majorHAnsi" w:cstheme="majorHAnsi"/>
          <w:color w:val="000000"/>
          <w:sz w:val="20"/>
          <w:szCs w:val="20"/>
        </w:rPr>
      </w:pPr>
    </w:p>
    <w:p w14:paraId="7E804701" w14:textId="77777777" w:rsidR="00371F37" w:rsidRDefault="00371F37" w:rsidP="00BA012F">
      <w:pPr>
        <w:suppressAutoHyphens/>
        <w:ind w:right="-22"/>
        <w:jc w:val="both"/>
        <w:rPr>
          <w:rFonts w:asciiTheme="majorHAnsi" w:hAnsiTheme="majorHAnsi" w:cstheme="majorHAnsi"/>
          <w:color w:val="000000"/>
          <w:sz w:val="20"/>
          <w:szCs w:val="20"/>
        </w:rPr>
      </w:pPr>
    </w:p>
    <w:p w14:paraId="3D35FF27" w14:textId="442F07F9" w:rsidR="00466055" w:rsidRPr="00371F37" w:rsidRDefault="00A17E44" w:rsidP="00BA012F">
      <w:pPr>
        <w:suppressAutoHyphens/>
        <w:ind w:right="-22"/>
        <w:jc w:val="both"/>
        <w:rPr>
          <w:rFonts w:asciiTheme="majorHAnsi" w:hAnsiTheme="majorHAnsi" w:cstheme="majorHAnsi"/>
          <w:color w:val="000000"/>
        </w:rPr>
      </w:pPr>
      <w:r w:rsidRPr="00371F37">
        <w:rPr>
          <w:rFonts w:asciiTheme="majorHAnsi" w:hAnsiTheme="majorHAnsi" w:cstheme="majorHAnsi"/>
          <w:color w:val="000000"/>
        </w:rPr>
        <w:lastRenderedPageBreak/>
        <w:t>Informe presentado por:</w:t>
      </w:r>
    </w:p>
    <w:p w14:paraId="49115FF2" w14:textId="6B1F7C0A"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Fundación </w:t>
      </w:r>
      <w:r>
        <w:rPr>
          <w:rFonts w:asciiTheme="majorHAnsi" w:hAnsiTheme="majorHAnsi" w:cstheme="majorHAnsi"/>
          <w:color w:val="000000"/>
        </w:rPr>
        <w:t>p</w:t>
      </w:r>
      <w:r w:rsidRPr="00371F37">
        <w:rPr>
          <w:rFonts w:asciiTheme="majorHAnsi" w:hAnsiTheme="majorHAnsi" w:cstheme="majorHAnsi"/>
          <w:color w:val="000000"/>
        </w:rPr>
        <w:t xml:space="preserve">ara El Debido Proceso </w:t>
      </w:r>
      <w:r>
        <w:rPr>
          <w:rFonts w:asciiTheme="majorHAnsi" w:hAnsiTheme="majorHAnsi" w:cstheme="majorHAnsi"/>
          <w:color w:val="000000"/>
        </w:rPr>
        <w:t>(DPLF)</w:t>
      </w:r>
    </w:p>
    <w:p w14:paraId="15D192AC" w14:textId="505E6369"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Fundación </w:t>
      </w:r>
      <w:r>
        <w:rPr>
          <w:rFonts w:asciiTheme="majorHAnsi" w:hAnsiTheme="majorHAnsi" w:cstheme="majorHAnsi"/>
          <w:color w:val="000000"/>
        </w:rPr>
        <w:t>d</w:t>
      </w:r>
      <w:r w:rsidRPr="00371F37">
        <w:rPr>
          <w:rFonts w:asciiTheme="majorHAnsi" w:hAnsiTheme="majorHAnsi" w:cstheme="majorHAnsi"/>
          <w:color w:val="000000"/>
        </w:rPr>
        <w:t xml:space="preserve">e Estudios </w:t>
      </w:r>
      <w:r>
        <w:rPr>
          <w:rFonts w:asciiTheme="majorHAnsi" w:hAnsiTheme="majorHAnsi" w:cstheme="majorHAnsi"/>
          <w:color w:val="000000"/>
        </w:rPr>
        <w:t>p</w:t>
      </w:r>
      <w:r w:rsidRPr="00371F37">
        <w:rPr>
          <w:rFonts w:asciiTheme="majorHAnsi" w:hAnsiTheme="majorHAnsi" w:cstheme="majorHAnsi"/>
          <w:color w:val="000000"/>
        </w:rPr>
        <w:t xml:space="preserve">ara </w:t>
      </w:r>
      <w:r>
        <w:rPr>
          <w:rFonts w:asciiTheme="majorHAnsi" w:hAnsiTheme="majorHAnsi" w:cstheme="majorHAnsi"/>
          <w:color w:val="000000"/>
        </w:rPr>
        <w:t>l</w:t>
      </w:r>
      <w:r w:rsidRPr="00371F37">
        <w:rPr>
          <w:rFonts w:asciiTheme="majorHAnsi" w:hAnsiTheme="majorHAnsi" w:cstheme="majorHAnsi"/>
          <w:color w:val="000000"/>
        </w:rPr>
        <w:t xml:space="preserve">a Aplicación </w:t>
      </w:r>
      <w:r>
        <w:rPr>
          <w:rFonts w:asciiTheme="majorHAnsi" w:hAnsiTheme="majorHAnsi" w:cstheme="majorHAnsi"/>
          <w:color w:val="000000"/>
        </w:rPr>
        <w:t>d</w:t>
      </w:r>
      <w:r w:rsidRPr="00371F37">
        <w:rPr>
          <w:rFonts w:asciiTheme="majorHAnsi" w:hAnsiTheme="majorHAnsi" w:cstheme="majorHAnsi"/>
          <w:color w:val="000000"/>
        </w:rPr>
        <w:t xml:space="preserve">el Derecho </w:t>
      </w:r>
      <w:r>
        <w:rPr>
          <w:rFonts w:asciiTheme="majorHAnsi" w:hAnsiTheme="majorHAnsi" w:cstheme="majorHAnsi"/>
          <w:color w:val="000000"/>
        </w:rPr>
        <w:t>(FESPAD)</w:t>
      </w:r>
    </w:p>
    <w:p w14:paraId="0B82B762" w14:textId="5A04E449" w:rsidR="00466055" w:rsidRPr="00371F37" w:rsidRDefault="00371F37" w:rsidP="00BA012F">
      <w:pPr>
        <w:pStyle w:val="ListParagraph"/>
        <w:numPr>
          <w:ilvl w:val="0"/>
          <w:numId w:val="8"/>
        </w:numPr>
        <w:rPr>
          <w:rFonts w:asciiTheme="majorHAnsi" w:hAnsiTheme="majorHAnsi" w:cstheme="majorHAnsi"/>
          <w:color w:val="000000"/>
        </w:rPr>
      </w:pPr>
      <w:proofErr w:type="spellStart"/>
      <w:r w:rsidRPr="00371F37">
        <w:rPr>
          <w:rFonts w:asciiTheme="majorHAnsi" w:hAnsiTheme="majorHAnsi" w:cstheme="majorHAnsi"/>
          <w:color w:val="000000"/>
        </w:rPr>
        <w:t>Cristosal</w:t>
      </w:r>
      <w:proofErr w:type="spellEnd"/>
      <w:r w:rsidRPr="00371F37">
        <w:rPr>
          <w:rFonts w:asciiTheme="majorHAnsi" w:hAnsiTheme="majorHAnsi" w:cstheme="majorHAnsi"/>
          <w:color w:val="000000"/>
        </w:rPr>
        <w:t xml:space="preserve"> </w:t>
      </w:r>
      <w:r>
        <w:rPr>
          <w:rFonts w:asciiTheme="majorHAnsi" w:hAnsiTheme="majorHAnsi" w:cstheme="majorHAnsi"/>
          <w:color w:val="000000"/>
        </w:rPr>
        <w:t xml:space="preserve">- </w:t>
      </w:r>
      <w:r w:rsidRPr="00371F37">
        <w:rPr>
          <w:rFonts w:asciiTheme="majorHAnsi" w:hAnsiTheme="majorHAnsi" w:cstheme="majorHAnsi"/>
          <w:color w:val="000000"/>
        </w:rPr>
        <w:t>El Salvador</w:t>
      </w:r>
    </w:p>
    <w:p w14:paraId="17FE6250" w14:textId="625030CC" w:rsidR="00466055" w:rsidRPr="00371F37" w:rsidRDefault="00371F37" w:rsidP="00BA012F">
      <w:pPr>
        <w:pStyle w:val="ListParagraph"/>
        <w:numPr>
          <w:ilvl w:val="0"/>
          <w:numId w:val="8"/>
        </w:numPr>
        <w:rPr>
          <w:rFonts w:asciiTheme="majorHAnsi" w:hAnsiTheme="majorHAnsi" w:cstheme="majorHAnsi"/>
          <w:color w:val="000000"/>
        </w:rPr>
      </w:pPr>
      <w:proofErr w:type="spellStart"/>
      <w:r w:rsidRPr="00371F37">
        <w:rPr>
          <w:rFonts w:asciiTheme="majorHAnsi" w:hAnsiTheme="majorHAnsi" w:cstheme="majorHAnsi"/>
          <w:color w:val="000000"/>
        </w:rPr>
        <w:t>Comcavis</w:t>
      </w:r>
      <w:proofErr w:type="spellEnd"/>
      <w:r w:rsidRPr="00371F37">
        <w:rPr>
          <w:rFonts w:asciiTheme="majorHAnsi" w:hAnsiTheme="majorHAnsi" w:cstheme="majorHAnsi"/>
          <w:color w:val="000000"/>
        </w:rPr>
        <w:t xml:space="preserve"> </w:t>
      </w:r>
      <w:proofErr w:type="spellStart"/>
      <w:r w:rsidRPr="00371F37">
        <w:rPr>
          <w:rFonts w:asciiTheme="majorHAnsi" w:hAnsiTheme="majorHAnsi" w:cstheme="majorHAnsi"/>
          <w:color w:val="000000"/>
        </w:rPr>
        <w:t>Trans</w:t>
      </w:r>
      <w:proofErr w:type="spellEnd"/>
      <w:r w:rsidRPr="00371F37">
        <w:rPr>
          <w:rFonts w:asciiTheme="majorHAnsi" w:hAnsiTheme="majorHAnsi" w:cstheme="majorHAnsi"/>
          <w:color w:val="000000"/>
        </w:rPr>
        <w:t xml:space="preserve"> </w:t>
      </w:r>
      <w:r>
        <w:rPr>
          <w:rFonts w:asciiTheme="majorHAnsi" w:hAnsiTheme="majorHAnsi" w:cstheme="majorHAnsi"/>
          <w:color w:val="000000"/>
        </w:rPr>
        <w:t xml:space="preserve">- </w:t>
      </w:r>
      <w:r w:rsidRPr="00371F37">
        <w:rPr>
          <w:rFonts w:asciiTheme="majorHAnsi" w:hAnsiTheme="majorHAnsi" w:cstheme="majorHAnsi"/>
          <w:color w:val="000000"/>
        </w:rPr>
        <w:t>El Salvador</w:t>
      </w:r>
    </w:p>
    <w:p w14:paraId="281B948D" w14:textId="1EEC2BC3"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Instituto </w:t>
      </w:r>
      <w:r>
        <w:rPr>
          <w:rFonts w:asciiTheme="majorHAnsi" w:hAnsiTheme="majorHAnsi" w:cstheme="majorHAnsi"/>
          <w:color w:val="000000"/>
        </w:rPr>
        <w:t>d</w:t>
      </w:r>
      <w:r w:rsidRPr="00371F37">
        <w:rPr>
          <w:rFonts w:asciiTheme="majorHAnsi" w:hAnsiTheme="majorHAnsi" w:cstheme="majorHAnsi"/>
          <w:color w:val="000000"/>
        </w:rPr>
        <w:t xml:space="preserve">e Derechos Humanos </w:t>
      </w:r>
      <w:r>
        <w:rPr>
          <w:rFonts w:asciiTheme="majorHAnsi" w:hAnsiTheme="majorHAnsi" w:cstheme="majorHAnsi"/>
          <w:color w:val="000000"/>
        </w:rPr>
        <w:t>d</w:t>
      </w:r>
      <w:r w:rsidRPr="00371F37">
        <w:rPr>
          <w:rFonts w:asciiTheme="majorHAnsi" w:hAnsiTheme="majorHAnsi" w:cstheme="majorHAnsi"/>
          <w:color w:val="000000"/>
        </w:rPr>
        <w:t xml:space="preserve">e </w:t>
      </w:r>
      <w:r>
        <w:rPr>
          <w:rFonts w:asciiTheme="majorHAnsi" w:hAnsiTheme="majorHAnsi" w:cstheme="majorHAnsi"/>
          <w:color w:val="000000"/>
        </w:rPr>
        <w:t xml:space="preserve">la Universidad Centroamericana </w:t>
      </w:r>
      <w:r>
        <w:rPr>
          <w:rFonts w:asciiTheme="majorHAnsi" w:hAnsiTheme="majorHAnsi" w:cstheme="majorHAnsi"/>
          <w:color w:val="000000"/>
          <w:sz w:val="24"/>
          <w:szCs w:val="24"/>
        </w:rPr>
        <w:t>(</w:t>
      </w:r>
      <w:r w:rsidRPr="00371F37">
        <w:rPr>
          <w:rFonts w:asciiTheme="majorHAnsi" w:hAnsiTheme="majorHAnsi" w:cstheme="majorHAnsi"/>
          <w:color w:val="000000"/>
        </w:rPr>
        <w:t>IDHUCA</w:t>
      </w:r>
      <w:r>
        <w:rPr>
          <w:rFonts w:asciiTheme="majorHAnsi" w:hAnsiTheme="majorHAnsi" w:cstheme="majorHAnsi"/>
          <w:color w:val="000000"/>
        </w:rPr>
        <w:t>)</w:t>
      </w:r>
      <w:r w:rsidRPr="00371F37">
        <w:rPr>
          <w:rFonts w:asciiTheme="majorHAnsi" w:hAnsiTheme="majorHAnsi" w:cstheme="majorHAnsi"/>
          <w:color w:val="000000"/>
        </w:rPr>
        <w:t xml:space="preserve"> </w:t>
      </w:r>
    </w:p>
    <w:p w14:paraId="0D86E8F9" w14:textId="4A74CCDF"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Servicio Social Pasionista </w:t>
      </w:r>
      <w:r>
        <w:rPr>
          <w:rFonts w:asciiTheme="majorHAnsi" w:hAnsiTheme="majorHAnsi" w:cstheme="majorHAnsi"/>
          <w:color w:val="000000"/>
        </w:rPr>
        <w:t>(SSPAS)</w:t>
      </w:r>
    </w:p>
    <w:p w14:paraId="45103619" w14:textId="3F8CF624"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Concertación Monseñor Romero</w:t>
      </w:r>
    </w:p>
    <w:p w14:paraId="078064C0" w14:textId="12469BDD"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Plataforma Global El Salvador </w:t>
      </w:r>
      <w:r>
        <w:rPr>
          <w:rFonts w:asciiTheme="majorHAnsi" w:hAnsiTheme="majorHAnsi" w:cstheme="majorHAnsi"/>
          <w:color w:val="000000"/>
        </w:rPr>
        <w:t>(PGES)</w:t>
      </w:r>
    </w:p>
    <w:p w14:paraId="41C40622" w14:textId="2AB30764"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Agrupación Ciudadana </w:t>
      </w:r>
      <w:r>
        <w:rPr>
          <w:rFonts w:asciiTheme="majorHAnsi" w:hAnsiTheme="majorHAnsi" w:cstheme="majorHAnsi"/>
          <w:color w:val="000000"/>
        </w:rPr>
        <w:t>p</w:t>
      </w:r>
      <w:r w:rsidRPr="00371F37">
        <w:rPr>
          <w:rFonts w:asciiTheme="majorHAnsi" w:hAnsiTheme="majorHAnsi" w:cstheme="majorHAnsi"/>
          <w:color w:val="000000"/>
        </w:rPr>
        <w:t xml:space="preserve">or </w:t>
      </w:r>
      <w:r>
        <w:rPr>
          <w:rFonts w:asciiTheme="majorHAnsi" w:hAnsiTheme="majorHAnsi" w:cstheme="majorHAnsi"/>
          <w:color w:val="000000"/>
        </w:rPr>
        <w:t>l</w:t>
      </w:r>
      <w:r w:rsidRPr="00371F37">
        <w:rPr>
          <w:rFonts w:asciiTheme="majorHAnsi" w:hAnsiTheme="majorHAnsi" w:cstheme="majorHAnsi"/>
          <w:color w:val="000000"/>
        </w:rPr>
        <w:t xml:space="preserve">a Despenalización </w:t>
      </w:r>
      <w:r>
        <w:rPr>
          <w:rFonts w:asciiTheme="majorHAnsi" w:hAnsiTheme="majorHAnsi" w:cstheme="majorHAnsi"/>
          <w:color w:val="000000"/>
        </w:rPr>
        <w:t>d</w:t>
      </w:r>
      <w:r w:rsidRPr="00371F37">
        <w:rPr>
          <w:rFonts w:asciiTheme="majorHAnsi" w:hAnsiTheme="majorHAnsi" w:cstheme="majorHAnsi"/>
          <w:color w:val="000000"/>
        </w:rPr>
        <w:t xml:space="preserve">el Aborto </w:t>
      </w:r>
      <w:r>
        <w:rPr>
          <w:rFonts w:asciiTheme="majorHAnsi" w:hAnsiTheme="majorHAnsi" w:cstheme="majorHAnsi"/>
          <w:color w:val="000000"/>
        </w:rPr>
        <w:t>e</w:t>
      </w:r>
      <w:r w:rsidRPr="00371F37">
        <w:rPr>
          <w:rFonts w:asciiTheme="majorHAnsi" w:hAnsiTheme="majorHAnsi" w:cstheme="majorHAnsi"/>
          <w:color w:val="000000"/>
        </w:rPr>
        <w:t>n El Salvador</w:t>
      </w:r>
    </w:p>
    <w:p w14:paraId="45BDEF2D" w14:textId="0762A51A"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Asociación Organización </w:t>
      </w:r>
      <w:r>
        <w:rPr>
          <w:rFonts w:asciiTheme="majorHAnsi" w:hAnsiTheme="majorHAnsi" w:cstheme="majorHAnsi"/>
          <w:color w:val="000000"/>
        </w:rPr>
        <w:t>d</w:t>
      </w:r>
      <w:r w:rsidRPr="00371F37">
        <w:rPr>
          <w:rFonts w:asciiTheme="majorHAnsi" w:hAnsiTheme="majorHAnsi" w:cstheme="majorHAnsi"/>
          <w:color w:val="000000"/>
        </w:rPr>
        <w:t>e Mujeres Salvadoreñas Por La Paz</w:t>
      </w:r>
      <w:r>
        <w:rPr>
          <w:rFonts w:asciiTheme="majorHAnsi" w:hAnsiTheme="majorHAnsi" w:cstheme="majorHAnsi"/>
          <w:color w:val="000000"/>
        </w:rPr>
        <w:t xml:space="preserve"> (ORMUSA)</w:t>
      </w:r>
    </w:p>
    <w:p w14:paraId="65E1DF97" w14:textId="5DC4E5D9" w:rsidR="00A17E44"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Asociación Nuevo Amanecer </w:t>
      </w:r>
      <w:r>
        <w:rPr>
          <w:rFonts w:asciiTheme="majorHAnsi" w:hAnsiTheme="majorHAnsi" w:cstheme="majorHAnsi"/>
          <w:color w:val="000000"/>
        </w:rPr>
        <w:t>d</w:t>
      </w:r>
      <w:r w:rsidRPr="00371F37">
        <w:rPr>
          <w:rFonts w:asciiTheme="majorHAnsi" w:hAnsiTheme="majorHAnsi" w:cstheme="majorHAnsi"/>
          <w:color w:val="000000"/>
        </w:rPr>
        <w:t xml:space="preserve">e El Salvador </w:t>
      </w:r>
      <w:r>
        <w:rPr>
          <w:rFonts w:asciiTheme="majorHAnsi" w:hAnsiTheme="majorHAnsi" w:cstheme="majorHAnsi"/>
          <w:color w:val="000000"/>
        </w:rPr>
        <w:t>(ANADES)</w:t>
      </w:r>
    </w:p>
    <w:p w14:paraId="61CD0390" w14:textId="77777777" w:rsidR="00371F37" w:rsidRDefault="00371F37" w:rsidP="00BA012F">
      <w:pPr>
        <w:rPr>
          <w:rFonts w:asciiTheme="majorHAnsi" w:hAnsiTheme="majorHAnsi" w:cstheme="majorHAnsi"/>
          <w:color w:val="000000"/>
        </w:rPr>
      </w:pPr>
    </w:p>
    <w:p w14:paraId="254B8018" w14:textId="48D15DC0" w:rsidR="00A17E44" w:rsidRPr="00371F37" w:rsidRDefault="00A17E44" w:rsidP="00BA012F">
      <w:pPr>
        <w:rPr>
          <w:rFonts w:asciiTheme="majorHAnsi" w:hAnsiTheme="majorHAnsi" w:cstheme="majorHAnsi"/>
          <w:color w:val="000000"/>
        </w:rPr>
      </w:pPr>
    </w:p>
    <w:p w14:paraId="0F60DE19" w14:textId="70F08AD7" w:rsidR="00A17E44" w:rsidRPr="00407C66" w:rsidRDefault="00371F37" w:rsidP="00BA012F">
      <w:pPr>
        <w:rPr>
          <w:rFonts w:asciiTheme="majorHAnsi" w:hAnsiTheme="majorHAnsi" w:cstheme="majorHAnsi"/>
          <w:b/>
          <w:bCs/>
          <w:color w:val="000000"/>
          <w:sz w:val="20"/>
          <w:szCs w:val="20"/>
          <w:u w:val="single"/>
        </w:rPr>
      </w:pPr>
      <w:r>
        <w:rPr>
          <w:rFonts w:asciiTheme="majorHAnsi" w:hAnsiTheme="majorHAnsi" w:cstheme="majorHAnsi"/>
          <w:b/>
          <w:bCs/>
          <w:color w:val="000000"/>
          <w:sz w:val="20"/>
          <w:szCs w:val="20"/>
          <w:u w:val="single"/>
        </w:rPr>
        <w:br w:type="page"/>
      </w:r>
    </w:p>
    <w:p w14:paraId="72DE795F" w14:textId="5920858E" w:rsidR="00371F37" w:rsidRPr="00371F37" w:rsidRDefault="00FB0332" w:rsidP="00371F37">
      <w:pPr>
        <w:pStyle w:val="ListParagraph"/>
        <w:numPr>
          <w:ilvl w:val="0"/>
          <w:numId w:val="6"/>
        </w:numPr>
        <w:rPr>
          <w:rFonts w:asciiTheme="majorHAnsi" w:hAnsiTheme="majorHAnsi" w:cstheme="majorHAnsi"/>
          <w:b/>
          <w:bCs/>
          <w:color w:val="000000"/>
          <w:sz w:val="24"/>
          <w:szCs w:val="24"/>
          <w:u w:val="single"/>
        </w:rPr>
      </w:pPr>
      <w:r>
        <w:rPr>
          <w:rFonts w:asciiTheme="majorHAnsi" w:hAnsiTheme="majorHAnsi" w:cstheme="majorHAnsi"/>
          <w:b/>
          <w:bCs/>
          <w:color w:val="000000"/>
          <w:sz w:val="24"/>
          <w:szCs w:val="24"/>
          <w:u w:val="single"/>
        </w:rPr>
        <w:lastRenderedPageBreak/>
        <w:t xml:space="preserve">IMPLEMENTACION DE LA </w:t>
      </w:r>
      <w:r w:rsidR="00BD45CE">
        <w:rPr>
          <w:rFonts w:asciiTheme="majorHAnsi" w:hAnsiTheme="majorHAnsi" w:cstheme="majorHAnsi"/>
          <w:b/>
          <w:bCs/>
          <w:color w:val="000000"/>
          <w:sz w:val="24"/>
          <w:szCs w:val="24"/>
          <w:u w:val="single"/>
        </w:rPr>
        <w:t>RECOMENDACIÓN</w:t>
      </w:r>
    </w:p>
    <w:tbl>
      <w:tblPr>
        <w:tblStyle w:val="TableGrid"/>
        <w:tblpPr w:leftFromText="141" w:rightFromText="141" w:horzAnchor="page" w:tblpX="1148" w:tblpY="555"/>
        <w:tblW w:w="14454" w:type="dxa"/>
        <w:tblLook w:val="04A0" w:firstRow="1" w:lastRow="0" w:firstColumn="1" w:lastColumn="0" w:noHBand="0" w:noVBand="1"/>
      </w:tblPr>
      <w:tblGrid>
        <w:gridCol w:w="8370"/>
        <w:gridCol w:w="6084"/>
      </w:tblGrid>
      <w:tr w:rsidR="00A17E44" w:rsidRPr="00BD45CE" w14:paraId="025267CE" w14:textId="77777777" w:rsidTr="00257779">
        <w:trPr>
          <w:trHeight w:val="254"/>
        </w:trPr>
        <w:tc>
          <w:tcPr>
            <w:tcW w:w="8370" w:type="dxa"/>
            <w:shd w:val="pct30" w:color="auto" w:fill="auto"/>
          </w:tcPr>
          <w:p w14:paraId="6619C690" w14:textId="77777777" w:rsidR="00A17E44" w:rsidRPr="00BD45CE" w:rsidRDefault="00A17E44" w:rsidP="00BA012F">
            <w:pPr>
              <w:jc w:val="center"/>
              <w:rPr>
                <w:rFonts w:asciiTheme="majorHAnsi" w:eastAsia="Times New Roman" w:hAnsiTheme="majorHAnsi" w:cstheme="majorHAnsi"/>
                <w:b/>
                <w:sz w:val="21"/>
                <w:szCs w:val="21"/>
                <w:lang w:eastAsia="en-GB"/>
              </w:rPr>
            </w:pPr>
            <w:r w:rsidRPr="00BD45CE">
              <w:rPr>
                <w:rFonts w:asciiTheme="majorHAnsi" w:eastAsia="Times New Roman" w:hAnsiTheme="majorHAnsi" w:cstheme="majorHAnsi"/>
                <w:b/>
                <w:sz w:val="21"/>
                <w:szCs w:val="21"/>
                <w:lang w:eastAsia="en-GB"/>
              </w:rPr>
              <w:t>Recomendaciones del Comité</w:t>
            </w:r>
          </w:p>
        </w:tc>
        <w:tc>
          <w:tcPr>
            <w:tcW w:w="6084" w:type="dxa"/>
            <w:shd w:val="pct30" w:color="auto" w:fill="auto"/>
          </w:tcPr>
          <w:p w14:paraId="05E376D4" w14:textId="425B224F" w:rsidR="00A17E44" w:rsidRPr="00BD45CE" w:rsidRDefault="00A17E44" w:rsidP="00BA012F">
            <w:pPr>
              <w:tabs>
                <w:tab w:val="left" w:pos="9781"/>
              </w:tabs>
              <w:suppressAutoHyphens/>
              <w:ind w:right="-52"/>
              <w:jc w:val="center"/>
              <w:rPr>
                <w:rFonts w:asciiTheme="majorHAnsi" w:eastAsia="SimSun" w:hAnsiTheme="majorHAnsi" w:cstheme="majorHAnsi"/>
                <w:b/>
                <w:sz w:val="21"/>
                <w:szCs w:val="21"/>
                <w:lang w:eastAsia="zh-CN"/>
              </w:rPr>
            </w:pPr>
            <w:r w:rsidRPr="00BD45CE">
              <w:rPr>
                <w:rFonts w:asciiTheme="majorHAnsi" w:eastAsia="SimSun" w:hAnsiTheme="majorHAnsi" w:cstheme="majorHAnsi"/>
                <w:b/>
                <w:sz w:val="21"/>
                <w:szCs w:val="21"/>
                <w:lang w:eastAsia="zh-CN"/>
              </w:rPr>
              <w:t>Medidas tomadas por el Estado para implementar las recomendaciones</w:t>
            </w:r>
          </w:p>
        </w:tc>
      </w:tr>
      <w:tr w:rsidR="00A17E44" w:rsidRPr="00BD45CE" w14:paraId="71E1088C" w14:textId="77777777" w:rsidTr="00257779">
        <w:tc>
          <w:tcPr>
            <w:tcW w:w="14454" w:type="dxa"/>
            <w:gridSpan w:val="2"/>
            <w:shd w:val="pct15" w:color="auto" w:fill="auto"/>
          </w:tcPr>
          <w:p w14:paraId="2E64F393" w14:textId="77777777" w:rsidR="00A17E44" w:rsidRPr="00BD45CE" w:rsidRDefault="00A17E44" w:rsidP="00BA012F">
            <w:pPr>
              <w:jc w:val="center"/>
              <w:rPr>
                <w:rFonts w:asciiTheme="majorHAnsi" w:eastAsia="SimSun" w:hAnsiTheme="majorHAnsi" w:cstheme="majorHAnsi"/>
                <w:b/>
                <w:sz w:val="21"/>
                <w:szCs w:val="21"/>
                <w:lang w:eastAsia="zh-CN"/>
              </w:rPr>
            </w:pPr>
            <w:r w:rsidRPr="00BD45CE">
              <w:rPr>
                <w:rFonts w:asciiTheme="majorHAnsi" w:eastAsia="SimSun" w:hAnsiTheme="majorHAnsi" w:cstheme="majorHAnsi"/>
                <w:b/>
                <w:sz w:val="21"/>
                <w:szCs w:val="21"/>
                <w:lang w:eastAsia="zh-CN"/>
              </w:rPr>
              <w:t xml:space="preserve">Párrafo 16: </w:t>
            </w:r>
            <w:r w:rsidRPr="00BD45CE">
              <w:rPr>
                <w:rFonts w:asciiTheme="majorHAnsi" w:eastAsia="Times New Roman" w:hAnsiTheme="majorHAnsi" w:cstheme="majorHAnsi"/>
                <w:b/>
                <w:sz w:val="21"/>
                <w:szCs w:val="21"/>
                <w:lang w:eastAsia="en-GB"/>
              </w:rPr>
              <w:t>interrupción voluntaria del embarazo</w:t>
            </w:r>
          </w:p>
        </w:tc>
      </w:tr>
      <w:tr w:rsidR="00FB0332" w:rsidRPr="00BD45CE" w14:paraId="04644044" w14:textId="77777777" w:rsidTr="00D36ADE">
        <w:trPr>
          <w:trHeight w:val="5645"/>
        </w:trPr>
        <w:tc>
          <w:tcPr>
            <w:tcW w:w="8370" w:type="dxa"/>
          </w:tcPr>
          <w:p w14:paraId="6111D1E7" w14:textId="31E965CF" w:rsidR="00FB0332" w:rsidRPr="00BD45CE" w:rsidRDefault="00FB0332" w:rsidP="00BD45CE">
            <w:pPr>
              <w:tabs>
                <w:tab w:val="left" w:pos="3153"/>
              </w:tabs>
              <w:suppressAutoHyphens/>
              <w:ind w:left="33" w:right="-52"/>
              <w:jc w:val="both"/>
              <w:rPr>
                <w:rFonts w:asciiTheme="majorHAnsi" w:eastAsia="SimSun" w:hAnsiTheme="majorHAnsi" w:cstheme="majorHAnsi"/>
                <w:bCs/>
                <w:sz w:val="21"/>
                <w:szCs w:val="21"/>
                <w:lang w:eastAsia="zh-CN"/>
              </w:rPr>
            </w:pPr>
            <w:r w:rsidRPr="00BD45CE">
              <w:rPr>
                <w:rFonts w:asciiTheme="majorHAnsi" w:eastAsia="SimSun" w:hAnsiTheme="majorHAnsi" w:cstheme="majorHAnsi"/>
                <w:bCs/>
                <w:sz w:val="21"/>
                <w:szCs w:val="21"/>
                <w:lang w:eastAsia="zh-CN"/>
              </w:rPr>
              <w:t>El Comité insta al Estado parte a que revise de manera urgente su legislación con respecto al aborto para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 El Comité reitera su recomendación anterior e insta al Estado parte a suspender de forma inmediata la criminalización de las mujeres por el delito de aborto. El Estado parte debe también revisar todos los casos de mujeres que han sido encarceladas por delitos relacionados con el aborto, con el objetivo de asegurar su puesta en libertad, y garantizar a estas mujeres el acceso a asistencia jurídica y el cumplimiento del debido proceso. No debe aplicar sanciones penales a mujeres y niñas que se sometan a un aborto ni a proveedores de servicios médicos que las asistan en ello, ya que tales medidas obligan a las mujeres y niñas a recurrir a abortos inseguros, y debe garantizar que se respeten el secreto profesional del personal médico y la confidencialidad de las pacientes. Debe también garantizar el acceso pleno a servicios de salud sexual y reproductiva de calidad en todo el país, así como educar y sensibilizar a hombres, mujeres y adolescentes y a proveedores de servicios de salud.</w:t>
            </w:r>
            <w:r w:rsidR="00BD45CE">
              <w:rPr>
                <w:rFonts w:asciiTheme="majorHAnsi" w:eastAsia="SimSun" w:hAnsiTheme="majorHAnsi" w:cstheme="majorHAnsi"/>
                <w:bCs/>
                <w:sz w:val="21"/>
                <w:szCs w:val="21"/>
                <w:lang w:eastAsia="zh-CN"/>
              </w:rPr>
              <w:t xml:space="preserve"> </w:t>
            </w:r>
            <w:r w:rsidRPr="00BD45CE">
              <w:rPr>
                <w:rFonts w:asciiTheme="majorHAnsi" w:eastAsia="SimSun" w:hAnsiTheme="majorHAnsi" w:cstheme="majorHAnsi"/>
                <w:bCs/>
                <w:sz w:val="21"/>
                <w:szCs w:val="21"/>
                <w:lang w:eastAsia="zh-CN"/>
              </w:rPr>
              <w:t>Asimismo, debe asegurar que se sigan todos los procedimientos para obtener el consentimiento pleno e informado de las personas con discapacidad en la práctica de esterilización. Al respecto, el Estado parte debe impartir formación especial al personal de salud con el fin de dar a conocer mejor los efectos perjudiciales y los alcances de la esterilización forzada.</w:t>
            </w:r>
          </w:p>
        </w:tc>
        <w:tc>
          <w:tcPr>
            <w:tcW w:w="6084" w:type="dxa"/>
          </w:tcPr>
          <w:p w14:paraId="03AE6C41" w14:textId="2C289BC3" w:rsidR="00FB0332" w:rsidRPr="00BD45CE" w:rsidRDefault="00FB0332" w:rsidP="00BA012F">
            <w:pPr>
              <w:jc w:val="both"/>
              <w:rPr>
                <w:rFonts w:asciiTheme="majorHAnsi" w:eastAsia="Times New Roman" w:hAnsiTheme="majorHAnsi" w:cstheme="majorHAnsi"/>
                <w:sz w:val="21"/>
                <w:szCs w:val="21"/>
                <w:lang w:eastAsia="en-GB"/>
              </w:rPr>
            </w:pPr>
            <w:r w:rsidRPr="00BD45CE">
              <w:rPr>
                <w:rFonts w:asciiTheme="majorHAnsi" w:eastAsia="Times New Roman" w:hAnsiTheme="majorHAnsi" w:cstheme="majorHAnsi"/>
                <w:bCs/>
                <w:sz w:val="21"/>
                <w:szCs w:val="21"/>
                <w:lang w:eastAsia="en-GB"/>
              </w:rPr>
              <w:t xml:space="preserve">El Estado no ha </w:t>
            </w:r>
            <w:r w:rsidRPr="00BD45CE">
              <w:rPr>
                <w:rFonts w:asciiTheme="majorHAnsi" w:eastAsia="Times New Roman" w:hAnsiTheme="majorHAnsi" w:cstheme="majorHAnsi"/>
                <w:bCs/>
                <w:sz w:val="21"/>
                <w:szCs w:val="21"/>
                <w:lang w:eastAsia="en-GB"/>
              </w:rPr>
              <w:t>tomado medidas para implementar</w:t>
            </w:r>
            <w:r w:rsidRPr="00BD45CE">
              <w:rPr>
                <w:rFonts w:asciiTheme="majorHAnsi" w:eastAsia="Times New Roman" w:hAnsiTheme="majorHAnsi" w:cstheme="majorHAnsi"/>
                <w:bCs/>
                <w:sz w:val="21"/>
                <w:szCs w:val="21"/>
                <w:lang w:eastAsia="en-GB"/>
              </w:rPr>
              <w:t xml:space="preserve"> la recomendación</w:t>
            </w:r>
            <w:r w:rsidRPr="00BD45CE">
              <w:rPr>
                <w:rFonts w:asciiTheme="majorHAnsi" w:eastAsia="Times New Roman" w:hAnsiTheme="majorHAnsi" w:cstheme="majorHAnsi"/>
                <w:bCs/>
                <w:sz w:val="21"/>
                <w:szCs w:val="21"/>
                <w:lang w:eastAsia="en-GB"/>
              </w:rPr>
              <w:t>.</w:t>
            </w:r>
            <w:r w:rsidRPr="00BD45CE">
              <w:rPr>
                <w:rFonts w:asciiTheme="majorHAnsi" w:eastAsia="Times New Roman" w:hAnsiTheme="majorHAnsi" w:cstheme="majorHAnsi"/>
                <w:sz w:val="21"/>
                <w:szCs w:val="21"/>
                <w:lang w:val="es-SV" w:eastAsia="en-GB"/>
              </w:rPr>
              <w:t xml:space="preserve"> </w:t>
            </w:r>
            <w:r w:rsidRPr="00BD45CE">
              <w:rPr>
                <w:rFonts w:asciiTheme="majorHAnsi" w:eastAsia="Times New Roman" w:hAnsiTheme="majorHAnsi" w:cstheme="majorHAnsi"/>
                <w:sz w:val="21"/>
                <w:szCs w:val="21"/>
                <w:lang w:val="es-SV" w:eastAsia="en-GB"/>
              </w:rPr>
              <w:t xml:space="preserve">El </w:t>
            </w:r>
            <w:r w:rsidRPr="00BD45CE">
              <w:rPr>
                <w:rFonts w:asciiTheme="majorHAnsi" w:eastAsia="Times New Roman" w:hAnsiTheme="majorHAnsi" w:cstheme="majorHAnsi"/>
                <w:sz w:val="21"/>
                <w:szCs w:val="21"/>
                <w:lang w:val="es-SV" w:eastAsia="en-GB"/>
              </w:rPr>
              <w:t>Estado no ha revisado su legislación con respecto al aborto</w:t>
            </w:r>
            <w:r w:rsidRPr="00BD45CE">
              <w:rPr>
                <w:rFonts w:asciiTheme="majorHAnsi" w:eastAsia="Times New Roman" w:hAnsiTheme="majorHAnsi" w:cstheme="majorHAnsi"/>
                <w:sz w:val="21"/>
                <w:szCs w:val="21"/>
                <w:lang w:val="es-SV" w:eastAsia="en-GB"/>
              </w:rPr>
              <w:t>.</w:t>
            </w:r>
            <w:r w:rsidRPr="00BD45CE">
              <w:rPr>
                <w:rFonts w:asciiTheme="majorHAnsi" w:eastAsia="Times New Roman" w:hAnsiTheme="majorHAnsi" w:cstheme="majorHAnsi"/>
                <w:sz w:val="21"/>
                <w:szCs w:val="21"/>
                <w:lang w:val="es-SV" w:eastAsia="en-GB"/>
              </w:rPr>
              <w:t xml:space="preserve"> </w:t>
            </w:r>
            <w:r w:rsidRPr="00BD45CE">
              <w:rPr>
                <w:rFonts w:asciiTheme="majorHAnsi" w:eastAsia="Times New Roman" w:hAnsiTheme="majorHAnsi" w:cstheme="majorHAnsi"/>
                <w:sz w:val="21"/>
                <w:szCs w:val="21"/>
                <w:lang w:val="es-SV" w:eastAsia="en-GB"/>
              </w:rPr>
              <w:t xml:space="preserve">Los </w:t>
            </w:r>
            <w:r w:rsidRPr="00BD45CE">
              <w:rPr>
                <w:rFonts w:asciiTheme="majorHAnsi" w:eastAsia="Times New Roman" w:hAnsiTheme="majorHAnsi" w:cstheme="majorHAnsi"/>
                <w:sz w:val="21"/>
                <w:szCs w:val="21"/>
                <w:lang w:eastAsia="en-GB"/>
              </w:rPr>
              <w:t>aborto</w:t>
            </w:r>
            <w:r w:rsidRPr="00BD45CE">
              <w:rPr>
                <w:rFonts w:asciiTheme="majorHAnsi" w:eastAsia="Times New Roman" w:hAnsiTheme="majorHAnsi" w:cstheme="majorHAnsi"/>
                <w:sz w:val="21"/>
                <w:szCs w:val="21"/>
                <w:lang w:eastAsia="en-GB"/>
              </w:rPr>
              <w:t xml:space="preserve">s </w:t>
            </w:r>
            <w:r w:rsidRPr="00BD45CE">
              <w:rPr>
                <w:rFonts w:asciiTheme="majorHAnsi" w:eastAsia="Times New Roman" w:hAnsiTheme="majorHAnsi" w:cstheme="majorHAnsi"/>
                <w:sz w:val="21"/>
                <w:szCs w:val="21"/>
                <w:lang w:eastAsia="en-GB"/>
              </w:rPr>
              <w:t xml:space="preserve">siguen tipificados como delito </w:t>
            </w:r>
            <w:r w:rsidRPr="00BD45CE">
              <w:rPr>
                <w:rFonts w:asciiTheme="majorHAnsi" w:eastAsia="Times New Roman" w:hAnsiTheme="majorHAnsi" w:cstheme="majorHAnsi"/>
                <w:sz w:val="21"/>
                <w:szCs w:val="21"/>
                <w:lang w:eastAsia="en-GB"/>
              </w:rPr>
              <w:t>en el Código penal vigente</w:t>
            </w:r>
            <w:r w:rsidRPr="00BD45CE">
              <w:rPr>
                <w:rFonts w:asciiTheme="majorHAnsi" w:eastAsia="Times New Roman" w:hAnsiTheme="majorHAnsi" w:cstheme="majorHAnsi"/>
                <w:sz w:val="21"/>
                <w:szCs w:val="21"/>
                <w:lang w:eastAsia="en-GB"/>
              </w:rPr>
              <w:t xml:space="preserve"> sin causales de exclusión.</w:t>
            </w:r>
          </w:p>
          <w:p w14:paraId="3C783232" w14:textId="77777777" w:rsidR="00FB0332" w:rsidRPr="00BD45CE" w:rsidRDefault="00FB0332" w:rsidP="00BA012F">
            <w:pPr>
              <w:jc w:val="both"/>
              <w:rPr>
                <w:rFonts w:asciiTheme="majorHAnsi" w:eastAsia="Times New Roman" w:hAnsiTheme="majorHAnsi" w:cstheme="majorHAnsi"/>
                <w:sz w:val="21"/>
                <w:szCs w:val="21"/>
                <w:lang w:eastAsia="en-GB"/>
              </w:rPr>
            </w:pPr>
          </w:p>
          <w:p w14:paraId="557BAB37" w14:textId="61F37AFB" w:rsidR="00FB0332" w:rsidRPr="00BD45CE" w:rsidRDefault="00FB0332" w:rsidP="00D36ADE">
            <w:pPr>
              <w:jc w:val="both"/>
              <w:rPr>
                <w:rFonts w:asciiTheme="majorHAnsi" w:eastAsia="SimSun" w:hAnsiTheme="majorHAnsi" w:cstheme="majorHAnsi"/>
                <w:bCs/>
                <w:sz w:val="21"/>
                <w:szCs w:val="21"/>
                <w:lang w:eastAsia="zh-CN"/>
              </w:rPr>
            </w:pPr>
            <w:r w:rsidRPr="00BD45CE">
              <w:rPr>
                <w:rFonts w:asciiTheme="majorHAnsi" w:eastAsia="Times New Roman" w:hAnsiTheme="majorHAnsi" w:cstheme="majorHAnsi"/>
                <w:sz w:val="21"/>
                <w:szCs w:val="21"/>
                <w:lang w:eastAsia="en-GB"/>
              </w:rPr>
              <w:t>En noviembre de 2021, l</w:t>
            </w:r>
            <w:r w:rsidRPr="00BD45CE">
              <w:rPr>
                <w:rFonts w:asciiTheme="majorHAnsi" w:eastAsia="Times New Roman" w:hAnsiTheme="majorHAnsi" w:cstheme="majorHAnsi"/>
                <w:sz w:val="21"/>
                <w:szCs w:val="21"/>
                <w:lang w:eastAsia="en-GB"/>
              </w:rPr>
              <w:t>a Corte Interamericana de Derechos Humanos determin</w:t>
            </w:r>
            <w:r w:rsidRPr="00BD45CE">
              <w:rPr>
                <w:rFonts w:asciiTheme="majorHAnsi" w:eastAsia="Times New Roman" w:hAnsiTheme="majorHAnsi" w:cstheme="majorHAnsi"/>
                <w:sz w:val="21"/>
                <w:szCs w:val="21"/>
                <w:lang w:eastAsia="en-GB"/>
              </w:rPr>
              <w:t>ó</w:t>
            </w:r>
            <w:r w:rsidRPr="00BD45CE">
              <w:rPr>
                <w:rFonts w:asciiTheme="majorHAnsi" w:eastAsia="Times New Roman" w:hAnsiTheme="majorHAnsi" w:cstheme="majorHAnsi"/>
                <w:sz w:val="21"/>
                <w:szCs w:val="21"/>
                <w:lang w:eastAsia="en-GB"/>
              </w:rPr>
              <w:t xml:space="preserve"> la responsabilidad del Estado Salvadoreño en el Caso Manuela y otros Vs. El Salvador por no haber adecuado la legislación referida al aborto e infanticidio, por no haber establecido servicios eficientes de salud y educación sexual y reproductiva, por haber violentado el privilegio paciente</w:t>
            </w:r>
            <w:r w:rsidRPr="00BD45CE">
              <w:rPr>
                <w:rFonts w:asciiTheme="majorHAnsi" w:eastAsia="Times New Roman" w:hAnsiTheme="majorHAnsi" w:cstheme="majorHAnsi"/>
                <w:sz w:val="21"/>
                <w:szCs w:val="21"/>
                <w:lang w:eastAsia="en-GB"/>
              </w:rPr>
              <w:t>-</w:t>
            </w:r>
            <w:r w:rsidRPr="00BD45CE">
              <w:rPr>
                <w:rFonts w:asciiTheme="majorHAnsi" w:eastAsia="Times New Roman" w:hAnsiTheme="majorHAnsi" w:cstheme="majorHAnsi"/>
                <w:sz w:val="21"/>
                <w:szCs w:val="21"/>
                <w:lang w:eastAsia="en-GB"/>
              </w:rPr>
              <w:t>médico y no procurar servicios para emergencias obstétricas</w:t>
            </w:r>
            <w:r w:rsidRPr="00BD45CE">
              <w:rPr>
                <w:rFonts w:asciiTheme="majorHAnsi" w:eastAsia="SimSun" w:hAnsiTheme="majorHAnsi" w:cstheme="majorHAnsi"/>
                <w:bCs/>
                <w:sz w:val="21"/>
                <w:szCs w:val="21"/>
                <w:lang w:eastAsia="zh-CN"/>
              </w:rPr>
              <w:t xml:space="preserve"> y abortos seguros. </w:t>
            </w:r>
          </w:p>
        </w:tc>
      </w:tr>
    </w:tbl>
    <w:p w14:paraId="083D76DD" w14:textId="77777777" w:rsidR="00A17E44" w:rsidRPr="00407C66" w:rsidRDefault="00A17E44" w:rsidP="00BA012F">
      <w:pPr>
        <w:rPr>
          <w:rFonts w:asciiTheme="majorHAnsi" w:eastAsia="Times New Roman" w:hAnsiTheme="majorHAnsi" w:cstheme="majorHAnsi"/>
          <w:b/>
          <w:bCs/>
          <w:sz w:val="20"/>
          <w:szCs w:val="20"/>
          <w:u w:val="single"/>
          <w:lang w:eastAsia="en-GB"/>
        </w:rPr>
      </w:pPr>
    </w:p>
    <w:p w14:paraId="3905AB44" w14:textId="19075194" w:rsidR="00695729" w:rsidRDefault="00695729">
      <w:pPr>
        <w:rPr>
          <w:rFonts w:asciiTheme="majorHAnsi" w:eastAsia="Times New Roman" w:hAnsiTheme="majorHAnsi" w:cstheme="majorHAnsi"/>
          <w:b/>
          <w:bCs/>
          <w:sz w:val="20"/>
          <w:szCs w:val="20"/>
          <w:u w:val="single"/>
          <w:lang w:eastAsia="en-GB"/>
        </w:rPr>
      </w:pPr>
    </w:p>
    <w:sectPr w:rsidR="00695729" w:rsidSect="00FB0332">
      <w:pgSz w:w="16840" w:h="11900" w:orient="landscape"/>
      <w:pgMar w:top="985" w:right="1814"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E40A5" w14:textId="77777777" w:rsidR="002B550E" w:rsidRDefault="002B550E">
      <w:r>
        <w:separator/>
      </w:r>
    </w:p>
  </w:endnote>
  <w:endnote w:type="continuationSeparator" w:id="0">
    <w:p w14:paraId="1D3C217F" w14:textId="77777777" w:rsidR="002B550E" w:rsidRDefault="002B5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944D6" w14:textId="77777777" w:rsidR="002B550E" w:rsidRDefault="002B550E">
      <w:r>
        <w:separator/>
      </w:r>
    </w:p>
  </w:footnote>
  <w:footnote w:type="continuationSeparator" w:id="0">
    <w:p w14:paraId="353C27F8" w14:textId="77777777" w:rsidR="002B550E" w:rsidRDefault="002B550E">
      <w:r>
        <w:continuationSeparator/>
      </w:r>
    </w:p>
  </w:footnote>
  <w:footnote w:id="1">
    <w:p w14:paraId="7643D6CB" w14:textId="77777777" w:rsidR="00371F37" w:rsidRPr="002E1729" w:rsidRDefault="00371F37" w:rsidP="00371F37">
      <w:pPr>
        <w:pStyle w:val="FootnoteText"/>
        <w:rPr>
          <w:rFonts w:asciiTheme="minorHAnsi" w:hAnsiTheme="minorHAnsi" w:cstheme="minorHAnsi"/>
          <w:sz w:val="16"/>
          <w:szCs w:val="16"/>
          <w:lang w:val="es-ES_tradnl"/>
        </w:rPr>
      </w:pPr>
      <w:r w:rsidRPr="002E1729">
        <w:rPr>
          <w:rStyle w:val="FootnoteReference"/>
          <w:rFonts w:asciiTheme="minorHAnsi" w:hAnsiTheme="minorHAnsi" w:cstheme="minorHAnsi"/>
          <w:sz w:val="16"/>
          <w:szCs w:val="16"/>
          <w:lang w:val="es-ES_tradnl"/>
        </w:rPr>
        <w:footnoteRef/>
      </w:r>
      <w:r w:rsidRPr="002E1729">
        <w:rPr>
          <w:rFonts w:asciiTheme="minorHAnsi" w:hAnsiTheme="minorHAnsi" w:cstheme="minorHAnsi"/>
          <w:sz w:val="16"/>
          <w:szCs w:val="16"/>
          <w:lang w:val="es-ES_tradnl"/>
        </w:rPr>
        <w:t xml:space="preserve"> Observaciones finales del Comité de Derechos Humanos al séptimo informe periódico de El Salvador disponibles aquí: </w:t>
      </w:r>
      <w:hyperlink r:id="rId1" w:history="1">
        <w:r w:rsidRPr="002E1729">
          <w:rPr>
            <w:rStyle w:val="Hyperlink"/>
            <w:rFonts w:asciiTheme="minorHAnsi" w:hAnsiTheme="minorHAnsi" w:cstheme="minorHAnsi"/>
            <w:sz w:val="16"/>
            <w:szCs w:val="16"/>
            <w:lang w:val="es-ES_tradnl"/>
          </w:rPr>
          <w:t>https://tbinternet.ohchr.org/_layouts/15/treatybodyexternal/Download.aspx?symbolno=CCPR%2fC%2fSLV%2fCO%2f7&amp;Lang=en</w:t>
        </w:r>
      </w:hyperlink>
      <w:r w:rsidRPr="002E1729">
        <w:rPr>
          <w:rFonts w:asciiTheme="minorHAnsi" w:hAnsiTheme="minorHAnsi" w:cstheme="minorHAnsi"/>
          <w:sz w:val="16"/>
          <w:szCs w:val="16"/>
          <w:lang w:val="es-ES_tradn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5EC"/>
    <w:multiLevelType w:val="hybridMultilevel"/>
    <w:tmpl w:val="0C9297B0"/>
    <w:lvl w:ilvl="0" w:tplc="1570D78E">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130F5DE6"/>
    <w:multiLevelType w:val="hybridMultilevel"/>
    <w:tmpl w:val="2DA69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B3859"/>
    <w:multiLevelType w:val="multilevel"/>
    <w:tmpl w:val="CE762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202ED4"/>
    <w:multiLevelType w:val="multilevel"/>
    <w:tmpl w:val="7F4062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CF87197"/>
    <w:multiLevelType w:val="multilevel"/>
    <w:tmpl w:val="131ED8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ED29A5"/>
    <w:multiLevelType w:val="hybridMultilevel"/>
    <w:tmpl w:val="AE4AEEF2"/>
    <w:lvl w:ilvl="0" w:tplc="AC4C8452">
      <w:start w:val="1"/>
      <w:numFmt w:val="upperRoman"/>
      <w:lvlText w:val="%1."/>
      <w:lvlJc w:val="left"/>
      <w:pPr>
        <w:ind w:left="1080" w:hanging="72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3F7B1F3A"/>
    <w:multiLevelType w:val="multilevel"/>
    <w:tmpl w:val="6B3079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D3A499B"/>
    <w:multiLevelType w:val="hybridMultilevel"/>
    <w:tmpl w:val="F7BA4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6C1120"/>
    <w:multiLevelType w:val="multilevel"/>
    <w:tmpl w:val="764EF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8"/>
  </w:num>
  <w:num w:numId="4">
    <w:abstractNumId w:val="6"/>
  </w:num>
  <w:num w:numId="5">
    <w:abstractNumId w:val="0"/>
  </w:num>
  <w:num w:numId="6">
    <w:abstractNumId w:val="5"/>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D7C"/>
    <w:rsid w:val="00011E26"/>
    <w:rsid w:val="0004438F"/>
    <w:rsid w:val="00046214"/>
    <w:rsid w:val="00056AE5"/>
    <w:rsid w:val="000F5C9A"/>
    <w:rsid w:val="0010755F"/>
    <w:rsid w:val="00107C98"/>
    <w:rsid w:val="00112E74"/>
    <w:rsid w:val="00162D32"/>
    <w:rsid w:val="001E7D5A"/>
    <w:rsid w:val="0024350E"/>
    <w:rsid w:val="00257779"/>
    <w:rsid w:val="002A44A1"/>
    <w:rsid w:val="002B550E"/>
    <w:rsid w:val="002E3061"/>
    <w:rsid w:val="002F089E"/>
    <w:rsid w:val="002F49B8"/>
    <w:rsid w:val="0032741A"/>
    <w:rsid w:val="00345E57"/>
    <w:rsid w:val="00371F37"/>
    <w:rsid w:val="0039371C"/>
    <w:rsid w:val="003943FB"/>
    <w:rsid w:val="00400FE8"/>
    <w:rsid w:val="00407C66"/>
    <w:rsid w:val="0044156F"/>
    <w:rsid w:val="00447D7A"/>
    <w:rsid w:val="00466055"/>
    <w:rsid w:val="004831A8"/>
    <w:rsid w:val="004B5461"/>
    <w:rsid w:val="00506F24"/>
    <w:rsid w:val="00510DA7"/>
    <w:rsid w:val="005546CA"/>
    <w:rsid w:val="005560DA"/>
    <w:rsid w:val="00587AAC"/>
    <w:rsid w:val="00610663"/>
    <w:rsid w:val="00671BCE"/>
    <w:rsid w:val="00695729"/>
    <w:rsid w:val="006A2C03"/>
    <w:rsid w:val="006B7253"/>
    <w:rsid w:val="006C2DF3"/>
    <w:rsid w:val="007001EF"/>
    <w:rsid w:val="00716640"/>
    <w:rsid w:val="00767818"/>
    <w:rsid w:val="0077234E"/>
    <w:rsid w:val="0079283D"/>
    <w:rsid w:val="007954D7"/>
    <w:rsid w:val="0079692B"/>
    <w:rsid w:val="0079762C"/>
    <w:rsid w:val="007A16CD"/>
    <w:rsid w:val="007A1F7C"/>
    <w:rsid w:val="007B236E"/>
    <w:rsid w:val="007B7375"/>
    <w:rsid w:val="007D152B"/>
    <w:rsid w:val="007F2F7C"/>
    <w:rsid w:val="007F3800"/>
    <w:rsid w:val="008549F2"/>
    <w:rsid w:val="0086375A"/>
    <w:rsid w:val="0088099C"/>
    <w:rsid w:val="009125D0"/>
    <w:rsid w:val="00936288"/>
    <w:rsid w:val="00966A93"/>
    <w:rsid w:val="00984D7C"/>
    <w:rsid w:val="00A17E44"/>
    <w:rsid w:val="00A20DE9"/>
    <w:rsid w:val="00A30514"/>
    <w:rsid w:val="00A4612C"/>
    <w:rsid w:val="00AC6701"/>
    <w:rsid w:val="00B729BA"/>
    <w:rsid w:val="00BA012F"/>
    <w:rsid w:val="00BA3EFA"/>
    <w:rsid w:val="00BD45CE"/>
    <w:rsid w:val="00C10F10"/>
    <w:rsid w:val="00CF6E0A"/>
    <w:rsid w:val="00D10DC5"/>
    <w:rsid w:val="00D3002A"/>
    <w:rsid w:val="00DB1E6A"/>
    <w:rsid w:val="00E7240C"/>
    <w:rsid w:val="00E74DAC"/>
    <w:rsid w:val="00EB0D2B"/>
    <w:rsid w:val="00ED5890"/>
    <w:rsid w:val="00EF40B9"/>
    <w:rsid w:val="00F41904"/>
    <w:rsid w:val="00F75B17"/>
    <w:rsid w:val="00FB0332"/>
    <w:rsid w:val="00FC66C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2E9A"/>
  <w15:docId w15:val="{63C92A3D-2E6F-482B-BF67-EA905753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S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ind w:left="1440" w:hanging="720"/>
      <w:jc w:val="both"/>
      <w:outlineLvl w:val="0"/>
    </w:pPr>
    <w:rPr>
      <w:rFonts w:ascii="Arial" w:eastAsia="Arial" w:hAnsi="Arial" w:cs="Arial"/>
      <w:b/>
      <w:color w:val="8496B0"/>
      <w:sz w:val="28"/>
      <w:szCs w:val="28"/>
    </w:rPr>
  </w:style>
  <w:style w:type="paragraph" w:styleId="Heading2">
    <w:name w:val="heading 2"/>
    <w:basedOn w:val="Normal"/>
    <w:next w:val="Normal"/>
    <w:uiPriority w:val="9"/>
    <w:semiHidden/>
    <w:unhideWhenUsed/>
    <w:qFormat/>
    <w:pPr>
      <w:keepNext/>
      <w:keepLines/>
      <w:spacing w:before="40"/>
      <w:outlineLvl w:val="1"/>
    </w:pPr>
    <w:rPr>
      <w:color w:val="2F5496"/>
      <w:sz w:val="26"/>
      <w:szCs w:val="26"/>
    </w:rPr>
  </w:style>
  <w:style w:type="paragraph" w:styleId="Heading3">
    <w:name w:val="heading 3"/>
    <w:basedOn w:val="Normal"/>
    <w:next w:val="Normal"/>
    <w:uiPriority w:val="9"/>
    <w:semiHidden/>
    <w:unhideWhenUsed/>
    <w:qFormat/>
    <w:pPr>
      <w:keepNext/>
      <w:keepLines/>
      <w:spacing w:before="200"/>
      <w:outlineLvl w:val="2"/>
    </w:pPr>
    <w:rPr>
      <w:b/>
      <w:color w:val="4472C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before="320"/>
      <w:jc w:val="right"/>
    </w:pPr>
    <w:rPr>
      <w:rFonts w:ascii="Century Gothic" w:eastAsia="Century Gothic" w:hAnsi="Century Gothic" w:cs="Century Gothic"/>
      <w:b/>
      <w:color w:val="FFFFFF"/>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left w:w="108" w:type="dxa"/>
        <w:right w:w="108" w:type="dxa"/>
      </w:tblCellMar>
    </w:tblPr>
  </w:style>
  <w:style w:type="table" w:styleId="TableGrid">
    <w:name w:val="Table Grid"/>
    <w:basedOn w:val="TableNormal"/>
    <w:uiPriority w:val="59"/>
    <w:rsid w:val="00E74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6288"/>
    <w:pPr>
      <w:tabs>
        <w:tab w:val="center" w:pos="4419"/>
        <w:tab w:val="right" w:pos="8838"/>
      </w:tabs>
    </w:pPr>
  </w:style>
  <w:style w:type="character" w:customStyle="1" w:styleId="HeaderChar">
    <w:name w:val="Header Char"/>
    <w:basedOn w:val="DefaultParagraphFont"/>
    <w:link w:val="Header"/>
    <w:uiPriority w:val="99"/>
    <w:rsid w:val="00936288"/>
  </w:style>
  <w:style w:type="paragraph" w:styleId="Footer">
    <w:name w:val="footer"/>
    <w:basedOn w:val="Normal"/>
    <w:link w:val="FooterChar"/>
    <w:uiPriority w:val="99"/>
    <w:unhideWhenUsed/>
    <w:rsid w:val="00936288"/>
    <w:pPr>
      <w:tabs>
        <w:tab w:val="center" w:pos="4419"/>
        <w:tab w:val="right" w:pos="8838"/>
      </w:tabs>
    </w:pPr>
  </w:style>
  <w:style w:type="character" w:customStyle="1" w:styleId="FooterChar">
    <w:name w:val="Footer Char"/>
    <w:basedOn w:val="DefaultParagraphFont"/>
    <w:link w:val="Footer"/>
    <w:uiPriority w:val="99"/>
    <w:rsid w:val="00936288"/>
  </w:style>
  <w:style w:type="paragraph" w:styleId="FootnoteText">
    <w:name w:val="footnote text"/>
    <w:aliases w:val="FA Fu,Footnote Text Char Char Char Char Char,Footnote Text Char Char Char Char,Footnote reference,Footnote Text Char Char Char,Texto nota pie [MM],FA Fußnotentext,FA Fuﬂnotentext,ft,texto de nota al pie, Car1,Ca,fn,Car1,C,Texto nota pie C"/>
    <w:basedOn w:val="Normal"/>
    <w:link w:val="FootnoteTextChar"/>
    <w:uiPriority w:val="99"/>
    <w:unhideWhenUsed/>
    <w:qFormat/>
    <w:rsid w:val="00936288"/>
    <w:rPr>
      <w:sz w:val="20"/>
      <w:szCs w:val="20"/>
    </w:rPr>
  </w:style>
  <w:style w:type="character" w:customStyle="1" w:styleId="FootnoteTextChar">
    <w:name w:val="Footnote Text Char"/>
    <w:aliases w:val="FA Fu Char,Footnote Text Char Char Char Char Char Char,Footnote Text Char Char Char Char Char1,Footnote reference Char,Footnote Text Char Char Char Char1,Texto nota pie [MM] Char,FA Fußnotentext Char,FA Fuﬂnotentext Char,ft Char"/>
    <w:basedOn w:val="DefaultParagraphFont"/>
    <w:link w:val="FootnoteText"/>
    <w:uiPriority w:val="99"/>
    <w:qFormat/>
    <w:rsid w:val="00936288"/>
    <w:rPr>
      <w:sz w:val="20"/>
      <w:szCs w:val="20"/>
    </w:rPr>
  </w:style>
  <w:style w:type="character" w:styleId="FootnoteReference">
    <w:name w:val="footnote reference"/>
    <w:aliases w:val="Heading 1 Char1,Appl Heading 1 Char1,4_G,Texto de nota al pie,Appel note de bas de page,Footnote number,Footnotes refss,referencia nota al pie,BVI fnr,f,Ref,de nota al pie,normal,16 Point,Superscript 6 Point,Texto nota al pie,Re"/>
    <w:basedOn w:val="DefaultParagraphFont"/>
    <w:link w:val="Refdenotaalpie"/>
    <w:uiPriority w:val="99"/>
    <w:unhideWhenUsed/>
    <w:qFormat/>
    <w:rsid w:val="00936288"/>
    <w:rPr>
      <w:vertAlign w:val="superscript"/>
    </w:rPr>
  </w:style>
  <w:style w:type="character" w:styleId="CommentReference">
    <w:name w:val="annotation reference"/>
    <w:basedOn w:val="DefaultParagraphFont"/>
    <w:uiPriority w:val="99"/>
    <w:semiHidden/>
    <w:unhideWhenUsed/>
    <w:rsid w:val="004831A8"/>
    <w:rPr>
      <w:sz w:val="16"/>
      <w:szCs w:val="16"/>
    </w:rPr>
  </w:style>
  <w:style w:type="paragraph" w:styleId="CommentText">
    <w:name w:val="annotation text"/>
    <w:basedOn w:val="Normal"/>
    <w:link w:val="CommentTextChar"/>
    <w:uiPriority w:val="99"/>
    <w:semiHidden/>
    <w:unhideWhenUsed/>
    <w:rsid w:val="004831A8"/>
    <w:rPr>
      <w:sz w:val="20"/>
      <w:szCs w:val="20"/>
    </w:rPr>
  </w:style>
  <w:style w:type="character" w:customStyle="1" w:styleId="CommentTextChar">
    <w:name w:val="Comment Text Char"/>
    <w:basedOn w:val="DefaultParagraphFont"/>
    <w:link w:val="CommentText"/>
    <w:uiPriority w:val="99"/>
    <w:semiHidden/>
    <w:rsid w:val="004831A8"/>
    <w:rPr>
      <w:sz w:val="20"/>
      <w:szCs w:val="20"/>
    </w:rPr>
  </w:style>
  <w:style w:type="paragraph" w:styleId="CommentSubject">
    <w:name w:val="annotation subject"/>
    <w:basedOn w:val="CommentText"/>
    <w:next w:val="CommentText"/>
    <w:link w:val="CommentSubjectChar"/>
    <w:uiPriority w:val="99"/>
    <w:semiHidden/>
    <w:unhideWhenUsed/>
    <w:rsid w:val="004831A8"/>
    <w:rPr>
      <w:b/>
      <w:bCs/>
    </w:rPr>
  </w:style>
  <w:style w:type="character" w:customStyle="1" w:styleId="CommentSubjectChar">
    <w:name w:val="Comment Subject Char"/>
    <w:basedOn w:val="CommentTextChar"/>
    <w:link w:val="CommentSubject"/>
    <w:uiPriority w:val="99"/>
    <w:semiHidden/>
    <w:rsid w:val="004831A8"/>
    <w:rPr>
      <w:b/>
      <w:bCs/>
      <w:sz w:val="20"/>
      <w:szCs w:val="20"/>
    </w:rPr>
  </w:style>
  <w:style w:type="paragraph" w:styleId="ListParagraph">
    <w:name w:val="List Paragraph"/>
    <w:basedOn w:val="Normal"/>
    <w:uiPriority w:val="34"/>
    <w:qFormat/>
    <w:rsid w:val="00A17E44"/>
    <w:pPr>
      <w:ind w:left="720"/>
      <w:contextualSpacing/>
    </w:pPr>
  </w:style>
  <w:style w:type="paragraph" w:customStyle="1" w:styleId="SingleTxtG">
    <w:name w:val="_ Single Txt_G"/>
    <w:basedOn w:val="Normal"/>
    <w:link w:val="SingleTxtGChar"/>
    <w:qFormat/>
    <w:rsid w:val="00A17E44"/>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A17E44"/>
    <w:rPr>
      <w:rFonts w:ascii="Times New Roman" w:eastAsia="SimSun" w:hAnsi="Times New Roman" w:cs="Times New Roman"/>
      <w:sz w:val="20"/>
      <w:szCs w:val="20"/>
      <w:lang w:val="en-GB" w:eastAsia="zh-CN"/>
    </w:rPr>
  </w:style>
  <w:style w:type="paragraph" w:styleId="NormalWeb">
    <w:name w:val="Normal (Web)"/>
    <w:basedOn w:val="Normal"/>
    <w:uiPriority w:val="99"/>
    <w:unhideWhenUsed/>
    <w:rsid w:val="00466055"/>
    <w:pPr>
      <w:spacing w:before="100" w:beforeAutospacing="1" w:after="100" w:afterAutospacing="1"/>
    </w:pPr>
    <w:rPr>
      <w:rFonts w:ascii="Times New Roman" w:eastAsia="Times New Roman" w:hAnsi="Times New Roman" w:cs="Times New Roman"/>
      <w:sz w:val="24"/>
      <w:szCs w:val="24"/>
      <w:lang w:eastAsia="en-US"/>
    </w:rPr>
  </w:style>
  <w:style w:type="character" w:styleId="Hyperlink">
    <w:name w:val="Hyperlink"/>
    <w:basedOn w:val="DefaultParagraphFont"/>
    <w:uiPriority w:val="99"/>
    <w:unhideWhenUsed/>
    <w:rsid w:val="00371F37"/>
    <w:rPr>
      <w:color w:val="0000FF" w:themeColor="hyperlink"/>
      <w:u w:val="single"/>
    </w:rPr>
  </w:style>
  <w:style w:type="paragraph" w:customStyle="1" w:styleId="Refdenotaalpie">
    <w:name w:val="Ref. de nota al pie."/>
    <w:aliases w:val="Footnote symbol,Footnote,Ref. de nota al pi,f1"/>
    <w:basedOn w:val="Normal"/>
    <w:link w:val="FootnoteReference"/>
    <w:uiPriority w:val="99"/>
    <w:rsid w:val="00371F37"/>
    <w:pPr>
      <w:spacing w:before="200" w:after="160" w:line="240" w:lineRule="exact"/>
    </w:pPr>
    <w:rPr>
      <w:vertAlign w:val="superscript"/>
    </w:rPr>
  </w:style>
  <w:style w:type="paragraph" w:styleId="Revision">
    <w:name w:val="Revision"/>
    <w:hidden/>
    <w:uiPriority w:val="99"/>
    <w:semiHidden/>
    <w:rsid w:val="00C10F10"/>
  </w:style>
  <w:style w:type="character" w:styleId="Emphasis">
    <w:name w:val="Emphasis"/>
    <w:basedOn w:val="DefaultParagraphFont"/>
    <w:uiPriority w:val="20"/>
    <w:qFormat/>
    <w:rsid w:val="00C10F10"/>
    <w:rPr>
      <w:i/>
      <w:iCs/>
    </w:rPr>
  </w:style>
  <w:style w:type="character" w:styleId="UnresolvedMention">
    <w:name w:val="Unresolved Mention"/>
    <w:basedOn w:val="DefaultParagraphFont"/>
    <w:uiPriority w:val="99"/>
    <w:semiHidden/>
    <w:unhideWhenUsed/>
    <w:rsid w:val="00716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665170">
      <w:bodyDiv w:val="1"/>
      <w:marLeft w:val="0"/>
      <w:marRight w:val="0"/>
      <w:marTop w:val="0"/>
      <w:marBottom w:val="0"/>
      <w:divBdr>
        <w:top w:val="none" w:sz="0" w:space="0" w:color="auto"/>
        <w:left w:val="none" w:sz="0" w:space="0" w:color="auto"/>
        <w:bottom w:val="none" w:sz="0" w:space="0" w:color="auto"/>
        <w:right w:val="none" w:sz="0" w:space="0" w:color="auto"/>
      </w:divBdr>
    </w:div>
    <w:div w:id="90145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CPR%2fC%2fSLV%2fCO%2f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CEEB43-C777-4665-ADD0-0C36B8D9225F}">
  <ds:schemaRefs>
    <ds:schemaRef ds:uri="http://schemas.openxmlformats.org/officeDocument/2006/bibliography"/>
  </ds:schemaRefs>
</ds:datastoreItem>
</file>

<file path=customXml/itemProps2.xml><?xml version="1.0" encoding="utf-8"?>
<ds:datastoreItem xmlns:ds="http://schemas.openxmlformats.org/officeDocument/2006/customXml" ds:itemID="{D07C9A86-8000-42A0-8928-A206D1934BA4}"/>
</file>

<file path=customXml/itemProps3.xml><?xml version="1.0" encoding="utf-8"?>
<ds:datastoreItem xmlns:ds="http://schemas.openxmlformats.org/officeDocument/2006/customXml" ds:itemID="{B6470B56-45A6-43E2-81B3-ED3EB645909F}"/>
</file>

<file path=customXml/itemProps4.xml><?xml version="1.0" encoding="utf-8"?>
<ds:datastoreItem xmlns:ds="http://schemas.openxmlformats.org/officeDocument/2006/customXml" ds:itemID="{A377804F-C0EA-43E3-AFCA-3F88B614BECA}"/>
</file>

<file path=docProps/app.xml><?xml version="1.0" encoding="utf-8"?>
<Properties xmlns="http://schemas.openxmlformats.org/officeDocument/2006/extended-properties" xmlns:vt="http://schemas.openxmlformats.org/officeDocument/2006/docPropsVTypes">
  <Template>Normal.dotm</Template>
  <TotalTime>1</TotalTime>
  <Pages>3</Pages>
  <Words>634</Words>
  <Characters>3620</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Salazar</dc:creator>
  <cp:lastModifiedBy>Andrea Meraz</cp:lastModifiedBy>
  <cp:revision>2</cp:revision>
  <dcterms:created xsi:type="dcterms:W3CDTF">2022-04-22T12:21:00Z</dcterms:created>
  <dcterms:modified xsi:type="dcterms:W3CDTF">2022-04-22T12:21:00Z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