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27FF52A3" w:rsidR="006976B4" w:rsidRDefault="003D7556" w:rsidP="005148EC">
      <w:pPr>
        <w:jc w:val="center"/>
        <w:rPr>
          <w:rFonts w:ascii="Times New Roman Bold"/>
        </w:rPr>
      </w:pPr>
      <w:r>
        <w:rPr>
          <w:rFonts w:ascii="Times New Roman Bold"/>
        </w:rPr>
        <w:t>90</w:t>
      </w:r>
      <w:r w:rsidR="00E0399A" w:rsidRPr="009E48A6">
        <w:rPr>
          <w:rFonts w:ascii="Times New Roman Bold"/>
          <w:vertAlign w:val="superscript"/>
        </w:rPr>
        <w:t>th</w:t>
      </w:r>
      <w:r w:rsidR="006209CE">
        <w:rPr>
          <w:rFonts w:ascii="Times New Roman Bold"/>
        </w:rPr>
        <w:t xml:space="preserve"> session (</w:t>
      </w:r>
      <w:r>
        <w:rPr>
          <w:rFonts w:ascii="Times New Roman Bold"/>
        </w:rPr>
        <w:t>3</w:t>
      </w:r>
      <w:r w:rsidR="006209CE" w:rsidRPr="005651F2">
        <w:rPr>
          <w:rFonts w:ascii="Times New Roman Bold"/>
          <w:color w:val="0B0B0B"/>
        </w:rPr>
        <w:t>-</w:t>
      </w:r>
      <w:r>
        <w:rPr>
          <w:rFonts w:ascii="Times New Roman Bold"/>
          <w:color w:val="0B0B0B"/>
        </w:rPr>
        <w:t>21</w:t>
      </w:r>
      <w:r w:rsidR="006209CE" w:rsidRPr="005651F2">
        <w:rPr>
          <w:rFonts w:ascii="Times New Roman Bold"/>
          <w:color w:val="0B0B0B"/>
        </w:rPr>
        <w:t xml:space="preserve"> </w:t>
      </w:r>
      <w:r>
        <w:rPr>
          <w:rFonts w:ascii="Times New Roman Bold"/>
          <w:color w:val="0B0B0B"/>
        </w:rPr>
        <w:t>February</w:t>
      </w:r>
      <w:r w:rsidR="006209CE">
        <w:rPr>
          <w:rFonts w:ascii="Times New Roman Bold"/>
          <w:color w:val="0B0B0B"/>
        </w:rPr>
        <w:t xml:space="preserve"> 202</w:t>
      </w:r>
      <w:r>
        <w:rPr>
          <w:rFonts w:ascii="Times New Roman Bold"/>
          <w:color w:val="0B0B0B"/>
        </w:rPr>
        <w:t>5</w:t>
      </w:r>
      <w:r w:rsidR="006209CE">
        <w:rPr>
          <w:rFonts w:ascii="Times New Roman Bold"/>
        </w:rPr>
        <w:t>)</w:t>
      </w:r>
      <w:r w:rsidR="0011420F">
        <w:rPr>
          <w:rFonts w:ascii="Times New Roman Bold"/>
        </w:rPr>
        <w:t xml:space="preserve"> </w:t>
      </w:r>
      <w:r w:rsidR="000D7B5E" w:rsidRPr="00DB5B2C">
        <w:rPr>
          <w:rFonts w:ascii="Times New Roman Bold"/>
          <w:i/>
          <w:iCs/>
          <w:highlight w:val="green"/>
        </w:rPr>
        <w:t>(</w:t>
      </w:r>
      <w:r w:rsidR="00DB5B2C">
        <w:rPr>
          <w:rFonts w:ascii="Times New Roman Bold"/>
          <w:i/>
          <w:iCs/>
          <w:highlight w:val="green"/>
        </w:rPr>
        <w:t>confirmed</w:t>
      </w:r>
      <w:r w:rsidR="000D7B5E" w:rsidRPr="00DB5B2C">
        <w:rPr>
          <w:rFonts w:ascii="Times New Roman Bold"/>
          <w:i/>
          <w:iCs/>
          <w:highlight w:val="green"/>
        </w:rPr>
        <w:t>)</w:t>
      </w:r>
      <w:r w:rsidR="000D7B5E">
        <w:rPr>
          <w:rFonts w:ascii="Times New Roman Bold"/>
          <w:i/>
          <w:iCs/>
        </w:rPr>
        <w:t xml:space="preserve"> </w:t>
      </w:r>
      <w:r w:rsidR="0011420F">
        <w:rPr>
          <w:rFonts w:ascii="Times New Roman Bold"/>
        </w:rPr>
        <w:t>and</w:t>
      </w:r>
    </w:p>
    <w:p w14:paraId="3F6DDB06" w14:textId="471269EF"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92</w:t>
      </w:r>
      <w:r w:rsidR="00B01283" w:rsidRPr="00A67C35">
        <w:rPr>
          <w:rFonts w:ascii="Times New Roman Bold"/>
          <w:vertAlign w:val="superscript"/>
        </w:rPr>
        <w:t>nd</w:t>
      </w:r>
      <w:r>
        <w:rPr>
          <w:rFonts w:ascii="Times New Roman Bold"/>
        </w:rPr>
        <w:t xml:space="preserve"> session (</w:t>
      </w:r>
      <w:r w:rsidR="00B01283">
        <w:rPr>
          <w:rFonts w:ascii="Times New Roman Bold"/>
        </w:rPr>
        <w:t>24</w:t>
      </w:r>
      <w:r>
        <w:rPr>
          <w:rFonts w:ascii="Times New Roman Bold"/>
        </w:rPr>
        <w:t>-</w:t>
      </w:r>
      <w:r w:rsidR="00B01283">
        <w:rPr>
          <w:rFonts w:ascii="Times New Roman Bold"/>
        </w:rPr>
        <w:t>28</w:t>
      </w:r>
      <w:r w:rsidR="001D2FE0">
        <w:rPr>
          <w:rFonts w:ascii="Times New Roman Bold"/>
        </w:rPr>
        <w:t xml:space="preserve"> </w:t>
      </w:r>
      <w:r w:rsidR="00B01283">
        <w:rPr>
          <w:rFonts w:ascii="Times New Roman Bold"/>
        </w:rPr>
        <w:t>February</w:t>
      </w:r>
      <w:r>
        <w:rPr>
          <w:rFonts w:ascii="Times New Roman Bold"/>
        </w:rPr>
        <w:t xml:space="preserve"> 202</w:t>
      </w:r>
      <w:r w:rsidR="00B01283">
        <w:rPr>
          <w:rFonts w:ascii="Times New Roman Bold"/>
        </w:rPr>
        <w:t>5</w:t>
      </w:r>
      <w:r>
        <w:rPr>
          <w:rFonts w:ascii="Times New Roman Bold"/>
        </w:rPr>
        <w:t>)</w:t>
      </w:r>
      <w:r w:rsidR="000D7B5E">
        <w:rPr>
          <w:rFonts w:ascii="Times New Roman Bold"/>
        </w:rPr>
        <w:t xml:space="preserve"> </w:t>
      </w:r>
      <w:r w:rsidR="0018553A" w:rsidRPr="00DB5B2C">
        <w:rPr>
          <w:rFonts w:ascii="Times New Roman Bold"/>
          <w:i/>
          <w:iCs/>
          <w:highlight w:val="green"/>
        </w:rPr>
        <w:t>(</w:t>
      </w:r>
      <w:r w:rsidR="00B01283" w:rsidRPr="00DB5B2C">
        <w:rPr>
          <w:rFonts w:ascii="Times New Roman Bold"/>
          <w:i/>
          <w:iCs/>
          <w:highlight w:val="green"/>
        </w:rPr>
        <w:t>c</w:t>
      </w:r>
      <w:r w:rsidR="00DB5B2C">
        <w:rPr>
          <w:rFonts w:ascii="Times New Roman Bold"/>
          <w:i/>
          <w:iCs/>
          <w:highlight w:val="green"/>
        </w:rPr>
        <w:t>onfirmed</w:t>
      </w:r>
      <w:r w:rsidR="0018553A" w:rsidRPr="00DB5B2C">
        <w:rPr>
          <w:rFonts w:ascii="Times New Roman Bold"/>
          <w:i/>
          <w:iCs/>
          <w:highlight w:val="green"/>
        </w:rPr>
        <w:t>)</w:t>
      </w:r>
    </w:p>
    <w:p w14:paraId="514CC0F0" w14:textId="74784367" w:rsidR="006209CE" w:rsidRPr="005148EC" w:rsidRDefault="006209CE" w:rsidP="005148EC">
      <w:pPr>
        <w:jc w:val="center"/>
        <w:rPr>
          <w:rFonts w:ascii="Times New Roman Bold"/>
          <w:lang w:val="fr-FR"/>
        </w:rPr>
      </w:pPr>
      <w:r w:rsidRPr="005148EC">
        <w:rPr>
          <w:rFonts w:ascii="Times New Roman Bold"/>
          <w:lang w:val="fr-FR"/>
        </w:rPr>
        <w:t>Geneva, Palais des Nations, Room X</w:t>
      </w:r>
      <w:r w:rsidR="007C575C" w:rsidRPr="005148EC">
        <w:rPr>
          <w:rFonts w:ascii="Times New Roman Bold"/>
          <w:lang w:val="fr-FR"/>
        </w:rPr>
        <w:t>XII</w:t>
      </w:r>
      <w:r w:rsidRPr="005148EC">
        <w:rPr>
          <w:rFonts w:ascii="Times New Roman Bold"/>
          <w:lang w:val="fr-FR"/>
        </w:rPr>
        <w:t>I</w:t>
      </w:r>
    </w:p>
    <w:p w14:paraId="3F07EC1E" w14:textId="77777777" w:rsidR="001D198B" w:rsidRDefault="001D198B" w:rsidP="006209CE">
      <w:pPr>
        <w:rPr>
          <w:rFonts w:ascii="Times New Roman Bold"/>
          <w:lang w:val="fr-FR"/>
        </w:rPr>
      </w:pPr>
    </w:p>
    <w:p w14:paraId="2E951556" w14:textId="77777777" w:rsidR="00BD3C99" w:rsidRPr="00A67C35" w:rsidRDefault="00BD3C99" w:rsidP="006209CE">
      <w:pPr>
        <w:rPr>
          <w:rFonts w:ascii="Times New Roman Bold"/>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4D9B306F"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18553A">
        <w:t>9</w:t>
      </w:r>
      <w:r w:rsidR="00E201A6" w:rsidRPr="009E48A6">
        <w:rPr>
          <w:vertAlign w:val="superscript"/>
        </w:rPr>
        <w:t>th</w:t>
      </w:r>
      <w:r>
        <w:t xml:space="preserve"> session:</w:t>
      </w:r>
      <w:r>
        <w:rPr>
          <w:b/>
          <w:bCs/>
        </w:rPr>
        <w:t xml:space="preserve"> </w:t>
      </w:r>
      <w:r w:rsidR="002B60E8">
        <w:rPr>
          <w:rFonts w:hAnsi="Times New Roman" w:cs="Times New Roman"/>
          <w:b/>
          <w:bCs/>
          <w:color w:val="030303"/>
        </w:rPr>
        <w:t>Belarus</w:t>
      </w:r>
      <w:r w:rsidR="002B60E8" w:rsidRPr="00F30D2B">
        <w:rPr>
          <w:rFonts w:hAnsi="Times New Roman" w:cs="Times New Roman"/>
          <w:b/>
          <w:bCs/>
          <w:color w:val="030303"/>
        </w:rPr>
        <w:t xml:space="preserve">, </w:t>
      </w:r>
      <w:r w:rsidR="002B60E8">
        <w:rPr>
          <w:rFonts w:hAnsi="Times New Roman" w:cs="Times New Roman"/>
          <w:b/>
          <w:bCs/>
          <w:color w:val="030303"/>
        </w:rPr>
        <w:t>Belize</w:t>
      </w:r>
      <w:r w:rsidR="002B60E8" w:rsidRPr="00F30D2B">
        <w:rPr>
          <w:rFonts w:hAnsi="Times New Roman" w:cs="Times New Roman"/>
          <w:b/>
          <w:bCs/>
          <w:color w:val="030303"/>
        </w:rPr>
        <w:t xml:space="preserve">, </w:t>
      </w:r>
      <w:r w:rsidR="002B60E8">
        <w:rPr>
          <w:rFonts w:hAnsi="Times New Roman" w:cs="Times New Roman"/>
          <w:b/>
          <w:bCs/>
          <w:color w:val="030303"/>
        </w:rPr>
        <w:t>Congo</w:t>
      </w:r>
      <w:r w:rsidR="002B60E8" w:rsidRPr="00F30D2B">
        <w:rPr>
          <w:rFonts w:hAnsi="Times New Roman" w:cs="Times New Roman"/>
          <w:b/>
          <w:bCs/>
          <w:color w:val="030303"/>
        </w:rPr>
        <w:t xml:space="preserve">, </w:t>
      </w:r>
      <w:r w:rsidR="002B60E8">
        <w:rPr>
          <w:rFonts w:hAnsi="Times New Roman" w:cs="Times New Roman"/>
          <w:b/>
          <w:bCs/>
          <w:color w:val="030303"/>
        </w:rPr>
        <w:t>Democratic Republic of the Congo (exceptional report)</w:t>
      </w:r>
      <w:r w:rsidR="002B60E8" w:rsidRPr="00F30D2B">
        <w:rPr>
          <w:rFonts w:hAnsi="Times New Roman" w:cs="Times New Roman"/>
          <w:b/>
          <w:bCs/>
          <w:color w:val="030303"/>
        </w:rPr>
        <w:t xml:space="preserve">, </w:t>
      </w:r>
      <w:r w:rsidR="002B60E8">
        <w:rPr>
          <w:rFonts w:hAnsi="Times New Roman" w:cs="Times New Roman"/>
          <w:b/>
          <w:bCs/>
          <w:color w:val="030303"/>
        </w:rPr>
        <w:t>Liechtenstein</w:t>
      </w:r>
      <w:r w:rsidR="002B60E8" w:rsidRPr="00F30D2B">
        <w:rPr>
          <w:rFonts w:hAnsi="Times New Roman" w:cs="Times New Roman"/>
          <w:b/>
          <w:bCs/>
          <w:color w:val="030303"/>
        </w:rPr>
        <w:t xml:space="preserve">, </w:t>
      </w:r>
      <w:r w:rsidR="002B60E8">
        <w:rPr>
          <w:rFonts w:hAnsi="Times New Roman" w:cs="Times New Roman"/>
          <w:b/>
          <w:bCs/>
          <w:color w:val="030303"/>
        </w:rPr>
        <w:t>Luxembourg</w:t>
      </w:r>
      <w:r w:rsidR="002B60E8" w:rsidRPr="00F30D2B">
        <w:rPr>
          <w:rFonts w:hAnsi="Times New Roman" w:cs="Times New Roman"/>
          <w:b/>
          <w:bCs/>
          <w:color w:val="030303"/>
        </w:rPr>
        <w:t xml:space="preserve">, </w:t>
      </w:r>
      <w:r w:rsidR="002B60E8">
        <w:rPr>
          <w:rFonts w:hAnsi="Times New Roman" w:cs="Times New Roman"/>
          <w:b/>
          <w:bCs/>
          <w:color w:val="030303"/>
        </w:rPr>
        <w:t>Nepal</w:t>
      </w:r>
      <w:r w:rsidR="002B60E8" w:rsidRPr="00F30D2B">
        <w:rPr>
          <w:rFonts w:hAnsi="Times New Roman" w:cs="Times New Roman"/>
          <w:b/>
          <w:bCs/>
          <w:color w:val="030303"/>
        </w:rPr>
        <w:t xml:space="preserve"> and </w:t>
      </w:r>
      <w:r w:rsidR="002B60E8">
        <w:rPr>
          <w:rFonts w:hAnsi="Times New Roman" w:cs="Times New Roman"/>
          <w:b/>
          <w:bCs/>
          <w:color w:val="030303"/>
        </w:rPr>
        <w:t>Sri Lanka</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179BF5FD"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11420F" w:rsidRPr="00CD68C3">
        <w:rPr>
          <w:rFonts w:hAnsi="Times New Roman" w:cs="Times New Roman"/>
        </w:rPr>
        <w:t xml:space="preserve">The </w:t>
      </w:r>
      <w:r w:rsidR="0011420F" w:rsidRPr="00CD68C3">
        <w:rPr>
          <w:rFonts w:hAnsi="Times New Roman" w:cs="Times New Roman"/>
          <w:b/>
        </w:rPr>
        <w:t xml:space="preserve">Pre-sessional Working Group for the </w:t>
      </w:r>
      <w:r w:rsidR="002B60E8">
        <w:rPr>
          <w:rFonts w:hAnsi="Times New Roman" w:cs="Times New Roman"/>
          <w:b/>
        </w:rPr>
        <w:t>92</w:t>
      </w:r>
      <w:r w:rsidR="002B60E8" w:rsidRPr="00A67C35">
        <w:rPr>
          <w:rFonts w:hAnsi="Times New Roman" w:cs="Times New Roman"/>
          <w:b/>
          <w:vertAlign w:val="superscript"/>
        </w:rPr>
        <w:t>nd</w:t>
      </w:r>
      <w:r w:rsidR="0011420F" w:rsidRPr="00CD68C3">
        <w:rPr>
          <w:rFonts w:hAnsi="Times New Roman" w:cs="Times New Roman"/>
        </w:rPr>
        <w:t xml:space="preserve"> will adopt lists of issues in relation to the periodic reports of the following States parties: </w:t>
      </w:r>
      <w:r w:rsidR="00C05AFC">
        <w:rPr>
          <w:rFonts w:hAnsi="Times New Roman" w:cs="Times New Roman"/>
          <w:b/>
        </w:rPr>
        <w:t>Iraq, Kenya, Lithuania</w:t>
      </w:r>
      <w:r w:rsidR="000A42B2">
        <w:rPr>
          <w:rFonts w:hAnsi="Times New Roman" w:cs="Times New Roman"/>
          <w:b/>
        </w:rPr>
        <w:t>,</w:t>
      </w:r>
      <w:r w:rsidR="00C05AFC" w:rsidRPr="00F30D2B">
        <w:rPr>
          <w:rFonts w:hAnsi="Times New Roman" w:cs="Times New Roman"/>
          <w:b/>
        </w:rPr>
        <w:t xml:space="preserve"> </w:t>
      </w:r>
      <w:r w:rsidR="00C05AFC">
        <w:rPr>
          <w:rFonts w:hAnsi="Times New Roman" w:cs="Times New Roman"/>
          <w:b/>
        </w:rPr>
        <w:t>Togo</w:t>
      </w:r>
      <w:r w:rsidR="000A42B2">
        <w:rPr>
          <w:rFonts w:hAnsi="Times New Roman" w:cs="Times New Roman"/>
          <w:b/>
        </w:rPr>
        <w:t xml:space="preserve"> and Zambia</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3078C9">
        <w:rPr>
          <w:rFonts w:hAnsi="Times New Roman" w:cs="Times New Roman"/>
          <w:b/>
        </w:rPr>
        <w:t>Austria</w:t>
      </w:r>
      <w:r w:rsidR="003078C9" w:rsidRPr="00F30D2B">
        <w:rPr>
          <w:rFonts w:hAnsi="Times New Roman" w:cs="Times New Roman"/>
          <w:b/>
        </w:rPr>
        <w:t xml:space="preserve">, </w:t>
      </w:r>
      <w:r w:rsidR="003078C9">
        <w:rPr>
          <w:rFonts w:hAnsi="Times New Roman" w:cs="Times New Roman"/>
          <w:b/>
        </w:rPr>
        <w:t>Dominica</w:t>
      </w:r>
      <w:r w:rsidR="000A42B2">
        <w:rPr>
          <w:rFonts w:hAnsi="Times New Roman" w:cs="Times New Roman"/>
          <w:b/>
        </w:rPr>
        <w:t xml:space="preserve"> and</w:t>
      </w:r>
      <w:r w:rsidR="003078C9">
        <w:rPr>
          <w:rFonts w:hAnsi="Times New Roman" w:cs="Times New Roman"/>
          <w:b/>
        </w:rPr>
        <w:t xml:space="preserve"> Qatar</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23AFFF22"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3078C9">
        <w:t>90</w:t>
      </w:r>
      <w:r w:rsidR="00E201A6" w:rsidRPr="009E48A6">
        <w:rPr>
          <w:vertAlign w:val="superscript"/>
        </w:rPr>
        <w:t>th</w:t>
      </w:r>
      <w:r>
        <w:t xml:space="preserve"> session, the provisional agenda (CEDAW/C/</w:t>
      </w:r>
      <w:r w:rsidR="003078C9">
        <w:t>90</w:t>
      </w:r>
      <w:r>
        <w:t>/1) and other documents pertaining to the session are available online</w:t>
      </w:r>
      <w:r w:rsidR="00CD68C3">
        <w:t>:</w:t>
      </w:r>
      <w:r>
        <w:t xml:space="preserve"> </w:t>
      </w:r>
      <w:r w:rsidR="009506B5" w:rsidRPr="009506B5">
        <w:t xml:space="preserve"> </w:t>
      </w:r>
    </w:p>
    <w:p w14:paraId="1BE02D89" w14:textId="31DB7F9D" w:rsidR="005148EC" w:rsidRDefault="00000000"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007B5551">
          <w:rPr>
            <w:rStyle w:val="Hyperlink"/>
          </w:rPr>
          <w:t>tbinternet.ohchr.org/_layouts/15/treatybodyexternal/SessionDetails1.aspx?SessionID=2774&amp;Lang=en</w:t>
        </w:r>
      </w:hyperlink>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0A993D8D"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7B5551">
        <w:t>90</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 xml:space="preserve">The Pre-sessional Working Group (PSWG) for the </w:t>
      </w:r>
      <w:r w:rsidR="007B5551">
        <w:t>92</w:t>
      </w:r>
      <w:r w:rsidR="007B5551" w:rsidRPr="00A67C35">
        <w:rPr>
          <w:vertAlign w:val="superscript"/>
        </w:rPr>
        <w:t>nd</w:t>
      </w:r>
      <w:r w:rsidR="00B34134">
        <w:t xml:space="preserve"> session will </w:t>
      </w:r>
      <w:r w:rsidR="009506B5">
        <w:t xml:space="preserve">also </w:t>
      </w:r>
      <w:r w:rsidR="00B34134">
        <w:t xml:space="preserve">take place in </w:t>
      </w:r>
      <w:r w:rsidR="00B34134">
        <w:rPr>
          <w:rFonts w:ascii="Times New Roman Bold"/>
        </w:rPr>
        <w:t xml:space="preserve">Conference Room </w:t>
      </w:r>
      <w:r w:rsidR="009506B5">
        <w:rPr>
          <w:rFonts w:ascii="Times New Roman Bold"/>
        </w:rPr>
        <w:t>XXIII</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Committee </w:t>
      </w:r>
      <w:r w:rsidR="00B34134">
        <w:rPr>
          <w:rFonts w:hAnsi="Times New Roman" w:cs="Times New Roman"/>
        </w:rPr>
        <w:t>and its pre-sessional working group</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B34134">
        <w:rPr>
          <w:rFonts w:hAnsi="Times New Roman" w:cs="Times New Roman"/>
        </w:rPr>
        <w:t>.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States parties </w:t>
      </w:r>
      <w:r w:rsidR="007000AE">
        <w:rPr>
          <w:rFonts w:hAnsi="Times New Roman" w:cs="Times New Roman"/>
        </w:rPr>
        <w:t xml:space="preserve">as well as the </w:t>
      </w:r>
      <w:r w:rsidR="007000AE" w:rsidRPr="00BB07C0">
        <w:rPr>
          <w:rFonts w:hAnsi="Times New Roman" w:cs="Times New Roman"/>
          <w:b/>
          <w:bCs/>
        </w:rPr>
        <w:t>half-day of general discussion on gender stereotypes</w:t>
      </w:r>
      <w:r w:rsidR="007000AE">
        <w:rPr>
          <w:rFonts w:hAnsi="Times New Roman" w:cs="Times New Roman"/>
        </w:rPr>
        <w:t xml:space="preserve"> (on Monday, 17 February (p.m.)) during its 90</w:t>
      </w:r>
      <w:r w:rsidR="007000AE" w:rsidRPr="00BB07C0">
        <w:rPr>
          <w:rFonts w:hAnsi="Times New Roman" w:cs="Times New Roman"/>
          <w:vertAlign w:val="superscript"/>
        </w:rPr>
        <w:t>th</w:t>
      </w:r>
      <w:r w:rsidR="007000AE">
        <w:rPr>
          <w:rFonts w:hAnsi="Times New Roman" w:cs="Times New Roman"/>
        </w:rPr>
        <w:t xml:space="preserve"> session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1"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0FCB3ACE"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12" w:history="1">
        <w:r w:rsidR="00CD68C3" w:rsidRPr="00937B28">
          <w:rPr>
            <w:rStyle w:val="Hyperlink"/>
            <w:rFonts w:eastAsia="Calibri" w:hAnsi="Calibri" w:cs="Calibri"/>
            <w:bCs/>
            <w:noProof/>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w:t>
      </w:r>
      <w:r>
        <w:lastRenderedPageBreak/>
        <w:t xml:space="preserve">Convention by the States parties scheduled for consideration at the </w:t>
      </w:r>
      <w:r w:rsidR="00BC229F">
        <w:t>90</w:t>
      </w:r>
      <w:r w:rsidR="005B3564" w:rsidRPr="009E48A6">
        <w:rPr>
          <w:vertAlign w:val="superscript"/>
        </w:rPr>
        <w:t>th</w:t>
      </w:r>
      <w:r>
        <w:t xml:space="preserve"> session</w:t>
      </w:r>
      <w:r w:rsidR="0011420F">
        <w:t xml:space="preserve"> and </w:t>
      </w:r>
      <w:r w:rsidR="00BC229F">
        <w:t>92</w:t>
      </w:r>
      <w:r w:rsidR="00BC229F" w:rsidRPr="00A67C35">
        <w:rPr>
          <w:vertAlign w:val="superscript"/>
        </w:rPr>
        <w:t>nd</w:t>
      </w:r>
      <w:r w:rsidR="0011420F">
        <w:t xml:space="preserve"> Pre-sessional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3" w:history="1">
        <w:r w:rsidR="001B6C2E" w:rsidRPr="00AF79CA">
          <w:rPr>
            <w:rStyle w:val="Hyperlink"/>
            <w:rFonts w:eastAsia="SimSun" w:hAnsi="Times New Roman" w:cs="Times New Roman"/>
            <w:b/>
            <w:lang w:eastAsia="zh-CN"/>
          </w:rPr>
          <w:t xml:space="preserve"> 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27F5A2FF"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816B71">
        <w:rPr>
          <w:rFonts w:eastAsia="Calibri" w:hAnsi="Calibri" w:cs="Calibri"/>
          <w:b/>
          <w:bCs/>
          <w:noProof/>
          <w:color w:val="0000CC"/>
        </w:rPr>
        <w:t>90</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1B6C2E">
        <w:rPr>
          <w:rFonts w:eastAsia="Calibri" w:hAnsi="Calibri" w:cs="Calibri"/>
          <w:b/>
          <w:bCs/>
          <w:noProof/>
          <w:color w:val="0000CC"/>
        </w:rPr>
        <w:t>7</w:t>
      </w:r>
      <w:r w:rsidRPr="00972E76">
        <w:rPr>
          <w:rFonts w:eastAsia="Calibri" w:hAnsi="Calibri" w:cs="Calibri"/>
          <w:b/>
          <w:bCs/>
          <w:noProof/>
          <w:color w:val="0000CC"/>
        </w:rPr>
        <w:t>-</w:t>
      </w:r>
      <w:r w:rsidR="001B6C2E">
        <w:rPr>
          <w:rFonts w:eastAsia="Calibri" w:hAnsi="Calibri" w:cs="Calibri"/>
          <w:b/>
          <w:bCs/>
          <w:noProof/>
          <w:color w:val="0000CC"/>
        </w:rPr>
        <w:t>25</w:t>
      </w:r>
      <w:r w:rsidRPr="00972E76">
        <w:rPr>
          <w:rFonts w:eastAsia="Calibri" w:hAnsi="Calibri" w:cs="Calibri"/>
          <w:b/>
          <w:bCs/>
          <w:noProof/>
          <w:color w:val="0000CC"/>
        </w:rPr>
        <w:t xml:space="preserve"> </w:t>
      </w:r>
      <w:r w:rsidR="001B6C2E">
        <w:rPr>
          <w:rFonts w:eastAsia="Calibri" w:hAnsi="Calibri" w:cs="Calibri"/>
          <w:b/>
          <w:bCs/>
          <w:noProof/>
          <w:color w:val="0000CC"/>
        </w:rPr>
        <w:t>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987E41">
        <w:rPr>
          <w:rFonts w:eastAsia="Calibri" w:hAnsi="Calibri" w:cs="Calibri"/>
          <w:b/>
          <w:bCs/>
          <w:noProof/>
          <w:color w:val="0000CC"/>
        </w:rPr>
        <w:t>4</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Information on the implementation of some or all of the substantives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795DB81C" w14:textId="4EDCCB9E" w:rsidR="00B42712" w:rsidRPr="009A4F37" w:rsidRDefault="00E76E75" w:rsidP="006209CE">
      <w:pPr>
        <w:numPr>
          <w:ilvl w:val="0"/>
          <w:numId w:val="2"/>
        </w:numPr>
        <w:ind w:left="1080" w:hanging="360"/>
        <w:rPr>
          <w:bCs/>
        </w:rPr>
      </w:pPr>
      <w:r>
        <w:rPr>
          <w:bCs/>
        </w:rPr>
        <w:t>Written s</w:t>
      </w:r>
      <w:r w:rsidR="00B42712">
        <w:rPr>
          <w:bCs/>
        </w:rPr>
        <w:t>ubmissions</w:t>
      </w:r>
      <w:r>
        <w:rPr>
          <w:bCs/>
        </w:rPr>
        <w:t xml:space="preserve"> </w:t>
      </w:r>
      <w:r w:rsidR="006A3270">
        <w:rPr>
          <w:bCs/>
        </w:rPr>
        <w:t xml:space="preserve">with regard </w:t>
      </w:r>
      <w:r>
        <w:rPr>
          <w:bCs/>
        </w:rPr>
        <w:t xml:space="preserve">to the </w:t>
      </w:r>
      <w:r w:rsidRPr="00BD3C99">
        <w:rPr>
          <w:b/>
        </w:rPr>
        <w:t>exceptional report of the Democratic Republic of the Congo</w:t>
      </w:r>
      <w:r>
        <w:rPr>
          <w:bCs/>
        </w:rPr>
        <w:t xml:space="preserve"> should </w:t>
      </w:r>
      <w:r w:rsidR="004B551C">
        <w:rPr>
          <w:bCs/>
        </w:rPr>
        <w:t xml:space="preserve">relate to </w:t>
      </w:r>
      <w:r w:rsidR="00BB1883">
        <w:rPr>
          <w:bCs/>
        </w:rPr>
        <w:t xml:space="preserve">the </w:t>
      </w:r>
      <w:r w:rsidR="004B551C">
        <w:rPr>
          <w:bCs/>
        </w:rPr>
        <w:t>issues addressed in t</w:t>
      </w:r>
      <w:r w:rsidR="00BB1883">
        <w:rPr>
          <w:bCs/>
        </w:rPr>
        <w:t>he exceptional report</w:t>
      </w:r>
      <w:r w:rsidR="006A3270">
        <w:rPr>
          <w:bCs/>
        </w:rPr>
        <w:t xml:space="preserve"> (i.e. sexual violence </w:t>
      </w:r>
      <w:r w:rsidR="00305621">
        <w:rPr>
          <w:bCs/>
        </w:rPr>
        <w:t>in conflict, sexual exploitation in IDP camps, etc.).</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22A3026E"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4"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r w:rsidR="008A7FB8" w:rsidRPr="00AF79CA">
        <w:rPr>
          <w:rFonts w:eastAsia="SimSun" w:hAnsi="Times New Roman" w:cs="Times New Roman"/>
          <w:b/>
          <w:lang w:eastAsia="zh-CN"/>
        </w:rPr>
        <w:t>.</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r w:rsidRPr="00B22A09">
        <w:rPr>
          <w:rFonts w:ascii="Times New Roman Bold"/>
        </w:rPr>
        <w:t>whether</w:t>
      </w:r>
      <w:r w:rsidRPr="00B22A09">
        <w:t xml:space="preserve"> or not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1248BD81" w14:textId="08B26D93" w:rsidR="00AB345D"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DF52B9">
        <w:rPr>
          <w:rFonts w:eastAsia="Calibri" w:hAnsi="Calibri" w:cs="Calibri"/>
          <w:b/>
          <w:bCs/>
          <w:noProof/>
        </w:rPr>
        <w:t>6</w:t>
      </w:r>
      <w:r w:rsidR="00987E41">
        <w:rPr>
          <w:rFonts w:eastAsia="Calibri" w:hAnsi="Calibri" w:cs="Calibri"/>
          <w:b/>
          <w:bCs/>
          <w:noProof/>
        </w:rPr>
        <w:t xml:space="preserve"> </w:t>
      </w:r>
      <w:r w:rsidR="00DF52B9">
        <w:rPr>
          <w:rFonts w:eastAsia="Calibri" w:hAnsi="Calibri" w:cs="Calibri"/>
          <w:b/>
          <w:bCs/>
          <w:noProof/>
        </w:rPr>
        <w:t>January</w:t>
      </w:r>
      <w:r w:rsidRPr="00EC1163">
        <w:rPr>
          <w:rFonts w:eastAsia="Calibri" w:hAnsi="Calibri" w:cs="Calibri"/>
          <w:b/>
          <w:bCs/>
          <w:noProof/>
        </w:rPr>
        <w:t xml:space="preserve"> 202</w:t>
      </w:r>
      <w:r w:rsidR="00DF52B9">
        <w:rPr>
          <w:rFonts w:eastAsia="Calibri" w:hAnsi="Calibri" w:cs="Calibri"/>
          <w:b/>
          <w:bCs/>
          <w:noProof/>
        </w:rPr>
        <w:t>5</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 90</w:t>
      </w:r>
      <w:r w:rsidR="00A2797C" w:rsidRPr="00F96FE4">
        <w:rPr>
          <w:rFonts w:hAnsi="Times New Roman" w:cs="Times New Roman"/>
          <w:vertAlign w:val="superscript"/>
        </w:rPr>
        <w:t>th</w:t>
      </w:r>
      <w:r w:rsidR="00A2797C">
        <w:rPr>
          <w:rFonts w:hAnsi="Times New Roman" w:cs="Times New Roman"/>
        </w:rPr>
        <w:t xml:space="preserve"> session and 92</w:t>
      </w:r>
      <w:r w:rsidR="00A2797C" w:rsidRPr="00F96FE4">
        <w:rPr>
          <w:rFonts w:hAnsi="Times New Roman" w:cs="Times New Roman"/>
          <w:vertAlign w:val="superscript"/>
        </w:rPr>
        <w:t>nd</w:t>
      </w:r>
      <w:r w:rsidR="00A2797C">
        <w:rPr>
          <w:rFonts w:hAnsi="Times New Roman" w:cs="Times New Roman"/>
        </w:rPr>
        <w:t xml:space="preserve"> PSWG will close at midnight (Geneva time) on 6 January 2025.</w:t>
      </w:r>
    </w:p>
    <w:p w14:paraId="4C6C1BEB" w14:textId="77777777" w:rsidR="00AB345D"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A77E5AD" w:rsidR="00060431"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6209CE"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4B4AC627"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5C301C">
        <w:rPr>
          <w:rFonts w:eastAsia="Calibri" w:hAnsi="Calibri" w:cs="Calibri"/>
          <w:b/>
          <w:bCs/>
          <w:noProof/>
          <w:color w:val="0033CC"/>
        </w:rPr>
        <w:t>24</w:t>
      </w:r>
      <w:r w:rsidR="0011420F">
        <w:rPr>
          <w:rFonts w:eastAsia="Calibri" w:hAnsi="Calibri" w:cs="Calibri"/>
          <w:b/>
          <w:bCs/>
          <w:noProof/>
          <w:color w:val="0033CC"/>
        </w:rPr>
        <w:t>-</w:t>
      </w:r>
      <w:r w:rsidR="005C301C">
        <w:rPr>
          <w:rFonts w:eastAsia="Calibri" w:hAnsi="Calibri" w:cs="Calibri"/>
          <w:b/>
          <w:bCs/>
          <w:noProof/>
          <w:color w:val="0033CC"/>
        </w:rPr>
        <w:t>28</w:t>
      </w:r>
      <w:r w:rsidR="0011420F" w:rsidRPr="00142774">
        <w:rPr>
          <w:rFonts w:ascii="Times New Roman Bold"/>
          <w:color w:val="0033CC"/>
        </w:rPr>
        <w:t xml:space="preserve"> </w:t>
      </w:r>
      <w:r w:rsidR="005C301C">
        <w:rPr>
          <w:rFonts w:ascii="Times New Roman Bold"/>
          <w:color w:val="0033CC"/>
        </w:rPr>
        <w:t xml:space="preserve">February </w:t>
      </w:r>
      <w:r w:rsidR="0011420F" w:rsidRPr="00562F72">
        <w:rPr>
          <w:rFonts w:eastAsia="Calibri" w:hAnsi="Calibri" w:cs="Calibri"/>
          <w:b/>
          <w:bCs/>
          <w:noProof/>
          <w:color w:val="0033CC"/>
        </w:rPr>
        <w:t>202</w:t>
      </w:r>
      <w:r w:rsidR="005C301C">
        <w:rPr>
          <w:rFonts w:eastAsia="Calibri" w:hAnsi="Calibri" w:cs="Calibri"/>
          <w:b/>
          <w:bCs/>
          <w:noProof/>
          <w:color w:val="0033CC"/>
        </w:rPr>
        <w:t>5</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1A3449C6"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The pre-sessional working group will be held in closed meeting. It will prepare lists of issues for the following States parties that are scheduled to be considered at future sessions of the Committee:</w:t>
      </w:r>
      <w:r w:rsidRPr="00CD68C3">
        <w:rPr>
          <w:rFonts w:hAnsi="Times New Roman" w:cs="Times New Roman"/>
          <w:iCs/>
        </w:rPr>
        <w:t xml:space="preserve"> </w:t>
      </w:r>
      <w:r w:rsidR="00820960">
        <w:rPr>
          <w:rFonts w:hAnsi="Times New Roman" w:cs="Times New Roman"/>
          <w:b/>
        </w:rPr>
        <w:t>Iraq,</w:t>
      </w:r>
      <w:r w:rsidR="00820960" w:rsidRPr="002911D1">
        <w:rPr>
          <w:rFonts w:hAnsi="Times New Roman" w:cs="Times New Roman"/>
          <w:b/>
        </w:rPr>
        <w:t xml:space="preserve"> </w:t>
      </w:r>
      <w:r w:rsidR="00820960">
        <w:rPr>
          <w:rFonts w:hAnsi="Times New Roman" w:cs="Times New Roman"/>
          <w:b/>
        </w:rPr>
        <w:t xml:space="preserve">Kenya, Lithuania </w:t>
      </w:r>
      <w:r w:rsidR="00820960" w:rsidRPr="002911D1">
        <w:rPr>
          <w:rFonts w:hAnsi="Times New Roman" w:cs="Times New Roman"/>
          <w:b/>
        </w:rPr>
        <w:t xml:space="preserve">and </w:t>
      </w:r>
      <w:r w:rsidR="00820960">
        <w:rPr>
          <w:rFonts w:hAnsi="Times New Roman" w:cs="Times New Roman"/>
          <w:b/>
        </w:rPr>
        <w:t>Togo</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1B5D2F">
        <w:rPr>
          <w:rFonts w:hAnsi="Times New Roman" w:cs="Times New Roman"/>
          <w:b/>
          <w:iCs/>
        </w:rPr>
        <w:t>Austria</w:t>
      </w:r>
      <w:r w:rsidR="001B5D2F" w:rsidRPr="002911D1">
        <w:rPr>
          <w:rFonts w:hAnsi="Times New Roman" w:cs="Times New Roman"/>
          <w:b/>
          <w:iCs/>
        </w:rPr>
        <w:t xml:space="preserve">, </w:t>
      </w:r>
      <w:r w:rsidR="001B5D2F">
        <w:rPr>
          <w:rFonts w:hAnsi="Times New Roman" w:cs="Times New Roman"/>
          <w:b/>
          <w:iCs/>
        </w:rPr>
        <w:t>Dominica, Qatar</w:t>
      </w:r>
      <w:r w:rsidR="001B5D2F" w:rsidRPr="002911D1">
        <w:rPr>
          <w:rFonts w:hAnsi="Times New Roman" w:cs="Times New Roman"/>
          <w:b/>
          <w:iCs/>
        </w:rPr>
        <w:t xml:space="preserve"> and </w:t>
      </w:r>
      <w:r w:rsidR="001B5D2F">
        <w:rPr>
          <w:rFonts w:hAnsi="Times New Roman" w:cs="Times New Roman"/>
          <w:b/>
          <w:iCs/>
        </w:rPr>
        <w:t>Zambia</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 xml:space="preserve">The pre-sessional working group prepares lists of issues and questions for States parties that normally are scheduled to be reviewed two sessions later (does not apply to lists of issues prior to reporting), except that this sequence has been delayed due to the </w:t>
      </w:r>
      <w:r w:rsidR="001B5D2F">
        <w:rPr>
          <w:rFonts w:hAnsi="Times New Roman" w:cs="Times New Roman"/>
        </w:rPr>
        <w:t xml:space="preserve">cancellation of </w:t>
      </w:r>
      <w:r w:rsidR="005A7521">
        <w:rPr>
          <w:rFonts w:hAnsi="Times New Roman" w:cs="Times New Roman"/>
        </w:rPr>
        <w:t xml:space="preserve">State party reviews during the </w:t>
      </w:r>
      <w:r w:rsidRPr="00CD68C3">
        <w:rPr>
          <w:rFonts w:hAnsi="Times New Roman" w:cs="Times New Roman"/>
        </w:rPr>
        <w:t>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6CFF4E18"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5" w:history="1">
        <w:r w:rsidR="00D42560" w:rsidRPr="00AF79CA">
          <w:rPr>
            <w:rStyle w:val="Hyperlink"/>
            <w:rFonts w:eastAsia="SimSun" w:hAnsi="Times New Roman" w:cs="Times New Roman"/>
            <w:b/>
            <w:u w:val="none"/>
            <w:lang w:eastAsia="zh-CN"/>
          </w:rPr>
          <w:t xml:space="preserve"> online submission system</w:t>
        </w:r>
      </w:hyperlink>
      <w:r w:rsidR="00A0165D" w:rsidRPr="00AF79CA">
        <w:rPr>
          <w:rFonts w:eastAsia="SimSun" w:hAnsi="Times New Roman" w:cs="Times New Roman"/>
          <w:lang w:eastAsia="zh-CN"/>
        </w:rPr>
        <w:t xml:space="preserve">, </w:t>
      </w:r>
      <w:hyperlink r:id="rId16" w:history="1">
        <w:r w:rsidR="00AF79CA" w:rsidRPr="004D3EE7">
          <w:rPr>
            <w:rStyle w:val="Hyperlink"/>
            <w:rFonts w:eastAsia="SimSun" w:hAnsi="Times New Roman" w:cs="Times New Roman"/>
            <w:lang w:eastAsia="zh-CN"/>
          </w:rPr>
          <w:t>https://events.ohchr.org/</w:t>
        </w:r>
      </w:hyperlink>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rsidR="007279CD">
        <w:rPr>
          <w:rFonts w:ascii="Times New Roman Bold"/>
        </w:rPr>
        <w:t>.</w:t>
      </w:r>
      <w:r>
        <w:t xml:space="preserve"> </w:t>
      </w:r>
      <w:r w:rsidR="007279CD">
        <w:t xml:space="preserve">Please note that footnotes are also counted for the word limit. Written </w:t>
      </w:r>
      <w:r w:rsidR="0014779D">
        <w:t>contributions</w:t>
      </w:r>
      <w:r>
        <w:t xml:space="preserve"> should be </w:t>
      </w:r>
      <w:r w:rsidR="0014779D">
        <w:t>submitted</w:t>
      </w:r>
      <w:r w:rsidRPr="000D198F">
        <w:t xml:space="preserve"> </w:t>
      </w:r>
      <w:r w:rsidRPr="00142774">
        <w:rPr>
          <w:b/>
        </w:rPr>
        <w:t xml:space="preserve">by </w:t>
      </w:r>
      <w:r w:rsidR="00C45593">
        <w:rPr>
          <w:b/>
        </w:rPr>
        <w:t>6</w:t>
      </w:r>
      <w:r w:rsidR="00BC63D5">
        <w:rPr>
          <w:b/>
        </w:rPr>
        <w:t xml:space="preserve"> </w:t>
      </w:r>
      <w:r w:rsidR="00C45593">
        <w:rPr>
          <w:b/>
        </w:rPr>
        <w:t>January</w:t>
      </w:r>
      <w:r>
        <w:rPr>
          <w:b/>
        </w:rPr>
        <w:t xml:space="preserve"> </w:t>
      </w:r>
      <w:r w:rsidRPr="00142774">
        <w:rPr>
          <w:rFonts w:ascii="Times New Roman Bold"/>
        </w:rPr>
        <w:t>202</w:t>
      </w:r>
      <w:r w:rsidR="00C45593">
        <w:rPr>
          <w:rFonts w:ascii="Times New Roman Bold"/>
        </w:rPr>
        <w:t>5</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0F22537E"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7"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Th</w:t>
      </w:r>
      <w:r w:rsidRPr="00A0165D">
        <w:rPr>
          <w:rFonts w:eastAsiaTheme="minorHAnsi" w:hAnsi="Times New Roman" w:cs="Times New Roman"/>
          <w:color w:val="auto"/>
          <w:bdr w:val="none" w:sz="0" w:space="0" w:color="auto"/>
          <w:lang w:val="en-GB"/>
        </w:rPr>
        <w:t xml:space="preserve">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C219C1">
        <w:rPr>
          <w:rFonts w:eastAsiaTheme="minorHAnsi" w:hAnsi="Times New Roman" w:cs="Times New Roman"/>
          <w:bdr w:val="none" w:sz="0" w:space="0" w:color="auto"/>
          <w:lang w:val="en-GB"/>
        </w:rPr>
        <w:t>6</w:t>
      </w:r>
      <w:r w:rsidR="00BC63D5">
        <w:rPr>
          <w:rFonts w:eastAsiaTheme="minorHAnsi" w:hAnsi="Times New Roman" w:cs="Times New Roman"/>
          <w:bdr w:val="none" w:sz="0" w:space="0" w:color="auto"/>
          <w:lang w:val="en-GB"/>
        </w:rPr>
        <w:t xml:space="preserve"> </w:t>
      </w:r>
      <w:r w:rsidR="00C219C1">
        <w:rPr>
          <w:rFonts w:eastAsiaTheme="minorHAnsi" w:hAnsi="Times New Roman" w:cs="Times New Roman"/>
          <w:bdr w:val="none" w:sz="0" w:space="0" w:color="auto"/>
          <w:lang w:val="en-GB"/>
        </w:rPr>
        <w:t>January</w:t>
      </w:r>
      <w:r w:rsidR="00BC63D5">
        <w:rPr>
          <w:rFonts w:eastAsiaTheme="minorHAnsi" w:hAnsi="Times New Roman" w:cs="Times New Roman"/>
          <w:bdr w:val="none" w:sz="0" w:space="0" w:color="auto"/>
          <w:lang w:val="en-GB"/>
        </w:rPr>
        <w:t xml:space="preserve"> 202</w:t>
      </w:r>
      <w:r w:rsidR="00C219C1">
        <w:rPr>
          <w:rFonts w:eastAsiaTheme="minorHAnsi" w:hAnsi="Times New Roman" w:cs="Times New Roman"/>
          <w:bdr w:val="none" w:sz="0" w:space="0" w:color="auto"/>
          <w:lang w:val="en-GB"/>
        </w:rPr>
        <w:t>5</w:t>
      </w:r>
      <w:r w:rsidR="00BC63D5">
        <w:rPr>
          <w:rFonts w:eastAsiaTheme="minorHAnsi" w:hAnsi="Times New Roman" w:cs="Times New Roman"/>
          <w:bdr w:val="none" w:sz="0" w:space="0" w:color="auto"/>
          <w:lang w:val="en-GB"/>
        </w:rPr>
        <w:t xml:space="preserve"> for the </w:t>
      </w:r>
      <w:r w:rsidR="00C219C1">
        <w:rPr>
          <w:rFonts w:eastAsiaTheme="minorHAnsi" w:hAnsi="Times New Roman" w:cs="Times New Roman"/>
          <w:bdr w:val="none" w:sz="0" w:space="0" w:color="auto"/>
          <w:lang w:val="en-GB"/>
        </w:rPr>
        <w:t>90</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8"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4A35A873"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C219C1">
        <w:rPr>
          <w:rFonts w:eastAsia="Calibri" w:hAnsi="Calibri" w:cs="Calibri"/>
          <w:b/>
          <w:bCs/>
          <w:noProof/>
          <w:color w:val="0000CC"/>
        </w:rPr>
        <w:t>90</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252CC562"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in </w:t>
      </w:r>
      <w:r w:rsidR="004914D0">
        <w:t>in</w:t>
      </w:r>
      <w:r>
        <w:t xml:space="preserve">formal public meetings with interpretation into the working languages of the Committee (English, French and Spanish; </w:t>
      </w:r>
      <w:bookmarkStart w:id="0" w:name="_Hlk152001311"/>
      <w:r>
        <w:t>exceptionally Arabic, Chinese and Russian</w:t>
      </w:r>
      <w:bookmarkEnd w:id="0"/>
      <w:r>
        <w:t>).</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7D887BFB" w14:textId="56A4291F" w:rsidR="00D5423C" w:rsidRDefault="00E70CF1" w:rsidP="0027477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pPr>
      <w:r>
        <w:lastRenderedPageBreak/>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866CDB">
        <w:rPr>
          <w:rFonts w:ascii="Times New Roman Bold"/>
        </w:rPr>
        <w:t>3</w:t>
      </w:r>
      <w:r w:rsidR="004914D0">
        <w:rPr>
          <w:rFonts w:ascii="Times New Roman Bold"/>
        </w:rPr>
        <w:t xml:space="preserve"> </w:t>
      </w:r>
      <w:r w:rsidR="00866CDB">
        <w:rPr>
          <w:rFonts w:ascii="Times New Roman Bold"/>
        </w:rPr>
        <w:t>February</w:t>
      </w:r>
      <w:r w:rsidR="004914D0">
        <w:rPr>
          <w:rFonts w:ascii="Times New Roman Bold"/>
        </w:rPr>
        <w:t xml:space="preserve"> 202</w:t>
      </w:r>
      <w:r w:rsidR="00866CDB">
        <w:rPr>
          <w:rFonts w:ascii="Times New Roman Bold"/>
        </w:rPr>
        <w:t>5</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3205E2">
        <w:rPr>
          <w:rFonts w:ascii="Times New Roman Bold"/>
        </w:rPr>
        <w:t>Democratic Republic of the Congo (exceptional report), Nepal, Belarus</w:t>
      </w:r>
      <w:r w:rsidR="00810412">
        <w:rPr>
          <w:rFonts w:ascii="Times New Roman Bold"/>
        </w:rPr>
        <w:t xml:space="preserve"> </w:t>
      </w:r>
      <w:r w:rsidR="00810412" w:rsidRPr="007F0809">
        <w:rPr>
          <w:rFonts w:ascii="Times New Roman Bold"/>
        </w:rPr>
        <w:t xml:space="preserve">and </w:t>
      </w:r>
      <w:r w:rsidR="00B42712">
        <w:rPr>
          <w:rFonts w:ascii="Times New Roman Bold"/>
        </w:rPr>
        <w:t>Luxembourg</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3438AE">
        <w:rPr>
          <w:rFonts w:ascii="Times New Roman Bold"/>
        </w:rPr>
        <w:t>10</w:t>
      </w:r>
      <w:r w:rsidR="004A19E6">
        <w:rPr>
          <w:rFonts w:ascii="Times New Roman Bold"/>
        </w:rPr>
        <w:t xml:space="preserve"> </w:t>
      </w:r>
      <w:r w:rsidR="003438AE">
        <w:rPr>
          <w:rFonts w:ascii="Times New Roman Bold"/>
        </w:rPr>
        <w:t>February</w:t>
      </w:r>
      <w:r w:rsidR="004914D0">
        <w:rPr>
          <w:rFonts w:ascii="Times New Roman Bold"/>
        </w:rPr>
        <w:t xml:space="preserve"> 202</w:t>
      </w:r>
      <w:r w:rsidR="003438AE">
        <w:rPr>
          <w:rFonts w:ascii="Times New Roman Bold"/>
        </w:rPr>
        <w:t>5</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w:t>
      </w:r>
      <w:r w:rsidR="004A19E6">
        <w:t xml:space="preserve"> </w:t>
      </w:r>
      <w:r w:rsidR="004914D0">
        <w:t xml:space="preserve">week </w:t>
      </w:r>
      <w:r w:rsidR="004914D0">
        <w:rPr>
          <w:rFonts w:ascii="Times New Roman Bold"/>
        </w:rPr>
        <w:t>(</w:t>
      </w:r>
      <w:r w:rsidR="004E117D">
        <w:rPr>
          <w:rFonts w:ascii="Times New Roman Bold"/>
        </w:rPr>
        <w:t>Belize, Congo, Sri Lanka</w:t>
      </w:r>
      <w:r w:rsidR="001741B8">
        <w:rPr>
          <w:rFonts w:ascii="Times New Roman Bold"/>
        </w:rPr>
        <w:t xml:space="preserve"> and </w:t>
      </w:r>
      <w:r w:rsidR="004E117D">
        <w:rPr>
          <w:rFonts w:ascii="Times New Roman Bold"/>
        </w:rPr>
        <w:t>Liechtenstein</w:t>
      </w:r>
      <w:r w:rsidR="004914D0">
        <w:rPr>
          <w:rFonts w:ascii="Times New Roman Bold"/>
        </w:rPr>
        <w:t>)</w:t>
      </w:r>
      <w:r w:rsidR="005D4C61">
        <w:t xml:space="preserve"> </w:t>
      </w:r>
      <w:r w:rsidR="004914D0">
        <w:t xml:space="preserve">of the </w:t>
      </w:r>
      <w:r w:rsidR="004E117D">
        <w:t>90</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 xml:space="preserve">s website for the </w:t>
      </w:r>
      <w:r w:rsidR="004E117D">
        <w:t>90</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D5423C" w:rsidRPr="00D5423C">
        <w:t xml:space="preserve"> </w:t>
      </w:r>
      <w:hyperlink r:id="rId19" w:history="1">
        <w:r w:rsidR="00C81760">
          <w:rPr>
            <w:rStyle w:val="Hyperlink"/>
          </w:rPr>
          <w:t>tbinternet.ohchr.org/_layouts/15/treatybodyexternal/SessionDetails1.aspx?SessionID=2774&amp;Lang=en</w:t>
        </w:r>
      </w:hyperlink>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1CEB90A9"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t>.</w:t>
      </w:r>
      <w:r w:rsidR="007B0E05">
        <w:t xml:space="preserve"> </w:t>
      </w:r>
      <w:r>
        <w:t>The meetings</w:t>
      </w:r>
      <w:r w:rsidR="004914D0">
        <w:t xml:space="preserve"> will </w:t>
      </w:r>
      <w:r>
        <w:t xml:space="preserve">also </w:t>
      </w:r>
      <w:r w:rsidR="004914D0">
        <w:t xml:space="preserve">be publicly webcast on UN Web TV: </w:t>
      </w:r>
      <w:r w:rsidR="004914D0" w:rsidRPr="00BD3C99">
        <w:rPr>
          <w:b/>
          <w:color w:val="0000CC"/>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319646AD"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20"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with relevant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12D45DB"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1B75A8">
        <w:rPr>
          <w:rStyle w:val="Hyperlink1"/>
          <w:color w:val="auto"/>
        </w:rPr>
        <w:t xml:space="preserve"> prior to </w:t>
      </w:r>
      <w:r w:rsidR="00D97E16" w:rsidRPr="008D15ED">
        <w:rPr>
          <w:rStyle w:val="Hyperlink1"/>
          <w:color w:val="auto"/>
        </w:rPr>
        <w:t>the informal public briefing.</w:t>
      </w:r>
      <w:r w:rsidR="001B75A8">
        <w:rPr>
          <w:rStyle w:val="Hyperlink1"/>
          <w:color w:val="auto"/>
        </w:rPr>
        <w:t xml:space="preserve"> </w:t>
      </w:r>
      <w:r w:rsidR="001B75A8" w:rsidRPr="00081EFA">
        <w:rPr>
          <w:rStyle w:val="Hyperlink1"/>
          <w:b/>
          <w:bCs/>
          <w:color w:val="auto"/>
        </w:rPr>
        <w:t>Pre-recorded video statements must be received one week before the informal p</w:t>
      </w:r>
      <w:r w:rsidR="005E1CCD">
        <w:rPr>
          <w:rStyle w:val="Hyperlink1"/>
          <w:b/>
          <w:bCs/>
          <w:color w:val="auto"/>
        </w:rPr>
        <w:t>ublic meeting</w:t>
      </w:r>
      <w:r w:rsidR="001B75A8" w:rsidRPr="00081EFA">
        <w:rPr>
          <w:rStyle w:val="Hyperlink1"/>
          <w:b/>
          <w:bCs/>
          <w:color w:val="auto"/>
        </w:rPr>
        <w:t>.</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79A70C81"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5A0945">
        <w:rPr>
          <w:bCs/>
        </w:rPr>
        <w:t>3</w:t>
      </w:r>
      <w:r w:rsidR="00703947" w:rsidRPr="00F54CDC">
        <w:rPr>
          <w:bCs/>
        </w:rPr>
        <w:t xml:space="preserve"> </w:t>
      </w:r>
      <w:r w:rsidR="00637F7B" w:rsidRPr="00F54CDC">
        <w:rPr>
          <w:bCs/>
        </w:rPr>
        <w:t xml:space="preserve">and </w:t>
      </w:r>
      <w:r w:rsidR="005A0945">
        <w:rPr>
          <w:bCs/>
        </w:rPr>
        <w:t>10</w:t>
      </w:r>
      <w:r w:rsidR="00637F7B" w:rsidRPr="00F54CDC">
        <w:rPr>
          <w:bCs/>
        </w:rPr>
        <w:t xml:space="preserve"> </w:t>
      </w:r>
      <w:r w:rsidR="005A0945">
        <w:rPr>
          <w:bCs/>
        </w:rPr>
        <w:t>February</w:t>
      </w:r>
      <w:r w:rsidRPr="00F54CDC">
        <w:rPr>
          <w:bCs/>
        </w:rPr>
        <w:t xml:space="preserve"> 202</w:t>
      </w:r>
      <w:r w:rsidR="005A0945">
        <w:rPr>
          <w:bCs/>
        </w:rPr>
        <w:t>5,</w:t>
      </w:r>
      <w:r w:rsidR="00AC3901" w:rsidRPr="00F54CDC">
        <w:rPr>
          <w:bCs/>
        </w:rPr>
        <w:t xml:space="preserve"> the dialogues of the Committee with the States parties scheduled for consideration during the </w:t>
      </w:r>
      <w:r w:rsidR="0064270E">
        <w:rPr>
          <w:bCs/>
        </w:rPr>
        <w:t>90</w:t>
      </w:r>
      <w:r w:rsidR="00112A24" w:rsidRPr="00F54CDC">
        <w:rPr>
          <w:bCs/>
          <w:vertAlign w:val="superscript"/>
        </w:rPr>
        <w:t>th</w:t>
      </w:r>
      <w:r w:rsidR="00AC3901" w:rsidRPr="00F54CDC">
        <w:rPr>
          <w:bCs/>
        </w:rPr>
        <w:t xml:space="preserve"> session</w:t>
      </w:r>
      <w:r w:rsidRPr="00F54CDC">
        <w:rPr>
          <w:bCs/>
        </w:rPr>
        <w:t xml:space="preserve">, </w:t>
      </w:r>
      <w:r w:rsidR="006E70AB">
        <w:rPr>
          <w:bCs/>
        </w:rPr>
        <w:t>as well as the half-day of general discussion on gender stereotypes</w:t>
      </w:r>
      <w:r w:rsidR="007A218D">
        <w:rPr>
          <w:bCs/>
        </w:rPr>
        <w:t xml:space="preserve"> on Monday 17 February (p.m.) </w:t>
      </w:r>
      <w:r w:rsidRPr="00F54CDC">
        <w:rPr>
          <w:bCs/>
        </w:rPr>
        <w:t xml:space="preserve">will be </w:t>
      </w:r>
      <w:r w:rsidRPr="00F54CDC">
        <w:rPr>
          <w:bCs/>
          <w:lang w:eastAsia="fr-FR"/>
        </w:rPr>
        <w:t xml:space="preserve">publicly webcast on the following website: </w:t>
      </w:r>
      <w:hyperlink r:id="rId21" w:history="1">
        <w:r w:rsidRPr="00F54CDC">
          <w:rPr>
            <w:rStyle w:val="Hyperlink"/>
            <w:bCs/>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19AFFD34" w14:textId="6401C524" w:rsidR="00004AFA"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 xml:space="preserve">the pre-sessional working group invites NHRIs to make oral interventions to provide country-specific information on the States parties scheduled for consideration at the </w:t>
      </w:r>
      <w:r w:rsidR="008C2D1F">
        <w:t>92</w:t>
      </w:r>
      <w:r w:rsidR="008C2D1F" w:rsidRPr="00A67C35">
        <w:rPr>
          <w:vertAlign w:val="superscript"/>
        </w:rPr>
        <w:t>nd</w:t>
      </w:r>
      <w:r>
        <w:t xml:space="preserve"> pre-sessional working group. The meeting will be held </w:t>
      </w:r>
      <w:r w:rsidRPr="00FB6885">
        <w:t xml:space="preserve">on </w:t>
      </w:r>
      <w:r w:rsidR="008F7B18">
        <w:t>Monday</w:t>
      </w:r>
      <w:r w:rsidR="00344155" w:rsidRPr="00FB6885">
        <w:t xml:space="preserve">, </w:t>
      </w:r>
      <w:r w:rsidR="008C2D1F">
        <w:t>24</w:t>
      </w:r>
      <w:r w:rsidR="00DD1845">
        <w:t xml:space="preserve"> </w:t>
      </w:r>
      <w:r w:rsidR="008C2D1F">
        <w:t>February</w:t>
      </w:r>
      <w:r w:rsidR="00344155" w:rsidRPr="00FB6885">
        <w:t xml:space="preserve"> 202</w:t>
      </w:r>
      <w:r w:rsidR="008C2D1F">
        <w:t>5</w:t>
      </w:r>
      <w:r w:rsidR="00BB1C78">
        <w:t xml:space="preserve"> </w:t>
      </w:r>
      <w:r w:rsidR="00344155" w:rsidRPr="00FB6885">
        <w:t>from 1</w:t>
      </w:r>
      <w:r w:rsidR="00752C0D">
        <w:t>7:00</w:t>
      </w:r>
      <w:r w:rsidR="00344155" w:rsidRPr="00FB6885">
        <w:t>0 to 17:</w:t>
      </w:r>
      <w:r w:rsidR="00752C0D">
        <w:t>3</w:t>
      </w:r>
      <w:r w:rsidR="00344155" w:rsidRPr="00FB6885">
        <w:t>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r w:rsidR="008D2ADF">
        <w:t>N</w:t>
      </w:r>
      <w:r w:rsidR="008E061C">
        <w:t>HRIs</w:t>
      </w:r>
      <w:r w:rsidR="008D2ADF">
        <w:t xml:space="preserve"> </w:t>
      </w:r>
      <w:r w:rsidR="00D941BB">
        <w:t>can decide</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 xml:space="preserve">physically or </w:t>
      </w:r>
      <w:r w:rsidR="003F0BDE" w:rsidRPr="003F0BDE">
        <w:rPr>
          <w:bCs/>
        </w:rPr>
        <w:t>whether they prefer to submit a</w:t>
      </w:r>
      <w:r w:rsidR="003F0BDE">
        <w:rPr>
          <w:b/>
        </w:rPr>
        <w:t xml:space="preserve"> pre-recorded video statement</w:t>
      </w:r>
      <w:r w:rsidR="009579DA">
        <w:rPr>
          <w:b/>
        </w:rPr>
        <w:t xml:space="preserve"> </w:t>
      </w:r>
      <w:r w:rsidR="009579DA">
        <w:rPr>
          <w:bCs/>
        </w:rPr>
        <w:t xml:space="preserve">(see </w:t>
      </w:r>
      <w:hyperlink r:id="rId22" w:history="1">
        <w:r w:rsidR="005E226D" w:rsidRPr="00CC7F22">
          <w:rPr>
            <w:rStyle w:val="Hyperlink"/>
            <w:highlight w:val="yellow"/>
          </w:rPr>
          <w:t>Quick guide for recording video messages</w:t>
        </w:r>
        <w:r w:rsidR="009579DA" w:rsidRPr="00CC7F22">
          <w:rPr>
            <w:rStyle w:val="Hyperlink"/>
            <w:bCs/>
          </w:rPr>
          <w:t>)</w:t>
        </w:r>
        <w:r w:rsidR="008D2ADF" w:rsidRPr="00CC7F22">
          <w:rPr>
            <w:rStyle w:val="Hyperlink"/>
          </w:rPr>
          <w:t>.</w:t>
        </w:r>
      </w:hyperlink>
    </w:p>
    <w:p w14:paraId="57851AD6" w14:textId="77777777" w:rsidR="00004AFA"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p>
    <w:p w14:paraId="22C4E73B" w14:textId="51AD9BD1" w:rsidR="00A3649B" w:rsidRPr="00275DCD"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lastRenderedPageBreak/>
        <w:tab/>
      </w:r>
      <w:r w:rsidR="00A3649B">
        <w:t xml:space="preserve">All </w:t>
      </w:r>
      <w:r w:rsidR="00A3649B" w:rsidRPr="00142774">
        <w:rPr>
          <w:rFonts w:hAnsi="Times New Roman" w:cs="Times New Roman"/>
        </w:rPr>
        <w:t>N</w:t>
      </w:r>
      <w:r w:rsidR="00A3649B">
        <w:rPr>
          <w:rFonts w:hAnsi="Times New Roman" w:cs="Times New Roman"/>
        </w:rPr>
        <w:t>HRIs</w:t>
      </w:r>
      <w:r w:rsidR="00A3649B" w:rsidRPr="00142774">
        <w:rPr>
          <w:rFonts w:hAnsi="Times New Roman" w:cs="Times New Roman"/>
        </w:rPr>
        <w:t xml:space="preserve"> </w:t>
      </w:r>
      <w:r w:rsidR="00A3649B">
        <w:rPr>
          <w:rFonts w:hAnsi="Times New Roman" w:cs="Times New Roman"/>
        </w:rPr>
        <w:t xml:space="preserve">that wish to intervene </w:t>
      </w:r>
      <w:r w:rsidR="00A3649B" w:rsidRPr="00142774">
        <w:rPr>
          <w:rFonts w:hAnsi="Times New Roman" w:cs="Times New Roman"/>
        </w:rPr>
        <w:t xml:space="preserve">should </w:t>
      </w:r>
      <w:r w:rsidR="00AF7003" w:rsidRPr="005F7ACA">
        <w:rPr>
          <w:rFonts w:eastAsia="SimSun" w:hAnsi="Times New Roman" w:cs="Times New Roman"/>
          <w:b/>
          <w:lang w:eastAsia="zh-CN"/>
        </w:rPr>
        <w:t xml:space="preserve">inform, through the </w:t>
      </w:r>
      <w:hyperlink r:id="rId23" w:history="1">
        <w:r w:rsidR="00AF7003" w:rsidRPr="00E80C1D">
          <w:rPr>
            <w:rStyle w:val="Hyperlink"/>
            <w:rFonts w:eastAsia="SimSun" w:hAnsi="Times New Roman" w:cs="Times New Roman"/>
            <w:b/>
            <w:u w:val="none"/>
            <w:lang w:eastAsia="zh-CN"/>
          </w:rPr>
          <w:t>CEDAW online submission system</w:t>
        </w:r>
      </w:hyperlink>
      <w:r w:rsidR="00AF7003" w:rsidRPr="00E80C1D">
        <w:rPr>
          <w:rFonts w:eastAsia="SimSun" w:hAnsi="Times New Roman" w:cs="Times New Roman"/>
          <w:b/>
          <w:lang w:eastAsia="zh-CN"/>
        </w:rPr>
        <w:t>,</w:t>
      </w:r>
      <w:r w:rsidR="00AF7003" w:rsidRPr="005F7ACA">
        <w:rPr>
          <w:rFonts w:eastAsia="SimSun" w:hAnsi="Times New Roman" w:cs="Times New Roman"/>
          <w:b/>
          <w:lang w:eastAsia="zh-CN"/>
        </w:rPr>
        <w:t xml:space="preserve"> about </w:t>
      </w:r>
      <w:r w:rsidR="00AF7003">
        <w:rPr>
          <w:rFonts w:eastAsia="SimSun" w:hAnsi="Times New Roman" w:cs="Times New Roman"/>
          <w:b/>
          <w:lang w:eastAsia="zh-CN"/>
        </w:rPr>
        <w:t>their intent</w:t>
      </w:r>
      <w:r w:rsidR="00AF7003" w:rsidRPr="005F7ACA">
        <w:rPr>
          <w:rFonts w:eastAsia="SimSun" w:hAnsi="Times New Roman" w:cs="Times New Roman"/>
          <w:b/>
          <w:lang w:eastAsia="zh-CN"/>
        </w:rPr>
        <w:t xml:space="preserve">ion to participate in </w:t>
      </w:r>
      <w:r w:rsidR="00AF7003">
        <w:rPr>
          <w:rFonts w:eastAsia="SimSun" w:hAnsi="Times New Roman" w:cs="Times New Roman"/>
          <w:b/>
          <w:lang w:eastAsia="zh-CN"/>
        </w:rPr>
        <w:t xml:space="preserve">the </w:t>
      </w:r>
      <w:r w:rsidR="00AF7003" w:rsidRPr="005F7ACA">
        <w:rPr>
          <w:rFonts w:eastAsia="SimSun" w:hAnsi="Times New Roman" w:cs="Times New Roman"/>
          <w:b/>
          <w:lang w:eastAsia="zh-CN"/>
        </w:rPr>
        <w:t xml:space="preserve">informal </w:t>
      </w:r>
      <w:r w:rsidR="00AF7003">
        <w:rPr>
          <w:rFonts w:eastAsia="SimSun" w:hAnsi="Times New Roman" w:cs="Times New Roman"/>
          <w:b/>
          <w:lang w:eastAsia="zh-CN"/>
        </w:rPr>
        <w:t>private meeting</w:t>
      </w:r>
      <w:r w:rsidR="00AF7003" w:rsidRPr="005F7ACA">
        <w:rPr>
          <w:rFonts w:eastAsia="SimSun" w:hAnsi="Times New Roman" w:cs="Times New Roman"/>
          <w:b/>
          <w:lang w:eastAsia="zh-CN"/>
        </w:rPr>
        <w:t xml:space="preserve"> at the time of submission of </w:t>
      </w:r>
      <w:r w:rsidR="00AF7003">
        <w:rPr>
          <w:rFonts w:eastAsia="SimSun" w:hAnsi="Times New Roman" w:cs="Times New Roman"/>
          <w:b/>
          <w:lang w:eastAsia="zh-CN"/>
        </w:rPr>
        <w:t>written information</w:t>
      </w:r>
      <w:r w:rsidR="00AF7003" w:rsidRPr="005F7ACA">
        <w:rPr>
          <w:rFonts w:eastAsia="SimSun" w:hAnsi="Times New Roman" w:cs="Times New Roman"/>
          <w:b/>
          <w:lang w:eastAsia="zh-CN"/>
        </w:rPr>
        <w:t>, with relevant contact</w:t>
      </w:r>
      <w:r w:rsidR="00AF7003">
        <w:rPr>
          <w:rFonts w:eastAsia="SimSun" w:hAnsi="Times New Roman" w:cs="Times New Roman"/>
          <w:b/>
          <w:lang w:eastAsia="zh-CN"/>
        </w:rPr>
        <w:t xml:space="preserve"> details</w:t>
      </w:r>
      <w:r w:rsidR="00A3649B" w:rsidRPr="00142774">
        <w:rPr>
          <w:rFonts w:hAnsi="Times New Roman" w:cs="Times New Roman"/>
        </w:rPr>
        <w:t xml:space="preserve"> </w:t>
      </w:r>
      <w:r w:rsidR="00A3649B">
        <w:rPr>
          <w:rFonts w:hAnsi="Times New Roman" w:cs="Times New Roman"/>
        </w:rPr>
        <w:t>so that</w:t>
      </w:r>
      <w:r w:rsidR="008D2ADF">
        <w:t xml:space="preserve"> they can be included in the list of speakers</w:t>
      </w:r>
      <w:r w:rsidR="00A3649B">
        <w:t xml:space="preserve">. Prior to the presentation, NHRIs are requested to </w:t>
      </w:r>
      <w:r w:rsidR="00E341A8">
        <w:t>submit</w:t>
      </w:r>
      <w:r w:rsidR="00A3649B">
        <w:t xml:space="preserve"> an electronic version of their statement in </w:t>
      </w:r>
      <w:r w:rsidR="00A3649B">
        <w:rPr>
          <w:rFonts w:ascii="Times New Roman Bold"/>
        </w:rPr>
        <w:t>Word format</w:t>
      </w:r>
      <w:r w:rsidR="00A3649B">
        <w:t xml:space="preserve"> </w:t>
      </w:r>
      <w:r w:rsidR="00A3649B" w:rsidRPr="00275DCD">
        <w:t>in one of the working languages of the Committee (English, French or Spanish</w:t>
      </w:r>
      <w:r w:rsidR="00A3649B" w:rsidRPr="000D05E6">
        <w:t>).</w:t>
      </w:r>
      <w:r w:rsidR="005E1CCD">
        <w:t xml:space="preserve"> </w:t>
      </w:r>
      <w:r w:rsidR="005E1CCD" w:rsidRPr="00081EFA">
        <w:rPr>
          <w:rStyle w:val="Hyperlink1"/>
          <w:b/>
          <w:bCs/>
          <w:color w:val="auto"/>
        </w:rPr>
        <w:t>Pre-recorded video statements must be received one week before the informal p</w:t>
      </w:r>
      <w:r w:rsidR="005E1CCD">
        <w:rPr>
          <w:rStyle w:val="Hyperlink1"/>
          <w:b/>
          <w:bCs/>
          <w:color w:val="auto"/>
        </w:rPr>
        <w:t>rivate briefing</w:t>
      </w:r>
      <w:r w:rsidR="005E1CCD" w:rsidRPr="00081EFA">
        <w:rPr>
          <w:rStyle w:val="Hyperlink1"/>
          <w:b/>
          <w:bCs/>
          <w:color w:val="auto"/>
        </w:rPr>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59584C04"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003F0BDE">
        <w:rPr>
          <w:rFonts w:hAnsi="Times New Roman" w:cs="Times New Roman"/>
          <w:b/>
        </w:rPr>
        <w:t>-10</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rsidR="003F0BDE" w:rsidRPr="003F0BDE">
        <w:rPr>
          <w:bCs/>
        </w:rPr>
        <w:t>, depending on the number of NHRIs taking the floor</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28EB15B3"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4"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5"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094C7024" w14:textId="15AE1EE3" w:rsidR="005B6E4A" w:rsidRPr="005704F6" w:rsidRDefault="008D2ADF" w:rsidP="007A11B8">
      <w:pPr>
        <w:pStyle w:val="ListParagraph"/>
        <w:numPr>
          <w:ilvl w:val="0"/>
          <w:numId w:val="6"/>
        </w:numPr>
        <w:rPr>
          <w:rStyle w:val="Hyperlink"/>
          <w:u w:val="none"/>
        </w:rPr>
      </w:pPr>
      <w:r w:rsidRPr="002A4A34">
        <w:rPr>
          <w:rStyle w:val="Hyperlink1"/>
          <w:color w:val="auto"/>
        </w:rPr>
        <w:t xml:space="preserve">For the </w:t>
      </w:r>
      <w:r w:rsidR="008C2497">
        <w:rPr>
          <w:rStyle w:val="Hyperlink1"/>
          <w:color w:val="auto"/>
        </w:rPr>
        <w:t>90</w:t>
      </w:r>
      <w:r w:rsidR="00042DF1" w:rsidRPr="002A4A34">
        <w:rPr>
          <w:rStyle w:val="Hyperlink1"/>
          <w:color w:val="auto"/>
          <w:vertAlign w:val="superscript"/>
        </w:rPr>
        <w:t>th</w:t>
      </w:r>
      <w:r w:rsidRPr="002A4A34">
        <w:rPr>
          <w:rStyle w:val="Hyperlink1"/>
          <w:color w:val="auto"/>
        </w:rPr>
        <w:t xml:space="preserve"> plenary session:</w:t>
      </w:r>
      <w:r w:rsidRPr="002A4A34">
        <w:t xml:space="preserve"> </w:t>
      </w:r>
      <w:hyperlink r:id="rId26" w:history="1">
        <w:r w:rsidR="007A11B8" w:rsidRPr="00A67C35">
          <w:rPr>
            <w:rStyle w:val="Hyperlink"/>
            <w:rFonts w:hAnsi="Times New Roman" w:cs="Times New Roman"/>
            <w:lang w:eastAsia="zh-CN"/>
          </w:rPr>
          <w:t>https://indico.un.org/event/1010909/</w:t>
        </w:r>
      </w:hyperlink>
    </w:p>
    <w:p w14:paraId="266A6917" w14:textId="255D319A" w:rsidR="00EF2666" w:rsidRPr="005704F6" w:rsidRDefault="00577B3A" w:rsidP="000347F6">
      <w:pPr>
        <w:pStyle w:val="ListParagraph"/>
        <w:numPr>
          <w:ilvl w:val="0"/>
          <w:numId w:val="6"/>
        </w:numPr>
      </w:pPr>
      <w:r w:rsidRPr="005704F6">
        <w:rPr>
          <w:rStyle w:val="Hyperlink1"/>
          <w:color w:val="auto"/>
        </w:rPr>
        <w:t xml:space="preserve">For the </w:t>
      </w:r>
      <w:r w:rsidR="008C2497" w:rsidRPr="005704F6">
        <w:rPr>
          <w:rStyle w:val="Hyperlink1"/>
          <w:color w:val="auto"/>
        </w:rPr>
        <w:t>92</w:t>
      </w:r>
      <w:r w:rsidR="008C2497" w:rsidRPr="00A67C35">
        <w:rPr>
          <w:rStyle w:val="Hyperlink1"/>
          <w:color w:val="auto"/>
          <w:vertAlign w:val="superscript"/>
        </w:rPr>
        <w:t>nd</w:t>
      </w:r>
      <w:r w:rsidRPr="005704F6">
        <w:rPr>
          <w:rStyle w:val="Hyperlink1"/>
          <w:color w:val="auto"/>
        </w:rPr>
        <w:t xml:space="preserve"> Pre-</w:t>
      </w:r>
      <w:r w:rsidRPr="005704F6">
        <w:t>sessional Working Group:</w:t>
      </w:r>
      <w:r w:rsidR="002A4A34" w:rsidRPr="005704F6">
        <w:t xml:space="preserve"> </w:t>
      </w:r>
      <w:hyperlink r:id="rId27" w:history="1">
        <w:r w:rsidR="00EF2666" w:rsidRPr="00A67C35">
          <w:rPr>
            <w:rStyle w:val="Hyperlink"/>
            <w:rFonts w:hAnsi="Times New Roman" w:cs="Times New Roman"/>
            <w:lang w:eastAsia="zh-CN"/>
          </w:rPr>
          <w:t>https://indico.un.org/event/1010920/</w:t>
        </w:r>
      </w:hyperlink>
    </w:p>
    <w:p w14:paraId="1BD4B0E3" w14:textId="273C4447" w:rsidR="00CD68C3" w:rsidRDefault="00CD68C3" w:rsidP="002A4A34">
      <w:pPr>
        <w:pStyle w:val="ListParagraph"/>
        <w:ind w:left="284"/>
      </w:pPr>
    </w:p>
    <w:p w14:paraId="20BE77B6" w14:textId="4B9CDDE9"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lastRenderedPageBreak/>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9273B1D" w:rsidR="00703947" w:rsidRPr="00EE3A7A" w:rsidRDefault="00E82841"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Pr>
          <w:rFonts w:eastAsia="Calibri" w:hAnsi="Times New Roman" w:cs="Times New Roman"/>
          <w:noProof/>
          <w:color w:val="auto"/>
        </w:rPr>
        <w:tab/>
      </w:r>
      <w:r w:rsidR="00703947" w:rsidRPr="00EE3A7A">
        <w:rPr>
          <w:rFonts w:eastAsia="Calibri" w:hAnsi="Times New Roman" w:cs="Times New Roman"/>
          <w:noProof/>
          <w:color w:val="auto"/>
        </w:rPr>
        <w:t>Under the</w:t>
      </w:r>
      <w:r w:rsidR="00703947" w:rsidRPr="00EE3A7A">
        <w:t xml:space="preserve"> </w:t>
      </w:r>
      <w:r w:rsidR="00703947" w:rsidRPr="00EE3A7A">
        <w:rPr>
          <w:b/>
          <w:bCs/>
        </w:rPr>
        <w:t>new UNOG digital badging system,</w:t>
      </w:r>
      <w:r w:rsidR="00703947" w:rsidRPr="00EE3A7A">
        <w:t> </w:t>
      </w:r>
      <w:r w:rsidR="00703947"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proofErr w:type="spellStart"/>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w:t>
      </w:r>
      <w:proofErr w:type="spellEnd"/>
      <w:r w:rsidR="007D2336">
        <w:rPr>
          <w:bdr w:val="none" w:sz="0" w:space="0" w:color="auto" w:frame="1"/>
        </w:rPr>
        <w:t xml:space="preserve"> </w:t>
      </w:r>
      <w:proofErr w:type="spellStart"/>
      <w:r w:rsidR="007D2336">
        <w:rPr>
          <w:bdr w:val="none" w:sz="0" w:space="0" w:color="auto" w:frame="1"/>
        </w:rPr>
        <w:t>Pavillion</w:t>
      </w:r>
      <w:proofErr w:type="spellEnd"/>
      <w:r w:rsidR="007D2336">
        <w:rPr>
          <w:bdr w:val="none" w:sz="0" w:space="0" w:color="auto" w:frame="1"/>
        </w:rPr>
        <w:t xml:space="preserve">, </w:t>
      </w:r>
      <w:proofErr w:type="spellStart"/>
      <w:r w:rsidR="007D2336">
        <w:rPr>
          <w:bdr w:val="none" w:sz="0" w:space="0" w:color="auto" w:frame="1"/>
        </w:rPr>
        <w:t>Pr</w:t>
      </w:r>
      <w:r w:rsidR="007D2336" w:rsidRPr="006976B4">
        <w:rPr>
          <w:rFonts w:hAnsi="Times New Roman" w:cs="Times New Roman"/>
          <w:bdr w:val="none" w:sz="0" w:space="0" w:color="auto" w:frame="1"/>
        </w:rPr>
        <w:t>é</w:t>
      </w:r>
      <w:r w:rsidR="007D2336">
        <w:rPr>
          <w:bdr w:val="none" w:sz="0" w:space="0" w:color="auto" w:frame="1"/>
        </w:rPr>
        <w:t>gny</w:t>
      </w:r>
      <w:proofErr w:type="spellEnd"/>
      <w:r w:rsidR="007D2336">
        <w:rPr>
          <w:bdr w:val="none" w:sz="0" w:space="0" w:color="auto" w:frame="1"/>
        </w:rPr>
        <w:t xml:space="preserve">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72A663D6" w14:textId="77777777" w:rsidR="0075791A" w:rsidRDefault="0075791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E7DE502" w14:textId="0B077D1C"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XV</w:t>
      </w:r>
      <w:r w:rsidRPr="0012510B">
        <w:rPr>
          <w:rFonts w:eastAsia="Calibri" w:hAnsi="Calibri" w:cs="Calibri"/>
          <w:b/>
          <w:bCs/>
          <w:noProof/>
          <w:color w:val="0033CC"/>
        </w:rPr>
        <w:t>.</w:t>
      </w:r>
      <w:r w:rsidRPr="0012510B">
        <w:rPr>
          <w:rFonts w:eastAsia="Calibri" w:hAnsi="Calibri" w:cs="Calibri"/>
          <w:b/>
          <w:bCs/>
          <w:noProof/>
          <w:color w:val="0033CC"/>
        </w:rPr>
        <w:tab/>
      </w:r>
      <w:r>
        <w:rPr>
          <w:rFonts w:eastAsia="Calibri" w:hAnsi="Calibri" w:cs="Calibri"/>
          <w:b/>
          <w:bCs/>
          <w:noProof/>
          <w:color w:val="0033CC"/>
        </w:rPr>
        <w:t>Accessibility</w:t>
      </w:r>
    </w:p>
    <w:p w14:paraId="3EC77563" w14:textId="77777777"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EF33F4"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At the Palais des Nations, the </w:t>
      </w:r>
      <w:r>
        <w:rPr>
          <w:rFonts w:hAnsi="Times New Roman" w:cs="Times New Roman"/>
        </w:rPr>
        <w:t>D</w:t>
      </w:r>
      <w:r w:rsidRPr="00F96FE4">
        <w:rPr>
          <w:rFonts w:hAnsi="Times New Roman" w:cs="Times New Roman"/>
        </w:rPr>
        <w:t>ivision of Administration and the UNOG Disability Inclusion Team are committed to accessibility and understand the importance of mobility support for those who need it. However, they would like to clarify that the facility has a limited number of wheelchairs, which are specifically reserved for emergency use by the UNOG medical and security services. This ensures that urgent needs can be met promptly.</w:t>
      </w:r>
    </w:p>
    <w:p w14:paraId="67A8DB13" w14:textId="77777777" w:rsidR="00E82841" w:rsidRPr="00F96FE4" w:rsidRDefault="00E82841" w:rsidP="00A67C35">
      <w:pPr>
        <w:ind w:right="95"/>
        <w:jc w:val="both"/>
        <w:rPr>
          <w:rFonts w:hAnsi="Times New Roman" w:cs="Times New Roman"/>
        </w:rPr>
      </w:pPr>
    </w:p>
    <w:p w14:paraId="53E95406" w14:textId="77777777" w:rsidR="00E82841" w:rsidRPr="00F96FE4" w:rsidRDefault="00E82841" w:rsidP="00A67C35">
      <w:pPr>
        <w:ind w:right="95" w:firstLine="720"/>
        <w:jc w:val="both"/>
        <w:rPr>
          <w:rFonts w:hAnsi="Times New Roman" w:cs="Times New Roman"/>
          <w:lang w:val="en-GB"/>
        </w:rPr>
      </w:pPr>
      <w:r w:rsidRPr="00F96FE4">
        <w:rPr>
          <w:rFonts w:hAnsi="Times New Roman" w:cs="Times New Roman"/>
        </w:rPr>
        <w:t xml:space="preserve">For regular use within the Palais, visitors with mobility requirements are encouraged to bring their own equipment. Additionally, assistive devices, such as wheelchairs, can be rented from providers in Geneva. Information on rental options can be found here: </w:t>
      </w:r>
      <w:hyperlink r:id="rId28" w:tgtFrame="_blank" w:history="1">
        <w:r w:rsidRPr="00F96FE4">
          <w:rPr>
            <w:rStyle w:val="Hyperlink"/>
            <w:rFonts w:hAnsi="Times New Roman" w:cs="Times New Roman"/>
          </w:rPr>
          <w:t>UN Human Rights Accessibility Information</w:t>
        </w:r>
      </w:hyperlink>
    </w:p>
    <w:p w14:paraId="39494824" w14:textId="77777777" w:rsidR="00E82841" w:rsidRPr="00F96FE4" w:rsidRDefault="00E82841" w:rsidP="00A67C35">
      <w:pPr>
        <w:ind w:right="95" w:firstLine="720"/>
        <w:jc w:val="both"/>
        <w:rPr>
          <w:rFonts w:hAnsi="Times New Roman" w:cs="Times New Roman"/>
          <w:lang w:val="en-GB"/>
        </w:rPr>
      </w:pPr>
    </w:p>
    <w:p w14:paraId="4B615E60"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Further details on accessibility at the Palais des Nations are available here: </w:t>
      </w:r>
      <w:hyperlink r:id="rId29" w:tgtFrame="_blank" w:history="1">
        <w:r w:rsidRPr="00F96FE4">
          <w:rPr>
            <w:rStyle w:val="Hyperlink"/>
            <w:rFonts w:hAnsi="Times New Roman" w:cs="Times New Roman"/>
          </w:rPr>
          <w:t>Accessibility at UN Geneva</w:t>
        </w:r>
      </w:hyperlink>
    </w:p>
    <w:p w14:paraId="716E65C9" w14:textId="77777777" w:rsidR="00E82841" w:rsidRPr="00F96FE4" w:rsidRDefault="00E82841" w:rsidP="00A67C35">
      <w:pPr>
        <w:ind w:right="95"/>
        <w:jc w:val="both"/>
        <w:rPr>
          <w:rFonts w:hAnsi="Times New Roman" w:cs="Times New Roman"/>
        </w:rPr>
      </w:pPr>
    </w:p>
    <w:p w14:paraId="3343B2DA" w14:textId="77777777" w:rsidR="00E82841" w:rsidRPr="00F96FE4" w:rsidRDefault="00E82841" w:rsidP="00A67C35">
      <w:pPr>
        <w:ind w:right="95" w:firstLine="720"/>
        <w:jc w:val="both"/>
        <w:rPr>
          <w:rFonts w:hAnsi="Times New Roman" w:cs="Times New Roman"/>
        </w:rPr>
      </w:pPr>
      <w:r w:rsidRPr="00F96FE4">
        <w:rPr>
          <w:rFonts w:hAnsi="Times New Roman" w:cs="Times New Roman"/>
        </w:rPr>
        <w:t>The Division of Administration and the UNOG Disability Inclusion Team appreciate your understanding and cooperation, as they work to ensure a safe and accessible environment for everyone.</w:t>
      </w:r>
    </w:p>
    <w:p w14:paraId="47311F26" w14:textId="77777777" w:rsidR="00E82841" w:rsidRPr="00F96FE4" w:rsidRDefault="00E82841" w:rsidP="00A67C35">
      <w:pPr>
        <w:ind w:right="95"/>
        <w:jc w:val="both"/>
        <w:rPr>
          <w:rFonts w:hAnsi="Times New Roman" w:cs="Times New Roman"/>
        </w:rPr>
      </w:pPr>
    </w:p>
    <w:p w14:paraId="4284D95C" w14:textId="77777777" w:rsidR="00E82841" w:rsidRPr="00F96FE4" w:rsidRDefault="00E82841" w:rsidP="00A67C35">
      <w:pPr>
        <w:ind w:right="95" w:firstLine="720"/>
        <w:jc w:val="both"/>
        <w:rPr>
          <w:rFonts w:hAnsi="Times New Roman" w:cs="Times New Roman"/>
        </w:rPr>
      </w:pPr>
      <w:r w:rsidRPr="00F96FE4">
        <w:rPr>
          <w:rFonts w:hAnsi="Times New Roman" w:cs="Times New Roman"/>
        </w:rPr>
        <w:t>In addition, the UNOG Safety and Security Service has confirmed that</w:t>
      </w:r>
      <w:r>
        <w:rPr>
          <w:rFonts w:hAnsi="Times New Roman" w:cs="Times New Roman"/>
        </w:rPr>
        <w:t xml:space="preserve"> meeting</w:t>
      </w:r>
      <w:r w:rsidRPr="00F96FE4">
        <w:rPr>
          <w:rFonts w:hAnsi="Times New Roman" w:cs="Times New Roman"/>
        </w:rPr>
        <w:t xml:space="preserve"> participants with reduced mobility can indicate on the registration form in Indico that they would need to enter </w:t>
      </w:r>
      <w:r>
        <w:rPr>
          <w:rFonts w:hAnsi="Times New Roman" w:cs="Times New Roman"/>
        </w:rPr>
        <w:t xml:space="preserve">the </w:t>
      </w:r>
      <w:r w:rsidRPr="00F96FE4">
        <w:rPr>
          <w:rFonts w:hAnsi="Times New Roman" w:cs="Times New Roman"/>
        </w:rPr>
        <w:t>UN premises by car. The CEDAW secretariat will inform the 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 if available, should be communicated to </w:t>
      </w:r>
      <w:hyperlink r:id="rId30" w:history="1">
        <w:r w:rsidRPr="00F96FE4">
          <w:rPr>
            <w:rStyle w:val="Hyperlink"/>
            <w:rFonts w:hAnsi="Times New Roman" w:cs="Times New Roman"/>
          </w:rPr>
          <w:t>controlcenter.security-unog@un.org</w:t>
        </w:r>
      </w:hyperlink>
      <w:r w:rsidRPr="00F96FE4">
        <w:rPr>
          <w:rFonts w:hAnsi="Times New Roman" w:cs="Times New Roman"/>
        </w:rPr>
        <w:t xml:space="preserve"> at least 24 hours before the access time.</w:t>
      </w:r>
    </w:p>
    <w:p w14:paraId="7D936F1E" w14:textId="77777777" w:rsidR="00E82841" w:rsidRPr="00F96FE4" w:rsidRDefault="00E82841" w:rsidP="00A67C35">
      <w:pPr>
        <w:ind w:right="95"/>
        <w:jc w:val="both"/>
        <w:rPr>
          <w:rFonts w:hAnsi="Times New Roman" w:cs="Times New Roman"/>
        </w:rPr>
      </w:pPr>
    </w:p>
    <w:p w14:paraId="22212CBC" w14:textId="1C1AC3CB" w:rsidR="00E82841" w:rsidRDefault="00E82841" w:rsidP="00A67C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95"/>
        <w:jc w:val="both"/>
        <w:rPr>
          <w:rFonts w:eastAsia="Calibri" w:hAnsi="Calibri" w:cs="Calibri"/>
          <w:b/>
          <w:bCs/>
          <w:noProof/>
        </w:rPr>
      </w:pPr>
      <w:r>
        <w:rPr>
          <w:rFonts w:hAnsi="Times New Roman" w:cs="Times New Roman"/>
        </w:rPr>
        <w:tab/>
      </w:r>
      <w:r w:rsidRPr="00F96FE4">
        <w:rPr>
          <w:rFonts w:hAnsi="Times New Roman" w:cs="Times New Roman"/>
        </w:rPr>
        <w:t xml:space="preserve">For further information on accessibility please consult: </w:t>
      </w:r>
      <w:hyperlink r:id="rId31" w:history="1">
        <w:r w:rsidRPr="00F96FE4">
          <w:rPr>
            <w:rStyle w:val="Hyperlink"/>
            <w:rFonts w:hAnsi="Times New Roman" w:cs="Times New Roman"/>
          </w:rPr>
          <w:t>UN: Organizing an Accessible Meeting | The United Nations Office at Geneva</w:t>
        </w:r>
      </w:hyperlink>
    </w:p>
    <w:p w14:paraId="4EF1482B" w14:textId="77777777" w:rsidR="00E82841" w:rsidRDefault="00E82841"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6A7059C8"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lastRenderedPageBreak/>
        <w:t>X</w:t>
      </w:r>
      <w:r w:rsidR="00FB1748">
        <w:rPr>
          <w:rFonts w:eastAsia="Calibri" w:hAnsi="Calibri" w:cs="Calibri"/>
          <w:b/>
          <w:bCs/>
          <w:noProof/>
          <w:color w:val="0000CC"/>
        </w:rPr>
        <w:t>V</w:t>
      </w:r>
      <w:r w:rsidR="00151027">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000000" w:rsidP="006209CE">
      <w:pPr>
        <w:numPr>
          <w:ilvl w:val="0"/>
          <w:numId w:val="5"/>
        </w:numPr>
        <w:ind w:left="720" w:hanging="360"/>
      </w:pPr>
      <w:hyperlink r:id="rId32" w:history="1">
        <w:r w:rsidR="006B678F"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000000" w:rsidP="006209CE">
      <w:pPr>
        <w:numPr>
          <w:ilvl w:val="0"/>
          <w:numId w:val="5"/>
        </w:numPr>
        <w:ind w:left="720" w:hanging="360"/>
      </w:pPr>
      <w:hyperlink r:id="rId33" w:history="1">
        <w:r w:rsidR="006209CE">
          <w:rPr>
            <w:rStyle w:val="Hyperlink0"/>
          </w:rPr>
          <w:t>http://www.ohchr.org/en/hrbodies/cedaw/pages/cedawindex.aspx</w:t>
        </w:r>
      </w:hyperlink>
      <w:r w:rsidR="006209CE">
        <w:t>;</w:t>
      </w:r>
    </w:p>
    <w:p w14:paraId="3D9FBC69" w14:textId="77777777" w:rsidR="006209CE" w:rsidRPr="00FB70A5" w:rsidRDefault="00000000" w:rsidP="006209CE">
      <w:pPr>
        <w:numPr>
          <w:ilvl w:val="0"/>
          <w:numId w:val="5"/>
        </w:numPr>
        <w:ind w:left="720" w:hanging="360"/>
        <w:rPr>
          <w:color w:val="0000CC"/>
          <w:u w:val="single" w:color="0000CC"/>
        </w:rPr>
      </w:pPr>
      <w:hyperlink r:id="rId34"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D0949" w14:textId="77777777" w:rsidR="00F6753D" w:rsidRDefault="00F6753D" w:rsidP="00AF4F49">
      <w:r>
        <w:separator/>
      </w:r>
    </w:p>
  </w:endnote>
  <w:endnote w:type="continuationSeparator" w:id="0">
    <w:p w14:paraId="25776C79" w14:textId="77777777" w:rsidR="00F6753D" w:rsidRDefault="00F6753D" w:rsidP="00AF4F49">
      <w:r>
        <w:continuationSeparator/>
      </w:r>
    </w:p>
  </w:endnote>
  <w:endnote w:type="continuationNotice" w:id="1">
    <w:p w14:paraId="32C4DD1E" w14:textId="77777777" w:rsidR="00F6753D" w:rsidRDefault="00F675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8084B" w14:textId="77777777" w:rsidR="00F6753D" w:rsidRDefault="00F6753D" w:rsidP="00AF4F49">
      <w:r>
        <w:separator/>
      </w:r>
    </w:p>
  </w:footnote>
  <w:footnote w:type="continuationSeparator" w:id="0">
    <w:p w14:paraId="42F88EC7" w14:textId="77777777" w:rsidR="00F6753D" w:rsidRDefault="00F6753D" w:rsidP="00AF4F49">
      <w:r>
        <w:continuationSeparator/>
      </w:r>
    </w:p>
  </w:footnote>
  <w:footnote w:type="continuationNotice" w:id="1">
    <w:p w14:paraId="565FEC4D" w14:textId="77777777" w:rsidR="00F6753D" w:rsidRDefault="00F675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347F6"/>
    <w:rsid w:val="00042DF1"/>
    <w:rsid w:val="00043162"/>
    <w:rsid w:val="00052603"/>
    <w:rsid w:val="00057B4E"/>
    <w:rsid w:val="00060431"/>
    <w:rsid w:val="000941B4"/>
    <w:rsid w:val="000A155F"/>
    <w:rsid w:val="000A2F69"/>
    <w:rsid w:val="000A42B2"/>
    <w:rsid w:val="000C0C57"/>
    <w:rsid w:val="000C3788"/>
    <w:rsid w:val="000C6BA4"/>
    <w:rsid w:val="000D05E6"/>
    <w:rsid w:val="000D7B5E"/>
    <w:rsid w:val="000F5F9F"/>
    <w:rsid w:val="00112A24"/>
    <w:rsid w:val="0011420F"/>
    <w:rsid w:val="00123375"/>
    <w:rsid w:val="001238BA"/>
    <w:rsid w:val="00124551"/>
    <w:rsid w:val="00135EF9"/>
    <w:rsid w:val="00146186"/>
    <w:rsid w:val="0014779D"/>
    <w:rsid w:val="00151027"/>
    <w:rsid w:val="001741B8"/>
    <w:rsid w:val="0018553A"/>
    <w:rsid w:val="00193B14"/>
    <w:rsid w:val="001B5D2F"/>
    <w:rsid w:val="001B6C2E"/>
    <w:rsid w:val="001B75A8"/>
    <w:rsid w:val="001C2F47"/>
    <w:rsid w:val="001D198B"/>
    <w:rsid w:val="001D2FE0"/>
    <w:rsid w:val="001E343B"/>
    <w:rsid w:val="002028EC"/>
    <w:rsid w:val="00212015"/>
    <w:rsid w:val="00215C67"/>
    <w:rsid w:val="00216DD9"/>
    <w:rsid w:val="00274773"/>
    <w:rsid w:val="00274784"/>
    <w:rsid w:val="00282D28"/>
    <w:rsid w:val="002A0BC5"/>
    <w:rsid w:val="002A4A34"/>
    <w:rsid w:val="002A5828"/>
    <w:rsid w:val="002B2A96"/>
    <w:rsid w:val="002B355F"/>
    <w:rsid w:val="002B60E8"/>
    <w:rsid w:val="002C392A"/>
    <w:rsid w:val="00304475"/>
    <w:rsid w:val="00305621"/>
    <w:rsid w:val="003078C9"/>
    <w:rsid w:val="003205E2"/>
    <w:rsid w:val="003317EE"/>
    <w:rsid w:val="003428C9"/>
    <w:rsid w:val="003438AE"/>
    <w:rsid w:val="00344155"/>
    <w:rsid w:val="0039153C"/>
    <w:rsid w:val="003A7B69"/>
    <w:rsid w:val="003A7CC1"/>
    <w:rsid w:val="003B30A3"/>
    <w:rsid w:val="003B5142"/>
    <w:rsid w:val="003D7556"/>
    <w:rsid w:val="003E0DDE"/>
    <w:rsid w:val="003F0BDE"/>
    <w:rsid w:val="00426206"/>
    <w:rsid w:val="00437DC2"/>
    <w:rsid w:val="00450AE4"/>
    <w:rsid w:val="00471D78"/>
    <w:rsid w:val="00480BD2"/>
    <w:rsid w:val="004914D0"/>
    <w:rsid w:val="00492EA0"/>
    <w:rsid w:val="004A19E6"/>
    <w:rsid w:val="004A41E0"/>
    <w:rsid w:val="004A7A67"/>
    <w:rsid w:val="004B551C"/>
    <w:rsid w:val="004D1B59"/>
    <w:rsid w:val="004E117D"/>
    <w:rsid w:val="004F0307"/>
    <w:rsid w:val="005148EC"/>
    <w:rsid w:val="00546ADB"/>
    <w:rsid w:val="0056510E"/>
    <w:rsid w:val="005704F6"/>
    <w:rsid w:val="00577B3A"/>
    <w:rsid w:val="00577F27"/>
    <w:rsid w:val="005902C9"/>
    <w:rsid w:val="005A0945"/>
    <w:rsid w:val="005A7521"/>
    <w:rsid w:val="005B3564"/>
    <w:rsid w:val="005B6E4A"/>
    <w:rsid w:val="005C301C"/>
    <w:rsid w:val="005D4C61"/>
    <w:rsid w:val="005E1CCD"/>
    <w:rsid w:val="005E226D"/>
    <w:rsid w:val="00602F81"/>
    <w:rsid w:val="00604913"/>
    <w:rsid w:val="00614AA7"/>
    <w:rsid w:val="006209CE"/>
    <w:rsid w:val="00624B53"/>
    <w:rsid w:val="00637F7B"/>
    <w:rsid w:val="006405C4"/>
    <w:rsid w:val="0064270E"/>
    <w:rsid w:val="00645152"/>
    <w:rsid w:val="00647296"/>
    <w:rsid w:val="006714F0"/>
    <w:rsid w:val="006976B4"/>
    <w:rsid w:val="006A1E4C"/>
    <w:rsid w:val="006A3270"/>
    <w:rsid w:val="006B678F"/>
    <w:rsid w:val="006D1546"/>
    <w:rsid w:val="006D26D1"/>
    <w:rsid w:val="006E70AB"/>
    <w:rsid w:val="007000AE"/>
    <w:rsid w:val="00701728"/>
    <w:rsid w:val="007028BB"/>
    <w:rsid w:val="00703947"/>
    <w:rsid w:val="00724C5A"/>
    <w:rsid w:val="00726248"/>
    <w:rsid w:val="007279CD"/>
    <w:rsid w:val="00740E7B"/>
    <w:rsid w:val="00752C0D"/>
    <w:rsid w:val="0075791A"/>
    <w:rsid w:val="00762AA8"/>
    <w:rsid w:val="00770FB4"/>
    <w:rsid w:val="0077257A"/>
    <w:rsid w:val="00793DA1"/>
    <w:rsid w:val="007A11B8"/>
    <w:rsid w:val="007A218D"/>
    <w:rsid w:val="007B0E05"/>
    <w:rsid w:val="007B5551"/>
    <w:rsid w:val="007C575C"/>
    <w:rsid w:val="007C731E"/>
    <w:rsid w:val="007D2336"/>
    <w:rsid w:val="007D380D"/>
    <w:rsid w:val="007E5ED3"/>
    <w:rsid w:val="00802BC1"/>
    <w:rsid w:val="00810412"/>
    <w:rsid w:val="00816B71"/>
    <w:rsid w:val="00820960"/>
    <w:rsid w:val="008472C0"/>
    <w:rsid w:val="00866CDB"/>
    <w:rsid w:val="00876CED"/>
    <w:rsid w:val="008A7FB8"/>
    <w:rsid w:val="008B5414"/>
    <w:rsid w:val="008C2497"/>
    <w:rsid w:val="008C2D1F"/>
    <w:rsid w:val="008D2ADF"/>
    <w:rsid w:val="008E061C"/>
    <w:rsid w:val="008E264F"/>
    <w:rsid w:val="008F7B18"/>
    <w:rsid w:val="0090774D"/>
    <w:rsid w:val="009506B5"/>
    <w:rsid w:val="009579DA"/>
    <w:rsid w:val="00966DE2"/>
    <w:rsid w:val="00971889"/>
    <w:rsid w:val="00987E41"/>
    <w:rsid w:val="0099300E"/>
    <w:rsid w:val="009A4F37"/>
    <w:rsid w:val="009C4CB3"/>
    <w:rsid w:val="009D0226"/>
    <w:rsid w:val="009E48A6"/>
    <w:rsid w:val="009F74E8"/>
    <w:rsid w:val="00A0165D"/>
    <w:rsid w:val="00A20CDF"/>
    <w:rsid w:val="00A2797C"/>
    <w:rsid w:val="00A3649B"/>
    <w:rsid w:val="00A46D68"/>
    <w:rsid w:val="00A54DF1"/>
    <w:rsid w:val="00A559C7"/>
    <w:rsid w:val="00A5696D"/>
    <w:rsid w:val="00A67C35"/>
    <w:rsid w:val="00AB345D"/>
    <w:rsid w:val="00AB3B96"/>
    <w:rsid w:val="00AC3901"/>
    <w:rsid w:val="00AD162F"/>
    <w:rsid w:val="00AF4F49"/>
    <w:rsid w:val="00AF7003"/>
    <w:rsid w:val="00AF79CA"/>
    <w:rsid w:val="00B01283"/>
    <w:rsid w:val="00B22A09"/>
    <w:rsid w:val="00B231F7"/>
    <w:rsid w:val="00B34134"/>
    <w:rsid w:val="00B34DF8"/>
    <w:rsid w:val="00B42712"/>
    <w:rsid w:val="00B50D27"/>
    <w:rsid w:val="00B56318"/>
    <w:rsid w:val="00B6076B"/>
    <w:rsid w:val="00B70A7D"/>
    <w:rsid w:val="00B75FA6"/>
    <w:rsid w:val="00B92D3D"/>
    <w:rsid w:val="00BB1883"/>
    <w:rsid w:val="00BB1C78"/>
    <w:rsid w:val="00BC229F"/>
    <w:rsid w:val="00BC63D5"/>
    <w:rsid w:val="00BD3C99"/>
    <w:rsid w:val="00BD7DFD"/>
    <w:rsid w:val="00BD7E79"/>
    <w:rsid w:val="00BF1EB4"/>
    <w:rsid w:val="00C05AFC"/>
    <w:rsid w:val="00C12BAC"/>
    <w:rsid w:val="00C17DA4"/>
    <w:rsid w:val="00C219C1"/>
    <w:rsid w:val="00C33231"/>
    <w:rsid w:val="00C45593"/>
    <w:rsid w:val="00C63D59"/>
    <w:rsid w:val="00C81760"/>
    <w:rsid w:val="00C82B6C"/>
    <w:rsid w:val="00C84C24"/>
    <w:rsid w:val="00CC1461"/>
    <w:rsid w:val="00CC7F22"/>
    <w:rsid w:val="00CD1C9E"/>
    <w:rsid w:val="00CD68C3"/>
    <w:rsid w:val="00CE52D8"/>
    <w:rsid w:val="00D1092E"/>
    <w:rsid w:val="00D33487"/>
    <w:rsid w:val="00D41E81"/>
    <w:rsid w:val="00D42560"/>
    <w:rsid w:val="00D50DE3"/>
    <w:rsid w:val="00D5423C"/>
    <w:rsid w:val="00D64E40"/>
    <w:rsid w:val="00D93924"/>
    <w:rsid w:val="00D941BB"/>
    <w:rsid w:val="00D97E16"/>
    <w:rsid w:val="00DB3058"/>
    <w:rsid w:val="00DB5B2C"/>
    <w:rsid w:val="00DD1845"/>
    <w:rsid w:val="00DD7C88"/>
    <w:rsid w:val="00DF52B9"/>
    <w:rsid w:val="00E0399A"/>
    <w:rsid w:val="00E12882"/>
    <w:rsid w:val="00E129F6"/>
    <w:rsid w:val="00E201A6"/>
    <w:rsid w:val="00E341A8"/>
    <w:rsid w:val="00E53183"/>
    <w:rsid w:val="00E63EC1"/>
    <w:rsid w:val="00E70CF1"/>
    <w:rsid w:val="00E76E75"/>
    <w:rsid w:val="00E80C1D"/>
    <w:rsid w:val="00E810AA"/>
    <w:rsid w:val="00E82841"/>
    <w:rsid w:val="00EA6071"/>
    <w:rsid w:val="00EB5E29"/>
    <w:rsid w:val="00EC23E4"/>
    <w:rsid w:val="00ED425E"/>
    <w:rsid w:val="00EE3A7A"/>
    <w:rsid w:val="00EF2666"/>
    <w:rsid w:val="00F11F81"/>
    <w:rsid w:val="00F13A4F"/>
    <w:rsid w:val="00F15795"/>
    <w:rsid w:val="00F54CDC"/>
    <w:rsid w:val="00F64AAB"/>
    <w:rsid w:val="00F6753D"/>
    <w:rsid w:val="00FA46F8"/>
    <w:rsid w:val="00FB1748"/>
    <w:rsid w:val="00FB6885"/>
    <w:rsid w:val="00FC1684"/>
    <w:rsid w:val="00FD5FD7"/>
    <w:rsid w:val="00FE1A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bit.ly/34og440" TargetMode="External"/><Relationship Id="rId26" Type="http://schemas.openxmlformats.org/officeDocument/2006/relationships/hyperlink" Target="https://indico.un.org/event/1010909/"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34" Type="http://schemas.openxmlformats.org/officeDocument/2006/relationships/hyperlink" Target="http://www.ohchr.org/EN/Countries/NHRI/Pages/NHRIMain.aspx"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events.ohchr.org/" TargetMode="External"/><Relationship Id="rId25" Type="http://schemas.openxmlformats.org/officeDocument/2006/relationships/hyperlink" Target="mailto:reprisals@ohchr.org" TargetMode="External"/><Relationship Id="rId33" Type="http://schemas.openxmlformats.org/officeDocument/2006/relationships/hyperlink" Target="http://www.ohchr.org/en/hrbodies/cedaw/pages/cedawindex.aspx"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mailto:cedaw@un.org" TargetMode="External"/><Relationship Id="rId32" Type="http://schemas.openxmlformats.org/officeDocument/2006/relationships/hyperlink" Target="https://tbinternet.ohchr.org/_layouts/15/treatybodyexternal/Download.aspx?symbolno=INT/CEDAW/BAP/8997&amp;Lang=en"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www.ohchr.org/en/hr-bodies/hrc/info-about-accessibility" TargetMode="External"/><Relationship Id="rId36" Type="http://schemas.openxmlformats.org/officeDocument/2006/relationships/theme" Target="theme/theme1.xml"/><Relationship Id="rId10" Type="http://schemas.openxmlformats.org/officeDocument/2006/relationships/hyperlink" Target="https://tbinternet.ohchr.org/_layouts/15/treatybodyexternal/SessionDetails1.aspx?SessionID=2774&amp;Lang=en" TargetMode="External"/><Relationship Id="rId19" Type="http://schemas.openxmlformats.org/officeDocument/2006/relationships/hyperlink" Target="https://tbinternet.ohchr.org/_layouts/15/treatybodyexternal/SessionDetails1.aspx?SessionID=2774&amp;Lang=en" TargetMode="External"/><Relationship Id="rId31"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Download.aspx?symbolno=INT%2FCEDAW%2FINF%2F90%2F37546&amp;Lang=en" TargetMode="External"/><Relationship Id="rId27" Type="http://schemas.openxmlformats.org/officeDocument/2006/relationships/hyperlink" Target="https://indico.un.org/event/1010920/" TargetMode="External"/><Relationship Id="rId30" Type="http://schemas.openxmlformats.org/officeDocument/2006/relationships/hyperlink" Target="mailto:controlcenter.security-unog@un.org"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2ED2D63A-DEE6-45F6-9F8B-EEF6A5B88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26621F-47EC-4E67-BC74-F5B142D77BE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7</Pages>
  <Words>3110</Words>
  <Characters>17727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3</cp:revision>
  <dcterms:created xsi:type="dcterms:W3CDTF">2024-12-05T15:40:00Z</dcterms:created>
  <dcterms:modified xsi:type="dcterms:W3CDTF">2024-12-05T15:43:00Z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