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0A62F3" w14:textId="77777777" w:rsidR="008F3D3B" w:rsidRPr="008F3D3B" w:rsidRDefault="008F3D3B" w:rsidP="008F3D3B">
      <w:pPr>
        <w:pBdr>
          <w:top w:val="nil"/>
          <w:left w:val="nil"/>
          <w:bottom w:val="nil"/>
          <w:right w:val="nil"/>
          <w:between w:val="nil"/>
          <w:bar w:val="nil"/>
        </w:pBdr>
        <w:suppressAutoHyphens/>
        <w:spacing w:after="0" w:line="240" w:lineRule="auto"/>
        <w:jc w:val="both"/>
        <w:rPr>
          <w:rFonts w:ascii="Century Gothic" w:eastAsia="Calibri" w:hAnsi="Century Gothic" w:cs="Calibri"/>
          <w:color w:val="000000"/>
          <w:sz w:val="24"/>
          <w:szCs w:val="24"/>
          <w:u w:color="000000"/>
          <w:bdr w:val="nil"/>
          <w:lang w:val="en-GB" w:eastAsia="cs-CZ"/>
        </w:rPr>
      </w:pPr>
      <w:bookmarkStart w:id="0" w:name="_GoBack"/>
      <w:bookmarkEnd w:id="0"/>
    </w:p>
    <w:p w14:paraId="4EA5FCCC" w14:textId="7F5522E6" w:rsidR="00C53DF7" w:rsidRPr="00C53DF7" w:rsidRDefault="00C53DF7" w:rsidP="00C53DF7">
      <w:pPr>
        <w:rPr>
          <w:rFonts w:ascii="Calibri" w:eastAsia="Calibri" w:hAnsi="Calibri" w:cs="Calibri"/>
          <w:lang w:val="en-GB" w:eastAsia="en-GB"/>
        </w:rPr>
      </w:pPr>
      <w:r w:rsidRPr="00C53DF7">
        <w:rPr>
          <w:rFonts w:ascii="Calibri" w:eastAsia="Calibri" w:hAnsi="Calibri" w:cs="Calibri"/>
          <w:noProof/>
          <w:lang w:val="en-GB" w:eastAsia="en-GB"/>
        </w:rPr>
        <w:drawing>
          <wp:inline distT="0" distB="0" distL="0" distR="0" wp14:anchorId="50E0085B" wp14:editId="3DAD7AA1">
            <wp:extent cx="1202584" cy="1163146"/>
            <wp:effectExtent l="0" t="0" r="0" b="0"/>
            <wp:docPr id="1900416807" name="image2.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1900416807" name="image2.jpg" descr="Logo, company name&#10;&#10;Description automatically generated"/>
                    <pic:cNvPicPr preferRelativeResize="0"/>
                  </pic:nvPicPr>
                  <pic:blipFill>
                    <a:blip r:embed="rId8"/>
                    <a:srcRect/>
                    <a:stretch>
                      <a:fillRect/>
                    </a:stretch>
                  </pic:blipFill>
                  <pic:spPr>
                    <a:xfrm>
                      <a:off x="0" y="0"/>
                      <a:ext cx="1202584" cy="1163146"/>
                    </a:xfrm>
                    <a:prstGeom prst="rect">
                      <a:avLst/>
                    </a:prstGeom>
                    <a:ln/>
                  </pic:spPr>
                </pic:pic>
              </a:graphicData>
            </a:graphic>
          </wp:inline>
        </w:drawing>
      </w:r>
      <w:r w:rsidRPr="00C53DF7">
        <w:rPr>
          <w:rFonts w:ascii="Calibri" w:eastAsia="Calibri" w:hAnsi="Calibri" w:cs="Calibri"/>
          <w:lang w:val="en-GB" w:eastAsia="en-GB"/>
        </w:rPr>
        <w:t xml:space="preserve">               </w:t>
      </w:r>
      <w:r w:rsidR="004C0B30">
        <w:rPr>
          <w:rFonts w:ascii="Calibri" w:eastAsia="Calibri" w:hAnsi="Calibri" w:cs="Calibri"/>
          <w:lang w:val="en-GB" w:eastAsia="en-GB"/>
        </w:rPr>
        <w:t xml:space="preserve">                                                               </w:t>
      </w:r>
      <w:r w:rsidRPr="00C53DF7">
        <w:rPr>
          <w:rFonts w:ascii="Calibri" w:eastAsia="Calibri" w:hAnsi="Calibri" w:cs="Calibri"/>
          <w:lang w:val="en-GB" w:eastAsia="en-GB"/>
        </w:rPr>
        <w:t xml:space="preserve">       </w:t>
      </w:r>
      <w:r w:rsidRPr="00C53DF7">
        <w:rPr>
          <w:rFonts w:ascii="Century Gothic" w:eastAsia="Century Gothic" w:hAnsi="Century Gothic" w:cs="Century Gothic"/>
          <w:b/>
          <w:noProof/>
          <w:color w:val="0563C1"/>
          <w:sz w:val="24"/>
          <w:szCs w:val="24"/>
          <w:lang w:val="en-GB" w:eastAsia="en-GB"/>
        </w:rPr>
        <w:drawing>
          <wp:inline distT="0" distB="0" distL="0" distR="0" wp14:anchorId="434637B9" wp14:editId="77D487C0">
            <wp:extent cx="2047466" cy="646569"/>
            <wp:effectExtent l="0" t="0" r="0" b="0"/>
            <wp:docPr id="1900416809" name="image1.png"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0" name="image1.png" descr="C:\Users\Steven\Documents\Validity Logos\Validity Logo AW\Digital\Validity Logo\Validity Logo RGB IRIS.png"/>
                    <pic:cNvPicPr preferRelativeResize="0"/>
                  </pic:nvPicPr>
                  <pic:blipFill>
                    <a:blip r:embed="rId9"/>
                    <a:srcRect/>
                    <a:stretch>
                      <a:fillRect/>
                    </a:stretch>
                  </pic:blipFill>
                  <pic:spPr>
                    <a:xfrm>
                      <a:off x="0" y="0"/>
                      <a:ext cx="2047466" cy="646569"/>
                    </a:xfrm>
                    <a:prstGeom prst="rect">
                      <a:avLst/>
                    </a:prstGeom>
                    <a:ln/>
                  </pic:spPr>
                </pic:pic>
              </a:graphicData>
            </a:graphic>
          </wp:inline>
        </w:drawing>
      </w:r>
      <w:r w:rsidRPr="00C53DF7">
        <w:rPr>
          <w:rFonts w:ascii="Calibri" w:eastAsia="Calibri" w:hAnsi="Calibri" w:cs="Calibri"/>
          <w:lang w:val="en-GB" w:eastAsia="en-GB"/>
        </w:rPr>
        <w:t xml:space="preserve">                   </w:t>
      </w:r>
      <w:r w:rsidR="005624D7" w:rsidRPr="005624D7">
        <w:rPr>
          <w:rFonts w:ascii="Calibri" w:eastAsia="Calibri" w:hAnsi="Calibri" w:cs="Calibri"/>
          <w:lang w:val="en-GB" w:eastAsia="en-GB"/>
        </w:rPr>
        <w:br/>
      </w:r>
    </w:p>
    <w:p w14:paraId="1582DD38" w14:textId="77777777" w:rsidR="008F3D3B" w:rsidRPr="008F3D3B" w:rsidRDefault="008F3D3B" w:rsidP="008F3D3B">
      <w:pPr>
        <w:pBdr>
          <w:top w:val="nil"/>
          <w:left w:val="nil"/>
          <w:bottom w:val="nil"/>
          <w:right w:val="nil"/>
          <w:between w:val="nil"/>
          <w:bar w:val="nil"/>
        </w:pBdr>
        <w:suppressAutoHyphens/>
        <w:spacing w:after="0" w:line="240" w:lineRule="auto"/>
        <w:jc w:val="both"/>
        <w:rPr>
          <w:rFonts w:ascii="Century Gothic" w:eastAsia="Calibri" w:hAnsi="Century Gothic" w:cs="Calibri"/>
          <w:color w:val="000000"/>
          <w:sz w:val="24"/>
          <w:szCs w:val="24"/>
          <w:u w:color="000000"/>
          <w:bdr w:val="nil"/>
          <w:lang w:val="en-GB" w:eastAsia="cs-CZ"/>
        </w:rPr>
      </w:pPr>
    </w:p>
    <w:p w14:paraId="52693FC1" w14:textId="77777777" w:rsidR="008F3D3B" w:rsidRPr="008F3D3B" w:rsidRDefault="008F3D3B" w:rsidP="008F3D3B">
      <w:pPr>
        <w:pBdr>
          <w:top w:val="nil"/>
          <w:left w:val="nil"/>
          <w:bottom w:val="nil"/>
          <w:right w:val="nil"/>
          <w:between w:val="nil"/>
          <w:bar w:val="nil"/>
        </w:pBdr>
        <w:suppressAutoHyphens/>
        <w:spacing w:after="0" w:line="240" w:lineRule="auto"/>
        <w:jc w:val="both"/>
        <w:rPr>
          <w:rFonts w:ascii="Century Gothic" w:eastAsia="Calibri" w:hAnsi="Century Gothic" w:cs="Calibri"/>
          <w:color w:val="000000"/>
          <w:sz w:val="24"/>
          <w:szCs w:val="24"/>
          <w:u w:color="000000"/>
          <w:bdr w:val="nil"/>
          <w:lang w:val="en-GB" w:eastAsia="cs-CZ"/>
        </w:rPr>
      </w:pPr>
    </w:p>
    <w:p w14:paraId="2ABF9EC4" w14:textId="77777777" w:rsidR="008F3D3B" w:rsidRPr="008F3D3B" w:rsidRDefault="008F3D3B" w:rsidP="008F3D3B">
      <w:pPr>
        <w:pBdr>
          <w:top w:val="nil"/>
          <w:left w:val="nil"/>
          <w:bottom w:val="nil"/>
          <w:right w:val="nil"/>
          <w:between w:val="nil"/>
          <w:bar w:val="nil"/>
        </w:pBdr>
        <w:suppressAutoHyphens/>
        <w:spacing w:after="0" w:line="240" w:lineRule="auto"/>
        <w:jc w:val="both"/>
        <w:rPr>
          <w:rFonts w:ascii="Century Gothic" w:eastAsia="Calibri" w:hAnsi="Century Gothic" w:cs="Calibri"/>
          <w:color w:val="000000"/>
          <w:sz w:val="28"/>
          <w:szCs w:val="24"/>
          <w:u w:color="000000"/>
          <w:bdr w:val="nil"/>
          <w:lang w:val="en-GB" w:eastAsia="cs-CZ"/>
        </w:rPr>
      </w:pPr>
    </w:p>
    <w:p w14:paraId="143A7BE7" w14:textId="2C7CC495"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r w:rsidRPr="008F3D3B">
        <w:rPr>
          <w:rFonts w:ascii="Century Gothic" w:eastAsia="Calibri" w:hAnsi="Century Gothic" w:cs="Calibri"/>
          <w:bCs/>
          <w:color w:val="000000"/>
          <w:sz w:val="28"/>
          <w:szCs w:val="24"/>
          <w:u w:color="000000"/>
          <w:bdr w:val="nil"/>
          <w:lang w:val="en-GB" w:eastAsia="cs-CZ"/>
        </w:rPr>
        <w:t xml:space="preserve">NGOs information to the UN Committee on the Rights of </w:t>
      </w:r>
      <w:r>
        <w:rPr>
          <w:rFonts w:ascii="Century Gothic" w:eastAsia="Calibri" w:hAnsi="Century Gothic" w:cs="Calibri"/>
          <w:bCs/>
          <w:color w:val="000000"/>
          <w:sz w:val="28"/>
          <w:szCs w:val="24"/>
          <w:u w:color="000000"/>
          <w:bdr w:val="nil"/>
          <w:lang w:val="en-GB" w:eastAsia="cs-CZ"/>
        </w:rPr>
        <w:t>Persons with Disabilities</w:t>
      </w:r>
    </w:p>
    <w:p w14:paraId="22B01753" w14:textId="498E523C" w:rsid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73F593EC" w14:textId="2F38B38E" w:rsidR="002D60ED" w:rsidRDefault="002D60ED"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2D4D1AF0" w14:textId="71A8E379" w:rsidR="002D60ED" w:rsidRDefault="002D60ED"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r>
        <w:rPr>
          <w:rFonts w:ascii="Century Gothic" w:eastAsia="Century Gothic" w:hAnsi="Century Gothic" w:cs="Century Gothic"/>
          <w:bCs/>
          <w:color w:val="000000"/>
          <w:sz w:val="28"/>
          <w:szCs w:val="24"/>
          <w:u w:color="000000"/>
          <w:bdr w:val="nil"/>
          <w:lang w:val="en-GB" w:eastAsia="cs-CZ"/>
        </w:rPr>
        <w:t>W</w:t>
      </w:r>
      <w:r w:rsidR="003135E0">
        <w:rPr>
          <w:rFonts w:ascii="Century Gothic" w:eastAsia="Century Gothic" w:hAnsi="Century Gothic" w:cs="Century Gothic"/>
          <w:bCs/>
          <w:color w:val="000000"/>
          <w:sz w:val="28"/>
          <w:szCs w:val="24"/>
          <w:u w:color="000000"/>
          <w:bdr w:val="nil"/>
          <w:lang w:val="en-GB" w:eastAsia="cs-CZ"/>
        </w:rPr>
        <w:t>ith regard to the combined second and third periodic reports of</w:t>
      </w:r>
    </w:p>
    <w:p w14:paraId="772B9782" w14:textId="5E604E7C" w:rsidR="003135E0" w:rsidRDefault="003135E0"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2FAFD96B" w14:textId="28F6301B" w:rsidR="003135E0" w:rsidRPr="008F3D3B" w:rsidRDefault="003135E0"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color w:val="000000"/>
          <w:sz w:val="28"/>
          <w:szCs w:val="24"/>
          <w:u w:color="000000"/>
          <w:bdr w:val="nil"/>
          <w:lang w:val="en-GB" w:eastAsia="cs-CZ"/>
        </w:rPr>
      </w:pPr>
      <w:r w:rsidRPr="003135E0">
        <w:rPr>
          <w:rFonts w:ascii="Century Gothic" w:eastAsia="Century Gothic" w:hAnsi="Century Gothic" w:cs="Century Gothic"/>
          <w:b/>
          <w:color w:val="000000"/>
          <w:sz w:val="28"/>
          <w:szCs w:val="24"/>
          <w:u w:color="000000"/>
          <w:bdr w:val="nil"/>
          <w:lang w:val="en-GB" w:eastAsia="cs-CZ"/>
        </w:rPr>
        <w:t>HUNG</w:t>
      </w:r>
      <w:r w:rsidR="00D013F7">
        <w:rPr>
          <w:rFonts w:ascii="Century Gothic" w:eastAsia="Century Gothic" w:hAnsi="Century Gothic" w:cs="Century Gothic"/>
          <w:b/>
          <w:color w:val="000000"/>
          <w:sz w:val="28"/>
          <w:szCs w:val="24"/>
          <w:u w:color="000000"/>
          <w:bdr w:val="nil"/>
          <w:lang w:val="en-GB" w:eastAsia="cs-CZ"/>
        </w:rPr>
        <w:t>A</w:t>
      </w:r>
      <w:r w:rsidRPr="003135E0">
        <w:rPr>
          <w:rFonts w:ascii="Century Gothic" w:eastAsia="Century Gothic" w:hAnsi="Century Gothic" w:cs="Century Gothic"/>
          <w:b/>
          <w:color w:val="000000"/>
          <w:sz w:val="28"/>
          <w:szCs w:val="24"/>
          <w:u w:color="000000"/>
          <w:bdr w:val="nil"/>
          <w:lang w:val="en-GB" w:eastAsia="cs-CZ"/>
        </w:rPr>
        <w:t>RY</w:t>
      </w:r>
    </w:p>
    <w:p w14:paraId="587B8CCA"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16D4FFB8" w14:textId="246475F6" w:rsid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3D0E13CB" w14:textId="6BAFADF6" w:rsidR="003135E0" w:rsidRPr="008F3D3B" w:rsidRDefault="00861A37"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r w:rsidRPr="00861A37">
        <w:rPr>
          <w:rFonts w:ascii="Century Gothic" w:eastAsia="Century Gothic" w:hAnsi="Century Gothic" w:cs="Century Gothic"/>
          <w:bCs/>
          <w:color w:val="000000"/>
          <w:sz w:val="28"/>
          <w:szCs w:val="24"/>
          <w:u w:color="000000"/>
          <w:bdr w:val="nil"/>
          <w:lang w:val="en-GB" w:eastAsia="cs-CZ"/>
        </w:rPr>
        <w:t>26 Session (07 Mar 2022 - 25 Mar 2022)</w:t>
      </w:r>
    </w:p>
    <w:p w14:paraId="3C37EA14" w14:textId="4B60B518" w:rsidR="008F3D3B" w:rsidRPr="008F3D3B" w:rsidRDefault="008F3D3B" w:rsidP="00861A37">
      <w:pPr>
        <w:pBdr>
          <w:top w:val="nil"/>
          <w:left w:val="nil"/>
          <w:bottom w:val="nil"/>
          <w:right w:val="nil"/>
          <w:between w:val="nil"/>
          <w:bar w:val="nil"/>
        </w:pBdr>
        <w:suppressAutoHyphens/>
        <w:spacing w:after="0" w:line="240" w:lineRule="auto"/>
        <w:rPr>
          <w:rFonts w:ascii="Century Gothic" w:eastAsia="Century Gothic" w:hAnsi="Century Gothic" w:cs="Century Gothic"/>
          <w:b/>
          <w:bCs/>
          <w:color w:val="000000"/>
          <w:sz w:val="24"/>
          <w:szCs w:val="24"/>
          <w:u w:color="000000"/>
          <w:bdr w:val="nil"/>
          <w:lang w:val="en-GB" w:eastAsia="cs-CZ"/>
        </w:rPr>
      </w:pPr>
    </w:p>
    <w:p w14:paraId="481BE778" w14:textId="07A0398E" w:rsid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28CCA37A" w14:textId="4DA83D36" w:rsidR="00D013F7" w:rsidRDefault="00D013F7"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4A411BCE" w14:textId="77777777" w:rsidR="00D013F7" w:rsidRPr="008F3D3B" w:rsidRDefault="00D013F7"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718BB724"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r w:rsidRPr="008F3D3B">
        <w:rPr>
          <w:rFonts w:ascii="Century Gothic" w:eastAsia="Calibri" w:hAnsi="Century Gothic" w:cs="Calibri"/>
          <w:b/>
          <w:bCs/>
          <w:color w:val="000000"/>
          <w:sz w:val="24"/>
          <w:szCs w:val="24"/>
          <w:u w:color="000000"/>
          <w:bdr w:val="nil"/>
          <w:lang w:val="en-GB" w:eastAsia="cs-CZ"/>
        </w:rPr>
        <w:t>_______________________________________</w:t>
      </w:r>
    </w:p>
    <w:p w14:paraId="17FDC409"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7D564CBB"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61DD947E"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Arial Unicode MS" w:eastAsia="Arial Unicode MS" w:hAnsi="Arial Unicode MS" w:cs="Arial Unicode MS"/>
          <w:color w:val="000000"/>
          <w:sz w:val="24"/>
          <w:szCs w:val="24"/>
          <w:u w:color="000000"/>
          <w:bdr w:val="nil"/>
          <w:lang w:val="en-GB" w:eastAsia="cs-CZ"/>
        </w:rPr>
      </w:pPr>
      <w:r w:rsidRPr="008F3D3B">
        <w:rPr>
          <w:rFonts w:ascii="Century Gothic" w:eastAsia="Calibri" w:hAnsi="Century Gothic" w:cs="Calibri"/>
          <w:color w:val="000000"/>
          <w:sz w:val="24"/>
          <w:szCs w:val="24"/>
          <w:u w:color="000000"/>
          <w:bdr w:val="nil"/>
          <w:lang w:val="en-GB" w:eastAsia="cs-CZ"/>
        </w:rPr>
        <w:t>Submitted by:</w:t>
      </w:r>
    </w:p>
    <w:p w14:paraId="0C969798" w14:textId="77777777" w:rsidR="008F3D3B" w:rsidRPr="008F3D3B" w:rsidRDefault="008F3D3B" w:rsidP="008F3D3B">
      <w:pPr>
        <w:pBdr>
          <w:top w:val="nil"/>
          <w:left w:val="nil"/>
          <w:bottom w:val="nil"/>
          <w:right w:val="nil"/>
          <w:between w:val="nil"/>
          <w:bar w:val="nil"/>
        </w:pBdr>
        <w:suppressAutoHyphens/>
        <w:spacing w:after="0" w:line="240" w:lineRule="auto"/>
        <w:rPr>
          <w:rFonts w:ascii="Arial Unicode MS" w:eastAsia="Arial Unicode MS" w:hAnsi="Arial Unicode MS" w:cs="Arial Unicode MS"/>
          <w:color w:val="000000"/>
          <w:sz w:val="24"/>
          <w:szCs w:val="24"/>
          <w:u w:color="000000"/>
          <w:bdr w:val="nil"/>
          <w:lang w:val="en-GB" w:eastAsia="cs-CZ"/>
        </w:rPr>
      </w:pPr>
    </w:p>
    <w:p w14:paraId="08425254" w14:textId="08420A18"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color w:val="000000"/>
          <w:sz w:val="24"/>
          <w:szCs w:val="24"/>
          <w:u w:color="000000"/>
          <w:bdr w:val="nil"/>
          <w:lang w:val="en-GB" w:eastAsia="cs-CZ"/>
        </w:rPr>
      </w:pPr>
    </w:p>
    <w:p w14:paraId="735D0527" w14:textId="77777777" w:rsidR="008F3D3B" w:rsidRPr="008F3D3B" w:rsidRDefault="008F3D3B" w:rsidP="008F3D3B">
      <w:pPr>
        <w:pBdr>
          <w:top w:val="nil"/>
          <w:left w:val="nil"/>
          <w:bottom w:val="nil"/>
          <w:right w:val="nil"/>
          <w:between w:val="nil"/>
          <w:bar w:val="nil"/>
        </w:pBdr>
        <w:suppressAutoHyphens/>
        <w:spacing w:after="0" w:line="240" w:lineRule="auto"/>
        <w:rPr>
          <w:rFonts w:ascii="Century Gothic" w:eastAsia="Century Gothic" w:hAnsi="Century Gothic" w:cs="Century Gothic"/>
          <w:color w:val="000000"/>
          <w:sz w:val="24"/>
          <w:szCs w:val="24"/>
          <w:u w:color="000000"/>
          <w:bdr w:val="nil"/>
          <w:lang w:val="en-GB" w:eastAsia="cs-CZ"/>
        </w:rPr>
      </w:pPr>
    </w:p>
    <w:p w14:paraId="529BA28D" w14:textId="77777777" w:rsidR="008F3D3B" w:rsidRPr="0079292A" w:rsidRDefault="008F3D3B" w:rsidP="008F3D3B">
      <w:pPr>
        <w:pBdr>
          <w:top w:val="nil"/>
          <w:left w:val="nil"/>
          <w:bottom w:val="nil"/>
          <w:right w:val="nil"/>
          <w:between w:val="nil"/>
          <w:bar w:val="nil"/>
        </w:pBdr>
        <w:suppressAutoHyphens/>
        <w:spacing w:after="0" w:line="240" w:lineRule="auto"/>
        <w:jc w:val="center"/>
        <w:rPr>
          <w:rFonts w:ascii="Century Gothic" w:eastAsia="Calibri" w:hAnsi="Century Gothic" w:cs="Calibri"/>
          <w:color w:val="000000"/>
          <w:sz w:val="24"/>
          <w:szCs w:val="24"/>
          <w:u w:color="000000"/>
          <w:bdr w:val="nil"/>
          <w:lang w:val="en-GB" w:eastAsia="cs-CZ"/>
        </w:rPr>
      </w:pPr>
      <w:r w:rsidRPr="0079292A">
        <w:rPr>
          <w:rFonts w:ascii="Century Gothic" w:eastAsia="Calibri" w:hAnsi="Century Gothic" w:cs="Calibri"/>
          <w:color w:val="000000"/>
          <w:sz w:val="24"/>
          <w:szCs w:val="24"/>
          <w:u w:color="000000"/>
          <w:bdr w:val="nil"/>
          <w:lang w:val="en-GB" w:eastAsia="cs-CZ"/>
        </w:rPr>
        <w:t>Validity Foundation - Mental Disability Advocacy Centre</w:t>
      </w:r>
    </w:p>
    <w:p w14:paraId="37B7DEF4" w14:textId="77777777" w:rsidR="008F3D3B" w:rsidRPr="0079292A" w:rsidRDefault="008F3D3B" w:rsidP="008F3D3B">
      <w:pPr>
        <w:pBdr>
          <w:top w:val="nil"/>
          <w:left w:val="nil"/>
          <w:bottom w:val="nil"/>
          <w:right w:val="nil"/>
          <w:between w:val="nil"/>
          <w:bar w:val="nil"/>
        </w:pBdr>
        <w:suppressAutoHyphens/>
        <w:spacing w:after="0" w:line="240" w:lineRule="auto"/>
        <w:jc w:val="center"/>
        <w:rPr>
          <w:rFonts w:ascii="Century Gothic" w:eastAsia="Calibri" w:hAnsi="Century Gothic" w:cs="Calibri"/>
          <w:color w:val="000000"/>
          <w:sz w:val="24"/>
          <w:szCs w:val="24"/>
          <w:u w:color="000000"/>
          <w:bdr w:val="nil"/>
          <w:lang w:val="en-GB" w:eastAsia="cs-CZ"/>
        </w:rPr>
      </w:pPr>
    </w:p>
    <w:p w14:paraId="73B0FF69" w14:textId="77777777" w:rsidR="00054DE9" w:rsidRPr="0079292A" w:rsidRDefault="00054DE9" w:rsidP="00054DE9">
      <w:pPr>
        <w:pBdr>
          <w:top w:val="nil"/>
          <w:left w:val="nil"/>
          <w:bottom w:val="nil"/>
          <w:right w:val="nil"/>
          <w:between w:val="nil"/>
        </w:pBdr>
        <w:spacing w:after="0" w:line="240" w:lineRule="auto"/>
        <w:jc w:val="center"/>
        <w:rPr>
          <w:rFonts w:ascii="Century Gothic" w:eastAsia="Times New Roman" w:hAnsi="Century Gothic" w:cs="Times New Roman"/>
          <w:color w:val="000000"/>
          <w:sz w:val="24"/>
          <w:szCs w:val="24"/>
          <w:lang w:val="en-GB" w:eastAsia="en-GB"/>
        </w:rPr>
      </w:pPr>
      <w:r w:rsidRPr="0079292A">
        <w:rPr>
          <w:rFonts w:ascii="Century Gothic" w:eastAsia="Times New Roman" w:hAnsi="Century Gothic" w:cs="Times New Roman"/>
          <w:color w:val="000000"/>
          <w:sz w:val="24"/>
          <w:szCs w:val="24"/>
          <w:lang w:val="en-GB" w:eastAsia="en-GB"/>
        </w:rPr>
        <w:t>The Hungarian Civil Liberties Union</w:t>
      </w:r>
    </w:p>
    <w:p w14:paraId="68434B6A" w14:textId="77777777" w:rsidR="00054DE9" w:rsidRPr="00054DE9" w:rsidRDefault="00054DE9" w:rsidP="00054DE9">
      <w:pPr>
        <w:pBdr>
          <w:top w:val="nil"/>
          <w:left w:val="nil"/>
          <w:bottom w:val="nil"/>
          <w:right w:val="nil"/>
          <w:between w:val="nil"/>
        </w:pBdr>
        <w:spacing w:after="0" w:line="240" w:lineRule="auto"/>
        <w:jc w:val="center"/>
        <w:rPr>
          <w:rFonts w:ascii="Century Gothic" w:eastAsia="Times New Roman" w:hAnsi="Century Gothic" w:cs="Times New Roman"/>
          <w:color w:val="000000"/>
          <w:sz w:val="24"/>
          <w:szCs w:val="24"/>
          <w:highlight w:val="yellow"/>
          <w:lang w:val="en-GB" w:eastAsia="en-GB"/>
        </w:rPr>
      </w:pPr>
    </w:p>
    <w:p w14:paraId="70B64000" w14:textId="451CE761" w:rsidR="008F3D3B" w:rsidRDefault="008F3D3B" w:rsidP="008F3D3B">
      <w:pPr>
        <w:pBdr>
          <w:top w:val="nil"/>
          <w:left w:val="nil"/>
          <w:bottom w:val="nil"/>
          <w:right w:val="nil"/>
          <w:between w:val="nil"/>
          <w:bar w:val="nil"/>
        </w:pBdr>
        <w:suppressAutoHyphens/>
        <w:spacing w:after="0" w:line="240" w:lineRule="auto"/>
        <w:jc w:val="center"/>
        <w:rPr>
          <w:rFonts w:ascii="Arial Unicode MS" w:eastAsia="Arial Unicode MS" w:hAnsi="Arial Unicode MS" w:cs="Arial Unicode MS"/>
          <w:color w:val="000000"/>
          <w:sz w:val="24"/>
          <w:szCs w:val="24"/>
          <w:u w:color="000000"/>
          <w:bdr w:val="nil"/>
          <w:lang w:val="en-GB" w:eastAsia="cs-CZ"/>
        </w:rPr>
      </w:pPr>
    </w:p>
    <w:p w14:paraId="00E540F8" w14:textId="77777777" w:rsidR="00E54F82" w:rsidRPr="008F3D3B" w:rsidRDefault="00E54F82" w:rsidP="008F3D3B">
      <w:pPr>
        <w:pBdr>
          <w:top w:val="nil"/>
          <w:left w:val="nil"/>
          <w:bottom w:val="nil"/>
          <w:right w:val="nil"/>
          <w:between w:val="nil"/>
          <w:bar w:val="nil"/>
        </w:pBdr>
        <w:suppressAutoHyphens/>
        <w:spacing w:after="0" w:line="240" w:lineRule="auto"/>
        <w:jc w:val="center"/>
        <w:rPr>
          <w:rFonts w:ascii="Arial Unicode MS" w:eastAsia="Arial Unicode MS" w:hAnsi="Arial Unicode MS" w:cs="Arial Unicode MS"/>
          <w:color w:val="000000"/>
          <w:sz w:val="24"/>
          <w:szCs w:val="24"/>
          <w:u w:color="000000"/>
          <w:bdr w:val="nil"/>
          <w:lang w:val="en-GB" w:eastAsia="cs-CZ"/>
        </w:rPr>
      </w:pPr>
    </w:p>
    <w:p w14:paraId="289E7478" w14:textId="4BE3C51E" w:rsidR="008F3D3B" w:rsidRPr="008F3D3B" w:rsidRDefault="00D013F7" w:rsidP="00D013F7">
      <w:pPr>
        <w:pBdr>
          <w:top w:val="nil"/>
          <w:left w:val="nil"/>
          <w:bottom w:val="nil"/>
          <w:right w:val="nil"/>
          <w:between w:val="nil"/>
          <w:bar w:val="nil"/>
        </w:pBdr>
        <w:tabs>
          <w:tab w:val="left" w:pos="5160"/>
        </w:tabs>
        <w:suppressAutoHyphens/>
        <w:spacing w:after="0" w:line="240" w:lineRule="auto"/>
        <w:jc w:val="center"/>
        <w:rPr>
          <w:rFonts w:ascii="Century Gothic" w:eastAsia="Century Gothic" w:hAnsi="Century Gothic" w:cs="Century Gothic"/>
          <w:color w:val="000000"/>
          <w:sz w:val="24"/>
          <w:szCs w:val="24"/>
          <w:u w:color="000000"/>
          <w:bdr w:val="nil"/>
          <w:shd w:val="clear" w:color="auto" w:fill="FFFFFF"/>
          <w:lang w:val="en-GB" w:eastAsia="cs-CZ"/>
        </w:rPr>
      </w:pPr>
      <w:r>
        <w:rPr>
          <w:rFonts w:ascii="Century Gothic" w:eastAsia="Calibri" w:hAnsi="Century Gothic" w:cs="Calibri"/>
          <w:color w:val="000000"/>
          <w:sz w:val="24"/>
          <w:szCs w:val="24"/>
          <w:u w:color="000000"/>
          <w:bdr w:val="nil"/>
          <w:shd w:val="clear" w:color="auto" w:fill="FFFFFF"/>
          <w:lang w:val="en-GB" w:eastAsia="cs-CZ"/>
        </w:rPr>
        <w:t>14 February 2022</w:t>
      </w:r>
    </w:p>
    <w:p w14:paraId="61E6EB32" w14:textId="77777777" w:rsidR="008F3D3B" w:rsidRPr="008F3D3B" w:rsidRDefault="008F3D3B" w:rsidP="008F3D3B">
      <w:pPr>
        <w:pBdr>
          <w:top w:val="nil"/>
          <w:left w:val="nil"/>
          <w:bottom w:val="nil"/>
          <w:right w:val="nil"/>
          <w:between w:val="nil"/>
          <w:bar w:val="nil"/>
        </w:pBdr>
        <w:spacing w:after="200" w:line="240" w:lineRule="auto"/>
        <w:jc w:val="both"/>
        <w:rPr>
          <w:rFonts w:ascii="Calibri" w:eastAsia="Calibri" w:hAnsi="Calibri" w:cs="Calibri"/>
          <w:color w:val="000000"/>
          <w:u w:color="000000"/>
          <w:bdr w:val="nil"/>
          <w:lang w:val="en-GB" w:eastAsia="cs-CZ"/>
        </w:rPr>
      </w:pPr>
      <w:r w:rsidRPr="008F3D3B">
        <w:rPr>
          <w:rFonts w:ascii="Arial Unicode MS" w:eastAsia="Arial Unicode MS" w:hAnsi="Arial Unicode MS" w:cs="Arial Unicode MS"/>
          <w:color w:val="000000"/>
          <w:sz w:val="24"/>
          <w:szCs w:val="24"/>
          <w:u w:color="000000"/>
          <w:bdr w:val="nil"/>
          <w:shd w:val="clear" w:color="auto" w:fill="FFFFFF"/>
          <w:lang w:val="en-GB" w:eastAsia="cs-CZ"/>
        </w:rPr>
        <w:br w:type="page"/>
      </w:r>
    </w:p>
    <w:p w14:paraId="72D9C191" w14:textId="77777777" w:rsidR="008F3D3B" w:rsidRPr="00B737E0" w:rsidRDefault="008F3D3B"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b/>
          <w:bCs/>
          <w:color w:val="000000"/>
          <w:sz w:val="24"/>
          <w:szCs w:val="24"/>
          <w:u w:color="000000"/>
          <w:bdr w:val="nil"/>
          <w:lang w:val="en-GB" w:eastAsia="cs-CZ"/>
        </w:rPr>
      </w:pPr>
      <w:r w:rsidRPr="00B737E0">
        <w:rPr>
          <w:rFonts w:ascii="Century Gothic" w:eastAsia="Calibri" w:hAnsi="Century Gothic" w:cs="Calibri"/>
          <w:b/>
          <w:bCs/>
          <w:color w:val="000000"/>
          <w:sz w:val="24"/>
          <w:szCs w:val="24"/>
          <w:u w:color="000000"/>
          <w:bdr w:val="nil"/>
          <w:lang w:val="en-GB" w:eastAsia="cs-CZ"/>
        </w:rPr>
        <w:lastRenderedPageBreak/>
        <w:t>I. OVERVIEW</w:t>
      </w:r>
    </w:p>
    <w:p w14:paraId="26E3C0CD" w14:textId="38B95CD4" w:rsidR="008F3D3B" w:rsidRDefault="008F3D3B"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3A2B1139" w14:textId="77777777" w:rsidR="00650891" w:rsidRPr="00B737E0" w:rsidRDefault="00650891"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0A684C52" w14:textId="038786F6" w:rsidR="008F3D3B" w:rsidRPr="00B737E0" w:rsidRDefault="008F3D3B" w:rsidP="00101535">
      <w:pPr>
        <w:numPr>
          <w:ilvl w:val="0"/>
          <w:numId w:val="2"/>
        </w:num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r w:rsidRPr="00B737E0">
        <w:rPr>
          <w:rFonts w:ascii="Century Gothic" w:eastAsia="Calibri" w:hAnsi="Century Gothic" w:cs="Calibri"/>
          <w:color w:val="000000"/>
          <w:sz w:val="24"/>
          <w:szCs w:val="24"/>
          <w:u w:color="000000"/>
          <w:bdr w:val="nil"/>
          <w:lang w:val="en-GB" w:eastAsia="cs-CZ"/>
        </w:rPr>
        <w:t xml:space="preserve">This written submission provides an update on the information on the implementation of the Convention on the Rights of </w:t>
      </w:r>
      <w:r w:rsidR="003E1307" w:rsidRPr="00B737E0">
        <w:rPr>
          <w:rFonts w:ascii="Century Gothic" w:eastAsia="Calibri" w:hAnsi="Century Gothic" w:cs="Calibri"/>
          <w:color w:val="000000"/>
          <w:sz w:val="24"/>
          <w:szCs w:val="24"/>
          <w:u w:color="000000"/>
          <w:bdr w:val="nil"/>
          <w:lang w:val="en-GB" w:eastAsia="cs-CZ"/>
        </w:rPr>
        <w:t>Persons with Disabilities</w:t>
      </w:r>
      <w:r w:rsidR="00D20EAE" w:rsidRPr="00B737E0">
        <w:rPr>
          <w:rFonts w:ascii="Century Gothic" w:eastAsia="Calibri" w:hAnsi="Century Gothic" w:cs="Calibri"/>
          <w:color w:val="000000"/>
          <w:sz w:val="24"/>
          <w:szCs w:val="24"/>
          <w:u w:color="000000"/>
          <w:bdr w:val="nil"/>
          <w:lang w:val="en-GB" w:eastAsia="cs-CZ"/>
        </w:rPr>
        <w:t xml:space="preserve"> </w:t>
      </w:r>
      <w:r w:rsidRPr="00B737E0">
        <w:rPr>
          <w:rFonts w:ascii="Century Gothic" w:eastAsia="Calibri" w:hAnsi="Century Gothic" w:cs="Calibri"/>
          <w:color w:val="000000"/>
          <w:sz w:val="24"/>
          <w:szCs w:val="24"/>
          <w:u w:color="000000"/>
          <w:bdr w:val="nil"/>
          <w:lang w:val="en-GB" w:eastAsia="cs-CZ"/>
        </w:rPr>
        <w:t>(hereinafter “the CR</w:t>
      </w:r>
      <w:r w:rsidR="00D20EAE" w:rsidRPr="00B737E0">
        <w:rPr>
          <w:rFonts w:ascii="Century Gothic" w:eastAsia="Calibri" w:hAnsi="Century Gothic" w:cs="Calibri"/>
          <w:color w:val="000000"/>
          <w:sz w:val="24"/>
          <w:szCs w:val="24"/>
          <w:u w:color="000000"/>
          <w:bdr w:val="nil"/>
          <w:lang w:val="en-GB" w:eastAsia="cs-CZ"/>
        </w:rPr>
        <w:t>P</w:t>
      </w:r>
      <w:r w:rsidR="00331EE5" w:rsidRPr="00B737E0">
        <w:rPr>
          <w:rFonts w:ascii="Century Gothic" w:eastAsia="Calibri" w:hAnsi="Century Gothic" w:cs="Calibri"/>
          <w:color w:val="000000"/>
          <w:sz w:val="24"/>
          <w:szCs w:val="24"/>
          <w:u w:color="000000"/>
          <w:bdr w:val="nil"/>
          <w:lang w:val="en-GB" w:eastAsia="cs-CZ"/>
        </w:rPr>
        <w:t>D</w:t>
      </w:r>
      <w:r w:rsidRPr="00B737E0">
        <w:rPr>
          <w:rFonts w:ascii="Century Gothic" w:eastAsia="Calibri" w:hAnsi="Century Gothic" w:cs="Calibri"/>
          <w:color w:val="000000"/>
          <w:sz w:val="24"/>
          <w:szCs w:val="24"/>
          <w:u w:color="000000"/>
          <w:bdr w:val="nil"/>
          <w:lang w:val="en-GB" w:eastAsia="cs-CZ"/>
        </w:rPr>
        <w:t xml:space="preserve">”) by </w:t>
      </w:r>
      <w:r w:rsidR="00D20EAE" w:rsidRPr="00B737E0">
        <w:rPr>
          <w:rFonts w:ascii="Century Gothic" w:eastAsia="Calibri" w:hAnsi="Century Gothic" w:cs="Calibri"/>
          <w:color w:val="000000"/>
          <w:sz w:val="24"/>
          <w:szCs w:val="24"/>
          <w:u w:color="000000"/>
          <w:bdr w:val="nil"/>
          <w:lang w:val="en-GB" w:eastAsia="cs-CZ"/>
        </w:rPr>
        <w:t xml:space="preserve">Hungary </w:t>
      </w:r>
      <w:r w:rsidRPr="00B737E0">
        <w:rPr>
          <w:rFonts w:ascii="Century Gothic" w:eastAsia="Calibri" w:hAnsi="Century Gothic" w:cs="Calibri"/>
          <w:color w:val="000000"/>
          <w:sz w:val="24"/>
          <w:szCs w:val="24"/>
          <w:u w:color="000000"/>
          <w:bdr w:val="nil"/>
          <w:lang w:val="en-GB" w:eastAsia="cs-CZ"/>
        </w:rPr>
        <w:t xml:space="preserve">submitted to the UN Committee on the Rights of </w:t>
      </w:r>
      <w:r w:rsidR="007026D9" w:rsidRPr="00B737E0">
        <w:rPr>
          <w:rFonts w:ascii="Century Gothic" w:eastAsia="Calibri" w:hAnsi="Century Gothic" w:cs="Calibri"/>
          <w:color w:val="000000"/>
          <w:sz w:val="24"/>
          <w:szCs w:val="24"/>
          <w:u w:color="000000"/>
          <w:bdr w:val="nil"/>
          <w:lang w:val="en-GB" w:eastAsia="cs-CZ"/>
        </w:rPr>
        <w:t>Persons with Disabilities</w:t>
      </w:r>
      <w:r w:rsidRPr="00B737E0">
        <w:rPr>
          <w:rFonts w:ascii="Century Gothic" w:eastAsia="Calibri" w:hAnsi="Century Gothic" w:cs="Calibri"/>
          <w:color w:val="000000"/>
          <w:sz w:val="24"/>
          <w:szCs w:val="24"/>
          <w:u w:color="000000"/>
          <w:bdr w:val="nil"/>
          <w:lang w:val="en-GB" w:eastAsia="cs-CZ"/>
        </w:rPr>
        <w:t xml:space="preserve"> (hereinafter “the Committee”) by </w:t>
      </w:r>
      <w:r w:rsidR="00927310" w:rsidRPr="00B737E0">
        <w:rPr>
          <w:rFonts w:ascii="Century Gothic" w:eastAsia="Calibri" w:hAnsi="Century Gothic" w:cs="Calibri"/>
          <w:color w:val="000000"/>
          <w:sz w:val="24"/>
          <w:szCs w:val="24"/>
          <w:u w:color="000000"/>
          <w:bdr w:val="nil"/>
          <w:lang w:val="en-GB" w:eastAsia="cs-CZ"/>
        </w:rPr>
        <w:t xml:space="preserve">the </w:t>
      </w:r>
      <w:r w:rsidR="00902EA6" w:rsidRPr="00B737E0">
        <w:rPr>
          <w:rFonts w:ascii="Century Gothic" w:eastAsia="Century Gothic" w:hAnsi="Century Gothic" w:cs="Century Gothic"/>
          <w:color w:val="000000"/>
          <w:sz w:val="24"/>
          <w:szCs w:val="24"/>
          <w:u w:color="000000"/>
          <w:bdr w:val="nil"/>
          <w:lang w:val="en-GB" w:eastAsia="cs-CZ"/>
        </w:rPr>
        <w:t xml:space="preserve">Hungarian Civil Liberties Union, the Living Independently in the Community advocacy </w:t>
      </w:r>
      <w:r w:rsidR="00AC514D" w:rsidRPr="00B737E0">
        <w:rPr>
          <w:rFonts w:ascii="Century Gothic" w:eastAsia="Century Gothic" w:hAnsi="Century Gothic" w:cs="Century Gothic"/>
          <w:color w:val="000000"/>
          <w:sz w:val="24"/>
          <w:szCs w:val="24"/>
          <w:u w:color="000000"/>
          <w:bdr w:val="nil"/>
          <w:lang w:val="en-GB" w:eastAsia="cs-CZ"/>
        </w:rPr>
        <w:t>group,</w:t>
      </w:r>
      <w:r w:rsidR="00902EA6" w:rsidRPr="00B737E0">
        <w:rPr>
          <w:rFonts w:ascii="Century Gothic" w:eastAsia="Century Gothic" w:hAnsi="Century Gothic" w:cs="Century Gothic"/>
          <w:color w:val="000000"/>
          <w:sz w:val="24"/>
          <w:szCs w:val="24"/>
          <w:u w:color="000000"/>
          <w:bdr w:val="nil"/>
          <w:lang w:val="en-GB" w:eastAsia="cs-CZ"/>
        </w:rPr>
        <w:t xml:space="preserve"> and the Validity Foundation – Mental Disability Advocacy Centre</w:t>
      </w:r>
      <w:r w:rsidRPr="00B737E0">
        <w:rPr>
          <w:rFonts w:ascii="Century Gothic" w:eastAsia="Calibri" w:hAnsi="Century Gothic" w:cs="Calibri"/>
          <w:color w:val="000000"/>
          <w:sz w:val="24"/>
          <w:szCs w:val="24"/>
          <w:u w:color="000000"/>
          <w:bdr w:val="nil"/>
          <w:lang w:val="en-GB" w:eastAsia="cs-CZ"/>
        </w:rPr>
        <w:t xml:space="preserve"> </w:t>
      </w:r>
      <w:r w:rsidR="00AC514D" w:rsidRPr="00B737E0">
        <w:rPr>
          <w:rFonts w:ascii="Century Gothic" w:eastAsia="Calibri" w:hAnsi="Century Gothic" w:cs="Calibri"/>
          <w:color w:val="000000"/>
          <w:sz w:val="24"/>
          <w:szCs w:val="24"/>
          <w:u w:color="000000"/>
          <w:bdr w:val="nil"/>
          <w:lang w:val="en-GB" w:eastAsia="cs-CZ"/>
        </w:rPr>
        <w:t>on 7 February 2020</w:t>
      </w:r>
      <w:r w:rsidRPr="00B737E0">
        <w:rPr>
          <w:rFonts w:ascii="Century Gothic" w:eastAsia="Calibri" w:hAnsi="Century Gothic" w:cs="Calibri"/>
          <w:color w:val="000000"/>
          <w:sz w:val="24"/>
          <w:szCs w:val="24"/>
          <w:u w:color="000000"/>
          <w:bdr w:val="nil"/>
          <w:lang w:val="en-GB" w:eastAsia="cs-CZ"/>
        </w:rPr>
        <w:t xml:space="preserve">. </w:t>
      </w:r>
    </w:p>
    <w:p w14:paraId="5E44A314" w14:textId="77777777" w:rsidR="008F3D3B" w:rsidRPr="00B737E0" w:rsidRDefault="008F3D3B"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385AEA1B" w14:textId="4F1792FE" w:rsidR="00B737E0" w:rsidRPr="00360417" w:rsidRDefault="008F3D3B" w:rsidP="00101535">
      <w:pPr>
        <w:numPr>
          <w:ilvl w:val="0"/>
          <w:numId w:val="2"/>
        </w:num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r w:rsidRPr="00B737E0">
        <w:rPr>
          <w:rFonts w:ascii="Century Gothic" w:eastAsia="Calibri" w:hAnsi="Century Gothic" w:cs="Calibri"/>
          <w:color w:val="000000"/>
          <w:sz w:val="24"/>
          <w:szCs w:val="24"/>
          <w:u w:color="000000"/>
          <w:bdr w:val="nil"/>
          <w:lang w:val="en-GB" w:eastAsia="cs-CZ"/>
        </w:rPr>
        <w:t xml:space="preserve">This additional submission has been written by </w:t>
      </w:r>
      <w:r w:rsidR="00840F6D" w:rsidRPr="00B737E0">
        <w:rPr>
          <w:rFonts w:ascii="Century Gothic" w:eastAsia="Calibri" w:hAnsi="Century Gothic" w:cs="Calibri"/>
          <w:color w:val="000000"/>
          <w:sz w:val="24"/>
          <w:szCs w:val="24"/>
          <w:u w:color="000000"/>
          <w:bdr w:val="nil"/>
          <w:lang w:val="en-GB" w:eastAsia="cs-CZ"/>
        </w:rPr>
        <w:t xml:space="preserve">the </w:t>
      </w:r>
      <w:r w:rsidRPr="004C0B30">
        <w:rPr>
          <w:rFonts w:ascii="Century Gothic" w:eastAsia="Calibri" w:hAnsi="Century Gothic" w:cs="Calibri"/>
          <w:color w:val="000000"/>
          <w:sz w:val="24"/>
          <w:szCs w:val="24"/>
          <w:u w:color="000000"/>
          <w:bdr w:val="nil"/>
          <w:lang w:val="en-GB" w:eastAsia="cs-CZ"/>
        </w:rPr>
        <w:t>Validity Foundation</w:t>
      </w:r>
      <w:r w:rsidR="004C0B30" w:rsidRPr="004C0B30">
        <w:rPr>
          <w:rFonts w:ascii="Century Gothic" w:eastAsia="Calibri" w:hAnsi="Century Gothic" w:cs="Calibri"/>
          <w:color w:val="000000"/>
          <w:sz w:val="24"/>
          <w:szCs w:val="24"/>
          <w:u w:color="000000"/>
          <w:bdr w:val="nil"/>
          <w:lang w:val="en-GB" w:eastAsia="cs-CZ"/>
        </w:rPr>
        <w:t xml:space="preserve"> and</w:t>
      </w:r>
      <w:r w:rsidR="00840F6D" w:rsidRPr="004C0B30">
        <w:rPr>
          <w:rFonts w:ascii="Century Gothic" w:eastAsia="Calibri" w:hAnsi="Century Gothic" w:cs="Calibri"/>
          <w:color w:val="000000"/>
          <w:sz w:val="24"/>
          <w:szCs w:val="24"/>
          <w:u w:color="000000"/>
          <w:bdr w:val="nil"/>
          <w:lang w:val="en-GB" w:eastAsia="cs-CZ"/>
        </w:rPr>
        <w:t xml:space="preserve"> the</w:t>
      </w:r>
      <w:r w:rsidR="00840F6D" w:rsidRPr="004C0B30">
        <w:rPr>
          <w:rFonts w:ascii="Century Gothic" w:hAnsi="Century Gothic"/>
          <w:sz w:val="24"/>
          <w:szCs w:val="24"/>
        </w:rPr>
        <w:t xml:space="preserve"> </w:t>
      </w:r>
      <w:r w:rsidR="00840F6D" w:rsidRPr="004C0B30">
        <w:rPr>
          <w:rFonts w:ascii="Century Gothic" w:eastAsia="Calibri" w:hAnsi="Century Gothic" w:cs="Calibri"/>
          <w:color w:val="000000"/>
          <w:sz w:val="24"/>
          <w:szCs w:val="24"/>
          <w:u w:color="000000"/>
          <w:bdr w:val="nil"/>
          <w:lang w:val="en-GB" w:eastAsia="cs-CZ"/>
        </w:rPr>
        <w:t>Hungarian Civil Liberties Union</w:t>
      </w:r>
      <w:r w:rsidR="005D2C7C" w:rsidRPr="004C0B30">
        <w:rPr>
          <w:rFonts w:ascii="Century Gothic" w:eastAsia="Calibri" w:hAnsi="Century Gothic" w:cs="Calibri"/>
          <w:color w:val="000000"/>
          <w:sz w:val="24"/>
          <w:szCs w:val="24"/>
          <w:u w:color="000000"/>
          <w:bdr w:val="nil"/>
          <w:lang w:val="en-GB" w:eastAsia="cs-CZ"/>
        </w:rPr>
        <w:t xml:space="preserve">. </w:t>
      </w:r>
      <w:r w:rsidRPr="004C0B30">
        <w:rPr>
          <w:rFonts w:ascii="Century Gothic" w:eastAsia="Calibri" w:hAnsi="Century Gothic" w:cs="Calibri"/>
          <w:color w:val="000000"/>
          <w:sz w:val="24"/>
          <w:szCs w:val="24"/>
          <w:u w:color="000000"/>
          <w:bdr w:val="nil"/>
          <w:lang w:val="en-GB" w:eastAsia="cs-CZ"/>
        </w:rPr>
        <w:t xml:space="preserve">The submission focuses on recent developments in </w:t>
      </w:r>
      <w:r w:rsidR="00FF78D6" w:rsidRPr="004C0B30">
        <w:rPr>
          <w:rFonts w:ascii="Century Gothic" w:eastAsia="Calibri" w:hAnsi="Century Gothic" w:cs="Calibri"/>
          <w:color w:val="000000"/>
          <w:sz w:val="24"/>
          <w:szCs w:val="24"/>
          <w:u w:color="000000"/>
          <w:bdr w:val="nil"/>
          <w:lang w:val="en-GB" w:eastAsia="cs-CZ"/>
        </w:rPr>
        <w:t xml:space="preserve">those areas </w:t>
      </w:r>
      <w:r w:rsidR="009A4354" w:rsidRPr="004C0B30">
        <w:rPr>
          <w:rFonts w:ascii="Century Gothic" w:eastAsia="Calibri" w:hAnsi="Century Gothic" w:cs="Calibri"/>
          <w:color w:val="000000"/>
          <w:sz w:val="24"/>
          <w:szCs w:val="24"/>
          <w:u w:color="000000"/>
          <w:bdr w:val="nil"/>
          <w:lang w:val="en-GB" w:eastAsia="cs-CZ"/>
        </w:rPr>
        <w:t>that were addressed by the Committee</w:t>
      </w:r>
      <w:r w:rsidR="00271014" w:rsidRPr="00B737E0">
        <w:rPr>
          <w:rFonts w:ascii="Century Gothic" w:eastAsia="Calibri" w:hAnsi="Century Gothic" w:cs="Calibri"/>
          <w:color w:val="000000"/>
          <w:sz w:val="24"/>
          <w:szCs w:val="24"/>
          <w:u w:color="000000"/>
          <w:bdr w:val="nil"/>
          <w:lang w:val="en-GB" w:eastAsia="cs-CZ"/>
        </w:rPr>
        <w:t xml:space="preserve"> both in the List of </w:t>
      </w:r>
      <w:r w:rsidR="006B5DC8" w:rsidRPr="00B737E0">
        <w:rPr>
          <w:rFonts w:ascii="Century Gothic" w:eastAsia="Calibri" w:hAnsi="Century Gothic" w:cs="Calibri"/>
          <w:color w:val="000000"/>
          <w:sz w:val="24"/>
          <w:szCs w:val="24"/>
          <w:u w:color="000000"/>
          <w:bdr w:val="nil"/>
          <w:lang w:val="en-GB" w:eastAsia="cs-CZ"/>
        </w:rPr>
        <w:t>I</w:t>
      </w:r>
      <w:r w:rsidR="00271014" w:rsidRPr="00B737E0">
        <w:rPr>
          <w:rFonts w:ascii="Century Gothic" w:eastAsia="Calibri" w:hAnsi="Century Gothic" w:cs="Calibri"/>
          <w:color w:val="000000"/>
          <w:sz w:val="24"/>
          <w:szCs w:val="24"/>
          <w:u w:color="000000"/>
          <w:bdr w:val="nil"/>
          <w:lang w:val="en-GB" w:eastAsia="cs-CZ"/>
        </w:rPr>
        <w:t>ssues prior to Reporting and the Inquiry Report on Hungary</w:t>
      </w:r>
      <w:r w:rsidR="008B794C" w:rsidRPr="00B737E0">
        <w:rPr>
          <w:rFonts w:ascii="Century Gothic" w:eastAsia="Calibri" w:hAnsi="Century Gothic" w:cs="Calibri"/>
          <w:color w:val="000000"/>
          <w:sz w:val="24"/>
          <w:szCs w:val="24"/>
          <w:u w:color="000000"/>
          <w:bdr w:val="nil"/>
          <w:lang w:val="en-GB" w:eastAsia="cs-CZ"/>
        </w:rPr>
        <w:t xml:space="preserve">. These areas are the </w:t>
      </w:r>
      <w:r w:rsidR="008B794C" w:rsidRPr="00360417">
        <w:rPr>
          <w:rFonts w:ascii="Century Gothic" w:eastAsia="Calibri" w:hAnsi="Century Gothic" w:cs="Calibri"/>
          <w:color w:val="000000"/>
          <w:sz w:val="24"/>
          <w:szCs w:val="24"/>
          <w:u w:color="000000"/>
          <w:bdr w:val="nil"/>
          <w:lang w:val="en-GB" w:eastAsia="cs-CZ"/>
        </w:rPr>
        <w:t>following:</w:t>
      </w:r>
    </w:p>
    <w:p w14:paraId="15F07642" w14:textId="08BC98C7" w:rsidR="00DD4062" w:rsidRPr="00360417" w:rsidRDefault="00DD4062" w:rsidP="00101535">
      <w:pPr>
        <w:pStyle w:val="ListParagraph"/>
        <w:numPr>
          <w:ilvl w:val="0"/>
          <w:numId w:val="14"/>
        </w:numPr>
        <w:pBdr>
          <w:top w:val="nil"/>
          <w:left w:val="nil"/>
          <w:bottom w:val="nil"/>
          <w:right w:val="nil"/>
          <w:between w:val="nil"/>
          <w:bar w:val="nil"/>
        </w:pBdr>
        <w:suppressAutoHyphens/>
        <w:spacing w:after="0" w:line="240" w:lineRule="auto"/>
        <w:jc w:val="both"/>
        <w:rPr>
          <w:rFonts w:ascii="Century Gothic" w:eastAsia="Century Gothic" w:hAnsi="Century Gothic" w:cs="Century Gothic"/>
          <w:color w:val="000000"/>
          <w:sz w:val="24"/>
          <w:szCs w:val="24"/>
          <w:u w:color="000000"/>
          <w:bdr w:val="nil"/>
          <w:lang w:val="en-GB" w:eastAsia="cs-CZ"/>
        </w:rPr>
      </w:pPr>
      <w:r w:rsidRPr="00360417">
        <w:rPr>
          <w:rFonts w:ascii="Century Gothic" w:eastAsia="Calibri" w:hAnsi="Century Gothic" w:cs="Calibri"/>
          <w:color w:val="000000"/>
          <w:sz w:val="24"/>
          <w:szCs w:val="24"/>
          <w:u w:color="000000"/>
          <w:bdr w:val="nil"/>
          <w:lang w:val="en-GB" w:eastAsia="cs-CZ"/>
        </w:rPr>
        <w:t>Right to l</w:t>
      </w:r>
      <w:r w:rsidRPr="00360417">
        <w:rPr>
          <w:rFonts w:ascii="Century Gothic" w:eastAsia="Century Gothic" w:hAnsi="Century Gothic" w:cs="Century Gothic"/>
          <w:color w:val="000000"/>
          <w:sz w:val="24"/>
          <w:szCs w:val="24"/>
          <w:u w:color="000000"/>
          <w:bdr w:val="nil"/>
          <w:lang w:val="en-GB" w:eastAsia="cs-CZ"/>
        </w:rPr>
        <w:t>iving independently and being included in the community</w:t>
      </w:r>
    </w:p>
    <w:p w14:paraId="10583EC0" w14:textId="77777777" w:rsidR="00360417" w:rsidRDefault="00360417" w:rsidP="00101535">
      <w:pPr>
        <w:pStyle w:val="ListParagraph"/>
        <w:numPr>
          <w:ilvl w:val="0"/>
          <w:numId w:val="14"/>
        </w:numPr>
        <w:spacing w:after="0" w:line="240" w:lineRule="auto"/>
        <w:jc w:val="both"/>
        <w:rPr>
          <w:rFonts w:ascii="Century Gothic" w:eastAsia="Century Gothic" w:hAnsi="Century Gothic" w:cs="Century Gothic"/>
          <w:color w:val="000000"/>
          <w:sz w:val="24"/>
          <w:szCs w:val="24"/>
          <w:u w:color="000000"/>
          <w:bdr w:val="nil"/>
          <w:lang w:val="en-GB" w:eastAsia="cs-CZ"/>
        </w:rPr>
      </w:pPr>
      <w:r w:rsidRPr="00360417">
        <w:rPr>
          <w:rFonts w:ascii="Century Gothic" w:eastAsia="Century Gothic" w:hAnsi="Century Gothic" w:cs="Century Gothic"/>
          <w:color w:val="000000"/>
          <w:sz w:val="24"/>
          <w:szCs w:val="24"/>
          <w:u w:color="000000"/>
          <w:bdr w:val="nil"/>
          <w:lang w:val="en-GB" w:eastAsia="cs-CZ"/>
        </w:rPr>
        <w:t>Right to equal recognition before the law</w:t>
      </w:r>
    </w:p>
    <w:p w14:paraId="1703605F" w14:textId="30F4FFB9" w:rsidR="00360417" w:rsidRPr="00360417" w:rsidRDefault="00360417" w:rsidP="00101535">
      <w:pPr>
        <w:pStyle w:val="ListParagraph"/>
        <w:numPr>
          <w:ilvl w:val="0"/>
          <w:numId w:val="14"/>
        </w:numPr>
        <w:spacing w:after="0" w:line="240" w:lineRule="auto"/>
        <w:jc w:val="both"/>
        <w:rPr>
          <w:rFonts w:ascii="Century Gothic" w:eastAsia="Century Gothic" w:hAnsi="Century Gothic" w:cs="Century Gothic"/>
          <w:color w:val="000000"/>
          <w:sz w:val="24"/>
          <w:szCs w:val="24"/>
          <w:u w:color="000000"/>
          <w:bdr w:val="nil"/>
          <w:lang w:val="en-GB" w:eastAsia="cs-CZ"/>
        </w:rPr>
      </w:pPr>
      <w:r>
        <w:rPr>
          <w:rFonts w:ascii="Century Gothic" w:eastAsia="Century Gothic" w:hAnsi="Century Gothic" w:cs="Century Gothic"/>
          <w:color w:val="000000"/>
          <w:sz w:val="24"/>
          <w:szCs w:val="24"/>
          <w:u w:color="000000"/>
          <w:bdr w:val="nil"/>
          <w:lang w:val="en-GB" w:eastAsia="cs-CZ"/>
        </w:rPr>
        <w:t>R</w:t>
      </w:r>
      <w:r w:rsidRPr="00360417">
        <w:rPr>
          <w:rFonts w:ascii="Century Gothic" w:eastAsia="Century Gothic" w:hAnsi="Century Gothic" w:cs="Century Gothic"/>
          <w:color w:val="000000"/>
          <w:sz w:val="24"/>
          <w:szCs w:val="24"/>
          <w:u w:color="000000"/>
          <w:bdr w:val="nil"/>
          <w:lang w:val="en-GB" w:eastAsia="cs-CZ"/>
        </w:rPr>
        <w:t>ight to access to justice</w:t>
      </w:r>
    </w:p>
    <w:p w14:paraId="58FF9255" w14:textId="5D1E42DD" w:rsidR="00360417" w:rsidRDefault="00360417" w:rsidP="00101535">
      <w:pPr>
        <w:pStyle w:val="ListParagraph"/>
        <w:numPr>
          <w:ilvl w:val="0"/>
          <w:numId w:val="14"/>
        </w:numPr>
        <w:spacing w:after="0" w:line="240" w:lineRule="auto"/>
        <w:jc w:val="both"/>
        <w:rPr>
          <w:rFonts w:ascii="Century Gothic" w:eastAsia="Century Gothic" w:hAnsi="Century Gothic" w:cs="Century Gothic"/>
          <w:color w:val="000000"/>
          <w:sz w:val="24"/>
          <w:szCs w:val="24"/>
          <w:u w:color="000000"/>
          <w:bdr w:val="nil"/>
          <w:lang w:val="en-GB" w:eastAsia="cs-CZ"/>
        </w:rPr>
      </w:pPr>
      <w:r w:rsidRPr="00360417">
        <w:rPr>
          <w:rFonts w:ascii="Century Gothic" w:eastAsia="Century Gothic" w:hAnsi="Century Gothic" w:cs="Century Gothic"/>
          <w:color w:val="000000"/>
          <w:sz w:val="24"/>
          <w:szCs w:val="24"/>
          <w:u w:color="000000"/>
          <w:bdr w:val="nil"/>
          <w:lang w:val="en-GB" w:eastAsia="cs-CZ"/>
        </w:rPr>
        <w:t>Right to inclusive education</w:t>
      </w:r>
    </w:p>
    <w:p w14:paraId="6CF8072D" w14:textId="024E377C" w:rsidR="00B73A67" w:rsidRPr="00360417" w:rsidRDefault="00B73A67" w:rsidP="00101535">
      <w:pPr>
        <w:pStyle w:val="ListParagraph"/>
        <w:numPr>
          <w:ilvl w:val="0"/>
          <w:numId w:val="14"/>
        </w:numPr>
        <w:spacing w:after="0" w:line="240" w:lineRule="auto"/>
        <w:jc w:val="both"/>
        <w:rPr>
          <w:rFonts w:ascii="Century Gothic" w:eastAsia="Century Gothic" w:hAnsi="Century Gothic" w:cs="Century Gothic"/>
          <w:color w:val="000000"/>
          <w:sz w:val="24"/>
          <w:szCs w:val="24"/>
          <w:u w:color="000000"/>
          <w:bdr w:val="nil"/>
          <w:lang w:val="en-GB" w:eastAsia="cs-CZ"/>
        </w:rPr>
      </w:pPr>
      <w:r>
        <w:rPr>
          <w:rFonts w:ascii="Century Gothic" w:eastAsia="Century Gothic" w:hAnsi="Century Gothic" w:cs="Century Gothic"/>
          <w:color w:val="000000"/>
          <w:sz w:val="24"/>
          <w:szCs w:val="24"/>
          <w:u w:color="000000"/>
          <w:bdr w:val="nil"/>
          <w:lang w:val="en-GB" w:eastAsia="cs-CZ"/>
        </w:rPr>
        <w:t>Awareness</w:t>
      </w:r>
      <w:r w:rsidR="008263E7">
        <w:rPr>
          <w:rFonts w:ascii="Century Gothic" w:eastAsia="Century Gothic" w:hAnsi="Century Gothic" w:cs="Century Gothic"/>
          <w:color w:val="000000"/>
          <w:sz w:val="24"/>
          <w:szCs w:val="24"/>
          <w:u w:color="000000"/>
          <w:bdr w:val="nil"/>
          <w:lang w:val="en-GB" w:eastAsia="cs-CZ"/>
        </w:rPr>
        <w:t>-</w:t>
      </w:r>
      <w:r>
        <w:rPr>
          <w:rFonts w:ascii="Century Gothic" w:eastAsia="Century Gothic" w:hAnsi="Century Gothic" w:cs="Century Gothic"/>
          <w:color w:val="000000"/>
          <w:sz w:val="24"/>
          <w:szCs w:val="24"/>
          <w:u w:color="000000"/>
          <w:bdr w:val="nil"/>
          <w:lang w:val="en-GB" w:eastAsia="cs-CZ"/>
        </w:rPr>
        <w:t>raising</w:t>
      </w:r>
    </w:p>
    <w:p w14:paraId="661FB446" w14:textId="77777777" w:rsidR="00514AA0" w:rsidRPr="00B737E0" w:rsidRDefault="00514AA0" w:rsidP="00101535">
      <w:pPr>
        <w:pBdr>
          <w:top w:val="nil"/>
          <w:left w:val="nil"/>
          <w:bottom w:val="nil"/>
          <w:right w:val="nil"/>
          <w:between w:val="nil"/>
          <w:bar w:val="nil"/>
        </w:pBdr>
        <w:suppressAutoHyphens/>
        <w:spacing w:after="0" w:line="240" w:lineRule="auto"/>
        <w:jc w:val="both"/>
        <w:rPr>
          <w:rFonts w:ascii="Century Gothic" w:eastAsia="Century Gothic" w:hAnsi="Century Gothic" w:cs="Century Gothic"/>
          <w:color w:val="000000"/>
          <w:sz w:val="24"/>
          <w:szCs w:val="24"/>
          <w:u w:color="000000"/>
          <w:bdr w:val="nil"/>
          <w:lang w:val="en-GB" w:eastAsia="cs-CZ"/>
        </w:rPr>
      </w:pPr>
    </w:p>
    <w:p w14:paraId="77808287" w14:textId="181C7B04" w:rsidR="009B55B4" w:rsidRDefault="00F17BC1" w:rsidP="009B55B4">
      <w:pPr>
        <w:pStyle w:val="ListParagraph"/>
        <w:numPr>
          <w:ilvl w:val="0"/>
          <w:numId w:val="2"/>
        </w:numPr>
        <w:spacing w:after="0" w:line="240" w:lineRule="auto"/>
        <w:ind w:left="144"/>
        <w:jc w:val="both"/>
        <w:rPr>
          <w:rFonts w:ascii="Century Gothic" w:eastAsia="Century Gothic" w:hAnsi="Century Gothic" w:cs="Century Gothic"/>
          <w:color w:val="000000"/>
          <w:sz w:val="24"/>
          <w:szCs w:val="24"/>
          <w:u w:color="000000"/>
          <w:bdr w:val="nil"/>
          <w:lang w:val="en-GB" w:eastAsia="cs-CZ"/>
        </w:rPr>
      </w:pPr>
      <w:r w:rsidRPr="009B55B4">
        <w:rPr>
          <w:rFonts w:ascii="Century Gothic" w:eastAsia="Century Gothic" w:hAnsi="Century Gothic" w:cs="Century Gothic"/>
          <w:b/>
          <w:bCs/>
          <w:color w:val="000000"/>
          <w:sz w:val="24"/>
          <w:szCs w:val="24"/>
          <w:u w:color="000000"/>
          <w:bdr w:val="nil"/>
          <w:lang w:val="en-GB" w:eastAsia="cs-CZ"/>
        </w:rPr>
        <w:t>Validity Foundation – Mental Disability Advocacy Centre</w:t>
      </w:r>
      <w:r w:rsidRPr="009B55B4">
        <w:rPr>
          <w:rFonts w:ascii="Century Gothic" w:eastAsia="Century Gothic" w:hAnsi="Century Gothic" w:cs="Century Gothic"/>
          <w:color w:val="000000"/>
          <w:sz w:val="24"/>
          <w:szCs w:val="24"/>
          <w:u w:color="000000"/>
          <w:bdr w:val="nil"/>
          <w:lang w:val="en-GB" w:eastAsia="cs-CZ"/>
        </w:rPr>
        <w:t xml:space="preserve"> is an international non-governmental human rights organisation which uses the law promote, protect and defend the human rights of persons with intellectual disabilities and persons with psychosocial disabilities worldwide. Validity’s vision is a world of equality where emotional, mental and learning differences are valued equally; where the inherent autonomy and dignity of each person </w:t>
      </w:r>
      <w:r w:rsidRPr="009B55B4">
        <w:rPr>
          <w:rFonts w:ascii="Century Gothic" w:eastAsia="Century Gothic" w:hAnsi="Century Gothic" w:cs="Century Gothic"/>
          <w:color w:val="000000"/>
          <w:sz w:val="24"/>
          <w:szCs w:val="24"/>
          <w:u w:color="000000"/>
          <w:bdr w:val="nil"/>
          <w:lang w:val="en-GB" w:eastAsia="cs-CZ"/>
        </w:rPr>
        <w:lastRenderedPageBreak/>
        <w:t xml:space="preserve">is fully respected; and where human rights are realised for all persons without discrimination of any form. Validity has participatory status at the Council of Europe, and special consultative status at ECOSOC. For more information, please visit </w:t>
      </w:r>
      <w:hyperlink r:id="rId10" w:history="1">
        <w:r w:rsidR="0042509D" w:rsidRPr="009B55B4">
          <w:rPr>
            <w:rStyle w:val="Hyperlink"/>
            <w:rFonts w:ascii="Century Gothic" w:eastAsia="Century Gothic" w:hAnsi="Century Gothic" w:cs="Century Gothic"/>
            <w:sz w:val="24"/>
            <w:szCs w:val="24"/>
            <w:bdr w:val="nil"/>
            <w:lang w:val="en-GB" w:eastAsia="cs-CZ"/>
          </w:rPr>
          <w:t>www.validity.ngo</w:t>
        </w:r>
      </w:hyperlink>
      <w:r w:rsidRPr="009B55B4">
        <w:rPr>
          <w:rFonts w:ascii="Century Gothic" w:eastAsia="Century Gothic" w:hAnsi="Century Gothic" w:cs="Century Gothic"/>
          <w:color w:val="000000"/>
          <w:sz w:val="24"/>
          <w:szCs w:val="24"/>
          <w:u w:color="000000"/>
          <w:bdr w:val="nil"/>
          <w:lang w:val="en-GB" w:eastAsia="cs-CZ"/>
        </w:rPr>
        <w:t>.</w:t>
      </w:r>
    </w:p>
    <w:p w14:paraId="17A8199A" w14:textId="77777777" w:rsidR="009B55B4" w:rsidRDefault="009B55B4" w:rsidP="009B55B4">
      <w:pPr>
        <w:pStyle w:val="ListParagraph"/>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5C980FA7" w14:textId="7C09B372" w:rsidR="00F17BC1" w:rsidRPr="009B55B4" w:rsidRDefault="00900342" w:rsidP="009B55B4">
      <w:pPr>
        <w:pStyle w:val="ListParagraph"/>
        <w:numPr>
          <w:ilvl w:val="0"/>
          <w:numId w:val="2"/>
        </w:numPr>
        <w:spacing w:after="0" w:line="240" w:lineRule="auto"/>
        <w:ind w:left="144"/>
        <w:jc w:val="both"/>
        <w:rPr>
          <w:rFonts w:ascii="Century Gothic" w:eastAsia="Century Gothic" w:hAnsi="Century Gothic" w:cs="Century Gothic"/>
          <w:color w:val="000000"/>
          <w:sz w:val="24"/>
          <w:szCs w:val="24"/>
          <w:u w:color="000000"/>
          <w:bdr w:val="nil"/>
          <w:lang w:val="en-GB" w:eastAsia="cs-CZ"/>
        </w:rPr>
      </w:pPr>
      <w:r w:rsidRPr="00F04068">
        <w:rPr>
          <w:rFonts w:ascii="Century Gothic" w:eastAsia="Century Gothic" w:hAnsi="Century Gothic" w:cs="Century Gothic"/>
          <w:b/>
          <w:bCs/>
          <w:color w:val="000000"/>
          <w:sz w:val="24"/>
          <w:szCs w:val="24"/>
          <w:u w:color="000000"/>
          <w:bdr w:val="nil"/>
          <w:lang w:val="en-GB" w:eastAsia="cs-CZ"/>
        </w:rPr>
        <w:t>The Hungarian Civil Liberties Union</w:t>
      </w:r>
      <w:r w:rsidRPr="009B55B4">
        <w:rPr>
          <w:rFonts w:ascii="Century Gothic" w:eastAsia="Century Gothic" w:hAnsi="Century Gothic" w:cs="Century Gothic"/>
          <w:color w:val="000000"/>
          <w:sz w:val="24"/>
          <w:szCs w:val="24"/>
          <w:u w:color="000000"/>
          <w:bdr w:val="nil"/>
          <w:lang w:val="en-GB" w:eastAsia="cs-CZ"/>
        </w:rPr>
        <w:t xml:space="preserve"> (“HCLU”) is a human rights NGO protecting the rights of persons with disabilities in Hungary, especially those with intellectual and psychosocial disabilities. HCLU provides legal aid and legal representation in strategic litigation on legal capacity, inclusive education and independent living. HCLU carries out advocacy projects to empower persons with disabilities and their families. </w:t>
      </w:r>
      <w:r w:rsidR="00F17BC1" w:rsidRPr="009B55B4">
        <w:rPr>
          <w:rFonts w:ascii="Century Gothic" w:eastAsia="Century Gothic" w:hAnsi="Century Gothic" w:cs="Century Gothic"/>
          <w:color w:val="000000"/>
          <w:sz w:val="24"/>
          <w:szCs w:val="24"/>
          <w:u w:color="000000"/>
          <w:bdr w:val="nil"/>
          <w:lang w:val="en-GB" w:eastAsia="cs-CZ"/>
        </w:rPr>
        <w:t xml:space="preserve">For more information, please visit </w:t>
      </w:r>
      <w:hyperlink r:id="rId11" w:history="1">
        <w:r w:rsidR="001C41D4" w:rsidRPr="009B55B4">
          <w:rPr>
            <w:rStyle w:val="Hyperlink"/>
            <w:rFonts w:ascii="Century Gothic" w:eastAsia="Century Gothic" w:hAnsi="Century Gothic" w:cs="Century Gothic"/>
            <w:sz w:val="24"/>
            <w:szCs w:val="24"/>
            <w:bdr w:val="nil"/>
            <w:lang w:val="en-GB" w:eastAsia="cs-CZ"/>
          </w:rPr>
          <w:t>www.tasz.hu</w:t>
        </w:r>
      </w:hyperlink>
      <w:r w:rsidR="00F17BC1" w:rsidRPr="009B55B4">
        <w:rPr>
          <w:rFonts w:ascii="Century Gothic" w:eastAsia="Century Gothic" w:hAnsi="Century Gothic" w:cs="Century Gothic"/>
          <w:color w:val="000000"/>
          <w:sz w:val="24"/>
          <w:szCs w:val="24"/>
          <w:u w:color="000000"/>
          <w:bdr w:val="nil"/>
          <w:lang w:val="en-GB" w:eastAsia="cs-CZ"/>
        </w:rPr>
        <w:t>.</w:t>
      </w:r>
    </w:p>
    <w:p w14:paraId="1B4C7FDB" w14:textId="10B6E04C" w:rsidR="008F3D3B" w:rsidRDefault="008F3D3B"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20535A3B" w14:textId="30D8AF76" w:rsidR="00650891" w:rsidRDefault="00650891"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03D014F7" w14:textId="60C10C10" w:rsidR="00871D5E" w:rsidRDefault="00871D5E"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68F8B4D3" w14:textId="283DFBE3" w:rsidR="00871D5E" w:rsidRDefault="00871D5E"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6CF50941" w14:textId="0F7101FF" w:rsidR="00871D5E" w:rsidRDefault="00871D5E"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7D663F04" w14:textId="77777777" w:rsidR="00871D5E" w:rsidRPr="00B737E0" w:rsidRDefault="00871D5E"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60D1AFAD" w14:textId="530F7DBD" w:rsidR="008F3D3B" w:rsidRDefault="008F3D3B" w:rsidP="00101535">
      <w:pPr>
        <w:pBdr>
          <w:top w:val="nil"/>
          <w:left w:val="nil"/>
          <w:bottom w:val="nil"/>
          <w:right w:val="nil"/>
          <w:between w:val="nil"/>
          <w:bar w:val="nil"/>
        </w:pBdr>
        <w:spacing w:after="0" w:line="240" w:lineRule="auto"/>
        <w:ind w:left="144"/>
        <w:jc w:val="both"/>
        <w:rPr>
          <w:rFonts w:ascii="Century Gothic" w:eastAsia="Calibri" w:hAnsi="Century Gothic" w:cs="Calibri"/>
          <w:b/>
          <w:bCs/>
          <w:color w:val="000000"/>
          <w:sz w:val="24"/>
          <w:szCs w:val="24"/>
          <w:u w:color="000000"/>
          <w:bdr w:val="nil"/>
          <w:lang w:val="en-GB" w:eastAsia="cs-CZ"/>
        </w:rPr>
      </w:pPr>
      <w:r w:rsidRPr="00B737E0">
        <w:rPr>
          <w:rFonts w:ascii="Century Gothic" w:eastAsia="Calibri" w:hAnsi="Century Gothic" w:cs="Calibri"/>
          <w:b/>
          <w:bCs/>
          <w:color w:val="000000"/>
          <w:sz w:val="24"/>
          <w:szCs w:val="24"/>
          <w:u w:color="000000"/>
          <w:bdr w:val="nil"/>
          <w:lang w:val="en-GB" w:eastAsia="cs-CZ"/>
        </w:rPr>
        <w:t>II. SPECIFIC COMMENTS</w:t>
      </w:r>
    </w:p>
    <w:p w14:paraId="1457A503" w14:textId="77777777" w:rsidR="00B737E0" w:rsidRPr="00B737E0" w:rsidRDefault="00B737E0" w:rsidP="00101535">
      <w:pPr>
        <w:pBdr>
          <w:top w:val="nil"/>
          <w:left w:val="nil"/>
          <w:bottom w:val="nil"/>
          <w:right w:val="nil"/>
          <w:between w:val="nil"/>
          <w:bar w:val="nil"/>
        </w:pBdr>
        <w:spacing w:after="0" w:line="240" w:lineRule="auto"/>
        <w:ind w:left="144"/>
        <w:jc w:val="both"/>
        <w:rPr>
          <w:rFonts w:ascii="Century Gothic" w:eastAsia="Century Gothic" w:hAnsi="Century Gothic" w:cs="Century Gothic"/>
          <w:b/>
          <w:bCs/>
          <w:color w:val="000000"/>
          <w:sz w:val="24"/>
          <w:szCs w:val="24"/>
          <w:u w:color="000000"/>
          <w:bdr w:val="nil"/>
          <w:lang w:val="en-GB" w:eastAsia="cs-CZ"/>
        </w:rPr>
      </w:pPr>
    </w:p>
    <w:p w14:paraId="6CA85971" w14:textId="12B5B2F8" w:rsidR="000B0334" w:rsidRPr="00B737E0" w:rsidRDefault="008F3D3B" w:rsidP="00101535">
      <w:pPr>
        <w:numPr>
          <w:ilvl w:val="0"/>
          <w:numId w:val="3"/>
        </w:numPr>
        <w:pBdr>
          <w:top w:val="nil"/>
          <w:left w:val="nil"/>
          <w:bottom w:val="nil"/>
          <w:right w:val="nil"/>
          <w:between w:val="nil"/>
          <w:bar w:val="nil"/>
        </w:pBdr>
        <w:suppressAutoHyphens/>
        <w:spacing w:after="0" w:line="240" w:lineRule="auto"/>
        <w:ind w:left="144"/>
        <w:jc w:val="both"/>
        <w:rPr>
          <w:rFonts w:ascii="Century Gothic" w:eastAsia="Arial Unicode MS" w:hAnsi="Century Gothic" w:cs="Arial Unicode MS"/>
          <w:b/>
          <w:color w:val="000000"/>
          <w:sz w:val="24"/>
          <w:szCs w:val="24"/>
          <w:bdr w:val="nil"/>
          <w:lang w:val="en-GB"/>
        </w:rPr>
      </w:pPr>
      <w:bookmarkStart w:id="1" w:name="_Hlk95224909"/>
      <w:r w:rsidRPr="00B737E0">
        <w:rPr>
          <w:rFonts w:ascii="Century Gothic" w:eastAsia="Calibri" w:hAnsi="Century Gothic" w:cs="Calibri"/>
          <w:b/>
          <w:bCs/>
          <w:color w:val="000000"/>
          <w:sz w:val="24"/>
          <w:szCs w:val="24"/>
          <w:u w:color="000000"/>
          <w:bdr w:val="nil"/>
          <w:lang w:val="en-GB" w:eastAsia="cs-CZ"/>
        </w:rPr>
        <w:t xml:space="preserve"> </w:t>
      </w:r>
      <w:bookmarkStart w:id="2" w:name="_Hlk95229072"/>
      <w:r w:rsidR="0017158D" w:rsidRPr="00B737E0">
        <w:rPr>
          <w:rFonts w:ascii="Century Gothic" w:eastAsia="Calibri" w:hAnsi="Century Gothic" w:cs="Calibri"/>
          <w:b/>
          <w:bCs/>
          <w:color w:val="000000"/>
          <w:sz w:val="24"/>
          <w:szCs w:val="24"/>
          <w:u w:color="000000"/>
          <w:bdr w:val="nil"/>
          <w:lang w:val="en-GB" w:eastAsia="cs-CZ"/>
        </w:rPr>
        <w:t xml:space="preserve">Right to </w:t>
      </w:r>
      <w:r w:rsidR="00B96715" w:rsidRPr="00B737E0">
        <w:rPr>
          <w:rFonts w:ascii="Century Gothic" w:eastAsia="Calibri" w:hAnsi="Century Gothic" w:cs="Calibri"/>
          <w:b/>
          <w:bCs/>
          <w:color w:val="000000"/>
          <w:sz w:val="24"/>
          <w:szCs w:val="24"/>
          <w:u w:color="000000"/>
          <w:bdr w:val="nil"/>
          <w:lang w:val="en-GB" w:eastAsia="cs-CZ"/>
        </w:rPr>
        <w:t>l</w:t>
      </w:r>
      <w:r w:rsidR="00ED34ED" w:rsidRPr="00B737E0">
        <w:rPr>
          <w:rFonts w:ascii="Century Gothic" w:eastAsia="Century Gothic" w:hAnsi="Century Gothic" w:cs="Century Gothic"/>
          <w:b/>
          <w:bCs/>
          <w:color w:val="000000"/>
          <w:sz w:val="24"/>
          <w:szCs w:val="24"/>
          <w:u w:color="000000"/>
          <w:bdr w:val="nil"/>
          <w:lang w:val="en-GB" w:eastAsia="cs-CZ"/>
        </w:rPr>
        <w:t>iving independently and being included in the community</w:t>
      </w:r>
    </w:p>
    <w:bookmarkEnd w:id="1"/>
    <w:bookmarkEnd w:id="2"/>
    <w:p w14:paraId="4631882E" w14:textId="77777777" w:rsidR="000B0334" w:rsidRPr="00B737E0" w:rsidRDefault="000B0334" w:rsidP="00101535">
      <w:pPr>
        <w:pBdr>
          <w:top w:val="nil"/>
          <w:left w:val="nil"/>
          <w:bottom w:val="nil"/>
          <w:right w:val="nil"/>
          <w:between w:val="nil"/>
          <w:bar w:val="nil"/>
        </w:pBdr>
        <w:spacing w:after="0" w:line="240" w:lineRule="auto"/>
        <w:ind w:left="144"/>
        <w:jc w:val="both"/>
        <w:rPr>
          <w:rFonts w:ascii="Century Gothic" w:eastAsia="Arial Unicode MS" w:hAnsi="Century Gothic" w:cs="Arial Unicode MS"/>
          <w:b/>
          <w:color w:val="000000"/>
          <w:sz w:val="24"/>
          <w:szCs w:val="24"/>
          <w:bdr w:val="nil"/>
          <w:lang w:val="en-GB"/>
        </w:rPr>
      </w:pPr>
    </w:p>
    <w:p w14:paraId="1AC86F11" w14:textId="5E9C4FC7" w:rsidR="003337E5" w:rsidRDefault="00BD3241"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DF38F1">
        <w:rPr>
          <w:rFonts w:ascii="Century Gothic" w:eastAsia="Arial Unicode MS" w:hAnsi="Century Gothic" w:cs="Arial Unicode MS"/>
          <w:bCs/>
          <w:color w:val="000000"/>
          <w:sz w:val="24"/>
          <w:szCs w:val="24"/>
          <w:bdr w:val="nil"/>
          <w:lang w:val="en-GB"/>
        </w:rPr>
        <w:t>In its Inquiry report, t</w:t>
      </w:r>
      <w:r w:rsidR="00251D3E" w:rsidRPr="00DF38F1">
        <w:rPr>
          <w:rFonts w:ascii="Century Gothic" w:eastAsia="Arial Unicode MS" w:hAnsi="Century Gothic" w:cs="Arial Unicode MS"/>
          <w:bCs/>
          <w:color w:val="000000"/>
          <w:sz w:val="24"/>
          <w:szCs w:val="24"/>
          <w:bdr w:val="nil"/>
          <w:lang w:val="en-GB"/>
        </w:rPr>
        <w:t xml:space="preserve">he CRPD Committee </w:t>
      </w:r>
      <w:r w:rsidR="003337E5" w:rsidRPr="00DF38F1">
        <w:rPr>
          <w:rFonts w:ascii="Century Gothic" w:eastAsia="Arial Unicode MS" w:hAnsi="Century Gothic" w:cs="Arial Unicode MS"/>
          <w:bCs/>
          <w:color w:val="000000"/>
          <w:sz w:val="24"/>
          <w:szCs w:val="24"/>
          <w:bdr w:val="nil"/>
          <w:lang w:val="en-GB"/>
        </w:rPr>
        <w:t>ca</w:t>
      </w:r>
      <w:r w:rsidRPr="00DF38F1">
        <w:rPr>
          <w:rFonts w:ascii="Century Gothic" w:eastAsia="Arial Unicode MS" w:hAnsi="Century Gothic" w:cs="Arial Unicode MS"/>
          <w:bCs/>
          <w:color w:val="000000"/>
          <w:sz w:val="24"/>
          <w:szCs w:val="24"/>
          <w:bdr w:val="nil"/>
          <w:lang w:val="en-GB"/>
        </w:rPr>
        <w:t>lled on Hungary to end institutionalisation</w:t>
      </w:r>
      <w:r>
        <w:rPr>
          <w:rStyle w:val="FootnoteReference"/>
          <w:rFonts w:ascii="Century Gothic" w:eastAsia="Arial Unicode MS" w:hAnsi="Century Gothic" w:cs="Arial Unicode MS"/>
          <w:bCs/>
          <w:color w:val="000000"/>
          <w:sz w:val="24"/>
          <w:szCs w:val="24"/>
          <w:bdr w:val="nil"/>
          <w:lang w:val="en-GB"/>
        </w:rPr>
        <w:footnoteReference w:id="1"/>
      </w:r>
      <w:r w:rsidR="000D15E1" w:rsidRPr="00DF38F1">
        <w:rPr>
          <w:rFonts w:ascii="Century Gothic" w:eastAsia="Arial Unicode MS" w:hAnsi="Century Gothic" w:cs="Arial Unicode MS"/>
          <w:bCs/>
          <w:color w:val="000000"/>
          <w:sz w:val="24"/>
          <w:szCs w:val="24"/>
          <w:bdr w:val="nil"/>
          <w:lang w:val="en-GB"/>
        </w:rPr>
        <w:t xml:space="preserve"> and</w:t>
      </w:r>
      <w:r w:rsidR="008743AE" w:rsidRPr="00DF38F1">
        <w:rPr>
          <w:rFonts w:ascii="Century Gothic" w:eastAsia="Arial Unicode MS" w:hAnsi="Century Gothic" w:cs="Arial Unicode MS"/>
          <w:bCs/>
          <w:color w:val="000000"/>
          <w:sz w:val="24"/>
          <w:szCs w:val="24"/>
          <w:bdr w:val="nil"/>
          <w:lang w:val="en-GB"/>
        </w:rPr>
        <w:t xml:space="preserve"> recommended, inter alia, that </w:t>
      </w:r>
      <w:r w:rsidR="00BE4FAB" w:rsidRPr="00DF38F1">
        <w:rPr>
          <w:rFonts w:ascii="Century Gothic" w:eastAsia="Arial Unicode MS" w:hAnsi="Century Gothic" w:cs="Arial Unicode MS"/>
          <w:bCs/>
          <w:color w:val="000000"/>
          <w:sz w:val="24"/>
          <w:szCs w:val="24"/>
          <w:bdr w:val="nil"/>
          <w:lang w:val="en-GB"/>
        </w:rPr>
        <w:t xml:space="preserve">Hungary </w:t>
      </w:r>
      <w:r w:rsidR="00DF38F1" w:rsidRPr="00DF38F1">
        <w:rPr>
          <w:rFonts w:ascii="Century Gothic" w:eastAsia="Arial Unicode MS" w:hAnsi="Century Gothic" w:cs="Arial Unicode MS"/>
          <w:bCs/>
          <w:color w:val="000000"/>
          <w:sz w:val="24"/>
          <w:szCs w:val="24"/>
          <w:bdr w:val="nil"/>
          <w:lang w:val="en-GB"/>
        </w:rPr>
        <w:t>“</w:t>
      </w:r>
      <w:r w:rsidR="003337E5" w:rsidRPr="00DF38F1">
        <w:rPr>
          <w:rFonts w:ascii="Century Gothic" w:eastAsia="Arial Unicode MS" w:hAnsi="Century Gothic" w:cs="Arial Unicode MS"/>
          <w:bCs/>
          <w:color w:val="000000"/>
          <w:sz w:val="24"/>
          <w:szCs w:val="24"/>
          <w:bdr w:val="nil"/>
          <w:lang w:val="en-GB"/>
        </w:rPr>
        <w:t>guided by general comment No. 5</w:t>
      </w:r>
      <w:r w:rsidR="00DF38F1" w:rsidRPr="00DF38F1">
        <w:rPr>
          <w:rFonts w:ascii="Century Gothic" w:eastAsia="Arial Unicode MS" w:hAnsi="Century Gothic" w:cs="Arial Unicode MS"/>
          <w:bCs/>
          <w:color w:val="000000"/>
          <w:sz w:val="24"/>
          <w:szCs w:val="24"/>
          <w:bdr w:val="nil"/>
          <w:lang w:val="en-GB"/>
        </w:rPr>
        <w:t xml:space="preserve">, </w:t>
      </w:r>
      <w:r w:rsidR="003337E5" w:rsidRPr="00DF38F1">
        <w:rPr>
          <w:rFonts w:ascii="Century Gothic" w:eastAsia="Arial Unicode MS" w:hAnsi="Century Gothic" w:cs="Arial Unicode MS"/>
          <w:bCs/>
          <w:color w:val="000000"/>
          <w:sz w:val="24"/>
          <w:szCs w:val="24"/>
          <w:bdr w:val="nil"/>
          <w:lang w:val="en-GB"/>
        </w:rPr>
        <w:t>Prevent any further placement of persons with disa</w:t>
      </w:r>
      <w:r w:rsidR="003337E5" w:rsidRPr="00DF38F1">
        <w:rPr>
          <w:rFonts w:ascii="Century Gothic" w:eastAsia="Arial Unicode MS" w:hAnsi="Century Gothic" w:cs="Arial Unicode MS"/>
          <w:bCs/>
          <w:color w:val="000000"/>
          <w:sz w:val="24"/>
          <w:szCs w:val="24"/>
          <w:bdr w:val="nil"/>
          <w:lang w:val="en-GB"/>
        </w:rPr>
        <w:lastRenderedPageBreak/>
        <w:t>bilities in any institutional settings by halting programmes that develop institutions including supported housing, and provide reparations for persons with disabilities seeking redress for their institutionalization</w:t>
      </w:r>
      <w:r w:rsidR="00DF38F1">
        <w:rPr>
          <w:rFonts w:ascii="Century Gothic" w:eastAsia="Arial Unicode MS" w:hAnsi="Century Gothic" w:cs="Arial Unicode MS"/>
          <w:bCs/>
          <w:color w:val="000000"/>
          <w:sz w:val="24"/>
          <w:szCs w:val="24"/>
          <w:bdr w:val="nil"/>
          <w:lang w:val="en-GB"/>
        </w:rPr>
        <w:t>.”</w:t>
      </w:r>
      <w:r w:rsidR="00DF38F1">
        <w:rPr>
          <w:rStyle w:val="FootnoteReference"/>
          <w:rFonts w:ascii="Century Gothic" w:eastAsia="Arial Unicode MS" w:hAnsi="Century Gothic" w:cs="Arial Unicode MS"/>
          <w:bCs/>
          <w:color w:val="000000"/>
          <w:sz w:val="24"/>
          <w:szCs w:val="24"/>
          <w:bdr w:val="nil"/>
          <w:lang w:val="en-GB"/>
        </w:rPr>
        <w:footnoteReference w:id="2"/>
      </w:r>
    </w:p>
    <w:p w14:paraId="2DAD60EF" w14:textId="77777777" w:rsidR="00293DD5" w:rsidRDefault="00293DD5"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010B59F8" w14:textId="3AD83B88" w:rsidR="00C157F2" w:rsidRDefault="00A05366"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171355">
        <w:rPr>
          <w:rFonts w:ascii="Century Gothic" w:eastAsia="Arial Unicode MS" w:hAnsi="Century Gothic" w:cs="Arial Unicode MS"/>
          <w:bCs/>
          <w:color w:val="000000"/>
          <w:sz w:val="24"/>
          <w:szCs w:val="24"/>
          <w:bdr w:val="nil"/>
          <w:lang w:val="en-GB"/>
        </w:rPr>
        <w:t>The Government in its response pointed out</w:t>
      </w:r>
      <w:r w:rsidR="00AA0C7C">
        <w:rPr>
          <w:rFonts w:ascii="Century Gothic" w:eastAsia="Arial Unicode MS" w:hAnsi="Century Gothic" w:cs="Arial Unicode MS"/>
          <w:bCs/>
          <w:color w:val="000000"/>
          <w:sz w:val="24"/>
          <w:szCs w:val="24"/>
          <w:bdr w:val="nil"/>
          <w:lang w:val="en-GB"/>
        </w:rPr>
        <w:t>, inter alia, the following:</w:t>
      </w:r>
    </w:p>
    <w:p w14:paraId="01C156DE" w14:textId="1B1C3E58" w:rsidR="00C157F2" w:rsidRDefault="008236D8"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C157F2">
        <w:rPr>
          <w:rFonts w:ascii="Century Gothic" w:eastAsia="Arial Unicode MS" w:hAnsi="Century Gothic" w:cs="Arial Unicode MS"/>
          <w:bCs/>
          <w:color w:val="000000"/>
          <w:sz w:val="24"/>
          <w:szCs w:val="24"/>
          <w:bdr w:val="nil"/>
          <w:lang w:val="en-GB"/>
        </w:rPr>
        <w:t>children’s homes with 40-48 beds do not mean mass care</w:t>
      </w:r>
      <w:r w:rsidR="00F07786">
        <w:rPr>
          <w:rFonts w:ascii="Century Gothic" w:eastAsia="Arial Unicode MS" w:hAnsi="Century Gothic" w:cs="Arial Unicode MS"/>
          <w:bCs/>
          <w:color w:val="000000"/>
          <w:sz w:val="24"/>
          <w:szCs w:val="24"/>
          <w:bdr w:val="nil"/>
          <w:lang w:val="en-GB"/>
        </w:rPr>
        <w:t>;</w:t>
      </w:r>
      <w:r w:rsidR="007956A7">
        <w:rPr>
          <w:rStyle w:val="FootnoteReference"/>
          <w:rFonts w:ascii="Century Gothic" w:eastAsia="Arial Unicode MS" w:hAnsi="Century Gothic" w:cs="Arial Unicode MS"/>
          <w:bCs/>
          <w:color w:val="000000"/>
          <w:sz w:val="24"/>
          <w:szCs w:val="24"/>
          <w:bdr w:val="nil"/>
          <w:lang w:val="en-GB"/>
        </w:rPr>
        <w:footnoteReference w:id="3"/>
      </w:r>
    </w:p>
    <w:p w14:paraId="70D18E67" w14:textId="54961DEA" w:rsidR="008236D8" w:rsidRDefault="00F07786"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Pr>
          <w:rFonts w:ascii="Century Gothic" w:eastAsia="Arial Unicode MS" w:hAnsi="Century Gothic" w:cs="Arial Unicode MS"/>
          <w:bCs/>
          <w:color w:val="000000"/>
          <w:sz w:val="24"/>
          <w:szCs w:val="24"/>
          <w:bdr w:val="nil"/>
          <w:lang w:val="en-GB"/>
        </w:rPr>
        <w:t>g</w:t>
      </w:r>
      <w:r w:rsidR="00C157F2">
        <w:rPr>
          <w:rFonts w:ascii="Century Gothic" w:eastAsia="Arial Unicode MS" w:hAnsi="Century Gothic" w:cs="Arial Unicode MS"/>
          <w:bCs/>
          <w:color w:val="000000"/>
          <w:sz w:val="24"/>
          <w:szCs w:val="24"/>
          <w:bdr w:val="nil"/>
          <w:lang w:val="en-GB"/>
        </w:rPr>
        <w:t>roup homes for children are</w:t>
      </w:r>
      <w:r w:rsidR="009953CE">
        <w:rPr>
          <w:rFonts w:ascii="Century Gothic" w:eastAsia="Arial Unicode MS" w:hAnsi="Century Gothic" w:cs="Arial Unicode MS"/>
          <w:bCs/>
          <w:color w:val="000000"/>
          <w:sz w:val="24"/>
          <w:szCs w:val="24"/>
          <w:bdr w:val="nil"/>
          <w:lang w:val="en-GB"/>
        </w:rPr>
        <w:t xml:space="preserve"> fine since they provide </w:t>
      </w:r>
      <w:r w:rsidR="008236D8" w:rsidRPr="00C157F2">
        <w:rPr>
          <w:rFonts w:ascii="Century Gothic" w:eastAsia="Arial Unicode MS" w:hAnsi="Century Gothic" w:cs="Arial Unicode MS"/>
          <w:bCs/>
          <w:color w:val="000000"/>
          <w:sz w:val="24"/>
          <w:szCs w:val="24"/>
          <w:bdr w:val="nil"/>
          <w:lang w:val="en-GB"/>
        </w:rPr>
        <w:t xml:space="preserve">family-oriented </w:t>
      </w:r>
      <w:r w:rsidR="00F05CB5">
        <w:rPr>
          <w:rFonts w:ascii="Century Gothic" w:eastAsia="Arial Unicode MS" w:hAnsi="Century Gothic" w:cs="Arial Unicode MS"/>
          <w:bCs/>
          <w:color w:val="000000"/>
          <w:sz w:val="24"/>
          <w:szCs w:val="24"/>
          <w:bdr w:val="nil"/>
          <w:lang w:val="en-GB"/>
        </w:rPr>
        <w:t>care p</w:t>
      </w:r>
      <w:r w:rsidR="008236D8" w:rsidRPr="00C157F2">
        <w:rPr>
          <w:rFonts w:ascii="Century Gothic" w:eastAsia="Arial Unicode MS" w:hAnsi="Century Gothic" w:cs="Arial Unicode MS"/>
          <w:bCs/>
          <w:color w:val="000000"/>
          <w:sz w:val="24"/>
          <w:szCs w:val="24"/>
          <w:bdr w:val="nil"/>
          <w:lang w:val="en-GB"/>
        </w:rPr>
        <w:t>reparing children for independent living</w:t>
      </w:r>
      <w:r w:rsidR="00F05CB5">
        <w:rPr>
          <w:rFonts w:ascii="Century Gothic" w:eastAsia="Arial Unicode MS" w:hAnsi="Century Gothic" w:cs="Arial Unicode MS"/>
          <w:bCs/>
          <w:color w:val="000000"/>
          <w:sz w:val="24"/>
          <w:szCs w:val="24"/>
          <w:bdr w:val="nil"/>
          <w:lang w:val="en-GB"/>
        </w:rPr>
        <w:t>;</w:t>
      </w:r>
      <w:r w:rsidR="00B61B7B">
        <w:rPr>
          <w:rStyle w:val="FootnoteReference"/>
          <w:rFonts w:ascii="Century Gothic" w:eastAsia="Arial Unicode MS" w:hAnsi="Century Gothic" w:cs="Arial Unicode MS"/>
          <w:bCs/>
          <w:color w:val="000000"/>
          <w:sz w:val="24"/>
          <w:szCs w:val="24"/>
          <w:bdr w:val="nil"/>
          <w:lang w:val="en-GB"/>
        </w:rPr>
        <w:footnoteReference w:id="4"/>
      </w:r>
    </w:p>
    <w:p w14:paraId="542520E9" w14:textId="076C20DF" w:rsidR="002245B9" w:rsidRPr="002245B9" w:rsidRDefault="00BB3128" w:rsidP="00101535">
      <w:pPr>
        <w:pStyle w:val="ListParagraph"/>
        <w:numPr>
          <w:ilvl w:val="1"/>
          <w:numId w:val="3"/>
        </w:numPr>
        <w:spacing w:after="0" w:line="240" w:lineRule="auto"/>
        <w:jc w:val="both"/>
        <w:rPr>
          <w:rFonts w:ascii="Century Gothic" w:eastAsia="Arial Unicode MS" w:hAnsi="Century Gothic" w:cs="Arial Unicode MS"/>
          <w:bCs/>
          <w:color w:val="000000"/>
          <w:sz w:val="24"/>
          <w:szCs w:val="24"/>
          <w:bdr w:val="nil"/>
          <w:lang w:val="en-GB"/>
        </w:rPr>
      </w:pPr>
      <w:r w:rsidRPr="002245B9">
        <w:rPr>
          <w:rFonts w:ascii="Century Gothic" w:eastAsia="Arial Unicode MS" w:hAnsi="Century Gothic" w:cs="Arial Unicode MS"/>
          <w:bCs/>
          <w:color w:val="000000"/>
          <w:sz w:val="24"/>
          <w:szCs w:val="24"/>
          <w:bdr w:val="nil"/>
          <w:lang w:val="en-GB"/>
        </w:rPr>
        <w:t xml:space="preserve">deinstitutionalisation </w:t>
      </w:r>
      <w:r w:rsidR="002245B9" w:rsidRPr="002245B9">
        <w:rPr>
          <w:rFonts w:ascii="Century Gothic" w:eastAsia="Arial Unicode MS" w:hAnsi="Century Gothic" w:cs="Arial Unicode MS"/>
          <w:bCs/>
          <w:color w:val="000000"/>
          <w:sz w:val="24"/>
          <w:szCs w:val="24"/>
          <w:bdr w:val="nil"/>
          <w:lang w:val="en-GB"/>
        </w:rPr>
        <w:t>of</w:t>
      </w:r>
      <w:r w:rsidR="002245B9" w:rsidRPr="002245B9">
        <w:t xml:space="preserve"> </w:t>
      </w:r>
      <w:r w:rsidR="002245B9" w:rsidRPr="002245B9">
        <w:rPr>
          <w:rFonts w:ascii="Century Gothic" w:eastAsia="Arial Unicode MS" w:hAnsi="Century Gothic" w:cs="Arial Unicode MS"/>
          <w:bCs/>
          <w:color w:val="000000"/>
          <w:sz w:val="24"/>
          <w:szCs w:val="24"/>
          <w:bdr w:val="nil"/>
          <w:lang w:val="en-GB"/>
        </w:rPr>
        <w:t>children’s homes in the 2021-2027 programming period</w:t>
      </w:r>
      <w:r w:rsidR="002245B9">
        <w:rPr>
          <w:rFonts w:ascii="Century Gothic" w:eastAsia="Arial Unicode MS" w:hAnsi="Century Gothic" w:cs="Arial Unicode MS"/>
          <w:bCs/>
          <w:color w:val="000000"/>
          <w:sz w:val="24"/>
          <w:szCs w:val="24"/>
          <w:bdr w:val="nil"/>
          <w:lang w:val="en-GB"/>
        </w:rPr>
        <w:t xml:space="preserve"> </w:t>
      </w:r>
      <w:r w:rsidR="002245B9" w:rsidRPr="002245B9">
        <w:rPr>
          <w:rFonts w:ascii="Century Gothic" w:eastAsia="Arial Unicode MS" w:hAnsi="Century Gothic" w:cs="Arial Unicode MS"/>
          <w:bCs/>
          <w:color w:val="000000"/>
          <w:sz w:val="24"/>
          <w:szCs w:val="24"/>
          <w:bdr w:val="nil"/>
          <w:lang w:val="en-GB"/>
        </w:rPr>
        <w:t>is primarily focused on the modernization of small group homes</w:t>
      </w:r>
      <w:r w:rsidR="00291A02">
        <w:rPr>
          <w:rFonts w:ascii="Century Gothic" w:eastAsia="Arial Unicode MS" w:hAnsi="Century Gothic" w:cs="Arial Unicode MS"/>
          <w:bCs/>
          <w:color w:val="000000"/>
          <w:sz w:val="24"/>
          <w:szCs w:val="24"/>
          <w:bdr w:val="nil"/>
          <w:lang w:val="en-GB"/>
        </w:rPr>
        <w:t>;</w:t>
      </w:r>
      <w:r w:rsidR="00C130B3">
        <w:rPr>
          <w:rStyle w:val="FootnoteReference"/>
          <w:rFonts w:ascii="Century Gothic" w:eastAsia="Arial Unicode MS" w:hAnsi="Century Gothic" w:cs="Arial Unicode MS"/>
          <w:bCs/>
          <w:color w:val="000000"/>
          <w:sz w:val="24"/>
          <w:szCs w:val="24"/>
          <w:bdr w:val="nil"/>
          <w:lang w:val="en-GB"/>
        </w:rPr>
        <w:footnoteReference w:id="5"/>
      </w:r>
    </w:p>
    <w:p w14:paraId="06B5D671" w14:textId="365F6081" w:rsidR="00F05CB5" w:rsidRDefault="00873AA1"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873AA1">
        <w:rPr>
          <w:rFonts w:ascii="Century Gothic" w:eastAsia="Arial Unicode MS" w:hAnsi="Century Gothic" w:cs="Arial Unicode MS"/>
          <w:bCs/>
          <w:color w:val="000000"/>
          <w:sz w:val="24"/>
          <w:szCs w:val="24"/>
          <w:bdr w:val="nil"/>
          <w:lang w:val="en-GB"/>
        </w:rPr>
        <w:t>pe</w:t>
      </w:r>
      <w:r w:rsidR="00B84316">
        <w:rPr>
          <w:rFonts w:ascii="Century Gothic" w:eastAsia="Arial Unicode MS" w:hAnsi="Century Gothic" w:cs="Arial Unicode MS"/>
          <w:bCs/>
          <w:color w:val="000000"/>
          <w:sz w:val="24"/>
          <w:szCs w:val="24"/>
          <w:bdr w:val="nil"/>
          <w:lang w:val="en-GB"/>
        </w:rPr>
        <w:t xml:space="preserve">ople can </w:t>
      </w:r>
      <w:r w:rsidRPr="00873AA1">
        <w:rPr>
          <w:rFonts w:ascii="Century Gothic" w:eastAsia="Arial Unicode MS" w:hAnsi="Century Gothic" w:cs="Arial Unicode MS"/>
          <w:bCs/>
          <w:color w:val="000000"/>
          <w:sz w:val="24"/>
          <w:szCs w:val="24"/>
          <w:bdr w:val="nil"/>
          <w:lang w:val="en-GB"/>
        </w:rPr>
        <w:t>live a much more independent life in a supported housing form.</w:t>
      </w:r>
      <w:r w:rsidR="00B84316">
        <w:rPr>
          <w:rStyle w:val="FootnoteReference"/>
          <w:rFonts w:ascii="Century Gothic" w:eastAsia="Arial Unicode MS" w:hAnsi="Century Gothic" w:cs="Arial Unicode MS"/>
          <w:bCs/>
          <w:color w:val="000000"/>
          <w:sz w:val="24"/>
          <w:szCs w:val="24"/>
          <w:bdr w:val="nil"/>
          <w:lang w:val="en-GB"/>
        </w:rPr>
        <w:footnoteReference w:id="6"/>
      </w:r>
    </w:p>
    <w:p w14:paraId="040602F1" w14:textId="5FA8A9D1" w:rsidR="00806E1E" w:rsidRPr="00C157F2" w:rsidRDefault="00806E1E"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806E1E">
        <w:rPr>
          <w:rFonts w:ascii="Century Gothic" w:eastAsia="Arial Unicode MS" w:hAnsi="Century Gothic" w:cs="Arial Unicode MS"/>
          <w:bCs/>
          <w:color w:val="000000"/>
          <w:sz w:val="24"/>
          <w:szCs w:val="24"/>
          <w:bdr w:val="nil"/>
          <w:lang w:val="en-GB"/>
        </w:rPr>
        <w:t xml:space="preserve">the aim </w:t>
      </w:r>
      <w:r>
        <w:rPr>
          <w:rFonts w:ascii="Century Gothic" w:eastAsia="Arial Unicode MS" w:hAnsi="Century Gothic" w:cs="Arial Unicode MS"/>
          <w:bCs/>
          <w:color w:val="000000"/>
          <w:sz w:val="24"/>
          <w:szCs w:val="24"/>
          <w:bdr w:val="nil"/>
          <w:lang w:val="en-GB"/>
        </w:rPr>
        <w:t xml:space="preserve">is to </w:t>
      </w:r>
      <w:r w:rsidRPr="00806E1E">
        <w:rPr>
          <w:rFonts w:ascii="Century Gothic" w:eastAsia="Arial Unicode MS" w:hAnsi="Century Gothic" w:cs="Arial Unicode MS"/>
          <w:bCs/>
          <w:color w:val="000000"/>
          <w:sz w:val="24"/>
          <w:szCs w:val="24"/>
          <w:bdr w:val="nil"/>
          <w:lang w:val="en-GB"/>
        </w:rPr>
        <w:t>mak</w:t>
      </w:r>
      <w:r>
        <w:rPr>
          <w:rFonts w:ascii="Century Gothic" w:eastAsia="Arial Unicode MS" w:hAnsi="Century Gothic" w:cs="Arial Unicode MS"/>
          <w:bCs/>
          <w:color w:val="000000"/>
          <w:sz w:val="24"/>
          <w:szCs w:val="24"/>
          <w:bdr w:val="nil"/>
          <w:lang w:val="en-GB"/>
        </w:rPr>
        <w:t>e</w:t>
      </w:r>
      <w:r w:rsidRPr="00806E1E">
        <w:rPr>
          <w:rFonts w:ascii="Century Gothic" w:eastAsia="Arial Unicode MS" w:hAnsi="Century Gothic" w:cs="Arial Unicode MS"/>
          <w:bCs/>
          <w:color w:val="000000"/>
          <w:sz w:val="24"/>
          <w:szCs w:val="24"/>
          <w:bdr w:val="nil"/>
          <w:lang w:val="en-GB"/>
        </w:rPr>
        <w:t xml:space="preserve"> supported housing a viable alternative in the future.</w:t>
      </w:r>
      <w:r>
        <w:rPr>
          <w:rStyle w:val="FootnoteReference"/>
          <w:rFonts w:ascii="Century Gothic" w:eastAsia="Arial Unicode MS" w:hAnsi="Century Gothic" w:cs="Arial Unicode MS"/>
          <w:bCs/>
          <w:color w:val="000000"/>
          <w:sz w:val="24"/>
          <w:szCs w:val="24"/>
          <w:bdr w:val="nil"/>
          <w:lang w:val="en-GB"/>
        </w:rPr>
        <w:footnoteReference w:id="7"/>
      </w:r>
    </w:p>
    <w:p w14:paraId="6948D6D2" w14:textId="77777777" w:rsidR="008236D8" w:rsidRPr="008236D8" w:rsidRDefault="008236D8"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307417C1" w14:textId="7DC77067" w:rsidR="009E1B66" w:rsidRPr="00B737E0" w:rsidRDefault="00800EDD"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In our </w:t>
      </w:r>
      <w:r w:rsidR="00CA1BF3" w:rsidRPr="00B737E0">
        <w:rPr>
          <w:rFonts w:ascii="Century Gothic" w:eastAsia="Arial Unicode MS" w:hAnsi="Century Gothic" w:cs="Arial Unicode MS"/>
          <w:bCs/>
          <w:color w:val="000000"/>
          <w:sz w:val="24"/>
          <w:szCs w:val="24"/>
          <w:bdr w:val="nil"/>
          <w:lang w:val="en-GB"/>
        </w:rPr>
        <w:t xml:space="preserve">submission dated 7 February 2020, we </w:t>
      </w:r>
      <w:r w:rsidR="00B4455B" w:rsidRPr="00B737E0">
        <w:rPr>
          <w:rFonts w:ascii="Century Gothic" w:eastAsia="Arial Unicode MS" w:hAnsi="Century Gothic" w:cs="Arial Unicode MS"/>
          <w:bCs/>
          <w:color w:val="000000"/>
          <w:sz w:val="24"/>
          <w:szCs w:val="24"/>
          <w:bdr w:val="nil"/>
          <w:lang w:val="en-GB"/>
        </w:rPr>
        <w:t xml:space="preserve">informed the Committee that </w:t>
      </w:r>
      <w:r w:rsidR="00D93567" w:rsidRPr="00B737E0">
        <w:rPr>
          <w:rFonts w:ascii="Century Gothic" w:eastAsia="Arial Unicode MS" w:hAnsi="Century Gothic" w:cs="Arial Unicode MS"/>
          <w:bCs/>
          <w:color w:val="000000"/>
          <w:sz w:val="24"/>
          <w:szCs w:val="24"/>
          <w:bdr w:val="nil"/>
          <w:lang w:val="en-GB"/>
        </w:rPr>
        <w:t>d</w:t>
      </w:r>
      <w:r w:rsidRPr="00B737E0">
        <w:rPr>
          <w:rFonts w:ascii="Century Gothic" w:eastAsia="Arial Unicode MS" w:hAnsi="Century Gothic" w:cs="Arial Unicode MS"/>
          <w:bCs/>
          <w:color w:val="000000"/>
          <w:sz w:val="24"/>
          <w:szCs w:val="24"/>
          <w:bdr w:val="nil"/>
          <w:lang w:val="en-GB"/>
        </w:rPr>
        <w:t xml:space="preserve">uring visits to the then state-run Topház Special Home in 2017, </w:t>
      </w:r>
      <w:r w:rsidR="00D93567" w:rsidRPr="00B737E0">
        <w:rPr>
          <w:rFonts w:ascii="Century Gothic" w:eastAsia="Arial Unicode MS" w:hAnsi="Century Gothic" w:cs="Arial Unicode MS"/>
          <w:bCs/>
          <w:color w:val="000000"/>
          <w:sz w:val="24"/>
          <w:szCs w:val="24"/>
          <w:bdr w:val="nil"/>
          <w:lang w:val="en-GB"/>
        </w:rPr>
        <w:t xml:space="preserve">the </w:t>
      </w:r>
      <w:r w:rsidR="0088095C" w:rsidRPr="00B737E0">
        <w:rPr>
          <w:rFonts w:ascii="Century Gothic" w:eastAsia="Arial Unicode MS" w:hAnsi="Century Gothic" w:cs="Arial Unicode MS"/>
          <w:bCs/>
          <w:color w:val="000000"/>
          <w:sz w:val="24"/>
          <w:szCs w:val="24"/>
          <w:bdr w:val="nil"/>
          <w:lang w:val="en-GB"/>
        </w:rPr>
        <w:t>Validity Foundation</w:t>
      </w:r>
      <w:r w:rsidRPr="00B737E0">
        <w:rPr>
          <w:rFonts w:ascii="Century Gothic" w:eastAsia="Arial Unicode MS" w:hAnsi="Century Gothic" w:cs="Arial Unicode MS"/>
          <w:bCs/>
          <w:color w:val="000000"/>
          <w:sz w:val="24"/>
          <w:szCs w:val="24"/>
          <w:bdr w:val="nil"/>
          <w:lang w:val="en-GB"/>
        </w:rPr>
        <w:t xml:space="preserve"> </w:t>
      </w:r>
      <w:r w:rsidR="0088095C" w:rsidRPr="00B737E0">
        <w:rPr>
          <w:rFonts w:ascii="Century Gothic" w:eastAsia="Arial Unicode MS" w:hAnsi="Century Gothic" w:cs="Arial Unicode MS"/>
          <w:bCs/>
          <w:color w:val="000000"/>
          <w:sz w:val="24"/>
          <w:szCs w:val="24"/>
          <w:bdr w:val="nil"/>
          <w:lang w:val="en-GB"/>
        </w:rPr>
        <w:t xml:space="preserve">had </w:t>
      </w:r>
      <w:r w:rsidRPr="00B737E0">
        <w:rPr>
          <w:rFonts w:ascii="Century Gothic" w:eastAsia="Arial Unicode MS" w:hAnsi="Century Gothic" w:cs="Arial Unicode MS"/>
          <w:bCs/>
          <w:color w:val="000000"/>
          <w:sz w:val="24"/>
          <w:szCs w:val="24"/>
          <w:bdr w:val="nil"/>
          <w:lang w:val="en-GB"/>
        </w:rPr>
        <w:t xml:space="preserve">discovered serious abuse and ill-treatment of children and adults with disabilities. </w:t>
      </w:r>
      <w:r w:rsidR="0088095C" w:rsidRPr="00B737E0">
        <w:rPr>
          <w:rFonts w:ascii="Century Gothic" w:eastAsia="Arial Unicode MS" w:hAnsi="Century Gothic" w:cs="Arial Unicode MS"/>
          <w:bCs/>
          <w:color w:val="000000"/>
          <w:sz w:val="24"/>
          <w:szCs w:val="24"/>
          <w:bdr w:val="nil"/>
          <w:lang w:val="en-GB"/>
        </w:rPr>
        <w:t xml:space="preserve">Our </w:t>
      </w:r>
      <w:hyperlink r:id="rId12" w:history="1">
        <w:r w:rsidR="0088095C" w:rsidRPr="00B737E0">
          <w:rPr>
            <w:rStyle w:val="Hyperlink"/>
            <w:rFonts w:ascii="Century Gothic" w:eastAsia="Arial Unicode MS" w:hAnsi="Century Gothic" w:cs="Arial Unicode MS"/>
            <w:bCs/>
            <w:sz w:val="24"/>
            <w:szCs w:val="24"/>
            <w:bdr w:val="nil"/>
            <w:lang w:val="en-GB"/>
          </w:rPr>
          <w:t>report</w:t>
        </w:r>
      </w:hyperlink>
      <w:r w:rsidR="0088095C" w:rsidRPr="00B737E0">
        <w:rPr>
          <w:rFonts w:ascii="Century Gothic" w:eastAsia="Arial Unicode MS" w:hAnsi="Century Gothic" w:cs="Arial Unicode MS"/>
          <w:bCs/>
          <w:color w:val="000000"/>
          <w:sz w:val="24"/>
          <w:szCs w:val="24"/>
          <w:bdr w:val="nil"/>
          <w:lang w:val="en-GB"/>
        </w:rPr>
        <w:t xml:space="preserve"> </w:t>
      </w:r>
      <w:r w:rsidRPr="00B737E0">
        <w:rPr>
          <w:rFonts w:ascii="Century Gothic" w:eastAsia="Arial Unicode MS" w:hAnsi="Century Gothic" w:cs="Arial Unicode MS"/>
          <w:bCs/>
          <w:color w:val="000000"/>
          <w:sz w:val="24"/>
          <w:szCs w:val="24"/>
          <w:bdr w:val="nil"/>
          <w:lang w:val="en-GB"/>
        </w:rPr>
        <w:t xml:space="preserve">exposing the instances of ill-treatment and neglect was published </w:t>
      </w:r>
      <w:r w:rsidR="00B62EFF" w:rsidRPr="00B737E0">
        <w:rPr>
          <w:rFonts w:ascii="Century Gothic" w:eastAsia="Arial Unicode MS" w:hAnsi="Century Gothic" w:cs="Arial Unicode MS"/>
          <w:bCs/>
          <w:color w:val="000000"/>
          <w:sz w:val="24"/>
          <w:szCs w:val="24"/>
          <w:bdr w:val="nil"/>
          <w:lang w:val="en-GB"/>
        </w:rPr>
        <w:t xml:space="preserve">in </w:t>
      </w:r>
      <w:r w:rsidRPr="00B737E0">
        <w:rPr>
          <w:rFonts w:ascii="Century Gothic" w:eastAsia="Arial Unicode MS" w:hAnsi="Century Gothic" w:cs="Arial Unicode MS"/>
          <w:bCs/>
          <w:color w:val="000000"/>
          <w:sz w:val="24"/>
          <w:szCs w:val="24"/>
          <w:bdr w:val="nil"/>
          <w:lang w:val="en-GB"/>
        </w:rPr>
        <w:t xml:space="preserve">May 2017. Later, the Hungarian Charity </w:t>
      </w:r>
      <w:r w:rsidRPr="00B737E0">
        <w:rPr>
          <w:rFonts w:ascii="Century Gothic" w:eastAsia="Arial Unicode MS" w:hAnsi="Century Gothic" w:cs="Arial Unicode MS"/>
          <w:bCs/>
          <w:color w:val="000000"/>
          <w:sz w:val="24"/>
          <w:szCs w:val="24"/>
          <w:bdr w:val="nil"/>
          <w:lang w:val="en-GB"/>
        </w:rPr>
        <w:lastRenderedPageBreak/>
        <w:t xml:space="preserve">Service of the Order of Malta took over the operation of the special home. It is operated in the same place, but under a different name, as the “House of Providence”. </w:t>
      </w:r>
      <w:r w:rsidR="00CD671A" w:rsidRPr="00B737E0">
        <w:rPr>
          <w:rFonts w:ascii="Century Gothic" w:eastAsia="Arial Unicode MS" w:hAnsi="Century Gothic" w:cs="Arial Unicode MS"/>
          <w:bCs/>
          <w:color w:val="000000"/>
          <w:sz w:val="24"/>
          <w:szCs w:val="24"/>
          <w:bdr w:val="nil"/>
          <w:lang w:val="en-GB"/>
        </w:rPr>
        <w:t xml:space="preserve">In 2017, </w:t>
      </w:r>
      <w:r w:rsidRPr="00B737E0">
        <w:rPr>
          <w:rFonts w:ascii="Century Gothic" w:eastAsia="Arial Unicode MS" w:hAnsi="Century Gothic" w:cs="Arial Unicode MS"/>
          <w:bCs/>
          <w:color w:val="000000"/>
          <w:sz w:val="24"/>
          <w:szCs w:val="24"/>
          <w:bdr w:val="nil"/>
          <w:lang w:val="en-GB"/>
        </w:rPr>
        <w:t xml:space="preserve">Validity filed an </w:t>
      </w:r>
      <w:r w:rsidRPr="00B737E0">
        <w:rPr>
          <w:rFonts w:ascii="Century Gothic" w:eastAsia="Arial Unicode MS" w:hAnsi="Century Gothic" w:cs="Arial Unicode MS"/>
          <w:bCs/>
          <w:i/>
          <w:iCs/>
          <w:color w:val="000000"/>
          <w:sz w:val="24"/>
          <w:szCs w:val="24"/>
          <w:bdr w:val="nil"/>
          <w:lang w:val="en-GB"/>
        </w:rPr>
        <w:t>actio popularis</w:t>
      </w:r>
      <w:r w:rsidRPr="00B737E0">
        <w:rPr>
          <w:rFonts w:ascii="Century Gothic" w:eastAsia="Arial Unicode MS" w:hAnsi="Century Gothic" w:cs="Arial Unicode MS"/>
          <w:bCs/>
          <w:color w:val="000000"/>
          <w:sz w:val="24"/>
          <w:szCs w:val="24"/>
          <w:bdr w:val="nil"/>
          <w:lang w:val="en-GB"/>
        </w:rPr>
        <w:t xml:space="preserve"> procedure against the State and the institution</w:t>
      </w:r>
      <w:r w:rsidR="00CD671A" w:rsidRPr="00B737E0">
        <w:rPr>
          <w:rFonts w:ascii="Century Gothic" w:eastAsia="Arial Unicode MS" w:hAnsi="Century Gothic" w:cs="Arial Unicode MS"/>
          <w:bCs/>
          <w:color w:val="000000"/>
          <w:sz w:val="24"/>
          <w:szCs w:val="24"/>
          <w:bdr w:val="nil"/>
          <w:lang w:val="en-GB"/>
        </w:rPr>
        <w:t>.</w:t>
      </w:r>
      <w:r w:rsidR="00703BEB" w:rsidRPr="00B737E0">
        <w:rPr>
          <w:rFonts w:ascii="Century Gothic" w:eastAsia="Arial Unicode MS" w:hAnsi="Century Gothic" w:cs="Arial Unicode MS"/>
          <w:bCs/>
          <w:color w:val="000000"/>
          <w:sz w:val="24"/>
          <w:szCs w:val="24"/>
          <w:bdr w:val="nil"/>
          <w:lang w:val="en-GB"/>
        </w:rPr>
        <w:t xml:space="preserve"> </w:t>
      </w:r>
      <w:r w:rsidR="00C316D2" w:rsidRPr="00B737E0">
        <w:rPr>
          <w:rFonts w:ascii="Century Gothic" w:eastAsia="Arial Unicode MS" w:hAnsi="Century Gothic" w:cs="Arial Unicode MS"/>
          <w:bCs/>
          <w:color w:val="000000"/>
          <w:sz w:val="24"/>
          <w:szCs w:val="24"/>
          <w:bdr w:val="nil"/>
          <w:lang w:val="en-GB"/>
        </w:rPr>
        <w:t>Currently</w:t>
      </w:r>
      <w:r w:rsidR="000014E3" w:rsidRPr="00B737E0">
        <w:rPr>
          <w:rFonts w:ascii="Century Gothic" w:eastAsia="Arial Unicode MS" w:hAnsi="Century Gothic" w:cs="Arial Unicode MS"/>
          <w:bCs/>
          <w:color w:val="000000"/>
          <w:sz w:val="24"/>
          <w:szCs w:val="24"/>
          <w:bdr w:val="nil"/>
          <w:lang w:val="en-GB"/>
        </w:rPr>
        <w:t xml:space="preserve"> (5 years after filing the </w:t>
      </w:r>
      <w:r w:rsidR="00996270" w:rsidRPr="00B737E0">
        <w:rPr>
          <w:rFonts w:ascii="Century Gothic" w:eastAsia="Arial Unicode MS" w:hAnsi="Century Gothic" w:cs="Arial Unicode MS"/>
          <w:bCs/>
          <w:color w:val="000000"/>
          <w:sz w:val="24"/>
          <w:szCs w:val="24"/>
          <w:bdr w:val="nil"/>
          <w:lang w:val="en-GB"/>
        </w:rPr>
        <w:t>application)</w:t>
      </w:r>
      <w:r w:rsidR="00C316D2" w:rsidRPr="00B737E0">
        <w:rPr>
          <w:rFonts w:ascii="Century Gothic" w:eastAsia="Arial Unicode MS" w:hAnsi="Century Gothic" w:cs="Arial Unicode MS"/>
          <w:bCs/>
          <w:color w:val="000000"/>
          <w:sz w:val="24"/>
          <w:szCs w:val="24"/>
          <w:bdr w:val="nil"/>
          <w:lang w:val="en-GB"/>
        </w:rPr>
        <w:t xml:space="preserve">, the </w:t>
      </w:r>
      <w:r w:rsidR="00C316D2" w:rsidRPr="00B737E0">
        <w:rPr>
          <w:rFonts w:ascii="Century Gothic" w:eastAsia="Arial Unicode MS" w:hAnsi="Century Gothic" w:cs="Arial Unicode MS"/>
          <w:bCs/>
          <w:i/>
          <w:iCs/>
          <w:color w:val="000000"/>
          <w:sz w:val="24"/>
          <w:szCs w:val="24"/>
          <w:bdr w:val="nil"/>
          <w:lang w:val="en-GB"/>
        </w:rPr>
        <w:t>actio popularis</w:t>
      </w:r>
      <w:r w:rsidR="00C316D2" w:rsidRPr="00B737E0">
        <w:rPr>
          <w:rFonts w:ascii="Century Gothic" w:eastAsia="Arial Unicode MS" w:hAnsi="Century Gothic" w:cs="Arial Unicode MS"/>
          <w:bCs/>
          <w:color w:val="000000"/>
          <w:sz w:val="24"/>
          <w:szCs w:val="24"/>
          <w:bdr w:val="nil"/>
          <w:lang w:val="en-GB"/>
        </w:rPr>
        <w:t xml:space="preserve"> </w:t>
      </w:r>
      <w:r w:rsidR="00C00B65" w:rsidRPr="00B737E0">
        <w:rPr>
          <w:rFonts w:ascii="Century Gothic" w:eastAsia="Arial Unicode MS" w:hAnsi="Century Gothic" w:cs="Arial Unicode MS"/>
          <w:bCs/>
          <w:color w:val="000000"/>
          <w:sz w:val="24"/>
          <w:szCs w:val="24"/>
          <w:bdr w:val="nil"/>
          <w:lang w:val="en-GB"/>
        </w:rPr>
        <w:t xml:space="preserve">case is still ongoing and is </w:t>
      </w:r>
      <w:r w:rsidR="00703BEB" w:rsidRPr="00B737E0">
        <w:rPr>
          <w:rFonts w:ascii="Century Gothic" w:eastAsia="Arial Unicode MS" w:hAnsi="Century Gothic" w:cs="Arial Unicode MS"/>
          <w:bCs/>
          <w:color w:val="000000"/>
          <w:sz w:val="24"/>
          <w:szCs w:val="24"/>
          <w:bdr w:val="nil"/>
          <w:lang w:val="en-GB"/>
        </w:rPr>
        <w:t>still at the first instance court.</w:t>
      </w:r>
      <w:r w:rsidR="00C00B65" w:rsidRPr="00B737E0">
        <w:rPr>
          <w:rFonts w:ascii="Century Gothic" w:eastAsia="Arial Unicode MS" w:hAnsi="Century Gothic" w:cs="Arial Unicode MS"/>
          <w:bCs/>
          <w:color w:val="000000"/>
          <w:sz w:val="24"/>
          <w:szCs w:val="24"/>
          <w:bdr w:val="nil"/>
          <w:lang w:val="en-GB"/>
        </w:rPr>
        <w:t xml:space="preserve"> </w:t>
      </w:r>
    </w:p>
    <w:p w14:paraId="4D65A15F" w14:textId="77777777" w:rsidR="00E360DF" w:rsidRPr="00B737E0" w:rsidRDefault="00E360DF"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7B24E115" w14:textId="7155409F" w:rsidR="00A741DE" w:rsidRPr="00B737E0" w:rsidRDefault="00E360DF"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According to the</w:t>
      </w:r>
      <w:r w:rsidRPr="00B737E0">
        <w:rPr>
          <w:rFonts w:ascii="Century Gothic" w:eastAsia="Arial Unicode MS" w:hAnsi="Century Gothic" w:cs="Arial Unicode MS"/>
          <w:bCs/>
          <w:i/>
          <w:iCs/>
          <w:color w:val="000000"/>
          <w:sz w:val="24"/>
          <w:szCs w:val="24"/>
          <w:bdr w:val="nil"/>
          <w:lang w:val="en-GB"/>
        </w:rPr>
        <w:t xml:space="preserve"> Institution’s deinstitutionalisation plan</w:t>
      </w:r>
      <w:r w:rsidRPr="00B737E0">
        <w:rPr>
          <w:rFonts w:ascii="Century Gothic" w:eastAsia="Arial Unicode MS" w:hAnsi="Century Gothic" w:cs="Arial Unicode MS"/>
          <w:bCs/>
          <w:color w:val="000000"/>
          <w:sz w:val="24"/>
          <w:szCs w:val="24"/>
          <w:bdr w:val="nil"/>
          <w:lang w:val="en-GB"/>
        </w:rPr>
        <w:t>,</w:t>
      </w:r>
      <w:r w:rsidR="006D26C4" w:rsidRPr="00B737E0">
        <w:rPr>
          <w:rStyle w:val="FootnoteReference"/>
          <w:rFonts w:ascii="Century Gothic" w:eastAsia="Arial Unicode MS" w:hAnsi="Century Gothic" w:cs="Arial Unicode MS"/>
          <w:bCs/>
          <w:color w:val="000000"/>
          <w:sz w:val="24"/>
          <w:szCs w:val="24"/>
          <w:bdr w:val="nil"/>
          <w:lang w:val="en-GB"/>
        </w:rPr>
        <w:footnoteReference w:id="8"/>
      </w:r>
      <w:r w:rsidRPr="00B737E0">
        <w:rPr>
          <w:rFonts w:ascii="Century Gothic" w:eastAsia="Arial Unicode MS" w:hAnsi="Century Gothic" w:cs="Arial Unicode MS"/>
          <w:bCs/>
          <w:color w:val="000000"/>
          <w:sz w:val="24"/>
          <w:szCs w:val="24"/>
          <w:bdr w:val="nil"/>
          <w:lang w:val="en-GB"/>
        </w:rPr>
        <w:t xml:space="preserve"> </w:t>
      </w:r>
      <w:r w:rsidR="00A741DE" w:rsidRPr="00B737E0">
        <w:rPr>
          <w:rFonts w:ascii="Century Gothic" w:eastAsia="Arial Unicode MS" w:hAnsi="Century Gothic" w:cs="Arial Unicode MS"/>
          <w:bCs/>
          <w:color w:val="000000"/>
          <w:sz w:val="24"/>
          <w:szCs w:val="24"/>
          <w:bdr w:val="nil"/>
          <w:lang w:val="en-GB"/>
        </w:rPr>
        <w:t xml:space="preserve">the following new services will be provided </w:t>
      </w:r>
      <w:r w:rsidR="00F15B13" w:rsidRPr="00B737E0">
        <w:rPr>
          <w:rFonts w:ascii="Century Gothic" w:eastAsia="Arial Unicode MS" w:hAnsi="Century Gothic" w:cs="Arial Unicode MS"/>
          <w:bCs/>
          <w:color w:val="000000"/>
          <w:sz w:val="24"/>
          <w:szCs w:val="24"/>
          <w:bdr w:val="nil"/>
          <w:lang w:val="en-GB"/>
        </w:rPr>
        <w:t xml:space="preserve">for persons with disabilities on the territory of the </w:t>
      </w:r>
      <w:r w:rsidR="00C83BA1" w:rsidRPr="00B737E0">
        <w:rPr>
          <w:rFonts w:ascii="Century Gothic" w:eastAsia="Arial Unicode MS" w:hAnsi="Century Gothic" w:cs="Arial Unicode MS"/>
          <w:bCs/>
          <w:color w:val="000000"/>
          <w:sz w:val="24"/>
          <w:szCs w:val="24"/>
          <w:bdr w:val="nil"/>
          <w:lang w:val="en-GB"/>
        </w:rPr>
        <w:t>House of Providence institution:</w:t>
      </w:r>
    </w:p>
    <w:p w14:paraId="45A9B8ED" w14:textId="2DA4B24A" w:rsidR="00C83BA1" w:rsidRPr="00B737E0" w:rsidRDefault="00C5153A"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Care home for </w:t>
      </w:r>
      <w:r w:rsidR="00726371" w:rsidRPr="00B737E0">
        <w:rPr>
          <w:rFonts w:ascii="Century Gothic" w:eastAsia="Arial Unicode MS" w:hAnsi="Century Gothic" w:cs="Arial Unicode MS"/>
          <w:bCs/>
          <w:color w:val="000000"/>
          <w:sz w:val="24"/>
          <w:szCs w:val="24"/>
          <w:bdr w:val="nil"/>
          <w:lang w:val="en-GB"/>
        </w:rPr>
        <w:t>48</w:t>
      </w:r>
      <w:r w:rsidRPr="00B737E0">
        <w:rPr>
          <w:rFonts w:ascii="Century Gothic" w:eastAsia="Arial Unicode MS" w:hAnsi="Century Gothic" w:cs="Arial Unicode MS"/>
          <w:bCs/>
          <w:color w:val="000000"/>
          <w:sz w:val="24"/>
          <w:szCs w:val="24"/>
          <w:bdr w:val="nil"/>
          <w:lang w:val="en-GB"/>
        </w:rPr>
        <w:t xml:space="preserve"> </w:t>
      </w:r>
      <w:r w:rsidR="00726371" w:rsidRPr="00B737E0">
        <w:rPr>
          <w:rFonts w:ascii="Century Gothic" w:eastAsia="Arial Unicode MS" w:hAnsi="Century Gothic" w:cs="Arial Unicode MS"/>
          <w:bCs/>
          <w:color w:val="000000"/>
          <w:sz w:val="24"/>
          <w:szCs w:val="24"/>
          <w:bdr w:val="nil"/>
          <w:lang w:val="en-GB"/>
        </w:rPr>
        <w:t>people</w:t>
      </w:r>
    </w:p>
    <w:p w14:paraId="2407860B" w14:textId="5DB0A71E" w:rsidR="00CD3871" w:rsidRPr="00B737E0" w:rsidRDefault="00CD3871"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Group home for 10 people</w:t>
      </w:r>
    </w:p>
    <w:p w14:paraId="3524D1A0" w14:textId="7FDF8FB8" w:rsidR="00CD3871" w:rsidRPr="00B737E0" w:rsidRDefault="001073B8"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Supported housing</w:t>
      </w:r>
      <w:r w:rsidR="00B65F18" w:rsidRPr="00B737E0">
        <w:rPr>
          <w:rFonts w:ascii="Century Gothic" w:eastAsia="Arial Unicode MS" w:hAnsi="Century Gothic" w:cs="Arial Unicode MS"/>
          <w:bCs/>
          <w:color w:val="000000"/>
          <w:sz w:val="24"/>
          <w:szCs w:val="24"/>
          <w:bdr w:val="nil"/>
          <w:lang w:val="en-GB"/>
        </w:rPr>
        <w:t xml:space="preserve"> (</w:t>
      </w:r>
      <w:r w:rsidR="001942E2" w:rsidRPr="00B737E0">
        <w:rPr>
          <w:rFonts w:ascii="Century Gothic" w:eastAsia="Arial Unicode MS" w:hAnsi="Century Gothic" w:cs="Arial Unicode MS"/>
          <w:bCs/>
          <w:color w:val="000000"/>
          <w:sz w:val="24"/>
          <w:szCs w:val="24"/>
          <w:bdr w:val="nil"/>
          <w:lang w:val="en-GB"/>
        </w:rPr>
        <w:t>i.e. group home)</w:t>
      </w:r>
      <w:r w:rsidRPr="00B737E0">
        <w:rPr>
          <w:rFonts w:ascii="Century Gothic" w:eastAsia="Arial Unicode MS" w:hAnsi="Century Gothic" w:cs="Arial Unicode MS"/>
          <w:bCs/>
          <w:color w:val="000000"/>
          <w:sz w:val="24"/>
          <w:szCs w:val="24"/>
          <w:bdr w:val="nil"/>
          <w:lang w:val="en-GB"/>
        </w:rPr>
        <w:t xml:space="preserve"> for 24 people</w:t>
      </w:r>
    </w:p>
    <w:p w14:paraId="14D9F400" w14:textId="7882F466" w:rsidR="001073B8" w:rsidRPr="00B737E0" w:rsidRDefault="001A7A72"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Daycare service for </w:t>
      </w:r>
      <w:r w:rsidR="00F920DC" w:rsidRPr="00B737E0">
        <w:rPr>
          <w:rFonts w:ascii="Century Gothic" w:eastAsia="Arial Unicode MS" w:hAnsi="Century Gothic" w:cs="Arial Unicode MS"/>
          <w:bCs/>
          <w:color w:val="000000"/>
          <w:sz w:val="24"/>
          <w:szCs w:val="24"/>
          <w:bdr w:val="nil"/>
          <w:lang w:val="en-GB"/>
        </w:rPr>
        <w:t>100 people</w:t>
      </w:r>
    </w:p>
    <w:p w14:paraId="0E32B03B" w14:textId="7A9F3DA6" w:rsidR="00F920DC" w:rsidRPr="00B737E0" w:rsidRDefault="004E212A"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Developmental employment</w:t>
      </w:r>
      <w:r w:rsidR="002B4E61" w:rsidRPr="00B737E0">
        <w:rPr>
          <w:rStyle w:val="FootnoteReference"/>
          <w:rFonts w:ascii="Century Gothic" w:eastAsia="Arial Unicode MS" w:hAnsi="Century Gothic" w:cs="Arial Unicode MS"/>
          <w:bCs/>
          <w:color w:val="000000"/>
          <w:sz w:val="24"/>
          <w:szCs w:val="24"/>
          <w:bdr w:val="nil"/>
          <w:lang w:val="en-GB"/>
        </w:rPr>
        <w:footnoteReference w:id="9"/>
      </w:r>
      <w:r w:rsidRPr="00B737E0">
        <w:rPr>
          <w:rFonts w:ascii="Century Gothic" w:eastAsia="Arial Unicode MS" w:hAnsi="Century Gothic" w:cs="Arial Unicode MS"/>
          <w:bCs/>
          <w:color w:val="000000"/>
          <w:sz w:val="24"/>
          <w:szCs w:val="24"/>
          <w:bdr w:val="nil"/>
          <w:lang w:val="en-GB"/>
        </w:rPr>
        <w:t xml:space="preserve"> </w:t>
      </w:r>
      <w:r w:rsidR="002B4E61" w:rsidRPr="00B737E0">
        <w:rPr>
          <w:rFonts w:ascii="Century Gothic" w:eastAsia="Arial Unicode MS" w:hAnsi="Century Gothic" w:cs="Arial Unicode MS"/>
          <w:bCs/>
          <w:color w:val="000000"/>
          <w:sz w:val="24"/>
          <w:szCs w:val="24"/>
          <w:bdr w:val="nil"/>
          <w:lang w:val="en-GB"/>
        </w:rPr>
        <w:t>for 31 people</w:t>
      </w:r>
    </w:p>
    <w:p w14:paraId="4B970267" w14:textId="4DD353CB" w:rsidR="00FE4FA1" w:rsidRDefault="00FE4FA1"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Crisis care for 6 people</w:t>
      </w:r>
    </w:p>
    <w:p w14:paraId="2D680DBE" w14:textId="77777777" w:rsidR="00B737E0" w:rsidRPr="00B737E0" w:rsidRDefault="00B737E0"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50DBCBC1" w14:textId="0E6953A6" w:rsidR="00A741DE" w:rsidRPr="00B737E0" w:rsidRDefault="00F527B3" w:rsidP="00101535">
      <w:pP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Furthermore, </w:t>
      </w:r>
      <w:r w:rsidR="00762EE1" w:rsidRPr="00B737E0">
        <w:rPr>
          <w:rFonts w:ascii="Century Gothic" w:eastAsia="Arial Unicode MS" w:hAnsi="Century Gothic" w:cs="Arial Unicode MS"/>
          <w:bCs/>
          <w:color w:val="000000"/>
          <w:sz w:val="24"/>
          <w:szCs w:val="24"/>
          <w:bdr w:val="nil"/>
          <w:lang w:val="en-GB"/>
        </w:rPr>
        <w:t xml:space="preserve">the Hungarian Charity Service of the Order of Malta will </w:t>
      </w:r>
      <w:r w:rsidR="00E62A7D" w:rsidRPr="00B737E0">
        <w:rPr>
          <w:rFonts w:ascii="Century Gothic" w:eastAsia="Arial Unicode MS" w:hAnsi="Century Gothic" w:cs="Arial Unicode MS"/>
          <w:bCs/>
          <w:color w:val="000000"/>
          <w:sz w:val="24"/>
          <w:szCs w:val="24"/>
          <w:bdr w:val="nil"/>
          <w:lang w:val="en-GB"/>
        </w:rPr>
        <w:t xml:space="preserve">provide the following services in Göd and </w:t>
      </w:r>
      <w:r w:rsidR="00842917" w:rsidRPr="00B737E0">
        <w:rPr>
          <w:rFonts w:ascii="Century Gothic" w:eastAsia="Arial Unicode MS" w:hAnsi="Century Gothic" w:cs="Arial Unicode MS"/>
          <w:bCs/>
          <w:color w:val="000000"/>
          <w:sz w:val="24"/>
          <w:szCs w:val="24"/>
          <w:bdr w:val="nil"/>
          <w:lang w:val="en-GB"/>
        </w:rPr>
        <w:t xml:space="preserve">its </w:t>
      </w:r>
      <w:r w:rsidR="00344F27" w:rsidRPr="00B737E0">
        <w:rPr>
          <w:rFonts w:ascii="Century Gothic" w:eastAsia="Arial Unicode MS" w:hAnsi="Century Gothic" w:cs="Arial Unicode MS"/>
          <w:bCs/>
          <w:color w:val="000000"/>
          <w:sz w:val="24"/>
          <w:szCs w:val="24"/>
          <w:bdr w:val="nil"/>
          <w:lang w:val="en-GB"/>
        </w:rPr>
        <w:t xml:space="preserve">surrounding area </w:t>
      </w:r>
      <w:r w:rsidR="007B511F">
        <w:rPr>
          <w:rFonts w:ascii="Century Gothic" w:eastAsia="Arial Unicode MS" w:hAnsi="Century Gothic" w:cs="Arial Unicode MS"/>
          <w:bCs/>
          <w:color w:val="000000"/>
          <w:sz w:val="24"/>
          <w:szCs w:val="24"/>
          <w:bdr w:val="nil"/>
          <w:lang w:val="en-GB"/>
        </w:rPr>
        <w:t>with</w:t>
      </w:r>
      <w:r w:rsidR="00344F27" w:rsidRPr="00B737E0">
        <w:rPr>
          <w:rFonts w:ascii="Century Gothic" w:eastAsia="Arial Unicode MS" w:hAnsi="Century Gothic" w:cs="Arial Unicode MS"/>
          <w:bCs/>
          <w:color w:val="000000"/>
          <w:sz w:val="24"/>
          <w:szCs w:val="24"/>
          <w:bdr w:val="nil"/>
          <w:lang w:val="en-GB"/>
        </w:rPr>
        <w:t xml:space="preserve">in </w:t>
      </w:r>
      <w:r w:rsidR="00842917" w:rsidRPr="00B737E0">
        <w:rPr>
          <w:rFonts w:ascii="Century Gothic" w:eastAsia="Arial Unicode MS" w:hAnsi="Century Gothic" w:cs="Arial Unicode MS"/>
          <w:bCs/>
          <w:color w:val="000000"/>
          <w:sz w:val="24"/>
          <w:szCs w:val="24"/>
          <w:bdr w:val="nil"/>
          <w:lang w:val="en-GB"/>
        </w:rPr>
        <w:t>30 km radius</w:t>
      </w:r>
      <w:r w:rsidR="00344F27" w:rsidRPr="00B737E0">
        <w:rPr>
          <w:rFonts w:ascii="Century Gothic" w:eastAsia="Arial Unicode MS" w:hAnsi="Century Gothic" w:cs="Arial Unicode MS"/>
          <w:bCs/>
          <w:color w:val="000000"/>
          <w:sz w:val="24"/>
          <w:szCs w:val="24"/>
          <w:bdr w:val="nil"/>
          <w:lang w:val="en-GB"/>
        </w:rPr>
        <w:t>:</w:t>
      </w:r>
    </w:p>
    <w:p w14:paraId="52E56BC4" w14:textId="182D79F9" w:rsidR="00344F27" w:rsidRPr="00B737E0" w:rsidRDefault="00745439" w:rsidP="00101535">
      <w:pPr>
        <w:pStyle w:val="ListParagraph"/>
        <w:numPr>
          <w:ilvl w:val="1"/>
          <w:numId w:val="3"/>
        </w:numP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Supported housing </w:t>
      </w:r>
      <w:r w:rsidR="008E1367" w:rsidRPr="00B737E0">
        <w:rPr>
          <w:rFonts w:ascii="Century Gothic" w:eastAsia="Arial Unicode MS" w:hAnsi="Century Gothic" w:cs="Arial Unicode MS"/>
          <w:bCs/>
          <w:color w:val="000000"/>
          <w:sz w:val="24"/>
          <w:szCs w:val="24"/>
          <w:bdr w:val="nil"/>
          <w:lang w:val="en-GB"/>
        </w:rPr>
        <w:t xml:space="preserve">(i.e. group home) </w:t>
      </w:r>
      <w:r w:rsidRPr="00B737E0">
        <w:rPr>
          <w:rFonts w:ascii="Century Gothic" w:eastAsia="Arial Unicode MS" w:hAnsi="Century Gothic" w:cs="Arial Unicode MS"/>
          <w:bCs/>
          <w:color w:val="000000"/>
          <w:sz w:val="24"/>
          <w:szCs w:val="24"/>
          <w:bdr w:val="nil"/>
          <w:lang w:val="en-GB"/>
        </w:rPr>
        <w:t>for 138 people</w:t>
      </w:r>
    </w:p>
    <w:p w14:paraId="6D24454D" w14:textId="094AD2F0" w:rsidR="00745439" w:rsidRPr="00B737E0" w:rsidRDefault="009E59DD" w:rsidP="00101535">
      <w:pPr>
        <w:pStyle w:val="ListParagraph"/>
        <w:numPr>
          <w:ilvl w:val="1"/>
          <w:numId w:val="3"/>
        </w:numP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Support </w:t>
      </w:r>
      <w:r w:rsidR="00A853D7" w:rsidRPr="00B737E0">
        <w:rPr>
          <w:rFonts w:ascii="Century Gothic" w:eastAsia="Arial Unicode MS" w:hAnsi="Century Gothic" w:cs="Arial Unicode MS"/>
          <w:bCs/>
          <w:color w:val="000000"/>
          <w:sz w:val="24"/>
          <w:szCs w:val="24"/>
          <w:bdr w:val="nil"/>
          <w:lang w:val="en-GB"/>
        </w:rPr>
        <w:t xml:space="preserve">(transport) </w:t>
      </w:r>
      <w:r w:rsidRPr="00B737E0">
        <w:rPr>
          <w:rFonts w:ascii="Century Gothic" w:eastAsia="Arial Unicode MS" w:hAnsi="Century Gothic" w:cs="Arial Unicode MS"/>
          <w:bCs/>
          <w:color w:val="000000"/>
          <w:sz w:val="24"/>
          <w:szCs w:val="24"/>
          <w:bdr w:val="nil"/>
          <w:lang w:val="en-GB"/>
        </w:rPr>
        <w:t xml:space="preserve">service </w:t>
      </w:r>
      <w:r w:rsidR="00A853D7" w:rsidRPr="00B737E0">
        <w:rPr>
          <w:rFonts w:ascii="Century Gothic" w:eastAsia="Arial Unicode MS" w:hAnsi="Century Gothic" w:cs="Arial Unicode MS"/>
          <w:bCs/>
          <w:color w:val="000000"/>
          <w:sz w:val="24"/>
          <w:szCs w:val="24"/>
          <w:bdr w:val="nil"/>
          <w:lang w:val="en-GB"/>
        </w:rPr>
        <w:t>for 100 people</w:t>
      </w:r>
    </w:p>
    <w:p w14:paraId="0CC9A438" w14:textId="2D86E857" w:rsidR="003B6877" w:rsidRPr="00B737E0" w:rsidRDefault="003B6877" w:rsidP="00101535">
      <w:pPr>
        <w:pStyle w:val="ListParagraph"/>
        <w:numPr>
          <w:ilvl w:val="1"/>
          <w:numId w:val="3"/>
        </w:numP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Catering services for </w:t>
      </w:r>
      <w:r w:rsidR="00B54AB9" w:rsidRPr="00B737E0">
        <w:rPr>
          <w:rFonts w:ascii="Century Gothic" w:eastAsia="Arial Unicode MS" w:hAnsi="Century Gothic" w:cs="Arial Unicode MS"/>
          <w:bCs/>
          <w:color w:val="000000"/>
          <w:sz w:val="24"/>
          <w:szCs w:val="24"/>
          <w:bdr w:val="nil"/>
          <w:lang w:val="en-GB"/>
        </w:rPr>
        <w:t>195 people.</w:t>
      </w:r>
    </w:p>
    <w:p w14:paraId="72105793" w14:textId="77777777" w:rsidR="00A741DE" w:rsidRPr="00B737E0" w:rsidRDefault="00A741DE" w:rsidP="00101535">
      <w:pPr>
        <w:pStyle w:val="ListParagraph"/>
        <w:spacing w:after="0" w:line="240" w:lineRule="auto"/>
        <w:ind w:left="144"/>
        <w:jc w:val="both"/>
        <w:rPr>
          <w:rFonts w:ascii="Century Gothic" w:eastAsia="Arial Unicode MS" w:hAnsi="Century Gothic" w:cs="Arial Unicode MS"/>
          <w:bCs/>
          <w:color w:val="000000"/>
          <w:sz w:val="24"/>
          <w:szCs w:val="24"/>
          <w:bdr w:val="nil"/>
          <w:lang w:val="en-GB"/>
        </w:rPr>
      </w:pPr>
    </w:p>
    <w:p w14:paraId="7191C97D" w14:textId="70D1E2D8" w:rsidR="003E426F" w:rsidRPr="00B737E0" w:rsidRDefault="00643A11"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lastRenderedPageBreak/>
        <w:t>Considering</w:t>
      </w:r>
      <w:r w:rsidR="00A96AB5" w:rsidRPr="00B737E0">
        <w:rPr>
          <w:rFonts w:ascii="Century Gothic" w:eastAsia="Arial Unicode MS" w:hAnsi="Century Gothic" w:cs="Arial Unicode MS"/>
          <w:bCs/>
          <w:color w:val="000000"/>
          <w:sz w:val="24"/>
          <w:szCs w:val="24"/>
          <w:bdr w:val="nil"/>
          <w:lang w:val="en-GB"/>
        </w:rPr>
        <w:t xml:space="preserve"> </w:t>
      </w:r>
      <w:r w:rsidR="000828F3" w:rsidRPr="00B737E0">
        <w:rPr>
          <w:rFonts w:ascii="Century Gothic" w:eastAsia="Arial Unicode MS" w:hAnsi="Century Gothic" w:cs="Arial Unicode MS"/>
          <w:bCs/>
          <w:color w:val="000000"/>
          <w:sz w:val="24"/>
          <w:szCs w:val="24"/>
          <w:bdr w:val="nil"/>
          <w:lang w:val="en-GB"/>
        </w:rPr>
        <w:t>a</w:t>
      </w:r>
      <w:r w:rsidR="00161E17" w:rsidRPr="00B737E0">
        <w:rPr>
          <w:rFonts w:ascii="Century Gothic" w:eastAsia="Arial Unicode MS" w:hAnsi="Century Gothic" w:cs="Arial Unicode MS"/>
          <w:bCs/>
          <w:color w:val="000000"/>
          <w:sz w:val="24"/>
          <w:szCs w:val="24"/>
          <w:bdr w:val="nil"/>
          <w:lang w:val="en-GB"/>
        </w:rPr>
        <w:t>rticle 19 of the CRPD</w:t>
      </w:r>
      <w:r w:rsidRPr="00B737E0">
        <w:rPr>
          <w:rFonts w:ascii="Century Gothic" w:eastAsia="Arial Unicode MS" w:hAnsi="Century Gothic" w:cs="Arial Unicode MS"/>
          <w:bCs/>
          <w:color w:val="000000"/>
          <w:sz w:val="24"/>
          <w:szCs w:val="24"/>
          <w:bdr w:val="nil"/>
          <w:lang w:val="en-GB"/>
        </w:rPr>
        <w:t xml:space="preserve">, and </w:t>
      </w:r>
      <w:r w:rsidR="00A96AB5" w:rsidRPr="00B737E0">
        <w:rPr>
          <w:rFonts w:ascii="Century Gothic" w:eastAsia="Arial Unicode MS" w:hAnsi="Century Gothic" w:cs="Arial Unicode MS"/>
          <w:bCs/>
          <w:color w:val="000000"/>
          <w:sz w:val="24"/>
          <w:szCs w:val="24"/>
          <w:bdr w:val="nil"/>
          <w:lang w:val="en-GB"/>
        </w:rPr>
        <w:t xml:space="preserve">the CRPD Committee’s jurisprudence, </w:t>
      </w:r>
      <w:r w:rsidR="009F32E8" w:rsidRPr="00B737E0">
        <w:rPr>
          <w:rFonts w:ascii="Century Gothic" w:eastAsia="Arial Unicode MS" w:hAnsi="Century Gothic" w:cs="Arial Unicode MS"/>
          <w:bCs/>
          <w:color w:val="000000"/>
          <w:sz w:val="24"/>
          <w:szCs w:val="24"/>
          <w:bdr w:val="nil"/>
          <w:lang w:val="en-GB"/>
        </w:rPr>
        <w:t xml:space="preserve">the </w:t>
      </w:r>
      <w:r w:rsidR="003E426F" w:rsidRPr="00B737E0">
        <w:rPr>
          <w:rFonts w:ascii="Century Gothic" w:eastAsia="Arial Unicode MS" w:hAnsi="Century Gothic" w:cs="Arial Unicode MS"/>
          <w:bCs/>
          <w:color w:val="000000"/>
          <w:sz w:val="24"/>
          <w:szCs w:val="24"/>
          <w:bdr w:val="nil"/>
          <w:lang w:val="en-GB"/>
        </w:rPr>
        <w:t>above-described</w:t>
      </w:r>
      <w:r w:rsidR="009F32E8" w:rsidRPr="00B737E0">
        <w:rPr>
          <w:rFonts w:ascii="Century Gothic" w:eastAsia="Arial Unicode MS" w:hAnsi="Century Gothic" w:cs="Arial Unicode MS"/>
          <w:bCs/>
          <w:color w:val="000000"/>
          <w:sz w:val="24"/>
          <w:szCs w:val="24"/>
          <w:bdr w:val="nil"/>
          <w:lang w:val="en-GB"/>
        </w:rPr>
        <w:t xml:space="preserve"> process can </w:t>
      </w:r>
      <w:r w:rsidR="003E426F" w:rsidRPr="00B737E0">
        <w:rPr>
          <w:rFonts w:ascii="Century Gothic" w:eastAsia="Arial Unicode MS" w:hAnsi="Century Gothic" w:cs="Arial Unicode MS"/>
          <w:bCs/>
          <w:color w:val="000000"/>
          <w:sz w:val="24"/>
          <w:szCs w:val="24"/>
          <w:bdr w:val="nil"/>
          <w:lang w:val="en-GB"/>
        </w:rPr>
        <w:t xml:space="preserve">under no circumstances </w:t>
      </w:r>
      <w:r w:rsidR="00D70B9F" w:rsidRPr="00B737E0">
        <w:rPr>
          <w:rFonts w:ascii="Century Gothic" w:eastAsia="Arial Unicode MS" w:hAnsi="Century Gothic" w:cs="Arial Unicode MS"/>
          <w:bCs/>
          <w:color w:val="000000"/>
          <w:sz w:val="24"/>
          <w:szCs w:val="24"/>
          <w:bdr w:val="nil"/>
          <w:lang w:val="en-GB"/>
        </w:rPr>
        <w:t xml:space="preserve">be </w:t>
      </w:r>
      <w:r w:rsidR="003E426F" w:rsidRPr="00B737E0">
        <w:rPr>
          <w:rFonts w:ascii="Century Gothic" w:eastAsia="Arial Unicode MS" w:hAnsi="Century Gothic" w:cs="Arial Unicode MS"/>
          <w:bCs/>
          <w:color w:val="000000"/>
          <w:sz w:val="24"/>
          <w:szCs w:val="24"/>
          <w:bdr w:val="nil"/>
          <w:lang w:val="en-GB"/>
        </w:rPr>
        <w:t xml:space="preserve">described as deinstitutionalisation, but </w:t>
      </w:r>
      <w:r w:rsidRPr="00B737E0">
        <w:rPr>
          <w:rFonts w:ascii="Century Gothic" w:eastAsia="Arial Unicode MS" w:hAnsi="Century Gothic" w:cs="Arial Unicode MS"/>
          <w:bCs/>
          <w:color w:val="000000"/>
          <w:sz w:val="24"/>
          <w:szCs w:val="24"/>
          <w:bdr w:val="nil"/>
          <w:lang w:val="en-GB"/>
        </w:rPr>
        <w:t>rather</w:t>
      </w:r>
      <w:r w:rsidR="003E426F" w:rsidRPr="00B737E0">
        <w:rPr>
          <w:rFonts w:ascii="Century Gothic" w:eastAsia="Arial Unicode MS" w:hAnsi="Century Gothic" w:cs="Arial Unicode MS"/>
          <w:bCs/>
          <w:color w:val="000000"/>
          <w:sz w:val="24"/>
          <w:szCs w:val="24"/>
          <w:bdr w:val="nil"/>
          <w:lang w:val="en-GB"/>
        </w:rPr>
        <w:t xml:space="preserve"> trans-institutionalisation.</w:t>
      </w:r>
    </w:p>
    <w:p w14:paraId="6D99EC2E" w14:textId="77777777" w:rsidR="003E426F" w:rsidRPr="00B737E0" w:rsidRDefault="003E426F"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1B222EF6" w14:textId="79BAB0D0" w:rsidR="0015081F" w:rsidRPr="00B737E0" w:rsidRDefault="00056118"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O</w:t>
      </w:r>
      <w:r w:rsidR="00251E9D" w:rsidRPr="00B737E0">
        <w:rPr>
          <w:rFonts w:ascii="Century Gothic" w:eastAsia="Arial Unicode MS" w:hAnsi="Century Gothic" w:cs="Arial Unicode MS"/>
          <w:bCs/>
          <w:color w:val="000000"/>
          <w:sz w:val="24"/>
          <w:szCs w:val="24"/>
          <w:bdr w:val="nil"/>
          <w:lang w:val="en-GB"/>
        </w:rPr>
        <w:t xml:space="preserve">n </w:t>
      </w:r>
      <w:r w:rsidRPr="00B737E0">
        <w:rPr>
          <w:rFonts w:ascii="Century Gothic" w:eastAsia="Arial Unicode MS" w:hAnsi="Century Gothic" w:cs="Arial Unicode MS"/>
          <w:bCs/>
          <w:color w:val="000000"/>
          <w:sz w:val="24"/>
          <w:szCs w:val="24"/>
          <w:bdr w:val="nil"/>
          <w:lang w:val="en-GB"/>
        </w:rPr>
        <w:t xml:space="preserve">26 </w:t>
      </w:r>
      <w:r w:rsidR="00251E9D" w:rsidRPr="00B737E0">
        <w:rPr>
          <w:rFonts w:ascii="Century Gothic" w:eastAsia="Arial Unicode MS" w:hAnsi="Century Gothic" w:cs="Arial Unicode MS"/>
          <w:bCs/>
          <w:color w:val="000000"/>
          <w:sz w:val="24"/>
          <w:szCs w:val="24"/>
          <w:bdr w:val="nil"/>
          <w:lang w:val="en-GB"/>
        </w:rPr>
        <w:t>May 2021</w:t>
      </w:r>
      <w:r w:rsidR="00B34F75" w:rsidRPr="00B737E0">
        <w:rPr>
          <w:rFonts w:ascii="Century Gothic" w:eastAsia="Arial Unicode MS" w:hAnsi="Century Gothic" w:cs="Arial Unicode MS"/>
          <w:bCs/>
          <w:color w:val="000000"/>
          <w:sz w:val="24"/>
          <w:szCs w:val="24"/>
          <w:bdr w:val="nil"/>
          <w:lang w:val="en-GB"/>
        </w:rPr>
        <w:t>, the</w:t>
      </w:r>
      <w:r w:rsidR="008813D7" w:rsidRPr="00B737E0">
        <w:rPr>
          <w:rFonts w:ascii="Century Gothic" w:eastAsia="Arial Unicode MS" w:hAnsi="Century Gothic" w:cs="Arial Unicode MS"/>
          <w:bCs/>
          <w:color w:val="000000"/>
          <w:sz w:val="24"/>
          <w:szCs w:val="24"/>
          <w:bdr w:val="nil"/>
          <w:lang w:val="en-GB"/>
        </w:rPr>
        <w:t xml:space="preserve"> Hungarian Commissioner for Fundamental Rights paid a visit to the House </w:t>
      </w:r>
      <w:r w:rsidR="00793F7C" w:rsidRPr="00B737E0">
        <w:rPr>
          <w:rFonts w:ascii="Century Gothic" w:eastAsia="Arial Unicode MS" w:hAnsi="Century Gothic" w:cs="Arial Unicode MS"/>
          <w:bCs/>
          <w:color w:val="000000"/>
          <w:sz w:val="24"/>
          <w:szCs w:val="24"/>
          <w:bdr w:val="nil"/>
          <w:lang w:val="en-GB"/>
        </w:rPr>
        <w:t>of Providence.</w:t>
      </w:r>
      <w:r w:rsidR="00AE03F1" w:rsidRPr="00B737E0">
        <w:rPr>
          <w:rStyle w:val="FootnoteReference"/>
          <w:rFonts w:ascii="Century Gothic" w:eastAsia="Arial Unicode MS" w:hAnsi="Century Gothic" w:cs="Arial Unicode MS"/>
          <w:bCs/>
          <w:color w:val="000000"/>
          <w:sz w:val="24"/>
          <w:szCs w:val="24"/>
          <w:bdr w:val="nil"/>
          <w:lang w:val="en-GB"/>
        </w:rPr>
        <w:footnoteReference w:id="10"/>
      </w:r>
      <w:r w:rsidR="00B34F75" w:rsidRPr="00B737E0">
        <w:rPr>
          <w:rFonts w:ascii="Century Gothic" w:eastAsia="Arial Unicode MS" w:hAnsi="Century Gothic" w:cs="Arial Unicode MS"/>
          <w:bCs/>
          <w:color w:val="000000"/>
          <w:sz w:val="24"/>
          <w:szCs w:val="24"/>
          <w:bdr w:val="nil"/>
          <w:lang w:val="en-GB"/>
        </w:rPr>
        <w:t xml:space="preserve"> </w:t>
      </w:r>
      <w:r w:rsidR="00B13F7B" w:rsidRPr="00B737E0">
        <w:rPr>
          <w:rFonts w:ascii="Century Gothic" w:hAnsi="Century Gothic"/>
          <w:sz w:val="24"/>
          <w:szCs w:val="24"/>
        </w:rPr>
        <w:t>Al</w:t>
      </w:r>
      <w:r w:rsidR="00C70457" w:rsidRPr="00B737E0">
        <w:rPr>
          <w:rFonts w:ascii="Century Gothic" w:hAnsi="Century Gothic"/>
          <w:sz w:val="24"/>
          <w:szCs w:val="24"/>
        </w:rPr>
        <w:t>t</w:t>
      </w:r>
      <w:r w:rsidR="00B13F7B" w:rsidRPr="00B737E0">
        <w:rPr>
          <w:rFonts w:ascii="Century Gothic" w:hAnsi="Century Gothic"/>
          <w:sz w:val="24"/>
          <w:szCs w:val="24"/>
        </w:rPr>
        <w:t>hough the</w:t>
      </w:r>
      <w:r w:rsidR="00743ADB" w:rsidRPr="00B737E0">
        <w:rPr>
          <w:rFonts w:ascii="Century Gothic" w:eastAsia="Arial Unicode MS" w:hAnsi="Century Gothic" w:cs="Arial Unicode MS"/>
          <w:bCs/>
          <w:color w:val="000000"/>
          <w:sz w:val="24"/>
          <w:szCs w:val="24"/>
          <w:bdr w:val="nil"/>
          <w:lang w:val="en-GB"/>
        </w:rPr>
        <w:t xml:space="preserve"> </w:t>
      </w:r>
      <w:r w:rsidR="00743ADB" w:rsidRPr="00B737E0">
        <w:rPr>
          <w:rFonts w:ascii="Century Gothic" w:eastAsia="Arial Unicode MS" w:hAnsi="Century Gothic" w:cs="Arial Unicode MS"/>
          <w:bCs/>
          <w:i/>
          <w:iCs/>
          <w:color w:val="000000"/>
          <w:sz w:val="24"/>
          <w:szCs w:val="24"/>
          <w:bdr w:val="nil"/>
          <w:lang w:val="en-GB"/>
        </w:rPr>
        <w:t xml:space="preserve">Report </w:t>
      </w:r>
      <w:r w:rsidR="002C1D77" w:rsidRPr="00B737E0">
        <w:rPr>
          <w:rFonts w:ascii="Century Gothic" w:eastAsia="Arial Unicode MS" w:hAnsi="Century Gothic" w:cs="Arial Unicode MS"/>
          <w:bCs/>
          <w:i/>
          <w:iCs/>
          <w:color w:val="000000"/>
          <w:sz w:val="24"/>
          <w:szCs w:val="24"/>
          <w:bdr w:val="nil"/>
          <w:lang w:val="en-GB"/>
        </w:rPr>
        <w:t>of the Commissioner</w:t>
      </w:r>
      <w:r w:rsidR="002C1D77" w:rsidRPr="00B737E0">
        <w:rPr>
          <w:rFonts w:ascii="Century Gothic" w:eastAsia="Arial Unicode MS" w:hAnsi="Century Gothic" w:cs="Arial Unicode MS"/>
          <w:bCs/>
          <w:color w:val="000000"/>
          <w:sz w:val="24"/>
          <w:szCs w:val="24"/>
          <w:bdr w:val="nil"/>
          <w:lang w:val="en-GB"/>
        </w:rPr>
        <w:t xml:space="preserve"> </w:t>
      </w:r>
      <w:r w:rsidR="00CC6A49" w:rsidRPr="00B737E0">
        <w:rPr>
          <w:rFonts w:ascii="Century Gothic" w:eastAsia="Arial Unicode MS" w:hAnsi="Century Gothic" w:cs="Arial Unicode MS"/>
          <w:bCs/>
          <w:color w:val="000000"/>
          <w:sz w:val="24"/>
          <w:szCs w:val="24"/>
          <w:bdr w:val="nil"/>
          <w:lang w:val="en-GB"/>
        </w:rPr>
        <w:t>quotes</w:t>
      </w:r>
      <w:r w:rsidR="009B6F89" w:rsidRPr="00B737E0">
        <w:rPr>
          <w:rFonts w:ascii="Century Gothic" w:eastAsia="Arial Unicode MS" w:hAnsi="Century Gothic" w:cs="Arial Unicode MS"/>
          <w:bCs/>
          <w:color w:val="000000"/>
          <w:sz w:val="24"/>
          <w:szCs w:val="24"/>
          <w:bdr w:val="nil"/>
          <w:lang w:val="en-GB"/>
        </w:rPr>
        <w:t xml:space="preserve"> </w:t>
      </w:r>
      <w:r w:rsidR="00B13F7B" w:rsidRPr="00B737E0">
        <w:rPr>
          <w:rFonts w:ascii="Century Gothic" w:eastAsia="Arial Unicode MS" w:hAnsi="Century Gothic" w:cs="Arial Unicode MS"/>
          <w:bCs/>
          <w:color w:val="000000"/>
          <w:sz w:val="24"/>
          <w:szCs w:val="24"/>
          <w:bdr w:val="nil"/>
          <w:lang w:val="en-GB"/>
        </w:rPr>
        <w:t>a</w:t>
      </w:r>
      <w:r w:rsidR="009B6F89" w:rsidRPr="00B737E0">
        <w:rPr>
          <w:rFonts w:ascii="Century Gothic" w:eastAsia="Arial Unicode MS" w:hAnsi="Century Gothic" w:cs="Arial Unicode MS"/>
          <w:bCs/>
          <w:color w:val="000000"/>
          <w:sz w:val="24"/>
          <w:szCs w:val="24"/>
          <w:bdr w:val="nil"/>
          <w:lang w:val="en-GB"/>
        </w:rPr>
        <w:t>rticle 19 of the CRPD</w:t>
      </w:r>
      <w:r w:rsidR="00E432A8" w:rsidRPr="00B737E0">
        <w:rPr>
          <w:rFonts w:ascii="Century Gothic" w:eastAsia="Arial Unicode MS" w:hAnsi="Century Gothic" w:cs="Arial Unicode MS"/>
          <w:bCs/>
          <w:color w:val="000000"/>
          <w:sz w:val="24"/>
          <w:szCs w:val="24"/>
          <w:bdr w:val="nil"/>
          <w:lang w:val="en-GB"/>
        </w:rPr>
        <w:t xml:space="preserve"> and</w:t>
      </w:r>
      <w:r w:rsidR="001965D2" w:rsidRPr="00B737E0">
        <w:rPr>
          <w:rFonts w:ascii="Century Gothic" w:eastAsia="Arial Unicode MS" w:hAnsi="Century Gothic" w:cs="Arial Unicode MS"/>
          <w:bCs/>
          <w:color w:val="000000"/>
          <w:sz w:val="24"/>
          <w:szCs w:val="24"/>
          <w:bdr w:val="nil"/>
          <w:lang w:val="en-GB"/>
        </w:rPr>
        <w:t xml:space="preserve"> highlights that “</w:t>
      </w:r>
      <w:r w:rsidR="00300899" w:rsidRPr="00B737E0">
        <w:rPr>
          <w:rFonts w:ascii="Century Gothic" w:eastAsia="Arial Unicode MS" w:hAnsi="Century Gothic" w:cs="Arial Unicode MS"/>
          <w:bCs/>
          <w:color w:val="000000"/>
          <w:sz w:val="24"/>
          <w:szCs w:val="24"/>
          <w:bdr w:val="nil"/>
          <w:lang w:val="en-GB"/>
        </w:rPr>
        <w:t>deinstitu</w:t>
      </w:r>
      <w:r w:rsidR="004237E8" w:rsidRPr="00B737E0">
        <w:rPr>
          <w:rFonts w:ascii="Century Gothic" w:eastAsia="Arial Unicode MS" w:hAnsi="Century Gothic" w:cs="Arial Unicode MS"/>
          <w:bCs/>
          <w:color w:val="000000"/>
          <w:sz w:val="24"/>
          <w:szCs w:val="24"/>
          <w:bdr w:val="nil"/>
          <w:lang w:val="en-GB"/>
        </w:rPr>
        <w:t>tionalisation shall be carried out taking into account the provisions of Article 19 of the CRPD</w:t>
      </w:r>
      <w:r w:rsidR="00D30C3A" w:rsidRPr="00B737E0">
        <w:rPr>
          <w:rFonts w:ascii="Century Gothic" w:eastAsia="Arial Unicode MS" w:hAnsi="Century Gothic" w:cs="Arial Unicode MS"/>
          <w:bCs/>
          <w:color w:val="000000"/>
          <w:sz w:val="24"/>
          <w:szCs w:val="24"/>
          <w:bdr w:val="nil"/>
          <w:lang w:val="en-GB"/>
        </w:rPr>
        <w:t>,</w:t>
      </w:r>
      <w:r w:rsidR="004237E8" w:rsidRPr="00B737E0">
        <w:rPr>
          <w:rFonts w:ascii="Century Gothic" w:eastAsia="Arial Unicode MS" w:hAnsi="Century Gothic" w:cs="Arial Unicode MS"/>
          <w:bCs/>
          <w:color w:val="000000"/>
          <w:sz w:val="24"/>
          <w:szCs w:val="24"/>
          <w:bdr w:val="nil"/>
          <w:lang w:val="en-GB"/>
        </w:rPr>
        <w:t>”</w:t>
      </w:r>
      <w:r w:rsidR="00D30C3A" w:rsidRPr="00B737E0">
        <w:rPr>
          <w:rStyle w:val="FootnoteReference"/>
          <w:rFonts w:ascii="Century Gothic" w:eastAsia="Arial Unicode MS" w:hAnsi="Century Gothic" w:cs="Arial Unicode MS"/>
          <w:bCs/>
          <w:color w:val="000000"/>
          <w:sz w:val="24"/>
          <w:szCs w:val="24"/>
          <w:bdr w:val="nil"/>
          <w:lang w:val="en-GB"/>
        </w:rPr>
        <w:footnoteReference w:id="11"/>
      </w:r>
      <w:r w:rsidR="0034747E" w:rsidRPr="00B737E0">
        <w:rPr>
          <w:rFonts w:ascii="Century Gothic" w:eastAsia="Arial Unicode MS" w:hAnsi="Century Gothic" w:cs="Arial Unicode MS"/>
          <w:bCs/>
          <w:color w:val="000000"/>
          <w:sz w:val="24"/>
          <w:szCs w:val="24"/>
          <w:bdr w:val="nil"/>
          <w:lang w:val="en-GB"/>
        </w:rPr>
        <w:t xml:space="preserve"> </w:t>
      </w:r>
      <w:r w:rsidR="00757C39" w:rsidRPr="00B737E0">
        <w:rPr>
          <w:rFonts w:ascii="Century Gothic" w:eastAsia="Arial Unicode MS" w:hAnsi="Century Gothic" w:cs="Arial Unicode MS"/>
          <w:bCs/>
          <w:color w:val="000000"/>
          <w:sz w:val="24"/>
          <w:szCs w:val="24"/>
          <w:bdr w:val="nil"/>
          <w:lang w:val="en-GB"/>
        </w:rPr>
        <w:t>and it draws attention to the CRPD Committee’s Inquiry Report on Hungary</w:t>
      </w:r>
      <w:r w:rsidR="00533780" w:rsidRPr="00B737E0">
        <w:rPr>
          <w:rFonts w:ascii="Century Gothic" w:eastAsia="Arial Unicode MS" w:hAnsi="Century Gothic" w:cs="Arial Unicode MS"/>
          <w:bCs/>
          <w:color w:val="000000"/>
          <w:sz w:val="24"/>
          <w:szCs w:val="24"/>
          <w:bdr w:val="nil"/>
          <w:lang w:val="en-GB"/>
        </w:rPr>
        <w:t>,</w:t>
      </w:r>
      <w:r w:rsidR="00757C39" w:rsidRPr="00B737E0">
        <w:rPr>
          <w:rStyle w:val="FootnoteReference"/>
          <w:rFonts w:ascii="Century Gothic" w:eastAsia="Arial Unicode MS" w:hAnsi="Century Gothic" w:cs="Arial Unicode MS"/>
          <w:bCs/>
          <w:color w:val="000000"/>
          <w:sz w:val="24"/>
          <w:szCs w:val="24"/>
          <w:bdr w:val="nil"/>
          <w:lang w:val="en-GB"/>
        </w:rPr>
        <w:footnoteReference w:id="12"/>
      </w:r>
      <w:r w:rsidR="00533780" w:rsidRPr="00B737E0">
        <w:rPr>
          <w:rFonts w:ascii="Century Gothic" w:eastAsia="Arial Unicode MS" w:hAnsi="Century Gothic" w:cs="Arial Unicode MS"/>
          <w:bCs/>
          <w:color w:val="000000"/>
          <w:sz w:val="24"/>
          <w:szCs w:val="24"/>
          <w:bdr w:val="nil"/>
          <w:lang w:val="en-GB"/>
        </w:rPr>
        <w:t xml:space="preserve"> i</w:t>
      </w:r>
      <w:r w:rsidR="0034747E" w:rsidRPr="00B737E0">
        <w:rPr>
          <w:rFonts w:ascii="Century Gothic" w:eastAsia="Arial Unicode MS" w:hAnsi="Century Gothic" w:cs="Arial Unicode MS"/>
          <w:bCs/>
          <w:color w:val="000000"/>
          <w:sz w:val="24"/>
          <w:szCs w:val="24"/>
          <w:bdr w:val="nil"/>
          <w:lang w:val="en-GB"/>
        </w:rPr>
        <w:t xml:space="preserve">t </w:t>
      </w:r>
      <w:r w:rsidR="001E1265" w:rsidRPr="00B737E0">
        <w:rPr>
          <w:rFonts w:ascii="Century Gothic" w:eastAsia="Arial Unicode MS" w:hAnsi="Century Gothic" w:cs="Arial Unicode MS"/>
          <w:bCs/>
          <w:color w:val="000000"/>
          <w:sz w:val="24"/>
          <w:szCs w:val="24"/>
          <w:bdr w:val="nil"/>
          <w:lang w:val="en-GB"/>
        </w:rPr>
        <w:t>falsely</w:t>
      </w:r>
      <w:r w:rsidR="0034747E" w:rsidRPr="00B737E0">
        <w:rPr>
          <w:rFonts w:ascii="Century Gothic" w:eastAsia="Arial Unicode MS" w:hAnsi="Century Gothic" w:cs="Arial Unicode MS"/>
          <w:bCs/>
          <w:color w:val="000000"/>
          <w:sz w:val="24"/>
          <w:szCs w:val="24"/>
          <w:bdr w:val="nil"/>
          <w:lang w:val="en-GB"/>
        </w:rPr>
        <w:t xml:space="preserve"> points out that “</w:t>
      </w:r>
      <w:r w:rsidR="00540FDD" w:rsidRPr="00B737E0">
        <w:rPr>
          <w:rFonts w:ascii="Century Gothic" w:eastAsia="Arial Unicode MS" w:hAnsi="Century Gothic" w:cs="Arial Unicode MS"/>
          <w:bCs/>
          <w:color w:val="000000"/>
          <w:sz w:val="24"/>
          <w:szCs w:val="24"/>
          <w:bdr w:val="nil"/>
          <w:lang w:val="en-GB"/>
        </w:rPr>
        <w:t xml:space="preserve">In 2007, Hungary </w:t>
      </w:r>
      <w:r w:rsidR="00EB7A0F" w:rsidRPr="00B737E0">
        <w:rPr>
          <w:rFonts w:ascii="Century Gothic" w:eastAsia="Arial Unicode MS" w:hAnsi="Century Gothic" w:cs="Arial Unicode MS"/>
          <w:bCs/>
          <w:color w:val="000000"/>
          <w:sz w:val="24"/>
          <w:szCs w:val="24"/>
          <w:bdr w:val="nil"/>
          <w:lang w:val="en-GB"/>
        </w:rPr>
        <w:t>ratified</w:t>
      </w:r>
      <w:r w:rsidR="00540FDD" w:rsidRPr="00B737E0">
        <w:rPr>
          <w:rFonts w:ascii="Century Gothic" w:eastAsia="Arial Unicode MS" w:hAnsi="Century Gothic" w:cs="Arial Unicode MS"/>
          <w:bCs/>
          <w:color w:val="000000"/>
          <w:sz w:val="24"/>
          <w:szCs w:val="24"/>
          <w:bdr w:val="nil"/>
          <w:lang w:val="en-GB"/>
        </w:rPr>
        <w:t xml:space="preserve"> the CRPD, Article 19 of which sets a new basis for thinking about independent living </w:t>
      </w:r>
      <w:r w:rsidR="004623BA" w:rsidRPr="00B737E0">
        <w:rPr>
          <w:rFonts w:ascii="Century Gothic" w:eastAsia="Arial Unicode MS" w:hAnsi="Century Gothic" w:cs="Arial Unicode MS"/>
          <w:bCs/>
          <w:color w:val="000000"/>
          <w:sz w:val="24"/>
          <w:szCs w:val="24"/>
          <w:bdr w:val="nil"/>
          <w:lang w:val="en-GB"/>
        </w:rPr>
        <w:t xml:space="preserve">of and housing for persons with disabilities. </w:t>
      </w:r>
      <w:r w:rsidR="005B02F8" w:rsidRPr="00B737E0">
        <w:rPr>
          <w:rFonts w:ascii="Century Gothic" w:eastAsia="Arial Unicode MS" w:hAnsi="Century Gothic" w:cs="Arial Unicode MS"/>
          <w:bCs/>
          <w:color w:val="000000"/>
          <w:sz w:val="24"/>
          <w:szCs w:val="24"/>
          <w:bdr w:val="nil"/>
          <w:lang w:val="en-GB"/>
        </w:rPr>
        <w:t>Based on</w:t>
      </w:r>
      <w:r w:rsidR="000628F9" w:rsidRPr="00B737E0">
        <w:rPr>
          <w:rFonts w:ascii="Century Gothic" w:eastAsia="Arial Unicode MS" w:hAnsi="Century Gothic" w:cs="Arial Unicode MS"/>
          <w:bCs/>
          <w:color w:val="000000"/>
          <w:sz w:val="24"/>
          <w:szCs w:val="24"/>
          <w:bdr w:val="nil"/>
          <w:lang w:val="en-GB"/>
        </w:rPr>
        <w:t xml:space="preserve"> this</w:t>
      </w:r>
      <w:r w:rsidR="00540FDD" w:rsidRPr="00B737E0">
        <w:rPr>
          <w:rFonts w:ascii="Century Gothic" w:eastAsia="Arial Unicode MS" w:hAnsi="Century Gothic" w:cs="Arial Unicode MS"/>
          <w:bCs/>
          <w:color w:val="000000"/>
          <w:sz w:val="24"/>
          <w:szCs w:val="24"/>
          <w:bdr w:val="nil"/>
          <w:lang w:val="en-GB"/>
        </w:rPr>
        <w:t xml:space="preserve">, </w:t>
      </w:r>
      <w:r w:rsidR="000E1925" w:rsidRPr="00B737E0">
        <w:rPr>
          <w:rFonts w:ascii="Century Gothic" w:eastAsia="Arial Unicode MS" w:hAnsi="Century Gothic" w:cs="Arial Unicode MS"/>
          <w:bCs/>
          <w:color w:val="000000"/>
          <w:sz w:val="24"/>
          <w:szCs w:val="24"/>
          <w:bdr w:val="nil"/>
          <w:lang w:val="en-GB"/>
        </w:rPr>
        <w:t xml:space="preserve">in the case </w:t>
      </w:r>
      <w:r w:rsidR="00CE27ED" w:rsidRPr="00B737E0">
        <w:rPr>
          <w:rFonts w:ascii="Century Gothic" w:eastAsia="Arial Unicode MS" w:hAnsi="Century Gothic" w:cs="Arial Unicode MS"/>
          <w:bCs/>
          <w:color w:val="000000"/>
          <w:sz w:val="24"/>
          <w:szCs w:val="24"/>
          <w:bdr w:val="nil"/>
          <w:lang w:val="en-GB"/>
        </w:rPr>
        <w:t>of persons</w:t>
      </w:r>
      <w:r w:rsidR="00540FDD" w:rsidRPr="00B737E0">
        <w:rPr>
          <w:rFonts w:ascii="Century Gothic" w:eastAsia="Arial Unicode MS" w:hAnsi="Century Gothic" w:cs="Arial Unicode MS"/>
          <w:bCs/>
          <w:color w:val="000000"/>
          <w:sz w:val="24"/>
          <w:szCs w:val="24"/>
          <w:bdr w:val="nil"/>
          <w:lang w:val="en-GB"/>
        </w:rPr>
        <w:t xml:space="preserve"> with disabilities, </w:t>
      </w:r>
      <w:r w:rsidR="00540FDD" w:rsidRPr="00B737E0">
        <w:rPr>
          <w:rFonts w:ascii="Century Gothic" w:eastAsia="Arial Unicode MS" w:hAnsi="Century Gothic" w:cs="Arial Unicode MS"/>
          <w:b/>
          <w:color w:val="000000"/>
          <w:sz w:val="24"/>
          <w:szCs w:val="24"/>
          <w:bdr w:val="nil"/>
          <w:lang w:val="en-GB"/>
        </w:rPr>
        <w:t xml:space="preserve">preference should be given </w:t>
      </w:r>
      <w:r w:rsidR="00540FDD" w:rsidRPr="00B737E0">
        <w:rPr>
          <w:rFonts w:ascii="Century Gothic" w:eastAsia="Arial Unicode MS" w:hAnsi="Century Gothic" w:cs="Arial Unicode MS"/>
          <w:bCs/>
          <w:color w:val="000000"/>
          <w:sz w:val="24"/>
          <w:szCs w:val="24"/>
          <w:bdr w:val="nil"/>
          <w:lang w:val="en-GB"/>
        </w:rPr>
        <w:t xml:space="preserve">to </w:t>
      </w:r>
      <w:r w:rsidR="007A367A" w:rsidRPr="00B737E0">
        <w:rPr>
          <w:rFonts w:ascii="Century Gothic" w:eastAsia="Arial Unicode MS" w:hAnsi="Century Gothic" w:cs="Arial Unicode MS"/>
          <w:bCs/>
          <w:color w:val="000000"/>
          <w:sz w:val="24"/>
          <w:szCs w:val="24"/>
          <w:bdr w:val="nil"/>
          <w:lang w:val="en-GB"/>
        </w:rPr>
        <w:t>s</w:t>
      </w:r>
      <w:r w:rsidR="00540FDD" w:rsidRPr="00B737E0">
        <w:rPr>
          <w:rFonts w:ascii="Century Gothic" w:eastAsia="Arial Unicode MS" w:hAnsi="Century Gothic" w:cs="Arial Unicode MS"/>
          <w:bCs/>
          <w:color w:val="000000"/>
          <w:sz w:val="24"/>
          <w:szCs w:val="24"/>
          <w:bdr w:val="nil"/>
          <w:lang w:val="en-GB"/>
        </w:rPr>
        <w:t xml:space="preserve">taying in a family </w:t>
      </w:r>
      <w:r w:rsidR="007A367A" w:rsidRPr="00B737E0">
        <w:rPr>
          <w:rFonts w:ascii="Century Gothic" w:eastAsia="Arial Unicode MS" w:hAnsi="Century Gothic" w:cs="Arial Unicode MS"/>
          <w:bCs/>
          <w:color w:val="000000"/>
          <w:sz w:val="24"/>
          <w:szCs w:val="24"/>
          <w:bdr w:val="nil"/>
          <w:lang w:val="en-GB"/>
        </w:rPr>
        <w:t xml:space="preserve">requiring a </w:t>
      </w:r>
      <w:r w:rsidR="00E132E0" w:rsidRPr="00B737E0">
        <w:rPr>
          <w:rFonts w:ascii="Century Gothic" w:eastAsia="Arial Unicode MS" w:hAnsi="Century Gothic" w:cs="Arial Unicode MS"/>
          <w:bCs/>
          <w:color w:val="000000"/>
          <w:sz w:val="24"/>
          <w:szCs w:val="24"/>
          <w:bdr w:val="nil"/>
          <w:lang w:val="en-GB"/>
        </w:rPr>
        <w:t>lower</w:t>
      </w:r>
      <w:r w:rsidR="007A367A" w:rsidRPr="00B737E0">
        <w:rPr>
          <w:rFonts w:ascii="Century Gothic" w:eastAsia="Arial Unicode MS" w:hAnsi="Century Gothic" w:cs="Arial Unicode MS"/>
          <w:bCs/>
          <w:color w:val="000000"/>
          <w:sz w:val="24"/>
          <w:szCs w:val="24"/>
          <w:bdr w:val="nil"/>
          <w:lang w:val="en-GB"/>
        </w:rPr>
        <w:t xml:space="preserve"> </w:t>
      </w:r>
      <w:r w:rsidR="00451F68" w:rsidRPr="00B737E0">
        <w:rPr>
          <w:rFonts w:ascii="Century Gothic" w:eastAsia="Arial Unicode MS" w:hAnsi="Century Gothic" w:cs="Arial Unicode MS"/>
          <w:bCs/>
          <w:color w:val="000000"/>
          <w:sz w:val="24"/>
          <w:szCs w:val="24"/>
          <w:bdr w:val="nil"/>
          <w:lang w:val="en-GB"/>
        </w:rPr>
        <w:t>budget or</w:t>
      </w:r>
      <w:r w:rsidR="00540FDD" w:rsidRPr="00B737E0">
        <w:rPr>
          <w:rFonts w:ascii="Century Gothic" w:eastAsia="Arial Unicode MS" w:hAnsi="Century Gothic" w:cs="Arial Unicode MS"/>
          <w:bCs/>
          <w:color w:val="000000"/>
          <w:sz w:val="24"/>
          <w:szCs w:val="24"/>
          <w:bdr w:val="nil"/>
          <w:lang w:val="en-GB"/>
        </w:rPr>
        <w:t xml:space="preserve"> </w:t>
      </w:r>
      <w:r w:rsidR="00451F68" w:rsidRPr="00B737E0">
        <w:rPr>
          <w:rFonts w:ascii="Century Gothic" w:eastAsia="Arial Unicode MS" w:hAnsi="Century Gothic" w:cs="Arial Unicode MS"/>
          <w:b/>
          <w:color w:val="000000"/>
          <w:sz w:val="24"/>
          <w:szCs w:val="24"/>
          <w:bdr w:val="nil"/>
          <w:lang w:val="en-GB"/>
        </w:rPr>
        <w:t xml:space="preserve">to </w:t>
      </w:r>
      <w:r w:rsidR="00540FDD" w:rsidRPr="00B737E0">
        <w:rPr>
          <w:rFonts w:ascii="Century Gothic" w:eastAsia="Arial Unicode MS" w:hAnsi="Century Gothic" w:cs="Arial Unicode MS"/>
          <w:b/>
          <w:color w:val="000000"/>
          <w:sz w:val="24"/>
          <w:szCs w:val="24"/>
          <w:bdr w:val="nil"/>
          <w:lang w:val="en-GB"/>
        </w:rPr>
        <w:t>living</w:t>
      </w:r>
      <w:r w:rsidR="00540FDD" w:rsidRPr="00B737E0">
        <w:rPr>
          <w:rFonts w:ascii="Century Gothic" w:eastAsia="Arial Unicode MS" w:hAnsi="Century Gothic" w:cs="Arial Unicode MS"/>
          <w:bCs/>
          <w:color w:val="000000"/>
          <w:sz w:val="24"/>
          <w:szCs w:val="24"/>
          <w:bdr w:val="nil"/>
          <w:lang w:val="en-GB"/>
        </w:rPr>
        <w:t xml:space="preserve"> in </w:t>
      </w:r>
      <w:r w:rsidR="000E2A00" w:rsidRPr="00B737E0">
        <w:rPr>
          <w:rFonts w:ascii="Century Gothic" w:eastAsia="Arial Unicode MS" w:hAnsi="Century Gothic" w:cs="Arial Unicode MS"/>
          <w:bCs/>
          <w:color w:val="000000"/>
          <w:sz w:val="24"/>
          <w:szCs w:val="24"/>
          <w:bdr w:val="nil"/>
          <w:lang w:val="en-GB"/>
        </w:rPr>
        <w:t>their own fla</w:t>
      </w:r>
      <w:r w:rsidR="00115E08" w:rsidRPr="00B737E0">
        <w:rPr>
          <w:rFonts w:ascii="Century Gothic" w:eastAsia="Arial Unicode MS" w:hAnsi="Century Gothic" w:cs="Arial Unicode MS"/>
          <w:bCs/>
          <w:color w:val="000000"/>
          <w:sz w:val="24"/>
          <w:szCs w:val="24"/>
          <w:bdr w:val="nil"/>
          <w:lang w:val="en-GB"/>
        </w:rPr>
        <w:t>t</w:t>
      </w:r>
      <w:r w:rsidR="00540FDD" w:rsidRPr="00B737E0">
        <w:rPr>
          <w:rFonts w:ascii="Century Gothic" w:eastAsia="Arial Unicode MS" w:hAnsi="Century Gothic" w:cs="Arial Unicode MS"/>
          <w:bCs/>
          <w:color w:val="000000"/>
          <w:sz w:val="24"/>
          <w:szCs w:val="24"/>
          <w:bdr w:val="nil"/>
          <w:lang w:val="en-GB"/>
        </w:rPr>
        <w:t xml:space="preserve"> or </w:t>
      </w:r>
      <w:r w:rsidR="00115E08" w:rsidRPr="00B737E0">
        <w:rPr>
          <w:rFonts w:ascii="Century Gothic" w:eastAsia="Arial Unicode MS" w:hAnsi="Century Gothic" w:cs="Arial Unicode MS"/>
          <w:b/>
          <w:color w:val="000000"/>
          <w:sz w:val="24"/>
          <w:szCs w:val="24"/>
          <w:bdr w:val="nil"/>
          <w:lang w:val="en-GB"/>
        </w:rPr>
        <w:t>in a group home</w:t>
      </w:r>
      <w:r w:rsidR="00540FDD" w:rsidRPr="00B737E0">
        <w:rPr>
          <w:rFonts w:ascii="Century Gothic" w:eastAsia="Arial Unicode MS" w:hAnsi="Century Gothic" w:cs="Arial Unicode MS"/>
          <w:bCs/>
          <w:color w:val="000000"/>
          <w:sz w:val="24"/>
          <w:szCs w:val="24"/>
          <w:bdr w:val="nil"/>
          <w:lang w:val="en-GB"/>
        </w:rPr>
        <w:t xml:space="preserve">, and </w:t>
      </w:r>
      <w:r w:rsidR="00595A40" w:rsidRPr="00B737E0">
        <w:rPr>
          <w:rFonts w:ascii="Century Gothic" w:eastAsia="Arial Unicode MS" w:hAnsi="Century Gothic" w:cs="Arial Unicode MS"/>
          <w:bCs/>
          <w:color w:val="000000"/>
          <w:sz w:val="24"/>
          <w:szCs w:val="24"/>
          <w:bdr w:val="nil"/>
          <w:lang w:val="en-GB"/>
        </w:rPr>
        <w:t xml:space="preserve">to </w:t>
      </w:r>
      <w:r w:rsidR="00540FDD" w:rsidRPr="00B737E0">
        <w:rPr>
          <w:rFonts w:ascii="Century Gothic" w:eastAsia="Arial Unicode MS" w:hAnsi="Century Gothic" w:cs="Arial Unicode MS"/>
          <w:bCs/>
          <w:color w:val="000000"/>
          <w:sz w:val="24"/>
          <w:szCs w:val="24"/>
          <w:bdr w:val="nil"/>
          <w:lang w:val="en-GB"/>
        </w:rPr>
        <w:t>the community-based services (basic social services) that facilitate th</w:t>
      </w:r>
      <w:r w:rsidR="00DE67C4" w:rsidRPr="00B737E0">
        <w:rPr>
          <w:rFonts w:ascii="Century Gothic" w:eastAsia="Arial Unicode MS" w:hAnsi="Century Gothic" w:cs="Arial Unicode MS"/>
          <w:bCs/>
          <w:color w:val="000000"/>
          <w:sz w:val="24"/>
          <w:szCs w:val="24"/>
          <w:bdr w:val="nil"/>
          <w:lang w:val="en-GB"/>
        </w:rPr>
        <w:t>ese options</w:t>
      </w:r>
      <w:r w:rsidR="00540FDD" w:rsidRPr="00B737E0">
        <w:rPr>
          <w:rFonts w:ascii="Century Gothic" w:eastAsia="Arial Unicode MS" w:hAnsi="Century Gothic" w:cs="Arial Unicode MS"/>
          <w:bCs/>
          <w:color w:val="000000"/>
          <w:sz w:val="24"/>
          <w:szCs w:val="24"/>
          <w:bdr w:val="nil"/>
          <w:lang w:val="en-GB"/>
        </w:rPr>
        <w:t>, rather than more expensive, mass residential care (specialised social care).</w:t>
      </w:r>
      <w:r w:rsidR="00A00353" w:rsidRPr="00B737E0">
        <w:rPr>
          <w:rFonts w:ascii="Century Gothic" w:eastAsia="Arial Unicode MS" w:hAnsi="Century Gothic" w:cs="Arial Unicode MS"/>
          <w:bCs/>
          <w:color w:val="000000"/>
          <w:sz w:val="24"/>
          <w:szCs w:val="24"/>
          <w:bdr w:val="nil"/>
          <w:lang w:val="en-GB"/>
        </w:rPr>
        <w:t>”</w:t>
      </w:r>
      <w:r w:rsidR="00A00353" w:rsidRPr="00B737E0">
        <w:rPr>
          <w:rStyle w:val="FootnoteReference"/>
          <w:rFonts w:ascii="Century Gothic" w:eastAsia="Arial Unicode MS" w:hAnsi="Century Gothic" w:cs="Arial Unicode MS"/>
          <w:bCs/>
          <w:color w:val="000000"/>
          <w:sz w:val="24"/>
          <w:szCs w:val="24"/>
          <w:bdr w:val="nil"/>
          <w:lang w:val="en-GB"/>
        </w:rPr>
        <w:footnoteReference w:id="13"/>
      </w:r>
      <w:r w:rsidR="00617BC1" w:rsidRPr="00B737E0">
        <w:rPr>
          <w:rFonts w:ascii="Century Gothic" w:eastAsia="Arial Unicode MS" w:hAnsi="Century Gothic" w:cs="Arial Unicode MS"/>
          <w:bCs/>
          <w:color w:val="000000"/>
          <w:sz w:val="24"/>
          <w:szCs w:val="24"/>
          <w:bdr w:val="nil"/>
          <w:lang w:val="en-GB"/>
        </w:rPr>
        <w:t xml:space="preserve"> Furthermore, </w:t>
      </w:r>
      <w:r w:rsidR="00D45019" w:rsidRPr="00B737E0">
        <w:rPr>
          <w:rFonts w:ascii="Century Gothic" w:eastAsia="Arial Unicode MS" w:hAnsi="Century Gothic" w:cs="Arial Unicode MS"/>
          <w:bCs/>
          <w:color w:val="000000"/>
          <w:sz w:val="24"/>
          <w:szCs w:val="24"/>
          <w:bdr w:val="nil"/>
          <w:lang w:val="en-GB"/>
        </w:rPr>
        <w:t>i</w:t>
      </w:r>
      <w:r w:rsidR="000D50EB" w:rsidRPr="00B737E0">
        <w:rPr>
          <w:rFonts w:ascii="Century Gothic" w:eastAsia="Arial Unicode MS" w:hAnsi="Century Gothic" w:cs="Arial Unicode MS"/>
          <w:bCs/>
          <w:color w:val="000000"/>
          <w:sz w:val="24"/>
          <w:szCs w:val="24"/>
          <w:bdr w:val="nil"/>
          <w:lang w:val="en-GB"/>
        </w:rPr>
        <w:t xml:space="preserve">t </w:t>
      </w:r>
      <w:r w:rsidR="00C40AAE" w:rsidRPr="00B737E0">
        <w:rPr>
          <w:rFonts w:ascii="Century Gothic" w:eastAsia="Arial Unicode MS" w:hAnsi="Century Gothic" w:cs="Arial Unicode MS"/>
          <w:bCs/>
          <w:color w:val="000000"/>
          <w:sz w:val="24"/>
          <w:szCs w:val="24"/>
          <w:bdr w:val="nil"/>
          <w:lang w:val="en-GB"/>
        </w:rPr>
        <w:t>acknowledges</w:t>
      </w:r>
      <w:r w:rsidR="000D50EB" w:rsidRPr="00B737E0">
        <w:rPr>
          <w:rFonts w:ascii="Century Gothic" w:eastAsia="Arial Unicode MS" w:hAnsi="Century Gothic" w:cs="Arial Unicode MS"/>
          <w:bCs/>
          <w:color w:val="000000"/>
          <w:sz w:val="24"/>
          <w:szCs w:val="24"/>
          <w:bdr w:val="nil"/>
          <w:lang w:val="en-GB"/>
        </w:rPr>
        <w:t xml:space="preserve"> </w:t>
      </w:r>
      <w:r w:rsidR="00B55B7B" w:rsidRPr="00B737E0">
        <w:rPr>
          <w:rFonts w:ascii="Century Gothic" w:eastAsia="Arial Unicode MS" w:hAnsi="Century Gothic" w:cs="Arial Unicode MS"/>
          <w:bCs/>
          <w:color w:val="000000"/>
          <w:sz w:val="24"/>
          <w:szCs w:val="24"/>
          <w:bdr w:val="nil"/>
          <w:lang w:val="en-GB"/>
        </w:rPr>
        <w:t xml:space="preserve">that </w:t>
      </w:r>
      <w:r w:rsidR="00A75CEE" w:rsidRPr="00B737E0">
        <w:rPr>
          <w:rFonts w:ascii="Century Gothic" w:eastAsia="Arial Unicode MS" w:hAnsi="Century Gothic" w:cs="Arial Unicode MS"/>
          <w:bCs/>
          <w:color w:val="000000"/>
          <w:sz w:val="24"/>
          <w:szCs w:val="24"/>
          <w:bdr w:val="nil"/>
          <w:lang w:val="en-GB"/>
        </w:rPr>
        <w:t>“</w:t>
      </w:r>
      <w:r w:rsidR="00D45019" w:rsidRPr="00B737E0">
        <w:rPr>
          <w:rFonts w:ascii="Century Gothic" w:eastAsia="Arial Unicode MS" w:hAnsi="Century Gothic" w:cs="Arial Unicode MS"/>
          <w:b/>
          <w:color w:val="000000"/>
          <w:sz w:val="24"/>
          <w:szCs w:val="24"/>
          <w:bdr w:val="nil"/>
          <w:lang w:val="en-GB"/>
        </w:rPr>
        <w:t>th</w:t>
      </w:r>
      <w:r w:rsidR="00E82613" w:rsidRPr="00B737E0">
        <w:rPr>
          <w:rFonts w:ascii="Century Gothic" w:eastAsia="Arial Unicode MS" w:hAnsi="Century Gothic" w:cs="Arial Unicode MS"/>
          <w:b/>
          <w:color w:val="000000"/>
          <w:sz w:val="24"/>
          <w:szCs w:val="24"/>
          <w:bdr w:val="nil"/>
          <w:lang w:val="en-GB"/>
        </w:rPr>
        <w:t xml:space="preserve">e </w:t>
      </w:r>
      <w:r w:rsidR="0015081F" w:rsidRPr="00B737E0">
        <w:rPr>
          <w:rFonts w:ascii="Century Gothic" w:eastAsia="Arial Unicode MS" w:hAnsi="Century Gothic" w:cs="Arial Unicode MS"/>
          <w:b/>
          <w:color w:val="000000"/>
          <w:sz w:val="24"/>
          <w:szCs w:val="24"/>
          <w:bdr w:val="nil"/>
          <w:lang w:val="en-GB"/>
        </w:rPr>
        <w:t>deinstitution</w:t>
      </w:r>
      <w:r w:rsidR="0015081F" w:rsidRPr="00B737E0">
        <w:rPr>
          <w:rFonts w:ascii="Century Gothic" w:eastAsia="Arial Unicode MS" w:hAnsi="Century Gothic" w:cs="Arial Unicode MS"/>
          <w:b/>
          <w:color w:val="000000"/>
          <w:sz w:val="24"/>
          <w:szCs w:val="24"/>
          <w:bdr w:val="nil"/>
          <w:lang w:val="en-GB"/>
        </w:rPr>
        <w:lastRenderedPageBreak/>
        <w:t xml:space="preserve">alisation </w:t>
      </w:r>
      <w:r w:rsidR="00D45019" w:rsidRPr="00B737E0">
        <w:rPr>
          <w:rFonts w:ascii="Century Gothic" w:eastAsia="Arial Unicode MS" w:hAnsi="Century Gothic" w:cs="Arial Unicode MS"/>
          <w:b/>
          <w:color w:val="000000"/>
          <w:sz w:val="24"/>
          <w:szCs w:val="24"/>
          <w:bdr w:val="nil"/>
          <w:lang w:val="en-GB"/>
        </w:rPr>
        <w:t>programme</w:t>
      </w:r>
      <w:r w:rsidR="00230090" w:rsidRPr="00B737E0">
        <w:rPr>
          <w:rFonts w:ascii="Century Gothic" w:eastAsia="Arial Unicode MS" w:hAnsi="Century Gothic" w:cs="Arial Unicode MS"/>
          <w:b/>
          <w:color w:val="000000"/>
          <w:sz w:val="24"/>
          <w:szCs w:val="24"/>
          <w:bdr w:val="nil"/>
          <w:lang w:val="en-GB"/>
        </w:rPr>
        <w:t xml:space="preserve"> </w:t>
      </w:r>
      <w:r w:rsidR="00E82613" w:rsidRPr="00B737E0">
        <w:rPr>
          <w:rFonts w:ascii="Century Gothic" w:eastAsia="Arial Unicode MS" w:hAnsi="Century Gothic" w:cs="Arial Unicode MS"/>
          <w:b/>
          <w:color w:val="000000"/>
          <w:sz w:val="24"/>
          <w:szCs w:val="24"/>
          <w:bdr w:val="nil"/>
          <w:lang w:val="en-GB"/>
        </w:rPr>
        <w:t xml:space="preserve">and the </w:t>
      </w:r>
      <w:r w:rsidR="00D45019" w:rsidRPr="00B737E0">
        <w:rPr>
          <w:rFonts w:ascii="Century Gothic" w:eastAsia="Arial Unicode MS" w:hAnsi="Century Gothic" w:cs="Arial Unicode MS"/>
          <w:b/>
          <w:color w:val="000000"/>
          <w:sz w:val="24"/>
          <w:szCs w:val="24"/>
          <w:bdr w:val="nil"/>
          <w:lang w:val="en-GB"/>
        </w:rPr>
        <w:t xml:space="preserve">innovative strategy </w:t>
      </w:r>
      <w:r w:rsidR="00E82613" w:rsidRPr="00B737E0">
        <w:rPr>
          <w:rFonts w:ascii="Century Gothic" w:eastAsia="Arial Unicode MS" w:hAnsi="Century Gothic" w:cs="Arial Unicode MS"/>
          <w:b/>
          <w:color w:val="000000"/>
          <w:sz w:val="24"/>
          <w:szCs w:val="24"/>
          <w:bdr w:val="nil"/>
          <w:lang w:val="en-GB"/>
        </w:rPr>
        <w:t>of the Home</w:t>
      </w:r>
      <w:r w:rsidR="00286815" w:rsidRPr="00B737E0">
        <w:rPr>
          <w:rFonts w:ascii="Century Gothic" w:eastAsia="Arial Unicode MS" w:hAnsi="Century Gothic" w:cs="Arial Unicode MS"/>
          <w:b/>
          <w:color w:val="000000"/>
          <w:sz w:val="24"/>
          <w:szCs w:val="24"/>
          <w:bdr w:val="nil"/>
          <w:lang w:val="en-GB"/>
        </w:rPr>
        <w:t xml:space="preserve"> </w:t>
      </w:r>
      <w:r w:rsidR="00D45019" w:rsidRPr="00B737E0">
        <w:rPr>
          <w:rFonts w:ascii="Century Gothic" w:eastAsia="Arial Unicode MS" w:hAnsi="Century Gothic" w:cs="Arial Unicode MS"/>
          <w:b/>
          <w:color w:val="000000"/>
          <w:sz w:val="24"/>
          <w:szCs w:val="24"/>
          <w:bdr w:val="nil"/>
          <w:lang w:val="en-GB"/>
        </w:rPr>
        <w:t xml:space="preserve">is a pioneering undertaking in the domestic </w:t>
      </w:r>
      <w:r w:rsidR="004833D6" w:rsidRPr="00B737E0">
        <w:rPr>
          <w:rFonts w:ascii="Century Gothic" w:eastAsia="Arial Unicode MS" w:hAnsi="Century Gothic" w:cs="Arial Unicode MS"/>
          <w:b/>
          <w:color w:val="000000"/>
          <w:sz w:val="24"/>
          <w:szCs w:val="24"/>
          <w:bdr w:val="nil"/>
          <w:lang w:val="en-GB"/>
        </w:rPr>
        <w:t>deinstitutionalisation</w:t>
      </w:r>
      <w:r w:rsidR="00D45019" w:rsidRPr="00B737E0">
        <w:rPr>
          <w:rFonts w:ascii="Century Gothic" w:eastAsia="Arial Unicode MS" w:hAnsi="Century Gothic" w:cs="Arial Unicode MS"/>
          <w:b/>
          <w:color w:val="000000"/>
          <w:sz w:val="24"/>
          <w:szCs w:val="24"/>
          <w:bdr w:val="nil"/>
          <w:lang w:val="en-GB"/>
        </w:rPr>
        <w:t xml:space="preserve"> process</w:t>
      </w:r>
      <w:r w:rsidR="004833D6" w:rsidRPr="00B737E0">
        <w:rPr>
          <w:rFonts w:ascii="Century Gothic" w:eastAsia="Arial Unicode MS" w:hAnsi="Century Gothic" w:cs="Arial Unicode MS"/>
          <w:b/>
          <w:color w:val="000000"/>
          <w:sz w:val="24"/>
          <w:szCs w:val="24"/>
          <w:bdr w:val="nil"/>
          <w:lang w:val="en-GB"/>
        </w:rPr>
        <w:t xml:space="preserve"> </w:t>
      </w:r>
      <w:r w:rsidR="00185E96" w:rsidRPr="00B737E0">
        <w:rPr>
          <w:rFonts w:ascii="Century Gothic" w:eastAsia="Arial Unicode MS" w:hAnsi="Century Gothic" w:cs="Arial Unicode MS"/>
          <w:b/>
          <w:color w:val="000000"/>
          <w:sz w:val="24"/>
          <w:szCs w:val="24"/>
          <w:bdr w:val="nil"/>
          <w:lang w:val="en-GB"/>
        </w:rPr>
        <w:t xml:space="preserve">when it comes to moving </w:t>
      </w:r>
      <w:r w:rsidR="00510C7D" w:rsidRPr="00B737E0">
        <w:rPr>
          <w:rFonts w:ascii="Century Gothic" w:eastAsia="Arial Unicode MS" w:hAnsi="Century Gothic" w:cs="Arial Unicode MS"/>
          <w:b/>
          <w:color w:val="000000"/>
          <w:sz w:val="24"/>
          <w:szCs w:val="24"/>
          <w:bdr w:val="nil"/>
          <w:lang w:val="en-GB"/>
        </w:rPr>
        <w:t xml:space="preserve">out </w:t>
      </w:r>
      <w:r w:rsidR="00286815" w:rsidRPr="00B737E0">
        <w:rPr>
          <w:rFonts w:ascii="Century Gothic" w:eastAsia="Arial Unicode MS" w:hAnsi="Century Gothic" w:cs="Arial Unicode MS"/>
          <w:b/>
          <w:color w:val="000000"/>
          <w:sz w:val="24"/>
          <w:szCs w:val="24"/>
          <w:bdr w:val="nil"/>
          <w:lang w:val="en-GB"/>
        </w:rPr>
        <w:t xml:space="preserve">residents with high support needs </w:t>
      </w:r>
      <w:r w:rsidR="00185E96" w:rsidRPr="00B737E0">
        <w:rPr>
          <w:rFonts w:ascii="Century Gothic" w:eastAsia="Arial Unicode MS" w:hAnsi="Century Gothic" w:cs="Arial Unicode MS"/>
          <w:b/>
          <w:color w:val="000000"/>
          <w:sz w:val="24"/>
          <w:szCs w:val="24"/>
          <w:bdr w:val="nil"/>
          <w:lang w:val="en-GB"/>
        </w:rPr>
        <w:t>to group homes</w:t>
      </w:r>
      <w:r w:rsidR="00185E96" w:rsidRPr="00B737E0">
        <w:rPr>
          <w:rFonts w:ascii="Century Gothic" w:eastAsia="Arial Unicode MS" w:hAnsi="Century Gothic" w:cs="Arial Unicode MS"/>
          <w:bCs/>
          <w:color w:val="000000"/>
          <w:sz w:val="24"/>
          <w:szCs w:val="24"/>
          <w:bdr w:val="nil"/>
          <w:lang w:val="en-GB"/>
        </w:rPr>
        <w:t>.</w:t>
      </w:r>
      <w:r w:rsidR="00510C7D" w:rsidRPr="00B737E0">
        <w:rPr>
          <w:rFonts w:ascii="Century Gothic" w:eastAsia="Arial Unicode MS" w:hAnsi="Century Gothic" w:cs="Arial Unicode MS"/>
          <w:bCs/>
          <w:color w:val="000000"/>
          <w:sz w:val="24"/>
          <w:szCs w:val="24"/>
          <w:bdr w:val="nil"/>
          <w:lang w:val="en-GB"/>
        </w:rPr>
        <w:t>”</w:t>
      </w:r>
      <w:r w:rsidR="00510C7D" w:rsidRPr="00B737E0">
        <w:rPr>
          <w:rStyle w:val="FootnoteReference"/>
          <w:rFonts w:ascii="Century Gothic" w:eastAsia="Arial Unicode MS" w:hAnsi="Century Gothic" w:cs="Arial Unicode MS"/>
          <w:bCs/>
          <w:color w:val="000000"/>
          <w:sz w:val="24"/>
          <w:szCs w:val="24"/>
          <w:bdr w:val="nil"/>
          <w:lang w:val="en-GB"/>
        </w:rPr>
        <w:footnoteReference w:id="14"/>
      </w:r>
    </w:p>
    <w:p w14:paraId="612EC10F" w14:textId="77777777" w:rsidR="00B64445" w:rsidRPr="00B737E0" w:rsidRDefault="00B64445" w:rsidP="00101535">
      <w:pPr>
        <w:pStyle w:val="ListParagraph"/>
        <w:spacing w:after="0" w:line="240" w:lineRule="auto"/>
        <w:ind w:left="144"/>
        <w:jc w:val="both"/>
        <w:rPr>
          <w:rFonts w:ascii="Century Gothic" w:eastAsia="Arial Unicode MS" w:hAnsi="Century Gothic" w:cs="Arial Unicode MS"/>
          <w:bCs/>
          <w:color w:val="000000"/>
          <w:sz w:val="24"/>
          <w:szCs w:val="24"/>
          <w:bdr w:val="nil"/>
          <w:lang w:val="en-GB"/>
        </w:rPr>
      </w:pPr>
    </w:p>
    <w:p w14:paraId="137F4BE1" w14:textId="0867CC1B" w:rsidR="007B3AAF" w:rsidRPr="00B737E0" w:rsidRDefault="00C57BFC"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Arial Unicode MS" w:hAnsi="Century Gothic" w:cs="Arial Unicode MS"/>
          <w:bCs/>
          <w:color w:val="000000"/>
          <w:sz w:val="24"/>
          <w:szCs w:val="24"/>
          <w:bdr w:val="nil"/>
          <w:lang w:val="en-GB"/>
        </w:rPr>
        <w:t>T</w:t>
      </w:r>
      <w:r w:rsidR="00BA7022" w:rsidRPr="00B737E0">
        <w:rPr>
          <w:rFonts w:ascii="Century Gothic" w:eastAsia="Arial Unicode MS" w:hAnsi="Century Gothic" w:cs="Arial Unicode MS"/>
          <w:bCs/>
          <w:color w:val="000000"/>
          <w:sz w:val="24"/>
          <w:szCs w:val="24"/>
          <w:bdr w:val="nil"/>
          <w:lang w:val="en-GB"/>
        </w:rPr>
        <w:t>he</w:t>
      </w:r>
      <w:r w:rsidR="00AA46E2" w:rsidRPr="00B737E0">
        <w:rPr>
          <w:rFonts w:ascii="Century Gothic" w:eastAsia="Arial Unicode MS" w:hAnsi="Century Gothic" w:cs="Arial Unicode MS"/>
          <w:bCs/>
          <w:color w:val="000000"/>
          <w:sz w:val="24"/>
          <w:szCs w:val="24"/>
          <w:bdr w:val="nil"/>
          <w:lang w:val="en-GB"/>
        </w:rPr>
        <w:t xml:space="preserve"> </w:t>
      </w:r>
      <w:r w:rsidRPr="00B737E0">
        <w:rPr>
          <w:rFonts w:ascii="Century Gothic" w:eastAsia="Arial Unicode MS" w:hAnsi="Century Gothic" w:cs="Arial Unicode MS"/>
          <w:bCs/>
          <w:color w:val="000000"/>
          <w:sz w:val="24"/>
          <w:szCs w:val="24"/>
          <w:bdr w:val="nil"/>
          <w:lang w:val="en-GB"/>
        </w:rPr>
        <w:t xml:space="preserve">Report of the </w:t>
      </w:r>
      <w:r w:rsidR="00AA46E2" w:rsidRPr="00B737E0">
        <w:rPr>
          <w:rFonts w:ascii="Century Gothic" w:eastAsia="Arial Unicode MS" w:hAnsi="Century Gothic" w:cs="Arial Unicode MS"/>
          <w:bCs/>
          <w:color w:val="000000"/>
          <w:sz w:val="24"/>
          <w:szCs w:val="24"/>
          <w:bdr w:val="nil"/>
          <w:lang w:val="en-GB"/>
        </w:rPr>
        <w:t xml:space="preserve">Commissioner </w:t>
      </w:r>
      <w:r w:rsidRPr="00B737E0">
        <w:rPr>
          <w:rFonts w:ascii="Century Gothic" w:eastAsia="Arial Unicode MS" w:hAnsi="Century Gothic" w:cs="Arial Unicode MS"/>
          <w:bCs/>
          <w:color w:val="000000"/>
          <w:sz w:val="24"/>
          <w:szCs w:val="24"/>
          <w:bdr w:val="nil"/>
          <w:lang w:val="en-GB"/>
        </w:rPr>
        <w:t xml:space="preserve">points out that </w:t>
      </w:r>
      <w:r w:rsidR="0046312E" w:rsidRPr="00B737E0">
        <w:rPr>
          <w:rFonts w:ascii="Century Gothic" w:eastAsia="Arial Unicode MS" w:hAnsi="Century Gothic" w:cs="Arial Unicode MS"/>
          <w:bCs/>
          <w:color w:val="000000"/>
          <w:sz w:val="24"/>
          <w:szCs w:val="24"/>
          <w:bdr w:val="nil"/>
          <w:lang w:val="en-GB"/>
        </w:rPr>
        <w:t>a</w:t>
      </w:r>
      <w:r w:rsidR="00FF2BFB" w:rsidRPr="00B737E0">
        <w:rPr>
          <w:rFonts w:ascii="Century Gothic" w:eastAsia="Arial Unicode MS" w:hAnsi="Century Gothic" w:cs="Arial Unicode MS"/>
          <w:bCs/>
          <w:color w:val="000000"/>
          <w:sz w:val="24"/>
          <w:szCs w:val="24"/>
          <w:bdr w:val="nil"/>
          <w:lang w:val="en-GB"/>
        </w:rPr>
        <w:t>s part of the deinstitutionalisation plan,</w:t>
      </w:r>
      <w:r w:rsidR="004C714A" w:rsidRPr="00B737E0">
        <w:rPr>
          <w:rFonts w:ascii="Century Gothic" w:eastAsia="Arial Unicode MS" w:hAnsi="Century Gothic" w:cs="Arial Unicode MS"/>
          <w:bCs/>
          <w:color w:val="000000"/>
          <w:sz w:val="24"/>
          <w:szCs w:val="24"/>
          <w:bdr w:val="nil"/>
          <w:lang w:val="en-GB"/>
        </w:rPr>
        <w:t xml:space="preserve"> </w:t>
      </w:r>
      <w:r w:rsidR="003011C7" w:rsidRPr="00B737E0">
        <w:rPr>
          <w:rFonts w:ascii="Century Gothic" w:eastAsia="Arial Unicode MS" w:hAnsi="Century Gothic" w:cs="Arial Unicode MS"/>
          <w:bCs/>
          <w:color w:val="000000"/>
          <w:sz w:val="24"/>
          <w:szCs w:val="24"/>
          <w:bdr w:val="nil"/>
          <w:lang w:val="en-GB"/>
        </w:rPr>
        <w:t>“a</w:t>
      </w:r>
      <w:r w:rsidR="00AF6001" w:rsidRPr="00B737E0">
        <w:rPr>
          <w:rFonts w:ascii="Century Gothic" w:eastAsia="Arial Unicode MS" w:hAnsi="Century Gothic" w:cs="Arial Unicode MS"/>
          <w:bCs/>
          <w:color w:val="000000"/>
          <w:sz w:val="24"/>
          <w:szCs w:val="24"/>
          <w:bdr w:val="nil"/>
          <w:lang w:val="en-GB"/>
        </w:rPr>
        <w:t xml:space="preserve"> total </w:t>
      </w:r>
      <w:r w:rsidR="003011C7" w:rsidRPr="00B737E0">
        <w:rPr>
          <w:rFonts w:ascii="Century Gothic" w:eastAsia="Arial Unicode MS" w:hAnsi="Century Gothic" w:cs="Arial Unicode MS"/>
          <w:bCs/>
          <w:color w:val="000000"/>
          <w:sz w:val="24"/>
          <w:szCs w:val="24"/>
          <w:bdr w:val="nil"/>
          <w:lang w:val="en-GB"/>
        </w:rPr>
        <w:t xml:space="preserve">number of </w:t>
      </w:r>
      <w:r w:rsidR="00AF6001" w:rsidRPr="00B737E0">
        <w:rPr>
          <w:rFonts w:ascii="Century Gothic" w:eastAsia="Arial Unicode MS" w:hAnsi="Century Gothic" w:cs="Arial Unicode MS"/>
          <w:bCs/>
          <w:color w:val="000000"/>
          <w:sz w:val="24"/>
          <w:szCs w:val="24"/>
          <w:bdr w:val="nil"/>
          <w:lang w:val="en-GB"/>
        </w:rPr>
        <w:t>2x24 people</w:t>
      </w:r>
      <w:r w:rsidR="00DA6753" w:rsidRPr="00B737E0">
        <w:rPr>
          <w:rFonts w:ascii="Century Gothic" w:eastAsia="Arial Unicode MS" w:hAnsi="Century Gothic" w:cs="Arial Unicode MS"/>
          <w:bCs/>
          <w:color w:val="000000"/>
          <w:sz w:val="24"/>
          <w:szCs w:val="24"/>
          <w:bdr w:val="nil"/>
          <w:lang w:val="en-GB"/>
        </w:rPr>
        <w:t xml:space="preserve">, who cannot </w:t>
      </w:r>
      <w:r w:rsidR="003501D5" w:rsidRPr="00B737E0">
        <w:rPr>
          <w:rFonts w:ascii="Century Gothic" w:eastAsia="Arial Unicode MS" w:hAnsi="Century Gothic" w:cs="Arial Unicode MS"/>
          <w:bCs/>
          <w:color w:val="000000"/>
          <w:sz w:val="24"/>
          <w:szCs w:val="24"/>
          <w:bdr w:val="nil"/>
          <w:lang w:val="en-GB"/>
        </w:rPr>
        <w:t>be moved out of the Home</w:t>
      </w:r>
      <w:r w:rsidR="00CE307D" w:rsidRPr="00B737E0">
        <w:rPr>
          <w:rFonts w:ascii="Century Gothic" w:eastAsia="Arial Unicode MS" w:hAnsi="Century Gothic" w:cs="Arial Unicode MS"/>
          <w:bCs/>
          <w:color w:val="000000"/>
          <w:sz w:val="24"/>
          <w:szCs w:val="24"/>
          <w:bdr w:val="nil"/>
          <w:lang w:val="en-GB"/>
        </w:rPr>
        <w:t>,</w:t>
      </w:r>
      <w:r w:rsidR="00AF6001" w:rsidRPr="00B737E0">
        <w:rPr>
          <w:rFonts w:ascii="Century Gothic" w:eastAsia="Arial Unicode MS" w:hAnsi="Century Gothic" w:cs="Arial Unicode MS"/>
          <w:bCs/>
          <w:color w:val="000000"/>
          <w:sz w:val="24"/>
          <w:szCs w:val="24"/>
          <w:bdr w:val="nil"/>
          <w:lang w:val="en-GB"/>
        </w:rPr>
        <w:t xml:space="preserve"> are expected to </w:t>
      </w:r>
      <w:r w:rsidR="00D03A19" w:rsidRPr="00B737E0">
        <w:rPr>
          <w:rFonts w:ascii="Century Gothic" w:eastAsia="Arial Unicode MS" w:hAnsi="Century Gothic" w:cs="Arial Unicode MS"/>
          <w:bCs/>
          <w:color w:val="000000"/>
          <w:sz w:val="24"/>
          <w:szCs w:val="24"/>
          <w:bdr w:val="nil"/>
          <w:lang w:val="en-GB"/>
        </w:rPr>
        <w:t xml:space="preserve">continue to live </w:t>
      </w:r>
      <w:r w:rsidR="00CE307D" w:rsidRPr="00B737E0">
        <w:rPr>
          <w:rFonts w:ascii="Century Gothic" w:eastAsia="Arial Unicode MS" w:hAnsi="Century Gothic" w:cs="Arial Unicode MS"/>
          <w:bCs/>
          <w:color w:val="000000"/>
          <w:sz w:val="24"/>
          <w:szCs w:val="24"/>
          <w:bdr w:val="nil"/>
          <w:lang w:val="en-GB"/>
        </w:rPr>
        <w:t>there</w:t>
      </w:r>
      <w:r w:rsidR="00AF6001" w:rsidRPr="00B737E0">
        <w:rPr>
          <w:rFonts w:ascii="Century Gothic" w:eastAsia="Arial Unicode MS" w:hAnsi="Century Gothic" w:cs="Arial Unicode MS"/>
          <w:bCs/>
          <w:color w:val="000000"/>
          <w:sz w:val="24"/>
          <w:szCs w:val="24"/>
          <w:bdr w:val="nil"/>
          <w:lang w:val="en-GB"/>
        </w:rPr>
        <w:t xml:space="preserve">, and </w:t>
      </w:r>
      <w:r w:rsidR="00FB7CDE" w:rsidRPr="00B737E0">
        <w:rPr>
          <w:rFonts w:ascii="Century Gothic" w:eastAsia="Arial Unicode MS" w:hAnsi="Century Gothic" w:cs="Arial Unicode MS"/>
          <w:bCs/>
          <w:color w:val="000000"/>
          <w:sz w:val="24"/>
          <w:szCs w:val="24"/>
          <w:bdr w:val="nil"/>
          <w:lang w:val="en-GB"/>
        </w:rPr>
        <w:t>according to the plans</w:t>
      </w:r>
      <w:r w:rsidR="00C30C41" w:rsidRPr="00B737E0">
        <w:rPr>
          <w:rFonts w:ascii="Century Gothic" w:eastAsia="Arial Unicode MS" w:hAnsi="Century Gothic" w:cs="Arial Unicode MS"/>
          <w:bCs/>
          <w:color w:val="000000"/>
          <w:sz w:val="24"/>
          <w:szCs w:val="24"/>
          <w:bdr w:val="nil"/>
          <w:lang w:val="en-GB"/>
        </w:rPr>
        <w:t xml:space="preserve">, </w:t>
      </w:r>
      <w:r w:rsidR="00AF6001" w:rsidRPr="00B737E0">
        <w:rPr>
          <w:rFonts w:ascii="Century Gothic" w:eastAsia="Arial Unicode MS" w:hAnsi="Century Gothic" w:cs="Arial Unicode MS"/>
          <w:bCs/>
          <w:color w:val="000000"/>
          <w:sz w:val="24"/>
          <w:szCs w:val="24"/>
          <w:bdr w:val="nil"/>
          <w:lang w:val="en-GB"/>
        </w:rPr>
        <w:t>they will be cared for in the new buildings being constructed on the</w:t>
      </w:r>
      <w:r w:rsidR="00C30C41" w:rsidRPr="00B737E0">
        <w:rPr>
          <w:rFonts w:ascii="Century Gothic" w:eastAsia="Arial Unicode MS" w:hAnsi="Century Gothic" w:cs="Arial Unicode MS"/>
          <w:bCs/>
          <w:color w:val="000000"/>
          <w:sz w:val="24"/>
          <w:szCs w:val="24"/>
          <w:bdr w:val="nil"/>
          <w:lang w:val="en-GB"/>
        </w:rPr>
        <w:t xml:space="preserve"> territory of the institution.”</w:t>
      </w:r>
      <w:r w:rsidR="00053710" w:rsidRPr="00B737E0">
        <w:rPr>
          <w:rStyle w:val="FootnoteReference"/>
          <w:rFonts w:ascii="Century Gothic" w:eastAsia="Arial Unicode MS" w:hAnsi="Century Gothic" w:cs="Arial Unicode MS"/>
          <w:bCs/>
          <w:color w:val="000000"/>
          <w:sz w:val="24"/>
          <w:szCs w:val="24"/>
          <w:bdr w:val="nil"/>
          <w:lang w:val="en-GB"/>
        </w:rPr>
        <w:footnoteReference w:id="15"/>
      </w:r>
      <w:r w:rsidR="00DC50BE" w:rsidRPr="00B737E0">
        <w:rPr>
          <w:rFonts w:ascii="Century Gothic" w:eastAsia="Arial Unicode MS" w:hAnsi="Century Gothic" w:cs="Arial Unicode MS"/>
          <w:bCs/>
          <w:color w:val="000000"/>
          <w:sz w:val="24"/>
          <w:szCs w:val="24"/>
          <w:bdr w:val="nil"/>
          <w:lang w:val="en-GB"/>
        </w:rPr>
        <w:t xml:space="preserve"> </w:t>
      </w:r>
      <w:r w:rsidR="00CF480E" w:rsidRPr="00B737E0">
        <w:rPr>
          <w:rFonts w:ascii="Century Gothic" w:eastAsia="Arial Unicode MS" w:hAnsi="Century Gothic" w:cs="Arial Unicode MS"/>
          <w:bCs/>
          <w:color w:val="000000"/>
          <w:sz w:val="24"/>
          <w:szCs w:val="24"/>
          <w:bdr w:val="nil"/>
          <w:lang w:val="en-GB"/>
        </w:rPr>
        <w:t xml:space="preserve">Although the Commissioner </w:t>
      </w:r>
      <w:r w:rsidR="00221E71" w:rsidRPr="00B737E0">
        <w:rPr>
          <w:rFonts w:ascii="Century Gothic" w:eastAsia="Arial Unicode MS" w:hAnsi="Century Gothic" w:cs="Arial Unicode MS"/>
          <w:bCs/>
          <w:color w:val="000000"/>
          <w:sz w:val="24"/>
          <w:szCs w:val="24"/>
          <w:bdr w:val="nil"/>
          <w:lang w:val="en-GB"/>
        </w:rPr>
        <w:t>was</w:t>
      </w:r>
      <w:r w:rsidR="00CF480E" w:rsidRPr="00B737E0">
        <w:rPr>
          <w:rFonts w:ascii="Century Gothic" w:eastAsia="Arial Unicode MS" w:hAnsi="Century Gothic" w:cs="Arial Unicode MS"/>
          <w:bCs/>
          <w:color w:val="000000"/>
          <w:sz w:val="24"/>
          <w:szCs w:val="24"/>
          <w:bdr w:val="nil"/>
          <w:lang w:val="en-GB"/>
        </w:rPr>
        <w:t xml:space="preserve"> aware of the </w:t>
      </w:r>
      <w:r w:rsidR="00382D30" w:rsidRPr="00B737E0">
        <w:rPr>
          <w:rFonts w:ascii="Century Gothic" w:eastAsia="Arial Unicode MS" w:hAnsi="Century Gothic" w:cs="Arial Unicode MS"/>
          <w:bCs/>
          <w:color w:val="000000"/>
          <w:sz w:val="24"/>
          <w:szCs w:val="24"/>
          <w:bdr w:val="nil"/>
          <w:lang w:val="en-GB"/>
        </w:rPr>
        <w:t xml:space="preserve">deinstitutionalisation-related </w:t>
      </w:r>
      <w:r w:rsidR="000B50D7" w:rsidRPr="00B737E0">
        <w:rPr>
          <w:rFonts w:ascii="Century Gothic" w:eastAsia="Arial Unicode MS" w:hAnsi="Century Gothic" w:cs="Arial Unicode MS"/>
          <w:bCs/>
          <w:color w:val="000000"/>
          <w:sz w:val="24"/>
          <w:szCs w:val="24"/>
          <w:bdr w:val="nil"/>
          <w:lang w:val="en-GB"/>
        </w:rPr>
        <w:t>recomm</w:t>
      </w:r>
      <w:r w:rsidR="00382D30" w:rsidRPr="00B737E0">
        <w:rPr>
          <w:rFonts w:ascii="Century Gothic" w:eastAsia="Arial Unicode MS" w:hAnsi="Century Gothic" w:cs="Arial Unicode MS"/>
          <w:bCs/>
          <w:color w:val="000000"/>
          <w:sz w:val="24"/>
          <w:szCs w:val="24"/>
          <w:bdr w:val="nil"/>
          <w:lang w:val="en-GB"/>
        </w:rPr>
        <w:t>endations that w</w:t>
      </w:r>
      <w:r w:rsidR="002C061A">
        <w:rPr>
          <w:rFonts w:ascii="Century Gothic" w:eastAsia="Arial Unicode MS" w:hAnsi="Century Gothic" w:cs="Arial Unicode MS"/>
          <w:bCs/>
          <w:color w:val="000000"/>
          <w:sz w:val="24"/>
          <w:szCs w:val="24"/>
          <w:bdr w:val="nil"/>
          <w:lang w:val="en-GB"/>
        </w:rPr>
        <w:t>ere</w:t>
      </w:r>
      <w:r w:rsidR="00382D30" w:rsidRPr="00B737E0">
        <w:rPr>
          <w:rFonts w:ascii="Century Gothic" w:eastAsia="Arial Unicode MS" w:hAnsi="Century Gothic" w:cs="Arial Unicode MS"/>
          <w:bCs/>
          <w:color w:val="000000"/>
          <w:sz w:val="24"/>
          <w:szCs w:val="24"/>
          <w:bdr w:val="nil"/>
          <w:lang w:val="en-GB"/>
        </w:rPr>
        <w:t xml:space="preserve"> made by the CRPD Committee to Hungary</w:t>
      </w:r>
      <w:r w:rsidR="00221E71" w:rsidRPr="00B737E0">
        <w:rPr>
          <w:rFonts w:ascii="Century Gothic" w:eastAsia="Arial Unicode MS" w:hAnsi="Century Gothic" w:cs="Arial Unicode MS"/>
          <w:bCs/>
          <w:color w:val="000000"/>
          <w:sz w:val="24"/>
          <w:szCs w:val="24"/>
          <w:bdr w:val="nil"/>
          <w:lang w:val="en-GB"/>
        </w:rPr>
        <w:t>,</w:t>
      </w:r>
      <w:r w:rsidR="002F16FF" w:rsidRPr="00B737E0">
        <w:rPr>
          <w:rStyle w:val="FootnoteReference"/>
          <w:rFonts w:ascii="Century Gothic" w:eastAsia="Arial Unicode MS" w:hAnsi="Century Gothic" w:cs="Arial Unicode MS"/>
          <w:bCs/>
          <w:color w:val="000000"/>
          <w:sz w:val="24"/>
          <w:szCs w:val="24"/>
          <w:bdr w:val="nil"/>
          <w:lang w:val="en-GB"/>
        </w:rPr>
        <w:footnoteReference w:id="16"/>
      </w:r>
      <w:r w:rsidR="00221E71" w:rsidRPr="00B737E0">
        <w:rPr>
          <w:rFonts w:ascii="Century Gothic" w:eastAsia="Arial Unicode MS" w:hAnsi="Century Gothic" w:cs="Arial Unicode MS"/>
          <w:bCs/>
          <w:color w:val="000000"/>
          <w:sz w:val="24"/>
          <w:szCs w:val="24"/>
          <w:bdr w:val="nil"/>
          <w:lang w:val="en-GB"/>
        </w:rPr>
        <w:t xml:space="preserve"> he highlighted at </w:t>
      </w:r>
      <w:r w:rsidR="00392F01" w:rsidRPr="00B737E0">
        <w:rPr>
          <w:rFonts w:ascii="Century Gothic" w:eastAsia="Arial Unicode MS" w:hAnsi="Century Gothic" w:cs="Arial Unicode MS"/>
          <w:bCs/>
          <w:color w:val="000000"/>
          <w:sz w:val="24"/>
          <w:szCs w:val="24"/>
          <w:bdr w:val="nil"/>
          <w:lang w:val="en-GB"/>
        </w:rPr>
        <w:t xml:space="preserve">the end of his report that </w:t>
      </w:r>
      <w:r w:rsidR="007B3AAF" w:rsidRPr="00B737E0">
        <w:rPr>
          <w:rFonts w:ascii="Century Gothic" w:eastAsia="Century Gothic" w:hAnsi="Century Gothic" w:cs="Century Gothic"/>
          <w:sz w:val="24"/>
          <w:szCs w:val="24"/>
          <w:bdr w:val="nil"/>
          <w:lang w:val="en-GB"/>
        </w:rPr>
        <w:t>“</w:t>
      </w:r>
      <w:r w:rsidR="009E12B0" w:rsidRPr="00B737E0">
        <w:rPr>
          <w:rFonts w:ascii="Century Gothic" w:eastAsia="Century Gothic" w:hAnsi="Century Gothic" w:cs="Century Gothic"/>
          <w:sz w:val="24"/>
          <w:szCs w:val="24"/>
          <w:bdr w:val="nil"/>
          <w:lang w:val="en-GB"/>
        </w:rPr>
        <w:t xml:space="preserve">in light of the experiences of the </w:t>
      </w:r>
      <w:r w:rsidR="007B3AAF" w:rsidRPr="00B737E0">
        <w:rPr>
          <w:rFonts w:ascii="Century Gothic" w:eastAsia="Century Gothic" w:hAnsi="Century Gothic" w:cs="Century Gothic"/>
          <w:sz w:val="24"/>
          <w:szCs w:val="24"/>
          <w:bdr w:val="nil"/>
          <w:lang w:val="en-GB"/>
        </w:rPr>
        <w:t xml:space="preserve">on-site visit, </w:t>
      </w:r>
      <w:r w:rsidR="007B3AAF" w:rsidRPr="00B737E0">
        <w:rPr>
          <w:rFonts w:ascii="Century Gothic" w:eastAsia="Century Gothic" w:hAnsi="Century Gothic" w:cs="Century Gothic"/>
          <w:b/>
          <w:bCs/>
          <w:sz w:val="24"/>
          <w:szCs w:val="24"/>
          <w:bdr w:val="nil"/>
          <w:lang w:val="en-GB"/>
        </w:rPr>
        <w:t>I am not taking any action</w:t>
      </w:r>
      <w:r w:rsidR="007317CC" w:rsidRPr="00B737E0">
        <w:rPr>
          <w:rFonts w:ascii="Century Gothic" w:eastAsia="Century Gothic" w:hAnsi="Century Gothic" w:cs="Century Gothic"/>
          <w:b/>
          <w:bCs/>
          <w:sz w:val="24"/>
          <w:szCs w:val="24"/>
          <w:bdr w:val="nil"/>
          <w:lang w:val="en-GB"/>
        </w:rPr>
        <w:t xml:space="preserve"> </w:t>
      </w:r>
      <w:r w:rsidR="007B3AAF" w:rsidRPr="00B737E0">
        <w:rPr>
          <w:rFonts w:ascii="Century Gothic" w:eastAsia="Century Gothic" w:hAnsi="Century Gothic" w:cs="Century Gothic"/>
          <w:b/>
          <w:bCs/>
          <w:sz w:val="24"/>
          <w:szCs w:val="24"/>
          <w:bdr w:val="nil"/>
          <w:lang w:val="en-GB"/>
        </w:rPr>
        <w:t xml:space="preserve">in relation to the </w:t>
      </w:r>
      <w:r w:rsidR="009B1261" w:rsidRPr="00B737E0">
        <w:rPr>
          <w:rFonts w:ascii="Century Gothic" w:eastAsia="Century Gothic" w:hAnsi="Century Gothic" w:cs="Century Gothic"/>
          <w:b/>
          <w:bCs/>
          <w:sz w:val="24"/>
          <w:szCs w:val="24"/>
          <w:bdr w:val="nil"/>
          <w:lang w:val="en-GB"/>
        </w:rPr>
        <w:t>functioning</w:t>
      </w:r>
      <w:r w:rsidR="007B3AAF" w:rsidRPr="00B737E0">
        <w:rPr>
          <w:rFonts w:ascii="Century Gothic" w:eastAsia="Century Gothic" w:hAnsi="Century Gothic" w:cs="Century Gothic"/>
          <w:b/>
          <w:bCs/>
          <w:sz w:val="24"/>
          <w:szCs w:val="24"/>
          <w:bdr w:val="nil"/>
          <w:lang w:val="en-GB"/>
        </w:rPr>
        <w:t xml:space="preserve"> of the Home</w:t>
      </w:r>
      <w:r w:rsidR="009E50F3" w:rsidRPr="00B737E0">
        <w:rPr>
          <w:rFonts w:ascii="Century Gothic" w:eastAsia="Century Gothic" w:hAnsi="Century Gothic" w:cs="Century Gothic"/>
          <w:b/>
          <w:bCs/>
          <w:sz w:val="24"/>
          <w:szCs w:val="24"/>
          <w:bdr w:val="nil"/>
          <w:lang w:val="en-GB"/>
        </w:rPr>
        <w:t>; my</w:t>
      </w:r>
      <w:r w:rsidR="00FB4D00" w:rsidRPr="00B737E0">
        <w:rPr>
          <w:rFonts w:ascii="Century Gothic" w:eastAsia="Century Gothic" w:hAnsi="Century Gothic" w:cs="Century Gothic"/>
          <w:b/>
          <w:bCs/>
          <w:sz w:val="24"/>
          <w:szCs w:val="24"/>
          <w:bdr w:val="nil"/>
          <w:lang w:val="en-GB"/>
        </w:rPr>
        <w:t xml:space="preserve"> </w:t>
      </w:r>
      <w:r w:rsidR="007B3AAF" w:rsidRPr="00B737E0">
        <w:rPr>
          <w:rFonts w:ascii="Century Gothic" w:eastAsia="Century Gothic" w:hAnsi="Century Gothic" w:cs="Century Gothic"/>
          <w:b/>
          <w:bCs/>
          <w:sz w:val="24"/>
          <w:szCs w:val="24"/>
          <w:bdr w:val="nil"/>
          <w:lang w:val="en-GB"/>
        </w:rPr>
        <w:t>report</w:t>
      </w:r>
      <w:r w:rsidR="00FB4D00" w:rsidRPr="00B737E0">
        <w:rPr>
          <w:rFonts w:ascii="Century Gothic" w:eastAsia="Century Gothic" w:hAnsi="Century Gothic" w:cs="Century Gothic"/>
          <w:b/>
          <w:bCs/>
          <w:sz w:val="24"/>
          <w:szCs w:val="24"/>
          <w:bdr w:val="nil"/>
          <w:lang w:val="en-GB"/>
        </w:rPr>
        <w:t xml:space="preserve"> is intended</w:t>
      </w:r>
      <w:r w:rsidR="007B3AAF" w:rsidRPr="00B737E0">
        <w:rPr>
          <w:rFonts w:ascii="Century Gothic" w:eastAsia="Century Gothic" w:hAnsi="Century Gothic" w:cs="Century Gothic"/>
          <w:b/>
          <w:bCs/>
          <w:sz w:val="24"/>
          <w:szCs w:val="24"/>
          <w:bdr w:val="nil"/>
          <w:lang w:val="en-GB"/>
        </w:rPr>
        <w:t xml:space="preserve"> to raise awareness</w:t>
      </w:r>
      <w:r w:rsidR="007B3AAF" w:rsidRPr="00B737E0">
        <w:rPr>
          <w:rFonts w:ascii="Century Gothic" w:eastAsia="Century Gothic" w:hAnsi="Century Gothic" w:cs="Century Gothic"/>
          <w:sz w:val="24"/>
          <w:szCs w:val="24"/>
          <w:bdr w:val="nil"/>
          <w:lang w:val="en-GB"/>
        </w:rPr>
        <w:t>.</w:t>
      </w:r>
      <w:r w:rsidR="00FB4D00" w:rsidRPr="00B737E0">
        <w:rPr>
          <w:rFonts w:ascii="Century Gothic" w:eastAsia="Century Gothic" w:hAnsi="Century Gothic" w:cs="Century Gothic"/>
          <w:sz w:val="24"/>
          <w:szCs w:val="24"/>
          <w:bdr w:val="nil"/>
          <w:lang w:val="en-GB"/>
        </w:rPr>
        <w:t>”</w:t>
      </w:r>
      <w:r w:rsidR="00FB4D00" w:rsidRPr="00B737E0">
        <w:rPr>
          <w:rStyle w:val="FootnoteReference"/>
          <w:rFonts w:ascii="Century Gothic" w:eastAsia="Century Gothic" w:hAnsi="Century Gothic" w:cs="Century Gothic"/>
          <w:sz w:val="24"/>
          <w:szCs w:val="24"/>
          <w:bdr w:val="nil"/>
          <w:lang w:val="en-GB"/>
        </w:rPr>
        <w:footnoteReference w:id="17"/>
      </w:r>
    </w:p>
    <w:p w14:paraId="3F488C1D" w14:textId="478892F5" w:rsidR="00B01165" w:rsidRPr="00B737E0" w:rsidRDefault="00B01165"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2359610E" w14:textId="7B95834A" w:rsidR="001A7101" w:rsidRPr="00B737E0" w:rsidRDefault="00B01165"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 xml:space="preserve">As for </w:t>
      </w:r>
      <w:r w:rsidR="000D2812">
        <w:rPr>
          <w:rFonts w:ascii="Century Gothic" w:eastAsia="Century Gothic" w:hAnsi="Century Gothic" w:cs="Century Gothic"/>
          <w:sz w:val="24"/>
          <w:szCs w:val="24"/>
          <w:bdr w:val="nil"/>
          <w:lang w:val="en-GB"/>
        </w:rPr>
        <w:t>the submitting organisations</w:t>
      </w:r>
      <w:r w:rsidRPr="00B737E0">
        <w:rPr>
          <w:rFonts w:ascii="Century Gothic" w:eastAsia="Century Gothic" w:hAnsi="Century Gothic" w:cs="Century Gothic"/>
          <w:sz w:val="24"/>
          <w:szCs w:val="24"/>
          <w:bdr w:val="nil"/>
          <w:lang w:val="en-GB"/>
        </w:rPr>
        <w:t>, th</w:t>
      </w:r>
      <w:r w:rsidR="003C66ED" w:rsidRPr="00B737E0">
        <w:rPr>
          <w:rFonts w:ascii="Century Gothic" w:eastAsia="Century Gothic" w:hAnsi="Century Gothic" w:cs="Century Gothic"/>
          <w:sz w:val="24"/>
          <w:szCs w:val="24"/>
          <w:bdr w:val="nil"/>
          <w:lang w:val="en-GB"/>
        </w:rPr>
        <w:t xml:space="preserve">e approach of the Commissioner is </w:t>
      </w:r>
      <w:r w:rsidR="00332D65" w:rsidRPr="00B737E0">
        <w:rPr>
          <w:rFonts w:ascii="Century Gothic" w:eastAsia="Century Gothic" w:hAnsi="Century Gothic" w:cs="Century Gothic"/>
          <w:sz w:val="24"/>
          <w:szCs w:val="24"/>
          <w:bdr w:val="nil"/>
          <w:lang w:val="en-GB"/>
        </w:rPr>
        <w:t xml:space="preserve">highly </w:t>
      </w:r>
      <w:r w:rsidR="00A61CAD">
        <w:rPr>
          <w:rFonts w:ascii="Century Gothic" w:eastAsia="Century Gothic" w:hAnsi="Century Gothic" w:cs="Century Gothic"/>
          <w:sz w:val="24"/>
          <w:szCs w:val="24"/>
          <w:bdr w:val="nil"/>
          <w:lang w:val="en-GB"/>
        </w:rPr>
        <w:t>questionable</w:t>
      </w:r>
      <w:r w:rsidR="003C66ED" w:rsidRPr="00B737E0">
        <w:rPr>
          <w:rFonts w:ascii="Century Gothic" w:eastAsia="Century Gothic" w:hAnsi="Century Gothic" w:cs="Century Gothic"/>
          <w:sz w:val="24"/>
          <w:szCs w:val="24"/>
          <w:bdr w:val="nil"/>
          <w:lang w:val="en-GB"/>
        </w:rPr>
        <w:t xml:space="preserve"> </w:t>
      </w:r>
      <w:r w:rsidR="00332D65" w:rsidRPr="00B737E0">
        <w:rPr>
          <w:rFonts w:ascii="Century Gothic" w:eastAsia="Century Gothic" w:hAnsi="Century Gothic" w:cs="Century Gothic"/>
          <w:sz w:val="24"/>
          <w:szCs w:val="24"/>
          <w:bdr w:val="nil"/>
          <w:lang w:val="en-GB"/>
        </w:rPr>
        <w:t xml:space="preserve">taking into account that </w:t>
      </w:r>
      <w:r w:rsidR="00B4060C" w:rsidRPr="00B737E0">
        <w:rPr>
          <w:rFonts w:ascii="Century Gothic" w:eastAsia="Century Gothic" w:hAnsi="Century Gothic" w:cs="Century Gothic"/>
          <w:sz w:val="24"/>
          <w:szCs w:val="24"/>
          <w:bdr w:val="nil"/>
          <w:lang w:val="en-GB"/>
        </w:rPr>
        <w:t xml:space="preserve">according to the </w:t>
      </w:r>
      <w:r w:rsidR="00CA1079" w:rsidRPr="00B737E0">
        <w:rPr>
          <w:rFonts w:ascii="Century Gothic" w:eastAsia="Century Gothic" w:hAnsi="Century Gothic" w:cs="Century Gothic"/>
          <w:sz w:val="24"/>
          <w:szCs w:val="24"/>
          <w:bdr w:val="nil"/>
          <w:lang w:val="en-GB"/>
        </w:rPr>
        <w:t>Act CXI of 2011 on the Commissioner for Fundamental Rights</w:t>
      </w:r>
      <w:r w:rsidR="009E6DE0" w:rsidRPr="00B737E0">
        <w:rPr>
          <w:rFonts w:ascii="Century Gothic" w:eastAsia="Century Gothic" w:hAnsi="Century Gothic" w:cs="Century Gothic"/>
          <w:sz w:val="24"/>
          <w:szCs w:val="24"/>
          <w:bdr w:val="nil"/>
          <w:lang w:val="en-GB"/>
        </w:rPr>
        <w:t>, “[i]</w:t>
      </w:r>
      <w:r w:rsidR="001A7101" w:rsidRPr="00B737E0">
        <w:rPr>
          <w:rFonts w:ascii="Century Gothic" w:eastAsia="Century Gothic" w:hAnsi="Century Gothic" w:cs="Century Gothic"/>
          <w:sz w:val="24"/>
          <w:szCs w:val="24"/>
          <w:bdr w:val="nil"/>
          <w:lang w:val="en-GB"/>
        </w:rPr>
        <w:t>n its activities, the Commissioner for Fundamental Rights pays special attention to the promotion, protection</w:t>
      </w:r>
      <w:r w:rsidR="00F422DF">
        <w:rPr>
          <w:rFonts w:ascii="Century Gothic" w:eastAsia="Century Gothic" w:hAnsi="Century Gothic" w:cs="Century Gothic"/>
          <w:sz w:val="24"/>
          <w:szCs w:val="24"/>
          <w:bdr w:val="nil"/>
          <w:lang w:val="en-GB"/>
        </w:rPr>
        <w:t>,</w:t>
      </w:r>
      <w:r w:rsidR="001A7101" w:rsidRPr="00B737E0">
        <w:rPr>
          <w:rFonts w:ascii="Century Gothic" w:eastAsia="Century Gothic" w:hAnsi="Century Gothic" w:cs="Century Gothic"/>
          <w:sz w:val="24"/>
          <w:szCs w:val="24"/>
          <w:bdr w:val="nil"/>
          <w:lang w:val="en-GB"/>
        </w:rPr>
        <w:t xml:space="preserve"> and monitoring of the implementation of the Convention on the Rights of Persons with Disabilities, promulgated by Act XCII of 2007</w:t>
      </w:r>
      <w:r w:rsidR="00B22B26" w:rsidRPr="00B737E0">
        <w:rPr>
          <w:rFonts w:ascii="Century Gothic" w:eastAsia="Century Gothic" w:hAnsi="Century Gothic" w:cs="Century Gothic"/>
          <w:sz w:val="24"/>
          <w:szCs w:val="24"/>
          <w:bdr w:val="nil"/>
          <w:lang w:val="en-GB"/>
        </w:rPr>
        <w:t>…”</w:t>
      </w:r>
      <w:r w:rsidR="00ED5165" w:rsidRPr="00B737E0">
        <w:rPr>
          <w:rStyle w:val="FootnoteReference"/>
          <w:rFonts w:ascii="Century Gothic" w:eastAsia="Century Gothic" w:hAnsi="Century Gothic" w:cs="Century Gothic"/>
          <w:sz w:val="24"/>
          <w:szCs w:val="24"/>
          <w:bdr w:val="nil"/>
          <w:lang w:val="en-GB"/>
        </w:rPr>
        <w:footnoteReference w:id="18"/>
      </w:r>
    </w:p>
    <w:p w14:paraId="3A713A8B" w14:textId="77777777" w:rsidR="00344C10" w:rsidRPr="00B737E0" w:rsidRDefault="00344C10"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239FE317" w14:textId="4D7CF252" w:rsidR="00C63174" w:rsidRPr="00B737E0" w:rsidRDefault="002532F6"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lastRenderedPageBreak/>
        <w:t xml:space="preserve">In December 2021, Validity received a joint expert </w:t>
      </w:r>
      <w:r w:rsidR="00035CDE" w:rsidRPr="00B737E0">
        <w:rPr>
          <w:rFonts w:ascii="Century Gothic" w:eastAsia="Century Gothic" w:hAnsi="Century Gothic" w:cs="Century Gothic"/>
          <w:sz w:val="24"/>
          <w:szCs w:val="24"/>
          <w:bdr w:val="nil"/>
          <w:lang w:val="en-GB"/>
        </w:rPr>
        <w:t>opinion in its case against the Topház (now House of Providence) institution.</w:t>
      </w:r>
      <w:r w:rsidR="00DD6BF5" w:rsidRPr="00B737E0">
        <w:rPr>
          <w:rFonts w:ascii="Century Gothic" w:eastAsia="Century Gothic" w:hAnsi="Century Gothic" w:cs="Century Gothic"/>
          <w:sz w:val="24"/>
          <w:szCs w:val="24"/>
          <w:bdr w:val="nil"/>
          <w:lang w:val="en-GB"/>
        </w:rPr>
        <w:t xml:space="preserve"> T</w:t>
      </w:r>
      <w:r w:rsidR="004B5368" w:rsidRPr="00B737E0">
        <w:rPr>
          <w:rFonts w:ascii="Century Gothic" w:eastAsia="Century Gothic" w:hAnsi="Century Gothic" w:cs="Century Gothic"/>
          <w:sz w:val="24"/>
          <w:szCs w:val="24"/>
          <w:bdr w:val="nil"/>
          <w:lang w:val="en-GB"/>
        </w:rPr>
        <w:t xml:space="preserve">he </w:t>
      </w:r>
      <w:r w:rsidR="007D07E8" w:rsidRPr="00B737E0">
        <w:rPr>
          <w:rFonts w:ascii="Century Gothic" w:eastAsia="Century Gothic" w:hAnsi="Century Gothic" w:cs="Century Gothic"/>
          <w:sz w:val="24"/>
          <w:szCs w:val="24"/>
          <w:bdr w:val="nil"/>
          <w:lang w:val="en-GB"/>
        </w:rPr>
        <w:t>experts</w:t>
      </w:r>
      <w:r w:rsidR="00DD6BF5" w:rsidRPr="00B737E0">
        <w:rPr>
          <w:rFonts w:ascii="Century Gothic" w:eastAsia="Century Gothic" w:hAnsi="Century Gothic" w:cs="Century Gothic"/>
          <w:sz w:val="24"/>
          <w:szCs w:val="24"/>
          <w:bdr w:val="nil"/>
          <w:lang w:val="en-GB"/>
        </w:rPr>
        <w:t xml:space="preserve"> (a psychiatrist</w:t>
      </w:r>
      <w:r w:rsidR="00EE4865" w:rsidRPr="00B737E0">
        <w:rPr>
          <w:rFonts w:ascii="Century Gothic" w:eastAsia="Century Gothic" w:hAnsi="Century Gothic" w:cs="Century Gothic"/>
          <w:sz w:val="24"/>
          <w:szCs w:val="24"/>
          <w:bdr w:val="nil"/>
          <w:lang w:val="en-GB"/>
        </w:rPr>
        <w:t xml:space="preserve">, a special teacher, and a </w:t>
      </w:r>
      <w:r w:rsidR="00723C30" w:rsidRPr="00B737E0">
        <w:rPr>
          <w:rFonts w:ascii="Century Gothic" w:eastAsia="Century Gothic" w:hAnsi="Century Gothic" w:cs="Century Gothic"/>
          <w:sz w:val="24"/>
          <w:szCs w:val="24"/>
          <w:bdr w:val="nil"/>
          <w:lang w:val="en-GB"/>
        </w:rPr>
        <w:t>special teacher</w:t>
      </w:r>
      <w:r w:rsidR="006317AB" w:rsidRPr="00B737E0">
        <w:rPr>
          <w:rFonts w:ascii="Century Gothic" w:eastAsia="Century Gothic" w:hAnsi="Century Gothic" w:cs="Century Gothic"/>
          <w:sz w:val="24"/>
          <w:szCs w:val="24"/>
          <w:bdr w:val="nil"/>
          <w:lang w:val="en-GB"/>
        </w:rPr>
        <w:t xml:space="preserve"> </w:t>
      </w:r>
      <w:r w:rsidR="00723C30" w:rsidRPr="00B737E0">
        <w:rPr>
          <w:rFonts w:ascii="Century Gothic" w:eastAsia="Century Gothic" w:hAnsi="Century Gothic" w:cs="Century Gothic"/>
          <w:sz w:val="24"/>
          <w:szCs w:val="24"/>
          <w:bdr w:val="nil"/>
          <w:lang w:val="en-GB"/>
        </w:rPr>
        <w:t>-</w:t>
      </w:r>
      <w:r w:rsidR="006317AB" w:rsidRPr="00B737E0">
        <w:rPr>
          <w:rFonts w:ascii="Century Gothic" w:eastAsia="Century Gothic" w:hAnsi="Century Gothic" w:cs="Century Gothic"/>
          <w:sz w:val="24"/>
          <w:szCs w:val="24"/>
          <w:bdr w:val="nil"/>
          <w:lang w:val="en-GB"/>
        </w:rPr>
        <w:t xml:space="preserve"> </w:t>
      </w:r>
      <w:r w:rsidR="00723C30" w:rsidRPr="00B737E0">
        <w:rPr>
          <w:rFonts w:ascii="Century Gothic" w:eastAsia="Century Gothic" w:hAnsi="Century Gothic" w:cs="Century Gothic"/>
          <w:sz w:val="24"/>
          <w:szCs w:val="24"/>
          <w:bdr w:val="nil"/>
          <w:lang w:val="en-GB"/>
        </w:rPr>
        <w:t>lawyer)</w:t>
      </w:r>
      <w:r w:rsidR="007D07E8" w:rsidRPr="00B737E0">
        <w:rPr>
          <w:rFonts w:ascii="Century Gothic" w:eastAsia="Century Gothic" w:hAnsi="Century Gothic" w:cs="Century Gothic"/>
          <w:sz w:val="24"/>
          <w:szCs w:val="24"/>
          <w:bdr w:val="nil"/>
          <w:lang w:val="en-GB"/>
        </w:rPr>
        <w:t xml:space="preserve"> visited </w:t>
      </w:r>
      <w:r w:rsidR="00C17B4A" w:rsidRPr="00B737E0">
        <w:rPr>
          <w:rFonts w:ascii="Century Gothic" w:eastAsia="Century Gothic" w:hAnsi="Century Gothic" w:cs="Century Gothic"/>
          <w:sz w:val="24"/>
          <w:szCs w:val="24"/>
          <w:bdr w:val="nil"/>
          <w:lang w:val="en-GB"/>
        </w:rPr>
        <w:t>the already functioning sup</w:t>
      </w:r>
      <w:r w:rsidR="007D07E8" w:rsidRPr="00B737E0">
        <w:rPr>
          <w:rFonts w:ascii="Century Gothic" w:eastAsia="Century Gothic" w:hAnsi="Century Gothic" w:cs="Century Gothic"/>
          <w:sz w:val="24"/>
          <w:szCs w:val="24"/>
          <w:bdr w:val="nil"/>
          <w:lang w:val="en-GB"/>
        </w:rPr>
        <w:t>ported hous</w:t>
      </w:r>
      <w:r w:rsidR="00C17B4A" w:rsidRPr="00B737E0">
        <w:rPr>
          <w:rFonts w:ascii="Century Gothic" w:eastAsia="Century Gothic" w:hAnsi="Century Gothic" w:cs="Century Gothic"/>
          <w:sz w:val="24"/>
          <w:szCs w:val="24"/>
          <w:bdr w:val="nil"/>
          <w:lang w:val="en-GB"/>
        </w:rPr>
        <w:t>ing facility (group home)</w:t>
      </w:r>
      <w:r w:rsidR="00E4444C" w:rsidRPr="00B737E0">
        <w:rPr>
          <w:rFonts w:ascii="Century Gothic" w:eastAsia="Century Gothic" w:hAnsi="Century Gothic" w:cs="Century Gothic"/>
          <w:sz w:val="24"/>
          <w:szCs w:val="24"/>
          <w:bdr w:val="nil"/>
          <w:lang w:val="en-GB"/>
        </w:rPr>
        <w:t xml:space="preserve"> and</w:t>
      </w:r>
      <w:r w:rsidR="00C17B4A" w:rsidRPr="00B737E0">
        <w:rPr>
          <w:rFonts w:ascii="Century Gothic" w:eastAsia="Century Gothic" w:hAnsi="Century Gothic" w:cs="Century Gothic"/>
          <w:sz w:val="24"/>
          <w:szCs w:val="24"/>
          <w:bdr w:val="nil"/>
          <w:lang w:val="en-GB"/>
        </w:rPr>
        <w:t xml:space="preserve"> </w:t>
      </w:r>
      <w:r w:rsidR="00ED4B7F" w:rsidRPr="00B737E0">
        <w:rPr>
          <w:rFonts w:ascii="Century Gothic" w:eastAsia="Century Gothic" w:hAnsi="Century Gothic" w:cs="Century Gothic"/>
          <w:sz w:val="24"/>
          <w:szCs w:val="24"/>
          <w:bdr w:val="nil"/>
          <w:lang w:val="en-GB"/>
        </w:rPr>
        <w:t xml:space="preserve">7 </w:t>
      </w:r>
      <w:r w:rsidR="009833F5" w:rsidRPr="00B737E0">
        <w:rPr>
          <w:rFonts w:ascii="Century Gothic" w:eastAsia="Century Gothic" w:hAnsi="Century Gothic" w:cs="Century Gothic"/>
          <w:sz w:val="24"/>
          <w:szCs w:val="24"/>
          <w:bdr w:val="nil"/>
          <w:lang w:val="en-GB"/>
        </w:rPr>
        <w:t xml:space="preserve">other </w:t>
      </w:r>
      <w:r w:rsidR="00ED4B7F" w:rsidRPr="00B737E0">
        <w:rPr>
          <w:rFonts w:ascii="Century Gothic" w:eastAsia="Century Gothic" w:hAnsi="Century Gothic" w:cs="Century Gothic"/>
          <w:sz w:val="24"/>
          <w:szCs w:val="24"/>
          <w:bdr w:val="nil"/>
          <w:lang w:val="en-GB"/>
        </w:rPr>
        <w:t>supported housing facilities which were under construction.</w:t>
      </w:r>
      <w:r w:rsidR="00571D0A" w:rsidRPr="00B737E0">
        <w:rPr>
          <w:rFonts w:ascii="Century Gothic" w:eastAsia="Century Gothic" w:hAnsi="Century Gothic" w:cs="Century Gothic"/>
          <w:sz w:val="24"/>
          <w:szCs w:val="24"/>
          <w:bdr w:val="nil"/>
          <w:lang w:val="en-GB"/>
        </w:rPr>
        <w:t xml:space="preserve"> </w:t>
      </w:r>
      <w:r w:rsidR="004201A1" w:rsidRPr="00B737E0">
        <w:rPr>
          <w:rFonts w:ascii="Century Gothic" w:eastAsia="Century Gothic" w:hAnsi="Century Gothic" w:cs="Century Gothic"/>
          <w:b/>
          <w:bCs/>
          <w:sz w:val="24"/>
          <w:szCs w:val="24"/>
          <w:bdr w:val="nil"/>
          <w:lang w:val="en-GB"/>
        </w:rPr>
        <w:t xml:space="preserve">The expected </w:t>
      </w:r>
      <w:r w:rsidR="00E3673A" w:rsidRPr="00B737E0">
        <w:rPr>
          <w:rFonts w:ascii="Century Gothic" w:eastAsia="Century Gothic" w:hAnsi="Century Gothic" w:cs="Century Gothic"/>
          <w:b/>
          <w:bCs/>
          <w:sz w:val="24"/>
          <w:szCs w:val="24"/>
          <w:bdr w:val="nil"/>
          <w:lang w:val="en-GB"/>
        </w:rPr>
        <w:t>dates to start using these group homes were at the time of writing th</w:t>
      </w:r>
      <w:r w:rsidR="002B2588" w:rsidRPr="00B737E0">
        <w:rPr>
          <w:rFonts w:ascii="Century Gothic" w:eastAsia="Century Gothic" w:hAnsi="Century Gothic" w:cs="Century Gothic"/>
          <w:b/>
          <w:bCs/>
          <w:sz w:val="24"/>
          <w:szCs w:val="24"/>
          <w:bdr w:val="nil"/>
          <w:lang w:val="en-GB"/>
        </w:rPr>
        <w:t xml:space="preserve">e expert opinion end of 2021 or </w:t>
      </w:r>
      <w:r w:rsidR="00861F56">
        <w:rPr>
          <w:rFonts w:ascii="Century Gothic" w:eastAsia="Century Gothic" w:hAnsi="Century Gothic" w:cs="Century Gothic"/>
          <w:b/>
          <w:bCs/>
          <w:sz w:val="24"/>
          <w:szCs w:val="24"/>
          <w:bdr w:val="nil"/>
          <w:lang w:val="en-GB"/>
        </w:rPr>
        <w:t xml:space="preserve">the </w:t>
      </w:r>
      <w:r w:rsidR="002B2588" w:rsidRPr="00B737E0">
        <w:rPr>
          <w:rFonts w:ascii="Century Gothic" w:eastAsia="Century Gothic" w:hAnsi="Century Gothic" w:cs="Century Gothic"/>
          <w:b/>
          <w:bCs/>
          <w:sz w:val="24"/>
          <w:szCs w:val="24"/>
          <w:bdr w:val="nil"/>
          <w:lang w:val="en-GB"/>
        </w:rPr>
        <w:t>beginning of 2022</w:t>
      </w:r>
      <w:r w:rsidR="002B2588" w:rsidRPr="00B737E0">
        <w:rPr>
          <w:rFonts w:ascii="Century Gothic" w:eastAsia="Century Gothic" w:hAnsi="Century Gothic" w:cs="Century Gothic"/>
          <w:sz w:val="24"/>
          <w:szCs w:val="24"/>
          <w:bdr w:val="nil"/>
          <w:lang w:val="en-GB"/>
        </w:rPr>
        <w:t>.</w:t>
      </w:r>
      <w:r w:rsidR="002B2588" w:rsidRPr="00B737E0">
        <w:rPr>
          <w:rStyle w:val="FootnoteReference"/>
          <w:rFonts w:ascii="Century Gothic" w:eastAsia="Century Gothic" w:hAnsi="Century Gothic" w:cs="Century Gothic"/>
          <w:sz w:val="24"/>
          <w:szCs w:val="24"/>
          <w:bdr w:val="nil"/>
          <w:lang w:val="en-GB"/>
        </w:rPr>
        <w:footnoteReference w:id="19"/>
      </w:r>
    </w:p>
    <w:p w14:paraId="47D7AF30" w14:textId="77777777" w:rsidR="00C63174" w:rsidRPr="00B737E0" w:rsidRDefault="00C63174"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123FA027" w14:textId="4D6905D6" w:rsidR="006556EE" w:rsidRPr="00B737E0" w:rsidRDefault="00ED14C3"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The deputy</w:t>
      </w:r>
      <w:r w:rsidR="00F342A4" w:rsidRPr="00B737E0">
        <w:rPr>
          <w:rFonts w:ascii="Century Gothic" w:eastAsia="Century Gothic" w:hAnsi="Century Gothic" w:cs="Century Gothic"/>
          <w:sz w:val="24"/>
          <w:szCs w:val="24"/>
          <w:bdr w:val="nil"/>
          <w:lang w:val="en-GB"/>
        </w:rPr>
        <w:t xml:space="preserve"> head of </w:t>
      </w:r>
      <w:r w:rsidR="00861F56">
        <w:rPr>
          <w:rFonts w:ascii="Century Gothic" w:eastAsia="Century Gothic" w:hAnsi="Century Gothic" w:cs="Century Gothic"/>
          <w:sz w:val="24"/>
          <w:szCs w:val="24"/>
          <w:bdr w:val="nil"/>
          <w:lang w:val="en-GB"/>
        </w:rPr>
        <w:t xml:space="preserve">the </w:t>
      </w:r>
      <w:r w:rsidR="00F342A4" w:rsidRPr="00B737E0">
        <w:rPr>
          <w:rFonts w:ascii="Century Gothic" w:eastAsia="Century Gothic" w:hAnsi="Century Gothic" w:cs="Century Gothic"/>
          <w:sz w:val="24"/>
          <w:szCs w:val="24"/>
          <w:bdr w:val="nil"/>
          <w:lang w:val="en-GB"/>
        </w:rPr>
        <w:t xml:space="preserve">institution </w:t>
      </w:r>
      <w:r w:rsidR="006157A0" w:rsidRPr="00B737E0">
        <w:rPr>
          <w:rFonts w:ascii="Century Gothic" w:eastAsia="Century Gothic" w:hAnsi="Century Gothic" w:cs="Century Gothic"/>
          <w:sz w:val="24"/>
          <w:szCs w:val="24"/>
          <w:bdr w:val="nil"/>
          <w:lang w:val="en-GB"/>
        </w:rPr>
        <w:t xml:space="preserve">informed </w:t>
      </w:r>
      <w:r w:rsidR="00A970A0" w:rsidRPr="00B737E0">
        <w:rPr>
          <w:rFonts w:ascii="Century Gothic" w:eastAsia="Century Gothic" w:hAnsi="Century Gothic" w:cs="Century Gothic"/>
          <w:sz w:val="24"/>
          <w:szCs w:val="24"/>
          <w:bdr w:val="nil"/>
          <w:lang w:val="en-GB"/>
        </w:rPr>
        <w:t xml:space="preserve">the experts that </w:t>
      </w:r>
      <w:r w:rsidR="00A970A0" w:rsidRPr="00B737E0">
        <w:rPr>
          <w:rFonts w:ascii="Century Gothic" w:eastAsia="Century Gothic" w:hAnsi="Century Gothic" w:cs="Century Gothic"/>
          <w:b/>
          <w:bCs/>
          <w:sz w:val="24"/>
          <w:szCs w:val="24"/>
          <w:bdr w:val="nil"/>
          <w:lang w:val="en-GB"/>
        </w:rPr>
        <w:t>m</w:t>
      </w:r>
      <w:r w:rsidRPr="00B737E0">
        <w:rPr>
          <w:rFonts w:ascii="Century Gothic" w:eastAsia="Century Gothic" w:hAnsi="Century Gothic" w:cs="Century Gothic"/>
          <w:b/>
          <w:bCs/>
          <w:sz w:val="24"/>
          <w:szCs w:val="24"/>
          <w:bdr w:val="nil"/>
          <w:lang w:val="en-GB"/>
        </w:rPr>
        <w:t>ore than HUF 25 million</w:t>
      </w:r>
      <w:r w:rsidR="007D2BA0" w:rsidRPr="00B737E0">
        <w:rPr>
          <w:rFonts w:ascii="Century Gothic" w:eastAsia="Century Gothic" w:hAnsi="Century Gothic" w:cs="Century Gothic"/>
          <w:b/>
          <w:bCs/>
          <w:sz w:val="24"/>
          <w:szCs w:val="24"/>
          <w:bdr w:val="nil"/>
          <w:lang w:val="en-GB"/>
        </w:rPr>
        <w:t xml:space="preserve"> (appr</w:t>
      </w:r>
      <w:r w:rsidR="006B011F" w:rsidRPr="00B737E0">
        <w:rPr>
          <w:rFonts w:ascii="Century Gothic" w:eastAsia="Century Gothic" w:hAnsi="Century Gothic" w:cs="Century Gothic"/>
          <w:b/>
          <w:bCs/>
          <w:sz w:val="24"/>
          <w:szCs w:val="24"/>
          <w:bdr w:val="nil"/>
          <w:lang w:val="en-GB"/>
        </w:rPr>
        <w:t>o</w:t>
      </w:r>
      <w:r w:rsidR="007D2BA0" w:rsidRPr="00B737E0">
        <w:rPr>
          <w:rFonts w:ascii="Century Gothic" w:eastAsia="Century Gothic" w:hAnsi="Century Gothic" w:cs="Century Gothic"/>
          <w:b/>
          <w:bCs/>
          <w:sz w:val="24"/>
          <w:szCs w:val="24"/>
          <w:bdr w:val="nil"/>
          <w:lang w:val="en-GB"/>
        </w:rPr>
        <w:t>x. EUR 70,5</w:t>
      </w:r>
      <w:r w:rsidR="00B14835" w:rsidRPr="00B737E0">
        <w:rPr>
          <w:rFonts w:ascii="Century Gothic" w:eastAsia="Century Gothic" w:hAnsi="Century Gothic" w:cs="Century Gothic"/>
          <w:b/>
          <w:bCs/>
          <w:sz w:val="24"/>
          <w:szCs w:val="24"/>
          <w:bdr w:val="nil"/>
          <w:lang w:val="en-GB"/>
        </w:rPr>
        <w:t>0</w:t>
      </w:r>
      <w:r w:rsidR="007D2BA0" w:rsidRPr="00B737E0">
        <w:rPr>
          <w:rFonts w:ascii="Century Gothic" w:eastAsia="Century Gothic" w:hAnsi="Century Gothic" w:cs="Century Gothic"/>
          <w:b/>
          <w:bCs/>
          <w:sz w:val="24"/>
          <w:szCs w:val="24"/>
          <w:bdr w:val="nil"/>
          <w:lang w:val="en-GB"/>
        </w:rPr>
        <w:t xml:space="preserve">0) </w:t>
      </w:r>
      <w:r w:rsidRPr="00B737E0">
        <w:rPr>
          <w:rFonts w:ascii="Century Gothic" w:eastAsia="Century Gothic" w:hAnsi="Century Gothic" w:cs="Century Gothic"/>
          <w:b/>
          <w:bCs/>
          <w:sz w:val="24"/>
          <w:szCs w:val="24"/>
          <w:bdr w:val="nil"/>
          <w:lang w:val="en-GB"/>
        </w:rPr>
        <w:t>has already been spent on the maintenance of the water and sewerage systems</w:t>
      </w:r>
      <w:r w:rsidR="006B011F" w:rsidRPr="00B737E0">
        <w:rPr>
          <w:rFonts w:ascii="Century Gothic" w:eastAsia="Century Gothic" w:hAnsi="Century Gothic" w:cs="Century Gothic"/>
          <w:b/>
          <w:bCs/>
          <w:sz w:val="24"/>
          <w:szCs w:val="24"/>
          <w:bdr w:val="nil"/>
          <w:lang w:val="en-GB"/>
        </w:rPr>
        <w:t xml:space="preserve"> of the institution</w:t>
      </w:r>
      <w:r w:rsidRPr="00B737E0">
        <w:rPr>
          <w:rFonts w:ascii="Century Gothic" w:eastAsia="Century Gothic" w:hAnsi="Century Gothic" w:cs="Century Gothic"/>
          <w:sz w:val="24"/>
          <w:szCs w:val="24"/>
          <w:bdr w:val="nil"/>
          <w:lang w:val="en-GB"/>
        </w:rPr>
        <w:t>.</w:t>
      </w:r>
      <w:r w:rsidR="00B14835" w:rsidRPr="00B737E0">
        <w:rPr>
          <w:rStyle w:val="FootnoteReference"/>
          <w:rFonts w:ascii="Century Gothic" w:eastAsia="Century Gothic" w:hAnsi="Century Gothic" w:cs="Century Gothic"/>
          <w:sz w:val="24"/>
          <w:szCs w:val="24"/>
          <w:bdr w:val="nil"/>
          <w:lang w:val="en-GB"/>
        </w:rPr>
        <w:footnoteReference w:id="20"/>
      </w:r>
      <w:r w:rsidR="008C5600" w:rsidRPr="00B737E0">
        <w:rPr>
          <w:rFonts w:ascii="Century Gothic" w:eastAsia="Century Gothic" w:hAnsi="Century Gothic" w:cs="Century Gothic"/>
          <w:sz w:val="24"/>
          <w:szCs w:val="24"/>
          <w:bdr w:val="nil"/>
          <w:lang w:val="en-GB"/>
        </w:rPr>
        <w:t xml:space="preserve"> It is especially concerning taking into account</w:t>
      </w:r>
      <w:r w:rsidR="00331D23" w:rsidRPr="00B737E0">
        <w:rPr>
          <w:rFonts w:ascii="Century Gothic" w:eastAsia="Century Gothic" w:hAnsi="Century Gothic" w:cs="Century Gothic"/>
          <w:sz w:val="24"/>
          <w:szCs w:val="24"/>
          <w:bdr w:val="nil"/>
          <w:lang w:val="en-GB"/>
        </w:rPr>
        <w:t xml:space="preserve"> that according to the plans, </w:t>
      </w:r>
      <w:r w:rsidR="00331D23" w:rsidRPr="00B737E0">
        <w:rPr>
          <w:rFonts w:ascii="Century Gothic" w:eastAsia="Century Gothic" w:hAnsi="Century Gothic" w:cs="Century Gothic"/>
          <w:b/>
          <w:bCs/>
          <w:sz w:val="24"/>
          <w:szCs w:val="24"/>
          <w:bdr w:val="nil"/>
          <w:lang w:val="en-GB"/>
        </w:rPr>
        <w:t xml:space="preserve">the </w:t>
      </w:r>
      <w:r w:rsidR="00FD1427" w:rsidRPr="00B737E0">
        <w:rPr>
          <w:rFonts w:ascii="Century Gothic" w:eastAsia="Century Gothic" w:hAnsi="Century Gothic" w:cs="Century Gothic"/>
          <w:b/>
          <w:bCs/>
          <w:sz w:val="24"/>
          <w:szCs w:val="24"/>
          <w:bdr w:val="nil"/>
          <w:lang w:val="en-GB"/>
        </w:rPr>
        <w:t>main building of the institution will be completely demolished</w:t>
      </w:r>
      <w:r w:rsidR="00331D23" w:rsidRPr="00B737E0">
        <w:rPr>
          <w:rFonts w:ascii="Century Gothic" w:eastAsia="Century Gothic" w:hAnsi="Century Gothic" w:cs="Century Gothic"/>
          <w:sz w:val="24"/>
          <w:szCs w:val="24"/>
          <w:bdr w:val="nil"/>
          <w:lang w:val="en-GB"/>
        </w:rPr>
        <w:t>.</w:t>
      </w:r>
      <w:r w:rsidR="00684CF8" w:rsidRPr="00B737E0">
        <w:rPr>
          <w:rStyle w:val="FootnoteReference"/>
          <w:rFonts w:ascii="Century Gothic" w:eastAsia="Century Gothic" w:hAnsi="Century Gothic" w:cs="Century Gothic"/>
          <w:sz w:val="24"/>
          <w:szCs w:val="24"/>
          <w:bdr w:val="nil"/>
          <w:lang w:val="en-GB"/>
        </w:rPr>
        <w:footnoteReference w:id="21"/>
      </w:r>
      <w:r w:rsidR="00684CF8" w:rsidRPr="00B737E0">
        <w:rPr>
          <w:rFonts w:ascii="Century Gothic" w:eastAsia="Century Gothic" w:hAnsi="Century Gothic" w:cs="Century Gothic"/>
          <w:sz w:val="24"/>
          <w:szCs w:val="24"/>
          <w:bdr w:val="nil"/>
          <w:lang w:val="en-GB"/>
        </w:rPr>
        <w:t xml:space="preserve"> It is even more concerning that</w:t>
      </w:r>
      <w:r w:rsidR="0021274E" w:rsidRPr="00B737E0">
        <w:rPr>
          <w:rFonts w:ascii="Century Gothic" w:eastAsia="Century Gothic" w:hAnsi="Century Gothic" w:cs="Century Gothic"/>
          <w:sz w:val="24"/>
          <w:szCs w:val="24"/>
          <w:bdr w:val="nil"/>
          <w:lang w:val="en-GB"/>
        </w:rPr>
        <w:t>, in line with the above</w:t>
      </w:r>
      <w:r w:rsidR="00B054C9" w:rsidRPr="00B737E0">
        <w:rPr>
          <w:rFonts w:ascii="Century Gothic" w:eastAsia="Century Gothic" w:hAnsi="Century Gothic" w:cs="Century Gothic"/>
          <w:sz w:val="24"/>
          <w:szCs w:val="24"/>
          <w:bdr w:val="nil"/>
          <w:lang w:val="en-GB"/>
        </w:rPr>
        <w:t>-</w:t>
      </w:r>
      <w:r w:rsidR="0021274E" w:rsidRPr="00B737E0">
        <w:rPr>
          <w:rFonts w:ascii="Century Gothic" w:eastAsia="Century Gothic" w:hAnsi="Century Gothic" w:cs="Century Gothic"/>
          <w:sz w:val="24"/>
          <w:szCs w:val="24"/>
          <w:bdr w:val="nil"/>
          <w:lang w:val="en-GB"/>
        </w:rPr>
        <w:t xml:space="preserve">mentioned </w:t>
      </w:r>
      <w:r w:rsidR="00B32CAB" w:rsidRPr="00B737E0">
        <w:rPr>
          <w:rFonts w:ascii="Century Gothic" w:eastAsia="Century Gothic" w:hAnsi="Century Gothic" w:cs="Century Gothic"/>
          <w:sz w:val="24"/>
          <w:szCs w:val="24"/>
          <w:bdr w:val="nil"/>
          <w:lang w:val="en-GB"/>
        </w:rPr>
        <w:t>D</w:t>
      </w:r>
      <w:r w:rsidR="00B054C9" w:rsidRPr="00B737E0">
        <w:rPr>
          <w:rFonts w:ascii="Century Gothic" w:eastAsia="Century Gothic" w:hAnsi="Century Gothic" w:cs="Century Gothic"/>
          <w:sz w:val="24"/>
          <w:szCs w:val="24"/>
          <w:bdr w:val="nil"/>
          <w:lang w:val="en-GB"/>
        </w:rPr>
        <w:t xml:space="preserve">einstitutionalisation </w:t>
      </w:r>
      <w:r w:rsidR="00B32CAB" w:rsidRPr="00B737E0">
        <w:rPr>
          <w:rFonts w:ascii="Century Gothic" w:eastAsia="Century Gothic" w:hAnsi="Century Gothic" w:cs="Century Gothic"/>
          <w:sz w:val="24"/>
          <w:szCs w:val="24"/>
          <w:bdr w:val="nil"/>
          <w:lang w:val="en-GB"/>
        </w:rPr>
        <w:t>P</w:t>
      </w:r>
      <w:r w:rsidR="00B054C9" w:rsidRPr="00B737E0">
        <w:rPr>
          <w:rFonts w:ascii="Century Gothic" w:eastAsia="Century Gothic" w:hAnsi="Century Gothic" w:cs="Century Gothic"/>
          <w:sz w:val="24"/>
          <w:szCs w:val="24"/>
          <w:bdr w:val="nil"/>
          <w:lang w:val="en-GB"/>
        </w:rPr>
        <w:t>lan,</w:t>
      </w:r>
      <w:r w:rsidR="00684CF8" w:rsidRPr="00B737E0">
        <w:rPr>
          <w:rFonts w:ascii="Century Gothic" w:eastAsia="Century Gothic" w:hAnsi="Century Gothic" w:cs="Century Gothic"/>
          <w:sz w:val="24"/>
          <w:szCs w:val="24"/>
          <w:bdr w:val="nil"/>
          <w:lang w:val="en-GB"/>
        </w:rPr>
        <w:t xml:space="preserve"> </w:t>
      </w:r>
      <w:r w:rsidR="008213CF" w:rsidRPr="00B737E0">
        <w:rPr>
          <w:rFonts w:ascii="Century Gothic" w:eastAsia="Century Gothic" w:hAnsi="Century Gothic" w:cs="Century Gothic"/>
          <w:sz w:val="24"/>
          <w:szCs w:val="24"/>
          <w:bdr w:val="nil"/>
          <w:lang w:val="en-GB"/>
        </w:rPr>
        <w:t>the residents of the institution</w:t>
      </w:r>
      <w:r w:rsidR="00260151" w:rsidRPr="00B737E0">
        <w:rPr>
          <w:rFonts w:ascii="Century Gothic" w:eastAsia="Century Gothic" w:hAnsi="Century Gothic" w:cs="Century Gothic"/>
          <w:sz w:val="24"/>
          <w:szCs w:val="24"/>
          <w:bdr w:val="nil"/>
          <w:lang w:val="en-GB"/>
        </w:rPr>
        <w:t xml:space="preserve"> will be </w:t>
      </w:r>
      <w:r w:rsidR="00C47A5C" w:rsidRPr="00B737E0">
        <w:rPr>
          <w:rFonts w:ascii="Century Gothic" w:eastAsia="Century Gothic" w:hAnsi="Century Gothic" w:cs="Century Gothic"/>
          <w:sz w:val="24"/>
          <w:szCs w:val="24"/>
          <w:bdr w:val="nil"/>
          <w:lang w:val="en-GB"/>
        </w:rPr>
        <w:t>relocated</w:t>
      </w:r>
      <w:r w:rsidR="00260151" w:rsidRPr="00B737E0">
        <w:rPr>
          <w:rFonts w:ascii="Century Gothic" w:eastAsia="Century Gothic" w:hAnsi="Century Gothic" w:cs="Century Gothic"/>
          <w:sz w:val="24"/>
          <w:szCs w:val="24"/>
          <w:bdr w:val="nil"/>
          <w:lang w:val="en-GB"/>
        </w:rPr>
        <w:t xml:space="preserve"> either (i) </w:t>
      </w:r>
      <w:r w:rsidR="00FD1427" w:rsidRPr="00B737E0">
        <w:rPr>
          <w:rFonts w:ascii="Century Gothic" w:eastAsia="Century Gothic" w:hAnsi="Century Gothic" w:cs="Century Gothic"/>
          <w:sz w:val="24"/>
          <w:szCs w:val="24"/>
          <w:bdr w:val="nil"/>
          <w:lang w:val="en-GB"/>
        </w:rPr>
        <w:t xml:space="preserve">to the newly built </w:t>
      </w:r>
      <w:r w:rsidR="00260151" w:rsidRPr="00B737E0">
        <w:rPr>
          <w:rFonts w:ascii="Century Gothic" w:eastAsia="Century Gothic" w:hAnsi="Century Gothic" w:cs="Century Gothic"/>
          <w:sz w:val="24"/>
          <w:szCs w:val="24"/>
          <w:bdr w:val="nil"/>
          <w:lang w:val="en-GB"/>
        </w:rPr>
        <w:t xml:space="preserve">group homes, or (ii) </w:t>
      </w:r>
      <w:r w:rsidR="006556EE" w:rsidRPr="00B737E0">
        <w:rPr>
          <w:rFonts w:ascii="Century Gothic" w:eastAsia="Century Gothic" w:hAnsi="Century Gothic" w:cs="Century Gothic"/>
          <w:sz w:val="24"/>
          <w:szCs w:val="24"/>
          <w:bdr w:val="nil"/>
          <w:lang w:val="en-GB"/>
        </w:rPr>
        <w:t>in</w:t>
      </w:r>
      <w:r w:rsidR="003C519E" w:rsidRPr="00B737E0">
        <w:rPr>
          <w:rFonts w:ascii="Century Gothic" w:eastAsia="Century Gothic" w:hAnsi="Century Gothic" w:cs="Century Gothic"/>
          <w:sz w:val="24"/>
          <w:szCs w:val="24"/>
          <w:bdr w:val="nil"/>
          <w:lang w:val="en-GB"/>
        </w:rPr>
        <w:t xml:space="preserve"> the </w:t>
      </w:r>
      <w:r w:rsidR="006556EE" w:rsidRPr="00B737E0">
        <w:rPr>
          <w:rFonts w:ascii="Century Gothic" w:eastAsia="Century Gothic" w:hAnsi="Century Gothic" w:cs="Century Gothic"/>
          <w:sz w:val="24"/>
          <w:szCs w:val="24"/>
          <w:bdr w:val="nil"/>
          <w:lang w:val="en-GB"/>
        </w:rPr>
        <w:t xml:space="preserve">case of </w:t>
      </w:r>
      <w:r w:rsidR="003C519E" w:rsidRPr="00B737E0">
        <w:rPr>
          <w:rFonts w:ascii="Century Gothic" w:eastAsia="Century Gothic" w:hAnsi="Century Gothic" w:cs="Century Gothic"/>
          <w:sz w:val="24"/>
          <w:szCs w:val="24"/>
          <w:bdr w:val="nil"/>
          <w:lang w:val="en-GB"/>
        </w:rPr>
        <w:t>2</w:t>
      </w:r>
      <w:r w:rsidR="006A40BC" w:rsidRPr="00B737E0">
        <w:rPr>
          <w:rFonts w:ascii="Century Gothic" w:eastAsia="Century Gothic" w:hAnsi="Century Gothic" w:cs="Century Gothic"/>
          <w:sz w:val="24"/>
          <w:szCs w:val="24"/>
          <w:bdr w:val="nil"/>
          <w:lang w:val="en-GB"/>
        </w:rPr>
        <w:t xml:space="preserve">x24 residents labelled as </w:t>
      </w:r>
      <w:r w:rsidR="00FD53C0" w:rsidRPr="00B737E0">
        <w:rPr>
          <w:rFonts w:ascii="Century Gothic" w:eastAsia="Century Gothic" w:hAnsi="Century Gothic" w:cs="Century Gothic"/>
          <w:sz w:val="24"/>
          <w:szCs w:val="24"/>
          <w:bdr w:val="nil"/>
          <w:lang w:val="en-GB"/>
        </w:rPr>
        <w:t xml:space="preserve">persons with </w:t>
      </w:r>
      <w:r w:rsidR="006A40BC" w:rsidRPr="00B737E0">
        <w:rPr>
          <w:rFonts w:ascii="Century Gothic" w:eastAsia="Century Gothic" w:hAnsi="Century Gothic" w:cs="Century Gothic"/>
          <w:sz w:val="24"/>
          <w:szCs w:val="24"/>
          <w:bdr w:val="nil"/>
          <w:lang w:val="en-GB"/>
        </w:rPr>
        <w:t xml:space="preserve">high health </w:t>
      </w:r>
      <w:r w:rsidR="00E070AB" w:rsidRPr="00B737E0">
        <w:rPr>
          <w:rFonts w:ascii="Century Gothic" w:eastAsia="Century Gothic" w:hAnsi="Century Gothic" w:cs="Century Gothic"/>
          <w:sz w:val="24"/>
          <w:szCs w:val="24"/>
          <w:bdr w:val="nil"/>
          <w:lang w:val="en-GB"/>
        </w:rPr>
        <w:t xml:space="preserve">risk </w:t>
      </w:r>
      <w:r w:rsidR="006A40BC" w:rsidRPr="00B737E0">
        <w:rPr>
          <w:rFonts w:ascii="Century Gothic" w:eastAsia="Century Gothic" w:hAnsi="Century Gothic" w:cs="Century Gothic"/>
          <w:sz w:val="24"/>
          <w:szCs w:val="24"/>
          <w:bdr w:val="nil"/>
          <w:lang w:val="en-GB"/>
        </w:rPr>
        <w:t xml:space="preserve">and </w:t>
      </w:r>
      <w:r w:rsidR="00E070AB" w:rsidRPr="00B737E0">
        <w:rPr>
          <w:rFonts w:ascii="Century Gothic" w:eastAsia="Century Gothic" w:hAnsi="Century Gothic" w:cs="Century Gothic"/>
          <w:sz w:val="24"/>
          <w:szCs w:val="24"/>
          <w:bdr w:val="nil"/>
          <w:lang w:val="en-GB"/>
        </w:rPr>
        <w:t xml:space="preserve">with high </w:t>
      </w:r>
      <w:r w:rsidR="006A40BC" w:rsidRPr="00B737E0">
        <w:rPr>
          <w:rFonts w:ascii="Century Gothic" w:eastAsia="Century Gothic" w:hAnsi="Century Gothic" w:cs="Century Gothic"/>
          <w:sz w:val="24"/>
          <w:szCs w:val="24"/>
          <w:bdr w:val="nil"/>
          <w:lang w:val="en-GB"/>
        </w:rPr>
        <w:t>behavioural risk,</w:t>
      </w:r>
      <w:r w:rsidR="00C47A5C" w:rsidRPr="00B737E0">
        <w:rPr>
          <w:rFonts w:ascii="Century Gothic" w:eastAsia="Century Gothic" w:hAnsi="Century Gothic" w:cs="Century Gothic"/>
          <w:sz w:val="24"/>
          <w:szCs w:val="24"/>
          <w:bdr w:val="nil"/>
          <w:lang w:val="en-GB"/>
        </w:rPr>
        <w:t xml:space="preserve"> </w:t>
      </w:r>
      <w:r w:rsidR="006A40BC" w:rsidRPr="00B737E0">
        <w:rPr>
          <w:rFonts w:ascii="Century Gothic" w:eastAsia="Century Gothic" w:hAnsi="Century Gothic" w:cs="Century Gothic"/>
          <w:sz w:val="24"/>
          <w:szCs w:val="24"/>
          <w:bdr w:val="nil"/>
          <w:lang w:val="en-GB"/>
        </w:rPr>
        <w:t xml:space="preserve">to a </w:t>
      </w:r>
      <w:r w:rsidR="001F1CC1" w:rsidRPr="00B737E0">
        <w:rPr>
          <w:rFonts w:ascii="Century Gothic" w:eastAsia="Century Gothic" w:hAnsi="Century Gothic" w:cs="Century Gothic"/>
          <w:sz w:val="24"/>
          <w:szCs w:val="24"/>
          <w:bdr w:val="nil"/>
          <w:lang w:val="en-GB"/>
        </w:rPr>
        <w:t>“</w:t>
      </w:r>
      <w:r w:rsidR="006A40BC" w:rsidRPr="00B737E0">
        <w:rPr>
          <w:rFonts w:ascii="Century Gothic" w:eastAsia="Century Gothic" w:hAnsi="Century Gothic" w:cs="Century Gothic"/>
          <w:sz w:val="24"/>
          <w:szCs w:val="24"/>
          <w:bdr w:val="nil"/>
          <w:lang w:val="en-GB"/>
        </w:rPr>
        <w:t>care home</w:t>
      </w:r>
      <w:r w:rsidR="001F1CC1" w:rsidRPr="00B737E0">
        <w:rPr>
          <w:rFonts w:ascii="Century Gothic" w:eastAsia="Century Gothic" w:hAnsi="Century Gothic" w:cs="Century Gothic"/>
          <w:sz w:val="24"/>
          <w:szCs w:val="24"/>
          <w:bdr w:val="nil"/>
          <w:lang w:val="en-GB"/>
        </w:rPr>
        <w:t>”</w:t>
      </w:r>
      <w:r w:rsidR="006A40BC" w:rsidRPr="00B737E0">
        <w:rPr>
          <w:rFonts w:ascii="Century Gothic" w:eastAsia="Century Gothic" w:hAnsi="Century Gothic" w:cs="Century Gothic"/>
          <w:sz w:val="24"/>
          <w:szCs w:val="24"/>
          <w:bdr w:val="nil"/>
          <w:lang w:val="en-GB"/>
        </w:rPr>
        <w:t xml:space="preserve"> to be built on the central site</w:t>
      </w:r>
      <w:r w:rsidR="00C65201" w:rsidRPr="00B737E0">
        <w:rPr>
          <w:rFonts w:ascii="Century Gothic" w:eastAsia="Century Gothic" w:hAnsi="Century Gothic" w:cs="Century Gothic"/>
          <w:sz w:val="24"/>
          <w:szCs w:val="24"/>
          <w:bdr w:val="nil"/>
          <w:lang w:val="en-GB"/>
        </w:rPr>
        <w:t xml:space="preserve"> of the institution.</w:t>
      </w:r>
      <w:r w:rsidR="00540403" w:rsidRPr="00B737E0">
        <w:rPr>
          <w:rStyle w:val="FootnoteReference"/>
          <w:rFonts w:ascii="Century Gothic" w:eastAsia="Century Gothic" w:hAnsi="Century Gothic" w:cs="Century Gothic"/>
          <w:sz w:val="24"/>
          <w:szCs w:val="24"/>
          <w:bdr w:val="nil"/>
          <w:lang w:val="en-GB"/>
        </w:rPr>
        <w:footnoteReference w:id="22"/>
      </w:r>
    </w:p>
    <w:p w14:paraId="687E5B5C" w14:textId="77777777" w:rsidR="00540403" w:rsidRPr="00B737E0" w:rsidRDefault="00540403"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44464D3C" w14:textId="599BE9C4" w:rsidR="00FD1427" w:rsidRPr="00B737E0" w:rsidRDefault="007E118D"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t>T</w:t>
      </w:r>
      <w:r w:rsidR="008734B8" w:rsidRPr="00B737E0">
        <w:rPr>
          <w:rFonts w:ascii="Century Gothic" w:eastAsia="Century Gothic" w:hAnsi="Century Gothic" w:cs="Century Gothic"/>
          <w:sz w:val="24"/>
          <w:szCs w:val="24"/>
          <w:bdr w:val="nil"/>
          <w:lang w:val="en-GB"/>
        </w:rPr>
        <w:t>he expert</w:t>
      </w:r>
      <w:r>
        <w:rPr>
          <w:rFonts w:ascii="Century Gothic" w:eastAsia="Century Gothic" w:hAnsi="Century Gothic" w:cs="Century Gothic"/>
          <w:sz w:val="24"/>
          <w:szCs w:val="24"/>
          <w:bdr w:val="nil"/>
          <w:lang w:val="en-GB"/>
        </w:rPr>
        <w:t>s</w:t>
      </w:r>
      <w:r w:rsidR="008734B8" w:rsidRPr="00B737E0">
        <w:rPr>
          <w:rFonts w:ascii="Century Gothic" w:eastAsia="Century Gothic" w:hAnsi="Century Gothic" w:cs="Century Gothic"/>
          <w:sz w:val="24"/>
          <w:szCs w:val="24"/>
          <w:bdr w:val="nil"/>
          <w:lang w:val="en-GB"/>
        </w:rPr>
        <w:t xml:space="preserve"> highlight</w:t>
      </w:r>
      <w:r>
        <w:rPr>
          <w:rFonts w:ascii="Century Gothic" w:eastAsia="Century Gothic" w:hAnsi="Century Gothic" w:cs="Century Gothic"/>
          <w:sz w:val="24"/>
          <w:szCs w:val="24"/>
          <w:bdr w:val="nil"/>
          <w:lang w:val="en-GB"/>
        </w:rPr>
        <w:t xml:space="preserve"> in their final statement</w:t>
      </w:r>
      <w:r w:rsidR="008734B8" w:rsidRPr="00B737E0">
        <w:rPr>
          <w:rFonts w:ascii="Century Gothic" w:eastAsia="Century Gothic" w:hAnsi="Century Gothic" w:cs="Century Gothic"/>
          <w:sz w:val="24"/>
          <w:szCs w:val="24"/>
          <w:bdr w:val="nil"/>
          <w:lang w:val="en-GB"/>
        </w:rPr>
        <w:t xml:space="preserve"> </w:t>
      </w:r>
      <w:r w:rsidR="00990F6D" w:rsidRPr="00B737E0">
        <w:rPr>
          <w:rFonts w:ascii="Century Gothic" w:eastAsia="Century Gothic" w:hAnsi="Century Gothic" w:cs="Century Gothic"/>
          <w:sz w:val="24"/>
          <w:szCs w:val="24"/>
          <w:bdr w:val="nil"/>
          <w:lang w:val="en-GB"/>
        </w:rPr>
        <w:t xml:space="preserve">that </w:t>
      </w:r>
      <w:r w:rsidR="00EB4B85" w:rsidRPr="00B737E0">
        <w:rPr>
          <w:rFonts w:ascii="Century Gothic" w:eastAsia="Century Gothic" w:hAnsi="Century Gothic" w:cs="Century Gothic"/>
          <w:sz w:val="24"/>
          <w:szCs w:val="24"/>
          <w:bdr w:val="nil"/>
          <w:lang w:val="en-GB"/>
        </w:rPr>
        <w:t>“</w:t>
      </w:r>
      <w:r w:rsidR="000372A7" w:rsidRPr="00B737E0">
        <w:rPr>
          <w:rFonts w:ascii="Century Gothic" w:eastAsia="Century Gothic" w:hAnsi="Century Gothic" w:cs="Century Gothic"/>
          <w:sz w:val="24"/>
          <w:szCs w:val="24"/>
          <w:bdr w:val="nil"/>
          <w:lang w:val="en-GB"/>
        </w:rPr>
        <w:t>[d]</w:t>
      </w:r>
      <w:r w:rsidR="00EB4B85" w:rsidRPr="00B737E0">
        <w:rPr>
          <w:rFonts w:ascii="Century Gothic" w:eastAsia="Century Gothic" w:hAnsi="Century Gothic" w:cs="Century Gothic"/>
          <w:sz w:val="24"/>
          <w:szCs w:val="24"/>
          <w:bdr w:val="nil"/>
          <w:lang w:val="en-GB"/>
        </w:rPr>
        <w:t xml:space="preserve">omestic legal obligations in neither the social nor the educational sectors contain such requirements that would enable a specialised social care institution providing </w:t>
      </w:r>
      <w:r w:rsidR="00EB4B85" w:rsidRPr="00B737E0">
        <w:rPr>
          <w:rFonts w:ascii="Century Gothic" w:eastAsia="Century Gothic" w:hAnsi="Century Gothic" w:cs="Century Gothic"/>
          <w:sz w:val="24"/>
          <w:szCs w:val="24"/>
          <w:bdr w:val="nil"/>
          <w:lang w:val="en-GB"/>
        </w:rPr>
        <w:lastRenderedPageBreak/>
        <w:t>long-term residential care (in this case, a care home for persons with disabilities) to provide all the conditions and human rights standards required by the CRPD.”</w:t>
      </w:r>
      <w:r w:rsidR="000372A7" w:rsidRPr="00B737E0">
        <w:rPr>
          <w:rStyle w:val="FootnoteReference"/>
          <w:rFonts w:ascii="Century Gothic" w:eastAsia="Century Gothic" w:hAnsi="Century Gothic" w:cs="Century Gothic"/>
          <w:sz w:val="24"/>
          <w:szCs w:val="24"/>
          <w:bdr w:val="nil"/>
          <w:lang w:val="en-GB"/>
        </w:rPr>
        <w:footnoteReference w:id="23"/>
      </w:r>
    </w:p>
    <w:p w14:paraId="264D6EBA" w14:textId="77777777" w:rsidR="00402677" w:rsidRPr="00B737E0" w:rsidRDefault="00402677"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1D03652F" w14:textId="5B6C1C69" w:rsidR="00402677" w:rsidRPr="00B737E0" w:rsidRDefault="007E118D"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t>Submitting organisations</w:t>
      </w:r>
      <w:r w:rsidR="00402677" w:rsidRPr="00B737E0">
        <w:rPr>
          <w:rFonts w:ascii="Century Gothic" w:eastAsia="Century Gothic" w:hAnsi="Century Gothic" w:cs="Century Gothic"/>
          <w:sz w:val="24"/>
          <w:szCs w:val="24"/>
          <w:bdr w:val="nil"/>
          <w:lang w:val="en-GB"/>
        </w:rPr>
        <w:t xml:space="preserve"> </w:t>
      </w:r>
      <w:r w:rsidR="00506BA6" w:rsidRPr="00B737E0">
        <w:rPr>
          <w:rFonts w:ascii="Century Gothic" w:eastAsia="Century Gothic" w:hAnsi="Century Gothic" w:cs="Century Gothic"/>
          <w:sz w:val="24"/>
          <w:szCs w:val="24"/>
          <w:bdr w:val="nil"/>
          <w:lang w:val="en-GB"/>
        </w:rPr>
        <w:t xml:space="preserve">want to highlight that </w:t>
      </w:r>
      <w:r w:rsidR="002A588A" w:rsidRPr="00B737E0">
        <w:rPr>
          <w:rFonts w:ascii="Century Gothic" w:eastAsia="Century Gothic" w:hAnsi="Century Gothic" w:cs="Century Gothic"/>
          <w:sz w:val="24"/>
          <w:szCs w:val="24"/>
          <w:bdr w:val="nil"/>
          <w:lang w:val="en-GB"/>
        </w:rPr>
        <w:t>States parties</w:t>
      </w:r>
      <w:r w:rsidR="00297092" w:rsidRPr="00B737E0">
        <w:rPr>
          <w:rFonts w:ascii="Century Gothic" w:eastAsia="Century Gothic" w:hAnsi="Century Gothic" w:cs="Century Gothic"/>
          <w:sz w:val="24"/>
          <w:szCs w:val="24"/>
          <w:bdr w:val="nil"/>
          <w:lang w:val="en-GB"/>
        </w:rPr>
        <w:t>’</w:t>
      </w:r>
      <w:r w:rsidR="002A588A" w:rsidRPr="00B737E0">
        <w:rPr>
          <w:rFonts w:ascii="Century Gothic" w:eastAsia="Century Gothic" w:hAnsi="Century Gothic" w:cs="Century Gothic"/>
          <w:sz w:val="24"/>
          <w:szCs w:val="24"/>
          <w:bdr w:val="nil"/>
          <w:lang w:val="en-GB"/>
        </w:rPr>
        <w:t xml:space="preserve"> obligation under </w:t>
      </w:r>
      <w:r w:rsidR="00506BA6" w:rsidRPr="00B737E0">
        <w:rPr>
          <w:rFonts w:ascii="Century Gothic" w:eastAsia="Century Gothic" w:hAnsi="Century Gothic" w:cs="Century Gothic"/>
          <w:sz w:val="24"/>
          <w:szCs w:val="24"/>
          <w:bdr w:val="nil"/>
          <w:lang w:val="en-GB"/>
        </w:rPr>
        <w:t>the CRPD</w:t>
      </w:r>
      <w:r w:rsidR="002A588A" w:rsidRPr="00B737E0">
        <w:rPr>
          <w:rFonts w:ascii="Century Gothic" w:eastAsia="Century Gothic" w:hAnsi="Century Gothic" w:cs="Century Gothic"/>
          <w:sz w:val="24"/>
          <w:szCs w:val="24"/>
          <w:bdr w:val="nil"/>
          <w:lang w:val="en-GB"/>
        </w:rPr>
        <w:t xml:space="preserve"> is not to </w:t>
      </w:r>
      <w:r w:rsidR="0023405B" w:rsidRPr="00B737E0">
        <w:rPr>
          <w:rFonts w:ascii="Century Gothic" w:eastAsia="Century Gothic" w:hAnsi="Century Gothic" w:cs="Century Gothic"/>
          <w:sz w:val="24"/>
          <w:szCs w:val="24"/>
          <w:bdr w:val="nil"/>
          <w:lang w:val="en-GB"/>
        </w:rPr>
        <w:t xml:space="preserve">enable social care institutions to </w:t>
      </w:r>
      <w:r w:rsidR="004921F0" w:rsidRPr="00B737E0">
        <w:rPr>
          <w:rFonts w:ascii="Century Gothic" w:eastAsia="Century Gothic" w:hAnsi="Century Gothic" w:cs="Century Gothic"/>
          <w:sz w:val="24"/>
          <w:szCs w:val="24"/>
          <w:bdr w:val="nil"/>
          <w:lang w:val="en-GB"/>
        </w:rPr>
        <w:t>provide persons with disabilities with better</w:t>
      </w:r>
      <w:r w:rsidR="00762AA1" w:rsidRPr="00B737E0">
        <w:rPr>
          <w:rFonts w:ascii="Century Gothic" w:eastAsia="Century Gothic" w:hAnsi="Century Gothic" w:cs="Century Gothic"/>
          <w:sz w:val="24"/>
          <w:szCs w:val="24"/>
          <w:bdr w:val="nil"/>
          <w:lang w:val="en-GB"/>
        </w:rPr>
        <w:t xml:space="preserve"> or good conditions, but </w:t>
      </w:r>
      <w:r w:rsidR="007B64AF" w:rsidRPr="00B737E0">
        <w:rPr>
          <w:rFonts w:ascii="Century Gothic" w:eastAsia="Century Gothic" w:hAnsi="Century Gothic" w:cs="Century Gothic"/>
          <w:sz w:val="24"/>
          <w:szCs w:val="24"/>
          <w:bdr w:val="nil"/>
          <w:lang w:val="en-GB"/>
        </w:rPr>
        <w:t xml:space="preserve">to provide </w:t>
      </w:r>
      <w:r w:rsidR="00BC32BD" w:rsidRPr="00B737E0">
        <w:rPr>
          <w:rFonts w:ascii="Century Gothic" w:eastAsia="Century Gothic" w:hAnsi="Century Gothic" w:cs="Century Gothic"/>
          <w:sz w:val="24"/>
          <w:szCs w:val="24"/>
          <w:bdr w:val="nil"/>
          <w:lang w:val="en-GB"/>
        </w:rPr>
        <w:t>persons with disabilities</w:t>
      </w:r>
      <w:r w:rsidR="007B64AF" w:rsidRPr="00B737E0">
        <w:rPr>
          <w:rFonts w:ascii="Century Gothic" w:eastAsia="Century Gothic" w:hAnsi="Century Gothic" w:cs="Century Gothic"/>
          <w:sz w:val="24"/>
          <w:szCs w:val="24"/>
          <w:bdr w:val="nil"/>
          <w:lang w:val="en-GB"/>
        </w:rPr>
        <w:t xml:space="preserve"> with </w:t>
      </w:r>
      <w:r w:rsidR="00C4136D" w:rsidRPr="00B737E0">
        <w:rPr>
          <w:rFonts w:ascii="Century Gothic" w:eastAsia="Century Gothic" w:hAnsi="Century Gothic" w:cs="Century Gothic"/>
          <w:sz w:val="24"/>
          <w:szCs w:val="24"/>
          <w:bdr w:val="nil"/>
          <w:lang w:val="en-GB"/>
        </w:rPr>
        <w:t xml:space="preserve">equal right to live in the community, with choices equal to others, and </w:t>
      </w:r>
      <w:r w:rsidR="00BC32BD" w:rsidRPr="00B737E0">
        <w:rPr>
          <w:rFonts w:ascii="Century Gothic" w:eastAsia="Century Gothic" w:hAnsi="Century Gothic" w:cs="Century Gothic"/>
          <w:sz w:val="24"/>
          <w:szCs w:val="24"/>
          <w:bdr w:val="nil"/>
          <w:lang w:val="en-GB"/>
        </w:rPr>
        <w:t xml:space="preserve">to </w:t>
      </w:r>
      <w:r w:rsidR="00C4136D" w:rsidRPr="00B737E0">
        <w:rPr>
          <w:rFonts w:ascii="Century Gothic" w:eastAsia="Century Gothic" w:hAnsi="Century Gothic" w:cs="Century Gothic"/>
          <w:sz w:val="24"/>
          <w:szCs w:val="24"/>
          <w:bdr w:val="nil"/>
          <w:lang w:val="en-GB"/>
        </w:rPr>
        <w:t>facilitate their full inclusion and participation in the community</w:t>
      </w:r>
      <w:r w:rsidR="001F625F" w:rsidRPr="00B737E0">
        <w:rPr>
          <w:rFonts w:ascii="Century Gothic" w:eastAsia="Century Gothic" w:hAnsi="Century Gothic" w:cs="Century Gothic"/>
          <w:sz w:val="24"/>
          <w:szCs w:val="24"/>
          <w:bdr w:val="nil"/>
          <w:lang w:val="en-GB"/>
        </w:rPr>
        <w:t>.</w:t>
      </w:r>
    </w:p>
    <w:p w14:paraId="449FC2EC" w14:textId="77777777" w:rsidR="004A659F" w:rsidRPr="00B737E0" w:rsidRDefault="004A659F"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2262D55B" w14:textId="66A82FA4" w:rsidR="004A659F" w:rsidRPr="00B737E0" w:rsidRDefault="004A659F"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 xml:space="preserve">Hungary </w:t>
      </w:r>
      <w:r w:rsidR="00ED3502" w:rsidRPr="00B737E0">
        <w:rPr>
          <w:rFonts w:ascii="Century Gothic" w:eastAsia="Century Gothic" w:hAnsi="Century Gothic" w:cs="Century Gothic"/>
          <w:sz w:val="24"/>
          <w:szCs w:val="24"/>
          <w:bdr w:val="nil"/>
          <w:lang w:val="en-GB"/>
        </w:rPr>
        <w:t xml:space="preserve">does not comply </w:t>
      </w:r>
      <w:r w:rsidR="00073C9A" w:rsidRPr="00B737E0">
        <w:rPr>
          <w:rFonts w:ascii="Century Gothic" w:eastAsia="Century Gothic" w:hAnsi="Century Gothic" w:cs="Century Gothic"/>
          <w:sz w:val="24"/>
          <w:szCs w:val="24"/>
          <w:bdr w:val="nil"/>
          <w:lang w:val="en-GB"/>
        </w:rPr>
        <w:t xml:space="preserve">with the obligations stemming from the CRPD and </w:t>
      </w:r>
      <w:r w:rsidR="00C30CAF" w:rsidRPr="00B737E0">
        <w:rPr>
          <w:rFonts w:ascii="Century Gothic" w:eastAsia="Century Gothic" w:hAnsi="Century Gothic" w:cs="Century Gothic"/>
          <w:sz w:val="24"/>
          <w:szCs w:val="24"/>
          <w:bdr w:val="nil"/>
          <w:lang w:val="en-GB"/>
        </w:rPr>
        <w:t xml:space="preserve">does not pay any attention to the </w:t>
      </w:r>
      <w:r w:rsidR="002A136B" w:rsidRPr="00B737E0">
        <w:rPr>
          <w:rFonts w:ascii="Century Gothic" w:eastAsia="Century Gothic" w:hAnsi="Century Gothic" w:cs="Century Gothic"/>
          <w:sz w:val="24"/>
          <w:szCs w:val="24"/>
          <w:bdr w:val="nil"/>
          <w:lang w:val="en-GB"/>
        </w:rPr>
        <w:t xml:space="preserve">CRPD Committee’s </w:t>
      </w:r>
      <w:r w:rsidR="001C4817" w:rsidRPr="00B737E0">
        <w:rPr>
          <w:rFonts w:ascii="Century Gothic" w:eastAsia="Century Gothic" w:hAnsi="Century Gothic" w:cs="Century Gothic"/>
          <w:sz w:val="24"/>
          <w:szCs w:val="24"/>
          <w:bdr w:val="nil"/>
          <w:lang w:val="en-GB"/>
        </w:rPr>
        <w:t xml:space="preserve">guidance </w:t>
      </w:r>
      <w:r w:rsidR="00F32C26" w:rsidRPr="00B737E0">
        <w:rPr>
          <w:rFonts w:ascii="Century Gothic" w:eastAsia="Century Gothic" w:hAnsi="Century Gothic" w:cs="Century Gothic"/>
          <w:sz w:val="24"/>
          <w:szCs w:val="24"/>
          <w:bdr w:val="nil"/>
          <w:lang w:val="en-GB"/>
        </w:rPr>
        <w:t>that</w:t>
      </w:r>
      <w:r w:rsidR="00715958" w:rsidRPr="00B737E0">
        <w:rPr>
          <w:rFonts w:ascii="Century Gothic" w:eastAsia="Century Gothic" w:hAnsi="Century Gothic" w:cs="Century Gothic"/>
          <w:sz w:val="24"/>
          <w:szCs w:val="24"/>
          <w:bdr w:val="nil"/>
          <w:lang w:val="en-GB"/>
        </w:rPr>
        <w:t xml:space="preserve"> w</w:t>
      </w:r>
      <w:r w:rsidR="00554CF2">
        <w:rPr>
          <w:rFonts w:ascii="Century Gothic" w:eastAsia="Century Gothic" w:hAnsi="Century Gothic" w:cs="Century Gothic"/>
          <w:sz w:val="24"/>
          <w:szCs w:val="24"/>
          <w:bdr w:val="nil"/>
          <w:lang w:val="en-GB"/>
        </w:rPr>
        <w:t>as</w:t>
      </w:r>
      <w:r w:rsidR="00715958" w:rsidRPr="00B737E0">
        <w:rPr>
          <w:rFonts w:ascii="Century Gothic" w:eastAsia="Century Gothic" w:hAnsi="Century Gothic" w:cs="Century Gothic"/>
          <w:sz w:val="24"/>
          <w:szCs w:val="24"/>
          <w:bdr w:val="nil"/>
          <w:lang w:val="en-GB"/>
        </w:rPr>
        <w:t xml:space="preserve"> given in Gen</w:t>
      </w:r>
      <w:r w:rsidR="00F32C26" w:rsidRPr="00B737E0">
        <w:rPr>
          <w:rFonts w:ascii="Century Gothic" w:eastAsia="Century Gothic" w:hAnsi="Century Gothic" w:cs="Century Gothic"/>
          <w:sz w:val="24"/>
          <w:szCs w:val="24"/>
          <w:bdr w:val="nil"/>
          <w:lang w:val="en-GB"/>
        </w:rPr>
        <w:t xml:space="preserve">eral Comment No. 5 and </w:t>
      </w:r>
      <w:r w:rsidR="00715958" w:rsidRPr="00B737E0">
        <w:rPr>
          <w:rFonts w:ascii="Century Gothic" w:eastAsia="Century Gothic" w:hAnsi="Century Gothic" w:cs="Century Gothic"/>
          <w:sz w:val="24"/>
          <w:szCs w:val="24"/>
          <w:bdr w:val="nil"/>
          <w:lang w:val="en-GB"/>
        </w:rPr>
        <w:t xml:space="preserve">in </w:t>
      </w:r>
      <w:r w:rsidR="00C927D3" w:rsidRPr="00B737E0">
        <w:rPr>
          <w:rFonts w:ascii="Century Gothic" w:eastAsia="Century Gothic" w:hAnsi="Century Gothic" w:cs="Century Gothic"/>
          <w:sz w:val="24"/>
          <w:szCs w:val="24"/>
          <w:bdr w:val="nil"/>
          <w:lang w:val="en-GB"/>
        </w:rPr>
        <w:t xml:space="preserve">the </w:t>
      </w:r>
      <w:r w:rsidR="002A136B" w:rsidRPr="00B737E0">
        <w:rPr>
          <w:rFonts w:ascii="Century Gothic" w:eastAsia="Century Gothic" w:hAnsi="Century Gothic" w:cs="Century Gothic"/>
          <w:sz w:val="24"/>
          <w:szCs w:val="24"/>
          <w:bdr w:val="nil"/>
          <w:lang w:val="en-GB"/>
        </w:rPr>
        <w:t>recommendations that w</w:t>
      </w:r>
      <w:r w:rsidR="00D20852">
        <w:rPr>
          <w:rFonts w:ascii="Century Gothic" w:eastAsia="Century Gothic" w:hAnsi="Century Gothic" w:cs="Century Gothic"/>
          <w:sz w:val="24"/>
          <w:szCs w:val="24"/>
          <w:bdr w:val="nil"/>
          <w:lang w:val="en-GB"/>
        </w:rPr>
        <w:t>ere</w:t>
      </w:r>
      <w:r w:rsidR="002A136B" w:rsidRPr="00B737E0">
        <w:rPr>
          <w:rFonts w:ascii="Century Gothic" w:eastAsia="Century Gothic" w:hAnsi="Century Gothic" w:cs="Century Gothic"/>
          <w:sz w:val="24"/>
          <w:szCs w:val="24"/>
          <w:bdr w:val="nil"/>
          <w:lang w:val="en-GB"/>
        </w:rPr>
        <w:t xml:space="preserve"> </w:t>
      </w:r>
      <w:r w:rsidR="000903FA" w:rsidRPr="00B737E0">
        <w:rPr>
          <w:rFonts w:ascii="Century Gothic" w:eastAsia="Century Gothic" w:hAnsi="Century Gothic" w:cs="Century Gothic"/>
          <w:sz w:val="24"/>
          <w:szCs w:val="24"/>
          <w:bdr w:val="nil"/>
          <w:lang w:val="en-GB"/>
        </w:rPr>
        <w:t xml:space="preserve">addressed to </w:t>
      </w:r>
      <w:r w:rsidR="00046FAA" w:rsidRPr="00B737E0">
        <w:rPr>
          <w:rFonts w:ascii="Century Gothic" w:eastAsia="Century Gothic" w:hAnsi="Century Gothic" w:cs="Century Gothic"/>
          <w:sz w:val="24"/>
          <w:szCs w:val="24"/>
          <w:bdr w:val="nil"/>
          <w:lang w:val="en-GB"/>
        </w:rPr>
        <w:t xml:space="preserve">Hungary in the Inquiry Report. </w:t>
      </w:r>
      <w:r w:rsidR="000D0FA1" w:rsidRPr="00B737E0">
        <w:rPr>
          <w:rFonts w:ascii="Century Gothic" w:eastAsia="Century Gothic" w:hAnsi="Century Gothic" w:cs="Century Gothic"/>
          <w:sz w:val="24"/>
          <w:szCs w:val="24"/>
          <w:bdr w:val="nil"/>
          <w:lang w:val="en-GB"/>
        </w:rPr>
        <w:t xml:space="preserve">Furthermore, it is alarming that the approach of the Commissioner for Fundamental Rights </w:t>
      </w:r>
      <w:r w:rsidR="00405951" w:rsidRPr="00B737E0">
        <w:rPr>
          <w:rFonts w:ascii="Century Gothic" w:eastAsia="Century Gothic" w:hAnsi="Century Gothic" w:cs="Century Gothic"/>
          <w:sz w:val="24"/>
          <w:szCs w:val="24"/>
          <w:bdr w:val="nil"/>
          <w:lang w:val="en-GB"/>
        </w:rPr>
        <w:t xml:space="preserve">and the opinions of independent experts </w:t>
      </w:r>
      <w:r w:rsidR="00B3252C" w:rsidRPr="00B737E0">
        <w:rPr>
          <w:rFonts w:ascii="Century Gothic" w:eastAsia="Century Gothic" w:hAnsi="Century Gothic" w:cs="Century Gothic"/>
          <w:sz w:val="24"/>
          <w:szCs w:val="24"/>
          <w:bdr w:val="nil"/>
          <w:lang w:val="en-GB"/>
        </w:rPr>
        <w:t xml:space="preserve">in court cases are </w:t>
      </w:r>
      <w:r w:rsidR="002017F8" w:rsidRPr="00B737E0">
        <w:rPr>
          <w:rFonts w:ascii="Century Gothic" w:eastAsia="Century Gothic" w:hAnsi="Century Gothic" w:cs="Century Gothic"/>
          <w:sz w:val="24"/>
          <w:szCs w:val="24"/>
          <w:bdr w:val="nil"/>
          <w:lang w:val="en-GB"/>
        </w:rPr>
        <w:t>not based on the CRPD Committee’s authoritative interpretations</w:t>
      </w:r>
      <w:r w:rsidR="00D460C3" w:rsidRPr="00B737E0">
        <w:rPr>
          <w:rFonts w:ascii="Century Gothic" w:eastAsia="Century Gothic" w:hAnsi="Century Gothic" w:cs="Century Gothic"/>
          <w:sz w:val="24"/>
          <w:szCs w:val="24"/>
          <w:bdr w:val="nil"/>
          <w:lang w:val="en-GB"/>
        </w:rPr>
        <w:t>.</w:t>
      </w:r>
    </w:p>
    <w:p w14:paraId="2E325B40" w14:textId="77777777" w:rsidR="003E34FE" w:rsidRPr="00B737E0" w:rsidRDefault="003E34FE" w:rsidP="00101535">
      <w:p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p>
    <w:p w14:paraId="16F2D64B" w14:textId="61531F20" w:rsidR="003E34FE" w:rsidRDefault="003E34FE" w:rsidP="00101535">
      <w:p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Suggested recommendations</w:t>
      </w:r>
      <w:r w:rsidR="00BB3B3A" w:rsidRPr="00B737E0">
        <w:rPr>
          <w:rFonts w:ascii="Century Gothic" w:eastAsia="Century Gothic" w:hAnsi="Century Gothic" w:cs="Century Gothic"/>
          <w:sz w:val="24"/>
          <w:szCs w:val="24"/>
          <w:bdr w:val="nil"/>
          <w:lang w:val="en-GB"/>
        </w:rPr>
        <w:t xml:space="preserve"> for the State party</w:t>
      </w:r>
      <w:r w:rsidRPr="00B737E0">
        <w:rPr>
          <w:rFonts w:ascii="Century Gothic" w:eastAsia="Century Gothic" w:hAnsi="Century Gothic" w:cs="Century Gothic"/>
          <w:sz w:val="24"/>
          <w:szCs w:val="24"/>
          <w:bdr w:val="nil"/>
          <w:lang w:val="en-GB"/>
        </w:rPr>
        <w:t>:</w:t>
      </w:r>
    </w:p>
    <w:p w14:paraId="4CDE08C2" w14:textId="77777777" w:rsidR="00F322F0" w:rsidRPr="00B737E0" w:rsidRDefault="00F322F0" w:rsidP="00101535">
      <w:p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p>
    <w:p w14:paraId="1F09A90F" w14:textId="4FE270B0" w:rsidR="00F93EDB" w:rsidRPr="00F322F0" w:rsidRDefault="00E737AE"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Century Gothic" w:hAnsi="Century Gothic" w:cs="Century Gothic"/>
          <w:b/>
          <w:sz w:val="24"/>
          <w:szCs w:val="24"/>
          <w:bdr w:val="nil"/>
          <w:lang w:val="en-GB"/>
        </w:rPr>
      </w:pPr>
      <w:r w:rsidRPr="00F322F0">
        <w:rPr>
          <w:rFonts w:ascii="Century Gothic" w:eastAsia="Century Gothic" w:hAnsi="Century Gothic" w:cs="Century Gothic"/>
          <w:b/>
          <w:sz w:val="24"/>
          <w:szCs w:val="24"/>
          <w:bdr w:val="nil"/>
          <w:lang w:val="en-GB"/>
        </w:rPr>
        <w:t>St</w:t>
      </w:r>
      <w:r w:rsidR="00935184" w:rsidRPr="00F322F0">
        <w:rPr>
          <w:rFonts w:ascii="Century Gothic" w:eastAsia="Century Gothic" w:hAnsi="Century Gothic" w:cs="Century Gothic"/>
          <w:b/>
          <w:sz w:val="24"/>
          <w:szCs w:val="24"/>
          <w:bdr w:val="nil"/>
          <w:lang w:val="en-GB"/>
        </w:rPr>
        <w:t>op i</w:t>
      </w:r>
      <w:r w:rsidR="00CB710A" w:rsidRPr="00F322F0">
        <w:rPr>
          <w:rFonts w:ascii="Century Gothic" w:eastAsia="Century Gothic" w:hAnsi="Century Gothic" w:cs="Century Gothic"/>
          <w:b/>
          <w:sz w:val="24"/>
          <w:szCs w:val="24"/>
          <w:bdr w:val="nil"/>
          <w:lang w:val="en-GB"/>
        </w:rPr>
        <w:t>mmediately</w:t>
      </w:r>
      <w:r w:rsidR="00846D14" w:rsidRPr="00F322F0">
        <w:rPr>
          <w:rFonts w:ascii="Century Gothic" w:eastAsia="Century Gothic" w:hAnsi="Century Gothic" w:cs="Century Gothic"/>
          <w:b/>
          <w:sz w:val="24"/>
          <w:szCs w:val="24"/>
          <w:bdr w:val="nil"/>
          <w:lang w:val="en-GB"/>
        </w:rPr>
        <w:t xml:space="preserve"> any further placement of persons with disabilities in any institutional settings including supported housing</w:t>
      </w:r>
      <w:r w:rsidR="00AF3EA9" w:rsidRPr="00F322F0">
        <w:rPr>
          <w:rFonts w:ascii="Century Gothic" w:eastAsia="Century Gothic" w:hAnsi="Century Gothic" w:cs="Century Gothic"/>
          <w:b/>
          <w:sz w:val="24"/>
          <w:szCs w:val="24"/>
          <w:bdr w:val="nil"/>
          <w:lang w:val="en-GB"/>
        </w:rPr>
        <w:t xml:space="preserve"> and </w:t>
      </w:r>
      <w:r w:rsidR="00E24CF5" w:rsidRPr="00F322F0">
        <w:rPr>
          <w:rFonts w:ascii="Century Gothic" w:eastAsia="Century Gothic" w:hAnsi="Century Gothic" w:cs="Century Gothic"/>
          <w:b/>
          <w:sz w:val="24"/>
          <w:szCs w:val="24"/>
          <w:bdr w:val="nil"/>
          <w:lang w:val="en-GB"/>
        </w:rPr>
        <w:t xml:space="preserve">halt programs that </w:t>
      </w:r>
      <w:r w:rsidR="007924F9" w:rsidRPr="00F322F0">
        <w:rPr>
          <w:rFonts w:ascii="Century Gothic" w:eastAsia="Century Gothic" w:hAnsi="Century Gothic" w:cs="Century Gothic"/>
          <w:b/>
          <w:sz w:val="24"/>
          <w:szCs w:val="24"/>
          <w:bdr w:val="nil"/>
          <w:lang w:val="en-GB"/>
        </w:rPr>
        <w:t xml:space="preserve">aim to </w:t>
      </w:r>
      <w:r w:rsidR="009306EA" w:rsidRPr="00F322F0">
        <w:rPr>
          <w:rFonts w:ascii="Century Gothic" w:eastAsia="Century Gothic" w:hAnsi="Century Gothic" w:cs="Century Gothic"/>
          <w:b/>
          <w:sz w:val="24"/>
          <w:szCs w:val="24"/>
          <w:bdr w:val="nil"/>
          <w:lang w:val="en-GB"/>
        </w:rPr>
        <w:t xml:space="preserve">relocate persons with disabilities from bigger institutions to </w:t>
      </w:r>
      <w:r w:rsidR="00A12A05" w:rsidRPr="00F322F0">
        <w:rPr>
          <w:rFonts w:ascii="Century Gothic" w:eastAsia="Century Gothic" w:hAnsi="Century Gothic" w:cs="Century Gothic"/>
          <w:b/>
          <w:sz w:val="24"/>
          <w:szCs w:val="24"/>
          <w:bdr w:val="nil"/>
          <w:lang w:val="en-GB"/>
        </w:rPr>
        <w:t>smaller</w:t>
      </w:r>
      <w:r w:rsidR="00B739D3">
        <w:rPr>
          <w:rFonts w:ascii="Century Gothic" w:eastAsia="Century Gothic" w:hAnsi="Century Gothic" w:cs="Century Gothic"/>
          <w:b/>
          <w:sz w:val="24"/>
          <w:szCs w:val="24"/>
          <w:bdr w:val="nil"/>
          <w:lang w:val="en-GB"/>
        </w:rPr>
        <w:t xml:space="preserve"> residential</w:t>
      </w:r>
      <w:r w:rsidR="00A12A05" w:rsidRPr="00F322F0">
        <w:rPr>
          <w:rFonts w:ascii="Century Gothic" w:eastAsia="Century Gothic" w:hAnsi="Century Gothic" w:cs="Century Gothic"/>
          <w:b/>
          <w:sz w:val="24"/>
          <w:szCs w:val="24"/>
          <w:bdr w:val="nil"/>
          <w:lang w:val="en-GB"/>
        </w:rPr>
        <w:t xml:space="preserve"> settings including any type of supported housing.</w:t>
      </w:r>
    </w:p>
    <w:p w14:paraId="098FB9B5" w14:textId="27B18BF6" w:rsidR="00C32719" w:rsidRPr="00B737E0" w:rsidRDefault="003A1A54"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bookmarkStart w:id="3" w:name="_Hlk95228180"/>
      <w:r w:rsidRPr="00B737E0">
        <w:rPr>
          <w:rFonts w:ascii="Century Gothic" w:eastAsia="Century Gothic" w:hAnsi="Century Gothic" w:cs="Century Gothic"/>
          <w:b/>
          <w:sz w:val="24"/>
          <w:szCs w:val="24"/>
          <w:bdr w:val="nil"/>
          <w:lang w:val="en-GB"/>
        </w:rPr>
        <w:lastRenderedPageBreak/>
        <w:t>I</w:t>
      </w:r>
      <w:r w:rsidR="00E737AE" w:rsidRPr="00B737E0">
        <w:rPr>
          <w:rFonts w:ascii="Century Gothic" w:eastAsia="Century Gothic" w:hAnsi="Century Gothic" w:cs="Century Gothic"/>
          <w:b/>
          <w:sz w:val="24"/>
          <w:szCs w:val="24"/>
          <w:bdr w:val="nil"/>
          <w:lang w:val="en-GB"/>
        </w:rPr>
        <w:t>ntervene i</w:t>
      </w:r>
      <w:r w:rsidRPr="00B737E0">
        <w:rPr>
          <w:rFonts w:ascii="Century Gothic" w:eastAsia="Century Gothic" w:hAnsi="Century Gothic" w:cs="Century Gothic"/>
          <w:b/>
          <w:sz w:val="24"/>
          <w:szCs w:val="24"/>
          <w:bdr w:val="nil"/>
          <w:lang w:val="en-GB"/>
        </w:rPr>
        <w:t>mmediately</w:t>
      </w:r>
      <w:r w:rsidR="00E737AE" w:rsidRPr="00B737E0">
        <w:rPr>
          <w:rFonts w:ascii="Century Gothic" w:eastAsia="Century Gothic" w:hAnsi="Century Gothic" w:cs="Century Gothic"/>
          <w:b/>
          <w:sz w:val="24"/>
          <w:szCs w:val="24"/>
          <w:bdr w:val="nil"/>
          <w:lang w:val="en-GB"/>
        </w:rPr>
        <w:t xml:space="preserve"> </w:t>
      </w:r>
      <w:r w:rsidR="00974E39" w:rsidRPr="00B737E0">
        <w:rPr>
          <w:rFonts w:ascii="Century Gothic" w:eastAsia="Century Gothic" w:hAnsi="Century Gothic" w:cs="Century Gothic"/>
          <w:b/>
          <w:sz w:val="24"/>
          <w:szCs w:val="24"/>
          <w:bdr w:val="nil"/>
          <w:lang w:val="en-GB"/>
        </w:rPr>
        <w:t>in the “deinstitutionalisation” process at t</w:t>
      </w:r>
      <w:r w:rsidR="00221980" w:rsidRPr="00B737E0">
        <w:rPr>
          <w:rFonts w:ascii="Century Gothic" w:eastAsia="Century Gothic" w:hAnsi="Century Gothic" w:cs="Century Gothic"/>
          <w:b/>
          <w:sz w:val="24"/>
          <w:szCs w:val="24"/>
          <w:bdr w:val="nil"/>
          <w:lang w:val="en-GB"/>
        </w:rPr>
        <w:t xml:space="preserve">he House of Providence (formerly Topház institution) and </w:t>
      </w:r>
      <w:r w:rsidR="004225A7" w:rsidRPr="00B737E0">
        <w:rPr>
          <w:rFonts w:ascii="Century Gothic" w:eastAsia="Century Gothic" w:hAnsi="Century Gothic" w:cs="Century Gothic"/>
          <w:b/>
          <w:sz w:val="24"/>
          <w:szCs w:val="24"/>
          <w:bdr w:val="nil"/>
          <w:lang w:val="en-GB"/>
        </w:rPr>
        <w:t>ensure</w:t>
      </w:r>
      <w:r w:rsidR="00221980" w:rsidRPr="00B737E0">
        <w:rPr>
          <w:rFonts w:ascii="Century Gothic" w:eastAsia="Century Gothic" w:hAnsi="Century Gothic" w:cs="Century Gothic"/>
          <w:b/>
          <w:sz w:val="24"/>
          <w:szCs w:val="24"/>
          <w:bdr w:val="nil"/>
          <w:lang w:val="en-GB"/>
        </w:rPr>
        <w:t xml:space="preserve"> that </w:t>
      </w:r>
      <w:r w:rsidR="006633B6" w:rsidRPr="00B737E0">
        <w:rPr>
          <w:rFonts w:ascii="Century Gothic" w:eastAsia="Century Gothic" w:hAnsi="Century Gothic" w:cs="Century Gothic"/>
          <w:b/>
          <w:sz w:val="24"/>
          <w:szCs w:val="24"/>
          <w:bdr w:val="nil"/>
          <w:lang w:val="en-GB"/>
        </w:rPr>
        <w:t>residents of the institution are not placed in</w:t>
      </w:r>
      <w:r w:rsidR="00232D45" w:rsidRPr="00B737E0">
        <w:rPr>
          <w:rFonts w:ascii="Century Gothic" w:eastAsia="Century Gothic" w:hAnsi="Century Gothic" w:cs="Century Gothic"/>
          <w:b/>
          <w:sz w:val="24"/>
          <w:szCs w:val="24"/>
          <w:bdr w:val="nil"/>
          <w:lang w:val="en-GB"/>
        </w:rPr>
        <w:t xml:space="preserve"> any type of ins</w:t>
      </w:r>
      <w:r w:rsidR="0082697D" w:rsidRPr="00B737E0">
        <w:rPr>
          <w:rFonts w:ascii="Century Gothic" w:eastAsia="Century Gothic" w:hAnsi="Century Gothic" w:cs="Century Gothic"/>
          <w:b/>
          <w:sz w:val="24"/>
          <w:szCs w:val="24"/>
          <w:bdr w:val="nil"/>
          <w:lang w:val="en-GB"/>
        </w:rPr>
        <w:t xml:space="preserve">titutional settings including </w:t>
      </w:r>
      <w:r w:rsidR="00232D45" w:rsidRPr="00B737E0">
        <w:rPr>
          <w:rFonts w:ascii="Century Gothic" w:eastAsia="Century Gothic" w:hAnsi="Century Gothic" w:cs="Century Gothic"/>
          <w:b/>
          <w:sz w:val="24"/>
          <w:szCs w:val="24"/>
          <w:bdr w:val="nil"/>
          <w:lang w:val="en-GB"/>
        </w:rPr>
        <w:t xml:space="preserve">supported housing/group home/care </w:t>
      </w:r>
      <w:r w:rsidR="00B83DEF" w:rsidRPr="00B737E0">
        <w:rPr>
          <w:rFonts w:ascii="Century Gothic" w:eastAsia="Century Gothic" w:hAnsi="Century Gothic" w:cs="Century Gothic"/>
          <w:b/>
          <w:sz w:val="24"/>
          <w:szCs w:val="24"/>
          <w:bdr w:val="nil"/>
          <w:lang w:val="en-GB"/>
        </w:rPr>
        <w:t>home but</w:t>
      </w:r>
      <w:r w:rsidR="003217BF" w:rsidRPr="00B737E0">
        <w:rPr>
          <w:rFonts w:ascii="Century Gothic" w:eastAsia="Century Gothic" w:hAnsi="Century Gothic" w:cs="Century Gothic"/>
          <w:b/>
          <w:sz w:val="24"/>
          <w:szCs w:val="24"/>
          <w:bdr w:val="nil"/>
          <w:lang w:val="en-GB"/>
        </w:rPr>
        <w:t xml:space="preserve"> should be provided with </w:t>
      </w:r>
      <w:r w:rsidR="000150D6" w:rsidRPr="00B737E0">
        <w:rPr>
          <w:rFonts w:ascii="Century Gothic" w:eastAsia="Century Gothic" w:hAnsi="Century Gothic" w:cs="Century Gothic"/>
          <w:b/>
          <w:sz w:val="24"/>
          <w:szCs w:val="24"/>
          <w:bdr w:val="nil"/>
          <w:lang w:val="en-GB"/>
        </w:rPr>
        <w:t xml:space="preserve">possibilities </w:t>
      </w:r>
      <w:r w:rsidR="0095708D" w:rsidRPr="00B737E0">
        <w:rPr>
          <w:rFonts w:ascii="Century Gothic" w:eastAsia="Century Gothic" w:hAnsi="Century Gothic" w:cs="Century Gothic"/>
          <w:b/>
          <w:sz w:val="24"/>
          <w:szCs w:val="24"/>
          <w:bdr w:val="nil"/>
          <w:lang w:val="en-GB"/>
        </w:rPr>
        <w:t>to</w:t>
      </w:r>
      <w:r w:rsidR="003A7B6A" w:rsidRPr="00B737E0">
        <w:rPr>
          <w:rFonts w:ascii="Century Gothic" w:eastAsia="Century Gothic" w:hAnsi="Century Gothic" w:cs="Century Gothic"/>
          <w:b/>
          <w:sz w:val="24"/>
          <w:szCs w:val="24"/>
          <w:bdr w:val="nil"/>
          <w:lang w:val="en-GB"/>
        </w:rPr>
        <w:t xml:space="preserve"> be able to</w:t>
      </w:r>
      <w:r w:rsidR="0095708D" w:rsidRPr="00B737E0">
        <w:rPr>
          <w:rFonts w:ascii="Century Gothic" w:eastAsia="Century Gothic" w:hAnsi="Century Gothic" w:cs="Century Gothic"/>
          <w:b/>
          <w:sz w:val="24"/>
          <w:szCs w:val="24"/>
          <w:bdr w:val="nil"/>
          <w:lang w:val="en-GB"/>
        </w:rPr>
        <w:t xml:space="preserve"> live in the community with </w:t>
      </w:r>
      <w:r w:rsidR="00A74DF2" w:rsidRPr="00B737E0">
        <w:rPr>
          <w:rFonts w:ascii="Century Gothic" w:eastAsia="Century Gothic" w:hAnsi="Century Gothic" w:cs="Century Gothic"/>
          <w:b/>
          <w:sz w:val="24"/>
          <w:szCs w:val="24"/>
          <w:bdr w:val="nil"/>
          <w:lang w:val="en-GB"/>
        </w:rPr>
        <w:t xml:space="preserve">a wide range of </w:t>
      </w:r>
      <w:r w:rsidR="00B65BFA" w:rsidRPr="00B737E0">
        <w:rPr>
          <w:rFonts w:ascii="Century Gothic" w:eastAsia="Century Gothic" w:hAnsi="Century Gothic" w:cs="Century Gothic"/>
          <w:b/>
          <w:sz w:val="24"/>
          <w:szCs w:val="24"/>
          <w:bdr w:val="nil"/>
          <w:lang w:val="en-GB"/>
        </w:rPr>
        <w:t xml:space="preserve">available, accessible, </w:t>
      </w:r>
      <w:r w:rsidR="00946ECD" w:rsidRPr="00B737E0">
        <w:rPr>
          <w:rFonts w:ascii="Century Gothic" w:eastAsia="Century Gothic" w:hAnsi="Century Gothic" w:cs="Century Gothic"/>
          <w:b/>
          <w:sz w:val="24"/>
          <w:szCs w:val="24"/>
          <w:bdr w:val="nil"/>
          <w:lang w:val="en-GB"/>
        </w:rPr>
        <w:t>acceptable</w:t>
      </w:r>
      <w:r w:rsidR="00B65BFA" w:rsidRPr="00B737E0">
        <w:rPr>
          <w:rFonts w:ascii="Century Gothic" w:eastAsia="Century Gothic" w:hAnsi="Century Gothic" w:cs="Century Gothic"/>
          <w:b/>
          <w:sz w:val="24"/>
          <w:szCs w:val="24"/>
          <w:bdr w:val="nil"/>
          <w:lang w:val="en-GB"/>
        </w:rPr>
        <w:t>, affordab</w:t>
      </w:r>
      <w:r w:rsidR="00946ECD" w:rsidRPr="00B737E0">
        <w:rPr>
          <w:rFonts w:ascii="Century Gothic" w:eastAsia="Century Gothic" w:hAnsi="Century Gothic" w:cs="Century Gothic"/>
          <w:b/>
          <w:sz w:val="24"/>
          <w:szCs w:val="24"/>
          <w:bdr w:val="nil"/>
          <w:lang w:val="en-GB"/>
        </w:rPr>
        <w:t>le</w:t>
      </w:r>
      <w:r w:rsidR="00B65BFA" w:rsidRPr="00B737E0">
        <w:rPr>
          <w:rFonts w:ascii="Century Gothic" w:eastAsia="Century Gothic" w:hAnsi="Century Gothic" w:cs="Century Gothic"/>
          <w:b/>
          <w:sz w:val="24"/>
          <w:szCs w:val="24"/>
          <w:bdr w:val="nil"/>
          <w:lang w:val="en-GB"/>
        </w:rPr>
        <w:t xml:space="preserve"> and adaptab</w:t>
      </w:r>
      <w:r w:rsidR="009602E6" w:rsidRPr="00B737E0">
        <w:rPr>
          <w:rFonts w:ascii="Century Gothic" w:eastAsia="Century Gothic" w:hAnsi="Century Gothic" w:cs="Century Gothic"/>
          <w:b/>
          <w:sz w:val="24"/>
          <w:szCs w:val="24"/>
          <w:bdr w:val="nil"/>
          <w:lang w:val="en-GB"/>
        </w:rPr>
        <w:t>le</w:t>
      </w:r>
      <w:r w:rsidR="00B65BFA" w:rsidRPr="00B737E0">
        <w:rPr>
          <w:rFonts w:ascii="Century Gothic" w:eastAsia="Century Gothic" w:hAnsi="Century Gothic" w:cs="Century Gothic"/>
          <w:b/>
          <w:sz w:val="24"/>
          <w:szCs w:val="24"/>
          <w:bdr w:val="nil"/>
          <w:lang w:val="en-GB"/>
        </w:rPr>
        <w:t xml:space="preserve"> </w:t>
      </w:r>
      <w:r w:rsidR="00A74DF2" w:rsidRPr="00B737E0">
        <w:rPr>
          <w:rFonts w:ascii="Century Gothic" w:eastAsia="Century Gothic" w:hAnsi="Century Gothic" w:cs="Century Gothic"/>
          <w:b/>
          <w:sz w:val="24"/>
          <w:szCs w:val="24"/>
          <w:bdr w:val="nil"/>
          <w:lang w:val="en-GB"/>
        </w:rPr>
        <w:t>support mechanisms and services</w:t>
      </w:r>
      <w:r w:rsidR="009602E6" w:rsidRPr="00B737E0">
        <w:rPr>
          <w:rFonts w:ascii="Century Gothic" w:eastAsia="Century Gothic" w:hAnsi="Century Gothic" w:cs="Century Gothic"/>
          <w:b/>
          <w:sz w:val="24"/>
          <w:szCs w:val="24"/>
          <w:bdr w:val="nil"/>
          <w:lang w:val="en-GB"/>
        </w:rPr>
        <w:t>.</w:t>
      </w:r>
      <w:r w:rsidR="00FD0B0B" w:rsidRPr="00B737E0">
        <w:rPr>
          <w:rFonts w:ascii="Century Gothic" w:eastAsia="Century Gothic" w:hAnsi="Century Gothic" w:cs="Century Gothic"/>
          <w:b/>
          <w:sz w:val="24"/>
          <w:szCs w:val="24"/>
          <w:bdr w:val="nil"/>
          <w:lang w:val="en-GB"/>
        </w:rPr>
        <w:t xml:space="preserve"> Ensure that children </w:t>
      </w:r>
      <w:r w:rsidR="00C32719" w:rsidRPr="00B737E0">
        <w:rPr>
          <w:rFonts w:ascii="Century Gothic" w:eastAsia="Century Gothic" w:hAnsi="Century Gothic" w:cs="Century Gothic"/>
          <w:b/>
          <w:sz w:val="24"/>
          <w:szCs w:val="24"/>
          <w:bdr w:val="nil"/>
          <w:lang w:val="en-GB"/>
        </w:rPr>
        <w:t xml:space="preserve">currently </w:t>
      </w:r>
      <w:r w:rsidR="00DD22AE" w:rsidRPr="00B737E0">
        <w:rPr>
          <w:rFonts w:ascii="Century Gothic" w:eastAsia="Century Gothic" w:hAnsi="Century Gothic" w:cs="Century Gothic"/>
          <w:b/>
          <w:sz w:val="24"/>
          <w:szCs w:val="24"/>
          <w:bdr w:val="nil"/>
          <w:lang w:val="en-GB"/>
        </w:rPr>
        <w:t xml:space="preserve">living in the institution </w:t>
      </w:r>
      <w:r w:rsidR="00091A74" w:rsidRPr="00B737E0">
        <w:rPr>
          <w:rFonts w:ascii="Century Gothic" w:eastAsia="Century Gothic" w:hAnsi="Century Gothic" w:cs="Century Gothic"/>
          <w:b/>
          <w:sz w:val="24"/>
          <w:szCs w:val="24"/>
          <w:bdr w:val="nil"/>
          <w:lang w:val="en-GB"/>
        </w:rPr>
        <w:t>grow up with a family</w:t>
      </w:r>
      <w:r w:rsidR="00D43702" w:rsidRPr="00B737E0">
        <w:rPr>
          <w:rFonts w:ascii="Century Gothic" w:eastAsia="Century Gothic" w:hAnsi="Century Gothic" w:cs="Century Gothic"/>
          <w:b/>
          <w:sz w:val="24"/>
          <w:szCs w:val="24"/>
          <w:bdr w:val="nil"/>
          <w:lang w:val="en-GB"/>
        </w:rPr>
        <w:t xml:space="preserve"> and not in an institution including family-like setting</w:t>
      </w:r>
      <w:r w:rsidR="007E6A78" w:rsidRPr="00B737E0">
        <w:rPr>
          <w:rFonts w:ascii="Century Gothic" w:eastAsia="Century Gothic" w:hAnsi="Century Gothic" w:cs="Century Gothic"/>
          <w:b/>
          <w:sz w:val="24"/>
          <w:szCs w:val="24"/>
          <w:bdr w:val="nil"/>
          <w:lang w:val="en-GB"/>
        </w:rPr>
        <w:t>s</w:t>
      </w:r>
      <w:r w:rsidR="00D43702" w:rsidRPr="00B737E0">
        <w:rPr>
          <w:rFonts w:ascii="Century Gothic" w:eastAsia="Century Gothic" w:hAnsi="Century Gothic" w:cs="Century Gothic"/>
          <w:b/>
          <w:sz w:val="24"/>
          <w:szCs w:val="24"/>
          <w:bdr w:val="nil"/>
          <w:lang w:val="en-GB"/>
        </w:rPr>
        <w:t>.</w:t>
      </w:r>
    </w:p>
    <w:bookmarkEnd w:id="3"/>
    <w:p w14:paraId="2462D792" w14:textId="77777777" w:rsidR="00465488" w:rsidRPr="00B737E0" w:rsidRDefault="00465488" w:rsidP="00101535">
      <w:pPr>
        <w:spacing w:after="0" w:line="240" w:lineRule="auto"/>
        <w:ind w:left="144"/>
        <w:jc w:val="both"/>
        <w:rPr>
          <w:rFonts w:ascii="Century Gothic" w:eastAsia="Century Gothic" w:hAnsi="Century Gothic" w:cs="Century Gothic"/>
          <w:b/>
          <w:sz w:val="24"/>
          <w:szCs w:val="24"/>
          <w:bdr w:val="nil"/>
          <w:lang w:val="en-GB"/>
        </w:rPr>
      </w:pPr>
    </w:p>
    <w:p w14:paraId="43AFAD1C" w14:textId="47E29172" w:rsidR="00D460C3" w:rsidRPr="00B737E0" w:rsidRDefault="00751439" w:rsidP="00101535">
      <w:pPr>
        <w:numPr>
          <w:ilvl w:val="0"/>
          <w:numId w:val="3"/>
        </w:num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b/>
          <w:bCs/>
          <w:sz w:val="24"/>
          <w:szCs w:val="24"/>
          <w:bdr w:val="nil"/>
          <w:lang w:val="en-GB"/>
        </w:rPr>
      </w:pPr>
      <w:r w:rsidRPr="00B737E0">
        <w:rPr>
          <w:rFonts w:ascii="Century Gothic" w:eastAsia="Century Gothic" w:hAnsi="Century Gothic" w:cs="Century Gothic"/>
          <w:b/>
          <w:bCs/>
          <w:sz w:val="24"/>
          <w:szCs w:val="24"/>
          <w:bdr w:val="nil"/>
          <w:lang w:val="en-GB"/>
        </w:rPr>
        <w:t>Right to e</w:t>
      </w:r>
      <w:r w:rsidR="00465488" w:rsidRPr="00B737E0">
        <w:rPr>
          <w:rFonts w:ascii="Century Gothic" w:eastAsia="Century Gothic" w:hAnsi="Century Gothic" w:cs="Century Gothic"/>
          <w:b/>
          <w:bCs/>
          <w:sz w:val="24"/>
          <w:szCs w:val="24"/>
          <w:bdr w:val="nil"/>
          <w:lang w:val="en-GB"/>
        </w:rPr>
        <w:t>qual recognition before the law</w:t>
      </w:r>
      <w:r w:rsidRPr="00B737E0">
        <w:rPr>
          <w:rFonts w:ascii="Century Gothic" w:eastAsia="Century Gothic" w:hAnsi="Century Gothic" w:cs="Century Gothic"/>
          <w:b/>
          <w:bCs/>
          <w:sz w:val="24"/>
          <w:szCs w:val="24"/>
          <w:bdr w:val="nil"/>
          <w:lang w:val="en-GB"/>
        </w:rPr>
        <w:t xml:space="preserve"> reading together with the right to access to justice</w:t>
      </w:r>
    </w:p>
    <w:p w14:paraId="70684B01" w14:textId="77777777" w:rsidR="00801B19" w:rsidRPr="00B737E0" w:rsidRDefault="00801B19" w:rsidP="00101535">
      <w:pPr>
        <w:spacing w:after="0" w:line="240" w:lineRule="auto"/>
        <w:ind w:left="144"/>
        <w:jc w:val="both"/>
        <w:rPr>
          <w:rFonts w:ascii="Century Gothic" w:eastAsia="Century Gothic" w:hAnsi="Century Gothic" w:cs="Century Gothic"/>
          <w:sz w:val="24"/>
          <w:szCs w:val="24"/>
          <w:bdr w:val="nil"/>
          <w:lang w:val="en-GB"/>
        </w:rPr>
      </w:pPr>
    </w:p>
    <w:p w14:paraId="38CB7F56" w14:textId="3947CE34" w:rsidR="009A7E02" w:rsidRDefault="005A159A"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rPr>
      </w:pPr>
      <w:r w:rsidRPr="003769F9">
        <w:rPr>
          <w:rFonts w:ascii="Century Gothic" w:eastAsia="Century Gothic" w:hAnsi="Century Gothic" w:cs="Century Gothic"/>
          <w:sz w:val="24"/>
          <w:szCs w:val="24"/>
          <w:bdr w:val="nil"/>
        </w:rPr>
        <w:t xml:space="preserve"> In its Inquiry Report, the CRPD Committee found it to be a violation of Article 12 of the Convention that mandatory reviews of guardianship, very rarely result in persons with disabilities having their capacity to act restored.</w:t>
      </w:r>
      <w:r w:rsidR="009A7E02">
        <w:rPr>
          <w:rStyle w:val="FootnoteReference"/>
          <w:rFonts w:ascii="Century Gothic" w:eastAsia="Century Gothic" w:hAnsi="Century Gothic" w:cs="Century Gothic"/>
          <w:sz w:val="24"/>
          <w:szCs w:val="24"/>
          <w:bdr w:val="nil"/>
        </w:rPr>
        <w:footnoteReference w:id="24"/>
      </w:r>
      <w:r w:rsidR="003769F9" w:rsidRPr="003769F9">
        <w:rPr>
          <w:rFonts w:ascii="Century Gothic" w:eastAsia="Century Gothic" w:hAnsi="Century Gothic" w:cs="Century Gothic"/>
          <w:sz w:val="24"/>
          <w:szCs w:val="24"/>
          <w:bdr w:val="nil"/>
        </w:rPr>
        <w:t xml:space="preserve"> The Committee called on Hungary to “</w:t>
      </w:r>
      <w:r w:rsidR="003769F9">
        <w:rPr>
          <w:rFonts w:ascii="Century Gothic" w:eastAsia="Century Gothic" w:hAnsi="Century Gothic" w:cs="Century Gothic"/>
          <w:sz w:val="24"/>
          <w:szCs w:val="24"/>
          <w:bdr w:val="nil"/>
        </w:rPr>
        <w:t>[e]</w:t>
      </w:r>
      <w:r w:rsidR="007B5F7D" w:rsidRPr="003769F9">
        <w:rPr>
          <w:rFonts w:ascii="Century Gothic" w:eastAsia="Century Gothic" w:hAnsi="Century Gothic" w:cs="Century Gothic"/>
          <w:sz w:val="24"/>
          <w:szCs w:val="24"/>
          <w:bdr w:val="nil"/>
        </w:rPr>
        <w:t>nsure direct and effective access to justice for persons with disabilities, particularly those affected by the restriction of their capacity to act, those subjected to institutionalization or those who are victims of disability-based or other discrimination, through the provision of procedural and age-appropriate accommodation</w:t>
      </w:r>
      <w:r w:rsidR="00966BC5">
        <w:rPr>
          <w:rFonts w:ascii="Century Gothic" w:eastAsia="Century Gothic" w:hAnsi="Century Gothic" w:cs="Century Gothic"/>
          <w:sz w:val="24"/>
          <w:szCs w:val="24"/>
          <w:bdr w:val="nil"/>
        </w:rPr>
        <w:t>.”</w:t>
      </w:r>
      <w:r w:rsidR="00966BC5">
        <w:rPr>
          <w:rStyle w:val="FootnoteReference"/>
          <w:rFonts w:ascii="Century Gothic" w:eastAsia="Century Gothic" w:hAnsi="Century Gothic" w:cs="Century Gothic"/>
          <w:sz w:val="24"/>
          <w:szCs w:val="24"/>
          <w:bdr w:val="nil"/>
        </w:rPr>
        <w:footnoteReference w:id="25"/>
      </w:r>
    </w:p>
    <w:p w14:paraId="12BE6ED2" w14:textId="77777777" w:rsidR="00795495" w:rsidRPr="003769F9" w:rsidRDefault="00795495" w:rsidP="00101535">
      <w:pPr>
        <w:pStyle w:val="ListParagraph"/>
        <w:spacing w:after="0" w:line="240" w:lineRule="auto"/>
        <w:ind w:left="144"/>
        <w:jc w:val="both"/>
        <w:rPr>
          <w:rFonts w:ascii="Century Gothic" w:eastAsia="Century Gothic" w:hAnsi="Century Gothic" w:cs="Century Gothic"/>
          <w:sz w:val="24"/>
          <w:szCs w:val="24"/>
          <w:bdr w:val="nil"/>
        </w:rPr>
      </w:pPr>
    </w:p>
    <w:p w14:paraId="756A3D5B" w14:textId="14FAE23A" w:rsidR="004A184F" w:rsidRDefault="004A184F"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rPr>
      </w:pPr>
      <w:r w:rsidRPr="00267AC9">
        <w:rPr>
          <w:rFonts w:ascii="Century Gothic" w:eastAsia="Century Gothic" w:hAnsi="Century Gothic" w:cs="Century Gothic"/>
          <w:sz w:val="24"/>
          <w:szCs w:val="24"/>
          <w:bdr w:val="nil"/>
        </w:rPr>
        <w:lastRenderedPageBreak/>
        <w:t>I</w:t>
      </w:r>
      <w:r w:rsidR="00AA1F4F" w:rsidRPr="00267AC9">
        <w:rPr>
          <w:rFonts w:ascii="Century Gothic" w:eastAsia="Century Gothic" w:hAnsi="Century Gothic" w:cs="Century Gothic"/>
          <w:sz w:val="24"/>
          <w:szCs w:val="24"/>
          <w:bdr w:val="nil"/>
        </w:rPr>
        <w:t xml:space="preserve">n its response to the Inquiry Report, </w:t>
      </w:r>
      <w:r w:rsidR="00661A1E" w:rsidRPr="00267AC9">
        <w:rPr>
          <w:rFonts w:ascii="Century Gothic" w:eastAsia="Century Gothic" w:hAnsi="Century Gothic" w:cs="Century Gothic"/>
          <w:sz w:val="24"/>
          <w:szCs w:val="24"/>
          <w:bdr w:val="nil"/>
        </w:rPr>
        <w:t xml:space="preserve">the Hungarian Government did not address </w:t>
      </w:r>
      <w:r w:rsidR="00B56526">
        <w:rPr>
          <w:rFonts w:ascii="Century Gothic" w:eastAsia="Century Gothic" w:hAnsi="Century Gothic" w:cs="Century Gothic"/>
          <w:sz w:val="24"/>
          <w:szCs w:val="24"/>
          <w:bdr w:val="nil"/>
        </w:rPr>
        <w:t xml:space="preserve">either </w:t>
      </w:r>
      <w:r w:rsidR="00661A1E" w:rsidRPr="00267AC9">
        <w:rPr>
          <w:rFonts w:ascii="Century Gothic" w:eastAsia="Century Gothic" w:hAnsi="Century Gothic" w:cs="Century Gothic"/>
          <w:sz w:val="24"/>
          <w:szCs w:val="24"/>
          <w:bdr w:val="nil"/>
        </w:rPr>
        <w:t xml:space="preserve">the </w:t>
      </w:r>
      <w:r w:rsidR="00D50380" w:rsidRPr="00267AC9">
        <w:rPr>
          <w:rFonts w:ascii="Century Gothic" w:eastAsia="Century Gothic" w:hAnsi="Century Gothic" w:cs="Century Gothic"/>
          <w:sz w:val="24"/>
          <w:szCs w:val="24"/>
          <w:bdr w:val="nil"/>
        </w:rPr>
        <w:t xml:space="preserve">issue of why </w:t>
      </w:r>
      <w:r w:rsidR="007A03DB" w:rsidRPr="00267AC9">
        <w:rPr>
          <w:rFonts w:ascii="Century Gothic" w:eastAsia="Century Gothic" w:hAnsi="Century Gothic" w:cs="Century Gothic"/>
          <w:sz w:val="24"/>
          <w:szCs w:val="24"/>
          <w:bdr w:val="nil"/>
        </w:rPr>
        <w:t xml:space="preserve">mandatory reviews of guardianship </w:t>
      </w:r>
      <w:r w:rsidR="009E2BA2" w:rsidRPr="00267AC9">
        <w:rPr>
          <w:rFonts w:ascii="Century Gothic" w:eastAsia="Century Gothic" w:hAnsi="Century Gothic" w:cs="Century Gothic"/>
          <w:sz w:val="24"/>
          <w:szCs w:val="24"/>
          <w:bdr w:val="nil"/>
        </w:rPr>
        <w:t xml:space="preserve">do not result in lifting guardianship </w:t>
      </w:r>
      <w:r w:rsidR="00267AC9" w:rsidRPr="00267AC9">
        <w:rPr>
          <w:rFonts w:ascii="Century Gothic" w:eastAsia="Century Gothic" w:hAnsi="Century Gothic" w:cs="Century Gothic"/>
          <w:sz w:val="24"/>
          <w:szCs w:val="24"/>
          <w:bdr w:val="nil"/>
        </w:rPr>
        <w:t>in a higher number of cases</w:t>
      </w:r>
      <w:r w:rsidR="00B56526">
        <w:rPr>
          <w:rFonts w:ascii="Century Gothic" w:eastAsia="Century Gothic" w:hAnsi="Century Gothic" w:cs="Century Gothic"/>
          <w:sz w:val="24"/>
          <w:szCs w:val="24"/>
          <w:bdr w:val="nil"/>
        </w:rPr>
        <w:t xml:space="preserve"> or the reasons for lack of access t</w:t>
      </w:r>
      <w:r w:rsidR="00845F99">
        <w:rPr>
          <w:rFonts w:ascii="Century Gothic" w:eastAsia="Century Gothic" w:hAnsi="Century Gothic" w:cs="Century Gothic"/>
          <w:sz w:val="24"/>
          <w:szCs w:val="24"/>
          <w:bdr w:val="nil"/>
        </w:rPr>
        <w:t>o justice for persons with disabilities placed in institutions</w:t>
      </w:r>
      <w:r w:rsidR="0047750F">
        <w:rPr>
          <w:rFonts w:ascii="Century Gothic" w:eastAsia="Century Gothic" w:hAnsi="Century Gothic" w:cs="Century Gothic"/>
          <w:sz w:val="24"/>
          <w:szCs w:val="24"/>
          <w:bdr w:val="nil"/>
        </w:rPr>
        <w:t>.</w:t>
      </w:r>
    </w:p>
    <w:p w14:paraId="065A071C" w14:textId="77777777" w:rsidR="00267AC9" w:rsidRPr="00267AC9" w:rsidRDefault="00267AC9" w:rsidP="00101535">
      <w:pPr>
        <w:pStyle w:val="ListParagraph"/>
        <w:spacing w:after="0" w:line="240" w:lineRule="auto"/>
        <w:jc w:val="both"/>
        <w:rPr>
          <w:rFonts w:ascii="Century Gothic" w:eastAsia="Century Gothic" w:hAnsi="Century Gothic" w:cs="Century Gothic"/>
          <w:sz w:val="24"/>
          <w:szCs w:val="24"/>
          <w:bdr w:val="nil"/>
        </w:rPr>
      </w:pPr>
    </w:p>
    <w:p w14:paraId="19D10C71" w14:textId="50EE6A91" w:rsidR="00A44DEC" w:rsidRPr="00B737E0" w:rsidRDefault="00801B19"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rPr>
      </w:pPr>
      <w:r w:rsidRPr="00B737E0">
        <w:rPr>
          <w:rFonts w:ascii="Century Gothic" w:eastAsia="Century Gothic" w:hAnsi="Century Gothic" w:cs="Century Gothic"/>
          <w:sz w:val="24"/>
          <w:szCs w:val="24"/>
          <w:bdr w:val="nil"/>
        </w:rPr>
        <w:t xml:space="preserve">Judgments excluding legal capacity did not have to be reviewed before the entry into force of the new Civil Code (15 March 2014). Based on the </w:t>
      </w:r>
      <w:r w:rsidR="007E7886" w:rsidRPr="00B737E0">
        <w:rPr>
          <w:rFonts w:ascii="Century Gothic" w:eastAsia="Century Gothic" w:hAnsi="Century Gothic" w:cs="Century Gothic"/>
          <w:sz w:val="24"/>
          <w:szCs w:val="24"/>
          <w:bdr w:val="nil"/>
        </w:rPr>
        <w:t xml:space="preserve">transitional </w:t>
      </w:r>
      <w:r w:rsidRPr="00B737E0">
        <w:rPr>
          <w:rFonts w:ascii="Century Gothic" w:eastAsia="Century Gothic" w:hAnsi="Century Gothic" w:cs="Century Gothic"/>
          <w:sz w:val="24"/>
          <w:szCs w:val="24"/>
          <w:bdr w:val="nil"/>
        </w:rPr>
        <w:t xml:space="preserve">provisions related to the </w:t>
      </w:r>
      <w:r w:rsidR="007E7886" w:rsidRPr="00B737E0">
        <w:rPr>
          <w:rFonts w:ascii="Century Gothic" w:eastAsia="Century Gothic" w:hAnsi="Century Gothic" w:cs="Century Gothic"/>
          <w:sz w:val="24"/>
          <w:szCs w:val="24"/>
          <w:bdr w:val="nil"/>
        </w:rPr>
        <w:t xml:space="preserve">entry into force of the </w:t>
      </w:r>
      <w:r w:rsidRPr="00B737E0">
        <w:rPr>
          <w:rFonts w:ascii="Century Gothic" w:eastAsia="Century Gothic" w:hAnsi="Century Gothic" w:cs="Century Gothic"/>
          <w:sz w:val="24"/>
          <w:szCs w:val="24"/>
          <w:bdr w:val="nil"/>
        </w:rPr>
        <w:t>new Civil Code,</w:t>
      </w:r>
      <w:r w:rsidRPr="00B737E0">
        <w:rPr>
          <w:rStyle w:val="FootnoteReference"/>
          <w:rFonts w:ascii="Century Gothic" w:eastAsia="Century Gothic" w:hAnsi="Century Gothic" w:cs="Century Gothic"/>
          <w:sz w:val="24"/>
          <w:szCs w:val="24"/>
          <w:bdr w:val="nil"/>
        </w:rPr>
        <w:footnoteReference w:id="26"/>
      </w:r>
      <w:r w:rsidRPr="00B737E0">
        <w:rPr>
          <w:rFonts w:ascii="Century Gothic" w:eastAsia="Century Gothic" w:hAnsi="Century Gothic" w:cs="Century Gothic"/>
          <w:sz w:val="24"/>
          <w:szCs w:val="24"/>
          <w:bdr w:val="nil"/>
        </w:rPr>
        <w:t xml:space="preserve"> guardianship authorities had to initiate incrementally all guardianship judgments excluding legal capacity made before 2014 to be reopened by the court between 2014-2018. Provisions under </w:t>
      </w:r>
      <w:r w:rsidR="00261FBD" w:rsidRPr="00B737E0">
        <w:rPr>
          <w:rFonts w:ascii="Century Gothic" w:eastAsia="Century Gothic" w:hAnsi="Century Gothic" w:cs="Century Gothic"/>
          <w:sz w:val="24"/>
          <w:szCs w:val="24"/>
          <w:bdr w:val="nil"/>
        </w:rPr>
        <w:t xml:space="preserve">Section </w:t>
      </w:r>
      <w:r w:rsidRPr="00B737E0">
        <w:rPr>
          <w:rFonts w:ascii="Century Gothic" w:eastAsia="Century Gothic" w:hAnsi="Century Gothic" w:cs="Century Gothic"/>
          <w:sz w:val="24"/>
          <w:szCs w:val="24"/>
          <w:bdr w:val="nil"/>
        </w:rPr>
        <w:t>6</w:t>
      </w:r>
      <w:r w:rsidR="00261FBD" w:rsidRPr="00B737E0">
        <w:rPr>
          <w:rFonts w:ascii="Century Gothic" w:eastAsia="Century Gothic" w:hAnsi="Century Gothic" w:cs="Century Gothic"/>
          <w:sz w:val="24"/>
          <w:szCs w:val="24"/>
          <w:bdr w:val="nil"/>
        </w:rPr>
        <w:t xml:space="preserve"> </w:t>
      </w:r>
      <w:r w:rsidRPr="00B737E0">
        <w:rPr>
          <w:rFonts w:ascii="Century Gothic" w:eastAsia="Century Gothic" w:hAnsi="Century Gothic" w:cs="Century Gothic"/>
          <w:sz w:val="24"/>
          <w:szCs w:val="24"/>
          <w:bdr w:val="nil"/>
        </w:rPr>
        <w:t xml:space="preserve">of Act CLXXVII of 2013 were, however, </w:t>
      </w:r>
      <w:r w:rsidRPr="00B737E0">
        <w:rPr>
          <w:rFonts w:ascii="Century Gothic" w:eastAsia="Century Gothic" w:hAnsi="Century Gothic" w:cs="Century Gothic"/>
          <w:i/>
          <w:iCs/>
          <w:sz w:val="24"/>
          <w:szCs w:val="24"/>
          <w:bdr w:val="nil"/>
        </w:rPr>
        <w:t>leges imperfecti</w:t>
      </w:r>
      <w:r w:rsidRPr="00B737E0">
        <w:rPr>
          <w:rFonts w:ascii="Century Gothic" w:eastAsia="Century Gothic" w:hAnsi="Century Gothic" w:cs="Century Gothic"/>
          <w:sz w:val="24"/>
          <w:szCs w:val="24"/>
          <w:bdr w:val="nil"/>
        </w:rPr>
        <w:t xml:space="preserve"> as failure to meet the deadline for review had no legal consequences. </w:t>
      </w:r>
      <w:r w:rsidRPr="00B737E0">
        <w:rPr>
          <w:rFonts w:ascii="Century Gothic" w:eastAsia="Century Gothic" w:hAnsi="Century Gothic" w:cs="Century Gothic"/>
          <w:b/>
          <w:bCs/>
          <w:sz w:val="24"/>
          <w:szCs w:val="24"/>
          <w:bdr w:val="nil"/>
        </w:rPr>
        <w:t>Guardianship authorities repeatedly failed to initiate mandatory reviews, since their accountability for compliance was not guaranteed by any legal means.</w:t>
      </w:r>
      <w:r w:rsidRPr="00B737E0">
        <w:rPr>
          <w:rFonts w:ascii="Century Gothic" w:eastAsia="Century Gothic" w:hAnsi="Century Gothic" w:cs="Century Gothic"/>
          <w:sz w:val="24"/>
          <w:szCs w:val="24"/>
          <w:bdr w:val="nil"/>
        </w:rPr>
        <w:t xml:space="preserve"> This resulted in the fact that thousands of pe</w:t>
      </w:r>
      <w:r w:rsidR="00A44DEC" w:rsidRPr="00B737E0">
        <w:rPr>
          <w:rFonts w:ascii="Century Gothic" w:eastAsia="Century Gothic" w:hAnsi="Century Gothic" w:cs="Century Gothic"/>
          <w:sz w:val="24"/>
          <w:szCs w:val="24"/>
          <w:bdr w:val="nil"/>
        </w:rPr>
        <w:t>rsons</w:t>
      </w:r>
      <w:r w:rsidRPr="00B737E0">
        <w:rPr>
          <w:rFonts w:ascii="Century Gothic" w:eastAsia="Century Gothic" w:hAnsi="Century Gothic" w:cs="Century Gothic"/>
          <w:sz w:val="24"/>
          <w:szCs w:val="24"/>
          <w:bdr w:val="nil"/>
        </w:rPr>
        <w:t xml:space="preserve"> with disabilities were </w:t>
      </w:r>
      <w:r w:rsidR="00AD1E9A" w:rsidRPr="00B737E0">
        <w:rPr>
          <w:rFonts w:ascii="Century Gothic" w:eastAsia="Century Gothic" w:hAnsi="Century Gothic" w:cs="Century Gothic"/>
          <w:sz w:val="24"/>
          <w:szCs w:val="24"/>
          <w:bdr w:val="nil"/>
        </w:rPr>
        <w:t xml:space="preserve">kept </w:t>
      </w:r>
      <w:r w:rsidR="00FB30B5" w:rsidRPr="00B737E0">
        <w:rPr>
          <w:rFonts w:ascii="Century Gothic" w:eastAsia="Century Gothic" w:hAnsi="Century Gothic" w:cs="Century Gothic"/>
          <w:sz w:val="24"/>
          <w:szCs w:val="24"/>
          <w:bdr w:val="nil"/>
        </w:rPr>
        <w:t xml:space="preserve">under guardianship and </w:t>
      </w:r>
      <w:r w:rsidRPr="00B737E0">
        <w:rPr>
          <w:rFonts w:ascii="Century Gothic" w:eastAsia="Century Gothic" w:hAnsi="Century Gothic" w:cs="Century Gothic"/>
          <w:sz w:val="24"/>
          <w:szCs w:val="24"/>
          <w:bdr w:val="nil"/>
        </w:rPr>
        <w:t>denied access to justice.</w:t>
      </w:r>
    </w:p>
    <w:p w14:paraId="7501F12C" w14:textId="77777777" w:rsidR="009B247F" w:rsidRPr="00B737E0" w:rsidRDefault="009B247F" w:rsidP="00101535">
      <w:pPr>
        <w:pStyle w:val="ListParagraph"/>
        <w:spacing w:after="0" w:line="240" w:lineRule="auto"/>
        <w:ind w:left="144"/>
        <w:jc w:val="both"/>
        <w:rPr>
          <w:rFonts w:ascii="Century Gothic" w:eastAsia="Century Gothic" w:hAnsi="Century Gothic" w:cs="Century Gothic"/>
          <w:sz w:val="24"/>
          <w:szCs w:val="24"/>
          <w:bdr w:val="nil"/>
        </w:rPr>
      </w:pPr>
    </w:p>
    <w:p w14:paraId="512079D2" w14:textId="39CC9942" w:rsidR="00801B19" w:rsidRPr="00B737E0" w:rsidRDefault="00801B19"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rPr>
      </w:pPr>
      <w:r w:rsidRPr="00B737E0">
        <w:rPr>
          <w:rFonts w:ascii="Century Gothic" w:eastAsia="Century Gothic" w:hAnsi="Century Gothic" w:cs="Century Gothic"/>
          <w:sz w:val="24"/>
          <w:szCs w:val="24"/>
          <w:bdr w:val="nil"/>
        </w:rPr>
        <w:t>In 2019</w:t>
      </w:r>
      <w:r w:rsidR="00A44DEC" w:rsidRPr="00B737E0">
        <w:rPr>
          <w:rFonts w:ascii="Century Gothic" w:eastAsia="Century Gothic" w:hAnsi="Century Gothic" w:cs="Century Gothic"/>
          <w:sz w:val="24"/>
          <w:szCs w:val="24"/>
          <w:bdr w:val="nil"/>
        </w:rPr>
        <w:t>,</w:t>
      </w:r>
      <w:r w:rsidRPr="00B737E0">
        <w:rPr>
          <w:rFonts w:ascii="Century Gothic" w:eastAsia="Century Gothic" w:hAnsi="Century Gothic" w:cs="Century Gothic"/>
          <w:sz w:val="24"/>
          <w:szCs w:val="24"/>
          <w:bdr w:val="nil"/>
        </w:rPr>
        <w:t xml:space="preserve"> the Hungarian Civil Liberties Union submitted nearly 60 public interest data requests to find out if mandatory reviews of guardianship judgments excluding legal capacity before 2014 were initiated in time and what the results of the mandatory reviews were.</w:t>
      </w:r>
      <w:r w:rsidR="008111D2" w:rsidRPr="00B737E0">
        <w:rPr>
          <w:rFonts w:ascii="Century Gothic" w:eastAsia="Century Gothic" w:hAnsi="Century Gothic" w:cs="Century Gothic"/>
          <w:sz w:val="24"/>
          <w:szCs w:val="24"/>
          <w:bdr w:val="nil"/>
        </w:rPr>
        <w:t xml:space="preserve"> </w:t>
      </w:r>
      <w:r w:rsidRPr="00B737E0">
        <w:rPr>
          <w:rFonts w:ascii="Century Gothic" w:eastAsia="Century Gothic" w:hAnsi="Century Gothic" w:cs="Century Gothic"/>
          <w:sz w:val="24"/>
          <w:szCs w:val="24"/>
          <w:bdr w:val="nil"/>
        </w:rPr>
        <w:t xml:space="preserve">Based on the responses received from central guardianship authorities and a procedure initiated </w:t>
      </w:r>
      <w:r w:rsidRPr="00B737E0">
        <w:rPr>
          <w:rFonts w:ascii="Century Gothic" w:eastAsia="Century Gothic" w:hAnsi="Century Gothic" w:cs="Century Gothic"/>
          <w:sz w:val="24"/>
          <w:szCs w:val="24"/>
          <w:bdr w:val="nil"/>
        </w:rPr>
        <w:lastRenderedPageBreak/>
        <w:t>at the National Authority for Data Protection and Freedom of Information between 2019-2021 the following can be concluded: </w:t>
      </w:r>
    </w:p>
    <w:p w14:paraId="65EE476D" w14:textId="199313CC" w:rsidR="00801B19" w:rsidRPr="00F322F0" w:rsidRDefault="00801B19" w:rsidP="00101535">
      <w:pPr>
        <w:pStyle w:val="ListParagraph"/>
        <w:numPr>
          <w:ilvl w:val="1"/>
          <w:numId w:val="3"/>
        </w:numPr>
        <w:spacing w:after="0" w:line="240" w:lineRule="auto"/>
        <w:jc w:val="both"/>
        <w:rPr>
          <w:rFonts w:ascii="Century Gothic" w:eastAsia="Century Gothic" w:hAnsi="Century Gothic" w:cs="Century Gothic"/>
          <w:sz w:val="24"/>
          <w:szCs w:val="24"/>
          <w:bdr w:val="nil"/>
        </w:rPr>
      </w:pPr>
      <w:r w:rsidRPr="00F322F0">
        <w:rPr>
          <w:rFonts w:ascii="Century Gothic" w:eastAsia="Century Gothic" w:hAnsi="Century Gothic" w:cs="Century Gothic"/>
          <w:sz w:val="24"/>
          <w:szCs w:val="24"/>
          <w:bdr w:val="nil"/>
        </w:rPr>
        <w:t>One-fifth of mandatory reviews were initiated beyond the statutory deadline or had not even started at all.</w:t>
      </w:r>
    </w:p>
    <w:p w14:paraId="01370E26" w14:textId="51D27126" w:rsidR="00801B19" w:rsidRPr="00F322F0" w:rsidRDefault="00801B19" w:rsidP="00101535">
      <w:pPr>
        <w:pStyle w:val="ListParagraph"/>
        <w:numPr>
          <w:ilvl w:val="1"/>
          <w:numId w:val="3"/>
        </w:numPr>
        <w:spacing w:after="0" w:line="240" w:lineRule="auto"/>
        <w:jc w:val="both"/>
        <w:rPr>
          <w:rFonts w:ascii="Century Gothic" w:eastAsia="Century Gothic" w:hAnsi="Century Gothic" w:cs="Century Gothic"/>
          <w:sz w:val="24"/>
          <w:szCs w:val="24"/>
          <w:bdr w:val="nil"/>
        </w:rPr>
      </w:pPr>
      <w:r w:rsidRPr="00F322F0">
        <w:rPr>
          <w:rFonts w:ascii="Century Gothic" w:eastAsia="Century Gothic" w:hAnsi="Century Gothic" w:cs="Century Gothic"/>
          <w:sz w:val="24"/>
          <w:szCs w:val="24"/>
          <w:bdr w:val="nil"/>
        </w:rPr>
        <w:t xml:space="preserve">Most mandatory reviews upheld restrictions of legal capacity: 80-90% of persons with disabilities remained under guardianship </w:t>
      </w:r>
      <w:r w:rsidRPr="00F322F0">
        <w:rPr>
          <w:rFonts w:ascii="Century Gothic" w:eastAsia="Century Gothic" w:hAnsi="Century Gothic" w:cs="Century Gothic"/>
          <w:i/>
          <w:iCs/>
          <w:sz w:val="24"/>
          <w:szCs w:val="24"/>
          <w:bdr w:val="nil"/>
        </w:rPr>
        <w:t xml:space="preserve">restricting fully </w:t>
      </w:r>
      <w:r w:rsidRPr="00F322F0">
        <w:rPr>
          <w:rFonts w:ascii="Century Gothic" w:eastAsia="Century Gothic" w:hAnsi="Century Gothic" w:cs="Century Gothic"/>
          <w:sz w:val="24"/>
          <w:szCs w:val="24"/>
          <w:bdr w:val="nil"/>
        </w:rPr>
        <w:t xml:space="preserve">their legal capacity (which is the same in effect as the former ‘guardianship </w:t>
      </w:r>
      <w:r w:rsidRPr="00F322F0">
        <w:rPr>
          <w:rFonts w:ascii="Century Gothic" w:eastAsia="Century Gothic" w:hAnsi="Century Gothic" w:cs="Century Gothic"/>
          <w:i/>
          <w:iCs/>
          <w:sz w:val="24"/>
          <w:szCs w:val="24"/>
          <w:bdr w:val="nil"/>
        </w:rPr>
        <w:t xml:space="preserve">excluding </w:t>
      </w:r>
      <w:r w:rsidRPr="00F322F0">
        <w:rPr>
          <w:rFonts w:ascii="Century Gothic" w:eastAsia="Century Gothic" w:hAnsi="Century Gothic" w:cs="Century Gothic"/>
          <w:sz w:val="24"/>
          <w:szCs w:val="24"/>
          <w:bdr w:val="nil"/>
        </w:rPr>
        <w:t>legal capacity’ regime).</w:t>
      </w:r>
    </w:p>
    <w:p w14:paraId="38266A59" w14:textId="67A4F37C" w:rsidR="00801B19" w:rsidRPr="00F322F0" w:rsidRDefault="00801B19" w:rsidP="00101535">
      <w:pPr>
        <w:pStyle w:val="ListParagraph"/>
        <w:numPr>
          <w:ilvl w:val="1"/>
          <w:numId w:val="3"/>
        </w:numPr>
        <w:spacing w:after="0" w:line="240" w:lineRule="auto"/>
        <w:jc w:val="both"/>
        <w:rPr>
          <w:rFonts w:ascii="Century Gothic" w:eastAsia="Century Gothic" w:hAnsi="Century Gothic" w:cs="Century Gothic"/>
          <w:sz w:val="24"/>
          <w:szCs w:val="24"/>
          <w:bdr w:val="nil"/>
        </w:rPr>
      </w:pPr>
      <w:r w:rsidRPr="00F322F0">
        <w:rPr>
          <w:rFonts w:ascii="Century Gothic" w:eastAsia="Century Gothic" w:hAnsi="Century Gothic" w:cs="Century Gothic"/>
          <w:sz w:val="24"/>
          <w:szCs w:val="24"/>
          <w:bdr w:val="nil"/>
        </w:rPr>
        <w:t>Mandatory reviews proceedings took place in a formal manner, with only very few actual, substantive reviews leading to less restrictive, positive legal outcomes. Judicial practice responds almost automatically to the diagnosis of mental illness by upholding guardianship, with a negligible number of judges lessening legal capacity restrictions to certain areas (between 3-9%) and almost none providing for supported decision-making (less than 1%).</w:t>
      </w:r>
    </w:p>
    <w:p w14:paraId="086AB715" w14:textId="62381526" w:rsidR="002A7769" w:rsidRPr="00B737E0" w:rsidRDefault="002A7769" w:rsidP="00101535">
      <w:pPr>
        <w:spacing w:after="0" w:line="240" w:lineRule="auto"/>
        <w:ind w:left="144"/>
        <w:jc w:val="both"/>
        <w:rPr>
          <w:rFonts w:ascii="Century Gothic" w:eastAsia="Century Gothic" w:hAnsi="Century Gothic" w:cs="Century Gothic"/>
          <w:sz w:val="24"/>
          <w:szCs w:val="24"/>
          <w:bdr w:val="nil"/>
        </w:rPr>
      </w:pPr>
    </w:p>
    <w:p w14:paraId="587FF5FB" w14:textId="02B5FA7C" w:rsidR="009B247F" w:rsidRPr="00B737E0" w:rsidRDefault="00463B07"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 xml:space="preserve">Similarly, </w:t>
      </w:r>
      <w:r w:rsidR="009B247F" w:rsidRPr="00B737E0">
        <w:rPr>
          <w:rFonts w:ascii="Century Gothic" w:eastAsia="Century Gothic" w:hAnsi="Century Gothic" w:cs="Century Gothic"/>
          <w:sz w:val="24"/>
          <w:szCs w:val="24"/>
          <w:bdr w:val="nil"/>
          <w:lang w:val="en-GB"/>
        </w:rPr>
        <w:t xml:space="preserve">in the case of </w:t>
      </w:r>
      <w:r w:rsidR="009B247F" w:rsidRPr="00B737E0">
        <w:rPr>
          <w:rFonts w:ascii="Century Gothic" w:eastAsia="Century Gothic" w:hAnsi="Century Gothic" w:cs="Century Gothic"/>
          <w:i/>
          <w:iCs/>
          <w:sz w:val="24"/>
          <w:szCs w:val="24"/>
          <w:bdr w:val="nil"/>
          <w:lang w:val="en-GB"/>
        </w:rPr>
        <w:t>Validity v. Topház institution and others</w:t>
      </w:r>
      <w:r w:rsidR="009B247F" w:rsidRPr="00B737E0">
        <w:rPr>
          <w:rFonts w:ascii="Century Gothic" w:eastAsia="Century Gothic" w:hAnsi="Century Gothic" w:cs="Century Gothic"/>
          <w:sz w:val="24"/>
          <w:szCs w:val="24"/>
          <w:bdr w:val="nil"/>
          <w:lang w:val="en-GB"/>
        </w:rPr>
        <w:t xml:space="preserve">, </w:t>
      </w:r>
      <w:r w:rsidR="00503BC0" w:rsidRPr="00B737E0">
        <w:rPr>
          <w:rFonts w:ascii="Century Gothic" w:eastAsia="Century Gothic" w:hAnsi="Century Gothic" w:cs="Century Gothic"/>
          <w:sz w:val="24"/>
          <w:szCs w:val="24"/>
          <w:bdr w:val="nil"/>
          <w:lang w:val="en-GB"/>
        </w:rPr>
        <w:t>the court</w:t>
      </w:r>
      <w:r w:rsidR="00A520F4">
        <w:rPr>
          <w:rFonts w:ascii="Century Gothic" w:eastAsia="Century Gothic" w:hAnsi="Century Gothic" w:cs="Century Gothic"/>
          <w:sz w:val="24"/>
          <w:szCs w:val="24"/>
          <w:bdr w:val="nil"/>
          <w:lang w:val="en-GB"/>
        </w:rPr>
        <w:t>-</w:t>
      </w:r>
      <w:r w:rsidR="00503BC0" w:rsidRPr="00B737E0">
        <w:rPr>
          <w:rFonts w:ascii="Century Gothic" w:eastAsia="Century Gothic" w:hAnsi="Century Gothic" w:cs="Century Gothic"/>
          <w:sz w:val="24"/>
          <w:szCs w:val="24"/>
          <w:bdr w:val="nil"/>
          <w:lang w:val="en-GB"/>
        </w:rPr>
        <w:t xml:space="preserve">appointed experts </w:t>
      </w:r>
      <w:r w:rsidR="009B247F" w:rsidRPr="00B737E0">
        <w:rPr>
          <w:rFonts w:ascii="Century Gothic" w:eastAsia="Century Gothic" w:hAnsi="Century Gothic" w:cs="Century Gothic"/>
          <w:sz w:val="24"/>
          <w:szCs w:val="24"/>
          <w:bdr w:val="nil"/>
          <w:lang w:val="en-GB"/>
        </w:rPr>
        <w:t>draw attention to the fact that access to legal assistance/aid “again raises a system</w:t>
      </w:r>
      <w:r w:rsidR="00902653">
        <w:rPr>
          <w:rFonts w:ascii="Century Gothic" w:eastAsia="Century Gothic" w:hAnsi="Century Gothic" w:cs="Century Gothic"/>
          <w:sz w:val="24"/>
          <w:szCs w:val="24"/>
          <w:bdr w:val="nil"/>
          <w:lang w:val="en-GB"/>
        </w:rPr>
        <w:t>at</w:t>
      </w:r>
      <w:r w:rsidR="009B247F" w:rsidRPr="00B737E0">
        <w:rPr>
          <w:rFonts w:ascii="Century Gothic" w:eastAsia="Century Gothic" w:hAnsi="Century Gothic" w:cs="Century Gothic"/>
          <w:sz w:val="24"/>
          <w:szCs w:val="24"/>
          <w:bdr w:val="nil"/>
          <w:lang w:val="en-GB"/>
        </w:rPr>
        <w:t xml:space="preserve">ic problem, as it is a problem at </w:t>
      </w:r>
      <w:r w:rsidR="00902653">
        <w:rPr>
          <w:rFonts w:ascii="Century Gothic" w:eastAsia="Century Gothic" w:hAnsi="Century Gothic" w:cs="Century Gothic"/>
          <w:sz w:val="24"/>
          <w:szCs w:val="24"/>
          <w:bdr w:val="nil"/>
          <w:lang w:val="en-GB"/>
        </w:rPr>
        <w:t xml:space="preserve">the </w:t>
      </w:r>
      <w:r w:rsidR="009B247F" w:rsidRPr="00B737E0">
        <w:rPr>
          <w:rFonts w:ascii="Century Gothic" w:eastAsia="Century Gothic" w:hAnsi="Century Gothic" w:cs="Century Gothic"/>
          <w:sz w:val="24"/>
          <w:szCs w:val="24"/>
          <w:bdr w:val="nil"/>
          <w:lang w:val="en-GB"/>
        </w:rPr>
        <w:t>national level. At national level, it is known (from 2020 data) that in total, 20% of the persons concerned who were previously under the so-called "plenary/full guardianship" have had their guardianship review delayed or not started at all so that 1/5 of the persons concerned have not even had their disenfranchised status reviewed. This is broadly represented by the data we received from the House of Providence.”</w:t>
      </w:r>
      <w:r w:rsidR="009B247F" w:rsidRPr="00B737E0">
        <w:rPr>
          <w:rStyle w:val="FootnoteReference"/>
          <w:rFonts w:ascii="Century Gothic" w:eastAsia="Century Gothic" w:hAnsi="Century Gothic" w:cs="Century Gothic"/>
          <w:sz w:val="24"/>
          <w:szCs w:val="24"/>
          <w:bdr w:val="nil"/>
          <w:lang w:val="en-GB"/>
        </w:rPr>
        <w:footnoteReference w:id="27"/>
      </w:r>
      <w:r w:rsidR="009B247F" w:rsidRPr="00B737E0">
        <w:rPr>
          <w:rFonts w:ascii="Century Gothic" w:eastAsia="Century Gothic" w:hAnsi="Century Gothic" w:cs="Century Gothic"/>
          <w:sz w:val="24"/>
          <w:szCs w:val="24"/>
          <w:bdr w:val="nil"/>
          <w:lang w:val="en-GB"/>
        </w:rPr>
        <w:t xml:space="preserve"> As a conclusion, the </w:t>
      </w:r>
      <w:r w:rsidR="009B247F" w:rsidRPr="00B737E0">
        <w:rPr>
          <w:rFonts w:ascii="Century Gothic" w:eastAsia="Century Gothic" w:hAnsi="Century Gothic" w:cs="Century Gothic"/>
          <w:sz w:val="24"/>
          <w:szCs w:val="24"/>
          <w:bdr w:val="nil"/>
          <w:lang w:val="en-GB"/>
        </w:rPr>
        <w:lastRenderedPageBreak/>
        <w:t>experts point out that “</w:t>
      </w:r>
      <w:r w:rsidR="009B247F" w:rsidRPr="00B737E0">
        <w:rPr>
          <w:rFonts w:ascii="Century Gothic" w:eastAsia="Century Gothic" w:hAnsi="Century Gothic" w:cs="Century Gothic"/>
          <w:b/>
          <w:bCs/>
          <w:sz w:val="24"/>
          <w:szCs w:val="24"/>
          <w:bdr w:val="nil"/>
          <w:lang w:val="en-GB"/>
        </w:rPr>
        <w:t>[i]n this respect, ensuring effective access to justice under Article 13 of the CRPD for persons living in residential social care institutions or child protection services remains an issue at national level</w:t>
      </w:r>
      <w:r w:rsidR="009B247F" w:rsidRPr="00B737E0">
        <w:rPr>
          <w:rFonts w:ascii="Century Gothic" w:eastAsia="Century Gothic" w:hAnsi="Century Gothic" w:cs="Century Gothic"/>
          <w:sz w:val="24"/>
          <w:szCs w:val="24"/>
          <w:bdr w:val="nil"/>
          <w:lang w:val="en-GB"/>
        </w:rPr>
        <w:t>.”</w:t>
      </w:r>
      <w:r w:rsidR="009B247F" w:rsidRPr="00B737E0">
        <w:rPr>
          <w:rStyle w:val="FootnoteReference"/>
          <w:rFonts w:ascii="Century Gothic" w:eastAsia="Century Gothic" w:hAnsi="Century Gothic" w:cs="Century Gothic"/>
          <w:sz w:val="24"/>
          <w:szCs w:val="24"/>
          <w:bdr w:val="nil"/>
          <w:lang w:val="en-GB"/>
        </w:rPr>
        <w:footnoteReference w:id="28"/>
      </w:r>
    </w:p>
    <w:p w14:paraId="36AF42BD" w14:textId="77777777" w:rsidR="0041723D" w:rsidRPr="00B737E0" w:rsidRDefault="0041723D"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2DB05EF3" w14:textId="1A57162E" w:rsidR="0041723D" w:rsidRPr="00B737E0" w:rsidRDefault="0041723D" w:rsidP="00101535">
      <w:pPr>
        <w:pStyle w:val="ListParagraph"/>
        <w:numPr>
          <w:ilvl w:val="0"/>
          <w:numId w:val="2"/>
        </w:numPr>
        <w:tabs>
          <w:tab w:val="left" w:pos="3880"/>
        </w:tabs>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rPr>
        <w:t>Currently, there are still no legal consequences for guardianship authorities to be held accountable if they commence the review procedure delayed. In the absence of timely review procedures</w:t>
      </w:r>
      <w:r w:rsidR="00AA705D">
        <w:rPr>
          <w:rFonts w:ascii="Century Gothic" w:eastAsia="Century Gothic" w:hAnsi="Century Gothic" w:cs="Century Gothic"/>
          <w:sz w:val="24"/>
          <w:szCs w:val="24"/>
          <w:bdr w:val="nil"/>
        </w:rPr>
        <w:t>,</w:t>
      </w:r>
      <w:r w:rsidRPr="00B737E0">
        <w:rPr>
          <w:rFonts w:ascii="Century Gothic" w:eastAsia="Century Gothic" w:hAnsi="Century Gothic" w:cs="Century Gothic"/>
          <w:sz w:val="24"/>
          <w:szCs w:val="24"/>
          <w:bdr w:val="nil"/>
        </w:rPr>
        <w:t xml:space="preserve"> people with disabilities remain in severely restrictive legal regimes that blatantly violate their rights under the CRPD. </w:t>
      </w:r>
    </w:p>
    <w:p w14:paraId="62375609" w14:textId="77777777" w:rsidR="0041723D" w:rsidRPr="00B737E0" w:rsidRDefault="0041723D"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1465AB39" w14:textId="6900DCFC" w:rsidR="007D4829" w:rsidRPr="00B737E0" w:rsidRDefault="00F31FBC" w:rsidP="00101535">
      <w:pPr>
        <w:pStyle w:val="ListParagraph"/>
        <w:numPr>
          <w:ilvl w:val="0"/>
          <w:numId w:val="2"/>
        </w:numPr>
        <w:tabs>
          <w:tab w:val="left" w:pos="3880"/>
        </w:tabs>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 xml:space="preserve">Concerning the </w:t>
      </w:r>
      <w:r w:rsidR="00B33C04" w:rsidRPr="00B737E0">
        <w:rPr>
          <w:rFonts w:ascii="Century Gothic" w:eastAsia="Century Gothic" w:hAnsi="Century Gothic" w:cs="Century Gothic"/>
          <w:sz w:val="24"/>
          <w:szCs w:val="24"/>
          <w:bdr w:val="nil"/>
          <w:lang w:val="en-GB"/>
        </w:rPr>
        <w:t xml:space="preserve">serious human rights violations in </w:t>
      </w:r>
      <w:r w:rsidR="002561D4">
        <w:rPr>
          <w:rFonts w:ascii="Century Gothic" w:eastAsia="Century Gothic" w:hAnsi="Century Gothic" w:cs="Century Gothic"/>
          <w:sz w:val="24"/>
          <w:szCs w:val="24"/>
          <w:bdr w:val="nil"/>
          <w:lang w:val="en-GB"/>
        </w:rPr>
        <w:t xml:space="preserve">the </w:t>
      </w:r>
      <w:r w:rsidR="008403BF">
        <w:rPr>
          <w:rFonts w:ascii="Century Gothic" w:eastAsia="Century Gothic" w:hAnsi="Century Gothic" w:cs="Century Gothic"/>
          <w:sz w:val="24"/>
          <w:szCs w:val="24"/>
          <w:bdr w:val="nil"/>
          <w:lang w:val="en-GB"/>
        </w:rPr>
        <w:t>Topház (currently House of Pr</w:t>
      </w:r>
      <w:r w:rsidR="00900342">
        <w:rPr>
          <w:rFonts w:ascii="Century Gothic" w:eastAsia="Century Gothic" w:hAnsi="Century Gothic" w:cs="Century Gothic"/>
          <w:sz w:val="24"/>
          <w:szCs w:val="24"/>
          <w:bdr w:val="nil"/>
          <w:lang w:val="en-GB"/>
        </w:rPr>
        <w:t>o</w:t>
      </w:r>
      <w:r w:rsidR="008403BF">
        <w:rPr>
          <w:rFonts w:ascii="Century Gothic" w:eastAsia="Century Gothic" w:hAnsi="Century Gothic" w:cs="Century Gothic"/>
          <w:sz w:val="24"/>
          <w:szCs w:val="24"/>
          <w:bdr w:val="nil"/>
          <w:lang w:val="en-GB"/>
        </w:rPr>
        <w:t>vidence</w:t>
      </w:r>
      <w:r w:rsidR="006453A7">
        <w:rPr>
          <w:rFonts w:ascii="Century Gothic" w:eastAsia="Century Gothic" w:hAnsi="Century Gothic" w:cs="Century Gothic"/>
          <w:sz w:val="24"/>
          <w:szCs w:val="24"/>
          <w:bdr w:val="nil"/>
          <w:lang w:val="en-GB"/>
        </w:rPr>
        <w:t>)</w:t>
      </w:r>
      <w:r w:rsidRPr="00B737E0">
        <w:rPr>
          <w:rFonts w:ascii="Century Gothic" w:eastAsia="Century Gothic" w:hAnsi="Century Gothic" w:cs="Century Gothic"/>
          <w:sz w:val="24"/>
          <w:szCs w:val="24"/>
          <w:bdr w:val="nil"/>
          <w:lang w:val="en-GB"/>
        </w:rPr>
        <w:t xml:space="preserve"> institution, Validity wanted to initiate </w:t>
      </w:r>
      <w:r w:rsidR="00B33C04" w:rsidRPr="00B737E0">
        <w:rPr>
          <w:rFonts w:ascii="Century Gothic" w:eastAsia="Century Gothic" w:hAnsi="Century Gothic" w:cs="Century Gothic"/>
          <w:sz w:val="24"/>
          <w:szCs w:val="24"/>
          <w:bdr w:val="nil"/>
          <w:lang w:val="en-GB"/>
        </w:rPr>
        <w:t xml:space="preserve">court procedures but was denied </w:t>
      </w:r>
      <w:r w:rsidR="00EA2091" w:rsidRPr="00B737E0">
        <w:rPr>
          <w:rFonts w:ascii="Century Gothic" w:eastAsia="Century Gothic" w:hAnsi="Century Gothic" w:cs="Century Gothic"/>
          <w:sz w:val="24"/>
          <w:szCs w:val="24"/>
          <w:bdr w:val="nil"/>
          <w:lang w:val="en-GB"/>
        </w:rPr>
        <w:t>getting</w:t>
      </w:r>
      <w:r w:rsidR="00B33C04" w:rsidRPr="00B737E0">
        <w:rPr>
          <w:rFonts w:ascii="Century Gothic" w:eastAsia="Century Gothic" w:hAnsi="Century Gothic" w:cs="Century Gothic"/>
          <w:sz w:val="24"/>
          <w:szCs w:val="24"/>
          <w:bdr w:val="nil"/>
          <w:lang w:val="en-GB"/>
        </w:rPr>
        <w:t xml:space="preserve"> </w:t>
      </w:r>
      <w:r w:rsidR="009D026C" w:rsidRPr="00B737E0">
        <w:rPr>
          <w:rFonts w:ascii="Century Gothic" w:eastAsia="Century Gothic" w:hAnsi="Century Gothic" w:cs="Century Gothic"/>
          <w:sz w:val="24"/>
          <w:szCs w:val="24"/>
          <w:bdr w:val="nil"/>
          <w:lang w:val="en-GB"/>
        </w:rPr>
        <w:t xml:space="preserve">direct </w:t>
      </w:r>
      <w:r w:rsidR="00B33C04" w:rsidRPr="00B737E0">
        <w:rPr>
          <w:rFonts w:ascii="Century Gothic" w:eastAsia="Century Gothic" w:hAnsi="Century Gothic" w:cs="Century Gothic"/>
          <w:sz w:val="24"/>
          <w:szCs w:val="24"/>
          <w:bdr w:val="nil"/>
          <w:lang w:val="en-GB"/>
        </w:rPr>
        <w:t xml:space="preserve">access to the residents of the institution. </w:t>
      </w:r>
      <w:r w:rsidR="00EA2091" w:rsidRPr="00B737E0">
        <w:rPr>
          <w:rFonts w:ascii="Century Gothic" w:eastAsia="Century Gothic" w:hAnsi="Century Gothic" w:cs="Century Gothic"/>
          <w:sz w:val="24"/>
          <w:szCs w:val="24"/>
          <w:bdr w:val="nil"/>
          <w:lang w:val="en-GB"/>
        </w:rPr>
        <w:t>Validity</w:t>
      </w:r>
      <w:r w:rsidR="00097415" w:rsidRPr="00B737E0">
        <w:rPr>
          <w:rFonts w:ascii="Century Gothic" w:eastAsia="Century Gothic" w:hAnsi="Century Gothic" w:cs="Century Gothic"/>
          <w:sz w:val="24"/>
          <w:szCs w:val="24"/>
          <w:bdr w:val="nil"/>
          <w:lang w:val="en-GB"/>
        </w:rPr>
        <w:t xml:space="preserve"> tried to approach the residents through their guardians</w:t>
      </w:r>
      <w:r w:rsidR="009D026C" w:rsidRPr="00B737E0">
        <w:rPr>
          <w:rFonts w:ascii="Century Gothic" w:eastAsia="Century Gothic" w:hAnsi="Century Gothic" w:cs="Century Gothic"/>
          <w:sz w:val="24"/>
          <w:szCs w:val="24"/>
          <w:bdr w:val="nil"/>
          <w:lang w:val="en-GB"/>
        </w:rPr>
        <w:t xml:space="preserve"> as well</w:t>
      </w:r>
      <w:r w:rsidR="00097415" w:rsidRPr="00B737E0">
        <w:rPr>
          <w:rFonts w:ascii="Century Gothic" w:eastAsia="Century Gothic" w:hAnsi="Century Gothic" w:cs="Century Gothic"/>
          <w:sz w:val="24"/>
          <w:szCs w:val="24"/>
          <w:bdr w:val="nil"/>
          <w:lang w:val="en-GB"/>
        </w:rPr>
        <w:t xml:space="preserve"> but </w:t>
      </w:r>
      <w:r w:rsidR="002F38EC" w:rsidRPr="00B737E0">
        <w:rPr>
          <w:rFonts w:ascii="Century Gothic" w:eastAsia="Century Gothic" w:hAnsi="Century Gothic" w:cs="Century Gothic"/>
          <w:sz w:val="24"/>
          <w:szCs w:val="24"/>
          <w:bdr w:val="nil"/>
          <w:lang w:val="en-GB"/>
        </w:rPr>
        <w:t xml:space="preserve">the contact details to the guardians </w:t>
      </w:r>
      <w:r w:rsidR="009D026C" w:rsidRPr="00B737E0">
        <w:rPr>
          <w:rFonts w:ascii="Century Gothic" w:eastAsia="Century Gothic" w:hAnsi="Century Gothic" w:cs="Century Gothic"/>
          <w:sz w:val="24"/>
          <w:szCs w:val="24"/>
          <w:bdr w:val="nil"/>
          <w:lang w:val="en-GB"/>
        </w:rPr>
        <w:t xml:space="preserve">concerned </w:t>
      </w:r>
      <w:r w:rsidR="002F38EC" w:rsidRPr="00B737E0">
        <w:rPr>
          <w:rFonts w:ascii="Century Gothic" w:eastAsia="Century Gothic" w:hAnsi="Century Gothic" w:cs="Century Gothic"/>
          <w:sz w:val="24"/>
          <w:szCs w:val="24"/>
          <w:bdr w:val="nil"/>
          <w:lang w:val="en-GB"/>
        </w:rPr>
        <w:t>were not provided for Validity.</w:t>
      </w:r>
      <w:r w:rsidR="00EA2091" w:rsidRPr="00B737E0">
        <w:rPr>
          <w:rFonts w:ascii="Century Gothic" w:eastAsia="Century Gothic" w:hAnsi="Century Gothic" w:cs="Century Gothic"/>
          <w:sz w:val="24"/>
          <w:szCs w:val="24"/>
          <w:bdr w:val="nil"/>
          <w:lang w:val="en-GB"/>
        </w:rPr>
        <w:t xml:space="preserve"> </w:t>
      </w:r>
      <w:r w:rsidR="009D026C" w:rsidRPr="00B737E0">
        <w:rPr>
          <w:rFonts w:ascii="Century Gothic" w:eastAsia="Century Gothic" w:hAnsi="Century Gothic" w:cs="Century Gothic"/>
          <w:sz w:val="24"/>
          <w:szCs w:val="24"/>
          <w:bdr w:val="nil"/>
          <w:lang w:val="en-GB"/>
        </w:rPr>
        <w:t xml:space="preserve">Consequently, </w:t>
      </w:r>
      <w:r w:rsidR="00A5528C" w:rsidRPr="00B737E0">
        <w:rPr>
          <w:rFonts w:ascii="Century Gothic" w:eastAsia="Century Gothic" w:hAnsi="Century Gothic" w:cs="Century Gothic"/>
          <w:sz w:val="24"/>
          <w:szCs w:val="24"/>
          <w:bdr w:val="nil"/>
          <w:lang w:val="en-GB"/>
        </w:rPr>
        <w:t xml:space="preserve">in 2018, </w:t>
      </w:r>
      <w:r w:rsidR="00FA24BB" w:rsidRPr="00B737E0">
        <w:rPr>
          <w:rFonts w:ascii="Century Gothic" w:eastAsia="Century Gothic" w:hAnsi="Century Gothic" w:cs="Century Gothic"/>
          <w:sz w:val="24"/>
          <w:szCs w:val="24"/>
          <w:bdr w:val="nil"/>
          <w:lang w:val="en-GB"/>
        </w:rPr>
        <w:t xml:space="preserve">a </w:t>
      </w:r>
      <w:r w:rsidR="00EA2091" w:rsidRPr="00B737E0">
        <w:rPr>
          <w:rFonts w:ascii="Century Gothic" w:eastAsia="Century Gothic" w:hAnsi="Century Gothic" w:cs="Century Gothic"/>
          <w:sz w:val="24"/>
          <w:szCs w:val="24"/>
          <w:bdr w:val="nil"/>
          <w:lang w:val="en-GB"/>
        </w:rPr>
        <w:t xml:space="preserve">court procedure </w:t>
      </w:r>
      <w:r w:rsidR="00A23A7E" w:rsidRPr="00B737E0">
        <w:rPr>
          <w:rFonts w:ascii="Century Gothic" w:eastAsia="Century Gothic" w:hAnsi="Century Gothic" w:cs="Century Gothic"/>
          <w:sz w:val="24"/>
          <w:szCs w:val="24"/>
          <w:bdr w:val="nil"/>
          <w:lang w:val="en-GB"/>
        </w:rPr>
        <w:t xml:space="preserve">was initiated </w:t>
      </w:r>
      <w:r w:rsidR="00FA24BB" w:rsidRPr="00B737E0">
        <w:rPr>
          <w:rFonts w:ascii="Century Gothic" w:eastAsia="Century Gothic" w:hAnsi="Century Gothic" w:cs="Century Gothic"/>
          <w:sz w:val="24"/>
          <w:szCs w:val="24"/>
          <w:bdr w:val="nil"/>
          <w:lang w:val="en-GB"/>
        </w:rPr>
        <w:t xml:space="preserve">to get </w:t>
      </w:r>
      <w:r w:rsidR="009D026C" w:rsidRPr="00B737E0">
        <w:rPr>
          <w:rFonts w:ascii="Century Gothic" w:eastAsia="Century Gothic" w:hAnsi="Century Gothic" w:cs="Century Gothic"/>
          <w:sz w:val="24"/>
          <w:szCs w:val="24"/>
          <w:bdr w:val="nil"/>
          <w:lang w:val="en-GB"/>
        </w:rPr>
        <w:t xml:space="preserve">access to the contact details of the guardians. </w:t>
      </w:r>
      <w:r w:rsidR="009A5BB5" w:rsidRPr="00B737E0">
        <w:rPr>
          <w:rFonts w:ascii="Century Gothic" w:eastAsia="Century Gothic" w:hAnsi="Century Gothic" w:cs="Century Gothic"/>
          <w:sz w:val="24"/>
          <w:szCs w:val="24"/>
          <w:bdr w:val="nil"/>
          <w:lang w:val="en-GB"/>
        </w:rPr>
        <w:t>Almost 4 years after the submission of the claim, there is still no final decision</w:t>
      </w:r>
      <w:r w:rsidR="00896999" w:rsidRPr="00B737E0">
        <w:rPr>
          <w:rFonts w:ascii="Century Gothic" w:eastAsia="Century Gothic" w:hAnsi="Century Gothic" w:cs="Century Gothic"/>
          <w:sz w:val="24"/>
          <w:szCs w:val="24"/>
          <w:bdr w:val="nil"/>
          <w:lang w:val="en-GB"/>
        </w:rPr>
        <w:t xml:space="preserve"> in this case. </w:t>
      </w:r>
    </w:p>
    <w:p w14:paraId="46CE96E1" w14:textId="1BC70A84" w:rsidR="00896999" w:rsidRDefault="00896999" w:rsidP="00101535">
      <w:pPr>
        <w:spacing w:after="0" w:line="240" w:lineRule="auto"/>
        <w:ind w:left="144"/>
        <w:jc w:val="both"/>
        <w:rPr>
          <w:rFonts w:ascii="Century Gothic" w:eastAsia="Century Gothic" w:hAnsi="Century Gothic" w:cs="Century Gothic"/>
          <w:sz w:val="24"/>
          <w:szCs w:val="24"/>
          <w:bdr w:val="nil"/>
          <w:lang w:val="en-GB"/>
        </w:rPr>
      </w:pPr>
    </w:p>
    <w:p w14:paraId="42B38B7F" w14:textId="503B8D82" w:rsidR="008B110E" w:rsidRDefault="008B110E" w:rsidP="00101535">
      <w:pP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Suggested recommendations</w:t>
      </w:r>
      <w:r w:rsidR="0080382D" w:rsidRPr="00B737E0">
        <w:rPr>
          <w:rFonts w:ascii="Century Gothic" w:eastAsia="Century Gothic" w:hAnsi="Century Gothic" w:cs="Century Gothic"/>
          <w:sz w:val="24"/>
          <w:szCs w:val="24"/>
          <w:bdr w:val="nil"/>
          <w:lang w:val="en-GB"/>
        </w:rPr>
        <w:t xml:space="preserve"> for the State party:</w:t>
      </w:r>
    </w:p>
    <w:p w14:paraId="17B09D6E" w14:textId="77777777" w:rsidR="00F322F0" w:rsidRPr="00B737E0" w:rsidRDefault="00F322F0" w:rsidP="00101535">
      <w:pPr>
        <w:spacing w:after="0" w:line="240" w:lineRule="auto"/>
        <w:ind w:left="144"/>
        <w:jc w:val="both"/>
        <w:rPr>
          <w:rFonts w:ascii="Century Gothic" w:eastAsia="Century Gothic" w:hAnsi="Century Gothic" w:cs="Century Gothic"/>
          <w:bCs/>
          <w:sz w:val="24"/>
          <w:szCs w:val="24"/>
          <w:bdr w:val="nil"/>
          <w:lang w:val="en-GB"/>
        </w:rPr>
      </w:pPr>
    </w:p>
    <w:p w14:paraId="709F03B7" w14:textId="2B840A57" w:rsidR="009F0D14" w:rsidRPr="00F322F0" w:rsidRDefault="007E6A78"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F322F0">
        <w:rPr>
          <w:rFonts w:ascii="Century Gothic" w:eastAsia="Century Gothic" w:hAnsi="Century Gothic" w:cs="Century Gothic"/>
          <w:b/>
          <w:sz w:val="24"/>
          <w:szCs w:val="24"/>
          <w:bdr w:val="nil"/>
          <w:lang w:val="en-GB"/>
        </w:rPr>
        <w:t>En</w:t>
      </w:r>
      <w:r w:rsidR="00AF64B0" w:rsidRPr="00F322F0">
        <w:rPr>
          <w:rFonts w:ascii="Century Gothic" w:eastAsia="Century Gothic" w:hAnsi="Century Gothic" w:cs="Century Gothic"/>
          <w:b/>
          <w:sz w:val="24"/>
          <w:szCs w:val="24"/>
          <w:bdr w:val="nil"/>
          <w:lang w:val="en-GB"/>
        </w:rPr>
        <w:t xml:space="preserve">sure that </w:t>
      </w:r>
      <w:r w:rsidR="009A4415" w:rsidRPr="00F322F0">
        <w:rPr>
          <w:rFonts w:ascii="Century Gothic" w:eastAsia="Century Gothic" w:hAnsi="Century Gothic" w:cs="Century Gothic"/>
          <w:b/>
          <w:sz w:val="24"/>
          <w:szCs w:val="24"/>
          <w:bdr w:val="nil"/>
          <w:lang w:val="en-GB"/>
        </w:rPr>
        <w:t>guardianship</w:t>
      </w:r>
      <w:r w:rsidR="00B74F45" w:rsidRPr="00F322F0">
        <w:rPr>
          <w:rFonts w:ascii="Century Gothic" w:eastAsia="Century Gothic" w:hAnsi="Century Gothic" w:cs="Century Gothic"/>
          <w:b/>
          <w:sz w:val="24"/>
          <w:szCs w:val="24"/>
          <w:bdr w:val="nil"/>
          <w:lang w:val="en-GB"/>
        </w:rPr>
        <w:t xml:space="preserve"> orders are reviewed as a matter of priority </w:t>
      </w:r>
      <w:r w:rsidR="00B3417F" w:rsidRPr="00F322F0">
        <w:rPr>
          <w:rFonts w:ascii="Century Gothic" w:eastAsia="Century Gothic" w:hAnsi="Century Gothic" w:cs="Century Gothic"/>
          <w:b/>
          <w:sz w:val="24"/>
          <w:szCs w:val="24"/>
          <w:bdr w:val="nil"/>
          <w:lang w:val="en-GB"/>
        </w:rPr>
        <w:t xml:space="preserve">and </w:t>
      </w:r>
      <w:r w:rsidR="00AB70AD" w:rsidRPr="00F322F0">
        <w:rPr>
          <w:rFonts w:ascii="Century Gothic" w:eastAsia="Century Gothic" w:hAnsi="Century Gothic" w:cs="Century Gothic"/>
          <w:b/>
          <w:sz w:val="24"/>
          <w:szCs w:val="24"/>
          <w:bdr w:val="nil"/>
          <w:lang w:val="en-GB"/>
        </w:rPr>
        <w:t xml:space="preserve">that </w:t>
      </w:r>
      <w:r w:rsidR="00B3417F" w:rsidRPr="00F322F0">
        <w:rPr>
          <w:rFonts w:ascii="Century Gothic" w:eastAsia="Century Gothic" w:hAnsi="Century Gothic" w:cs="Century Gothic"/>
          <w:b/>
          <w:sz w:val="24"/>
          <w:szCs w:val="24"/>
          <w:bdr w:val="nil"/>
          <w:lang w:val="en-GB"/>
        </w:rPr>
        <w:t>the capacity to act of all persons with disabilities, including those in any form of institutional setting</w:t>
      </w:r>
      <w:r w:rsidR="0047003E" w:rsidRPr="00F322F0">
        <w:rPr>
          <w:rFonts w:ascii="Century Gothic" w:eastAsia="Century Gothic" w:hAnsi="Century Gothic" w:cs="Century Gothic"/>
          <w:b/>
          <w:sz w:val="24"/>
          <w:szCs w:val="24"/>
          <w:bdr w:val="nil"/>
          <w:lang w:val="en-GB"/>
        </w:rPr>
        <w:t xml:space="preserve"> is restored.</w:t>
      </w:r>
    </w:p>
    <w:p w14:paraId="3002A97D" w14:textId="302CD486" w:rsidR="00AE261E" w:rsidRPr="00F322F0" w:rsidRDefault="00BD6DAC"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F322F0">
        <w:rPr>
          <w:rFonts w:ascii="Century Gothic" w:eastAsia="Century Gothic" w:hAnsi="Century Gothic" w:cs="Century Gothic"/>
          <w:b/>
          <w:sz w:val="24"/>
          <w:szCs w:val="24"/>
          <w:bdr w:val="nil"/>
          <w:lang w:val="en-GB"/>
        </w:rPr>
        <w:lastRenderedPageBreak/>
        <w:t>Provide persons with disabilities, with a special focus on those who are institutionalised, with free and quality legal assistance in matters pertaining to their human rights</w:t>
      </w:r>
      <w:r w:rsidR="007A3BA3" w:rsidRPr="00F322F0">
        <w:rPr>
          <w:rFonts w:ascii="Century Gothic" w:eastAsia="Century Gothic" w:hAnsi="Century Gothic" w:cs="Century Gothic"/>
          <w:b/>
          <w:sz w:val="24"/>
          <w:szCs w:val="24"/>
          <w:bdr w:val="nil"/>
          <w:lang w:val="en-GB"/>
        </w:rPr>
        <w:t>.</w:t>
      </w:r>
    </w:p>
    <w:p w14:paraId="5BE62872" w14:textId="57ED7203" w:rsidR="00BD6DAC" w:rsidRPr="00F322F0" w:rsidRDefault="00385CBC"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F322F0">
        <w:rPr>
          <w:rFonts w:ascii="Century Gothic" w:eastAsia="Century Gothic" w:hAnsi="Century Gothic" w:cs="Century Gothic"/>
          <w:b/>
          <w:sz w:val="24"/>
          <w:szCs w:val="24"/>
          <w:bdr w:val="nil"/>
          <w:lang w:val="en-GB"/>
        </w:rPr>
        <w:t xml:space="preserve">Provide </w:t>
      </w:r>
      <w:r w:rsidR="00F06A7A" w:rsidRPr="00F322F0">
        <w:rPr>
          <w:rFonts w:ascii="Century Gothic" w:eastAsia="Century Gothic" w:hAnsi="Century Gothic" w:cs="Century Gothic"/>
          <w:b/>
          <w:sz w:val="24"/>
          <w:szCs w:val="24"/>
          <w:bdr w:val="nil"/>
          <w:lang w:val="en-GB"/>
        </w:rPr>
        <w:t xml:space="preserve">residents of the House of Providence institution with </w:t>
      </w:r>
      <w:r w:rsidR="00EC3B10" w:rsidRPr="00F322F0">
        <w:rPr>
          <w:rFonts w:ascii="Century Gothic" w:eastAsia="Century Gothic" w:hAnsi="Century Gothic" w:cs="Century Gothic"/>
          <w:b/>
          <w:sz w:val="24"/>
          <w:szCs w:val="24"/>
          <w:bdr w:val="nil"/>
          <w:lang w:val="en-GB"/>
        </w:rPr>
        <w:t xml:space="preserve">immediate access to </w:t>
      </w:r>
      <w:r w:rsidRPr="00F322F0">
        <w:rPr>
          <w:rFonts w:ascii="Century Gothic" w:eastAsia="Century Gothic" w:hAnsi="Century Gothic" w:cs="Century Gothic"/>
          <w:b/>
          <w:sz w:val="24"/>
          <w:szCs w:val="24"/>
          <w:bdr w:val="nil"/>
          <w:lang w:val="en-GB"/>
        </w:rPr>
        <w:t>civil society organisations, including organisations of persons with disabilities</w:t>
      </w:r>
      <w:r w:rsidR="00C658B5">
        <w:rPr>
          <w:rFonts w:ascii="Century Gothic" w:eastAsia="Century Gothic" w:hAnsi="Century Gothic" w:cs="Century Gothic"/>
          <w:b/>
          <w:sz w:val="24"/>
          <w:szCs w:val="24"/>
          <w:bdr w:val="nil"/>
          <w:lang w:val="en-GB"/>
        </w:rPr>
        <w:t>,</w:t>
      </w:r>
      <w:r w:rsidR="00431B39" w:rsidRPr="00F322F0">
        <w:rPr>
          <w:rFonts w:ascii="Century Gothic" w:eastAsia="Century Gothic" w:hAnsi="Century Gothic" w:cs="Century Gothic"/>
          <w:b/>
          <w:sz w:val="24"/>
          <w:szCs w:val="24"/>
          <w:bdr w:val="nil"/>
          <w:lang w:val="en-GB"/>
        </w:rPr>
        <w:t xml:space="preserve"> and make sure that </w:t>
      </w:r>
      <w:r w:rsidR="00A73235" w:rsidRPr="00F322F0">
        <w:rPr>
          <w:rFonts w:ascii="Century Gothic" w:eastAsia="Century Gothic" w:hAnsi="Century Gothic" w:cs="Century Gothic"/>
          <w:b/>
          <w:sz w:val="24"/>
          <w:szCs w:val="24"/>
          <w:bdr w:val="nil"/>
          <w:lang w:val="en-GB"/>
        </w:rPr>
        <w:t>the residents’ guardianship order</w:t>
      </w:r>
      <w:r w:rsidR="00FB2351" w:rsidRPr="00F322F0">
        <w:rPr>
          <w:rFonts w:ascii="Century Gothic" w:eastAsia="Century Gothic" w:hAnsi="Century Gothic" w:cs="Century Gothic"/>
          <w:b/>
          <w:sz w:val="24"/>
          <w:szCs w:val="24"/>
          <w:bdr w:val="nil"/>
          <w:lang w:val="en-GB"/>
        </w:rPr>
        <w:t xml:space="preserve">s are reviewed and their capacity to act </w:t>
      </w:r>
      <w:r w:rsidR="00851D6E" w:rsidRPr="00F322F0">
        <w:rPr>
          <w:rFonts w:ascii="Century Gothic" w:eastAsia="Century Gothic" w:hAnsi="Century Gothic" w:cs="Century Gothic"/>
          <w:b/>
          <w:sz w:val="24"/>
          <w:szCs w:val="24"/>
          <w:bdr w:val="nil"/>
          <w:lang w:val="en-GB"/>
        </w:rPr>
        <w:t>is restored.</w:t>
      </w:r>
    </w:p>
    <w:p w14:paraId="42ABCBC9" w14:textId="53B5C68B" w:rsidR="00EF3A80" w:rsidRPr="00B737E0" w:rsidRDefault="00EF3A80" w:rsidP="00101535">
      <w:pPr>
        <w:spacing w:after="0" w:line="240" w:lineRule="auto"/>
        <w:ind w:left="144"/>
        <w:jc w:val="both"/>
        <w:rPr>
          <w:rFonts w:ascii="Century Gothic" w:eastAsia="Century Gothic" w:hAnsi="Century Gothic" w:cs="Century Gothic"/>
          <w:b/>
          <w:sz w:val="24"/>
          <w:szCs w:val="24"/>
          <w:bdr w:val="nil"/>
          <w:lang w:val="en-GB"/>
        </w:rPr>
      </w:pPr>
    </w:p>
    <w:p w14:paraId="743662E6" w14:textId="105A0CD0" w:rsidR="00EF3A80" w:rsidRPr="00B737E0" w:rsidRDefault="003E0909" w:rsidP="00101535">
      <w:pPr>
        <w:pStyle w:val="ListParagraph"/>
        <w:numPr>
          <w:ilvl w:val="0"/>
          <w:numId w:val="3"/>
        </w:numPr>
        <w:pBdr>
          <w:top w:val="nil"/>
          <w:left w:val="nil"/>
          <w:bottom w:val="nil"/>
          <w:right w:val="nil"/>
          <w:between w:val="nil"/>
          <w:bar w:val="nil"/>
        </w:pBdr>
        <w:suppressAutoHyphens/>
        <w:spacing w:after="0" w:line="240" w:lineRule="auto"/>
        <w:ind w:left="144"/>
        <w:jc w:val="both"/>
        <w:rPr>
          <w:rFonts w:ascii="Century Gothic" w:eastAsia="Arial Unicode MS" w:hAnsi="Century Gothic" w:cs="Arial Unicode MS"/>
          <w:b/>
          <w:color w:val="000000"/>
          <w:sz w:val="24"/>
          <w:szCs w:val="24"/>
          <w:bdr w:val="nil"/>
          <w:lang w:val="en-GB"/>
        </w:rPr>
      </w:pPr>
      <w:r w:rsidRPr="00B737E0">
        <w:rPr>
          <w:rFonts w:ascii="Century Gothic" w:eastAsia="Century Gothic" w:hAnsi="Century Gothic" w:cs="Century Gothic"/>
          <w:b/>
          <w:bCs/>
          <w:color w:val="000000"/>
          <w:sz w:val="24"/>
          <w:szCs w:val="24"/>
          <w:u w:color="000000"/>
          <w:bdr w:val="nil"/>
          <w:lang w:val="en-GB" w:eastAsia="cs-CZ"/>
        </w:rPr>
        <w:t>Right to i</w:t>
      </w:r>
      <w:r w:rsidR="00B12D30" w:rsidRPr="00B737E0">
        <w:rPr>
          <w:rFonts w:ascii="Century Gothic" w:eastAsia="Century Gothic" w:hAnsi="Century Gothic" w:cs="Century Gothic"/>
          <w:b/>
          <w:bCs/>
          <w:color w:val="000000"/>
          <w:sz w:val="24"/>
          <w:szCs w:val="24"/>
          <w:u w:color="000000"/>
          <w:bdr w:val="nil"/>
          <w:lang w:val="en-GB" w:eastAsia="cs-CZ"/>
        </w:rPr>
        <w:t>nclusive education</w:t>
      </w:r>
    </w:p>
    <w:p w14:paraId="7F8EAB3E" w14:textId="77777777" w:rsidR="00EF3A80" w:rsidRPr="00B737E0" w:rsidRDefault="00EF3A80" w:rsidP="00101535">
      <w:pPr>
        <w:spacing w:after="0" w:line="240" w:lineRule="auto"/>
        <w:ind w:left="144"/>
        <w:jc w:val="both"/>
        <w:rPr>
          <w:rFonts w:ascii="Century Gothic" w:eastAsia="Century Gothic" w:hAnsi="Century Gothic" w:cs="Century Gothic"/>
          <w:b/>
          <w:sz w:val="24"/>
          <w:szCs w:val="24"/>
          <w:bdr w:val="nil"/>
          <w:lang w:val="en-GB"/>
        </w:rPr>
      </w:pPr>
    </w:p>
    <w:p w14:paraId="463BF7AF" w14:textId="0599C580" w:rsidR="005E2ABE" w:rsidRDefault="006453A7"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5E2ABE">
        <w:rPr>
          <w:rFonts w:ascii="Century Gothic" w:eastAsia="Century Gothic" w:hAnsi="Century Gothic" w:cs="Century Gothic"/>
          <w:sz w:val="24"/>
          <w:szCs w:val="24"/>
          <w:bdr w:val="nil"/>
          <w:lang w:val="en-GB"/>
        </w:rPr>
        <w:t xml:space="preserve">In its Inquiry Report, the CRPD Committee found </w:t>
      </w:r>
      <w:r w:rsidR="005B42C6" w:rsidRPr="005E2ABE">
        <w:rPr>
          <w:rFonts w:ascii="Century Gothic" w:eastAsia="Century Gothic" w:hAnsi="Century Gothic" w:cs="Century Gothic"/>
          <w:sz w:val="24"/>
          <w:szCs w:val="24"/>
          <w:bdr w:val="nil"/>
          <w:lang w:val="en-GB"/>
        </w:rPr>
        <w:t xml:space="preserve">that </w:t>
      </w:r>
      <w:r w:rsidR="00116B45" w:rsidRPr="005E2ABE">
        <w:rPr>
          <w:rFonts w:ascii="Century Gothic" w:eastAsia="Century Gothic" w:hAnsi="Century Gothic" w:cs="Century Gothic"/>
          <w:sz w:val="24"/>
          <w:szCs w:val="24"/>
          <w:bdr w:val="nil"/>
          <w:lang w:val="en-GB"/>
        </w:rPr>
        <w:t>“[c]hildren requiring high levels of support receive special education, called ‘developmental education’. They are taught at home or in institutions, as provided for in Act CXC of 2011 on national public education (National Public Education Act). In practice, they are excluded from mainstream schools: a third are enrolled in special schools and receive a maximum 20 hours of education per week, while those who are institutionalized receive up to 6 hours on average per week.”</w:t>
      </w:r>
      <w:r w:rsidR="00FF21E8">
        <w:rPr>
          <w:rStyle w:val="FootnoteReference"/>
          <w:rFonts w:ascii="Century Gothic" w:eastAsia="Century Gothic" w:hAnsi="Century Gothic" w:cs="Century Gothic"/>
          <w:sz w:val="24"/>
          <w:szCs w:val="24"/>
          <w:bdr w:val="nil"/>
          <w:lang w:val="en-GB"/>
        </w:rPr>
        <w:footnoteReference w:id="29"/>
      </w:r>
      <w:r w:rsidR="00EF26DC" w:rsidRPr="005E2ABE">
        <w:rPr>
          <w:rFonts w:ascii="Century Gothic" w:eastAsia="Century Gothic" w:hAnsi="Century Gothic" w:cs="Century Gothic"/>
          <w:sz w:val="24"/>
          <w:szCs w:val="24"/>
          <w:bdr w:val="nil"/>
          <w:lang w:val="en-GB"/>
        </w:rPr>
        <w:t xml:space="preserve"> The Committee called on the Government to </w:t>
      </w:r>
      <w:r w:rsidR="00D97571" w:rsidRPr="005E2ABE">
        <w:rPr>
          <w:rFonts w:ascii="Century Gothic" w:eastAsia="Century Gothic" w:hAnsi="Century Gothic" w:cs="Century Gothic"/>
          <w:sz w:val="24"/>
          <w:szCs w:val="24"/>
          <w:bdr w:val="nil"/>
          <w:lang w:val="en-GB"/>
        </w:rPr>
        <w:t>“[e]</w:t>
      </w:r>
      <w:r w:rsidR="00A7379D" w:rsidRPr="005E2ABE">
        <w:rPr>
          <w:rFonts w:ascii="Century Gothic" w:eastAsia="Century Gothic" w:hAnsi="Century Gothic" w:cs="Century Gothic"/>
          <w:sz w:val="24"/>
          <w:szCs w:val="24"/>
          <w:bdr w:val="nil"/>
          <w:lang w:val="en-GB"/>
        </w:rPr>
        <w:t>nd the segregation of persons with disabilities in education, particularly children requiring high levels of support, and adopt a strategy to implement inclusive education at all levels of education, in line with general comment No. 4 (2016) on the right to inclusive education</w:t>
      </w:r>
      <w:r w:rsidR="00AE0F9A" w:rsidRPr="005E2ABE">
        <w:rPr>
          <w:rFonts w:ascii="Century Gothic" w:eastAsia="Century Gothic" w:hAnsi="Century Gothic" w:cs="Century Gothic"/>
          <w:sz w:val="24"/>
          <w:szCs w:val="24"/>
          <w:bdr w:val="nil"/>
          <w:lang w:val="en-GB"/>
        </w:rPr>
        <w:t>.”</w:t>
      </w:r>
      <w:r w:rsidR="00AE0F9A">
        <w:rPr>
          <w:rStyle w:val="FootnoteReference"/>
          <w:rFonts w:ascii="Century Gothic" w:eastAsia="Century Gothic" w:hAnsi="Century Gothic" w:cs="Century Gothic"/>
          <w:sz w:val="24"/>
          <w:szCs w:val="24"/>
          <w:bdr w:val="nil"/>
          <w:lang w:val="en-GB"/>
        </w:rPr>
        <w:footnoteReference w:id="30"/>
      </w:r>
    </w:p>
    <w:p w14:paraId="773A7991" w14:textId="77777777" w:rsidR="005E2ABE" w:rsidRDefault="005E2ABE"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15FB9A97" w14:textId="4CC03BD0" w:rsidR="005E2ABE" w:rsidRDefault="00466A88"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lastRenderedPageBreak/>
        <w:t xml:space="preserve">Although the government addresses the issue of education </w:t>
      </w:r>
      <w:r w:rsidR="005740D3">
        <w:rPr>
          <w:rFonts w:ascii="Century Gothic" w:eastAsia="Century Gothic" w:hAnsi="Century Gothic" w:cs="Century Gothic"/>
          <w:sz w:val="24"/>
          <w:szCs w:val="24"/>
          <w:bdr w:val="nil"/>
          <w:lang w:val="en-GB"/>
        </w:rPr>
        <w:t>for children with disabilities in a very detailed manner, it seems that</w:t>
      </w:r>
      <w:r w:rsidR="004C12F7">
        <w:rPr>
          <w:rFonts w:ascii="Century Gothic" w:eastAsia="Century Gothic" w:hAnsi="Century Gothic" w:cs="Century Gothic"/>
          <w:sz w:val="24"/>
          <w:szCs w:val="24"/>
          <w:bdr w:val="nil"/>
          <w:lang w:val="en-GB"/>
        </w:rPr>
        <w:t xml:space="preserve"> neither the government nor </w:t>
      </w:r>
      <w:r w:rsidR="00C117D5">
        <w:rPr>
          <w:rFonts w:ascii="Century Gothic" w:eastAsia="Century Gothic" w:hAnsi="Century Gothic" w:cs="Century Gothic"/>
          <w:sz w:val="24"/>
          <w:szCs w:val="24"/>
          <w:bdr w:val="nil"/>
          <w:lang w:val="en-GB"/>
        </w:rPr>
        <w:t>state</w:t>
      </w:r>
      <w:r w:rsidR="004C12F7">
        <w:rPr>
          <w:rFonts w:ascii="Century Gothic" w:eastAsia="Century Gothic" w:hAnsi="Century Gothic" w:cs="Century Gothic"/>
          <w:sz w:val="24"/>
          <w:szCs w:val="24"/>
          <w:bdr w:val="nil"/>
          <w:lang w:val="en-GB"/>
        </w:rPr>
        <w:t xml:space="preserve"> officials</w:t>
      </w:r>
      <w:r w:rsidR="00C117D5">
        <w:rPr>
          <w:rFonts w:ascii="Century Gothic" w:eastAsia="Century Gothic" w:hAnsi="Century Gothic" w:cs="Century Gothic"/>
          <w:sz w:val="24"/>
          <w:szCs w:val="24"/>
          <w:bdr w:val="nil"/>
          <w:lang w:val="en-GB"/>
        </w:rPr>
        <w:t xml:space="preserve"> know the difference between integration and inclusion. Furthermore, the government does not </w:t>
      </w:r>
      <w:r w:rsidR="006069F7">
        <w:rPr>
          <w:rFonts w:ascii="Century Gothic" w:eastAsia="Century Gothic" w:hAnsi="Century Gothic" w:cs="Century Gothic"/>
          <w:sz w:val="24"/>
          <w:szCs w:val="24"/>
          <w:bdr w:val="nil"/>
          <w:lang w:val="en-GB"/>
        </w:rPr>
        <w:t>reflect on the concerns of the CRPD Committee in relation to the so</w:t>
      </w:r>
      <w:r w:rsidR="00C658B5">
        <w:rPr>
          <w:rFonts w:ascii="Century Gothic" w:eastAsia="Century Gothic" w:hAnsi="Century Gothic" w:cs="Century Gothic"/>
          <w:sz w:val="24"/>
          <w:szCs w:val="24"/>
          <w:bdr w:val="nil"/>
          <w:lang w:val="en-GB"/>
        </w:rPr>
        <w:t>-</w:t>
      </w:r>
      <w:r w:rsidR="006069F7">
        <w:rPr>
          <w:rFonts w:ascii="Century Gothic" w:eastAsia="Century Gothic" w:hAnsi="Century Gothic" w:cs="Century Gothic"/>
          <w:sz w:val="24"/>
          <w:szCs w:val="24"/>
          <w:bdr w:val="nil"/>
          <w:lang w:val="en-GB"/>
        </w:rPr>
        <w:t xml:space="preserve">called </w:t>
      </w:r>
      <w:r w:rsidR="00460C44">
        <w:rPr>
          <w:rFonts w:ascii="Century Gothic" w:eastAsia="Century Gothic" w:hAnsi="Century Gothic" w:cs="Century Gothic"/>
          <w:sz w:val="24"/>
          <w:szCs w:val="24"/>
          <w:bdr w:val="nil"/>
          <w:lang w:val="en-GB"/>
        </w:rPr>
        <w:t xml:space="preserve">segregated regime of </w:t>
      </w:r>
      <w:r w:rsidR="006069F7">
        <w:rPr>
          <w:rFonts w:ascii="Century Gothic" w:eastAsia="Century Gothic" w:hAnsi="Century Gothic" w:cs="Century Gothic"/>
          <w:sz w:val="24"/>
          <w:szCs w:val="24"/>
          <w:bdr w:val="nil"/>
          <w:lang w:val="en-GB"/>
        </w:rPr>
        <w:t>‘</w:t>
      </w:r>
      <w:r w:rsidR="001B6B9D">
        <w:rPr>
          <w:rFonts w:ascii="Century Gothic" w:eastAsia="Century Gothic" w:hAnsi="Century Gothic" w:cs="Century Gothic"/>
          <w:sz w:val="24"/>
          <w:szCs w:val="24"/>
          <w:bdr w:val="nil"/>
          <w:lang w:val="en-GB"/>
        </w:rPr>
        <w:t>developmental education’.</w:t>
      </w:r>
    </w:p>
    <w:p w14:paraId="78BFCE84" w14:textId="77777777" w:rsidR="004B308F" w:rsidRPr="004B308F" w:rsidRDefault="004B308F" w:rsidP="00101535">
      <w:pPr>
        <w:pStyle w:val="ListParagraph"/>
        <w:spacing w:after="0" w:line="240" w:lineRule="auto"/>
        <w:jc w:val="both"/>
        <w:rPr>
          <w:rFonts w:ascii="Century Gothic" w:eastAsia="Century Gothic" w:hAnsi="Century Gothic" w:cs="Century Gothic"/>
          <w:sz w:val="24"/>
          <w:szCs w:val="24"/>
          <w:bdr w:val="nil"/>
          <w:lang w:val="en-GB"/>
        </w:rPr>
      </w:pPr>
    </w:p>
    <w:p w14:paraId="3C71F621" w14:textId="2D8018CE" w:rsidR="00650891" w:rsidRDefault="004B308F" w:rsidP="00650891">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4B308F">
        <w:rPr>
          <w:rFonts w:ascii="Century Gothic" w:eastAsia="Century Gothic" w:hAnsi="Century Gothic" w:cs="Century Gothic"/>
          <w:sz w:val="24"/>
          <w:szCs w:val="24"/>
          <w:bdr w:val="nil"/>
          <w:lang w:val="en-GB"/>
        </w:rPr>
        <w:t xml:space="preserve">The majority of children with high support needs (pupils with severe and multiple disabilities) are excluded from school education. As there is a lack of support for </w:t>
      </w:r>
      <w:r w:rsidR="005B2F35">
        <w:rPr>
          <w:rFonts w:ascii="Century Gothic" w:eastAsia="Century Gothic" w:hAnsi="Century Gothic" w:cs="Century Gothic"/>
          <w:sz w:val="24"/>
          <w:szCs w:val="24"/>
          <w:bdr w:val="nil"/>
          <w:lang w:val="en-GB"/>
        </w:rPr>
        <w:t xml:space="preserve">the </w:t>
      </w:r>
      <w:r w:rsidRPr="004B308F">
        <w:rPr>
          <w:rFonts w:ascii="Century Gothic" w:eastAsia="Century Gothic" w:hAnsi="Century Gothic" w:cs="Century Gothic"/>
          <w:sz w:val="24"/>
          <w:szCs w:val="24"/>
          <w:bdr w:val="nil"/>
          <w:lang w:val="en-GB"/>
        </w:rPr>
        <w:t>inclusion of children with disabilities in mainstream education, they are either home-schooled or provided education in institutions. Consequently, children requiring high levels of support face systematic segregation and disability-based discrimination in the field of education.</w:t>
      </w:r>
    </w:p>
    <w:p w14:paraId="7AFC1BF6" w14:textId="77777777" w:rsidR="00650891" w:rsidRPr="00650891" w:rsidRDefault="00650891" w:rsidP="00650891">
      <w:pPr>
        <w:pStyle w:val="ListParagraph"/>
        <w:rPr>
          <w:rFonts w:ascii="Century Gothic" w:eastAsia="Century Gothic" w:hAnsi="Century Gothic" w:cs="Century Gothic"/>
          <w:sz w:val="24"/>
          <w:szCs w:val="24"/>
          <w:bdr w:val="nil"/>
          <w:lang w:val="en-GB"/>
        </w:rPr>
      </w:pPr>
    </w:p>
    <w:p w14:paraId="50B10B0A" w14:textId="29C66DE0" w:rsidR="00347F66" w:rsidRPr="00650891" w:rsidRDefault="00347F66" w:rsidP="00650891">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650891">
        <w:rPr>
          <w:rFonts w:ascii="Century Gothic" w:eastAsia="Century Gothic" w:hAnsi="Century Gothic" w:cs="Century Gothic"/>
          <w:sz w:val="24"/>
          <w:szCs w:val="24"/>
          <w:bdr w:val="nil"/>
          <w:lang w:val="en-GB"/>
        </w:rPr>
        <w:t>Another system</w:t>
      </w:r>
      <w:r w:rsidR="00E37EC1" w:rsidRPr="00650891">
        <w:rPr>
          <w:rFonts w:ascii="Century Gothic" w:eastAsia="Century Gothic" w:hAnsi="Century Gothic" w:cs="Century Gothic"/>
          <w:sz w:val="24"/>
          <w:szCs w:val="24"/>
          <w:bdr w:val="nil"/>
          <w:lang w:val="en-GB"/>
        </w:rPr>
        <w:t>at</w:t>
      </w:r>
      <w:r w:rsidRPr="00650891">
        <w:rPr>
          <w:rFonts w:ascii="Century Gothic" w:eastAsia="Century Gothic" w:hAnsi="Century Gothic" w:cs="Century Gothic"/>
          <w:sz w:val="24"/>
          <w:szCs w:val="24"/>
          <w:bdr w:val="nil"/>
          <w:lang w:val="en-GB"/>
        </w:rPr>
        <w:t>ic problem is the lack of support available throughout the school day for children with</w:t>
      </w:r>
      <w:r w:rsidR="004E18E0" w:rsidRPr="00650891">
        <w:rPr>
          <w:rFonts w:ascii="Century Gothic" w:eastAsia="Century Gothic" w:hAnsi="Century Gothic" w:cs="Century Gothic"/>
          <w:sz w:val="24"/>
          <w:szCs w:val="24"/>
          <w:bdr w:val="nil"/>
          <w:lang w:val="en-GB"/>
        </w:rPr>
        <w:t xml:space="preserve"> disabilities, including children with</w:t>
      </w:r>
      <w:r w:rsidRPr="00650891">
        <w:rPr>
          <w:rFonts w:ascii="Century Gothic" w:eastAsia="Century Gothic" w:hAnsi="Century Gothic" w:cs="Century Gothic"/>
          <w:sz w:val="24"/>
          <w:szCs w:val="24"/>
          <w:bdr w:val="nil"/>
          <w:lang w:val="en-GB"/>
        </w:rPr>
        <w:t xml:space="preserve"> autism</w:t>
      </w:r>
      <w:r w:rsidR="004E18E0" w:rsidRPr="00650891">
        <w:rPr>
          <w:rFonts w:ascii="Century Gothic" w:eastAsia="Century Gothic" w:hAnsi="Century Gothic" w:cs="Century Gothic"/>
          <w:sz w:val="24"/>
          <w:szCs w:val="24"/>
          <w:bdr w:val="nil"/>
          <w:lang w:val="en-GB"/>
        </w:rPr>
        <w:t>,</w:t>
      </w:r>
      <w:r w:rsidRPr="00650891">
        <w:rPr>
          <w:rFonts w:ascii="Century Gothic" w:eastAsia="Century Gothic" w:hAnsi="Century Gothic" w:cs="Century Gothic"/>
          <w:sz w:val="24"/>
          <w:szCs w:val="24"/>
          <w:bdr w:val="nil"/>
          <w:lang w:val="en-GB"/>
        </w:rPr>
        <w:t xml:space="preserve"> in mainstream schools. </w:t>
      </w:r>
      <w:r w:rsidR="00460C44" w:rsidRPr="00650891">
        <w:rPr>
          <w:rFonts w:ascii="Century Gothic" w:eastAsia="Century Gothic" w:hAnsi="Century Gothic" w:cs="Century Gothic"/>
          <w:sz w:val="24"/>
          <w:szCs w:val="24"/>
          <w:bdr w:val="nil"/>
          <w:lang w:val="en-GB"/>
        </w:rPr>
        <w:t>There are no</w:t>
      </w:r>
      <w:r w:rsidR="004E18E0" w:rsidRPr="00650891">
        <w:rPr>
          <w:rFonts w:ascii="Century Gothic" w:eastAsia="Century Gothic" w:hAnsi="Century Gothic" w:cs="Century Gothic"/>
          <w:sz w:val="24"/>
          <w:szCs w:val="24"/>
          <w:bdr w:val="nil"/>
          <w:lang w:val="en-GB"/>
        </w:rPr>
        <w:t xml:space="preserve"> state-funded</w:t>
      </w:r>
      <w:r w:rsidR="00460C44" w:rsidRPr="00650891">
        <w:rPr>
          <w:rFonts w:ascii="Century Gothic" w:eastAsia="Century Gothic" w:hAnsi="Century Gothic" w:cs="Century Gothic"/>
          <w:sz w:val="24"/>
          <w:szCs w:val="24"/>
          <w:bdr w:val="nil"/>
          <w:lang w:val="en-GB"/>
        </w:rPr>
        <w:t xml:space="preserve"> </w:t>
      </w:r>
      <w:r w:rsidR="004E18E0" w:rsidRPr="00650891">
        <w:rPr>
          <w:rFonts w:ascii="Century Gothic" w:eastAsia="Century Gothic" w:hAnsi="Century Gothic" w:cs="Century Gothic"/>
          <w:sz w:val="24"/>
          <w:szCs w:val="24"/>
          <w:bdr w:val="nil"/>
          <w:lang w:val="en-GB"/>
        </w:rPr>
        <w:t>statuses</w:t>
      </w:r>
      <w:r w:rsidR="00460C44" w:rsidRPr="00650891">
        <w:rPr>
          <w:rFonts w:ascii="Century Gothic" w:eastAsia="Century Gothic" w:hAnsi="Century Gothic" w:cs="Century Gothic"/>
          <w:sz w:val="24"/>
          <w:szCs w:val="24"/>
          <w:bdr w:val="nil"/>
          <w:lang w:val="en-GB"/>
        </w:rPr>
        <w:t xml:space="preserve"> for shadow teachers/special education assistants in mainstream classrooms.</w:t>
      </w:r>
      <w:r w:rsidR="00460C44">
        <w:rPr>
          <w:rStyle w:val="FootnoteReference"/>
          <w:rFonts w:ascii="Century Gothic" w:eastAsia="Century Gothic" w:hAnsi="Century Gothic" w:cs="Century Gothic"/>
          <w:sz w:val="24"/>
          <w:szCs w:val="24"/>
          <w:bdr w:val="nil"/>
          <w:lang w:val="en-GB"/>
        </w:rPr>
        <w:footnoteReference w:id="31"/>
      </w:r>
      <w:r w:rsidR="00460C44" w:rsidRPr="00650891">
        <w:rPr>
          <w:rFonts w:ascii="Century Gothic" w:eastAsia="Century Gothic" w:hAnsi="Century Gothic" w:cs="Century Gothic"/>
          <w:sz w:val="24"/>
          <w:szCs w:val="24"/>
          <w:bdr w:val="nil"/>
          <w:lang w:val="en-GB"/>
        </w:rPr>
        <w:t xml:space="preserve"> </w:t>
      </w:r>
      <w:r w:rsidRPr="00650891">
        <w:rPr>
          <w:rFonts w:ascii="Century Gothic" w:eastAsia="Century Gothic" w:hAnsi="Century Gothic" w:cs="Century Gothic"/>
          <w:sz w:val="24"/>
          <w:szCs w:val="24"/>
          <w:bdr w:val="nil"/>
          <w:lang w:val="en-GB"/>
        </w:rPr>
        <w:t xml:space="preserve">Consequently, in practice, </w:t>
      </w:r>
      <w:r w:rsidR="004E18E0" w:rsidRPr="00650891">
        <w:rPr>
          <w:rFonts w:ascii="Century Gothic" w:eastAsia="Century Gothic" w:hAnsi="Century Gothic" w:cs="Century Gothic"/>
          <w:sz w:val="24"/>
          <w:szCs w:val="24"/>
          <w:bdr w:val="nil"/>
          <w:lang w:val="en-GB"/>
        </w:rPr>
        <w:t xml:space="preserve">children with more support needs </w:t>
      </w:r>
      <w:r w:rsidRPr="00650891">
        <w:rPr>
          <w:rFonts w:ascii="Century Gothic" w:eastAsia="Century Gothic" w:hAnsi="Century Gothic" w:cs="Century Gothic"/>
          <w:sz w:val="24"/>
          <w:szCs w:val="24"/>
          <w:bdr w:val="nil"/>
          <w:lang w:val="en-GB"/>
        </w:rPr>
        <w:t>are either forced to be home-schooled against their parents’ will or sent to special schools.</w:t>
      </w:r>
    </w:p>
    <w:p w14:paraId="27000791" w14:textId="77777777" w:rsidR="006453A7" w:rsidRPr="006453A7" w:rsidRDefault="006453A7" w:rsidP="00101535">
      <w:pPr>
        <w:spacing w:after="0" w:line="240" w:lineRule="auto"/>
        <w:ind w:left="-216"/>
        <w:jc w:val="both"/>
        <w:rPr>
          <w:rFonts w:ascii="Century Gothic" w:eastAsia="Century Gothic" w:hAnsi="Century Gothic" w:cs="Century Gothic"/>
          <w:sz w:val="24"/>
          <w:szCs w:val="24"/>
          <w:bdr w:val="nil"/>
          <w:lang w:val="en-GB"/>
        </w:rPr>
      </w:pPr>
    </w:p>
    <w:p w14:paraId="63661F73" w14:textId="53EA3FF6" w:rsidR="00F17A76" w:rsidRDefault="006453A7"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t>I</w:t>
      </w:r>
      <w:r w:rsidR="00BC2CA1" w:rsidRPr="00B737E0">
        <w:rPr>
          <w:rFonts w:ascii="Century Gothic" w:eastAsia="Century Gothic" w:hAnsi="Century Gothic" w:cs="Century Gothic"/>
          <w:sz w:val="24"/>
          <w:szCs w:val="24"/>
          <w:bdr w:val="nil"/>
          <w:lang w:val="en-GB"/>
        </w:rPr>
        <w:t xml:space="preserve">n the case of </w:t>
      </w:r>
      <w:r w:rsidR="00BC2CA1" w:rsidRPr="00B737E0">
        <w:rPr>
          <w:rFonts w:ascii="Century Gothic" w:eastAsia="Century Gothic" w:hAnsi="Century Gothic" w:cs="Century Gothic"/>
          <w:i/>
          <w:iCs/>
          <w:sz w:val="24"/>
          <w:szCs w:val="24"/>
          <w:bdr w:val="nil"/>
          <w:lang w:val="en-GB"/>
        </w:rPr>
        <w:t>Validity v. Topház institution and others</w:t>
      </w:r>
      <w:r w:rsidR="00BC2CA1" w:rsidRPr="00B737E0">
        <w:rPr>
          <w:rFonts w:ascii="Century Gothic" w:eastAsia="Century Gothic" w:hAnsi="Century Gothic" w:cs="Century Gothic"/>
          <w:sz w:val="24"/>
          <w:szCs w:val="24"/>
          <w:bdr w:val="nil"/>
          <w:lang w:val="en-GB"/>
        </w:rPr>
        <w:t>, the court</w:t>
      </w:r>
      <w:r w:rsidR="005B2F35">
        <w:rPr>
          <w:rFonts w:ascii="Century Gothic" w:eastAsia="Century Gothic" w:hAnsi="Century Gothic" w:cs="Century Gothic"/>
          <w:sz w:val="24"/>
          <w:szCs w:val="24"/>
          <w:bdr w:val="nil"/>
          <w:lang w:val="en-GB"/>
        </w:rPr>
        <w:t>-</w:t>
      </w:r>
      <w:r w:rsidR="00BC2CA1" w:rsidRPr="00B737E0">
        <w:rPr>
          <w:rFonts w:ascii="Century Gothic" w:eastAsia="Century Gothic" w:hAnsi="Century Gothic" w:cs="Century Gothic"/>
          <w:sz w:val="24"/>
          <w:szCs w:val="24"/>
          <w:bdr w:val="nil"/>
          <w:lang w:val="en-GB"/>
        </w:rPr>
        <w:t>appointed experts point out that “[a]</w:t>
      </w:r>
      <w:r w:rsidR="003668E4" w:rsidRPr="00B737E0">
        <w:rPr>
          <w:rFonts w:ascii="Century Gothic" w:eastAsia="Century Gothic" w:hAnsi="Century Gothic" w:cs="Century Gothic"/>
          <w:sz w:val="24"/>
          <w:szCs w:val="24"/>
          <w:bdr w:val="nil"/>
          <w:lang w:val="en-GB"/>
        </w:rPr>
        <w:t xml:space="preserve">s regards compliance with Article 24(1) and (2) of the CRPD, the existing domestic legislation (namely the </w:t>
      </w:r>
      <w:r w:rsidR="00083944" w:rsidRPr="00B737E0">
        <w:rPr>
          <w:rFonts w:ascii="Century Gothic" w:eastAsia="Century Gothic" w:hAnsi="Century Gothic" w:cs="Century Gothic"/>
          <w:sz w:val="24"/>
          <w:szCs w:val="24"/>
          <w:bdr w:val="nil"/>
          <w:lang w:val="en-GB"/>
        </w:rPr>
        <w:t xml:space="preserve">National </w:t>
      </w:r>
      <w:r w:rsidR="003668E4" w:rsidRPr="00B737E0">
        <w:rPr>
          <w:rFonts w:ascii="Century Gothic" w:eastAsia="Century Gothic" w:hAnsi="Century Gothic" w:cs="Century Gothic"/>
          <w:sz w:val="24"/>
          <w:szCs w:val="24"/>
          <w:bdr w:val="nil"/>
          <w:lang w:val="en-GB"/>
        </w:rPr>
        <w:t xml:space="preserve">Public </w:t>
      </w:r>
      <w:r w:rsidR="003668E4" w:rsidRPr="00B737E0">
        <w:rPr>
          <w:rFonts w:ascii="Century Gothic" w:eastAsia="Century Gothic" w:hAnsi="Century Gothic" w:cs="Century Gothic"/>
          <w:sz w:val="24"/>
          <w:szCs w:val="24"/>
          <w:bdr w:val="nil"/>
          <w:lang w:val="en-GB"/>
        </w:rPr>
        <w:lastRenderedPageBreak/>
        <w:t>Education Act and related regulations) is insufficient.</w:t>
      </w:r>
      <w:r w:rsidR="00BC2CA1" w:rsidRPr="00B737E0">
        <w:rPr>
          <w:rFonts w:ascii="Century Gothic" w:eastAsia="Century Gothic" w:hAnsi="Century Gothic" w:cs="Century Gothic"/>
          <w:sz w:val="24"/>
          <w:szCs w:val="24"/>
          <w:bdr w:val="nil"/>
          <w:lang w:val="en-GB"/>
        </w:rPr>
        <w:t>”</w:t>
      </w:r>
      <w:r w:rsidR="00BC2CA1" w:rsidRPr="00B737E0">
        <w:rPr>
          <w:rStyle w:val="FootnoteReference"/>
          <w:rFonts w:ascii="Century Gothic" w:eastAsia="Century Gothic" w:hAnsi="Century Gothic" w:cs="Century Gothic"/>
          <w:sz w:val="24"/>
          <w:szCs w:val="24"/>
          <w:bdr w:val="nil"/>
          <w:lang w:val="en-GB"/>
        </w:rPr>
        <w:footnoteReference w:id="32"/>
      </w:r>
      <w:r w:rsidR="00BC2CA1" w:rsidRPr="00B737E0">
        <w:rPr>
          <w:rFonts w:ascii="Century Gothic" w:eastAsia="Century Gothic" w:hAnsi="Century Gothic" w:cs="Century Gothic"/>
          <w:sz w:val="24"/>
          <w:szCs w:val="24"/>
          <w:bdr w:val="nil"/>
          <w:lang w:val="en-GB"/>
        </w:rPr>
        <w:t xml:space="preserve"> The expert opinion highlights that</w:t>
      </w:r>
      <w:r w:rsidR="00CF7122" w:rsidRPr="00B737E0">
        <w:rPr>
          <w:rFonts w:ascii="Century Gothic" w:eastAsia="Century Gothic" w:hAnsi="Century Gothic" w:cs="Century Gothic"/>
          <w:sz w:val="24"/>
          <w:szCs w:val="24"/>
          <w:bdr w:val="nil"/>
          <w:lang w:val="en-GB"/>
        </w:rPr>
        <w:t xml:space="preserve"> </w:t>
      </w:r>
      <w:r w:rsidR="008D5A2F" w:rsidRPr="00B737E0">
        <w:rPr>
          <w:rFonts w:ascii="Century Gothic" w:eastAsia="Century Gothic" w:hAnsi="Century Gothic" w:cs="Century Gothic"/>
          <w:sz w:val="24"/>
          <w:szCs w:val="24"/>
          <w:bdr w:val="nil"/>
          <w:lang w:val="en-GB"/>
        </w:rPr>
        <w:t>o</w:t>
      </w:r>
      <w:r w:rsidR="00DE479B" w:rsidRPr="00B737E0">
        <w:rPr>
          <w:rFonts w:ascii="Century Gothic" w:eastAsia="Century Gothic" w:hAnsi="Century Gothic" w:cs="Century Gothic"/>
          <w:sz w:val="24"/>
          <w:szCs w:val="24"/>
          <w:bdr w:val="nil"/>
          <w:lang w:val="en-GB"/>
        </w:rPr>
        <w:t>ut o</w:t>
      </w:r>
      <w:r w:rsidR="002E4A0F" w:rsidRPr="00B737E0">
        <w:rPr>
          <w:rFonts w:ascii="Century Gothic" w:eastAsia="Century Gothic" w:hAnsi="Century Gothic" w:cs="Century Gothic"/>
          <w:sz w:val="24"/>
          <w:szCs w:val="24"/>
          <w:bdr w:val="nil"/>
          <w:lang w:val="en-GB"/>
        </w:rPr>
        <w:t>f the 30 pupils</w:t>
      </w:r>
      <w:r w:rsidR="00DE479B" w:rsidRPr="00B737E0">
        <w:rPr>
          <w:rFonts w:ascii="Century Gothic" w:eastAsia="Century Gothic" w:hAnsi="Century Gothic" w:cs="Century Gothic"/>
          <w:sz w:val="24"/>
          <w:szCs w:val="24"/>
          <w:bdr w:val="nil"/>
          <w:lang w:val="en-GB"/>
        </w:rPr>
        <w:t xml:space="preserve"> </w:t>
      </w:r>
      <w:r w:rsidR="008410CD" w:rsidRPr="00B737E0">
        <w:rPr>
          <w:rFonts w:ascii="Century Gothic" w:eastAsia="Century Gothic" w:hAnsi="Century Gothic" w:cs="Century Gothic"/>
          <w:sz w:val="24"/>
          <w:szCs w:val="24"/>
          <w:bdr w:val="nil"/>
          <w:lang w:val="en-GB"/>
        </w:rPr>
        <w:t>placed in the institution</w:t>
      </w:r>
      <w:r w:rsidR="002E4A0F" w:rsidRPr="00B737E0">
        <w:rPr>
          <w:rFonts w:ascii="Century Gothic" w:eastAsia="Century Gothic" w:hAnsi="Century Gothic" w:cs="Century Gothic"/>
          <w:sz w:val="24"/>
          <w:szCs w:val="24"/>
          <w:bdr w:val="nil"/>
          <w:lang w:val="en-GB"/>
        </w:rPr>
        <w:t xml:space="preserve">, 5 attend </w:t>
      </w:r>
      <w:r w:rsidR="006B7C59" w:rsidRPr="00B737E0">
        <w:rPr>
          <w:rFonts w:ascii="Century Gothic" w:eastAsia="Century Gothic" w:hAnsi="Century Gothic" w:cs="Century Gothic"/>
          <w:sz w:val="24"/>
          <w:szCs w:val="24"/>
          <w:bdr w:val="nil"/>
          <w:lang w:val="en-GB"/>
        </w:rPr>
        <w:t xml:space="preserve">segregated schools outside of the institution and </w:t>
      </w:r>
      <w:r w:rsidR="002E4A0F" w:rsidRPr="00B737E0">
        <w:rPr>
          <w:rFonts w:ascii="Century Gothic" w:eastAsia="Century Gothic" w:hAnsi="Century Gothic" w:cs="Century Gothic"/>
          <w:sz w:val="24"/>
          <w:szCs w:val="24"/>
          <w:bdr w:val="nil"/>
          <w:lang w:val="en-GB"/>
        </w:rPr>
        <w:t xml:space="preserve">25 </w:t>
      </w:r>
      <w:r w:rsidR="008D5A2F" w:rsidRPr="00B737E0">
        <w:rPr>
          <w:rFonts w:ascii="Century Gothic" w:eastAsia="Century Gothic" w:hAnsi="Century Gothic" w:cs="Century Gothic"/>
          <w:sz w:val="24"/>
          <w:szCs w:val="24"/>
          <w:bdr w:val="nil"/>
          <w:lang w:val="en-GB"/>
        </w:rPr>
        <w:t>receive so-called “</w:t>
      </w:r>
      <w:r w:rsidR="002E4A0F" w:rsidRPr="00B737E0">
        <w:rPr>
          <w:rFonts w:ascii="Century Gothic" w:eastAsia="Century Gothic" w:hAnsi="Century Gothic" w:cs="Century Gothic"/>
          <w:sz w:val="24"/>
          <w:szCs w:val="24"/>
          <w:bdr w:val="nil"/>
          <w:lang w:val="en-GB"/>
        </w:rPr>
        <w:t>developmental education</w:t>
      </w:r>
      <w:r w:rsidR="008D5A2F" w:rsidRPr="00B737E0">
        <w:rPr>
          <w:rFonts w:ascii="Century Gothic" w:eastAsia="Century Gothic" w:hAnsi="Century Gothic" w:cs="Century Gothic"/>
          <w:sz w:val="24"/>
          <w:szCs w:val="24"/>
          <w:bdr w:val="nil"/>
          <w:lang w:val="en-GB"/>
        </w:rPr>
        <w:t>” in the institution.</w:t>
      </w:r>
      <w:r w:rsidR="001B10D2" w:rsidRPr="00B737E0">
        <w:rPr>
          <w:rStyle w:val="FootnoteReference"/>
          <w:rFonts w:ascii="Century Gothic" w:eastAsia="Century Gothic" w:hAnsi="Century Gothic" w:cs="Century Gothic"/>
          <w:sz w:val="24"/>
          <w:szCs w:val="24"/>
          <w:bdr w:val="nil"/>
          <w:lang w:val="en-GB"/>
        </w:rPr>
        <w:footnoteReference w:id="33"/>
      </w:r>
      <w:r w:rsidR="001B10D2" w:rsidRPr="00B737E0">
        <w:rPr>
          <w:rFonts w:ascii="Century Gothic" w:eastAsia="Century Gothic" w:hAnsi="Century Gothic" w:cs="Century Gothic"/>
          <w:sz w:val="24"/>
          <w:szCs w:val="24"/>
          <w:bdr w:val="nil"/>
          <w:lang w:val="en-GB"/>
        </w:rPr>
        <w:t xml:space="preserve"> </w:t>
      </w:r>
    </w:p>
    <w:p w14:paraId="5F880228" w14:textId="77777777" w:rsidR="001078DD" w:rsidRPr="001078DD" w:rsidRDefault="001078DD" w:rsidP="00101535">
      <w:pPr>
        <w:pStyle w:val="ListParagraph"/>
        <w:spacing w:after="0" w:line="240" w:lineRule="auto"/>
        <w:jc w:val="both"/>
        <w:rPr>
          <w:rFonts w:ascii="Century Gothic" w:eastAsia="Century Gothic" w:hAnsi="Century Gothic" w:cs="Century Gothic"/>
          <w:sz w:val="24"/>
          <w:szCs w:val="24"/>
          <w:bdr w:val="nil"/>
          <w:lang w:val="en-GB"/>
        </w:rPr>
      </w:pPr>
    </w:p>
    <w:p w14:paraId="0B262048" w14:textId="77777777" w:rsidR="001078DD" w:rsidRDefault="001078DD" w:rsidP="00101535">
      <w:pPr>
        <w:spacing w:after="0" w:line="240" w:lineRule="auto"/>
        <w:ind w:left="144"/>
        <w:jc w:val="both"/>
        <w:rPr>
          <w:rFonts w:ascii="Century Gothic" w:eastAsia="Century Gothic" w:hAnsi="Century Gothic" w:cs="Century Gothic"/>
          <w:sz w:val="24"/>
          <w:szCs w:val="24"/>
          <w:bdr w:val="nil"/>
          <w:lang w:val="en-GB"/>
        </w:rPr>
      </w:pPr>
      <w:bookmarkStart w:id="4" w:name="_Hlk95406946"/>
      <w:r w:rsidRPr="00B737E0">
        <w:rPr>
          <w:rFonts w:ascii="Century Gothic" w:eastAsia="Century Gothic" w:hAnsi="Century Gothic" w:cs="Century Gothic"/>
          <w:sz w:val="24"/>
          <w:szCs w:val="24"/>
          <w:bdr w:val="nil"/>
          <w:lang w:val="en-GB"/>
        </w:rPr>
        <w:t>Suggested recommendations for the State party:</w:t>
      </w:r>
    </w:p>
    <w:bookmarkEnd w:id="4"/>
    <w:p w14:paraId="50B12C51" w14:textId="77777777" w:rsidR="001078DD" w:rsidRPr="00B737E0" w:rsidRDefault="001078DD" w:rsidP="00101535">
      <w:pPr>
        <w:spacing w:after="0" w:line="240" w:lineRule="auto"/>
        <w:ind w:left="144"/>
        <w:jc w:val="both"/>
        <w:rPr>
          <w:rFonts w:ascii="Century Gothic" w:eastAsia="Century Gothic" w:hAnsi="Century Gothic" w:cs="Century Gothic"/>
          <w:bCs/>
          <w:sz w:val="24"/>
          <w:szCs w:val="24"/>
          <w:bdr w:val="nil"/>
          <w:lang w:val="en-GB"/>
        </w:rPr>
      </w:pPr>
    </w:p>
    <w:p w14:paraId="37FE082D" w14:textId="5CA4945C" w:rsidR="001078DD" w:rsidRPr="00B737E0" w:rsidRDefault="001078DD"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B737E0">
        <w:rPr>
          <w:rFonts w:ascii="Century Gothic" w:eastAsia="Century Gothic" w:hAnsi="Century Gothic" w:cs="Century Gothic"/>
          <w:b/>
          <w:sz w:val="24"/>
          <w:szCs w:val="24"/>
          <w:bdr w:val="nil"/>
          <w:lang w:val="en-GB"/>
        </w:rPr>
        <w:t>Abolish the special education system for children with disabilities including ‘developmental education’ and provide them with inclusive education</w:t>
      </w:r>
      <w:r w:rsidR="00B739D3">
        <w:rPr>
          <w:rFonts w:ascii="Century Gothic" w:eastAsia="Century Gothic" w:hAnsi="Century Gothic" w:cs="Century Gothic"/>
          <w:b/>
          <w:sz w:val="24"/>
          <w:szCs w:val="24"/>
          <w:bdr w:val="nil"/>
          <w:lang w:val="en-GB"/>
        </w:rPr>
        <w:t>, including the provision of state-funded shadow teachers in mainstream schools</w:t>
      </w:r>
      <w:r w:rsidRPr="00B737E0">
        <w:rPr>
          <w:rFonts w:ascii="Century Gothic" w:eastAsia="Century Gothic" w:hAnsi="Century Gothic" w:cs="Century Gothic"/>
          <w:b/>
          <w:sz w:val="24"/>
          <w:szCs w:val="24"/>
          <w:bdr w:val="nil"/>
          <w:lang w:val="en-GB"/>
        </w:rPr>
        <w:t xml:space="preserve">. Ensure that measures intended to be supportive in the field of education do not lead to </w:t>
      </w:r>
      <w:r w:rsidR="00871D5E">
        <w:rPr>
          <w:rFonts w:ascii="Century Gothic" w:eastAsia="Century Gothic" w:hAnsi="Century Gothic" w:cs="Century Gothic"/>
          <w:b/>
          <w:sz w:val="24"/>
          <w:szCs w:val="24"/>
          <w:bdr w:val="nil"/>
          <w:lang w:val="en-GB"/>
        </w:rPr>
        <w:t xml:space="preserve">a </w:t>
      </w:r>
      <w:r w:rsidRPr="00B737E0">
        <w:rPr>
          <w:rFonts w:ascii="Century Gothic" w:eastAsia="Century Gothic" w:hAnsi="Century Gothic" w:cs="Century Gothic"/>
          <w:b/>
          <w:sz w:val="24"/>
          <w:szCs w:val="24"/>
          <w:bdr w:val="nil"/>
          <w:lang w:val="en-GB"/>
        </w:rPr>
        <w:t xml:space="preserve">reduction in the </w:t>
      </w:r>
      <w:r w:rsidR="00460C44">
        <w:rPr>
          <w:rFonts w:ascii="Century Gothic" w:eastAsia="Century Gothic" w:hAnsi="Century Gothic" w:cs="Century Gothic"/>
          <w:b/>
          <w:sz w:val="24"/>
          <w:szCs w:val="24"/>
          <w:bdr w:val="nil"/>
          <w:lang w:val="en-GB"/>
        </w:rPr>
        <w:t xml:space="preserve">quantity and </w:t>
      </w:r>
      <w:r w:rsidRPr="00B737E0">
        <w:rPr>
          <w:rFonts w:ascii="Century Gothic" w:eastAsia="Century Gothic" w:hAnsi="Century Gothic" w:cs="Century Gothic"/>
          <w:b/>
          <w:sz w:val="24"/>
          <w:szCs w:val="24"/>
          <w:bdr w:val="nil"/>
          <w:lang w:val="en-GB"/>
        </w:rPr>
        <w:t>quality of education and do not generate segregation of children with disabilities.</w:t>
      </w:r>
    </w:p>
    <w:p w14:paraId="278C7DA4" w14:textId="77777777" w:rsidR="001078DD" w:rsidRPr="00B737E0" w:rsidRDefault="001078DD"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B737E0">
        <w:rPr>
          <w:rFonts w:ascii="Century Gothic" w:eastAsia="Century Gothic" w:hAnsi="Century Gothic" w:cs="Century Gothic"/>
          <w:b/>
          <w:sz w:val="24"/>
          <w:szCs w:val="24"/>
          <w:bdr w:val="nil"/>
          <w:lang w:val="en-GB"/>
        </w:rPr>
        <w:t>Ensure that children with disabilities placed in the House of Providence institution have access to inclusive education with appropriate support measures and with reasonable accommodations.</w:t>
      </w:r>
    </w:p>
    <w:p w14:paraId="53BCC781" w14:textId="77777777" w:rsidR="001078DD" w:rsidRPr="00B737E0" w:rsidRDefault="001078DD" w:rsidP="00101535">
      <w:pPr>
        <w:spacing w:after="0" w:line="240" w:lineRule="auto"/>
        <w:ind w:left="144"/>
        <w:jc w:val="both"/>
        <w:rPr>
          <w:rFonts w:ascii="Century Gothic" w:eastAsia="Century Gothic" w:hAnsi="Century Gothic" w:cs="Century Gothic"/>
          <w:b/>
          <w:sz w:val="24"/>
          <w:szCs w:val="24"/>
          <w:bdr w:val="nil"/>
          <w:lang w:val="en-GB"/>
        </w:rPr>
      </w:pPr>
    </w:p>
    <w:p w14:paraId="0C3E9248" w14:textId="77777777" w:rsidR="001078DD" w:rsidRPr="00B737E0" w:rsidRDefault="001078DD" w:rsidP="00101535">
      <w:pPr>
        <w:pStyle w:val="ListParagraph"/>
        <w:numPr>
          <w:ilvl w:val="0"/>
          <w:numId w:val="3"/>
        </w:numPr>
        <w:spacing w:after="0" w:line="240" w:lineRule="auto"/>
        <w:ind w:left="144"/>
        <w:jc w:val="both"/>
        <w:rPr>
          <w:rFonts w:ascii="Century Gothic" w:eastAsia="Century Gothic" w:hAnsi="Century Gothic" w:cs="Century Gothic"/>
          <w:b/>
          <w:sz w:val="24"/>
          <w:szCs w:val="24"/>
          <w:bdr w:val="nil"/>
          <w:lang w:val="en-GB"/>
        </w:rPr>
      </w:pPr>
      <w:r w:rsidRPr="00B737E0">
        <w:rPr>
          <w:rFonts w:ascii="Century Gothic" w:eastAsia="Century Gothic" w:hAnsi="Century Gothic" w:cs="Century Gothic"/>
          <w:b/>
          <w:sz w:val="24"/>
          <w:szCs w:val="24"/>
          <w:bdr w:val="nil"/>
          <w:lang w:val="en-GB"/>
        </w:rPr>
        <w:t xml:space="preserve"> Awareness-raising</w:t>
      </w:r>
    </w:p>
    <w:p w14:paraId="6DDE6DAD" w14:textId="77777777" w:rsidR="001078DD" w:rsidRPr="001078DD" w:rsidRDefault="001078DD" w:rsidP="00101535">
      <w:pPr>
        <w:pStyle w:val="ListParagraph"/>
        <w:spacing w:after="0" w:line="240" w:lineRule="auto"/>
        <w:jc w:val="both"/>
        <w:rPr>
          <w:rFonts w:ascii="Century Gothic" w:eastAsia="Century Gothic" w:hAnsi="Century Gothic" w:cs="Century Gothic"/>
          <w:sz w:val="24"/>
          <w:szCs w:val="24"/>
          <w:bdr w:val="nil"/>
          <w:lang w:val="en-GB"/>
        </w:rPr>
      </w:pPr>
    </w:p>
    <w:p w14:paraId="3B7AB454" w14:textId="30DC7F04" w:rsidR="00D55615" w:rsidRDefault="00CD66F3"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1078DD">
        <w:rPr>
          <w:rFonts w:ascii="Century Gothic" w:eastAsia="Century Gothic" w:hAnsi="Century Gothic" w:cs="Century Gothic"/>
          <w:sz w:val="24"/>
          <w:szCs w:val="24"/>
          <w:bdr w:val="nil"/>
          <w:lang w:val="en-GB"/>
        </w:rPr>
        <w:t xml:space="preserve">In its Inquiry Report, the Committee </w:t>
      </w:r>
      <w:r w:rsidR="004B6379" w:rsidRPr="001078DD">
        <w:rPr>
          <w:rFonts w:ascii="Century Gothic" w:eastAsia="Century Gothic" w:hAnsi="Century Gothic" w:cs="Century Gothic"/>
          <w:sz w:val="24"/>
          <w:szCs w:val="24"/>
          <w:bdr w:val="nil"/>
          <w:lang w:val="en-GB"/>
        </w:rPr>
        <w:t>pointed out that “</w:t>
      </w:r>
      <w:r w:rsidR="00115FED" w:rsidRPr="001078DD">
        <w:rPr>
          <w:rFonts w:ascii="Century Gothic" w:eastAsia="Century Gothic" w:hAnsi="Century Gothic" w:cs="Century Gothic"/>
          <w:sz w:val="24"/>
          <w:szCs w:val="24"/>
          <w:bdr w:val="nil"/>
          <w:lang w:val="en-GB"/>
        </w:rPr>
        <w:t>the State party lacks a comprehensive action plan with goals, funding, timelines, indicators, benchmarks and monitoring activities for the continuous promotion of awareness-raising regarding the Convention and the human rights model of disability.</w:t>
      </w:r>
      <w:r w:rsidR="001F0F36" w:rsidRPr="001078DD">
        <w:rPr>
          <w:rFonts w:ascii="Century Gothic" w:eastAsia="Century Gothic" w:hAnsi="Century Gothic" w:cs="Century Gothic"/>
          <w:sz w:val="24"/>
          <w:szCs w:val="24"/>
          <w:bdr w:val="nil"/>
          <w:lang w:val="en-GB"/>
        </w:rPr>
        <w:t>”</w:t>
      </w:r>
      <w:r w:rsidR="001F0F36">
        <w:rPr>
          <w:rStyle w:val="FootnoteReference"/>
          <w:rFonts w:ascii="Century Gothic" w:eastAsia="Century Gothic" w:hAnsi="Century Gothic" w:cs="Century Gothic"/>
          <w:sz w:val="24"/>
          <w:szCs w:val="24"/>
          <w:bdr w:val="nil"/>
          <w:lang w:val="en-GB"/>
        </w:rPr>
        <w:footnoteReference w:id="34"/>
      </w:r>
      <w:r w:rsidR="003E67CE" w:rsidRPr="001078DD">
        <w:rPr>
          <w:rFonts w:ascii="Century Gothic" w:eastAsia="Century Gothic" w:hAnsi="Century Gothic" w:cs="Century Gothic"/>
          <w:sz w:val="24"/>
          <w:szCs w:val="24"/>
          <w:bdr w:val="nil"/>
          <w:lang w:val="en-GB"/>
        </w:rPr>
        <w:t xml:space="preserve"> Furthermore, in violation of </w:t>
      </w:r>
      <w:r w:rsidR="00753622" w:rsidRPr="001078DD">
        <w:rPr>
          <w:rFonts w:ascii="Century Gothic" w:eastAsia="Century Gothic" w:hAnsi="Century Gothic" w:cs="Century Gothic"/>
          <w:sz w:val="24"/>
          <w:szCs w:val="24"/>
          <w:bdr w:val="nil"/>
          <w:lang w:val="en-GB"/>
        </w:rPr>
        <w:t>articles 4, 5, 12</w:t>
      </w:r>
      <w:r w:rsidR="00871D5E">
        <w:rPr>
          <w:rFonts w:ascii="Century Gothic" w:eastAsia="Century Gothic" w:hAnsi="Century Gothic" w:cs="Century Gothic"/>
          <w:sz w:val="24"/>
          <w:szCs w:val="24"/>
          <w:bdr w:val="nil"/>
          <w:lang w:val="en-GB"/>
        </w:rPr>
        <w:t>,</w:t>
      </w:r>
      <w:r w:rsidR="00753622" w:rsidRPr="001078DD">
        <w:rPr>
          <w:rFonts w:ascii="Century Gothic" w:eastAsia="Century Gothic" w:hAnsi="Century Gothic" w:cs="Century Gothic"/>
          <w:sz w:val="24"/>
          <w:szCs w:val="24"/>
          <w:bdr w:val="nil"/>
          <w:lang w:val="en-GB"/>
        </w:rPr>
        <w:t xml:space="preserve"> and 19,</w:t>
      </w:r>
      <w:r w:rsidR="003E67CE" w:rsidRPr="001078DD">
        <w:rPr>
          <w:rFonts w:ascii="Century Gothic" w:eastAsia="Century Gothic" w:hAnsi="Century Gothic" w:cs="Century Gothic"/>
          <w:sz w:val="24"/>
          <w:szCs w:val="24"/>
          <w:bdr w:val="nil"/>
          <w:lang w:val="en-GB"/>
        </w:rPr>
        <w:t xml:space="preserve"> the CRPD</w:t>
      </w:r>
      <w:r w:rsidR="00753622" w:rsidRPr="001078DD">
        <w:rPr>
          <w:rFonts w:ascii="Century Gothic" w:eastAsia="Century Gothic" w:hAnsi="Century Gothic" w:cs="Century Gothic"/>
          <w:sz w:val="24"/>
          <w:szCs w:val="24"/>
          <w:bdr w:val="nil"/>
          <w:lang w:val="en-GB"/>
        </w:rPr>
        <w:t xml:space="preserve"> </w:t>
      </w:r>
      <w:r w:rsidR="00753622" w:rsidRPr="001078DD">
        <w:rPr>
          <w:rFonts w:ascii="Century Gothic" w:eastAsia="Century Gothic" w:hAnsi="Century Gothic" w:cs="Century Gothic"/>
          <w:sz w:val="24"/>
          <w:szCs w:val="24"/>
          <w:bdr w:val="nil"/>
          <w:lang w:val="en-GB"/>
        </w:rPr>
        <w:lastRenderedPageBreak/>
        <w:t xml:space="preserve">Committee </w:t>
      </w:r>
      <w:r w:rsidR="004E3952" w:rsidRPr="001078DD">
        <w:rPr>
          <w:rFonts w:ascii="Century Gothic" w:eastAsia="Century Gothic" w:hAnsi="Century Gothic" w:cs="Century Gothic"/>
          <w:sz w:val="24"/>
          <w:szCs w:val="24"/>
          <w:bdr w:val="nil"/>
          <w:lang w:val="en-GB"/>
        </w:rPr>
        <w:t>highlights that</w:t>
      </w:r>
      <w:r w:rsidR="004B2820" w:rsidRPr="001078DD">
        <w:rPr>
          <w:rFonts w:ascii="Century Gothic" w:eastAsia="Century Gothic" w:hAnsi="Century Gothic" w:cs="Century Gothic"/>
          <w:sz w:val="24"/>
          <w:szCs w:val="24"/>
          <w:bdr w:val="nil"/>
          <w:lang w:val="en-GB"/>
        </w:rPr>
        <w:t xml:space="preserve"> “[f]</w:t>
      </w:r>
      <w:r w:rsidR="00D55615" w:rsidRPr="001078DD">
        <w:rPr>
          <w:rFonts w:ascii="Century Gothic" w:eastAsia="Century Gothic" w:hAnsi="Century Gothic" w:cs="Century Gothic"/>
          <w:sz w:val="24"/>
          <w:szCs w:val="24"/>
          <w:bdr w:val="nil"/>
          <w:lang w:val="en-GB"/>
        </w:rPr>
        <w:t>amilies of and professionals and staff working with persons with disabilities lack awareness of and do not receive regular training on the human rights model of disability and the Convention.</w:t>
      </w:r>
      <w:r w:rsidR="004E3952" w:rsidRPr="001078DD">
        <w:rPr>
          <w:rFonts w:ascii="Century Gothic" w:eastAsia="Century Gothic" w:hAnsi="Century Gothic" w:cs="Century Gothic"/>
          <w:sz w:val="24"/>
          <w:szCs w:val="24"/>
          <w:bdr w:val="nil"/>
          <w:lang w:val="en-GB"/>
        </w:rPr>
        <w:t>”</w:t>
      </w:r>
      <w:r w:rsidR="004E3952">
        <w:rPr>
          <w:rStyle w:val="FootnoteReference"/>
          <w:rFonts w:ascii="Century Gothic" w:eastAsia="Century Gothic" w:hAnsi="Century Gothic" w:cs="Century Gothic"/>
          <w:sz w:val="24"/>
          <w:szCs w:val="24"/>
          <w:bdr w:val="nil"/>
          <w:lang w:val="en-GB"/>
        </w:rPr>
        <w:footnoteReference w:id="35"/>
      </w:r>
    </w:p>
    <w:p w14:paraId="71730FF0" w14:textId="77777777" w:rsidR="001078DD" w:rsidRDefault="001078DD"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43C129E9" w14:textId="6FE13874" w:rsidR="00647A66" w:rsidRDefault="001078DD"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t xml:space="preserve">In its reply to the </w:t>
      </w:r>
      <w:r w:rsidR="00A53D07">
        <w:rPr>
          <w:rFonts w:ascii="Century Gothic" w:eastAsia="Century Gothic" w:hAnsi="Century Gothic" w:cs="Century Gothic"/>
          <w:sz w:val="24"/>
          <w:szCs w:val="24"/>
          <w:bdr w:val="nil"/>
          <w:lang w:val="en-GB"/>
        </w:rPr>
        <w:t xml:space="preserve">Inquiry Report, the Hungarian Government </w:t>
      </w:r>
      <w:r w:rsidR="0066560F">
        <w:rPr>
          <w:rFonts w:ascii="Century Gothic" w:eastAsia="Century Gothic" w:hAnsi="Century Gothic" w:cs="Century Gothic"/>
          <w:sz w:val="24"/>
          <w:szCs w:val="24"/>
          <w:bdr w:val="nil"/>
          <w:lang w:val="en-GB"/>
        </w:rPr>
        <w:t xml:space="preserve">did not address </w:t>
      </w:r>
      <w:r w:rsidR="007475E0">
        <w:rPr>
          <w:rFonts w:ascii="Century Gothic" w:eastAsia="Century Gothic" w:hAnsi="Century Gothic" w:cs="Century Gothic"/>
          <w:sz w:val="24"/>
          <w:szCs w:val="24"/>
          <w:bdr w:val="nil"/>
          <w:lang w:val="en-GB"/>
        </w:rPr>
        <w:t>the above-mentioned concerns of the CRPD Committe</w:t>
      </w:r>
      <w:r w:rsidR="00647A66">
        <w:rPr>
          <w:rFonts w:ascii="Century Gothic" w:eastAsia="Century Gothic" w:hAnsi="Century Gothic" w:cs="Century Gothic"/>
          <w:sz w:val="24"/>
          <w:szCs w:val="24"/>
          <w:bdr w:val="nil"/>
          <w:lang w:val="en-GB"/>
        </w:rPr>
        <w:t>e.</w:t>
      </w:r>
    </w:p>
    <w:p w14:paraId="2E3FA6DD" w14:textId="77777777" w:rsidR="00647A66" w:rsidRPr="00647A66" w:rsidRDefault="00647A66"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5F80FC49" w14:textId="1C26BDB8" w:rsidR="001078DD" w:rsidRDefault="00647A66" w:rsidP="00101535">
      <w:pPr>
        <w:spacing w:after="0" w:line="240" w:lineRule="auto"/>
        <w:ind w:left="-216"/>
        <w:jc w:val="both"/>
        <w:rPr>
          <w:rFonts w:ascii="Century Gothic" w:eastAsia="Century Gothic" w:hAnsi="Century Gothic" w:cs="Century Gothic"/>
          <w:sz w:val="24"/>
          <w:szCs w:val="24"/>
          <w:bdr w:val="nil"/>
          <w:lang w:val="en-GB"/>
        </w:rPr>
      </w:pPr>
      <w:r w:rsidRPr="00647A66">
        <w:rPr>
          <w:rFonts w:ascii="Century Gothic" w:eastAsia="Century Gothic" w:hAnsi="Century Gothic" w:cs="Century Gothic"/>
          <w:sz w:val="24"/>
          <w:szCs w:val="24"/>
          <w:bdr w:val="nil"/>
          <w:lang w:val="en-GB"/>
        </w:rPr>
        <w:t>Suggested recommendation for the State party:</w:t>
      </w:r>
    </w:p>
    <w:p w14:paraId="22F552BC" w14:textId="5312383D" w:rsidR="001078DD" w:rsidRDefault="001078DD" w:rsidP="00101535">
      <w:pPr>
        <w:spacing w:after="0" w:line="240" w:lineRule="auto"/>
        <w:ind w:left="-216"/>
        <w:jc w:val="both"/>
        <w:rPr>
          <w:rFonts w:ascii="Century Gothic" w:eastAsia="Century Gothic" w:hAnsi="Century Gothic" w:cs="Century Gothic"/>
          <w:sz w:val="24"/>
          <w:szCs w:val="24"/>
          <w:bdr w:val="nil"/>
          <w:lang w:val="en-GB"/>
        </w:rPr>
      </w:pPr>
    </w:p>
    <w:p w14:paraId="05D0CBB9" w14:textId="219217DE" w:rsidR="007E6A78" w:rsidRPr="00AC5558" w:rsidRDefault="007E6A78"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79292A">
        <w:rPr>
          <w:rFonts w:ascii="Century Gothic" w:eastAsia="Century Gothic" w:hAnsi="Century Gothic" w:cs="Century Gothic"/>
          <w:b/>
          <w:sz w:val="24"/>
          <w:szCs w:val="24"/>
          <w:bdr w:val="nil"/>
          <w:lang w:val="en-GB"/>
        </w:rPr>
        <w:t>Ensure that the Hungarian translation</w:t>
      </w:r>
      <w:r w:rsidRPr="00B737E0">
        <w:rPr>
          <w:rStyle w:val="FootnoteReference"/>
          <w:rFonts w:ascii="Century Gothic" w:eastAsia="Century Gothic" w:hAnsi="Century Gothic" w:cs="Century Gothic"/>
          <w:b/>
          <w:sz w:val="24"/>
          <w:szCs w:val="24"/>
          <w:bdr w:val="nil"/>
          <w:lang w:val="en-GB"/>
        </w:rPr>
        <w:footnoteReference w:id="36"/>
      </w:r>
      <w:r w:rsidRPr="0079292A">
        <w:rPr>
          <w:rFonts w:ascii="Century Gothic" w:eastAsia="Century Gothic" w:hAnsi="Century Gothic" w:cs="Century Gothic"/>
          <w:b/>
          <w:sz w:val="24"/>
          <w:szCs w:val="24"/>
          <w:bdr w:val="nil"/>
          <w:lang w:val="en-GB"/>
        </w:rPr>
        <w:t xml:space="preserve"> of the Inquiry Report is widely distributed among all relevant stakeholders including residential and non-residential service providers, authorities, and the justice system.</w:t>
      </w:r>
    </w:p>
    <w:sectPr w:rsidR="007E6A78" w:rsidRPr="00AC5558" w:rsidSect="00871D5E">
      <w:footerReference w:type="default" r:id="rId13"/>
      <w:pgSz w:w="12240" w:h="15840"/>
      <w:pgMar w:top="126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EFFA9" w14:textId="77777777" w:rsidR="003A56B6" w:rsidRDefault="003A56B6" w:rsidP="008F3D3B">
      <w:pPr>
        <w:spacing w:after="0" w:line="240" w:lineRule="auto"/>
      </w:pPr>
      <w:r>
        <w:separator/>
      </w:r>
    </w:p>
  </w:endnote>
  <w:endnote w:type="continuationSeparator" w:id="0">
    <w:p w14:paraId="3CB77830" w14:textId="77777777" w:rsidR="003A56B6" w:rsidRDefault="003A56B6" w:rsidP="008F3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777192"/>
      <w:docPartObj>
        <w:docPartGallery w:val="Page Numbers (Bottom of Page)"/>
        <w:docPartUnique/>
      </w:docPartObj>
    </w:sdtPr>
    <w:sdtEndPr>
      <w:rPr>
        <w:noProof/>
      </w:rPr>
    </w:sdtEndPr>
    <w:sdtContent>
      <w:p w14:paraId="29FFC7CE" w14:textId="314ED6CC" w:rsidR="00871D5E" w:rsidRDefault="00871D5E">
        <w:pPr>
          <w:pStyle w:val="Footer"/>
          <w:jc w:val="right"/>
        </w:pPr>
        <w:r>
          <w:fldChar w:fldCharType="begin"/>
        </w:r>
        <w:r>
          <w:instrText xml:space="preserve"> PAGE   \* MERGEFORMAT </w:instrText>
        </w:r>
        <w:r>
          <w:fldChar w:fldCharType="separate"/>
        </w:r>
        <w:r w:rsidR="00A84096">
          <w:rPr>
            <w:noProof/>
          </w:rPr>
          <w:t>1</w:t>
        </w:r>
        <w:r>
          <w:rPr>
            <w:noProof/>
          </w:rPr>
          <w:fldChar w:fldCharType="end"/>
        </w:r>
      </w:p>
    </w:sdtContent>
  </w:sdt>
  <w:p w14:paraId="4EDCCDB1" w14:textId="77777777" w:rsidR="00871D5E" w:rsidRDefault="00871D5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DF623" w14:textId="77777777" w:rsidR="003A56B6" w:rsidRDefault="003A56B6" w:rsidP="008F3D3B">
      <w:pPr>
        <w:spacing w:after="0" w:line="240" w:lineRule="auto"/>
      </w:pPr>
      <w:r>
        <w:separator/>
      </w:r>
    </w:p>
  </w:footnote>
  <w:footnote w:type="continuationSeparator" w:id="0">
    <w:p w14:paraId="2F1D20C2" w14:textId="77777777" w:rsidR="003A56B6" w:rsidRDefault="003A56B6" w:rsidP="008F3D3B">
      <w:pPr>
        <w:spacing w:after="0" w:line="240" w:lineRule="auto"/>
      </w:pPr>
      <w:r>
        <w:continuationSeparator/>
      </w:r>
    </w:p>
  </w:footnote>
  <w:footnote w:id="1">
    <w:p w14:paraId="7FD8A305" w14:textId="6FCA6C16" w:rsidR="00BD3241" w:rsidRPr="00E54F82" w:rsidRDefault="00BD324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EE7679" w:rsidRPr="00E54F82">
        <w:rPr>
          <w:rFonts w:cstheme="minorHAnsi"/>
        </w:rPr>
        <w:t xml:space="preserve">CRPD/C/HUN/IR/1, para </w:t>
      </w:r>
      <w:r w:rsidR="004D717D" w:rsidRPr="00E54F82">
        <w:rPr>
          <w:rFonts w:cstheme="minorHAnsi"/>
        </w:rPr>
        <w:t>114.</w:t>
      </w:r>
    </w:p>
  </w:footnote>
  <w:footnote w:id="2">
    <w:p w14:paraId="10ACA118" w14:textId="476A58F3" w:rsidR="00DF38F1" w:rsidRPr="00E54F82" w:rsidRDefault="00DF38F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 xml:space="preserve">Ibid. </w:t>
      </w:r>
      <w:r w:rsidR="005858F7" w:rsidRPr="00E54F82">
        <w:rPr>
          <w:rFonts w:cstheme="minorHAnsi"/>
          <w:lang w:val="hu-HU"/>
        </w:rPr>
        <w:t>p</w:t>
      </w:r>
      <w:r w:rsidRPr="00E54F82">
        <w:rPr>
          <w:rFonts w:cstheme="minorHAnsi"/>
          <w:lang w:val="hu-HU"/>
        </w:rPr>
        <w:t xml:space="preserve">ara 114 </w:t>
      </w:r>
      <w:r w:rsidR="005858F7" w:rsidRPr="00E54F82">
        <w:rPr>
          <w:rFonts w:cstheme="minorHAnsi"/>
          <w:lang w:val="hu-HU"/>
        </w:rPr>
        <w:t>(</w:t>
      </w:r>
      <w:r w:rsidRPr="00E54F82">
        <w:rPr>
          <w:rFonts w:cstheme="minorHAnsi"/>
          <w:lang w:val="hu-HU"/>
        </w:rPr>
        <w:t>a)</w:t>
      </w:r>
      <w:r w:rsidR="005858F7" w:rsidRPr="00E54F82">
        <w:rPr>
          <w:rFonts w:cstheme="minorHAnsi"/>
          <w:lang w:val="hu-HU"/>
        </w:rPr>
        <w:t>.</w:t>
      </w:r>
    </w:p>
  </w:footnote>
  <w:footnote w:id="3">
    <w:p w14:paraId="25907DFA" w14:textId="7CEE1485" w:rsidR="007956A7" w:rsidRPr="00E54F82" w:rsidRDefault="007956A7"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026F52" w:rsidRPr="00E54F82">
        <w:rPr>
          <w:rFonts w:cstheme="minorHAnsi"/>
        </w:rPr>
        <w:t>Observations by Hungary on the report of the Committee on its inquiry carried out under article 6 of the Optional Protocol</w:t>
      </w:r>
      <w:r w:rsidR="00632667" w:rsidRPr="00E54F82">
        <w:rPr>
          <w:rFonts w:cstheme="minorHAnsi"/>
        </w:rPr>
        <w:t xml:space="preserve">, 31 Mar 2020, </w:t>
      </w:r>
      <w:r w:rsidR="00FB69D9" w:rsidRPr="00E54F82">
        <w:rPr>
          <w:rFonts w:cstheme="minorHAnsi"/>
        </w:rPr>
        <w:t xml:space="preserve">p. </w:t>
      </w:r>
      <w:r w:rsidR="00B61B7B" w:rsidRPr="00E54F82">
        <w:rPr>
          <w:rFonts w:cstheme="minorHAnsi"/>
        </w:rPr>
        <w:t>17.</w:t>
      </w:r>
    </w:p>
  </w:footnote>
  <w:footnote w:id="4">
    <w:p w14:paraId="1E066D8E" w14:textId="6133BF09" w:rsidR="00B61B7B" w:rsidRPr="00E54F82" w:rsidRDefault="00B61B7B"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p>
  </w:footnote>
  <w:footnote w:id="5">
    <w:p w14:paraId="5A35B4F8" w14:textId="5CDA976D" w:rsidR="00C130B3" w:rsidRPr="00E54F82" w:rsidRDefault="00C130B3"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p>
  </w:footnote>
  <w:footnote w:id="6">
    <w:p w14:paraId="2A375D47" w14:textId="16AECB1F" w:rsidR="00B84316" w:rsidRPr="00E54F82" w:rsidRDefault="00B84316"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C130B3" w:rsidRPr="00E54F82">
        <w:rPr>
          <w:rFonts w:cstheme="minorHAnsi"/>
        </w:rPr>
        <w:t xml:space="preserve">Ibid. p. </w:t>
      </w:r>
      <w:r w:rsidR="007956A7" w:rsidRPr="00E54F82">
        <w:rPr>
          <w:rFonts w:cstheme="minorHAnsi"/>
        </w:rPr>
        <w:t>10</w:t>
      </w:r>
      <w:r w:rsidR="00C130B3" w:rsidRPr="00E54F82">
        <w:rPr>
          <w:rFonts w:cstheme="minorHAnsi"/>
        </w:rPr>
        <w:t>.</w:t>
      </w:r>
      <w:r w:rsidR="007956A7" w:rsidRPr="00E54F82">
        <w:rPr>
          <w:rFonts w:cstheme="minorHAnsi"/>
        </w:rPr>
        <w:t xml:space="preserve"> </w:t>
      </w:r>
    </w:p>
  </w:footnote>
  <w:footnote w:id="7">
    <w:p w14:paraId="64879C3A" w14:textId="7453975D" w:rsidR="00806E1E" w:rsidRPr="00E54F82" w:rsidRDefault="00806E1E"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7D3B64" w:rsidRPr="00E54F82">
        <w:rPr>
          <w:rFonts w:cstheme="minorHAnsi"/>
        </w:rPr>
        <w:t>Ibid. p. 11.</w:t>
      </w:r>
    </w:p>
  </w:footnote>
  <w:footnote w:id="8">
    <w:p w14:paraId="6E9CFC49" w14:textId="02C00128" w:rsidR="006D26C4" w:rsidRPr="00E54F82" w:rsidRDefault="006D26C4"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The Deinstitutionalisation Plan of the </w:t>
      </w:r>
      <w:r w:rsidR="00136141" w:rsidRPr="00E54F82">
        <w:rPr>
          <w:rFonts w:cstheme="minorHAnsi"/>
        </w:rPr>
        <w:t xml:space="preserve">House of Providence is available only in Hungarian: </w:t>
      </w:r>
      <w:hyperlink r:id="rId1" w:history="1">
        <w:r w:rsidR="00C21BFD" w:rsidRPr="00E54F82">
          <w:rPr>
            <w:rStyle w:val="Hyperlink"/>
            <w:rFonts w:cstheme="minorHAnsi"/>
            <w:lang w:val="hu-HU"/>
          </w:rPr>
          <w:t>https://maltai.hu/assets/uploads/files/6876c-ifkt-teljes_6.0.pdf</w:t>
        </w:r>
      </w:hyperlink>
      <w:r w:rsidR="00C21BFD" w:rsidRPr="00E54F82">
        <w:rPr>
          <w:rFonts w:cstheme="minorHAnsi"/>
        </w:rPr>
        <w:t>.</w:t>
      </w:r>
    </w:p>
  </w:footnote>
  <w:footnote w:id="9">
    <w:p w14:paraId="59955BE7" w14:textId="0D93EBF9" w:rsidR="002B4E61" w:rsidRPr="00E54F82" w:rsidRDefault="002B4E6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 xml:space="preserve">According to </w:t>
      </w:r>
      <w:r w:rsidR="00F36233" w:rsidRPr="00E54F82">
        <w:rPr>
          <w:rFonts w:cstheme="minorHAnsi"/>
          <w:lang w:val="hu-HU"/>
        </w:rPr>
        <w:t xml:space="preserve">page 31 of the </w:t>
      </w:r>
      <w:r w:rsidRPr="00E54F82">
        <w:rPr>
          <w:rFonts w:cstheme="minorHAnsi"/>
          <w:lang w:val="hu-HU"/>
        </w:rPr>
        <w:t>Deinstitutional</w:t>
      </w:r>
      <w:r w:rsidR="007B7EB9" w:rsidRPr="00E54F82">
        <w:rPr>
          <w:rFonts w:cstheme="minorHAnsi"/>
          <w:lang w:val="hu-HU"/>
        </w:rPr>
        <w:t>isation</w:t>
      </w:r>
      <w:r w:rsidRPr="00E54F82">
        <w:rPr>
          <w:rFonts w:cstheme="minorHAnsi"/>
          <w:lang w:val="hu-HU"/>
        </w:rPr>
        <w:t xml:space="preserve"> Plan, </w:t>
      </w:r>
      <w:r w:rsidR="00590886" w:rsidRPr="00E54F82">
        <w:rPr>
          <w:rFonts w:cstheme="minorHAnsi"/>
          <w:lang w:val="hu-HU"/>
        </w:rPr>
        <w:t>developmental employment means that „r</w:t>
      </w:r>
      <w:r w:rsidRPr="00E54F82">
        <w:rPr>
          <w:rFonts w:cstheme="minorHAnsi"/>
          <w:lang w:val="hu-HU"/>
        </w:rPr>
        <w:t xml:space="preserve">esidents typically work in the laundry, </w:t>
      </w:r>
      <w:r w:rsidR="00704F73" w:rsidRPr="00E54F82">
        <w:rPr>
          <w:rFonts w:cstheme="minorHAnsi"/>
          <w:lang w:val="hu-HU"/>
        </w:rPr>
        <w:t xml:space="preserve">they are doing </w:t>
      </w:r>
      <w:r w:rsidRPr="00E54F82">
        <w:rPr>
          <w:rFonts w:cstheme="minorHAnsi"/>
          <w:lang w:val="hu-HU"/>
        </w:rPr>
        <w:t>park maintenance and easy work in the corridors</w:t>
      </w:r>
      <w:r w:rsidR="00F36233" w:rsidRPr="00E54F82">
        <w:rPr>
          <w:rFonts w:cstheme="minorHAnsi"/>
          <w:lang w:val="hu-HU"/>
        </w:rPr>
        <w:t>.</w:t>
      </w:r>
      <w:r w:rsidR="00590886" w:rsidRPr="00E54F82">
        <w:rPr>
          <w:rFonts w:cstheme="minorHAnsi"/>
          <w:lang w:val="hu-HU"/>
        </w:rPr>
        <w:t>”</w:t>
      </w:r>
    </w:p>
  </w:footnote>
  <w:footnote w:id="10">
    <w:p w14:paraId="60735813" w14:textId="36556D92" w:rsidR="00AE03F1" w:rsidRPr="00E54F82" w:rsidRDefault="00AE03F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The Report No. AJB-3751/2021 </w:t>
      </w:r>
      <w:r w:rsidR="007B7EB9" w:rsidRPr="00E54F82">
        <w:rPr>
          <w:rFonts w:cstheme="minorHAnsi"/>
        </w:rPr>
        <w:t xml:space="preserve">of the Commissioner for Fundamental Rights </w:t>
      </w:r>
      <w:r w:rsidRPr="00E54F82">
        <w:rPr>
          <w:rFonts w:cstheme="minorHAnsi"/>
        </w:rPr>
        <w:t xml:space="preserve">is available in Hungarian: </w:t>
      </w:r>
      <w:hyperlink r:id="rId2" w:history="1">
        <w:r w:rsidRPr="00E54F82">
          <w:rPr>
            <w:rStyle w:val="Hyperlink"/>
            <w:rFonts w:cstheme="minorHAnsi"/>
          </w:rPr>
          <w:t>https://www.ajbh.hu/documents/10180/3713052/Jelent%C3%A9s+a+fogyat%C3%A9kosok+otthon%C3%A1ban+t%C3%B6rt%C3%A9nt+l%C3%A1togat%C3%A1ssal+%C3%B6sszef%C3%BCgg%C3%A9sben+3751_2021.pdf/6979fa68-ab13-a05a-f7ac-c78f45e36c60?version=1.0&amp;t=1624368447810</w:t>
        </w:r>
      </w:hyperlink>
      <w:r w:rsidRPr="00E54F82">
        <w:rPr>
          <w:rFonts w:cstheme="minorHAnsi"/>
        </w:rPr>
        <w:t xml:space="preserve">. </w:t>
      </w:r>
    </w:p>
  </w:footnote>
  <w:footnote w:id="11">
    <w:p w14:paraId="12393415" w14:textId="4C62B22C" w:rsidR="00D30C3A" w:rsidRPr="00E54F82" w:rsidRDefault="00D30C3A"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7B7EB9" w:rsidRPr="00E54F82">
        <w:rPr>
          <w:rFonts w:cstheme="minorHAnsi"/>
        </w:rPr>
        <w:t>Ibid. p</w:t>
      </w:r>
      <w:r w:rsidRPr="00E54F82">
        <w:rPr>
          <w:rFonts w:cstheme="minorHAnsi"/>
          <w:lang w:val="hu-HU"/>
        </w:rPr>
        <w:t>. 9.</w:t>
      </w:r>
    </w:p>
  </w:footnote>
  <w:footnote w:id="12">
    <w:p w14:paraId="53A609CE" w14:textId="77777777" w:rsidR="00757C39" w:rsidRPr="00E54F82" w:rsidRDefault="00757C39"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Ibid. p. 10.</w:t>
      </w:r>
    </w:p>
  </w:footnote>
  <w:footnote w:id="13">
    <w:p w14:paraId="1AF5E945" w14:textId="20E61A8E" w:rsidR="00A00353" w:rsidRPr="00E54F82" w:rsidRDefault="00A00353"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p>
  </w:footnote>
  <w:footnote w:id="14">
    <w:p w14:paraId="099EE27D" w14:textId="7486A527" w:rsidR="00510C7D" w:rsidRPr="00E54F82" w:rsidRDefault="00510C7D"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Ibid.</w:t>
      </w:r>
    </w:p>
  </w:footnote>
  <w:footnote w:id="15">
    <w:p w14:paraId="21A7A771" w14:textId="185C8DC9" w:rsidR="00053710" w:rsidRPr="00E54F82" w:rsidRDefault="00053710"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97658B" w:rsidRPr="00E54F82">
        <w:rPr>
          <w:rFonts w:cstheme="minorHAnsi"/>
        </w:rPr>
        <w:t>Ibid. p.</w:t>
      </w:r>
      <w:r w:rsidR="0046312E" w:rsidRPr="00E54F82">
        <w:rPr>
          <w:rFonts w:cstheme="minorHAnsi"/>
        </w:rPr>
        <w:t xml:space="preserve"> 12.</w:t>
      </w:r>
    </w:p>
  </w:footnote>
  <w:footnote w:id="16">
    <w:p w14:paraId="55F47B50" w14:textId="7943A256" w:rsidR="002F16FF" w:rsidRPr="00E54F82" w:rsidRDefault="002F16FF"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See esp</w:t>
      </w:r>
      <w:r w:rsidR="007F6A97" w:rsidRPr="00E54F82">
        <w:rPr>
          <w:rFonts w:cstheme="minorHAnsi"/>
          <w:lang w:val="hu-HU"/>
        </w:rPr>
        <w:t xml:space="preserve">ecially para </w:t>
      </w:r>
      <w:r w:rsidR="00E402CF" w:rsidRPr="00E54F82">
        <w:rPr>
          <w:rFonts w:cstheme="minorHAnsi"/>
          <w:lang w:val="hu-HU"/>
        </w:rPr>
        <w:t xml:space="preserve">114 of the Inquiry Report. </w:t>
      </w:r>
    </w:p>
  </w:footnote>
  <w:footnote w:id="17">
    <w:p w14:paraId="5D9BA913" w14:textId="7FCFFD81" w:rsidR="00FB4D00" w:rsidRPr="00E54F82" w:rsidRDefault="00FB4D00"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FA6877" w:rsidRPr="00E54F82">
        <w:rPr>
          <w:rFonts w:cstheme="minorHAnsi"/>
        </w:rPr>
        <w:t>Report No. AJB-3751/2021 of the Commissioner for Fundamental Rights, p.</w:t>
      </w:r>
      <w:r w:rsidR="00E544F0" w:rsidRPr="00E54F82">
        <w:rPr>
          <w:rFonts w:cstheme="minorHAnsi"/>
          <w:lang w:val="hu-HU"/>
        </w:rPr>
        <w:t xml:space="preserve"> 13</w:t>
      </w:r>
    </w:p>
  </w:footnote>
  <w:footnote w:id="18">
    <w:p w14:paraId="2A24D2AB" w14:textId="1EE9B081" w:rsidR="00ED5165" w:rsidRPr="00E54F82" w:rsidRDefault="00ED5165"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Act CXI of 2011 on the Commissioner for Fundamental Rights, </w:t>
      </w:r>
      <w:r w:rsidR="00827171" w:rsidRPr="00E54F82">
        <w:rPr>
          <w:rFonts w:cstheme="minorHAnsi"/>
        </w:rPr>
        <w:t>1. § (3).</w:t>
      </w:r>
    </w:p>
  </w:footnote>
  <w:footnote w:id="19">
    <w:p w14:paraId="1B1E52EB" w14:textId="2A5B6443" w:rsidR="002B2588" w:rsidRPr="00E54F82" w:rsidRDefault="002B2588"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375345" w:rsidRPr="00E54F82">
        <w:rPr>
          <w:rFonts w:cstheme="minorHAnsi"/>
          <w:lang w:val="hu-HU"/>
        </w:rPr>
        <w:t>Expert opinion</w:t>
      </w:r>
      <w:r w:rsidR="004136C5" w:rsidRPr="00E54F82">
        <w:rPr>
          <w:rFonts w:cstheme="minorHAnsi"/>
          <w:lang w:val="hu-HU"/>
        </w:rPr>
        <w:t xml:space="preserve"> in the case of </w:t>
      </w:r>
      <w:r w:rsidR="004136C5" w:rsidRPr="00E54F82">
        <w:rPr>
          <w:rFonts w:cstheme="minorHAnsi"/>
          <w:i/>
          <w:iCs/>
          <w:lang w:val="hu-HU"/>
        </w:rPr>
        <w:t xml:space="preserve">Validity v. Topház institution </w:t>
      </w:r>
      <w:r w:rsidR="00316021" w:rsidRPr="00E54F82">
        <w:rPr>
          <w:rFonts w:cstheme="minorHAnsi"/>
          <w:i/>
          <w:iCs/>
          <w:lang w:val="hu-HU"/>
        </w:rPr>
        <w:t>and others</w:t>
      </w:r>
      <w:r w:rsidR="00316021" w:rsidRPr="00E54F82">
        <w:rPr>
          <w:rFonts w:cstheme="minorHAnsi"/>
          <w:lang w:val="hu-HU"/>
        </w:rPr>
        <w:t>,</w:t>
      </w:r>
      <w:r w:rsidR="00375345" w:rsidRPr="00E54F82">
        <w:rPr>
          <w:rFonts w:cstheme="minorHAnsi"/>
          <w:lang w:val="hu-HU"/>
        </w:rPr>
        <w:t xml:space="preserve"> p. 8</w:t>
      </w:r>
      <w:r w:rsidR="00316021" w:rsidRPr="00E54F82">
        <w:rPr>
          <w:rFonts w:cstheme="minorHAnsi"/>
          <w:lang w:val="hu-HU"/>
        </w:rPr>
        <w:t>.</w:t>
      </w:r>
    </w:p>
  </w:footnote>
  <w:footnote w:id="20">
    <w:p w14:paraId="65803BA4" w14:textId="69050CDF" w:rsidR="00B14835" w:rsidRPr="00E54F82" w:rsidRDefault="00B14835"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316021" w:rsidRPr="00E54F82">
        <w:rPr>
          <w:rFonts w:cstheme="minorHAnsi"/>
        </w:rPr>
        <w:t>Ibid. p</w:t>
      </w:r>
      <w:r w:rsidRPr="00E54F82">
        <w:rPr>
          <w:rFonts w:cstheme="minorHAnsi"/>
          <w:lang w:val="hu-HU"/>
        </w:rPr>
        <w:t>. 9.</w:t>
      </w:r>
    </w:p>
  </w:footnote>
  <w:footnote w:id="21">
    <w:p w14:paraId="700565B9" w14:textId="28A5B05A" w:rsidR="00684CF8" w:rsidRPr="00E54F82" w:rsidRDefault="00684CF8"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316021" w:rsidRPr="00E54F82">
        <w:rPr>
          <w:rFonts w:cstheme="minorHAnsi"/>
          <w:lang w:val="hu-HU"/>
        </w:rPr>
        <w:t>Ibid.</w:t>
      </w:r>
    </w:p>
  </w:footnote>
  <w:footnote w:id="22">
    <w:p w14:paraId="7C60A30E" w14:textId="4DBAC3EC" w:rsidR="00540403" w:rsidRPr="00E54F82" w:rsidRDefault="00540403"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p>
  </w:footnote>
  <w:footnote w:id="23">
    <w:p w14:paraId="6ED5E348" w14:textId="69C8CDEA" w:rsidR="000372A7" w:rsidRPr="00E54F82" w:rsidRDefault="000372A7"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316021" w:rsidRPr="00E54F82">
        <w:rPr>
          <w:rFonts w:cstheme="minorHAnsi"/>
        </w:rPr>
        <w:t xml:space="preserve">Ibid. p. </w:t>
      </w:r>
      <w:r w:rsidR="005A4610" w:rsidRPr="00E54F82">
        <w:rPr>
          <w:rFonts w:cstheme="minorHAnsi"/>
          <w:lang w:val="hu-HU"/>
        </w:rPr>
        <w:t>31.</w:t>
      </w:r>
    </w:p>
  </w:footnote>
  <w:footnote w:id="24">
    <w:p w14:paraId="46C508DC" w14:textId="0C7804E7" w:rsidR="009A7E02" w:rsidRPr="00E54F82" w:rsidRDefault="009A7E02" w:rsidP="00E54F82">
      <w:pPr>
        <w:pStyle w:val="FootnoteText"/>
        <w:rPr>
          <w:rFonts w:cstheme="minorHAnsi"/>
        </w:rPr>
      </w:pPr>
      <w:r w:rsidRPr="00E54F82">
        <w:rPr>
          <w:rStyle w:val="FootnoteReference"/>
          <w:rFonts w:cstheme="minorHAnsi"/>
        </w:rPr>
        <w:footnoteRef/>
      </w:r>
      <w:r w:rsidRPr="00E54F82">
        <w:rPr>
          <w:rFonts w:cstheme="minorHAnsi"/>
        </w:rPr>
        <w:t xml:space="preserve"> CRPD/C/HUN/IR/1, para 99. (f).</w:t>
      </w:r>
    </w:p>
  </w:footnote>
  <w:footnote w:id="25">
    <w:p w14:paraId="14E3280F" w14:textId="61EC1754" w:rsidR="00966BC5" w:rsidRPr="00E54F82" w:rsidRDefault="00966BC5"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r w:rsidR="00F9007E" w:rsidRPr="00E54F82">
        <w:rPr>
          <w:rFonts w:cstheme="minorHAnsi"/>
          <w:lang w:val="hu-HU"/>
        </w:rPr>
        <w:t xml:space="preserve">. </w:t>
      </w:r>
      <w:r w:rsidR="00795495" w:rsidRPr="00E54F82">
        <w:rPr>
          <w:rFonts w:cstheme="minorHAnsi"/>
          <w:lang w:val="hu-HU"/>
        </w:rPr>
        <w:t>para 116 (e).</w:t>
      </w:r>
    </w:p>
  </w:footnote>
  <w:footnote w:id="26">
    <w:p w14:paraId="4E70145B" w14:textId="5316A6E9" w:rsidR="00801B19" w:rsidRPr="00E54F82" w:rsidRDefault="00801B19"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Provisions under Section 6 of </w:t>
      </w:r>
      <w:r w:rsidR="00AF39AF" w:rsidRPr="00E54F82">
        <w:rPr>
          <w:rFonts w:cstheme="minorHAnsi"/>
        </w:rPr>
        <w:t>Act CLXXVII of 2013 on transitional and enabling provisions related to the entry into force of Act V of 2013 on the Civil Code.</w:t>
      </w:r>
      <w:r w:rsidRPr="00E54F82">
        <w:rPr>
          <w:rFonts w:cstheme="minorHAnsi"/>
        </w:rPr>
        <w:t xml:space="preserve"> In 2019 said provisions were amended to omit deadline for mandatory review. The provision in force stipulates: „The guardianship authority must initiate legal proceedings for the review of decisions of persons placed under guardianship excluding legal capacity which do not contain an obligation to review.”</w:t>
      </w:r>
    </w:p>
  </w:footnote>
  <w:footnote w:id="27">
    <w:p w14:paraId="400C94A5" w14:textId="77777777" w:rsidR="009B247F" w:rsidRPr="00E54F82" w:rsidRDefault="009B247F"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Expert opinion in the case of </w:t>
      </w:r>
      <w:r w:rsidRPr="00E54F82">
        <w:rPr>
          <w:rFonts w:cstheme="minorHAnsi"/>
          <w:i/>
          <w:iCs/>
        </w:rPr>
        <w:t>Validity v. Topház institution and others</w:t>
      </w:r>
      <w:r w:rsidRPr="00E54F82">
        <w:rPr>
          <w:rFonts w:cstheme="minorHAnsi"/>
        </w:rPr>
        <w:t>, p. 22.</w:t>
      </w:r>
    </w:p>
  </w:footnote>
  <w:footnote w:id="28">
    <w:p w14:paraId="3DAF5E73" w14:textId="77777777" w:rsidR="009B247F" w:rsidRPr="00E54F82" w:rsidRDefault="009B247F" w:rsidP="00E54F82">
      <w:pPr>
        <w:rPr>
          <w:rFonts w:cstheme="minorHAnsi"/>
          <w:sz w:val="20"/>
          <w:szCs w:val="20"/>
          <w:lang w:val="hu-HU"/>
        </w:rPr>
      </w:pPr>
      <w:r w:rsidRPr="00E54F82">
        <w:rPr>
          <w:rStyle w:val="FootnoteReference"/>
          <w:rFonts w:cstheme="minorHAnsi"/>
          <w:sz w:val="20"/>
          <w:szCs w:val="20"/>
        </w:rPr>
        <w:footnoteRef/>
      </w:r>
      <w:r w:rsidRPr="00E54F82">
        <w:rPr>
          <w:rFonts w:cstheme="minorHAnsi"/>
          <w:sz w:val="20"/>
          <w:szCs w:val="20"/>
        </w:rPr>
        <w:t xml:space="preserve"> Ibid. p. 26.</w:t>
      </w:r>
    </w:p>
  </w:footnote>
  <w:footnote w:id="29">
    <w:p w14:paraId="434C1BB8" w14:textId="287CF4D2" w:rsidR="00FF21E8" w:rsidRPr="00E54F82" w:rsidRDefault="00FF21E8"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CRPD/C/HUN/IR/1, para </w:t>
      </w:r>
      <w:r w:rsidR="00760583" w:rsidRPr="00E54F82">
        <w:rPr>
          <w:rFonts w:cstheme="minorHAnsi"/>
        </w:rPr>
        <w:t>85.</w:t>
      </w:r>
    </w:p>
  </w:footnote>
  <w:footnote w:id="30">
    <w:p w14:paraId="00356922" w14:textId="7935811F" w:rsidR="00AE0F9A" w:rsidRPr="00E54F82" w:rsidRDefault="00AE0F9A"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FF21E8" w:rsidRPr="00E54F82">
        <w:rPr>
          <w:rFonts w:cstheme="minorHAnsi"/>
        </w:rPr>
        <w:t xml:space="preserve">Ibid. para </w:t>
      </w:r>
      <w:r w:rsidR="008D2A47" w:rsidRPr="00E54F82">
        <w:rPr>
          <w:rFonts w:cstheme="minorHAnsi"/>
        </w:rPr>
        <w:t>113 (c).</w:t>
      </w:r>
    </w:p>
  </w:footnote>
  <w:footnote w:id="31">
    <w:p w14:paraId="2FBCA620" w14:textId="3A6A1722" w:rsidR="00460C44" w:rsidRPr="009B55B4" w:rsidRDefault="00460C44">
      <w:pPr>
        <w:pStyle w:val="FootnoteText"/>
        <w:rPr>
          <w:lang w:val="hu-HU"/>
        </w:rPr>
      </w:pPr>
      <w:r>
        <w:rPr>
          <w:rStyle w:val="FootnoteReference"/>
        </w:rPr>
        <w:footnoteRef/>
      </w:r>
      <w:r>
        <w:t xml:space="preserve"> </w:t>
      </w:r>
      <w:r w:rsidRPr="00460C44">
        <w:t>Annex No. 4 to Government Decree 326/2013 (VIII. 30.).</w:t>
      </w:r>
    </w:p>
  </w:footnote>
  <w:footnote w:id="32">
    <w:p w14:paraId="0AB82749" w14:textId="147EBCD0" w:rsidR="00BC2CA1" w:rsidRPr="00E54F82" w:rsidRDefault="00BC2CA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Expert opinion in the case of </w:t>
      </w:r>
      <w:r w:rsidRPr="00E54F82">
        <w:rPr>
          <w:rFonts w:cstheme="minorHAnsi"/>
          <w:i/>
          <w:iCs/>
        </w:rPr>
        <w:t>Validity v. Topház institution and others</w:t>
      </w:r>
      <w:r w:rsidRPr="00E54F82">
        <w:rPr>
          <w:rFonts w:cstheme="minorHAnsi"/>
        </w:rPr>
        <w:t>, p. 18.</w:t>
      </w:r>
    </w:p>
  </w:footnote>
  <w:footnote w:id="33">
    <w:p w14:paraId="7F1167B9" w14:textId="0229D03A" w:rsidR="001B10D2" w:rsidRPr="00E54F82" w:rsidRDefault="001B10D2"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 xml:space="preserve">Ibid. </w:t>
      </w:r>
      <w:r w:rsidR="00CC5970">
        <w:rPr>
          <w:rFonts w:cstheme="minorHAnsi"/>
          <w:lang w:val="hu-HU"/>
        </w:rPr>
        <w:t>p</w:t>
      </w:r>
      <w:r w:rsidRPr="00E54F82">
        <w:rPr>
          <w:rFonts w:cstheme="minorHAnsi"/>
          <w:lang w:val="hu-HU"/>
        </w:rPr>
        <w:t>. 16.</w:t>
      </w:r>
    </w:p>
  </w:footnote>
  <w:footnote w:id="34">
    <w:p w14:paraId="71026736" w14:textId="576441D5" w:rsidR="001F0F36" w:rsidRPr="00E54F82" w:rsidRDefault="001F0F36"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CRPD/C/HUN/IR/1, para 95.</w:t>
      </w:r>
    </w:p>
  </w:footnote>
  <w:footnote w:id="35">
    <w:p w14:paraId="7D9D6595" w14:textId="565BC43F" w:rsidR="004E3952" w:rsidRPr="00E54F82" w:rsidRDefault="004E3952"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 para 105 (d).</w:t>
      </w:r>
    </w:p>
  </w:footnote>
  <w:footnote w:id="36">
    <w:p w14:paraId="362427DD" w14:textId="605FCDD1" w:rsidR="007E6A78" w:rsidRPr="00E54F82" w:rsidRDefault="007E6A78"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89313A" w:rsidRPr="00E54F82">
        <w:rPr>
          <w:rFonts w:cstheme="minorHAnsi"/>
        </w:rPr>
        <w:t xml:space="preserve">Hungarian and Hungarian easy-to-read </w:t>
      </w:r>
      <w:r w:rsidR="00CC5970" w:rsidRPr="00E54F82">
        <w:rPr>
          <w:rFonts w:cstheme="minorHAnsi"/>
        </w:rPr>
        <w:t>translations</w:t>
      </w:r>
      <w:r w:rsidR="0089313A" w:rsidRPr="00E54F82">
        <w:rPr>
          <w:rFonts w:cstheme="minorHAnsi"/>
        </w:rPr>
        <w:t xml:space="preserve"> of the Inquiry Report are available from the OHCHR website: </w:t>
      </w:r>
      <w:hyperlink r:id="rId3" w:history="1">
        <w:r w:rsidR="00136CA2" w:rsidRPr="00E54F82">
          <w:rPr>
            <w:rStyle w:val="Hyperlink"/>
            <w:rFonts w:cstheme="minorHAnsi"/>
          </w:rPr>
          <w:t>https://tbinternet.ohchr.org/Treaties/CRPD/Shared%20Documents/HUN/CRPD_C_HUN_IR_1_9114_O.docx</w:t>
        </w:r>
      </w:hyperlink>
      <w:r w:rsidR="00136CA2" w:rsidRPr="00E54F82">
        <w:rPr>
          <w:rFonts w:cstheme="minorHAnsi"/>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030C9"/>
    <w:multiLevelType w:val="hybridMultilevel"/>
    <w:tmpl w:val="B3BEF05A"/>
    <w:lvl w:ilvl="0" w:tplc="43B296F8">
      <w:start w:val="1"/>
      <w:numFmt w:val="decimal"/>
      <w:lvlText w:val="%1."/>
      <w:lvlJc w:val="left"/>
      <w:pPr>
        <w:ind w:left="426" w:hanging="360"/>
      </w:pPr>
    </w:lvl>
    <w:lvl w:ilvl="1" w:tplc="1778AF3C">
      <w:start w:val="1"/>
      <w:numFmt w:val="lowerLetter"/>
      <w:lvlText w:val="%2."/>
      <w:lvlJc w:val="left"/>
      <w:pPr>
        <w:ind w:left="1146" w:hanging="360"/>
      </w:pPr>
    </w:lvl>
    <w:lvl w:ilvl="2" w:tplc="354E4E18">
      <w:start w:val="1"/>
      <w:numFmt w:val="lowerRoman"/>
      <w:lvlText w:val="%3."/>
      <w:lvlJc w:val="right"/>
      <w:pPr>
        <w:ind w:left="1866" w:hanging="180"/>
      </w:pPr>
    </w:lvl>
    <w:lvl w:ilvl="3" w:tplc="5308E444">
      <w:start w:val="1"/>
      <w:numFmt w:val="decimal"/>
      <w:lvlText w:val="%4."/>
      <w:lvlJc w:val="left"/>
      <w:pPr>
        <w:ind w:left="2586" w:hanging="360"/>
      </w:pPr>
    </w:lvl>
    <w:lvl w:ilvl="4" w:tplc="C7325348">
      <w:start w:val="1"/>
      <w:numFmt w:val="lowerLetter"/>
      <w:lvlText w:val="%5."/>
      <w:lvlJc w:val="left"/>
      <w:pPr>
        <w:ind w:left="3306" w:hanging="360"/>
      </w:pPr>
    </w:lvl>
    <w:lvl w:ilvl="5" w:tplc="5DECABD0">
      <w:start w:val="1"/>
      <w:numFmt w:val="lowerRoman"/>
      <w:lvlText w:val="%6."/>
      <w:lvlJc w:val="right"/>
      <w:pPr>
        <w:ind w:left="4026" w:hanging="180"/>
      </w:pPr>
    </w:lvl>
    <w:lvl w:ilvl="6" w:tplc="B4360760">
      <w:start w:val="1"/>
      <w:numFmt w:val="decimal"/>
      <w:lvlText w:val="%7."/>
      <w:lvlJc w:val="left"/>
      <w:pPr>
        <w:ind w:left="4746" w:hanging="360"/>
      </w:pPr>
    </w:lvl>
    <w:lvl w:ilvl="7" w:tplc="6C625534">
      <w:start w:val="1"/>
      <w:numFmt w:val="lowerLetter"/>
      <w:lvlText w:val="%8."/>
      <w:lvlJc w:val="left"/>
      <w:pPr>
        <w:ind w:left="5466" w:hanging="360"/>
      </w:pPr>
    </w:lvl>
    <w:lvl w:ilvl="8" w:tplc="32E839FA">
      <w:start w:val="1"/>
      <w:numFmt w:val="lowerRoman"/>
      <w:lvlText w:val="%9."/>
      <w:lvlJc w:val="right"/>
      <w:pPr>
        <w:ind w:left="6186" w:hanging="180"/>
      </w:pPr>
    </w:lvl>
  </w:abstractNum>
  <w:abstractNum w:abstractNumId="1"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D410D5B"/>
    <w:multiLevelType w:val="hybridMultilevel"/>
    <w:tmpl w:val="67627A94"/>
    <w:lvl w:ilvl="0" w:tplc="61FC5ED6">
      <w:start w:val="1"/>
      <w:numFmt w:val="lowerLetter"/>
      <w:lvlText w:val="(%1)"/>
      <w:lvlJc w:val="left"/>
      <w:pPr>
        <w:ind w:left="360" w:hanging="360"/>
      </w:pPr>
      <w:rPr>
        <w:rFonts w:hint="default"/>
        <w:sz w:val="24"/>
      </w:rPr>
    </w:lvl>
    <w:lvl w:ilvl="1" w:tplc="FED601CC">
      <w:numFmt w:val="bullet"/>
      <w:lvlText w:val="-"/>
      <w:lvlJc w:val="left"/>
      <w:pPr>
        <w:ind w:left="1230" w:hanging="510"/>
      </w:pPr>
      <w:rPr>
        <w:rFonts w:ascii="Century Gothic" w:eastAsia="Century Gothic" w:hAnsi="Century Gothic" w:cs="Century Gothic"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FD26427"/>
    <w:multiLevelType w:val="multilevel"/>
    <w:tmpl w:val="F632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E2CA7"/>
    <w:multiLevelType w:val="hybridMultilevel"/>
    <w:tmpl w:val="FBB01A46"/>
    <w:lvl w:ilvl="0" w:tplc="E5241C2A">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926583D"/>
    <w:multiLevelType w:val="hybridMultilevel"/>
    <w:tmpl w:val="AD88CB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B54679E"/>
    <w:multiLevelType w:val="multilevel"/>
    <w:tmpl w:val="1C1822B2"/>
    <w:numStyleLink w:val="Importovanstyl1"/>
  </w:abstractNum>
  <w:abstractNum w:abstractNumId="7" w15:restartNumberingAfterBreak="0">
    <w:nsid w:val="3A88303B"/>
    <w:multiLevelType w:val="hybridMultilevel"/>
    <w:tmpl w:val="67627A94"/>
    <w:lvl w:ilvl="0" w:tplc="FFFFFFFF">
      <w:start w:val="1"/>
      <w:numFmt w:val="lowerLetter"/>
      <w:lvlText w:val="(%1)"/>
      <w:lvlJc w:val="left"/>
      <w:pPr>
        <w:ind w:left="360" w:hanging="360"/>
      </w:pPr>
      <w:rPr>
        <w:rFonts w:hint="default"/>
        <w:sz w:val="24"/>
      </w:rPr>
    </w:lvl>
    <w:lvl w:ilvl="1" w:tplc="FFFFFFFF">
      <w:numFmt w:val="bullet"/>
      <w:lvlText w:val="-"/>
      <w:lvlJc w:val="left"/>
      <w:pPr>
        <w:ind w:left="1230" w:hanging="510"/>
      </w:pPr>
      <w:rPr>
        <w:rFonts w:ascii="Century Gothic" w:eastAsia="Century Gothic" w:hAnsi="Century Gothic" w:cs="Century Gothic"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3FE625A5"/>
    <w:multiLevelType w:val="hybridMultilevel"/>
    <w:tmpl w:val="DD34CCEE"/>
    <w:lvl w:ilvl="0" w:tplc="CFAA6792">
      <w:numFmt w:val="bullet"/>
      <w:lvlText w:val="-"/>
      <w:lvlJc w:val="left"/>
      <w:pPr>
        <w:ind w:left="504" w:hanging="360"/>
      </w:pPr>
      <w:rPr>
        <w:rFonts w:ascii="Century Gothic" w:eastAsia="Calibri" w:hAnsi="Century Gothic" w:cs="Calibri" w:hint="default"/>
        <w:b/>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9" w15:restartNumberingAfterBreak="0">
    <w:nsid w:val="49353524"/>
    <w:multiLevelType w:val="hybridMultilevel"/>
    <w:tmpl w:val="320A1B74"/>
    <w:lvl w:ilvl="0" w:tplc="FA66C3E2">
      <w:start w:val="39"/>
      <w:numFmt w:val="bullet"/>
      <w:lvlText w:val="-"/>
      <w:lvlJc w:val="left"/>
      <w:pPr>
        <w:ind w:left="720" w:hanging="360"/>
      </w:pPr>
      <w:rPr>
        <w:rFonts w:ascii="Century Gothic" w:eastAsia="Arial Unicode MS" w:hAnsi="Century Gothic"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6C6BE6"/>
    <w:multiLevelType w:val="hybridMultilevel"/>
    <w:tmpl w:val="764000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8D3ED6"/>
    <w:multiLevelType w:val="hybridMultilevel"/>
    <w:tmpl w:val="35BE1A28"/>
    <w:lvl w:ilvl="0" w:tplc="EFB2203E">
      <w:start w:val="2"/>
      <w:numFmt w:val="bullet"/>
      <w:lvlText w:val="-"/>
      <w:lvlJc w:val="left"/>
      <w:pPr>
        <w:ind w:left="720" w:hanging="360"/>
      </w:pPr>
      <w:rPr>
        <w:rFonts w:ascii="Century Gothic" w:eastAsia="Century Gothic" w:hAnsi="Century Gothic" w:cs="Century Goth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7C0661"/>
    <w:multiLevelType w:val="hybridMultilevel"/>
    <w:tmpl w:val="67627A94"/>
    <w:lvl w:ilvl="0" w:tplc="FFFFFFFF">
      <w:start w:val="1"/>
      <w:numFmt w:val="lowerLetter"/>
      <w:lvlText w:val="(%1)"/>
      <w:lvlJc w:val="left"/>
      <w:pPr>
        <w:ind w:left="360" w:hanging="360"/>
      </w:pPr>
      <w:rPr>
        <w:rFonts w:hint="default"/>
        <w:sz w:val="24"/>
      </w:rPr>
    </w:lvl>
    <w:lvl w:ilvl="1" w:tplc="FFFFFFFF">
      <w:numFmt w:val="bullet"/>
      <w:lvlText w:val="-"/>
      <w:lvlJc w:val="left"/>
      <w:pPr>
        <w:ind w:left="1230" w:hanging="510"/>
      </w:pPr>
      <w:rPr>
        <w:rFonts w:ascii="Century Gothic" w:eastAsia="Century Gothic" w:hAnsi="Century Gothic" w:cs="Century Gothic"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7D5903A6"/>
    <w:multiLevelType w:val="multilevel"/>
    <w:tmpl w:val="4C721BA4"/>
    <w:lvl w:ilvl="0">
      <w:start w:val="1"/>
      <w:numFmt w:val="decimal"/>
      <w:lvlText w:val="%1."/>
      <w:lvlJc w:val="left"/>
      <w:pPr>
        <w:ind w:left="426" w:hanging="360"/>
      </w:pPr>
      <w:rPr>
        <w:smallCaps w:val="0"/>
        <w:strike w:val="0"/>
        <w:color w:val="000000"/>
        <w:shd w:val="clear" w:color="auto" w:fill="auto"/>
        <w:vertAlign w:val="baseline"/>
      </w:rPr>
    </w:lvl>
    <w:lvl w:ilvl="1">
      <w:start w:val="1"/>
      <w:numFmt w:val="bullet"/>
      <w:lvlText w:val="−"/>
      <w:lvlJc w:val="left"/>
      <w:pPr>
        <w:ind w:left="1146" w:hanging="360"/>
      </w:pPr>
      <w:rPr>
        <w:rFonts w:ascii="Noto Sans Symbols" w:eastAsia="Noto Sans Symbols" w:hAnsi="Noto Sans Symbols" w:cs="Noto Sans Symbols"/>
        <w:smallCaps w:val="0"/>
        <w:strike w:val="0"/>
        <w:color w:val="000000"/>
        <w:shd w:val="clear" w:color="auto" w:fill="auto"/>
        <w:vertAlign w:val="baseline"/>
      </w:rPr>
    </w:lvl>
    <w:lvl w:ilvl="2">
      <w:start w:val="1"/>
      <w:numFmt w:val="lowerRoman"/>
      <w:lvlText w:val="%3."/>
      <w:lvlJc w:val="left"/>
      <w:pPr>
        <w:ind w:left="1866" w:hanging="287"/>
      </w:pPr>
      <w:rPr>
        <w:smallCaps w:val="0"/>
        <w:strike w:val="0"/>
        <w:color w:val="000000"/>
        <w:shd w:val="clear" w:color="auto" w:fill="auto"/>
        <w:vertAlign w:val="baseline"/>
      </w:rPr>
    </w:lvl>
    <w:lvl w:ilvl="3">
      <w:start w:val="1"/>
      <w:numFmt w:val="decimal"/>
      <w:lvlText w:val="%4."/>
      <w:lvlJc w:val="left"/>
      <w:pPr>
        <w:ind w:left="2586" w:hanging="360"/>
      </w:pPr>
      <w:rPr>
        <w:smallCaps w:val="0"/>
        <w:strike w:val="0"/>
        <w:color w:val="000000"/>
        <w:shd w:val="clear" w:color="auto" w:fill="auto"/>
        <w:vertAlign w:val="baseline"/>
      </w:rPr>
    </w:lvl>
    <w:lvl w:ilvl="4">
      <w:start w:val="1"/>
      <w:numFmt w:val="lowerLetter"/>
      <w:lvlText w:val="%5."/>
      <w:lvlJc w:val="left"/>
      <w:pPr>
        <w:ind w:left="3306" w:hanging="360"/>
      </w:pPr>
      <w:rPr>
        <w:smallCaps w:val="0"/>
        <w:strike w:val="0"/>
        <w:color w:val="000000"/>
        <w:shd w:val="clear" w:color="auto" w:fill="auto"/>
        <w:vertAlign w:val="baseline"/>
      </w:rPr>
    </w:lvl>
    <w:lvl w:ilvl="5">
      <w:start w:val="1"/>
      <w:numFmt w:val="lowerRoman"/>
      <w:lvlText w:val="%6."/>
      <w:lvlJc w:val="left"/>
      <w:pPr>
        <w:ind w:left="4026" w:hanging="286"/>
      </w:pPr>
      <w:rPr>
        <w:smallCaps w:val="0"/>
        <w:strike w:val="0"/>
        <w:color w:val="000000"/>
        <w:shd w:val="clear" w:color="auto" w:fill="auto"/>
        <w:vertAlign w:val="baseline"/>
      </w:rPr>
    </w:lvl>
    <w:lvl w:ilvl="6">
      <w:start w:val="1"/>
      <w:numFmt w:val="decimal"/>
      <w:lvlText w:val="%7."/>
      <w:lvlJc w:val="left"/>
      <w:pPr>
        <w:ind w:left="4746" w:hanging="360"/>
      </w:pPr>
      <w:rPr>
        <w:smallCaps w:val="0"/>
        <w:strike w:val="0"/>
        <w:color w:val="000000"/>
        <w:shd w:val="clear" w:color="auto" w:fill="auto"/>
        <w:vertAlign w:val="baseline"/>
      </w:rPr>
    </w:lvl>
    <w:lvl w:ilvl="7">
      <w:start w:val="1"/>
      <w:numFmt w:val="lowerLetter"/>
      <w:lvlText w:val="%8."/>
      <w:lvlJc w:val="left"/>
      <w:pPr>
        <w:ind w:left="5466" w:hanging="360"/>
      </w:pPr>
      <w:rPr>
        <w:smallCaps w:val="0"/>
        <w:strike w:val="0"/>
        <w:color w:val="000000"/>
        <w:shd w:val="clear" w:color="auto" w:fill="auto"/>
        <w:vertAlign w:val="baseline"/>
      </w:rPr>
    </w:lvl>
    <w:lvl w:ilvl="8">
      <w:start w:val="1"/>
      <w:numFmt w:val="lowerRoman"/>
      <w:lvlText w:val="%9."/>
      <w:lvlJc w:val="left"/>
      <w:pPr>
        <w:ind w:left="6186" w:hanging="287"/>
      </w:pPr>
      <w:rPr>
        <w:smallCaps w:val="0"/>
        <w:strike w:val="0"/>
        <w:color w:val="000000"/>
        <w:shd w:val="clear" w:color="auto" w:fill="auto"/>
        <w:vertAlign w:val="baseline"/>
      </w:rPr>
    </w:lvl>
  </w:abstractNum>
  <w:num w:numId="1">
    <w:abstractNumId w:val="1"/>
  </w:num>
  <w:num w:numId="2">
    <w:abstractNumId w:val="6"/>
  </w:num>
  <w:num w:numId="3">
    <w:abstractNumId w:val="2"/>
  </w:num>
  <w:num w:numId="4">
    <w:abstractNumId w:val="0"/>
  </w:num>
  <w:num w:numId="5">
    <w:abstractNumId w:val="5"/>
  </w:num>
  <w:num w:numId="6">
    <w:abstractNumId w:val="4"/>
  </w:num>
  <w:num w:numId="7">
    <w:abstractNumId w:val="11"/>
  </w:num>
  <w:num w:numId="8">
    <w:abstractNumId w:val="9"/>
  </w:num>
  <w:num w:numId="9">
    <w:abstractNumId w:val="13"/>
  </w:num>
  <w:num w:numId="10">
    <w:abstractNumId w:val="3"/>
  </w:num>
  <w:num w:numId="11">
    <w:abstractNumId w:val="7"/>
  </w:num>
  <w:num w:numId="12">
    <w:abstractNumId w:val="10"/>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e1NLEwtzAzNTMwNjFW0lEKTi0uzszPAykwNKwFAHg0rhktAAAA"/>
  </w:docVars>
  <w:rsids>
    <w:rsidRoot w:val="00E0416C"/>
    <w:rsid w:val="000014E3"/>
    <w:rsid w:val="0000221E"/>
    <w:rsid w:val="00006489"/>
    <w:rsid w:val="000142D9"/>
    <w:rsid w:val="00014309"/>
    <w:rsid w:val="000150D6"/>
    <w:rsid w:val="00024568"/>
    <w:rsid w:val="00026F52"/>
    <w:rsid w:val="00035CDE"/>
    <w:rsid w:val="00036C4F"/>
    <w:rsid w:val="000372A7"/>
    <w:rsid w:val="000379F8"/>
    <w:rsid w:val="00040991"/>
    <w:rsid w:val="000464B8"/>
    <w:rsid w:val="00046FAA"/>
    <w:rsid w:val="00053710"/>
    <w:rsid w:val="0005454F"/>
    <w:rsid w:val="0005462D"/>
    <w:rsid w:val="00054DE9"/>
    <w:rsid w:val="00056118"/>
    <w:rsid w:val="00062135"/>
    <w:rsid w:val="000628F9"/>
    <w:rsid w:val="0007096F"/>
    <w:rsid w:val="0007198B"/>
    <w:rsid w:val="00073657"/>
    <w:rsid w:val="00073C9A"/>
    <w:rsid w:val="00081EE0"/>
    <w:rsid w:val="000828F3"/>
    <w:rsid w:val="00083944"/>
    <w:rsid w:val="000903FA"/>
    <w:rsid w:val="00091A74"/>
    <w:rsid w:val="00094A46"/>
    <w:rsid w:val="00094E7E"/>
    <w:rsid w:val="00097415"/>
    <w:rsid w:val="00097724"/>
    <w:rsid w:val="000A162C"/>
    <w:rsid w:val="000A3CA4"/>
    <w:rsid w:val="000A3DB1"/>
    <w:rsid w:val="000A6610"/>
    <w:rsid w:val="000B0334"/>
    <w:rsid w:val="000B3AC4"/>
    <w:rsid w:val="000B50D7"/>
    <w:rsid w:val="000C1099"/>
    <w:rsid w:val="000D0FA1"/>
    <w:rsid w:val="000D15E1"/>
    <w:rsid w:val="000D2812"/>
    <w:rsid w:val="000D3126"/>
    <w:rsid w:val="000D50EB"/>
    <w:rsid w:val="000E10DC"/>
    <w:rsid w:val="000E1925"/>
    <w:rsid w:val="000E2304"/>
    <w:rsid w:val="000E2A00"/>
    <w:rsid w:val="000E2D9E"/>
    <w:rsid w:val="00101535"/>
    <w:rsid w:val="001073B8"/>
    <w:rsid w:val="001078DD"/>
    <w:rsid w:val="001106D6"/>
    <w:rsid w:val="001141FA"/>
    <w:rsid w:val="00115E08"/>
    <w:rsid w:val="00115FED"/>
    <w:rsid w:val="0011672C"/>
    <w:rsid w:val="00116B45"/>
    <w:rsid w:val="00121F32"/>
    <w:rsid w:val="00122FDE"/>
    <w:rsid w:val="00124ABF"/>
    <w:rsid w:val="001265BE"/>
    <w:rsid w:val="00136141"/>
    <w:rsid w:val="001361AC"/>
    <w:rsid w:val="00136CA2"/>
    <w:rsid w:val="00147B7E"/>
    <w:rsid w:val="00147C45"/>
    <w:rsid w:val="0015081F"/>
    <w:rsid w:val="00151200"/>
    <w:rsid w:val="00154650"/>
    <w:rsid w:val="0015795B"/>
    <w:rsid w:val="00161E17"/>
    <w:rsid w:val="0016342F"/>
    <w:rsid w:val="00166717"/>
    <w:rsid w:val="00170532"/>
    <w:rsid w:val="00171355"/>
    <w:rsid w:val="0017158D"/>
    <w:rsid w:val="00182280"/>
    <w:rsid w:val="00185E96"/>
    <w:rsid w:val="001863F9"/>
    <w:rsid w:val="00193EC3"/>
    <w:rsid w:val="001942E2"/>
    <w:rsid w:val="00194763"/>
    <w:rsid w:val="00195D2F"/>
    <w:rsid w:val="001965D2"/>
    <w:rsid w:val="001A02D1"/>
    <w:rsid w:val="001A7101"/>
    <w:rsid w:val="001A7A72"/>
    <w:rsid w:val="001B10D2"/>
    <w:rsid w:val="001B5C38"/>
    <w:rsid w:val="001B6B9D"/>
    <w:rsid w:val="001C3342"/>
    <w:rsid w:val="001C41D4"/>
    <w:rsid w:val="001C4817"/>
    <w:rsid w:val="001C5A00"/>
    <w:rsid w:val="001E1265"/>
    <w:rsid w:val="001E79A6"/>
    <w:rsid w:val="001F0F36"/>
    <w:rsid w:val="001F1CC1"/>
    <w:rsid w:val="001F4C92"/>
    <w:rsid w:val="001F625F"/>
    <w:rsid w:val="002017F8"/>
    <w:rsid w:val="002046F2"/>
    <w:rsid w:val="00205B63"/>
    <w:rsid w:val="0021274E"/>
    <w:rsid w:val="00221980"/>
    <w:rsid w:val="00221E71"/>
    <w:rsid w:val="002245B9"/>
    <w:rsid w:val="00230090"/>
    <w:rsid w:val="00232D45"/>
    <w:rsid w:val="00232F06"/>
    <w:rsid w:val="0023405B"/>
    <w:rsid w:val="00240AA9"/>
    <w:rsid w:val="002419D3"/>
    <w:rsid w:val="0025086F"/>
    <w:rsid w:val="00251D3E"/>
    <w:rsid w:val="00251E9D"/>
    <w:rsid w:val="002532F6"/>
    <w:rsid w:val="002545F3"/>
    <w:rsid w:val="00255156"/>
    <w:rsid w:val="0025609D"/>
    <w:rsid w:val="002561D4"/>
    <w:rsid w:val="00260151"/>
    <w:rsid w:val="00261FBD"/>
    <w:rsid w:val="00267AC9"/>
    <w:rsid w:val="00271014"/>
    <w:rsid w:val="00271D1F"/>
    <w:rsid w:val="002752FE"/>
    <w:rsid w:val="002835BA"/>
    <w:rsid w:val="00283D62"/>
    <w:rsid w:val="00284BE9"/>
    <w:rsid w:val="00286815"/>
    <w:rsid w:val="002914C0"/>
    <w:rsid w:val="002915CF"/>
    <w:rsid w:val="00291A02"/>
    <w:rsid w:val="00293DD5"/>
    <w:rsid w:val="0029508A"/>
    <w:rsid w:val="00295161"/>
    <w:rsid w:val="00297092"/>
    <w:rsid w:val="002A136B"/>
    <w:rsid w:val="002A588A"/>
    <w:rsid w:val="002A7769"/>
    <w:rsid w:val="002B1688"/>
    <w:rsid w:val="002B2588"/>
    <w:rsid w:val="002B4E61"/>
    <w:rsid w:val="002C061A"/>
    <w:rsid w:val="002C077D"/>
    <w:rsid w:val="002C1D77"/>
    <w:rsid w:val="002D5903"/>
    <w:rsid w:val="002D60ED"/>
    <w:rsid w:val="002E4A0F"/>
    <w:rsid w:val="002E730C"/>
    <w:rsid w:val="002F1038"/>
    <w:rsid w:val="002F16FF"/>
    <w:rsid w:val="002F38EC"/>
    <w:rsid w:val="002F71F5"/>
    <w:rsid w:val="00300899"/>
    <w:rsid w:val="003011C7"/>
    <w:rsid w:val="00313013"/>
    <w:rsid w:val="003135E0"/>
    <w:rsid w:val="003153C7"/>
    <w:rsid w:val="00316021"/>
    <w:rsid w:val="003217BF"/>
    <w:rsid w:val="00322247"/>
    <w:rsid w:val="003253C8"/>
    <w:rsid w:val="00331D23"/>
    <w:rsid w:val="00331EE5"/>
    <w:rsid w:val="00332D65"/>
    <w:rsid w:val="003337E5"/>
    <w:rsid w:val="00337C47"/>
    <w:rsid w:val="00341D62"/>
    <w:rsid w:val="00344C10"/>
    <w:rsid w:val="00344F27"/>
    <w:rsid w:val="0034747E"/>
    <w:rsid w:val="00347F66"/>
    <w:rsid w:val="003501D5"/>
    <w:rsid w:val="0035436C"/>
    <w:rsid w:val="00360417"/>
    <w:rsid w:val="00365FE0"/>
    <w:rsid w:val="003668E4"/>
    <w:rsid w:val="00375345"/>
    <w:rsid w:val="003769F9"/>
    <w:rsid w:val="00382D30"/>
    <w:rsid w:val="00385CBC"/>
    <w:rsid w:val="00392F01"/>
    <w:rsid w:val="003A1A54"/>
    <w:rsid w:val="003A2307"/>
    <w:rsid w:val="003A39FD"/>
    <w:rsid w:val="003A4C93"/>
    <w:rsid w:val="003A56B6"/>
    <w:rsid w:val="003A7B6A"/>
    <w:rsid w:val="003B2E6B"/>
    <w:rsid w:val="003B3EF3"/>
    <w:rsid w:val="003B6877"/>
    <w:rsid w:val="003B7D24"/>
    <w:rsid w:val="003C519E"/>
    <w:rsid w:val="003C66ED"/>
    <w:rsid w:val="003E0909"/>
    <w:rsid w:val="003E129E"/>
    <w:rsid w:val="003E1307"/>
    <w:rsid w:val="003E34FE"/>
    <w:rsid w:val="003E426F"/>
    <w:rsid w:val="003E67CE"/>
    <w:rsid w:val="003E7C54"/>
    <w:rsid w:val="003F50D6"/>
    <w:rsid w:val="00402677"/>
    <w:rsid w:val="00405951"/>
    <w:rsid w:val="00406820"/>
    <w:rsid w:val="00411BD4"/>
    <w:rsid w:val="0041221B"/>
    <w:rsid w:val="004136C5"/>
    <w:rsid w:val="0041723D"/>
    <w:rsid w:val="004201A1"/>
    <w:rsid w:val="004225A7"/>
    <w:rsid w:val="004237E8"/>
    <w:rsid w:val="0042509D"/>
    <w:rsid w:val="00427682"/>
    <w:rsid w:val="00431B39"/>
    <w:rsid w:val="0043729E"/>
    <w:rsid w:val="00451F68"/>
    <w:rsid w:val="00460C44"/>
    <w:rsid w:val="00461D4D"/>
    <w:rsid w:val="004623BA"/>
    <w:rsid w:val="0046312E"/>
    <w:rsid w:val="00463B07"/>
    <w:rsid w:val="00465488"/>
    <w:rsid w:val="00465B74"/>
    <w:rsid w:val="004663CA"/>
    <w:rsid w:val="00466A88"/>
    <w:rsid w:val="0047003E"/>
    <w:rsid w:val="00475354"/>
    <w:rsid w:val="004774C6"/>
    <w:rsid w:val="0047750F"/>
    <w:rsid w:val="00482045"/>
    <w:rsid w:val="004833D6"/>
    <w:rsid w:val="004839E1"/>
    <w:rsid w:val="004921F0"/>
    <w:rsid w:val="004A184F"/>
    <w:rsid w:val="004A659F"/>
    <w:rsid w:val="004B1183"/>
    <w:rsid w:val="004B2820"/>
    <w:rsid w:val="004B308F"/>
    <w:rsid w:val="004B317D"/>
    <w:rsid w:val="004B5368"/>
    <w:rsid w:val="004B6379"/>
    <w:rsid w:val="004C0B30"/>
    <w:rsid w:val="004C12F7"/>
    <w:rsid w:val="004C667B"/>
    <w:rsid w:val="004C714A"/>
    <w:rsid w:val="004C7CED"/>
    <w:rsid w:val="004D0B54"/>
    <w:rsid w:val="004D32E2"/>
    <w:rsid w:val="004D717D"/>
    <w:rsid w:val="004D7E9A"/>
    <w:rsid w:val="004E18E0"/>
    <w:rsid w:val="004E212A"/>
    <w:rsid w:val="004E25E1"/>
    <w:rsid w:val="004E34F9"/>
    <w:rsid w:val="004E3952"/>
    <w:rsid w:val="004E4A70"/>
    <w:rsid w:val="004F2469"/>
    <w:rsid w:val="004F24E4"/>
    <w:rsid w:val="00501429"/>
    <w:rsid w:val="00503BC0"/>
    <w:rsid w:val="00506BA6"/>
    <w:rsid w:val="005101ED"/>
    <w:rsid w:val="00510C7D"/>
    <w:rsid w:val="00514AA0"/>
    <w:rsid w:val="005273FC"/>
    <w:rsid w:val="00532032"/>
    <w:rsid w:val="00533119"/>
    <w:rsid w:val="00533780"/>
    <w:rsid w:val="00536C8E"/>
    <w:rsid w:val="00540403"/>
    <w:rsid w:val="00540FDD"/>
    <w:rsid w:val="005423D7"/>
    <w:rsid w:val="00542CE4"/>
    <w:rsid w:val="00543829"/>
    <w:rsid w:val="00544E58"/>
    <w:rsid w:val="00550FE7"/>
    <w:rsid w:val="00554CF2"/>
    <w:rsid w:val="005624D7"/>
    <w:rsid w:val="00563581"/>
    <w:rsid w:val="00566AE4"/>
    <w:rsid w:val="00571D0A"/>
    <w:rsid w:val="00572199"/>
    <w:rsid w:val="005740D3"/>
    <w:rsid w:val="005754E4"/>
    <w:rsid w:val="005839F2"/>
    <w:rsid w:val="005858F7"/>
    <w:rsid w:val="00586B61"/>
    <w:rsid w:val="00590886"/>
    <w:rsid w:val="005925A0"/>
    <w:rsid w:val="00595A40"/>
    <w:rsid w:val="005A159A"/>
    <w:rsid w:val="005A24CD"/>
    <w:rsid w:val="005A4610"/>
    <w:rsid w:val="005A6A47"/>
    <w:rsid w:val="005B02F8"/>
    <w:rsid w:val="005B2F35"/>
    <w:rsid w:val="005B42C6"/>
    <w:rsid w:val="005B4620"/>
    <w:rsid w:val="005B4723"/>
    <w:rsid w:val="005C3DB2"/>
    <w:rsid w:val="005D2C7C"/>
    <w:rsid w:val="005D5B62"/>
    <w:rsid w:val="005D7EBC"/>
    <w:rsid w:val="005E2ABE"/>
    <w:rsid w:val="005F1F38"/>
    <w:rsid w:val="006069F7"/>
    <w:rsid w:val="00610748"/>
    <w:rsid w:val="00610B4D"/>
    <w:rsid w:val="00613098"/>
    <w:rsid w:val="006135A7"/>
    <w:rsid w:val="006157A0"/>
    <w:rsid w:val="006174F6"/>
    <w:rsid w:val="00617BC1"/>
    <w:rsid w:val="00623CB5"/>
    <w:rsid w:val="00630DFE"/>
    <w:rsid w:val="006317AB"/>
    <w:rsid w:val="00632667"/>
    <w:rsid w:val="00633EB4"/>
    <w:rsid w:val="006365C3"/>
    <w:rsid w:val="00636E09"/>
    <w:rsid w:val="00640822"/>
    <w:rsid w:val="00641241"/>
    <w:rsid w:val="00643A11"/>
    <w:rsid w:val="006453A7"/>
    <w:rsid w:val="00647A66"/>
    <w:rsid w:val="00650891"/>
    <w:rsid w:val="006520DC"/>
    <w:rsid w:val="006542E4"/>
    <w:rsid w:val="006556EE"/>
    <w:rsid w:val="006572FC"/>
    <w:rsid w:val="00661A1E"/>
    <w:rsid w:val="006633B6"/>
    <w:rsid w:val="0066560F"/>
    <w:rsid w:val="006704C1"/>
    <w:rsid w:val="00684CF8"/>
    <w:rsid w:val="0069303A"/>
    <w:rsid w:val="006A0AA8"/>
    <w:rsid w:val="006A138E"/>
    <w:rsid w:val="006A1EA3"/>
    <w:rsid w:val="006A2F37"/>
    <w:rsid w:val="006A40BC"/>
    <w:rsid w:val="006A6298"/>
    <w:rsid w:val="006B011F"/>
    <w:rsid w:val="006B5DC8"/>
    <w:rsid w:val="006B7C59"/>
    <w:rsid w:val="006C3C9B"/>
    <w:rsid w:val="006D26C4"/>
    <w:rsid w:val="006D384C"/>
    <w:rsid w:val="006E3030"/>
    <w:rsid w:val="006E7EEC"/>
    <w:rsid w:val="006F59DE"/>
    <w:rsid w:val="00700958"/>
    <w:rsid w:val="007026D9"/>
    <w:rsid w:val="00703BEB"/>
    <w:rsid w:val="00704F73"/>
    <w:rsid w:val="00711F86"/>
    <w:rsid w:val="00712592"/>
    <w:rsid w:val="00713C7F"/>
    <w:rsid w:val="00714E11"/>
    <w:rsid w:val="00715207"/>
    <w:rsid w:val="00715958"/>
    <w:rsid w:val="00717670"/>
    <w:rsid w:val="00720100"/>
    <w:rsid w:val="00723C30"/>
    <w:rsid w:val="00726371"/>
    <w:rsid w:val="00730581"/>
    <w:rsid w:val="007317CC"/>
    <w:rsid w:val="007408B7"/>
    <w:rsid w:val="007421AE"/>
    <w:rsid w:val="00743ADB"/>
    <w:rsid w:val="00745439"/>
    <w:rsid w:val="007475E0"/>
    <w:rsid w:val="00751439"/>
    <w:rsid w:val="00753622"/>
    <w:rsid w:val="00757C39"/>
    <w:rsid w:val="00760583"/>
    <w:rsid w:val="00762AA1"/>
    <w:rsid w:val="00762EE1"/>
    <w:rsid w:val="00765B86"/>
    <w:rsid w:val="00777A41"/>
    <w:rsid w:val="007819CE"/>
    <w:rsid w:val="00784D7C"/>
    <w:rsid w:val="007904D4"/>
    <w:rsid w:val="007924F9"/>
    <w:rsid w:val="0079292A"/>
    <w:rsid w:val="00793F7C"/>
    <w:rsid w:val="007944B6"/>
    <w:rsid w:val="00794FC2"/>
    <w:rsid w:val="00795495"/>
    <w:rsid w:val="007956A7"/>
    <w:rsid w:val="00797224"/>
    <w:rsid w:val="0079774D"/>
    <w:rsid w:val="007A03DB"/>
    <w:rsid w:val="007A1132"/>
    <w:rsid w:val="007A1F97"/>
    <w:rsid w:val="007A367A"/>
    <w:rsid w:val="007A3BA3"/>
    <w:rsid w:val="007B3AAF"/>
    <w:rsid w:val="007B511F"/>
    <w:rsid w:val="007B5F7D"/>
    <w:rsid w:val="007B64AF"/>
    <w:rsid w:val="007B7EB9"/>
    <w:rsid w:val="007C49F6"/>
    <w:rsid w:val="007D07E8"/>
    <w:rsid w:val="007D0CE6"/>
    <w:rsid w:val="007D24A3"/>
    <w:rsid w:val="007D2BA0"/>
    <w:rsid w:val="007D3B64"/>
    <w:rsid w:val="007D4829"/>
    <w:rsid w:val="007E118D"/>
    <w:rsid w:val="007E6A78"/>
    <w:rsid w:val="007E7604"/>
    <w:rsid w:val="007E7886"/>
    <w:rsid w:val="007F2D99"/>
    <w:rsid w:val="007F6A97"/>
    <w:rsid w:val="00800085"/>
    <w:rsid w:val="00800EDD"/>
    <w:rsid w:val="00801B19"/>
    <w:rsid w:val="0080382D"/>
    <w:rsid w:val="00806E1E"/>
    <w:rsid w:val="008076C9"/>
    <w:rsid w:val="00811194"/>
    <w:rsid w:val="008111D2"/>
    <w:rsid w:val="008213CF"/>
    <w:rsid w:val="008222ED"/>
    <w:rsid w:val="008236D8"/>
    <w:rsid w:val="00825952"/>
    <w:rsid w:val="008263E7"/>
    <w:rsid w:val="0082697D"/>
    <w:rsid w:val="00827171"/>
    <w:rsid w:val="008378B6"/>
    <w:rsid w:val="008403BF"/>
    <w:rsid w:val="00840F6D"/>
    <w:rsid w:val="008410CD"/>
    <w:rsid w:val="00842917"/>
    <w:rsid w:val="008430CF"/>
    <w:rsid w:val="00845F99"/>
    <w:rsid w:val="00846D14"/>
    <w:rsid w:val="00851D6E"/>
    <w:rsid w:val="00853B17"/>
    <w:rsid w:val="00854CCA"/>
    <w:rsid w:val="0086086A"/>
    <w:rsid w:val="00861A37"/>
    <w:rsid w:val="00861F56"/>
    <w:rsid w:val="00863740"/>
    <w:rsid w:val="00863EF5"/>
    <w:rsid w:val="00864334"/>
    <w:rsid w:val="00867632"/>
    <w:rsid w:val="00871D5E"/>
    <w:rsid w:val="008734B8"/>
    <w:rsid w:val="00873AA1"/>
    <w:rsid w:val="008743AE"/>
    <w:rsid w:val="008762D3"/>
    <w:rsid w:val="0088095C"/>
    <w:rsid w:val="008813D7"/>
    <w:rsid w:val="0088310E"/>
    <w:rsid w:val="0089313A"/>
    <w:rsid w:val="00896999"/>
    <w:rsid w:val="008A1E9B"/>
    <w:rsid w:val="008A7C8F"/>
    <w:rsid w:val="008B110E"/>
    <w:rsid w:val="008B23A7"/>
    <w:rsid w:val="008B3972"/>
    <w:rsid w:val="008B6FE3"/>
    <w:rsid w:val="008B7329"/>
    <w:rsid w:val="008B794C"/>
    <w:rsid w:val="008B7C0D"/>
    <w:rsid w:val="008C0394"/>
    <w:rsid w:val="008C15BE"/>
    <w:rsid w:val="008C47B1"/>
    <w:rsid w:val="008C4839"/>
    <w:rsid w:val="008C5600"/>
    <w:rsid w:val="008D2A47"/>
    <w:rsid w:val="008D5A02"/>
    <w:rsid w:val="008D5A2F"/>
    <w:rsid w:val="008D5EEA"/>
    <w:rsid w:val="008E035C"/>
    <w:rsid w:val="008E1367"/>
    <w:rsid w:val="008F0564"/>
    <w:rsid w:val="008F3D3B"/>
    <w:rsid w:val="00900342"/>
    <w:rsid w:val="009006B6"/>
    <w:rsid w:val="00902653"/>
    <w:rsid w:val="00902EA6"/>
    <w:rsid w:val="00910330"/>
    <w:rsid w:val="0092102D"/>
    <w:rsid w:val="00925FFB"/>
    <w:rsid w:val="009269CD"/>
    <w:rsid w:val="00927310"/>
    <w:rsid w:val="009306EA"/>
    <w:rsid w:val="009331EF"/>
    <w:rsid w:val="00934946"/>
    <w:rsid w:val="00935184"/>
    <w:rsid w:val="00946ECD"/>
    <w:rsid w:val="00952B2A"/>
    <w:rsid w:val="0095708D"/>
    <w:rsid w:val="0095742C"/>
    <w:rsid w:val="00957FFE"/>
    <w:rsid w:val="009602E6"/>
    <w:rsid w:val="00962682"/>
    <w:rsid w:val="009644A7"/>
    <w:rsid w:val="00965B1E"/>
    <w:rsid w:val="00966BC5"/>
    <w:rsid w:val="00967B4D"/>
    <w:rsid w:val="00970D32"/>
    <w:rsid w:val="00974E39"/>
    <w:rsid w:val="0097658B"/>
    <w:rsid w:val="009772B2"/>
    <w:rsid w:val="009806DB"/>
    <w:rsid w:val="009812A5"/>
    <w:rsid w:val="009833F5"/>
    <w:rsid w:val="00986B58"/>
    <w:rsid w:val="00987E67"/>
    <w:rsid w:val="00990F6D"/>
    <w:rsid w:val="0099351B"/>
    <w:rsid w:val="00993BA7"/>
    <w:rsid w:val="009953CE"/>
    <w:rsid w:val="00996270"/>
    <w:rsid w:val="009A4354"/>
    <w:rsid w:val="009A4415"/>
    <w:rsid w:val="009A5BB5"/>
    <w:rsid w:val="009A6A3C"/>
    <w:rsid w:val="009A7E02"/>
    <w:rsid w:val="009B1261"/>
    <w:rsid w:val="009B247F"/>
    <w:rsid w:val="009B41B9"/>
    <w:rsid w:val="009B55B4"/>
    <w:rsid w:val="009B5C78"/>
    <w:rsid w:val="009B6F89"/>
    <w:rsid w:val="009B777F"/>
    <w:rsid w:val="009C1B9E"/>
    <w:rsid w:val="009C3E3B"/>
    <w:rsid w:val="009C465C"/>
    <w:rsid w:val="009C5F7B"/>
    <w:rsid w:val="009C6B30"/>
    <w:rsid w:val="009D026C"/>
    <w:rsid w:val="009D6877"/>
    <w:rsid w:val="009E0E39"/>
    <w:rsid w:val="009E12B0"/>
    <w:rsid w:val="009E1B66"/>
    <w:rsid w:val="009E2836"/>
    <w:rsid w:val="009E2BA2"/>
    <w:rsid w:val="009E50F3"/>
    <w:rsid w:val="009E59DD"/>
    <w:rsid w:val="009E6442"/>
    <w:rsid w:val="009E6DE0"/>
    <w:rsid w:val="009F0D14"/>
    <w:rsid w:val="009F2C20"/>
    <w:rsid w:val="009F32E8"/>
    <w:rsid w:val="00A00353"/>
    <w:rsid w:val="00A0293E"/>
    <w:rsid w:val="00A03C56"/>
    <w:rsid w:val="00A03C6B"/>
    <w:rsid w:val="00A05366"/>
    <w:rsid w:val="00A0582B"/>
    <w:rsid w:val="00A058FF"/>
    <w:rsid w:val="00A100B0"/>
    <w:rsid w:val="00A12A05"/>
    <w:rsid w:val="00A16327"/>
    <w:rsid w:val="00A23A7E"/>
    <w:rsid w:val="00A32399"/>
    <w:rsid w:val="00A37D8D"/>
    <w:rsid w:val="00A4059D"/>
    <w:rsid w:val="00A44DEC"/>
    <w:rsid w:val="00A520F4"/>
    <w:rsid w:val="00A52164"/>
    <w:rsid w:val="00A53D07"/>
    <w:rsid w:val="00A5528C"/>
    <w:rsid w:val="00A61CAD"/>
    <w:rsid w:val="00A72BCE"/>
    <w:rsid w:val="00A73235"/>
    <w:rsid w:val="00A73467"/>
    <w:rsid w:val="00A7379D"/>
    <w:rsid w:val="00A741DE"/>
    <w:rsid w:val="00A74DF2"/>
    <w:rsid w:val="00A75CEE"/>
    <w:rsid w:val="00A8138B"/>
    <w:rsid w:val="00A84096"/>
    <w:rsid w:val="00A853D7"/>
    <w:rsid w:val="00A857D7"/>
    <w:rsid w:val="00A9461B"/>
    <w:rsid w:val="00A95E25"/>
    <w:rsid w:val="00A96AB5"/>
    <w:rsid w:val="00A970A0"/>
    <w:rsid w:val="00AA0C7C"/>
    <w:rsid w:val="00AA1F4F"/>
    <w:rsid w:val="00AA250D"/>
    <w:rsid w:val="00AA46E2"/>
    <w:rsid w:val="00AA705D"/>
    <w:rsid w:val="00AB092D"/>
    <w:rsid w:val="00AB70AD"/>
    <w:rsid w:val="00AB7D82"/>
    <w:rsid w:val="00AC0712"/>
    <w:rsid w:val="00AC514D"/>
    <w:rsid w:val="00AC5558"/>
    <w:rsid w:val="00AC74EC"/>
    <w:rsid w:val="00AD0979"/>
    <w:rsid w:val="00AD1E9A"/>
    <w:rsid w:val="00AD612F"/>
    <w:rsid w:val="00AD6568"/>
    <w:rsid w:val="00AD6809"/>
    <w:rsid w:val="00AE03F1"/>
    <w:rsid w:val="00AE04BF"/>
    <w:rsid w:val="00AE0F9A"/>
    <w:rsid w:val="00AE261E"/>
    <w:rsid w:val="00AF0103"/>
    <w:rsid w:val="00AF195E"/>
    <w:rsid w:val="00AF39AF"/>
    <w:rsid w:val="00AF3EA9"/>
    <w:rsid w:val="00AF6001"/>
    <w:rsid w:val="00AF64B0"/>
    <w:rsid w:val="00AF7071"/>
    <w:rsid w:val="00B01165"/>
    <w:rsid w:val="00B054C9"/>
    <w:rsid w:val="00B12D30"/>
    <w:rsid w:val="00B1332E"/>
    <w:rsid w:val="00B13F7B"/>
    <w:rsid w:val="00B14835"/>
    <w:rsid w:val="00B14CBA"/>
    <w:rsid w:val="00B155F7"/>
    <w:rsid w:val="00B21985"/>
    <w:rsid w:val="00B21A6D"/>
    <w:rsid w:val="00B22B26"/>
    <w:rsid w:val="00B27908"/>
    <w:rsid w:val="00B31F9C"/>
    <w:rsid w:val="00B322E5"/>
    <w:rsid w:val="00B3252C"/>
    <w:rsid w:val="00B32CAB"/>
    <w:rsid w:val="00B33C04"/>
    <w:rsid w:val="00B3417F"/>
    <w:rsid w:val="00B34F75"/>
    <w:rsid w:val="00B362C5"/>
    <w:rsid w:val="00B4060C"/>
    <w:rsid w:val="00B4455B"/>
    <w:rsid w:val="00B51719"/>
    <w:rsid w:val="00B54AB9"/>
    <w:rsid w:val="00B55B7B"/>
    <w:rsid w:val="00B56526"/>
    <w:rsid w:val="00B57B61"/>
    <w:rsid w:val="00B61B7B"/>
    <w:rsid w:val="00B62EFF"/>
    <w:rsid w:val="00B64445"/>
    <w:rsid w:val="00B654CB"/>
    <w:rsid w:val="00B65BFA"/>
    <w:rsid w:val="00B65F18"/>
    <w:rsid w:val="00B717BE"/>
    <w:rsid w:val="00B737E0"/>
    <w:rsid w:val="00B739D3"/>
    <w:rsid w:val="00B73A67"/>
    <w:rsid w:val="00B7414B"/>
    <w:rsid w:val="00B74F45"/>
    <w:rsid w:val="00B76D95"/>
    <w:rsid w:val="00B83DEF"/>
    <w:rsid w:val="00B84316"/>
    <w:rsid w:val="00B946A6"/>
    <w:rsid w:val="00B96715"/>
    <w:rsid w:val="00BA088F"/>
    <w:rsid w:val="00BA5350"/>
    <w:rsid w:val="00BA547F"/>
    <w:rsid w:val="00BA615B"/>
    <w:rsid w:val="00BA7022"/>
    <w:rsid w:val="00BA7D1E"/>
    <w:rsid w:val="00BB282F"/>
    <w:rsid w:val="00BB3128"/>
    <w:rsid w:val="00BB3B3A"/>
    <w:rsid w:val="00BB4B30"/>
    <w:rsid w:val="00BB692C"/>
    <w:rsid w:val="00BC2CA1"/>
    <w:rsid w:val="00BC2FCB"/>
    <w:rsid w:val="00BC32BD"/>
    <w:rsid w:val="00BC3F65"/>
    <w:rsid w:val="00BC461D"/>
    <w:rsid w:val="00BC6459"/>
    <w:rsid w:val="00BD3241"/>
    <w:rsid w:val="00BD4E78"/>
    <w:rsid w:val="00BD55AD"/>
    <w:rsid w:val="00BD6DAC"/>
    <w:rsid w:val="00BE2E99"/>
    <w:rsid w:val="00BE4FAB"/>
    <w:rsid w:val="00BE63B5"/>
    <w:rsid w:val="00BE79C5"/>
    <w:rsid w:val="00BF3F57"/>
    <w:rsid w:val="00BF59E6"/>
    <w:rsid w:val="00BF69F2"/>
    <w:rsid w:val="00C00B65"/>
    <w:rsid w:val="00C010CD"/>
    <w:rsid w:val="00C07EF0"/>
    <w:rsid w:val="00C111CB"/>
    <w:rsid w:val="00C117D5"/>
    <w:rsid w:val="00C12850"/>
    <w:rsid w:val="00C130B3"/>
    <w:rsid w:val="00C13337"/>
    <w:rsid w:val="00C14689"/>
    <w:rsid w:val="00C157F2"/>
    <w:rsid w:val="00C17B4A"/>
    <w:rsid w:val="00C20A60"/>
    <w:rsid w:val="00C21BFD"/>
    <w:rsid w:val="00C30C41"/>
    <w:rsid w:val="00C30CAF"/>
    <w:rsid w:val="00C316D2"/>
    <w:rsid w:val="00C32719"/>
    <w:rsid w:val="00C40AAE"/>
    <w:rsid w:val="00C4136D"/>
    <w:rsid w:val="00C47A5C"/>
    <w:rsid w:val="00C47B44"/>
    <w:rsid w:val="00C5153A"/>
    <w:rsid w:val="00C53DF7"/>
    <w:rsid w:val="00C55FDF"/>
    <w:rsid w:val="00C56606"/>
    <w:rsid w:val="00C57519"/>
    <w:rsid w:val="00C57BFC"/>
    <w:rsid w:val="00C63174"/>
    <w:rsid w:val="00C63273"/>
    <w:rsid w:val="00C65201"/>
    <w:rsid w:val="00C658B5"/>
    <w:rsid w:val="00C70457"/>
    <w:rsid w:val="00C70B17"/>
    <w:rsid w:val="00C8097B"/>
    <w:rsid w:val="00C81423"/>
    <w:rsid w:val="00C83411"/>
    <w:rsid w:val="00C83A22"/>
    <w:rsid w:val="00C83BA1"/>
    <w:rsid w:val="00C874E1"/>
    <w:rsid w:val="00C909FD"/>
    <w:rsid w:val="00C927D3"/>
    <w:rsid w:val="00C928AB"/>
    <w:rsid w:val="00CA1079"/>
    <w:rsid w:val="00CA119E"/>
    <w:rsid w:val="00CA190E"/>
    <w:rsid w:val="00CA1BF3"/>
    <w:rsid w:val="00CA5BAD"/>
    <w:rsid w:val="00CA691B"/>
    <w:rsid w:val="00CB4E53"/>
    <w:rsid w:val="00CB6CBD"/>
    <w:rsid w:val="00CB710A"/>
    <w:rsid w:val="00CC035D"/>
    <w:rsid w:val="00CC0F97"/>
    <w:rsid w:val="00CC4346"/>
    <w:rsid w:val="00CC5970"/>
    <w:rsid w:val="00CC6A49"/>
    <w:rsid w:val="00CD01A3"/>
    <w:rsid w:val="00CD0441"/>
    <w:rsid w:val="00CD3871"/>
    <w:rsid w:val="00CD4D7E"/>
    <w:rsid w:val="00CD66F3"/>
    <w:rsid w:val="00CD671A"/>
    <w:rsid w:val="00CD74A0"/>
    <w:rsid w:val="00CE27ED"/>
    <w:rsid w:val="00CE307D"/>
    <w:rsid w:val="00CF3DE9"/>
    <w:rsid w:val="00CF480E"/>
    <w:rsid w:val="00CF6F24"/>
    <w:rsid w:val="00CF7122"/>
    <w:rsid w:val="00D013F7"/>
    <w:rsid w:val="00D03A19"/>
    <w:rsid w:val="00D04D61"/>
    <w:rsid w:val="00D067C8"/>
    <w:rsid w:val="00D06D8F"/>
    <w:rsid w:val="00D07208"/>
    <w:rsid w:val="00D12ED6"/>
    <w:rsid w:val="00D1309B"/>
    <w:rsid w:val="00D14630"/>
    <w:rsid w:val="00D146C0"/>
    <w:rsid w:val="00D20852"/>
    <w:rsid w:val="00D20EAE"/>
    <w:rsid w:val="00D211A2"/>
    <w:rsid w:val="00D239C0"/>
    <w:rsid w:val="00D27961"/>
    <w:rsid w:val="00D30C3A"/>
    <w:rsid w:val="00D30C9F"/>
    <w:rsid w:val="00D3209A"/>
    <w:rsid w:val="00D321AC"/>
    <w:rsid w:val="00D42CE1"/>
    <w:rsid w:val="00D43702"/>
    <w:rsid w:val="00D45019"/>
    <w:rsid w:val="00D45BC5"/>
    <w:rsid w:val="00D460C3"/>
    <w:rsid w:val="00D50380"/>
    <w:rsid w:val="00D53D52"/>
    <w:rsid w:val="00D55615"/>
    <w:rsid w:val="00D60EB4"/>
    <w:rsid w:val="00D65F25"/>
    <w:rsid w:val="00D70B9F"/>
    <w:rsid w:val="00D75522"/>
    <w:rsid w:val="00D81571"/>
    <w:rsid w:val="00D823A5"/>
    <w:rsid w:val="00D848CD"/>
    <w:rsid w:val="00D8608E"/>
    <w:rsid w:val="00D924E5"/>
    <w:rsid w:val="00D93567"/>
    <w:rsid w:val="00D97571"/>
    <w:rsid w:val="00DA6753"/>
    <w:rsid w:val="00DB3351"/>
    <w:rsid w:val="00DB671F"/>
    <w:rsid w:val="00DC0540"/>
    <w:rsid w:val="00DC50BE"/>
    <w:rsid w:val="00DC5965"/>
    <w:rsid w:val="00DC76F4"/>
    <w:rsid w:val="00DD22AE"/>
    <w:rsid w:val="00DD4062"/>
    <w:rsid w:val="00DD57BD"/>
    <w:rsid w:val="00DD6BF5"/>
    <w:rsid w:val="00DD713F"/>
    <w:rsid w:val="00DE2E49"/>
    <w:rsid w:val="00DE479B"/>
    <w:rsid w:val="00DE67C4"/>
    <w:rsid w:val="00DF2E07"/>
    <w:rsid w:val="00DF38F1"/>
    <w:rsid w:val="00DF4C0A"/>
    <w:rsid w:val="00DF65BD"/>
    <w:rsid w:val="00E01130"/>
    <w:rsid w:val="00E01E43"/>
    <w:rsid w:val="00E0416C"/>
    <w:rsid w:val="00E04BA5"/>
    <w:rsid w:val="00E070AB"/>
    <w:rsid w:val="00E12C65"/>
    <w:rsid w:val="00E132E0"/>
    <w:rsid w:val="00E23D99"/>
    <w:rsid w:val="00E24285"/>
    <w:rsid w:val="00E24CF5"/>
    <w:rsid w:val="00E256F7"/>
    <w:rsid w:val="00E360DF"/>
    <w:rsid w:val="00E3673A"/>
    <w:rsid w:val="00E36ACB"/>
    <w:rsid w:val="00E37EC1"/>
    <w:rsid w:val="00E402CF"/>
    <w:rsid w:val="00E432A8"/>
    <w:rsid w:val="00E4444C"/>
    <w:rsid w:val="00E46218"/>
    <w:rsid w:val="00E46A5A"/>
    <w:rsid w:val="00E544F0"/>
    <w:rsid w:val="00E54F82"/>
    <w:rsid w:val="00E57B3F"/>
    <w:rsid w:val="00E62A7D"/>
    <w:rsid w:val="00E737AE"/>
    <w:rsid w:val="00E7396A"/>
    <w:rsid w:val="00E76576"/>
    <w:rsid w:val="00E77205"/>
    <w:rsid w:val="00E81A1F"/>
    <w:rsid w:val="00E82613"/>
    <w:rsid w:val="00E86141"/>
    <w:rsid w:val="00EA2091"/>
    <w:rsid w:val="00EA4F20"/>
    <w:rsid w:val="00EB00E6"/>
    <w:rsid w:val="00EB2EE5"/>
    <w:rsid w:val="00EB4B85"/>
    <w:rsid w:val="00EB56F8"/>
    <w:rsid w:val="00EB68EB"/>
    <w:rsid w:val="00EB7735"/>
    <w:rsid w:val="00EB7A0F"/>
    <w:rsid w:val="00EC3B10"/>
    <w:rsid w:val="00EC5DA9"/>
    <w:rsid w:val="00EC7062"/>
    <w:rsid w:val="00ED14C3"/>
    <w:rsid w:val="00ED2C49"/>
    <w:rsid w:val="00ED34ED"/>
    <w:rsid w:val="00ED3502"/>
    <w:rsid w:val="00ED4B7F"/>
    <w:rsid w:val="00ED5165"/>
    <w:rsid w:val="00ED6ECA"/>
    <w:rsid w:val="00EE1220"/>
    <w:rsid w:val="00EE4865"/>
    <w:rsid w:val="00EE6E64"/>
    <w:rsid w:val="00EE7679"/>
    <w:rsid w:val="00EF26DC"/>
    <w:rsid w:val="00EF3034"/>
    <w:rsid w:val="00EF3A80"/>
    <w:rsid w:val="00EF3BD9"/>
    <w:rsid w:val="00F03D40"/>
    <w:rsid w:val="00F04068"/>
    <w:rsid w:val="00F04947"/>
    <w:rsid w:val="00F05CB5"/>
    <w:rsid w:val="00F06A7A"/>
    <w:rsid w:val="00F07786"/>
    <w:rsid w:val="00F15B13"/>
    <w:rsid w:val="00F17A76"/>
    <w:rsid w:val="00F17BC1"/>
    <w:rsid w:val="00F23F43"/>
    <w:rsid w:val="00F26D33"/>
    <w:rsid w:val="00F31ADF"/>
    <w:rsid w:val="00F31FBC"/>
    <w:rsid w:val="00F322F0"/>
    <w:rsid w:val="00F32C26"/>
    <w:rsid w:val="00F342A4"/>
    <w:rsid w:val="00F36233"/>
    <w:rsid w:val="00F40ADD"/>
    <w:rsid w:val="00F419BA"/>
    <w:rsid w:val="00F422DF"/>
    <w:rsid w:val="00F422EF"/>
    <w:rsid w:val="00F44B3B"/>
    <w:rsid w:val="00F46321"/>
    <w:rsid w:val="00F46AFB"/>
    <w:rsid w:val="00F474C6"/>
    <w:rsid w:val="00F501C3"/>
    <w:rsid w:val="00F5041E"/>
    <w:rsid w:val="00F527B3"/>
    <w:rsid w:val="00F57E21"/>
    <w:rsid w:val="00F60203"/>
    <w:rsid w:val="00F61784"/>
    <w:rsid w:val="00F712A2"/>
    <w:rsid w:val="00F753FB"/>
    <w:rsid w:val="00F763E2"/>
    <w:rsid w:val="00F85162"/>
    <w:rsid w:val="00F9007E"/>
    <w:rsid w:val="00F920DC"/>
    <w:rsid w:val="00F93EDB"/>
    <w:rsid w:val="00F96065"/>
    <w:rsid w:val="00F977E8"/>
    <w:rsid w:val="00FA0FCD"/>
    <w:rsid w:val="00FA1429"/>
    <w:rsid w:val="00FA24BB"/>
    <w:rsid w:val="00FA6877"/>
    <w:rsid w:val="00FB11A6"/>
    <w:rsid w:val="00FB2351"/>
    <w:rsid w:val="00FB30B5"/>
    <w:rsid w:val="00FB4D00"/>
    <w:rsid w:val="00FB69D9"/>
    <w:rsid w:val="00FB7214"/>
    <w:rsid w:val="00FB7CDE"/>
    <w:rsid w:val="00FC1C31"/>
    <w:rsid w:val="00FC4DA2"/>
    <w:rsid w:val="00FC69C2"/>
    <w:rsid w:val="00FD0B0B"/>
    <w:rsid w:val="00FD1427"/>
    <w:rsid w:val="00FD2BD9"/>
    <w:rsid w:val="00FD53C0"/>
    <w:rsid w:val="00FD7377"/>
    <w:rsid w:val="00FD7458"/>
    <w:rsid w:val="00FE33DB"/>
    <w:rsid w:val="00FE3AF4"/>
    <w:rsid w:val="00FE4FA1"/>
    <w:rsid w:val="00FE795C"/>
    <w:rsid w:val="00FF07AC"/>
    <w:rsid w:val="00FF21E8"/>
    <w:rsid w:val="00FF2BFB"/>
    <w:rsid w:val="00FF67B9"/>
    <w:rsid w:val="00FF7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10724"/>
  <w15:chartTrackingRefBased/>
  <w15:docId w15:val="{5A3755D0-3E1A-4A66-8DE8-44A314875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F3D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3D3B"/>
    <w:rPr>
      <w:sz w:val="20"/>
      <w:szCs w:val="20"/>
    </w:rPr>
  </w:style>
  <w:style w:type="character" w:styleId="Hyperlink">
    <w:name w:val="Hyperlink"/>
    <w:rsid w:val="008F3D3B"/>
    <w:rPr>
      <w:u w:val="single"/>
    </w:rPr>
  </w:style>
  <w:style w:type="numbering" w:customStyle="1" w:styleId="Importovanstyl1">
    <w:name w:val="Importovaný styl 1"/>
    <w:rsid w:val="008F3D3B"/>
    <w:pPr>
      <w:numPr>
        <w:numId w:val="1"/>
      </w:numPr>
    </w:p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uiPriority w:val="99"/>
    <w:rsid w:val="008F3D3B"/>
    <w:rPr>
      <w:vertAlign w:val="superscript"/>
    </w:rPr>
  </w:style>
  <w:style w:type="paragraph" w:styleId="ListParagraph">
    <w:name w:val="List Paragraph"/>
    <w:basedOn w:val="Normal"/>
    <w:uiPriority w:val="34"/>
    <w:qFormat/>
    <w:rsid w:val="00840F6D"/>
    <w:pPr>
      <w:ind w:left="720"/>
      <w:contextualSpacing/>
    </w:pPr>
  </w:style>
  <w:style w:type="character" w:customStyle="1" w:styleId="UnresolvedMention1">
    <w:name w:val="Unresolved Mention1"/>
    <w:basedOn w:val="DefaultParagraphFont"/>
    <w:uiPriority w:val="99"/>
    <w:semiHidden/>
    <w:unhideWhenUsed/>
    <w:rsid w:val="0042509D"/>
    <w:rPr>
      <w:color w:val="605E5C"/>
      <w:shd w:val="clear" w:color="auto" w:fill="E1DFDD"/>
    </w:rPr>
  </w:style>
  <w:style w:type="character" w:styleId="FollowedHyperlink">
    <w:name w:val="FollowedHyperlink"/>
    <w:basedOn w:val="DefaultParagraphFont"/>
    <w:uiPriority w:val="99"/>
    <w:semiHidden/>
    <w:unhideWhenUsed/>
    <w:rsid w:val="00C928AB"/>
    <w:rPr>
      <w:color w:val="954F72" w:themeColor="followedHyperlink"/>
      <w:u w:val="single"/>
    </w:rPr>
  </w:style>
  <w:style w:type="paragraph" w:styleId="BalloonText">
    <w:name w:val="Balloon Text"/>
    <w:basedOn w:val="Normal"/>
    <w:link w:val="BalloonTextChar"/>
    <w:uiPriority w:val="99"/>
    <w:semiHidden/>
    <w:unhideWhenUsed/>
    <w:rsid w:val="00460C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4"/>
    <w:rPr>
      <w:rFonts w:ascii="Segoe UI" w:hAnsi="Segoe UI" w:cs="Segoe UI"/>
      <w:sz w:val="18"/>
      <w:szCs w:val="18"/>
    </w:rPr>
  </w:style>
  <w:style w:type="paragraph" w:styleId="Revision">
    <w:name w:val="Revision"/>
    <w:hidden/>
    <w:uiPriority w:val="99"/>
    <w:semiHidden/>
    <w:rsid w:val="00F977E8"/>
    <w:pPr>
      <w:spacing w:after="0" w:line="240" w:lineRule="auto"/>
    </w:pPr>
  </w:style>
  <w:style w:type="paragraph" w:styleId="Header">
    <w:name w:val="header"/>
    <w:basedOn w:val="Normal"/>
    <w:link w:val="HeaderChar"/>
    <w:uiPriority w:val="99"/>
    <w:unhideWhenUsed/>
    <w:rsid w:val="00871D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D5E"/>
  </w:style>
  <w:style w:type="paragraph" w:styleId="Footer">
    <w:name w:val="footer"/>
    <w:basedOn w:val="Normal"/>
    <w:link w:val="FooterChar"/>
    <w:uiPriority w:val="99"/>
    <w:unhideWhenUsed/>
    <w:rsid w:val="00871D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5622">
      <w:bodyDiv w:val="1"/>
      <w:marLeft w:val="0"/>
      <w:marRight w:val="0"/>
      <w:marTop w:val="0"/>
      <w:marBottom w:val="0"/>
      <w:divBdr>
        <w:top w:val="none" w:sz="0" w:space="0" w:color="auto"/>
        <w:left w:val="none" w:sz="0" w:space="0" w:color="auto"/>
        <w:bottom w:val="none" w:sz="0" w:space="0" w:color="auto"/>
        <w:right w:val="none" w:sz="0" w:space="0" w:color="auto"/>
      </w:divBdr>
    </w:div>
    <w:div w:id="389381876">
      <w:bodyDiv w:val="1"/>
      <w:marLeft w:val="0"/>
      <w:marRight w:val="0"/>
      <w:marTop w:val="0"/>
      <w:marBottom w:val="0"/>
      <w:divBdr>
        <w:top w:val="none" w:sz="0" w:space="0" w:color="auto"/>
        <w:left w:val="none" w:sz="0" w:space="0" w:color="auto"/>
        <w:bottom w:val="none" w:sz="0" w:space="0" w:color="auto"/>
        <w:right w:val="none" w:sz="0" w:space="0" w:color="auto"/>
      </w:divBdr>
    </w:div>
    <w:div w:id="123465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dac.org/sites/mdac.org/files/straightjackets_and_seclusion_-_mdac.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sz.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alidity.ng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Treaties/CRPD/Shared%20Documents/HUN/CRPD_C_HUN_IR_1_9114_O.docx" TargetMode="External"/><Relationship Id="rId2" Type="http://schemas.openxmlformats.org/officeDocument/2006/relationships/hyperlink" Target="https://www.ajbh.hu/documents/10180/3713052/Jelent%C3%A9s+a+fogyat%C3%A9kosok+otthon%C3%A1ban+t%C3%B6rt%C3%A9nt+l%C3%A1togat%C3%A1ssal+%C3%B6sszef%C3%BCgg%C3%A9sben+3751_2021.pdf/6979fa68-ab13-a05a-f7ac-c78f45e36c60?version=1.0&amp;t=1624368447810" TargetMode="External"/><Relationship Id="rId1" Type="http://schemas.openxmlformats.org/officeDocument/2006/relationships/hyperlink" Target="https://maltai.hu/assets/uploads/files/6876c-ifkt-teljes_6.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767209-C089-48F2-ABB7-CA2BD885D4BA}">
  <ds:schemaRefs>
    <ds:schemaRef ds:uri="http://schemas.openxmlformats.org/officeDocument/2006/bibliography"/>
  </ds:schemaRefs>
</ds:datastoreItem>
</file>

<file path=customXml/itemProps2.xml><?xml version="1.0" encoding="utf-8"?>
<ds:datastoreItem xmlns:ds="http://schemas.openxmlformats.org/officeDocument/2006/customXml" ds:itemID="{7C94F594-69D4-44A4-BDD5-B6449BD0F7F5}"/>
</file>

<file path=customXml/itemProps3.xml><?xml version="1.0" encoding="utf-8"?>
<ds:datastoreItem xmlns:ds="http://schemas.openxmlformats.org/officeDocument/2006/customXml" ds:itemID="{4F05CC40-00DD-42F6-BBED-F5BAC672F75D}"/>
</file>

<file path=customXml/itemProps4.xml><?xml version="1.0" encoding="utf-8"?>
<ds:datastoreItem xmlns:ds="http://schemas.openxmlformats.org/officeDocument/2006/customXml" ds:itemID="{76872A14-5A8A-4431-98F7-635641A4EDFC}"/>
</file>

<file path=docProps/app.xml><?xml version="1.0" encoding="utf-8"?>
<Properties xmlns="http://schemas.openxmlformats.org/officeDocument/2006/extended-properties" xmlns:vt="http://schemas.openxmlformats.org/officeDocument/2006/docPropsVTypes">
  <Template>Normal.dotm</Template>
  <TotalTime>1</TotalTime>
  <Pages>10</Pages>
  <Words>3168</Words>
  <Characters>18063</Characters>
  <Application>Microsoft Office Word</Application>
  <DocSecurity>4</DocSecurity>
  <Lines>150</Lines>
  <Paragraphs>42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21189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Sándor Gurbai</dc:creator>
  <cp:keywords/>
  <dc:description/>
  <cp:lastModifiedBy>OUKO Robert</cp:lastModifiedBy>
  <cp:revision>2</cp:revision>
  <dcterms:created xsi:type="dcterms:W3CDTF">2022-02-18T17:17:00Z</dcterms:created>
  <dcterms:modified xsi:type="dcterms:W3CDTF">2022-02-18T17:17:00Z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