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21C" w:rsidRPr="0086721C" w:rsidRDefault="0086721C" w:rsidP="0086721C">
      <w:pPr>
        <w:spacing w:after="0" w:line="240" w:lineRule="auto"/>
        <w:jc w:val="both"/>
        <w:rPr>
          <w:rFonts w:ascii="Times New Roman" w:eastAsia="Times New Roman" w:hAnsi="Times New Roman" w:cs="Times New Roman"/>
          <w:b/>
          <w:sz w:val="24"/>
          <w:szCs w:val="24"/>
        </w:rPr>
      </w:pPr>
      <w:bookmarkStart w:id="0" w:name="_GoBack"/>
      <w:bookmarkEnd w:id="0"/>
      <w:r w:rsidRPr="0086721C">
        <w:rPr>
          <w:rFonts w:ascii="Times New Roman" w:eastAsia="Times New Roman" w:hAnsi="Times New Roman" w:cs="Times New Roman"/>
          <w:b/>
          <w:sz w:val="24"/>
          <w:szCs w:val="24"/>
        </w:rPr>
        <w:t>Annex 1</w:t>
      </w:r>
    </w:p>
    <w:p w:rsidR="0086721C" w:rsidRPr="0086721C" w:rsidRDefault="0086721C" w:rsidP="0086721C">
      <w:pPr>
        <w:spacing w:after="0" w:line="240" w:lineRule="auto"/>
        <w:jc w:val="both"/>
        <w:rPr>
          <w:rFonts w:ascii="Times New Roman" w:eastAsia="Times New Roman" w:hAnsi="Times New Roman" w:cs="Times New Roman"/>
          <w:b/>
          <w:sz w:val="24"/>
          <w:szCs w:val="24"/>
        </w:rPr>
      </w:pPr>
    </w:p>
    <w:p w:rsidR="003E0042" w:rsidRDefault="003E0042" w:rsidP="0086721C">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Question 6 </w:t>
      </w:r>
    </w:p>
    <w:p w:rsidR="003E0042" w:rsidRDefault="003E0042" w:rsidP="0086721C">
      <w:pPr>
        <w:spacing w:after="0" w:line="240" w:lineRule="auto"/>
        <w:jc w:val="both"/>
        <w:rPr>
          <w:rFonts w:ascii="Times New Roman" w:eastAsia="Times New Roman" w:hAnsi="Times New Roman" w:cs="Times New Roman"/>
          <w:b/>
          <w:sz w:val="24"/>
          <w:szCs w:val="24"/>
        </w:rPr>
      </w:pPr>
    </w:p>
    <w:p w:rsidR="003E0042" w:rsidRDefault="003E0042" w:rsidP="0086721C">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Human trafficking statistics</w:t>
      </w:r>
    </w:p>
    <w:p w:rsidR="002F6DCC" w:rsidRDefault="002F6DCC" w:rsidP="002F6DCC">
      <w:pPr>
        <w:spacing w:after="0" w:line="240" w:lineRule="auto"/>
        <w:jc w:val="both"/>
        <w:rPr>
          <w:rFonts w:ascii="Times New Roman" w:eastAsia="Calibri" w:hAnsi="Times New Roman" w:cs="Times New Roman"/>
          <w:b/>
          <w:sz w:val="24"/>
          <w:szCs w:val="24"/>
        </w:rPr>
      </w:pP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b/>
          <w:sz w:val="24"/>
          <w:szCs w:val="24"/>
        </w:rPr>
        <w:t>2011</w:t>
      </w:r>
    </w:p>
    <w:p w:rsidR="002F6DCC" w:rsidRPr="002F6DCC" w:rsidRDefault="002F6DCC" w:rsidP="002F6DCC">
      <w:pPr>
        <w:spacing w:after="0" w:line="240" w:lineRule="auto"/>
        <w:jc w:val="both"/>
        <w:rPr>
          <w:rFonts w:ascii="Times New Roman" w:eastAsia="Calibri" w:hAnsi="Times New Roman" w:cs="Times New Roman"/>
          <w:sz w:val="24"/>
          <w:szCs w:val="24"/>
        </w:rPr>
      </w:pPr>
    </w:p>
    <w:p w:rsidR="002F6DCC" w:rsidRPr="002F6DCC" w:rsidRDefault="002F6DCC" w:rsidP="002F6DCC">
      <w:pPr>
        <w:spacing w:after="0" w:line="240" w:lineRule="auto"/>
        <w:jc w:val="both"/>
        <w:rPr>
          <w:rFonts w:ascii="Times New Roman" w:eastAsia="Times New Roman" w:hAnsi="Times New Roman" w:cs="Times New Roman"/>
          <w:sz w:val="24"/>
          <w:szCs w:val="24"/>
        </w:rPr>
      </w:pPr>
      <w:r w:rsidRPr="002F6DCC">
        <w:rPr>
          <w:rFonts w:ascii="Times New Roman" w:eastAsia="Times New Roman" w:hAnsi="Times New Roman" w:cs="Times New Roman"/>
          <w:sz w:val="24"/>
          <w:szCs w:val="24"/>
        </w:rPr>
        <w:t>According to the statistics collected by prosecutor’s offices, law enforcement agencies, social work centres and non-governmental organizations, which are required to put together an annual report on the situation of human trafficking in BiH, it was found that a total of 35 potential victims of human trafficking / incitement to prostitution and / or sexual exploitation / trafficking for begging / selling/ for marriage was identified in 2011.</w:t>
      </w:r>
    </w:p>
    <w:p w:rsidR="002F6DCC" w:rsidRPr="002F6DCC" w:rsidRDefault="002F6DCC" w:rsidP="002F6DCC">
      <w:pPr>
        <w:spacing w:after="0" w:line="240" w:lineRule="auto"/>
        <w:rPr>
          <w:rFonts w:ascii="Times New Roman" w:eastAsia="Calibri" w:hAnsi="Times New Roman" w:cs="Times New Roman"/>
          <w:sz w:val="24"/>
          <w:szCs w:val="24"/>
        </w:rPr>
      </w:pPr>
      <w:r w:rsidRPr="002F6DCC">
        <w:rPr>
          <w:rFonts w:ascii="Times New Roman" w:eastAsia="Calibri" w:hAnsi="Times New Roman" w:cs="Times New Roman"/>
          <w:sz w:val="24"/>
          <w:szCs w:val="24"/>
        </w:rPr>
        <w:t xml:space="preserve">Of the total number of victims of trafficking in 2011, there were </w:t>
      </w:r>
      <w:r w:rsidRPr="002F6DCC">
        <w:rPr>
          <w:rFonts w:ascii="Times New Roman" w:eastAsia="Calibri" w:hAnsi="Times New Roman" w:cs="Times New Roman"/>
          <w:sz w:val="24"/>
          <w:szCs w:val="24"/>
        </w:rPr>
        <w:br/>
        <w:t xml:space="preserve">- 16 adults (all women), </w:t>
      </w:r>
      <w:r w:rsidRPr="002F6DCC">
        <w:rPr>
          <w:rFonts w:ascii="Times New Roman" w:eastAsia="Calibri" w:hAnsi="Times New Roman" w:cs="Times New Roman"/>
          <w:sz w:val="24"/>
          <w:szCs w:val="24"/>
        </w:rPr>
        <w:br/>
        <w:t xml:space="preserve">- 19 juveniles (12 women and 7 men). </w:t>
      </w:r>
      <w:r w:rsidRPr="002F6DCC">
        <w:rPr>
          <w:rFonts w:ascii="Times New Roman" w:eastAsia="Calibri" w:hAnsi="Times New Roman" w:cs="Times New Roman"/>
          <w:sz w:val="24"/>
          <w:szCs w:val="24"/>
        </w:rPr>
        <w:br/>
        <w:t xml:space="preserve">Of the 35 potential victims of human trafficking, there were </w:t>
      </w:r>
      <w:r w:rsidRPr="002F6DCC">
        <w:rPr>
          <w:rFonts w:ascii="Times New Roman" w:eastAsia="Calibri" w:hAnsi="Times New Roman" w:cs="Times New Roman"/>
          <w:sz w:val="24"/>
          <w:szCs w:val="24"/>
        </w:rPr>
        <w:br/>
        <w:t xml:space="preserve">- 28 women, </w:t>
      </w:r>
      <w:r w:rsidRPr="002F6DCC">
        <w:rPr>
          <w:rFonts w:ascii="Times New Roman" w:eastAsia="Calibri" w:hAnsi="Times New Roman" w:cs="Times New Roman"/>
          <w:sz w:val="24"/>
          <w:szCs w:val="24"/>
        </w:rPr>
        <w:br/>
        <w:t xml:space="preserve">- 7 men. </w:t>
      </w:r>
      <w:r w:rsidRPr="002F6DCC">
        <w:rPr>
          <w:rFonts w:ascii="Times New Roman" w:eastAsia="Calibri" w:hAnsi="Times New Roman" w:cs="Times New Roman"/>
          <w:sz w:val="24"/>
          <w:szCs w:val="24"/>
        </w:rPr>
        <w:br/>
        <w:t>Of the total number of 28 female victims of human trafficking, there were</w:t>
      </w:r>
    </w:p>
    <w:p w:rsidR="002F6DCC" w:rsidRPr="002F6DCC" w:rsidRDefault="002F6DCC" w:rsidP="002F6DCC">
      <w:pPr>
        <w:spacing w:after="0" w:line="240" w:lineRule="auto"/>
        <w:rPr>
          <w:rFonts w:ascii="Times New Roman" w:eastAsia="Calibri" w:hAnsi="Times New Roman" w:cs="Times New Roman"/>
          <w:sz w:val="24"/>
          <w:szCs w:val="24"/>
        </w:rPr>
      </w:pPr>
      <w:r w:rsidRPr="002F6DCC">
        <w:rPr>
          <w:rFonts w:ascii="Times New Roman" w:eastAsia="Calibri" w:hAnsi="Times New Roman" w:cs="Times New Roman"/>
          <w:sz w:val="24"/>
          <w:szCs w:val="24"/>
        </w:rPr>
        <w:t xml:space="preserve">- 16 adults: 13 women sexually exploited, 2 women exploited for forced labour - begging and 1 woman whose travel document was destroyed and movement was restricted, </w:t>
      </w:r>
      <w:r w:rsidRPr="002F6DCC">
        <w:rPr>
          <w:rFonts w:ascii="Times New Roman" w:eastAsia="Calibri" w:hAnsi="Times New Roman" w:cs="Times New Roman"/>
          <w:sz w:val="24"/>
          <w:szCs w:val="24"/>
        </w:rPr>
        <w:br/>
        <w:t>- 12 juveniles: 4  juveniles sexually exploited, 3 juveniles exploited for forced labour - begging, 5 juveniles sold/ exploited for entering into forced marriages.</w:t>
      </w:r>
    </w:p>
    <w:p w:rsidR="002F6DCC" w:rsidRPr="002F6DCC" w:rsidRDefault="002F6DCC" w:rsidP="002F6DCC">
      <w:pPr>
        <w:spacing w:after="0" w:line="240" w:lineRule="auto"/>
        <w:jc w:val="both"/>
        <w:rPr>
          <w:rFonts w:ascii="Times New Roman" w:eastAsia="Calibri" w:hAnsi="Times New Roman" w:cs="Times New Roman"/>
          <w:sz w:val="24"/>
          <w:szCs w:val="24"/>
        </w:rPr>
      </w:pP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 xml:space="preserve">All the seven male victims of human trafficking were juveniles: 6 juveniles exploited for forced labour - begging and 1 juvenile sexually exploited. </w:t>
      </w:r>
    </w:p>
    <w:p w:rsidR="002F6DCC" w:rsidRPr="002F6DCC" w:rsidRDefault="002F6DCC" w:rsidP="002F6DCC">
      <w:pPr>
        <w:spacing w:after="0" w:line="240" w:lineRule="auto"/>
        <w:jc w:val="both"/>
        <w:rPr>
          <w:rFonts w:ascii="Times New Roman" w:eastAsia="Calibri" w:hAnsi="Times New Roman" w:cs="Times New Roman"/>
          <w:sz w:val="24"/>
          <w:szCs w:val="24"/>
        </w:rPr>
      </w:pPr>
    </w:p>
    <w:p w:rsidR="002F6DCC" w:rsidRPr="002F6DCC" w:rsidRDefault="002F6DCC" w:rsidP="002F6DCC">
      <w:pPr>
        <w:spacing w:after="0" w:line="240" w:lineRule="auto"/>
        <w:jc w:val="both"/>
        <w:rPr>
          <w:rFonts w:ascii="Times New Roman" w:eastAsia="Calibri" w:hAnsi="Times New Roman" w:cs="Times New Roman"/>
          <w:b/>
          <w:sz w:val="24"/>
          <w:szCs w:val="24"/>
        </w:rPr>
      </w:pPr>
      <w:r w:rsidRPr="002F6DCC">
        <w:rPr>
          <w:rFonts w:ascii="Times New Roman" w:eastAsia="Calibri" w:hAnsi="Times New Roman" w:cs="Times New Roman"/>
          <w:b/>
          <w:sz w:val="24"/>
          <w:szCs w:val="24"/>
        </w:rPr>
        <w:t>Prosecution of human trafficking and related crimes in 2011</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b/>
          <w:sz w:val="24"/>
          <w:szCs w:val="24"/>
        </w:rPr>
        <w:br/>
      </w:r>
      <w:r w:rsidRPr="002F6DCC">
        <w:rPr>
          <w:rFonts w:ascii="Times New Roman" w:eastAsia="Calibri" w:hAnsi="Times New Roman" w:cs="Times New Roman"/>
          <w:sz w:val="24"/>
          <w:szCs w:val="24"/>
        </w:rPr>
        <w:t>According to the data collected from all prosecutor’s offices in BiH (BiH Prosecutor's Office, FBiH Prosecutor's Office, District Prosecutor’s Offices in RS and BD Prosecutor's Office), in 2011 a total of 19 criminal charges for offenses involving human trafficking were brought</w:t>
      </w:r>
      <w:r w:rsidRPr="002F6DCC">
        <w:rPr>
          <w:rFonts w:ascii="Times New Roman" w:eastAsia="Times New Roman" w:hAnsi="Times New Roman" w:cs="Times New Roman"/>
          <w:sz w:val="24"/>
          <w:szCs w:val="24"/>
        </w:rPr>
        <w:t xml:space="preserve"> </w:t>
      </w:r>
      <w:r w:rsidRPr="002F6DCC">
        <w:rPr>
          <w:rFonts w:ascii="Times New Roman" w:eastAsia="Calibri" w:hAnsi="Times New Roman" w:cs="Times New Roman"/>
          <w:sz w:val="24"/>
          <w:szCs w:val="24"/>
        </w:rPr>
        <w:t>against 38 suspects and 10 investigations were carried out against 19 persons, 6 indictments were filed against 19 defendants and a total of four verdicts were rendered against seven defendants (all of them receiving prison sentences and, in one case, in addition to the prison sentence a fine was imposed, too). No confiscation od proceeds of crime was ordered.</w:t>
      </w:r>
    </w:p>
    <w:p w:rsidR="002F6DCC" w:rsidRPr="002F6DCC" w:rsidRDefault="002F6DCC" w:rsidP="002F6DCC">
      <w:pPr>
        <w:spacing w:after="0" w:line="240" w:lineRule="auto"/>
        <w:jc w:val="both"/>
        <w:rPr>
          <w:rFonts w:ascii="Times New Roman" w:eastAsia="Times New Roman" w:hAnsi="Times New Roman" w:cs="Times New Roman"/>
          <w:b/>
          <w:sz w:val="24"/>
          <w:szCs w:val="24"/>
        </w:rPr>
      </w:pPr>
    </w:p>
    <w:p w:rsidR="002F6DCC" w:rsidRPr="002F6DCC" w:rsidRDefault="002F6DCC" w:rsidP="002F6DCC">
      <w:pPr>
        <w:spacing w:after="0" w:line="240" w:lineRule="auto"/>
        <w:jc w:val="both"/>
        <w:rPr>
          <w:rFonts w:ascii="Times New Roman" w:eastAsia="Times New Roman" w:hAnsi="Times New Roman" w:cs="Times New Roman"/>
          <w:b/>
          <w:sz w:val="24"/>
          <w:szCs w:val="24"/>
        </w:rPr>
      </w:pPr>
      <w:r w:rsidRPr="002F6DCC">
        <w:rPr>
          <w:rFonts w:ascii="Times New Roman" w:eastAsia="Times New Roman" w:hAnsi="Times New Roman" w:cs="Times New Roman"/>
          <w:b/>
          <w:sz w:val="24"/>
          <w:szCs w:val="24"/>
        </w:rPr>
        <w:t>2012</w:t>
      </w:r>
    </w:p>
    <w:p w:rsidR="002F6DCC" w:rsidRPr="002F6DCC" w:rsidRDefault="002F6DCC" w:rsidP="002F6DCC">
      <w:pPr>
        <w:spacing w:after="0" w:line="240" w:lineRule="auto"/>
        <w:jc w:val="both"/>
        <w:rPr>
          <w:rFonts w:ascii="Times New Roman" w:eastAsia="Calibri" w:hAnsi="Times New Roman" w:cs="Times New Roman"/>
          <w:sz w:val="24"/>
          <w:szCs w:val="24"/>
        </w:rPr>
      </w:pP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According to the statistics collected by prosecutor’s offices, law enforcement agencies, social work centres and non-governmental organizations, it was found that a total of 39  potential victims of human trafficking / incitement to prostitution and / or sexual exploitation / trafficking for begging / selling/ for marriage was identified / assisted in 2012. In addition to the 39 assisted victims of trafficking assistance, assistance was provided to 3 children accompanied by their mothers.</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lastRenderedPageBreak/>
        <w:br/>
        <w:t>Of the total number of victims of trafficking in 2012 there were 20 adults (all women) and 19 juveniles (16 women and 3 men) and of the 39 potential trafficking victims there were 36 women and 3 men.</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br/>
        <w:t xml:space="preserve">Of the total number of 36 female victims of human trafficking, there were 20 adults: 15 women sexually exploited, 1 women involved in inciting of prostitution and 4 women exploited for forced labour – begging; 16 juveniles:  five juveniles sexually exploited, 2 juveniles involved in inciting of prostitution, 6 juveniles exploited for forced labour - begging, 3 juveniles sold/ exploited for entering into forced marriages. All the  three male human trafficking victims were juveniles and are exploited for forced labour - begging. </w:t>
      </w:r>
    </w:p>
    <w:p w:rsidR="002F6DCC" w:rsidRPr="002F6DCC" w:rsidRDefault="002F6DCC" w:rsidP="002F6DCC">
      <w:pPr>
        <w:spacing w:after="0" w:line="240" w:lineRule="auto"/>
        <w:jc w:val="both"/>
        <w:rPr>
          <w:rFonts w:ascii="Times New Roman" w:eastAsia="Calibri" w:hAnsi="Times New Roman" w:cs="Times New Roman"/>
          <w:sz w:val="24"/>
          <w:szCs w:val="24"/>
        </w:rPr>
      </w:pP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Of the total number of 39 victims, there were: 20 victims of sexual exploitation, 3 victims of incitement of prostitution, 13 victims of forced labour - begging and 3 victims of selling for forced marriage.</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br/>
        <w:t>Of the total number of 39 victims of human trafficking there were 12 foreign nationals, 2 foreign nationals who were assisted in a safe house in Bosnia-Herzegovina, 10 foreign nationals, all of them from Serbia, who were identified as potential victims and appropriate activities were taken by the State Investigation and Protection Agency by order of the Prosecutor's Office. Countries of origin of the two foreign victims were Germany and Bulgaria. The remaining 27 victims of human trafficking were BiH nationals.</w:t>
      </w:r>
    </w:p>
    <w:p w:rsidR="002F6DCC" w:rsidRPr="002F6DCC" w:rsidRDefault="002F6DCC" w:rsidP="002F6DCC">
      <w:pPr>
        <w:spacing w:after="0" w:line="240" w:lineRule="auto"/>
        <w:jc w:val="both"/>
        <w:rPr>
          <w:rFonts w:ascii="Times New Roman" w:eastAsia="Calibri" w:hAnsi="Times New Roman" w:cs="Times New Roman"/>
          <w:b/>
          <w:sz w:val="24"/>
          <w:szCs w:val="24"/>
        </w:rPr>
      </w:pPr>
      <w:r w:rsidRPr="002F6DCC">
        <w:rPr>
          <w:rFonts w:ascii="Times New Roman" w:eastAsia="Calibri" w:hAnsi="Times New Roman" w:cs="Times New Roman"/>
          <w:sz w:val="24"/>
          <w:szCs w:val="24"/>
        </w:rPr>
        <w:br/>
      </w:r>
      <w:r w:rsidRPr="002F6DCC">
        <w:rPr>
          <w:rFonts w:ascii="Times New Roman" w:eastAsia="Calibri" w:hAnsi="Times New Roman" w:cs="Times New Roman"/>
          <w:b/>
          <w:sz w:val="24"/>
          <w:szCs w:val="24"/>
        </w:rPr>
        <w:t>Prosecution of human trafficking and related crimes</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br/>
        <w:t>According to HJPC, relevant prosecutor’s offices ordered a total of 19 investigations of 42 individuals for crimes of human trafficking and crimes that related to human trafficking in 2012. 9 investigations against 22 persons were suspended while 15 indictments were filed against 22 individuals. The competent courts rendered 11convictions against 13 defendants, of which six defendants received five prison sentences against six persons, 2 defendants received 2 fines and five defendants received 4 suspended sentences. One case involving three defendants</w:t>
      </w:r>
      <w:r w:rsidRPr="002F6DCC">
        <w:rPr>
          <w:rFonts w:ascii="Times New Roman" w:eastAsia="Times New Roman" w:hAnsi="Times New Roman" w:cs="Times New Roman"/>
          <w:sz w:val="24"/>
          <w:szCs w:val="24"/>
        </w:rPr>
        <w:t xml:space="preserve"> </w:t>
      </w:r>
      <w:r w:rsidRPr="002F6DCC">
        <w:rPr>
          <w:rFonts w:ascii="Times New Roman" w:eastAsia="Calibri" w:hAnsi="Times New Roman" w:cs="Times New Roman"/>
          <w:sz w:val="24"/>
          <w:szCs w:val="24"/>
        </w:rPr>
        <w:t>was dismissed and there were two acquittals involving 3 defendants.</w:t>
      </w:r>
    </w:p>
    <w:p w:rsidR="002F6DCC" w:rsidRPr="002F6DCC" w:rsidRDefault="002F6DCC" w:rsidP="002F6DCC">
      <w:pPr>
        <w:spacing w:after="0" w:line="240" w:lineRule="auto"/>
        <w:jc w:val="both"/>
        <w:rPr>
          <w:rFonts w:ascii="Times New Roman" w:eastAsia="Calibri" w:hAnsi="Times New Roman" w:cs="Times New Roman"/>
          <w:b/>
          <w:sz w:val="24"/>
          <w:szCs w:val="24"/>
        </w:rPr>
      </w:pPr>
    </w:p>
    <w:p w:rsidR="002F6DCC" w:rsidRPr="002F6DCC" w:rsidRDefault="002F6DCC" w:rsidP="002F6DCC">
      <w:pPr>
        <w:spacing w:after="0" w:line="240" w:lineRule="auto"/>
        <w:jc w:val="both"/>
        <w:rPr>
          <w:rFonts w:ascii="Times New Roman" w:eastAsia="Calibri" w:hAnsi="Times New Roman" w:cs="Times New Roman"/>
          <w:b/>
          <w:sz w:val="24"/>
          <w:szCs w:val="24"/>
        </w:rPr>
      </w:pPr>
      <w:r w:rsidRPr="002F6DCC">
        <w:rPr>
          <w:rFonts w:ascii="Times New Roman" w:eastAsia="Calibri" w:hAnsi="Times New Roman" w:cs="Times New Roman"/>
          <w:b/>
          <w:sz w:val="24"/>
          <w:szCs w:val="24"/>
        </w:rPr>
        <w:t>2013</w:t>
      </w:r>
    </w:p>
    <w:p w:rsidR="002F6DCC" w:rsidRPr="002F6DCC" w:rsidRDefault="002F6DCC" w:rsidP="002F6DCC">
      <w:pPr>
        <w:spacing w:after="0" w:line="240" w:lineRule="auto"/>
        <w:jc w:val="both"/>
        <w:rPr>
          <w:rFonts w:ascii="Times New Roman" w:eastAsia="Calibri" w:hAnsi="Times New Roman" w:cs="Times New Roman"/>
          <w:b/>
          <w:sz w:val="24"/>
          <w:szCs w:val="24"/>
        </w:rPr>
      </w:pPr>
    </w:p>
    <w:p w:rsidR="002F6DCC" w:rsidRPr="002F6DCC" w:rsidRDefault="002F6DCC" w:rsidP="002F6DCC">
      <w:pPr>
        <w:spacing w:after="0" w:line="240" w:lineRule="auto"/>
        <w:jc w:val="both"/>
        <w:rPr>
          <w:rFonts w:ascii="Times New Roman" w:eastAsia="Calibri" w:hAnsi="Times New Roman" w:cs="Times New Roman"/>
          <w:b/>
          <w:sz w:val="24"/>
          <w:szCs w:val="24"/>
        </w:rPr>
      </w:pPr>
      <w:r w:rsidRPr="002F6DCC">
        <w:rPr>
          <w:rFonts w:ascii="Times New Roman" w:eastAsia="Calibri" w:hAnsi="Times New Roman" w:cs="Times New Roman"/>
          <w:b/>
          <w:sz w:val="24"/>
          <w:szCs w:val="24"/>
        </w:rPr>
        <w:t>An overview of the human trafficking situation in BiH</w:t>
      </w:r>
    </w:p>
    <w:p w:rsidR="002F6DCC" w:rsidRPr="002F6DCC" w:rsidRDefault="002F6DCC" w:rsidP="002F6DCC">
      <w:pPr>
        <w:spacing w:after="0" w:line="240" w:lineRule="auto"/>
        <w:jc w:val="both"/>
        <w:rPr>
          <w:rFonts w:ascii="Times New Roman" w:eastAsia="Calibri" w:hAnsi="Times New Roman" w:cs="Times New Roman"/>
          <w:b/>
          <w:sz w:val="24"/>
          <w:szCs w:val="24"/>
        </w:rPr>
      </w:pP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According to the statistics collected by prosecutor’s offices, law enforcement agencies, social work centres and non-governmental organizations, which are required to put together an annual report on the situation of human trafficking in BiH, it was found that a total of 16 potential victims of human trafficking / incitement to prostitution and / or sexual exploitation / trafficking for begging / selling/ for marriage was identified in 2013.</w:t>
      </w:r>
    </w:p>
    <w:p w:rsidR="002F6DCC" w:rsidRPr="002F6DCC" w:rsidRDefault="002F6DCC" w:rsidP="002F6DCC">
      <w:pPr>
        <w:spacing w:after="0" w:line="240" w:lineRule="auto"/>
        <w:jc w:val="both"/>
        <w:rPr>
          <w:rFonts w:ascii="Times New Roman" w:eastAsia="Calibri" w:hAnsi="Times New Roman" w:cs="Times New Roman"/>
          <w:sz w:val="24"/>
          <w:szCs w:val="24"/>
        </w:rPr>
      </w:pP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 xml:space="preserve">Of the total number of victims of trafficking in 2013 there were </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 xml:space="preserve">- 7 adults (5 women and 2 men), </w:t>
      </w:r>
      <w:r w:rsidRPr="002F6DCC">
        <w:rPr>
          <w:rFonts w:ascii="Times New Roman" w:eastAsia="Calibri" w:hAnsi="Times New Roman" w:cs="Times New Roman"/>
          <w:sz w:val="24"/>
          <w:szCs w:val="24"/>
        </w:rPr>
        <w:tab/>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 xml:space="preserve">- 9 juveniles (6 women and 3 men) . </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lastRenderedPageBreak/>
        <w:t xml:space="preserve">Of the 16 potential victims of human trafficking, there were </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 xml:space="preserve">- 11 women, </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- 5 men.</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Of the total number of 11 female victims of human trafficking, there were:</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  5 adults: 2 women sexually exploited, 2 women exploited for forced labour and begging and 1 woman exploited for begging</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 xml:space="preserve">-  6 juveniles: 1 juvenile sexually exploited, 3 juveniles exploited for begging, 2 juveniles sold/ exploited for entering into forced marriages / begging. </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Of the total number of 5 male victims of human trafficking, there were:</w:t>
      </w:r>
    </w:p>
    <w:p w:rsidR="002F6DCC" w:rsidRPr="002F6DCC" w:rsidRDefault="002F6DCC" w:rsidP="002F6DCC">
      <w:pPr>
        <w:numPr>
          <w:ilvl w:val="0"/>
          <w:numId w:val="3"/>
        </w:num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3  juveniles exploited for begging,</w:t>
      </w:r>
    </w:p>
    <w:p w:rsidR="002F6DCC" w:rsidRPr="002F6DCC" w:rsidRDefault="002F6DCC" w:rsidP="002F6DCC">
      <w:pPr>
        <w:numPr>
          <w:ilvl w:val="0"/>
          <w:numId w:val="3"/>
        </w:num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2 adults exploited for forced labour / begging</w:t>
      </w: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Of the total number of 16 victims, there were: 3 victims of sexual exploitation, 4 victims of forced labour - begging and 2 victims of selling for forced marriage /</w:t>
      </w:r>
      <w:r w:rsidRPr="002F6DCC">
        <w:rPr>
          <w:rFonts w:ascii="Times New Roman" w:eastAsia="Times New Roman" w:hAnsi="Times New Roman" w:cs="Times New Roman"/>
          <w:sz w:val="24"/>
          <w:szCs w:val="24"/>
        </w:rPr>
        <w:t xml:space="preserve"> </w:t>
      </w:r>
      <w:r w:rsidRPr="002F6DCC">
        <w:rPr>
          <w:rFonts w:ascii="Times New Roman" w:eastAsia="Calibri" w:hAnsi="Times New Roman" w:cs="Times New Roman"/>
          <w:sz w:val="24"/>
          <w:szCs w:val="24"/>
        </w:rPr>
        <w:t>begging and 7 victims of begging.</w:t>
      </w:r>
    </w:p>
    <w:p w:rsidR="002F6DCC" w:rsidRPr="002F6DCC" w:rsidRDefault="002F6DCC" w:rsidP="002F6DCC">
      <w:pPr>
        <w:spacing w:after="0" w:line="240" w:lineRule="auto"/>
        <w:jc w:val="both"/>
        <w:rPr>
          <w:rFonts w:ascii="Times New Roman" w:eastAsia="Calibri" w:hAnsi="Times New Roman" w:cs="Times New Roman"/>
          <w:bCs/>
          <w:spacing w:val="6"/>
          <w:kern w:val="32"/>
          <w:sz w:val="24"/>
          <w:szCs w:val="24"/>
        </w:rPr>
      </w:pPr>
      <w:bookmarkStart w:id="1" w:name="_Toc259782795"/>
    </w:p>
    <w:p w:rsidR="002F6DCC" w:rsidRPr="002F6DCC" w:rsidRDefault="002F6DCC" w:rsidP="002F6DCC">
      <w:pPr>
        <w:spacing w:after="0" w:line="240" w:lineRule="auto"/>
        <w:jc w:val="both"/>
        <w:rPr>
          <w:rFonts w:ascii="Times New Roman" w:eastAsia="Calibri" w:hAnsi="Times New Roman" w:cs="Times New Roman"/>
          <w:bCs/>
          <w:spacing w:val="6"/>
          <w:kern w:val="32"/>
          <w:sz w:val="24"/>
          <w:szCs w:val="24"/>
        </w:rPr>
      </w:pPr>
      <w:r w:rsidRPr="002F6DCC">
        <w:rPr>
          <w:rFonts w:ascii="Times New Roman" w:eastAsia="Calibri" w:hAnsi="Times New Roman" w:cs="Times New Roman"/>
          <w:b/>
          <w:bCs/>
          <w:spacing w:val="6"/>
          <w:kern w:val="32"/>
          <w:sz w:val="24"/>
          <w:szCs w:val="24"/>
        </w:rPr>
        <w:t>Prosecution of human trafficking and related crimes</w:t>
      </w:r>
      <w:bookmarkEnd w:id="1"/>
    </w:p>
    <w:p w:rsidR="002F6DCC" w:rsidRPr="002F6DCC" w:rsidRDefault="002F6DCC" w:rsidP="002F6DCC">
      <w:pPr>
        <w:spacing w:after="0" w:line="240" w:lineRule="auto"/>
        <w:jc w:val="both"/>
        <w:rPr>
          <w:rFonts w:ascii="Times New Roman" w:eastAsia="Times New Roman" w:hAnsi="Times New Roman" w:cs="Times New Roman"/>
          <w:sz w:val="24"/>
          <w:szCs w:val="24"/>
        </w:rPr>
      </w:pPr>
    </w:p>
    <w:p w:rsidR="002F6DCC" w:rsidRPr="002F6DCC" w:rsidRDefault="002F6DCC" w:rsidP="002F6DCC">
      <w:pPr>
        <w:spacing w:after="0" w:line="240" w:lineRule="auto"/>
        <w:jc w:val="both"/>
        <w:rPr>
          <w:rFonts w:ascii="Times New Roman" w:eastAsia="Calibri" w:hAnsi="Times New Roman" w:cs="Times New Roman"/>
          <w:sz w:val="24"/>
          <w:szCs w:val="24"/>
        </w:rPr>
      </w:pPr>
      <w:r w:rsidRPr="002F6DCC">
        <w:rPr>
          <w:rFonts w:ascii="Times New Roman" w:eastAsia="Calibri" w:hAnsi="Times New Roman" w:cs="Times New Roman"/>
          <w:sz w:val="24"/>
          <w:szCs w:val="24"/>
        </w:rPr>
        <w:t>According to HJPC, relevant prosecutor’s offices received a total of 17 criminal charges for offenses involving human trafficking against 34 suspects in 2013. There were 29 criminal charges against 53 suspects pending from the previous year so that in 2013 there was a total of 46 criminal charges against 87 suspects pending before the prosecutor's offices. In 2013 the prosecutor's offices ordered 14 investigations against 31 suspects. In 2013, the prosecutor's offices continued working on 23 investigations against 50 suspects from the previous year so that in 2013 suspects conducted a total of 37 investigations against 81 suspects. The prosecutor's offices issued decisions not to institute an investigation in seven cases against 10 suspects. In 2013 the prosecutor's offices suspended seven investigations against 24 suspects and filed12 indictments against 21 suspects of which the courts confirmed 11 indictments against 16 suspects. There were no terminated proceedings. In 2013 the courts rendered 10 convictions against 15 defendants, of which five prison sentences against seven defendants and five suspended sentences against eight defendants. In 2013 no cases were dismissed, no acquittals were rendered and there were no convictions imposing a fine. One measure of confiscation was imposed.</w:t>
      </w:r>
    </w:p>
    <w:p w:rsidR="003E0042" w:rsidRDefault="003E0042" w:rsidP="0086721C">
      <w:pPr>
        <w:spacing w:after="0" w:line="240" w:lineRule="auto"/>
        <w:jc w:val="both"/>
        <w:rPr>
          <w:rFonts w:ascii="Times New Roman" w:eastAsia="Times New Roman" w:hAnsi="Times New Roman" w:cs="Times New Roman"/>
          <w:b/>
          <w:sz w:val="24"/>
          <w:szCs w:val="24"/>
        </w:rPr>
      </w:pPr>
    </w:p>
    <w:p w:rsidR="00963980" w:rsidRPr="00963980" w:rsidRDefault="00963980" w:rsidP="00963980">
      <w:pPr>
        <w:spacing w:after="0" w:line="240" w:lineRule="auto"/>
        <w:jc w:val="both"/>
        <w:rPr>
          <w:rFonts w:ascii="Times New Roman" w:eastAsia="Times New Roman" w:hAnsi="Times New Roman" w:cs="Times New Roman"/>
          <w:b/>
          <w:i/>
          <w:sz w:val="24"/>
          <w:szCs w:val="24"/>
        </w:rPr>
      </w:pPr>
      <w:r w:rsidRPr="00963980">
        <w:rPr>
          <w:rFonts w:ascii="Times New Roman" w:eastAsia="Times New Roman" w:hAnsi="Times New Roman" w:cs="Times New Roman"/>
          <w:b/>
          <w:i/>
          <w:sz w:val="24"/>
          <w:szCs w:val="24"/>
        </w:rPr>
        <w:t xml:space="preserve">Question 8 </w:t>
      </w:r>
    </w:p>
    <w:p w:rsidR="00963980" w:rsidRDefault="00963980" w:rsidP="00963980">
      <w:pPr>
        <w:spacing w:after="0" w:line="240" w:lineRule="auto"/>
        <w:jc w:val="both"/>
        <w:rPr>
          <w:rFonts w:ascii="Times New Roman" w:eastAsia="Times New Roman" w:hAnsi="Times New Roman" w:cs="Times New Roman"/>
          <w:b/>
          <w:i/>
          <w:sz w:val="24"/>
          <w:szCs w:val="24"/>
        </w:rPr>
      </w:pPr>
    </w:p>
    <w:p w:rsidR="00963980" w:rsidRDefault="00963980" w:rsidP="00963980">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Statistics on international protection granted (asylum)</w:t>
      </w:r>
    </w:p>
    <w:p w:rsidR="00963980" w:rsidRPr="00963980" w:rsidRDefault="00963980" w:rsidP="00963980">
      <w:pPr>
        <w:spacing w:after="0" w:line="240" w:lineRule="auto"/>
        <w:jc w:val="both"/>
        <w:rPr>
          <w:rFonts w:ascii="Times New Roman" w:eastAsia="Times New Roman" w:hAnsi="Times New Roman" w:cs="Times New Roman"/>
          <w:b/>
          <w:i/>
          <w:sz w:val="24"/>
          <w:szCs w:val="24"/>
        </w:rPr>
      </w:pPr>
    </w:p>
    <w:p w:rsidR="00963980" w:rsidRPr="00963980" w:rsidRDefault="00963980" w:rsidP="00963980">
      <w:pPr>
        <w:spacing w:after="0" w:line="240" w:lineRule="auto"/>
        <w:rPr>
          <w:rFonts w:ascii="Times New Roman" w:eastAsia="Calibri" w:hAnsi="Times New Roman" w:cs="Times New Roman"/>
          <w:sz w:val="24"/>
          <w:szCs w:val="24"/>
        </w:rPr>
      </w:pPr>
      <w:r w:rsidRPr="00963980">
        <w:rPr>
          <w:rFonts w:ascii="Times New Roman" w:eastAsia="Calibri" w:hAnsi="Times New Roman" w:cs="Times New Roman"/>
          <w:sz w:val="24"/>
          <w:szCs w:val="24"/>
        </w:rPr>
        <w:t xml:space="preserve">Regarding the data covering the period from 2011 through 2012 to 15 November 2013 about the status granted in the field of international protection (asylum) in BiH, we point out that: </w:t>
      </w:r>
    </w:p>
    <w:p w:rsidR="00963980" w:rsidRPr="00963980" w:rsidRDefault="00963980" w:rsidP="00963980">
      <w:pPr>
        <w:spacing w:after="0" w:line="240" w:lineRule="auto"/>
        <w:rPr>
          <w:rFonts w:ascii="Times New Roman" w:eastAsia="Calibri" w:hAnsi="Times New Roman" w:cs="Times New Roman"/>
          <w:sz w:val="24"/>
          <w:szCs w:val="24"/>
        </w:rPr>
      </w:pPr>
      <w:r w:rsidRPr="00963980">
        <w:rPr>
          <w:rFonts w:ascii="Times New Roman" w:eastAsia="Calibri" w:hAnsi="Times New Roman" w:cs="Times New Roman"/>
          <w:sz w:val="24"/>
          <w:szCs w:val="24"/>
        </w:rPr>
        <w:br/>
        <w:t>- In 2011, nobody was granted any status (refugee status, subsidiary protection or other form of international protection)</w:t>
      </w:r>
    </w:p>
    <w:p w:rsidR="00963980" w:rsidRPr="00963980" w:rsidRDefault="00963980" w:rsidP="00963980">
      <w:pPr>
        <w:numPr>
          <w:ilvl w:val="0"/>
          <w:numId w:val="5"/>
        </w:numPr>
        <w:spacing w:after="0" w:line="240" w:lineRule="auto"/>
        <w:contextualSpacing/>
        <w:jc w:val="both"/>
        <w:rPr>
          <w:rFonts w:ascii="Times New Roman" w:eastAsia="Calibri" w:hAnsi="Times New Roman" w:cs="Times New Roman"/>
          <w:sz w:val="24"/>
          <w:szCs w:val="24"/>
        </w:rPr>
      </w:pPr>
      <w:r w:rsidRPr="00963980">
        <w:rPr>
          <w:rFonts w:ascii="Times New Roman" w:eastAsia="Calibri" w:hAnsi="Times New Roman" w:cs="Times New Roman"/>
          <w:sz w:val="24"/>
          <w:szCs w:val="24"/>
        </w:rPr>
        <w:t>In 2012, BiH granted:</w:t>
      </w:r>
    </w:p>
    <w:p w:rsidR="00963980" w:rsidRPr="00963980" w:rsidRDefault="00963980" w:rsidP="00963980">
      <w:pPr>
        <w:spacing w:line="240" w:lineRule="auto"/>
        <w:ind w:left="360"/>
        <w:contextualSpacing/>
        <w:jc w:val="both"/>
        <w:rPr>
          <w:rFonts w:ascii="Times New Roman" w:eastAsia="Calibri" w:hAnsi="Times New Roman" w:cs="Times New Roman"/>
          <w:sz w:val="24"/>
          <w:szCs w:val="24"/>
        </w:rPr>
      </w:pPr>
    </w:p>
    <w:p w:rsidR="00963980" w:rsidRPr="00963980" w:rsidRDefault="00963980" w:rsidP="00963980">
      <w:pPr>
        <w:numPr>
          <w:ilvl w:val="0"/>
          <w:numId w:val="6"/>
        </w:numPr>
        <w:spacing w:after="0" w:line="240" w:lineRule="auto"/>
        <w:contextualSpacing/>
        <w:jc w:val="both"/>
        <w:rPr>
          <w:rFonts w:ascii="Times New Roman" w:eastAsia="Calibri" w:hAnsi="Times New Roman" w:cs="Times New Roman"/>
          <w:sz w:val="24"/>
          <w:szCs w:val="24"/>
        </w:rPr>
      </w:pPr>
      <w:r w:rsidRPr="00963980">
        <w:rPr>
          <w:rFonts w:ascii="Times New Roman" w:eastAsia="Calibri" w:hAnsi="Times New Roman" w:cs="Times New Roman"/>
          <w:sz w:val="24"/>
          <w:szCs w:val="24"/>
        </w:rPr>
        <w:t xml:space="preserve"> refugee status to one individual from Burma </w:t>
      </w:r>
    </w:p>
    <w:p w:rsidR="00963980" w:rsidRPr="00963980" w:rsidRDefault="00963980" w:rsidP="00963980">
      <w:pPr>
        <w:numPr>
          <w:ilvl w:val="0"/>
          <w:numId w:val="6"/>
        </w:numPr>
        <w:spacing w:after="0" w:line="240" w:lineRule="auto"/>
        <w:contextualSpacing/>
        <w:jc w:val="both"/>
        <w:rPr>
          <w:rFonts w:ascii="Times New Roman" w:eastAsia="Calibri" w:hAnsi="Times New Roman" w:cs="Times New Roman"/>
          <w:sz w:val="24"/>
          <w:szCs w:val="24"/>
        </w:rPr>
      </w:pPr>
      <w:r w:rsidRPr="00963980">
        <w:rPr>
          <w:rFonts w:ascii="Times New Roman" w:eastAsia="Calibri" w:hAnsi="Times New Roman" w:cs="Times New Roman"/>
          <w:sz w:val="24"/>
          <w:szCs w:val="24"/>
        </w:rPr>
        <w:t xml:space="preserve">subsidiary protection status to 30 individuals (3 people from Eritrea, one individual from Palestine, 26 people from Syria) </w:t>
      </w:r>
    </w:p>
    <w:p w:rsidR="00963980" w:rsidRPr="00963980" w:rsidRDefault="00963980" w:rsidP="00963980">
      <w:pPr>
        <w:numPr>
          <w:ilvl w:val="0"/>
          <w:numId w:val="6"/>
        </w:numPr>
        <w:spacing w:after="0" w:line="240" w:lineRule="auto"/>
        <w:contextualSpacing/>
        <w:jc w:val="both"/>
        <w:rPr>
          <w:rFonts w:ascii="Times New Roman" w:eastAsia="Calibri" w:hAnsi="Times New Roman" w:cs="Times New Roman"/>
          <w:sz w:val="24"/>
          <w:szCs w:val="24"/>
        </w:rPr>
      </w:pPr>
      <w:r w:rsidRPr="00963980">
        <w:rPr>
          <w:rFonts w:ascii="Times New Roman" w:eastAsia="Calibri" w:hAnsi="Times New Roman" w:cs="Times New Roman"/>
          <w:sz w:val="24"/>
          <w:szCs w:val="24"/>
        </w:rPr>
        <w:t>the right to stay for humanitarian reasons was granted to one individual from Syria.</w:t>
      </w:r>
    </w:p>
    <w:p w:rsidR="00963980" w:rsidRPr="00963980" w:rsidRDefault="00963980" w:rsidP="00963980">
      <w:pPr>
        <w:spacing w:line="240" w:lineRule="auto"/>
        <w:contextualSpacing/>
        <w:jc w:val="both"/>
        <w:rPr>
          <w:rFonts w:ascii="Times New Roman" w:eastAsia="Calibri" w:hAnsi="Times New Roman" w:cs="Times New Roman"/>
          <w:sz w:val="24"/>
          <w:szCs w:val="24"/>
        </w:rPr>
      </w:pPr>
    </w:p>
    <w:p w:rsidR="00963980" w:rsidRPr="00963980" w:rsidRDefault="00963980" w:rsidP="00963980">
      <w:pPr>
        <w:spacing w:line="240" w:lineRule="auto"/>
        <w:ind w:firstLine="720"/>
        <w:contextualSpacing/>
        <w:jc w:val="both"/>
        <w:rPr>
          <w:rFonts w:ascii="Times New Roman" w:eastAsia="Calibri" w:hAnsi="Times New Roman" w:cs="Times New Roman"/>
          <w:sz w:val="24"/>
          <w:szCs w:val="24"/>
        </w:rPr>
      </w:pPr>
      <w:r w:rsidRPr="00963980">
        <w:rPr>
          <w:rFonts w:ascii="Times New Roman" w:eastAsia="Calibri" w:hAnsi="Times New Roman" w:cs="Times New Roman"/>
          <w:sz w:val="24"/>
          <w:szCs w:val="24"/>
        </w:rPr>
        <w:t>- In 2013 (until 15 November) the subsidiary protection status was granted to 18 people from Syria.</w:t>
      </w:r>
    </w:p>
    <w:p w:rsidR="00963980" w:rsidRPr="00963980" w:rsidRDefault="00963980" w:rsidP="00963980">
      <w:pPr>
        <w:spacing w:line="240" w:lineRule="auto"/>
        <w:ind w:firstLine="720"/>
        <w:contextualSpacing/>
        <w:jc w:val="both"/>
        <w:rPr>
          <w:rFonts w:ascii="Times New Roman" w:eastAsia="Calibri" w:hAnsi="Times New Roman" w:cs="Times New Roman"/>
          <w:sz w:val="24"/>
          <w:szCs w:val="24"/>
        </w:rPr>
      </w:pPr>
    </w:p>
    <w:p w:rsidR="00963980" w:rsidRPr="00963980" w:rsidRDefault="00963980" w:rsidP="00963980">
      <w:pPr>
        <w:spacing w:line="240" w:lineRule="auto"/>
        <w:ind w:left="720"/>
        <w:contextualSpacing/>
        <w:jc w:val="both"/>
        <w:rPr>
          <w:rFonts w:ascii="Times New Roman" w:eastAsia="Calibri" w:hAnsi="Times New Roman" w:cs="Times New Roman"/>
          <w:sz w:val="24"/>
          <w:szCs w:val="24"/>
        </w:rPr>
      </w:pPr>
      <w:r w:rsidRPr="00963980">
        <w:rPr>
          <w:rFonts w:ascii="Times New Roman" w:eastAsia="Calibri" w:hAnsi="Times New Roman" w:cs="Times New Roman"/>
          <w:sz w:val="24"/>
          <w:szCs w:val="24"/>
        </w:rPr>
        <w:t>Regarding the data covering the period from 2011 through 2012 to 15 November 2013 about appeals filed against decisions on applications for international protection (asylum), we emphasizes that:</w:t>
      </w:r>
    </w:p>
    <w:p w:rsidR="00963980" w:rsidRPr="00963980" w:rsidRDefault="00963980" w:rsidP="00963980">
      <w:pPr>
        <w:spacing w:line="240" w:lineRule="auto"/>
        <w:ind w:left="720"/>
        <w:contextualSpacing/>
        <w:jc w:val="both"/>
        <w:rPr>
          <w:rFonts w:ascii="Times New Roman" w:eastAsia="Calibri" w:hAnsi="Times New Roman" w:cs="Times New Roman"/>
          <w:sz w:val="24"/>
          <w:szCs w:val="24"/>
        </w:rPr>
      </w:pPr>
    </w:p>
    <w:p w:rsidR="00963980" w:rsidRPr="00963980" w:rsidRDefault="00963980" w:rsidP="00963980">
      <w:pPr>
        <w:numPr>
          <w:ilvl w:val="0"/>
          <w:numId w:val="4"/>
        </w:numPr>
        <w:spacing w:after="0" w:line="240" w:lineRule="auto"/>
        <w:contextualSpacing/>
        <w:jc w:val="both"/>
        <w:rPr>
          <w:rFonts w:ascii="Times New Roman" w:eastAsia="Calibri" w:hAnsi="Times New Roman" w:cs="Times New Roman"/>
          <w:sz w:val="24"/>
          <w:szCs w:val="24"/>
        </w:rPr>
      </w:pPr>
      <w:r w:rsidRPr="00963980">
        <w:rPr>
          <w:rFonts w:ascii="Times New Roman" w:eastAsia="Calibri" w:hAnsi="Times New Roman" w:cs="Times New Roman"/>
          <w:sz w:val="24"/>
          <w:szCs w:val="24"/>
        </w:rPr>
        <w:t xml:space="preserve">In 2011, 17 actions were brought before the Court of BiH appealing decisions Questiond on applications for international protection by the Asylum Sector of the Ministry of Security. Of the total number of actions, 16 complaints were rejected and one complaint was upheld. </w:t>
      </w:r>
    </w:p>
    <w:p w:rsidR="00963980" w:rsidRPr="00963980" w:rsidRDefault="00963980" w:rsidP="00963980">
      <w:pPr>
        <w:spacing w:line="240" w:lineRule="auto"/>
        <w:ind w:left="720"/>
        <w:contextualSpacing/>
        <w:jc w:val="both"/>
        <w:rPr>
          <w:rFonts w:ascii="Times New Roman" w:eastAsia="Calibri" w:hAnsi="Times New Roman" w:cs="Times New Roman"/>
          <w:sz w:val="24"/>
          <w:szCs w:val="24"/>
        </w:rPr>
      </w:pPr>
    </w:p>
    <w:p w:rsidR="00963980" w:rsidRPr="00963980" w:rsidRDefault="00963980" w:rsidP="00963980">
      <w:pPr>
        <w:numPr>
          <w:ilvl w:val="0"/>
          <w:numId w:val="4"/>
        </w:numPr>
        <w:spacing w:after="0" w:line="240" w:lineRule="auto"/>
        <w:contextualSpacing/>
        <w:jc w:val="both"/>
        <w:rPr>
          <w:rFonts w:ascii="Times New Roman" w:eastAsia="Calibri" w:hAnsi="Times New Roman" w:cs="Times New Roman"/>
          <w:sz w:val="24"/>
          <w:szCs w:val="24"/>
        </w:rPr>
      </w:pPr>
      <w:r w:rsidRPr="00963980">
        <w:rPr>
          <w:rFonts w:ascii="Times New Roman" w:eastAsia="Calibri" w:hAnsi="Times New Roman" w:cs="Times New Roman"/>
          <w:sz w:val="24"/>
          <w:szCs w:val="24"/>
        </w:rPr>
        <w:t xml:space="preserve">In 2012, 9 actions were brought before the Court of BiH appealing decisions issued on applications for international protection by the Asylum Sector of the Ministry of Security. Of the total number of actions, 5 complaints were rejected, three complaints were upheld and in one case the Court of BiH terminated the proceedings. </w:t>
      </w:r>
    </w:p>
    <w:p w:rsidR="00963980" w:rsidRPr="00963980" w:rsidRDefault="00963980" w:rsidP="00963980">
      <w:pPr>
        <w:spacing w:line="240" w:lineRule="auto"/>
        <w:contextualSpacing/>
        <w:jc w:val="both"/>
        <w:rPr>
          <w:rFonts w:ascii="Times New Roman" w:eastAsia="Calibri" w:hAnsi="Times New Roman" w:cs="Times New Roman"/>
          <w:sz w:val="24"/>
          <w:szCs w:val="24"/>
        </w:rPr>
      </w:pPr>
    </w:p>
    <w:p w:rsidR="00963980" w:rsidRPr="00963980" w:rsidRDefault="00963980" w:rsidP="00963980">
      <w:pPr>
        <w:numPr>
          <w:ilvl w:val="0"/>
          <w:numId w:val="4"/>
        </w:numPr>
        <w:spacing w:after="0" w:line="240" w:lineRule="auto"/>
        <w:contextualSpacing/>
        <w:jc w:val="both"/>
        <w:rPr>
          <w:rFonts w:ascii="Times New Roman" w:eastAsia="Calibri" w:hAnsi="Times New Roman" w:cs="Times New Roman"/>
          <w:sz w:val="24"/>
          <w:szCs w:val="24"/>
        </w:rPr>
      </w:pPr>
      <w:r w:rsidRPr="00963980">
        <w:rPr>
          <w:rFonts w:ascii="Times New Roman" w:eastAsia="Calibri" w:hAnsi="Times New Roman" w:cs="Times New Roman"/>
          <w:sz w:val="24"/>
          <w:szCs w:val="24"/>
        </w:rPr>
        <w:t>In 2013, 13 actions were brought before the Court of BiH appealing decisions issued on applications for international protection by the Asylum Sector of the Ministry of Security. Of the total number of actions, 5 complaints were rejected, two complaints were upheld while one case was dismissed. So, 5 more actions are still pending before the Court of BiH.</w:t>
      </w:r>
    </w:p>
    <w:p w:rsidR="00963980" w:rsidRPr="00963980" w:rsidRDefault="00963980" w:rsidP="00963980">
      <w:pPr>
        <w:spacing w:after="0" w:line="240" w:lineRule="auto"/>
        <w:jc w:val="both"/>
        <w:rPr>
          <w:rFonts w:ascii="Times New Roman" w:eastAsia="Times New Roman" w:hAnsi="Times New Roman" w:cs="Times New Roman"/>
          <w:sz w:val="24"/>
          <w:szCs w:val="24"/>
        </w:rPr>
      </w:pPr>
      <w:r w:rsidRPr="00963980">
        <w:rPr>
          <w:rFonts w:ascii="Times New Roman" w:eastAsia="Times New Roman" w:hAnsi="Times New Roman" w:cs="Times New Roman"/>
          <w:sz w:val="24"/>
          <w:szCs w:val="24"/>
        </w:rPr>
        <w:t xml:space="preserve">Regarding paragraph 8 seeking the information on the number of persons who have been returned, deported, extradited or expelled in the reporting period from 2011 to 2013, we can say that the Service for Foreigners' Affairs imposed a large number of cancellations of visa-free, temporary and permanent residence permits, as well as expulsion orders, totalling to 3534 measures imposed and they were as follows: </w:t>
      </w:r>
    </w:p>
    <w:p w:rsidR="00963980" w:rsidRPr="00963980" w:rsidRDefault="00963980" w:rsidP="00963980">
      <w:pPr>
        <w:spacing w:after="0" w:line="240" w:lineRule="auto"/>
        <w:jc w:val="both"/>
        <w:rPr>
          <w:rFonts w:ascii="Times New Roman" w:eastAsia="Times New Roman" w:hAnsi="Times New Roman" w:cs="Times New Roman"/>
          <w:sz w:val="24"/>
          <w:szCs w:val="24"/>
        </w:rPr>
      </w:pPr>
    </w:p>
    <w:p w:rsidR="00963980" w:rsidRPr="00963980" w:rsidRDefault="00963980" w:rsidP="00963980">
      <w:pPr>
        <w:spacing w:after="0" w:line="240" w:lineRule="auto"/>
        <w:jc w:val="both"/>
        <w:rPr>
          <w:rFonts w:ascii="Times New Roman" w:eastAsia="Times New Roman" w:hAnsi="Times New Roman" w:cs="Times New Roman"/>
          <w:sz w:val="24"/>
          <w:szCs w:val="24"/>
        </w:rPr>
      </w:pPr>
      <w:r w:rsidRPr="00963980">
        <w:rPr>
          <w:rFonts w:ascii="Times New Roman" w:eastAsia="Times New Roman" w:hAnsi="Times New Roman" w:cs="Times New Roman"/>
          <w:sz w:val="24"/>
          <w:szCs w:val="24"/>
        </w:rPr>
        <w:t>1. In 2011, 256 cancellations of visa-free and temporary residence permits, 191 cancellations of permanent residence permits, 104 cancellations of visa-free residence permits with an expulsion order and 309 expulsions were imposed, totalling to 1048 measures, were imposed. Each decision ordered the individual to voluntarily leave BiH. 549 people left the country voluntarily and 7 people were forcibly removed from the country.</w:t>
      </w:r>
    </w:p>
    <w:p w:rsidR="00963980" w:rsidRPr="00963980" w:rsidRDefault="00963980" w:rsidP="00963980">
      <w:pPr>
        <w:spacing w:after="0" w:line="240" w:lineRule="auto"/>
        <w:jc w:val="both"/>
        <w:rPr>
          <w:rFonts w:ascii="Times New Roman" w:eastAsia="Times New Roman" w:hAnsi="Times New Roman" w:cs="Times New Roman"/>
          <w:sz w:val="24"/>
          <w:szCs w:val="24"/>
        </w:rPr>
      </w:pPr>
      <w:r w:rsidRPr="00963980">
        <w:rPr>
          <w:rFonts w:ascii="Times New Roman" w:eastAsia="Times New Roman" w:hAnsi="Times New Roman" w:cs="Times New Roman"/>
          <w:sz w:val="24"/>
          <w:szCs w:val="24"/>
        </w:rPr>
        <w:t>With regard to cancellations of temporary residence permits, most holders were nationals of the Republic of Serbia, China, Croatia and Romania and most people expelled were nationals of the Republic of Serbia, Turkey, Palestine and Croatia.</w:t>
      </w:r>
    </w:p>
    <w:p w:rsidR="00963980" w:rsidRPr="00963980" w:rsidRDefault="00963980" w:rsidP="00963980">
      <w:pPr>
        <w:spacing w:after="0" w:line="240" w:lineRule="auto"/>
        <w:jc w:val="both"/>
        <w:rPr>
          <w:rFonts w:ascii="Times New Roman" w:eastAsia="Times New Roman" w:hAnsi="Times New Roman" w:cs="Times New Roman"/>
          <w:sz w:val="24"/>
          <w:szCs w:val="24"/>
        </w:rPr>
      </w:pPr>
      <w:r w:rsidRPr="00963980">
        <w:rPr>
          <w:rFonts w:ascii="Times New Roman" w:eastAsia="Times New Roman" w:hAnsi="Times New Roman" w:cs="Times New Roman"/>
          <w:sz w:val="24"/>
          <w:szCs w:val="24"/>
        </w:rPr>
        <w:br/>
        <w:t>There were 10 appeals against these decisions, of which one appeal was rejected over untimely appeal filed rule or as an appeal filed by an unauthorized person, three appeals were upheld while the rest were rejected.</w:t>
      </w:r>
    </w:p>
    <w:p w:rsidR="00963980" w:rsidRPr="00963980" w:rsidRDefault="00963980" w:rsidP="00963980">
      <w:pPr>
        <w:spacing w:after="0" w:line="240" w:lineRule="auto"/>
        <w:jc w:val="both"/>
        <w:rPr>
          <w:rFonts w:ascii="Times New Roman" w:eastAsia="Times New Roman" w:hAnsi="Times New Roman" w:cs="Times New Roman"/>
          <w:sz w:val="24"/>
          <w:szCs w:val="24"/>
        </w:rPr>
      </w:pPr>
      <w:r w:rsidRPr="00963980">
        <w:rPr>
          <w:rFonts w:ascii="Times New Roman" w:eastAsia="Times New Roman" w:hAnsi="Times New Roman" w:cs="Times New Roman"/>
          <w:sz w:val="24"/>
          <w:szCs w:val="24"/>
        </w:rPr>
        <w:br/>
        <w:t>2. In 2012, after having received deportation order or cancellation of residence permit, 1114 people left BiH, of which 10 were forcibly removed, while the others left voluntarily. 808 cancellations of residence permits, 182 cancellations of residence permits with an expulsion order and 607 expulsions, totalling to 1597 measures, were imposed. Most holders of residence permits cancelled were nationals of the Republic of Serbia, Croatia, Montenegro and Turkey and most people expelled were nationals of Serbia, Afghanistan, Somalia and Turkey.</w:t>
      </w:r>
    </w:p>
    <w:p w:rsidR="00963980" w:rsidRPr="00963980" w:rsidRDefault="00963980" w:rsidP="00963980">
      <w:pPr>
        <w:spacing w:after="0" w:line="240" w:lineRule="auto"/>
        <w:jc w:val="both"/>
        <w:rPr>
          <w:rFonts w:ascii="Times New Roman" w:eastAsia="Times New Roman" w:hAnsi="Times New Roman" w:cs="Times New Roman"/>
          <w:sz w:val="24"/>
          <w:szCs w:val="24"/>
        </w:rPr>
      </w:pPr>
    </w:p>
    <w:p w:rsidR="00963980" w:rsidRPr="00963980" w:rsidRDefault="00963980" w:rsidP="00963980">
      <w:pPr>
        <w:spacing w:after="0" w:line="240" w:lineRule="auto"/>
        <w:jc w:val="both"/>
        <w:rPr>
          <w:rFonts w:ascii="Times New Roman" w:eastAsia="Times New Roman" w:hAnsi="Times New Roman" w:cs="Times New Roman"/>
          <w:sz w:val="24"/>
          <w:szCs w:val="24"/>
        </w:rPr>
      </w:pPr>
      <w:r w:rsidRPr="00963980">
        <w:rPr>
          <w:rFonts w:ascii="Times New Roman" w:eastAsia="Times New Roman" w:hAnsi="Times New Roman" w:cs="Times New Roman"/>
          <w:sz w:val="24"/>
          <w:szCs w:val="24"/>
        </w:rPr>
        <w:t>There were 69 appeals against the decisions on cancellation of residence permits and expulsion, of which three appeals were rejected over untimely appeal filed rule or as an appeal filed by an unauthorized person, eleven appeals were upheld while the rest were rejected.</w:t>
      </w:r>
    </w:p>
    <w:p w:rsidR="00963980" w:rsidRPr="00963980" w:rsidRDefault="00963980" w:rsidP="00963980">
      <w:pPr>
        <w:spacing w:after="0" w:line="240" w:lineRule="auto"/>
        <w:jc w:val="both"/>
        <w:rPr>
          <w:rFonts w:ascii="Times New Roman" w:eastAsia="Times New Roman" w:hAnsi="Times New Roman" w:cs="Times New Roman"/>
          <w:sz w:val="24"/>
          <w:szCs w:val="24"/>
        </w:rPr>
      </w:pPr>
    </w:p>
    <w:p w:rsidR="00963980" w:rsidRPr="00963980" w:rsidRDefault="00963980" w:rsidP="00963980">
      <w:pPr>
        <w:spacing w:after="0" w:line="240" w:lineRule="auto"/>
        <w:jc w:val="both"/>
        <w:rPr>
          <w:rFonts w:ascii="Times New Roman" w:eastAsia="Times New Roman" w:hAnsi="Times New Roman" w:cs="Times New Roman"/>
          <w:sz w:val="24"/>
          <w:szCs w:val="24"/>
        </w:rPr>
      </w:pPr>
      <w:r w:rsidRPr="00963980">
        <w:rPr>
          <w:rFonts w:ascii="Times New Roman" w:eastAsia="Times New Roman" w:hAnsi="Times New Roman" w:cs="Times New Roman"/>
          <w:sz w:val="24"/>
          <w:szCs w:val="24"/>
        </w:rPr>
        <w:t>3. The 2013 statistics are: 430 cancellations of visa-free and temporary residence permits, 57 cancellations of permanent residence permits, 123 cancellations of residence permits with an expulsion order and 279 expulsions. Most holders of residence permits cancelled were nationals of the Republic of Serbia, Croatia, Romania, Germany and Italy and most people expelled were nationals of the Republic of Serbia, Turkey, Kosovo and Montenegro.</w:t>
      </w:r>
    </w:p>
    <w:p w:rsidR="00963980" w:rsidRDefault="00963980" w:rsidP="0086721C">
      <w:pPr>
        <w:spacing w:after="0" w:line="240" w:lineRule="auto"/>
        <w:jc w:val="both"/>
        <w:rPr>
          <w:rFonts w:ascii="Times New Roman" w:eastAsia="Times New Roman" w:hAnsi="Times New Roman" w:cs="Times New Roman"/>
          <w:b/>
          <w:sz w:val="24"/>
          <w:szCs w:val="24"/>
        </w:rPr>
      </w:pPr>
    </w:p>
    <w:p w:rsidR="00963980" w:rsidRDefault="004809B6" w:rsidP="0086721C">
      <w:pPr>
        <w:spacing w:after="0" w:line="240" w:lineRule="auto"/>
        <w:jc w:val="both"/>
        <w:rPr>
          <w:rFonts w:ascii="Times New Roman" w:eastAsia="Times New Roman" w:hAnsi="Times New Roman" w:cs="Times New Roman"/>
          <w:b/>
          <w:sz w:val="24"/>
          <w:szCs w:val="24"/>
        </w:rPr>
      </w:pPr>
      <w:r w:rsidRPr="004809B6">
        <w:rPr>
          <w:rFonts w:ascii="Times New Roman" w:eastAsia="Times New Roman" w:hAnsi="Times New Roman" w:cs="Times New Roman"/>
          <w:b/>
          <w:sz w:val="24"/>
          <w:szCs w:val="24"/>
        </w:rPr>
        <w:t>Question 16</w:t>
      </w:r>
    </w:p>
    <w:p w:rsidR="004809B6" w:rsidRDefault="004809B6" w:rsidP="0086721C">
      <w:pPr>
        <w:spacing w:after="0" w:line="240" w:lineRule="auto"/>
        <w:jc w:val="both"/>
        <w:rPr>
          <w:rFonts w:ascii="Times New Roman" w:eastAsia="Times New Roman" w:hAnsi="Times New Roman" w:cs="Times New Roman"/>
          <w:b/>
          <w:sz w:val="24"/>
          <w:szCs w:val="24"/>
        </w:rPr>
      </w:pPr>
    </w:p>
    <w:p w:rsidR="004809B6" w:rsidRDefault="004809B6" w:rsidP="0086721C">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Immigration Centre of Istočno Sarajevo</w:t>
      </w:r>
    </w:p>
    <w:p w:rsidR="004809B6" w:rsidRDefault="004809B6" w:rsidP="0086721C">
      <w:pPr>
        <w:spacing w:after="0" w:line="240" w:lineRule="auto"/>
        <w:jc w:val="both"/>
        <w:rPr>
          <w:rFonts w:ascii="Times New Roman" w:eastAsia="Times New Roman" w:hAnsi="Times New Roman" w:cs="Times New Roman"/>
          <w:b/>
          <w:sz w:val="24"/>
          <w:szCs w:val="24"/>
        </w:rPr>
      </w:pPr>
    </w:p>
    <w:p w:rsidR="004809B6" w:rsidRPr="004809B6" w:rsidRDefault="004809B6" w:rsidP="004809B6">
      <w:pPr>
        <w:spacing w:after="0" w:line="240" w:lineRule="auto"/>
        <w:jc w:val="both"/>
        <w:rPr>
          <w:rFonts w:ascii="Times New Roman" w:eastAsia="Times New Roman" w:hAnsi="Times New Roman" w:cs="Times New Roman"/>
          <w:sz w:val="24"/>
          <w:szCs w:val="24"/>
          <w:lang w:eastAsia="bs-Latn-BA"/>
        </w:rPr>
      </w:pPr>
      <w:r w:rsidRPr="004809B6">
        <w:rPr>
          <w:rFonts w:ascii="Times New Roman" w:eastAsia="Times New Roman" w:hAnsi="Times New Roman" w:cs="Times New Roman"/>
          <w:sz w:val="24"/>
          <w:szCs w:val="24"/>
          <w:lang w:eastAsia="bs-Latn-BA"/>
        </w:rPr>
        <w:t>According to the BiH Service for Foreigners' Affairs of the Ministry of Security, there is a high security immigration centre, which is located in Istocno Sarajevo, and statistics about the number of persons detained in it in the reporting period are as follows:</w:t>
      </w:r>
    </w:p>
    <w:p w:rsidR="004809B6" w:rsidRPr="004809B6" w:rsidRDefault="004809B6" w:rsidP="004809B6">
      <w:pPr>
        <w:spacing w:after="0" w:line="240" w:lineRule="auto"/>
        <w:jc w:val="both"/>
        <w:rPr>
          <w:rFonts w:ascii="Times New Roman" w:eastAsia="Times New Roman" w:hAnsi="Times New Roman" w:cs="Times New Roman"/>
          <w:sz w:val="24"/>
          <w:szCs w:val="24"/>
          <w:lang w:eastAsia="bs-Latn-BA"/>
        </w:rPr>
      </w:pPr>
      <w:r w:rsidRPr="004809B6">
        <w:rPr>
          <w:rFonts w:ascii="Times New Roman" w:eastAsia="Times New Roman" w:hAnsi="Times New Roman" w:cs="Times New Roman"/>
          <w:sz w:val="24"/>
          <w:szCs w:val="24"/>
          <w:lang w:eastAsia="bs-Latn-BA"/>
        </w:rPr>
        <w:br/>
        <w:t>2011: 225 adults and 28 juveniles, of which 74 adults and 11 juveniles were from the Republic of Serbia, 30 adults and two juveniles were from Turkey, 26 adults and 9 juveniles were from Afghanistan, 12 adults were from Algeria, 10 adults were from Palestine, eight adults were from Pakistan, 6 adults and three juveniles were from Jordan, six adults were from Montenegro, 5</w:t>
      </w:r>
      <w:r w:rsidRPr="004809B6">
        <w:rPr>
          <w:rFonts w:ascii="Times New Roman" w:eastAsia="Times New Roman" w:hAnsi="Times New Roman" w:cs="Times New Roman"/>
          <w:sz w:val="24"/>
          <w:szCs w:val="24"/>
        </w:rPr>
        <w:t xml:space="preserve"> </w:t>
      </w:r>
      <w:r w:rsidRPr="004809B6">
        <w:rPr>
          <w:rFonts w:ascii="Times New Roman" w:eastAsia="Times New Roman" w:hAnsi="Times New Roman" w:cs="Times New Roman"/>
          <w:sz w:val="24"/>
          <w:szCs w:val="24"/>
          <w:lang w:eastAsia="bs-Latn-BA"/>
        </w:rPr>
        <w:t>adults were from</w:t>
      </w:r>
      <w:r w:rsidRPr="004809B6">
        <w:rPr>
          <w:rFonts w:ascii="Times New Roman" w:eastAsia="Times New Roman" w:hAnsi="Times New Roman" w:cs="Times New Roman"/>
          <w:sz w:val="24"/>
          <w:szCs w:val="24"/>
        </w:rPr>
        <w:t xml:space="preserve"> </w:t>
      </w:r>
      <w:r w:rsidRPr="004809B6">
        <w:rPr>
          <w:rFonts w:ascii="Times New Roman" w:eastAsia="Times New Roman" w:hAnsi="Times New Roman" w:cs="Times New Roman"/>
          <w:sz w:val="24"/>
          <w:szCs w:val="24"/>
          <w:lang w:eastAsia="bs-Latn-BA"/>
        </w:rPr>
        <w:t>Tunisia, 4 adults and three juveniles were from Cameroon, three adults were from Macedonia, Morocco, Iraq, Iran, Eritrea and Italy,  2</w:t>
      </w:r>
      <w:r w:rsidRPr="004809B6">
        <w:rPr>
          <w:rFonts w:ascii="Times New Roman" w:eastAsia="Times New Roman" w:hAnsi="Times New Roman" w:cs="Times New Roman"/>
          <w:sz w:val="24"/>
          <w:szCs w:val="24"/>
        </w:rPr>
        <w:t xml:space="preserve"> </w:t>
      </w:r>
      <w:r w:rsidRPr="004809B6">
        <w:rPr>
          <w:rFonts w:ascii="Times New Roman" w:eastAsia="Times New Roman" w:hAnsi="Times New Roman" w:cs="Times New Roman"/>
          <w:sz w:val="24"/>
          <w:szCs w:val="24"/>
          <w:lang w:eastAsia="bs-Latn-BA"/>
        </w:rPr>
        <w:t>adults were from China and Sudan each and 1 adult was from Syria, Slovenia, Russia, Ukraine, Romania, Germany and Moldova each.</w:t>
      </w:r>
    </w:p>
    <w:p w:rsidR="004809B6" w:rsidRPr="004809B6" w:rsidRDefault="004809B6" w:rsidP="004809B6">
      <w:pPr>
        <w:spacing w:after="0" w:line="240" w:lineRule="auto"/>
        <w:jc w:val="both"/>
        <w:rPr>
          <w:rFonts w:ascii="Times New Roman" w:eastAsia="Times New Roman" w:hAnsi="Times New Roman" w:cs="Times New Roman"/>
          <w:sz w:val="24"/>
          <w:szCs w:val="24"/>
          <w:lang w:eastAsia="bs-Latn-BA"/>
        </w:rPr>
      </w:pPr>
    </w:p>
    <w:p w:rsidR="004809B6" w:rsidRPr="004809B6" w:rsidRDefault="004809B6" w:rsidP="004809B6">
      <w:pPr>
        <w:spacing w:after="0" w:line="240" w:lineRule="auto"/>
        <w:jc w:val="both"/>
        <w:rPr>
          <w:rFonts w:ascii="Times New Roman" w:eastAsia="Times New Roman" w:hAnsi="Times New Roman" w:cs="Times New Roman"/>
          <w:sz w:val="24"/>
          <w:szCs w:val="24"/>
          <w:lang w:eastAsia="bs-Latn-BA"/>
        </w:rPr>
      </w:pPr>
      <w:r w:rsidRPr="004809B6">
        <w:rPr>
          <w:rFonts w:ascii="Times New Roman" w:eastAsia="Times New Roman" w:hAnsi="Times New Roman" w:cs="Times New Roman"/>
          <w:sz w:val="24"/>
          <w:szCs w:val="24"/>
          <w:lang w:eastAsia="bs-Latn-BA"/>
        </w:rPr>
        <w:t>2012: 439 adults and 35 juveniles, of which 83 adults and 11 juveniles were from the Republic of Serbia, 81 adults and 12 juveniles were from Afghanistan, 48 adults were from Somalia, 34 adults and five minors were from Turkey, 30 adults were from Syria, 28 adults were from Algeria, 23 adults were from Pakistan, 8 adults were from Romania, 7 adults were from Bangladesh, Morocco and Eritrea each, 6 adults were from Sudan Montenegro and India each, 6 adults and five juveniles were from Macedonia, 5 adults were from Iran, 5 adults and one juvenile was from Croatia, 3 adults were from Austria, Slovenia and Palestine each, two adults were from France, Lebanon, Libya, China, Comoros and the Netherlands each and one adult was from Albania, Canada, Austria, Italy, Poland, Korea, Germany, Moldova, Austria, Egypt, Ethiopia, Lebanon, Somalia, Uganda and the Slovak Republic each.</w:t>
      </w:r>
    </w:p>
    <w:p w:rsidR="004809B6" w:rsidRPr="004809B6" w:rsidRDefault="004809B6" w:rsidP="004809B6">
      <w:pPr>
        <w:spacing w:after="0" w:line="240" w:lineRule="auto"/>
        <w:jc w:val="both"/>
        <w:rPr>
          <w:rFonts w:ascii="Times New Roman" w:eastAsia="Times New Roman" w:hAnsi="Times New Roman" w:cs="Times New Roman"/>
          <w:sz w:val="24"/>
          <w:szCs w:val="24"/>
          <w:lang w:eastAsia="bs-Latn-BA"/>
        </w:rPr>
      </w:pPr>
    </w:p>
    <w:p w:rsidR="004809B6" w:rsidRDefault="004809B6" w:rsidP="004809B6">
      <w:pPr>
        <w:spacing w:after="0" w:line="240" w:lineRule="auto"/>
        <w:jc w:val="both"/>
        <w:rPr>
          <w:rFonts w:ascii="Times New Roman" w:eastAsia="Times New Roman" w:hAnsi="Times New Roman" w:cs="Times New Roman"/>
          <w:sz w:val="24"/>
          <w:szCs w:val="24"/>
          <w:lang w:eastAsia="bs-Latn-BA"/>
        </w:rPr>
      </w:pPr>
      <w:r w:rsidRPr="004809B6">
        <w:rPr>
          <w:rFonts w:ascii="Times New Roman" w:eastAsia="Times New Roman" w:hAnsi="Times New Roman" w:cs="Times New Roman"/>
          <w:sz w:val="24"/>
          <w:szCs w:val="24"/>
          <w:lang w:eastAsia="bs-Latn-BA"/>
        </w:rPr>
        <w:t>2013: 236 persons including 19 juveniles, of which 93 adults and 13 juveniles were from the Republic the Republic of Serbia, 19 adults were from Afghanistan, 17 adults were from Albania, 13 adults were from Turkey, 13 adults were from Syria, 5 adults and 5 juveniles were from</w:t>
      </w:r>
      <w:r w:rsidRPr="004809B6">
        <w:rPr>
          <w:rFonts w:ascii="Times New Roman" w:eastAsia="Times New Roman" w:hAnsi="Times New Roman" w:cs="Times New Roman"/>
          <w:sz w:val="24"/>
          <w:szCs w:val="24"/>
        </w:rPr>
        <w:t xml:space="preserve"> </w:t>
      </w:r>
      <w:r w:rsidRPr="004809B6">
        <w:rPr>
          <w:rFonts w:ascii="Times New Roman" w:eastAsia="Times New Roman" w:hAnsi="Times New Roman" w:cs="Times New Roman"/>
          <w:sz w:val="24"/>
          <w:szCs w:val="24"/>
          <w:lang w:eastAsia="bs-Latn-BA"/>
        </w:rPr>
        <w:t>Jordan, 8 adults were from</w:t>
      </w:r>
      <w:r w:rsidRPr="004809B6">
        <w:rPr>
          <w:rFonts w:ascii="Times New Roman" w:eastAsia="Times New Roman" w:hAnsi="Times New Roman" w:cs="Times New Roman"/>
          <w:sz w:val="24"/>
          <w:szCs w:val="24"/>
        </w:rPr>
        <w:t xml:space="preserve"> </w:t>
      </w:r>
      <w:r w:rsidRPr="004809B6">
        <w:rPr>
          <w:rFonts w:ascii="Times New Roman" w:eastAsia="Times New Roman" w:hAnsi="Times New Roman" w:cs="Times New Roman"/>
          <w:sz w:val="24"/>
          <w:szCs w:val="24"/>
          <w:lang w:eastAsia="bs-Latn-BA"/>
        </w:rPr>
        <w:t>Libya and Bangladesh each, 7 adults were from Macedonia, 4</w:t>
      </w:r>
      <w:r w:rsidRPr="004809B6">
        <w:rPr>
          <w:rFonts w:ascii="Times New Roman" w:eastAsia="Times New Roman" w:hAnsi="Times New Roman" w:cs="Times New Roman"/>
          <w:sz w:val="24"/>
          <w:szCs w:val="24"/>
        </w:rPr>
        <w:t xml:space="preserve"> </w:t>
      </w:r>
      <w:r w:rsidRPr="004809B6">
        <w:rPr>
          <w:rFonts w:ascii="Times New Roman" w:eastAsia="Times New Roman" w:hAnsi="Times New Roman" w:cs="Times New Roman"/>
          <w:sz w:val="24"/>
          <w:szCs w:val="24"/>
          <w:lang w:eastAsia="bs-Latn-BA"/>
        </w:rPr>
        <w:t>adults were from</w:t>
      </w:r>
      <w:r w:rsidRPr="004809B6">
        <w:rPr>
          <w:rFonts w:ascii="Times New Roman" w:eastAsia="Times New Roman" w:hAnsi="Times New Roman" w:cs="Times New Roman"/>
          <w:sz w:val="24"/>
          <w:szCs w:val="24"/>
        </w:rPr>
        <w:t xml:space="preserve"> </w:t>
      </w:r>
      <w:r w:rsidRPr="004809B6">
        <w:rPr>
          <w:rFonts w:ascii="Times New Roman" w:eastAsia="Times New Roman" w:hAnsi="Times New Roman" w:cs="Times New Roman"/>
          <w:sz w:val="24"/>
          <w:szCs w:val="24"/>
          <w:lang w:eastAsia="bs-Latn-BA"/>
        </w:rPr>
        <w:t>Algeria and Sri Lanka each, 3 adults were from Morocco, Pakistan and Montenegro each, 2 adults were from Nigeria, Croatia, Iran and Romania each and one adult was from Congo, United Kingdom, Canada, Austria, Russia, Eritrea, Iraq and China each.</w:t>
      </w:r>
    </w:p>
    <w:p w:rsidR="004809B6" w:rsidRPr="004809B6" w:rsidRDefault="004809B6" w:rsidP="004809B6">
      <w:pPr>
        <w:spacing w:after="0" w:line="240" w:lineRule="auto"/>
        <w:jc w:val="both"/>
        <w:rPr>
          <w:rFonts w:ascii="Times New Roman" w:eastAsia="Times New Roman" w:hAnsi="Times New Roman" w:cs="Times New Roman"/>
          <w:sz w:val="24"/>
          <w:szCs w:val="24"/>
          <w:lang w:eastAsia="bs-Latn-BA"/>
        </w:rPr>
      </w:pPr>
      <w:r w:rsidRPr="004809B6">
        <w:rPr>
          <w:rFonts w:ascii="Times New Roman" w:eastAsia="Times New Roman" w:hAnsi="Times New Roman" w:cs="Times New Roman"/>
          <w:sz w:val="24"/>
          <w:szCs w:val="24"/>
          <w:lang w:eastAsia="bs-Latn-BA"/>
        </w:rPr>
        <w:lastRenderedPageBreak/>
        <w:br/>
        <w:t>A vast majority of illegal immigrants were men, about 97%, younger people averaging to about 27 years of age.</w:t>
      </w:r>
    </w:p>
    <w:p w:rsidR="004809B6" w:rsidRDefault="004809B6" w:rsidP="0086721C">
      <w:pPr>
        <w:spacing w:after="0" w:line="240" w:lineRule="auto"/>
        <w:jc w:val="both"/>
        <w:rPr>
          <w:rFonts w:ascii="Times New Roman" w:eastAsia="Times New Roman" w:hAnsi="Times New Roman" w:cs="Times New Roman"/>
          <w:b/>
          <w:sz w:val="24"/>
          <w:szCs w:val="24"/>
        </w:rPr>
      </w:pPr>
    </w:p>
    <w:p w:rsidR="004809B6" w:rsidRDefault="004809B6" w:rsidP="0086721C">
      <w:pPr>
        <w:spacing w:after="0" w:line="240" w:lineRule="auto"/>
        <w:jc w:val="both"/>
        <w:rPr>
          <w:rFonts w:ascii="Times New Roman" w:eastAsia="Times New Roman" w:hAnsi="Times New Roman" w:cs="Times New Roman"/>
          <w:b/>
          <w:sz w:val="24"/>
          <w:szCs w:val="24"/>
        </w:rPr>
      </w:pPr>
    </w:p>
    <w:p w:rsidR="0086721C" w:rsidRPr="0086721C" w:rsidRDefault="004C68DC" w:rsidP="0086721C">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w:t>
      </w:r>
      <w:r w:rsidR="0086721C" w:rsidRPr="0086721C">
        <w:rPr>
          <w:rFonts w:ascii="Times New Roman" w:eastAsia="Times New Roman" w:hAnsi="Times New Roman" w:cs="Times New Roman"/>
          <w:b/>
          <w:sz w:val="24"/>
          <w:szCs w:val="24"/>
        </w:rPr>
        <w:t xml:space="preserve"> 27</w:t>
      </w:r>
    </w:p>
    <w:p w:rsidR="0086721C" w:rsidRPr="0086721C" w:rsidRDefault="0086721C" w:rsidP="0086721C">
      <w:pPr>
        <w:spacing w:after="0" w:line="240" w:lineRule="auto"/>
        <w:jc w:val="both"/>
        <w:rPr>
          <w:rFonts w:ascii="Times New Roman" w:eastAsia="Times New Roman" w:hAnsi="Times New Roman" w:cs="Times New Roman"/>
          <w:b/>
          <w:sz w:val="24"/>
          <w:szCs w:val="24"/>
        </w:rPr>
      </w:pPr>
    </w:p>
    <w:p w:rsidR="0086721C" w:rsidRPr="0086721C" w:rsidRDefault="0086721C" w:rsidP="0086721C">
      <w:pPr>
        <w:tabs>
          <w:tab w:val="left" w:pos="0"/>
        </w:tabs>
        <w:autoSpaceDE w:val="0"/>
        <w:autoSpaceDN w:val="0"/>
        <w:adjustRightInd w:val="0"/>
        <w:spacing w:after="0" w:line="240" w:lineRule="auto"/>
        <w:jc w:val="both"/>
        <w:rPr>
          <w:rFonts w:ascii="Times New Roman" w:eastAsia="Times New Roman" w:hAnsi="Times New Roman" w:cs="Times New Roman"/>
          <w:b/>
          <w:sz w:val="24"/>
          <w:szCs w:val="24"/>
        </w:rPr>
      </w:pPr>
      <w:r w:rsidRPr="0086721C">
        <w:rPr>
          <w:rFonts w:ascii="Times New Roman" w:eastAsia="Times New Roman" w:hAnsi="Times New Roman" w:cs="Times New Roman"/>
          <w:b/>
          <w:sz w:val="24"/>
          <w:szCs w:val="24"/>
        </w:rPr>
        <w:t>RS Criminal Code (RS Official Gazette 49/03, 108/04, 37/06, 70/06, 73/10, 1/12, 67/13) governs neglect in Article 207 and domestic violence in Article 208.</w:t>
      </w:r>
    </w:p>
    <w:p w:rsidR="0086721C" w:rsidRPr="0086721C" w:rsidRDefault="0086721C" w:rsidP="0086721C">
      <w:pPr>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 xml:space="preserve">  </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(1) A parent, adoptive parent, guardian or any other person who by gross negligence of his care and upbringing duties neglects a minor whom he is obligated to take care of, shall be punished by a fine or imprisonment for a term not exceeding two years.</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(2) The punishment of imprisonment for a term not exceeding three years shall be pronounced against a parent, adoptive parent, guardian or any other person who abuses the minor , forces a minor to do excessive work or work that is not suitable for a minor of his age or to beg or forces him, out of greed, to engage in other activities damaging to his development.</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(3) If serious bodily harm or serious impairment to heath of the minor has occurred as a result of the offense referred to in Paragraphs 1 and 2 of this Article or if the minor has turned to prostitution, alcohol or other forms of asocial behaviour, the perpetrator shall be punished by imprisonment for a term between six months and five years.</w:t>
      </w:r>
    </w:p>
    <w:p w:rsidR="0086721C" w:rsidRPr="0086721C" w:rsidRDefault="0086721C" w:rsidP="0086721C">
      <w:pPr>
        <w:spacing w:after="0" w:line="240" w:lineRule="auto"/>
        <w:jc w:val="both"/>
        <w:rPr>
          <w:rFonts w:ascii="Times New Roman" w:eastAsia="Times New Roman" w:hAnsi="Times New Roman" w:cs="Times New Roman"/>
          <w:sz w:val="24"/>
          <w:szCs w:val="24"/>
        </w:rPr>
      </w:pP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Article 208 of the Criminal Code (Domestic Violence) provides the following:</w:t>
      </w:r>
    </w:p>
    <w:p w:rsidR="0086721C" w:rsidRPr="0086721C" w:rsidRDefault="0086721C" w:rsidP="0086721C">
      <w:pPr>
        <w:spacing w:after="0" w:line="240" w:lineRule="auto"/>
        <w:ind w:firstLine="720"/>
        <w:jc w:val="both"/>
        <w:rPr>
          <w:rFonts w:ascii="Times New Roman" w:eastAsia="Times New Roman" w:hAnsi="Times New Roman" w:cs="Times New Roman"/>
          <w:sz w:val="24"/>
          <w:szCs w:val="24"/>
        </w:rPr>
      </w:pP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(1) Whoever by violence, insolent or arrogant behaviour violates peace, life and health or mental health of a member of his family or family household, shall be punished by a fine or imprisonment for a term not exceeding two years.</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(2) If during the commission of the criminal offence referred to in Paragraph 1 of this Article, weapons, dangerous implements or other instruments suitable to inflict grave bodily injuries or harm person’s health have been used, the perpetrator shall be punished by imprisonment for a term between three months and three years.</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(3) If the commission of the criminal offence referred to in Paragraphs 1 and 2 of this Article has resulted in grievous bodily injury of the family member or impaired his health or if the criminal offence referred to in Paragraphs 1 and 2 of this Article has been committed against a minor, the perpetrator shall be punished by imprisonment for a term between one and five years.</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(4) If the commission of the criminal offence referred to in preceding Paragraphs of this Article has resulted in the death of the family member, the perpetrator shall be punished by imprisonment for a term between two and twelve years.</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(5) Whoever kills a member of family or member of household whom he has abused previously, shall be punished by imprisonment for a term not less than ten years.</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 xml:space="preserve">(6) For the purpose of this Chapter, family members or members of household shall be also understood to mean ex-spouses, their children and ex-spouses’ parents. </w:t>
      </w:r>
      <w:r w:rsidRPr="0086721C">
        <w:rPr>
          <w:rFonts w:ascii="Times New Roman" w:eastAsia="Times New Roman" w:hAnsi="Times New Roman" w:cs="Times New Roman"/>
          <w:sz w:val="24"/>
          <w:szCs w:val="24"/>
        </w:rPr>
        <w:cr/>
      </w:r>
    </w:p>
    <w:p w:rsidR="0086721C" w:rsidRPr="0086721C" w:rsidRDefault="0086721C" w:rsidP="0086721C">
      <w:pPr>
        <w:spacing w:after="0" w:line="240" w:lineRule="auto"/>
        <w:jc w:val="both"/>
        <w:rPr>
          <w:rFonts w:ascii="Times New Roman" w:eastAsia="Times New Roman" w:hAnsi="Times New Roman" w:cs="Times New Roman"/>
          <w:b/>
          <w:sz w:val="24"/>
          <w:szCs w:val="24"/>
        </w:rPr>
      </w:pPr>
      <w:r w:rsidRPr="0086721C">
        <w:rPr>
          <w:rFonts w:ascii="Times New Roman" w:eastAsia="Times New Roman" w:hAnsi="Times New Roman" w:cs="Times New Roman"/>
          <w:b/>
          <w:sz w:val="24"/>
          <w:szCs w:val="24"/>
        </w:rPr>
        <w:t xml:space="preserve">The FBiH Criminal Code (FBiH Official Gazette 36/03, 37/03, 21/04, 69/04, 18/05, 42/10, 42/11) provides for criminal sanctions for conduct relating to issues of neglect and domestic violence </w:t>
      </w:r>
      <w:r w:rsidRPr="0086721C">
        <w:rPr>
          <w:rFonts w:ascii="Times New Roman" w:eastAsia="Times New Roman" w:hAnsi="Times New Roman" w:cs="Times New Roman"/>
          <w:b/>
          <w:sz w:val="24"/>
          <w:szCs w:val="24"/>
        </w:rPr>
        <w:lastRenderedPageBreak/>
        <w:t>prevention and non-enforcement of measures to protect minors, child desertion, neglect or abuse of a child.</w:t>
      </w:r>
    </w:p>
    <w:p w:rsidR="0086721C" w:rsidRPr="0086721C" w:rsidRDefault="0086721C" w:rsidP="0086721C">
      <w:pPr>
        <w:spacing w:after="0" w:line="240" w:lineRule="auto"/>
        <w:jc w:val="both"/>
        <w:rPr>
          <w:rFonts w:ascii="Times New Roman" w:eastAsia="Times New Roman" w:hAnsi="Times New Roman" w:cs="Times New Roman"/>
          <w:b/>
          <w:sz w:val="24"/>
          <w:szCs w:val="24"/>
        </w:rPr>
      </w:pPr>
    </w:p>
    <w:p w:rsidR="004C68DC" w:rsidRDefault="004C68DC" w:rsidP="0086721C">
      <w:pPr>
        <w:spacing w:after="0" w:line="240" w:lineRule="auto"/>
        <w:jc w:val="both"/>
        <w:rPr>
          <w:rFonts w:ascii="Times New Roman" w:eastAsia="Times New Roman" w:hAnsi="Times New Roman" w:cs="Times New Roman"/>
          <w:sz w:val="24"/>
          <w:szCs w:val="24"/>
        </w:rPr>
      </w:pP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Article 219</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Neglect or Maltreatment of a Child or Juvenile</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(1) A parent, adoptive parent, guardian or any other person who severely neglects his duties in maintaining or upbringing a child or juvenile, shall be punished by imprisonment for a term between three months and three years.</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(2) The punishment referred to in paragraph 1 of this Article shall be imposed on a parent, adoptive parent, guardian or any other person who maltreats a child or juvenile, compels a child or juvenile to work that is unsuitable for his age, or to excessive work, or to beg, or induces him for gain to behave in a manner harmful to his development.</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(3) If, by the criminal offence referred to in paragraphs 1 and 2 of this Article, serious bodily injury to a child or juvenile is inflicted, or his health is severely impaired, or because of the criminal offence referred to in paragraphs 1 and 2 of this Article a child or juvenile has taken to begging, prostitution or other asocial behaviour or delinquency, the perpetrator shall be punished by imprisonment for a term between three months and five years.</w:t>
      </w:r>
    </w:p>
    <w:p w:rsidR="0086721C" w:rsidRPr="0086721C" w:rsidRDefault="0086721C" w:rsidP="0086721C">
      <w:pPr>
        <w:spacing w:after="0" w:line="240" w:lineRule="auto"/>
        <w:jc w:val="both"/>
        <w:rPr>
          <w:rFonts w:ascii="Times New Roman" w:eastAsia="Times New Roman" w:hAnsi="Times New Roman" w:cs="Times New Roman"/>
          <w:sz w:val="24"/>
          <w:szCs w:val="24"/>
        </w:rPr>
      </w:pP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Article 220</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Child Desertion</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Whoever deserts his helpless child with an aim to abandon him forever shall be punished by imprisonment for a term between six months and three years.</w:t>
      </w:r>
    </w:p>
    <w:p w:rsidR="0086721C" w:rsidRPr="0086721C" w:rsidRDefault="0086721C" w:rsidP="0086721C">
      <w:pPr>
        <w:spacing w:after="0" w:line="240" w:lineRule="auto"/>
        <w:jc w:val="both"/>
        <w:rPr>
          <w:rFonts w:ascii="Times New Roman" w:eastAsia="Times New Roman" w:hAnsi="Times New Roman" w:cs="Times New Roman"/>
          <w:sz w:val="24"/>
          <w:szCs w:val="24"/>
        </w:rPr>
      </w:pP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Article 222</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Domestic Violence</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(1) Whoever by violence, insolent or arrogant behaviour violates peace, physical integrity or mental health of a member of his family, shall be punished by a fine or imprisonment for a term not exceeding one year.</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 xml:space="preserve"> (5) If, by the criminal offence referred to in paragraphs 1 through 4 of this Article, a death of a family member is caused, the perpetrator shall be punished by imprisonment for a term between two and fifteen years. </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(6) Whoever deprives of a life a family member whom he has been previously abusing, shall be punished by imprisonment for a term of no less than ten years or by long-term imprisonment.</w:t>
      </w:r>
    </w:p>
    <w:p w:rsidR="0086721C" w:rsidRPr="0086721C" w:rsidRDefault="0086721C" w:rsidP="0086721C">
      <w:pPr>
        <w:spacing w:after="0" w:line="240" w:lineRule="auto"/>
        <w:jc w:val="both"/>
        <w:rPr>
          <w:rFonts w:ascii="Times New Roman" w:eastAsia="Times New Roman" w:hAnsi="Times New Roman" w:cs="Times New Roman"/>
          <w:sz w:val="24"/>
          <w:szCs w:val="24"/>
        </w:rPr>
      </w:pP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Article 224</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Preventing and not Applying Measures for Protection of Juveniles</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(1) Whoever prevents execution of correctional and other measures imposed by the court or other institutions in charge of juvenile care, shall be punished by imprisonment for a term not exceeding one year.</w:t>
      </w: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(2) A responsible person working in bodies or institutions for care, upbringing or vocational training of juveniles, who obviously acts unduly, because of which a health or development of juvenile is severely impaired, shall be punished by imprisonment for a term between three months and three years.</w:t>
      </w:r>
    </w:p>
    <w:p w:rsidR="0086721C" w:rsidRPr="0086721C" w:rsidRDefault="0086721C" w:rsidP="0086721C">
      <w:pPr>
        <w:spacing w:after="0" w:line="240" w:lineRule="auto"/>
        <w:jc w:val="both"/>
        <w:rPr>
          <w:rFonts w:ascii="Times New Roman" w:eastAsia="Times New Roman" w:hAnsi="Times New Roman" w:cs="Times New Roman"/>
          <w:b/>
          <w:sz w:val="24"/>
          <w:szCs w:val="24"/>
        </w:rPr>
      </w:pPr>
    </w:p>
    <w:p w:rsidR="0086721C" w:rsidRPr="0086721C" w:rsidRDefault="004C68DC" w:rsidP="0086721C">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w:t>
      </w:r>
      <w:r w:rsidR="0086721C" w:rsidRPr="0086721C">
        <w:rPr>
          <w:rFonts w:ascii="Times New Roman" w:eastAsia="Times New Roman" w:hAnsi="Times New Roman" w:cs="Times New Roman"/>
          <w:b/>
          <w:sz w:val="24"/>
          <w:szCs w:val="24"/>
        </w:rPr>
        <w:t xml:space="preserve"> 28</w:t>
      </w:r>
    </w:p>
    <w:p w:rsidR="0086721C" w:rsidRPr="0086721C" w:rsidRDefault="0086721C" w:rsidP="0086721C">
      <w:pPr>
        <w:spacing w:after="0" w:line="240" w:lineRule="auto"/>
        <w:jc w:val="both"/>
        <w:rPr>
          <w:rFonts w:ascii="Times New Roman" w:eastAsia="Times New Roman" w:hAnsi="Times New Roman" w:cs="Times New Roman"/>
          <w:b/>
          <w:sz w:val="24"/>
          <w:szCs w:val="24"/>
        </w:rPr>
      </w:pPr>
    </w:p>
    <w:p w:rsidR="0086721C" w:rsidRPr="0086721C" w:rsidRDefault="0086721C" w:rsidP="0086721C">
      <w:pPr>
        <w:overflowPunct w:val="0"/>
        <w:autoSpaceDE w:val="0"/>
        <w:autoSpaceDN w:val="0"/>
        <w:spacing w:after="0" w:line="240" w:lineRule="auto"/>
        <w:jc w:val="both"/>
        <w:rPr>
          <w:rFonts w:ascii="Times New Roman" w:eastAsia="Times New Roman" w:hAnsi="Times New Roman" w:cs="Times New Roman"/>
          <w:b/>
          <w:sz w:val="24"/>
          <w:szCs w:val="24"/>
        </w:rPr>
      </w:pPr>
      <w:r w:rsidRPr="0086721C">
        <w:rPr>
          <w:rFonts w:ascii="Times New Roman" w:eastAsia="Times New Roman" w:hAnsi="Times New Roman" w:cs="Times New Roman"/>
          <w:b/>
          <w:sz w:val="24"/>
          <w:szCs w:val="24"/>
        </w:rPr>
        <w:t>The BiH Law on Execution of Criminal Sanctions ("BiH Official Gazette</w:t>
      </w:r>
      <w:r w:rsidR="004C68DC" w:rsidRPr="0086721C">
        <w:rPr>
          <w:rFonts w:ascii="Times New Roman" w:eastAsia="Times New Roman" w:hAnsi="Times New Roman" w:cs="Times New Roman"/>
          <w:b/>
          <w:sz w:val="24"/>
          <w:szCs w:val="24"/>
        </w:rPr>
        <w:t>“ 12</w:t>
      </w:r>
      <w:r w:rsidRPr="0086721C">
        <w:rPr>
          <w:rFonts w:ascii="Times New Roman" w:eastAsia="Times New Roman" w:hAnsi="Times New Roman" w:cs="Times New Roman"/>
          <w:b/>
          <w:sz w:val="24"/>
          <w:szCs w:val="24"/>
        </w:rPr>
        <w:t>/10, 100/13) contains provisions that regulate the use of restraints, situations when restraints are used and a prison officer is allowed to act, provided that all actions are taken under doctor’s supervision.</w:t>
      </w:r>
    </w:p>
    <w:p w:rsidR="0086721C" w:rsidRPr="0086721C" w:rsidRDefault="0086721C" w:rsidP="0086721C">
      <w:pPr>
        <w:overflowPunct w:val="0"/>
        <w:autoSpaceDE w:val="0"/>
        <w:autoSpaceDN w:val="0"/>
        <w:spacing w:after="0" w:line="240" w:lineRule="auto"/>
        <w:jc w:val="both"/>
        <w:rPr>
          <w:rFonts w:ascii="Times New Roman" w:eastAsia="Times New Roman" w:hAnsi="Times New Roman" w:cs="Times New Roman"/>
          <w:sz w:val="24"/>
          <w:szCs w:val="24"/>
        </w:rPr>
      </w:pPr>
    </w:p>
    <w:p w:rsidR="0086721C" w:rsidRPr="0086721C" w:rsidRDefault="0086721C" w:rsidP="0086721C">
      <w:pPr>
        <w:spacing w:after="0"/>
        <w:contextualSpacing/>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b)    Use of Coercive Measures and Other Powers by Authorized Establishment Officers</w:t>
      </w:r>
    </w:p>
    <w:p w:rsidR="0086721C" w:rsidRPr="0086721C" w:rsidRDefault="0086721C" w:rsidP="0086721C">
      <w:pPr>
        <w:spacing w:after="0"/>
        <w:contextualSpacing/>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                                                                          </w:t>
      </w:r>
    </w:p>
    <w:p w:rsidR="0086721C" w:rsidRPr="0086721C" w:rsidRDefault="0086721C" w:rsidP="0086721C">
      <w:pPr>
        <w:spacing w:after="0"/>
        <w:contextualSpacing/>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                                                                          Article 37</w:t>
      </w:r>
    </w:p>
    <w:p w:rsidR="0086721C" w:rsidRPr="0086721C" w:rsidRDefault="0086721C" w:rsidP="0086721C">
      <w:pPr>
        <w:spacing w:after="0"/>
        <w:contextualSpacing/>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
          <w:bCs/>
          <w:color w:val="0C0C0E"/>
          <w:sz w:val="24"/>
          <w:szCs w:val="24"/>
          <w:lang w:eastAsia="zh-CN"/>
        </w:rPr>
        <w:t xml:space="preserve">Use of Coercive Measures </w:t>
      </w:r>
    </w:p>
    <w:p w:rsidR="0086721C" w:rsidRPr="0086721C" w:rsidRDefault="0086721C" w:rsidP="0086721C">
      <w:pPr>
        <w:spacing w:after="0"/>
        <w:contextualSpacing/>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(1) An authorized establishment officer may use coercive measures against a detainee or prisoner only when it is necessary to prevent escape, physical attack on a staff member or other persons, inflicting injuries to someone else, to break the resistance to lawful action by an authorized person, self-inflicting injuries or causing material damage. </w:t>
      </w:r>
    </w:p>
    <w:p w:rsidR="0086721C" w:rsidRPr="0086721C" w:rsidRDefault="0086721C" w:rsidP="0086721C">
      <w:pPr>
        <w:spacing w:after="0"/>
        <w:contextualSpacing/>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(2) The use of coercive measures has to be proportionate to the level of danger and the risk presented. </w:t>
      </w:r>
    </w:p>
    <w:p w:rsidR="0086721C" w:rsidRPr="0086721C" w:rsidRDefault="0086721C" w:rsidP="0086721C">
      <w:pPr>
        <w:spacing w:after="0"/>
        <w:contextualSpacing/>
        <w:rPr>
          <w:rFonts w:ascii="Times New Roman" w:eastAsia="MyriadPro-Regular" w:hAnsi="Times New Roman" w:cs="Times New Roman"/>
          <w:bCs/>
          <w:color w:val="0C0C0E"/>
          <w:sz w:val="24"/>
          <w:szCs w:val="24"/>
          <w:lang w:eastAsia="zh-CN"/>
        </w:rPr>
      </w:pPr>
    </w:p>
    <w:p w:rsidR="0086721C" w:rsidRPr="0086721C" w:rsidRDefault="0086721C" w:rsidP="0086721C">
      <w:pPr>
        <w:numPr>
          <w:ilvl w:val="0"/>
          <w:numId w:val="1"/>
        </w:numPr>
        <w:spacing w:after="0" w:line="240" w:lineRule="auto"/>
        <w:contextualSpacing/>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Restriction of Movement and the Right to Contact</w:t>
      </w:r>
    </w:p>
    <w:p w:rsidR="0086721C" w:rsidRPr="0086721C" w:rsidRDefault="0086721C" w:rsidP="0086721C">
      <w:pPr>
        <w:spacing w:after="0"/>
        <w:contextualSpacing/>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                                                                       Article 79</w:t>
      </w:r>
    </w:p>
    <w:p w:rsidR="0086721C" w:rsidRPr="0086721C" w:rsidRDefault="0086721C" w:rsidP="0086721C">
      <w:pPr>
        <w:spacing w:after="0"/>
        <w:jc w:val="both"/>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(1) Physical means of restriction of movement may only be clothing, belts or cuffs approved by the Ministry of Justice. </w:t>
      </w:r>
    </w:p>
    <w:p w:rsidR="0086721C" w:rsidRPr="0086721C" w:rsidRDefault="0086721C" w:rsidP="0086721C">
      <w:pPr>
        <w:spacing w:after="0"/>
        <w:jc w:val="both"/>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(2) Use of physical means of restriction may only be ordered as a measure: </w:t>
      </w:r>
    </w:p>
    <w:p w:rsidR="0086721C" w:rsidRPr="0086721C" w:rsidRDefault="0086721C" w:rsidP="0086721C">
      <w:pPr>
        <w:spacing w:after="0"/>
        <w:jc w:val="both"/>
        <w:rPr>
          <w:rFonts w:ascii="Times New Roman" w:eastAsia="MyriadPro-Regular" w:hAnsi="Times New Roman" w:cs="Times New Roman"/>
          <w:bCs/>
          <w:color w:val="0C0C0E"/>
          <w:sz w:val="24"/>
          <w:szCs w:val="24"/>
          <w:lang w:eastAsia="zh-CN"/>
        </w:rPr>
      </w:pPr>
    </w:p>
    <w:p w:rsidR="0086721C" w:rsidRPr="0086721C" w:rsidRDefault="0086721C" w:rsidP="0086721C">
      <w:pPr>
        <w:numPr>
          <w:ilvl w:val="0"/>
          <w:numId w:val="2"/>
        </w:numPr>
        <w:spacing w:after="0" w:line="240" w:lineRule="auto"/>
        <w:jc w:val="both"/>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To prevent a detainee or prisoner from escape while being brought in or </w:t>
      </w:r>
    </w:p>
    <w:p w:rsidR="0086721C" w:rsidRPr="0086721C" w:rsidRDefault="0086721C" w:rsidP="0086721C">
      <w:pPr>
        <w:numPr>
          <w:ilvl w:val="0"/>
          <w:numId w:val="2"/>
        </w:numPr>
        <w:spacing w:after="0" w:line="240" w:lineRule="auto"/>
        <w:jc w:val="both"/>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In order to protect a detainee or prisoner from self-inflicted injuries or from attacking other persons or </w:t>
      </w:r>
    </w:p>
    <w:p w:rsidR="0086721C" w:rsidRPr="0086721C" w:rsidRDefault="0086721C" w:rsidP="0086721C">
      <w:pPr>
        <w:numPr>
          <w:ilvl w:val="0"/>
          <w:numId w:val="2"/>
        </w:numPr>
        <w:spacing w:after="0" w:line="240" w:lineRule="auto"/>
        <w:jc w:val="both"/>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To prevent destruction of property by a detainee or prisoner. </w:t>
      </w:r>
    </w:p>
    <w:p w:rsidR="0086721C" w:rsidRPr="0086721C" w:rsidRDefault="0086721C" w:rsidP="0086721C">
      <w:pPr>
        <w:spacing w:after="0"/>
        <w:jc w:val="both"/>
        <w:rPr>
          <w:rFonts w:ascii="Times New Roman" w:eastAsia="MyriadPro-Regular" w:hAnsi="Times New Roman" w:cs="Times New Roman"/>
          <w:bCs/>
          <w:color w:val="0C0C0E"/>
          <w:sz w:val="24"/>
          <w:szCs w:val="24"/>
          <w:lang w:eastAsia="zh-CN"/>
        </w:rPr>
      </w:pPr>
    </w:p>
    <w:p w:rsidR="0086721C" w:rsidRPr="0086721C" w:rsidRDefault="0086721C" w:rsidP="0086721C">
      <w:pPr>
        <w:spacing w:after="0"/>
        <w:jc w:val="both"/>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(3) Whenever physical restraint is ordered, the doctor shall be informed. The doctor will examine anyone subject to physical restraint regularly and no less frequently than every 3 hours. Where the doctor considers that the health of the person is being significantly adversely affected by the order for restraint s/he will instruct that the order be lifted. </w:t>
      </w:r>
    </w:p>
    <w:p w:rsidR="0086721C" w:rsidRPr="0086721C" w:rsidRDefault="0086721C" w:rsidP="0086721C">
      <w:pPr>
        <w:spacing w:after="0"/>
        <w:jc w:val="both"/>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(4) The requirement for continued use of a physical restraint will be reviewed regularly and no less frequently than hourly by the Governor of the Establishment. A report will be prepared at each review. The report will be kept both on the Governor’s record of incidents in the Establishment and on the detainee’s or prisoner’s personal record. </w:t>
      </w:r>
    </w:p>
    <w:p w:rsidR="0086721C" w:rsidRPr="0086721C" w:rsidRDefault="0086721C" w:rsidP="0086721C">
      <w:pPr>
        <w:spacing w:after="0"/>
        <w:jc w:val="both"/>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(5) Physical restraint shall not be used as punishment of detainees or prisoners. </w:t>
      </w:r>
    </w:p>
    <w:p w:rsidR="0086721C" w:rsidRPr="0086721C" w:rsidRDefault="0086721C" w:rsidP="0086721C">
      <w:pPr>
        <w:spacing w:after="0"/>
        <w:jc w:val="both"/>
        <w:rPr>
          <w:rFonts w:ascii="Times New Roman" w:eastAsia="MyriadPro-Regular" w:hAnsi="Times New Roman" w:cs="Times New Roman"/>
          <w:bCs/>
          <w:color w:val="0C0C0E"/>
          <w:sz w:val="24"/>
          <w:szCs w:val="24"/>
          <w:lang w:eastAsia="zh-CN"/>
        </w:rPr>
      </w:pPr>
      <w:r w:rsidRPr="0086721C">
        <w:rPr>
          <w:rFonts w:ascii="Times New Roman" w:eastAsia="MyriadPro-Regular" w:hAnsi="Times New Roman" w:cs="Times New Roman"/>
          <w:bCs/>
          <w:color w:val="0C0C0E"/>
          <w:sz w:val="24"/>
          <w:szCs w:val="24"/>
          <w:lang w:eastAsia="zh-CN"/>
        </w:rPr>
        <w:t xml:space="preserve">(6) </w:t>
      </w:r>
      <w:r w:rsidRPr="0086721C">
        <w:rPr>
          <w:rFonts w:ascii="Times New Roman" w:eastAsia="MyriadPro-Regular" w:hAnsi="Times New Roman" w:cs="Times New Roman"/>
          <w:bCs/>
          <w:i/>
          <w:color w:val="0C0C0E"/>
          <w:sz w:val="24"/>
          <w:szCs w:val="24"/>
          <w:lang w:eastAsia="zh-CN"/>
        </w:rPr>
        <w:t>The timeframes specified in paragraphs (3) and (4) of this Article shall not apply to persons being escorted for trial, to serve a sentence of imprisonment or those ordered into detention</w:t>
      </w:r>
      <w:r w:rsidRPr="0086721C">
        <w:rPr>
          <w:rFonts w:ascii="Times New Roman" w:eastAsia="MyriadPro-Regular" w:hAnsi="Times New Roman" w:cs="Times New Roman"/>
          <w:bCs/>
          <w:color w:val="0C0C0E"/>
          <w:sz w:val="24"/>
          <w:szCs w:val="24"/>
          <w:lang w:eastAsia="zh-CN"/>
        </w:rPr>
        <w:t>.</w:t>
      </w:r>
    </w:p>
    <w:p w:rsidR="0086721C" w:rsidRPr="0086721C" w:rsidRDefault="0086721C" w:rsidP="0086721C">
      <w:pPr>
        <w:spacing w:after="0"/>
        <w:jc w:val="both"/>
        <w:rPr>
          <w:rFonts w:ascii="Times New Roman" w:eastAsia="Times New Roman" w:hAnsi="Times New Roman" w:cs="Times New Roman"/>
          <w:i/>
          <w:sz w:val="24"/>
          <w:szCs w:val="24"/>
        </w:rPr>
      </w:pP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br/>
        <w:t xml:space="preserve">For complete insight, we are citing provisions of the BiH Law on Execution of Criminal Sanctions </w:t>
      </w:r>
      <w:r w:rsidRPr="0086721C">
        <w:rPr>
          <w:rFonts w:ascii="Times New Roman" w:eastAsia="Times New Roman" w:hAnsi="Times New Roman" w:cs="Times New Roman"/>
          <w:sz w:val="24"/>
          <w:szCs w:val="24"/>
        </w:rPr>
        <w:lastRenderedPageBreak/>
        <w:t>("BiH Official Gazette"  12/10, 100/13) which govern the use of restraints and situations when restraints are used.</w:t>
      </w:r>
    </w:p>
    <w:p w:rsidR="0086721C" w:rsidRPr="0086721C" w:rsidRDefault="0086721C" w:rsidP="0086721C">
      <w:pPr>
        <w:spacing w:after="0" w:line="240" w:lineRule="auto"/>
        <w:jc w:val="both"/>
        <w:rPr>
          <w:rFonts w:ascii="Times New Roman" w:eastAsia="Times New Roman" w:hAnsi="Times New Roman" w:cs="Times New Roman"/>
          <w:sz w:val="24"/>
          <w:szCs w:val="24"/>
        </w:rPr>
      </w:pPr>
    </w:p>
    <w:p w:rsidR="0086721C" w:rsidRP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We are citing Article 102 of the Law in its entirety:</w:t>
      </w:r>
    </w:p>
    <w:p w:rsidR="0086721C" w:rsidRPr="0086721C" w:rsidRDefault="0086721C" w:rsidP="0086721C">
      <w:pPr>
        <w:overflowPunct w:val="0"/>
        <w:autoSpaceDE w:val="0"/>
        <w:autoSpaceDN w:val="0"/>
        <w:spacing w:after="0" w:line="240" w:lineRule="auto"/>
        <w:jc w:val="both"/>
        <w:rPr>
          <w:rFonts w:ascii="Times New Roman" w:eastAsia="Times New Roman" w:hAnsi="Times New Roman" w:cs="Times New Roman"/>
          <w:sz w:val="24"/>
          <w:szCs w:val="24"/>
        </w:rPr>
      </w:pPr>
    </w:p>
    <w:p w:rsidR="0086721C" w:rsidRPr="0086721C" w:rsidRDefault="0086721C" w:rsidP="0086721C">
      <w:pPr>
        <w:overflowPunct w:val="0"/>
        <w:autoSpaceDE w:val="0"/>
        <w:autoSpaceDN w:val="0"/>
        <w:spacing w:after="0" w:line="240" w:lineRule="auto"/>
        <w:ind w:firstLine="720"/>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(1) Where it is in the interest of the health of prisoner, the doctor may order that he be restrained physically by clothing or belts that are used for this purpose in health care institutions.</w:t>
      </w:r>
    </w:p>
    <w:p w:rsidR="0086721C" w:rsidRPr="0086721C" w:rsidRDefault="0086721C" w:rsidP="0086721C">
      <w:pPr>
        <w:overflowPunct w:val="0"/>
        <w:autoSpaceDE w:val="0"/>
        <w:autoSpaceDN w:val="0"/>
        <w:spacing w:after="0" w:line="240" w:lineRule="auto"/>
        <w:ind w:firstLine="720"/>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 xml:space="preserve">(2) Restraints may be used </w:t>
      </w:r>
      <w:r w:rsidRPr="0086721C">
        <w:rPr>
          <w:rFonts w:ascii="Times New Roman" w:eastAsia="Times New Roman" w:hAnsi="Times New Roman" w:cs="Times New Roman"/>
          <w:b/>
          <w:sz w:val="24"/>
          <w:szCs w:val="24"/>
        </w:rPr>
        <w:t xml:space="preserve">only for health purposes </w:t>
      </w:r>
      <w:r w:rsidRPr="0086721C">
        <w:rPr>
          <w:rFonts w:ascii="Times New Roman" w:eastAsia="Times New Roman" w:hAnsi="Times New Roman" w:cs="Times New Roman"/>
          <w:sz w:val="24"/>
          <w:szCs w:val="24"/>
        </w:rPr>
        <w:t>by doctor’s</w:t>
      </w:r>
      <w:r w:rsidRPr="0086721C">
        <w:rPr>
          <w:rFonts w:ascii="Times New Roman" w:eastAsia="Times New Roman" w:hAnsi="Times New Roman" w:cs="Times New Roman"/>
          <w:b/>
          <w:sz w:val="24"/>
          <w:szCs w:val="24"/>
        </w:rPr>
        <w:t xml:space="preserve"> </w:t>
      </w:r>
      <w:r w:rsidRPr="0086721C">
        <w:rPr>
          <w:rFonts w:ascii="Times New Roman" w:eastAsia="Times New Roman" w:hAnsi="Times New Roman" w:cs="Times New Roman"/>
          <w:sz w:val="24"/>
          <w:szCs w:val="24"/>
        </w:rPr>
        <w:t>order and supervision in order to prevent of self-harm or attack on other persons and prevention of destruction of property by prisoners.</w:t>
      </w:r>
    </w:p>
    <w:p w:rsidR="0086721C" w:rsidRPr="0086721C" w:rsidRDefault="0086721C" w:rsidP="0086721C">
      <w:pPr>
        <w:overflowPunct w:val="0"/>
        <w:autoSpaceDE w:val="0"/>
        <w:autoSpaceDN w:val="0"/>
        <w:spacing w:after="0" w:line="240" w:lineRule="auto"/>
        <w:ind w:firstLine="720"/>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 xml:space="preserve">(3) </w:t>
      </w:r>
      <w:r w:rsidRPr="0086721C">
        <w:rPr>
          <w:rFonts w:ascii="Times New Roman" w:eastAsia="Times New Roman" w:hAnsi="Times New Roman" w:cs="Times New Roman"/>
          <w:b/>
          <w:sz w:val="24"/>
          <w:szCs w:val="24"/>
        </w:rPr>
        <w:t xml:space="preserve">Whenever such an order is made, a report shall be made </w:t>
      </w:r>
      <w:r w:rsidRPr="0086721C">
        <w:rPr>
          <w:rFonts w:ascii="Times New Roman" w:eastAsia="Times New Roman" w:hAnsi="Times New Roman" w:cs="Times New Roman"/>
          <w:sz w:val="24"/>
          <w:szCs w:val="24"/>
        </w:rPr>
        <w:t>whose copy shall be filed in the patient’s medical record and transmitted to the Ministry.</w:t>
      </w:r>
    </w:p>
    <w:p w:rsidR="0086721C" w:rsidRPr="0086721C" w:rsidRDefault="0086721C" w:rsidP="0086721C">
      <w:pPr>
        <w:overflowPunct w:val="0"/>
        <w:autoSpaceDE w:val="0"/>
        <w:autoSpaceDN w:val="0"/>
        <w:spacing w:after="0" w:line="240" w:lineRule="auto"/>
        <w:ind w:firstLine="720"/>
        <w:jc w:val="both"/>
        <w:rPr>
          <w:rFonts w:ascii="Times New Roman" w:eastAsia="Times New Roman" w:hAnsi="Times New Roman" w:cs="Times New Roman"/>
          <w:b/>
          <w:sz w:val="24"/>
          <w:szCs w:val="24"/>
        </w:rPr>
      </w:pPr>
      <w:r w:rsidRPr="0086721C">
        <w:rPr>
          <w:rFonts w:ascii="Times New Roman" w:eastAsia="Times New Roman" w:hAnsi="Times New Roman" w:cs="Times New Roman"/>
          <w:sz w:val="24"/>
          <w:szCs w:val="24"/>
        </w:rPr>
        <w:t xml:space="preserve">(4) </w:t>
      </w:r>
      <w:r w:rsidRPr="0086721C">
        <w:rPr>
          <w:rFonts w:ascii="Times New Roman" w:eastAsia="Times New Roman" w:hAnsi="Times New Roman" w:cs="Times New Roman"/>
          <w:b/>
          <w:sz w:val="24"/>
          <w:szCs w:val="24"/>
        </w:rPr>
        <w:t>Restraints shall not be used as punishment.</w:t>
      </w:r>
    </w:p>
    <w:p w:rsidR="0086721C" w:rsidRPr="0086721C" w:rsidRDefault="0086721C" w:rsidP="0086721C">
      <w:pPr>
        <w:overflowPunct w:val="0"/>
        <w:autoSpaceDE w:val="0"/>
        <w:autoSpaceDN w:val="0"/>
        <w:spacing w:after="0" w:line="240" w:lineRule="auto"/>
        <w:jc w:val="both"/>
        <w:rPr>
          <w:rFonts w:ascii="Times New Roman" w:eastAsia="Times New Roman" w:hAnsi="Times New Roman" w:cs="Times New Roman"/>
          <w:sz w:val="24"/>
          <w:szCs w:val="24"/>
        </w:rPr>
      </w:pPr>
    </w:p>
    <w:p w:rsidR="0086721C" w:rsidRDefault="0086721C" w:rsidP="0086721C">
      <w:pPr>
        <w:spacing w:after="0" w:line="240" w:lineRule="auto"/>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 xml:space="preserve">             In addition to the Law, acting of prison staff is defined in the Rulebook  on the </w:t>
      </w:r>
      <w:r w:rsidR="004C68DC">
        <w:rPr>
          <w:rFonts w:ascii="Times New Roman" w:eastAsia="Times New Roman" w:hAnsi="Times New Roman" w:cs="Times New Roman"/>
          <w:sz w:val="24"/>
          <w:szCs w:val="24"/>
        </w:rPr>
        <w:t>M</w:t>
      </w:r>
      <w:r w:rsidRPr="0086721C">
        <w:rPr>
          <w:rFonts w:ascii="Times New Roman" w:eastAsia="Times New Roman" w:hAnsi="Times New Roman" w:cs="Times New Roman"/>
          <w:sz w:val="24"/>
          <w:szCs w:val="24"/>
        </w:rPr>
        <w:t xml:space="preserve">anner of </w:t>
      </w:r>
      <w:r w:rsidR="004C68DC">
        <w:rPr>
          <w:rFonts w:ascii="Times New Roman" w:eastAsia="Times New Roman" w:hAnsi="Times New Roman" w:cs="Times New Roman"/>
          <w:sz w:val="24"/>
          <w:szCs w:val="24"/>
        </w:rPr>
        <w:t>S</w:t>
      </w:r>
      <w:r w:rsidRPr="0086721C">
        <w:rPr>
          <w:rFonts w:ascii="Times New Roman" w:eastAsia="Times New Roman" w:hAnsi="Times New Roman" w:cs="Times New Roman"/>
          <w:sz w:val="24"/>
          <w:szCs w:val="24"/>
        </w:rPr>
        <w:t xml:space="preserve">ecurity </w:t>
      </w:r>
      <w:r w:rsidR="004C68DC">
        <w:rPr>
          <w:rFonts w:ascii="Times New Roman" w:eastAsia="Times New Roman" w:hAnsi="Times New Roman" w:cs="Times New Roman"/>
          <w:sz w:val="24"/>
          <w:szCs w:val="24"/>
        </w:rPr>
        <w:t>S</w:t>
      </w:r>
      <w:r w:rsidRPr="0086721C">
        <w:rPr>
          <w:rFonts w:ascii="Times New Roman" w:eastAsia="Times New Roman" w:hAnsi="Times New Roman" w:cs="Times New Roman"/>
          <w:sz w:val="24"/>
          <w:szCs w:val="24"/>
        </w:rPr>
        <w:t xml:space="preserve">ervice </w:t>
      </w:r>
      <w:r w:rsidR="004C68DC">
        <w:rPr>
          <w:rFonts w:ascii="Times New Roman" w:eastAsia="Times New Roman" w:hAnsi="Times New Roman" w:cs="Times New Roman"/>
          <w:sz w:val="24"/>
          <w:szCs w:val="24"/>
        </w:rPr>
        <w:t>P</w:t>
      </w:r>
      <w:r w:rsidRPr="0086721C">
        <w:rPr>
          <w:rFonts w:ascii="Times New Roman" w:eastAsia="Times New Roman" w:hAnsi="Times New Roman" w:cs="Times New Roman"/>
          <w:sz w:val="24"/>
          <w:szCs w:val="24"/>
        </w:rPr>
        <w:t xml:space="preserve">erformance, </w:t>
      </w:r>
      <w:r w:rsidR="004C68DC">
        <w:rPr>
          <w:rFonts w:ascii="Times New Roman" w:eastAsia="Times New Roman" w:hAnsi="Times New Roman" w:cs="Times New Roman"/>
          <w:sz w:val="24"/>
          <w:szCs w:val="24"/>
        </w:rPr>
        <w:t>W</w:t>
      </w:r>
      <w:r w:rsidRPr="0086721C">
        <w:rPr>
          <w:rFonts w:ascii="Times New Roman" w:eastAsia="Times New Roman" w:hAnsi="Times New Roman" w:cs="Times New Roman"/>
          <w:sz w:val="24"/>
          <w:szCs w:val="24"/>
        </w:rPr>
        <w:t xml:space="preserve">eapons and </w:t>
      </w:r>
      <w:r w:rsidR="004C68DC">
        <w:rPr>
          <w:rFonts w:ascii="Times New Roman" w:eastAsia="Times New Roman" w:hAnsi="Times New Roman" w:cs="Times New Roman"/>
          <w:sz w:val="24"/>
          <w:szCs w:val="24"/>
        </w:rPr>
        <w:t>E</w:t>
      </w:r>
      <w:r w:rsidRPr="0086721C">
        <w:rPr>
          <w:rFonts w:ascii="Times New Roman" w:eastAsia="Times New Roman" w:hAnsi="Times New Roman" w:cs="Times New Roman"/>
          <w:sz w:val="24"/>
          <w:szCs w:val="24"/>
        </w:rPr>
        <w:t xml:space="preserve">quipment, the </w:t>
      </w:r>
      <w:r w:rsidR="004C68DC">
        <w:rPr>
          <w:rFonts w:ascii="Times New Roman" w:eastAsia="Times New Roman" w:hAnsi="Times New Roman" w:cs="Times New Roman"/>
          <w:sz w:val="24"/>
          <w:szCs w:val="24"/>
        </w:rPr>
        <w:t>U</w:t>
      </w:r>
      <w:r w:rsidRPr="0086721C">
        <w:rPr>
          <w:rFonts w:ascii="Times New Roman" w:eastAsia="Times New Roman" w:hAnsi="Times New Roman" w:cs="Times New Roman"/>
          <w:sz w:val="24"/>
          <w:szCs w:val="24"/>
        </w:rPr>
        <w:t xml:space="preserve">se of </w:t>
      </w:r>
      <w:r w:rsidR="004C68DC">
        <w:rPr>
          <w:rFonts w:ascii="Times New Roman" w:eastAsia="Times New Roman" w:hAnsi="Times New Roman" w:cs="Times New Roman"/>
          <w:sz w:val="24"/>
          <w:szCs w:val="24"/>
        </w:rPr>
        <w:t>F</w:t>
      </w:r>
      <w:r w:rsidRPr="0086721C">
        <w:rPr>
          <w:rFonts w:ascii="Times New Roman" w:eastAsia="Times New Roman" w:hAnsi="Times New Roman" w:cs="Times New Roman"/>
          <w:sz w:val="24"/>
          <w:szCs w:val="24"/>
        </w:rPr>
        <w:t xml:space="preserve">irearms and </w:t>
      </w:r>
      <w:r w:rsidR="004C68DC">
        <w:rPr>
          <w:rFonts w:ascii="Times New Roman" w:eastAsia="Times New Roman" w:hAnsi="Times New Roman" w:cs="Times New Roman"/>
          <w:sz w:val="24"/>
          <w:szCs w:val="24"/>
        </w:rPr>
        <w:t>O</w:t>
      </w:r>
      <w:r w:rsidRPr="0086721C">
        <w:rPr>
          <w:rFonts w:ascii="Times New Roman" w:eastAsia="Times New Roman" w:hAnsi="Times New Roman" w:cs="Times New Roman"/>
          <w:sz w:val="24"/>
          <w:szCs w:val="24"/>
        </w:rPr>
        <w:t xml:space="preserve">ther </w:t>
      </w:r>
      <w:r w:rsidR="004C68DC">
        <w:rPr>
          <w:rFonts w:ascii="Times New Roman" w:eastAsia="Times New Roman" w:hAnsi="Times New Roman" w:cs="Times New Roman"/>
          <w:sz w:val="24"/>
          <w:szCs w:val="24"/>
        </w:rPr>
        <w:t>C</w:t>
      </w:r>
      <w:r w:rsidRPr="0086721C">
        <w:rPr>
          <w:rFonts w:ascii="Times New Roman" w:eastAsia="Times New Roman" w:hAnsi="Times New Roman" w:cs="Times New Roman"/>
          <w:sz w:val="24"/>
          <w:szCs w:val="24"/>
        </w:rPr>
        <w:t xml:space="preserve">oercive </w:t>
      </w:r>
      <w:r w:rsidR="004C68DC">
        <w:rPr>
          <w:rFonts w:ascii="Times New Roman" w:eastAsia="Times New Roman" w:hAnsi="Times New Roman" w:cs="Times New Roman"/>
          <w:sz w:val="24"/>
          <w:szCs w:val="24"/>
        </w:rPr>
        <w:t>M</w:t>
      </w:r>
      <w:r w:rsidRPr="0086721C">
        <w:rPr>
          <w:rFonts w:ascii="Times New Roman" w:eastAsia="Times New Roman" w:hAnsi="Times New Roman" w:cs="Times New Roman"/>
          <w:sz w:val="24"/>
          <w:szCs w:val="24"/>
        </w:rPr>
        <w:t xml:space="preserve">easures, </w:t>
      </w:r>
      <w:r w:rsidR="004C68DC">
        <w:rPr>
          <w:rFonts w:ascii="Times New Roman" w:eastAsia="Times New Roman" w:hAnsi="Times New Roman" w:cs="Times New Roman"/>
          <w:sz w:val="24"/>
          <w:szCs w:val="24"/>
        </w:rPr>
        <w:t>M</w:t>
      </w:r>
      <w:r w:rsidRPr="0086721C">
        <w:rPr>
          <w:rFonts w:ascii="Times New Roman" w:eastAsia="Times New Roman" w:hAnsi="Times New Roman" w:cs="Times New Roman"/>
          <w:sz w:val="24"/>
          <w:szCs w:val="24"/>
        </w:rPr>
        <w:t xml:space="preserve">arking and </w:t>
      </w:r>
      <w:r w:rsidR="004C68DC">
        <w:rPr>
          <w:rFonts w:ascii="Times New Roman" w:eastAsia="Times New Roman" w:hAnsi="Times New Roman" w:cs="Times New Roman"/>
          <w:sz w:val="24"/>
          <w:szCs w:val="24"/>
        </w:rPr>
        <w:t>E</w:t>
      </w:r>
      <w:r w:rsidRPr="0086721C">
        <w:rPr>
          <w:rFonts w:ascii="Times New Roman" w:eastAsia="Times New Roman" w:hAnsi="Times New Roman" w:cs="Times New Roman"/>
          <w:sz w:val="24"/>
          <w:szCs w:val="24"/>
        </w:rPr>
        <w:t xml:space="preserve">quipment of </w:t>
      </w:r>
      <w:r w:rsidR="004C68DC">
        <w:rPr>
          <w:rFonts w:ascii="Times New Roman" w:eastAsia="Times New Roman" w:hAnsi="Times New Roman" w:cs="Times New Roman"/>
          <w:sz w:val="24"/>
          <w:szCs w:val="24"/>
        </w:rPr>
        <w:t>V</w:t>
      </w:r>
      <w:r w:rsidRPr="0086721C">
        <w:rPr>
          <w:rFonts w:ascii="Times New Roman" w:eastAsia="Times New Roman" w:hAnsi="Times New Roman" w:cs="Times New Roman"/>
          <w:sz w:val="24"/>
          <w:szCs w:val="24"/>
        </w:rPr>
        <w:t xml:space="preserve">ehicles in </w:t>
      </w:r>
      <w:r w:rsidR="004C68DC">
        <w:rPr>
          <w:rFonts w:ascii="Times New Roman" w:eastAsia="Times New Roman" w:hAnsi="Times New Roman" w:cs="Times New Roman"/>
          <w:sz w:val="24"/>
          <w:szCs w:val="24"/>
        </w:rPr>
        <w:t>C</w:t>
      </w:r>
      <w:r w:rsidRPr="0086721C">
        <w:rPr>
          <w:rFonts w:ascii="Times New Roman" w:eastAsia="Times New Roman" w:hAnsi="Times New Roman" w:cs="Times New Roman"/>
          <w:sz w:val="24"/>
          <w:szCs w:val="24"/>
        </w:rPr>
        <w:t xml:space="preserve">orrectional </w:t>
      </w:r>
      <w:r w:rsidR="004C68DC">
        <w:rPr>
          <w:rFonts w:ascii="Times New Roman" w:eastAsia="Times New Roman" w:hAnsi="Times New Roman" w:cs="Times New Roman"/>
          <w:sz w:val="24"/>
          <w:szCs w:val="24"/>
        </w:rPr>
        <w:t>I</w:t>
      </w:r>
      <w:r w:rsidRPr="0086721C">
        <w:rPr>
          <w:rFonts w:ascii="Times New Roman" w:eastAsia="Times New Roman" w:hAnsi="Times New Roman" w:cs="Times New Roman"/>
          <w:sz w:val="24"/>
          <w:szCs w:val="24"/>
        </w:rPr>
        <w:t>nstitutions of RS ("</w:t>
      </w:r>
      <w:r w:rsidR="004C68DC">
        <w:rPr>
          <w:rFonts w:ascii="Times New Roman" w:eastAsia="Times New Roman" w:hAnsi="Times New Roman" w:cs="Times New Roman"/>
          <w:sz w:val="24"/>
          <w:szCs w:val="24"/>
        </w:rPr>
        <w:t xml:space="preserve">RS </w:t>
      </w:r>
      <w:r w:rsidRPr="0086721C">
        <w:rPr>
          <w:rFonts w:ascii="Times New Roman" w:eastAsia="Times New Roman" w:hAnsi="Times New Roman" w:cs="Times New Roman"/>
          <w:sz w:val="24"/>
          <w:szCs w:val="24"/>
        </w:rPr>
        <w:t>Official Gazette"  38/11), where Article 85 reads:</w:t>
      </w:r>
    </w:p>
    <w:p w:rsidR="004C68DC" w:rsidRPr="0086721C" w:rsidRDefault="004C68DC" w:rsidP="0086721C">
      <w:pPr>
        <w:spacing w:after="0" w:line="240" w:lineRule="auto"/>
        <w:jc w:val="both"/>
        <w:rPr>
          <w:rFonts w:ascii="Times New Roman" w:eastAsia="Times New Roman" w:hAnsi="Times New Roman" w:cs="Times New Roman"/>
          <w:sz w:val="24"/>
          <w:szCs w:val="24"/>
        </w:rPr>
      </w:pPr>
    </w:p>
    <w:p w:rsidR="0086721C" w:rsidRPr="0086721C" w:rsidRDefault="0086721C" w:rsidP="0086721C">
      <w:pPr>
        <w:spacing w:after="0" w:line="240" w:lineRule="auto"/>
        <w:ind w:firstLine="708"/>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 xml:space="preserve"> (1) A member of the security service may tie a person deprived of liberty with leather straps only as the last recourse to prevent self-harm or attack on other persons.</w:t>
      </w:r>
    </w:p>
    <w:p w:rsidR="0086721C" w:rsidRPr="0086721C" w:rsidRDefault="0086721C" w:rsidP="0086721C">
      <w:pPr>
        <w:spacing w:after="0" w:line="240" w:lineRule="auto"/>
        <w:ind w:firstLine="708"/>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(2) The use of leather straps can be used only in an institution that has a special room for this purpose and based on the opinions of psychiatrist/neuropsychiatrist.</w:t>
      </w:r>
    </w:p>
    <w:p w:rsidR="0086721C" w:rsidRPr="0086721C" w:rsidRDefault="0086721C" w:rsidP="0086721C">
      <w:pPr>
        <w:spacing w:after="0" w:line="240" w:lineRule="auto"/>
        <w:ind w:firstLine="708"/>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(3) A member of the security service may use, in exceptional urgent cases, leather straps without the opinion of doctors referred to in paragraph 2 of this Article with the obligation to provide a doctor’s examination within two hours, after which the member of the security service shall act as instructed by him.</w:t>
      </w:r>
    </w:p>
    <w:p w:rsidR="0086721C" w:rsidRPr="0086721C" w:rsidRDefault="0086721C" w:rsidP="0086721C">
      <w:pPr>
        <w:spacing w:after="0" w:line="240" w:lineRule="auto"/>
        <w:ind w:firstLine="708"/>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(4) Before using straps, a member of the security service shall clearly warn the person deprived of liberty that the means of restraint will be used.</w:t>
      </w:r>
    </w:p>
    <w:p w:rsidR="0086721C" w:rsidRPr="0086721C" w:rsidRDefault="0086721C" w:rsidP="0086721C">
      <w:pPr>
        <w:spacing w:after="0" w:line="240" w:lineRule="auto"/>
        <w:ind w:firstLine="708"/>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(5) Based on the opinion of doctors referred to in paragraph 2 of this Article decision on the duration of use of leather straps shall be made by the head of the institution or his designee, provided that the doctor monitors the state of physical and mental health as long as the means of restraint is used.</w:t>
      </w:r>
    </w:p>
    <w:p w:rsidR="0086721C" w:rsidRPr="0086721C" w:rsidRDefault="0086721C" w:rsidP="0086721C">
      <w:pPr>
        <w:spacing w:after="0" w:line="240" w:lineRule="auto"/>
        <w:ind w:firstLine="708"/>
        <w:jc w:val="both"/>
        <w:rPr>
          <w:rFonts w:ascii="Times New Roman" w:eastAsia="Times New Roman" w:hAnsi="Times New Roman" w:cs="Times New Roman"/>
          <w:sz w:val="24"/>
          <w:szCs w:val="24"/>
        </w:rPr>
      </w:pPr>
      <w:r w:rsidRPr="0086721C">
        <w:rPr>
          <w:rFonts w:ascii="Times New Roman" w:eastAsia="Times New Roman" w:hAnsi="Times New Roman" w:cs="Times New Roman"/>
          <w:sz w:val="24"/>
          <w:szCs w:val="24"/>
        </w:rPr>
        <w:t>(6) the head of the institution or his designee shall suspend the use of leather straps as soon as the reasons for use cease and it cannot last longer than 12 hours for one-time use.</w:t>
      </w:r>
    </w:p>
    <w:p w:rsidR="0086721C" w:rsidRPr="0086721C" w:rsidRDefault="0086721C" w:rsidP="0086721C">
      <w:pPr>
        <w:spacing w:after="0" w:line="240" w:lineRule="auto"/>
        <w:jc w:val="both"/>
        <w:rPr>
          <w:rFonts w:ascii="Times New Roman" w:eastAsia="Times New Roman" w:hAnsi="Times New Roman" w:cs="Times New Roman"/>
          <w:sz w:val="24"/>
          <w:szCs w:val="24"/>
        </w:rPr>
      </w:pPr>
    </w:p>
    <w:p w:rsidR="0086721C" w:rsidRPr="0086721C" w:rsidRDefault="0086721C" w:rsidP="0086721C">
      <w:pPr>
        <w:spacing w:after="0" w:line="240" w:lineRule="auto"/>
        <w:jc w:val="both"/>
        <w:rPr>
          <w:rFonts w:ascii="Times New Roman" w:eastAsia="Times New Roman" w:hAnsi="Times New Roman" w:cs="Times New Roman"/>
          <w:b/>
          <w:sz w:val="24"/>
          <w:szCs w:val="24"/>
        </w:rPr>
      </w:pPr>
    </w:p>
    <w:p w:rsidR="00854E31" w:rsidRDefault="00854E31"/>
    <w:sectPr w:rsidR="00854E31" w:rsidSect="00955DD0">
      <w:footerReference w:type="default" r:id="rId8"/>
      <w:pgSz w:w="12240" w:h="15840"/>
      <w:pgMar w:top="1440" w:right="1041"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903" w:rsidRDefault="00076903">
      <w:pPr>
        <w:spacing w:after="0" w:line="240" w:lineRule="auto"/>
      </w:pPr>
      <w:r>
        <w:separator/>
      </w:r>
    </w:p>
  </w:endnote>
  <w:endnote w:type="continuationSeparator" w:id="0">
    <w:p w:rsidR="00076903" w:rsidRDefault="00076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yriadPro-Regular">
    <w:altName w:val="MS Gothic"/>
    <w:panose1 w:val="00000000000000000000"/>
    <w:charset w:val="80"/>
    <w:family w:val="swiss"/>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9F7" w:rsidRDefault="00BB5B89">
    <w:pPr>
      <w:pStyle w:val="Footer"/>
      <w:jc w:val="right"/>
    </w:pPr>
    <w:r>
      <w:fldChar w:fldCharType="begin"/>
    </w:r>
    <w:r>
      <w:instrText xml:space="preserve"> PAGE   \* MERGEFORMAT </w:instrText>
    </w:r>
    <w:r>
      <w:fldChar w:fldCharType="separate"/>
    </w:r>
    <w:r w:rsidR="005E2642">
      <w:rPr>
        <w:noProof/>
      </w:rPr>
      <w:t>5</w:t>
    </w:r>
    <w:r>
      <w:fldChar w:fldCharType="end"/>
    </w:r>
  </w:p>
  <w:p w:rsidR="005A09F7" w:rsidRDefault="000769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903" w:rsidRDefault="00076903">
      <w:pPr>
        <w:spacing w:after="0" w:line="240" w:lineRule="auto"/>
      </w:pPr>
      <w:r>
        <w:separator/>
      </w:r>
    </w:p>
  </w:footnote>
  <w:footnote w:type="continuationSeparator" w:id="0">
    <w:p w:rsidR="00076903" w:rsidRDefault="000769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A1274"/>
    <w:multiLevelType w:val="hybridMultilevel"/>
    <w:tmpl w:val="07A0EEB0"/>
    <w:lvl w:ilvl="0" w:tplc="185CC5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2E62697"/>
    <w:multiLevelType w:val="hybridMultilevel"/>
    <w:tmpl w:val="A2FC158A"/>
    <w:lvl w:ilvl="0" w:tplc="45E4B1F6">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3F04FD65"/>
    <w:multiLevelType w:val="hybridMultilevel"/>
    <w:tmpl w:val="9CFD3C1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4BBA690E"/>
    <w:multiLevelType w:val="hybridMultilevel"/>
    <w:tmpl w:val="00644CDA"/>
    <w:lvl w:ilvl="0" w:tplc="13840B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482FBF"/>
    <w:multiLevelType w:val="hybridMultilevel"/>
    <w:tmpl w:val="CE1820C6"/>
    <w:lvl w:ilvl="0" w:tplc="C648493A">
      <w:start w:val="1"/>
      <w:numFmt w:val="decimal"/>
      <w:lvlText w:val="%1."/>
      <w:lvlJc w:val="left"/>
      <w:pPr>
        <w:tabs>
          <w:tab w:val="num" w:pos="900"/>
        </w:tabs>
        <w:ind w:left="900" w:hanging="360"/>
      </w:pPr>
      <w:rPr>
        <w:rFonts w:ascii="Times New Roman" w:hAnsi="Times New Roman" w:cs="Times New Roman" w:hint="default"/>
        <w:b w:val="0"/>
        <w:sz w:val="24"/>
        <w:szCs w:val="24"/>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
    <w:nsid w:val="7BDD31EE"/>
    <w:multiLevelType w:val="hybridMultilevel"/>
    <w:tmpl w:val="7DE89252"/>
    <w:lvl w:ilvl="0" w:tplc="88802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21C"/>
    <w:rsid w:val="000421DF"/>
    <w:rsid w:val="00076903"/>
    <w:rsid w:val="001D2B82"/>
    <w:rsid w:val="0027096C"/>
    <w:rsid w:val="002F6DCC"/>
    <w:rsid w:val="003E0042"/>
    <w:rsid w:val="004809B6"/>
    <w:rsid w:val="004C68DC"/>
    <w:rsid w:val="004D51E5"/>
    <w:rsid w:val="005E2642"/>
    <w:rsid w:val="00854E31"/>
    <w:rsid w:val="0086721C"/>
    <w:rsid w:val="00963980"/>
    <w:rsid w:val="00AA2BE6"/>
    <w:rsid w:val="00B011D5"/>
    <w:rsid w:val="00BB5B89"/>
    <w:rsid w:val="00EE2DED"/>
    <w:rsid w:val="00F5781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86721C"/>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86721C"/>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86721C"/>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86721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98984B-CC2D-4151-B1D0-9F707FDC1C34}"/>
</file>

<file path=customXml/itemProps2.xml><?xml version="1.0" encoding="utf-8"?>
<ds:datastoreItem xmlns:ds="http://schemas.openxmlformats.org/officeDocument/2006/customXml" ds:itemID="{1B988B84-BE7A-46F8-8958-CF77B8E6DA3F}"/>
</file>

<file path=customXml/itemProps3.xml><?xml version="1.0" encoding="utf-8"?>
<ds:datastoreItem xmlns:ds="http://schemas.openxmlformats.org/officeDocument/2006/customXml" ds:itemID="{5CF2631A-541D-4543-8DCC-6BAF29F2062F}"/>
</file>

<file path=docProps/app.xml><?xml version="1.0" encoding="utf-8"?>
<Properties xmlns="http://schemas.openxmlformats.org/officeDocument/2006/extended-properties" xmlns:vt="http://schemas.openxmlformats.org/officeDocument/2006/docPropsVTypes">
  <Template>Normal.dotm</Template>
  <TotalTime>0</TotalTime>
  <Pages>9</Pages>
  <Words>3747</Words>
  <Characters>21361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Roksanda Mičić</dc:creator>
  <cp:lastModifiedBy>Helen Brown</cp:lastModifiedBy>
  <cp:revision>2</cp:revision>
  <dcterms:created xsi:type="dcterms:W3CDTF">2016-04-05T19:58:00Z</dcterms:created>
  <dcterms:modified xsi:type="dcterms:W3CDTF">2016-04-05T19:58:00Z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