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60162" w14:textId="77777777" w:rsidR="00D37DDC" w:rsidRDefault="00E126FA" w:rsidP="00304CD1">
      <w:pPr>
        <w:spacing w:after="0"/>
        <w:rPr>
          <w:rFonts w:ascii="Verdana" w:eastAsia="Times New Roman" w:hAnsi="Verdana" w:cs="Times New Roman"/>
          <w:b/>
          <w:bCs/>
          <w:sz w:val="20"/>
          <w:szCs w:val="20"/>
          <w:lang w:eastAsia="nl-NL"/>
        </w:rPr>
      </w:pPr>
      <w:r>
        <w:rPr>
          <w:noProof/>
          <w:sz w:val="20"/>
          <w:szCs w:val="20"/>
          <w:lang w:eastAsia="nl-NL"/>
        </w:rPr>
        <w:drawing>
          <wp:inline distT="0" distB="0" distL="0" distR="0" wp14:anchorId="27A76748" wp14:editId="33E1CBD3">
            <wp:extent cx="5402580" cy="1188720"/>
            <wp:effectExtent l="0" t="0" r="7620" b="0"/>
            <wp:docPr id="1" name="Afbeelding 1" descr="nieuw-c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euw-cw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2580" cy="1188720"/>
                    </a:xfrm>
                    <a:prstGeom prst="rect">
                      <a:avLst/>
                    </a:prstGeom>
                    <a:noFill/>
                    <a:ln>
                      <a:noFill/>
                    </a:ln>
                  </pic:spPr>
                </pic:pic>
              </a:graphicData>
            </a:graphic>
          </wp:inline>
        </w:drawing>
      </w:r>
    </w:p>
    <w:p w14:paraId="7CDFFD24" w14:textId="439A9C25" w:rsidR="00B90125" w:rsidRPr="000D488F" w:rsidRDefault="00C23935" w:rsidP="00304CD1">
      <w:pPr>
        <w:spacing w:after="0"/>
        <w:rPr>
          <w:rFonts w:ascii="Verdana" w:eastAsia="Times New Roman" w:hAnsi="Verdana" w:cs="Times New Roman"/>
          <w:sz w:val="19"/>
          <w:szCs w:val="19"/>
          <w:lang w:val="en-GB" w:eastAsia="nl-NL"/>
        </w:rPr>
      </w:pPr>
      <w:r>
        <w:rPr>
          <w:rFonts w:ascii="Verdana" w:eastAsia="Times New Roman" w:hAnsi="Verdana" w:cs="Times New Roman"/>
          <w:b/>
          <w:bCs/>
          <w:noProof/>
          <w:sz w:val="20"/>
          <w:szCs w:val="20"/>
          <w:lang w:eastAsia="nl-NL"/>
        </w:rPr>
        <w:drawing>
          <wp:inline distT="0" distB="0" distL="0" distR="0" wp14:anchorId="4D6B9E68" wp14:editId="6CD4939D">
            <wp:extent cx="2607280" cy="1112520"/>
            <wp:effectExtent l="0" t="0" r="3175" b="0"/>
            <wp:docPr id="89171982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19825" name="Afbeelding 891719825"/>
                    <pic:cNvPicPr/>
                  </pic:nvPicPr>
                  <pic:blipFill>
                    <a:blip r:embed="rId9">
                      <a:extLst>
                        <a:ext uri="{28A0092B-C50C-407E-A947-70E740481C1C}">
                          <a14:useLocalDpi xmlns:a14="http://schemas.microsoft.com/office/drawing/2010/main" val="0"/>
                        </a:ext>
                      </a:extLst>
                    </a:blip>
                    <a:stretch>
                      <a:fillRect/>
                    </a:stretch>
                  </pic:blipFill>
                  <pic:spPr>
                    <a:xfrm>
                      <a:off x="0" y="0"/>
                      <a:ext cx="2623714" cy="1119532"/>
                    </a:xfrm>
                    <a:prstGeom prst="rect">
                      <a:avLst/>
                    </a:prstGeom>
                  </pic:spPr>
                </pic:pic>
              </a:graphicData>
            </a:graphic>
          </wp:inline>
        </w:drawing>
      </w:r>
      <w:r w:rsidRPr="00E02B8D">
        <w:rPr>
          <w:rFonts w:ascii="Verdana" w:eastAsia="Times New Roman" w:hAnsi="Verdana" w:cs="Times New Roman"/>
          <w:sz w:val="20"/>
          <w:szCs w:val="20"/>
          <w:lang w:val="en-GB" w:eastAsia="nl-NL"/>
        </w:rPr>
        <w:t xml:space="preserve">       </w:t>
      </w:r>
      <w:r w:rsidRPr="000D488F">
        <w:rPr>
          <w:rFonts w:ascii="Verdana" w:eastAsia="Times New Roman" w:hAnsi="Verdana" w:cs="Times New Roman"/>
          <w:sz w:val="19"/>
          <w:szCs w:val="19"/>
          <w:lang w:val="en-GB" w:eastAsia="nl-NL"/>
        </w:rPr>
        <w:t xml:space="preserve">Amsterdam/Leiden,  </w:t>
      </w:r>
      <w:r w:rsidR="00FB248C">
        <w:rPr>
          <w:rFonts w:ascii="Verdana" w:eastAsia="Times New Roman" w:hAnsi="Verdana" w:cs="Times New Roman"/>
          <w:sz w:val="19"/>
          <w:szCs w:val="19"/>
          <w:lang w:val="en-GB" w:eastAsia="nl-NL"/>
        </w:rPr>
        <w:t>2</w:t>
      </w:r>
      <w:r w:rsidR="00CC39D6">
        <w:rPr>
          <w:rFonts w:ascii="Verdana" w:eastAsia="Times New Roman" w:hAnsi="Verdana" w:cs="Times New Roman"/>
          <w:sz w:val="19"/>
          <w:szCs w:val="19"/>
          <w:lang w:val="en-GB" w:eastAsia="nl-NL"/>
        </w:rPr>
        <w:t>3</w:t>
      </w:r>
      <w:r w:rsidR="00FB248C">
        <w:rPr>
          <w:rFonts w:ascii="Verdana" w:eastAsia="Times New Roman" w:hAnsi="Verdana" w:cs="Times New Roman"/>
          <w:sz w:val="19"/>
          <w:szCs w:val="19"/>
          <w:lang w:val="en-GB" w:eastAsia="nl-NL"/>
        </w:rPr>
        <w:t xml:space="preserve"> December 2025</w:t>
      </w:r>
    </w:p>
    <w:p w14:paraId="7A9526FF" w14:textId="77777777" w:rsidR="00D83F6D" w:rsidRPr="000D488F" w:rsidRDefault="00D83F6D" w:rsidP="00304CD1">
      <w:pPr>
        <w:spacing w:after="0"/>
        <w:rPr>
          <w:rFonts w:ascii="Verdana" w:eastAsia="Times New Roman" w:hAnsi="Verdana" w:cs="Times New Roman"/>
          <w:sz w:val="19"/>
          <w:szCs w:val="19"/>
          <w:lang w:val="en-GB" w:eastAsia="nl-NL"/>
        </w:rPr>
      </w:pPr>
    </w:p>
    <w:p w14:paraId="28F6E425" w14:textId="79884C24" w:rsidR="00C23935" w:rsidRDefault="00D83F6D" w:rsidP="00304CD1">
      <w:pPr>
        <w:spacing w:after="0"/>
        <w:rPr>
          <w:rFonts w:ascii="Verdana" w:eastAsia="Times New Roman" w:hAnsi="Verdana" w:cs="Times New Roman"/>
          <w:sz w:val="19"/>
          <w:szCs w:val="19"/>
          <w:lang w:val="en-GB" w:eastAsia="nl-NL"/>
        </w:rPr>
      </w:pPr>
      <w:r w:rsidRPr="000D488F">
        <w:rPr>
          <w:rFonts w:ascii="Verdana" w:eastAsia="Times New Roman" w:hAnsi="Verdana" w:cs="Times New Roman"/>
          <w:sz w:val="19"/>
          <w:szCs w:val="19"/>
          <w:lang w:val="en-GB" w:eastAsia="nl-NL"/>
        </w:rPr>
        <w:br/>
        <w:t xml:space="preserve">Written </w:t>
      </w:r>
      <w:r w:rsidR="003D303A">
        <w:rPr>
          <w:rFonts w:ascii="Verdana" w:eastAsia="Times New Roman" w:hAnsi="Verdana" w:cs="Times New Roman"/>
          <w:sz w:val="19"/>
          <w:szCs w:val="19"/>
          <w:lang w:val="en-GB" w:eastAsia="nl-NL"/>
        </w:rPr>
        <w:t xml:space="preserve">public </w:t>
      </w:r>
      <w:r w:rsidRPr="000D488F">
        <w:rPr>
          <w:rFonts w:ascii="Verdana" w:eastAsia="Times New Roman" w:hAnsi="Verdana" w:cs="Times New Roman"/>
          <w:sz w:val="19"/>
          <w:szCs w:val="19"/>
          <w:lang w:val="en-GB" w:eastAsia="nl-NL"/>
        </w:rPr>
        <w:t>submission to CEDAW, session 92</w:t>
      </w:r>
      <w:r w:rsidRPr="000D488F">
        <w:rPr>
          <w:rFonts w:ascii="Verdana" w:eastAsia="Times New Roman" w:hAnsi="Verdana" w:cs="Times New Roman"/>
          <w:sz w:val="19"/>
          <w:szCs w:val="19"/>
          <w:lang w:val="en-GB" w:eastAsia="nl-NL"/>
        </w:rPr>
        <w:tab/>
      </w:r>
      <w:r w:rsidRPr="000D488F">
        <w:rPr>
          <w:rFonts w:ascii="Verdana" w:eastAsia="Times New Roman" w:hAnsi="Verdana" w:cs="Times New Roman"/>
          <w:sz w:val="19"/>
          <w:szCs w:val="19"/>
          <w:lang w:val="en-GB" w:eastAsia="nl-NL"/>
        </w:rPr>
        <w:tab/>
        <w:t>State Party: the Netherlands</w:t>
      </w:r>
      <w:r w:rsidR="003D303A">
        <w:rPr>
          <w:rFonts w:ascii="Verdana" w:eastAsia="Times New Roman" w:hAnsi="Verdana" w:cs="Times New Roman"/>
          <w:sz w:val="19"/>
          <w:szCs w:val="19"/>
          <w:lang w:val="en-GB" w:eastAsia="nl-NL"/>
        </w:rPr>
        <w:br/>
      </w:r>
      <w:r w:rsidRPr="000D488F">
        <w:rPr>
          <w:rFonts w:ascii="Verdana" w:eastAsia="Times New Roman" w:hAnsi="Verdana" w:cs="Times New Roman"/>
          <w:sz w:val="19"/>
          <w:szCs w:val="19"/>
          <w:lang w:val="en-GB" w:eastAsia="nl-NL"/>
        </w:rPr>
        <w:br/>
      </w:r>
      <w:r w:rsidR="00E02B8D" w:rsidRPr="000D488F">
        <w:rPr>
          <w:rFonts w:ascii="Verdana" w:eastAsia="Times New Roman" w:hAnsi="Verdana" w:cs="Times New Roman"/>
          <w:sz w:val="19"/>
          <w:szCs w:val="19"/>
          <w:lang w:val="en-GB" w:eastAsia="nl-NL"/>
        </w:rPr>
        <w:t xml:space="preserve">By: </w:t>
      </w:r>
      <w:r w:rsidRPr="000D488F">
        <w:rPr>
          <w:rFonts w:ascii="Verdana" w:eastAsia="Times New Roman" w:hAnsi="Verdana" w:cs="Times New Roman"/>
          <w:sz w:val="19"/>
          <w:szCs w:val="19"/>
          <w:lang w:val="en-GB" w:eastAsia="nl-NL"/>
        </w:rPr>
        <w:t>Bureau Clara Wichmann and the Dutch Association for Women and Law</w:t>
      </w:r>
      <w:r w:rsidR="00C56461">
        <w:rPr>
          <w:rFonts w:ascii="Verdana" w:eastAsia="Times New Roman" w:hAnsi="Verdana" w:cs="Times New Roman"/>
          <w:sz w:val="19"/>
          <w:szCs w:val="19"/>
          <w:lang w:val="en-GB" w:eastAsia="nl-NL"/>
        </w:rPr>
        <w:t xml:space="preserve"> Clara Wichmann</w:t>
      </w:r>
    </w:p>
    <w:p w14:paraId="7711F910" w14:textId="77777777" w:rsidR="001E62DB" w:rsidRDefault="001E62DB" w:rsidP="00304CD1">
      <w:pPr>
        <w:spacing w:after="0"/>
        <w:rPr>
          <w:rFonts w:ascii="Verdana" w:eastAsia="Times New Roman" w:hAnsi="Verdana" w:cs="Times New Roman"/>
          <w:sz w:val="19"/>
          <w:szCs w:val="19"/>
          <w:lang w:val="en-GB" w:eastAsia="nl-NL"/>
        </w:rPr>
      </w:pPr>
    </w:p>
    <w:p w14:paraId="3EDDFB1A" w14:textId="725CC6B1" w:rsidR="001E62DB" w:rsidRPr="000D488F" w:rsidRDefault="001E62DB" w:rsidP="00304CD1">
      <w:pPr>
        <w:spacing w:after="0"/>
        <w:rPr>
          <w:rFonts w:ascii="Verdana" w:eastAsia="Times New Roman" w:hAnsi="Verdana" w:cs="Times New Roman"/>
          <w:sz w:val="19"/>
          <w:szCs w:val="19"/>
          <w:lang w:val="en-GB" w:eastAsia="nl-NL"/>
        </w:rPr>
      </w:pPr>
      <w:r>
        <w:rPr>
          <w:rFonts w:ascii="Verdana" w:eastAsia="Times New Roman" w:hAnsi="Verdana" w:cs="Times New Roman"/>
          <w:sz w:val="19"/>
          <w:szCs w:val="19"/>
          <w:lang w:val="en-GB" w:eastAsia="nl-NL"/>
        </w:rPr>
        <w:t>Discrepancy between Dutch abortion legislation and international human rights standards</w:t>
      </w:r>
    </w:p>
    <w:p w14:paraId="72FDF959" w14:textId="77777777" w:rsidR="00E02B8D" w:rsidRPr="000D488F" w:rsidRDefault="00E02B8D" w:rsidP="00304CD1">
      <w:pPr>
        <w:spacing w:after="0"/>
        <w:rPr>
          <w:rFonts w:ascii="Verdana" w:eastAsia="Times New Roman" w:hAnsi="Verdana" w:cs="Times New Roman"/>
          <w:sz w:val="19"/>
          <w:szCs w:val="19"/>
          <w:lang w:val="en-GB" w:eastAsia="nl-NL"/>
        </w:rPr>
      </w:pPr>
    </w:p>
    <w:p w14:paraId="697B4924" w14:textId="368352DE" w:rsidR="00E02B8D" w:rsidRPr="000D488F" w:rsidRDefault="00E02B8D" w:rsidP="00304CD1">
      <w:pPr>
        <w:spacing w:after="0"/>
        <w:rPr>
          <w:rFonts w:ascii="Verdana" w:eastAsia="Times New Roman" w:hAnsi="Verdana" w:cs="Times New Roman"/>
          <w:sz w:val="19"/>
          <w:szCs w:val="19"/>
          <w:lang w:val="en-GB" w:eastAsia="nl-NL"/>
        </w:rPr>
      </w:pPr>
      <w:r w:rsidRPr="000D488F">
        <w:rPr>
          <w:rFonts w:ascii="Verdana" w:eastAsia="Times New Roman" w:hAnsi="Verdana" w:cs="Times New Roman"/>
          <w:b/>
          <w:bCs/>
          <w:sz w:val="19"/>
          <w:szCs w:val="19"/>
          <w:lang w:val="en-GB" w:eastAsia="nl-NL"/>
        </w:rPr>
        <w:t>Introduction</w:t>
      </w:r>
      <w:r w:rsidRPr="000D488F">
        <w:rPr>
          <w:rFonts w:ascii="Verdana" w:eastAsia="Times New Roman" w:hAnsi="Verdana" w:cs="Times New Roman"/>
          <w:sz w:val="19"/>
          <w:szCs w:val="19"/>
          <w:lang w:val="en-GB" w:eastAsia="nl-NL"/>
        </w:rPr>
        <w:br/>
        <w:t xml:space="preserve">The Symposium </w:t>
      </w:r>
      <w:r w:rsidRPr="000D488F">
        <w:rPr>
          <w:rFonts w:ascii="Verdana" w:eastAsia="Times New Roman" w:hAnsi="Verdana" w:cs="Times New Roman"/>
          <w:i/>
          <w:iCs/>
          <w:sz w:val="19"/>
          <w:szCs w:val="19"/>
          <w:lang w:val="en-GB" w:eastAsia="nl-NL"/>
        </w:rPr>
        <w:t xml:space="preserve">Safeguarding Abortion Rights: Dutch Law in Context </w:t>
      </w:r>
      <w:r w:rsidRPr="000D488F">
        <w:rPr>
          <w:rFonts w:ascii="Verdana" w:eastAsia="Times New Roman" w:hAnsi="Verdana" w:cs="Times New Roman"/>
          <w:sz w:val="19"/>
          <w:szCs w:val="19"/>
          <w:lang w:val="en-GB" w:eastAsia="nl-NL"/>
        </w:rPr>
        <w:t xml:space="preserve">on 18 September 2025 in Utrecht was co-organised by the Dutch CEDAW Network, the Dutch Association for Women and Law </w:t>
      </w:r>
      <w:r w:rsidR="00C56461">
        <w:rPr>
          <w:rFonts w:ascii="Verdana" w:eastAsia="Times New Roman" w:hAnsi="Verdana" w:cs="Times New Roman"/>
          <w:sz w:val="19"/>
          <w:szCs w:val="19"/>
          <w:lang w:val="en-GB" w:eastAsia="nl-NL"/>
        </w:rPr>
        <w:t xml:space="preserve">Clara Wichmann </w:t>
      </w:r>
      <w:r w:rsidRPr="000D488F">
        <w:rPr>
          <w:rFonts w:ascii="Verdana" w:eastAsia="Times New Roman" w:hAnsi="Verdana" w:cs="Times New Roman"/>
          <w:sz w:val="19"/>
          <w:szCs w:val="19"/>
          <w:lang w:val="en-GB" w:eastAsia="nl-NL"/>
        </w:rPr>
        <w:t>(VVR) and Bureau Clara Wichmann</w:t>
      </w:r>
      <w:r w:rsidR="00150C36">
        <w:rPr>
          <w:rFonts w:ascii="Verdana" w:eastAsia="Times New Roman" w:hAnsi="Verdana" w:cs="Times New Roman"/>
          <w:sz w:val="19"/>
          <w:szCs w:val="19"/>
          <w:lang w:val="en-GB" w:eastAsia="nl-NL"/>
        </w:rPr>
        <w:t xml:space="preserve"> (BCW)</w:t>
      </w:r>
      <w:r w:rsidRPr="000D488F">
        <w:rPr>
          <w:rFonts w:ascii="Verdana" w:eastAsia="Times New Roman" w:hAnsi="Verdana" w:cs="Times New Roman"/>
          <w:sz w:val="19"/>
          <w:szCs w:val="19"/>
          <w:lang w:val="en-GB" w:eastAsia="nl-NL"/>
        </w:rPr>
        <w:t xml:space="preserve">. The </w:t>
      </w:r>
      <w:hyperlink r:id="rId10" w:history="1">
        <w:r w:rsidRPr="000D488F">
          <w:rPr>
            <w:rStyle w:val="Hyperlink"/>
            <w:rFonts w:ascii="Verdana" w:eastAsia="Times New Roman" w:hAnsi="Verdana" w:cs="Times New Roman"/>
            <w:sz w:val="19"/>
            <w:szCs w:val="19"/>
            <w:lang w:val="en-GB" w:eastAsia="nl-NL"/>
          </w:rPr>
          <w:t>report of the Symposium</w:t>
        </w:r>
      </w:hyperlink>
      <w:r w:rsidRPr="000D488F">
        <w:rPr>
          <w:rFonts w:ascii="Verdana" w:eastAsia="Times New Roman" w:hAnsi="Verdana" w:cs="Times New Roman"/>
          <w:sz w:val="19"/>
          <w:szCs w:val="19"/>
          <w:lang w:val="en-GB" w:eastAsia="nl-NL"/>
        </w:rPr>
        <w:t xml:space="preserve"> (in English</w:t>
      </w:r>
      <w:r w:rsidR="00941871" w:rsidRPr="000D488F">
        <w:rPr>
          <w:rFonts w:ascii="Verdana" w:eastAsia="Times New Roman" w:hAnsi="Verdana" w:cs="Times New Roman"/>
          <w:sz w:val="19"/>
          <w:szCs w:val="19"/>
          <w:lang w:val="en-GB" w:eastAsia="nl-NL"/>
        </w:rPr>
        <w:t>)</w:t>
      </w:r>
      <w:r w:rsidRPr="000D488F">
        <w:rPr>
          <w:rFonts w:ascii="Verdana" w:eastAsia="Times New Roman" w:hAnsi="Verdana" w:cs="Times New Roman"/>
          <w:sz w:val="19"/>
          <w:szCs w:val="19"/>
          <w:lang w:val="en-GB" w:eastAsia="nl-NL"/>
        </w:rPr>
        <w:t xml:space="preserve"> is available via the website of the VVR.</w:t>
      </w:r>
      <w:r w:rsidRPr="000D488F">
        <w:rPr>
          <w:rFonts w:ascii="Verdana" w:eastAsia="Times New Roman" w:hAnsi="Verdana" w:cs="Times New Roman"/>
          <w:sz w:val="19"/>
          <w:szCs w:val="19"/>
          <w:lang w:val="en-GB" w:eastAsia="nl-NL"/>
        </w:rPr>
        <w:br/>
        <w:t xml:space="preserve">Former CEDAW vice-chair Dr. </w:t>
      </w:r>
      <w:r w:rsidRPr="000D488F">
        <w:rPr>
          <w:rFonts w:ascii="Verdana" w:eastAsia="Times New Roman" w:hAnsi="Verdana" w:cs="Times New Roman"/>
          <w:b/>
          <w:bCs/>
          <w:sz w:val="19"/>
          <w:szCs w:val="19"/>
          <w:lang w:val="en-GB" w:eastAsia="nl-NL"/>
        </w:rPr>
        <w:t>Genoveva Tisheva</w:t>
      </w:r>
      <w:r w:rsidRPr="000D488F">
        <w:rPr>
          <w:rFonts w:ascii="Verdana" w:eastAsia="Times New Roman" w:hAnsi="Verdana" w:cs="Times New Roman"/>
          <w:sz w:val="19"/>
          <w:szCs w:val="19"/>
          <w:lang w:val="en-GB" w:eastAsia="nl-NL"/>
        </w:rPr>
        <w:t xml:space="preserve"> </w:t>
      </w:r>
      <w:r w:rsidR="004B5E7B">
        <w:rPr>
          <w:rFonts w:ascii="Verdana" w:eastAsia="Times New Roman" w:hAnsi="Verdana" w:cs="Times New Roman"/>
          <w:sz w:val="19"/>
          <w:szCs w:val="19"/>
          <w:lang w:val="en-GB" w:eastAsia="nl-NL"/>
        </w:rPr>
        <w:t>delivered the</w:t>
      </w:r>
      <w:r w:rsidRPr="000D488F">
        <w:rPr>
          <w:rFonts w:ascii="Verdana" w:eastAsia="Times New Roman" w:hAnsi="Verdana" w:cs="Times New Roman"/>
          <w:sz w:val="19"/>
          <w:szCs w:val="19"/>
          <w:lang w:val="en-GB" w:eastAsia="nl-NL"/>
        </w:rPr>
        <w:t xml:space="preserve"> key-note</w:t>
      </w:r>
      <w:r w:rsidR="00941871" w:rsidRPr="000D488F">
        <w:rPr>
          <w:rFonts w:ascii="Verdana" w:eastAsia="Times New Roman" w:hAnsi="Verdana" w:cs="Times New Roman"/>
          <w:sz w:val="19"/>
          <w:szCs w:val="19"/>
          <w:lang w:val="en-GB" w:eastAsia="nl-NL"/>
        </w:rPr>
        <w:t>:</w:t>
      </w:r>
      <w:r w:rsidRPr="000D488F">
        <w:rPr>
          <w:rFonts w:ascii="Verdana" w:eastAsia="Times New Roman" w:hAnsi="Verdana" w:cs="Times New Roman"/>
          <w:sz w:val="19"/>
          <w:szCs w:val="19"/>
          <w:lang w:val="en-GB" w:eastAsia="nl-NL"/>
        </w:rPr>
        <w:t xml:space="preserve"> </w:t>
      </w:r>
      <w:r w:rsidRPr="000D488F">
        <w:rPr>
          <w:rFonts w:ascii="Verdana" w:eastAsia="Times New Roman" w:hAnsi="Verdana" w:cs="Times New Roman"/>
          <w:i/>
          <w:iCs/>
          <w:sz w:val="19"/>
          <w:szCs w:val="19"/>
          <w:lang w:val="en-GB" w:eastAsia="nl-NL"/>
        </w:rPr>
        <w:t>UN CEDAW Convention and the recent developments of the practice of the CEDAW Committee on the access of women to safe abortion</w:t>
      </w:r>
      <w:r w:rsidRPr="000D488F">
        <w:rPr>
          <w:rFonts w:ascii="Verdana" w:eastAsia="Times New Roman" w:hAnsi="Verdana" w:cs="Times New Roman"/>
          <w:sz w:val="19"/>
          <w:szCs w:val="19"/>
          <w:lang w:val="en-GB" w:eastAsia="nl-NL"/>
        </w:rPr>
        <w:t>.</w:t>
      </w:r>
    </w:p>
    <w:p w14:paraId="26BEC0D2" w14:textId="5BFA679C" w:rsidR="000D488F" w:rsidRDefault="00941871" w:rsidP="00304CD1">
      <w:pPr>
        <w:spacing w:after="0"/>
        <w:rPr>
          <w:rFonts w:ascii="Verdana" w:eastAsia="Times New Roman" w:hAnsi="Verdana" w:cs="Times New Roman"/>
          <w:sz w:val="19"/>
          <w:szCs w:val="19"/>
          <w:lang w:val="en-GB" w:eastAsia="nl-NL"/>
        </w:rPr>
      </w:pPr>
      <w:r w:rsidRPr="000D488F">
        <w:rPr>
          <w:rFonts w:ascii="Verdana" w:eastAsia="Times New Roman" w:hAnsi="Verdana" w:cs="Times New Roman"/>
          <w:sz w:val="19"/>
          <w:szCs w:val="19"/>
          <w:lang w:val="en-GB" w:eastAsia="nl-NL"/>
        </w:rPr>
        <w:t>In her speech Dr. Tisheva</w:t>
      </w:r>
      <w:r w:rsidR="00F11622" w:rsidRPr="000D488F">
        <w:rPr>
          <w:rFonts w:ascii="Verdana" w:eastAsia="Times New Roman" w:hAnsi="Verdana" w:cs="Times New Roman"/>
          <w:sz w:val="19"/>
          <w:szCs w:val="19"/>
          <w:lang w:val="en-GB" w:eastAsia="nl-NL"/>
        </w:rPr>
        <w:t xml:space="preserve"> </w:t>
      </w:r>
      <w:r w:rsidR="000D488F" w:rsidRPr="000D488F">
        <w:rPr>
          <w:rFonts w:ascii="Verdana" w:eastAsia="Times New Roman" w:hAnsi="Verdana" w:cs="Times New Roman"/>
          <w:sz w:val="19"/>
          <w:szCs w:val="19"/>
          <w:lang w:val="en-GB" w:eastAsia="nl-NL"/>
        </w:rPr>
        <w:t>amongst other</w:t>
      </w:r>
      <w:r w:rsidR="003D303A">
        <w:rPr>
          <w:rFonts w:ascii="Verdana" w:eastAsia="Times New Roman" w:hAnsi="Verdana" w:cs="Times New Roman"/>
          <w:sz w:val="19"/>
          <w:szCs w:val="19"/>
          <w:lang w:val="en-GB" w:eastAsia="nl-NL"/>
        </w:rPr>
        <w:t>s</w:t>
      </w:r>
      <w:r w:rsidR="000D488F" w:rsidRPr="000D488F">
        <w:rPr>
          <w:rFonts w:ascii="Verdana" w:eastAsia="Times New Roman" w:hAnsi="Verdana" w:cs="Times New Roman"/>
          <w:sz w:val="19"/>
          <w:szCs w:val="19"/>
          <w:lang w:val="en-GB" w:eastAsia="nl-NL"/>
        </w:rPr>
        <w:t xml:space="preserve"> </w:t>
      </w:r>
      <w:r w:rsidR="00F11622" w:rsidRPr="000D488F">
        <w:rPr>
          <w:rFonts w:ascii="Verdana" w:eastAsia="Times New Roman" w:hAnsi="Verdana" w:cs="Times New Roman"/>
          <w:sz w:val="19"/>
          <w:szCs w:val="19"/>
          <w:lang w:val="en-GB" w:eastAsia="nl-NL"/>
        </w:rPr>
        <w:t>provided quotations from recent Concluding Observations, such as Guatemala (2023), Brazil (2024, Germany (2023), Italy (2024)</w:t>
      </w:r>
      <w:r w:rsidR="003D303A">
        <w:rPr>
          <w:rFonts w:ascii="Verdana" w:eastAsia="Times New Roman" w:hAnsi="Verdana" w:cs="Times New Roman"/>
          <w:sz w:val="19"/>
          <w:szCs w:val="19"/>
          <w:lang w:val="en-GB" w:eastAsia="nl-NL"/>
        </w:rPr>
        <w:t>.</w:t>
      </w:r>
      <w:r w:rsidR="00F11622" w:rsidRPr="000D488F">
        <w:rPr>
          <w:rFonts w:ascii="Verdana" w:eastAsia="Times New Roman" w:hAnsi="Verdana" w:cs="Times New Roman"/>
          <w:sz w:val="19"/>
          <w:szCs w:val="19"/>
          <w:lang w:val="en-GB" w:eastAsia="nl-NL"/>
        </w:rPr>
        <w:t xml:space="preserve"> </w:t>
      </w:r>
      <w:r w:rsidR="003D303A">
        <w:rPr>
          <w:rFonts w:ascii="Verdana" w:eastAsia="Times New Roman" w:hAnsi="Verdana" w:cs="Times New Roman"/>
          <w:sz w:val="19"/>
          <w:szCs w:val="19"/>
          <w:lang w:val="en-GB" w:eastAsia="nl-NL"/>
        </w:rPr>
        <w:t>R</w:t>
      </w:r>
      <w:r w:rsidR="00F11622" w:rsidRPr="000D488F">
        <w:rPr>
          <w:rFonts w:ascii="Verdana" w:eastAsia="Times New Roman" w:hAnsi="Verdana" w:cs="Times New Roman"/>
          <w:sz w:val="19"/>
          <w:szCs w:val="19"/>
          <w:lang w:val="en-GB" w:eastAsia="nl-NL"/>
        </w:rPr>
        <w:t>ecurrent recommendations are:</w:t>
      </w:r>
      <w:r w:rsidR="00F11622" w:rsidRPr="000D488F">
        <w:rPr>
          <w:rFonts w:ascii="Verdana" w:eastAsia="Times New Roman" w:hAnsi="Verdana" w:cs="Times New Roman"/>
          <w:sz w:val="19"/>
          <w:szCs w:val="19"/>
          <w:lang w:val="en-GB" w:eastAsia="nl-NL"/>
        </w:rPr>
        <w:br/>
        <w:t>- amend the Penal Code to legalize abortion and decriminalise it in all cases;</w:t>
      </w:r>
      <w:r w:rsidR="00F11622" w:rsidRPr="000D488F">
        <w:rPr>
          <w:rFonts w:ascii="Verdana" w:eastAsia="Times New Roman" w:hAnsi="Verdana" w:cs="Times New Roman"/>
          <w:sz w:val="19"/>
          <w:szCs w:val="19"/>
          <w:lang w:val="en-GB" w:eastAsia="nl-NL"/>
        </w:rPr>
        <w:br/>
        <w:t>- ensure that women and girls have adequate access to safe abortion and post-abortion services;</w:t>
      </w:r>
      <w:r w:rsidR="00F11622" w:rsidRPr="000D488F">
        <w:rPr>
          <w:rFonts w:ascii="Verdana" w:eastAsia="Times New Roman" w:hAnsi="Verdana" w:cs="Times New Roman"/>
          <w:sz w:val="19"/>
          <w:szCs w:val="19"/>
          <w:lang w:val="en-GB" w:eastAsia="nl-NL"/>
        </w:rPr>
        <w:br/>
        <w:t>- guarantee the full reali</w:t>
      </w:r>
      <w:r w:rsidR="004B5E7B">
        <w:rPr>
          <w:rFonts w:ascii="Verdana" w:eastAsia="Times New Roman" w:hAnsi="Verdana" w:cs="Times New Roman"/>
          <w:sz w:val="19"/>
          <w:szCs w:val="19"/>
          <w:lang w:val="en-GB" w:eastAsia="nl-NL"/>
        </w:rPr>
        <w:t>s</w:t>
      </w:r>
      <w:r w:rsidR="00F11622" w:rsidRPr="000D488F">
        <w:rPr>
          <w:rFonts w:ascii="Verdana" w:eastAsia="Times New Roman" w:hAnsi="Verdana" w:cs="Times New Roman"/>
          <w:sz w:val="19"/>
          <w:szCs w:val="19"/>
          <w:lang w:val="en-GB" w:eastAsia="nl-NL"/>
        </w:rPr>
        <w:t>ation of their rights, bodily autonomy to make free choices about their reproductive rights;</w:t>
      </w:r>
      <w:r w:rsidR="00F11622" w:rsidRPr="000D488F">
        <w:rPr>
          <w:rFonts w:ascii="Verdana" w:eastAsia="Times New Roman" w:hAnsi="Verdana" w:cs="Times New Roman"/>
          <w:sz w:val="19"/>
          <w:szCs w:val="19"/>
          <w:lang w:val="en-GB" w:eastAsia="nl-NL"/>
        </w:rPr>
        <w:br/>
        <w:t>- remove the requirement for mandatory waiting periods</w:t>
      </w:r>
      <w:r w:rsidR="000D488F" w:rsidRPr="000D488F">
        <w:rPr>
          <w:rFonts w:ascii="Verdana" w:eastAsia="Times New Roman" w:hAnsi="Verdana" w:cs="Times New Roman"/>
          <w:sz w:val="19"/>
          <w:szCs w:val="19"/>
          <w:lang w:val="en-GB" w:eastAsia="nl-NL"/>
        </w:rPr>
        <w:t>, in line with the recommendations of the W</w:t>
      </w:r>
      <w:r w:rsidR="003D303A">
        <w:rPr>
          <w:rFonts w:ascii="Verdana" w:eastAsia="Times New Roman" w:hAnsi="Verdana" w:cs="Times New Roman"/>
          <w:sz w:val="19"/>
          <w:szCs w:val="19"/>
          <w:lang w:val="en-GB" w:eastAsia="nl-NL"/>
        </w:rPr>
        <w:t xml:space="preserve">orld </w:t>
      </w:r>
      <w:r w:rsidR="000D488F" w:rsidRPr="000D488F">
        <w:rPr>
          <w:rFonts w:ascii="Verdana" w:eastAsia="Times New Roman" w:hAnsi="Verdana" w:cs="Times New Roman"/>
          <w:sz w:val="19"/>
          <w:szCs w:val="19"/>
          <w:lang w:val="en-GB" w:eastAsia="nl-NL"/>
        </w:rPr>
        <w:t>H</w:t>
      </w:r>
      <w:r w:rsidR="003D303A">
        <w:rPr>
          <w:rFonts w:ascii="Verdana" w:eastAsia="Times New Roman" w:hAnsi="Verdana" w:cs="Times New Roman"/>
          <w:sz w:val="19"/>
          <w:szCs w:val="19"/>
          <w:lang w:val="en-GB" w:eastAsia="nl-NL"/>
        </w:rPr>
        <w:t xml:space="preserve">ealth </w:t>
      </w:r>
      <w:r w:rsidR="000D488F" w:rsidRPr="000D488F">
        <w:rPr>
          <w:rFonts w:ascii="Verdana" w:eastAsia="Times New Roman" w:hAnsi="Verdana" w:cs="Times New Roman"/>
          <w:sz w:val="19"/>
          <w:szCs w:val="19"/>
          <w:lang w:val="en-GB" w:eastAsia="nl-NL"/>
        </w:rPr>
        <w:t>O</w:t>
      </w:r>
      <w:r w:rsidR="003D303A">
        <w:rPr>
          <w:rFonts w:ascii="Verdana" w:eastAsia="Times New Roman" w:hAnsi="Verdana" w:cs="Times New Roman"/>
          <w:sz w:val="19"/>
          <w:szCs w:val="19"/>
          <w:lang w:val="en-GB" w:eastAsia="nl-NL"/>
        </w:rPr>
        <w:t>rgani</w:t>
      </w:r>
      <w:r w:rsidR="004B5E7B">
        <w:rPr>
          <w:rFonts w:ascii="Verdana" w:eastAsia="Times New Roman" w:hAnsi="Verdana" w:cs="Times New Roman"/>
          <w:sz w:val="19"/>
          <w:szCs w:val="19"/>
          <w:lang w:val="en-GB" w:eastAsia="nl-NL"/>
        </w:rPr>
        <w:t>s</w:t>
      </w:r>
      <w:r w:rsidR="003D303A">
        <w:rPr>
          <w:rFonts w:ascii="Verdana" w:eastAsia="Times New Roman" w:hAnsi="Verdana" w:cs="Times New Roman"/>
          <w:sz w:val="19"/>
          <w:szCs w:val="19"/>
          <w:lang w:val="en-GB" w:eastAsia="nl-NL"/>
        </w:rPr>
        <w:t>ation</w:t>
      </w:r>
      <w:r w:rsidR="000D488F" w:rsidRPr="000D488F">
        <w:rPr>
          <w:rFonts w:ascii="Verdana" w:eastAsia="Times New Roman" w:hAnsi="Verdana" w:cs="Times New Roman"/>
          <w:sz w:val="19"/>
          <w:szCs w:val="19"/>
          <w:lang w:val="en-GB" w:eastAsia="nl-NL"/>
        </w:rPr>
        <w:t>.</w:t>
      </w:r>
      <w:r w:rsidR="00A942B4">
        <w:rPr>
          <w:rFonts w:ascii="Verdana" w:eastAsia="Times New Roman" w:hAnsi="Verdana" w:cs="Times New Roman"/>
          <w:sz w:val="19"/>
          <w:szCs w:val="19"/>
          <w:lang w:val="en-GB" w:eastAsia="nl-NL"/>
        </w:rPr>
        <w:br/>
        <w:t>Other speakers spoke about the Dutch situation and concluded that Dutch</w:t>
      </w:r>
      <w:r w:rsidR="00CA1703">
        <w:rPr>
          <w:rFonts w:ascii="Verdana" w:eastAsia="Times New Roman" w:hAnsi="Verdana" w:cs="Times New Roman"/>
          <w:sz w:val="19"/>
          <w:szCs w:val="19"/>
          <w:lang w:val="en-GB" w:eastAsia="nl-NL"/>
        </w:rPr>
        <w:t xml:space="preserve"> abortion</w:t>
      </w:r>
      <w:r w:rsidR="00A942B4">
        <w:rPr>
          <w:rFonts w:ascii="Verdana" w:eastAsia="Times New Roman" w:hAnsi="Verdana" w:cs="Times New Roman"/>
          <w:sz w:val="19"/>
          <w:szCs w:val="19"/>
          <w:lang w:val="en-GB" w:eastAsia="nl-NL"/>
        </w:rPr>
        <w:t xml:space="preserve"> law and practice does not meet the</w:t>
      </w:r>
      <w:r w:rsidR="00131458">
        <w:rPr>
          <w:rFonts w:ascii="Verdana" w:eastAsia="Times New Roman" w:hAnsi="Verdana" w:cs="Times New Roman"/>
          <w:sz w:val="19"/>
          <w:szCs w:val="19"/>
          <w:lang w:val="en-GB" w:eastAsia="nl-NL"/>
        </w:rPr>
        <w:t xml:space="preserve"> international standards as described by Dr. Tisheva.</w:t>
      </w:r>
      <w:r w:rsidR="000D488F" w:rsidRPr="000D488F">
        <w:rPr>
          <w:rFonts w:ascii="Verdana" w:eastAsia="Times New Roman" w:hAnsi="Verdana" w:cs="Times New Roman"/>
          <w:sz w:val="19"/>
          <w:szCs w:val="19"/>
          <w:lang w:val="en-GB" w:eastAsia="nl-NL"/>
        </w:rPr>
        <w:br/>
      </w:r>
    </w:p>
    <w:p w14:paraId="09F9BA69" w14:textId="25DE80A9" w:rsidR="000D488F" w:rsidRPr="003D303A" w:rsidRDefault="000D488F" w:rsidP="00304CD1">
      <w:pPr>
        <w:spacing w:after="0"/>
        <w:rPr>
          <w:rFonts w:ascii="Verdana" w:eastAsia="Times New Roman" w:hAnsi="Verdana" w:cs="Times New Roman"/>
          <w:b/>
          <w:bCs/>
          <w:sz w:val="19"/>
          <w:szCs w:val="19"/>
          <w:lang w:val="en-GB" w:eastAsia="nl-NL"/>
        </w:rPr>
      </w:pPr>
      <w:r w:rsidRPr="000D488F">
        <w:rPr>
          <w:rFonts w:ascii="Verdana" w:eastAsia="Times New Roman" w:hAnsi="Verdana" w:cs="Times New Roman"/>
          <w:b/>
          <w:bCs/>
          <w:sz w:val="19"/>
          <w:szCs w:val="19"/>
          <w:lang w:val="en-GB" w:eastAsia="nl-NL"/>
        </w:rPr>
        <w:t xml:space="preserve">The Dutch </w:t>
      </w:r>
      <w:r w:rsidR="00C56461">
        <w:rPr>
          <w:rFonts w:ascii="Verdana" w:eastAsia="Times New Roman" w:hAnsi="Verdana" w:cs="Times New Roman"/>
          <w:b/>
          <w:bCs/>
          <w:sz w:val="19"/>
          <w:szCs w:val="19"/>
          <w:lang w:val="en-GB" w:eastAsia="nl-NL"/>
        </w:rPr>
        <w:t>a</w:t>
      </w:r>
      <w:r w:rsidR="003D303A">
        <w:rPr>
          <w:rFonts w:ascii="Verdana" w:eastAsia="Times New Roman" w:hAnsi="Verdana" w:cs="Times New Roman"/>
          <w:b/>
          <w:bCs/>
          <w:sz w:val="19"/>
          <w:szCs w:val="19"/>
          <w:lang w:val="en-GB" w:eastAsia="nl-NL"/>
        </w:rPr>
        <w:t xml:space="preserve">bortion </w:t>
      </w:r>
      <w:r w:rsidR="00C56461">
        <w:rPr>
          <w:rFonts w:ascii="Verdana" w:eastAsia="Times New Roman" w:hAnsi="Verdana" w:cs="Times New Roman"/>
          <w:b/>
          <w:bCs/>
          <w:sz w:val="19"/>
          <w:szCs w:val="19"/>
          <w:lang w:val="en-GB" w:eastAsia="nl-NL"/>
        </w:rPr>
        <w:t>l</w:t>
      </w:r>
      <w:r w:rsidR="004B5E7B">
        <w:rPr>
          <w:rFonts w:ascii="Verdana" w:eastAsia="Times New Roman" w:hAnsi="Verdana" w:cs="Times New Roman"/>
          <w:b/>
          <w:bCs/>
          <w:sz w:val="19"/>
          <w:szCs w:val="19"/>
          <w:lang w:val="en-GB" w:eastAsia="nl-NL"/>
        </w:rPr>
        <w:t>egislation</w:t>
      </w:r>
    </w:p>
    <w:p w14:paraId="5FA09CAD" w14:textId="0CFC0261" w:rsidR="00D83F6D" w:rsidRDefault="003D303A" w:rsidP="00304CD1">
      <w:pPr>
        <w:spacing w:after="0"/>
        <w:rPr>
          <w:rFonts w:ascii="Verdana" w:eastAsia="Times New Roman" w:hAnsi="Verdana" w:cs="Times New Roman"/>
          <w:sz w:val="19"/>
          <w:szCs w:val="19"/>
          <w:lang w:val="en-GB" w:eastAsia="nl-NL"/>
        </w:rPr>
      </w:pPr>
      <w:r>
        <w:rPr>
          <w:rFonts w:ascii="Verdana" w:eastAsia="Times New Roman" w:hAnsi="Verdana" w:cs="Times New Roman"/>
          <w:sz w:val="19"/>
          <w:szCs w:val="19"/>
          <w:lang w:val="en-GB" w:eastAsia="nl-NL"/>
        </w:rPr>
        <w:t xml:space="preserve">The present abortion </w:t>
      </w:r>
      <w:r w:rsidR="00C56461">
        <w:rPr>
          <w:rFonts w:ascii="Verdana" w:eastAsia="Times New Roman" w:hAnsi="Verdana" w:cs="Times New Roman"/>
          <w:sz w:val="19"/>
          <w:szCs w:val="19"/>
          <w:lang w:val="en-GB" w:eastAsia="nl-NL"/>
        </w:rPr>
        <w:t>l</w:t>
      </w:r>
      <w:r w:rsidR="004B5E7B">
        <w:rPr>
          <w:rFonts w:ascii="Verdana" w:eastAsia="Times New Roman" w:hAnsi="Verdana" w:cs="Times New Roman"/>
          <w:sz w:val="19"/>
          <w:szCs w:val="19"/>
          <w:lang w:val="en-GB" w:eastAsia="nl-NL"/>
        </w:rPr>
        <w:t>egislation</w:t>
      </w:r>
      <w:r>
        <w:rPr>
          <w:rFonts w:ascii="Verdana" w:eastAsia="Times New Roman" w:hAnsi="Verdana" w:cs="Times New Roman"/>
          <w:sz w:val="19"/>
          <w:szCs w:val="19"/>
          <w:lang w:val="en-GB" w:eastAsia="nl-NL"/>
        </w:rPr>
        <w:t>, which still criminalises abortion, was conceived in the same era as the Women’s Convention. In 1984</w:t>
      </w:r>
      <w:r w:rsidR="004B5E7B">
        <w:rPr>
          <w:rFonts w:ascii="Verdana" w:eastAsia="Times New Roman" w:hAnsi="Verdana" w:cs="Times New Roman"/>
          <w:sz w:val="19"/>
          <w:szCs w:val="19"/>
          <w:lang w:val="en-GB" w:eastAsia="nl-NL"/>
        </w:rPr>
        <w:t>,</w:t>
      </w:r>
      <w:r>
        <w:rPr>
          <w:rFonts w:ascii="Verdana" w:eastAsia="Times New Roman" w:hAnsi="Verdana" w:cs="Times New Roman"/>
          <w:sz w:val="19"/>
          <w:szCs w:val="19"/>
          <w:lang w:val="en-GB" w:eastAsia="nl-NL"/>
        </w:rPr>
        <w:t xml:space="preserve"> it entered into force and remained unamended until recently. International human rights aspect</w:t>
      </w:r>
      <w:r w:rsidR="002055B5">
        <w:rPr>
          <w:rFonts w:ascii="Verdana" w:eastAsia="Times New Roman" w:hAnsi="Verdana" w:cs="Times New Roman"/>
          <w:sz w:val="19"/>
          <w:szCs w:val="19"/>
          <w:lang w:val="en-GB" w:eastAsia="nl-NL"/>
        </w:rPr>
        <w:t>s</w:t>
      </w:r>
      <w:r>
        <w:rPr>
          <w:rFonts w:ascii="Verdana" w:eastAsia="Times New Roman" w:hAnsi="Verdana" w:cs="Times New Roman"/>
          <w:sz w:val="19"/>
          <w:szCs w:val="19"/>
          <w:lang w:val="en-GB" w:eastAsia="nl-NL"/>
        </w:rPr>
        <w:t xml:space="preserve"> </w:t>
      </w:r>
      <w:r w:rsidR="007045F1">
        <w:rPr>
          <w:rFonts w:ascii="Verdana" w:eastAsia="Times New Roman" w:hAnsi="Verdana" w:cs="Times New Roman"/>
          <w:sz w:val="19"/>
          <w:szCs w:val="19"/>
          <w:lang w:val="en-GB" w:eastAsia="nl-NL"/>
        </w:rPr>
        <w:t>were not</w:t>
      </w:r>
      <w:r>
        <w:rPr>
          <w:rFonts w:ascii="Verdana" w:eastAsia="Times New Roman" w:hAnsi="Verdana" w:cs="Times New Roman"/>
          <w:sz w:val="19"/>
          <w:szCs w:val="19"/>
          <w:lang w:val="en-GB" w:eastAsia="nl-NL"/>
        </w:rPr>
        <w:t xml:space="preserve"> taken into consideration at the time</w:t>
      </w:r>
      <w:r w:rsidR="00DE2663">
        <w:rPr>
          <w:rFonts w:ascii="Verdana" w:eastAsia="Times New Roman" w:hAnsi="Verdana" w:cs="Times New Roman"/>
          <w:sz w:val="19"/>
          <w:szCs w:val="19"/>
          <w:lang w:val="en-GB" w:eastAsia="nl-NL"/>
        </w:rPr>
        <w:t>, nor later</w:t>
      </w:r>
      <w:r w:rsidR="002055B5">
        <w:rPr>
          <w:rFonts w:ascii="Verdana" w:eastAsia="Times New Roman" w:hAnsi="Verdana" w:cs="Times New Roman"/>
          <w:sz w:val="19"/>
          <w:szCs w:val="19"/>
          <w:lang w:val="en-GB" w:eastAsia="nl-NL"/>
        </w:rPr>
        <w:t xml:space="preserve">. </w:t>
      </w:r>
      <w:r w:rsidR="00131458">
        <w:rPr>
          <w:rFonts w:ascii="Verdana" w:eastAsia="Times New Roman" w:hAnsi="Verdana" w:cs="Times New Roman"/>
          <w:sz w:val="19"/>
          <w:szCs w:val="19"/>
          <w:lang w:val="en-GB" w:eastAsia="nl-NL"/>
        </w:rPr>
        <w:br/>
      </w:r>
      <w:r w:rsidR="00A942B4">
        <w:rPr>
          <w:rFonts w:ascii="Verdana" w:eastAsia="Times New Roman" w:hAnsi="Verdana" w:cs="Times New Roman"/>
          <w:sz w:val="19"/>
          <w:szCs w:val="19"/>
          <w:lang w:val="en-GB" w:eastAsia="nl-NL"/>
        </w:rPr>
        <w:t>T</w:t>
      </w:r>
      <w:r w:rsidR="00A91964">
        <w:rPr>
          <w:rFonts w:ascii="Verdana" w:eastAsia="Times New Roman" w:hAnsi="Verdana" w:cs="Times New Roman"/>
          <w:sz w:val="19"/>
          <w:szCs w:val="19"/>
          <w:lang w:val="en-GB" w:eastAsia="nl-NL"/>
        </w:rPr>
        <w:t xml:space="preserve">he </w:t>
      </w:r>
      <w:r w:rsidR="00C56461">
        <w:rPr>
          <w:rFonts w:ascii="Verdana" w:eastAsia="Times New Roman" w:hAnsi="Verdana" w:cs="Times New Roman"/>
          <w:sz w:val="19"/>
          <w:szCs w:val="19"/>
          <w:lang w:val="en-GB" w:eastAsia="nl-NL"/>
        </w:rPr>
        <w:t>Termination of Pregnancy Act</w:t>
      </w:r>
      <w:r w:rsidR="00A91964">
        <w:rPr>
          <w:rFonts w:ascii="Verdana" w:eastAsia="Times New Roman" w:hAnsi="Verdana" w:cs="Times New Roman"/>
          <w:sz w:val="19"/>
          <w:szCs w:val="19"/>
          <w:lang w:val="en-GB" w:eastAsia="nl-NL"/>
        </w:rPr>
        <w:t xml:space="preserve"> </w:t>
      </w:r>
      <w:r w:rsidR="00C56461">
        <w:rPr>
          <w:rFonts w:ascii="Verdana" w:eastAsia="Times New Roman" w:hAnsi="Verdana" w:cs="Times New Roman"/>
          <w:sz w:val="19"/>
          <w:szCs w:val="19"/>
          <w:lang w:val="en-GB" w:eastAsia="nl-NL"/>
        </w:rPr>
        <w:t xml:space="preserve">did not apply </w:t>
      </w:r>
      <w:r w:rsidR="00A91964">
        <w:rPr>
          <w:rFonts w:ascii="Verdana" w:eastAsia="Times New Roman" w:hAnsi="Verdana" w:cs="Times New Roman"/>
          <w:sz w:val="19"/>
          <w:szCs w:val="19"/>
          <w:lang w:val="en-GB" w:eastAsia="nl-NL"/>
        </w:rPr>
        <w:t xml:space="preserve">to </w:t>
      </w:r>
      <w:r w:rsidR="002055B5">
        <w:rPr>
          <w:rFonts w:ascii="Verdana" w:eastAsia="Times New Roman" w:hAnsi="Verdana" w:cs="Times New Roman"/>
          <w:sz w:val="19"/>
          <w:szCs w:val="19"/>
          <w:lang w:val="en-GB" w:eastAsia="nl-NL"/>
        </w:rPr>
        <w:t>menstrual regulation</w:t>
      </w:r>
      <w:r w:rsidR="00A91964">
        <w:rPr>
          <w:rFonts w:ascii="Verdana" w:eastAsia="Times New Roman" w:hAnsi="Verdana" w:cs="Times New Roman"/>
          <w:sz w:val="19"/>
          <w:szCs w:val="19"/>
          <w:lang w:val="en-GB" w:eastAsia="nl-NL"/>
        </w:rPr>
        <w:t xml:space="preserve"> or over-due treatment, up to 16 days after the missed period.</w:t>
      </w:r>
      <w:r w:rsidR="00A91964">
        <w:rPr>
          <w:rStyle w:val="Voetnootmarkering"/>
          <w:rFonts w:ascii="Verdana" w:eastAsia="Times New Roman" w:hAnsi="Verdana" w:cs="Times New Roman"/>
          <w:sz w:val="19"/>
          <w:szCs w:val="19"/>
          <w:lang w:val="en-GB" w:eastAsia="nl-NL"/>
        </w:rPr>
        <w:footnoteReference w:id="1"/>
      </w:r>
      <w:r w:rsidR="00A91964">
        <w:rPr>
          <w:rFonts w:ascii="Verdana" w:eastAsia="Times New Roman" w:hAnsi="Verdana" w:cs="Times New Roman"/>
          <w:sz w:val="19"/>
          <w:szCs w:val="19"/>
          <w:lang w:val="en-GB" w:eastAsia="nl-NL"/>
        </w:rPr>
        <w:t xml:space="preserve"> </w:t>
      </w:r>
      <w:r w:rsidR="00DE2663">
        <w:rPr>
          <w:rFonts w:ascii="Verdana" w:eastAsia="Times New Roman" w:hAnsi="Verdana" w:cs="Times New Roman"/>
          <w:sz w:val="19"/>
          <w:szCs w:val="19"/>
          <w:lang w:val="en-GB" w:eastAsia="nl-NL"/>
        </w:rPr>
        <w:t xml:space="preserve">The Penal Code was also not applicable to </w:t>
      </w:r>
      <w:r w:rsidR="00DE2663" w:rsidRPr="006F4084">
        <w:rPr>
          <w:rFonts w:ascii="Verdana" w:eastAsia="Times New Roman" w:hAnsi="Verdana" w:cs="Times New Roman"/>
          <w:sz w:val="19"/>
          <w:szCs w:val="19"/>
          <w:lang w:val="en-GB" w:eastAsia="nl-NL"/>
        </w:rPr>
        <w:lastRenderedPageBreak/>
        <w:t>menstrual regulation</w:t>
      </w:r>
      <w:r w:rsidR="00DE2663">
        <w:rPr>
          <w:rFonts w:ascii="Verdana" w:eastAsia="Times New Roman" w:hAnsi="Verdana" w:cs="Times New Roman"/>
          <w:sz w:val="19"/>
          <w:szCs w:val="19"/>
          <w:lang w:val="en-GB" w:eastAsia="nl-NL"/>
        </w:rPr>
        <w:t xml:space="preserve"> or over-</w:t>
      </w:r>
      <w:r w:rsidR="00840A2D">
        <w:rPr>
          <w:rFonts w:ascii="Verdana" w:eastAsia="Times New Roman" w:hAnsi="Verdana" w:cs="Times New Roman"/>
          <w:sz w:val="19"/>
          <w:szCs w:val="19"/>
          <w:lang w:val="en-GB" w:eastAsia="nl-NL"/>
        </w:rPr>
        <w:t>due</w:t>
      </w:r>
      <w:r w:rsidR="00DE2663">
        <w:rPr>
          <w:rFonts w:ascii="Verdana" w:eastAsia="Times New Roman" w:hAnsi="Verdana" w:cs="Times New Roman"/>
          <w:sz w:val="19"/>
          <w:szCs w:val="19"/>
          <w:lang w:val="en-GB" w:eastAsia="nl-NL"/>
        </w:rPr>
        <w:t xml:space="preserve"> treatment. </w:t>
      </w:r>
      <w:r w:rsidR="00A91964">
        <w:rPr>
          <w:rFonts w:ascii="Verdana" w:eastAsia="Times New Roman" w:hAnsi="Verdana" w:cs="Times New Roman"/>
          <w:sz w:val="19"/>
          <w:szCs w:val="19"/>
          <w:lang w:val="en-GB" w:eastAsia="nl-NL"/>
        </w:rPr>
        <w:t xml:space="preserve">This </w:t>
      </w:r>
      <w:r w:rsidR="00A942B4">
        <w:rPr>
          <w:rFonts w:ascii="Verdana" w:eastAsia="Times New Roman" w:hAnsi="Verdana" w:cs="Times New Roman"/>
          <w:sz w:val="19"/>
          <w:szCs w:val="19"/>
          <w:lang w:val="en-GB" w:eastAsia="nl-NL"/>
        </w:rPr>
        <w:t>exception</w:t>
      </w:r>
      <w:r w:rsidR="00A91964">
        <w:rPr>
          <w:rFonts w:ascii="Verdana" w:eastAsia="Times New Roman" w:hAnsi="Verdana" w:cs="Times New Roman"/>
          <w:sz w:val="19"/>
          <w:szCs w:val="19"/>
          <w:lang w:val="en-GB" w:eastAsia="nl-NL"/>
        </w:rPr>
        <w:t xml:space="preserve"> was abolished by recent amendment</w:t>
      </w:r>
      <w:r w:rsidR="00150C36">
        <w:rPr>
          <w:rFonts w:ascii="Verdana" w:eastAsia="Times New Roman" w:hAnsi="Verdana" w:cs="Times New Roman"/>
          <w:sz w:val="19"/>
          <w:szCs w:val="19"/>
          <w:lang w:val="en-GB" w:eastAsia="nl-NL"/>
        </w:rPr>
        <w:t>s</w:t>
      </w:r>
      <w:r w:rsidR="00A91964">
        <w:rPr>
          <w:rFonts w:ascii="Verdana" w:eastAsia="Times New Roman" w:hAnsi="Verdana" w:cs="Times New Roman"/>
          <w:sz w:val="19"/>
          <w:szCs w:val="19"/>
          <w:lang w:val="en-GB" w:eastAsia="nl-NL"/>
        </w:rPr>
        <w:t xml:space="preserve"> of the </w:t>
      </w:r>
      <w:r w:rsidR="00C56461">
        <w:rPr>
          <w:rFonts w:ascii="Verdana" w:eastAsia="Times New Roman" w:hAnsi="Verdana" w:cs="Times New Roman"/>
          <w:sz w:val="19"/>
          <w:szCs w:val="19"/>
          <w:lang w:val="en-GB" w:eastAsia="nl-NL"/>
        </w:rPr>
        <w:t>abortion legislation</w:t>
      </w:r>
      <w:r w:rsidR="00A91964">
        <w:rPr>
          <w:rFonts w:ascii="Verdana" w:eastAsia="Times New Roman" w:hAnsi="Verdana" w:cs="Times New Roman"/>
          <w:sz w:val="19"/>
          <w:szCs w:val="19"/>
          <w:lang w:val="en-GB" w:eastAsia="nl-NL"/>
        </w:rPr>
        <w:t xml:space="preserve"> </w:t>
      </w:r>
      <w:r w:rsidR="00150C36">
        <w:rPr>
          <w:rFonts w:ascii="Verdana" w:eastAsia="Times New Roman" w:hAnsi="Verdana" w:cs="Times New Roman"/>
          <w:sz w:val="19"/>
          <w:szCs w:val="19"/>
          <w:lang w:val="en-GB" w:eastAsia="nl-NL"/>
        </w:rPr>
        <w:t>(2023 resp. 2025)</w:t>
      </w:r>
      <w:r w:rsidR="006F4084">
        <w:rPr>
          <w:rStyle w:val="Voetnootmarkering"/>
          <w:rFonts w:ascii="Verdana" w:eastAsia="Times New Roman" w:hAnsi="Verdana" w:cs="Times New Roman"/>
          <w:sz w:val="19"/>
          <w:szCs w:val="19"/>
          <w:lang w:val="en-GB" w:eastAsia="nl-NL"/>
        </w:rPr>
        <w:footnoteReference w:id="2"/>
      </w:r>
      <w:r w:rsidR="00CA1703">
        <w:rPr>
          <w:rFonts w:ascii="Verdana" w:eastAsia="Times New Roman" w:hAnsi="Verdana" w:cs="Times New Roman"/>
          <w:sz w:val="19"/>
          <w:szCs w:val="19"/>
          <w:lang w:val="en-GB" w:eastAsia="nl-NL"/>
        </w:rPr>
        <w:t>. These</w:t>
      </w:r>
      <w:r w:rsidR="00A91964">
        <w:rPr>
          <w:rFonts w:ascii="Verdana" w:eastAsia="Times New Roman" w:hAnsi="Verdana" w:cs="Times New Roman"/>
          <w:sz w:val="19"/>
          <w:szCs w:val="19"/>
          <w:lang w:val="en-GB" w:eastAsia="nl-NL"/>
        </w:rPr>
        <w:t xml:space="preserve"> </w:t>
      </w:r>
      <w:r w:rsidR="00F63813">
        <w:rPr>
          <w:rFonts w:ascii="Verdana" w:eastAsia="Times New Roman" w:hAnsi="Verdana" w:cs="Times New Roman"/>
          <w:sz w:val="19"/>
          <w:szCs w:val="19"/>
          <w:lang w:val="en-GB" w:eastAsia="nl-NL"/>
        </w:rPr>
        <w:t xml:space="preserve">changes ought to </w:t>
      </w:r>
      <w:r w:rsidR="00A91964">
        <w:rPr>
          <w:rFonts w:ascii="Verdana" w:eastAsia="Times New Roman" w:hAnsi="Verdana" w:cs="Times New Roman"/>
          <w:sz w:val="19"/>
          <w:szCs w:val="19"/>
          <w:lang w:val="en-GB" w:eastAsia="nl-NL"/>
        </w:rPr>
        <w:t>ma</w:t>
      </w:r>
      <w:r w:rsidR="00F63813">
        <w:rPr>
          <w:rFonts w:ascii="Verdana" w:eastAsia="Times New Roman" w:hAnsi="Verdana" w:cs="Times New Roman"/>
          <w:sz w:val="19"/>
          <w:szCs w:val="19"/>
          <w:lang w:val="en-GB" w:eastAsia="nl-NL"/>
        </w:rPr>
        <w:t>k</w:t>
      </w:r>
      <w:r w:rsidR="00A91964">
        <w:rPr>
          <w:rFonts w:ascii="Verdana" w:eastAsia="Times New Roman" w:hAnsi="Verdana" w:cs="Times New Roman"/>
          <w:sz w:val="19"/>
          <w:szCs w:val="19"/>
          <w:lang w:val="en-GB" w:eastAsia="nl-NL"/>
        </w:rPr>
        <w:t>e it possible for</w:t>
      </w:r>
      <w:r w:rsidR="001E25B3">
        <w:rPr>
          <w:rFonts w:ascii="Verdana" w:eastAsia="Times New Roman" w:hAnsi="Verdana" w:cs="Times New Roman"/>
          <w:sz w:val="19"/>
          <w:szCs w:val="19"/>
          <w:lang w:val="en-GB" w:eastAsia="nl-NL"/>
        </w:rPr>
        <w:t xml:space="preserve"> a G</w:t>
      </w:r>
      <w:r w:rsidR="00150C36">
        <w:rPr>
          <w:rFonts w:ascii="Verdana" w:eastAsia="Times New Roman" w:hAnsi="Verdana" w:cs="Times New Roman"/>
          <w:sz w:val="19"/>
          <w:szCs w:val="19"/>
          <w:lang w:val="en-GB" w:eastAsia="nl-NL"/>
        </w:rPr>
        <w:t xml:space="preserve">eneral </w:t>
      </w:r>
      <w:r w:rsidR="001E25B3">
        <w:rPr>
          <w:rFonts w:ascii="Verdana" w:eastAsia="Times New Roman" w:hAnsi="Verdana" w:cs="Times New Roman"/>
          <w:sz w:val="19"/>
          <w:szCs w:val="19"/>
          <w:lang w:val="en-GB" w:eastAsia="nl-NL"/>
        </w:rPr>
        <w:t>P</w:t>
      </w:r>
      <w:r w:rsidR="00150C36">
        <w:rPr>
          <w:rFonts w:ascii="Verdana" w:eastAsia="Times New Roman" w:hAnsi="Verdana" w:cs="Times New Roman"/>
          <w:sz w:val="19"/>
          <w:szCs w:val="19"/>
          <w:lang w:val="en-GB" w:eastAsia="nl-NL"/>
        </w:rPr>
        <w:t>ractitioner</w:t>
      </w:r>
      <w:r w:rsidR="00A91964">
        <w:rPr>
          <w:rFonts w:ascii="Verdana" w:eastAsia="Times New Roman" w:hAnsi="Verdana" w:cs="Times New Roman"/>
          <w:sz w:val="19"/>
          <w:szCs w:val="19"/>
          <w:lang w:val="en-GB" w:eastAsia="nl-NL"/>
        </w:rPr>
        <w:t xml:space="preserve"> </w:t>
      </w:r>
      <w:r w:rsidR="001E25B3">
        <w:rPr>
          <w:rFonts w:ascii="Verdana" w:eastAsia="Times New Roman" w:hAnsi="Verdana" w:cs="Times New Roman"/>
          <w:sz w:val="19"/>
          <w:szCs w:val="19"/>
          <w:lang w:val="en-GB" w:eastAsia="nl-NL"/>
        </w:rPr>
        <w:t>to prescribe abortion pills</w:t>
      </w:r>
      <w:r w:rsidR="00DE2663">
        <w:rPr>
          <w:rFonts w:ascii="Verdana" w:eastAsia="Times New Roman" w:hAnsi="Verdana" w:cs="Times New Roman"/>
          <w:sz w:val="19"/>
          <w:szCs w:val="19"/>
          <w:lang w:val="en-GB" w:eastAsia="nl-NL"/>
        </w:rPr>
        <w:t xml:space="preserve">, up to 9 weeks </w:t>
      </w:r>
      <w:r w:rsidR="00F63813">
        <w:rPr>
          <w:rFonts w:ascii="Verdana" w:eastAsia="Times New Roman" w:hAnsi="Verdana" w:cs="Times New Roman"/>
          <w:sz w:val="19"/>
          <w:szCs w:val="19"/>
          <w:lang w:val="en-GB" w:eastAsia="nl-NL"/>
        </w:rPr>
        <w:t>after the last menstruation</w:t>
      </w:r>
      <w:r w:rsidR="001E25B3">
        <w:rPr>
          <w:rFonts w:ascii="Verdana" w:eastAsia="Times New Roman" w:hAnsi="Verdana" w:cs="Times New Roman"/>
          <w:sz w:val="19"/>
          <w:szCs w:val="19"/>
          <w:lang w:val="en-GB" w:eastAsia="nl-NL"/>
        </w:rPr>
        <w:t>. Consequently</w:t>
      </w:r>
      <w:r w:rsidR="00CA1703">
        <w:rPr>
          <w:rFonts w:ascii="Verdana" w:eastAsia="Times New Roman" w:hAnsi="Verdana" w:cs="Times New Roman"/>
          <w:sz w:val="19"/>
          <w:szCs w:val="19"/>
          <w:lang w:val="en-GB" w:eastAsia="nl-NL"/>
        </w:rPr>
        <w:t>,</w:t>
      </w:r>
      <w:r w:rsidR="001E25B3">
        <w:rPr>
          <w:rFonts w:ascii="Verdana" w:eastAsia="Times New Roman" w:hAnsi="Verdana" w:cs="Times New Roman"/>
          <w:sz w:val="19"/>
          <w:szCs w:val="19"/>
          <w:lang w:val="en-GB" w:eastAsia="nl-NL"/>
        </w:rPr>
        <w:t xml:space="preserve"> </w:t>
      </w:r>
      <w:r w:rsidR="00C56461">
        <w:rPr>
          <w:rFonts w:ascii="Verdana" w:eastAsia="Times New Roman" w:hAnsi="Verdana" w:cs="Times New Roman"/>
          <w:sz w:val="19"/>
          <w:szCs w:val="19"/>
          <w:lang w:val="en-GB" w:eastAsia="nl-NL"/>
        </w:rPr>
        <w:t xml:space="preserve">compared to the years before, </w:t>
      </w:r>
      <w:r w:rsidR="001E25B3">
        <w:rPr>
          <w:rFonts w:ascii="Verdana" w:eastAsia="Times New Roman" w:hAnsi="Verdana" w:cs="Times New Roman"/>
          <w:sz w:val="19"/>
          <w:szCs w:val="19"/>
          <w:lang w:val="en-GB" w:eastAsia="nl-NL"/>
        </w:rPr>
        <w:t xml:space="preserve">the figures of the numbers of abortion in the Netherlands </w:t>
      </w:r>
      <w:r w:rsidR="00C56461">
        <w:rPr>
          <w:rFonts w:ascii="Verdana" w:eastAsia="Times New Roman" w:hAnsi="Verdana" w:cs="Times New Roman"/>
          <w:sz w:val="19"/>
          <w:szCs w:val="19"/>
          <w:lang w:val="en-GB" w:eastAsia="nl-NL"/>
        </w:rPr>
        <w:t xml:space="preserve">have risen </w:t>
      </w:r>
      <w:r w:rsidR="001E25B3">
        <w:rPr>
          <w:rFonts w:ascii="Verdana" w:eastAsia="Times New Roman" w:hAnsi="Verdana" w:cs="Times New Roman"/>
          <w:sz w:val="19"/>
          <w:szCs w:val="19"/>
          <w:lang w:val="en-GB" w:eastAsia="nl-NL"/>
        </w:rPr>
        <w:t xml:space="preserve">since menstrual regulation is </w:t>
      </w:r>
      <w:r w:rsidR="00DE2663">
        <w:rPr>
          <w:rFonts w:ascii="Verdana" w:eastAsia="Times New Roman" w:hAnsi="Verdana" w:cs="Times New Roman"/>
          <w:sz w:val="19"/>
          <w:szCs w:val="19"/>
          <w:lang w:val="en-GB" w:eastAsia="nl-NL"/>
        </w:rPr>
        <w:t xml:space="preserve">now </w:t>
      </w:r>
      <w:r w:rsidR="001E25B3">
        <w:rPr>
          <w:rFonts w:ascii="Verdana" w:eastAsia="Times New Roman" w:hAnsi="Verdana" w:cs="Times New Roman"/>
          <w:sz w:val="19"/>
          <w:szCs w:val="19"/>
          <w:lang w:val="en-GB" w:eastAsia="nl-NL"/>
        </w:rPr>
        <w:t xml:space="preserve">counted as an abortion. This rise of 27% </w:t>
      </w:r>
      <w:r w:rsidR="004B5E7B">
        <w:rPr>
          <w:rFonts w:ascii="Verdana" w:eastAsia="Times New Roman" w:hAnsi="Verdana" w:cs="Times New Roman"/>
          <w:sz w:val="19"/>
          <w:szCs w:val="19"/>
          <w:lang w:val="en-GB" w:eastAsia="nl-NL"/>
        </w:rPr>
        <w:t>led to</w:t>
      </w:r>
      <w:r w:rsidR="001E25B3">
        <w:rPr>
          <w:rFonts w:ascii="Verdana" w:eastAsia="Times New Roman" w:hAnsi="Verdana" w:cs="Times New Roman"/>
          <w:sz w:val="19"/>
          <w:szCs w:val="19"/>
          <w:lang w:val="en-GB" w:eastAsia="nl-NL"/>
        </w:rPr>
        <w:t xml:space="preserve"> a lot of publicity</w:t>
      </w:r>
      <w:r w:rsidR="00A32D33">
        <w:rPr>
          <w:rFonts w:ascii="Verdana" w:eastAsia="Times New Roman" w:hAnsi="Verdana" w:cs="Times New Roman"/>
          <w:sz w:val="19"/>
          <w:szCs w:val="19"/>
          <w:lang w:val="en-GB" w:eastAsia="nl-NL"/>
        </w:rPr>
        <w:t xml:space="preserve"> in 2025 and an uproar </w:t>
      </w:r>
      <w:r w:rsidR="004B5E7B">
        <w:rPr>
          <w:rFonts w:ascii="Verdana" w:eastAsia="Times New Roman" w:hAnsi="Verdana" w:cs="Times New Roman"/>
          <w:sz w:val="19"/>
          <w:szCs w:val="19"/>
          <w:lang w:val="en-GB" w:eastAsia="nl-NL"/>
        </w:rPr>
        <w:t>among</w:t>
      </w:r>
      <w:r w:rsidR="00A32D33">
        <w:rPr>
          <w:rFonts w:ascii="Verdana" w:eastAsia="Times New Roman" w:hAnsi="Verdana" w:cs="Times New Roman"/>
          <w:sz w:val="19"/>
          <w:szCs w:val="19"/>
          <w:lang w:val="en-GB" w:eastAsia="nl-NL"/>
        </w:rPr>
        <w:t xml:space="preserve"> populist and Christian inspired politicians, who again called for new restrictions in the abortion law. </w:t>
      </w:r>
      <w:r w:rsidR="00BE7A08">
        <w:rPr>
          <w:rFonts w:ascii="Verdana" w:eastAsia="Times New Roman" w:hAnsi="Verdana" w:cs="Times New Roman"/>
          <w:sz w:val="19"/>
          <w:szCs w:val="19"/>
          <w:lang w:val="en-GB" w:eastAsia="nl-NL"/>
        </w:rPr>
        <w:t>At the symposium</w:t>
      </w:r>
      <w:r w:rsidR="004B5E7B">
        <w:rPr>
          <w:rFonts w:ascii="Verdana" w:eastAsia="Times New Roman" w:hAnsi="Verdana" w:cs="Times New Roman"/>
          <w:sz w:val="19"/>
          <w:szCs w:val="19"/>
          <w:lang w:val="en-GB" w:eastAsia="nl-NL"/>
        </w:rPr>
        <w:t>,</w:t>
      </w:r>
      <w:r w:rsidR="00BE7A08">
        <w:rPr>
          <w:rFonts w:ascii="Verdana" w:eastAsia="Times New Roman" w:hAnsi="Verdana" w:cs="Times New Roman"/>
          <w:sz w:val="19"/>
          <w:szCs w:val="19"/>
          <w:lang w:val="en-GB" w:eastAsia="nl-NL"/>
        </w:rPr>
        <w:t xml:space="preserve"> Prof. Trudy </w:t>
      </w:r>
      <w:proofErr w:type="spellStart"/>
      <w:r w:rsidR="00BE7A08">
        <w:rPr>
          <w:rFonts w:ascii="Verdana" w:eastAsia="Times New Roman" w:hAnsi="Verdana" w:cs="Times New Roman"/>
          <w:sz w:val="19"/>
          <w:szCs w:val="19"/>
          <w:lang w:val="en-GB" w:eastAsia="nl-NL"/>
        </w:rPr>
        <w:t>Dehue</w:t>
      </w:r>
      <w:proofErr w:type="spellEnd"/>
      <w:r w:rsidR="00BE7A08">
        <w:rPr>
          <w:rFonts w:ascii="Verdana" w:eastAsia="Times New Roman" w:hAnsi="Verdana" w:cs="Times New Roman"/>
          <w:sz w:val="19"/>
          <w:szCs w:val="19"/>
          <w:lang w:val="en-GB" w:eastAsia="nl-NL"/>
        </w:rPr>
        <w:t xml:space="preserve"> explained how ‘concept creep’ works in this respect: a closer look at</w:t>
      </w:r>
      <w:r w:rsidR="003F5411">
        <w:rPr>
          <w:rFonts w:ascii="Verdana" w:eastAsia="Times New Roman" w:hAnsi="Verdana" w:cs="Times New Roman"/>
          <w:sz w:val="19"/>
          <w:szCs w:val="19"/>
          <w:lang w:val="en-GB" w:eastAsia="nl-NL"/>
        </w:rPr>
        <w:t xml:space="preserve"> the figures </w:t>
      </w:r>
      <w:r w:rsidR="00BE7A08">
        <w:rPr>
          <w:rFonts w:ascii="Verdana" w:eastAsia="Times New Roman" w:hAnsi="Verdana" w:cs="Times New Roman"/>
          <w:sz w:val="19"/>
          <w:szCs w:val="19"/>
          <w:lang w:val="en-GB" w:eastAsia="nl-NL"/>
        </w:rPr>
        <w:t>clarifies</w:t>
      </w:r>
      <w:r w:rsidR="003F5411">
        <w:rPr>
          <w:rFonts w:ascii="Verdana" w:eastAsia="Times New Roman" w:hAnsi="Verdana" w:cs="Times New Roman"/>
          <w:sz w:val="19"/>
          <w:szCs w:val="19"/>
          <w:lang w:val="en-GB" w:eastAsia="nl-NL"/>
        </w:rPr>
        <w:t xml:space="preserve"> that 87% of the number of </w:t>
      </w:r>
      <w:r w:rsidR="0013263C">
        <w:rPr>
          <w:rFonts w:ascii="Verdana" w:eastAsia="Times New Roman" w:hAnsi="Verdana" w:cs="Times New Roman"/>
          <w:sz w:val="19"/>
          <w:szCs w:val="19"/>
          <w:lang w:val="en-GB" w:eastAsia="nl-NL"/>
        </w:rPr>
        <w:t>‘</w:t>
      </w:r>
      <w:r w:rsidR="003F5411">
        <w:rPr>
          <w:rFonts w:ascii="Verdana" w:eastAsia="Times New Roman" w:hAnsi="Verdana" w:cs="Times New Roman"/>
          <w:sz w:val="19"/>
          <w:szCs w:val="19"/>
          <w:lang w:val="en-GB" w:eastAsia="nl-NL"/>
        </w:rPr>
        <w:t>abortion</w:t>
      </w:r>
      <w:r w:rsidR="0013263C">
        <w:rPr>
          <w:rFonts w:ascii="Verdana" w:eastAsia="Times New Roman" w:hAnsi="Verdana" w:cs="Times New Roman"/>
          <w:sz w:val="19"/>
          <w:szCs w:val="19"/>
          <w:lang w:val="en-GB" w:eastAsia="nl-NL"/>
        </w:rPr>
        <w:t xml:space="preserve">s’ </w:t>
      </w:r>
      <w:r w:rsidR="003F5411">
        <w:rPr>
          <w:rFonts w:ascii="Verdana" w:eastAsia="Times New Roman" w:hAnsi="Verdana" w:cs="Times New Roman"/>
          <w:sz w:val="19"/>
          <w:szCs w:val="19"/>
          <w:lang w:val="en-GB" w:eastAsia="nl-NL"/>
        </w:rPr>
        <w:t xml:space="preserve"> in the Netherlands takes place within 5 week</w:t>
      </w:r>
      <w:r w:rsidR="006F4084">
        <w:rPr>
          <w:rFonts w:ascii="Verdana" w:eastAsia="Times New Roman" w:hAnsi="Verdana" w:cs="Times New Roman"/>
          <w:sz w:val="19"/>
          <w:szCs w:val="19"/>
          <w:lang w:val="en-GB" w:eastAsia="nl-NL"/>
        </w:rPr>
        <w:t>s</w:t>
      </w:r>
      <w:r w:rsidR="003F5411">
        <w:rPr>
          <w:rFonts w:ascii="Verdana" w:eastAsia="Times New Roman" w:hAnsi="Verdana" w:cs="Times New Roman"/>
          <w:sz w:val="19"/>
          <w:szCs w:val="19"/>
          <w:lang w:val="en-GB" w:eastAsia="nl-NL"/>
        </w:rPr>
        <w:t xml:space="preserve"> after fertilisation (or conception)</w:t>
      </w:r>
      <w:r w:rsidR="0013263C">
        <w:rPr>
          <w:rFonts w:ascii="Verdana" w:eastAsia="Times New Roman" w:hAnsi="Verdana" w:cs="Times New Roman"/>
          <w:sz w:val="19"/>
          <w:szCs w:val="19"/>
          <w:lang w:val="en-GB" w:eastAsia="nl-NL"/>
        </w:rPr>
        <w:t xml:space="preserve">, of which most would not have been counted as </w:t>
      </w:r>
      <w:r w:rsidR="00BE7A08">
        <w:rPr>
          <w:rFonts w:ascii="Verdana" w:eastAsia="Times New Roman" w:hAnsi="Verdana" w:cs="Times New Roman"/>
          <w:sz w:val="19"/>
          <w:szCs w:val="19"/>
          <w:lang w:val="en-GB" w:eastAsia="nl-NL"/>
        </w:rPr>
        <w:t>‘</w:t>
      </w:r>
      <w:r w:rsidR="0013263C">
        <w:rPr>
          <w:rFonts w:ascii="Verdana" w:eastAsia="Times New Roman" w:hAnsi="Verdana" w:cs="Times New Roman"/>
          <w:sz w:val="19"/>
          <w:szCs w:val="19"/>
          <w:lang w:val="en-GB" w:eastAsia="nl-NL"/>
        </w:rPr>
        <w:t>abortion</w:t>
      </w:r>
      <w:r w:rsidR="00BE7A08">
        <w:rPr>
          <w:rFonts w:ascii="Verdana" w:eastAsia="Times New Roman" w:hAnsi="Verdana" w:cs="Times New Roman"/>
          <w:sz w:val="19"/>
          <w:szCs w:val="19"/>
          <w:lang w:val="en-GB" w:eastAsia="nl-NL"/>
        </w:rPr>
        <w:t>’</w:t>
      </w:r>
      <w:r w:rsidR="0013263C">
        <w:rPr>
          <w:rFonts w:ascii="Verdana" w:eastAsia="Times New Roman" w:hAnsi="Verdana" w:cs="Times New Roman"/>
          <w:sz w:val="19"/>
          <w:szCs w:val="19"/>
          <w:lang w:val="en-GB" w:eastAsia="nl-NL"/>
        </w:rPr>
        <w:t xml:space="preserve"> before (since it was </w:t>
      </w:r>
      <w:r w:rsidR="00BE7A08">
        <w:rPr>
          <w:rFonts w:ascii="Verdana" w:eastAsia="Times New Roman" w:hAnsi="Verdana" w:cs="Times New Roman"/>
          <w:sz w:val="19"/>
          <w:szCs w:val="19"/>
          <w:lang w:val="en-GB" w:eastAsia="nl-NL"/>
        </w:rPr>
        <w:t>considered ‘</w:t>
      </w:r>
      <w:r w:rsidR="0013263C">
        <w:rPr>
          <w:rFonts w:ascii="Verdana" w:eastAsia="Times New Roman" w:hAnsi="Verdana" w:cs="Times New Roman"/>
          <w:sz w:val="19"/>
          <w:szCs w:val="19"/>
          <w:lang w:val="en-GB" w:eastAsia="nl-NL"/>
        </w:rPr>
        <w:t>menstrual regulation</w:t>
      </w:r>
      <w:r w:rsidR="00BE7A08">
        <w:rPr>
          <w:rFonts w:ascii="Verdana" w:eastAsia="Times New Roman" w:hAnsi="Verdana" w:cs="Times New Roman"/>
          <w:sz w:val="19"/>
          <w:szCs w:val="19"/>
          <w:lang w:val="en-GB" w:eastAsia="nl-NL"/>
        </w:rPr>
        <w:t>’</w:t>
      </w:r>
      <w:r w:rsidR="0013263C">
        <w:rPr>
          <w:rFonts w:ascii="Verdana" w:eastAsia="Times New Roman" w:hAnsi="Verdana" w:cs="Times New Roman"/>
          <w:sz w:val="19"/>
          <w:szCs w:val="19"/>
          <w:lang w:val="en-GB" w:eastAsia="nl-NL"/>
        </w:rPr>
        <w:t>)</w:t>
      </w:r>
      <w:r w:rsidR="003F5411">
        <w:rPr>
          <w:rFonts w:ascii="Verdana" w:eastAsia="Times New Roman" w:hAnsi="Verdana" w:cs="Times New Roman"/>
          <w:sz w:val="19"/>
          <w:szCs w:val="19"/>
          <w:lang w:val="en-GB" w:eastAsia="nl-NL"/>
        </w:rPr>
        <w:t xml:space="preserve">. </w:t>
      </w:r>
    </w:p>
    <w:p w14:paraId="131F7F6C" w14:textId="77777777" w:rsidR="001E25B3" w:rsidRDefault="001E25B3" w:rsidP="00304CD1">
      <w:pPr>
        <w:spacing w:after="0"/>
        <w:rPr>
          <w:rFonts w:ascii="Verdana" w:eastAsia="Times New Roman" w:hAnsi="Verdana" w:cs="Times New Roman"/>
          <w:sz w:val="19"/>
          <w:szCs w:val="19"/>
          <w:lang w:val="en-GB" w:eastAsia="nl-NL"/>
        </w:rPr>
      </w:pPr>
    </w:p>
    <w:p w14:paraId="7DFF9556" w14:textId="5BEF41ED" w:rsidR="007045F1" w:rsidRPr="00150C36" w:rsidRDefault="00150C36" w:rsidP="00FB3621">
      <w:pPr>
        <w:spacing w:after="0"/>
        <w:rPr>
          <w:rFonts w:ascii="Verdana" w:hAnsi="Verdana" w:cs="Calibri Light"/>
          <w:sz w:val="19"/>
          <w:szCs w:val="19"/>
          <w:lang w:val="en-GB"/>
        </w:rPr>
      </w:pPr>
      <w:bookmarkStart w:id="0" w:name="OLE_LINK1"/>
      <w:bookmarkStart w:id="1" w:name="OLE_LINK2"/>
      <w:r w:rsidRPr="00150C36">
        <w:rPr>
          <w:rFonts w:ascii="Verdana" w:hAnsi="Verdana" w:cs="Calibri Light"/>
          <w:sz w:val="19"/>
          <w:szCs w:val="19"/>
          <w:lang w:val="en-GB"/>
        </w:rPr>
        <w:t xml:space="preserve">BCW and VVR </w:t>
      </w:r>
      <w:r w:rsidR="007045F1" w:rsidRPr="00150C36">
        <w:rPr>
          <w:rFonts w:ascii="Verdana" w:hAnsi="Verdana" w:cs="Calibri Light"/>
          <w:sz w:val="19"/>
          <w:szCs w:val="19"/>
          <w:lang w:val="en-GB"/>
        </w:rPr>
        <w:t>believe that Dutch abortion legislation is not in line with current human rights standards as formulated by CEDAW, as it:</w:t>
      </w:r>
    </w:p>
    <w:p w14:paraId="3D7F030C" w14:textId="629FD84E" w:rsidR="007045F1" w:rsidRPr="00150C36" w:rsidRDefault="007045F1" w:rsidP="00FB3621">
      <w:pPr>
        <w:pStyle w:val="Lijstalinea"/>
        <w:numPr>
          <w:ilvl w:val="0"/>
          <w:numId w:val="29"/>
        </w:numPr>
        <w:spacing w:after="0"/>
        <w:rPr>
          <w:rFonts w:ascii="Verdana" w:hAnsi="Verdana" w:cs="Calibri Light"/>
          <w:sz w:val="19"/>
          <w:szCs w:val="19"/>
          <w:lang w:val="en-GB"/>
        </w:rPr>
      </w:pPr>
      <w:r w:rsidRPr="00150C36">
        <w:rPr>
          <w:rFonts w:ascii="Verdana" w:hAnsi="Verdana" w:cs="Calibri Light"/>
          <w:sz w:val="19"/>
          <w:szCs w:val="19"/>
          <w:lang w:val="en-GB"/>
        </w:rPr>
        <w:t>Criminalises abortion</w:t>
      </w:r>
      <w:r w:rsidR="00FB3621">
        <w:rPr>
          <w:rFonts w:ascii="Verdana" w:hAnsi="Verdana" w:cs="Calibri Light"/>
          <w:sz w:val="19"/>
          <w:szCs w:val="19"/>
          <w:lang w:val="en-GB"/>
        </w:rPr>
        <w:t xml:space="preserve"> </w:t>
      </w:r>
      <w:r w:rsidRPr="00DE2663">
        <w:rPr>
          <w:rFonts w:ascii="Verdana" w:hAnsi="Verdana" w:cs="Calibri Light"/>
          <w:i/>
          <w:iCs/>
          <w:sz w:val="19"/>
          <w:szCs w:val="19"/>
          <w:lang w:val="en-GB"/>
        </w:rPr>
        <w:t>(Abortion is a crime, except when a physician authorised to perform abortions, complies with the criteria laid down in the Termination of Pregnancy Act)</w:t>
      </w:r>
      <w:r w:rsidR="00DE2663" w:rsidRPr="00DE2663">
        <w:rPr>
          <w:rFonts w:ascii="Verdana" w:hAnsi="Verdana" w:cs="Calibri Light"/>
          <w:sz w:val="19"/>
          <w:szCs w:val="19"/>
          <w:lang w:val="en-GB"/>
        </w:rPr>
        <w:t>;</w:t>
      </w:r>
      <w:r w:rsidRPr="00150C36">
        <w:rPr>
          <w:rFonts w:ascii="Verdana" w:hAnsi="Verdana" w:cs="Calibri Light"/>
          <w:sz w:val="19"/>
          <w:szCs w:val="19"/>
          <w:lang w:val="en-GB"/>
        </w:rPr>
        <w:t xml:space="preserve"> </w:t>
      </w:r>
    </w:p>
    <w:p w14:paraId="75DF0CD4" w14:textId="7F01A694" w:rsidR="007045F1" w:rsidRPr="00150C36" w:rsidRDefault="007045F1" w:rsidP="00FB3621">
      <w:pPr>
        <w:pStyle w:val="Lijstalinea"/>
        <w:numPr>
          <w:ilvl w:val="0"/>
          <w:numId w:val="29"/>
        </w:numPr>
        <w:spacing w:after="0"/>
        <w:rPr>
          <w:rFonts w:ascii="Verdana" w:hAnsi="Verdana" w:cs="Calibri Light"/>
          <w:sz w:val="19"/>
          <w:szCs w:val="19"/>
          <w:lang w:val="en-GB"/>
        </w:rPr>
      </w:pPr>
      <w:r w:rsidRPr="00150C36">
        <w:rPr>
          <w:rFonts w:ascii="Verdana" w:hAnsi="Verdana" w:cs="Calibri Light"/>
          <w:sz w:val="19"/>
          <w:szCs w:val="19"/>
          <w:lang w:val="en-GB"/>
        </w:rPr>
        <w:t xml:space="preserve">Does not recognise a right to abortion </w:t>
      </w:r>
      <w:r w:rsidRPr="00DE2663">
        <w:rPr>
          <w:rFonts w:ascii="Verdana" w:hAnsi="Verdana" w:cs="Calibri Light"/>
          <w:i/>
          <w:iCs/>
          <w:sz w:val="19"/>
          <w:szCs w:val="19"/>
          <w:lang w:val="en-GB"/>
        </w:rPr>
        <w:t xml:space="preserve">(If a pregnant person cannot access safe abortion, she does not have a legal right that she can invoke. Under Dutch legislation all decision-making capacity is invested in those physicians that are under the law authorised to perform abortions. Physicians are </w:t>
      </w:r>
      <w:r w:rsidR="00BE7A08">
        <w:rPr>
          <w:rFonts w:ascii="Verdana" w:hAnsi="Verdana" w:cs="Calibri Light"/>
          <w:i/>
          <w:iCs/>
          <w:sz w:val="19"/>
          <w:szCs w:val="19"/>
          <w:lang w:val="en-GB"/>
        </w:rPr>
        <w:t>always</w:t>
      </w:r>
      <w:r w:rsidRPr="00DE2663">
        <w:rPr>
          <w:rFonts w:ascii="Verdana" w:hAnsi="Verdana" w:cs="Calibri Light"/>
          <w:i/>
          <w:iCs/>
          <w:sz w:val="19"/>
          <w:szCs w:val="19"/>
          <w:lang w:val="en-GB"/>
        </w:rPr>
        <w:t xml:space="preserve"> free to refuse to perform an abortion)</w:t>
      </w:r>
      <w:r w:rsidR="00DE2663">
        <w:rPr>
          <w:rFonts w:ascii="Verdana" w:hAnsi="Verdana" w:cs="Calibri Light"/>
          <w:sz w:val="19"/>
          <w:szCs w:val="19"/>
          <w:lang w:val="en-GB"/>
        </w:rPr>
        <w:t>;</w:t>
      </w:r>
    </w:p>
    <w:p w14:paraId="19E50F5C" w14:textId="3F769B9B" w:rsidR="007045F1" w:rsidRPr="00150C36" w:rsidRDefault="007045F1" w:rsidP="00FB3621">
      <w:pPr>
        <w:pStyle w:val="Lijstalinea"/>
        <w:numPr>
          <w:ilvl w:val="0"/>
          <w:numId w:val="29"/>
        </w:numPr>
        <w:spacing w:after="0"/>
        <w:rPr>
          <w:rFonts w:ascii="Verdana" w:hAnsi="Verdana" w:cs="Calibri Light"/>
          <w:sz w:val="19"/>
          <w:szCs w:val="19"/>
          <w:lang w:val="en-GB"/>
        </w:rPr>
      </w:pPr>
      <w:r w:rsidRPr="00150C36">
        <w:rPr>
          <w:rFonts w:ascii="Verdana" w:hAnsi="Verdana" w:cs="Calibri Light"/>
          <w:sz w:val="19"/>
          <w:szCs w:val="19"/>
          <w:lang w:val="en-GB"/>
        </w:rPr>
        <w:t xml:space="preserve">Does not ensure access to abortion </w:t>
      </w:r>
      <w:r w:rsidRPr="00DE2663">
        <w:rPr>
          <w:rFonts w:ascii="Verdana" w:hAnsi="Verdana" w:cs="Calibri Light"/>
          <w:i/>
          <w:iCs/>
          <w:sz w:val="19"/>
          <w:szCs w:val="19"/>
          <w:lang w:val="en-GB"/>
        </w:rPr>
        <w:t>(The law stipulates that physicians authorised to perform abortions, are exempt from criminal liability if they comply with the requirements laid down in the Termination of Pregnancy Act. Hence there is access to abortion in the Netherlands because physicians are willing to perform this procedure, not because the law guarantees access)</w:t>
      </w:r>
      <w:r w:rsidR="00DE2663">
        <w:rPr>
          <w:rFonts w:ascii="Verdana" w:hAnsi="Verdana" w:cs="Calibri Light"/>
          <w:sz w:val="19"/>
          <w:szCs w:val="19"/>
          <w:lang w:val="en-GB"/>
        </w:rPr>
        <w:t>;</w:t>
      </w:r>
      <w:r w:rsidRPr="00150C36">
        <w:rPr>
          <w:rFonts w:ascii="Verdana" w:hAnsi="Verdana" w:cs="Calibri Light"/>
          <w:sz w:val="19"/>
          <w:szCs w:val="19"/>
          <w:lang w:val="en-GB"/>
        </w:rPr>
        <w:t xml:space="preserve">  </w:t>
      </w:r>
    </w:p>
    <w:p w14:paraId="0EC9BF71" w14:textId="4A96ECDA" w:rsidR="007045F1" w:rsidRPr="006F4084" w:rsidRDefault="007045F1" w:rsidP="00FB3621">
      <w:pPr>
        <w:pStyle w:val="Lijstalinea"/>
        <w:numPr>
          <w:ilvl w:val="0"/>
          <w:numId w:val="29"/>
        </w:numPr>
        <w:spacing w:after="0"/>
        <w:rPr>
          <w:rFonts w:ascii="Verdana" w:hAnsi="Verdana" w:cs="Calibri Light"/>
          <w:sz w:val="19"/>
          <w:szCs w:val="19"/>
          <w:lang w:val="en-GB"/>
        </w:rPr>
      </w:pPr>
      <w:r w:rsidRPr="00150C36">
        <w:rPr>
          <w:rFonts w:ascii="Verdana" w:hAnsi="Verdana" w:cs="Calibri Light"/>
          <w:sz w:val="19"/>
          <w:szCs w:val="19"/>
          <w:lang w:val="en-GB"/>
        </w:rPr>
        <w:t xml:space="preserve">Requires that the physician only performs an abortion if ‘the woman's emergency situation makes it unavoidable’. </w:t>
      </w:r>
      <w:r w:rsidRPr="006F4084">
        <w:rPr>
          <w:rFonts w:ascii="Verdana" w:hAnsi="Verdana" w:cs="Calibri Light"/>
          <w:sz w:val="19"/>
          <w:szCs w:val="19"/>
          <w:lang w:val="en-GB"/>
        </w:rPr>
        <w:t xml:space="preserve">To that end the law lays down </w:t>
      </w:r>
      <w:r w:rsidR="00BE7A08">
        <w:rPr>
          <w:rFonts w:ascii="Verdana" w:hAnsi="Verdana" w:cs="Calibri Light"/>
          <w:sz w:val="19"/>
          <w:szCs w:val="19"/>
          <w:lang w:val="en-GB"/>
        </w:rPr>
        <w:t>several</w:t>
      </w:r>
      <w:r w:rsidRPr="006F4084">
        <w:rPr>
          <w:rFonts w:ascii="Verdana" w:hAnsi="Verdana" w:cs="Calibri Light"/>
          <w:sz w:val="19"/>
          <w:szCs w:val="19"/>
          <w:lang w:val="en-GB"/>
        </w:rPr>
        <w:t xml:space="preserve"> requirements</w:t>
      </w:r>
      <w:r w:rsidR="00BE7A08">
        <w:rPr>
          <w:rFonts w:ascii="Verdana" w:hAnsi="Verdana" w:cs="Calibri Light"/>
          <w:sz w:val="19"/>
          <w:szCs w:val="19"/>
          <w:lang w:val="en-GB"/>
        </w:rPr>
        <w:t>:</w:t>
      </w:r>
    </w:p>
    <w:p w14:paraId="6ABBD925" w14:textId="113BEF4C" w:rsidR="007045F1" w:rsidRPr="00DE2663" w:rsidRDefault="007045F1" w:rsidP="00FB3621">
      <w:pPr>
        <w:pStyle w:val="Lijstalinea"/>
        <w:numPr>
          <w:ilvl w:val="0"/>
          <w:numId w:val="30"/>
        </w:numPr>
        <w:spacing w:after="0"/>
        <w:rPr>
          <w:rFonts w:ascii="Verdana" w:hAnsi="Verdana" w:cs="Calibri Light"/>
          <w:i/>
          <w:iCs/>
          <w:sz w:val="19"/>
          <w:szCs w:val="19"/>
          <w:lang w:val="en-GB"/>
        </w:rPr>
      </w:pPr>
      <w:r w:rsidRPr="006F4084">
        <w:rPr>
          <w:rFonts w:ascii="Verdana" w:hAnsi="Verdana" w:cs="Calibri Light"/>
          <w:sz w:val="19"/>
          <w:szCs w:val="19"/>
          <w:lang w:val="en-GB"/>
        </w:rPr>
        <w:t>a mandatory – flexible - waiting period</w:t>
      </w:r>
      <w:r w:rsidR="008E7515">
        <w:rPr>
          <w:rFonts w:ascii="Verdana" w:hAnsi="Verdana" w:cs="Calibri Light"/>
          <w:i/>
          <w:iCs/>
          <w:sz w:val="19"/>
          <w:szCs w:val="19"/>
          <w:lang w:val="en-GB"/>
        </w:rPr>
        <w:t xml:space="preserve"> (except when the pregnancy endangers the life or health of the pregnant person)</w:t>
      </w:r>
      <w:r w:rsidRPr="00DE2663">
        <w:rPr>
          <w:rFonts w:ascii="Verdana" w:hAnsi="Verdana" w:cs="Calibri Light"/>
          <w:i/>
          <w:iCs/>
          <w:sz w:val="19"/>
          <w:szCs w:val="19"/>
          <w:lang w:val="en-GB"/>
        </w:rPr>
        <w:t>.</w:t>
      </w:r>
      <w:r w:rsidRPr="006F4084">
        <w:rPr>
          <w:rFonts w:ascii="Verdana" w:hAnsi="Verdana" w:cs="Calibri Light"/>
          <w:sz w:val="19"/>
          <w:szCs w:val="19"/>
          <w:lang w:val="en-GB"/>
        </w:rPr>
        <w:t xml:space="preserve"> The time of this waiting period is to be determined by the physician and the person that wishes to terminate the pregnancy.</w:t>
      </w:r>
      <w:r w:rsidRPr="00DE2663">
        <w:rPr>
          <w:rFonts w:ascii="Verdana" w:hAnsi="Verdana" w:cs="Calibri Light"/>
          <w:i/>
          <w:iCs/>
          <w:sz w:val="19"/>
          <w:szCs w:val="19"/>
          <w:lang w:val="en-GB"/>
        </w:rPr>
        <w:t xml:space="preserve"> (Thus, following the law, a physician can obstruct speedy access to a safe abortion procedure if </w:t>
      </w:r>
      <w:r w:rsidR="004B5E7B">
        <w:rPr>
          <w:rFonts w:ascii="Verdana" w:hAnsi="Verdana" w:cs="Calibri Light"/>
          <w:i/>
          <w:iCs/>
          <w:sz w:val="19"/>
          <w:szCs w:val="19"/>
          <w:lang w:val="en-GB"/>
        </w:rPr>
        <w:t>(s)he</w:t>
      </w:r>
      <w:r w:rsidRPr="00DE2663">
        <w:rPr>
          <w:rFonts w:ascii="Verdana" w:hAnsi="Verdana" w:cs="Calibri Light"/>
          <w:i/>
          <w:iCs/>
          <w:sz w:val="19"/>
          <w:szCs w:val="19"/>
          <w:lang w:val="en-GB"/>
        </w:rPr>
        <w:t xml:space="preserve"> determine</w:t>
      </w:r>
      <w:r w:rsidR="00BA4575">
        <w:rPr>
          <w:rFonts w:ascii="Verdana" w:hAnsi="Verdana" w:cs="Calibri Light"/>
          <w:i/>
          <w:iCs/>
          <w:sz w:val="19"/>
          <w:szCs w:val="19"/>
          <w:lang w:val="en-GB"/>
        </w:rPr>
        <w:t>s</w:t>
      </w:r>
      <w:r w:rsidRPr="00DE2663">
        <w:rPr>
          <w:rFonts w:ascii="Verdana" w:hAnsi="Verdana" w:cs="Calibri Light"/>
          <w:i/>
          <w:iCs/>
          <w:sz w:val="19"/>
          <w:szCs w:val="19"/>
          <w:lang w:val="en-GB"/>
        </w:rPr>
        <w:t xml:space="preserve"> that the pregnant individual should wait and (re)consider her abortion for a longer period);</w:t>
      </w:r>
    </w:p>
    <w:p w14:paraId="3AB86D59" w14:textId="32B373E6" w:rsidR="007045F1" w:rsidRPr="00DE2663" w:rsidRDefault="007045F1" w:rsidP="00FB3621">
      <w:pPr>
        <w:pStyle w:val="Lijstalinea"/>
        <w:numPr>
          <w:ilvl w:val="0"/>
          <w:numId w:val="30"/>
        </w:numPr>
        <w:spacing w:after="0"/>
        <w:rPr>
          <w:rFonts w:ascii="Verdana" w:hAnsi="Verdana" w:cs="Calibri Light"/>
          <w:i/>
          <w:iCs/>
          <w:sz w:val="19"/>
          <w:szCs w:val="19"/>
          <w:lang w:val="en-GB"/>
        </w:rPr>
      </w:pPr>
      <w:r w:rsidRPr="006F4084">
        <w:rPr>
          <w:rFonts w:ascii="Verdana" w:hAnsi="Verdana" w:cs="Calibri Light"/>
          <w:sz w:val="19"/>
          <w:szCs w:val="19"/>
          <w:lang w:val="en-GB"/>
        </w:rPr>
        <w:t>The physician is</w:t>
      </w:r>
      <w:r w:rsidR="00BE7A08">
        <w:rPr>
          <w:rFonts w:ascii="Verdana" w:hAnsi="Verdana" w:cs="Calibri Light"/>
          <w:sz w:val="19"/>
          <w:szCs w:val="19"/>
          <w:lang w:val="en-GB"/>
        </w:rPr>
        <w:t xml:space="preserve"> </w:t>
      </w:r>
      <w:r w:rsidRPr="006F4084">
        <w:rPr>
          <w:rFonts w:ascii="Verdana" w:hAnsi="Verdana" w:cs="Calibri Light"/>
          <w:sz w:val="19"/>
          <w:szCs w:val="19"/>
          <w:lang w:val="en-GB"/>
        </w:rPr>
        <w:t>required to discuss alternatives to abortion</w:t>
      </w:r>
      <w:r w:rsidRPr="00DE2663">
        <w:rPr>
          <w:rFonts w:ascii="Verdana" w:hAnsi="Verdana" w:cs="Calibri Light"/>
          <w:i/>
          <w:iCs/>
          <w:sz w:val="19"/>
          <w:szCs w:val="19"/>
          <w:lang w:val="en-GB"/>
        </w:rPr>
        <w:t>;</w:t>
      </w:r>
    </w:p>
    <w:p w14:paraId="25A6D819" w14:textId="25827832" w:rsidR="007045F1" w:rsidRPr="00150C36" w:rsidRDefault="007045F1" w:rsidP="00FB3621">
      <w:pPr>
        <w:pStyle w:val="Lijstalinea"/>
        <w:numPr>
          <w:ilvl w:val="0"/>
          <w:numId w:val="30"/>
        </w:numPr>
        <w:spacing w:after="0"/>
        <w:rPr>
          <w:rFonts w:ascii="Verdana" w:hAnsi="Verdana" w:cs="Calibri Light"/>
          <w:sz w:val="19"/>
          <w:szCs w:val="19"/>
          <w:lang w:val="en-GB"/>
        </w:rPr>
      </w:pPr>
      <w:r w:rsidRPr="006F4084">
        <w:rPr>
          <w:rFonts w:ascii="Verdana" w:hAnsi="Verdana" w:cs="Calibri Light"/>
          <w:sz w:val="19"/>
          <w:szCs w:val="19"/>
          <w:lang w:val="en-GB"/>
        </w:rPr>
        <w:t xml:space="preserve">The physician must </w:t>
      </w:r>
      <w:r w:rsidRPr="006F4084">
        <w:rPr>
          <w:rFonts w:ascii="Verdana" w:eastAsia="Times New Roman" w:hAnsi="Verdana" w:cs="Calibri Light"/>
          <w:color w:val="000000"/>
          <w:sz w:val="19"/>
          <w:szCs w:val="19"/>
          <w:lang w:val="en-GB"/>
        </w:rPr>
        <w:t>ensure ‘that the woman has made her request voluntarily, after careful consideration, and with an understanding of her responsibility for the unborn life and the consequences for herself and her family</w:t>
      </w:r>
      <w:r w:rsidRPr="00DE2663">
        <w:rPr>
          <w:rFonts w:ascii="Verdana" w:eastAsia="Times New Roman" w:hAnsi="Verdana" w:cs="Calibri Light"/>
          <w:i/>
          <w:iCs/>
          <w:color w:val="000000"/>
          <w:sz w:val="19"/>
          <w:szCs w:val="19"/>
          <w:lang w:val="en-GB"/>
        </w:rPr>
        <w:t>;</w:t>
      </w:r>
      <w:r w:rsidRPr="00150C36">
        <w:rPr>
          <w:rFonts w:ascii="Verdana" w:eastAsia="Times New Roman" w:hAnsi="Verdana" w:cs="Calibri Light"/>
          <w:color w:val="000000"/>
          <w:sz w:val="19"/>
          <w:szCs w:val="19"/>
          <w:lang w:val="en-GB"/>
        </w:rPr>
        <w:t>’</w:t>
      </w:r>
    </w:p>
    <w:p w14:paraId="7A833C27" w14:textId="77777777" w:rsidR="007045F1" w:rsidRPr="00150C36" w:rsidRDefault="007045F1" w:rsidP="00150C36">
      <w:pPr>
        <w:spacing w:after="0"/>
        <w:ind w:left="720"/>
        <w:jc w:val="both"/>
        <w:rPr>
          <w:rFonts w:ascii="Verdana" w:hAnsi="Verdana" w:cs="Calibri Light"/>
          <w:sz w:val="19"/>
          <w:szCs w:val="19"/>
          <w:lang w:val="en-GB"/>
        </w:rPr>
      </w:pPr>
    </w:p>
    <w:p w14:paraId="2FC3233C" w14:textId="7E0BA970" w:rsidR="007045F1" w:rsidRPr="00150C36" w:rsidRDefault="007045F1" w:rsidP="006F4084">
      <w:pPr>
        <w:spacing w:after="0"/>
        <w:rPr>
          <w:rFonts w:ascii="Verdana" w:hAnsi="Verdana" w:cs="Calibri Light"/>
          <w:sz w:val="19"/>
          <w:szCs w:val="19"/>
          <w:lang w:val="en-GB"/>
        </w:rPr>
      </w:pPr>
      <w:r w:rsidRPr="00150C36">
        <w:rPr>
          <w:rFonts w:ascii="Verdana" w:hAnsi="Verdana" w:cs="Calibri Light"/>
          <w:sz w:val="19"/>
          <w:szCs w:val="19"/>
          <w:lang w:val="en-GB"/>
        </w:rPr>
        <w:t xml:space="preserve">In addition, the Act imposes </w:t>
      </w:r>
      <w:r w:rsidRPr="00150C36">
        <w:rPr>
          <w:rStyle w:val="Zwaar"/>
          <w:rFonts w:ascii="Verdana" w:hAnsi="Verdana" w:cs="Calibri Light"/>
          <w:b w:val="0"/>
          <w:bCs w:val="0"/>
          <w:sz w:val="19"/>
          <w:szCs w:val="19"/>
          <w:lang w:val="en-GB"/>
        </w:rPr>
        <w:t>mandatory reporting obligations</w:t>
      </w:r>
      <w:r w:rsidRPr="00150C36">
        <w:rPr>
          <w:rFonts w:ascii="Verdana" w:hAnsi="Verdana" w:cs="Calibri Light"/>
          <w:sz w:val="19"/>
          <w:szCs w:val="19"/>
          <w:lang w:val="en-GB"/>
        </w:rPr>
        <w:t xml:space="preserve"> </w:t>
      </w:r>
      <w:r w:rsidR="004B5E7B">
        <w:rPr>
          <w:rFonts w:ascii="Verdana" w:hAnsi="Verdana" w:cs="Calibri Light"/>
          <w:sz w:val="19"/>
          <w:szCs w:val="19"/>
          <w:lang w:val="en-GB"/>
        </w:rPr>
        <w:t>for</w:t>
      </w:r>
      <w:r w:rsidRPr="00150C36">
        <w:rPr>
          <w:rFonts w:ascii="Verdana" w:hAnsi="Verdana" w:cs="Calibri Light"/>
          <w:sz w:val="19"/>
          <w:szCs w:val="19"/>
          <w:lang w:val="en-GB"/>
        </w:rPr>
        <w:t xml:space="preserve"> physicians, requiring annual reporting on the number of abortions performed and detailed personal and demographic data of patients, as well as information on counselling, waiting periods, and consultations with other experts.</w:t>
      </w:r>
    </w:p>
    <w:p w14:paraId="275EF530" w14:textId="77777777" w:rsidR="007045F1" w:rsidRPr="00150C36" w:rsidRDefault="007045F1" w:rsidP="00150C36">
      <w:pPr>
        <w:spacing w:after="0"/>
        <w:ind w:left="720"/>
        <w:rPr>
          <w:rFonts w:ascii="Verdana" w:hAnsi="Verdana" w:cs="Calibri Light"/>
          <w:sz w:val="19"/>
          <w:szCs w:val="19"/>
          <w:lang w:val="en-GB"/>
        </w:rPr>
      </w:pPr>
    </w:p>
    <w:p w14:paraId="7F31BF2D" w14:textId="0B701120" w:rsidR="00F508EE" w:rsidRDefault="007045F1" w:rsidP="00F508EE">
      <w:pPr>
        <w:spacing w:after="0"/>
        <w:rPr>
          <w:rFonts w:ascii="Verdana" w:hAnsi="Verdana" w:cs="Calibri Light"/>
          <w:sz w:val="19"/>
          <w:szCs w:val="19"/>
          <w:lang w:val="en-GB"/>
        </w:rPr>
      </w:pPr>
      <w:r w:rsidRPr="00150C36">
        <w:rPr>
          <w:rFonts w:ascii="Verdana" w:hAnsi="Verdana" w:cs="Calibri Light"/>
          <w:sz w:val="19"/>
          <w:szCs w:val="19"/>
          <w:lang w:val="en-GB"/>
        </w:rPr>
        <w:t xml:space="preserve">Dutch legislation thus not only criminalises abortion, thereby spurring stigma, but it also reproduces traditional gender roles and stereotypes regarding reproductive decision-making. The Termination of Pregnancy Act frames the pregnant person as someone who is unable to independently make a careful and informed decision about her reproductive health. By </w:t>
      </w:r>
      <w:r w:rsidRPr="00150C36">
        <w:rPr>
          <w:rFonts w:ascii="Verdana" w:hAnsi="Verdana" w:cs="Calibri Light"/>
          <w:sz w:val="19"/>
          <w:szCs w:val="19"/>
          <w:lang w:val="en-GB"/>
        </w:rPr>
        <w:lastRenderedPageBreak/>
        <w:t xml:space="preserve">designating the physician as a gatekeeper who must, under the law, emphasize the pregnant person’s </w:t>
      </w:r>
      <w:r w:rsidRPr="00150C36">
        <w:rPr>
          <w:rFonts w:ascii="Verdana" w:hAnsi="Verdana" w:cs="Calibri Light"/>
          <w:sz w:val="19"/>
          <w:szCs w:val="19"/>
          <w:lang w:val="tr-TR"/>
        </w:rPr>
        <w:t>‘</w:t>
      </w:r>
      <w:r w:rsidRPr="00150C36">
        <w:rPr>
          <w:rFonts w:ascii="Verdana" w:hAnsi="Verdana" w:cs="Calibri Light"/>
          <w:sz w:val="19"/>
          <w:szCs w:val="19"/>
          <w:lang w:val="en-GB"/>
        </w:rPr>
        <w:t>responsibilities</w:t>
      </w:r>
      <w:r w:rsidRPr="00150C36">
        <w:rPr>
          <w:rFonts w:ascii="Verdana" w:hAnsi="Verdana" w:cs="Calibri Light"/>
          <w:sz w:val="19"/>
          <w:szCs w:val="19"/>
          <w:lang w:val="tr-TR"/>
        </w:rPr>
        <w:t>’ -</w:t>
      </w:r>
      <w:r w:rsidRPr="00150C36">
        <w:rPr>
          <w:rFonts w:ascii="Verdana" w:hAnsi="Verdana" w:cs="Calibri Light"/>
          <w:sz w:val="19"/>
          <w:szCs w:val="19"/>
          <w:lang w:val="en-GB"/>
        </w:rPr>
        <w:t xml:space="preserve"> ensure they have thought about their decision carefully and are aware of their responsibility for </w:t>
      </w:r>
      <w:r w:rsidRPr="00150C36">
        <w:rPr>
          <w:rFonts w:ascii="Verdana" w:hAnsi="Verdana" w:cs="Calibri Light"/>
          <w:sz w:val="19"/>
          <w:szCs w:val="19"/>
          <w:lang w:val="tr-TR"/>
        </w:rPr>
        <w:t>‘</w:t>
      </w:r>
      <w:r w:rsidRPr="00150C36">
        <w:rPr>
          <w:rFonts w:ascii="Verdana" w:hAnsi="Verdana" w:cs="Calibri Light"/>
          <w:sz w:val="19"/>
          <w:szCs w:val="19"/>
          <w:lang w:val="en-GB"/>
        </w:rPr>
        <w:t>unborn life</w:t>
      </w:r>
      <w:r w:rsidRPr="00150C36">
        <w:rPr>
          <w:rFonts w:ascii="Verdana" w:hAnsi="Verdana" w:cs="Calibri Light"/>
          <w:sz w:val="19"/>
          <w:szCs w:val="19"/>
          <w:lang w:val="tr-TR"/>
        </w:rPr>
        <w:t>’</w:t>
      </w:r>
      <w:r w:rsidRPr="00150C36">
        <w:rPr>
          <w:rFonts w:ascii="Verdana" w:hAnsi="Verdana" w:cs="Calibri Light"/>
          <w:sz w:val="19"/>
          <w:szCs w:val="19"/>
          <w:lang w:val="en-GB"/>
        </w:rPr>
        <w:t xml:space="preserve"> </w:t>
      </w:r>
      <w:r w:rsidRPr="00150C36">
        <w:rPr>
          <w:rFonts w:ascii="Verdana" w:hAnsi="Verdana" w:cs="Calibri Light"/>
          <w:sz w:val="19"/>
          <w:szCs w:val="19"/>
          <w:lang w:val="tr-TR"/>
        </w:rPr>
        <w:t>-</w:t>
      </w:r>
      <w:r w:rsidRPr="00150C36">
        <w:rPr>
          <w:rFonts w:ascii="Verdana" w:hAnsi="Verdana" w:cs="Calibri Light"/>
          <w:sz w:val="19"/>
          <w:szCs w:val="19"/>
          <w:lang w:val="en-GB"/>
        </w:rPr>
        <w:t xml:space="preserve"> the legislation reinforces well-established gendered assumptions. These include portrayals of pregnant women as emotionally unstable, overly driven by </w:t>
      </w:r>
      <w:r w:rsidR="004B5E7B">
        <w:rPr>
          <w:rFonts w:ascii="Verdana" w:hAnsi="Verdana" w:cs="Calibri Light"/>
          <w:sz w:val="19"/>
          <w:szCs w:val="19"/>
          <w:lang w:val="en-GB"/>
        </w:rPr>
        <w:t>emotions</w:t>
      </w:r>
      <w:r w:rsidRPr="00150C36">
        <w:rPr>
          <w:rFonts w:ascii="Verdana" w:hAnsi="Verdana" w:cs="Calibri Light"/>
          <w:sz w:val="19"/>
          <w:szCs w:val="19"/>
          <w:lang w:val="en-GB"/>
        </w:rPr>
        <w:t xml:space="preserve">, and therefore less capable of rational, autonomous decision-making in matters relating to their own bodies. The physician’s supervisory role reflects longstanding normative ideas that women require oversight and guidance from others, often implicitly men assumed to be more rational, objective, and competent to judge what is in their best interest. In doing so, the law builds on deeply rooted notions of maternal duty, self-sacrifice, and women’s primary social role as caregivers responsible for protecting and nurturing potential life, even at the expense of their own autonomy. </w:t>
      </w:r>
      <w:bookmarkEnd w:id="0"/>
      <w:bookmarkEnd w:id="1"/>
      <w:r w:rsidR="00F508EE">
        <w:rPr>
          <w:rFonts w:ascii="Verdana" w:hAnsi="Verdana" w:cs="Calibri Light"/>
          <w:sz w:val="19"/>
          <w:szCs w:val="19"/>
          <w:lang w:val="en-GB"/>
        </w:rPr>
        <w:br/>
      </w:r>
    </w:p>
    <w:p w14:paraId="2D6BBBDC" w14:textId="5566EC9C" w:rsidR="00993D0B" w:rsidRPr="00F508EE" w:rsidRDefault="001E25B3" w:rsidP="00F508EE">
      <w:pPr>
        <w:spacing w:after="0"/>
        <w:rPr>
          <w:rFonts w:ascii="Verdana" w:hAnsi="Verdana" w:cs="Calibri Light"/>
          <w:sz w:val="19"/>
          <w:szCs w:val="19"/>
          <w:lang w:val="en-GB"/>
        </w:rPr>
      </w:pPr>
      <w:r>
        <w:rPr>
          <w:rFonts w:ascii="Verdana" w:eastAsia="Times New Roman" w:hAnsi="Verdana" w:cs="Times New Roman"/>
          <w:sz w:val="19"/>
          <w:szCs w:val="19"/>
          <w:lang w:val="en-GB" w:eastAsia="nl-NL"/>
        </w:rPr>
        <w:t xml:space="preserve">Bureau Clara Wichmann and the Dutch Association for Women and Law </w:t>
      </w:r>
      <w:r w:rsidR="006F4084">
        <w:rPr>
          <w:rFonts w:ascii="Verdana" w:eastAsia="Times New Roman" w:hAnsi="Verdana" w:cs="Times New Roman"/>
          <w:sz w:val="19"/>
          <w:szCs w:val="19"/>
          <w:lang w:val="en-GB" w:eastAsia="nl-NL"/>
        </w:rPr>
        <w:t>invite t</w:t>
      </w:r>
      <w:r>
        <w:rPr>
          <w:rFonts w:ascii="Verdana" w:eastAsia="Times New Roman" w:hAnsi="Verdana" w:cs="Times New Roman"/>
          <w:sz w:val="19"/>
          <w:szCs w:val="19"/>
          <w:lang w:val="en-GB" w:eastAsia="nl-NL"/>
        </w:rPr>
        <w:t xml:space="preserve">he Committee </w:t>
      </w:r>
      <w:r w:rsidR="00993D0B">
        <w:rPr>
          <w:rFonts w:ascii="Verdana" w:eastAsia="Times New Roman" w:hAnsi="Verdana" w:cs="Times New Roman"/>
          <w:sz w:val="19"/>
          <w:szCs w:val="19"/>
          <w:lang w:val="en-GB" w:eastAsia="nl-NL"/>
        </w:rPr>
        <w:t>to</w:t>
      </w:r>
      <w:r>
        <w:rPr>
          <w:rFonts w:ascii="Verdana" w:eastAsia="Times New Roman" w:hAnsi="Verdana" w:cs="Times New Roman"/>
          <w:sz w:val="19"/>
          <w:szCs w:val="19"/>
          <w:lang w:val="en-GB" w:eastAsia="nl-NL"/>
        </w:rPr>
        <w:t xml:space="preserve"> discuss</w:t>
      </w:r>
      <w:r w:rsidR="0013263C">
        <w:rPr>
          <w:rFonts w:ascii="Verdana" w:eastAsia="Times New Roman" w:hAnsi="Verdana" w:cs="Times New Roman"/>
          <w:sz w:val="19"/>
          <w:szCs w:val="19"/>
          <w:lang w:val="en-GB" w:eastAsia="nl-NL"/>
        </w:rPr>
        <w:t xml:space="preserve"> the discrepancy between </w:t>
      </w:r>
      <w:r>
        <w:rPr>
          <w:rFonts w:ascii="Verdana" w:eastAsia="Times New Roman" w:hAnsi="Verdana" w:cs="Times New Roman"/>
          <w:sz w:val="19"/>
          <w:szCs w:val="19"/>
          <w:lang w:val="en-GB" w:eastAsia="nl-NL"/>
        </w:rPr>
        <w:t xml:space="preserve">the Dutch </w:t>
      </w:r>
      <w:r w:rsidR="004B5E7B">
        <w:rPr>
          <w:rFonts w:ascii="Verdana" w:eastAsia="Times New Roman" w:hAnsi="Verdana" w:cs="Times New Roman"/>
          <w:sz w:val="19"/>
          <w:szCs w:val="19"/>
          <w:lang w:val="en-GB" w:eastAsia="nl-NL"/>
        </w:rPr>
        <w:t>a</w:t>
      </w:r>
      <w:r>
        <w:rPr>
          <w:rFonts w:ascii="Verdana" w:eastAsia="Times New Roman" w:hAnsi="Verdana" w:cs="Times New Roman"/>
          <w:sz w:val="19"/>
          <w:szCs w:val="19"/>
          <w:lang w:val="en-GB" w:eastAsia="nl-NL"/>
        </w:rPr>
        <w:t xml:space="preserve">bortion </w:t>
      </w:r>
      <w:r w:rsidR="004B5E7B">
        <w:rPr>
          <w:rFonts w:ascii="Verdana" w:eastAsia="Times New Roman" w:hAnsi="Verdana" w:cs="Times New Roman"/>
          <w:sz w:val="19"/>
          <w:szCs w:val="19"/>
          <w:lang w:val="en-GB" w:eastAsia="nl-NL"/>
        </w:rPr>
        <w:t xml:space="preserve">legislation </w:t>
      </w:r>
      <w:r w:rsidR="0013263C">
        <w:rPr>
          <w:rFonts w:ascii="Verdana" w:eastAsia="Times New Roman" w:hAnsi="Verdana" w:cs="Times New Roman"/>
          <w:sz w:val="19"/>
          <w:szCs w:val="19"/>
          <w:lang w:val="en-GB" w:eastAsia="nl-NL"/>
        </w:rPr>
        <w:t>and</w:t>
      </w:r>
      <w:r w:rsidR="003F5411">
        <w:rPr>
          <w:rFonts w:ascii="Verdana" w:eastAsia="Times New Roman" w:hAnsi="Verdana" w:cs="Times New Roman"/>
          <w:sz w:val="19"/>
          <w:szCs w:val="19"/>
          <w:lang w:val="en-GB" w:eastAsia="nl-NL"/>
        </w:rPr>
        <w:t xml:space="preserve"> international human rights standards</w:t>
      </w:r>
      <w:r w:rsidR="0009125F">
        <w:rPr>
          <w:rFonts w:ascii="Verdana" w:eastAsia="Times New Roman" w:hAnsi="Verdana" w:cs="Times New Roman"/>
          <w:sz w:val="19"/>
          <w:szCs w:val="19"/>
          <w:lang w:val="en-GB" w:eastAsia="nl-NL"/>
        </w:rPr>
        <w:t xml:space="preserve"> as outlined above</w:t>
      </w:r>
      <w:r w:rsidR="003F5411">
        <w:rPr>
          <w:rFonts w:ascii="Verdana" w:eastAsia="Times New Roman" w:hAnsi="Verdana" w:cs="Times New Roman"/>
          <w:sz w:val="19"/>
          <w:szCs w:val="19"/>
          <w:lang w:val="en-GB" w:eastAsia="nl-NL"/>
        </w:rPr>
        <w:t xml:space="preserve"> during the session </w:t>
      </w:r>
      <w:r w:rsidR="004B5E7B">
        <w:rPr>
          <w:rFonts w:ascii="Verdana" w:eastAsia="Times New Roman" w:hAnsi="Verdana" w:cs="Times New Roman"/>
          <w:sz w:val="19"/>
          <w:szCs w:val="19"/>
          <w:lang w:val="en-GB" w:eastAsia="nl-NL"/>
        </w:rPr>
        <w:t>‘</w:t>
      </w:r>
      <w:r w:rsidR="004901AC">
        <w:rPr>
          <w:rFonts w:ascii="Verdana" w:eastAsia="Times New Roman" w:hAnsi="Verdana" w:cs="Times New Roman"/>
          <w:sz w:val="19"/>
          <w:szCs w:val="19"/>
          <w:lang w:val="en-GB" w:eastAsia="nl-NL"/>
        </w:rPr>
        <w:t>Consideration of seventh periodic report of the Netherlands</w:t>
      </w:r>
      <w:r w:rsidR="004B5E7B">
        <w:rPr>
          <w:rFonts w:ascii="Verdana" w:eastAsia="Times New Roman" w:hAnsi="Verdana" w:cs="Times New Roman"/>
          <w:sz w:val="19"/>
          <w:szCs w:val="19"/>
          <w:lang w:val="en-GB" w:eastAsia="nl-NL"/>
        </w:rPr>
        <w:t>’</w:t>
      </w:r>
      <w:r w:rsidR="003F5411">
        <w:rPr>
          <w:rFonts w:ascii="Verdana" w:eastAsia="Times New Roman" w:hAnsi="Verdana" w:cs="Times New Roman"/>
          <w:sz w:val="19"/>
          <w:szCs w:val="19"/>
          <w:lang w:val="en-GB" w:eastAsia="nl-NL"/>
        </w:rPr>
        <w:t>.</w:t>
      </w:r>
      <w:r w:rsidR="006C29D1">
        <w:rPr>
          <w:rFonts w:ascii="Verdana" w:eastAsia="Times New Roman" w:hAnsi="Verdana" w:cs="Times New Roman"/>
          <w:sz w:val="19"/>
          <w:szCs w:val="19"/>
          <w:lang w:val="en-GB" w:eastAsia="nl-NL"/>
        </w:rPr>
        <w:t xml:space="preserve"> The </w:t>
      </w:r>
      <w:r w:rsidR="00993D0B">
        <w:rPr>
          <w:rFonts w:ascii="Verdana" w:eastAsia="Times New Roman" w:hAnsi="Verdana" w:cs="Times New Roman"/>
          <w:sz w:val="19"/>
          <w:szCs w:val="19"/>
          <w:lang w:val="en-GB" w:eastAsia="nl-NL"/>
        </w:rPr>
        <w:t xml:space="preserve">Committee‘s </w:t>
      </w:r>
      <w:r w:rsidR="006C29D1">
        <w:rPr>
          <w:rFonts w:ascii="Verdana" w:eastAsia="Times New Roman" w:hAnsi="Verdana" w:cs="Times New Roman"/>
          <w:sz w:val="19"/>
          <w:szCs w:val="19"/>
          <w:lang w:val="en-GB" w:eastAsia="nl-NL"/>
        </w:rPr>
        <w:t xml:space="preserve">recurrent recommendations </w:t>
      </w:r>
      <w:r w:rsidR="00993D0B">
        <w:rPr>
          <w:rFonts w:ascii="Verdana" w:eastAsia="Times New Roman" w:hAnsi="Verdana" w:cs="Times New Roman"/>
          <w:sz w:val="19"/>
          <w:szCs w:val="19"/>
          <w:lang w:val="en-GB" w:eastAsia="nl-NL"/>
        </w:rPr>
        <w:t xml:space="preserve">remain </w:t>
      </w:r>
      <w:r w:rsidR="0009125F">
        <w:rPr>
          <w:rFonts w:ascii="Verdana" w:eastAsia="Times New Roman" w:hAnsi="Verdana" w:cs="Times New Roman"/>
          <w:sz w:val="19"/>
          <w:szCs w:val="19"/>
          <w:lang w:val="en-GB" w:eastAsia="nl-NL"/>
        </w:rPr>
        <w:t>highly relevant and w</w:t>
      </w:r>
      <w:r w:rsidR="006C29D1">
        <w:rPr>
          <w:rFonts w:ascii="Verdana" w:eastAsia="Times New Roman" w:hAnsi="Verdana" w:cs="Times New Roman"/>
          <w:sz w:val="19"/>
          <w:szCs w:val="19"/>
          <w:lang w:val="en-GB" w:eastAsia="nl-NL"/>
        </w:rPr>
        <w:t xml:space="preserve">ould </w:t>
      </w:r>
      <w:r w:rsidR="00993D0B">
        <w:rPr>
          <w:rFonts w:ascii="Verdana" w:eastAsia="Times New Roman" w:hAnsi="Verdana" w:cs="Times New Roman"/>
          <w:sz w:val="19"/>
          <w:szCs w:val="19"/>
          <w:lang w:val="en-GB" w:eastAsia="nl-NL"/>
        </w:rPr>
        <w:t>offer essential</w:t>
      </w:r>
      <w:r w:rsidR="0009125F">
        <w:rPr>
          <w:rFonts w:ascii="Verdana" w:eastAsia="Times New Roman" w:hAnsi="Verdana" w:cs="Times New Roman"/>
          <w:sz w:val="19"/>
          <w:szCs w:val="19"/>
          <w:lang w:val="en-GB" w:eastAsia="nl-NL"/>
        </w:rPr>
        <w:t xml:space="preserve"> guidance to the State party.</w:t>
      </w:r>
      <w:r w:rsidR="002C790F">
        <w:rPr>
          <w:rFonts w:ascii="Verdana" w:eastAsia="Times New Roman" w:hAnsi="Verdana" w:cs="Times New Roman"/>
          <w:sz w:val="19"/>
          <w:szCs w:val="19"/>
          <w:lang w:val="en-GB" w:eastAsia="nl-NL"/>
        </w:rPr>
        <w:t xml:space="preserve"> </w:t>
      </w:r>
      <w:r w:rsidR="00E04730">
        <w:rPr>
          <w:rFonts w:ascii="Verdana" w:eastAsia="Times New Roman" w:hAnsi="Verdana" w:cs="Times New Roman"/>
          <w:sz w:val="19"/>
          <w:szCs w:val="19"/>
          <w:lang w:val="en-GB" w:eastAsia="nl-NL"/>
        </w:rPr>
        <w:br/>
      </w:r>
      <w:r w:rsidR="00993D0B">
        <w:rPr>
          <w:rFonts w:ascii="Verdana" w:eastAsia="Times New Roman" w:hAnsi="Verdana" w:cs="Times New Roman"/>
          <w:sz w:val="19"/>
          <w:szCs w:val="19"/>
          <w:lang w:val="en-GB" w:eastAsia="nl-NL"/>
        </w:rPr>
        <w:t xml:space="preserve">Despite </w:t>
      </w:r>
      <w:r w:rsidR="00E04730">
        <w:rPr>
          <w:rFonts w:ascii="Verdana" w:eastAsia="Times New Roman" w:hAnsi="Verdana" w:cs="Times New Roman"/>
          <w:sz w:val="19"/>
          <w:szCs w:val="19"/>
          <w:lang w:val="en-GB" w:eastAsia="nl-NL"/>
        </w:rPr>
        <w:t>the Committee</w:t>
      </w:r>
      <w:r w:rsidR="00993D0B">
        <w:rPr>
          <w:rFonts w:ascii="Verdana" w:eastAsia="Times New Roman" w:hAnsi="Verdana" w:cs="Times New Roman"/>
          <w:sz w:val="19"/>
          <w:szCs w:val="19"/>
          <w:lang w:val="en-GB" w:eastAsia="nl-NL"/>
        </w:rPr>
        <w:t>’</w:t>
      </w:r>
      <w:r w:rsidR="00E04730">
        <w:rPr>
          <w:rFonts w:ascii="Verdana" w:eastAsia="Times New Roman" w:hAnsi="Verdana" w:cs="Times New Roman"/>
          <w:sz w:val="19"/>
          <w:szCs w:val="19"/>
          <w:lang w:val="en-GB" w:eastAsia="nl-NL"/>
        </w:rPr>
        <w:t xml:space="preserve">s </w:t>
      </w:r>
      <w:r w:rsidR="00993D0B">
        <w:rPr>
          <w:rFonts w:ascii="Verdana" w:eastAsia="Times New Roman" w:hAnsi="Verdana" w:cs="Times New Roman"/>
          <w:sz w:val="19"/>
          <w:szCs w:val="19"/>
          <w:lang w:val="en-GB" w:eastAsia="nl-NL"/>
        </w:rPr>
        <w:t>previous recommendations (</w:t>
      </w:r>
      <w:r w:rsidR="00993D0B" w:rsidRPr="00993D0B">
        <w:rPr>
          <w:rFonts w:ascii="Verdana" w:hAnsi="Verdana"/>
          <w:sz w:val="19"/>
          <w:szCs w:val="19"/>
          <w:lang w:val="en-GB"/>
        </w:rPr>
        <w:t>CEDAW/C/NLD/CO/6 para 37 and 38</w:t>
      </w:r>
      <w:r w:rsidR="00993D0B">
        <w:rPr>
          <w:rFonts w:ascii="Verdana" w:hAnsi="Verdana"/>
          <w:sz w:val="19"/>
          <w:szCs w:val="19"/>
          <w:lang w:val="en-GB"/>
        </w:rPr>
        <w:t>)</w:t>
      </w:r>
    </w:p>
    <w:p w14:paraId="602F93B5" w14:textId="5225D01F" w:rsidR="007C6B5A" w:rsidRDefault="00E04730" w:rsidP="00304CD1">
      <w:pPr>
        <w:spacing w:after="0"/>
        <w:rPr>
          <w:rFonts w:ascii="Verdana" w:eastAsia="Times New Roman" w:hAnsi="Verdana" w:cs="Times New Roman"/>
          <w:sz w:val="19"/>
          <w:szCs w:val="19"/>
          <w:lang w:val="en-GB" w:eastAsia="nl-NL"/>
        </w:rPr>
      </w:pPr>
      <w:r>
        <w:rPr>
          <w:rFonts w:ascii="Verdana" w:eastAsia="Times New Roman" w:hAnsi="Verdana" w:cs="Times New Roman"/>
          <w:sz w:val="19"/>
          <w:szCs w:val="19"/>
          <w:lang w:val="en-GB" w:eastAsia="nl-NL"/>
        </w:rPr>
        <w:t xml:space="preserve">to remove barriers for GP’s to prescribe medication </w:t>
      </w:r>
      <w:r w:rsidR="002C790F">
        <w:rPr>
          <w:rFonts w:ascii="Verdana" w:eastAsia="Times New Roman" w:hAnsi="Verdana" w:cs="Times New Roman"/>
          <w:sz w:val="19"/>
          <w:szCs w:val="19"/>
          <w:lang w:val="en-GB" w:eastAsia="nl-NL"/>
        </w:rPr>
        <w:t>for the menstrual regulation or over-due treatment</w:t>
      </w:r>
      <w:r w:rsidR="004B5E7B">
        <w:rPr>
          <w:rFonts w:ascii="Verdana" w:eastAsia="Times New Roman" w:hAnsi="Verdana" w:cs="Times New Roman"/>
          <w:sz w:val="19"/>
          <w:szCs w:val="19"/>
          <w:lang w:val="en-GB" w:eastAsia="nl-NL"/>
        </w:rPr>
        <w:t>,</w:t>
      </w:r>
      <w:r w:rsidR="00C62425">
        <w:rPr>
          <w:rFonts w:ascii="Verdana" w:eastAsia="Times New Roman" w:hAnsi="Verdana" w:cs="Times New Roman"/>
          <w:sz w:val="19"/>
          <w:szCs w:val="19"/>
          <w:lang w:val="en-GB" w:eastAsia="nl-NL"/>
        </w:rPr>
        <w:t xml:space="preserve"> </w:t>
      </w:r>
      <w:r w:rsidR="00993D0B">
        <w:rPr>
          <w:rFonts w:ascii="Verdana" w:eastAsia="Times New Roman" w:hAnsi="Verdana" w:cs="Times New Roman"/>
          <w:sz w:val="19"/>
          <w:szCs w:val="19"/>
          <w:lang w:val="en-GB" w:eastAsia="nl-NL"/>
        </w:rPr>
        <w:t xml:space="preserve">significant obstacles persist. </w:t>
      </w:r>
      <w:r w:rsidR="00993D0B" w:rsidRPr="00993D0B">
        <w:rPr>
          <w:rFonts w:ascii="Verdana" w:eastAsia="Times New Roman" w:hAnsi="Verdana" w:cs="Times New Roman"/>
          <w:sz w:val="19"/>
          <w:szCs w:val="19"/>
          <w:lang w:val="en-GB" w:eastAsia="nl-NL"/>
        </w:rPr>
        <w:t>Although GPs may now prescribe abortion pill</w:t>
      </w:r>
      <w:r w:rsidR="00F508EE">
        <w:rPr>
          <w:rFonts w:ascii="Verdana" w:eastAsia="Times New Roman" w:hAnsi="Verdana" w:cs="Times New Roman"/>
          <w:sz w:val="19"/>
          <w:szCs w:val="19"/>
          <w:lang w:val="en-GB" w:eastAsia="nl-NL"/>
        </w:rPr>
        <w:t>s</w:t>
      </w:r>
      <w:r w:rsidR="00993D0B" w:rsidRPr="00993D0B">
        <w:rPr>
          <w:rFonts w:ascii="Verdana" w:eastAsia="Times New Roman" w:hAnsi="Verdana" w:cs="Times New Roman"/>
          <w:sz w:val="19"/>
          <w:szCs w:val="19"/>
          <w:lang w:val="en-GB" w:eastAsia="nl-NL"/>
        </w:rPr>
        <w:t xml:space="preserve"> after completing mandatory training, abortion in the Netherlands continues to be regulated under, among other laws, the Penal Code. Recent legal amendments have placed menstrual regulation under both the </w:t>
      </w:r>
      <w:r w:rsidR="004B5E7B">
        <w:rPr>
          <w:rFonts w:ascii="Verdana" w:eastAsia="Times New Roman" w:hAnsi="Verdana" w:cs="Times New Roman"/>
          <w:sz w:val="19"/>
          <w:szCs w:val="19"/>
          <w:lang w:val="en-GB" w:eastAsia="nl-NL"/>
        </w:rPr>
        <w:t>Termination of Pregnancy Act</w:t>
      </w:r>
      <w:r w:rsidR="00993D0B" w:rsidRPr="00993D0B">
        <w:rPr>
          <w:rFonts w:ascii="Verdana" w:eastAsia="Times New Roman" w:hAnsi="Verdana" w:cs="Times New Roman"/>
          <w:sz w:val="19"/>
          <w:szCs w:val="19"/>
          <w:lang w:val="en-GB" w:eastAsia="nl-NL"/>
        </w:rPr>
        <w:t xml:space="preserve"> and the Penal Code, thereby increasing</w:t>
      </w:r>
      <w:r w:rsidR="00993D0B" w:rsidRPr="00993D0B">
        <w:rPr>
          <w:rFonts w:ascii="Verdana" w:eastAsia="Times New Roman" w:hAnsi="Verdana" w:cs="Times New Roman" w:hint="eastAsia"/>
          <w:sz w:val="19"/>
          <w:szCs w:val="19"/>
          <w:lang w:val="en-GB" w:eastAsia="nl-NL"/>
        </w:rPr>
        <w:t>—</w:t>
      </w:r>
      <w:r w:rsidR="00993D0B" w:rsidRPr="00993D0B">
        <w:rPr>
          <w:rFonts w:ascii="Verdana" w:eastAsia="Times New Roman" w:hAnsi="Verdana" w:cs="Times New Roman"/>
          <w:sz w:val="19"/>
          <w:szCs w:val="19"/>
          <w:lang w:val="en-GB" w:eastAsia="nl-NL"/>
        </w:rPr>
        <w:t>rather than reducing</w:t>
      </w:r>
      <w:r w:rsidR="00993D0B" w:rsidRPr="00993D0B">
        <w:rPr>
          <w:rFonts w:ascii="Verdana" w:eastAsia="Times New Roman" w:hAnsi="Verdana" w:cs="Times New Roman" w:hint="eastAsia"/>
          <w:sz w:val="19"/>
          <w:szCs w:val="19"/>
          <w:lang w:val="en-GB" w:eastAsia="nl-NL"/>
        </w:rPr>
        <w:t>—</w:t>
      </w:r>
      <w:r w:rsidR="00993D0B" w:rsidRPr="00993D0B">
        <w:rPr>
          <w:rFonts w:ascii="Verdana" w:eastAsia="Times New Roman" w:hAnsi="Verdana" w:cs="Times New Roman"/>
          <w:sz w:val="19"/>
          <w:szCs w:val="19"/>
          <w:lang w:val="en-GB" w:eastAsia="nl-NL"/>
        </w:rPr>
        <w:t xml:space="preserve">the divergence from international human rights standards and exacerbating </w:t>
      </w:r>
      <w:r w:rsidR="007C6B5A">
        <w:rPr>
          <w:rFonts w:ascii="Verdana" w:eastAsia="Times New Roman" w:hAnsi="Verdana" w:cs="Times New Roman"/>
          <w:sz w:val="19"/>
          <w:szCs w:val="19"/>
          <w:lang w:val="en-GB" w:eastAsia="nl-NL"/>
        </w:rPr>
        <w:t>all adverse effects described above.</w:t>
      </w:r>
    </w:p>
    <w:p w14:paraId="3E827F36" w14:textId="77777777" w:rsidR="007C6B5A" w:rsidRDefault="007C6B5A" w:rsidP="00304CD1">
      <w:pPr>
        <w:spacing w:after="0"/>
        <w:rPr>
          <w:rFonts w:ascii="Verdana" w:eastAsia="Times New Roman" w:hAnsi="Verdana" w:cs="Times New Roman"/>
          <w:sz w:val="19"/>
          <w:szCs w:val="19"/>
          <w:lang w:val="en-GB" w:eastAsia="nl-NL"/>
        </w:rPr>
      </w:pPr>
    </w:p>
    <w:p w14:paraId="7143ACEF" w14:textId="77777777" w:rsidR="003F5411" w:rsidRDefault="003F5411" w:rsidP="00304CD1">
      <w:pPr>
        <w:spacing w:after="0"/>
        <w:rPr>
          <w:rFonts w:ascii="Verdana" w:eastAsia="Times New Roman" w:hAnsi="Verdana" w:cs="Times New Roman"/>
          <w:sz w:val="19"/>
          <w:szCs w:val="19"/>
          <w:lang w:val="en-GB" w:eastAsia="nl-NL"/>
        </w:rPr>
      </w:pPr>
    </w:p>
    <w:p w14:paraId="6FC05BD0" w14:textId="2C080544" w:rsidR="003F5411" w:rsidRPr="00F508EE" w:rsidRDefault="003F5411" w:rsidP="00304CD1">
      <w:pPr>
        <w:spacing w:after="0"/>
        <w:rPr>
          <w:rFonts w:ascii="Verdana" w:eastAsia="Times New Roman" w:hAnsi="Verdana" w:cs="Times New Roman"/>
          <w:sz w:val="19"/>
          <w:szCs w:val="19"/>
          <w:lang w:val="en-GB" w:eastAsia="nl-NL"/>
        </w:rPr>
      </w:pPr>
      <w:r w:rsidRPr="00F508EE">
        <w:rPr>
          <w:rFonts w:ascii="Verdana" w:eastAsia="Times New Roman" w:hAnsi="Verdana" w:cs="Times New Roman"/>
          <w:sz w:val="19"/>
          <w:szCs w:val="19"/>
          <w:lang w:val="en-GB" w:eastAsia="nl-NL"/>
        </w:rPr>
        <w:t>Bureau Clara Wichmann</w:t>
      </w:r>
      <w:r w:rsidRPr="00F508EE">
        <w:rPr>
          <w:rFonts w:ascii="Verdana" w:eastAsia="Times New Roman" w:hAnsi="Verdana" w:cs="Times New Roman"/>
          <w:sz w:val="19"/>
          <w:szCs w:val="19"/>
          <w:lang w:val="en-GB" w:eastAsia="nl-NL"/>
        </w:rPr>
        <w:tab/>
      </w:r>
      <w:r w:rsidRPr="00F508EE">
        <w:rPr>
          <w:rFonts w:ascii="Verdana" w:eastAsia="Times New Roman" w:hAnsi="Verdana" w:cs="Times New Roman"/>
          <w:sz w:val="19"/>
          <w:szCs w:val="19"/>
          <w:lang w:val="en-GB" w:eastAsia="nl-NL"/>
        </w:rPr>
        <w:tab/>
      </w:r>
      <w:r w:rsidRPr="00F508EE">
        <w:rPr>
          <w:rFonts w:ascii="Verdana" w:eastAsia="Times New Roman" w:hAnsi="Verdana" w:cs="Times New Roman"/>
          <w:sz w:val="19"/>
          <w:szCs w:val="19"/>
          <w:lang w:val="en-GB" w:eastAsia="nl-NL"/>
        </w:rPr>
        <w:tab/>
        <w:t>Dutch Association for Women and Law</w:t>
      </w:r>
      <w:r w:rsidRPr="00F508EE">
        <w:rPr>
          <w:rFonts w:ascii="Verdana" w:eastAsia="Times New Roman" w:hAnsi="Verdana" w:cs="Times New Roman"/>
          <w:sz w:val="19"/>
          <w:szCs w:val="19"/>
          <w:lang w:val="en-GB" w:eastAsia="nl-NL"/>
        </w:rPr>
        <w:br/>
        <w:t>E:</w:t>
      </w:r>
      <w:r w:rsidR="00E04730" w:rsidRPr="00F508EE">
        <w:rPr>
          <w:rFonts w:ascii="Verdana" w:eastAsia="Times New Roman" w:hAnsi="Verdana" w:cs="Times New Roman"/>
          <w:sz w:val="19"/>
          <w:szCs w:val="19"/>
          <w:lang w:val="en-GB" w:eastAsia="nl-NL"/>
        </w:rPr>
        <w:t xml:space="preserve"> </w:t>
      </w:r>
      <w:r w:rsidR="00E04730" w:rsidRPr="00F508EE">
        <w:rPr>
          <w:rFonts w:ascii="Verdana" w:hAnsi="Verdana"/>
          <w:sz w:val="19"/>
          <w:szCs w:val="19"/>
          <w:lang w:val="en-GB"/>
        </w:rPr>
        <w:t>info@clara-wichmann.nl</w:t>
      </w:r>
      <w:r w:rsidRPr="00F508EE">
        <w:rPr>
          <w:rFonts w:ascii="Verdana" w:eastAsia="Times New Roman" w:hAnsi="Verdana" w:cs="Times New Roman"/>
          <w:sz w:val="19"/>
          <w:szCs w:val="19"/>
          <w:lang w:val="en-GB" w:eastAsia="nl-NL"/>
        </w:rPr>
        <w:tab/>
      </w:r>
      <w:r w:rsidRPr="00F508EE">
        <w:rPr>
          <w:rFonts w:ascii="Verdana" w:eastAsia="Times New Roman" w:hAnsi="Verdana" w:cs="Times New Roman"/>
          <w:sz w:val="19"/>
          <w:szCs w:val="19"/>
          <w:lang w:val="en-GB" w:eastAsia="nl-NL"/>
        </w:rPr>
        <w:tab/>
      </w:r>
      <w:r w:rsidRPr="00F508EE">
        <w:rPr>
          <w:rFonts w:ascii="Verdana" w:eastAsia="Times New Roman" w:hAnsi="Verdana" w:cs="Times New Roman"/>
          <w:sz w:val="19"/>
          <w:szCs w:val="19"/>
          <w:lang w:val="en-GB" w:eastAsia="nl-NL"/>
        </w:rPr>
        <w:tab/>
        <w:t xml:space="preserve">E: </w:t>
      </w:r>
      <w:hyperlink r:id="rId11" w:history="1">
        <w:r w:rsidR="00E04730" w:rsidRPr="00F508EE">
          <w:rPr>
            <w:rStyle w:val="Hyperlink"/>
            <w:rFonts w:ascii="Verdana" w:eastAsia="Times New Roman" w:hAnsi="Verdana" w:cs="Times New Roman"/>
            <w:sz w:val="19"/>
            <w:szCs w:val="19"/>
            <w:lang w:val="en-GB" w:eastAsia="nl-NL"/>
          </w:rPr>
          <w:t>info@vrouwenrecht.nl</w:t>
        </w:r>
      </w:hyperlink>
      <w:r w:rsidRPr="00F508EE">
        <w:rPr>
          <w:rFonts w:ascii="Verdana" w:eastAsia="Times New Roman" w:hAnsi="Verdana" w:cs="Times New Roman"/>
          <w:sz w:val="19"/>
          <w:szCs w:val="19"/>
          <w:lang w:val="en-GB" w:eastAsia="nl-NL"/>
        </w:rPr>
        <w:br/>
        <w:t>W: https://clara-wichmann.nl/</w:t>
      </w:r>
      <w:r w:rsidRPr="00F508EE">
        <w:rPr>
          <w:rFonts w:ascii="Verdana" w:eastAsia="Times New Roman" w:hAnsi="Verdana" w:cs="Times New Roman"/>
          <w:sz w:val="19"/>
          <w:szCs w:val="19"/>
          <w:lang w:val="en-GB" w:eastAsia="nl-NL"/>
        </w:rPr>
        <w:tab/>
      </w:r>
      <w:r w:rsidRPr="00F508EE">
        <w:rPr>
          <w:rFonts w:ascii="Verdana" w:eastAsia="Times New Roman" w:hAnsi="Verdana" w:cs="Times New Roman"/>
          <w:sz w:val="19"/>
          <w:szCs w:val="19"/>
          <w:lang w:val="en-GB" w:eastAsia="nl-NL"/>
        </w:rPr>
        <w:tab/>
        <w:t>W: https://www.vrouwenrecht.nl/</w:t>
      </w:r>
    </w:p>
    <w:sectPr w:rsidR="003F5411" w:rsidRPr="00F508EE" w:rsidSect="00086EDB">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17A35" w14:textId="77777777" w:rsidR="00B86026" w:rsidRDefault="00B86026" w:rsidP="00865EB4">
      <w:pPr>
        <w:spacing w:after="0" w:line="240" w:lineRule="auto"/>
      </w:pPr>
      <w:r>
        <w:separator/>
      </w:r>
    </w:p>
  </w:endnote>
  <w:endnote w:type="continuationSeparator" w:id="0">
    <w:p w14:paraId="17E817C6" w14:textId="77777777" w:rsidR="00B86026" w:rsidRDefault="00B86026" w:rsidP="00865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765483"/>
      <w:docPartObj>
        <w:docPartGallery w:val="Page Numbers (Bottom of Page)"/>
        <w:docPartUnique/>
      </w:docPartObj>
    </w:sdtPr>
    <w:sdtContent>
      <w:p w14:paraId="20105F0B" w14:textId="6589B9B1" w:rsidR="000D488F" w:rsidRDefault="000D488F">
        <w:pPr>
          <w:pStyle w:val="Voettekst"/>
          <w:jc w:val="center"/>
        </w:pPr>
        <w:r>
          <w:fldChar w:fldCharType="begin"/>
        </w:r>
        <w:r>
          <w:instrText>PAGE   \* MERGEFORMAT</w:instrText>
        </w:r>
        <w:r>
          <w:fldChar w:fldCharType="separate"/>
        </w:r>
        <w:r>
          <w:t>2</w:t>
        </w:r>
        <w:r>
          <w:fldChar w:fldCharType="end"/>
        </w:r>
      </w:p>
    </w:sdtContent>
  </w:sdt>
  <w:p w14:paraId="232F94A5" w14:textId="77777777" w:rsidR="007F011D" w:rsidRDefault="007F011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6A552" w14:textId="77777777" w:rsidR="00B86026" w:rsidRDefault="00B86026" w:rsidP="00865EB4">
      <w:pPr>
        <w:spacing w:after="0" w:line="240" w:lineRule="auto"/>
      </w:pPr>
      <w:r>
        <w:separator/>
      </w:r>
    </w:p>
  </w:footnote>
  <w:footnote w:type="continuationSeparator" w:id="0">
    <w:p w14:paraId="47F4EDAE" w14:textId="77777777" w:rsidR="00B86026" w:rsidRDefault="00B86026" w:rsidP="00865EB4">
      <w:pPr>
        <w:spacing w:after="0" w:line="240" w:lineRule="auto"/>
      </w:pPr>
      <w:r>
        <w:continuationSeparator/>
      </w:r>
    </w:p>
  </w:footnote>
  <w:footnote w:id="1">
    <w:p w14:paraId="2314DED9" w14:textId="1548E3A7" w:rsidR="00A91964" w:rsidRPr="00150C36" w:rsidRDefault="00A91964">
      <w:pPr>
        <w:pStyle w:val="Voetnoottekst"/>
        <w:rPr>
          <w:rFonts w:ascii="Verdana" w:hAnsi="Verdana"/>
          <w:sz w:val="16"/>
          <w:szCs w:val="16"/>
          <w:lang w:val="en-GB"/>
        </w:rPr>
      </w:pPr>
      <w:r w:rsidRPr="00A91964">
        <w:rPr>
          <w:rStyle w:val="Voetnootmarkering"/>
          <w:rFonts w:ascii="Verdana" w:hAnsi="Verdana"/>
          <w:sz w:val="16"/>
          <w:szCs w:val="16"/>
        </w:rPr>
        <w:footnoteRef/>
      </w:r>
      <w:r w:rsidRPr="00150C36">
        <w:rPr>
          <w:rFonts w:ascii="Verdana" w:hAnsi="Verdana"/>
          <w:sz w:val="16"/>
          <w:szCs w:val="16"/>
          <w:lang w:val="en-GB"/>
        </w:rPr>
        <w:t xml:space="preserve"> </w:t>
      </w:r>
      <w:r w:rsidR="00131458" w:rsidRPr="00150C36">
        <w:rPr>
          <w:rFonts w:ascii="Verdana" w:hAnsi="Verdana"/>
          <w:sz w:val="16"/>
          <w:szCs w:val="16"/>
          <w:lang w:val="en-GB"/>
        </w:rPr>
        <w:t>This made it possible for Women on Waves to prescribe the abortion pill</w:t>
      </w:r>
      <w:r w:rsidR="004B5E7B">
        <w:rPr>
          <w:rFonts w:ascii="Verdana" w:hAnsi="Verdana"/>
          <w:sz w:val="16"/>
          <w:szCs w:val="16"/>
          <w:lang w:val="en-GB"/>
        </w:rPr>
        <w:t>s</w:t>
      </w:r>
      <w:r w:rsidR="00131458" w:rsidRPr="00150C36">
        <w:rPr>
          <w:rFonts w:ascii="Verdana" w:hAnsi="Verdana"/>
          <w:sz w:val="16"/>
          <w:szCs w:val="16"/>
          <w:lang w:val="en-GB"/>
        </w:rPr>
        <w:t xml:space="preserve"> in those situations</w:t>
      </w:r>
      <w:r w:rsidR="00131458">
        <w:rPr>
          <w:rFonts w:ascii="Verdana" w:hAnsi="Verdana"/>
          <w:sz w:val="16"/>
          <w:szCs w:val="16"/>
          <w:lang w:val="en-GB"/>
        </w:rPr>
        <w:t>, as was explained by speaker Gunilla Kleiverda, chair of the Board of Women on Waves</w:t>
      </w:r>
      <w:r w:rsidR="00131458" w:rsidRPr="00150C36">
        <w:rPr>
          <w:rFonts w:ascii="Verdana" w:hAnsi="Verdana"/>
          <w:sz w:val="16"/>
          <w:szCs w:val="16"/>
          <w:lang w:val="en-GB"/>
        </w:rPr>
        <w:t>.</w:t>
      </w:r>
      <w:r w:rsidRPr="00150C36">
        <w:rPr>
          <w:rFonts w:ascii="Verdana" w:hAnsi="Verdana"/>
          <w:sz w:val="16"/>
          <w:szCs w:val="16"/>
          <w:lang w:val="en-GB"/>
        </w:rPr>
        <w:t xml:space="preserve"> </w:t>
      </w:r>
    </w:p>
  </w:footnote>
  <w:footnote w:id="2">
    <w:p w14:paraId="2F2E2FF6" w14:textId="68954880" w:rsidR="006F4084" w:rsidRPr="006F4084" w:rsidRDefault="006F4084">
      <w:pPr>
        <w:pStyle w:val="Voetnoottekst"/>
        <w:rPr>
          <w:rFonts w:ascii="Verdana" w:hAnsi="Verdana"/>
          <w:sz w:val="16"/>
          <w:szCs w:val="16"/>
          <w:lang w:val="en-GB"/>
        </w:rPr>
      </w:pPr>
      <w:r w:rsidRPr="006F4084">
        <w:rPr>
          <w:rStyle w:val="Voetnootmarkering"/>
          <w:rFonts w:ascii="Verdana" w:hAnsi="Verdana"/>
          <w:sz w:val="16"/>
          <w:szCs w:val="16"/>
        </w:rPr>
        <w:footnoteRef/>
      </w:r>
      <w:r w:rsidRPr="006F4084">
        <w:rPr>
          <w:rFonts w:ascii="Verdana" w:hAnsi="Verdana"/>
          <w:sz w:val="16"/>
          <w:szCs w:val="16"/>
          <w:lang w:val="en-GB"/>
        </w:rPr>
        <w:t xml:space="preserve"> Adoption by Parliament in 2023. </w:t>
      </w:r>
      <w:r w:rsidR="00F63813">
        <w:rPr>
          <w:rFonts w:ascii="Verdana" w:hAnsi="Verdana"/>
          <w:sz w:val="16"/>
          <w:szCs w:val="16"/>
          <w:lang w:val="en-GB"/>
        </w:rPr>
        <w:t>The last a</w:t>
      </w:r>
      <w:r w:rsidRPr="006F4084">
        <w:rPr>
          <w:rFonts w:ascii="Verdana" w:hAnsi="Verdana"/>
          <w:sz w:val="16"/>
          <w:szCs w:val="16"/>
          <w:lang w:val="en-GB"/>
        </w:rPr>
        <w:t xml:space="preserve">mendment </w:t>
      </w:r>
      <w:r w:rsidR="00F63813">
        <w:rPr>
          <w:rFonts w:ascii="Verdana" w:hAnsi="Verdana"/>
          <w:sz w:val="16"/>
          <w:szCs w:val="16"/>
          <w:lang w:val="en-GB"/>
        </w:rPr>
        <w:t xml:space="preserve">entered, authorising GPs with license to prescribe abortion pills (mifepristone and misoprostol) </w:t>
      </w:r>
      <w:r>
        <w:rPr>
          <w:rFonts w:ascii="Verdana" w:hAnsi="Verdana"/>
          <w:sz w:val="16"/>
          <w:szCs w:val="16"/>
          <w:lang w:val="en-GB"/>
        </w:rPr>
        <w:t xml:space="preserve">into force 5 July 2025. </w:t>
      </w:r>
      <w:r w:rsidR="00F63813">
        <w:rPr>
          <w:rFonts w:ascii="Verdana" w:hAnsi="Verdana"/>
          <w:sz w:val="16"/>
          <w:szCs w:val="16"/>
          <w:lang w:val="en-GB"/>
        </w:rPr>
        <w:t>C</w:t>
      </w:r>
      <w:r>
        <w:rPr>
          <w:rFonts w:ascii="Verdana" w:hAnsi="Verdana"/>
          <w:sz w:val="16"/>
          <w:szCs w:val="16"/>
          <w:lang w:val="en-GB"/>
        </w:rPr>
        <w:t xml:space="preserve">hange </w:t>
      </w:r>
      <w:r w:rsidR="004B5E7B">
        <w:rPr>
          <w:rFonts w:ascii="Verdana" w:hAnsi="Verdana"/>
          <w:sz w:val="16"/>
          <w:szCs w:val="16"/>
          <w:lang w:val="en-GB"/>
        </w:rPr>
        <w:t xml:space="preserve">in classification </w:t>
      </w:r>
      <w:r>
        <w:rPr>
          <w:rFonts w:ascii="Verdana" w:hAnsi="Verdana"/>
          <w:sz w:val="16"/>
          <w:szCs w:val="16"/>
          <w:lang w:val="en-GB"/>
        </w:rPr>
        <w:t xml:space="preserve">was implemented </w:t>
      </w:r>
      <w:r w:rsidR="004B5E7B">
        <w:rPr>
          <w:rFonts w:ascii="Verdana" w:hAnsi="Verdana"/>
          <w:sz w:val="16"/>
          <w:szCs w:val="16"/>
          <w:lang w:val="en-GB"/>
        </w:rPr>
        <w:t>over the year 2023</w:t>
      </w:r>
      <w:r>
        <w:rPr>
          <w:rFonts w:ascii="Verdana" w:hAnsi="Verdana"/>
          <w:sz w:val="16"/>
          <w:szCs w:val="16"/>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7264"/>
    <w:multiLevelType w:val="hybridMultilevel"/>
    <w:tmpl w:val="7A882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E64C7"/>
    <w:multiLevelType w:val="hybridMultilevel"/>
    <w:tmpl w:val="F8300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65A73"/>
    <w:multiLevelType w:val="hybridMultilevel"/>
    <w:tmpl w:val="BCF4554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EE340BA"/>
    <w:multiLevelType w:val="hybridMultilevel"/>
    <w:tmpl w:val="52CCCA56"/>
    <w:lvl w:ilvl="0" w:tplc="6EAC3BEC">
      <w:numFmt w:val="bullet"/>
      <w:lvlText w:val="•"/>
      <w:lvlJc w:val="left"/>
      <w:pPr>
        <w:ind w:left="690" w:hanging="690"/>
      </w:pPr>
      <w:rPr>
        <w:rFonts w:ascii="Trebuchet MS" w:eastAsia="Calibri" w:hAnsi="Trebuchet MS"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 w15:restartNumberingAfterBreak="0">
    <w:nsid w:val="142F74F0"/>
    <w:multiLevelType w:val="hybridMultilevel"/>
    <w:tmpl w:val="033EC41C"/>
    <w:lvl w:ilvl="0" w:tplc="04130015">
      <w:start w:val="2"/>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5FA4F0B"/>
    <w:multiLevelType w:val="hybridMultilevel"/>
    <w:tmpl w:val="B35093C8"/>
    <w:lvl w:ilvl="0" w:tplc="FDE62BC0">
      <w:start w:val="29"/>
      <w:numFmt w:val="bullet"/>
      <w:lvlText w:val=""/>
      <w:lvlJc w:val="left"/>
      <w:pPr>
        <w:ind w:left="1068" w:hanging="360"/>
      </w:pPr>
      <w:rPr>
        <w:rFonts w:ascii="Symbol" w:eastAsia="Times New Roman" w:hAnsi="Symbol" w:cs="Times New Roman"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6" w15:restartNumberingAfterBreak="0">
    <w:nsid w:val="1D766EC9"/>
    <w:multiLevelType w:val="hybridMultilevel"/>
    <w:tmpl w:val="8DD2482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95"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F192C4D"/>
    <w:multiLevelType w:val="hybridMultilevel"/>
    <w:tmpl w:val="91E0AD8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13C3ECA"/>
    <w:multiLevelType w:val="hybridMultilevel"/>
    <w:tmpl w:val="C7E6626C"/>
    <w:lvl w:ilvl="0" w:tplc="0413000F">
      <w:start w:val="1"/>
      <w:numFmt w:val="decimal"/>
      <w:lvlText w:val="%1."/>
      <w:lvlJc w:val="left"/>
      <w:pPr>
        <w:ind w:left="360" w:hanging="360"/>
      </w:pPr>
      <w:rPr>
        <w:rFonts w:hint="default"/>
        <w:sz w:val="2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2CAB6A57"/>
    <w:multiLevelType w:val="hybridMultilevel"/>
    <w:tmpl w:val="994A5272"/>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0" w15:restartNumberingAfterBreak="0">
    <w:nsid w:val="2E441930"/>
    <w:multiLevelType w:val="hybridMultilevel"/>
    <w:tmpl w:val="8C0E9B2E"/>
    <w:lvl w:ilvl="0" w:tplc="363606C2">
      <w:start w:val="10"/>
      <w:numFmt w:val="bullet"/>
      <w:lvlText w:val="-"/>
      <w:lvlJc w:val="left"/>
      <w:pPr>
        <w:ind w:left="1080" w:hanging="360"/>
      </w:pPr>
      <w:rPr>
        <w:rFonts w:ascii="Cambria" w:eastAsiaTheme="minorHAnsi" w:hAnsi="Cambria"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AC62DC"/>
    <w:multiLevelType w:val="hybridMultilevel"/>
    <w:tmpl w:val="33C21F2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4C80E29"/>
    <w:multiLevelType w:val="hybridMultilevel"/>
    <w:tmpl w:val="666EF818"/>
    <w:lvl w:ilvl="0" w:tplc="81701E72">
      <w:start w:val="12"/>
      <w:numFmt w:val="bullet"/>
      <w:lvlText w:val=""/>
      <w:lvlJc w:val="left"/>
      <w:pPr>
        <w:ind w:left="720" w:hanging="360"/>
      </w:pPr>
      <w:rPr>
        <w:rFonts w:ascii="Symbol" w:eastAsia="Times New Roman" w:hAnsi="Symbol" w:cs="Times New Roman" w:hint="default"/>
        <w:color w:val="0000FF" w:themeColor="hyperlink"/>
        <w:u w:val="single"/>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BD234ED"/>
    <w:multiLevelType w:val="hybridMultilevel"/>
    <w:tmpl w:val="627A7A3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C467820"/>
    <w:multiLevelType w:val="hybridMultilevel"/>
    <w:tmpl w:val="5CF44E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9FF1068"/>
    <w:multiLevelType w:val="hybridMultilevel"/>
    <w:tmpl w:val="0FEC4C8C"/>
    <w:lvl w:ilvl="0" w:tplc="6EAC3BEC">
      <w:numFmt w:val="bullet"/>
      <w:lvlText w:val="•"/>
      <w:lvlJc w:val="left"/>
      <w:pPr>
        <w:ind w:left="690" w:hanging="690"/>
      </w:pPr>
      <w:rPr>
        <w:rFonts w:ascii="Trebuchet MS" w:eastAsia="Calibri" w:hAnsi="Trebuchet MS"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6" w15:restartNumberingAfterBreak="0">
    <w:nsid w:val="4B216F8A"/>
    <w:multiLevelType w:val="hybridMultilevel"/>
    <w:tmpl w:val="899EF838"/>
    <w:lvl w:ilvl="0" w:tplc="8332804C">
      <w:start w:val="1"/>
      <w:numFmt w:val="decimal"/>
      <w:lvlText w:val="%1."/>
      <w:lvlJc w:val="left"/>
      <w:pPr>
        <w:ind w:left="360" w:hanging="360"/>
      </w:pPr>
      <w:rPr>
        <w:rFonts w:hint="default"/>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4B2A5B24"/>
    <w:multiLevelType w:val="hybridMultilevel"/>
    <w:tmpl w:val="92C8AF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CE64601"/>
    <w:multiLevelType w:val="hybridMultilevel"/>
    <w:tmpl w:val="6B701D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06155F4"/>
    <w:multiLevelType w:val="multilevel"/>
    <w:tmpl w:val="576C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949AC"/>
    <w:multiLevelType w:val="hybridMultilevel"/>
    <w:tmpl w:val="34A0404E"/>
    <w:lvl w:ilvl="0" w:tplc="04130001">
      <w:start w:val="15"/>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5E50888"/>
    <w:multiLevelType w:val="hybridMultilevel"/>
    <w:tmpl w:val="FB26AC9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581F5AD8"/>
    <w:multiLevelType w:val="hybridMultilevel"/>
    <w:tmpl w:val="66F8AFB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8AE4E57"/>
    <w:multiLevelType w:val="hybridMultilevel"/>
    <w:tmpl w:val="678022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01E1889"/>
    <w:multiLevelType w:val="hybridMultilevel"/>
    <w:tmpl w:val="92CE81CE"/>
    <w:lvl w:ilvl="0" w:tplc="C1102916">
      <w:start w:val="29"/>
      <w:numFmt w:val="bullet"/>
      <w:lvlText w:val=""/>
      <w:lvlJc w:val="left"/>
      <w:pPr>
        <w:ind w:left="1068" w:hanging="360"/>
      </w:pPr>
      <w:rPr>
        <w:rFonts w:ascii="Symbol" w:eastAsia="Times New Roman" w:hAnsi="Symbol" w:cs="Times New Roman"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5" w15:restartNumberingAfterBreak="0">
    <w:nsid w:val="6F241380"/>
    <w:multiLevelType w:val="hybridMultilevel"/>
    <w:tmpl w:val="FF7AA108"/>
    <w:lvl w:ilvl="0" w:tplc="FF6688E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75213973"/>
    <w:multiLevelType w:val="hybridMultilevel"/>
    <w:tmpl w:val="D67037CC"/>
    <w:lvl w:ilvl="0" w:tplc="2182E194">
      <w:numFmt w:val="bullet"/>
      <w:lvlText w:val="-"/>
      <w:lvlJc w:val="left"/>
      <w:pPr>
        <w:ind w:left="360" w:hanging="360"/>
      </w:pPr>
      <w:rPr>
        <w:rFonts w:ascii="Calibri" w:eastAsiaTheme="minorHAnsi" w:hAnsi="Calibri"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75D70579"/>
    <w:multiLevelType w:val="hybridMultilevel"/>
    <w:tmpl w:val="8C88A712"/>
    <w:lvl w:ilvl="0" w:tplc="AADAF870">
      <w:start w:val="1"/>
      <w:numFmt w:val="decimal"/>
      <w:lvlText w:val="%1."/>
      <w:lvlJc w:val="left"/>
      <w:pPr>
        <w:ind w:left="360" w:hanging="360"/>
      </w:pPr>
      <w:rPr>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7F1E7824"/>
    <w:multiLevelType w:val="multilevel"/>
    <w:tmpl w:val="0413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5097457">
    <w:abstractNumId w:val="16"/>
  </w:num>
  <w:num w:numId="2" w16cid:durableId="383260251">
    <w:abstractNumId w:val="25"/>
  </w:num>
  <w:num w:numId="3" w16cid:durableId="170537320">
    <w:abstractNumId w:val="17"/>
  </w:num>
  <w:num w:numId="4" w16cid:durableId="1786121234">
    <w:abstractNumId w:val="14"/>
  </w:num>
  <w:num w:numId="5" w16cid:durableId="836649991">
    <w:abstractNumId w:val="23"/>
  </w:num>
  <w:num w:numId="6" w16cid:durableId="1642466763">
    <w:abstractNumId w:val="9"/>
  </w:num>
  <w:num w:numId="7" w16cid:durableId="846409780">
    <w:abstractNumId w:val="13"/>
  </w:num>
  <w:num w:numId="8" w16cid:durableId="1309751951">
    <w:abstractNumId w:val="27"/>
  </w:num>
  <w:num w:numId="9" w16cid:durableId="87391034">
    <w:abstractNumId w:val="19"/>
  </w:num>
  <w:num w:numId="10" w16cid:durableId="1278411800">
    <w:abstractNumId w:val="11"/>
  </w:num>
  <w:num w:numId="11" w16cid:durableId="664434214">
    <w:abstractNumId w:val="6"/>
  </w:num>
  <w:num w:numId="12" w16cid:durableId="9934841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81803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7453053">
    <w:abstractNumId w:val="3"/>
  </w:num>
  <w:num w:numId="15" w16cid:durableId="946157915">
    <w:abstractNumId w:val="21"/>
  </w:num>
  <w:num w:numId="16" w16cid:durableId="1020859481">
    <w:abstractNumId w:val="26"/>
  </w:num>
  <w:num w:numId="17" w16cid:durableId="1420367003">
    <w:abstractNumId w:val="28"/>
  </w:num>
  <w:num w:numId="18" w16cid:durableId="2017460527">
    <w:abstractNumId w:val="24"/>
  </w:num>
  <w:num w:numId="19" w16cid:durableId="1807313968">
    <w:abstractNumId w:val="5"/>
  </w:num>
  <w:num w:numId="20" w16cid:durableId="1709525497">
    <w:abstractNumId w:val="4"/>
  </w:num>
  <w:num w:numId="21" w16cid:durableId="2076658014">
    <w:abstractNumId w:val="22"/>
  </w:num>
  <w:num w:numId="22" w16cid:durableId="150487674">
    <w:abstractNumId w:val="8"/>
  </w:num>
  <w:num w:numId="23" w16cid:durableId="750196088">
    <w:abstractNumId w:val="7"/>
  </w:num>
  <w:num w:numId="24" w16cid:durableId="913009423">
    <w:abstractNumId w:val="2"/>
  </w:num>
  <w:num w:numId="25" w16cid:durableId="234172540">
    <w:abstractNumId w:val="18"/>
  </w:num>
  <w:num w:numId="26" w16cid:durableId="821655681">
    <w:abstractNumId w:val="12"/>
  </w:num>
  <w:num w:numId="27" w16cid:durableId="357900894">
    <w:abstractNumId w:val="20"/>
  </w:num>
  <w:num w:numId="28" w16cid:durableId="524755979">
    <w:abstractNumId w:val="1"/>
  </w:num>
  <w:num w:numId="29" w16cid:durableId="268051477">
    <w:abstractNumId w:val="0"/>
  </w:num>
  <w:num w:numId="30" w16cid:durableId="1362051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DDC"/>
    <w:rsid w:val="0000298F"/>
    <w:rsid w:val="000058DF"/>
    <w:rsid w:val="0001248B"/>
    <w:rsid w:val="0001361C"/>
    <w:rsid w:val="000139FF"/>
    <w:rsid w:val="0001591F"/>
    <w:rsid w:val="000165CF"/>
    <w:rsid w:val="0002068A"/>
    <w:rsid w:val="00023480"/>
    <w:rsid w:val="00024E39"/>
    <w:rsid w:val="000302D6"/>
    <w:rsid w:val="0003495E"/>
    <w:rsid w:val="00036381"/>
    <w:rsid w:val="00044BB9"/>
    <w:rsid w:val="00047F8E"/>
    <w:rsid w:val="0005355B"/>
    <w:rsid w:val="0005446F"/>
    <w:rsid w:val="00057CDA"/>
    <w:rsid w:val="00065502"/>
    <w:rsid w:val="00067E36"/>
    <w:rsid w:val="00071C9F"/>
    <w:rsid w:val="000849C1"/>
    <w:rsid w:val="0008502E"/>
    <w:rsid w:val="00086EDB"/>
    <w:rsid w:val="0009125F"/>
    <w:rsid w:val="000B0864"/>
    <w:rsid w:val="000B1DDB"/>
    <w:rsid w:val="000B2911"/>
    <w:rsid w:val="000B4E7C"/>
    <w:rsid w:val="000C3475"/>
    <w:rsid w:val="000C4320"/>
    <w:rsid w:val="000D3F53"/>
    <w:rsid w:val="000D488F"/>
    <w:rsid w:val="000D5CA2"/>
    <w:rsid w:val="000D61FA"/>
    <w:rsid w:val="000E255C"/>
    <w:rsid w:val="000E332A"/>
    <w:rsid w:val="000E3D9C"/>
    <w:rsid w:val="000E6A35"/>
    <w:rsid w:val="000F0485"/>
    <w:rsid w:val="0010065C"/>
    <w:rsid w:val="00112381"/>
    <w:rsid w:val="00117AC2"/>
    <w:rsid w:val="00121D34"/>
    <w:rsid w:val="00126EB8"/>
    <w:rsid w:val="00131458"/>
    <w:rsid w:val="0013263C"/>
    <w:rsid w:val="001364F9"/>
    <w:rsid w:val="00150C36"/>
    <w:rsid w:val="00153908"/>
    <w:rsid w:val="001608D2"/>
    <w:rsid w:val="00165499"/>
    <w:rsid w:val="00166F9A"/>
    <w:rsid w:val="0017103A"/>
    <w:rsid w:val="0017150C"/>
    <w:rsid w:val="00180CE7"/>
    <w:rsid w:val="00190853"/>
    <w:rsid w:val="00194B7F"/>
    <w:rsid w:val="00194FF6"/>
    <w:rsid w:val="00197AE7"/>
    <w:rsid w:val="001A79DC"/>
    <w:rsid w:val="001B1957"/>
    <w:rsid w:val="001B2E65"/>
    <w:rsid w:val="001C5508"/>
    <w:rsid w:val="001E25B3"/>
    <w:rsid w:val="001E4B19"/>
    <w:rsid w:val="001E62DB"/>
    <w:rsid w:val="001F4331"/>
    <w:rsid w:val="002055B5"/>
    <w:rsid w:val="0020705F"/>
    <w:rsid w:val="002137A1"/>
    <w:rsid w:val="002248A5"/>
    <w:rsid w:val="00225389"/>
    <w:rsid w:val="00230F82"/>
    <w:rsid w:val="00234DCB"/>
    <w:rsid w:val="002363A0"/>
    <w:rsid w:val="00246096"/>
    <w:rsid w:val="00272BF9"/>
    <w:rsid w:val="00275938"/>
    <w:rsid w:val="002905B5"/>
    <w:rsid w:val="0029106D"/>
    <w:rsid w:val="00292FB3"/>
    <w:rsid w:val="00296260"/>
    <w:rsid w:val="002B1BA2"/>
    <w:rsid w:val="002C0EF1"/>
    <w:rsid w:val="002C6B67"/>
    <w:rsid w:val="002C790F"/>
    <w:rsid w:val="002D04F7"/>
    <w:rsid w:val="002F2821"/>
    <w:rsid w:val="002F52A5"/>
    <w:rsid w:val="00304CD1"/>
    <w:rsid w:val="00307FB2"/>
    <w:rsid w:val="00325E85"/>
    <w:rsid w:val="00327AF3"/>
    <w:rsid w:val="00332E0F"/>
    <w:rsid w:val="00334B4B"/>
    <w:rsid w:val="00335337"/>
    <w:rsid w:val="0034232C"/>
    <w:rsid w:val="00343303"/>
    <w:rsid w:val="00351D84"/>
    <w:rsid w:val="00353474"/>
    <w:rsid w:val="003541EF"/>
    <w:rsid w:val="00362281"/>
    <w:rsid w:val="00373711"/>
    <w:rsid w:val="0037378A"/>
    <w:rsid w:val="00373B3E"/>
    <w:rsid w:val="00381070"/>
    <w:rsid w:val="00391830"/>
    <w:rsid w:val="0039731F"/>
    <w:rsid w:val="0039771C"/>
    <w:rsid w:val="003C476E"/>
    <w:rsid w:val="003D303A"/>
    <w:rsid w:val="003E7B3E"/>
    <w:rsid w:val="003F5411"/>
    <w:rsid w:val="00404604"/>
    <w:rsid w:val="00407362"/>
    <w:rsid w:val="004144BD"/>
    <w:rsid w:val="00417E75"/>
    <w:rsid w:val="00424475"/>
    <w:rsid w:val="004252CD"/>
    <w:rsid w:val="004344CF"/>
    <w:rsid w:val="004408A5"/>
    <w:rsid w:val="004521F5"/>
    <w:rsid w:val="004558C0"/>
    <w:rsid w:val="00462578"/>
    <w:rsid w:val="00463DBA"/>
    <w:rsid w:val="00464310"/>
    <w:rsid w:val="004667FC"/>
    <w:rsid w:val="00474656"/>
    <w:rsid w:val="00486E36"/>
    <w:rsid w:val="004901AC"/>
    <w:rsid w:val="004A7944"/>
    <w:rsid w:val="004B0AAF"/>
    <w:rsid w:val="004B5E7B"/>
    <w:rsid w:val="004B797D"/>
    <w:rsid w:val="004B7D46"/>
    <w:rsid w:val="004C1131"/>
    <w:rsid w:val="004C4048"/>
    <w:rsid w:val="004C6DE8"/>
    <w:rsid w:val="004D6205"/>
    <w:rsid w:val="004E005C"/>
    <w:rsid w:val="004E0DEF"/>
    <w:rsid w:val="004E3EE1"/>
    <w:rsid w:val="00501676"/>
    <w:rsid w:val="00501B8C"/>
    <w:rsid w:val="00501C52"/>
    <w:rsid w:val="0050392E"/>
    <w:rsid w:val="00510F94"/>
    <w:rsid w:val="00517D05"/>
    <w:rsid w:val="00521558"/>
    <w:rsid w:val="00522523"/>
    <w:rsid w:val="00524731"/>
    <w:rsid w:val="0053760E"/>
    <w:rsid w:val="00537FE1"/>
    <w:rsid w:val="00543E22"/>
    <w:rsid w:val="00547992"/>
    <w:rsid w:val="00550EE9"/>
    <w:rsid w:val="0055288F"/>
    <w:rsid w:val="00553401"/>
    <w:rsid w:val="005609F5"/>
    <w:rsid w:val="0056498F"/>
    <w:rsid w:val="0056518D"/>
    <w:rsid w:val="00566C92"/>
    <w:rsid w:val="00572D95"/>
    <w:rsid w:val="005733A1"/>
    <w:rsid w:val="00576E79"/>
    <w:rsid w:val="00581EEE"/>
    <w:rsid w:val="00586286"/>
    <w:rsid w:val="00586994"/>
    <w:rsid w:val="005A1ADF"/>
    <w:rsid w:val="005A67B3"/>
    <w:rsid w:val="005B02D0"/>
    <w:rsid w:val="005B2A96"/>
    <w:rsid w:val="005B4648"/>
    <w:rsid w:val="005B594A"/>
    <w:rsid w:val="005D6DCB"/>
    <w:rsid w:val="005E2C2E"/>
    <w:rsid w:val="005E7248"/>
    <w:rsid w:val="005F1C47"/>
    <w:rsid w:val="00606C2D"/>
    <w:rsid w:val="00607FCB"/>
    <w:rsid w:val="00610518"/>
    <w:rsid w:val="006216D6"/>
    <w:rsid w:val="00621826"/>
    <w:rsid w:val="00645FC7"/>
    <w:rsid w:val="006461D0"/>
    <w:rsid w:val="006518CE"/>
    <w:rsid w:val="00654868"/>
    <w:rsid w:val="00661407"/>
    <w:rsid w:val="00661F00"/>
    <w:rsid w:val="00662A3D"/>
    <w:rsid w:val="006666C9"/>
    <w:rsid w:val="00670A90"/>
    <w:rsid w:val="006732BE"/>
    <w:rsid w:val="006759A1"/>
    <w:rsid w:val="00682A17"/>
    <w:rsid w:val="00684199"/>
    <w:rsid w:val="00692923"/>
    <w:rsid w:val="006964A0"/>
    <w:rsid w:val="006972F4"/>
    <w:rsid w:val="006A140C"/>
    <w:rsid w:val="006A1D95"/>
    <w:rsid w:val="006A21D5"/>
    <w:rsid w:val="006B249C"/>
    <w:rsid w:val="006B4E92"/>
    <w:rsid w:val="006B7B7B"/>
    <w:rsid w:val="006C07AD"/>
    <w:rsid w:val="006C254D"/>
    <w:rsid w:val="006C29D1"/>
    <w:rsid w:val="006C4F41"/>
    <w:rsid w:val="006D310B"/>
    <w:rsid w:val="006E08A0"/>
    <w:rsid w:val="006F037C"/>
    <w:rsid w:val="006F1887"/>
    <w:rsid w:val="006F4084"/>
    <w:rsid w:val="006F767C"/>
    <w:rsid w:val="0070061B"/>
    <w:rsid w:val="007028EE"/>
    <w:rsid w:val="007045F1"/>
    <w:rsid w:val="00712E25"/>
    <w:rsid w:val="00721995"/>
    <w:rsid w:val="00724096"/>
    <w:rsid w:val="00727BC6"/>
    <w:rsid w:val="00730CA4"/>
    <w:rsid w:val="00734590"/>
    <w:rsid w:val="00741B58"/>
    <w:rsid w:val="007437C2"/>
    <w:rsid w:val="00751323"/>
    <w:rsid w:val="007517FB"/>
    <w:rsid w:val="007554BF"/>
    <w:rsid w:val="00755BDC"/>
    <w:rsid w:val="00763457"/>
    <w:rsid w:val="007651EC"/>
    <w:rsid w:val="00775FE9"/>
    <w:rsid w:val="007766C7"/>
    <w:rsid w:val="00790B3E"/>
    <w:rsid w:val="00795B22"/>
    <w:rsid w:val="007A0B16"/>
    <w:rsid w:val="007A5B2F"/>
    <w:rsid w:val="007B5AC0"/>
    <w:rsid w:val="007C05A7"/>
    <w:rsid w:val="007C6B5A"/>
    <w:rsid w:val="007D23A6"/>
    <w:rsid w:val="007D3549"/>
    <w:rsid w:val="007E0BF0"/>
    <w:rsid w:val="007E3F25"/>
    <w:rsid w:val="007E43AE"/>
    <w:rsid w:val="007F011D"/>
    <w:rsid w:val="00802400"/>
    <w:rsid w:val="00807FBA"/>
    <w:rsid w:val="00811E15"/>
    <w:rsid w:val="0082144A"/>
    <w:rsid w:val="00833311"/>
    <w:rsid w:val="00840464"/>
    <w:rsid w:val="00840A2D"/>
    <w:rsid w:val="00863815"/>
    <w:rsid w:val="00865EB4"/>
    <w:rsid w:val="00866722"/>
    <w:rsid w:val="0087093F"/>
    <w:rsid w:val="008756D7"/>
    <w:rsid w:val="008760DD"/>
    <w:rsid w:val="008775A3"/>
    <w:rsid w:val="008910AD"/>
    <w:rsid w:val="00894132"/>
    <w:rsid w:val="008958C3"/>
    <w:rsid w:val="008A693E"/>
    <w:rsid w:val="008B1B96"/>
    <w:rsid w:val="008B7562"/>
    <w:rsid w:val="008C4A08"/>
    <w:rsid w:val="008D4D68"/>
    <w:rsid w:val="008D5799"/>
    <w:rsid w:val="008D5AC7"/>
    <w:rsid w:val="008D7AA2"/>
    <w:rsid w:val="008E00DA"/>
    <w:rsid w:val="008E7515"/>
    <w:rsid w:val="008F55D4"/>
    <w:rsid w:val="0090425B"/>
    <w:rsid w:val="009213A4"/>
    <w:rsid w:val="009223CF"/>
    <w:rsid w:val="009250AF"/>
    <w:rsid w:val="00930174"/>
    <w:rsid w:val="00931623"/>
    <w:rsid w:val="00932893"/>
    <w:rsid w:val="00934BD8"/>
    <w:rsid w:val="00935A17"/>
    <w:rsid w:val="00935AB1"/>
    <w:rsid w:val="00936B28"/>
    <w:rsid w:val="00941871"/>
    <w:rsid w:val="00971776"/>
    <w:rsid w:val="00974F5A"/>
    <w:rsid w:val="0097523C"/>
    <w:rsid w:val="00981682"/>
    <w:rsid w:val="00984823"/>
    <w:rsid w:val="00990232"/>
    <w:rsid w:val="00991234"/>
    <w:rsid w:val="0099376C"/>
    <w:rsid w:val="009937A7"/>
    <w:rsid w:val="00993D0B"/>
    <w:rsid w:val="009A0F62"/>
    <w:rsid w:val="009A195C"/>
    <w:rsid w:val="009A23FC"/>
    <w:rsid w:val="009A399A"/>
    <w:rsid w:val="009B065F"/>
    <w:rsid w:val="009C44B6"/>
    <w:rsid w:val="009C659B"/>
    <w:rsid w:val="009C6931"/>
    <w:rsid w:val="009C6DD2"/>
    <w:rsid w:val="009E360F"/>
    <w:rsid w:val="009E59A3"/>
    <w:rsid w:val="009F0989"/>
    <w:rsid w:val="009F1DB1"/>
    <w:rsid w:val="009F3185"/>
    <w:rsid w:val="009F4F72"/>
    <w:rsid w:val="009F703A"/>
    <w:rsid w:val="00A002DF"/>
    <w:rsid w:val="00A03FD1"/>
    <w:rsid w:val="00A054E8"/>
    <w:rsid w:val="00A11A26"/>
    <w:rsid w:val="00A1758E"/>
    <w:rsid w:val="00A21818"/>
    <w:rsid w:val="00A2352B"/>
    <w:rsid w:val="00A32352"/>
    <w:rsid w:val="00A32D33"/>
    <w:rsid w:val="00A40E90"/>
    <w:rsid w:val="00A429F6"/>
    <w:rsid w:val="00A44D21"/>
    <w:rsid w:val="00A46AAF"/>
    <w:rsid w:val="00A71CD7"/>
    <w:rsid w:val="00A81225"/>
    <w:rsid w:val="00A91964"/>
    <w:rsid w:val="00A942B4"/>
    <w:rsid w:val="00AA4113"/>
    <w:rsid w:val="00AA6212"/>
    <w:rsid w:val="00AA6A24"/>
    <w:rsid w:val="00AB30A0"/>
    <w:rsid w:val="00AB3A31"/>
    <w:rsid w:val="00AB5BE0"/>
    <w:rsid w:val="00AB6071"/>
    <w:rsid w:val="00AB6D3F"/>
    <w:rsid w:val="00AB78B3"/>
    <w:rsid w:val="00AC0F15"/>
    <w:rsid w:val="00AC2AB8"/>
    <w:rsid w:val="00AC2E72"/>
    <w:rsid w:val="00AC4357"/>
    <w:rsid w:val="00AD353E"/>
    <w:rsid w:val="00AD5186"/>
    <w:rsid w:val="00AE1549"/>
    <w:rsid w:val="00AE6570"/>
    <w:rsid w:val="00AF63F3"/>
    <w:rsid w:val="00AF6BC4"/>
    <w:rsid w:val="00AF7262"/>
    <w:rsid w:val="00B10AB9"/>
    <w:rsid w:val="00B16719"/>
    <w:rsid w:val="00B2230C"/>
    <w:rsid w:val="00B36A5C"/>
    <w:rsid w:val="00B41728"/>
    <w:rsid w:val="00B46E84"/>
    <w:rsid w:val="00B62ECF"/>
    <w:rsid w:val="00B6316D"/>
    <w:rsid w:val="00B66625"/>
    <w:rsid w:val="00B84D1B"/>
    <w:rsid w:val="00B86026"/>
    <w:rsid w:val="00B90125"/>
    <w:rsid w:val="00BA2355"/>
    <w:rsid w:val="00BA4575"/>
    <w:rsid w:val="00BB5123"/>
    <w:rsid w:val="00BC0840"/>
    <w:rsid w:val="00BC4AC9"/>
    <w:rsid w:val="00BD218F"/>
    <w:rsid w:val="00BD600D"/>
    <w:rsid w:val="00BE1FDA"/>
    <w:rsid w:val="00BE2FDC"/>
    <w:rsid w:val="00BE7A08"/>
    <w:rsid w:val="00BF7229"/>
    <w:rsid w:val="00C07AE9"/>
    <w:rsid w:val="00C166B5"/>
    <w:rsid w:val="00C16C3E"/>
    <w:rsid w:val="00C1738E"/>
    <w:rsid w:val="00C214A3"/>
    <w:rsid w:val="00C23935"/>
    <w:rsid w:val="00C304A4"/>
    <w:rsid w:val="00C4444B"/>
    <w:rsid w:val="00C56461"/>
    <w:rsid w:val="00C62425"/>
    <w:rsid w:val="00C63B30"/>
    <w:rsid w:val="00C646D7"/>
    <w:rsid w:val="00C669F1"/>
    <w:rsid w:val="00C67E3B"/>
    <w:rsid w:val="00C72776"/>
    <w:rsid w:val="00C72CA0"/>
    <w:rsid w:val="00C75715"/>
    <w:rsid w:val="00C75DFB"/>
    <w:rsid w:val="00C97B3C"/>
    <w:rsid w:val="00CA1175"/>
    <w:rsid w:val="00CA1703"/>
    <w:rsid w:val="00CA1C3D"/>
    <w:rsid w:val="00CA2F77"/>
    <w:rsid w:val="00CA3318"/>
    <w:rsid w:val="00CA54B3"/>
    <w:rsid w:val="00CB1ECC"/>
    <w:rsid w:val="00CB562A"/>
    <w:rsid w:val="00CB7EED"/>
    <w:rsid w:val="00CC1693"/>
    <w:rsid w:val="00CC16F0"/>
    <w:rsid w:val="00CC18DA"/>
    <w:rsid w:val="00CC327F"/>
    <w:rsid w:val="00CC39D6"/>
    <w:rsid w:val="00CD5049"/>
    <w:rsid w:val="00CE182D"/>
    <w:rsid w:val="00CF466A"/>
    <w:rsid w:val="00CF5179"/>
    <w:rsid w:val="00CF6E94"/>
    <w:rsid w:val="00D00883"/>
    <w:rsid w:val="00D03C8F"/>
    <w:rsid w:val="00D055F7"/>
    <w:rsid w:val="00D1485F"/>
    <w:rsid w:val="00D34BC4"/>
    <w:rsid w:val="00D360FA"/>
    <w:rsid w:val="00D37609"/>
    <w:rsid w:val="00D37DDC"/>
    <w:rsid w:val="00D43FDE"/>
    <w:rsid w:val="00D46D2A"/>
    <w:rsid w:val="00D51366"/>
    <w:rsid w:val="00D5497C"/>
    <w:rsid w:val="00D64B80"/>
    <w:rsid w:val="00D70629"/>
    <w:rsid w:val="00D83F6D"/>
    <w:rsid w:val="00DA1C73"/>
    <w:rsid w:val="00DA43EA"/>
    <w:rsid w:val="00DA65F9"/>
    <w:rsid w:val="00DB51E2"/>
    <w:rsid w:val="00DB7019"/>
    <w:rsid w:val="00DC0A68"/>
    <w:rsid w:val="00DC44C2"/>
    <w:rsid w:val="00DC5D76"/>
    <w:rsid w:val="00DD7303"/>
    <w:rsid w:val="00DE2663"/>
    <w:rsid w:val="00DE7F29"/>
    <w:rsid w:val="00DF006B"/>
    <w:rsid w:val="00E00BD3"/>
    <w:rsid w:val="00E02634"/>
    <w:rsid w:val="00E02B8D"/>
    <w:rsid w:val="00E0447B"/>
    <w:rsid w:val="00E04730"/>
    <w:rsid w:val="00E05560"/>
    <w:rsid w:val="00E126FA"/>
    <w:rsid w:val="00E1470F"/>
    <w:rsid w:val="00E27F42"/>
    <w:rsid w:val="00E32ECF"/>
    <w:rsid w:val="00E332F5"/>
    <w:rsid w:val="00E340E5"/>
    <w:rsid w:val="00E35447"/>
    <w:rsid w:val="00E36C53"/>
    <w:rsid w:val="00E4175F"/>
    <w:rsid w:val="00E42C87"/>
    <w:rsid w:val="00E4360F"/>
    <w:rsid w:val="00E5611E"/>
    <w:rsid w:val="00E633D4"/>
    <w:rsid w:val="00E677BD"/>
    <w:rsid w:val="00E73173"/>
    <w:rsid w:val="00E764B6"/>
    <w:rsid w:val="00E853BE"/>
    <w:rsid w:val="00E94D75"/>
    <w:rsid w:val="00E96DC2"/>
    <w:rsid w:val="00EA0C75"/>
    <w:rsid w:val="00EC1E11"/>
    <w:rsid w:val="00EC79AA"/>
    <w:rsid w:val="00ED2415"/>
    <w:rsid w:val="00ED3675"/>
    <w:rsid w:val="00EE12A9"/>
    <w:rsid w:val="00EE1C2E"/>
    <w:rsid w:val="00EE67E8"/>
    <w:rsid w:val="00EF0E18"/>
    <w:rsid w:val="00EF57EC"/>
    <w:rsid w:val="00EF60E6"/>
    <w:rsid w:val="00F04469"/>
    <w:rsid w:val="00F11622"/>
    <w:rsid w:val="00F13B69"/>
    <w:rsid w:val="00F171AF"/>
    <w:rsid w:val="00F210EF"/>
    <w:rsid w:val="00F3602D"/>
    <w:rsid w:val="00F4457C"/>
    <w:rsid w:val="00F447C3"/>
    <w:rsid w:val="00F508EE"/>
    <w:rsid w:val="00F516BF"/>
    <w:rsid w:val="00F63813"/>
    <w:rsid w:val="00F64010"/>
    <w:rsid w:val="00F65564"/>
    <w:rsid w:val="00F7017B"/>
    <w:rsid w:val="00F74ACA"/>
    <w:rsid w:val="00F806DB"/>
    <w:rsid w:val="00F81D06"/>
    <w:rsid w:val="00F8690B"/>
    <w:rsid w:val="00F86C4F"/>
    <w:rsid w:val="00F903A6"/>
    <w:rsid w:val="00F91969"/>
    <w:rsid w:val="00F93FF8"/>
    <w:rsid w:val="00FA1802"/>
    <w:rsid w:val="00FA54B1"/>
    <w:rsid w:val="00FA7BDB"/>
    <w:rsid w:val="00FB1C5D"/>
    <w:rsid w:val="00FB248C"/>
    <w:rsid w:val="00FB3621"/>
    <w:rsid w:val="00FB62F4"/>
    <w:rsid w:val="00FD1373"/>
    <w:rsid w:val="00FD3DA1"/>
    <w:rsid w:val="00FE7C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E28B"/>
  <w15:docId w15:val="{E579CD0E-5665-4650-B817-F3AD4133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37DDC"/>
  </w:style>
  <w:style w:type="paragraph" w:styleId="Kop2">
    <w:name w:val="heading 2"/>
    <w:basedOn w:val="Standaard"/>
    <w:link w:val="Kop2Char"/>
    <w:uiPriority w:val="9"/>
    <w:qFormat/>
    <w:rsid w:val="00510F94"/>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next w:val="Standaard"/>
    <w:link w:val="Kop3Char"/>
    <w:uiPriority w:val="9"/>
    <w:unhideWhenUsed/>
    <w:qFormat/>
    <w:rsid w:val="004073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37DDC"/>
    <w:pPr>
      <w:ind w:left="720"/>
      <w:contextualSpacing/>
    </w:pPr>
  </w:style>
  <w:style w:type="paragraph" w:styleId="Voetnoottekst">
    <w:name w:val="footnote text"/>
    <w:basedOn w:val="Standaard"/>
    <w:link w:val="VoetnoottekstChar"/>
    <w:uiPriority w:val="99"/>
    <w:semiHidden/>
    <w:unhideWhenUsed/>
    <w:rsid w:val="00865EB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865EB4"/>
    <w:rPr>
      <w:sz w:val="20"/>
      <w:szCs w:val="20"/>
    </w:rPr>
  </w:style>
  <w:style w:type="character" w:styleId="Voetnootmarkering">
    <w:name w:val="footnote reference"/>
    <w:basedOn w:val="Standaardalinea-lettertype"/>
    <w:uiPriority w:val="99"/>
    <w:semiHidden/>
    <w:unhideWhenUsed/>
    <w:rsid w:val="00865EB4"/>
    <w:rPr>
      <w:vertAlign w:val="superscript"/>
    </w:rPr>
  </w:style>
  <w:style w:type="paragraph" w:styleId="Koptekst">
    <w:name w:val="header"/>
    <w:basedOn w:val="Standaard"/>
    <w:link w:val="KoptekstChar"/>
    <w:uiPriority w:val="99"/>
    <w:unhideWhenUsed/>
    <w:rsid w:val="003737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7378A"/>
  </w:style>
  <w:style w:type="paragraph" w:styleId="Voettekst">
    <w:name w:val="footer"/>
    <w:basedOn w:val="Standaard"/>
    <w:link w:val="VoettekstChar"/>
    <w:uiPriority w:val="99"/>
    <w:unhideWhenUsed/>
    <w:rsid w:val="0037378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7378A"/>
  </w:style>
  <w:style w:type="paragraph" w:styleId="Tekstzonderopmaak">
    <w:name w:val="Plain Text"/>
    <w:basedOn w:val="Standaard"/>
    <w:link w:val="TekstzonderopmaakChar"/>
    <w:uiPriority w:val="99"/>
    <w:semiHidden/>
    <w:unhideWhenUsed/>
    <w:rsid w:val="001B2E65"/>
    <w:pPr>
      <w:spacing w:after="0" w:line="240" w:lineRule="auto"/>
    </w:pPr>
    <w:rPr>
      <w:rFonts w:ascii="Consolas" w:hAnsi="Consolas" w:cs="Consolas"/>
      <w:sz w:val="21"/>
      <w:szCs w:val="21"/>
      <w:lang w:eastAsia="nl-NL"/>
    </w:rPr>
  </w:style>
  <w:style w:type="character" w:customStyle="1" w:styleId="TekstzonderopmaakChar">
    <w:name w:val="Tekst zonder opmaak Char"/>
    <w:basedOn w:val="Standaardalinea-lettertype"/>
    <w:link w:val="Tekstzonderopmaak"/>
    <w:uiPriority w:val="99"/>
    <w:semiHidden/>
    <w:rsid w:val="001B2E65"/>
    <w:rPr>
      <w:rFonts w:ascii="Consolas" w:hAnsi="Consolas" w:cs="Consolas"/>
      <w:sz w:val="21"/>
      <w:szCs w:val="21"/>
      <w:lang w:eastAsia="nl-NL"/>
    </w:rPr>
  </w:style>
  <w:style w:type="paragraph" w:customStyle="1" w:styleId="bodytext">
    <w:name w:val="bodytext"/>
    <w:basedOn w:val="Standaard"/>
    <w:rsid w:val="00E340E5"/>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Ballontekst">
    <w:name w:val="Balloon Text"/>
    <w:basedOn w:val="Standaard"/>
    <w:link w:val="BallontekstChar"/>
    <w:uiPriority w:val="99"/>
    <w:semiHidden/>
    <w:unhideWhenUsed/>
    <w:rsid w:val="00CB7E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B7EED"/>
    <w:rPr>
      <w:rFonts w:ascii="Tahoma" w:hAnsi="Tahoma" w:cs="Tahoma"/>
      <w:sz w:val="16"/>
      <w:szCs w:val="16"/>
    </w:rPr>
  </w:style>
  <w:style w:type="paragraph" w:customStyle="1" w:styleId="Default">
    <w:name w:val="Default"/>
    <w:rsid w:val="000849C1"/>
    <w:pPr>
      <w:autoSpaceDE w:val="0"/>
      <w:autoSpaceDN w:val="0"/>
      <w:adjustRightInd w:val="0"/>
      <w:spacing w:after="0" w:line="240" w:lineRule="auto"/>
    </w:pPr>
    <w:rPr>
      <w:rFonts w:ascii="Cambria" w:hAnsi="Cambria" w:cs="Cambria"/>
      <w:color w:val="000000"/>
      <w:sz w:val="24"/>
      <w:szCs w:val="24"/>
    </w:rPr>
  </w:style>
  <w:style w:type="character" w:styleId="Verwijzingopmerking">
    <w:name w:val="annotation reference"/>
    <w:basedOn w:val="Standaardalinea-lettertype"/>
    <w:uiPriority w:val="99"/>
    <w:semiHidden/>
    <w:unhideWhenUsed/>
    <w:rsid w:val="00E4360F"/>
    <w:rPr>
      <w:sz w:val="16"/>
      <w:szCs w:val="16"/>
    </w:rPr>
  </w:style>
  <w:style w:type="paragraph" w:styleId="Tekstopmerking">
    <w:name w:val="annotation text"/>
    <w:basedOn w:val="Standaard"/>
    <w:link w:val="TekstopmerkingChar"/>
    <w:uiPriority w:val="99"/>
    <w:unhideWhenUsed/>
    <w:rsid w:val="00E4360F"/>
    <w:pPr>
      <w:spacing w:line="240" w:lineRule="auto"/>
    </w:pPr>
    <w:rPr>
      <w:sz w:val="20"/>
      <w:szCs w:val="20"/>
    </w:rPr>
  </w:style>
  <w:style w:type="character" w:customStyle="1" w:styleId="TekstopmerkingChar">
    <w:name w:val="Tekst opmerking Char"/>
    <w:basedOn w:val="Standaardalinea-lettertype"/>
    <w:link w:val="Tekstopmerking"/>
    <w:uiPriority w:val="99"/>
    <w:rsid w:val="00E4360F"/>
    <w:rPr>
      <w:sz w:val="20"/>
      <w:szCs w:val="20"/>
    </w:rPr>
  </w:style>
  <w:style w:type="paragraph" w:styleId="Onderwerpvanopmerking">
    <w:name w:val="annotation subject"/>
    <w:basedOn w:val="Tekstopmerking"/>
    <w:next w:val="Tekstopmerking"/>
    <w:link w:val="OnderwerpvanopmerkingChar"/>
    <w:uiPriority w:val="99"/>
    <w:semiHidden/>
    <w:unhideWhenUsed/>
    <w:rsid w:val="00E4360F"/>
    <w:rPr>
      <w:b/>
      <w:bCs/>
    </w:rPr>
  </w:style>
  <w:style w:type="character" w:customStyle="1" w:styleId="OnderwerpvanopmerkingChar">
    <w:name w:val="Onderwerp van opmerking Char"/>
    <w:basedOn w:val="TekstopmerkingChar"/>
    <w:link w:val="Onderwerpvanopmerking"/>
    <w:uiPriority w:val="99"/>
    <w:semiHidden/>
    <w:rsid w:val="00E4360F"/>
    <w:rPr>
      <w:b/>
      <w:bCs/>
      <w:sz w:val="20"/>
      <w:szCs w:val="20"/>
    </w:rPr>
  </w:style>
  <w:style w:type="character" w:styleId="Hyperlink">
    <w:name w:val="Hyperlink"/>
    <w:basedOn w:val="Standaardalinea-lettertype"/>
    <w:uiPriority w:val="99"/>
    <w:unhideWhenUsed/>
    <w:rsid w:val="007F011D"/>
    <w:rPr>
      <w:color w:val="0000FF" w:themeColor="hyperlink"/>
      <w:u w:val="single"/>
    </w:rPr>
  </w:style>
  <w:style w:type="character" w:customStyle="1" w:styleId="Kop2Char">
    <w:name w:val="Kop 2 Char"/>
    <w:basedOn w:val="Standaardalinea-lettertype"/>
    <w:link w:val="Kop2"/>
    <w:uiPriority w:val="9"/>
    <w:rsid w:val="00510F94"/>
    <w:rPr>
      <w:rFonts w:ascii="Times New Roman" w:eastAsia="Times New Roman" w:hAnsi="Times New Roman" w:cs="Times New Roman"/>
      <w:b/>
      <w:bCs/>
      <w:sz w:val="36"/>
      <w:szCs w:val="36"/>
      <w:lang w:eastAsia="nl-NL"/>
    </w:rPr>
  </w:style>
  <w:style w:type="character" w:styleId="Onopgelostemelding">
    <w:name w:val="Unresolved Mention"/>
    <w:basedOn w:val="Standaardalinea-lettertype"/>
    <w:uiPriority w:val="99"/>
    <w:semiHidden/>
    <w:unhideWhenUsed/>
    <w:rsid w:val="00407362"/>
    <w:rPr>
      <w:color w:val="605E5C"/>
      <w:shd w:val="clear" w:color="auto" w:fill="E1DFDD"/>
    </w:rPr>
  </w:style>
  <w:style w:type="character" w:customStyle="1" w:styleId="Kop3Char">
    <w:name w:val="Kop 3 Char"/>
    <w:basedOn w:val="Standaardalinea-lettertype"/>
    <w:link w:val="Kop3"/>
    <w:uiPriority w:val="9"/>
    <w:rsid w:val="00407362"/>
    <w:rPr>
      <w:rFonts w:asciiTheme="majorHAnsi" w:eastAsiaTheme="majorEastAsia" w:hAnsiTheme="majorHAnsi" w:cstheme="majorBidi"/>
      <w:color w:val="243F60" w:themeColor="accent1" w:themeShade="7F"/>
      <w:sz w:val="24"/>
      <w:szCs w:val="24"/>
    </w:rPr>
  </w:style>
  <w:style w:type="paragraph" w:styleId="Normaalweb">
    <w:name w:val="Normal (Web)"/>
    <w:basedOn w:val="Standaard"/>
    <w:uiPriority w:val="99"/>
    <w:semiHidden/>
    <w:unhideWhenUsed/>
    <w:rsid w:val="00407362"/>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407362"/>
    <w:rPr>
      <w:i/>
      <w:iCs/>
    </w:rPr>
  </w:style>
  <w:style w:type="paragraph" w:styleId="HTML-voorafopgemaakt">
    <w:name w:val="HTML Preformatted"/>
    <w:basedOn w:val="Standaard"/>
    <w:link w:val="HTML-voorafopgemaaktChar"/>
    <w:uiPriority w:val="99"/>
    <w:unhideWhenUsed/>
    <w:rsid w:val="007517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rsid w:val="007517FB"/>
    <w:rPr>
      <w:rFonts w:ascii="Courier New" w:eastAsia="Times New Roman" w:hAnsi="Courier New" w:cs="Courier New"/>
      <w:sz w:val="20"/>
      <w:szCs w:val="20"/>
      <w:lang w:eastAsia="nl-NL"/>
    </w:rPr>
  </w:style>
  <w:style w:type="paragraph" w:customStyle="1" w:styleId="xelementtoproof">
    <w:name w:val="x_elementtoproof"/>
    <w:basedOn w:val="Standaard"/>
    <w:rsid w:val="00ED2415"/>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Revisie">
    <w:name w:val="Revision"/>
    <w:hidden/>
    <w:uiPriority w:val="99"/>
    <w:semiHidden/>
    <w:rsid w:val="007045F1"/>
    <w:pPr>
      <w:spacing w:after="0" w:line="240" w:lineRule="auto"/>
    </w:pPr>
  </w:style>
  <w:style w:type="paragraph" w:customStyle="1" w:styleId="p1">
    <w:name w:val="p1"/>
    <w:basedOn w:val="Standaard"/>
    <w:rsid w:val="007045F1"/>
    <w:pPr>
      <w:spacing w:after="0" w:line="240" w:lineRule="auto"/>
    </w:pPr>
    <w:rPr>
      <w:rFonts w:ascii="Georgia" w:eastAsia="Times New Roman" w:hAnsi="Georgia" w:cs="Times New Roman"/>
      <w:color w:val="000000"/>
      <w:sz w:val="18"/>
      <w:szCs w:val="18"/>
    </w:rPr>
  </w:style>
  <w:style w:type="character" w:customStyle="1" w:styleId="s1">
    <w:name w:val="s1"/>
    <w:basedOn w:val="Standaardalinea-lettertype"/>
    <w:rsid w:val="007045F1"/>
    <w:rPr>
      <w:rFonts w:ascii="Helvetica" w:hAnsi="Helvetica" w:hint="default"/>
      <w:sz w:val="15"/>
      <w:szCs w:val="15"/>
    </w:rPr>
  </w:style>
  <w:style w:type="character" w:customStyle="1" w:styleId="s2">
    <w:name w:val="s2"/>
    <w:basedOn w:val="Standaardalinea-lettertype"/>
    <w:rsid w:val="007045F1"/>
    <w:rPr>
      <w:rFonts w:ascii="Arial" w:hAnsi="Arial" w:cs="Arial" w:hint="default"/>
      <w:sz w:val="15"/>
      <w:szCs w:val="15"/>
    </w:rPr>
  </w:style>
  <w:style w:type="character" w:styleId="Zwaar">
    <w:name w:val="Strong"/>
    <w:basedOn w:val="Standaardalinea-lettertype"/>
    <w:uiPriority w:val="22"/>
    <w:qFormat/>
    <w:rsid w:val="007045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3261">
      <w:bodyDiv w:val="1"/>
      <w:marLeft w:val="0"/>
      <w:marRight w:val="0"/>
      <w:marTop w:val="0"/>
      <w:marBottom w:val="0"/>
      <w:divBdr>
        <w:top w:val="none" w:sz="0" w:space="0" w:color="auto"/>
        <w:left w:val="none" w:sz="0" w:space="0" w:color="auto"/>
        <w:bottom w:val="none" w:sz="0" w:space="0" w:color="auto"/>
        <w:right w:val="none" w:sz="0" w:space="0" w:color="auto"/>
      </w:divBdr>
      <w:divsChild>
        <w:div w:id="1963730089">
          <w:marLeft w:val="0"/>
          <w:marRight w:val="0"/>
          <w:marTop w:val="0"/>
          <w:marBottom w:val="0"/>
          <w:divBdr>
            <w:top w:val="none" w:sz="0" w:space="0" w:color="auto"/>
            <w:left w:val="none" w:sz="0" w:space="0" w:color="auto"/>
            <w:bottom w:val="none" w:sz="0" w:space="0" w:color="auto"/>
            <w:right w:val="none" w:sz="0" w:space="0" w:color="auto"/>
          </w:divBdr>
          <w:divsChild>
            <w:div w:id="2082216495">
              <w:marLeft w:val="0"/>
              <w:marRight w:val="0"/>
              <w:marTop w:val="0"/>
              <w:marBottom w:val="160"/>
              <w:divBdr>
                <w:top w:val="none" w:sz="0" w:space="0" w:color="auto"/>
                <w:left w:val="none" w:sz="0" w:space="0" w:color="auto"/>
                <w:bottom w:val="none" w:sz="0" w:space="0" w:color="auto"/>
                <w:right w:val="none" w:sz="0" w:space="0" w:color="auto"/>
              </w:divBdr>
            </w:div>
            <w:div w:id="55055392">
              <w:marLeft w:val="0"/>
              <w:marRight w:val="0"/>
              <w:marTop w:val="0"/>
              <w:marBottom w:val="160"/>
              <w:divBdr>
                <w:top w:val="none" w:sz="0" w:space="0" w:color="auto"/>
                <w:left w:val="none" w:sz="0" w:space="0" w:color="auto"/>
                <w:bottom w:val="none" w:sz="0" w:space="0" w:color="auto"/>
                <w:right w:val="none" w:sz="0" w:space="0" w:color="auto"/>
              </w:divBdr>
            </w:div>
            <w:div w:id="68239333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51871290">
      <w:bodyDiv w:val="1"/>
      <w:marLeft w:val="0"/>
      <w:marRight w:val="0"/>
      <w:marTop w:val="0"/>
      <w:marBottom w:val="0"/>
      <w:divBdr>
        <w:top w:val="none" w:sz="0" w:space="0" w:color="auto"/>
        <w:left w:val="none" w:sz="0" w:space="0" w:color="auto"/>
        <w:bottom w:val="none" w:sz="0" w:space="0" w:color="auto"/>
        <w:right w:val="none" w:sz="0" w:space="0" w:color="auto"/>
      </w:divBdr>
    </w:div>
    <w:div w:id="200827241">
      <w:bodyDiv w:val="1"/>
      <w:marLeft w:val="0"/>
      <w:marRight w:val="0"/>
      <w:marTop w:val="0"/>
      <w:marBottom w:val="0"/>
      <w:divBdr>
        <w:top w:val="none" w:sz="0" w:space="0" w:color="auto"/>
        <w:left w:val="none" w:sz="0" w:space="0" w:color="auto"/>
        <w:bottom w:val="none" w:sz="0" w:space="0" w:color="auto"/>
        <w:right w:val="none" w:sz="0" w:space="0" w:color="auto"/>
      </w:divBdr>
    </w:div>
    <w:div w:id="444158705">
      <w:bodyDiv w:val="1"/>
      <w:marLeft w:val="0"/>
      <w:marRight w:val="0"/>
      <w:marTop w:val="0"/>
      <w:marBottom w:val="0"/>
      <w:divBdr>
        <w:top w:val="none" w:sz="0" w:space="0" w:color="auto"/>
        <w:left w:val="none" w:sz="0" w:space="0" w:color="auto"/>
        <w:bottom w:val="none" w:sz="0" w:space="0" w:color="auto"/>
        <w:right w:val="none" w:sz="0" w:space="0" w:color="auto"/>
      </w:divBdr>
    </w:div>
    <w:div w:id="592203198">
      <w:bodyDiv w:val="1"/>
      <w:marLeft w:val="0"/>
      <w:marRight w:val="0"/>
      <w:marTop w:val="0"/>
      <w:marBottom w:val="0"/>
      <w:divBdr>
        <w:top w:val="none" w:sz="0" w:space="0" w:color="auto"/>
        <w:left w:val="none" w:sz="0" w:space="0" w:color="auto"/>
        <w:bottom w:val="none" w:sz="0" w:space="0" w:color="auto"/>
        <w:right w:val="none" w:sz="0" w:space="0" w:color="auto"/>
      </w:divBdr>
    </w:div>
    <w:div w:id="839078153">
      <w:bodyDiv w:val="1"/>
      <w:marLeft w:val="0"/>
      <w:marRight w:val="0"/>
      <w:marTop w:val="0"/>
      <w:marBottom w:val="0"/>
      <w:divBdr>
        <w:top w:val="none" w:sz="0" w:space="0" w:color="auto"/>
        <w:left w:val="none" w:sz="0" w:space="0" w:color="auto"/>
        <w:bottom w:val="none" w:sz="0" w:space="0" w:color="auto"/>
        <w:right w:val="none" w:sz="0" w:space="0" w:color="auto"/>
      </w:divBdr>
    </w:div>
    <w:div w:id="914893701">
      <w:bodyDiv w:val="1"/>
      <w:marLeft w:val="0"/>
      <w:marRight w:val="0"/>
      <w:marTop w:val="0"/>
      <w:marBottom w:val="0"/>
      <w:divBdr>
        <w:top w:val="none" w:sz="0" w:space="0" w:color="auto"/>
        <w:left w:val="none" w:sz="0" w:space="0" w:color="auto"/>
        <w:bottom w:val="none" w:sz="0" w:space="0" w:color="auto"/>
        <w:right w:val="none" w:sz="0" w:space="0" w:color="auto"/>
      </w:divBdr>
    </w:div>
    <w:div w:id="992873830">
      <w:bodyDiv w:val="1"/>
      <w:marLeft w:val="0"/>
      <w:marRight w:val="0"/>
      <w:marTop w:val="0"/>
      <w:marBottom w:val="0"/>
      <w:divBdr>
        <w:top w:val="none" w:sz="0" w:space="0" w:color="auto"/>
        <w:left w:val="none" w:sz="0" w:space="0" w:color="auto"/>
        <w:bottom w:val="none" w:sz="0" w:space="0" w:color="auto"/>
        <w:right w:val="none" w:sz="0" w:space="0" w:color="auto"/>
      </w:divBdr>
    </w:div>
    <w:div w:id="1196696247">
      <w:bodyDiv w:val="1"/>
      <w:marLeft w:val="0"/>
      <w:marRight w:val="0"/>
      <w:marTop w:val="0"/>
      <w:marBottom w:val="0"/>
      <w:divBdr>
        <w:top w:val="none" w:sz="0" w:space="0" w:color="auto"/>
        <w:left w:val="none" w:sz="0" w:space="0" w:color="auto"/>
        <w:bottom w:val="none" w:sz="0" w:space="0" w:color="auto"/>
        <w:right w:val="none" w:sz="0" w:space="0" w:color="auto"/>
      </w:divBdr>
    </w:div>
    <w:div w:id="1540167092">
      <w:bodyDiv w:val="1"/>
      <w:marLeft w:val="0"/>
      <w:marRight w:val="0"/>
      <w:marTop w:val="0"/>
      <w:marBottom w:val="0"/>
      <w:divBdr>
        <w:top w:val="none" w:sz="0" w:space="0" w:color="auto"/>
        <w:left w:val="none" w:sz="0" w:space="0" w:color="auto"/>
        <w:bottom w:val="none" w:sz="0" w:space="0" w:color="auto"/>
        <w:right w:val="none" w:sz="0" w:space="0" w:color="auto"/>
      </w:divBdr>
      <w:divsChild>
        <w:div w:id="1658994581">
          <w:marLeft w:val="0"/>
          <w:marRight w:val="0"/>
          <w:marTop w:val="0"/>
          <w:marBottom w:val="0"/>
          <w:divBdr>
            <w:top w:val="none" w:sz="0" w:space="0" w:color="auto"/>
            <w:left w:val="none" w:sz="0" w:space="0" w:color="auto"/>
            <w:bottom w:val="none" w:sz="0" w:space="0" w:color="auto"/>
            <w:right w:val="none" w:sz="0" w:space="0" w:color="auto"/>
          </w:divBdr>
          <w:divsChild>
            <w:div w:id="1041637996">
              <w:marLeft w:val="0"/>
              <w:marRight w:val="0"/>
              <w:marTop w:val="0"/>
              <w:marBottom w:val="160"/>
              <w:divBdr>
                <w:top w:val="none" w:sz="0" w:space="0" w:color="auto"/>
                <w:left w:val="none" w:sz="0" w:space="0" w:color="auto"/>
                <w:bottom w:val="none" w:sz="0" w:space="0" w:color="auto"/>
                <w:right w:val="none" w:sz="0" w:space="0" w:color="auto"/>
              </w:divBdr>
            </w:div>
            <w:div w:id="588002351">
              <w:marLeft w:val="0"/>
              <w:marRight w:val="0"/>
              <w:marTop w:val="0"/>
              <w:marBottom w:val="160"/>
              <w:divBdr>
                <w:top w:val="none" w:sz="0" w:space="0" w:color="auto"/>
                <w:left w:val="none" w:sz="0" w:space="0" w:color="auto"/>
                <w:bottom w:val="none" w:sz="0" w:space="0" w:color="auto"/>
                <w:right w:val="none" w:sz="0" w:space="0" w:color="auto"/>
              </w:divBdr>
            </w:div>
            <w:div w:id="2010862147">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662388323">
      <w:bodyDiv w:val="1"/>
      <w:marLeft w:val="0"/>
      <w:marRight w:val="0"/>
      <w:marTop w:val="0"/>
      <w:marBottom w:val="0"/>
      <w:divBdr>
        <w:top w:val="none" w:sz="0" w:space="0" w:color="auto"/>
        <w:left w:val="none" w:sz="0" w:space="0" w:color="auto"/>
        <w:bottom w:val="none" w:sz="0" w:space="0" w:color="auto"/>
        <w:right w:val="none" w:sz="0" w:space="0" w:color="auto"/>
      </w:divBdr>
    </w:div>
    <w:div w:id="1686519145">
      <w:bodyDiv w:val="1"/>
      <w:marLeft w:val="0"/>
      <w:marRight w:val="0"/>
      <w:marTop w:val="0"/>
      <w:marBottom w:val="0"/>
      <w:divBdr>
        <w:top w:val="none" w:sz="0" w:space="0" w:color="auto"/>
        <w:left w:val="none" w:sz="0" w:space="0" w:color="auto"/>
        <w:bottom w:val="none" w:sz="0" w:space="0" w:color="auto"/>
        <w:right w:val="none" w:sz="0" w:space="0" w:color="auto"/>
      </w:divBdr>
    </w:div>
    <w:div w:id="1756200151">
      <w:bodyDiv w:val="1"/>
      <w:marLeft w:val="0"/>
      <w:marRight w:val="0"/>
      <w:marTop w:val="0"/>
      <w:marBottom w:val="0"/>
      <w:divBdr>
        <w:top w:val="none" w:sz="0" w:space="0" w:color="auto"/>
        <w:left w:val="none" w:sz="0" w:space="0" w:color="auto"/>
        <w:bottom w:val="none" w:sz="0" w:space="0" w:color="auto"/>
        <w:right w:val="none" w:sz="0" w:space="0" w:color="auto"/>
      </w:divBdr>
      <w:divsChild>
        <w:div w:id="1339188080">
          <w:marLeft w:val="0"/>
          <w:marRight w:val="0"/>
          <w:marTop w:val="0"/>
          <w:marBottom w:val="0"/>
          <w:divBdr>
            <w:top w:val="none" w:sz="0" w:space="0" w:color="auto"/>
            <w:left w:val="none" w:sz="0" w:space="0" w:color="auto"/>
            <w:bottom w:val="none" w:sz="0" w:space="0" w:color="auto"/>
            <w:right w:val="none" w:sz="0" w:space="0" w:color="auto"/>
          </w:divBdr>
          <w:divsChild>
            <w:div w:id="937370135">
              <w:marLeft w:val="0"/>
              <w:marRight w:val="0"/>
              <w:marTop w:val="0"/>
              <w:marBottom w:val="0"/>
              <w:divBdr>
                <w:top w:val="none" w:sz="0" w:space="0" w:color="auto"/>
                <w:left w:val="none" w:sz="0" w:space="0" w:color="auto"/>
                <w:bottom w:val="none" w:sz="0" w:space="0" w:color="auto"/>
                <w:right w:val="none" w:sz="0" w:space="0" w:color="auto"/>
              </w:divBdr>
              <w:divsChild>
                <w:div w:id="1223904381">
                  <w:marLeft w:val="0"/>
                  <w:marRight w:val="0"/>
                  <w:marTop w:val="0"/>
                  <w:marBottom w:val="0"/>
                  <w:divBdr>
                    <w:top w:val="none" w:sz="0" w:space="0" w:color="auto"/>
                    <w:left w:val="none" w:sz="0" w:space="0" w:color="auto"/>
                    <w:bottom w:val="none" w:sz="0" w:space="0" w:color="auto"/>
                    <w:right w:val="none" w:sz="0" w:space="0" w:color="auto"/>
                  </w:divBdr>
                </w:div>
                <w:div w:id="2112896182">
                  <w:marLeft w:val="0"/>
                  <w:marRight w:val="0"/>
                  <w:marTop w:val="0"/>
                  <w:marBottom w:val="0"/>
                  <w:divBdr>
                    <w:top w:val="none" w:sz="0" w:space="0" w:color="auto"/>
                    <w:left w:val="none" w:sz="0" w:space="0" w:color="auto"/>
                    <w:bottom w:val="none" w:sz="0" w:space="0" w:color="auto"/>
                    <w:right w:val="none" w:sz="0" w:space="0" w:color="auto"/>
                  </w:divBdr>
                </w:div>
                <w:div w:id="560210489">
                  <w:marLeft w:val="0"/>
                  <w:marRight w:val="0"/>
                  <w:marTop w:val="0"/>
                  <w:marBottom w:val="0"/>
                  <w:divBdr>
                    <w:top w:val="none" w:sz="0" w:space="0" w:color="auto"/>
                    <w:left w:val="none" w:sz="0" w:space="0" w:color="auto"/>
                    <w:bottom w:val="none" w:sz="0" w:space="0" w:color="auto"/>
                    <w:right w:val="none" w:sz="0" w:space="0" w:color="auto"/>
                  </w:divBdr>
                </w:div>
                <w:div w:id="1735346965">
                  <w:marLeft w:val="0"/>
                  <w:marRight w:val="0"/>
                  <w:marTop w:val="0"/>
                  <w:marBottom w:val="0"/>
                  <w:divBdr>
                    <w:top w:val="none" w:sz="0" w:space="0" w:color="auto"/>
                    <w:left w:val="none" w:sz="0" w:space="0" w:color="auto"/>
                    <w:bottom w:val="none" w:sz="0" w:space="0" w:color="auto"/>
                    <w:right w:val="none" w:sz="0" w:space="0" w:color="auto"/>
                  </w:divBdr>
                </w:div>
                <w:div w:id="42339310">
                  <w:marLeft w:val="0"/>
                  <w:marRight w:val="0"/>
                  <w:marTop w:val="0"/>
                  <w:marBottom w:val="0"/>
                  <w:divBdr>
                    <w:top w:val="none" w:sz="0" w:space="0" w:color="auto"/>
                    <w:left w:val="none" w:sz="0" w:space="0" w:color="auto"/>
                    <w:bottom w:val="none" w:sz="0" w:space="0" w:color="auto"/>
                    <w:right w:val="none" w:sz="0" w:space="0" w:color="auto"/>
                  </w:divBdr>
                </w:div>
                <w:div w:id="859587424">
                  <w:marLeft w:val="0"/>
                  <w:marRight w:val="0"/>
                  <w:marTop w:val="0"/>
                  <w:marBottom w:val="0"/>
                  <w:divBdr>
                    <w:top w:val="none" w:sz="0" w:space="0" w:color="auto"/>
                    <w:left w:val="none" w:sz="0" w:space="0" w:color="auto"/>
                    <w:bottom w:val="none" w:sz="0" w:space="0" w:color="auto"/>
                    <w:right w:val="none" w:sz="0" w:space="0" w:color="auto"/>
                  </w:divBdr>
                </w:div>
                <w:div w:id="1380712465">
                  <w:marLeft w:val="0"/>
                  <w:marRight w:val="0"/>
                  <w:marTop w:val="0"/>
                  <w:marBottom w:val="0"/>
                  <w:divBdr>
                    <w:top w:val="none" w:sz="0" w:space="0" w:color="auto"/>
                    <w:left w:val="none" w:sz="0" w:space="0" w:color="auto"/>
                    <w:bottom w:val="none" w:sz="0" w:space="0" w:color="auto"/>
                    <w:right w:val="none" w:sz="0" w:space="0" w:color="auto"/>
                  </w:divBdr>
                </w:div>
                <w:div w:id="193232258">
                  <w:marLeft w:val="0"/>
                  <w:marRight w:val="0"/>
                  <w:marTop w:val="0"/>
                  <w:marBottom w:val="0"/>
                  <w:divBdr>
                    <w:top w:val="none" w:sz="0" w:space="0" w:color="auto"/>
                    <w:left w:val="none" w:sz="0" w:space="0" w:color="auto"/>
                    <w:bottom w:val="none" w:sz="0" w:space="0" w:color="auto"/>
                    <w:right w:val="none" w:sz="0" w:space="0" w:color="auto"/>
                  </w:divBdr>
                </w:div>
                <w:div w:id="43338769">
                  <w:marLeft w:val="0"/>
                  <w:marRight w:val="0"/>
                  <w:marTop w:val="0"/>
                  <w:marBottom w:val="0"/>
                  <w:divBdr>
                    <w:top w:val="none" w:sz="0" w:space="0" w:color="auto"/>
                    <w:left w:val="none" w:sz="0" w:space="0" w:color="auto"/>
                    <w:bottom w:val="none" w:sz="0" w:space="0" w:color="auto"/>
                    <w:right w:val="none" w:sz="0" w:space="0" w:color="auto"/>
                  </w:divBdr>
                </w:div>
                <w:div w:id="1173253776">
                  <w:marLeft w:val="0"/>
                  <w:marRight w:val="0"/>
                  <w:marTop w:val="0"/>
                  <w:marBottom w:val="0"/>
                  <w:divBdr>
                    <w:top w:val="none" w:sz="0" w:space="0" w:color="auto"/>
                    <w:left w:val="none" w:sz="0" w:space="0" w:color="auto"/>
                    <w:bottom w:val="none" w:sz="0" w:space="0" w:color="auto"/>
                    <w:right w:val="none" w:sz="0" w:space="0" w:color="auto"/>
                  </w:divBdr>
                </w:div>
                <w:div w:id="1178301903">
                  <w:marLeft w:val="0"/>
                  <w:marRight w:val="0"/>
                  <w:marTop w:val="0"/>
                  <w:marBottom w:val="0"/>
                  <w:divBdr>
                    <w:top w:val="none" w:sz="0" w:space="0" w:color="auto"/>
                    <w:left w:val="none" w:sz="0" w:space="0" w:color="auto"/>
                    <w:bottom w:val="none" w:sz="0" w:space="0" w:color="auto"/>
                    <w:right w:val="none" w:sz="0" w:space="0" w:color="auto"/>
                  </w:divBdr>
                </w:div>
                <w:div w:id="962661345">
                  <w:marLeft w:val="0"/>
                  <w:marRight w:val="0"/>
                  <w:marTop w:val="0"/>
                  <w:marBottom w:val="0"/>
                  <w:divBdr>
                    <w:top w:val="none" w:sz="0" w:space="0" w:color="auto"/>
                    <w:left w:val="none" w:sz="0" w:space="0" w:color="auto"/>
                    <w:bottom w:val="none" w:sz="0" w:space="0" w:color="auto"/>
                    <w:right w:val="none" w:sz="0" w:space="0" w:color="auto"/>
                  </w:divBdr>
                </w:div>
                <w:div w:id="1043553715">
                  <w:marLeft w:val="0"/>
                  <w:marRight w:val="0"/>
                  <w:marTop w:val="0"/>
                  <w:marBottom w:val="0"/>
                  <w:divBdr>
                    <w:top w:val="none" w:sz="0" w:space="0" w:color="auto"/>
                    <w:left w:val="none" w:sz="0" w:space="0" w:color="auto"/>
                    <w:bottom w:val="none" w:sz="0" w:space="0" w:color="auto"/>
                    <w:right w:val="none" w:sz="0" w:space="0" w:color="auto"/>
                  </w:divBdr>
                </w:div>
                <w:div w:id="1258097472">
                  <w:marLeft w:val="0"/>
                  <w:marRight w:val="0"/>
                  <w:marTop w:val="0"/>
                  <w:marBottom w:val="0"/>
                  <w:divBdr>
                    <w:top w:val="none" w:sz="0" w:space="0" w:color="auto"/>
                    <w:left w:val="none" w:sz="0" w:space="0" w:color="auto"/>
                    <w:bottom w:val="none" w:sz="0" w:space="0" w:color="auto"/>
                    <w:right w:val="none" w:sz="0" w:space="0" w:color="auto"/>
                  </w:divBdr>
                </w:div>
                <w:div w:id="477696363">
                  <w:marLeft w:val="0"/>
                  <w:marRight w:val="0"/>
                  <w:marTop w:val="0"/>
                  <w:marBottom w:val="0"/>
                  <w:divBdr>
                    <w:top w:val="none" w:sz="0" w:space="0" w:color="auto"/>
                    <w:left w:val="none" w:sz="0" w:space="0" w:color="auto"/>
                    <w:bottom w:val="none" w:sz="0" w:space="0" w:color="auto"/>
                    <w:right w:val="none" w:sz="0" w:space="0" w:color="auto"/>
                  </w:divBdr>
                </w:div>
                <w:div w:id="988750226">
                  <w:marLeft w:val="0"/>
                  <w:marRight w:val="0"/>
                  <w:marTop w:val="0"/>
                  <w:marBottom w:val="0"/>
                  <w:divBdr>
                    <w:top w:val="none" w:sz="0" w:space="0" w:color="auto"/>
                    <w:left w:val="none" w:sz="0" w:space="0" w:color="auto"/>
                    <w:bottom w:val="none" w:sz="0" w:space="0" w:color="auto"/>
                    <w:right w:val="none" w:sz="0" w:space="0" w:color="auto"/>
                  </w:divBdr>
                </w:div>
                <w:div w:id="2037651119">
                  <w:marLeft w:val="0"/>
                  <w:marRight w:val="0"/>
                  <w:marTop w:val="0"/>
                  <w:marBottom w:val="0"/>
                  <w:divBdr>
                    <w:top w:val="none" w:sz="0" w:space="0" w:color="auto"/>
                    <w:left w:val="none" w:sz="0" w:space="0" w:color="auto"/>
                    <w:bottom w:val="none" w:sz="0" w:space="0" w:color="auto"/>
                    <w:right w:val="none" w:sz="0" w:space="0" w:color="auto"/>
                  </w:divBdr>
                </w:div>
                <w:div w:id="1114909360">
                  <w:marLeft w:val="0"/>
                  <w:marRight w:val="0"/>
                  <w:marTop w:val="0"/>
                  <w:marBottom w:val="0"/>
                  <w:divBdr>
                    <w:top w:val="none" w:sz="0" w:space="0" w:color="auto"/>
                    <w:left w:val="none" w:sz="0" w:space="0" w:color="auto"/>
                    <w:bottom w:val="none" w:sz="0" w:space="0" w:color="auto"/>
                    <w:right w:val="none" w:sz="0" w:space="0" w:color="auto"/>
                  </w:divBdr>
                </w:div>
                <w:div w:id="808668416">
                  <w:marLeft w:val="0"/>
                  <w:marRight w:val="0"/>
                  <w:marTop w:val="0"/>
                  <w:marBottom w:val="0"/>
                  <w:divBdr>
                    <w:top w:val="none" w:sz="0" w:space="0" w:color="auto"/>
                    <w:left w:val="none" w:sz="0" w:space="0" w:color="auto"/>
                    <w:bottom w:val="none" w:sz="0" w:space="0" w:color="auto"/>
                    <w:right w:val="none" w:sz="0" w:space="0" w:color="auto"/>
                  </w:divBdr>
                </w:div>
                <w:div w:id="141898834">
                  <w:marLeft w:val="0"/>
                  <w:marRight w:val="0"/>
                  <w:marTop w:val="0"/>
                  <w:marBottom w:val="0"/>
                  <w:divBdr>
                    <w:top w:val="none" w:sz="0" w:space="0" w:color="auto"/>
                    <w:left w:val="none" w:sz="0" w:space="0" w:color="auto"/>
                    <w:bottom w:val="none" w:sz="0" w:space="0" w:color="auto"/>
                    <w:right w:val="none" w:sz="0" w:space="0" w:color="auto"/>
                  </w:divBdr>
                </w:div>
                <w:div w:id="10822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936133">
      <w:bodyDiv w:val="1"/>
      <w:marLeft w:val="0"/>
      <w:marRight w:val="0"/>
      <w:marTop w:val="0"/>
      <w:marBottom w:val="0"/>
      <w:divBdr>
        <w:top w:val="none" w:sz="0" w:space="0" w:color="auto"/>
        <w:left w:val="none" w:sz="0" w:space="0" w:color="auto"/>
        <w:bottom w:val="none" w:sz="0" w:space="0" w:color="auto"/>
        <w:right w:val="none" w:sz="0" w:space="0" w:color="auto"/>
      </w:divBdr>
    </w:div>
    <w:div w:id="200666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vrouwenrecht.nl" TargetMode="External"/><Relationship Id="rId5" Type="http://schemas.openxmlformats.org/officeDocument/2006/relationships/webSettings" Target="webSettings.xml"/><Relationship Id="rId10" Type="http://schemas.openxmlformats.org/officeDocument/2006/relationships/hyperlink" Target="https://www.vrouwenrecht.nl/2025/12/12/report-symposium-safeguarding-abortion-rights-dutch-law-in-contex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361B3-3689-43E9-8ADB-37342E024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1245</Words>
  <Characters>6850</Characters>
  <Application>Microsoft Office Word</Application>
  <DocSecurity>0</DocSecurity>
  <Lines>57</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Mieke van der Burg</dc:creator>
  <cp:lastModifiedBy>Leontine Bijleveld</cp:lastModifiedBy>
  <cp:revision>2</cp:revision>
  <cp:lastPrinted>2025-12-22T11:56:00Z</cp:lastPrinted>
  <dcterms:created xsi:type="dcterms:W3CDTF">2025-12-23T20:08:00Z</dcterms:created>
  <dcterms:modified xsi:type="dcterms:W3CDTF">2025-12-23T20:08:00Z</dcterms:modified>
</cp:coreProperties>
</file>