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page" w:tblpX="829" w:tblpY="2881"/>
        <w:tblW w:w="0" w:type="auto"/>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838"/>
        <w:gridCol w:w="345"/>
        <w:gridCol w:w="5145"/>
      </w:tblGrid>
      <w:tr w:rsidR="003229D9" w:rsidTr="005A500C">
        <w:trPr>
          <w:trHeight w:val="990"/>
        </w:trPr>
        <w:tc>
          <w:tcPr>
            <w:tcW w:w="9838" w:type="dxa"/>
            <w:tcBorders>
              <w:top w:val="single" w:sz="4" w:space="0" w:color="00000A"/>
              <w:left w:val="single" w:sz="4" w:space="0" w:color="00000A"/>
              <w:bottom w:val="single" w:sz="4" w:space="0" w:color="00000A"/>
              <w:right w:val="single" w:sz="4" w:space="0" w:color="00000A"/>
            </w:tcBorders>
            <w:shd w:val="clear" w:color="auto" w:fill="00538F"/>
            <w:tcMar>
              <w:left w:w="108" w:type="dxa"/>
            </w:tcMar>
          </w:tcPr>
          <w:p w:rsidR="003229D9" w:rsidRPr="00665B12" w:rsidRDefault="003229D9" w:rsidP="005A500C">
            <w:pPr>
              <w:pBdr>
                <w:top w:val="nil"/>
                <w:left w:val="nil"/>
                <w:bottom w:val="nil"/>
                <w:right w:val="nil"/>
              </w:pBdr>
              <w:spacing w:before="240" w:after="240"/>
              <w:jc w:val="center"/>
              <w:rPr>
                <w:b/>
                <w:color w:val="FFFFFF"/>
                <w:sz w:val="36"/>
                <w:szCs w:val="36"/>
              </w:rPr>
            </w:pPr>
            <w:bookmarkStart w:id="0" w:name="_GoBack"/>
            <w:bookmarkEnd w:id="0"/>
            <w:r>
              <w:rPr>
                <w:b/>
                <w:color w:val="FFFFFF"/>
                <w:sz w:val="36"/>
                <w:szCs w:val="36"/>
              </w:rPr>
              <w:t>United States of America</w:t>
            </w:r>
          </w:p>
          <w:p w:rsidR="003229D9" w:rsidRPr="003D1C4E" w:rsidRDefault="003229D9" w:rsidP="005A500C">
            <w:pPr>
              <w:pBdr>
                <w:top w:val="nil"/>
                <w:left w:val="nil"/>
                <w:bottom w:val="nil"/>
                <w:right w:val="nil"/>
              </w:pBdr>
              <w:spacing w:before="240" w:after="240"/>
              <w:jc w:val="center"/>
              <w:rPr>
                <w:b/>
                <w:color w:val="FFFFFF"/>
                <w:sz w:val="32"/>
                <w:szCs w:val="32"/>
              </w:rPr>
            </w:pPr>
            <w:r w:rsidRPr="0058484F">
              <w:rPr>
                <w:b/>
                <w:color w:val="FFFFFF"/>
                <w:sz w:val="32"/>
                <w:szCs w:val="32"/>
              </w:rPr>
              <w:t>NGO assessment of actions government has taken on issue since review</w:t>
            </w:r>
          </w:p>
        </w:tc>
        <w:tc>
          <w:tcPr>
            <w:tcW w:w="3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229D9" w:rsidRPr="0060103E" w:rsidRDefault="003229D9" w:rsidP="005A500C">
            <w:pPr>
              <w:pBdr>
                <w:top w:val="nil"/>
                <w:left w:val="nil"/>
                <w:bottom w:val="nil"/>
                <w:right w:val="nil"/>
              </w:pBdr>
            </w:pPr>
            <w:bookmarkStart w:id="1" w:name="__UnoMark__140_1993286424"/>
            <w:bookmarkStart w:id="2" w:name="__UnoMark__139_1993286424"/>
            <w:bookmarkEnd w:id="1"/>
            <w:bookmarkEnd w:id="2"/>
          </w:p>
        </w:tc>
        <w:tc>
          <w:tcPr>
            <w:tcW w:w="5145" w:type="dxa"/>
            <w:tcBorders>
              <w:top w:val="single" w:sz="4" w:space="0" w:color="00000A"/>
              <w:left w:val="single" w:sz="4" w:space="0" w:color="00000A"/>
              <w:bottom w:val="single" w:sz="4" w:space="0" w:color="00000A"/>
              <w:right w:val="single" w:sz="4" w:space="0" w:color="00000A"/>
            </w:tcBorders>
            <w:shd w:val="clear" w:color="auto" w:fill="7F7F7F"/>
            <w:tcMar>
              <w:left w:w="108" w:type="dxa"/>
            </w:tcMar>
            <w:vAlign w:val="center"/>
          </w:tcPr>
          <w:p w:rsidR="003229D9" w:rsidRPr="00673AFE" w:rsidRDefault="003229D9" w:rsidP="005A500C">
            <w:pPr>
              <w:pBdr>
                <w:top w:val="nil"/>
                <w:left w:val="nil"/>
                <w:bottom w:val="nil"/>
                <w:right w:val="nil"/>
              </w:pBdr>
              <w:rPr>
                <w:color w:val="FFFFFF" w:themeColor="background1"/>
                <w:sz w:val="20"/>
                <w:szCs w:val="20"/>
              </w:rPr>
            </w:pPr>
            <w:bookmarkStart w:id="3" w:name="__UnoMark__141_1993286424"/>
            <w:bookmarkEnd w:id="3"/>
            <w:r w:rsidRPr="00673AFE">
              <w:rPr>
                <w:color w:val="FFFFFF" w:themeColor="background1"/>
                <w:sz w:val="20"/>
                <w:szCs w:val="20"/>
              </w:rPr>
              <w:t>CERD/C/USA/CO/7-9</w:t>
            </w:r>
          </w:p>
          <w:p w:rsidR="003229D9" w:rsidRPr="00673AFE" w:rsidRDefault="003229D9" w:rsidP="005A500C">
            <w:pPr>
              <w:pBdr>
                <w:top w:val="nil"/>
                <w:left w:val="nil"/>
                <w:bottom w:val="nil"/>
                <w:right w:val="nil"/>
              </w:pBdr>
              <w:rPr>
                <w:color w:val="FFFFFF" w:themeColor="background1"/>
                <w:sz w:val="20"/>
                <w:szCs w:val="20"/>
              </w:rPr>
            </w:pPr>
            <w:r w:rsidRPr="00673AFE">
              <w:rPr>
                <w:color w:val="FFFFFF" w:themeColor="background1"/>
                <w:sz w:val="20"/>
                <w:szCs w:val="20"/>
              </w:rPr>
              <w:t>August 2</w:t>
            </w:r>
            <w:r>
              <w:rPr>
                <w:color w:val="FFFFFF" w:themeColor="background1"/>
                <w:sz w:val="20"/>
                <w:szCs w:val="20"/>
              </w:rPr>
              <w:t>9</w:t>
            </w:r>
            <w:r w:rsidRPr="00673AFE">
              <w:rPr>
                <w:color w:val="FFFFFF" w:themeColor="background1"/>
                <w:sz w:val="20"/>
                <w:szCs w:val="20"/>
              </w:rPr>
              <w:t>, 2014 (adoption of the Concluding Observations)</w:t>
            </w:r>
          </w:p>
          <w:p w:rsidR="003229D9" w:rsidRPr="00673AFE" w:rsidRDefault="003229D9" w:rsidP="005A500C">
            <w:pPr>
              <w:pBdr>
                <w:top w:val="nil"/>
                <w:left w:val="nil"/>
                <w:bottom w:val="nil"/>
                <w:right w:val="nil"/>
              </w:pBdr>
              <w:rPr>
                <w:color w:val="FFFFFF" w:themeColor="background1"/>
                <w:sz w:val="20"/>
                <w:szCs w:val="20"/>
              </w:rPr>
            </w:pPr>
            <w:r w:rsidRPr="00673AFE">
              <w:rPr>
                <w:color w:val="FFFFFF" w:themeColor="background1"/>
                <w:sz w:val="20"/>
                <w:szCs w:val="20"/>
              </w:rPr>
              <w:t>August 29, 2015 (Deadline for the State follow-up report)</w:t>
            </w:r>
          </w:p>
          <w:p w:rsidR="003229D9" w:rsidRPr="00673AFE" w:rsidRDefault="003229D9" w:rsidP="005A500C">
            <w:pPr>
              <w:pBdr>
                <w:top w:val="nil"/>
                <w:left w:val="nil"/>
                <w:bottom w:val="nil"/>
                <w:right w:val="nil"/>
              </w:pBdr>
              <w:rPr>
                <w:color w:val="FFFFFF" w:themeColor="background1"/>
                <w:sz w:val="20"/>
                <w:szCs w:val="20"/>
              </w:rPr>
            </w:pPr>
          </w:p>
          <w:p w:rsidR="003229D9" w:rsidRPr="0060103E" w:rsidRDefault="003229D9" w:rsidP="005A500C">
            <w:pPr>
              <w:pBdr>
                <w:top w:val="nil"/>
                <w:left w:val="nil"/>
                <w:bottom w:val="nil"/>
                <w:right w:val="nil"/>
              </w:pBdr>
              <w:rPr>
                <w:sz w:val="20"/>
                <w:szCs w:val="20"/>
              </w:rPr>
            </w:pPr>
            <w:r w:rsidRPr="00673AFE">
              <w:rPr>
                <w:color w:val="FFFFFF" w:themeColor="background1"/>
                <w:sz w:val="20"/>
                <w:szCs w:val="20"/>
              </w:rPr>
              <w:t xml:space="preserve">Current Status: </w:t>
            </w:r>
            <w:r>
              <w:rPr>
                <w:color w:val="FFFFFF" w:themeColor="background1"/>
                <w:sz w:val="20"/>
                <w:szCs w:val="20"/>
              </w:rPr>
              <w:t>State Report Submitted Sep. 21, 2015</w:t>
            </w:r>
          </w:p>
        </w:tc>
      </w:tr>
    </w:tbl>
    <w:p w:rsidR="005A500C" w:rsidRDefault="005A500C" w:rsidP="005A500C">
      <w:pPr>
        <w:pStyle w:val="BodyText"/>
        <w:spacing w:after="0"/>
        <w:rPr>
          <w:rFonts w:ascii="Garamond" w:hAnsi="Garamond"/>
          <w:b/>
          <w:sz w:val="20"/>
          <w:szCs w:val="20"/>
        </w:rPr>
      </w:pPr>
      <w:r>
        <w:rPr>
          <w:noProof/>
          <w:lang w:val="en-GB" w:eastAsia="en-GB"/>
        </w:rPr>
        <w:drawing>
          <wp:anchor distT="0" distB="0" distL="114300" distR="114300" simplePos="0" relativeHeight="251659264" behindDoc="1" locked="0" layoutInCell="1" allowOverlap="1" wp14:anchorId="034BB0CC" wp14:editId="6A634078">
            <wp:simplePos x="0" y="0"/>
            <wp:positionH relativeFrom="column">
              <wp:posOffset>0</wp:posOffset>
            </wp:positionH>
            <wp:positionV relativeFrom="paragraph">
              <wp:posOffset>-295910</wp:posOffset>
            </wp:positionV>
            <wp:extent cx="736600" cy="1231265"/>
            <wp:effectExtent l="0" t="0" r="0" b="0"/>
            <wp:wrapTight wrapText="bothSides">
              <wp:wrapPolygon edited="0">
                <wp:start x="0" y="0"/>
                <wp:lineTo x="0" y="20943"/>
                <wp:lineTo x="20855" y="20943"/>
                <wp:lineTo x="2085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6600" cy="1231265"/>
                    </a:xfrm>
                    <a:prstGeom prst="rect">
                      <a:avLst/>
                    </a:prstGeom>
                    <a:noFill/>
                  </pic:spPr>
                </pic:pic>
              </a:graphicData>
            </a:graphic>
            <wp14:sizeRelH relativeFrom="page">
              <wp14:pctWidth>0</wp14:pctWidth>
            </wp14:sizeRelH>
            <wp14:sizeRelV relativeFrom="page">
              <wp14:pctHeight>0</wp14:pctHeight>
            </wp14:sizeRelV>
          </wp:anchor>
        </w:drawing>
      </w:r>
    </w:p>
    <w:p w:rsidR="005A500C" w:rsidRPr="001E54EB" w:rsidRDefault="005A500C" w:rsidP="005A500C">
      <w:pPr>
        <w:pStyle w:val="BodyText"/>
        <w:spacing w:after="0"/>
        <w:rPr>
          <w:rFonts w:ascii="Garamond" w:hAnsi="Garamond"/>
          <w:b/>
          <w:sz w:val="20"/>
          <w:szCs w:val="20"/>
        </w:rPr>
      </w:pPr>
      <w:r w:rsidRPr="001E54EB">
        <w:rPr>
          <w:rFonts w:ascii="Garamond" w:hAnsi="Garamond"/>
          <w:b/>
          <w:sz w:val="20"/>
          <w:szCs w:val="20"/>
        </w:rPr>
        <w:t>Black Women’s Blueprint | 279 Empire Boulevard | Brooklyn, N.Y. 11225</w:t>
      </w:r>
    </w:p>
    <w:p w:rsidR="003229D9" w:rsidRDefault="005A500C" w:rsidP="005A500C">
      <w:pPr>
        <w:pStyle w:val="Default"/>
        <w:rPr>
          <w:b/>
          <w:color w:val="FFFFFF" w:themeColor="background1"/>
          <w:highlight w:val="darkCyan"/>
        </w:rPr>
      </w:pPr>
      <w:r w:rsidRPr="001E54EB">
        <w:rPr>
          <w:rFonts w:ascii="Garamond" w:hAnsi="Garamond"/>
          <w:b/>
          <w:sz w:val="20"/>
          <w:szCs w:val="20"/>
        </w:rPr>
        <w:t xml:space="preserve">347-533-9102 P | 347- 750-1652 F | </w:t>
      </w:r>
      <w:hyperlink r:id="rId9" w:history="1">
        <w:r w:rsidRPr="001E54EB">
          <w:rPr>
            <w:rStyle w:val="Hyperlink"/>
            <w:rFonts w:ascii="Garamond" w:hAnsi="Garamond"/>
            <w:b/>
            <w:sz w:val="20"/>
            <w:szCs w:val="20"/>
          </w:rPr>
          <w:t>www.blackwomensblueprint.org</w:t>
        </w:r>
      </w:hyperlink>
      <w:r w:rsidRPr="001E54EB">
        <w:rPr>
          <w:rFonts w:ascii="Garamond" w:hAnsi="Garamond"/>
          <w:b/>
          <w:sz w:val="20"/>
          <w:szCs w:val="20"/>
        </w:rPr>
        <w:t xml:space="preserve"> | </w:t>
      </w:r>
      <w:hyperlink r:id="rId10" w:history="1">
        <w:r w:rsidRPr="00800BED">
          <w:rPr>
            <w:rStyle w:val="Hyperlink"/>
            <w:rFonts w:ascii="Garamond" w:hAnsi="Garamond"/>
            <w:b/>
            <w:sz w:val="20"/>
            <w:szCs w:val="20"/>
          </w:rPr>
          <w:t>info@blackwomensblueprint.org</w:t>
        </w:r>
      </w:hyperlink>
    </w:p>
    <w:p w:rsidR="003229D9" w:rsidRDefault="003229D9" w:rsidP="003229D9">
      <w:pPr>
        <w:pStyle w:val="Default"/>
        <w:rPr>
          <w:b/>
          <w:color w:val="FFFFFF" w:themeColor="background1"/>
          <w:highlight w:val="darkCyan"/>
        </w:rPr>
      </w:pPr>
    </w:p>
    <w:p w:rsidR="005A500C" w:rsidRDefault="005A500C" w:rsidP="00D063E4">
      <w:pPr>
        <w:suppressAutoHyphens w:val="0"/>
        <w:rPr>
          <w:rFonts w:asciiTheme="majorHAnsi" w:eastAsiaTheme="minorEastAsia" w:hAnsiTheme="majorHAnsi"/>
          <w:b/>
          <w:color w:val="000000"/>
          <w:sz w:val="24"/>
          <w:szCs w:val="24"/>
          <w:lang w:val="en-US"/>
        </w:rPr>
      </w:pPr>
    </w:p>
    <w:p w:rsidR="005A500C" w:rsidRDefault="005A500C" w:rsidP="00D063E4">
      <w:pPr>
        <w:suppressAutoHyphens w:val="0"/>
        <w:rPr>
          <w:rFonts w:asciiTheme="majorHAnsi" w:eastAsiaTheme="minorEastAsia" w:hAnsiTheme="majorHAnsi"/>
          <w:b/>
          <w:color w:val="000000"/>
          <w:sz w:val="24"/>
          <w:szCs w:val="24"/>
          <w:lang w:val="en-US"/>
        </w:rPr>
      </w:pPr>
    </w:p>
    <w:p w:rsidR="005A500C" w:rsidRDefault="005A500C" w:rsidP="00D063E4">
      <w:pPr>
        <w:suppressAutoHyphens w:val="0"/>
        <w:rPr>
          <w:rFonts w:asciiTheme="majorHAnsi" w:eastAsiaTheme="minorEastAsia" w:hAnsiTheme="majorHAnsi"/>
          <w:b/>
          <w:color w:val="000000"/>
          <w:sz w:val="24"/>
          <w:szCs w:val="24"/>
          <w:lang w:val="en-US"/>
        </w:rPr>
      </w:pPr>
    </w:p>
    <w:p w:rsidR="005A500C" w:rsidRDefault="005A500C" w:rsidP="00D063E4">
      <w:pPr>
        <w:suppressAutoHyphens w:val="0"/>
        <w:rPr>
          <w:b/>
          <w:sz w:val="28"/>
          <w:szCs w:val="28"/>
        </w:rPr>
      </w:pPr>
    </w:p>
    <w:p w:rsidR="00283531" w:rsidRDefault="00B13449" w:rsidP="00D063E4">
      <w:pPr>
        <w:suppressAutoHyphens w:val="0"/>
        <w:rPr>
          <w:rFonts w:asciiTheme="majorHAnsi" w:eastAsiaTheme="minorEastAsia" w:hAnsiTheme="majorHAnsi"/>
          <w:color w:val="000000"/>
          <w:sz w:val="24"/>
          <w:szCs w:val="24"/>
          <w:lang w:val="en-US"/>
        </w:rPr>
      </w:pPr>
      <w:r w:rsidRPr="0046015D">
        <w:rPr>
          <w:rFonts w:asciiTheme="majorHAnsi" w:eastAsiaTheme="minorEastAsia" w:hAnsiTheme="majorHAnsi"/>
          <w:b/>
          <w:color w:val="000000"/>
          <w:sz w:val="24"/>
          <w:szCs w:val="24"/>
          <w:lang w:val="en-US"/>
        </w:rPr>
        <w:t>Black Women’s Blueprint</w:t>
      </w:r>
      <w:r w:rsidRPr="0046015D">
        <w:rPr>
          <w:rFonts w:asciiTheme="majorHAnsi" w:eastAsiaTheme="minorEastAsia" w:hAnsiTheme="majorHAnsi"/>
          <w:color w:val="000000"/>
          <w:sz w:val="24"/>
          <w:szCs w:val="24"/>
          <w:lang w:val="en-US"/>
        </w:rPr>
        <w:t xml:space="preserve"> is a national Black feminist organization based in Brooklyn, NY using civil and human rights approaches to organize and develop a culture where women of African descent are fully empowered and where gender; race and other disparities are erased.  It engages in progressive research, </w:t>
      </w:r>
      <w:proofErr w:type="gramStart"/>
      <w:r w:rsidRPr="0046015D">
        <w:rPr>
          <w:rFonts w:asciiTheme="majorHAnsi" w:eastAsiaTheme="minorEastAsia" w:hAnsiTheme="majorHAnsi"/>
          <w:color w:val="000000"/>
          <w:sz w:val="24"/>
          <w:szCs w:val="24"/>
          <w:lang w:val="en-US"/>
        </w:rPr>
        <w:t>historical</w:t>
      </w:r>
      <w:proofErr w:type="gramEnd"/>
      <w:r w:rsidRPr="0046015D">
        <w:rPr>
          <w:rFonts w:asciiTheme="majorHAnsi" w:eastAsiaTheme="minorEastAsia" w:hAnsiTheme="majorHAnsi"/>
          <w:color w:val="000000"/>
          <w:sz w:val="24"/>
          <w:szCs w:val="24"/>
          <w:lang w:val="en-US"/>
        </w:rPr>
        <w:t xml:space="preserve"> documentation, policy advocacy and organizes on social justice issues steeped in the struggles of Black/African American women within their communities and within dominant culture.  Black Women’s Blueprint is the convener of the first </w:t>
      </w:r>
      <w:r w:rsidRPr="0046015D">
        <w:rPr>
          <w:rFonts w:asciiTheme="majorHAnsi" w:eastAsiaTheme="minorEastAsia" w:hAnsiTheme="majorHAnsi"/>
          <w:i/>
          <w:iCs/>
          <w:color w:val="000000"/>
          <w:sz w:val="24"/>
          <w:szCs w:val="24"/>
          <w:lang w:val="en-US"/>
        </w:rPr>
        <w:t>Truth and Reconciliation Commission</w:t>
      </w:r>
      <w:r w:rsidRPr="0046015D">
        <w:rPr>
          <w:rFonts w:asciiTheme="majorHAnsi" w:eastAsiaTheme="minorEastAsia" w:hAnsiTheme="majorHAnsi"/>
          <w:color w:val="000000"/>
          <w:sz w:val="24"/>
          <w:szCs w:val="24"/>
          <w:lang w:val="en-US"/>
        </w:rPr>
        <w:t xml:space="preserve"> ever to focus on Black women in the U.S. and their historical and contemporary experiences with rape/sexual assault.  The organization is the national technical assistance provider engaging 105 </w:t>
      </w:r>
      <w:r w:rsidRPr="0046015D">
        <w:rPr>
          <w:rFonts w:asciiTheme="majorHAnsi" w:eastAsiaTheme="minorEastAsia" w:hAnsiTheme="majorHAnsi"/>
          <w:i/>
          <w:iCs/>
          <w:color w:val="000000"/>
          <w:sz w:val="24"/>
          <w:szCs w:val="24"/>
          <w:lang w:val="en-US"/>
        </w:rPr>
        <w:t>Historically Black Colleges and Universities</w:t>
      </w:r>
      <w:r w:rsidRPr="0046015D">
        <w:rPr>
          <w:rFonts w:asciiTheme="majorHAnsi" w:eastAsiaTheme="minorEastAsia" w:hAnsiTheme="majorHAnsi"/>
          <w:color w:val="000000"/>
          <w:sz w:val="24"/>
          <w:szCs w:val="24"/>
          <w:lang w:val="en-US"/>
        </w:rPr>
        <w:t xml:space="preserve"> (HBCUs) across the country, providing training and capacity building to address gender-violence on their campuses.  Black Women’s Blueprint also administers a small museum, The Museum of Women’s Resistance (</w:t>
      </w:r>
      <w:proofErr w:type="spellStart"/>
      <w:r w:rsidRPr="0046015D">
        <w:rPr>
          <w:rFonts w:asciiTheme="majorHAnsi" w:eastAsiaTheme="minorEastAsia" w:hAnsiTheme="majorHAnsi"/>
          <w:color w:val="000000"/>
          <w:sz w:val="24"/>
          <w:szCs w:val="24"/>
          <w:lang w:val="en-US"/>
        </w:rPr>
        <w:t>MoWRe</w:t>
      </w:r>
      <w:proofErr w:type="spellEnd"/>
      <w:r w:rsidRPr="0046015D">
        <w:rPr>
          <w:rFonts w:asciiTheme="majorHAnsi" w:eastAsiaTheme="minorEastAsia" w:hAnsiTheme="majorHAnsi"/>
          <w:color w:val="000000"/>
          <w:sz w:val="24"/>
          <w:szCs w:val="24"/>
          <w:lang w:val="en-US"/>
        </w:rPr>
        <w:t xml:space="preserve">), which uses multi-media art to provide a historical context and to spark dialogue on the civil and human rights of women and girls in the African Diaspora. </w:t>
      </w:r>
      <w:proofErr w:type="spellStart"/>
      <w:r w:rsidR="00D063E4" w:rsidRPr="0046015D">
        <w:rPr>
          <w:rFonts w:asciiTheme="majorHAnsi" w:eastAsiaTheme="minorEastAsia" w:hAnsiTheme="majorHAnsi"/>
          <w:color w:val="000000"/>
          <w:sz w:val="24"/>
          <w:szCs w:val="24"/>
          <w:lang w:val="en-US"/>
        </w:rPr>
        <w:t>MoWRe</w:t>
      </w:r>
      <w:proofErr w:type="spellEnd"/>
      <w:r w:rsidRPr="0046015D">
        <w:rPr>
          <w:rFonts w:asciiTheme="majorHAnsi" w:eastAsiaTheme="minorEastAsia" w:hAnsiTheme="majorHAnsi"/>
          <w:color w:val="000000"/>
          <w:sz w:val="24"/>
          <w:szCs w:val="24"/>
          <w:lang w:val="en-US"/>
        </w:rPr>
        <w:t xml:space="preserve"> is recognized as a </w:t>
      </w:r>
      <w:r w:rsidRPr="0046015D">
        <w:rPr>
          <w:rFonts w:asciiTheme="majorHAnsi" w:eastAsiaTheme="minorEastAsia" w:hAnsiTheme="majorHAnsi"/>
          <w:i/>
          <w:iCs/>
          <w:color w:val="000000"/>
          <w:sz w:val="24"/>
          <w:szCs w:val="24"/>
          <w:lang w:val="en-US"/>
        </w:rPr>
        <w:t>Site of Conscience</w:t>
      </w:r>
      <w:r w:rsidRPr="0046015D">
        <w:rPr>
          <w:rFonts w:asciiTheme="majorHAnsi" w:eastAsiaTheme="minorEastAsia" w:hAnsiTheme="majorHAnsi"/>
          <w:color w:val="000000"/>
          <w:sz w:val="24"/>
          <w:szCs w:val="24"/>
          <w:lang w:val="en-US"/>
        </w:rPr>
        <w:t xml:space="preserve"> by the International Coalition of Sites of Conscience.</w:t>
      </w:r>
    </w:p>
    <w:p w:rsidR="00D063E4" w:rsidRPr="00D063E4" w:rsidRDefault="00D063E4" w:rsidP="00D063E4">
      <w:pPr>
        <w:suppressAutoHyphens w:val="0"/>
        <w:rPr>
          <w:rFonts w:asciiTheme="majorHAnsi" w:eastAsiaTheme="minorEastAsia" w:hAnsiTheme="majorHAnsi"/>
          <w:lang w:val="en-US"/>
        </w:rPr>
      </w:pPr>
    </w:p>
    <w:p w:rsidR="00283531" w:rsidRPr="009C06F8" w:rsidRDefault="00283531" w:rsidP="00283531">
      <w:pPr>
        <w:pStyle w:val="ListParagraph"/>
        <w:ind w:left="360"/>
        <w:rPr>
          <w:b/>
          <w:sz w:val="10"/>
          <w:szCs w:val="10"/>
        </w:rPr>
      </w:pPr>
    </w:p>
    <w:p w:rsidR="00283531" w:rsidRPr="009C06F8" w:rsidRDefault="00283531" w:rsidP="00283531">
      <w:pPr>
        <w:pStyle w:val="ListParagraph"/>
        <w:numPr>
          <w:ilvl w:val="0"/>
          <w:numId w:val="1"/>
        </w:numPr>
        <w:jc w:val="center"/>
        <w:rPr>
          <w:b/>
          <w:sz w:val="28"/>
          <w:szCs w:val="28"/>
        </w:rPr>
      </w:pPr>
      <w:r w:rsidRPr="009C06F8">
        <w:rPr>
          <w:b/>
          <w:sz w:val="28"/>
          <w:szCs w:val="28"/>
        </w:rPr>
        <w:t xml:space="preserve">Follow-up Recommendation Report will Assess: </w:t>
      </w:r>
      <w:r w:rsidR="00D063E4" w:rsidRPr="00D063E4">
        <w:rPr>
          <w:sz w:val="28"/>
          <w:szCs w:val="28"/>
        </w:rPr>
        <w:t>Paragraph 17</w:t>
      </w:r>
      <w:r w:rsidR="00D063E4">
        <w:rPr>
          <w:b/>
          <w:sz w:val="28"/>
          <w:szCs w:val="28"/>
        </w:rPr>
        <w:t xml:space="preserve"> </w:t>
      </w:r>
      <w:r w:rsidR="00D063E4" w:rsidRPr="00D063E4">
        <w:rPr>
          <w:sz w:val="28"/>
          <w:szCs w:val="28"/>
        </w:rPr>
        <w:t>(Excessive Use of Force by Law Enforcement)</w:t>
      </w:r>
    </w:p>
    <w:p w:rsidR="00283531" w:rsidRPr="009C06F8" w:rsidRDefault="00283531" w:rsidP="00283531">
      <w:pPr>
        <w:rPr>
          <w:b/>
          <w:sz w:val="20"/>
          <w:szCs w:val="20"/>
        </w:rPr>
      </w:pPr>
    </w:p>
    <w:p w:rsidR="00283531" w:rsidRPr="001D1A68" w:rsidRDefault="00283531" w:rsidP="00283531">
      <w:pPr>
        <w:jc w:val="center"/>
        <w:rPr>
          <w:i/>
          <w:sz w:val="28"/>
          <w:szCs w:val="28"/>
        </w:rPr>
      </w:pPr>
      <w:r w:rsidRPr="009C06F8">
        <w:rPr>
          <w:i/>
          <w:sz w:val="28"/>
          <w:szCs w:val="28"/>
        </w:rPr>
        <w:t xml:space="preserve">As of </w:t>
      </w:r>
      <w:r w:rsidR="00D063E4">
        <w:rPr>
          <w:i/>
          <w:sz w:val="28"/>
          <w:szCs w:val="28"/>
        </w:rPr>
        <w:t>20/November/2015</w:t>
      </w:r>
    </w:p>
    <w:p w:rsidR="003229D9" w:rsidRDefault="003229D9" w:rsidP="003229D9">
      <w:pPr>
        <w:pStyle w:val="Default"/>
        <w:rPr>
          <w:b/>
          <w:color w:val="FFFFFF" w:themeColor="background1"/>
          <w:highlight w:val="darkCyan"/>
        </w:rPr>
      </w:pPr>
    </w:p>
    <w:p w:rsidR="003229D9" w:rsidRDefault="003229D9" w:rsidP="003229D9">
      <w:pPr>
        <w:pStyle w:val="Default"/>
      </w:pPr>
      <w:r w:rsidRPr="0046015D">
        <w:rPr>
          <w:rFonts w:asciiTheme="majorHAnsi" w:hAnsiTheme="majorHAnsi"/>
          <w:b/>
        </w:rPr>
        <w:t>Paragraph 17 (Excessive use of force by law enforcement officials):</w:t>
      </w:r>
      <w:r w:rsidRPr="0046015D">
        <w:rPr>
          <w:rFonts w:asciiTheme="majorHAnsi" w:hAnsiTheme="majorHAnsi"/>
          <w:i/>
          <w:iCs/>
          <w:color w:val="auto"/>
        </w:rPr>
        <w:t>“While recognizing the efforts made by the State party to intensify the enforcement of relevant laws, the Committee reiterates its previous concern at the brutality and excessive use of force by law enforcement officials against members of racial and ethnic minorities, including against unarmed individuals, which has a disparate impact on African Americans and on undocumented migrants crossing the United States-Mexico border (CERD/C/USA/CO/6, para.25). It also remains concerned that despite the measures taken by the State party to prosecute law enforcement officials for criminal misconduct, impunity for abuses, in particular those committed by the Customs and Border Protection (CBP) against Hispanic/Latino Americans and undocumented migrants, remains a widespread problem (arts. 5(b) and 6).”</w:t>
      </w:r>
      <w:r w:rsidRPr="0046015D">
        <w:t xml:space="preserve"> </w:t>
      </w:r>
    </w:p>
    <w:p w:rsidR="0046015D" w:rsidRPr="0046015D" w:rsidRDefault="0046015D" w:rsidP="003229D9">
      <w:pPr>
        <w:pStyle w:val="Default"/>
      </w:pPr>
    </w:p>
    <w:tbl>
      <w:tblPr>
        <w:tblStyle w:val="TableGrid"/>
        <w:tblW w:w="15559" w:type="dxa"/>
        <w:tblLayout w:type="fixed"/>
        <w:tblLook w:val="04A0" w:firstRow="1" w:lastRow="0" w:firstColumn="1" w:lastColumn="0" w:noHBand="0" w:noVBand="1"/>
      </w:tblPr>
      <w:tblGrid>
        <w:gridCol w:w="3258"/>
        <w:gridCol w:w="12301"/>
      </w:tblGrid>
      <w:tr w:rsidR="003229D9" w:rsidRPr="006E4A0F" w:rsidTr="00283531">
        <w:tc>
          <w:tcPr>
            <w:tcW w:w="15559" w:type="dxa"/>
            <w:gridSpan w:val="2"/>
            <w:tcBorders>
              <w:top w:val="single" w:sz="4" w:space="0" w:color="auto"/>
              <w:left w:val="nil"/>
              <w:bottom w:val="single" w:sz="18" w:space="0" w:color="auto"/>
              <w:right w:val="nil"/>
            </w:tcBorders>
            <w:vAlign w:val="center"/>
          </w:tcPr>
          <w:p w:rsidR="003229D9" w:rsidRPr="006E4A0F" w:rsidRDefault="003229D9" w:rsidP="00283531">
            <w:pPr>
              <w:spacing w:before="60" w:after="60"/>
              <w:ind w:right="-23"/>
              <w:jc w:val="center"/>
              <w:rPr>
                <w:b/>
              </w:rPr>
            </w:pPr>
            <w:r w:rsidRPr="006E4A0F">
              <w:rPr>
                <w:b/>
              </w:rPr>
              <w:lastRenderedPageBreak/>
              <w:t xml:space="preserve">NGO Assessment of the </w:t>
            </w:r>
            <w:r>
              <w:rPr>
                <w:b/>
              </w:rPr>
              <w:t>Action of the State p</w:t>
            </w:r>
            <w:r w:rsidRPr="006E4A0F">
              <w:rPr>
                <w:b/>
              </w:rPr>
              <w:t>arty</w:t>
            </w:r>
            <w:r>
              <w:rPr>
                <w:b/>
              </w:rPr>
              <w:t xml:space="preserve"> (government)</w:t>
            </w:r>
            <w:r w:rsidRPr="006E4A0F">
              <w:rPr>
                <w:b/>
              </w:rPr>
              <w:t xml:space="preserve"> on the Recommendations made by the Committee</w:t>
            </w:r>
          </w:p>
        </w:tc>
      </w:tr>
      <w:tr w:rsidR="003229D9" w:rsidRPr="00BF35F5" w:rsidTr="00283531">
        <w:tc>
          <w:tcPr>
            <w:tcW w:w="3258" w:type="dxa"/>
            <w:tcBorders>
              <w:top w:val="single" w:sz="18" w:space="0" w:color="auto"/>
              <w:left w:val="single" w:sz="4" w:space="0" w:color="auto"/>
              <w:bottom w:val="single" w:sz="4" w:space="0" w:color="auto"/>
            </w:tcBorders>
            <w:shd w:val="clear" w:color="auto" w:fill="E0E0E0"/>
            <w:vAlign w:val="center"/>
          </w:tcPr>
          <w:p w:rsidR="003229D9" w:rsidRPr="0046015D" w:rsidRDefault="003229D9" w:rsidP="00283531">
            <w:pPr>
              <w:spacing w:before="60" w:after="60"/>
              <w:ind w:right="-23"/>
              <w:jc w:val="center"/>
              <w:rPr>
                <w:b/>
                <w:sz w:val="24"/>
                <w:szCs w:val="24"/>
              </w:rPr>
            </w:pPr>
            <w:r w:rsidRPr="0046015D">
              <w:rPr>
                <w:b/>
                <w:sz w:val="24"/>
                <w:szCs w:val="24"/>
              </w:rPr>
              <w:t>Recommendation by the Committee</w:t>
            </w:r>
          </w:p>
        </w:tc>
        <w:tc>
          <w:tcPr>
            <w:tcW w:w="12301" w:type="dxa"/>
            <w:tcBorders>
              <w:top w:val="single" w:sz="18" w:space="0" w:color="auto"/>
              <w:bottom w:val="single" w:sz="4" w:space="0" w:color="auto"/>
              <w:right w:val="single" w:sz="4" w:space="0" w:color="auto"/>
            </w:tcBorders>
            <w:shd w:val="clear" w:color="auto" w:fill="E0E0E0"/>
            <w:vAlign w:val="center"/>
          </w:tcPr>
          <w:p w:rsidR="003229D9" w:rsidRPr="0046015D" w:rsidRDefault="003229D9" w:rsidP="00283531">
            <w:pPr>
              <w:pStyle w:val="Default"/>
              <w:rPr>
                <w:rFonts w:asciiTheme="majorHAnsi" w:hAnsiTheme="majorHAnsi"/>
              </w:rPr>
            </w:pPr>
            <w:r w:rsidRPr="0046015D">
              <w:rPr>
                <w:rFonts w:asciiTheme="majorHAnsi" w:hAnsiTheme="majorHAnsi"/>
                <w:i/>
              </w:rPr>
              <w:t>The State party should: (a) “Ensure that each allegation of excessive use of force by law enforcement officials is promptly and effectively investigated; that the alleged perpetrators are prosecuted and, if convicted, punished with appropriate sanctions; that investigations are re-opened when new evidence becomes available; and that victims or their families are provided with adequate compensation;”</w:t>
            </w:r>
            <w:r w:rsidRPr="0046015D">
              <w:rPr>
                <w:rFonts w:asciiTheme="majorHAnsi" w:hAnsiTheme="majorHAnsi"/>
                <w:b/>
                <w:bCs/>
              </w:rPr>
              <w:t xml:space="preserve"> </w:t>
            </w:r>
          </w:p>
        </w:tc>
      </w:tr>
      <w:tr w:rsidR="003229D9" w:rsidTr="0046015D">
        <w:trPr>
          <w:trHeight w:val="1520"/>
        </w:trPr>
        <w:tc>
          <w:tcPr>
            <w:tcW w:w="3258" w:type="dxa"/>
            <w:tcBorders>
              <w:top w:val="single" w:sz="4" w:space="0" w:color="auto"/>
              <w:left w:val="single" w:sz="4" w:space="0" w:color="auto"/>
            </w:tcBorders>
            <w:vAlign w:val="center"/>
          </w:tcPr>
          <w:p w:rsidR="003229D9" w:rsidRPr="0046015D" w:rsidRDefault="003229D9" w:rsidP="00283531">
            <w:pPr>
              <w:spacing w:before="60" w:after="60"/>
              <w:ind w:right="-23"/>
              <w:jc w:val="center"/>
              <w:rPr>
                <w:b/>
                <w:sz w:val="24"/>
                <w:szCs w:val="24"/>
              </w:rPr>
            </w:pPr>
            <w:r w:rsidRPr="0046015D">
              <w:rPr>
                <w:b/>
                <w:sz w:val="24"/>
                <w:szCs w:val="24"/>
              </w:rPr>
              <w:t>Actions taken by the State party</w:t>
            </w:r>
          </w:p>
        </w:tc>
        <w:tc>
          <w:tcPr>
            <w:tcW w:w="12301" w:type="dxa"/>
            <w:tcBorders>
              <w:top w:val="single" w:sz="4" w:space="0" w:color="auto"/>
              <w:right w:val="single" w:sz="4" w:space="0" w:color="auto"/>
            </w:tcBorders>
            <w:vAlign w:val="center"/>
          </w:tcPr>
          <w:p w:rsidR="003229D9" w:rsidRPr="0046015D" w:rsidRDefault="00FD3AEF" w:rsidP="00FD3AEF">
            <w:pPr>
              <w:ind w:right="-23"/>
              <w:jc w:val="both"/>
              <w:rPr>
                <w:sz w:val="24"/>
                <w:szCs w:val="24"/>
              </w:rPr>
            </w:pPr>
            <w:r w:rsidRPr="0046015D">
              <w:rPr>
                <w:sz w:val="24"/>
                <w:szCs w:val="24"/>
              </w:rPr>
              <w:t xml:space="preserve">The </w:t>
            </w:r>
            <w:r w:rsidR="004D1D25">
              <w:rPr>
                <w:sz w:val="24"/>
                <w:szCs w:val="24"/>
              </w:rPr>
              <w:t xml:space="preserve">USG follow up </w:t>
            </w:r>
            <w:r w:rsidRPr="0046015D">
              <w:rPr>
                <w:sz w:val="24"/>
                <w:szCs w:val="24"/>
              </w:rPr>
              <w:t>report lists among the “e</w:t>
            </w:r>
            <w:r w:rsidR="002552A2" w:rsidRPr="0046015D">
              <w:rPr>
                <w:sz w:val="24"/>
                <w:szCs w:val="24"/>
              </w:rPr>
              <w:t>ffective remedies</w:t>
            </w:r>
            <w:r w:rsidRPr="0046015D">
              <w:rPr>
                <w:sz w:val="24"/>
                <w:szCs w:val="24"/>
              </w:rPr>
              <w:t>”</w:t>
            </w:r>
            <w:r w:rsidR="00551859" w:rsidRPr="0046015D">
              <w:rPr>
                <w:sz w:val="24"/>
                <w:szCs w:val="24"/>
              </w:rPr>
              <w:t xml:space="preserve"> </w:t>
            </w:r>
            <w:r w:rsidRPr="0046015D">
              <w:rPr>
                <w:sz w:val="24"/>
                <w:szCs w:val="24"/>
              </w:rPr>
              <w:t>instituted by the</w:t>
            </w:r>
            <w:r w:rsidR="00551859" w:rsidRPr="0046015D">
              <w:rPr>
                <w:sz w:val="24"/>
                <w:szCs w:val="24"/>
              </w:rPr>
              <w:t xml:space="preserve"> DOJ Civil Right Division</w:t>
            </w:r>
            <w:r w:rsidRPr="0046015D">
              <w:rPr>
                <w:sz w:val="24"/>
                <w:szCs w:val="24"/>
              </w:rPr>
              <w:t xml:space="preserve">, the </w:t>
            </w:r>
            <w:r w:rsidR="00551859" w:rsidRPr="0046015D">
              <w:rPr>
                <w:sz w:val="24"/>
                <w:szCs w:val="24"/>
              </w:rPr>
              <w:t xml:space="preserve">20 </w:t>
            </w:r>
            <w:r w:rsidRPr="0046015D">
              <w:rPr>
                <w:sz w:val="24"/>
                <w:szCs w:val="24"/>
              </w:rPr>
              <w:t xml:space="preserve">or so </w:t>
            </w:r>
            <w:r w:rsidR="00551859" w:rsidRPr="0046015D">
              <w:rPr>
                <w:sz w:val="24"/>
                <w:szCs w:val="24"/>
              </w:rPr>
              <w:t>investigations of discriminatory policing and/or excessive force in the last s</w:t>
            </w:r>
            <w:r w:rsidR="007D4257" w:rsidRPr="0046015D">
              <w:rPr>
                <w:sz w:val="24"/>
                <w:szCs w:val="24"/>
              </w:rPr>
              <w:t xml:space="preserve">ix years and </w:t>
            </w:r>
            <w:r w:rsidRPr="0046015D">
              <w:rPr>
                <w:sz w:val="24"/>
                <w:szCs w:val="24"/>
              </w:rPr>
              <w:t xml:space="preserve">the </w:t>
            </w:r>
            <w:r w:rsidR="007D4257" w:rsidRPr="0046015D">
              <w:rPr>
                <w:sz w:val="24"/>
                <w:szCs w:val="24"/>
              </w:rPr>
              <w:t>19 agreements with state or local law enforcement agencies</w:t>
            </w:r>
            <w:r w:rsidRPr="0046015D">
              <w:rPr>
                <w:sz w:val="24"/>
                <w:szCs w:val="24"/>
              </w:rPr>
              <w:t xml:space="preserve"> reached</w:t>
            </w:r>
            <w:r w:rsidR="007E0EC6" w:rsidRPr="0046015D">
              <w:rPr>
                <w:sz w:val="24"/>
                <w:szCs w:val="24"/>
              </w:rPr>
              <w:t xml:space="preserve">.  The DOJ also claims to be working </w:t>
            </w:r>
            <w:r w:rsidR="000612CB" w:rsidRPr="0046015D">
              <w:rPr>
                <w:sz w:val="24"/>
                <w:szCs w:val="24"/>
              </w:rPr>
              <w:t>“</w:t>
            </w:r>
            <w:r w:rsidR="007E0EC6" w:rsidRPr="0046015D">
              <w:rPr>
                <w:sz w:val="24"/>
                <w:szCs w:val="24"/>
              </w:rPr>
              <w:t xml:space="preserve">proactively to prevent further incidents through training police officers and helping to strengthen police-community relations. </w:t>
            </w:r>
            <w:r w:rsidR="007D4257" w:rsidRPr="0046015D">
              <w:rPr>
                <w:sz w:val="24"/>
                <w:szCs w:val="24"/>
              </w:rPr>
              <w:t xml:space="preserve"> </w:t>
            </w:r>
          </w:p>
        </w:tc>
      </w:tr>
      <w:tr w:rsidR="003229D9" w:rsidTr="00283531">
        <w:tc>
          <w:tcPr>
            <w:tcW w:w="3258" w:type="dxa"/>
            <w:tcBorders>
              <w:left w:val="single" w:sz="4" w:space="0" w:color="auto"/>
            </w:tcBorders>
            <w:vAlign w:val="center"/>
          </w:tcPr>
          <w:p w:rsidR="003229D9" w:rsidRPr="0046015D" w:rsidRDefault="003229D9" w:rsidP="00283531">
            <w:pPr>
              <w:spacing w:before="60" w:after="60"/>
              <w:ind w:right="-23"/>
              <w:jc w:val="center"/>
              <w:rPr>
                <w:b/>
                <w:sz w:val="24"/>
                <w:szCs w:val="24"/>
              </w:rPr>
            </w:pPr>
            <w:r w:rsidRPr="0046015D">
              <w:rPr>
                <w:b/>
                <w:sz w:val="24"/>
                <w:szCs w:val="24"/>
              </w:rPr>
              <w:t>Current situation / Update of the Issue</w:t>
            </w:r>
          </w:p>
        </w:tc>
        <w:tc>
          <w:tcPr>
            <w:tcW w:w="12301" w:type="dxa"/>
            <w:tcBorders>
              <w:right w:val="single" w:sz="4" w:space="0" w:color="auto"/>
            </w:tcBorders>
            <w:vAlign w:val="center"/>
          </w:tcPr>
          <w:p w:rsidR="00EE6A95" w:rsidRPr="0046015D" w:rsidRDefault="0046015D" w:rsidP="0046015D">
            <w:pPr>
              <w:widowControl w:val="0"/>
              <w:suppressAutoHyphens w:val="0"/>
              <w:autoSpaceDE w:val="0"/>
              <w:autoSpaceDN w:val="0"/>
              <w:adjustRightInd w:val="0"/>
              <w:rPr>
                <w:rFonts w:eastAsiaTheme="minorEastAsia" w:cs="Georgia"/>
                <w:sz w:val="24"/>
                <w:szCs w:val="24"/>
                <w:lang w:val="en-US"/>
              </w:rPr>
            </w:pPr>
            <w:r w:rsidRPr="0046015D">
              <w:rPr>
                <w:sz w:val="24"/>
                <w:szCs w:val="24"/>
              </w:rPr>
              <w:t xml:space="preserve">Federal responses to police misconduct have not adequately addressed racial and gender biases in policing which can often lead to excessive use of force.  </w:t>
            </w:r>
            <w:r w:rsidR="001A7CC7" w:rsidRPr="0046015D">
              <w:rPr>
                <w:sz w:val="24"/>
                <w:szCs w:val="24"/>
              </w:rPr>
              <w:t>In a gross oversight, t</w:t>
            </w:r>
            <w:r w:rsidR="00FD3AEF" w:rsidRPr="0046015D">
              <w:rPr>
                <w:sz w:val="24"/>
                <w:szCs w:val="24"/>
              </w:rPr>
              <w:t xml:space="preserve">he </w:t>
            </w:r>
            <w:r>
              <w:rPr>
                <w:sz w:val="24"/>
                <w:szCs w:val="24"/>
              </w:rPr>
              <w:t xml:space="preserve">USG follow up </w:t>
            </w:r>
            <w:r w:rsidR="00FD3AEF" w:rsidRPr="0046015D">
              <w:rPr>
                <w:sz w:val="24"/>
                <w:szCs w:val="24"/>
              </w:rPr>
              <w:t xml:space="preserve">report </w:t>
            </w:r>
            <w:r w:rsidR="004D1D25">
              <w:rPr>
                <w:sz w:val="24"/>
                <w:szCs w:val="24"/>
              </w:rPr>
              <w:t xml:space="preserve">did not mention a single case </w:t>
            </w:r>
            <w:r w:rsidR="00FD3AEF" w:rsidRPr="0046015D">
              <w:rPr>
                <w:sz w:val="24"/>
                <w:szCs w:val="24"/>
              </w:rPr>
              <w:t xml:space="preserve">of discriminatory policing and/or excessive force </w:t>
            </w:r>
            <w:r w:rsidR="00C66854" w:rsidRPr="0046015D">
              <w:rPr>
                <w:sz w:val="24"/>
                <w:szCs w:val="24"/>
              </w:rPr>
              <w:t xml:space="preserve">by law enforcement </w:t>
            </w:r>
            <w:r w:rsidR="00FD3AEF" w:rsidRPr="0046015D">
              <w:rPr>
                <w:sz w:val="24"/>
                <w:szCs w:val="24"/>
              </w:rPr>
              <w:t>against Bla</w:t>
            </w:r>
            <w:r w:rsidR="00FA3240" w:rsidRPr="0046015D">
              <w:rPr>
                <w:sz w:val="24"/>
                <w:szCs w:val="24"/>
              </w:rPr>
              <w:t xml:space="preserve">ck and African-American women. </w:t>
            </w:r>
            <w:r w:rsidR="001A7CC7" w:rsidRPr="0046015D">
              <w:rPr>
                <w:sz w:val="24"/>
                <w:szCs w:val="24"/>
              </w:rPr>
              <w:t xml:space="preserve"> </w:t>
            </w:r>
            <w:r w:rsidR="00EE6A95" w:rsidRPr="0046015D">
              <w:rPr>
                <w:rFonts w:eastAsiaTheme="minorEastAsia" w:cs="Times"/>
                <w:sz w:val="24"/>
                <w:szCs w:val="24"/>
                <w:lang w:val="en-US"/>
              </w:rPr>
              <w:t xml:space="preserve">CERD General Comment No. 25 </w:t>
            </w:r>
            <w:r w:rsidR="00EE6A95" w:rsidRPr="0046015D">
              <w:rPr>
                <w:rFonts w:eastAsiaTheme="minorEastAsia" w:cs="Georgia"/>
                <w:sz w:val="24"/>
                <w:szCs w:val="24"/>
                <w:lang w:val="en-US"/>
              </w:rPr>
              <w:t xml:space="preserve">also calls for the </w:t>
            </w:r>
            <w:r>
              <w:rPr>
                <w:rFonts w:eastAsiaTheme="minorEastAsia" w:cs="Georgia"/>
                <w:sz w:val="24"/>
                <w:szCs w:val="24"/>
                <w:lang w:val="en-US"/>
              </w:rPr>
              <w:t>“</w:t>
            </w:r>
            <w:r w:rsidR="00EE6A95" w:rsidRPr="0046015D">
              <w:rPr>
                <w:rFonts w:eastAsiaTheme="minorEastAsia" w:cs="Georgia"/>
                <w:sz w:val="24"/>
                <w:szCs w:val="24"/>
                <w:lang w:val="en-US"/>
              </w:rPr>
              <w:t>recognition of the interlinked, and therefore unique, nature of discrimination when race is considered along with other factors such as gender.</w:t>
            </w:r>
            <w:r>
              <w:rPr>
                <w:rFonts w:eastAsiaTheme="minorEastAsia" w:cs="Georgia"/>
                <w:sz w:val="24"/>
                <w:szCs w:val="24"/>
                <w:lang w:val="en-US"/>
              </w:rPr>
              <w:t>”</w:t>
            </w:r>
            <w:r w:rsidR="00EE6A95" w:rsidRPr="0046015D">
              <w:rPr>
                <w:rFonts w:eastAsiaTheme="minorEastAsia" w:cs="Georgia"/>
                <w:sz w:val="24"/>
                <w:szCs w:val="24"/>
                <w:lang w:val="en-US"/>
              </w:rPr>
              <w:t xml:space="preserve"> </w:t>
            </w:r>
            <w:r w:rsidR="00162728" w:rsidRPr="0046015D">
              <w:rPr>
                <w:rFonts w:eastAsiaTheme="minorEastAsia" w:cs="Georgia"/>
                <w:sz w:val="24"/>
                <w:szCs w:val="24"/>
                <w:lang w:val="en-US"/>
              </w:rPr>
              <w:t>Nationwide, there is a rise in police interaction with Black women</w:t>
            </w:r>
            <w:r w:rsidR="001E1513" w:rsidRPr="0046015D">
              <w:rPr>
                <w:rFonts w:eastAsiaTheme="minorEastAsia" w:cs="Georgia"/>
                <w:sz w:val="24"/>
                <w:szCs w:val="24"/>
                <w:lang w:val="en-US"/>
              </w:rPr>
              <w:t xml:space="preserve"> and Black communities </w:t>
            </w:r>
            <w:r w:rsidR="00EE6A95" w:rsidRPr="0046015D">
              <w:rPr>
                <w:rFonts w:eastAsiaTheme="minorEastAsia" w:cs="Georgia"/>
                <w:sz w:val="24"/>
                <w:szCs w:val="24"/>
                <w:lang w:val="en-US"/>
              </w:rPr>
              <w:t>that</w:t>
            </w:r>
            <w:r w:rsidR="001E1513" w:rsidRPr="0046015D">
              <w:rPr>
                <w:rFonts w:eastAsiaTheme="minorEastAsia" w:cs="Georgia"/>
                <w:sz w:val="24"/>
                <w:szCs w:val="24"/>
                <w:lang w:val="en-US"/>
              </w:rPr>
              <w:t xml:space="preserve"> are already over-policed.  In 2013, Black women a</w:t>
            </w:r>
            <w:r w:rsidR="004D1D25">
              <w:rPr>
                <w:rFonts w:eastAsiaTheme="minorEastAsia" w:cs="Georgia"/>
                <w:sz w:val="24"/>
                <w:szCs w:val="24"/>
                <w:lang w:val="en-US"/>
              </w:rPr>
              <w:t>ccounted for 53.4% of all arrests</w:t>
            </w:r>
            <w:r w:rsidR="001E1513" w:rsidRPr="0046015D">
              <w:rPr>
                <w:rFonts w:eastAsiaTheme="minorEastAsia" w:cs="Georgia"/>
                <w:sz w:val="24"/>
                <w:szCs w:val="24"/>
                <w:lang w:val="en-US"/>
              </w:rPr>
              <w:t xml:space="preserve"> by </w:t>
            </w:r>
            <w:r w:rsidR="004D1D25">
              <w:rPr>
                <w:rFonts w:eastAsiaTheme="minorEastAsia" w:cs="Georgia"/>
                <w:sz w:val="24"/>
                <w:szCs w:val="24"/>
                <w:lang w:val="en-US"/>
              </w:rPr>
              <w:t xml:space="preserve">the NYPD </w:t>
            </w:r>
            <w:r w:rsidR="001E1513" w:rsidRPr="0046015D">
              <w:rPr>
                <w:rFonts w:eastAsiaTheme="minorEastAsia" w:cs="Georgia"/>
                <w:sz w:val="24"/>
                <w:szCs w:val="24"/>
                <w:lang w:val="en-US"/>
              </w:rPr>
              <w:t>polic</w:t>
            </w:r>
            <w:r w:rsidR="004D1D25">
              <w:rPr>
                <w:rFonts w:eastAsiaTheme="minorEastAsia" w:cs="Georgia"/>
                <w:sz w:val="24"/>
                <w:szCs w:val="24"/>
                <w:lang w:val="en-US"/>
              </w:rPr>
              <w:t>e despite accounting for only 2</w:t>
            </w:r>
            <w:r w:rsidR="006E31AB">
              <w:rPr>
                <w:rFonts w:eastAsiaTheme="minorEastAsia" w:cs="Georgia"/>
                <w:sz w:val="24"/>
                <w:szCs w:val="24"/>
                <w:lang w:val="en-US"/>
              </w:rPr>
              <w:t>5</w:t>
            </w:r>
            <w:r w:rsidR="001E1513" w:rsidRPr="0046015D">
              <w:rPr>
                <w:rFonts w:eastAsiaTheme="minorEastAsia" w:cs="Georgia"/>
                <w:sz w:val="24"/>
                <w:szCs w:val="24"/>
                <w:lang w:val="en-US"/>
              </w:rPr>
              <w:t xml:space="preserve"> </w:t>
            </w:r>
            <w:r>
              <w:rPr>
                <w:rFonts w:eastAsiaTheme="minorEastAsia" w:cs="Georgia"/>
                <w:sz w:val="24"/>
                <w:szCs w:val="24"/>
                <w:lang w:val="en-US"/>
              </w:rPr>
              <w:t>%</w:t>
            </w:r>
            <w:r w:rsidR="001E1513" w:rsidRPr="0046015D">
              <w:rPr>
                <w:rFonts w:eastAsiaTheme="minorEastAsia" w:cs="Georgia"/>
                <w:sz w:val="24"/>
                <w:szCs w:val="24"/>
                <w:lang w:val="en-US"/>
              </w:rPr>
              <w:t xml:space="preserve"> of the population.</w:t>
            </w:r>
            <w:r w:rsidR="006E31AB">
              <w:rPr>
                <w:rStyle w:val="FootnoteReference"/>
                <w:rFonts w:eastAsiaTheme="minorEastAsia" w:cs="Georgia"/>
                <w:sz w:val="24"/>
                <w:szCs w:val="24"/>
                <w:lang w:val="en-US"/>
              </w:rPr>
              <w:footnoteReference w:id="1"/>
            </w:r>
            <w:r w:rsidR="001E1513" w:rsidRPr="0046015D">
              <w:rPr>
                <w:rFonts w:eastAsiaTheme="minorEastAsia" w:cs="Georgia"/>
                <w:sz w:val="24"/>
                <w:szCs w:val="24"/>
                <w:lang w:val="en-US"/>
              </w:rPr>
              <w:t xml:space="preserve"> </w:t>
            </w:r>
          </w:p>
          <w:p w:rsidR="00EE6A95" w:rsidRPr="0046015D" w:rsidRDefault="00EE6A95" w:rsidP="0046015D">
            <w:pPr>
              <w:ind w:right="-29"/>
              <w:jc w:val="both"/>
              <w:rPr>
                <w:sz w:val="24"/>
                <w:szCs w:val="24"/>
              </w:rPr>
            </w:pPr>
          </w:p>
          <w:p w:rsidR="0052083A" w:rsidRDefault="00EE6A95" w:rsidP="0046015D">
            <w:pPr>
              <w:widowControl w:val="0"/>
              <w:suppressAutoHyphens w:val="0"/>
              <w:autoSpaceDE w:val="0"/>
              <w:autoSpaceDN w:val="0"/>
              <w:adjustRightInd w:val="0"/>
              <w:rPr>
                <w:rFonts w:eastAsiaTheme="minorEastAsia" w:cs="OpenSans"/>
                <w:sz w:val="24"/>
                <w:szCs w:val="24"/>
                <w:lang w:val="en-US"/>
              </w:rPr>
            </w:pPr>
            <w:r w:rsidRPr="0046015D">
              <w:rPr>
                <w:rFonts w:eastAsiaTheme="minorEastAsia" w:cs="OpenSans"/>
                <w:sz w:val="24"/>
                <w:szCs w:val="24"/>
                <w:lang w:val="en-US"/>
              </w:rPr>
              <w:t xml:space="preserve">Across the US, countless Black women are targeted and killed by law enforcement </w:t>
            </w:r>
            <w:r w:rsidR="0046015D">
              <w:rPr>
                <w:rFonts w:eastAsiaTheme="minorEastAsia" w:cs="OpenSans"/>
                <w:sz w:val="24"/>
                <w:szCs w:val="24"/>
                <w:lang w:val="en-US"/>
              </w:rPr>
              <w:t xml:space="preserve">officials </w:t>
            </w:r>
            <w:r w:rsidRPr="0046015D">
              <w:rPr>
                <w:rFonts w:eastAsiaTheme="minorEastAsia" w:cs="OpenSans"/>
                <w:sz w:val="24"/>
                <w:szCs w:val="24"/>
                <w:lang w:val="en-US"/>
              </w:rPr>
              <w:t xml:space="preserve">and the investigations into their deaths are often overlooked and disregarded by the </w:t>
            </w:r>
            <w:r w:rsidR="0046015D">
              <w:rPr>
                <w:rFonts w:eastAsiaTheme="minorEastAsia" w:cs="OpenSans"/>
                <w:sz w:val="24"/>
                <w:szCs w:val="24"/>
                <w:lang w:val="en-US"/>
              </w:rPr>
              <w:t>USG</w:t>
            </w:r>
            <w:r w:rsidRPr="0046015D">
              <w:rPr>
                <w:rFonts w:eastAsiaTheme="minorEastAsia" w:cs="OpenSans"/>
                <w:sz w:val="24"/>
                <w:szCs w:val="24"/>
                <w:lang w:val="en-US"/>
              </w:rPr>
              <w:t xml:space="preserve">.  Take the case of Miriam Carey, a 34-year old dental hygienist and suburban mother, killed in </w:t>
            </w:r>
            <w:r w:rsidR="0046015D" w:rsidRPr="0046015D">
              <w:rPr>
                <w:rFonts w:eastAsiaTheme="minorEastAsia" w:cs="OpenSans"/>
                <w:sz w:val="24"/>
                <w:szCs w:val="24"/>
                <w:lang w:val="en-US"/>
              </w:rPr>
              <w:t xml:space="preserve">October </w:t>
            </w:r>
            <w:r w:rsidRPr="0046015D">
              <w:rPr>
                <w:rFonts w:eastAsiaTheme="minorEastAsia" w:cs="OpenSans"/>
                <w:sz w:val="24"/>
                <w:szCs w:val="24"/>
                <w:lang w:val="en-US"/>
              </w:rPr>
              <w:t xml:space="preserve">2013 by federal agents after she allegedly sped away from a White House checkpoint.  Two years later </w:t>
            </w:r>
            <w:r w:rsidR="0046015D" w:rsidRPr="0046015D">
              <w:rPr>
                <w:rFonts w:eastAsiaTheme="minorEastAsia" w:cs="OpenSans"/>
                <w:sz w:val="24"/>
                <w:szCs w:val="24"/>
                <w:lang w:val="en-US"/>
              </w:rPr>
              <w:t xml:space="preserve">no charges have been filed against any of the federal agents involved in the shooting and </w:t>
            </w:r>
            <w:r w:rsidRPr="0046015D">
              <w:rPr>
                <w:rFonts w:eastAsiaTheme="minorEastAsia" w:cs="OpenSans"/>
                <w:sz w:val="24"/>
                <w:szCs w:val="24"/>
                <w:lang w:val="en-US"/>
              </w:rPr>
              <w:t>the Carey family is still waiting for the DOJ to release the names of the agents involved</w:t>
            </w:r>
            <w:r w:rsidR="0046015D" w:rsidRPr="0046015D">
              <w:rPr>
                <w:rFonts w:eastAsiaTheme="minorEastAsia" w:cs="OpenSans"/>
                <w:sz w:val="24"/>
                <w:szCs w:val="24"/>
                <w:lang w:val="en-US"/>
              </w:rPr>
              <w:t>.</w:t>
            </w:r>
            <w:r w:rsidRPr="0046015D">
              <w:rPr>
                <w:rFonts w:eastAsiaTheme="minorEastAsia" w:cs="OpenSans"/>
                <w:sz w:val="24"/>
                <w:szCs w:val="24"/>
                <w:lang w:val="en-US"/>
              </w:rPr>
              <w:t xml:space="preserve">   </w:t>
            </w:r>
          </w:p>
          <w:p w:rsidR="006E31AB" w:rsidRDefault="006E31AB" w:rsidP="0046015D">
            <w:pPr>
              <w:widowControl w:val="0"/>
              <w:suppressAutoHyphens w:val="0"/>
              <w:autoSpaceDE w:val="0"/>
              <w:autoSpaceDN w:val="0"/>
              <w:adjustRightInd w:val="0"/>
              <w:rPr>
                <w:rFonts w:eastAsiaTheme="minorEastAsia" w:cs="OpenSans"/>
                <w:sz w:val="24"/>
                <w:szCs w:val="24"/>
                <w:lang w:val="en-US"/>
              </w:rPr>
            </w:pPr>
          </w:p>
          <w:p w:rsidR="00C70D6E" w:rsidRDefault="006E31AB" w:rsidP="008C0011">
            <w:pPr>
              <w:widowControl w:val="0"/>
              <w:suppressAutoHyphens w:val="0"/>
              <w:autoSpaceDE w:val="0"/>
              <w:autoSpaceDN w:val="0"/>
              <w:adjustRightInd w:val="0"/>
              <w:rPr>
                <w:rFonts w:eastAsiaTheme="minorEastAsia" w:cs="OpenSans"/>
                <w:sz w:val="24"/>
                <w:szCs w:val="24"/>
                <w:lang w:val="en-US"/>
              </w:rPr>
            </w:pPr>
            <w:r w:rsidRPr="008C0011">
              <w:rPr>
                <w:rFonts w:eastAsiaTheme="minorEastAsia" w:cs="OpenSans"/>
                <w:sz w:val="24"/>
                <w:szCs w:val="24"/>
                <w:lang w:val="en-US"/>
              </w:rPr>
              <w:t xml:space="preserve">Police brutality against Black women comes in many forms. In addition to being killed outright, sexual violence against Black women by law enforcement officials is even more pervasive.  </w:t>
            </w:r>
            <w:r w:rsidR="008D6BD7" w:rsidRPr="008C0011">
              <w:rPr>
                <w:rFonts w:eastAsiaTheme="minorEastAsia" w:cs="--unknown-1--"/>
                <w:color w:val="1A1A1A"/>
                <w:sz w:val="24"/>
                <w:szCs w:val="24"/>
                <w:lang w:val="en-US"/>
              </w:rPr>
              <w:t>As the Associated Press recently uncovered following a year-long investigation, police sexual misconduct is rampant in the US and extremely underreported.</w:t>
            </w:r>
            <w:r w:rsidR="008C0011" w:rsidRPr="008C0011">
              <w:rPr>
                <w:rStyle w:val="FootnoteReference"/>
                <w:rFonts w:eastAsiaTheme="minorEastAsia" w:cs="--unknown-1--"/>
                <w:color w:val="1A1A1A"/>
                <w:sz w:val="24"/>
                <w:szCs w:val="24"/>
                <w:lang w:val="en-US"/>
              </w:rPr>
              <w:footnoteReference w:id="2"/>
            </w:r>
            <w:r w:rsidR="008D6BD7" w:rsidRPr="008C0011">
              <w:rPr>
                <w:rFonts w:eastAsiaTheme="minorEastAsia" w:cs="--unknown-1--"/>
                <w:color w:val="1A1A1A"/>
                <w:sz w:val="24"/>
                <w:szCs w:val="24"/>
                <w:lang w:val="en-US"/>
              </w:rPr>
              <w:t xml:space="preserve">  </w:t>
            </w:r>
            <w:r w:rsidR="008C0011" w:rsidRPr="008C0011">
              <w:rPr>
                <w:rFonts w:eastAsiaTheme="minorEastAsia" w:cs="Helvetica Neue"/>
                <w:color w:val="262626"/>
                <w:sz w:val="24"/>
                <w:szCs w:val="24"/>
                <w:lang w:val="en-US"/>
              </w:rPr>
              <w:t>A 2011 International Association of Chiefs of Police report on sex</w:t>
            </w:r>
            <w:r w:rsidR="008C0011">
              <w:rPr>
                <w:rFonts w:eastAsiaTheme="minorEastAsia" w:cs="Helvetica Neue"/>
                <w:color w:val="262626"/>
                <w:sz w:val="24"/>
                <w:szCs w:val="24"/>
                <w:lang w:val="en-US"/>
              </w:rPr>
              <w:t>ual</w:t>
            </w:r>
            <w:r w:rsidR="008C0011" w:rsidRPr="008C0011">
              <w:rPr>
                <w:rFonts w:eastAsiaTheme="minorEastAsia" w:cs="Helvetica Neue"/>
                <w:color w:val="262626"/>
                <w:sz w:val="24"/>
                <w:szCs w:val="24"/>
                <w:lang w:val="en-US"/>
              </w:rPr>
              <w:t xml:space="preserve"> misconduct questioned whether some conditions of the job may create opportunities for such incidents. Officers' power, independence, off-hours and engagement with those perceived as less credible combine to give cover to predators, it said, and otherwise admirable bonds of loyalty can lead colleagues to shield offenders.</w:t>
            </w:r>
            <w:r w:rsidR="008C0011">
              <w:rPr>
                <w:rFonts w:eastAsiaTheme="minorEastAsia" w:cs="OpenSans"/>
                <w:sz w:val="24"/>
                <w:szCs w:val="24"/>
                <w:lang w:val="en-US"/>
              </w:rPr>
              <w:t xml:space="preserve"> </w:t>
            </w:r>
            <w:r w:rsidRPr="008C0011">
              <w:rPr>
                <w:rFonts w:eastAsiaTheme="minorEastAsia" w:cs="OpenSans"/>
                <w:sz w:val="24"/>
                <w:szCs w:val="24"/>
                <w:lang w:val="en-US"/>
              </w:rPr>
              <w:t xml:space="preserve">For instance, a white presenting Oklahoma City police officer by the name of Daniel </w:t>
            </w:r>
            <w:proofErr w:type="spellStart"/>
            <w:r w:rsidRPr="008C0011">
              <w:rPr>
                <w:rFonts w:eastAsiaTheme="minorEastAsia" w:cs="OpenSans"/>
                <w:sz w:val="24"/>
                <w:szCs w:val="24"/>
                <w:lang w:val="en-US"/>
              </w:rPr>
              <w:t>Holtzclaw</w:t>
            </w:r>
            <w:proofErr w:type="spellEnd"/>
            <w:r w:rsidRPr="008C0011">
              <w:rPr>
                <w:rFonts w:eastAsiaTheme="minorEastAsia" w:cs="OpenSans"/>
                <w:sz w:val="24"/>
                <w:szCs w:val="24"/>
                <w:lang w:val="en-US"/>
              </w:rPr>
              <w:t xml:space="preserve"> is currently on trial for sexually assaulting, raping, stalking, fondling and exposing himself to at least </w:t>
            </w:r>
            <w:r w:rsidR="008D6BD7" w:rsidRPr="008C0011">
              <w:rPr>
                <w:rFonts w:eastAsiaTheme="minorEastAsia" w:cs="OpenSans"/>
                <w:sz w:val="24"/>
                <w:szCs w:val="24"/>
                <w:lang w:val="en-US"/>
              </w:rPr>
              <w:t>13</w:t>
            </w:r>
            <w:r w:rsidRPr="008C0011">
              <w:rPr>
                <w:rFonts w:eastAsiaTheme="minorEastAsia" w:cs="OpenSans"/>
                <w:sz w:val="24"/>
                <w:szCs w:val="24"/>
                <w:lang w:val="en-US"/>
              </w:rPr>
              <w:t xml:space="preserve"> Black women while on duty.</w:t>
            </w:r>
            <w:r w:rsidR="008D6BD7" w:rsidRPr="008C0011">
              <w:rPr>
                <w:rStyle w:val="FootnoteReference"/>
                <w:rFonts w:eastAsiaTheme="minorEastAsia" w:cs="OpenSans"/>
                <w:sz w:val="24"/>
                <w:szCs w:val="24"/>
                <w:lang w:val="en-US"/>
              </w:rPr>
              <w:footnoteReference w:id="3"/>
            </w:r>
            <w:r w:rsidRPr="008C0011">
              <w:rPr>
                <w:rFonts w:eastAsiaTheme="minorEastAsia" w:cs="OpenSans"/>
                <w:sz w:val="24"/>
                <w:szCs w:val="24"/>
                <w:lang w:val="en-US"/>
              </w:rPr>
              <w:t xml:space="preserve">  According to reports, </w:t>
            </w:r>
            <w:proofErr w:type="spellStart"/>
            <w:r w:rsidRPr="008C0011">
              <w:rPr>
                <w:rFonts w:eastAsiaTheme="minorEastAsia" w:cs="OpenSans"/>
                <w:sz w:val="24"/>
                <w:szCs w:val="24"/>
                <w:lang w:val="en-US"/>
              </w:rPr>
              <w:t>Holtzclaw</w:t>
            </w:r>
            <w:proofErr w:type="spellEnd"/>
            <w:r w:rsidRPr="008C0011">
              <w:rPr>
                <w:rFonts w:eastAsiaTheme="minorEastAsia" w:cs="OpenSans"/>
                <w:sz w:val="24"/>
                <w:szCs w:val="24"/>
                <w:lang w:val="en-US"/>
              </w:rPr>
              <w:t xml:space="preserve"> targeted these women because he profiled them as drug users and sex workers with </w:t>
            </w:r>
            <w:r w:rsidR="008D6BD7" w:rsidRPr="008C0011">
              <w:rPr>
                <w:rFonts w:eastAsiaTheme="minorEastAsia" w:cs="OpenSans"/>
                <w:sz w:val="24"/>
                <w:szCs w:val="24"/>
                <w:lang w:val="en-US"/>
              </w:rPr>
              <w:t>low-level</w:t>
            </w:r>
            <w:r w:rsidRPr="008C0011">
              <w:rPr>
                <w:rFonts w:eastAsiaTheme="minorEastAsia" w:cs="OpenSans"/>
                <w:sz w:val="24"/>
                <w:szCs w:val="24"/>
                <w:lang w:val="en-US"/>
              </w:rPr>
              <w:t xml:space="preserve"> offenses</w:t>
            </w:r>
            <w:r w:rsidR="008D6BD7" w:rsidRPr="008C0011">
              <w:rPr>
                <w:rFonts w:eastAsiaTheme="minorEastAsia" w:cs="OpenSans"/>
                <w:sz w:val="24"/>
                <w:szCs w:val="24"/>
                <w:lang w:val="en-US"/>
              </w:rPr>
              <w:t xml:space="preserve"> who would be reluctant to report an assault. </w:t>
            </w:r>
          </w:p>
          <w:p w:rsidR="008C0011" w:rsidRPr="008C0011" w:rsidRDefault="008C0011" w:rsidP="008C0011">
            <w:pPr>
              <w:widowControl w:val="0"/>
              <w:suppressAutoHyphens w:val="0"/>
              <w:autoSpaceDE w:val="0"/>
              <w:autoSpaceDN w:val="0"/>
              <w:adjustRightInd w:val="0"/>
              <w:rPr>
                <w:rFonts w:eastAsiaTheme="minorEastAsia" w:cs="OpenSans"/>
                <w:sz w:val="24"/>
                <w:szCs w:val="24"/>
                <w:lang w:val="en-US"/>
              </w:rPr>
            </w:pPr>
          </w:p>
        </w:tc>
      </w:tr>
      <w:tr w:rsidR="003229D9" w:rsidTr="00283531">
        <w:tc>
          <w:tcPr>
            <w:tcW w:w="3258" w:type="dxa"/>
            <w:tcBorders>
              <w:left w:val="single" w:sz="4" w:space="0" w:color="auto"/>
              <w:bottom w:val="single" w:sz="18" w:space="0" w:color="auto"/>
            </w:tcBorders>
            <w:vAlign w:val="center"/>
          </w:tcPr>
          <w:p w:rsidR="003229D9" w:rsidRPr="008C0011" w:rsidRDefault="003229D9" w:rsidP="00283531">
            <w:pPr>
              <w:spacing w:before="60" w:after="60"/>
              <w:ind w:right="-23"/>
              <w:jc w:val="center"/>
              <w:rPr>
                <w:b/>
                <w:sz w:val="24"/>
                <w:szCs w:val="24"/>
              </w:rPr>
            </w:pPr>
            <w:r w:rsidRPr="008C0011">
              <w:rPr>
                <w:b/>
                <w:sz w:val="24"/>
                <w:szCs w:val="24"/>
              </w:rPr>
              <w:t>Other Comments</w:t>
            </w:r>
          </w:p>
        </w:tc>
        <w:tc>
          <w:tcPr>
            <w:tcW w:w="12301" w:type="dxa"/>
            <w:tcBorders>
              <w:bottom w:val="single" w:sz="18" w:space="0" w:color="auto"/>
              <w:right w:val="single" w:sz="4" w:space="0" w:color="auto"/>
            </w:tcBorders>
            <w:vAlign w:val="center"/>
          </w:tcPr>
          <w:p w:rsidR="003229D9" w:rsidRPr="005A500C" w:rsidRDefault="008C0011" w:rsidP="005A500C">
            <w:pPr>
              <w:widowControl w:val="0"/>
              <w:tabs>
                <w:tab w:val="left" w:pos="220"/>
                <w:tab w:val="left" w:pos="720"/>
              </w:tabs>
              <w:suppressAutoHyphens w:val="0"/>
              <w:autoSpaceDE w:val="0"/>
              <w:autoSpaceDN w:val="0"/>
              <w:adjustRightInd w:val="0"/>
              <w:spacing w:after="320"/>
              <w:rPr>
                <w:rFonts w:eastAsiaTheme="minorEastAsia" w:cs="Calibri"/>
                <w:sz w:val="24"/>
                <w:szCs w:val="24"/>
                <w:lang w:val="en-US"/>
              </w:rPr>
            </w:pPr>
            <w:r w:rsidRPr="008C0011">
              <w:rPr>
                <w:rFonts w:eastAsiaTheme="minorEastAsia" w:cs="Georgia"/>
                <w:sz w:val="24"/>
                <w:szCs w:val="24"/>
                <w:lang w:val="en-US"/>
              </w:rPr>
              <w:t xml:space="preserve">What immediate and sustainable measures does the </w:t>
            </w:r>
            <w:r>
              <w:rPr>
                <w:rFonts w:eastAsiaTheme="minorEastAsia" w:cs="Georgia"/>
                <w:sz w:val="24"/>
                <w:szCs w:val="24"/>
                <w:lang w:val="en-US"/>
              </w:rPr>
              <w:t>USG</w:t>
            </w:r>
            <w:r w:rsidRPr="008C0011">
              <w:rPr>
                <w:rFonts w:eastAsiaTheme="minorEastAsia" w:cs="Georgia"/>
                <w:sz w:val="24"/>
                <w:szCs w:val="24"/>
                <w:lang w:val="en-US"/>
              </w:rPr>
              <w:t xml:space="preserve"> plan to take to eliminate incidences of police sexual assault and sexual misconduct, and what will the timeline for implementation look like? What resources will be allocated for the training of officers and other public officials and for the collection of information and statistical data that is inclusive of Black/African American women and other interlinked identities that make women vulnerable to police crimes? </w:t>
            </w:r>
            <w:r w:rsidRPr="008C0011">
              <w:rPr>
                <w:rFonts w:eastAsiaTheme="minorEastAsia" w:cs="Calibri"/>
                <w:sz w:val="24"/>
                <w:szCs w:val="24"/>
                <w:lang w:val="en-US"/>
              </w:rPr>
              <w:t> </w:t>
            </w:r>
          </w:p>
        </w:tc>
      </w:tr>
    </w:tbl>
    <w:p w:rsidR="003229D9" w:rsidRPr="007A0F8F" w:rsidRDefault="003229D9" w:rsidP="003229D9">
      <w:pPr>
        <w:sectPr w:rsidR="003229D9" w:rsidRPr="007A0F8F" w:rsidSect="00283531">
          <w:headerReference w:type="default" r:id="rId11"/>
          <w:footerReference w:type="even" r:id="rId12"/>
          <w:footerReference w:type="default" r:id="rId13"/>
          <w:pgSz w:w="16840" w:h="11900" w:orient="landscape"/>
          <w:pgMar w:top="720" w:right="893" w:bottom="720" w:left="720" w:header="173" w:footer="288" w:gutter="0"/>
          <w:cols w:space="708"/>
          <w:docGrid w:linePitch="360"/>
        </w:sectPr>
      </w:pPr>
    </w:p>
    <w:p w:rsidR="003A3BAA" w:rsidRDefault="003A3BAA"/>
    <w:sectPr w:rsidR="003A3BAA" w:rsidSect="001E72DA">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7AF" w:rsidRDefault="008E57AF">
      <w:r>
        <w:separator/>
      </w:r>
    </w:p>
  </w:endnote>
  <w:endnote w:type="continuationSeparator" w:id="0">
    <w:p w:rsidR="008E57AF" w:rsidRDefault="008E5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auto"/>
    <w:pitch w:val="variable"/>
    <w:sig w:usb0="00000287" w:usb1="00000000" w:usb2="00000000" w:usb3="00000000" w:csb0="0000009F" w:csb1="00000000"/>
  </w:font>
  <w:font w:name="OpenSans">
    <w:altName w:val="Cambria"/>
    <w:panose1 w:val="00000000000000000000"/>
    <w:charset w:val="00"/>
    <w:family w:val="auto"/>
    <w:notTrueType/>
    <w:pitch w:val="default"/>
    <w:sig w:usb0="00000003" w:usb1="00000000" w:usb2="00000000" w:usb3="00000000" w:csb0="00000001" w:csb1="00000000"/>
  </w:font>
  <w:font w:name="--unknown-1--">
    <w:altName w:val="Cambria"/>
    <w:panose1 w:val="00000000000000000000"/>
    <w:charset w:val="00"/>
    <w:family w:val="auto"/>
    <w:notTrueType/>
    <w:pitch w:val="default"/>
    <w:sig w:usb0="00000003" w:usb1="00000000" w:usb2="00000000" w:usb3="00000000" w:csb0="00000001" w:csb1="00000000"/>
  </w:font>
  <w:font w:name="Helvetica Neue">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011" w:rsidRDefault="008C0011" w:rsidP="004D1D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C0011" w:rsidRDefault="008C0011" w:rsidP="0046015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011" w:rsidRDefault="008C0011" w:rsidP="004D1D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56FD2">
      <w:rPr>
        <w:rStyle w:val="PageNumber"/>
        <w:noProof/>
      </w:rPr>
      <w:t>1</w:t>
    </w:r>
    <w:r>
      <w:rPr>
        <w:rStyle w:val="PageNumber"/>
      </w:rPr>
      <w:fldChar w:fldCharType="end"/>
    </w:r>
  </w:p>
  <w:p w:rsidR="008C0011" w:rsidRDefault="008C0011" w:rsidP="0046015D">
    <w:pPr>
      <w:pStyle w:val="Footer"/>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7AF" w:rsidRDefault="008E57AF">
      <w:r>
        <w:separator/>
      </w:r>
    </w:p>
  </w:footnote>
  <w:footnote w:type="continuationSeparator" w:id="0">
    <w:p w:rsidR="008E57AF" w:rsidRDefault="008E57AF">
      <w:r>
        <w:continuationSeparator/>
      </w:r>
    </w:p>
  </w:footnote>
  <w:footnote w:id="1">
    <w:p w:rsidR="008C0011" w:rsidRPr="006E31AB" w:rsidRDefault="008C0011">
      <w:pPr>
        <w:pStyle w:val="FootnoteText"/>
        <w:rPr>
          <w:lang w:val="en-US"/>
        </w:rPr>
      </w:pPr>
      <w:r>
        <w:rPr>
          <w:rStyle w:val="FootnoteReference"/>
        </w:rPr>
        <w:footnoteRef/>
      </w:r>
      <w:r>
        <w:t xml:space="preserve"> </w:t>
      </w:r>
      <w:hyperlink r:id="rId1" w:history="1">
        <w:r w:rsidRPr="00CB1589">
          <w:rPr>
            <w:rStyle w:val="Hyperlink"/>
          </w:rPr>
          <w:t>http://www.alternet.org/civil-liberties/8-stats-reveal-just-how-badly-police-state-hurts-black-women</w:t>
        </w:r>
      </w:hyperlink>
      <w:r>
        <w:t xml:space="preserve"> </w:t>
      </w:r>
    </w:p>
  </w:footnote>
  <w:footnote w:id="2">
    <w:p w:rsidR="008C0011" w:rsidRPr="008C0011" w:rsidRDefault="008C0011">
      <w:pPr>
        <w:pStyle w:val="FootnoteText"/>
        <w:rPr>
          <w:lang w:val="en-US"/>
        </w:rPr>
      </w:pPr>
      <w:r>
        <w:rPr>
          <w:rStyle w:val="FootnoteReference"/>
        </w:rPr>
        <w:footnoteRef/>
      </w:r>
      <w:r>
        <w:t xml:space="preserve"> </w:t>
      </w:r>
      <w:hyperlink r:id="rId2" w:history="1">
        <w:r w:rsidRPr="00CB1589">
          <w:rPr>
            <w:rStyle w:val="Hyperlink"/>
          </w:rPr>
          <w:t>http://bigstory.ap.org/article/fd1d4d05e561462a85abe50e7eaed4ec/ap-hundreds-officers-lose-licenses-over-sex-misconduct</w:t>
        </w:r>
      </w:hyperlink>
      <w:r>
        <w:t xml:space="preserve"> </w:t>
      </w:r>
    </w:p>
  </w:footnote>
  <w:footnote w:id="3">
    <w:p w:rsidR="008C0011" w:rsidRPr="008D6BD7" w:rsidRDefault="008C0011">
      <w:pPr>
        <w:pStyle w:val="FootnoteText"/>
        <w:rPr>
          <w:lang w:val="en-US"/>
        </w:rPr>
      </w:pPr>
      <w:r>
        <w:rPr>
          <w:rStyle w:val="FootnoteReference"/>
        </w:rPr>
        <w:footnoteRef/>
      </w:r>
      <w:r>
        <w:t xml:space="preserve"> </w:t>
      </w:r>
      <w:hyperlink r:id="rId3" w:history="1">
        <w:r w:rsidRPr="00CB1589">
          <w:rPr>
            <w:rStyle w:val="Hyperlink"/>
          </w:rPr>
          <w:t>http://www.nbcnews.com/news/nbcblk/holtzclaw-trial-when-rape-culture-meets-blacklivesmatter-n458741</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00C" w:rsidRPr="005A500C" w:rsidRDefault="008C0011" w:rsidP="005A500C">
    <w:pPr>
      <w:pStyle w:val="Header"/>
      <w:ind w:right="-158"/>
      <w:jc w:val="center"/>
      <w:rPr>
        <w:rFonts w:asciiTheme="majorHAnsi" w:hAnsiTheme="majorHAnsi"/>
        <w:sz w:val="17"/>
        <w:szCs w:val="17"/>
      </w:rPr>
    </w:pPr>
    <w:r w:rsidRPr="00DA4E53">
      <w:rPr>
        <w:rFonts w:asciiTheme="majorHAnsi" w:hAnsiTheme="majorHAnsi"/>
        <w:sz w:val="17"/>
        <w:szCs w:val="17"/>
      </w:rPr>
      <w:t>UNITED STATES OF AMERICA: NGO assessment of the implementation of follow-up recommendations – with the support of Centre for Civil and Political Rights (CCPR Centre) and the US Human Rights Network (USHRN)</w:t>
    </w:r>
  </w:p>
  <w:p w:rsidR="005A500C" w:rsidRDefault="005A500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4A2F3D24"/>
    <w:multiLevelType w:val="hybridMultilevel"/>
    <w:tmpl w:val="981603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9D9"/>
    <w:rsid w:val="000612CB"/>
    <w:rsid w:val="00110E09"/>
    <w:rsid w:val="00162728"/>
    <w:rsid w:val="001A7CC7"/>
    <w:rsid w:val="001E1513"/>
    <w:rsid w:val="001E72DA"/>
    <w:rsid w:val="001F40C1"/>
    <w:rsid w:val="002552A2"/>
    <w:rsid w:val="00283531"/>
    <w:rsid w:val="002D7230"/>
    <w:rsid w:val="003229D9"/>
    <w:rsid w:val="003A3BAA"/>
    <w:rsid w:val="0046015D"/>
    <w:rsid w:val="004974FE"/>
    <w:rsid w:val="004D1D25"/>
    <w:rsid w:val="0052083A"/>
    <w:rsid w:val="00551859"/>
    <w:rsid w:val="005A500C"/>
    <w:rsid w:val="006E31AB"/>
    <w:rsid w:val="00714A30"/>
    <w:rsid w:val="007D4257"/>
    <w:rsid w:val="007E0EC6"/>
    <w:rsid w:val="0082237A"/>
    <w:rsid w:val="00856FD2"/>
    <w:rsid w:val="008C0011"/>
    <w:rsid w:val="008D6BD7"/>
    <w:rsid w:val="008E57AF"/>
    <w:rsid w:val="00A97E0C"/>
    <w:rsid w:val="00B13449"/>
    <w:rsid w:val="00C66854"/>
    <w:rsid w:val="00C70D6E"/>
    <w:rsid w:val="00D063E4"/>
    <w:rsid w:val="00D54C89"/>
    <w:rsid w:val="00E713E1"/>
    <w:rsid w:val="00EE6A95"/>
    <w:rsid w:val="00FA3240"/>
    <w:rsid w:val="00FD3AE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229D9"/>
    <w:pPr>
      <w:suppressAutoHyphens/>
    </w:pPr>
    <w:rPr>
      <w:rFonts w:ascii="Calibri" w:eastAsia="Calibri" w:hAnsi="Calibri" w:cs="Times New Roman"/>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29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229D9"/>
    <w:pPr>
      <w:autoSpaceDE w:val="0"/>
      <w:autoSpaceDN w:val="0"/>
      <w:adjustRightInd w:val="0"/>
    </w:pPr>
    <w:rPr>
      <w:rFonts w:ascii="Times New Roman" w:hAnsi="Times New Roman" w:cs="Times New Roman"/>
      <w:color w:val="000000"/>
    </w:rPr>
  </w:style>
  <w:style w:type="paragraph" w:styleId="ListParagraph">
    <w:name w:val="List Paragraph"/>
    <w:basedOn w:val="Normal"/>
    <w:uiPriority w:val="34"/>
    <w:qFormat/>
    <w:rsid w:val="00283531"/>
    <w:pPr>
      <w:ind w:left="720"/>
      <w:contextualSpacing/>
    </w:pPr>
  </w:style>
  <w:style w:type="paragraph" w:styleId="NormalWeb">
    <w:name w:val="Normal (Web)"/>
    <w:basedOn w:val="Normal"/>
    <w:uiPriority w:val="99"/>
    <w:semiHidden/>
    <w:unhideWhenUsed/>
    <w:rsid w:val="00B13449"/>
    <w:pPr>
      <w:suppressAutoHyphens w:val="0"/>
      <w:spacing w:before="100" w:beforeAutospacing="1" w:after="100" w:afterAutospacing="1"/>
    </w:pPr>
    <w:rPr>
      <w:rFonts w:ascii="Times" w:eastAsiaTheme="minorEastAsia" w:hAnsi="Times"/>
      <w:sz w:val="20"/>
      <w:szCs w:val="20"/>
      <w:lang w:val="en-US"/>
    </w:rPr>
  </w:style>
  <w:style w:type="paragraph" w:styleId="FootnoteText">
    <w:name w:val="footnote text"/>
    <w:basedOn w:val="Normal"/>
    <w:link w:val="FootnoteTextChar"/>
    <w:uiPriority w:val="99"/>
    <w:unhideWhenUsed/>
    <w:rsid w:val="007D4257"/>
    <w:rPr>
      <w:sz w:val="24"/>
      <w:szCs w:val="24"/>
    </w:rPr>
  </w:style>
  <w:style w:type="character" w:customStyle="1" w:styleId="FootnoteTextChar">
    <w:name w:val="Footnote Text Char"/>
    <w:basedOn w:val="DefaultParagraphFont"/>
    <w:link w:val="FootnoteText"/>
    <w:uiPriority w:val="99"/>
    <w:rsid w:val="007D4257"/>
    <w:rPr>
      <w:rFonts w:ascii="Calibri" w:eastAsia="Calibri" w:hAnsi="Calibri" w:cs="Times New Roman"/>
      <w:lang w:val="en-GB"/>
    </w:rPr>
  </w:style>
  <w:style w:type="character" w:styleId="FootnoteReference">
    <w:name w:val="footnote reference"/>
    <w:basedOn w:val="DefaultParagraphFont"/>
    <w:uiPriority w:val="99"/>
    <w:unhideWhenUsed/>
    <w:rsid w:val="007D4257"/>
    <w:rPr>
      <w:vertAlign w:val="superscript"/>
    </w:rPr>
  </w:style>
  <w:style w:type="character" w:styleId="Hyperlink">
    <w:name w:val="Hyperlink"/>
    <w:basedOn w:val="DefaultParagraphFont"/>
    <w:uiPriority w:val="99"/>
    <w:unhideWhenUsed/>
    <w:rsid w:val="007D4257"/>
    <w:rPr>
      <w:color w:val="0000FF" w:themeColor="hyperlink"/>
      <w:u w:val="single"/>
    </w:rPr>
  </w:style>
  <w:style w:type="paragraph" w:styleId="Header">
    <w:name w:val="header"/>
    <w:basedOn w:val="Normal"/>
    <w:link w:val="HeaderChar"/>
    <w:unhideWhenUsed/>
    <w:rsid w:val="0046015D"/>
    <w:pPr>
      <w:tabs>
        <w:tab w:val="center" w:pos="4320"/>
        <w:tab w:val="right" w:pos="8640"/>
      </w:tabs>
    </w:pPr>
  </w:style>
  <w:style w:type="character" w:customStyle="1" w:styleId="HeaderChar">
    <w:name w:val="Header Char"/>
    <w:basedOn w:val="DefaultParagraphFont"/>
    <w:link w:val="Header"/>
    <w:uiPriority w:val="99"/>
    <w:rsid w:val="0046015D"/>
    <w:rPr>
      <w:rFonts w:ascii="Calibri" w:eastAsia="Calibri" w:hAnsi="Calibri" w:cs="Times New Roman"/>
      <w:sz w:val="22"/>
      <w:szCs w:val="22"/>
      <w:lang w:val="en-GB"/>
    </w:rPr>
  </w:style>
  <w:style w:type="paragraph" w:styleId="Footer">
    <w:name w:val="footer"/>
    <w:basedOn w:val="Normal"/>
    <w:link w:val="FooterChar"/>
    <w:uiPriority w:val="99"/>
    <w:unhideWhenUsed/>
    <w:rsid w:val="0046015D"/>
    <w:pPr>
      <w:tabs>
        <w:tab w:val="center" w:pos="4320"/>
        <w:tab w:val="right" w:pos="8640"/>
      </w:tabs>
    </w:pPr>
  </w:style>
  <w:style w:type="character" w:customStyle="1" w:styleId="FooterChar">
    <w:name w:val="Footer Char"/>
    <w:basedOn w:val="DefaultParagraphFont"/>
    <w:link w:val="Footer"/>
    <w:uiPriority w:val="99"/>
    <w:rsid w:val="0046015D"/>
    <w:rPr>
      <w:rFonts w:ascii="Calibri" w:eastAsia="Calibri" w:hAnsi="Calibri" w:cs="Times New Roman"/>
      <w:sz w:val="22"/>
      <w:szCs w:val="22"/>
      <w:lang w:val="en-GB"/>
    </w:rPr>
  </w:style>
  <w:style w:type="character" w:styleId="PageNumber">
    <w:name w:val="page number"/>
    <w:basedOn w:val="DefaultParagraphFont"/>
    <w:uiPriority w:val="99"/>
    <w:semiHidden/>
    <w:unhideWhenUsed/>
    <w:rsid w:val="0046015D"/>
  </w:style>
  <w:style w:type="paragraph" w:styleId="BodyText">
    <w:name w:val="Body Text"/>
    <w:basedOn w:val="Normal"/>
    <w:link w:val="BodyTextChar"/>
    <w:uiPriority w:val="99"/>
    <w:rsid w:val="005A500C"/>
    <w:pPr>
      <w:suppressAutoHyphens w:val="0"/>
      <w:spacing w:after="120" w:line="276" w:lineRule="auto"/>
    </w:pPr>
    <w:rPr>
      <w:rFonts w:eastAsia="Times New Roman"/>
      <w:lang w:val="en-US"/>
    </w:rPr>
  </w:style>
  <w:style w:type="character" w:customStyle="1" w:styleId="BodyTextChar">
    <w:name w:val="Body Text Char"/>
    <w:basedOn w:val="DefaultParagraphFont"/>
    <w:link w:val="BodyText"/>
    <w:uiPriority w:val="99"/>
    <w:rsid w:val="005A500C"/>
    <w:rPr>
      <w:rFonts w:ascii="Calibri" w:eastAsia="Times New Roman" w:hAnsi="Calibri"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229D9"/>
    <w:pPr>
      <w:suppressAutoHyphens/>
    </w:pPr>
    <w:rPr>
      <w:rFonts w:ascii="Calibri" w:eastAsia="Calibri" w:hAnsi="Calibri" w:cs="Times New Roman"/>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29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229D9"/>
    <w:pPr>
      <w:autoSpaceDE w:val="0"/>
      <w:autoSpaceDN w:val="0"/>
      <w:adjustRightInd w:val="0"/>
    </w:pPr>
    <w:rPr>
      <w:rFonts w:ascii="Times New Roman" w:hAnsi="Times New Roman" w:cs="Times New Roman"/>
      <w:color w:val="000000"/>
    </w:rPr>
  </w:style>
  <w:style w:type="paragraph" w:styleId="ListParagraph">
    <w:name w:val="List Paragraph"/>
    <w:basedOn w:val="Normal"/>
    <w:uiPriority w:val="34"/>
    <w:qFormat/>
    <w:rsid w:val="00283531"/>
    <w:pPr>
      <w:ind w:left="720"/>
      <w:contextualSpacing/>
    </w:pPr>
  </w:style>
  <w:style w:type="paragraph" w:styleId="NormalWeb">
    <w:name w:val="Normal (Web)"/>
    <w:basedOn w:val="Normal"/>
    <w:uiPriority w:val="99"/>
    <w:semiHidden/>
    <w:unhideWhenUsed/>
    <w:rsid w:val="00B13449"/>
    <w:pPr>
      <w:suppressAutoHyphens w:val="0"/>
      <w:spacing w:before="100" w:beforeAutospacing="1" w:after="100" w:afterAutospacing="1"/>
    </w:pPr>
    <w:rPr>
      <w:rFonts w:ascii="Times" w:eastAsiaTheme="minorEastAsia" w:hAnsi="Times"/>
      <w:sz w:val="20"/>
      <w:szCs w:val="20"/>
      <w:lang w:val="en-US"/>
    </w:rPr>
  </w:style>
  <w:style w:type="paragraph" w:styleId="FootnoteText">
    <w:name w:val="footnote text"/>
    <w:basedOn w:val="Normal"/>
    <w:link w:val="FootnoteTextChar"/>
    <w:uiPriority w:val="99"/>
    <w:unhideWhenUsed/>
    <w:rsid w:val="007D4257"/>
    <w:rPr>
      <w:sz w:val="24"/>
      <w:szCs w:val="24"/>
    </w:rPr>
  </w:style>
  <w:style w:type="character" w:customStyle="1" w:styleId="FootnoteTextChar">
    <w:name w:val="Footnote Text Char"/>
    <w:basedOn w:val="DefaultParagraphFont"/>
    <w:link w:val="FootnoteText"/>
    <w:uiPriority w:val="99"/>
    <w:rsid w:val="007D4257"/>
    <w:rPr>
      <w:rFonts w:ascii="Calibri" w:eastAsia="Calibri" w:hAnsi="Calibri" w:cs="Times New Roman"/>
      <w:lang w:val="en-GB"/>
    </w:rPr>
  </w:style>
  <w:style w:type="character" w:styleId="FootnoteReference">
    <w:name w:val="footnote reference"/>
    <w:basedOn w:val="DefaultParagraphFont"/>
    <w:uiPriority w:val="99"/>
    <w:unhideWhenUsed/>
    <w:rsid w:val="007D4257"/>
    <w:rPr>
      <w:vertAlign w:val="superscript"/>
    </w:rPr>
  </w:style>
  <w:style w:type="character" w:styleId="Hyperlink">
    <w:name w:val="Hyperlink"/>
    <w:basedOn w:val="DefaultParagraphFont"/>
    <w:uiPriority w:val="99"/>
    <w:unhideWhenUsed/>
    <w:rsid w:val="007D4257"/>
    <w:rPr>
      <w:color w:val="0000FF" w:themeColor="hyperlink"/>
      <w:u w:val="single"/>
    </w:rPr>
  </w:style>
  <w:style w:type="paragraph" w:styleId="Header">
    <w:name w:val="header"/>
    <w:basedOn w:val="Normal"/>
    <w:link w:val="HeaderChar"/>
    <w:unhideWhenUsed/>
    <w:rsid w:val="0046015D"/>
    <w:pPr>
      <w:tabs>
        <w:tab w:val="center" w:pos="4320"/>
        <w:tab w:val="right" w:pos="8640"/>
      </w:tabs>
    </w:pPr>
  </w:style>
  <w:style w:type="character" w:customStyle="1" w:styleId="HeaderChar">
    <w:name w:val="Header Char"/>
    <w:basedOn w:val="DefaultParagraphFont"/>
    <w:link w:val="Header"/>
    <w:uiPriority w:val="99"/>
    <w:rsid w:val="0046015D"/>
    <w:rPr>
      <w:rFonts w:ascii="Calibri" w:eastAsia="Calibri" w:hAnsi="Calibri" w:cs="Times New Roman"/>
      <w:sz w:val="22"/>
      <w:szCs w:val="22"/>
      <w:lang w:val="en-GB"/>
    </w:rPr>
  </w:style>
  <w:style w:type="paragraph" w:styleId="Footer">
    <w:name w:val="footer"/>
    <w:basedOn w:val="Normal"/>
    <w:link w:val="FooterChar"/>
    <w:uiPriority w:val="99"/>
    <w:unhideWhenUsed/>
    <w:rsid w:val="0046015D"/>
    <w:pPr>
      <w:tabs>
        <w:tab w:val="center" w:pos="4320"/>
        <w:tab w:val="right" w:pos="8640"/>
      </w:tabs>
    </w:pPr>
  </w:style>
  <w:style w:type="character" w:customStyle="1" w:styleId="FooterChar">
    <w:name w:val="Footer Char"/>
    <w:basedOn w:val="DefaultParagraphFont"/>
    <w:link w:val="Footer"/>
    <w:uiPriority w:val="99"/>
    <w:rsid w:val="0046015D"/>
    <w:rPr>
      <w:rFonts w:ascii="Calibri" w:eastAsia="Calibri" w:hAnsi="Calibri" w:cs="Times New Roman"/>
      <w:sz w:val="22"/>
      <w:szCs w:val="22"/>
      <w:lang w:val="en-GB"/>
    </w:rPr>
  </w:style>
  <w:style w:type="character" w:styleId="PageNumber">
    <w:name w:val="page number"/>
    <w:basedOn w:val="DefaultParagraphFont"/>
    <w:uiPriority w:val="99"/>
    <w:semiHidden/>
    <w:unhideWhenUsed/>
    <w:rsid w:val="0046015D"/>
  </w:style>
  <w:style w:type="paragraph" w:styleId="BodyText">
    <w:name w:val="Body Text"/>
    <w:basedOn w:val="Normal"/>
    <w:link w:val="BodyTextChar"/>
    <w:uiPriority w:val="99"/>
    <w:rsid w:val="005A500C"/>
    <w:pPr>
      <w:suppressAutoHyphens w:val="0"/>
      <w:spacing w:after="120" w:line="276" w:lineRule="auto"/>
    </w:pPr>
    <w:rPr>
      <w:rFonts w:eastAsia="Times New Roman"/>
      <w:lang w:val="en-US"/>
    </w:rPr>
  </w:style>
  <w:style w:type="character" w:customStyle="1" w:styleId="BodyTextChar">
    <w:name w:val="Body Text Char"/>
    <w:basedOn w:val="DefaultParagraphFont"/>
    <w:link w:val="BodyText"/>
    <w:uiPriority w:val="99"/>
    <w:rsid w:val="005A500C"/>
    <w:rPr>
      <w:rFonts w:ascii="Calibri" w:eastAsia="Times New Roman"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948085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blackwomensblueprint.org" TargetMode="External"/><Relationship Id="rId4" Type="http://schemas.openxmlformats.org/officeDocument/2006/relationships/settings" Target="settings.xml"/><Relationship Id="rId9" Type="http://schemas.openxmlformats.org/officeDocument/2006/relationships/hyperlink" Target="http://www.blackwomensblueprint.org"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nbcnews.com/news/nbcblk/holtzclaw-trial-when-rape-culture-meets-blacklivesmatter-n458741" TargetMode="External"/><Relationship Id="rId2" Type="http://schemas.openxmlformats.org/officeDocument/2006/relationships/hyperlink" Target="http://bigstory.ap.org/article/fd1d4d05e561462a85abe50e7eaed4ec/ap-hundreds-officers-lose-licenses-over-sex-misconduct" TargetMode="External"/><Relationship Id="rId1" Type="http://schemas.openxmlformats.org/officeDocument/2006/relationships/hyperlink" Target="http://www.alternet.org/civil-liberties/8-stats-reveal-just-how-badly-police-state-hurts-black-w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C51FCC-0260-494B-91BD-4194F259C07F}"/>
</file>

<file path=customXml/itemProps2.xml><?xml version="1.0" encoding="utf-8"?>
<ds:datastoreItem xmlns:ds="http://schemas.openxmlformats.org/officeDocument/2006/customXml" ds:itemID="{9A9FD604-A2DE-460E-A9D6-7039709EF075}"/>
</file>

<file path=customXml/itemProps3.xml><?xml version="1.0" encoding="utf-8"?>
<ds:datastoreItem xmlns:ds="http://schemas.openxmlformats.org/officeDocument/2006/customXml" ds:itemID="{A69A6C49-4AD4-441D-91F8-D94B0715BCF6}"/>
</file>

<file path=docProps/app.xml><?xml version="1.0" encoding="utf-8"?>
<Properties xmlns="http://schemas.openxmlformats.org/officeDocument/2006/extended-properties" xmlns:vt="http://schemas.openxmlformats.org/officeDocument/2006/docPropsVTypes">
  <Template>Normal.dotm</Template>
  <TotalTime>5</TotalTime>
  <Pages>4</Pages>
  <Words>1033</Words>
  <Characters>5889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Frederica Stines</dc:creator>
  <cp:lastModifiedBy>Kalpana Singh</cp:lastModifiedBy>
  <cp:revision>2</cp:revision>
  <dcterms:created xsi:type="dcterms:W3CDTF">2015-11-24T08:25:00Z</dcterms:created>
  <dcterms:modified xsi:type="dcterms:W3CDTF">2015-11-24T08:25:00Z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