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0AF7B0" w14:textId="77777777" w:rsidR="007800C2" w:rsidRPr="00987E7D" w:rsidRDefault="007800C2">
      <w:pPr>
        <w:jc w:val="center"/>
        <w:rPr>
          <w:rFonts w:ascii="Open Sans" w:eastAsia="Open Sans" w:hAnsi="Open Sans" w:cs="Open Sans"/>
          <w:b/>
        </w:rPr>
      </w:pPr>
    </w:p>
    <w:p w14:paraId="66CCFFCA" w14:textId="77777777" w:rsidR="007800C2" w:rsidRPr="00987E7D" w:rsidRDefault="007800C2">
      <w:pPr>
        <w:jc w:val="center"/>
        <w:rPr>
          <w:rFonts w:ascii="Open Sans" w:eastAsia="Open Sans" w:hAnsi="Open Sans" w:cs="Open Sans"/>
          <w:b/>
        </w:rPr>
      </w:pPr>
    </w:p>
    <w:p w14:paraId="617DD4F4" w14:textId="7E0B8446" w:rsidR="007800C2" w:rsidRPr="00987E7D" w:rsidRDefault="007B538A">
      <w:pPr>
        <w:ind w:firstLine="283"/>
        <w:jc w:val="center"/>
        <w:rPr>
          <w:rFonts w:ascii="Open Sans" w:eastAsia="Open Sans" w:hAnsi="Open Sans" w:cs="Open Sans"/>
          <w:b/>
        </w:rPr>
      </w:pPr>
      <w:r w:rsidRPr="00987E7D">
        <w:rPr>
          <w:rFonts w:ascii="Open Sans" w:eastAsia="Open Sans" w:hAnsi="Open Sans" w:cs="Open Sans"/>
          <w:b/>
          <w:noProof/>
        </w:rPr>
        <w:drawing>
          <wp:anchor distT="0" distB="0" distL="114300" distR="114300" simplePos="0" relativeHeight="251658240" behindDoc="0" locked="0" layoutInCell="1" allowOverlap="1" wp14:anchorId="55020D39" wp14:editId="1ADE66C5">
            <wp:simplePos x="0" y="0"/>
            <wp:positionH relativeFrom="column">
              <wp:posOffset>4406265</wp:posOffset>
            </wp:positionH>
            <wp:positionV relativeFrom="paragraph">
              <wp:posOffset>19253</wp:posOffset>
            </wp:positionV>
            <wp:extent cx="1390650" cy="1390650"/>
            <wp:effectExtent l="0" t="0" r="6350" b="6350"/>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extLst>
                        <a:ext uri="{28A0092B-C50C-407E-A947-70E740481C1C}">
                          <a14:useLocalDpi xmlns:a14="http://schemas.microsoft.com/office/drawing/2010/main" val="0"/>
                        </a:ext>
                      </a:extLst>
                    </a:blip>
                    <a:srcRect/>
                    <a:stretch>
                      <a:fillRect/>
                    </a:stretch>
                  </pic:blipFill>
                  <pic:spPr>
                    <a:xfrm>
                      <a:off x="0" y="0"/>
                      <a:ext cx="1390650" cy="1390650"/>
                    </a:xfrm>
                    <a:prstGeom prst="rect">
                      <a:avLst/>
                    </a:prstGeom>
                    <a:ln/>
                  </pic:spPr>
                </pic:pic>
              </a:graphicData>
            </a:graphic>
            <wp14:sizeRelH relativeFrom="page">
              <wp14:pctWidth>0</wp14:pctWidth>
            </wp14:sizeRelH>
            <wp14:sizeRelV relativeFrom="page">
              <wp14:pctHeight>0</wp14:pctHeight>
            </wp14:sizeRelV>
          </wp:anchor>
        </w:drawing>
      </w:r>
      <w:r w:rsidRPr="00987E7D">
        <w:rPr>
          <w:rFonts w:ascii="Open Sans" w:eastAsia="Open Sans" w:hAnsi="Open Sans" w:cs="Open Sans"/>
          <w:b/>
          <w:noProof/>
        </w:rPr>
        <w:drawing>
          <wp:inline distT="114300" distB="114300" distL="114300" distR="114300" wp14:anchorId="4D3B2F20" wp14:editId="728BC400">
            <wp:extent cx="1207754" cy="121356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1207754" cy="1213560"/>
                    </a:xfrm>
                    <a:prstGeom prst="rect">
                      <a:avLst/>
                    </a:prstGeom>
                    <a:ln/>
                  </pic:spPr>
                </pic:pic>
              </a:graphicData>
            </a:graphic>
          </wp:inline>
        </w:drawing>
      </w:r>
      <w:r w:rsidRPr="00987E7D">
        <w:rPr>
          <w:rFonts w:ascii="Open Sans" w:eastAsia="Open Sans" w:hAnsi="Open Sans" w:cs="Open Sans"/>
          <w:b/>
        </w:rPr>
        <w:t xml:space="preserve">     </w:t>
      </w:r>
      <w:r>
        <w:rPr>
          <w:rFonts w:ascii="Open Sans" w:eastAsia="Open Sans" w:hAnsi="Open Sans" w:cs="Open Sans"/>
          <w:b/>
        </w:rPr>
        <w:t xml:space="preserve"> </w:t>
      </w:r>
      <w:r w:rsidRPr="00987E7D">
        <w:rPr>
          <w:rFonts w:ascii="Open Sans" w:eastAsia="Open Sans" w:hAnsi="Open Sans" w:cs="Open Sans"/>
          <w:b/>
          <w:noProof/>
        </w:rPr>
        <w:drawing>
          <wp:inline distT="114300" distB="114300" distL="114300" distR="114300" wp14:anchorId="76EB2AFC" wp14:editId="36DCF078">
            <wp:extent cx="2501996" cy="1061453"/>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2501996" cy="1061453"/>
                    </a:xfrm>
                    <a:prstGeom prst="rect">
                      <a:avLst/>
                    </a:prstGeom>
                    <a:ln/>
                  </pic:spPr>
                </pic:pic>
              </a:graphicData>
            </a:graphic>
          </wp:inline>
        </w:drawing>
      </w:r>
      <w:r w:rsidRPr="00987E7D">
        <w:rPr>
          <w:rFonts w:ascii="Open Sans" w:eastAsia="Open Sans" w:hAnsi="Open Sans" w:cs="Open Sans"/>
          <w:b/>
        </w:rPr>
        <w:t xml:space="preserve">  </w:t>
      </w:r>
      <w:r>
        <w:rPr>
          <w:rFonts w:ascii="Open Sans" w:eastAsia="Open Sans" w:hAnsi="Open Sans" w:cs="Open Sans"/>
          <w:b/>
        </w:rPr>
        <w:t xml:space="preserve">     </w:t>
      </w:r>
    </w:p>
    <w:p w14:paraId="335F760C" w14:textId="77777777" w:rsidR="007800C2" w:rsidRPr="00987E7D" w:rsidRDefault="007800C2">
      <w:pPr>
        <w:rPr>
          <w:rFonts w:ascii="Open Sans" w:eastAsia="Open Sans" w:hAnsi="Open Sans" w:cs="Open Sans"/>
          <w:b/>
        </w:rPr>
      </w:pPr>
    </w:p>
    <w:p w14:paraId="7040894A" w14:textId="77777777" w:rsidR="007800C2" w:rsidRPr="00987E7D" w:rsidRDefault="007800C2">
      <w:pPr>
        <w:rPr>
          <w:rFonts w:ascii="Open Sans" w:eastAsia="Open Sans" w:hAnsi="Open Sans" w:cs="Open Sans"/>
          <w:b/>
        </w:rPr>
      </w:pPr>
    </w:p>
    <w:p w14:paraId="76DFE167" w14:textId="77777777" w:rsidR="007800C2" w:rsidRPr="00987E7D" w:rsidRDefault="007800C2">
      <w:pPr>
        <w:rPr>
          <w:rFonts w:ascii="Open Sans" w:eastAsia="Open Sans" w:hAnsi="Open Sans" w:cs="Open Sans"/>
          <w:b/>
        </w:rPr>
      </w:pPr>
    </w:p>
    <w:p w14:paraId="05D720A3" w14:textId="577A0D65" w:rsidR="007800C2" w:rsidRPr="00987E7D" w:rsidRDefault="00000000">
      <w:pPr>
        <w:jc w:val="center"/>
        <w:rPr>
          <w:rFonts w:ascii="Open Sans" w:eastAsia="Open Sans" w:hAnsi="Open Sans" w:cs="Open Sans"/>
          <w:b/>
          <w:sz w:val="24"/>
          <w:szCs w:val="24"/>
        </w:rPr>
      </w:pPr>
      <w:r w:rsidRPr="00987E7D">
        <w:rPr>
          <w:rFonts w:ascii="Open Sans" w:eastAsia="Open Sans" w:hAnsi="Open Sans" w:cs="Open Sans"/>
          <w:b/>
          <w:sz w:val="24"/>
          <w:szCs w:val="24"/>
        </w:rPr>
        <w:t xml:space="preserve">ALTERNATIVE REPORT TO THE UNITED NATIONS </w:t>
      </w:r>
    </w:p>
    <w:p w14:paraId="290BB634" w14:textId="77777777" w:rsidR="007800C2" w:rsidRPr="00987E7D" w:rsidRDefault="00000000">
      <w:pPr>
        <w:jc w:val="center"/>
        <w:rPr>
          <w:rFonts w:ascii="Open Sans" w:eastAsia="Open Sans" w:hAnsi="Open Sans" w:cs="Open Sans"/>
          <w:b/>
          <w:sz w:val="24"/>
          <w:szCs w:val="24"/>
        </w:rPr>
      </w:pPr>
      <w:r w:rsidRPr="00987E7D">
        <w:rPr>
          <w:rFonts w:ascii="Open Sans" w:eastAsia="Open Sans" w:hAnsi="Open Sans" w:cs="Open Sans"/>
          <w:b/>
          <w:sz w:val="24"/>
          <w:szCs w:val="24"/>
        </w:rPr>
        <w:t>COMMITTEE ON THE RIGHTS OF THE CHILD</w:t>
      </w:r>
    </w:p>
    <w:p w14:paraId="4159AA14" w14:textId="77777777" w:rsidR="007800C2" w:rsidRPr="00987E7D" w:rsidRDefault="007800C2">
      <w:pPr>
        <w:jc w:val="center"/>
        <w:rPr>
          <w:rFonts w:ascii="Open Sans" w:eastAsia="Open Sans" w:hAnsi="Open Sans" w:cs="Open Sans"/>
          <w:b/>
        </w:rPr>
      </w:pPr>
    </w:p>
    <w:p w14:paraId="27DE9C28" w14:textId="77777777" w:rsidR="007800C2" w:rsidRPr="00987E7D" w:rsidRDefault="007800C2">
      <w:pPr>
        <w:jc w:val="center"/>
        <w:rPr>
          <w:rFonts w:ascii="Open Sans" w:eastAsia="Open Sans" w:hAnsi="Open Sans" w:cs="Open Sans"/>
          <w:b/>
        </w:rPr>
      </w:pPr>
    </w:p>
    <w:p w14:paraId="22196AAC" w14:textId="77777777" w:rsidR="007800C2" w:rsidRPr="00987E7D" w:rsidRDefault="007800C2">
      <w:pPr>
        <w:jc w:val="center"/>
        <w:rPr>
          <w:rFonts w:ascii="Open Sans" w:eastAsia="Open Sans" w:hAnsi="Open Sans" w:cs="Open Sans"/>
          <w:b/>
        </w:rPr>
      </w:pPr>
    </w:p>
    <w:p w14:paraId="441E0E8B" w14:textId="77777777" w:rsidR="007800C2" w:rsidRPr="00987E7D" w:rsidRDefault="007800C2">
      <w:pPr>
        <w:jc w:val="center"/>
        <w:rPr>
          <w:rFonts w:ascii="Open Sans" w:eastAsia="Open Sans" w:hAnsi="Open Sans" w:cs="Open Sans"/>
          <w:b/>
        </w:rPr>
      </w:pPr>
    </w:p>
    <w:p w14:paraId="5020BDF7" w14:textId="77777777" w:rsidR="007800C2" w:rsidRPr="00987E7D" w:rsidRDefault="00000000">
      <w:pPr>
        <w:jc w:val="center"/>
        <w:rPr>
          <w:rFonts w:ascii="Open Sans" w:eastAsia="Open Sans" w:hAnsi="Open Sans" w:cs="Open Sans"/>
          <w:b/>
        </w:rPr>
      </w:pPr>
      <w:r w:rsidRPr="00987E7D">
        <w:rPr>
          <w:rFonts w:ascii="Open Sans" w:eastAsia="Open Sans" w:hAnsi="Open Sans" w:cs="Open Sans"/>
          <w:b/>
          <w:u w:val="single"/>
        </w:rPr>
        <w:t>MEXICO</w:t>
      </w:r>
      <w:r w:rsidRPr="00987E7D">
        <w:rPr>
          <w:rFonts w:ascii="Open Sans" w:eastAsia="Open Sans" w:hAnsi="Open Sans" w:cs="Open Sans"/>
          <w:b/>
        </w:rPr>
        <w:t>, 97th Session</w:t>
      </w:r>
    </w:p>
    <w:p w14:paraId="132493E9" w14:textId="77777777" w:rsidR="007800C2" w:rsidRPr="00987E7D" w:rsidRDefault="007800C2">
      <w:pPr>
        <w:jc w:val="center"/>
        <w:rPr>
          <w:rFonts w:ascii="Open Sans" w:eastAsia="Open Sans" w:hAnsi="Open Sans" w:cs="Open Sans"/>
          <w:b/>
        </w:rPr>
      </w:pPr>
    </w:p>
    <w:p w14:paraId="7D4B09B0" w14:textId="77777777" w:rsidR="007800C2" w:rsidRPr="00987E7D" w:rsidRDefault="007800C2">
      <w:pPr>
        <w:jc w:val="center"/>
        <w:rPr>
          <w:rFonts w:ascii="Open Sans" w:eastAsia="Open Sans" w:hAnsi="Open Sans" w:cs="Open Sans"/>
          <w:b/>
        </w:rPr>
      </w:pPr>
    </w:p>
    <w:p w14:paraId="42BFA00B" w14:textId="77777777" w:rsidR="007800C2" w:rsidRPr="00987E7D" w:rsidRDefault="007800C2">
      <w:pPr>
        <w:jc w:val="center"/>
        <w:rPr>
          <w:rFonts w:ascii="Open Sans" w:eastAsia="Open Sans" w:hAnsi="Open Sans" w:cs="Open Sans"/>
          <w:b/>
        </w:rPr>
      </w:pPr>
    </w:p>
    <w:p w14:paraId="4C6BB09E" w14:textId="77777777" w:rsidR="007800C2" w:rsidRPr="00987E7D" w:rsidRDefault="007800C2">
      <w:pPr>
        <w:jc w:val="center"/>
        <w:rPr>
          <w:rFonts w:ascii="Open Sans" w:eastAsia="Open Sans" w:hAnsi="Open Sans" w:cs="Open Sans"/>
          <w:b/>
        </w:rPr>
      </w:pPr>
    </w:p>
    <w:p w14:paraId="5A638972" w14:textId="77777777" w:rsidR="007800C2" w:rsidRPr="00987E7D" w:rsidRDefault="00000000">
      <w:pPr>
        <w:jc w:val="center"/>
        <w:rPr>
          <w:rFonts w:ascii="Open Sans" w:eastAsia="Open Sans" w:hAnsi="Open Sans" w:cs="Open Sans"/>
          <w:b/>
          <w:i/>
        </w:rPr>
      </w:pPr>
      <w:r w:rsidRPr="00987E7D">
        <w:rPr>
          <w:rFonts w:ascii="Open Sans" w:eastAsia="Open Sans" w:hAnsi="Open Sans" w:cs="Open Sans"/>
          <w:b/>
          <w:i/>
        </w:rPr>
        <w:t>Submitted by:</w:t>
      </w:r>
    </w:p>
    <w:p w14:paraId="379CB168" w14:textId="77777777" w:rsidR="007800C2" w:rsidRPr="00987E7D" w:rsidRDefault="007800C2">
      <w:pPr>
        <w:jc w:val="center"/>
        <w:rPr>
          <w:rFonts w:ascii="Open Sans" w:eastAsia="Open Sans" w:hAnsi="Open Sans" w:cs="Open Sans"/>
          <w:b/>
          <w:i/>
        </w:rPr>
      </w:pPr>
    </w:p>
    <w:p w14:paraId="114EB834" w14:textId="77777777" w:rsidR="007800C2" w:rsidRPr="00987E7D" w:rsidRDefault="00000000">
      <w:pPr>
        <w:jc w:val="center"/>
        <w:rPr>
          <w:rFonts w:ascii="Open Sans" w:eastAsia="Open Sans" w:hAnsi="Open Sans" w:cs="Open Sans"/>
          <w:i/>
        </w:rPr>
      </w:pPr>
      <w:r w:rsidRPr="00987E7D">
        <w:rPr>
          <w:rFonts w:ascii="Open Sans" w:eastAsia="Open Sans" w:hAnsi="Open Sans" w:cs="Open Sans"/>
          <w:i/>
        </w:rPr>
        <w:t>Global Initiative for Economic, Social, and Cultural Rights (GI-ESCR)</w:t>
      </w:r>
    </w:p>
    <w:p w14:paraId="13FD5911" w14:textId="77777777" w:rsidR="007800C2" w:rsidRPr="00987E7D" w:rsidRDefault="007800C2">
      <w:pPr>
        <w:jc w:val="center"/>
        <w:rPr>
          <w:rFonts w:ascii="Open Sans" w:eastAsia="Open Sans" w:hAnsi="Open Sans" w:cs="Open Sans"/>
          <w:i/>
        </w:rPr>
      </w:pPr>
    </w:p>
    <w:p w14:paraId="794EA129" w14:textId="77777777" w:rsidR="007800C2" w:rsidRPr="00987E7D" w:rsidRDefault="00000000">
      <w:pPr>
        <w:jc w:val="center"/>
        <w:rPr>
          <w:rFonts w:ascii="Open Sans" w:eastAsia="Open Sans" w:hAnsi="Open Sans" w:cs="Open Sans"/>
          <w:i/>
        </w:rPr>
      </w:pPr>
      <w:r w:rsidRPr="00987E7D">
        <w:rPr>
          <w:rFonts w:ascii="Open Sans" w:eastAsia="Open Sans" w:hAnsi="Open Sans" w:cs="Open Sans"/>
          <w:i/>
        </w:rPr>
        <w:t xml:space="preserve">Interamerican Association for Environmental </w:t>
      </w:r>
      <w:proofErr w:type="spellStart"/>
      <w:r w:rsidRPr="00987E7D">
        <w:rPr>
          <w:rFonts w:ascii="Open Sans" w:eastAsia="Open Sans" w:hAnsi="Open Sans" w:cs="Open Sans"/>
          <w:i/>
        </w:rPr>
        <w:t>Defense</w:t>
      </w:r>
      <w:proofErr w:type="spellEnd"/>
      <w:r w:rsidRPr="00987E7D">
        <w:rPr>
          <w:rFonts w:ascii="Open Sans" w:eastAsia="Open Sans" w:hAnsi="Open Sans" w:cs="Open Sans"/>
          <w:i/>
        </w:rPr>
        <w:t xml:space="preserve"> (AIDA)</w:t>
      </w:r>
    </w:p>
    <w:p w14:paraId="5889A6BE" w14:textId="77777777" w:rsidR="007800C2" w:rsidRPr="00987E7D" w:rsidRDefault="007800C2">
      <w:pPr>
        <w:jc w:val="center"/>
        <w:rPr>
          <w:rFonts w:ascii="Open Sans" w:eastAsia="Open Sans" w:hAnsi="Open Sans" w:cs="Open Sans"/>
          <w:i/>
        </w:rPr>
      </w:pPr>
    </w:p>
    <w:p w14:paraId="33CEA2D0" w14:textId="77777777" w:rsidR="007800C2" w:rsidRPr="00987E7D" w:rsidRDefault="00000000">
      <w:pPr>
        <w:jc w:val="center"/>
        <w:rPr>
          <w:rFonts w:ascii="Open Sans" w:eastAsia="Open Sans" w:hAnsi="Open Sans" w:cs="Open Sans"/>
          <w:i/>
          <w:highlight w:val="green"/>
          <w:lang w:val="es-AR"/>
        </w:rPr>
      </w:pPr>
      <w:r w:rsidRPr="00987E7D">
        <w:rPr>
          <w:rFonts w:ascii="Open Sans" w:eastAsia="Open Sans" w:hAnsi="Open Sans" w:cs="Open Sans"/>
          <w:i/>
          <w:lang w:val="es-AR"/>
        </w:rPr>
        <w:t>Economic, Social, and Cultural Rights Project (Proyecto de Derechos Económicos, Sociales y Culturales, A.C./</w:t>
      </w:r>
      <w:proofErr w:type="spellStart"/>
      <w:r w:rsidRPr="00987E7D">
        <w:rPr>
          <w:rFonts w:ascii="Open Sans" w:eastAsia="Open Sans" w:hAnsi="Open Sans" w:cs="Open Sans"/>
          <w:i/>
          <w:lang w:val="es-AR"/>
        </w:rPr>
        <w:t>ProDESC</w:t>
      </w:r>
      <w:proofErr w:type="spellEnd"/>
      <w:r w:rsidRPr="00987E7D">
        <w:rPr>
          <w:rFonts w:ascii="Open Sans" w:eastAsia="Open Sans" w:hAnsi="Open Sans" w:cs="Open Sans"/>
          <w:i/>
          <w:lang w:val="es-AR"/>
        </w:rPr>
        <w:t>)</w:t>
      </w:r>
    </w:p>
    <w:p w14:paraId="1948CC99" w14:textId="77777777" w:rsidR="007800C2" w:rsidRPr="00987E7D" w:rsidRDefault="007800C2">
      <w:pPr>
        <w:jc w:val="center"/>
        <w:rPr>
          <w:rFonts w:ascii="Open Sans" w:eastAsia="Open Sans" w:hAnsi="Open Sans" w:cs="Open Sans"/>
          <w:i/>
          <w:lang w:val="es-AR"/>
        </w:rPr>
      </w:pPr>
    </w:p>
    <w:p w14:paraId="18DDC48E" w14:textId="77777777" w:rsidR="007800C2" w:rsidRPr="00987E7D" w:rsidRDefault="007800C2">
      <w:pPr>
        <w:jc w:val="center"/>
        <w:rPr>
          <w:rFonts w:ascii="Open Sans" w:eastAsia="Open Sans" w:hAnsi="Open Sans" w:cs="Open Sans"/>
          <w:i/>
          <w:lang w:val="es-AR"/>
        </w:rPr>
      </w:pPr>
    </w:p>
    <w:p w14:paraId="0ECA2D31" w14:textId="77777777" w:rsidR="007800C2" w:rsidRPr="00987E7D" w:rsidRDefault="007800C2">
      <w:pPr>
        <w:rPr>
          <w:rFonts w:ascii="Open Sans" w:eastAsia="Open Sans" w:hAnsi="Open Sans" w:cs="Open Sans"/>
          <w:i/>
          <w:lang w:val="es-AR"/>
        </w:rPr>
      </w:pPr>
    </w:p>
    <w:p w14:paraId="7D346DB7" w14:textId="77777777" w:rsidR="007800C2" w:rsidRPr="00987E7D" w:rsidRDefault="007800C2">
      <w:pPr>
        <w:rPr>
          <w:rFonts w:ascii="Open Sans" w:eastAsia="Open Sans" w:hAnsi="Open Sans" w:cs="Open Sans"/>
          <w:i/>
          <w:lang w:val="es-AR"/>
        </w:rPr>
      </w:pPr>
    </w:p>
    <w:p w14:paraId="5F61F92B" w14:textId="77777777" w:rsidR="007800C2" w:rsidRPr="00987E7D" w:rsidRDefault="007800C2">
      <w:pPr>
        <w:jc w:val="center"/>
        <w:rPr>
          <w:rFonts w:ascii="Open Sans" w:eastAsia="Open Sans" w:hAnsi="Open Sans" w:cs="Open Sans"/>
          <w:i/>
          <w:lang w:val="es-AR"/>
        </w:rPr>
      </w:pPr>
    </w:p>
    <w:p w14:paraId="4CA0D1D8" w14:textId="77777777" w:rsidR="007800C2" w:rsidRPr="00987E7D" w:rsidRDefault="00000000">
      <w:pPr>
        <w:jc w:val="center"/>
        <w:rPr>
          <w:rFonts w:ascii="Open Sans" w:eastAsia="Open Sans" w:hAnsi="Open Sans" w:cs="Open Sans"/>
          <w:b/>
          <w:sz w:val="24"/>
          <w:szCs w:val="24"/>
        </w:rPr>
      </w:pPr>
      <w:r w:rsidRPr="00987E7D">
        <w:rPr>
          <w:rFonts w:ascii="Open Sans" w:eastAsia="Open Sans" w:hAnsi="Open Sans" w:cs="Open Sans"/>
          <w:b/>
          <w:i/>
        </w:rPr>
        <w:t>August 2024</w:t>
      </w:r>
    </w:p>
    <w:p w14:paraId="509F2289" w14:textId="77777777" w:rsidR="007800C2" w:rsidRPr="00987E7D" w:rsidRDefault="00000000">
      <w:pPr>
        <w:jc w:val="both"/>
        <w:rPr>
          <w:rFonts w:ascii="Open Sans" w:eastAsia="Open Sans" w:hAnsi="Open Sans" w:cs="Open Sans"/>
          <w:sz w:val="24"/>
          <w:szCs w:val="24"/>
        </w:rPr>
      </w:pPr>
      <w:r w:rsidRPr="00987E7D">
        <w:rPr>
          <w:rFonts w:ascii="Open Sans" w:eastAsia="Open Sans" w:hAnsi="Open Sans" w:cs="Open Sans"/>
          <w:sz w:val="24"/>
          <w:szCs w:val="24"/>
        </w:rPr>
        <w:lastRenderedPageBreak/>
        <w:t xml:space="preserve">The present submission by the Global Initiative for Economic, Social and Cultural Rights (GI-ESCR), the Interamerican Association for Environmental </w:t>
      </w:r>
      <w:proofErr w:type="spellStart"/>
      <w:r w:rsidRPr="00987E7D">
        <w:rPr>
          <w:rFonts w:ascii="Open Sans" w:eastAsia="Open Sans" w:hAnsi="Open Sans" w:cs="Open Sans"/>
          <w:sz w:val="24"/>
          <w:szCs w:val="24"/>
        </w:rPr>
        <w:t>Defense</w:t>
      </w:r>
      <w:proofErr w:type="spellEnd"/>
      <w:r w:rsidRPr="00987E7D">
        <w:rPr>
          <w:rFonts w:ascii="Open Sans" w:eastAsia="Open Sans" w:hAnsi="Open Sans" w:cs="Open Sans"/>
          <w:sz w:val="24"/>
          <w:szCs w:val="24"/>
        </w:rPr>
        <w:t xml:space="preserve"> (AIDA) and the Economic, Social, and Cultural Rights Project (Proyecto de Derechos </w:t>
      </w:r>
      <w:proofErr w:type="spellStart"/>
      <w:r w:rsidRPr="00987E7D">
        <w:rPr>
          <w:rFonts w:ascii="Open Sans" w:eastAsia="Open Sans" w:hAnsi="Open Sans" w:cs="Open Sans"/>
          <w:sz w:val="24"/>
          <w:szCs w:val="24"/>
        </w:rPr>
        <w:t>Económicos</w:t>
      </w:r>
      <w:proofErr w:type="spellEnd"/>
      <w:r w:rsidRPr="00987E7D">
        <w:rPr>
          <w:rFonts w:ascii="Open Sans" w:eastAsia="Open Sans" w:hAnsi="Open Sans" w:cs="Open Sans"/>
          <w:sz w:val="24"/>
          <w:szCs w:val="24"/>
        </w:rPr>
        <w:t xml:space="preserve">, </w:t>
      </w:r>
      <w:proofErr w:type="spellStart"/>
      <w:r w:rsidRPr="00987E7D">
        <w:rPr>
          <w:rFonts w:ascii="Open Sans" w:eastAsia="Open Sans" w:hAnsi="Open Sans" w:cs="Open Sans"/>
          <w:sz w:val="24"/>
          <w:szCs w:val="24"/>
        </w:rPr>
        <w:t>Sociales</w:t>
      </w:r>
      <w:proofErr w:type="spellEnd"/>
      <w:r w:rsidRPr="00987E7D">
        <w:rPr>
          <w:rFonts w:ascii="Open Sans" w:eastAsia="Open Sans" w:hAnsi="Open Sans" w:cs="Open Sans"/>
          <w:sz w:val="24"/>
          <w:szCs w:val="24"/>
        </w:rPr>
        <w:t xml:space="preserve"> y </w:t>
      </w:r>
      <w:proofErr w:type="spellStart"/>
      <w:r w:rsidRPr="00987E7D">
        <w:rPr>
          <w:rFonts w:ascii="Open Sans" w:eastAsia="Open Sans" w:hAnsi="Open Sans" w:cs="Open Sans"/>
          <w:sz w:val="24"/>
          <w:szCs w:val="24"/>
        </w:rPr>
        <w:t>Culturales</w:t>
      </w:r>
      <w:proofErr w:type="spellEnd"/>
      <w:r w:rsidRPr="00987E7D">
        <w:rPr>
          <w:rFonts w:ascii="Open Sans" w:eastAsia="Open Sans" w:hAnsi="Open Sans" w:cs="Open Sans"/>
          <w:sz w:val="24"/>
          <w:szCs w:val="24"/>
        </w:rPr>
        <w:t>, A.C./</w:t>
      </w:r>
      <w:proofErr w:type="spellStart"/>
      <w:r w:rsidRPr="00987E7D">
        <w:rPr>
          <w:rFonts w:ascii="Open Sans" w:eastAsia="Open Sans" w:hAnsi="Open Sans" w:cs="Open Sans"/>
          <w:sz w:val="24"/>
          <w:szCs w:val="24"/>
        </w:rPr>
        <w:t>ProDESC</w:t>
      </w:r>
      <w:proofErr w:type="spellEnd"/>
      <w:r w:rsidRPr="00987E7D">
        <w:rPr>
          <w:rFonts w:ascii="Open Sans" w:eastAsia="Open Sans" w:hAnsi="Open Sans" w:cs="Open Sans"/>
          <w:sz w:val="24"/>
          <w:szCs w:val="24"/>
        </w:rPr>
        <w:t xml:space="preserve">) aims to analyse the compatibility of the energy legislation and policy in Mexico with the States’ human rights obligations enshrined in the Convention on the Rights of the Child. The submission conveys the shortcomings in the Mexican national energy framework that pose a risk to the realisation of children’s rights and provides recommendations the Committee could consider in their Concluding Observations. </w:t>
      </w:r>
    </w:p>
    <w:p w14:paraId="03FCBE29" w14:textId="77777777" w:rsidR="007800C2" w:rsidRPr="00987E7D" w:rsidRDefault="007800C2">
      <w:pPr>
        <w:jc w:val="both"/>
        <w:rPr>
          <w:rFonts w:ascii="Open Sans" w:eastAsia="Open Sans" w:hAnsi="Open Sans" w:cs="Open Sans"/>
          <w:sz w:val="24"/>
          <w:szCs w:val="24"/>
        </w:rPr>
      </w:pPr>
    </w:p>
    <w:p w14:paraId="1217DCF3" w14:textId="77777777" w:rsidR="007800C2" w:rsidRPr="00987E7D" w:rsidRDefault="00000000">
      <w:pPr>
        <w:jc w:val="both"/>
        <w:rPr>
          <w:rFonts w:ascii="Open Sans" w:eastAsia="Open Sans" w:hAnsi="Open Sans" w:cs="Open Sans"/>
          <w:sz w:val="24"/>
          <w:szCs w:val="24"/>
        </w:rPr>
      </w:pPr>
      <w:r w:rsidRPr="00987E7D">
        <w:rPr>
          <w:rFonts w:ascii="Open Sans" w:eastAsia="Open Sans" w:hAnsi="Open Sans" w:cs="Open Sans"/>
          <w:sz w:val="24"/>
          <w:szCs w:val="24"/>
        </w:rPr>
        <w:t xml:space="preserve">The inputs provided are divided into the following sections, namely: </w:t>
      </w:r>
    </w:p>
    <w:p w14:paraId="388416A4" w14:textId="77777777" w:rsidR="007800C2" w:rsidRPr="00987E7D" w:rsidRDefault="007800C2">
      <w:pPr>
        <w:jc w:val="both"/>
        <w:rPr>
          <w:rFonts w:ascii="Open Sans" w:eastAsia="Open Sans" w:hAnsi="Open Sans" w:cs="Open Sans"/>
          <w:sz w:val="24"/>
          <w:szCs w:val="24"/>
        </w:rPr>
      </w:pPr>
    </w:p>
    <w:p w14:paraId="3E656C8B" w14:textId="39A6610A" w:rsidR="007800C2" w:rsidRPr="00987E7D" w:rsidRDefault="00000000">
      <w:pPr>
        <w:ind w:left="720"/>
        <w:jc w:val="both"/>
        <w:rPr>
          <w:rFonts w:ascii="Open Sans" w:eastAsia="Open Sans" w:hAnsi="Open Sans" w:cs="Open Sans"/>
          <w:sz w:val="24"/>
          <w:szCs w:val="24"/>
        </w:rPr>
      </w:pPr>
      <w:r w:rsidRPr="00987E7D">
        <w:rPr>
          <w:rFonts w:ascii="Open Sans" w:eastAsia="Open Sans" w:hAnsi="Open Sans" w:cs="Open Sans"/>
          <w:sz w:val="24"/>
          <w:szCs w:val="24"/>
        </w:rPr>
        <w:t>I. The relationship between children's rights and the imperative of advancing a just energy transition</w:t>
      </w:r>
      <w:r w:rsidR="00987E7D">
        <w:rPr>
          <w:rFonts w:ascii="Open Sans" w:eastAsia="Open Sans" w:hAnsi="Open Sans" w:cs="Open Sans"/>
          <w:sz w:val="24"/>
          <w:szCs w:val="24"/>
        </w:rPr>
        <w:t>.</w:t>
      </w:r>
    </w:p>
    <w:p w14:paraId="5401D79A" w14:textId="056378D2" w:rsidR="007800C2" w:rsidRPr="00987E7D" w:rsidRDefault="00000000">
      <w:pPr>
        <w:ind w:left="720"/>
        <w:jc w:val="both"/>
        <w:rPr>
          <w:rFonts w:ascii="Open Sans" w:eastAsia="Open Sans" w:hAnsi="Open Sans" w:cs="Open Sans"/>
          <w:sz w:val="24"/>
          <w:szCs w:val="24"/>
        </w:rPr>
      </w:pPr>
      <w:r w:rsidRPr="00987E7D">
        <w:rPr>
          <w:rFonts w:ascii="Open Sans" w:eastAsia="Open Sans" w:hAnsi="Open Sans" w:cs="Open Sans"/>
          <w:sz w:val="24"/>
          <w:szCs w:val="24"/>
        </w:rPr>
        <w:t>II. States’ human rights obligations in the context of the energy transition</w:t>
      </w:r>
      <w:r w:rsidR="00987E7D">
        <w:rPr>
          <w:rFonts w:ascii="Open Sans" w:eastAsia="Open Sans" w:hAnsi="Open Sans" w:cs="Open Sans"/>
          <w:sz w:val="24"/>
          <w:szCs w:val="24"/>
        </w:rPr>
        <w:t>.</w:t>
      </w:r>
    </w:p>
    <w:p w14:paraId="65B9173E" w14:textId="389FC687" w:rsidR="007800C2" w:rsidRPr="00987E7D" w:rsidRDefault="00000000">
      <w:pPr>
        <w:ind w:left="720"/>
        <w:jc w:val="both"/>
        <w:rPr>
          <w:rFonts w:ascii="Open Sans" w:eastAsia="Open Sans" w:hAnsi="Open Sans" w:cs="Open Sans"/>
          <w:sz w:val="24"/>
          <w:szCs w:val="24"/>
        </w:rPr>
      </w:pPr>
      <w:r w:rsidRPr="00987E7D">
        <w:rPr>
          <w:rFonts w:ascii="Open Sans" w:eastAsia="Open Sans" w:hAnsi="Open Sans" w:cs="Open Sans"/>
          <w:sz w:val="24"/>
          <w:szCs w:val="24"/>
        </w:rPr>
        <w:t>III. Energy policy in Mexico and the duty to pursue a just energy transition</w:t>
      </w:r>
      <w:r w:rsidR="00987E7D">
        <w:rPr>
          <w:rFonts w:ascii="Open Sans" w:eastAsia="Open Sans" w:hAnsi="Open Sans" w:cs="Open Sans"/>
          <w:sz w:val="24"/>
          <w:szCs w:val="24"/>
        </w:rPr>
        <w:t>.</w:t>
      </w:r>
      <w:r w:rsidRPr="00987E7D">
        <w:rPr>
          <w:rFonts w:ascii="Open Sans" w:eastAsia="Open Sans" w:hAnsi="Open Sans" w:cs="Open Sans"/>
          <w:sz w:val="24"/>
          <w:szCs w:val="24"/>
        </w:rPr>
        <w:t xml:space="preserve"> </w:t>
      </w:r>
    </w:p>
    <w:p w14:paraId="08BD9FBC" w14:textId="648FEDAD" w:rsidR="007800C2" w:rsidRPr="00987E7D" w:rsidRDefault="00000000">
      <w:pPr>
        <w:ind w:left="720"/>
        <w:jc w:val="both"/>
        <w:rPr>
          <w:rFonts w:ascii="Open Sans" w:eastAsia="Open Sans" w:hAnsi="Open Sans" w:cs="Open Sans"/>
          <w:sz w:val="24"/>
          <w:szCs w:val="24"/>
        </w:rPr>
      </w:pPr>
      <w:r w:rsidRPr="00987E7D">
        <w:rPr>
          <w:rFonts w:ascii="Open Sans" w:eastAsia="Open Sans" w:hAnsi="Open Sans" w:cs="Open Sans"/>
          <w:sz w:val="24"/>
          <w:szCs w:val="24"/>
        </w:rPr>
        <w:t>IV. Summary of recommendations.</w:t>
      </w:r>
    </w:p>
    <w:p w14:paraId="6DA5AC96" w14:textId="77777777" w:rsidR="007800C2" w:rsidRPr="00987E7D" w:rsidRDefault="007800C2">
      <w:pPr>
        <w:jc w:val="both"/>
        <w:rPr>
          <w:rFonts w:ascii="Open Sans" w:eastAsia="Open Sans" w:hAnsi="Open Sans" w:cs="Open Sans"/>
          <w:b/>
          <w:sz w:val="24"/>
          <w:szCs w:val="24"/>
        </w:rPr>
      </w:pPr>
    </w:p>
    <w:p w14:paraId="07DAE6AA" w14:textId="77777777" w:rsidR="007800C2" w:rsidRPr="00987E7D" w:rsidRDefault="00000000">
      <w:pPr>
        <w:numPr>
          <w:ilvl w:val="0"/>
          <w:numId w:val="2"/>
        </w:numPr>
        <w:jc w:val="both"/>
        <w:rPr>
          <w:rFonts w:ascii="Open Sans" w:eastAsia="Open Sans" w:hAnsi="Open Sans" w:cs="Open Sans"/>
          <w:b/>
          <w:sz w:val="24"/>
          <w:szCs w:val="24"/>
        </w:rPr>
      </w:pPr>
      <w:r w:rsidRPr="00987E7D">
        <w:rPr>
          <w:rFonts w:ascii="Open Sans" w:eastAsia="Open Sans" w:hAnsi="Open Sans" w:cs="Open Sans"/>
          <w:b/>
          <w:sz w:val="24"/>
          <w:szCs w:val="24"/>
        </w:rPr>
        <w:t>The relationship between children's rights and the imperative of advancing a just energy transition</w:t>
      </w:r>
    </w:p>
    <w:p w14:paraId="73CFB815" w14:textId="77777777" w:rsidR="007800C2" w:rsidRPr="00987E7D" w:rsidRDefault="007800C2">
      <w:pPr>
        <w:jc w:val="both"/>
        <w:rPr>
          <w:rFonts w:ascii="Open Sans" w:eastAsia="Open Sans" w:hAnsi="Open Sans" w:cs="Open Sans"/>
          <w:b/>
          <w:sz w:val="24"/>
          <w:szCs w:val="24"/>
        </w:rPr>
      </w:pPr>
    </w:p>
    <w:p w14:paraId="02D603E8" w14:textId="77777777" w:rsidR="007800C2" w:rsidRPr="00987E7D" w:rsidRDefault="00000000">
      <w:pPr>
        <w:jc w:val="both"/>
        <w:rPr>
          <w:rFonts w:ascii="Open Sans" w:eastAsia="Open Sans" w:hAnsi="Open Sans" w:cs="Open Sans"/>
          <w:sz w:val="24"/>
          <w:szCs w:val="24"/>
        </w:rPr>
      </w:pPr>
      <w:r w:rsidRPr="00987E7D">
        <w:rPr>
          <w:rFonts w:ascii="Open Sans" w:eastAsia="Open Sans" w:hAnsi="Open Sans" w:cs="Open Sans"/>
          <w:sz w:val="24"/>
          <w:szCs w:val="24"/>
        </w:rPr>
        <w:t xml:space="preserve">Anthropogenic </w:t>
      </w:r>
      <w:r w:rsidRPr="00987E7D">
        <w:rPr>
          <w:rFonts w:ascii="Open Sans" w:eastAsia="Open Sans" w:hAnsi="Open Sans" w:cs="Open Sans"/>
          <w:b/>
          <w:sz w:val="24"/>
          <w:szCs w:val="24"/>
        </w:rPr>
        <w:t>climate change</w:t>
      </w:r>
      <w:r w:rsidRPr="00987E7D">
        <w:rPr>
          <w:rFonts w:ascii="Open Sans" w:eastAsia="Open Sans" w:hAnsi="Open Sans" w:cs="Open Sans"/>
          <w:sz w:val="24"/>
          <w:szCs w:val="24"/>
        </w:rPr>
        <w:t xml:space="preserve">, driven by an overreliance on fossil fuels, </w:t>
      </w:r>
      <w:r w:rsidRPr="00987E7D">
        <w:rPr>
          <w:rFonts w:ascii="Open Sans" w:eastAsia="Open Sans" w:hAnsi="Open Sans" w:cs="Open Sans"/>
          <w:b/>
          <w:sz w:val="24"/>
          <w:szCs w:val="24"/>
        </w:rPr>
        <w:t>has precipitated a climate emergency that risks devastating the ecosystems that sustain life on the planet.</w:t>
      </w:r>
      <w:r w:rsidRPr="00987E7D">
        <w:rPr>
          <w:rFonts w:ascii="Open Sans" w:eastAsia="Open Sans" w:hAnsi="Open Sans" w:cs="Open Sans"/>
          <w:sz w:val="24"/>
          <w:szCs w:val="24"/>
        </w:rPr>
        <w:t xml:space="preserve"> The climate emergency has </w:t>
      </w:r>
      <w:r w:rsidRPr="00987E7D">
        <w:rPr>
          <w:rFonts w:ascii="Open Sans" w:eastAsia="Open Sans" w:hAnsi="Open Sans" w:cs="Open Sans"/>
          <w:b/>
          <w:sz w:val="24"/>
          <w:szCs w:val="24"/>
        </w:rPr>
        <w:t xml:space="preserve">catastrophic implications for human rights, including for children, one of the groups most disproportionately affected </w:t>
      </w:r>
      <w:r w:rsidRPr="00987E7D">
        <w:rPr>
          <w:rFonts w:ascii="Open Sans" w:eastAsia="Open Sans" w:hAnsi="Open Sans" w:cs="Open Sans"/>
          <w:sz w:val="24"/>
          <w:szCs w:val="24"/>
        </w:rPr>
        <w:t>by environmental harm globally.</w:t>
      </w:r>
      <w:r w:rsidRPr="00987E7D">
        <w:rPr>
          <w:rFonts w:ascii="Open Sans" w:eastAsia="Open Sans" w:hAnsi="Open Sans" w:cs="Open Sans"/>
          <w:sz w:val="24"/>
          <w:szCs w:val="24"/>
          <w:vertAlign w:val="superscript"/>
        </w:rPr>
        <w:footnoteReference w:id="1"/>
      </w:r>
      <w:r w:rsidRPr="00987E7D">
        <w:rPr>
          <w:rFonts w:ascii="Open Sans" w:eastAsia="Open Sans" w:hAnsi="Open Sans" w:cs="Open Sans"/>
          <w:sz w:val="24"/>
          <w:szCs w:val="24"/>
        </w:rPr>
        <w:t xml:space="preserve"> As the effects of climate change accumulate and intensify over time, the current escalating degradation of the natural environment will have more severe and long-lasting implications for children.  </w:t>
      </w:r>
    </w:p>
    <w:p w14:paraId="67607B93" w14:textId="77777777" w:rsidR="007800C2" w:rsidRPr="00987E7D" w:rsidRDefault="007800C2">
      <w:pPr>
        <w:jc w:val="both"/>
        <w:rPr>
          <w:rFonts w:ascii="Open Sans" w:eastAsia="Open Sans" w:hAnsi="Open Sans" w:cs="Open Sans"/>
          <w:sz w:val="24"/>
          <w:szCs w:val="24"/>
        </w:rPr>
      </w:pPr>
    </w:p>
    <w:p w14:paraId="7B719B41" w14:textId="77777777" w:rsidR="007800C2" w:rsidRPr="00987E7D" w:rsidRDefault="00000000">
      <w:pPr>
        <w:jc w:val="both"/>
        <w:rPr>
          <w:rFonts w:ascii="Open Sans" w:eastAsia="Open Sans" w:hAnsi="Open Sans" w:cs="Open Sans"/>
          <w:sz w:val="24"/>
          <w:szCs w:val="24"/>
        </w:rPr>
      </w:pPr>
      <w:r w:rsidRPr="00987E7D">
        <w:rPr>
          <w:rFonts w:ascii="Open Sans" w:eastAsia="Open Sans" w:hAnsi="Open Sans" w:cs="Open Sans"/>
          <w:sz w:val="24"/>
          <w:szCs w:val="24"/>
        </w:rPr>
        <w:t xml:space="preserve">Environmental crises also pose a specific and immediate threat to </w:t>
      </w:r>
      <w:r w:rsidRPr="00987E7D">
        <w:rPr>
          <w:rFonts w:ascii="Open Sans" w:eastAsia="Open Sans" w:hAnsi="Open Sans" w:cs="Open Sans"/>
          <w:b/>
          <w:sz w:val="24"/>
          <w:szCs w:val="24"/>
        </w:rPr>
        <w:t>children</w:t>
      </w:r>
      <w:r w:rsidRPr="00987E7D">
        <w:rPr>
          <w:rFonts w:ascii="Open Sans" w:eastAsia="Open Sans" w:hAnsi="Open Sans" w:cs="Open Sans"/>
          <w:sz w:val="24"/>
          <w:szCs w:val="24"/>
        </w:rPr>
        <w:t xml:space="preserve"> as they </w:t>
      </w:r>
      <w:r w:rsidRPr="00987E7D">
        <w:rPr>
          <w:rFonts w:ascii="Open Sans" w:eastAsia="Open Sans" w:hAnsi="Open Sans" w:cs="Open Sans"/>
          <w:b/>
          <w:sz w:val="24"/>
          <w:szCs w:val="24"/>
        </w:rPr>
        <w:t xml:space="preserve">are more susceptible to environmental hazards, which jeopardise their </w:t>
      </w:r>
      <w:r w:rsidRPr="00987E7D">
        <w:rPr>
          <w:rFonts w:ascii="Open Sans" w:eastAsia="Open Sans" w:hAnsi="Open Sans" w:cs="Open Sans"/>
          <w:b/>
          <w:sz w:val="24"/>
          <w:szCs w:val="24"/>
        </w:rPr>
        <w:lastRenderedPageBreak/>
        <w:t>development and can lead to premature or unnatural deaths</w:t>
      </w:r>
      <w:r w:rsidRPr="00987E7D">
        <w:rPr>
          <w:rFonts w:ascii="Open Sans" w:eastAsia="Open Sans" w:hAnsi="Open Sans" w:cs="Open Sans"/>
          <w:sz w:val="24"/>
          <w:szCs w:val="24"/>
        </w:rPr>
        <w:t>, or irreversible and long-lasting effects.</w:t>
      </w:r>
      <w:r w:rsidRPr="00987E7D">
        <w:rPr>
          <w:rFonts w:ascii="Open Sans" w:eastAsia="Open Sans" w:hAnsi="Open Sans" w:cs="Open Sans"/>
          <w:sz w:val="24"/>
          <w:szCs w:val="24"/>
          <w:vertAlign w:val="superscript"/>
        </w:rPr>
        <w:footnoteReference w:id="2"/>
      </w:r>
      <w:r w:rsidRPr="00987E7D">
        <w:rPr>
          <w:rFonts w:ascii="Open Sans" w:eastAsia="Open Sans" w:hAnsi="Open Sans" w:cs="Open Sans"/>
          <w:sz w:val="24"/>
          <w:szCs w:val="24"/>
        </w:rPr>
        <w:t xml:space="preserve"> As the development of the child is intrinsically intertwined with the environment in which they live, the disruption of the climate system affects all the environmental determinants of children’s well-being. Moreover, there are greenhouse compounds that affect children to a higher extent, such as short-lived climate pollutants like black carbon, whose warming potential is higher than CO</w:t>
      </w:r>
      <w:r w:rsidRPr="00987E7D">
        <w:rPr>
          <w:rFonts w:ascii="Open Sans" w:eastAsia="Open Sans" w:hAnsi="Open Sans" w:cs="Open Sans"/>
          <w:sz w:val="24"/>
          <w:szCs w:val="24"/>
          <w:vertAlign w:val="subscript"/>
        </w:rPr>
        <w:t>2</w:t>
      </w:r>
      <w:r w:rsidRPr="00987E7D">
        <w:rPr>
          <w:rFonts w:ascii="Open Sans" w:eastAsia="Open Sans" w:hAnsi="Open Sans" w:cs="Open Sans"/>
          <w:sz w:val="24"/>
          <w:szCs w:val="24"/>
        </w:rPr>
        <w:t>, and whose relatively small diameter allows it to penetrate deep into people's lungs,</w:t>
      </w:r>
      <w:r w:rsidRPr="00987E7D">
        <w:rPr>
          <w:rFonts w:ascii="Open Sans" w:eastAsia="Open Sans" w:hAnsi="Open Sans" w:cs="Open Sans"/>
          <w:sz w:val="24"/>
          <w:szCs w:val="24"/>
          <w:vertAlign w:val="superscript"/>
        </w:rPr>
        <w:footnoteReference w:id="3"/>
      </w:r>
      <w:r w:rsidRPr="00987E7D">
        <w:rPr>
          <w:rFonts w:ascii="Open Sans" w:eastAsia="Open Sans" w:hAnsi="Open Sans" w:cs="Open Sans"/>
          <w:sz w:val="24"/>
          <w:szCs w:val="24"/>
        </w:rPr>
        <w:t xml:space="preserve"> causing a decrease in lung function and the development of asthma, especially in children. In addition, it can have cardiovascular effects, such as cardiac arrhythmia and heart rate variability.</w:t>
      </w:r>
      <w:r w:rsidRPr="00987E7D">
        <w:rPr>
          <w:rFonts w:ascii="Open Sans" w:eastAsia="Open Sans" w:hAnsi="Open Sans" w:cs="Open Sans"/>
          <w:sz w:val="24"/>
          <w:szCs w:val="24"/>
          <w:vertAlign w:val="superscript"/>
        </w:rPr>
        <w:footnoteReference w:id="4"/>
      </w:r>
    </w:p>
    <w:p w14:paraId="505E1030" w14:textId="77777777" w:rsidR="007800C2" w:rsidRPr="00987E7D" w:rsidRDefault="007800C2">
      <w:pPr>
        <w:jc w:val="both"/>
        <w:rPr>
          <w:rFonts w:ascii="Open Sans" w:eastAsia="Open Sans" w:hAnsi="Open Sans" w:cs="Open Sans"/>
          <w:sz w:val="24"/>
          <w:szCs w:val="24"/>
        </w:rPr>
      </w:pPr>
    </w:p>
    <w:p w14:paraId="439FD9C7" w14:textId="77777777" w:rsidR="007800C2" w:rsidRPr="00987E7D" w:rsidRDefault="00000000">
      <w:pPr>
        <w:jc w:val="both"/>
        <w:rPr>
          <w:rFonts w:ascii="Open Sans" w:eastAsia="Open Sans" w:hAnsi="Open Sans" w:cs="Open Sans"/>
          <w:sz w:val="24"/>
          <w:szCs w:val="24"/>
        </w:rPr>
      </w:pPr>
      <w:r w:rsidRPr="00987E7D">
        <w:rPr>
          <w:rFonts w:ascii="Open Sans" w:eastAsia="Open Sans" w:hAnsi="Open Sans" w:cs="Open Sans"/>
          <w:sz w:val="24"/>
          <w:szCs w:val="24"/>
        </w:rPr>
        <w:t xml:space="preserve">In this context, the Committee on the Rights of the Child (CRC) has recognised that under international law, </w:t>
      </w:r>
      <w:r w:rsidRPr="00987E7D">
        <w:rPr>
          <w:rFonts w:ascii="Open Sans" w:eastAsia="Open Sans" w:hAnsi="Open Sans" w:cs="Open Sans"/>
          <w:b/>
          <w:sz w:val="24"/>
          <w:szCs w:val="24"/>
        </w:rPr>
        <w:t>children have an inherent right to live in a clean, healthy and sustainable environment</w:t>
      </w:r>
      <w:r w:rsidRPr="00987E7D">
        <w:rPr>
          <w:rFonts w:ascii="Open Sans" w:eastAsia="Open Sans" w:hAnsi="Open Sans" w:cs="Open Sans"/>
          <w:sz w:val="24"/>
          <w:szCs w:val="24"/>
        </w:rPr>
        <w:t>.</w:t>
      </w:r>
      <w:r w:rsidRPr="00987E7D">
        <w:rPr>
          <w:rFonts w:ascii="Open Sans" w:eastAsia="Open Sans" w:hAnsi="Open Sans" w:cs="Open Sans"/>
          <w:sz w:val="24"/>
          <w:szCs w:val="24"/>
          <w:vertAlign w:val="superscript"/>
        </w:rPr>
        <w:footnoteReference w:id="5"/>
      </w:r>
      <w:r w:rsidRPr="00987E7D">
        <w:rPr>
          <w:rFonts w:ascii="Open Sans" w:eastAsia="Open Sans" w:hAnsi="Open Sans" w:cs="Open Sans"/>
          <w:sz w:val="24"/>
          <w:szCs w:val="24"/>
        </w:rPr>
        <w:t xml:space="preserve"> This right is a </w:t>
      </w:r>
      <w:r w:rsidRPr="00987E7D">
        <w:rPr>
          <w:rFonts w:ascii="Open Sans" w:eastAsia="Open Sans" w:hAnsi="Open Sans" w:cs="Open Sans"/>
          <w:b/>
          <w:sz w:val="24"/>
          <w:szCs w:val="24"/>
        </w:rPr>
        <w:t>prerequisite for the fulfilment and full enjoyment of all rights</w:t>
      </w:r>
      <w:r w:rsidRPr="00987E7D">
        <w:rPr>
          <w:rFonts w:ascii="Open Sans" w:eastAsia="Open Sans" w:hAnsi="Open Sans" w:cs="Open Sans"/>
          <w:sz w:val="24"/>
          <w:szCs w:val="24"/>
        </w:rPr>
        <w:t xml:space="preserve"> envisaged in the Convention on the Rights of the Child, including the rights to life, the highest attainable standard of health and an adequate standard of living. </w:t>
      </w:r>
    </w:p>
    <w:p w14:paraId="6672870D" w14:textId="77777777" w:rsidR="007800C2" w:rsidRPr="00987E7D" w:rsidRDefault="007800C2">
      <w:pPr>
        <w:jc w:val="both"/>
        <w:rPr>
          <w:rFonts w:ascii="Open Sans" w:eastAsia="Open Sans" w:hAnsi="Open Sans" w:cs="Open Sans"/>
          <w:sz w:val="24"/>
          <w:szCs w:val="24"/>
        </w:rPr>
      </w:pPr>
    </w:p>
    <w:p w14:paraId="52B3DCCE" w14:textId="77777777" w:rsidR="007800C2" w:rsidRPr="00987E7D" w:rsidRDefault="00000000">
      <w:pPr>
        <w:jc w:val="both"/>
        <w:rPr>
          <w:rFonts w:ascii="Open Sans" w:eastAsia="Open Sans" w:hAnsi="Open Sans" w:cs="Open Sans"/>
          <w:b/>
          <w:sz w:val="24"/>
          <w:szCs w:val="24"/>
        </w:rPr>
      </w:pPr>
      <w:r w:rsidRPr="00987E7D">
        <w:rPr>
          <w:rFonts w:ascii="Open Sans" w:eastAsia="Open Sans" w:hAnsi="Open Sans" w:cs="Open Sans"/>
          <w:sz w:val="24"/>
          <w:szCs w:val="24"/>
        </w:rPr>
        <w:t xml:space="preserve">Therefore, </w:t>
      </w:r>
      <w:r w:rsidRPr="00987E7D">
        <w:rPr>
          <w:rFonts w:ascii="Open Sans" w:eastAsia="Open Sans" w:hAnsi="Open Sans" w:cs="Open Sans"/>
          <w:b/>
          <w:sz w:val="24"/>
          <w:szCs w:val="24"/>
        </w:rPr>
        <w:t>to respect, protect and fulfil children’s rights, States must combat the climate emergency by immediately phasing out fossil fuels and ensuring a just and equitable transition to clean energy sources</w:t>
      </w:r>
      <w:r w:rsidRPr="00987E7D">
        <w:rPr>
          <w:rFonts w:ascii="Open Sans" w:eastAsia="Open Sans" w:hAnsi="Open Sans" w:cs="Open Sans"/>
          <w:sz w:val="24"/>
          <w:szCs w:val="24"/>
        </w:rPr>
        <w:t xml:space="preserve">. Furthermore, States must ensure children’s rights are at the forefront of the energy transition, including a holistic understanding of, and consideration for children’s right to participation, access to information and justice. </w:t>
      </w:r>
    </w:p>
    <w:p w14:paraId="592AB7EE" w14:textId="77777777" w:rsidR="007800C2" w:rsidRPr="00987E7D" w:rsidRDefault="007800C2">
      <w:pPr>
        <w:jc w:val="both"/>
        <w:rPr>
          <w:rFonts w:ascii="Open Sans" w:eastAsia="Open Sans" w:hAnsi="Open Sans" w:cs="Open Sans"/>
          <w:b/>
          <w:sz w:val="24"/>
          <w:szCs w:val="24"/>
        </w:rPr>
      </w:pPr>
    </w:p>
    <w:p w14:paraId="56DF1148" w14:textId="77777777" w:rsidR="007800C2" w:rsidRPr="00987E7D" w:rsidRDefault="00000000">
      <w:pPr>
        <w:jc w:val="both"/>
        <w:rPr>
          <w:rFonts w:ascii="Open Sans" w:eastAsia="Open Sans" w:hAnsi="Open Sans" w:cs="Open Sans"/>
          <w:sz w:val="24"/>
          <w:szCs w:val="24"/>
        </w:rPr>
      </w:pPr>
      <w:r w:rsidRPr="00987E7D">
        <w:rPr>
          <w:rFonts w:ascii="Open Sans" w:eastAsia="Open Sans" w:hAnsi="Open Sans" w:cs="Open Sans"/>
          <w:sz w:val="24"/>
          <w:szCs w:val="24"/>
        </w:rPr>
        <w:lastRenderedPageBreak/>
        <w:t>However, to avoid replicating the inequalities and human rights abuses generated by fossil fuel-based energy systems, we not only need to switch technologies to decarbonise but to transform the energy paradigm.</w:t>
      </w:r>
      <w:r w:rsidRPr="00987E7D">
        <w:rPr>
          <w:rFonts w:ascii="Open Sans" w:eastAsia="Open Sans" w:hAnsi="Open Sans" w:cs="Open Sans"/>
          <w:sz w:val="24"/>
          <w:szCs w:val="24"/>
          <w:vertAlign w:val="superscript"/>
        </w:rPr>
        <w:footnoteReference w:id="6"/>
      </w:r>
      <w:r w:rsidRPr="00987E7D">
        <w:rPr>
          <w:rFonts w:ascii="Open Sans" w:eastAsia="Open Sans" w:hAnsi="Open Sans" w:cs="Open Sans"/>
          <w:sz w:val="24"/>
          <w:szCs w:val="24"/>
        </w:rPr>
        <w:t xml:space="preserve"> This means re-evaluating the relationship that energy has with social and gender justice, the environment and the economic model.</w:t>
      </w:r>
      <w:r w:rsidRPr="00987E7D">
        <w:rPr>
          <w:rFonts w:ascii="Open Sans" w:eastAsia="Open Sans" w:hAnsi="Open Sans" w:cs="Open Sans"/>
          <w:sz w:val="24"/>
          <w:szCs w:val="24"/>
          <w:vertAlign w:val="superscript"/>
        </w:rPr>
        <w:footnoteReference w:id="7"/>
      </w:r>
      <w:r w:rsidRPr="00987E7D">
        <w:rPr>
          <w:rFonts w:ascii="Open Sans" w:eastAsia="Open Sans" w:hAnsi="Open Sans" w:cs="Open Sans"/>
          <w:sz w:val="24"/>
          <w:szCs w:val="24"/>
        </w:rPr>
        <w:t xml:space="preserve"> </w:t>
      </w:r>
      <w:r w:rsidRPr="00987E7D">
        <w:rPr>
          <w:rFonts w:ascii="Open Sans" w:eastAsia="Open Sans" w:hAnsi="Open Sans" w:cs="Open Sans"/>
          <w:b/>
          <w:sz w:val="24"/>
          <w:szCs w:val="24"/>
        </w:rPr>
        <w:t>The energy transition must be conducted in such a way that both addresses the climate emergency and prioritises compliance with children’s human rights, including by centring the best interest of the child with an intersectional approach in all energy policies, projects and decision-making processes.</w:t>
      </w:r>
      <w:r w:rsidRPr="00987E7D">
        <w:rPr>
          <w:rFonts w:ascii="Open Sans" w:eastAsia="Open Sans" w:hAnsi="Open Sans" w:cs="Open Sans"/>
          <w:sz w:val="24"/>
          <w:szCs w:val="24"/>
        </w:rPr>
        <w:t xml:space="preserve"> For an energy transition to be just, regulatory frameworks and public policies must consider and address the circumstances that place children uniquely at </w:t>
      </w:r>
      <w:proofErr w:type="gramStart"/>
      <w:r w:rsidRPr="00987E7D">
        <w:rPr>
          <w:rFonts w:ascii="Open Sans" w:eastAsia="Open Sans" w:hAnsi="Open Sans" w:cs="Open Sans"/>
          <w:sz w:val="24"/>
          <w:szCs w:val="24"/>
        </w:rPr>
        <w:t>risk, and</w:t>
      </w:r>
      <w:proofErr w:type="gramEnd"/>
      <w:r w:rsidRPr="00987E7D">
        <w:rPr>
          <w:rFonts w:ascii="Open Sans" w:eastAsia="Open Sans" w:hAnsi="Open Sans" w:cs="Open Sans"/>
          <w:sz w:val="24"/>
          <w:szCs w:val="24"/>
        </w:rPr>
        <w:t xml:space="preserve"> emphasise the development of environmentally and socially sustainable societies. </w:t>
      </w:r>
    </w:p>
    <w:p w14:paraId="46A6DF9B" w14:textId="77777777" w:rsidR="007800C2" w:rsidRPr="00987E7D" w:rsidRDefault="007800C2">
      <w:pPr>
        <w:jc w:val="both"/>
        <w:rPr>
          <w:rFonts w:ascii="Open Sans" w:eastAsia="Open Sans" w:hAnsi="Open Sans" w:cs="Open Sans"/>
          <w:sz w:val="24"/>
          <w:szCs w:val="24"/>
        </w:rPr>
      </w:pPr>
    </w:p>
    <w:p w14:paraId="0ADD1F18" w14:textId="77777777" w:rsidR="007800C2" w:rsidRPr="00987E7D" w:rsidRDefault="00000000">
      <w:pPr>
        <w:jc w:val="both"/>
        <w:rPr>
          <w:rFonts w:ascii="Open Sans" w:eastAsia="Open Sans" w:hAnsi="Open Sans" w:cs="Open Sans"/>
          <w:sz w:val="24"/>
          <w:szCs w:val="24"/>
        </w:rPr>
      </w:pPr>
      <w:r w:rsidRPr="00987E7D">
        <w:rPr>
          <w:rFonts w:ascii="Open Sans" w:eastAsia="Open Sans" w:hAnsi="Open Sans" w:cs="Open Sans"/>
          <w:sz w:val="24"/>
          <w:szCs w:val="24"/>
        </w:rPr>
        <w:t xml:space="preserve">We are at a critical juncture in which </w:t>
      </w:r>
      <w:r w:rsidRPr="00987E7D">
        <w:rPr>
          <w:rFonts w:ascii="Open Sans" w:eastAsia="Open Sans" w:hAnsi="Open Sans" w:cs="Open Sans"/>
          <w:b/>
          <w:sz w:val="24"/>
          <w:szCs w:val="24"/>
        </w:rPr>
        <w:t>the world will shape new energy models that will have fundamental human rights and intergenerational implications</w:t>
      </w:r>
      <w:r w:rsidRPr="00987E7D">
        <w:rPr>
          <w:rFonts w:ascii="Open Sans" w:eastAsia="Open Sans" w:hAnsi="Open Sans" w:cs="Open Sans"/>
          <w:sz w:val="24"/>
          <w:szCs w:val="24"/>
        </w:rPr>
        <w:t xml:space="preserve">. It is therefore </w:t>
      </w:r>
      <w:r w:rsidRPr="00987E7D">
        <w:rPr>
          <w:rFonts w:ascii="Open Sans" w:eastAsia="Open Sans" w:hAnsi="Open Sans" w:cs="Open Sans"/>
          <w:b/>
          <w:sz w:val="24"/>
          <w:szCs w:val="24"/>
        </w:rPr>
        <w:t>key to create new sustainable energy services</w:t>
      </w:r>
      <w:r w:rsidRPr="00987E7D">
        <w:rPr>
          <w:rFonts w:ascii="Open Sans" w:eastAsia="Open Sans" w:hAnsi="Open Sans" w:cs="Open Sans"/>
          <w:sz w:val="24"/>
          <w:szCs w:val="24"/>
        </w:rPr>
        <w:t xml:space="preserve"> that can be enjoyed by all present and future generations alike </w:t>
      </w:r>
      <w:r w:rsidRPr="00987E7D">
        <w:rPr>
          <w:rFonts w:ascii="Open Sans" w:eastAsia="Open Sans" w:hAnsi="Open Sans" w:cs="Open Sans"/>
          <w:b/>
          <w:sz w:val="24"/>
          <w:szCs w:val="24"/>
        </w:rPr>
        <w:t>fostering inclusive governance and decision making.</w:t>
      </w:r>
      <w:r w:rsidRPr="00987E7D">
        <w:rPr>
          <w:rFonts w:ascii="Open Sans" w:eastAsia="Open Sans" w:hAnsi="Open Sans" w:cs="Open Sans"/>
          <w:sz w:val="24"/>
          <w:szCs w:val="24"/>
        </w:rPr>
        <w:t xml:space="preserve">  </w:t>
      </w:r>
    </w:p>
    <w:p w14:paraId="5FFE90C4" w14:textId="77777777" w:rsidR="007800C2" w:rsidRPr="00987E7D" w:rsidRDefault="007800C2">
      <w:pPr>
        <w:rPr>
          <w:rFonts w:ascii="Open Sans" w:eastAsia="Open Sans" w:hAnsi="Open Sans" w:cs="Open Sans"/>
          <w:sz w:val="24"/>
          <w:szCs w:val="24"/>
        </w:rPr>
      </w:pPr>
    </w:p>
    <w:p w14:paraId="4404A01F" w14:textId="77777777" w:rsidR="007800C2" w:rsidRPr="00987E7D" w:rsidRDefault="00000000">
      <w:pPr>
        <w:numPr>
          <w:ilvl w:val="0"/>
          <w:numId w:val="2"/>
        </w:numPr>
        <w:jc w:val="both"/>
        <w:rPr>
          <w:rFonts w:ascii="Open Sans" w:eastAsia="Open Sans" w:hAnsi="Open Sans" w:cs="Open Sans"/>
          <w:b/>
          <w:sz w:val="24"/>
          <w:szCs w:val="24"/>
        </w:rPr>
      </w:pPr>
      <w:r w:rsidRPr="00987E7D">
        <w:rPr>
          <w:rFonts w:ascii="Open Sans" w:eastAsia="Open Sans" w:hAnsi="Open Sans" w:cs="Open Sans"/>
          <w:b/>
          <w:sz w:val="24"/>
          <w:szCs w:val="24"/>
        </w:rPr>
        <w:t xml:space="preserve">States’ human rights obligations in the context of the energy transition </w:t>
      </w:r>
    </w:p>
    <w:p w14:paraId="007F94D7" w14:textId="77777777" w:rsidR="007800C2" w:rsidRPr="00987E7D" w:rsidRDefault="007800C2">
      <w:pPr>
        <w:jc w:val="both"/>
        <w:rPr>
          <w:rFonts w:ascii="Open Sans" w:eastAsia="Open Sans" w:hAnsi="Open Sans" w:cs="Open Sans"/>
          <w:sz w:val="24"/>
          <w:szCs w:val="24"/>
        </w:rPr>
      </w:pPr>
    </w:p>
    <w:p w14:paraId="397DABD6" w14:textId="77777777" w:rsidR="007800C2" w:rsidRPr="00987E7D" w:rsidRDefault="00000000">
      <w:pPr>
        <w:jc w:val="both"/>
        <w:rPr>
          <w:rFonts w:ascii="Open Sans" w:eastAsia="Open Sans" w:hAnsi="Open Sans" w:cs="Open Sans"/>
          <w:sz w:val="24"/>
          <w:szCs w:val="24"/>
        </w:rPr>
      </w:pPr>
      <w:r w:rsidRPr="00987E7D">
        <w:rPr>
          <w:rFonts w:ascii="Open Sans" w:eastAsia="Open Sans" w:hAnsi="Open Sans" w:cs="Open Sans"/>
          <w:sz w:val="24"/>
          <w:szCs w:val="24"/>
        </w:rPr>
        <w:t xml:space="preserve">The international human rights system has addressed the imperative of phasing out fossil fuels and ensuring a just energy transition, considering the wide-ranging implications that these critical processes have on children’s rights. </w:t>
      </w:r>
    </w:p>
    <w:p w14:paraId="2535FF45" w14:textId="77777777" w:rsidR="007800C2" w:rsidRPr="00987E7D" w:rsidRDefault="007800C2">
      <w:pPr>
        <w:jc w:val="both"/>
        <w:rPr>
          <w:rFonts w:ascii="Open Sans" w:eastAsia="Open Sans" w:hAnsi="Open Sans" w:cs="Open Sans"/>
          <w:sz w:val="24"/>
          <w:szCs w:val="24"/>
        </w:rPr>
      </w:pPr>
    </w:p>
    <w:p w14:paraId="238EC6CC" w14:textId="77777777" w:rsidR="007800C2" w:rsidRPr="00987E7D" w:rsidRDefault="00000000">
      <w:pPr>
        <w:jc w:val="both"/>
        <w:rPr>
          <w:rFonts w:ascii="Open Sans" w:eastAsia="Open Sans" w:hAnsi="Open Sans" w:cs="Open Sans"/>
          <w:sz w:val="24"/>
          <w:szCs w:val="24"/>
        </w:rPr>
      </w:pPr>
      <w:r w:rsidRPr="00987E7D">
        <w:rPr>
          <w:rFonts w:ascii="Open Sans" w:eastAsia="Open Sans" w:hAnsi="Open Sans" w:cs="Open Sans"/>
          <w:sz w:val="24"/>
          <w:szCs w:val="24"/>
        </w:rPr>
        <w:t xml:space="preserve">Under the Convention on the Rights of the Child, children are conferred a wide range of rights, each of which is at risk of being violated </w:t>
      </w:r>
      <w:proofErr w:type="gramStart"/>
      <w:r w:rsidRPr="00987E7D">
        <w:rPr>
          <w:rFonts w:ascii="Open Sans" w:eastAsia="Open Sans" w:hAnsi="Open Sans" w:cs="Open Sans"/>
          <w:sz w:val="24"/>
          <w:szCs w:val="24"/>
        </w:rPr>
        <w:t>due to the effects</w:t>
      </w:r>
      <w:proofErr w:type="gramEnd"/>
      <w:r w:rsidRPr="00987E7D">
        <w:rPr>
          <w:rFonts w:ascii="Open Sans" w:eastAsia="Open Sans" w:hAnsi="Open Sans" w:cs="Open Sans"/>
          <w:sz w:val="24"/>
          <w:szCs w:val="24"/>
        </w:rPr>
        <w:t xml:space="preserve"> of environmental degradation. </w:t>
      </w:r>
      <w:r w:rsidRPr="00987E7D">
        <w:rPr>
          <w:rFonts w:ascii="Open Sans" w:eastAsia="Open Sans" w:hAnsi="Open Sans" w:cs="Open Sans"/>
          <w:b/>
          <w:sz w:val="24"/>
          <w:szCs w:val="24"/>
        </w:rPr>
        <w:t xml:space="preserve">In particular, the CRC recognised that, </w:t>
      </w:r>
      <w:proofErr w:type="gramStart"/>
      <w:r w:rsidRPr="00987E7D">
        <w:rPr>
          <w:rFonts w:ascii="Open Sans" w:eastAsia="Open Sans" w:hAnsi="Open Sans" w:cs="Open Sans"/>
          <w:b/>
          <w:sz w:val="24"/>
          <w:szCs w:val="24"/>
        </w:rPr>
        <w:t>in light of</w:t>
      </w:r>
      <w:proofErr w:type="gramEnd"/>
      <w:r w:rsidRPr="00987E7D">
        <w:rPr>
          <w:rFonts w:ascii="Open Sans" w:eastAsia="Open Sans" w:hAnsi="Open Sans" w:cs="Open Sans"/>
          <w:b/>
          <w:sz w:val="24"/>
          <w:szCs w:val="24"/>
        </w:rPr>
        <w:t xml:space="preserve"> children’s right to a clean, healthy and sustainable environment,</w:t>
      </w:r>
      <w:r w:rsidRPr="00987E7D">
        <w:rPr>
          <w:rFonts w:ascii="Open Sans" w:eastAsia="Open Sans" w:hAnsi="Open Sans" w:cs="Open Sans"/>
          <w:b/>
          <w:sz w:val="24"/>
          <w:szCs w:val="24"/>
          <w:vertAlign w:val="superscript"/>
        </w:rPr>
        <w:footnoteReference w:id="8"/>
      </w:r>
      <w:r w:rsidRPr="00987E7D">
        <w:rPr>
          <w:rFonts w:ascii="Open Sans" w:eastAsia="Open Sans" w:hAnsi="Open Sans" w:cs="Open Sans"/>
          <w:b/>
          <w:sz w:val="24"/>
          <w:szCs w:val="24"/>
        </w:rPr>
        <w:t xml:space="preserve"> States should immediately phase out the use of coal, oil and gas, ensure a fair and just transition of energy </w:t>
      </w:r>
      <w:r w:rsidRPr="00987E7D">
        <w:rPr>
          <w:rFonts w:ascii="Open Sans" w:eastAsia="Open Sans" w:hAnsi="Open Sans" w:cs="Open Sans"/>
          <w:b/>
          <w:sz w:val="24"/>
          <w:szCs w:val="24"/>
        </w:rPr>
        <w:lastRenderedPageBreak/>
        <w:t>sources and invest in renewable energy, energy storage and energy efficiency to address the climate crisis</w:t>
      </w:r>
      <w:r w:rsidRPr="00987E7D">
        <w:rPr>
          <w:rFonts w:ascii="Open Sans" w:eastAsia="Open Sans" w:hAnsi="Open Sans" w:cs="Open Sans"/>
          <w:sz w:val="24"/>
          <w:szCs w:val="24"/>
        </w:rPr>
        <w:t>.</w:t>
      </w:r>
      <w:r w:rsidRPr="00987E7D">
        <w:rPr>
          <w:rFonts w:ascii="Open Sans" w:eastAsia="Open Sans" w:hAnsi="Open Sans" w:cs="Open Sans"/>
          <w:sz w:val="24"/>
          <w:szCs w:val="24"/>
          <w:vertAlign w:val="superscript"/>
        </w:rPr>
        <w:footnoteReference w:id="9"/>
      </w:r>
      <w:r w:rsidRPr="00987E7D">
        <w:rPr>
          <w:rFonts w:ascii="Open Sans" w:eastAsia="Open Sans" w:hAnsi="Open Sans" w:cs="Open Sans"/>
          <w:sz w:val="24"/>
          <w:szCs w:val="24"/>
        </w:rPr>
        <w:t xml:space="preserve"> </w:t>
      </w:r>
    </w:p>
    <w:p w14:paraId="376D3396" w14:textId="77777777" w:rsidR="007800C2" w:rsidRPr="00987E7D" w:rsidRDefault="007800C2">
      <w:pPr>
        <w:jc w:val="both"/>
        <w:rPr>
          <w:rFonts w:ascii="Open Sans" w:eastAsia="Open Sans" w:hAnsi="Open Sans" w:cs="Open Sans"/>
          <w:sz w:val="24"/>
          <w:szCs w:val="24"/>
        </w:rPr>
      </w:pPr>
    </w:p>
    <w:p w14:paraId="7360D329" w14:textId="77777777" w:rsidR="007800C2" w:rsidRPr="00987E7D" w:rsidRDefault="00000000">
      <w:pPr>
        <w:jc w:val="both"/>
        <w:rPr>
          <w:rFonts w:ascii="Open Sans" w:eastAsia="Open Sans" w:hAnsi="Open Sans" w:cs="Open Sans"/>
          <w:sz w:val="24"/>
          <w:szCs w:val="24"/>
        </w:rPr>
      </w:pPr>
      <w:r w:rsidRPr="00987E7D">
        <w:rPr>
          <w:rFonts w:ascii="Open Sans" w:eastAsia="Open Sans" w:hAnsi="Open Sans" w:cs="Open Sans"/>
          <w:sz w:val="24"/>
          <w:szCs w:val="24"/>
        </w:rPr>
        <w:t xml:space="preserve">Moreover, the CRC established that although environmental harms can affect entire populations, </w:t>
      </w:r>
      <w:r w:rsidRPr="00987E7D">
        <w:rPr>
          <w:rFonts w:ascii="Open Sans" w:eastAsia="Open Sans" w:hAnsi="Open Sans" w:cs="Open Sans"/>
          <w:b/>
          <w:sz w:val="24"/>
          <w:szCs w:val="24"/>
        </w:rPr>
        <w:t>due to existing socioeconomic inequalities, environmental degradation is disproportionately discriminatory toward certain groups of children</w:t>
      </w:r>
      <w:r w:rsidRPr="00987E7D">
        <w:rPr>
          <w:rFonts w:ascii="Open Sans" w:eastAsia="Open Sans" w:hAnsi="Open Sans" w:cs="Open Sans"/>
          <w:sz w:val="24"/>
          <w:szCs w:val="24"/>
        </w:rPr>
        <w:t>.</w:t>
      </w:r>
      <w:r w:rsidRPr="00987E7D">
        <w:rPr>
          <w:rFonts w:ascii="Open Sans" w:eastAsia="Open Sans" w:hAnsi="Open Sans" w:cs="Open Sans"/>
          <w:sz w:val="24"/>
          <w:szCs w:val="24"/>
          <w:vertAlign w:val="superscript"/>
        </w:rPr>
        <w:footnoteReference w:id="10"/>
      </w:r>
      <w:r w:rsidRPr="00987E7D">
        <w:rPr>
          <w:rFonts w:ascii="Open Sans" w:eastAsia="Open Sans" w:hAnsi="Open Sans" w:cs="Open Sans"/>
          <w:sz w:val="24"/>
          <w:szCs w:val="24"/>
        </w:rPr>
        <w:t xml:space="preserve"> Thus, </w:t>
      </w:r>
      <w:r w:rsidRPr="00987E7D">
        <w:rPr>
          <w:rFonts w:ascii="Open Sans" w:eastAsia="Open Sans" w:hAnsi="Open Sans" w:cs="Open Sans"/>
          <w:b/>
          <w:sz w:val="24"/>
          <w:szCs w:val="24"/>
        </w:rPr>
        <w:t>States must remedy these violations by identifying the differential effects —with an intersectional approach— environmental harms have on children</w:t>
      </w:r>
      <w:r w:rsidRPr="00987E7D">
        <w:rPr>
          <w:rFonts w:ascii="Open Sans" w:eastAsia="Open Sans" w:hAnsi="Open Sans" w:cs="Open Sans"/>
          <w:sz w:val="24"/>
          <w:szCs w:val="24"/>
        </w:rPr>
        <w:t xml:space="preserve"> and ensuring that all subsequent environmental policies are not discriminatory in their content or implementation, including energy transition policies and frameworks.  </w:t>
      </w:r>
    </w:p>
    <w:p w14:paraId="6491CBA5" w14:textId="77777777" w:rsidR="007800C2" w:rsidRPr="00987E7D" w:rsidRDefault="007800C2">
      <w:pPr>
        <w:jc w:val="both"/>
        <w:rPr>
          <w:rFonts w:ascii="Open Sans" w:eastAsia="Open Sans" w:hAnsi="Open Sans" w:cs="Open Sans"/>
          <w:sz w:val="24"/>
          <w:szCs w:val="24"/>
        </w:rPr>
      </w:pPr>
    </w:p>
    <w:p w14:paraId="483E6D9B" w14:textId="77777777" w:rsidR="007800C2" w:rsidRPr="00987E7D" w:rsidRDefault="00000000">
      <w:pPr>
        <w:jc w:val="both"/>
        <w:rPr>
          <w:rFonts w:ascii="Open Sans" w:eastAsia="Open Sans" w:hAnsi="Open Sans" w:cs="Open Sans"/>
          <w:sz w:val="24"/>
          <w:szCs w:val="24"/>
        </w:rPr>
      </w:pPr>
      <w:r w:rsidRPr="00987E7D">
        <w:rPr>
          <w:rFonts w:ascii="Open Sans" w:eastAsia="Open Sans" w:hAnsi="Open Sans" w:cs="Open Sans"/>
          <w:sz w:val="24"/>
          <w:szCs w:val="24"/>
        </w:rPr>
        <w:t xml:space="preserve">Additionally, </w:t>
      </w:r>
      <w:r w:rsidRPr="00987E7D">
        <w:rPr>
          <w:rFonts w:ascii="Open Sans" w:eastAsia="Open Sans" w:hAnsi="Open Sans" w:cs="Open Sans"/>
          <w:b/>
          <w:sz w:val="24"/>
          <w:szCs w:val="24"/>
        </w:rPr>
        <w:t>during decision-making processes regarding the environment, States shall make the best interests of the child a primary consideration</w:t>
      </w:r>
      <w:r w:rsidRPr="00987E7D">
        <w:rPr>
          <w:rFonts w:ascii="Open Sans" w:eastAsia="Open Sans" w:hAnsi="Open Sans" w:cs="Open Sans"/>
          <w:sz w:val="24"/>
          <w:szCs w:val="24"/>
        </w:rPr>
        <w:t>.</w:t>
      </w:r>
      <w:r w:rsidRPr="00987E7D">
        <w:rPr>
          <w:rFonts w:ascii="Open Sans" w:eastAsia="Open Sans" w:hAnsi="Open Sans" w:cs="Open Sans"/>
          <w:sz w:val="24"/>
          <w:szCs w:val="24"/>
          <w:vertAlign w:val="superscript"/>
        </w:rPr>
        <w:footnoteReference w:id="11"/>
      </w:r>
      <w:r w:rsidRPr="00987E7D">
        <w:rPr>
          <w:rFonts w:ascii="Open Sans" w:eastAsia="Open Sans" w:hAnsi="Open Sans" w:cs="Open Sans"/>
          <w:sz w:val="24"/>
          <w:szCs w:val="24"/>
        </w:rPr>
        <w:t xml:space="preserve"> </w:t>
      </w:r>
      <w:r w:rsidRPr="00987E7D">
        <w:rPr>
          <w:rFonts w:ascii="Open Sans" w:eastAsia="Open Sans" w:hAnsi="Open Sans" w:cs="Open Sans"/>
          <w:b/>
          <w:sz w:val="24"/>
          <w:szCs w:val="24"/>
        </w:rPr>
        <w:t>This should also involve the inclusion of children’s views in the design and implementation of environmental measures</w:t>
      </w:r>
      <w:r w:rsidRPr="00987E7D">
        <w:rPr>
          <w:rFonts w:ascii="Open Sans" w:eastAsia="Open Sans" w:hAnsi="Open Sans" w:cs="Open Sans"/>
          <w:sz w:val="24"/>
          <w:szCs w:val="24"/>
        </w:rPr>
        <w:t xml:space="preserve"> and the administration of impact and risk assessments to ensure children’s well-being both in the present and future.</w:t>
      </w:r>
      <w:r w:rsidRPr="00987E7D">
        <w:rPr>
          <w:rFonts w:ascii="Open Sans" w:eastAsia="Open Sans" w:hAnsi="Open Sans" w:cs="Open Sans"/>
          <w:sz w:val="24"/>
          <w:szCs w:val="24"/>
          <w:vertAlign w:val="superscript"/>
        </w:rPr>
        <w:footnoteReference w:id="12"/>
      </w:r>
    </w:p>
    <w:p w14:paraId="1DFFA608" w14:textId="77777777" w:rsidR="007800C2" w:rsidRPr="00987E7D" w:rsidRDefault="007800C2">
      <w:pPr>
        <w:jc w:val="both"/>
        <w:rPr>
          <w:rFonts w:ascii="Open Sans" w:eastAsia="Open Sans" w:hAnsi="Open Sans" w:cs="Open Sans"/>
          <w:sz w:val="24"/>
          <w:szCs w:val="24"/>
        </w:rPr>
      </w:pPr>
    </w:p>
    <w:p w14:paraId="739148C2" w14:textId="77777777" w:rsidR="007800C2" w:rsidRPr="00987E7D" w:rsidRDefault="00000000">
      <w:pPr>
        <w:jc w:val="both"/>
        <w:rPr>
          <w:rFonts w:ascii="Open Sans" w:eastAsia="Open Sans" w:hAnsi="Open Sans" w:cs="Open Sans"/>
          <w:sz w:val="24"/>
          <w:szCs w:val="24"/>
        </w:rPr>
      </w:pPr>
      <w:r w:rsidRPr="00987E7D">
        <w:rPr>
          <w:rFonts w:ascii="Open Sans" w:eastAsia="Open Sans" w:hAnsi="Open Sans" w:cs="Open Sans"/>
          <w:sz w:val="24"/>
          <w:szCs w:val="24"/>
        </w:rPr>
        <w:t xml:space="preserve">Furthermore, </w:t>
      </w:r>
      <w:r w:rsidRPr="00987E7D">
        <w:rPr>
          <w:rFonts w:ascii="Open Sans" w:eastAsia="Open Sans" w:hAnsi="Open Sans" w:cs="Open Sans"/>
          <w:b/>
          <w:sz w:val="24"/>
          <w:szCs w:val="24"/>
        </w:rPr>
        <w:t>States must take all necessary, appropriate, and reasonable measures to protect children’s rights from harms related to climate change caused or perpetuated by business enterprises</w:t>
      </w:r>
      <w:r w:rsidRPr="00987E7D">
        <w:rPr>
          <w:rFonts w:ascii="Open Sans" w:eastAsia="Open Sans" w:hAnsi="Open Sans" w:cs="Open Sans"/>
          <w:sz w:val="24"/>
          <w:szCs w:val="24"/>
        </w:rPr>
        <w:t>.</w:t>
      </w:r>
      <w:r w:rsidRPr="00987E7D">
        <w:rPr>
          <w:rFonts w:ascii="Open Sans" w:eastAsia="Open Sans" w:hAnsi="Open Sans" w:cs="Open Sans"/>
          <w:sz w:val="24"/>
          <w:szCs w:val="24"/>
          <w:vertAlign w:val="superscript"/>
        </w:rPr>
        <w:footnoteReference w:id="13"/>
      </w:r>
      <w:r w:rsidRPr="00987E7D">
        <w:rPr>
          <w:rFonts w:ascii="Open Sans" w:eastAsia="Open Sans" w:hAnsi="Open Sans" w:cs="Open Sans"/>
          <w:sz w:val="24"/>
          <w:szCs w:val="24"/>
        </w:rPr>
        <w:t xml:space="preserve"> In the development of environment-related legislation, </w:t>
      </w:r>
      <w:r w:rsidRPr="00987E7D">
        <w:rPr>
          <w:rFonts w:ascii="Open Sans" w:eastAsia="Open Sans" w:hAnsi="Open Sans" w:cs="Open Sans"/>
          <w:b/>
          <w:sz w:val="24"/>
          <w:szCs w:val="24"/>
        </w:rPr>
        <w:t>States must take preventative measures by assessing potential impacts on children’s rights</w:t>
      </w:r>
      <w:r w:rsidRPr="00987E7D">
        <w:rPr>
          <w:rFonts w:ascii="Open Sans" w:eastAsia="Open Sans" w:hAnsi="Open Sans" w:cs="Open Sans"/>
          <w:sz w:val="24"/>
          <w:szCs w:val="24"/>
        </w:rPr>
        <w:t xml:space="preserve"> and preventing or mitigating foreseeable and actual harm. In conducting these impact assessments, States ought to recognise that certain measures that address one issue, may risk exacerbating others, the energy transition has challenges that must be addressed in order not to make a blind technological replacement. For instance, large-scale renewable energy projects that are developed to curb greenhouse emissions often result in human rights violations, including the denial of Indigenous children’s right to have access to </w:t>
      </w:r>
      <w:r w:rsidRPr="00987E7D">
        <w:rPr>
          <w:rFonts w:ascii="Open Sans" w:eastAsia="Open Sans" w:hAnsi="Open Sans" w:cs="Open Sans"/>
          <w:sz w:val="24"/>
          <w:szCs w:val="24"/>
        </w:rPr>
        <w:lastRenderedPageBreak/>
        <w:t>their land and natural resources.</w:t>
      </w:r>
      <w:r w:rsidRPr="00987E7D">
        <w:rPr>
          <w:rFonts w:ascii="Open Sans" w:eastAsia="Open Sans" w:hAnsi="Open Sans" w:cs="Open Sans"/>
          <w:sz w:val="24"/>
          <w:szCs w:val="24"/>
          <w:vertAlign w:val="superscript"/>
        </w:rPr>
        <w:footnoteReference w:id="14"/>
      </w:r>
      <w:r w:rsidRPr="00987E7D">
        <w:rPr>
          <w:rFonts w:ascii="Open Sans" w:eastAsia="Open Sans" w:hAnsi="Open Sans" w:cs="Open Sans"/>
          <w:sz w:val="24"/>
          <w:szCs w:val="24"/>
        </w:rPr>
        <w:t xml:space="preserve"> Therefore, </w:t>
      </w:r>
      <w:r w:rsidRPr="00987E7D">
        <w:rPr>
          <w:rFonts w:ascii="Open Sans" w:eastAsia="Open Sans" w:hAnsi="Open Sans" w:cs="Open Sans"/>
          <w:b/>
          <w:sz w:val="24"/>
          <w:szCs w:val="24"/>
        </w:rPr>
        <w:t>States have an obligation to promote rights-aligned energy transition frameworks to ensure that children’s rights are respected,</w:t>
      </w:r>
      <w:r w:rsidRPr="00987E7D">
        <w:rPr>
          <w:rFonts w:ascii="Open Sans" w:eastAsia="Open Sans" w:hAnsi="Open Sans" w:cs="Open Sans"/>
          <w:sz w:val="24"/>
          <w:szCs w:val="24"/>
        </w:rPr>
        <w:t xml:space="preserve"> including by businesses and other third parties, and that no retrogressive actions are taken in the shift towards clean and efficient energy technologies.</w:t>
      </w:r>
    </w:p>
    <w:p w14:paraId="27A14219" w14:textId="77777777" w:rsidR="007800C2" w:rsidRPr="00987E7D" w:rsidRDefault="007800C2">
      <w:pPr>
        <w:jc w:val="both"/>
        <w:rPr>
          <w:rFonts w:ascii="Open Sans" w:eastAsia="Open Sans" w:hAnsi="Open Sans" w:cs="Open Sans"/>
          <w:sz w:val="24"/>
          <w:szCs w:val="24"/>
        </w:rPr>
      </w:pPr>
    </w:p>
    <w:p w14:paraId="70718A3A" w14:textId="77777777" w:rsidR="007800C2" w:rsidRPr="00987E7D" w:rsidRDefault="00000000">
      <w:pPr>
        <w:jc w:val="both"/>
        <w:rPr>
          <w:rFonts w:ascii="Open Sans" w:eastAsia="Open Sans" w:hAnsi="Open Sans" w:cs="Open Sans"/>
          <w:sz w:val="24"/>
          <w:szCs w:val="24"/>
        </w:rPr>
      </w:pPr>
      <w:r w:rsidRPr="00987E7D">
        <w:rPr>
          <w:rFonts w:ascii="Open Sans" w:eastAsia="Open Sans" w:hAnsi="Open Sans" w:cs="Open Sans"/>
          <w:sz w:val="24"/>
          <w:szCs w:val="24"/>
        </w:rPr>
        <w:t xml:space="preserve">In conclusion, States, as duty bearers, are obliged to take positive actions in safeguarding children’s rights in the wake of the transformation of energy systems. </w:t>
      </w:r>
      <w:r w:rsidRPr="00987E7D">
        <w:rPr>
          <w:rFonts w:ascii="Open Sans" w:eastAsia="Open Sans" w:hAnsi="Open Sans" w:cs="Open Sans"/>
          <w:b/>
          <w:sz w:val="24"/>
          <w:szCs w:val="24"/>
        </w:rPr>
        <w:t>By pursuing a just energy transition, that not only accounts for but prioritises children’s rights, States can uphold their obligations to respect, protect and fulfil children’s rights.</w:t>
      </w:r>
    </w:p>
    <w:p w14:paraId="4ED0C868" w14:textId="77777777" w:rsidR="007800C2" w:rsidRPr="00987E7D" w:rsidRDefault="007800C2">
      <w:pPr>
        <w:jc w:val="both"/>
        <w:rPr>
          <w:rFonts w:ascii="Open Sans" w:eastAsia="Open Sans" w:hAnsi="Open Sans" w:cs="Open Sans"/>
          <w:sz w:val="24"/>
          <w:szCs w:val="24"/>
        </w:rPr>
      </w:pPr>
    </w:p>
    <w:p w14:paraId="3AA52901" w14:textId="77777777" w:rsidR="007800C2" w:rsidRPr="00987E7D" w:rsidRDefault="00000000">
      <w:pPr>
        <w:numPr>
          <w:ilvl w:val="0"/>
          <w:numId w:val="2"/>
        </w:numPr>
        <w:jc w:val="both"/>
        <w:rPr>
          <w:rFonts w:ascii="Open Sans" w:eastAsia="Open Sans" w:hAnsi="Open Sans" w:cs="Open Sans"/>
          <w:b/>
          <w:sz w:val="24"/>
          <w:szCs w:val="24"/>
        </w:rPr>
      </w:pPr>
      <w:r w:rsidRPr="00987E7D">
        <w:rPr>
          <w:rFonts w:ascii="Open Sans" w:eastAsia="Open Sans" w:hAnsi="Open Sans" w:cs="Open Sans"/>
          <w:b/>
          <w:sz w:val="24"/>
          <w:szCs w:val="24"/>
        </w:rPr>
        <w:t>Energy policy in Mexico and the duty to pursue a just energy transition</w:t>
      </w:r>
    </w:p>
    <w:p w14:paraId="6D22E26D" w14:textId="77777777" w:rsidR="007800C2" w:rsidRPr="00987E7D" w:rsidRDefault="007800C2">
      <w:pPr>
        <w:jc w:val="both"/>
        <w:rPr>
          <w:rFonts w:ascii="Open Sans" w:eastAsia="Open Sans" w:hAnsi="Open Sans" w:cs="Open Sans"/>
          <w:sz w:val="24"/>
          <w:szCs w:val="24"/>
        </w:rPr>
      </w:pPr>
    </w:p>
    <w:p w14:paraId="6E557258" w14:textId="77777777" w:rsidR="007800C2" w:rsidRPr="00987E7D" w:rsidRDefault="00000000">
      <w:pPr>
        <w:jc w:val="both"/>
        <w:rPr>
          <w:rFonts w:ascii="Open Sans" w:eastAsia="Open Sans" w:hAnsi="Open Sans" w:cs="Open Sans"/>
          <w:sz w:val="24"/>
          <w:szCs w:val="24"/>
        </w:rPr>
      </w:pPr>
      <w:r w:rsidRPr="00987E7D">
        <w:rPr>
          <w:rFonts w:ascii="Open Sans" w:eastAsia="Open Sans" w:hAnsi="Open Sans" w:cs="Open Sans"/>
          <w:sz w:val="24"/>
          <w:szCs w:val="24"/>
        </w:rPr>
        <w:t>Despite having ratified all major human rights and climate-related treaties and the potential of solar and wind energy sources, in</w:t>
      </w:r>
      <w:r w:rsidRPr="00987E7D">
        <w:rPr>
          <w:rFonts w:ascii="Open Sans" w:eastAsia="Open Sans" w:hAnsi="Open Sans" w:cs="Open Sans"/>
          <w:b/>
          <w:sz w:val="24"/>
          <w:szCs w:val="24"/>
        </w:rPr>
        <w:t xml:space="preserve"> Mexico energy systems are still largely based on the use of fossil fuel resources.</w:t>
      </w:r>
      <w:r w:rsidRPr="00987E7D">
        <w:rPr>
          <w:rFonts w:ascii="Open Sans" w:eastAsia="Open Sans" w:hAnsi="Open Sans" w:cs="Open Sans"/>
          <w:sz w:val="24"/>
          <w:szCs w:val="24"/>
          <w:vertAlign w:val="superscript"/>
        </w:rPr>
        <w:footnoteReference w:id="15"/>
      </w:r>
      <w:r w:rsidRPr="00987E7D">
        <w:rPr>
          <w:rFonts w:ascii="Open Sans" w:eastAsia="Open Sans" w:hAnsi="Open Sans" w:cs="Open Sans"/>
          <w:sz w:val="24"/>
          <w:szCs w:val="24"/>
          <w:vertAlign w:val="superscript"/>
        </w:rPr>
        <w:t xml:space="preserve"> </w:t>
      </w:r>
      <w:r w:rsidRPr="00987E7D">
        <w:rPr>
          <w:rFonts w:ascii="Open Sans" w:eastAsia="Open Sans" w:hAnsi="Open Sans" w:cs="Open Sans"/>
          <w:sz w:val="24"/>
          <w:szCs w:val="24"/>
        </w:rPr>
        <w:t>In 2022, around 71% of energy generation corresponded to fossil sources and only 15% was linked to solar energy (9 GW) and wind energy (7 GW).</w:t>
      </w:r>
      <w:r w:rsidRPr="00987E7D">
        <w:rPr>
          <w:rFonts w:ascii="Open Sans" w:eastAsia="Open Sans" w:hAnsi="Open Sans" w:cs="Open Sans"/>
          <w:sz w:val="24"/>
          <w:szCs w:val="24"/>
          <w:vertAlign w:val="superscript"/>
        </w:rPr>
        <w:footnoteReference w:id="16"/>
      </w:r>
      <w:r w:rsidRPr="00987E7D">
        <w:rPr>
          <w:rFonts w:ascii="Open Sans" w:eastAsia="Open Sans" w:hAnsi="Open Sans" w:cs="Open Sans"/>
          <w:sz w:val="24"/>
          <w:szCs w:val="24"/>
        </w:rPr>
        <w:t xml:space="preserve"> </w:t>
      </w:r>
    </w:p>
    <w:p w14:paraId="5F1098D2" w14:textId="77777777" w:rsidR="007800C2" w:rsidRPr="00987E7D" w:rsidRDefault="007800C2">
      <w:pPr>
        <w:jc w:val="both"/>
        <w:rPr>
          <w:rFonts w:ascii="Open Sans" w:eastAsia="Open Sans" w:hAnsi="Open Sans" w:cs="Open Sans"/>
          <w:sz w:val="24"/>
          <w:szCs w:val="24"/>
        </w:rPr>
      </w:pPr>
    </w:p>
    <w:p w14:paraId="1AC39E10" w14:textId="77777777" w:rsidR="007800C2" w:rsidRPr="00987E7D" w:rsidRDefault="00000000">
      <w:pPr>
        <w:jc w:val="both"/>
        <w:rPr>
          <w:rFonts w:ascii="Open Sans" w:eastAsia="Open Sans" w:hAnsi="Open Sans" w:cs="Open Sans"/>
          <w:sz w:val="24"/>
          <w:szCs w:val="24"/>
        </w:rPr>
      </w:pPr>
      <w:r w:rsidRPr="00987E7D">
        <w:rPr>
          <w:rFonts w:ascii="Open Sans" w:eastAsia="Open Sans" w:hAnsi="Open Sans" w:cs="Open Sans"/>
          <w:sz w:val="24"/>
          <w:szCs w:val="24"/>
        </w:rPr>
        <w:t xml:space="preserve">Furthermore, </w:t>
      </w:r>
      <w:r w:rsidRPr="00987E7D">
        <w:rPr>
          <w:rFonts w:ascii="Open Sans" w:eastAsia="Open Sans" w:hAnsi="Open Sans" w:cs="Open Sans"/>
          <w:b/>
          <w:sz w:val="24"/>
          <w:szCs w:val="24"/>
        </w:rPr>
        <w:t>Mexico’s current energy mandate</w:t>
      </w:r>
      <w:r w:rsidRPr="00987E7D">
        <w:rPr>
          <w:rFonts w:ascii="Open Sans" w:eastAsia="Open Sans" w:hAnsi="Open Sans" w:cs="Open Sans"/>
          <w:sz w:val="24"/>
          <w:szCs w:val="24"/>
        </w:rPr>
        <w:t xml:space="preserve"> has focused on modernising the energy sector and returning it to the oil boom of the last century. In that sense, the </w:t>
      </w:r>
      <w:r w:rsidRPr="00987E7D">
        <w:rPr>
          <w:rFonts w:ascii="Open Sans" w:eastAsia="Open Sans" w:hAnsi="Open Sans" w:cs="Open Sans"/>
          <w:sz w:val="24"/>
          <w:szCs w:val="24"/>
        </w:rPr>
        <w:lastRenderedPageBreak/>
        <w:t>main focus of the National Development Plan 2019-2024 (PND) has been to “</w:t>
      </w:r>
      <w:r w:rsidRPr="00987E7D">
        <w:rPr>
          <w:rFonts w:ascii="Open Sans" w:eastAsia="Open Sans" w:hAnsi="Open Sans" w:cs="Open Sans"/>
          <w:b/>
          <w:sz w:val="24"/>
          <w:szCs w:val="24"/>
        </w:rPr>
        <w:t>rescue the hydrocarbon energy sector</w:t>
      </w:r>
      <w:r w:rsidRPr="00987E7D">
        <w:rPr>
          <w:rFonts w:ascii="Open Sans" w:eastAsia="Open Sans" w:hAnsi="Open Sans" w:cs="Open Sans"/>
          <w:sz w:val="24"/>
          <w:szCs w:val="24"/>
        </w:rPr>
        <w:t>”.</w:t>
      </w:r>
      <w:r w:rsidRPr="00987E7D">
        <w:rPr>
          <w:rFonts w:ascii="Open Sans" w:eastAsia="Open Sans" w:hAnsi="Open Sans" w:cs="Open Sans"/>
          <w:sz w:val="24"/>
          <w:szCs w:val="24"/>
          <w:vertAlign w:val="superscript"/>
        </w:rPr>
        <w:footnoteReference w:id="17"/>
      </w:r>
      <w:r w:rsidRPr="00987E7D">
        <w:rPr>
          <w:rFonts w:ascii="Open Sans" w:eastAsia="Open Sans" w:hAnsi="Open Sans" w:cs="Open Sans"/>
          <w:sz w:val="24"/>
          <w:szCs w:val="24"/>
        </w:rPr>
        <w:t xml:space="preserve"> In line with this, the 2020-2024 Energy Sector Program (PROSENER) —which, in general terms, is a roadmap for energy policy— links national development to the use of fossil fuels, including fuel oil; reduces public resources to address climate change; conditions the energy transition and the use of solar and wind energies due to the lack of promotion of electricity generation and the absence of distributed generation projects (decentralised scheme that allows for the self-generation of electricity).</w:t>
      </w:r>
      <w:r w:rsidRPr="00987E7D">
        <w:rPr>
          <w:rFonts w:ascii="Open Sans" w:eastAsia="Open Sans" w:hAnsi="Open Sans" w:cs="Open Sans"/>
          <w:sz w:val="24"/>
          <w:szCs w:val="24"/>
          <w:vertAlign w:val="superscript"/>
        </w:rPr>
        <w:footnoteReference w:id="18"/>
      </w:r>
    </w:p>
    <w:p w14:paraId="5D938342" w14:textId="77777777" w:rsidR="007800C2" w:rsidRPr="00987E7D" w:rsidRDefault="007800C2">
      <w:pPr>
        <w:jc w:val="both"/>
        <w:rPr>
          <w:rFonts w:ascii="Open Sans" w:eastAsia="Open Sans" w:hAnsi="Open Sans" w:cs="Open Sans"/>
          <w:sz w:val="24"/>
          <w:szCs w:val="24"/>
        </w:rPr>
      </w:pPr>
    </w:p>
    <w:p w14:paraId="7F1F64B2" w14:textId="77777777" w:rsidR="007800C2" w:rsidRPr="00987E7D" w:rsidRDefault="00000000">
      <w:pPr>
        <w:jc w:val="both"/>
        <w:rPr>
          <w:rFonts w:ascii="Open Sans" w:eastAsia="Open Sans" w:hAnsi="Open Sans" w:cs="Open Sans"/>
          <w:sz w:val="24"/>
          <w:szCs w:val="24"/>
        </w:rPr>
      </w:pPr>
      <w:r w:rsidRPr="00987E7D">
        <w:rPr>
          <w:rFonts w:ascii="Open Sans" w:eastAsia="Open Sans" w:hAnsi="Open Sans" w:cs="Open Sans"/>
          <w:sz w:val="24"/>
          <w:szCs w:val="24"/>
        </w:rPr>
        <w:t>Worse yet, the Program for the Development of the National Electric System (PRODESEN) 2020-2034,</w:t>
      </w:r>
      <w:r w:rsidRPr="00987E7D">
        <w:rPr>
          <w:rFonts w:ascii="Open Sans" w:eastAsia="Open Sans" w:hAnsi="Open Sans" w:cs="Open Sans"/>
          <w:sz w:val="24"/>
          <w:szCs w:val="24"/>
          <w:vertAlign w:val="superscript"/>
        </w:rPr>
        <w:footnoteReference w:id="19"/>
      </w:r>
      <w:r w:rsidRPr="00987E7D">
        <w:rPr>
          <w:rFonts w:ascii="Open Sans" w:eastAsia="Open Sans" w:hAnsi="Open Sans" w:cs="Open Sans"/>
          <w:sz w:val="24"/>
          <w:szCs w:val="24"/>
        </w:rPr>
        <w:t xml:space="preserve"> which details the planning with a fifteen-year horizon regarding electricity, </w:t>
      </w:r>
      <w:r w:rsidRPr="00987E7D">
        <w:rPr>
          <w:rFonts w:ascii="Open Sans" w:eastAsia="Open Sans" w:hAnsi="Open Sans" w:cs="Open Sans"/>
          <w:b/>
          <w:sz w:val="24"/>
          <w:szCs w:val="24"/>
        </w:rPr>
        <w:t>prioritises the use of fossil fuels in the production of electric energy</w:t>
      </w:r>
      <w:r w:rsidRPr="00987E7D">
        <w:rPr>
          <w:rFonts w:ascii="Open Sans" w:eastAsia="Open Sans" w:hAnsi="Open Sans" w:cs="Open Sans"/>
          <w:sz w:val="24"/>
          <w:szCs w:val="24"/>
        </w:rPr>
        <w:t xml:space="preserve"> and omits to promote wind and photovoltaic projects for electricity generation, as well as omitting projects to promote distributed generation. Along the same line, PRODESEN 2020-2034 even states that “</w:t>
      </w:r>
      <w:r w:rsidRPr="00987E7D">
        <w:rPr>
          <w:rFonts w:ascii="Open Sans" w:eastAsia="Open Sans" w:hAnsi="Open Sans" w:cs="Open Sans"/>
          <w:b/>
          <w:sz w:val="24"/>
          <w:szCs w:val="24"/>
        </w:rPr>
        <w:t>gas consumption will be predominant in the evolution of energy production estimated from 2021 to 2035</w:t>
      </w:r>
      <w:r w:rsidRPr="00987E7D">
        <w:rPr>
          <w:rFonts w:ascii="Open Sans" w:eastAsia="Open Sans" w:hAnsi="Open Sans" w:cs="Open Sans"/>
          <w:sz w:val="24"/>
          <w:szCs w:val="24"/>
        </w:rPr>
        <w:t>”,</w:t>
      </w:r>
      <w:r w:rsidRPr="00987E7D">
        <w:rPr>
          <w:rFonts w:ascii="Open Sans" w:eastAsia="Open Sans" w:hAnsi="Open Sans" w:cs="Open Sans"/>
          <w:sz w:val="24"/>
          <w:szCs w:val="24"/>
          <w:vertAlign w:val="superscript"/>
        </w:rPr>
        <w:footnoteReference w:id="20"/>
      </w:r>
      <w:r w:rsidRPr="00987E7D">
        <w:rPr>
          <w:rFonts w:ascii="Open Sans" w:eastAsia="Open Sans" w:hAnsi="Open Sans" w:cs="Open Sans"/>
          <w:sz w:val="24"/>
          <w:szCs w:val="24"/>
        </w:rPr>
        <w:t xml:space="preserve"> ignoring that this fossil fuel emits large amounts of methane,</w:t>
      </w:r>
      <w:r w:rsidRPr="00987E7D">
        <w:rPr>
          <w:rFonts w:ascii="Open Sans" w:eastAsia="Open Sans" w:hAnsi="Open Sans" w:cs="Open Sans"/>
          <w:sz w:val="24"/>
          <w:szCs w:val="24"/>
          <w:vertAlign w:val="superscript"/>
        </w:rPr>
        <w:footnoteReference w:id="21"/>
      </w:r>
      <w:r w:rsidRPr="00987E7D">
        <w:rPr>
          <w:rFonts w:ascii="Open Sans" w:eastAsia="Open Sans" w:hAnsi="Open Sans" w:cs="Open Sans"/>
          <w:sz w:val="24"/>
          <w:szCs w:val="24"/>
        </w:rPr>
        <w:t xml:space="preserve"> which has negative impacts both on the atmosphere</w:t>
      </w:r>
      <w:r w:rsidRPr="00987E7D">
        <w:rPr>
          <w:rFonts w:ascii="Open Sans" w:eastAsia="Open Sans" w:hAnsi="Open Sans" w:cs="Open Sans"/>
          <w:sz w:val="24"/>
          <w:szCs w:val="24"/>
          <w:vertAlign w:val="superscript"/>
        </w:rPr>
        <w:footnoteReference w:id="22"/>
      </w:r>
      <w:r w:rsidRPr="00987E7D">
        <w:rPr>
          <w:rFonts w:ascii="Open Sans" w:eastAsia="Open Sans" w:hAnsi="Open Sans" w:cs="Open Sans"/>
          <w:sz w:val="24"/>
          <w:szCs w:val="24"/>
        </w:rPr>
        <w:t xml:space="preserve"> and on people's health.</w:t>
      </w:r>
      <w:r w:rsidRPr="00987E7D">
        <w:rPr>
          <w:rFonts w:ascii="Open Sans" w:eastAsia="Open Sans" w:hAnsi="Open Sans" w:cs="Open Sans"/>
          <w:sz w:val="24"/>
          <w:szCs w:val="24"/>
          <w:vertAlign w:val="superscript"/>
        </w:rPr>
        <w:footnoteReference w:id="23"/>
      </w:r>
    </w:p>
    <w:p w14:paraId="72670C2E" w14:textId="77777777" w:rsidR="007800C2" w:rsidRPr="00987E7D" w:rsidRDefault="007800C2">
      <w:pPr>
        <w:jc w:val="both"/>
        <w:rPr>
          <w:rFonts w:ascii="Open Sans" w:eastAsia="Open Sans" w:hAnsi="Open Sans" w:cs="Open Sans"/>
          <w:sz w:val="24"/>
          <w:szCs w:val="24"/>
        </w:rPr>
      </w:pPr>
    </w:p>
    <w:p w14:paraId="764B22F0" w14:textId="77777777" w:rsidR="007800C2" w:rsidRPr="00987E7D" w:rsidRDefault="00000000">
      <w:pPr>
        <w:jc w:val="both"/>
        <w:rPr>
          <w:rFonts w:ascii="Open Sans" w:eastAsia="Open Sans" w:hAnsi="Open Sans" w:cs="Open Sans"/>
          <w:sz w:val="24"/>
          <w:szCs w:val="24"/>
        </w:rPr>
      </w:pPr>
      <w:r w:rsidRPr="00987E7D">
        <w:rPr>
          <w:rFonts w:ascii="Open Sans" w:eastAsia="Open Sans" w:hAnsi="Open Sans" w:cs="Open Sans"/>
          <w:sz w:val="24"/>
          <w:szCs w:val="24"/>
        </w:rPr>
        <w:t xml:space="preserve">We highlight our concern that </w:t>
      </w:r>
      <w:r w:rsidRPr="00987E7D">
        <w:rPr>
          <w:rFonts w:ascii="Open Sans" w:eastAsia="Open Sans" w:hAnsi="Open Sans" w:cs="Open Sans"/>
          <w:b/>
          <w:sz w:val="24"/>
          <w:szCs w:val="24"/>
        </w:rPr>
        <w:t>the State has, through a series of policies and decisions, failed its commitment to reduce greenhouse gas (GHG) emissions.</w:t>
      </w:r>
      <w:r w:rsidRPr="00987E7D">
        <w:rPr>
          <w:rFonts w:ascii="Open Sans" w:eastAsia="Open Sans" w:hAnsi="Open Sans" w:cs="Open Sans"/>
          <w:sz w:val="24"/>
          <w:szCs w:val="24"/>
        </w:rPr>
        <w:t xml:space="preserve"> The State has advanced measures that have implied a retrogression from its previous </w:t>
      </w:r>
      <w:r w:rsidRPr="00987E7D">
        <w:rPr>
          <w:rFonts w:ascii="Open Sans" w:eastAsia="Open Sans" w:hAnsi="Open Sans" w:cs="Open Sans"/>
          <w:sz w:val="24"/>
          <w:szCs w:val="24"/>
        </w:rPr>
        <w:lastRenderedPageBreak/>
        <w:t>push for solar and wind energy, while,</w:t>
      </w:r>
      <w:r w:rsidRPr="00987E7D">
        <w:rPr>
          <w:rFonts w:ascii="Open Sans" w:eastAsia="Open Sans" w:hAnsi="Open Sans" w:cs="Open Sans"/>
          <w:b/>
          <w:sz w:val="24"/>
          <w:szCs w:val="24"/>
        </w:rPr>
        <w:t xml:space="preserve"> at the same time, increasing its investment in fossil fuels</w:t>
      </w:r>
      <w:r w:rsidRPr="00987E7D">
        <w:rPr>
          <w:rFonts w:ascii="Open Sans" w:eastAsia="Open Sans" w:hAnsi="Open Sans" w:cs="Open Sans"/>
          <w:sz w:val="24"/>
          <w:szCs w:val="24"/>
        </w:rPr>
        <w:t>. For instance, the government has cancelled several electricity auctions that would have allowed the Federal Electricity Commission (CFE, for its acronym in Spanish) to purchase lower-cost electricity, produced through solar and wind energy sources.</w:t>
      </w:r>
      <w:r w:rsidRPr="00987E7D">
        <w:rPr>
          <w:rFonts w:ascii="Open Sans" w:eastAsia="Open Sans" w:hAnsi="Open Sans" w:cs="Open Sans"/>
          <w:sz w:val="24"/>
          <w:szCs w:val="24"/>
          <w:vertAlign w:val="superscript"/>
        </w:rPr>
        <w:footnoteReference w:id="24"/>
      </w:r>
      <w:r w:rsidRPr="00987E7D">
        <w:rPr>
          <w:rFonts w:ascii="Open Sans" w:eastAsia="Open Sans" w:hAnsi="Open Sans" w:cs="Open Sans"/>
          <w:sz w:val="24"/>
          <w:szCs w:val="24"/>
        </w:rPr>
        <w:t xml:space="preserve"> Also, recently, through Agreement A/018/2023, the legal qualification of clean energies was forced to include gas combined cycle power plants, equating them to solar or wind projects, despite burning fossil fuels that emit methane to the detriment of the climate and people's health, as explained above.</w:t>
      </w:r>
      <w:r w:rsidRPr="00987E7D">
        <w:rPr>
          <w:rFonts w:ascii="Open Sans" w:eastAsia="Open Sans" w:hAnsi="Open Sans" w:cs="Open Sans"/>
          <w:sz w:val="24"/>
          <w:szCs w:val="24"/>
          <w:vertAlign w:val="superscript"/>
        </w:rPr>
        <w:footnoteReference w:id="25"/>
      </w:r>
    </w:p>
    <w:p w14:paraId="3B88567C" w14:textId="77777777" w:rsidR="007800C2" w:rsidRPr="00987E7D" w:rsidRDefault="007800C2">
      <w:pPr>
        <w:jc w:val="both"/>
        <w:rPr>
          <w:rFonts w:ascii="Open Sans" w:eastAsia="Open Sans" w:hAnsi="Open Sans" w:cs="Open Sans"/>
          <w:sz w:val="24"/>
          <w:szCs w:val="24"/>
        </w:rPr>
      </w:pPr>
    </w:p>
    <w:p w14:paraId="786AB247" w14:textId="77777777" w:rsidR="007800C2" w:rsidRPr="00987E7D" w:rsidRDefault="00000000">
      <w:pPr>
        <w:jc w:val="both"/>
        <w:rPr>
          <w:rFonts w:ascii="Open Sans" w:eastAsia="Open Sans" w:hAnsi="Open Sans" w:cs="Open Sans"/>
          <w:sz w:val="24"/>
          <w:szCs w:val="24"/>
        </w:rPr>
      </w:pPr>
      <w:r w:rsidRPr="00987E7D">
        <w:rPr>
          <w:rFonts w:ascii="Open Sans" w:eastAsia="Open Sans" w:hAnsi="Open Sans" w:cs="Open Sans"/>
          <w:sz w:val="24"/>
          <w:szCs w:val="24"/>
        </w:rPr>
        <w:t>On the other hand, between 2019 and 2022, 769.8 billion Mexican pesos have been granted to Pemex, the public oil company, from the public budget, in the form of capital contributions, tax credits and other support and incentives.</w:t>
      </w:r>
      <w:r w:rsidRPr="00987E7D">
        <w:rPr>
          <w:rFonts w:ascii="Open Sans" w:eastAsia="Open Sans" w:hAnsi="Open Sans" w:cs="Open Sans"/>
          <w:sz w:val="24"/>
          <w:szCs w:val="24"/>
          <w:vertAlign w:val="superscript"/>
        </w:rPr>
        <w:footnoteReference w:id="26"/>
      </w:r>
      <w:r w:rsidRPr="00987E7D">
        <w:rPr>
          <w:rFonts w:ascii="Open Sans" w:eastAsia="Open Sans" w:hAnsi="Open Sans" w:cs="Open Sans"/>
          <w:sz w:val="24"/>
          <w:szCs w:val="24"/>
        </w:rPr>
        <w:t xml:space="preserve"> Additionally, further investments have also been destined for the oil sector through, for instance, the construction of a new large-scale refinery in Dos Bocas in the State of Tabasco, which according to estimates could have total annual emissions of 2.16 million tons of CO2.</w:t>
      </w:r>
      <w:r w:rsidRPr="00987E7D">
        <w:rPr>
          <w:rFonts w:ascii="Open Sans" w:eastAsia="Open Sans" w:hAnsi="Open Sans" w:cs="Open Sans"/>
          <w:sz w:val="24"/>
          <w:szCs w:val="24"/>
          <w:vertAlign w:val="superscript"/>
        </w:rPr>
        <w:footnoteReference w:id="27"/>
      </w:r>
    </w:p>
    <w:p w14:paraId="304648D4" w14:textId="77777777" w:rsidR="007800C2" w:rsidRPr="00987E7D" w:rsidRDefault="007800C2">
      <w:pPr>
        <w:jc w:val="both"/>
        <w:rPr>
          <w:rFonts w:ascii="Open Sans" w:eastAsia="Open Sans" w:hAnsi="Open Sans" w:cs="Open Sans"/>
          <w:sz w:val="24"/>
          <w:szCs w:val="24"/>
        </w:rPr>
      </w:pPr>
    </w:p>
    <w:p w14:paraId="1364AA63" w14:textId="77777777" w:rsidR="007800C2" w:rsidRPr="00987E7D" w:rsidRDefault="00000000">
      <w:pPr>
        <w:jc w:val="both"/>
        <w:rPr>
          <w:rFonts w:ascii="Open Sans" w:eastAsia="Open Sans" w:hAnsi="Open Sans" w:cs="Open Sans"/>
          <w:sz w:val="24"/>
          <w:szCs w:val="24"/>
        </w:rPr>
      </w:pPr>
      <w:r w:rsidRPr="00987E7D">
        <w:rPr>
          <w:rFonts w:ascii="Open Sans" w:eastAsia="Open Sans" w:hAnsi="Open Sans" w:cs="Open Sans"/>
          <w:sz w:val="24"/>
          <w:szCs w:val="24"/>
        </w:rPr>
        <w:t>Moreover, in 2020, Mexico decided to eliminate the Climate Change Fund,</w:t>
      </w:r>
      <w:r w:rsidRPr="00987E7D">
        <w:rPr>
          <w:rFonts w:ascii="Open Sans" w:eastAsia="Open Sans" w:hAnsi="Open Sans" w:cs="Open Sans"/>
          <w:sz w:val="24"/>
          <w:szCs w:val="24"/>
          <w:vertAlign w:val="superscript"/>
        </w:rPr>
        <w:footnoteReference w:id="28"/>
      </w:r>
      <w:r w:rsidRPr="00987E7D">
        <w:rPr>
          <w:rFonts w:ascii="Open Sans" w:eastAsia="Open Sans" w:hAnsi="Open Sans" w:cs="Open Sans"/>
          <w:sz w:val="24"/>
          <w:szCs w:val="24"/>
        </w:rPr>
        <w:t xml:space="preserve"> arguing the need to eliminate corruption in the management of resources. This trust was established under the Climate Change Law in 2012 in order to “</w:t>
      </w:r>
      <w:r w:rsidRPr="00987E7D">
        <w:rPr>
          <w:rFonts w:ascii="Open Sans" w:eastAsia="Open Sans" w:hAnsi="Open Sans" w:cs="Open Sans"/>
          <w:i/>
          <w:sz w:val="24"/>
          <w:szCs w:val="24"/>
        </w:rPr>
        <w:t xml:space="preserve">capture and channel public, private, national and international financial resources, to support the </w:t>
      </w:r>
      <w:r w:rsidRPr="00987E7D">
        <w:rPr>
          <w:rFonts w:ascii="Open Sans" w:eastAsia="Open Sans" w:hAnsi="Open Sans" w:cs="Open Sans"/>
          <w:i/>
          <w:sz w:val="24"/>
          <w:szCs w:val="24"/>
        </w:rPr>
        <w:lastRenderedPageBreak/>
        <w:t>implementation of actions to confront climate change</w:t>
      </w:r>
      <w:r w:rsidRPr="00987E7D">
        <w:rPr>
          <w:rFonts w:ascii="Open Sans" w:eastAsia="Open Sans" w:hAnsi="Open Sans" w:cs="Open Sans"/>
          <w:sz w:val="24"/>
          <w:szCs w:val="24"/>
        </w:rPr>
        <w:t>."</w:t>
      </w:r>
      <w:r w:rsidRPr="00987E7D">
        <w:rPr>
          <w:rFonts w:ascii="Open Sans" w:eastAsia="Open Sans" w:hAnsi="Open Sans" w:cs="Open Sans"/>
          <w:sz w:val="24"/>
          <w:szCs w:val="24"/>
          <w:vertAlign w:val="superscript"/>
        </w:rPr>
        <w:footnoteReference w:id="29"/>
      </w:r>
      <w:r w:rsidRPr="00987E7D">
        <w:rPr>
          <w:rFonts w:ascii="Open Sans" w:eastAsia="Open Sans" w:hAnsi="Open Sans" w:cs="Open Sans"/>
          <w:sz w:val="24"/>
          <w:szCs w:val="24"/>
        </w:rPr>
        <w:t xml:space="preserve"> At the time, the creation of the Fund responded to the need to have resources to address the climate crisis, through support for mitigation and adaptation projects and measures that are key due to Mexico's high vulnerability. Despite the need to guarantee a transparent management and administration of public resources, the elimination of the Climate Change Fund constitutes a serious regression in compliance with climate, environmental and human rights obligations of the Mexican State.</w:t>
      </w:r>
    </w:p>
    <w:p w14:paraId="17E94261" w14:textId="77777777" w:rsidR="007800C2" w:rsidRPr="00987E7D" w:rsidRDefault="007800C2">
      <w:pPr>
        <w:jc w:val="both"/>
        <w:rPr>
          <w:rFonts w:ascii="Open Sans" w:eastAsia="Open Sans" w:hAnsi="Open Sans" w:cs="Open Sans"/>
          <w:sz w:val="24"/>
          <w:szCs w:val="24"/>
        </w:rPr>
      </w:pPr>
    </w:p>
    <w:p w14:paraId="6AA42F5E" w14:textId="77777777" w:rsidR="007800C2" w:rsidRPr="00987E7D" w:rsidRDefault="00000000">
      <w:pPr>
        <w:jc w:val="both"/>
        <w:rPr>
          <w:rFonts w:ascii="Open Sans" w:eastAsia="Open Sans" w:hAnsi="Open Sans" w:cs="Open Sans"/>
          <w:sz w:val="24"/>
          <w:szCs w:val="24"/>
        </w:rPr>
      </w:pPr>
      <w:r w:rsidRPr="00987E7D">
        <w:rPr>
          <w:rFonts w:ascii="Open Sans" w:eastAsia="Open Sans" w:hAnsi="Open Sans" w:cs="Open Sans"/>
          <w:b/>
          <w:sz w:val="24"/>
          <w:szCs w:val="24"/>
        </w:rPr>
        <w:t>The energy model based on fossil fuels is not only environmentally unsustainable</w:t>
      </w:r>
      <w:r w:rsidRPr="00987E7D">
        <w:rPr>
          <w:rFonts w:ascii="Open Sans" w:eastAsia="Open Sans" w:hAnsi="Open Sans" w:cs="Open Sans"/>
          <w:sz w:val="24"/>
          <w:szCs w:val="24"/>
        </w:rPr>
        <w:t xml:space="preserve"> but also has generated and deepened structural inequalities, which have disproportionately affected those segments of the population that are already marginalised or in situations of vulnerability or who, due to pre-existing conditions of discrimination, have limited access to decision-making or resources. The current energy policy in Mexico is not only a failure of its environmental commitments but a violation of its obligations under the Convention on the Rights of the Child. Mexico's continued actions to increase the production and use of hydrocarbons, which aggravates the climate crisis and affects air quality, also violate the rights of present and future generations and are contrary to the principle of intergenerational equity. These actions will undoubtedly have disproportionate repercussions on children’s rights. They will affect new generations, who will face to a greater extent the effects of climate change caused by the emissions currently generated by the burning of fossil fuels. </w:t>
      </w:r>
      <w:r w:rsidRPr="00987E7D">
        <w:rPr>
          <w:rFonts w:ascii="Open Sans" w:eastAsia="Open Sans" w:hAnsi="Open Sans" w:cs="Open Sans"/>
          <w:b/>
          <w:sz w:val="24"/>
          <w:szCs w:val="24"/>
        </w:rPr>
        <w:t>In this regard, Mexico should review its current energy policy to comply with its obligations under the convention by immediately phasing out the use of coal, oil and gas and ensuring a fair and just transition to clean and efficient energies.</w:t>
      </w:r>
    </w:p>
    <w:p w14:paraId="37BA28D4" w14:textId="77777777" w:rsidR="007800C2" w:rsidRPr="00987E7D" w:rsidRDefault="007800C2">
      <w:pPr>
        <w:jc w:val="both"/>
        <w:rPr>
          <w:rFonts w:ascii="Open Sans" w:eastAsia="Open Sans" w:hAnsi="Open Sans" w:cs="Open Sans"/>
          <w:sz w:val="24"/>
          <w:szCs w:val="24"/>
        </w:rPr>
      </w:pPr>
    </w:p>
    <w:p w14:paraId="7BBD1445" w14:textId="77777777" w:rsidR="007800C2" w:rsidRPr="00987E7D" w:rsidRDefault="00000000">
      <w:pPr>
        <w:jc w:val="both"/>
        <w:rPr>
          <w:rFonts w:ascii="Open Sans" w:eastAsia="Open Sans" w:hAnsi="Open Sans" w:cs="Open Sans"/>
          <w:b/>
          <w:sz w:val="24"/>
          <w:szCs w:val="24"/>
        </w:rPr>
      </w:pPr>
      <w:r w:rsidRPr="00987E7D">
        <w:rPr>
          <w:rFonts w:ascii="Open Sans" w:eastAsia="Open Sans" w:hAnsi="Open Sans" w:cs="Open Sans"/>
          <w:sz w:val="24"/>
          <w:szCs w:val="24"/>
        </w:rPr>
        <w:t>Additionally,</w:t>
      </w:r>
      <w:r w:rsidRPr="00987E7D">
        <w:rPr>
          <w:rFonts w:ascii="Open Sans" w:eastAsia="Open Sans" w:hAnsi="Open Sans" w:cs="Open Sans"/>
          <w:b/>
          <w:sz w:val="24"/>
          <w:szCs w:val="24"/>
        </w:rPr>
        <w:t xml:space="preserve"> </w:t>
      </w:r>
      <w:r w:rsidRPr="00987E7D">
        <w:rPr>
          <w:rFonts w:ascii="Open Sans" w:eastAsia="Open Sans" w:hAnsi="Open Sans" w:cs="Open Sans"/>
          <w:sz w:val="24"/>
          <w:szCs w:val="24"/>
        </w:rPr>
        <w:t xml:space="preserve">transitions towards environmentally and socially sustainable economies can be significant drivers for social justice, the advancement of gender equality and the eradication of poverty conditions. Therefore, the energy transition presents a unique opportunity for environmental and social policies to reconcile and complement each other. Along these lines, the just transition should be set as a priority, adopting an integrated approach that simultaneously addresses the </w:t>
      </w:r>
      <w:r w:rsidRPr="00987E7D">
        <w:rPr>
          <w:rFonts w:ascii="Open Sans" w:eastAsia="Open Sans" w:hAnsi="Open Sans" w:cs="Open Sans"/>
          <w:sz w:val="24"/>
          <w:szCs w:val="24"/>
        </w:rPr>
        <w:lastRenderedPageBreak/>
        <w:t xml:space="preserve">necessary transformation of the energy matrix and the reduction of inequalities and energy poverty. </w:t>
      </w:r>
      <w:r w:rsidRPr="00987E7D">
        <w:rPr>
          <w:rFonts w:ascii="Open Sans" w:eastAsia="Open Sans" w:hAnsi="Open Sans" w:cs="Open Sans"/>
          <w:b/>
          <w:sz w:val="24"/>
          <w:szCs w:val="24"/>
        </w:rPr>
        <w:t>Thus,</w:t>
      </w:r>
      <w:r w:rsidRPr="00987E7D">
        <w:rPr>
          <w:rFonts w:ascii="Open Sans" w:eastAsia="Open Sans" w:hAnsi="Open Sans" w:cs="Open Sans"/>
          <w:sz w:val="24"/>
          <w:szCs w:val="24"/>
        </w:rPr>
        <w:t xml:space="preserve"> </w:t>
      </w:r>
      <w:r w:rsidRPr="00987E7D">
        <w:rPr>
          <w:rFonts w:ascii="Open Sans" w:eastAsia="Open Sans" w:hAnsi="Open Sans" w:cs="Open Sans"/>
          <w:b/>
          <w:sz w:val="24"/>
          <w:szCs w:val="24"/>
        </w:rPr>
        <w:t xml:space="preserve">Mexico should review and harmonise its national energy legislation in accordance with human rights and robust environmental standards. Ensure that the energy transition is conceived not only as a technical process of changing from one energy source to another but as a structural transformation of the sector based on human rights principles, guaranteeing that the promotion of renewable energies does not reproduce the practices of the </w:t>
      </w:r>
      <w:proofErr w:type="spellStart"/>
      <w:r w:rsidRPr="00987E7D">
        <w:rPr>
          <w:rFonts w:ascii="Open Sans" w:eastAsia="Open Sans" w:hAnsi="Open Sans" w:cs="Open Sans"/>
          <w:b/>
          <w:sz w:val="24"/>
          <w:szCs w:val="24"/>
        </w:rPr>
        <w:t>extractivist</w:t>
      </w:r>
      <w:proofErr w:type="spellEnd"/>
      <w:r w:rsidRPr="00987E7D">
        <w:rPr>
          <w:rFonts w:ascii="Open Sans" w:eastAsia="Open Sans" w:hAnsi="Open Sans" w:cs="Open Sans"/>
          <w:b/>
          <w:sz w:val="24"/>
          <w:szCs w:val="24"/>
        </w:rPr>
        <w:t xml:space="preserve"> model.</w:t>
      </w:r>
      <w:r w:rsidRPr="00987E7D">
        <w:rPr>
          <w:rFonts w:ascii="Open Sans" w:eastAsia="Open Sans" w:hAnsi="Open Sans" w:cs="Open Sans"/>
          <w:b/>
          <w:sz w:val="24"/>
          <w:szCs w:val="24"/>
          <w:vertAlign w:val="superscript"/>
        </w:rPr>
        <w:footnoteReference w:id="30"/>
      </w:r>
      <w:r w:rsidRPr="00987E7D">
        <w:rPr>
          <w:rFonts w:ascii="Open Sans" w:eastAsia="Open Sans" w:hAnsi="Open Sans" w:cs="Open Sans"/>
          <w:b/>
          <w:sz w:val="24"/>
          <w:szCs w:val="24"/>
        </w:rPr>
        <w:t xml:space="preserve"> </w:t>
      </w:r>
    </w:p>
    <w:p w14:paraId="1FBF914E" w14:textId="77777777" w:rsidR="007800C2" w:rsidRPr="00987E7D" w:rsidRDefault="007800C2">
      <w:pPr>
        <w:jc w:val="both"/>
        <w:rPr>
          <w:rFonts w:ascii="Open Sans" w:eastAsia="Open Sans" w:hAnsi="Open Sans" w:cs="Open Sans"/>
          <w:b/>
          <w:sz w:val="24"/>
          <w:szCs w:val="24"/>
        </w:rPr>
      </w:pPr>
    </w:p>
    <w:p w14:paraId="13362917" w14:textId="77777777" w:rsidR="007800C2" w:rsidRPr="00987E7D" w:rsidRDefault="00000000">
      <w:pPr>
        <w:numPr>
          <w:ilvl w:val="0"/>
          <w:numId w:val="3"/>
        </w:numPr>
        <w:jc w:val="both"/>
        <w:rPr>
          <w:rFonts w:ascii="Open Sans" w:eastAsia="Open Sans" w:hAnsi="Open Sans" w:cs="Open Sans"/>
          <w:b/>
          <w:sz w:val="24"/>
          <w:szCs w:val="24"/>
        </w:rPr>
      </w:pPr>
      <w:r w:rsidRPr="00987E7D">
        <w:rPr>
          <w:rFonts w:ascii="Open Sans" w:eastAsia="Open Sans" w:hAnsi="Open Sans" w:cs="Open Sans"/>
          <w:b/>
          <w:sz w:val="24"/>
          <w:szCs w:val="24"/>
        </w:rPr>
        <w:t>Summary of recommendations</w:t>
      </w:r>
    </w:p>
    <w:p w14:paraId="1FD32356" w14:textId="77777777" w:rsidR="007800C2" w:rsidRPr="00987E7D" w:rsidRDefault="007800C2">
      <w:pPr>
        <w:jc w:val="both"/>
        <w:rPr>
          <w:rFonts w:ascii="Open Sans" w:eastAsia="Open Sans" w:hAnsi="Open Sans" w:cs="Open Sans"/>
          <w:b/>
          <w:sz w:val="24"/>
          <w:szCs w:val="24"/>
        </w:rPr>
      </w:pPr>
    </w:p>
    <w:p w14:paraId="01FF54C4" w14:textId="4B1F238A" w:rsidR="007800C2" w:rsidRPr="00987E7D" w:rsidRDefault="00000000">
      <w:pPr>
        <w:jc w:val="both"/>
        <w:rPr>
          <w:rFonts w:ascii="Open Sans" w:eastAsia="Open Sans" w:hAnsi="Open Sans" w:cs="Open Sans"/>
          <w:sz w:val="24"/>
          <w:szCs w:val="24"/>
        </w:rPr>
      </w:pPr>
      <w:r w:rsidRPr="00987E7D">
        <w:rPr>
          <w:rFonts w:ascii="Open Sans" w:eastAsia="Open Sans" w:hAnsi="Open Sans" w:cs="Open Sans"/>
          <w:sz w:val="24"/>
          <w:szCs w:val="24"/>
        </w:rPr>
        <w:t>In conclusion, we ask the CRC to consider the following recommendations in its Concluding Observations to the Mexican State:</w:t>
      </w:r>
    </w:p>
    <w:p w14:paraId="3B63915C" w14:textId="77777777" w:rsidR="007800C2" w:rsidRPr="00987E7D" w:rsidRDefault="007800C2">
      <w:pPr>
        <w:jc w:val="both"/>
        <w:rPr>
          <w:rFonts w:ascii="Open Sans" w:eastAsia="Open Sans" w:hAnsi="Open Sans" w:cs="Open Sans"/>
          <w:b/>
          <w:sz w:val="24"/>
          <w:szCs w:val="24"/>
        </w:rPr>
      </w:pPr>
    </w:p>
    <w:p w14:paraId="75CC4C10" w14:textId="77777777" w:rsidR="007800C2" w:rsidRPr="00987E7D" w:rsidRDefault="00000000">
      <w:pPr>
        <w:jc w:val="both"/>
        <w:rPr>
          <w:rFonts w:ascii="Open Sans" w:eastAsia="Open Sans" w:hAnsi="Open Sans" w:cs="Open Sans"/>
          <w:sz w:val="24"/>
          <w:szCs w:val="24"/>
        </w:rPr>
      </w:pPr>
      <w:r w:rsidRPr="00987E7D">
        <w:rPr>
          <w:rFonts w:ascii="Open Sans" w:eastAsia="Open Sans" w:hAnsi="Open Sans" w:cs="Open Sans"/>
          <w:sz w:val="24"/>
          <w:szCs w:val="24"/>
        </w:rPr>
        <w:t>1. Update and increase the level of climate ambition reflected in its Nationally Determined Contributions -</w:t>
      </w:r>
      <w:r w:rsidRPr="00987E7D">
        <w:rPr>
          <w:rFonts w:ascii="Open Sans" w:hAnsi="Open Sans" w:cs="Open Sans"/>
          <w:sz w:val="24"/>
          <w:szCs w:val="24"/>
        </w:rPr>
        <w:t xml:space="preserve"> </w:t>
      </w:r>
      <w:r w:rsidRPr="00987E7D">
        <w:rPr>
          <w:rFonts w:ascii="Open Sans" w:eastAsia="Open Sans" w:hAnsi="Open Sans" w:cs="Open Sans"/>
          <w:sz w:val="24"/>
          <w:szCs w:val="24"/>
        </w:rPr>
        <w:t xml:space="preserve">including a robust system for monitoring, reporting and verifying the progress of its implementation-, having the best interests of children as a primary consideration, to comply with its obligations under the Convention on the Rights of the Child. Therefore, we suggest emphasising the importance of articulating comprehensive and coordinated responses between the three levels of government to confront the scale and scope of the impacts of the climate emergency on children, particularly children coming from vulnerable backgrounds. </w:t>
      </w:r>
    </w:p>
    <w:p w14:paraId="398F0A42" w14:textId="77777777" w:rsidR="007800C2" w:rsidRPr="00987E7D" w:rsidRDefault="007800C2">
      <w:pPr>
        <w:jc w:val="both"/>
        <w:rPr>
          <w:rFonts w:ascii="Open Sans" w:eastAsia="Open Sans" w:hAnsi="Open Sans" w:cs="Open Sans"/>
          <w:sz w:val="24"/>
          <w:szCs w:val="24"/>
        </w:rPr>
      </w:pPr>
    </w:p>
    <w:p w14:paraId="3F8956F9" w14:textId="77777777" w:rsidR="007800C2" w:rsidRPr="00987E7D" w:rsidRDefault="00000000">
      <w:pPr>
        <w:jc w:val="both"/>
        <w:rPr>
          <w:rFonts w:ascii="Open Sans" w:eastAsia="Open Sans" w:hAnsi="Open Sans" w:cs="Open Sans"/>
          <w:sz w:val="24"/>
          <w:szCs w:val="24"/>
        </w:rPr>
      </w:pPr>
      <w:r w:rsidRPr="00987E7D">
        <w:rPr>
          <w:rFonts w:ascii="Open Sans" w:eastAsia="Open Sans" w:hAnsi="Open Sans" w:cs="Open Sans"/>
          <w:sz w:val="24"/>
          <w:szCs w:val="24"/>
        </w:rPr>
        <w:t xml:space="preserve">2. Adopt effective measures to limit anthropogenic emissions of greenhouse gases (climate mitigation measures), by progressively phasing out the consumption and production of fossil fuels, </w:t>
      </w:r>
      <w:proofErr w:type="gramStart"/>
      <w:r w:rsidRPr="00987E7D">
        <w:rPr>
          <w:rFonts w:ascii="Open Sans" w:eastAsia="Open Sans" w:hAnsi="Open Sans" w:cs="Open Sans"/>
          <w:sz w:val="24"/>
          <w:szCs w:val="24"/>
        </w:rPr>
        <w:t>in order to</w:t>
      </w:r>
      <w:proofErr w:type="gramEnd"/>
      <w:r w:rsidRPr="00987E7D">
        <w:rPr>
          <w:rFonts w:ascii="Open Sans" w:eastAsia="Open Sans" w:hAnsi="Open Sans" w:cs="Open Sans"/>
          <w:sz w:val="24"/>
          <w:szCs w:val="24"/>
        </w:rPr>
        <w:t xml:space="preserve"> stop and prevent further impacts on human rights caused by the adverse effects of climate change and other forms of pollution driven by fossil fuel extraction and use. </w:t>
      </w:r>
    </w:p>
    <w:p w14:paraId="12DA75DC" w14:textId="77777777" w:rsidR="007800C2" w:rsidRPr="00987E7D" w:rsidRDefault="007800C2">
      <w:pPr>
        <w:jc w:val="both"/>
        <w:rPr>
          <w:rFonts w:ascii="Open Sans" w:eastAsia="Open Sans" w:hAnsi="Open Sans" w:cs="Open Sans"/>
          <w:sz w:val="24"/>
          <w:szCs w:val="24"/>
        </w:rPr>
      </w:pPr>
    </w:p>
    <w:p w14:paraId="61E845DF" w14:textId="77777777" w:rsidR="007800C2" w:rsidRPr="00987E7D" w:rsidRDefault="00000000">
      <w:pPr>
        <w:jc w:val="both"/>
        <w:rPr>
          <w:rFonts w:ascii="Open Sans" w:eastAsia="Open Sans" w:hAnsi="Open Sans" w:cs="Open Sans"/>
          <w:sz w:val="24"/>
          <w:szCs w:val="24"/>
        </w:rPr>
      </w:pPr>
      <w:r w:rsidRPr="00987E7D">
        <w:rPr>
          <w:rFonts w:ascii="Open Sans" w:eastAsia="Open Sans" w:hAnsi="Open Sans" w:cs="Open Sans"/>
          <w:sz w:val="24"/>
          <w:szCs w:val="24"/>
        </w:rPr>
        <w:lastRenderedPageBreak/>
        <w:t xml:space="preserve">3. Take advantage of the potential that the national territory </w:t>
      </w:r>
      <w:proofErr w:type="gramStart"/>
      <w:r w:rsidRPr="00987E7D">
        <w:rPr>
          <w:rFonts w:ascii="Open Sans" w:eastAsia="Open Sans" w:hAnsi="Open Sans" w:cs="Open Sans"/>
          <w:sz w:val="24"/>
          <w:szCs w:val="24"/>
        </w:rPr>
        <w:t>has to</w:t>
      </w:r>
      <w:proofErr w:type="gramEnd"/>
      <w:r w:rsidRPr="00987E7D">
        <w:rPr>
          <w:rFonts w:ascii="Open Sans" w:eastAsia="Open Sans" w:hAnsi="Open Sans" w:cs="Open Sans"/>
          <w:sz w:val="24"/>
          <w:szCs w:val="24"/>
        </w:rPr>
        <w:t xml:space="preserve"> develop solar and wind energy projects, under traditional and decentralised (distributed generation) schemes, that allow it to ensure the sustainability and security of the national energy system, as well as advance in the decarbonisation of the energy matrix. The shift to solar and wind energies should ensure the best interest of the child and guarantee their inclusion and participation in the design and implementation of sustainable energy policies and frameworks, according to their age, gender identity, disability, ethnicity, religion, migration status, socioeconomic status, etc.</w:t>
      </w:r>
      <w:r w:rsidRPr="00987E7D">
        <w:rPr>
          <w:rFonts w:ascii="Open Sans" w:eastAsia="Open Sans" w:hAnsi="Open Sans" w:cs="Open Sans"/>
          <w:sz w:val="24"/>
          <w:szCs w:val="24"/>
          <w:vertAlign w:val="superscript"/>
        </w:rPr>
        <w:footnoteReference w:id="31"/>
      </w:r>
    </w:p>
    <w:p w14:paraId="26CD6AC2" w14:textId="77777777" w:rsidR="007800C2" w:rsidRPr="00987E7D" w:rsidRDefault="007800C2">
      <w:pPr>
        <w:jc w:val="both"/>
        <w:rPr>
          <w:rFonts w:ascii="Open Sans" w:eastAsia="Open Sans" w:hAnsi="Open Sans" w:cs="Open Sans"/>
          <w:sz w:val="24"/>
          <w:szCs w:val="24"/>
        </w:rPr>
      </w:pPr>
    </w:p>
    <w:p w14:paraId="318559C9" w14:textId="77777777" w:rsidR="007800C2" w:rsidRPr="00987E7D" w:rsidRDefault="00000000">
      <w:pPr>
        <w:jc w:val="both"/>
        <w:rPr>
          <w:rFonts w:ascii="Open Sans" w:eastAsia="Open Sans" w:hAnsi="Open Sans" w:cs="Open Sans"/>
          <w:sz w:val="24"/>
          <w:szCs w:val="24"/>
        </w:rPr>
      </w:pPr>
      <w:r w:rsidRPr="00987E7D">
        <w:rPr>
          <w:rFonts w:ascii="Open Sans" w:eastAsia="Open Sans" w:hAnsi="Open Sans" w:cs="Open Sans"/>
          <w:sz w:val="24"/>
          <w:szCs w:val="24"/>
        </w:rPr>
        <w:t xml:space="preserve">4. Incorporate an intersectional policy lens to </w:t>
      </w:r>
      <w:proofErr w:type="gramStart"/>
      <w:r w:rsidRPr="00987E7D">
        <w:rPr>
          <w:rFonts w:ascii="Open Sans" w:eastAsia="Open Sans" w:hAnsi="Open Sans" w:cs="Open Sans"/>
          <w:sz w:val="24"/>
          <w:szCs w:val="24"/>
        </w:rPr>
        <w:t>take into account</w:t>
      </w:r>
      <w:proofErr w:type="gramEnd"/>
      <w:r w:rsidRPr="00987E7D">
        <w:rPr>
          <w:rFonts w:ascii="Open Sans" w:eastAsia="Open Sans" w:hAnsi="Open Sans" w:cs="Open Sans"/>
          <w:sz w:val="24"/>
          <w:szCs w:val="24"/>
        </w:rPr>
        <w:t xml:space="preserve"> the specific needs of groups in conditions of vulnerability to the effects of climate change and the development of energy policies and projects. For instance, establish measures to meaningfully engage with Indigenous children or children affected by poverty conditions and their families, ensuring their voices are heard in energy decision-making processes that affect their environment and lives.</w:t>
      </w:r>
    </w:p>
    <w:p w14:paraId="63D24E88" w14:textId="77777777" w:rsidR="007800C2" w:rsidRPr="00987E7D" w:rsidRDefault="007800C2">
      <w:pPr>
        <w:jc w:val="both"/>
        <w:rPr>
          <w:rFonts w:ascii="Open Sans" w:eastAsia="Open Sans" w:hAnsi="Open Sans" w:cs="Open Sans"/>
          <w:sz w:val="24"/>
          <w:szCs w:val="24"/>
        </w:rPr>
      </w:pPr>
    </w:p>
    <w:p w14:paraId="161BA16F" w14:textId="77777777" w:rsidR="007800C2" w:rsidRPr="00987E7D" w:rsidRDefault="00000000">
      <w:pPr>
        <w:jc w:val="both"/>
        <w:rPr>
          <w:rFonts w:ascii="Open Sans" w:eastAsia="Open Sans" w:hAnsi="Open Sans" w:cs="Open Sans"/>
          <w:b/>
          <w:sz w:val="24"/>
          <w:szCs w:val="24"/>
        </w:rPr>
      </w:pPr>
      <w:r w:rsidRPr="00987E7D">
        <w:rPr>
          <w:rFonts w:ascii="Open Sans" w:eastAsia="Open Sans" w:hAnsi="Open Sans" w:cs="Open Sans"/>
          <w:sz w:val="24"/>
          <w:szCs w:val="24"/>
        </w:rPr>
        <w:t xml:space="preserve">5. Ensure the accountability of business enterprises and other private actors </w:t>
      </w:r>
      <w:proofErr w:type="gramStart"/>
      <w:r w:rsidRPr="00987E7D">
        <w:rPr>
          <w:rFonts w:ascii="Open Sans" w:eastAsia="Open Sans" w:hAnsi="Open Sans" w:cs="Open Sans"/>
          <w:sz w:val="24"/>
          <w:szCs w:val="24"/>
        </w:rPr>
        <w:t>in the course of</w:t>
      </w:r>
      <w:proofErr w:type="gramEnd"/>
      <w:r w:rsidRPr="00987E7D">
        <w:rPr>
          <w:rFonts w:ascii="Open Sans" w:eastAsia="Open Sans" w:hAnsi="Open Sans" w:cs="Open Sans"/>
          <w:sz w:val="24"/>
          <w:szCs w:val="24"/>
        </w:rPr>
        <w:t xml:space="preserve"> the energy transition. To that end, establish regulations and monitoring mechanisms of corporate practices in line with the UN Guiding Principles on Business and Human Rights. </w:t>
      </w:r>
      <w:proofErr w:type="gramStart"/>
      <w:r w:rsidRPr="00987E7D">
        <w:rPr>
          <w:rFonts w:ascii="Open Sans" w:eastAsia="Open Sans" w:hAnsi="Open Sans" w:cs="Open Sans"/>
          <w:sz w:val="24"/>
          <w:szCs w:val="24"/>
        </w:rPr>
        <w:t>In particular, establish</w:t>
      </w:r>
      <w:proofErr w:type="gramEnd"/>
      <w:r w:rsidRPr="00987E7D">
        <w:rPr>
          <w:rFonts w:ascii="Open Sans" w:eastAsia="Open Sans" w:hAnsi="Open Sans" w:cs="Open Sans"/>
          <w:sz w:val="24"/>
          <w:szCs w:val="24"/>
        </w:rPr>
        <w:t xml:space="preserve"> due diligence obligations across the clean energy value chain, aimed at both private and public enterprises in the energy sector.</w:t>
      </w:r>
    </w:p>
    <w:p w14:paraId="3D0CD3A0" w14:textId="3B13B4E9" w:rsidR="00987E7D" w:rsidRDefault="00987E7D">
      <w:pPr>
        <w:rPr>
          <w:rFonts w:ascii="Open Sans" w:eastAsia="Open Sans" w:hAnsi="Open Sans" w:cs="Open Sans"/>
          <w:sz w:val="24"/>
          <w:szCs w:val="24"/>
        </w:rPr>
      </w:pPr>
      <w:r>
        <w:rPr>
          <w:rFonts w:ascii="Open Sans" w:eastAsia="Open Sans" w:hAnsi="Open Sans" w:cs="Open Sans"/>
          <w:sz w:val="24"/>
          <w:szCs w:val="24"/>
        </w:rPr>
        <w:br w:type="page"/>
      </w:r>
    </w:p>
    <w:p w14:paraId="301F72B9" w14:textId="77777777" w:rsidR="007800C2" w:rsidRPr="00987E7D" w:rsidRDefault="00000000">
      <w:pPr>
        <w:spacing w:before="120" w:after="120"/>
        <w:jc w:val="both"/>
        <w:rPr>
          <w:rFonts w:ascii="Open Sans" w:eastAsia="Open Sans" w:hAnsi="Open Sans" w:cs="Open Sans"/>
          <w:sz w:val="24"/>
          <w:szCs w:val="24"/>
        </w:rPr>
      </w:pPr>
      <w:r w:rsidRPr="00987E7D">
        <w:rPr>
          <w:rFonts w:ascii="Open Sans" w:eastAsia="Open Sans" w:hAnsi="Open Sans" w:cs="Open Sans"/>
          <w:sz w:val="24"/>
          <w:szCs w:val="24"/>
        </w:rPr>
        <w:lastRenderedPageBreak/>
        <w:t xml:space="preserve">For more information, please consult the following publications: </w:t>
      </w:r>
    </w:p>
    <w:p w14:paraId="4180F5A1" w14:textId="77777777" w:rsidR="007800C2" w:rsidRPr="00987E7D" w:rsidRDefault="00000000">
      <w:pPr>
        <w:numPr>
          <w:ilvl w:val="0"/>
          <w:numId w:val="1"/>
        </w:numPr>
        <w:spacing w:before="120"/>
        <w:jc w:val="both"/>
        <w:rPr>
          <w:rFonts w:ascii="Open Sans" w:eastAsia="Open Sans" w:hAnsi="Open Sans" w:cs="Open Sans"/>
          <w:sz w:val="24"/>
          <w:szCs w:val="24"/>
          <w:lang w:val="es-AR"/>
        </w:rPr>
      </w:pPr>
      <w:hyperlink r:id="rId11">
        <w:r w:rsidRPr="00987E7D">
          <w:rPr>
            <w:rFonts w:ascii="Open Sans" w:eastAsia="Open Sans" w:hAnsi="Open Sans" w:cs="Open Sans"/>
            <w:color w:val="1155CC"/>
            <w:sz w:val="24"/>
            <w:szCs w:val="24"/>
            <w:u w:val="single"/>
            <w:lang w:val="es-AR"/>
          </w:rPr>
          <w:t>Derechos humanos para una transición energética justa - Informe de monitoreo con recomendaciones</w:t>
        </w:r>
      </w:hyperlink>
      <w:r w:rsidRPr="00987E7D">
        <w:rPr>
          <w:rFonts w:ascii="Open Sans" w:eastAsia="Open Sans" w:hAnsi="Open Sans" w:cs="Open Sans"/>
          <w:sz w:val="24"/>
          <w:szCs w:val="24"/>
          <w:lang w:val="es-AR"/>
        </w:rPr>
        <w:t xml:space="preserve"> - </w:t>
      </w:r>
      <w:proofErr w:type="spellStart"/>
      <w:r w:rsidRPr="00987E7D">
        <w:rPr>
          <w:rFonts w:ascii="Open Sans" w:eastAsia="Open Sans" w:hAnsi="Open Sans" w:cs="Open Sans"/>
          <w:sz w:val="24"/>
          <w:szCs w:val="24"/>
          <w:lang w:val="es-AR"/>
        </w:rPr>
        <w:t>Monitoring</w:t>
      </w:r>
      <w:proofErr w:type="spellEnd"/>
      <w:r w:rsidRPr="00987E7D">
        <w:rPr>
          <w:rFonts w:ascii="Open Sans" w:eastAsia="Open Sans" w:hAnsi="Open Sans" w:cs="Open Sans"/>
          <w:sz w:val="24"/>
          <w:szCs w:val="24"/>
          <w:lang w:val="es-AR"/>
        </w:rPr>
        <w:t xml:space="preserve"> </w:t>
      </w:r>
      <w:proofErr w:type="spellStart"/>
      <w:r w:rsidRPr="00987E7D">
        <w:rPr>
          <w:rFonts w:ascii="Open Sans" w:eastAsia="Open Sans" w:hAnsi="Open Sans" w:cs="Open Sans"/>
          <w:sz w:val="24"/>
          <w:szCs w:val="24"/>
          <w:lang w:val="es-AR"/>
        </w:rPr>
        <w:t>Report</w:t>
      </w:r>
      <w:proofErr w:type="spellEnd"/>
      <w:r w:rsidRPr="00987E7D">
        <w:rPr>
          <w:rFonts w:ascii="Open Sans" w:eastAsia="Open Sans" w:hAnsi="Open Sans" w:cs="Open Sans"/>
          <w:sz w:val="24"/>
          <w:szCs w:val="24"/>
          <w:lang w:val="es-AR"/>
        </w:rPr>
        <w:t xml:space="preserve"> </w:t>
      </w:r>
      <w:proofErr w:type="spellStart"/>
      <w:r w:rsidRPr="00987E7D">
        <w:rPr>
          <w:rFonts w:ascii="Open Sans" w:eastAsia="Open Sans" w:hAnsi="Open Sans" w:cs="Open Sans"/>
          <w:sz w:val="24"/>
          <w:szCs w:val="24"/>
          <w:lang w:val="es-AR"/>
        </w:rPr>
        <w:t>with</w:t>
      </w:r>
      <w:proofErr w:type="spellEnd"/>
      <w:r w:rsidRPr="00987E7D">
        <w:rPr>
          <w:rFonts w:ascii="Open Sans" w:eastAsia="Open Sans" w:hAnsi="Open Sans" w:cs="Open Sans"/>
          <w:sz w:val="24"/>
          <w:szCs w:val="24"/>
          <w:lang w:val="es-AR"/>
        </w:rPr>
        <w:t xml:space="preserve"> </w:t>
      </w:r>
      <w:proofErr w:type="spellStart"/>
      <w:r w:rsidRPr="00987E7D">
        <w:rPr>
          <w:rFonts w:ascii="Open Sans" w:eastAsia="Open Sans" w:hAnsi="Open Sans" w:cs="Open Sans"/>
          <w:sz w:val="24"/>
          <w:szCs w:val="24"/>
          <w:lang w:val="es-AR"/>
        </w:rPr>
        <w:t>Recommendations</w:t>
      </w:r>
      <w:proofErr w:type="spellEnd"/>
      <w:r w:rsidRPr="00987E7D">
        <w:rPr>
          <w:rFonts w:ascii="Open Sans" w:eastAsia="Open Sans" w:hAnsi="Open Sans" w:cs="Open Sans"/>
          <w:sz w:val="24"/>
          <w:szCs w:val="24"/>
          <w:lang w:val="es-AR"/>
        </w:rPr>
        <w:t xml:space="preserve"> (2021).</w:t>
      </w:r>
    </w:p>
    <w:p w14:paraId="0B5BF3D7" w14:textId="77777777" w:rsidR="007800C2" w:rsidRPr="00987E7D" w:rsidRDefault="00000000">
      <w:pPr>
        <w:numPr>
          <w:ilvl w:val="0"/>
          <w:numId w:val="1"/>
        </w:numPr>
        <w:spacing w:after="120"/>
        <w:jc w:val="both"/>
        <w:rPr>
          <w:rFonts w:ascii="Open Sans" w:eastAsia="Open Sans" w:hAnsi="Open Sans" w:cs="Open Sans"/>
          <w:sz w:val="24"/>
          <w:szCs w:val="24"/>
        </w:rPr>
      </w:pPr>
      <w:hyperlink r:id="rId12">
        <w:r w:rsidRPr="00987E7D">
          <w:rPr>
            <w:rFonts w:ascii="Open Sans" w:eastAsia="Open Sans" w:hAnsi="Open Sans" w:cs="Open Sans"/>
            <w:color w:val="1155CC"/>
            <w:sz w:val="24"/>
            <w:szCs w:val="24"/>
            <w:u w:val="single"/>
          </w:rPr>
          <w:t>Towards a Gender-Just Transition: A Human Rights Approach to Women’s Participation in the Energy Transition</w:t>
        </w:r>
      </w:hyperlink>
      <w:r w:rsidRPr="00987E7D">
        <w:rPr>
          <w:rFonts w:ascii="Open Sans" w:eastAsia="Open Sans" w:hAnsi="Open Sans" w:cs="Open Sans"/>
          <w:sz w:val="24"/>
          <w:szCs w:val="24"/>
        </w:rPr>
        <w:t xml:space="preserve"> – Briefing Paper (2021). </w:t>
      </w:r>
    </w:p>
    <w:p w14:paraId="61A6241E" w14:textId="77777777" w:rsidR="007800C2" w:rsidRPr="00987E7D" w:rsidRDefault="00000000">
      <w:pPr>
        <w:numPr>
          <w:ilvl w:val="0"/>
          <w:numId w:val="1"/>
        </w:numPr>
        <w:spacing w:before="240" w:after="120"/>
        <w:jc w:val="both"/>
        <w:rPr>
          <w:rFonts w:ascii="Open Sans" w:eastAsia="Open Sans" w:hAnsi="Open Sans" w:cs="Open Sans"/>
          <w:sz w:val="24"/>
          <w:szCs w:val="24"/>
        </w:rPr>
      </w:pPr>
      <w:hyperlink r:id="rId13">
        <w:r w:rsidRPr="00987E7D">
          <w:rPr>
            <w:rFonts w:ascii="Open Sans" w:eastAsia="Open Sans" w:hAnsi="Open Sans" w:cs="Open Sans"/>
            <w:color w:val="1155CC"/>
            <w:sz w:val="24"/>
            <w:szCs w:val="24"/>
            <w:u w:val="single"/>
          </w:rPr>
          <w:t>Setting a Roadmap for a Feminist Green Transformation</w:t>
        </w:r>
      </w:hyperlink>
      <w:r w:rsidRPr="00987E7D">
        <w:rPr>
          <w:rFonts w:ascii="Open Sans" w:eastAsia="Open Sans" w:hAnsi="Open Sans" w:cs="Open Sans"/>
          <w:sz w:val="24"/>
          <w:szCs w:val="24"/>
        </w:rPr>
        <w:t xml:space="preserve"> – Briefing Paper (2022). </w:t>
      </w:r>
    </w:p>
    <w:p w14:paraId="3DC488C3" w14:textId="77777777" w:rsidR="007800C2" w:rsidRPr="00987E7D" w:rsidRDefault="00000000">
      <w:pPr>
        <w:numPr>
          <w:ilvl w:val="0"/>
          <w:numId w:val="1"/>
        </w:numPr>
        <w:spacing w:after="120"/>
        <w:jc w:val="both"/>
        <w:rPr>
          <w:rFonts w:ascii="Open Sans" w:eastAsia="Open Sans" w:hAnsi="Open Sans" w:cs="Open Sans"/>
          <w:sz w:val="24"/>
          <w:szCs w:val="24"/>
        </w:rPr>
      </w:pPr>
      <w:hyperlink r:id="rId14">
        <w:r w:rsidRPr="00987E7D">
          <w:rPr>
            <w:rFonts w:ascii="Open Sans" w:eastAsia="Open Sans" w:hAnsi="Open Sans" w:cs="Open Sans"/>
            <w:color w:val="1155CC"/>
            <w:sz w:val="24"/>
            <w:szCs w:val="24"/>
            <w:u w:val="single"/>
          </w:rPr>
          <w:t>States’ Human Rights Obligations in the Context of Climate Change: Guidance Provided by the UN Human Rights Treaty Bodies</w:t>
        </w:r>
      </w:hyperlink>
      <w:r w:rsidRPr="00987E7D">
        <w:rPr>
          <w:rFonts w:ascii="Open Sans" w:eastAsia="Open Sans" w:hAnsi="Open Sans" w:cs="Open Sans"/>
          <w:sz w:val="24"/>
          <w:szCs w:val="24"/>
        </w:rPr>
        <w:t xml:space="preserve"> – Synthesis Note (2024).</w:t>
      </w:r>
    </w:p>
    <w:p w14:paraId="37BF6FF7" w14:textId="77777777" w:rsidR="007800C2" w:rsidRPr="00987E7D" w:rsidRDefault="007800C2">
      <w:pPr>
        <w:jc w:val="both"/>
        <w:rPr>
          <w:rFonts w:ascii="Open Sans" w:eastAsia="Open Sans" w:hAnsi="Open Sans" w:cs="Open Sans"/>
          <w:b/>
          <w:sz w:val="24"/>
          <w:szCs w:val="24"/>
        </w:rPr>
      </w:pPr>
    </w:p>
    <w:p w14:paraId="46372960" w14:textId="77777777" w:rsidR="007800C2" w:rsidRPr="00987E7D" w:rsidRDefault="00000000">
      <w:pPr>
        <w:jc w:val="both"/>
        <w:rPr>
          <w:rFonts w:ascii="Open Sans" w:eastAsia="Open Sans" w:hAnsi="Open Sans" w:cs="Open Sans"/>
          <w:sz w:val="24"/>
          <w:szCs w:val="24"/>
        </w:rPr>
      </w:pPr>
      <w:r w:rsidRPr="00987E7D">
        <w:rPr>
          <w:rFonts w:ascii="Open Sans" w:eastAsia="Open Sans" w:hAnsi="Open Sans" w:cs="Open Sans"/>
          <w:b/>
          <w:sz w:val="24"/>
          <w:szCs w:val="24"/>
        </w:rPr>
        <w:t>Contact</w:t>
      </w:r>
      <w:r w:rsidRPr="00987E7D">
        <w:rPr>
          <w:rFonts w:ascii="Open Sans" w:eastAsia="Open Sans" w:hAnsi="Open Sans" w:cs="Open Sans"/>
          <w:sz w:val="24"/>
          <w:szCs w:val="24"/>
        </w:rPr>
        <w:t xml:space="preserve">: Magdalena Rochi, Associate Programme Officer on Climate and Economic Justice, </w:t>
      </w:r>
      <w:r w:rsidRPr="00987E7D">
        <w:rPr>
          <w:rFonts w:ascii="Open Sans" w:eastAsia="Open Sans" w:hAnsi="Open Sans" w:cs="Open Sans"/>
          <w:color w:val="1155CC"/>
          <w:sz w:val="24"/>
          <w:szCs w:val="24"/>
        </w:rPr>
        <w:t>maggie@gi-escr.org</w:t>
      </w:r>
      <w:r w:rsidRPr="00987E7D">
        <w:rPr>
          <w:rFonts w:ascii="Open Sans" w:eastAsia="Open Sans" w:hAnsi="Open Sans" w:cs="Open Sans"/>
          <w:sz w:val="24"/>
          <w:szCs w:val="24"/>
        </w:rPr>
        <w:t>.</w:t>
      </w:r>
    </w:p>
    <w:sectPr w:rsidR="007800C2" w:rsidRPr="00987E7D">
      <w:headerReference w:type="default" r:id="rId15"/>
      <w:footerReference w:type="default" r:id="rId1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BF3DE7" w14:textId="77777777" w:rsidR="00EF58C7" w:rsidRDefault="00EF58C7">
      <w:pPr>
        <w:spacing w:line="240" w:lineRule="auto"/>
      </w:pPr>
      <w:r>
        <w:separator/>
      </w:r>
    </w:p>
  </w:endnote>
  <w:endnote w:type="continuationSeparator" w:id="0">
    <w:p w14:paraId="247E616F" w14:textId="77777777" w:rsidR="00EF58C7" w:rsidRDefault="00EF58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embedRegular r:id="rId1" w:fontKey="{A1097775-C0F9-495D-A3DF-6DD9DB38117C}"/>
    <w:embedBold r:id="rId2" w:fontKey="{A5125C5E-1330-4EF9-8891-495BD8444BBC}"/>
    <w:embedItalic r:id="rId3" w:fontKey="{025454D7-23E8-44E7-8CB0-8B75C38AFFDE}"/>
    <w:embedBoldItalic r:id="rId4" w:fontKey="{D56A5496-706F-450E-8E92-2EA242EB1B52}"/>
  </w:font>
  <w:font w:name="Calibri">
    <w:panose1 w:val="020F0502020204030204"/>
    <w:charset w:val="00"/>
    <w:family w:val="swiss"/>
    <w:pitch w:val="variable"/>
    <w:sig w:usb0="E4002EFF" w:usb1="C000247B" w:usb2="00000009" w:usb3="00000000" w:csb0="000001FF" w:csb1="00000000"/>
    <w:embedRegular r:id="rId5" w:fontKey="{518A19FF-7A37-41B7-808A-BBEADB5D34BC}"/>
  </w:font>
  <w:font w:name="Cambria">
    <w:panose1 w:val="02040503050406030204"/>
    <w:charset w:val="00"/>
    <w:family w:val="roman"/>
    <w:pitch w:val="variable"/>
    <w:sig w:usb0="E00006FF" w:usb1="420024FF" w:usb2="02000000" w:usb3="00000000" w:csb0="0000019F" w:csb1="00000000"/>
    <w:embedRegular r:id="rId6" w:fontKey="{B4C539D5-4B4F-47F4-8D82-8CD5B44E3EF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7E7FF" w14:textId="77777777" w:rsidR="007800C2" w:rsidRDefault="007800C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B929F" w14:textId="77777777" w:rsidR="00EF58C7" w:rsidRDefault="00EF58C7">
      <w:pPr>
        <w:spacing w:line="240" w:lineRule="auto"/>
      </w:pPr>
      <w:r>
        <w:separator/>
      </w:r>
    </w:p>
  </w:footnote>
  <w:footnote w:type="continuationSeparator" w:id="0">
    <w:p w14:paraId="68476198" w14:textId="77777777" w:rsidR="00EF58C7" w:rsidRDefault="00EF58C7">
      <w:pPr>
        <w:spacing w:line="240" w:lineRule="auto"/>
      </w:pPr>
      <w:r>
        <w:continuationSeparator/>
      </w:r>
    </w:p>
  </w:footnote>
  <w:footnote w:id="1">
    <w:p w14:paraId="40CBEEC2" w14:textId="77777777" w:rsidR="007800C2" w:rsidRPr="00987E7D" w:rsidRDefault="00000000" w:rsidP="00987E7D">
      <w:pPr>
        <w:spacing w:line="240" w:lineRule="auto"/>
        <w:jc w:val="both"/>
        <w:rPr>
          <w:rFonts w:ascii="Open Sans" w:eastAsia="Open Sans" w:hAnsi="Open Sans" w:cs="Open Sans"/>
          <w:sz w:val="20"/>
          <w:szCs w:val="20"/>
        </w:rPr>
      </w:pPr>
      <w:r w:rsidRPr="00987E7D">
        <w:rPr>
          <w:rFonts w:ascii="Open Sans" w:hAnsi="Open Sans" w:cs="Open Sans"/>
          <w:sz w:val="20"/>
          <w:szCs w:val="20"/>
          <w:vertAlign w:val="superscript"/>
        </w:rPr>
        <w:footnoteRef/>
      </w:r>
      <w:r w:rsidRPr="00987E7D">
        <w:rPr>
          <w:rFonts w:ascii="Open Sans" w:eastAsia="Open Sans" w:hAnsi="Open Sans" w:cs="Open Sans"/>
          <w:sz w:val="20"/>
          <w:szCs w:val="20"/>
        </w:rPr>
        <w:t xml:space="preserve"> </w:t>
      </w:r>
      <w:hyperlink r:id="rId1">
        <w:r w:rsidRPr="00987E7D">
          <w:rPr>
            <w:rFonts w:ascii="Open Sans" w:eastAsia="Open Sans" w:hAnsi="Open Sans" w:cs="Open Sans"/>
            <w:color w:val="1155CC"/>
            <w:sz w:val="20"/>
            <w:szCs w:val="20"/>
            <w:u w:val="single"/>
          </w:rPr>
          <w:t>Report of the Special Rapporteur on the issue of human rights obligations relating to the enjoyment of a safe, clean, healthy and sustainable environment, A/HRC/37/58</w:t>
        </w:r>
      </w:hyperlink>
      <w:r w:rsidRPr="00987E7D">
        <w:rPr>
          <w:rFonts w:ascii="Open Sans" w:eastAsia="Open Sans" w:hAnsi="Open Sans" w:cs="Open Sans"/>
          <w:sz w:val="20"/>
          <w:szCs w:val="20"/>
        </w:rPr>
        <w:t>, (2018). ¶15.</w:t>
      </w:r>
    </w:p>
  </w:footnote>
  <w:footnote w:id="2">
    <w:p w14:paraId="6A935307" w14:textId="77777777" w:rsidR="007800C2" w:rsidRPr="00987E7D" w:rsidRDefault="00000000" w:rsidP="00987E7D">
      <w:pPr>
        <w:spacing w:line="240" w:lineRule="auto"/>
        <w:jc w:val="both"/>
        <w:rPr>
          <w:rFonts w:ascii="Open Sans" w:eastAsia="Open Sans" w:hAnsi="Open Sans" w:cs="Open Sans"/>
          <w:sz w:val="20"/>
          <w:szCs w:val="20"/>
        </w:rPr>
      </w:pPr>
      <w:r w:rsidRPr="00987E7D">
        <w:rPr>
          <w:rFonts w:ascii="Open Sans" w:hAnsi="Open Sans" w:cs="Open Sans"/>
          <w:sz w:val="20"/>
          <w:szCs w:val="20"/>
          <w:vertAlign w:val="superscript"/>
        </w:rPr>
        <w:footnoteRef/>
      </w:r>
      <w:r w:rsidRPr="00987E7D">
        <w:rPr>
          <w:rFonts w:ascii="Open Sans" w:eastAsia="Open Sans" w:hAnsi="Open Sans" w:cs="Open Sans"/>
          <w:sz w:val="20"/>
          <w:szCs w:val="20"/>
        </w:rPr>
        <w:t xml:space="preserve"> </w:t>
      </w:r>
      <w:hyperlink r:id="rId2">
        <w:r w:rsidRPr="00987E7D">
          <w:rPr>
            <w:rFonts w:ascii="Open Sans" w:eastAsia="Open Sans" w:hAnsi="Open Sans" w:cs="Open Sans"/>
            <w:color w:val="1155CC"/>
            <w:sz w:val="20"/>
            <w:szCs w:val="20"/>
            <w:u w:val="single"/>
          </w:rPr>
          <w:t>Committee on the Rights of the Child. General comment No. 26 (2023) on children’s rights and the environment, with a special focus on climate change.</w:t>
        </w:r>
      </w:hyperlink>
      <w:r w:rsidRPr="00987E7D">
        <w:rPr>
          <w:rFonts w:ascii="Open Sans" w:eastAsia="Open Sans" w:hAnsi="Open Sans" w:cs="Open Sans"/>
          <w:sz w:val="20"/>
          <w:szCs w:val="20"/>
        </w:rPr>
        <w:t xml:space="preserve"> ¶73.</w:t>
      </w:r>
    </w:p>
  </w:footnote>
  <w:footnote w:id="3">
    <w:p w14:paraId="30E5297B" w14:textId="77777777" w:rsidR="007800C2" w:rsidRPr="00987E7D" w:rsidRDefault="00000000" w:rsidP="00987E7D">
      <w:pPr>
        <w:spacing w:line="240" w:lineRule="auto"/>
        <w:jc w:val="both"/>
        <w:rPr>
          <w:rFonts w:ascii="Open Sans" w:eastAsia="Open Sans" w:hAnsi="Open Sans" w:cs="Open Sans"/>
          <w:sz w:val="20"/>
          <w:szCs w:val="20"/>
        </w:rPr>
      </w:pPr>
      <w:r w:rsidRPr="00987E7D">
        <w:rPr>
          <w:rFonts w:ascii="Open Sans" w:hAnsi="Open Sans" w:cs="Open Sans"/>
          <w:sz w:val="20"/>
          <w:szCs w:val="20"/>
          <w:vertAlign w:val="superscript"/>
        </w:rPr>
        <w:footnoteRef/>
      </w:r>
      <w:r w:rsidRPr="00987E7D">
        <w:rPr>
          <w:rFonts w:ascii="Open Sans" w:eastAsia="Open Sans" w:hAnsi="Open Sans" w:cs="Open Sans"/>
          <w:sz w:val="20"/>
          <w:szCs w:val="20"/>
        </w:rPr>
        <w:t xml:space="preserve"> </w:t>
      </w:r>
      <w:r w:rsidRPr="00987E7D">
        <w:rPr>
          <w:rFonts w:ascii="Open Sans" w:eastAsia="Open Sans" w:hAnsi="Open Sans" w:cs="Open Sans"/>
          <w:sz w:val="20"/>
          <w:szCs w:val="20"/>
        </w:rPr>
        <w:t xml:space="preserve">Asociación Interamericana para la Defensa del Ambiente-Instituto de Energia e Meio Ambiente, “Contaminantes climáticos de vida corta, Una oportunidad para mejorar la calidad del aire y mitigar el cambio climático. El caso de Brasil, Chile y México”, 2016, </w:t>
      </w:r>
      <w:hyperlink r:id="rId3">
        <w:r w:rsidRPr="00987E7D">
          <w:rPr>
            <w:rFonts w:ascii="Open Sans" w:eastAsia="Open Sans" w:hAnsi="Open Sans" w:cs="Open Sans"/>
            <w:color w:val="1155CC"/>
            <w:sz w:val="20"/>
            <w:szCs w:val="20"/>
            <w:u w:val="single"/>
          </w:rPr>
          <w:t>http://www.aida-americas.org/sites/default/files/featured_pubs/reporte_ccvc_1.pdf</w:t>
        </w:r>
      </w:hyperlink>
      <w:r w:rsidRPr="00987E7D">
        <w:rPr>
          <w:rFonts w:ascii="Open Sans" w:eastAsia="Open Sans" w:hAnsi="Open Sans" w:cs="Open Sans"/>
          <w:sz w:val="20"/>
          <w:szCs w:val="20"/>
        </w:rPr>
        <w:t xml:space="preserve"> </w:t>
      </w:r>
    </w:p>
  </w:footnote>
  <w:footnote w:id="4">
    <w:p w14:paraId="627529C6" w14:textId="77777777" w:rsidR="007800C2" w:rsidRPr="00987E7D" w:rsidRDefault="00000000" w:rsidP="00987E7D">
      <w:pPr>
        <w:spacing w:line="240" w:lineRule="auto"/>
        <w:jc w:val="both"/>
        <w:rPr>
          <w:rFonts w:ascii="Open Sans" w:eastAsia="Open Sans" w:hAnsi="Open Sans" w:cs="Open Sans"/>
          <w:sz w:val="20"/>
          <w:szCs w:val="20"/>
        </w:rPr>
      </w:pPr>
      <w:r w:rsidRPr="00987E7D">
        <w:rPr>
          <w:rFonts w:ascii="Open Sans" w:hAnsi="Open Sans" w:cs="Open Sans"/>
          <w:sz w:val="20"/>
          <w:szCs w:val="20"/>
          <w:vertAlign w:val="superscript"/>
        </w:rPr>
        <w:footnoteRef/>
      </w:r>
      <w:r w:rsidRPr="00987E7D">
        <w:rPr>
          <w:rFonts w:ascii="Open Sans" w:eastAsia="Open Sans" w:hAnsi="Open Sans" w:cs="Open Sans"/>
          <w:sz w:val="20"/>
          <w:szCs w:val="20"/>
        </w:rPr>
        <w:t xml:space="preserve"> Von </w:t>
      </w:r>
      <w:r w:rsidRPr="00987E7D">
        <w:rPr>
          <w:rFonts w:ascii="Open Sans" w:eastAsia="Open Sans" w:hAnsi="Open Sans" w:cs="Open Sans"/>
          <w:sz w:val="20"/>
          <w:szCs w:val="20"/>
        </w:rPr>
        <w:t xml:space="preserve">Schneidemesser, Erica, et al, “Black Carbon in Europe – Targeting an Air Pollutant and Climate Forcer”, IASS Policy Brief, 2017, p.4, </w:t>
      </w:r>
      <w:hyperlink r:id="rId4">
        <w:r w:rsidRPr="00987E7D">
          <w:rPr>
            <w:rFonts w:ascii="Open Sans" w:eastAsia="Open Sans" w:hAnsi="Open Sans" w:cs="Open Sans"/>
            <w:color w:val="1155CC"/>
            <w:sz w:val="20"/>
            <w:szCs w:val="20"/>
            <w:u w:val="single"/>
          </w:rPr>
          <w:t>http://publications.iass-potsdam.de/pubman/item/escidoc:2359909:5/component/escidoc:2359910/IASS_Policy_Brief_2017_2_en.pdf</w:t>
        </w:r>
      </w:hyperlink>
      <w:r w:rsidRPr="00987E7D">
        <w:rPr>
          <w:rFonts w:ascii="Open Sans" w:eastAsia="Open Sans" w:hAnsi="Open Sans" w:cs="Open Sans"/>
          <w:sz w:val="20"/>
          <w:szCs w:val="20"/>
        </w:rPr>
        <w:t xml:space="preserve"> </w:t>
      </w:r>
    </w:p>
  </w:footnote>
  <w:footnote w:id="5">
    <w:p w14:paraId="43D085D1" w14:textId="77777777" w:rsidR="007800C2" w:rsidRPr="00987E7D" w:rsidRDefault="00000000" w:rsidP="00987E7D">
      <w:pPr>
        <w:spacing w:line="240" w:lineRule="auto"/>
        <w:jc w:val="both"/>
        <w:rPr>
          <w:rFonts w:ascii="Open Sans" w:eastAsia="Open Sans" w:hAnsi="Open Sans" w:cs="Open Sans"/>
          <w:sz w:val="20"/>
          <w:szCs w:val="20"/>
        </w:rPr>
      </w:pPr>
      <w:r w:rsidRPr="00987E7D">
        <w:rPr>
          <w:rFonts w:ascii="Open Sans" w:hAnsi="Open Sans" w:cs="Open Sans"/>
          <w:sz w:val="20"/>
          <w:szCs w:val="20"/>
          <w:vertAlign w:val="superscript"/>
        </w:rPr>
        <w:footnoteRef/>
      </w:r>
      <w:r w:rsidRPr="00987E7D">
        <w:rPr>
          <w:rFonts w:ascii="Open Sans" w:eastAsia="Open Sans" w:hAnsi="Open Sans" w:cs="Open Sans"/>
          <w:sz w:val="20"/>
          <w:szCs w:val="20"/>
        </w:rPr>
        <w:t xml:space="preserve"> </w:t>
      </w:r>
      <w:hyperlink r:id="rId5">
        <w:r w:rsidRPr="00987E7D">
          <w:rPr>
            <w:rFonts w:ascii="Open Sans" w:eastAsia="Open Sans" w:hAnsi="Open Sans" w:cs="Open Sans"/>
            <w:color w:val="1155CC"/>
            <w:sz w:val="20"/>
            <w:szCs w:val="20"/>
            <w:u w:val="single"/>
          </w:rPr>
          <w:t>Committee on the Rights of the Child. General comment No. 26 (2023) on children’s rights and the environment, with a special focus on climate change.</w:t>
        </w:r>
      </w:hyperlink>
      <w:r w:rsidRPr="00987E7D">
        <w:rPr>
          <w:rFonts w:ascii="Open Sans" w:eastAsia="Open Sans" w:hAnsi="Open Sans" w:cs="Open Sans"/>
          <w:sz w:val="20"/>
          <w:szCs w:val="20"/>
        </w:rPr>
        <w:t xml:space="preserve"> ¶63.</w:t>
      </w:r>
    </w:p>
  </w:footnote>
  <w:footnote w:id="6">
    <w:p w14:paraId="31AA8A8E" w14:textId="77777777" w:rsidR="007800C2" w:rsidRPr="00987E7D" w:rsidRDefault="00000000" w:rsidP="00987E7D">
      <w:pPr>
        <w:spacing w:line="240" w:lineRule="auto"/>
        <w:jc w:val="both"/>
        <w:rPr>
          <w:rFonts w:ascii="Open Sans" w:eastAsia="Open Sans" w:hAnsi="Open Sans" w:cs="Open Sans"/>
          <w:sz w:val="20"/>
          <w:szCs w:val="20"/>
        </w:rPr>
      </w:pPr>
      <w:r w:rsidRPr="00987E7D">
        <w:rPr>
          <w:rFonts w:ascii="Open Sans" w:hAnsi="Open Sans" w:cs="Open Sans"/>
          <w:sz w:val="20"/>
          <w:szCs w:val="20"/>
          <w:vertAlign w:val="superscript"/>
        </w:rPr>
        <w:footnoteRef/>
      </w:r>
      <w:r w:rsidRPr="00987E7D">
        <w:rPr>
          <w:rFonts w:ascii="Open Sans" w:eastAsia="Open Sans" w:hAnsi="Open Sans" w:cs="Open Sans"/>
          <w:sz w:val="20"/>
          <w:szCs w:val="20"/>
        </w:rPr>
        <w:t xml:space="preserve"> Fairchild, D. and </w:t>
      </w:r>
      <w:r w:rsidRPr="00987E7D">
        <w:rPr>
          <w:rFonts w:ascii="Open Sans" w:eastAsia="Open Sans" w:hAnsi="Open Sans" w:cs="Open Sans"/>
          <w:sz w:val="20"/>
          <w:szCs w:val="20"/>
        </w:rPr>
        <w:t>Weinrub, A.l., “Introduction,” in Fairchild, D. and Weinrub, A.l. (eds), Energy Democracy: Advancing Equity in Clean Energy Solutions (Island Press, 2017).</w:t>
      </w:r>
    </w:p>
  </w:footnote>
  <w:footnote w:id="7">
    <w:p w14:paraId="76922513" w14:textId="77777777" w:rsidR="007800C2" w:rsidRPr="00987E7D" w:rsidRDefault="00000000" w:rsidP="00987E7D">
      <w:pPr>
        <w:spacing w:line="240" w:lineRule="auto"/>
        <w:jc w:val="both"/>
        <w:rPr>
          <w:rFonts w:ascii="Open Sans" w:eastAsia="Open Sans" w:hAnsi="Open Sans" w:cs="Open Sans"/>
          <w:sz w:val="20"/>
          <w:szCs w:val="20"/>
        </w:rPr>
      </w:pPr>
      <w:r w:rsidRPr="00987E7D">
        <w:rPr>
          <w:rFonts w:ascii="Open Sans" w:hAnsi="Open Sans" w:cs="Open Sans"/>
          <w:sz w:val="20"/>
          <w:szCs w:val="20"/>
          <w:vertAlign w:val="superscript"/>
        </w:rPr>
        <w:footnoteRef/>
      </w:r>
      <w:r w:rsidRPr="00987E7D">
        <w:rPr>
          <w:rFonts w:ascii="Open Sans" w:eastAsia="Open Sans" w:hAnsi="Open Sans" w:cs="Open Sans"/>
          <w:sz w:val="20"/>
          <w:szCs w:val="20"/>
        </w:rPr>
        <w:t xml:space="preserve"> Ibid.</w:t>
      </w:r>
    </w:p>
  </w:footnote>
  <w:footnote w:id="8">
    <w:p w14:paraId="5FA552A5" w14:textId="77777777" w:rsidR="007800C2" w:rsidRPr="00987E7D" w:rsidRDefault="00000000" w:rsidP="00987E7D">
      <w:pPr>
        <w:spacing w:line="240" w:lineRule="auto"/>
        <w:jc w:val="both"/>
        <w:rPr>
          <w:rFonts w:ascii="Open Sans" w:eastAsia="Open Sans" w:hAnsi="Open Sans" w:cs="Open Sans"/>
          <w:sz w:val="20"/>
          <w:szCs w:val="20"/>
        </w:rPr>
      </w:pPr>
      <w:r w:rsidRPr="00987E7D">
        <w:rPr>
          <w:rFonts w:ascii="Open Sans" w:hAnsi="Open Sans" w:cs="Open Sans"/>
          <w:sz w:val="20"/>
          <w:szCs w:val="20"/>
          <w:vertAlign w:val="superscript"/>
        </w:rPr>
        <w:footnoteRef/>
      </w:r>
      <w:r w:rsidRPr="00987E7D">
        <w:rPr>
          <w:rFonts w:ascii="Open Sans" w:eastAsia="Open Sans" w:hAnsi="Open Sans" w:cs="Open Sans"/>
          <w:sz w:val="20"/>
          <w:szCs w:val="20"/>
        </w:rPr>
        <w:t xml:space="preserve"> United Nations. 1989. “Convention on the Rights of the Child.” Treaty Series 1577 (November): 3, articles 6, 24, 27, 28 and 29.</w:t>
      </w:r>
    </w:p>
  </w:footnote>
  <w:footnote w:id="9">
    <w:p w14:paraId="646070CF" w14:textId="77777777" w:rsidR="007800C2" w:rsidRPr="00987E7D" w:rsidRDefault="00000000" w:rsidP="00987E7D">
      <w:pPr>
        <w:spacing w:line="240" w:lineRule="auto"/>
        <w:jc w:val="both"/>
        <w:rPr>
          <w:rFonts w:ascii="Open Sans" w:eastAsia="Open Sans" w:hAnsi="Open Sans" w:cs="Open Sans"/>
          <w:sz w:val="20"/>
          <w:szCs w:val="20"/>
        </w:rPr>
      </w:pPr>
      <w:r w:rsidRPr="00987E7D">
        <w:rPr>
          <w:rFonts w:ascii="Open Sans" w:hAnsi="Open Sans" w:cs="Open Sans"/>
          <w:sz w:val="20"/>
          <w:szCs w:val="20"/>
          <w:vertAlign w:val="superscript"/>
        </w:rPr>
        <w:footnoteRef/>
      </w:r>
      <w:r w:rsidRPr="00987E7D">
        <w:rPr>
          <w:rFonts w:ascii="Open Sans" w:eastAsia="Open Sans" w:hAnsi="Open Sans" w:cs="Open Sans"/>
          <w:sz w:val="20"/>
          <w:szCs w:val="20"/>
        </w:rPr>
        <w:t xml:space="preserve"> </w:t>
      </w:r>
      <w:hyperlink r:id="rId6">
        <w:r w:rsidRPr="00987E7D">
          <w:rPr>
            <w:rFonts w:ascii="Open Sans" w:eastAsia="Open Sans" w:hAnsi="Open Sans" w:cs="Open Sans"/>
            <w:color w:val="1155CC"/>
            <w:sz w:val="20"/>
            <w:szCs w:val="20"/>
            <w:u w:val="single"/>
          </w:rPr>
          <w:t>Committee on the Rights of the Child. General comment No. 26 (2023) on children’s rights and the environment, with a special focus on climate change.</w:t>
        </w:r>
      </w:hyperlink>
      <w:r w:rsidRPr="00987E7D">
        <w:rPr>
          <w:rFonts w:ascii="Open Sans" w:eastAsia="Open Sans" w:hAnsi="Open Sans" w:cs="Open Sans"/>
          <w:sz w:val="20"/>
          <w:szCs w:val="20"/>
        </w:rPr>
        <w:t xml:space="preserve"> ¶63,65.</w:t>
      </w:r>
    </w:p>
  </w:footnote>
  <w:footnote w:id="10">
    <w:p w14:paraId="62D4B27A" w14:textId="77777777" w:rsidR="007800C2" w:rsidRPr="00987E7D" w:rsidRDefault="00000000" w:rsidP="00987E7D">
      <w:pPr>
        <w:spacing w:line="240" w:lineRule="auto"/>
        <w:jc w:val="both"/>
        <w:rPr>
          <w:rFonts w:ascii="Open Sans" w:eastAsia="Open Sans" w:hAnsi="Open Sans" w:cs="Open Sans"/>
          <w:sz w:val="20"/>
          <w:szCs w:val="20"/>
        </w:rPr>
      </w:pPr>
      <w:r w:rsidRPr="00987E7D">
        <w:rPr>
          <w:rFonts w:ascii="Open Sans" w:hAnsi="Open Sans" w:cs="Open Sans"/>
          <w:sz w:val="20"/>
          <w:szCs w:val="20"/>
          <w:vertAlign w:val="superscript"/>
        </w:rPr>
        <w:footnoteRef/>
      </w:r>
      <w:r w:rsidRPr="00987E7D">
        <w:rPr>
          <w:rFonts w:ascii="Open Sans" w:eastAsia="Open Sans" w:hAnsi="Open Sans" w:cs="Open Sans"/>
          <w:sz w:val="20"/>
          <w:szCs w:val="20"/>
        </w:rPr>
        <w:t xml:space="preserve"> Ibid. ¶14,15.</w:t>
      </w:r>
    </w:p>
  </w:footnote>
  <w:footnote w:id="11">
    <w:p w14:paraId="14CFE723" w14:textId="77777777" w:rsidR="007800C2" w:rsidRPr="00987E7D" w:rsidRDefault="00000000" w:rsidP="00987E7D">
      <w:pPr>
        <w:spacing w:line="240" w:lineRule="auto"/>
        <w:rPr>
          <w:rFonts w:ascii="Open Sans" w:eastAsia="Open Sans" w:hAnsi="Open Sans" w:cs="Open Sans"/>
          <w:sz w:val="20"/>
          <w:szCs w:val="20"/>
        </w:rPr>
      </w:pPr>
      <w:r w:rsidRPr="00987E7D">
        <w:rPr>
          <w:rFonts w:ascii="Open Sans" w:hAnsi="Open Sans" w:cs="Open Sans"/>
          <w:sz w:val="20"/>
          <w:szCs w:val="20"/>
          <w:vertAlign w:val="superscript"/>
        </w:rPr>
        <w:footnoteRef/>
      </w:r>
      <w:r w:rsidRPr="00987E7D">
        <w:rPr>
          <w:rFonts w:ascii="Open Sans" w:eastAsia="Open Sans" w:hAnsi="Open Sans" w:cs="Open Sans"/>
          <w:sz w:val="20"/>
          <w:szCs w:val="20"/>
        </w:rPr>
        <w:t xml:space="preserve"> Ibid. ¶16-18.</w:t>
      </w:r>
    </w:p>
  </w:footnote>
  <w:footnote w:id="12">
    <w:p w14:paraId="06E2E403" w14:textId="77777777" w:rsidR="007800C2" w:rsidRPr="00987E7D" w:rsidRDefault="00000000" w:rsidP="00987E7D">
      <w:pPr>
        <w:spacing w:line="240" w:lineRule="auto"/>
        <w:rPr>
          <w:rFonts w:ascii="Open Sans" w:eastAsia="Open Sans" w:hAnsi="Open Sans" w:cs="Open Sans"/>
          <w:sz w:val="20"/>
          <w:szCs w:val="20"/>
        </w:rPr>
      </w:pPr>
      <w:r w:rsidRPr="00987E7D">
        <w:rPr>
          <w:rFonts w:ascii="Open Sans" w:hAnsi="Open Sans" w:cs="Open Sans"/>
          <w:sz w:val="20"/>
          <w:szCs w:val="20"/>
          <w:vertAlign w:val="superscript"/>
        </w:rPr>
        <w:footnoteRef/>
      </w:r>
      <w:r w:rsidRPr="00987E7D">
        <w:rPr>
          <w:rFonts w:ascii="Open Sans" w:eastAsia="Open Sans" w:hAnsi="Open Sans" w:cs="Open Sans"/>
          <w:sz w:val="20"/>
          <w:szCs w:val="20"/>
        </w:rPr>
        <w:t xml:space="preserve"> Ibid. ¶26-28.</w:t>
      </w:r>
    </w:p>
  </w:footnote>
  <w:footnote w:id="13">
    <w:p w14:paraId="495206B4" w14:textId="77777777" w:rsidR="007800C2" w:rsidRPr="00987E7D" w:rsidRDefault="00000000" w:rsidP="00987E7D">
      <w:pPr>
        <w:spacing w:line="240" w:lineRule="auto"/>
        <w:jc w:val="both"/>
        <w:rPr>
          <w:rFonts w:ascii="Open Sans" w:eastAsia="Open Sans" w:hAnsi="Open Sans" w:cs="Open Sans"/>
          <w:sz w:val="20"/>
          <w:szCs w:val="20"/>
        </w:rPr>
      </w:pPr>
      <w:r w:rsidRPr="00987E7D">
        <w:rPr>
          <w:rFonts w:ascii="Open Sans" w:hAnsi="Open Sans" w:cs="Open Sans"/>
          <w:sz w:val="20"/>
          <w:szCs w:val="20"/>
          <w:vertAlign w:val="superscript"/>
        </w:rPr>
        <w:footnoteRef/>
      </w:r>
      <w:r w:rsidRPr="00987E7D">
        <w:rPr>
          <w:rFonts w:ascii="Open Sans" w:eastAsia="Open Sans" w:hAnsi="Open Sans" w:cs="Open Sans"/>
          <w:sz w:val="20"/>
          <w:szCs w:val="20"/>
        </w:rPr>
        <w:t xml:space="preserve"> Ibid. ¶107.</w:t>
      </w:r>
    </w:p>
  </w:footnote>
  <w:footnote w:id="14">
    <w:p w14:paraId="6AD80965" w14:textId="77777777" w:rsidR="007800C2" w:rsidRPr="00987E7D" w:rsidRDefault="00000000" w:rsidP="00987E7D">
      <w:pPr>
        <w:spacing w:line="240" w:lineRule="auto"/>
        <w:jc w:val="both"/>
        <w:rPr>
          <w:rFonts w:ascii="Open Sans" w:eastAsia="Open Sans" w:hAnsi="Open Sans" w:cs="Open Sans"/>
          <w:sz w:val="20"/>
          <w:szCs w:val="20"/>
        </w:rPr>
      </w:pPr>
      <w:r w:rsidRPr="00987E7D">
        <w:rPr>
          <w:rFonts w:ascii="Open Sans" w:hAnsi="Open Sans" w:cs="Open Sans"/>
          <w:sz w:val="20"/>
          <w:szCs w:val="20"/>
          <w:vertAlign w:val="superscript"/>
        </w:rPr>
        <w:footnoteRef/>
      </w:r>
      <w:r w:rsidRPr="00987E7D">
        <w:rPr>
          <w:rFonts w:ascii="Open Sans" w:eastAsia="Open Sans" w:hAnsi="Open Sans" w:cs="Open Sans"/>
          <w:sz w:val="20"/>
          <w:szCs w:val="20"/>
        </w:rPr>
        <w:t xml:space="preserve"> It is also important to highlight Indigenous communities are more vulnerable to the effects of adaptation and mitigation measures to tackle the climate crisis if those fail to factor in human rights implications. It is paramount that transitions to green energy processes follow human rights principles, to avoid human rights violations. In that sense, for instance, mitigation measures that aim to reduce emissions can have negative effects for Indigenous Peoples if their rights are not duly considered. Such is the case of local communities that have been dispossessed from their land by renewable energy production or reforestation projects. (Melissa Leach et. al, Gender Equality and Sustainable Development: A Pathways Approach, UN Women Discussion Paper No. 13. United Nations Entity for Gender Equality and the Empowerment of Women (UN Women), 2016. Miriam Gay-</w:t>
      </w:r>
      <w:r w:rsidRPr="00987E7D">
        <w:rPr>
          <w:rFonts w:ascii="Open Sans" w:eastAsia="Open Sans" w:hAnsi="Open Sans" w:cs="Open Sans"/>
          <w:sz w:val="20"/>
          <w:szCs w:val="20"/>
        </w:rPr>
        <w:t>Antaki, “Now We Have Equality”: A Feminist Political Ecology Analysis of Carbon Markets in Oaxaca, Mexico, Journal of Latin American Geography 15(3) at 49-66, 2016.)</w:t>
      </w:r>
    </w:p>
  </w:footnote>
  <w:footnote w:id="15">
    <w:p w14:paraId="7CED5801" w14:textId="77777777" w:rsidR="007800C2" w:rsidRPr="00987E7D" w:rsidRDefault="00000000" w:rsidP="00987E7D">
      <w:pPr>
        <w:spacing w:line="240" w:lineRule="auto"/>
        <w:jc w:val="both"/>
        <w:rPr>
          <w:rFonts w:ascii="Open Sans" w:eastAsia="Open Sans" w:hAnsi="Open Sans" w:cs="Open Sans"/>
          <w:sz w:val="20"/>
          <w:szCs w:val="20"/>
        </w:rPr>
      </w:pPr>
      <w:r w:rsidRPr="00987E7D">
        <w:rPr>
          <w:rFonts w:ascii="Open Sans" w:hAnsi="Open Sans" w:cs="Open Sans"/>
          <w:sz w:val="20"/>
          <w:szCs w:val="20"/>
          <w:vertAlign w:val="superscript"/>
        </w:rPr>
        <w:footnoteRef/>
      </w:r>
      <w:r w:rsidRPr="00987E7D">
        <w:rPr>
          <w:rFonts w:ascii="Open Sans" w:eastAsia="Open Sans" w:hAnsi="Open Sans" w:cs="Open Sans"/>
          <w:sz w:val="20"/>
          <w:szCs w:val="20"/>
        </w:rPr>
        <w:t xml:space="preserve"> Secretariat of Energy (</w:t>
      </w:r>
      <w:r w:rsidRPr="00987E7D">
        <w:rPr>
          <w:rFonts w:ascii="Open Sans" w:eastAsia="Open Sans" w:hAnsi="Open Sans" w:cs="Open Sans"/>
          <w:sz w:val="20"/>
          <w:szCs w:val="20"/>
        </w:rPr>
        <w:t xml:space="preserve">Secretaría de Energía de México, SENER). “A Un Año De Iniciar Este Gobierno, El Rescate Del Sector Energétic...” gob.mx. Mexican Federal Government. December 2019. </w:t>
      </w:r>
      <w:hyperlink r:id="rId7">
        <w:r w:rsidRPr="00987E7D">
          <w:rPr>
            <w:rFonts w:ascii="Open Sans" w:eastAsia="Open Sans" w:hAnsi="Open Sans" w:cs="Open Sans"/>
            <w:color w:val="1155CC"/>
            <w:sz w:val="20"/>
            <w:szCs w:val="20"/>
            <w:u w:val="single"/>
          </w:rPr>
          <w:t>https://bit.ly/3ptYlWO</w:t>
        </w:r>
      </w:hyperlink>
      <w:r w:rsidRPr="00987E7D">
        <w:rPr>
          <w:rFonts w:ascii="Open Sans" w:eastAsia="Open Sans" w:hAnsi="Open Sans" w:cs="Open Sans"/>
          <w:sz w:val="20"/>
          <w:szCs w:val="20"/>
        </w:rPr>
        <w:t xml:space="preserve"> </w:t>
      </w:r>
    </w:p>
  </w:footnote>
  <w:footnote w:id="16">
    <w:p w14:paraId="3856295B" w14:textId="77777777" w:rsidR="007800C2" w:rsidRPr="00987E7D" w:rsidRDefault="00000000" w:rsidP="00987E7D">
      <w:pPr>
        <w:spacing w:line="240" w:lineRule="auto"/>
        <w:jc w:val="both"/>
        <w:rPr>
          <w:rFonts w:ascii="Open Sans" w:eastAsia="Open Sans" w:hAnsi="Open Sans" w:cs="Open Sans"/>
          <w:sz w:val="20"/>
          <w:szCs w:val="20"/>
        </w:rPr>
      </w:pPr>
      <w:r w:rsidRPr="00987E7D">
        <w:rPr>
          <w:rFonts w:ascii="Open Sans" w:hAnsi="Open Sans" w:cs="Open Sans"/>
          <w:sz w:val="20"/>
          <w:szCs w:val="20"/>
          <w:vertAlign w:val="superscript"/>
        </w:rPr>
        <w:footnoteRef/>
      </w:r>
      <w:r w:rsidRPr="00987E7D">
        <w:rPr>
          <w:rFonts w:ascii="Open Sans" w:eastAsia="Open Sans" w:hAnsi="Open Sans" w:cs="Open Sans"/>
          <w:sz w:val="20"/>
          <w:szCs w:val="20"/>
        </w:rPr>
        <w:t xml:space="preserve"> </w:t>
      </w:r>
      <w:r w:rsidRPr="00987E7D">
        <w:rPr>
          <w:rFonts w:ascii="Open Sans" w:eastAsia="Open Sans" w:hAnsi="Open Sans" w:cs="Open Sans"/>
          <w:sz w:val="20"/>
          <w:szCs w:val="20"/>
        </w:rPr>
        <w:t>Organización Latinoamericana de Energía – OLADE (2023). Panorama energético de América Latina y el Caribe 2023, pp. 205-212.</w:t>
      </w:r>
    </w:p>
  </w:footnote>
  <w:footnote w:id="17">
    <w:p w14:paraId="5C7D5FCC" w14:textId="77777777" w:rsidR="007800C2" w:rsidRPr="00987E7D" w:rsidRDefault="00000000" w:rsidP="00987E7D">
      <w:pPr>
        <w:spacing w:line="240" w:lineRule="auto"/>
        <w:jc w:val="both"/>
        <w:rPr>
          <w:rFonts w:ascii="Open Sans" w:eastAsia="Open Sans" w:hAnsi="Open Sans" w:cs="Open Sans"/>
          <w:sz w:val="20"/>
          <w:szCs w:val="20"/>
        </w:rPr>
      </w:pPr>
      <w:r w:rsidRPr="00987E7D">
        <w:rPr>
          <w:rFonts w:ascii="Open Sans" w:hAnsi="Open Sans" w:cs="Open Sans"/>
          <w:sz w:val="20"/>
          <w:szCs w:val="20"/>
          <w:vertAlign w:val="superscript"/>
        </w:rPr>
        <w:footnoteRef/>
      </w:r>
      <w:r w:rsidRPr="00987E7D">
        <w:rPr>
          <w:rFonts w:ascii="Open Sans" w:eastAsia="Open Sans" w:hAnsi="Open Sans" w:cs="Open Sans"/>
          <w:sz w:val="20"/>
          <w:szCs w:val="20"/>
        </w:rPr>
        <w:t xml:space="preserve"> Secretariat of Governance (SEGOB). (12 July 2019). National Development Plan 2019-2024. Mexico. Federal Government. Official Gazette of the Republic. </w:t>
      </w:r>
      <w:hyperlink r:id="rId8">
        <w:r w:rsidRPr="00987E7D">
          <w:rPr>
            <w:rFonts w:ascii="Open Sans" w:eastAsia="Open Sans" w:hAnsi="Open Sans" w:cs="Open Sans"/>
            <w:color w:val="1155CC"/>
            <w:sz w:val="20"/>
            <w:szCs w:val="20"/>
            <w:u w:val="single"/>
          </w:rPr>
          <w:t>https://bit.ly/3joHReR</w:t>
        </w:r>
      </w:hyperlink>
      <w:r w:rsidRPr="00987E7D">
        <w:rPr>
          <w:rFonts w:ascii="Open Sans" w:eastAsia="Open Sans" w:hAnsi="Open Sans" w:cs="Open Sans"/>
          <w:color w:val="32848B"/>
          <w:sz w:val="20"/>
          <w:szCs w:val="20"/>
        </w:rPr>
        <w:t xml:space="preserve"> </w:t>
      </w:r>
    </w:p>
  </w:footnote>
  <w:footnote w:id="18">
    <w:p w14:paraId="50D109D9" w14:textId="77777777" w:rsidR="007800C2" w:rsidRPr="00987E7D" w:rsidRDefault="00000000" w:rsidP="00987E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Open Sans" w:eastAsia="Open Sans" w:hAnsi="Open Sans" w:cs="Open Sans"/>
          <w:color w:val="000000"/>
          <w:sz w:val="20"/>
          <w:szCs w:val="20"/>
        </w:rPr>
      </w:pPr>
      <w:r w:rsidRPr="00987E7D">
        <w:rPr>
          <w:rFonts w:ascii="Open Sans" w:hAnsi="Open Sans" w:cs="Open Sans"/>
          <w:sz w:val="20"/>
          <w:szCs w:val="20"/>
          <w:vertAlign w:val="superscript"/>
        </w:rPr>
        <w:footnoteRef/>
      </w:r>
      <w:r w:rsidRPr="00987E7D">
        <w:rPr>
          <w:rFonts w:ascii="Open Sans" w:eastAsia="Open Sans" w:hAnsi="Open Sans" w:cs="Open Sans"/>
          <w:sz w:val="20"/>
          <w:szCs w:val="20"/>
        </w:rPr>
        <w:t xml:space="preserve"> Secretariat of Energy (</w:t>
      </w:r>
      <w:r w:rsidRPr="00987E7D">
        <w:rPr>
          <w:rFonts w:ascii="Open Sans" w:eastAsia="Open Sans" w:hAnsi="Open Sans" w:cs="Open Sans"/>
          <w:sz w:val="20"/>
          <w:szCs w:val="20"/>
        </w:rPr>
        <w:t xml:space="preserve">Secretaría de Energía de México, SENER). Energy Sector Programme 2020-2024. Mexico. Federal Government. p. 68. </w:t>
      </w:r>
      <w:hyperlink r:id="rId9">
        <w:r w:rsidRPr="00987E7D">
          <w:rPr>
            <w:rFonts w:ascii="Open Sans" w:eastAsia="Open Sans" w:hAnsi="Open Sans" w:cs="Open Sans"/>
            <w:color w:val="1155CC"/>
            <w:sz w:val="20"/>
            <w:szCs w:val="20"/>
            <w:u w:val="single"/>
          </w:rPr>
          <w:t>https://bit.ly/3mgAmIT</w:t>
        </w:r>
      </w:hyperlink>
      <w:r w:rsidRPr="00987E7D">
        <w:rPr>
          <w:rFonts w:ascii="Open Sans" w:eastAsia="Open Sans" w:hAnsi="Open Sans" w:cs="Open Sans"/>
          <w:color w:val="000000"/>
          <w:sz w:val="20"/>
          <w:szCs w:val="20"/>
        </w:rPr>
        <w:t xml:space="preserve"> </w:t>
      </w:r>
    </w:p>
  </w:footnote>
  <w:footnote w:id="19">
    <w:p w14:paraId="7E73A385" w14:textId="77777777" w:rsidR="007800C2" w:rsidRPr="00987E7D" w:rsidRDefault="00000000" w:rsidP="00987E7D">
      <w:pPr>
        <w:spacing w:line="240" w:lineRule="auto"/>
        <w:jc w:val="both"/>
        <w:rPr>
          <w:rFonts w:ascii="Open Sans" w:eastAsia="Open Sans" w:hAnsi="Open Sans" w:cs="Open Sans"/>
          <w:sz w:val="20"/>
          <w:szCs w:val="20"/>
        </w:rPr>
      </w:pPr>
      <w:r w:rsidRPr="00987E7D">
        <w:rPr>
          <w:rFonts w:ascii="Open Sans" w:hAnsi="Open Sans" w:cs="Open Sans"/>
          <w:sz w:val="20"/>
          <w:szCs w:val="20"/>
          <w:vertAlign w:val="superscript"/>
        </w:rPr>
        <w:footnoteRef/>
      </w:r>
      <w:r w:rsidRPr="00987E7D">
        <w:rPr>
          <w:rFonts w:ascii="Open Sans" w:eastAsia="Open Sans" w:hAnsi="Open Sans" w:cs="Open Sans"/>
          <w:sz w:val="20"/>
          <w:szCs w:val="20"/>
        </w:rPr>
        <w:t xml:space="preserve"> Programme of Development of the National Electric System 2020-2034. Available on 14 August 2024 at: </w:t>
      </w:r>
      <w:hyperlink r:id="rId10">
        <w:r w:rsidRPr="00987E7D">
          <w:rPr>
            <w:rFonts w:ascii="Open Sans" w:eastAsia="Open Sans" w:hAnsi="Open Sans" w:cs="Open Sans"/>
            <w:color w:val="1155CC"/>
            <w:sz w:val="20"/>
            <w:szCs w:val="20"/>
            <w:u w:val="single"/>
          </w:rPr>
          <w:t>https://www.gob.mx/sener/articulos/prodesen-2020-2034</w:t>
        </w:r>
      </w:hyperlink>
      <w:r w:rsidRPr="00987E7D">
        <w:rPr>
          <w:rFonts w:ascii="Open Sans" w:eastAsia="Open Sans" w:hAnsi="Open Sans" w:cs="Open Sans"/>
          <w:sz w:val="20"/>
          <w:szCs w:val="20"/>
        </w:rPr>
        <w:t xml:space="preserve"> </w:t>
      </w:r>
    </w:p>
  </w:footnote>
  <w:footnote w:id="20">
    <w:p w14:paraId="35550F6A" w14:textId="77777777" w:rsidR="007800C2" w:rsidRPr="00987E7D" w:rsidRDefault="00000000" w:rsidP="00987E7D">
      <w:pPr>
        <w:spacing w:line="240" w:lineRule="auto"/>
        <w:jc w:val="both"/>
        <w:rPr>
          <w:rFonts w:ascii="Open Sans" w:eastAsia="Open Sans" w:hAnsi="Open Sans" w:cs="Open Sans"/>
          <w:sz w:val="20"/>
          <w:szCs w:val="20"/>
        </w:rPr>
      </w:pPr>
      <w:r w:rsidRPr="00987E7D">
        <w:rPr>
          <w:rFonts w:ascii="Open Sans" w:hAnsi="Open Sans" w:cs="Open Sans"/>
          <w:sz w:val="20"/>
          <w:szCs w:val="20"/>
          <w:vertAlign w:val="superscript"/>
        </w:rPr>
        <w:footnoteRef/>
      </w:r>
      <w:r w:rsidRPr="00987E7D">
        <w:rPr>
          <w:rFonts w:ascii="Open Sans" w:eastAsia="Open Sans" w:hAnsi="Open Sans" w:cs="Open Sans"/>
          <w:sz w:val="20"/>
          <w:szCs w:val="20"/>
        </w:rPr>
        <w:t xml:space="preserve"> Ibid, p.66.</w:t>
      </w:r>
    </w:p>
  </w:footnote>
  <w:footnote w:id="21">
    <w:p w14:paraId="1B3D3724" w14:textId="77777777" w:rsidR="007800C2" w:rsidRPr="00987E7D" w:rsidRDefault="00000000" w:rsidP="00987E7D">
      <w:pPr>
        <w:spacing w:line="240" w:lineRule="auto"/>
        <w:jc w:val="both"/>
        <w:rPr>
          <w:rFonts w:ascii="Open Sans" w:eastAsia="Open Sans" w:hAnsi="Open Sans" w:cs="Open Sans"/>
          <w:sz w:val="20"/>
          <w:szCs w:val="20"/>
        </w:rPr>
      </w:pPr>
      <w:r w:rsidRPr="00987E7D">
        <w:rPr>
          <w:rFonts w:ascii="Open Sans" w:hAnsi="Open Sans" w:cs="Open Sans"/>
          <w:sz w:val="20"/>
          <w:szCs w:val="20"/>
          <w:vertAlign w:val="superscript"/>
        </w:rPr>
        <w:footnoteRef/>
      </w:r>
      <w:r w:rsidRPr="00987E7D">
        <w:rPr>
          <w:rFonts w:ascii="Open Sans" w:eastAsia="Open Sans" w:hAnsi="Open Sans" w:cs="Open Sans"/>
          <w:sz w:val="20"/>
          <w:szCs w:val="20"/>
        </w:rPr>
        <w:t xml:space="preserve"> Energy Information Administration, Methane from oil &amp; gas, 2020, available on 14 August 2024 at: </w:t>
      </w:r>
      <w:hyperlink r:id="rId11">
        <w:r w:rsidRPr="00987E7D">
          <w:rPr>
            <w:rFonts w:ascii="Open Sans" w:eastAsia="Open Sans" w:hAnsi="Open Sans" w:cs="Open Sans"/>
            <w:color w:val="1155CC"/>
            <w:sz w:val="20"/>
            <w:szCs w:val="20"/>
            <w:u w:val="single"/>
          </w:rPr>
          <w:t>https://www.iea.org/reports/methane-tracker-2020/methane-from-oil-gas</w:t>
        </w:r>
      </w:hyperlink>
      <w:r w:rsidRPr="00987E7D">
        <w:rPr>
          <w:rFonts w:ascii="Open Sans" w:eastAsia="Open Sans" w:hAnsi="Open Sans" w:cs="Open Sans"/>
          <w:sz w:val="20"/>
          <w:szCs w:val="20"/>
        </w:rPr>
        <w:t xml:space="preserve"> </w:t>
      </w:r>
    </w:p>
  </w:footnote>
  <w:footnote w:id="22">
    <w:p w14:paraId="16792D8F" w14:textId="77777777" w:rsidR="007800C2" w:rsidRPr="00987E7D" w:rsidRDefault="00000000" w:rsidP="00987E7D">
      <w:pPr>
        <w:spacing w:line="240" w:lineRule="auto"/>
        <w:jc w:val="both"/>
        <w:rPr>
          <w:rFonts w:ascii="Open Sans" w:eastAsia="Open Sans" w:hAnsi="Open Sans" w:cs="Open Sans"/>
          <w:sz w:val="20"/>
          <w:szCs w:val="20"/>
        </w:rPr>
      </w:pPr>
      <w:r w:rsidRPr="00987E7D">
        <w:rPr>
          <w:rFonts w:ascii="Open Sans" w:hAnsi="Open Sans" w:cs="Open Sans"/>
          <w:sz w:val="20"/>
          <w:szCs w:val="20"/>
          <w:vertAlign w:val="superscript"/>
        </w:rPr>
        <w:footnoteRef/>
      </w:r>
      <w:r w:rsidRPr="00987E7D">
        <w:rPr>
          <w:rFonts w:ascii="Open Sans" w:eastAsia="Open Sans" w:hAnsi="Open Sans" w:cs="Open Sans"/>
          <w:sz w:val="20"/>
          <w:szCs w:val="20"/>
        </w:rPr>
        <w:t xml:space="preserve"> The World Health Organization (WHO) states that short-lived climate pollutants, particularly ozone and black carbon, which are highly correlated with methane emissions, are largely responsible for more than 7 million premature deaths annually worldwide, related to air pollution.</w:t>
      </w:r>
    </w:p>
  </w:footnote>
  <w:footnote w:id="23">
    <w:p w14:paraId="41D57362" w14:textId="77777777" w:rsidR="007800C2" w:rsidRPr="00987E7D" w:rsidRDefault="00000000" w:rsidP="00987E7D">
      <w:pPr>
        <w:spacing w:line="240" w:lineRule="auto"/>
        <w:jc w:val="both"/>
        <w:rPr>
          <w:rFonts w:ascii="Open Sans" w:eastAsia="Open Sans" w:hAnsi="Open Sans" w:cs="Open Sans"/>
          <w:sz w:val="20"/>
          <w:szCs w:val="20"/>
        </w:rPr>
      </w:pPr>
      <w:r w:rsidRPr="00987E7D">
        <w:rPr>
          <w:rFonts w:ascii="Open Sans" w:hAnsi="Open Sans" w:cs="Open Sans"/>
          <w:sz w:val="20"/>
          <w:szCs w:val="20"/>
          <w:vertAlign w:val="superscript"/>
        </w:rPr>
        <w:footnoteRef/>
      </w:r>
      <w:r w:rsidRPr="00987E7D">
        <w:rPr>
          <w:rFonts w:ascii="Open Sans" w:eastAsia="Open Sans" w:hAnsi="Open Sans" w:cs="Open Sans"/>
          <w:sz w:val="20"/>
          <w:szCs w:val="20"/>
        </w:rPr>
        <w:t xml:space="preserve"> Riojas Rodríguez, Horacio, “</w:t>
      </w:r>
      <w:r w:rsidRPr="00987E7D">
        <w:rPr>
          <w:rFonts w:ascii="Open Sans" w:eastAsia="Open Sans" w:hAnsi="Open Sans" w:cs="Open Sans"/>
          <w:sz w:val="20"/>
          <w:szCs w:val="20"/>
        </w:rPr>
        <w:t xml:space="preserve">Impactos del metano en la salud, Ponencia dictada en el Seminario virtual ‘Impactos del metano en el aire, el clima y la salud: Regulación y retrocesos en México’", 28 de octubre 2020, available on 14 August 2024 at: </w:t>
      </w:r>
      <w:hyperlink r:id="rId12">
        <w:r w:rsidRPr="00987E7D">
          <w:rPr>
            <w:rFonts w:ascii="Open Sans" w:eastAsia="Open Sans" w:hAnsi="Open Sans" w:cs="Open Sans"/>
            <w:color w:val="1155CC"/>
            <w:sz w:val="20"/>
            <w:szCs w:val="20"/>
            <w:u w:val="single"/>
          </w:rPr>
          <w:t>https://aida-americas.org/es/blog/seminario-virtual-impactos-del-metano-en-el-aire-el-clima-y-la-salud-regulacion-y-retrocesos</w:t>
        </w:r>
      </w:hyperlink>
      <w:r w:rsidRPr="00987E7D">
        <w:rPr>
          <w:rFonts w:ascii="Open Sans" w:eastAsia="Open Sans" w:hAnsi="Open Sans" w:cs="Open Sans"/>
          <w:sz w:val="20"/>
          <w:szCs w:val="20"/>
        </w:rPr>
        <w:t xml:space="preserve"> </w:t>
      </w:r>
    </w:p>
  </w:footnote>
  <w:footnote w:id="24">
    <w:p w14:paraId="34B8456D" w14:textId="77777777" w:rsidR="007800C2" w:rsidRPr="00987E7D" w:rsidRDefault="00000000" w:rsidP="00987E7D">
      <w:pPr>
        <w:spacing w:line="240" w:lineRule="auto"/>
        <w:jc w:val="both"/>
        <w:rPr>
          <w:rFonts w:ascii="Open Sans" w:eastAsia="Open Sans" w:hAnsi="Open Sans" w:cs="Open Sans"/>
          <w:sz w:val="20"/>
          <w:szCs w:val="20"/>
        </w:rPr>
      </w:pPr>
      <w:r w:rsidRPr="00987E7D">
        <w:rPr>
          <w:rFonts w:ascii="Open Sans" w:hAnsi="Open Sans" w:cs="Open Sans"/>
          <w:sz w:val="20"/>
          <w:szCs w:val="20"/>
          <w:vertAlign w:val="superscript"/>
        </w:rPr>
        <w:footnoteRef/>
      </w:r>
      <w:r w:rsidRPr="00987E7D">
        <w:rPr>
          <w:rFonts w:ascii="Open Sans" w:eastAsia="Open Sans" w:hAnsi="Open Sans" w:cs="Open Sans"/>
          <w:sz w:val="20"/>
          <w:szCs w:val="20"/>
        </w:rPr>
        <w:t xml:space="preserve"> See decision on the suspension of the 4th auction by the National Centre on Energy Control (CENACE, for its acronym in Spanish) available on 14 August 2024 at: </w:t>
      </w:r>
      <w:hyperlink r:id="rId13">
        <w:r w:rsidRPr="00987E7D">
          <w:rPr>
            <w:rFonts w:ascii="Open Sans" w:eastAsia="Open Sans" w:hAnsi="Open Sans" w:cs="Open Sans"/>
            <w:color w:val="1155CC"/>
            <w:sz w:val="20"/>
            <w:szCs w:val="20"/>
            <w:u w:val="single"/>
          </w:rPr>
          <w:t>https://www.cenace.gob.mx/Docs/MercadoOperacion/Subastas/2018/39_Acuerdo%20de%20suspensi%C3%B3n%20de%20la%20SLP%20No.1%202018%20v03%2012%202018.pdf</w:t>
        </w:r>
      </w:hyperlink>
      <w:r w:rsidRPr="00987E7D">
        <w:rPr>
          <w:rFonts w:ascii="Open Sans" w:eastAsia="Open Sans" w:hAnsi="Open Sans" w:cs="Open Sans"/>
          <w:sz w:val="20"/>
          <w:szCs w:val="20"/>
        </w:rPr>
        <w:t xml:space="preserve"> </w:t>
      </w:r>
    </w:p>
  </w:footnote>
  <w:footnote w:id="25">
    <w:p w14:paraId="1C4C43BC" w14:textId="77777777" w:rsidR="007800C2" w:rsidRPr="00987E7D" w:rsidRDefault="00000000" w:rsidP="00987E7D">
      <w:pPr>
        <w:spacing w:line="240" w:lineRule="auto"/>
        <w:jc w:val="both"/>
        <w:rPr>
          <w:rFonts w:ascii="Open Sans" w:eastAsia="Open Sans" w:hAnsi="Open Sans" w:cs="Open Sans"/>
          <w:sz w:val="20"/>
          <w:szCs w:val="20"/>
        </w:rPr>
      </w:pPr>
      <w:r w:rsidRPr="00987E7D">
        <w:rPr>
          <w:rFonts w:ascii="Open Sans" w:hAnsi="Open Sans" w:cs="Open Sans"/>
          <w:sz w:val="20"/>
          <w:szCs w:val="20"/>
          <w:vertAlign w:val="superscript"/>
        </w:rPr>
        <w:footnoteRef/>
      </w:r>
      <w:r w:rsidRPr="00987E7D">
        <w:rPr>
          <w:rFonts w:ascii="Open Sans" w:eastAsia="Open Sans" w:hAnsi="Open Sans" w:cs="Open Sans"/>
          <w:sz w:val="20"/>
          <w:szCs w:val="20"/>
        </w:rPr>
        <w:t xml:space="preserve"> </w:t>
      </w:r>
      <w:r w:rsidRPr="00987E7D">
        <w:rPr>
          <w:rFonts w:ascii="Open Sans" w:eastAsia="Open Sans" w:hAnsi="Open Sans" w:cs="Open Sans"/>
          <w:sz w:val="20"/>
          <w:szCs w:val="20"/>
        </w:rPr>
        <w:t xml:space="preserve">Alavez, Mario. “Acuerdo que clasifica al gas natural como energía limpia vulneraría derecho a medio ambiente sano: ONG’s”.  Energía a Debate. 5 July 2023. </w:t>
      </w:r>
      <w:hyperlink r:id="rId14">
        <w:r w:rsidRPr="00987E7D">
          <w:rPr>
            <w:rFonts w:ascii="Open Sans" w:eastAsia="Open Sans" w:hAnsi="Open Sans" w:cs="Open Sans"/>
            <w:color w:val="1155CC"/>
            <w:sz w:val="20"/>
            <w:szCs w:val="20"/>
            <w:u w:val="single"/>
          </w:rPr>
          <w:t>https://energiaadebate.com/acuerdo-que-clasifica-al-gas-natural-como-energia-limpia-vulneraria-derecho-a-medio-ambiente-sano-ongs/</w:t>
        </w:r>
      </w:hyperlink>
      <w:r w:rsidRPr="00987E7D">
        <w:rPr>
          <w:rFonts w:ascii="Open Sans" w:eastAsia="Open Sans" w:hAnsi="Open Sans" w:cs="Open Sans"/>
          <w:sz w:val="20"/>
          <w:szCs w:val="20"/>
        </w:rPr>
        <w:t xml:space="preserve"> </w:t>
      </w:r>
    </w:p>
  </w:footnote>
  <w:footnote w:id="26">
    <w:p w14:paraId="34CF54AC" w14:textId="77777777" w:rsidR="007800C2" w:rsidRPr="00987E7D" w:rsidRDefault="00000000" w:rsidP="00987E7D">
      <w:pPr>
        <w:spacing w:line="240" w:lineRule="auto"/>
        <w:jc w:val="both"/>
        <w:rPr>
          <w:rFonts w:ascii="Open Sans" w:eastAsia="Open Sans" w:hAnsi="Open Sans" w:cs="Open Sans"/>
          <w:sz w:val="20"/>
          <w:szCs w:val="20"/>
        </w:rPr>
      </w:pPr>
      <w:r w:rsidRPr="00987E7D">
        <w:rPr>
          <w:rFonts w:ascii="Open Sans" w:hAnsi="Open Sans" w:cs="Open Sans"/>
          <w:sz w:val="20"/>
          <w:szCs w:val="20"/>
          <w:vertAlign w:val="superscript"/>
        </w:rPr>
        <w:footnoteRef/>
      </w:r>
      <w:r w:rsidRPr="00987E7D">
        <w:rPr>
          <w:rFonts w:ascii="Open Sans" w:eastAsia="Open Sans" w:hAnsi="Open Sans" w:cs="Open Sans"/>
          <w:sz w:val="20"/>
          <w:szCs w:val="20"/>
        </w:rPr>
        <w:t xml:space="preserve"> Díaz, Diego. “Pemex, ¿un </w:t>
      </w:r>
      <w:r w:rsidRPr="00987E7D">
        <w:rPr>
          <w:rFonts w:ascii="Open Sans" w:eastAsia="Open Sans" w:hAnsi="Open Sans" w:cs="Open Sans"/>
          <w:sz w:val="20"/>
          <w:szCs w:val="20"/>
        </w:rPr>
        <w:t xml:space="preserve">barril sin fondo?” IMCO, 5 May 2022. </w:t>
      </w:r>
      <w:hyperlink r:id="rId15">
        <w:r w:rsidRPr="00987E7D">
          <w:rPr>
            <w:rFonts w:ascii="Open Sans" w:eastAsia="Open Sans" w:hAnsi="Open Sans" w:cs="Open Sans"/>
            <w:color w:val="1155CC"/>
            <w:sz w:val="20"/>
            <w:szCs w:val="20"/>
            <w:u w:val="single"/>
          </w:rPr>
          <w:t>https://imco.org.mx/pemex-un-barril-sin-fondo/</w:t>
        </w:r>
      </w:hyperlink>
      <w:r w:rsidRPr="00987E7D">
        <w:rPr>
          <w:rFonts w:ascii="Open Sans" w:eastAsia="Open Sans" w:hAnsi="Open Sans" w:cs="Open Sans"/>
          <w:sz w:val="20"/>
          <w:szCs w:val="20"/>
        </w:rPr>
        <w:t xml:space="preserve">. </w:t>
      </w:r>
    </w:p>
  </w:footnote>
  <w:footnote w:id="27">
    <w:p w14:paraId="10F00801" w14:textId="77777777" w:rsidR="007800C2" w:rsidRPr="00987E7D" w:rsidRDefault="00000000" w:rsidP="00987E7D">
      <w:pPr>
        <w:spacing w:line="240" w:lineRule="auto"/>
        <w:jc w:val="both"/>
        <w:rPr>
          <w:rFonts w:ascii="Open Sans" w:eastAsia="Open Sans" w:hAnsi="Open Sans" w:cs="Open Sans"/>
          <w:sz w:val="20"/>
          <w:szCs w:val="20"/>
        </w:rPr>
      </w:pPr>
      <w:r w:rsidRPr="00987E7D">
        <w:rPr>
          <w:rFonts w:ascii="Open Sans" w:hAnsi="Open Sans" w:cs="Open Sans"/>
          <w:sz w:val="20"/>
          <w:szCs w:val="20"/>
          <w:vertAlign w:val="superscript"/>
        </w:rPr>
        <w:footnoteRef/>
      </w:r>
      <w:r w:rsidRPr="00987E7D">
        <w:rPr>
          <w:rFonts w:ascii="Open Sans" w:eastAsia="Open Sans" w:hAnsi="Open Sans" w:cs="Open Sans"/>
          <w:sz w:val="20"/>
          <w:szCs w:val="20"/>
        </w:rPr>
        <w:t xml:space="preserve"> </w:t>
      </w:r>
      <w:r w:rsidRPr="00987E7D">
        <w:rPr>
          <w:rFonts w:ascii="Open Sans" w:eastAsia="Open Sans" w:hAnsi="Open Sans" w:cs="Open Sans"/>
          <w:color w:val="05103E"/>
          <w:sz w:val="20"/>
          <w:szCs w:val="20"/>
        </w:rPr>
        <w:t>CEMDA, “</w:t>
      </w:r>
      <w:r w:rsidRPr="00987E7D">
        <w:rPr>
          <w:rFonts w:ascii="Open Sans" w:eastAsia="Open Sans" w:hAnsi="Open Sans" w:cs="Open Sans"/>
          <w:color w:val="05103E"/>
          <w:sz w:val="20"/>
          <w:szCs w:val="20"/>
        </w:rPr>
        <w:t>Refinería Dos Bocas, En Sentido Contrario Al Esfuerzo Contra El Cambio Climático,” Data set, 2019</w:t>
      </w:r>
      <w:r w:rsidRPr="00987E7D">
        <w:rPr>
          <w:rFonts w:ascii="Open Sans" w:eastAsia="Open Sans" w:hAnsi="Open Sans" w:cs="Open Sans"/>
          <w:sz w:val="20"/>
          <w:szCs w:val="20"/>
        </w:rPr>
        <w:t xml:space="preserve">, available on 14 August 2024 at: </w:t>
      </w:r>
      <w:hyperlink r:id="rId16">
        <w:r w:rsidRPr="00987E7D">
          <w:rPr>
            <w:rFonts w:ascii="Open Sans" w:eastAsia="Open Sans" w:hAnsi="Open Sans" w:cs="Open Sans"/>
            <w:color w:val="1155CC"/>
            <w:sz w:val="20"/>
            <w:szCs w:val="20"/>
            <w:u w:val="single"/>
          </w:rPr>
          <w:t>https://www.cemda.org.mx/wp-content/uploads/2019/10/CEMDA_refineriadosbocas.pdf</w:t>
        </w:r>
      </w:hyperlink>
      <w:r w:rsidRPr="00987E7D">
        <w:rPr>
          <w:rFonts w:ascii="Open Sans" w:eastAsia="Open Sans" w:hAnsi="Open Sans" w:cs="Open Sans"/>
          <w:color w:val="05103E"/>
          <w:sz w:val="20"/>
          <w:szCs w:val="20"/>
        </w:rPr>
        <w:t xml:space="preserve">. </w:t>
      </w:r>
    </w:p>
  </w:footnote>
  <w:footnote w:id="28">
    <w:p w14:paraId="636FC6B5" w14:textId="77777777" w:rsidR="007800C2" w:rsidRPr="00987E7D" w:rsidRDefault="00000000" w:rsidP="00987E7D">
      <w:pPr>
        <w:spacing w:line="240" w:lineRule="auto"/>
        <w:jc w:val="both"/>
        <w:rPr>
          <w:rFonts w:ascii="Open Sans" w:eastAsia="Open Sans" w:hAnsi="Open Sans" w:cs="Open Sans"/>
          <w:sz w:val="20"/>
          <w:szCs w:val="20"/>
        </w:rPr>
      </w:pPr>
      <w:r w:rsidRPr="00987E7D">
        <w:rPr>
          <w:rFonts w:ascii="Open Sans" w:hAnsi="Open Sans" w:cs="Open Sans"/>
          <w:sz w:val="20"/>
          <w:szCs w:val="20"/>
          <w:vertAlign w:val="superscript"/>
        </w:rPr>
        <w:footnoteRef/>
      </w:r>
      <w:r w:rsidRPr="00987E7D">
        <w:rPr>
          <w:rFonts w:ascii="Open Sans" w:eastAsia="Open Sans" w:hAnsi="Open Sans" w:cs="Open Sans"/>
          <w:sz w:val="20"/>
          <w:szCs w:val="20"/>
        </w:rPr>
        <w:t xml:space="preserve"> See the press release from the Chamber of Deputies of the Mexican congress publishing the decree that eliminated the Trust, available on 14 August 2024 at: </w:t>
      </w:r>
      <w:hyperlink r:id="rId17">
        <w:r w:rsidRPr="00987E7D">
          <w:rPr>
            <w:rFonts w:ascii="Open Sans" w:eastAsia="Open Sans" w:hAnsi="Open Sans" w:cs="Open Sans"/>
            <w:color w:val="1155CC"/>
            <w:sz w:val="20"/>
            <w:szCs w:val="20"/>
            <w:u w:val="single"/>
          </w:rPr>
          <w:t>http://www5.diputados.gob.mx/index.php/esl/Comunicacion/Agencia-de-Noticias/2020/Noviembre/06/7410-Publica-DOF-decreto-que-extingue-109-fideicomisos-entra-en-vigor-manana-sabado</w:t>
        </w:r>
      </w:hyperlink>
      <w:r w:rsidRPr="00987E7D">
        <w:rPr>
          <w:rFonts w:ascii="Open Sans" w:eastAsia="Open Sans" w:hAnsi="Open Sans" w:cs="Open Sans"/>
          <w:sz w:val="20"/>
          <w:szCs w:val="20"/>
        </w:rPr>
        <w:t xml:space="preserve"> </w:t>
      </w:r>
    </w:p>
  </w:footnote>
  <w:footnote w:id="29">
    <w:p w14:paraId="5226FE5F" w14:textId="77777777" w:rsidR="007800C2" w:rsidRPr="00987E7D" w:rsidRDefault="00000000" w:rsidP="00987E7D">
      <w:pPr>
        <w:spacing w:line="240" w:lineRule="auto"/>
        <w:jc w:val="both"/>
        <w:rPr>
          <w:rFonts w:ascii="Open Sans" w:eastAsia="Open Sans" w:hAnsi="Open Sans" w:cs="Open Sans"/>
          <w:sz w:val="20"/>
          <w:szCs w:val="20"/>
        </w:rPr>
      </w:pPr>
      <w:r w:rsidRPr="00987E7D">
        <w:rPr>
          <w:rFonts w:ascii="Open Sans" w:hAnsi="Open Sans" w:cs="Open Sans"/>
          <w:sz w:val="20"/>
          <w:szCs w:val="20"/>
          <w:vertAlign w:val="superscript"/>
        </w:rPr>
        <w:footnoteRef/>
      </w:r>
      <w:r w:rsidRPr="00987E7D">
        <w:rPr>
          <w:rFonts w:ascii="Open Sans" w:eastAsia="Open Sans" w:hAnsi="Open Sans" w:cs="Open Sans"/>
          <w:sz w:val="20"/>
          <w:szCs w:val="20"/>
        </w:rPr>
        <w:t xml:space="preserve"> See article 80 of the Law on Climate Change prior to the reform, available on 14 August 2024 at: </w:t>
      </w:r>
      <w:hyperlink r:id="rId18">
        <w:r w:rsidRPr="00987E7D">
          <w:rPr>
            <w:rFonts w:ascii="Open Sans" w:eastAsia="Open Sans" w:hAnsi="Open Sans" w:cs="Open Sans"/>
            <w:color w:val="1155CC"/>
            <w:sz w:val="20"/>
            <w:szCs w:val="20"/>
            <w:u w:val="single"/>
          </w:rPr>
          <w:t>https://www.profepa.gob.mx/innovaportal/file/6583/1/ley_general_de_cambio_climatico.pdf</w:t>
        </w:r>
      </w:hyperlink>
    </w:p>
  </w:footnote>
  <w:footnote w:id="30">
    <w:p w14:paraId="3CF95C93" w14:textId="77777777" w:rsidR="007800C2" w:rsidRPr="00987E7D" w:rsidRDefault="00000000" w:rsidP="00987E7D">
      <w:pPr>
        <w:spacing w:line="240" w:lineRule="auto"/>
        <w:jc w:val="both"/>
        <w:rPr>
          <w:rFonts w:ascii="Open Sans" w:eastAsia="Open Sans" w:hAnsi="Open Sans" w:cs="Open Sans"/>
          <w:sz w:val="20"/>
          <w:szCs w:val="20"/>
        </w:rPr>
      </w:pPr>
      <w:r w:rsidRPr="00987E7D">
        <w:rPr>
          <w:rFonts w:ascii="Open Sans" w:hAnsi="Open Sans" w:cs="Open Sans"/>
          <w:sz w:val="20"/>
          <w:szCs w:val="20"/>
          <w:vertAlign w:val="superscript"/>
        </w:rPr>
        <w:footnoteRef/>
      </w:r>
      <w:r w:rsidRPr="00987E7D">
        <w:rPr>
          <w:rFonts w:ascii="Open Sans" w:eastAsia="Open Sans" w:hAnsi="Open Sans" w:cs="Open Sans"/>
          <w:sz w:val="20"/>
          <w:szCs w:val="20"/>
        </w:rPr>
        <w:t xml:space="preserve"> In that sense, see the case of Unión Hidalgo, where a renewable energy project was prevented from perpetrating the abuses of the </w:t>
      </w:r>
      <w:r w:rsidRPr="00987E7D">
        <w:rPr>
          <w:rFonts w:ascii="Open Sans" w:eastAsia="Open Sans" w:hAnsi="Open Sans" w:cs="Open Sans"/>
          <w:sz w:val="20"/>
          <w:szCs w:val="20"/>
        </w:rPr>
        <w:t xml:space="preserve">extractivist model in terms of human rights violations. For more information, ProDESC, ECCHR and CCFD-Terre Solidaire, “From rights to reality: Ensuring a rights-holder-centred application of the French Duty of Vigilance law”, 2019,  available on 14 August 2024 at: </w:t>
      </w:r>
      <w:hyperlink r:id="rId19">
        <w:r w:rsidRPr="00987E7D">
          <w:rPr>
            <w:rFonts w:ascii="Open Sans" w:eastAsia="Open Sans" w:hAnsi="Open Sans" w:cs="Open Sans"/>
            <w:color w:val="1155CC"/>
            <w:sz w:val="20"/>
            <w:szCs w:val="20"/>
            <w:u w:val="single"/>
          </w:rPr>
          <w:t>https://prodesc.org.mx/en/from-rights-to-reality-ensuring-a-rights-holder-centred-application-of-the-french-duty-of-vigilance-law/</w:t>
        </w:r>
      </w:hyperlink>
      <w:r w:rsidRPr="00987E7D">
        <w:rPr>
          <w:rFonts w:ascii="Open Sans" w:eastAsia="Open Sans" w:hAnsi="Open Sans" w:cs="Open Sans"/>
          <w:sz w:val="20"/>
          <w:szCs w:val="20"/>
        </w:rPr>
        <w:t xml:space="preserve"> </w:t>
      </w:r>
    </w:p>
  </w:footnote>
  <w:footnote w:id="31">
    <w:p w14:paraId="456159FB" w14:textId="77777777" w:rsidR="007800C2" w:rsidRPr="00987E7D" w:rsidRDefault="00000000" w:rsidP="00987E7D">
      <w:pPr>
        <w:spacing w:line="240" w:lineRule="auto"/>
        <w:jc w:val="both"/>
        <w:rPr>
          <w:rFonts w:ascii="Open Sans" w:eastAsia="Open Sans" w:hAnsi="Open Sans" w:cs="Open Sans"/>
          <w:sz w:val="20"/>
          <w:szCs w:val="20"/>
        </w:rPr>
      </w:pPr>
      <w:r w:rsidRPr="00987E7D">
        <w:rPr>
          <w:rFonts w:ascii="Open Sans" w:hAnsi="Open Sans" w:cs="Open Sans"/>
          <w:sz w:val="20"/>
          <w:szCs w:val="20"/>
          <w:vertAlign w:val="superscript"/>
        </w:rPr>
        <w:footnoteRef/>
      </w:r>
      <w:r w:rsidRPr="00987E7D">
        <w:rPr>
          <w:rFonts w:ascii="Open Sans" w:eastAsia="Open Sans" w:hAnsi="Open Sans" w:cs="Open Sans"/>
          <w:sz w:val="20"/>
          <w:szCs w:val="20"/>
        </w:rPr>
        <w:t xml:space="preserve"> See UNICEF Office of Global Insight and Policy, “Are climate change policies child-sensitive?”, 2020,  available on 14 August 2024 at: </w:t>
      </w:r>
      <w:hyperlink r:id="rId20">
        <w:r w:rsidRPr="00987E7D">
          <w:rPr>
            <w:rFonts w:ascii="Open Sans" w:eastAsia="Open Sans" w:hAnsi="Open Sans" w:cs="Open Sans"/>
            <w:color w:val="1155CC"/>
            <w:sz w:val="20"/>
            <w:szCs w:val="20"/>
            <w:u w:val="single"/>
          </w:rPr>
          <w:t>https://www.unicef.org/media/72561/file/Are-climate-change-policies-child-sensitive-2020_0.pdf</w:t>
        </w:r>
      </w:hyperlink>
      <w:r w:rsidRPr="00987E7D">
        <w:rPr>
          <w:rFonts w:ascii="Open Sans" w:eastAsia="Open Sans" w:hAnsi="Open Sans" w:cs="Open Sans"/>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D5C6D" w14:textId="77777777" w:rsidR="007800C2" w:rsidRDefault="007800C2">
    <w:pPr>
      <w:jc w:val="center"/>
    </w:pPr>
  </w:p>
  <w:p w14:paraId="4ADFC59F" w14:textId="77777777" w:rsidR="007800C2" w:rsidRDefault="007800C2">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733F31"/>
    <w:multiLevelType w:val="multilevel"/>
    <w:tmpl w:val="02C45B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0714BD2"/>
    <w:multiLevelType w:val="multilevel"/>
    <w:tmpl w:val="F286B7A6"/>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03D52A0"/>
    <w:multiLevelType w:val="multilevel"/>
    <w:tmpl w:val="2D7672C0"/>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333917993">
    <w:abstractNumId w:val="0"/>
  </w:num>
  <w:num w:numId="2" w16cid:durableId="1603954746">
    <w:abstractNumId w:val="1"/>
  </w:num>
  <w:num w:numId="3" w16cid:durableId="11325964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0C2"/>
    <w:rsid w:val="00234E45"/>
    <w:rsid w:val="0049635A"/>
    <w:rsid w:val="007800C2"/>
    <w:rsid w:val="007B538A"/>
    <w:rsid w:val="00987746"/>
    <w:rsid w:val="00987E7D"/>
    <w:rsid w:val="00EF58C7"/>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37047"/>
  <w15:docId w15:val="{4519BB5C-D218-C344-AB15-E1A517B5F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s-MX"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2">
    <w:name w:val="Table Normal2"/>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FootnoteText">
    <w:name w:val="footnote text"/>
    <w:basedOn w:val="Normal"/>
    <w:link w:val="FootnoteTextChar"/>
    <w:uiPriority w:val="99"/>
    <w:semiHidden/>
    <w:unhideWhenUsed/>
    <w:rsid w:val="003C75B4"/>
    <w:pPr>
      <w:spacing w:line="240" w:lineRule="auto"/>
    </w:pPr>
    <w:rPr>
      <w:sz w:val="20"/>
      <w:szCs w:val="20"/>
    </w:rPr>
  </w:style>
  <w:style w:type="character" w:customStyle="1" w:styleId="FootnoteTextChar">
    <w:name w:val="Footnote Text Char"/>
    <w:basedOn w:val="DefaultParagraphFont"/>
    <w:link w:val="FootnoteText"/>
    <w:uiPriority w:val="99"/>
    <w:semiHidden/>
    <w:rsid w:val="003C75B4"/>
    <w:rPr>
      <w:sz w:val="20"/>
      <w:szCs w:val="20"/>
    </w:rPr>
  </w:style>
  <w:style w:type="character" w:styleId="FootnoteReference">
    <w:name w:val="footnote reference"/>
    <w:basedOn w:val="DefaultParagraphFont"/>
    <w:uiPriority w:val="99"/>
    <w:semiHidden/>
    <w:unhideWhenUsed/>
    <w:rsid w:val="003C75B4"/>
    <w:rPr>
      <w:vertAlign w:val="superscript"/>
    </w:rPr>
  </w:style>
  <w:style w:type="character" w:styleId="Hyperlink">
    <w:name w:val="Hyperlink"/>
    <w:basedOn w:val="DefaultParagraphFont"/>
    <w:uiPriority w:val="99"/>
    <w:unhideWhenUsed/>
    <w:rsid w:val="003C75B4"/>
    <w:rPr>
      <w:color w:val="0000FF" w:themeColor="hyperlink"/>
      <w:u w:val="single"/>
    </w:rPr>
  </w:style>
  <w:style w:type="character" w:styleId="UnresolvedMention">
    <w:name w:val="Unresolved Mention"/>
    <w:basedOn w:val="DefaultParagraphFont"/>
    <w:uiPriority w:val="99"/>
    <w:semiHidden/>
    <w:unhideWhenUsed/>
    <w:rsid w:val="003C75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i-escr.org/en/resources/publications/setting-a-roadmap-for-a-feminist-green-transformat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tatic1.squarespace.com/static/5a6e0958f6576ebde0e78c18/t/61afd0e6402460677af9d252/1638912239696/Briefing+paper+on+women%27s+participation+in+the+energy+transition.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iescr.org/en/resources/publications/human-rights-for-a-just-energy-transition-in-mexic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gi-escr.org/en/resources/publications/states-human-rights-obligations-in-the-context-of-climate-change-2024-update"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https://bit.ly/3joHReR" TargetMode="External"/><Relationship Id="rId13" Type="http://schemas.openxmlformats.org/officeDocument/2006/relationships/hyperlink" Target="https://www.cenace.gob.mx/Docs/MercadoOperacion/Subastas/2018/39_Acuerdo%20de%20suspensi%C3%B3n%20de%20la%20SLP%20No.1%202018%20v03%2012%202018.pdf" TargetMode="External"/><Relationship Id="rId18" Type="http://schemas.openxmlformats.org/officeDocument/2006/relationships/hyperlink" Target="https://www.profepa.gob.mx/innovaportal/file/6583/1/ley_general_de_cambio_climatico.pdf" TargetMode="External"/><Relationship Id="rId3" Type="http://schemas.openxmlformats.org/officeDocument/2006/relationships/hyperlink" Target="http://www.aida-americas.org/sites/default/files/featured_pubs/reporte_ccvc_1.pdf" TargetMode="External"/><Relationship Id="rId7" Type="http://schemas.openxmlformats.org/officeDocument/2006/relationships/hyperlink" Target="https://bit.ly/3ptYlWO" TargetMode="External"/><Relationship Id="rId12" Type="http://schemas.openxmlformats.org/officeDocument/2006/relationships/hyperlink" Target="https://aida-americas.org/es/blog/seminario-virtual-impactos-del-metano-en-el-aire-el-clima-y-la-salud-regulacion-y-retrocesos" TargetMode="External"/><Relationship Id="rId17" Type="http://schemas.openxmlformats.org/officeDocument/2006/relationships/hyperlink" Target="http://www5.diputados.gob.mx/index.php/esl/Comunicacion/Agencia-de-Noticias/2020/Noviembre/06/7410-Publica-DOF-decreto-que-extingue-109-fideicomisos-entra-en-vigor-manana-sabado" TargetMode="External"/><Relationship Id="rId2" Type="http://schemas.openxmlformats.org/officeDocument/2006/relationships/hyperlink" Target="https://www.ohchr.org/en/documents/general-comments-and-recommendations/crccgc26-general-comment-no-26-2023-childrens-rights" TargetMode="External"/><Relationship Id="rId16" Type="http://schemas.openxmlformats.org/officeDocument/2006/relationships/hyperlink" Target="https://www.cemda.org.mx/wp-content/uploads/2019/10/CEMDA_refineriadosbocas.pdf" TargetMode="External"/><Relationship Id="rId20" Type="http://schemas.openxmlformats.org/officeDocument/2006/relationships/hyperlink" Target="https://www.unicef.org/media/72561/file/Are-climate-change-policies-child-sensitive-2020_0.pdf" TargetMode="External"/><Relationship Id="rId1" Type="http://schemas.openxmlformats.org/officeDocument/2006/relationships/hyperlink" Target="https://ap.ohchr.org/documents/dpage_e.aspx?si=A/HRC/37/58" TargetMode="External"/><Relationship Id="rId6" Type="http://schemas.openxmlformats.org/officeDocument/2006/relationships/hyperlink" Target="https://www.ohchr.org/en/documents/general-comments-and-recommendations/crccgc26-general-comment-no-26-2023-childrens-rights" TargetMode="External"/><Relationship Id="rId11" Type="http://schemas.openxmlformats.org/officeDocument/2006/relationships/hyperlink" Target="https://www.iea.org/reports/methane-tracker-2020/methane-from-oil-gas" TargetMode="External"/><Relationship Id="rId5" Type="http://schemas.openxmlformats.org/officeDocument/2006/relationships/hyperlink" Target="https://www.ohchr.org/en/documents/general-comments-and-recommendations/crccgc26-general-comment-no-26-2023-childrens-rights" TargetMode="External"/><Relationship Id="rId15" Type="http://schemas.openxmlformats.org/officeDocument/2006/relationships/hyperlink" Target="https://imco.org.mx/pemex-un-barril-sin-fondo/" TargetMode="External"/><Relationship Id="rId10" Type="http://schemas.openxmlformats.org/officeDocument/2006/relationships/hyperlink" Target="https://www.gob.mx/sener/articulos/prodesen-2020-2034" TargetMode="External"/><Relationship Id="rId19" Type="http://schemas.openxmlformats.org/officeDocument/2006/relationships/hyperlink" Target="https://prodesc.org.mx/en/from-rights-to-reality-ensuring-a-rights-holder-centred-application-of-the-french-duty-of-vigilance-law/" TargetMode="External"/><Relationship Id="rId4" Type="http://schemas.openxmlformats.org/officeDocument/2006/relationships/hyperlink" Target="http://publications.iass-potsdam.de/pubman/item/escidoc:2359909:5/component/escidoc:2359910/IASS_Policy_Brief_2017_2_en.pdf" TargetMode="External"/><Relationship Id="rId9" Type="http://schemas.openxmlformats.org/officeDocument/2006/relationships/hyperlink" Target="https://bit.ly/3mgAmIT" TargetMode="External"/><Relationship Id="rId14" Type="http://schemas.openxmlformats.org/officeDocument/2006/relationships/hyperlink" Target="https://energiaadebate.com/acuerdo-que-clasifica-al-gas-natural-como-energia-limpia-vulneraria-derecho-a-medio-ambiente-sano-o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9Z1TekmQmCcuhZPCFLg+sgxIgw==">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2845</Words>
  <Characters>16220</Characters>
  <Application>Microsoft Office Word</Application>
  <DocSecurity>0</DocSecurity>
  <Lines>135</Lines>
  <Paragraphs>38</Paragraphs>
  <ScaleCrop>false</ScaleCrop>
  <Company/>
  <LinksUpToDate>false</LinksUpToDate>
  <CharactersWithSpaces>19027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James Boit</cp:lastModifiedBy>
  <cp:revision>2</cp:revision>
  <dcterms:created xsi:type="dcterms:W3CDTF">2024-08-29T15:58:00Z</dcterms:created>
  <dcterms:modified xsi:type="dcterms:W3CDTF">2024-08-29T15:58:00Z</dcterms:modified>
</cp:coreProperties>
</file>