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4D6E55" w14:textId="295F1DD0" w:rsidR="00A5179C" w:rsidRDefault="00A5179C" w:rsidP="00D1468D">
      <w:pPr>
        <w:rPr>
          <w:rFonts w:asciiTheme="majorBidi" w:hAnsiTheme="majorBidi" w:cstheme="majorBidi"/>
          <w:color w:val="000000"/>
          <w:sz w:val="28"/>
          <w:szCs w:val="28"/>
          <w:lang w:val="en-US"/>
        </w:rPr>
      </w:pPr>
      <w:r>
        <w:rPr>
          <w:rFonts w:asciiTheme="majorBidi" w:hAnsiTheme="majorBidi" w:cstheme="majorBidi"/>
          <w:color w:val="000000"/>
          <w:sz w:val="28"/>
          <w:szCs w:val="28"/>
          <w:lang w:val="en-US"/>
        </w:rPr>
        <w:t>Representatio</w:t>
      </w:r>
      <w:r w:rsidR="008C6A0B">
        <w:rPr>
          <w:rFonts w:asciiTheme="majorBidi" w:hAnsiTheme="majorBidi" w:cstheme="majorBidi"/>
          <w:color w:val="000000"/>
          <w:sz w:val="28"/>
          <w:szCs w:val="28"/>
          <w:lang w:val="en-US"/>
        </w:rPr>
        <w:t>n</w:t>
      </w:r>
      <w:r>
        <w:rPr>
          <w:rFonts w:asciiTheme="majorBidi" w:hAnsiTheme="majorBidi" w:cstheme="majorBidi"/>
          <w:color w:val="000000"/>
          <w:sz w:val="28"/>
          <w:szCs w:val="28"/>
          <w:lang w:val="en-US"/>
        </w:rPr>
        <w:t xml:space="preserve"> of Palestinian</w:t>
      </w:r>
      <w:r w:rsidR="008C6A0B">
        <w:rPr>
          <w:rFonts w:asciiTheme="majorBidi" w:hAnsiTheme="majorBidi" w:cstheme="majorBidi"/>
          <w:color w:val="000000"/>
          <w:sz w:val="28"/>
          <w:szCs w:val="28"/>
          <w:lang w:val="en-US"/>
        </w:rPr>
        <w:t xml:space="preserve"> Citizen</w:t>
      </w:r>
      <w:bookmarkStart w:id="0" w:name="_GoBack"/>
      <w:bookmarkEnd w:id="0"/>
      <w:r>
        <w:rPr>
          <w:rFonts w:asciiTheme="majorBidi" w:hAnsiTheme="majorBidi" w:cstheme="majorBidi"/>
          <w:color w:val="000000"/>
          <w:sz w:val="28"/>
          <w:szCs w:val="28"/>
          <w:lang w:val="en-US"/>
        </w:rPr>
        <w:t>s in Israeli Schoolbooks</w:t>
      </w:r>
    </w:p>
    <w:p w14:paraId="76408E28" w14:textId="6355F393" w:rsidR="00A5179C" w:rsidRDefault="00A5179C" w:rsidP="00D1468D">
      <w:pPr>
        <w:rPr>
          <w:rFonts w:asciiTheme="majorBidi" w:hAnsiTheme="majorBidi" w:cstheme="majorBidi"/>
          <w:color w:val="000000"/>
          <w:sz w:val="28"/>
          <w:szCs w:val="28"/>
          <w:lang w:val="en-US"/>
        </w:rPr>
      </w:pPr>
      <w:r>
        <w:rPr>
          <w:rFonts w:asciiTheme="majorBidi" w:hAnsiTheme="majorBidi" w:cstheme="majorBidi"/>
          <w:color w:val="000000"/>
          <w:sz w:val="28"/>
          <w:szCs w:val="28"/>
          <w:lang w:val="en-US"/>
        </w:rPr>
        <w:t>Prof. Nurit Peled-Elhanan</w:t>
      </w:r>
    </w:p>
    <w:p w14:paraId="736E2BFC" w14:textId="6609F5AA" w:rsidR="00A93423" w:rsidRDefault="00A93423" w:rsidP="00D1468D">
      <w:pPr>
        <w:rPr>
          <w:rFonts w:asciiTheme="majorBidi" w:hAnsiTheme="majorBidi" w:cstheme="majorBidi"/>
          <w:color w:val="000000"/>
          <w:sz w:val="28"/>
          <w:szCs w:val="28"/>
          <w:lang w:val="en-US"/>
        </w:rPr>
      </w:pPr>
      <w:r>
        <w:rPr>
          <w:rFonts w:asciiTheme="majorBidi" w:hAnsiTheme="majorBidi" w:cstheme="majorBidi"/>
          <w:color w:val="000000"/>
          <w:sz w:val="28"/>
          <w:szCs w:val="28"/>
          <w:lang w:val="en-US"/>
        </w:rPr>
        <w:t>Hebrew University</w:t>
      </w:r>
    </w:p>
    <w:p w14:paraId="272270C6" w14:textId="10630934" w:rsidR="00A93423" w:rsidRDefault="00A93423" w:rsidP="00D1468D">
      <w:pPr>
        <w:rPr>
          <w:rFonts w:asciiTheme="majorBidi" w:hAnsiTheme="majorBidi" w:cstheme="majorBidi"/>
          <w:color w:val="000000"/>
          <w:sz w:val="28"/>
          <w:szCs w:val="28"/>
          <w:lang w:val="en-US"/>
        </w:rPr>
      </w:pPr>
      <w:r>
        <w:rPr>
          <w:rFonts w:asciiTheme="majorBidi" w:hAnsiTheme="majorBidi" w:cstheme="majorBidi"/>
          <w:color w:val="000000"/>
          <w:sz w:val="28"/>
          <w:szCs w:val="28"/>
          <w:lang w:val="en-US"/>
        </w:rPr>
        <w:t>Sakharov Prize Laureate</w:t>
      </w:r>
    </w:p>
    <w:p w14:paraId="3671003C" w14:textId="77777777" w:rsidR="00A5179C" w:rsidRDefault="00A5179C" w:rsidP="00D1468D">
      <w:pPr>
        <w:rPr>
          <w:rFonts w:asciiTheme="majorBidi" w:hAnsiTheme="majorBidi" w:cstheme="majorBidi"/>
          <w:color w:val="000000"/>
          <w:sz w:val="28"/>
          <w:szCs w:val="28"/>
          <w:lang w:val="en-US"/>
        </w:rPr>
      </w:pPr>
    </w:p>
    <w:p w14:paraId="6316C601" w14:textId="5DF049A8" w:rsidR="001C22AD" w:rsidRDefault="00F36DA5" w:rsidP="00D1468D">
      <w:pPr>
        <w:rPr>
          <w:rFonts w:asciiTheme="majorBidi" w:hAnsiTheme="majorBidi" w:cstheme="majorBidi"/>
          <w:color w:val="222222"/>
          <w:sz w:val="28"/>
          <w:szCs w:val="28"/>
        </w:rPr>
      </w:pPr>
      <w:r>
        <w:rPr>
          <w:rFonts w:asciiTheme="majorBidi" w:hAnsiTheme="majorBidi" w:cstheme="majorBidi"/>
          <w:color w:val="000000"/>
          <w:sz w:val="28"/>
          <w:szCs w:val="28"/>
        </w:rPr>
        <w:t>Israeli school</w:t>
      </w:r>
      <w:r w:rsidR="00034338">
        <w:rPr>
          <w:rFonts w:asciiTheme="majorBidi" w:hAnsiTheme="majorBidi" w:cstheme="majorBidi"/>
          <w:color w:val="000000"/>
          <w:sz w:val="28"/>
          <w:szCs w:val="28"/>
        </w:rPr>
        <w:t xml:space="preserve"> books </w:t>
      </w:r>
      <w:r w:rsidR="005D4C02" w:rsidRPr="00FD0C65">
        <w:rPr>
          <w:rFonts w:asciiTheme="majorBidi" w:hAnsiTheme="majorBidi" w:cstheme="majorBidi"/>
          <w:color w:val="000000"/>
          <w:sz w:val="28"/>
          <w:szCs w:val="28"/>
        </w:rPr>
        <w:t xml:space="preserve">teach not about </w:t>
      </w:r>
      <w:r w:rsidR="00A5179C">
        <w:rPr>
          <w:rFonts w:asciiTheme="majorBidi" w:hAnsiTheme="majorBidi" w:cstheme="majorBidi"/>
          <w:color w:val="000000"/>
          <w:sz w:val="28"/>
          <w:szCs w:val="28"/>
        </w:rPr>
        <w:t xml:space="preserve">the state of </w:t>
      </w:r>
      <w:r w:rsidR="005D4C02" w:rsidRPr="00FD0C65">
        <w:rPr>
          <w:rFonts w:asciiTheme="majorBidi" w:hAnsiTheme="majorBidi" w:cstheme="majorBidi"/>
          <w:color w:val="000000"/>
          <w:sz w:val="28"/>
          <w:szCs w:val="28"/>
        </w:rPr>
        <w:t xml:space="preserve">Israel but about </w:t>
      </w:r>
      <w:r w:rsidR="00A5179C">
        <w:rPr>
          <w:rFonts w:asciiTheme="majorBidi" w:hAnsiTheme="majorBidi" w:cstheme="majorBidi"/>
          <w:color w:val="000000"/>
          <w:sz w:val="28"/>
          <w:szCs w:val="28"/>
        </w:rPr>
        <w:t xml:space="preserve">the Land of Israel which is </w:t>
      </w:r>
      <w:r w:rsidR="00A93423">
        <w:rPr>
          <w:rFonts w:asciiTheme="majorBidi" w:hAnsiTheme="majorBidi" w:cstheme="majorBidi"/>
          <w:color w:val="000000"/>
          <w:sz w:val="28"/>
          <w:szCs w:val="28"/>
        </w:rPr>
        <w:t>the</w:t>
      </w:r>
      <w:r w:rsidR="00A5179C">
        <w:rPr>
          <w:rFonts w:asciiTheme="majorBidi" w:hAnsiTheme="majorBidi" w:cstheme="majorBidi"/>
          <w:color w:val="000000"/>
          <w:sz w:val="28"/>
          <w:szCs w:val="28"/>
        </w:rPr>
        <w:t xml:space="preserve"> </w:t>
      </w:r>
      <w:r w:rsidR="00A93423">
        <w:rPr>
          <w:rFonts w:asciiTheme="majorBidi" w:hAnsiTheme="majorBidi" w:cstheme="majorBidi"/>
          <w:color w:val="000000"/>
          <w:sz w:val="28"/>
          <w:szCs w:val="28"/>
        </w:rPr>
        <w:t>'</w:t>
      </w:r>
      <w:r w:rsidR="00A5179C">
        <w:rPr>
          <w:rFonts w:asciiTheme="majorBidi" w:hAnsiTheme="majorBidi" w:cstheme="majorBidi"/>
          <w:color w:val="000000"/>
          <w:sz w:val="28"/>
          <w:szCs w:val="28"/>
        </w:rPr>
        <w:t xml:space="preserve">Greater </w:t>
      </w:r>
      <w:r w:rsidR="005D4C02" w:rsidRPr="00FD0C65">
        <w:rPr>
          <w:rFonts w:asciiTheme="majorBidi" w:hAnsiTheme="majorBidi" w:cstheme="majorBidi"/>
          <w:color w:val="000000"/>
          <w:sz w:val="28"/>
          <w:szCs w:val="28"/>
        </w:rPr>
        <w:t>Israel</w:t>
      </w:r>
      <w:r w:rsidR="00A93423">
        <w:rPr>
          <w:rFonts w:asciiTheme="majorBidi" w:hAnsiTheme="majorBidi" w:cstheme="majorBidi"/>
          <w:color w:val="000000"/>
          <w:sz w:val="28"/>
          <w:szCs w:val="28"/>
        </w:rPr>
        <w:t>'</w:t>
      </w:r>
      <w:r w:rsidR="005D4C02" w:rsidRPr="00FD0C65">
        <w:rPr>
          <w:rFonts w:asciiTheme="majorBidi" w:hAnsiTheme="majorBidi" w:cstheme="majorBidi"/>
          <w:color w:val="000000"/>
          <w:sz w:val="28"/>
          <w:szCs w:val="28"/>
        </w:rPr>
        <w:t xml:space="preserve"> </w:t>
      </w:r>
      <w:r w:rsidR="00A5179C">
        <w:rPr>
          <w:rFonts w:asciiTheme="majorBidi" w:hAnsiTheme="majorBidi" w:cstheme="majorBidi"/>
          <w:color w:val="000000"/>
          <w:sz w:val="28"/>
          <w:szCs w:val="28"/>
        </w:rPr>
        <w:t xml:space="preserve">that includes Palestine and the Golan Heights </w:t>
      </w:r>
      <w:r w:rsidR="005D4C02" w:rsidRPr="00FD0C65">
        <w:rPr>
          <w:rFonts w:asciiTheme="majorBidi" w:hAnsiTheme="majorBidi" w:cstheme="majorBidi"/>
          <w:color w:val="000000"/>
          <w:sz w:val="28"/>
          <w:szCs w:val="28"/>
        </w:rPr>
        <w:t>– an all-white</w:t>
      </w:r>
      <w:r w:rsidR="00034338">
        <w:rPr>
          <w:rFonts w:asciiTheme="majorBidi" w:hAnsiTheme="majorBidi" w:cstheme="majorBidi"/>
          <w:color w:val="000000"/>
          <w:sz w:val="28"/>
          <w:szCs w:val="28"/>
        </w:rPr>
        <w:t xml:space="preserve"> Jewish</w:t>
      </w:r>
      <w:r w:rsidR="005D4C02" w:rsidRPr="00FD0C65">
        <w:rPr>
          <w:rFonts w:asciiTheme="majorBidi" w:hAnsiTheme="majorBidi" w:cstheme="majorBidi"/>
          <w:color w:val="000000"/>
          <w:sz w:val="28"/>
          <w:szCs w:val="28"/>
        </w:rPr>
        <w:t xml:space="preserve"> society, modern and Western, living by the Jewish scriptures that promote </w:t>
      </w:r>
      <w:r w:rsidR="00570645">
        <w:rPr>
          <w:rFonts w:asciiTheme="majorBidi" w:hAnsiTheme="majorBidi" w:cstheme="majorBidi"/>
          <w:color w:val="000000"/>
          <w:sz w:val="28"/>
          <w:szCs w:val="28"/>
          <w:lang w:val="en-US"/>
        </w:rPr>
        <w:t>Jewish-</w:t>
      </w:r>
      <w:r w:rsidR="005D4C02" w:rsidRPr="00FD0C65">
        <w:rPr>
          <w:rFonts w:asciiTheme="majorBidi" w:hAnsiTheme="majorBidi" w:cstheme="majorBidi"/>
          <w:color w:val="000000"/>
          <w:sz w:val="28"/>
          <w:szCs w:val="28"/>
        </w:rPr>
        <w:t>democratic values; a society of victims who fight to defend their "defensive democracy" against potential enemies</w:t>
      </w:r>
      <w:r w:rsidR="00C1671C">
        <w:rPr>
          <w:rFonts w:asciiTheme="majorBidi" w:hAnsiTheme="majorBidi" w:cstheme="majorBidi"/>
          <w:color w:val="000000"/>
          <w:sz w:val="28"/>
          <w:szCs w:val="28"/>
        </w:rPr>
        <w:t xml:space="preserve"> who are hardly ever shown but</w:t>
      </w:r>
      <w:r w:rsidR="005D4C02" w:rsidRPr="00FD0C65">
        <w:rPr>
          <w:rFonts w:asciiTheme="majorBidi" w:hAnsiTheme="majorBidi" w:cstheme="majorBidi"/>
          <w:color w:val="000000"/>
          <w:sz w:val="28"/>
          <w:szCs w:val="28"/>
        </w:rPr>
        <w:t xml:space="preserve"> who want to "exterminate us" at all costs. </w:t>
      </w:r>
      <w:r w:rsidR="00A93423">
        <w:rPr>
          <w:rFonts w:asciiTheme="majorBidi" w:hAnsiTheme="majorBidi" w:cstheme="majorBidi"/>
          <w:color w:val="000000"/>
          <w:sz w:val="28"/>
          <w:szCs w:val="28"/>
        </w:rPr>
        <w:t>Israeli Education fosters</w:t>
      </w:r>
      <w:r w:rsidR="005D4C02" w:rsidRPr="00FD0C65">
        <w:rPr>
          <w:rFonts w:asciiTheme="majorBidi" w:hAnsiTheme="majorBidi" w:cstheme="majorBidi"/>
          <w:color w:val="000000"/>
          <w:sz w:val="28"/>
          <w:szCs w:val="28"/>
        </w:rPr>
        <w:t xml:space="preserve"> "heterophobic" attitudes toward Palestinian co-citizens and non-citizens, </w:t>
      </w:r>
      <w:r w:rsidR="00072395">
        <w:rPr>
          <w:rFonts w:asciiTheme="majorBidi" w:hAnsiTheme="majorBidi" w:cstheme="majorBidi"/>
          <w:color w:val="000000"/>
          <w:sz w:val="28"/>
          <w:szCs w:val="28"/>
        </w:rPr>
        <w:t>nourished by the fear of a second Shoa</w:t>
      </w:r>
      <w:r w:rsidR="00BF47AE">
        <w:rPr>
          <w:rFonts w:asciiTheme="majorBidi" w:hAnsiTheme="majorBidi" w:cstheme="majorBidi"/>
          <w:color w:val="000000"/>
          <w:sz w:val="28"/>
          <w:szCs w:val="28"/>
        </w:rPr>
        <w:t xml:space="preserve"> that can be inflicted on </w:t>
      </w:r>
      <w:r w:rsidR="00081516">
        <w:rPr>
          <w:rFonts w:asciiTheme="majorBidi" w:hAnsiTheme="majorBidi" w:cstheme="majorBidi"/>
          <w:color w:val="000000"/>
          <w:sz w:val="28"/>
          <w:szCs w:val="28"/>
        </w:rPr>
        <w:t>"</w:t>
      </w:r>
      <w:r w:rsidR="00BF47AE">
        <w:rPr>
          <w:rFonts w:asciiTheme="majorBidi" w:hAnsiTheme="majorBidi" w:cstheme="majorBidi"/>
          <w:color w:val="000000"/>
          <w:sz w:val="28"/>
          <w:szCs w:val="28"/>
        </w:rPr>
        <w:t>us</w:t>
      </w:r>
      <w:r w:rsidR="00081516">
        <w:rPr>
          <w:rFonts w:asciiTheme="majorBidi" w:hAnsiTheme="majorBidi" w:cstheme="majorBidi"/>
          <w:color w:val="000000"/>
          <w:sz w:val="28"/>
          <w:szCs w:val="28"/>
        </w:rPr>
        <w:t>"</w:t>
      </w:r>
      <w:r w:rsidR="00BF47AE">
        <w:rPr>
          <w:rFonts w:asciiTheme="majorBidi" w:hAnsiTheme="majorBidi" w:cstheme="majorBidi"/>
          <w:color w:val="000000"/>
          <w:sz w:val="28"/>
          <w:szCs w:val="28"/>
        </w:rPr>
        <w:t xml:space="preserve"> not by the Germans with whom Israel has made its peace but by "Arabs"</w:t>
      </w:r>
      <w:r w:rsidR="005D4C02" w:rsidRPr="00FD0C65">
        <w:rPr>
          <w:rFonts w:asciiTheme="majorBidi" w:hAnsiTheme="majorBidi" w:cstheme="majorBidi"/>
          <w:color w:val="000000"/>
          <w:sz w:val="28"/>
          <w:szCs w:val="28"/>
        </w:rPr>
        <w:t>.</w:t>
      </w:r>
      <w:r w:rsidR="00D1468D">
        <w:rPr>
          <w:rFonts w:asciiTheme="majorBidi" w:hAnsiTheme="majorBidi" w:cstheme="majorBidi"/>
          <w:color w:val="222222"/>
          <w:sz w:val="28"/>
          <w:szCs w:val="28"/>
        </w:rPr>
        <w:t xml:space="preserve"> </w:t>
      </w:r>
    </w:p>
    <w:p w14:paraId="0743D3B3" w14:textId="5C674CD2" w:rsidR="00A5179C" w:rsidRPr="00420B58" w:rsidRDefault="00995313" w:rsidP="00420B58">
      <w:pPr>
        <w:rPr>
          <w:rFonts w:asciiTheme="majorBidi" w:hAnsiTheme="majorBidi" w:cstheme="majorBidi"/>
          <w:color w:val="222222"/>
          <w:sz w:val="28"/>
          <w:szCs w:val="28"/>
        </w:rPr>
      </w:pPr>
      <w:r w:rsidRPr="0053263E">
        <w:rPr>
          <w:sz w:val="28"/>
          <w:szCs w:val="28"/>
        </w:rPr>
        <w:t>Palestinian natives</w:t>
      </w:r>
      <w:r>
        <w:rPr>
          <w:sz w:val="28"/>
          <w:szCs w:val="28"/>
        </w:rPr>
        <w:t xml:space="preserve">, whether citizens or subjects, are </w:t>
      </w:r>
      <w:r w:rsidRPr="0053263E">
        <w:rPr>
          <w:sz w:val="28"/>
          <w:szCs w:val="28"/>
        </w:rPr>
        <w:t>perceived and represented in textbooks as a threat to the very existence of the state</w:t>
      </w:r>
      <w:r>
        <w:rPr>
          <w:sz w:val="28"/>
          <w:szCs w:val="28"/>
        </w:rPr>
        <w:t>, and t</w:t>
      </w:r>
      <w:r w:rsidRPr="0053263E">
        <w:rPr>
          <w:sz w:val="28"/>
          <w:szCs w:val="28"/>
        </w:rPr>
        <w:t xml:space="preserve">heir expulsion and killing </w:t>
      </w:r>
      <w:r w:rsidR="00BB3CEB">
        <w:rPr>
          <w:sz w:val="28"/>
          <w:szCs w:val="28"/>
        </w:rPr>
        <w:t xml:space="preserve">usually </w:t>
      </w:r>
      <w:r w:rsidR="007873BE">
        <w:rPr>
          <w:sz w:val="28"/>
          <w:szCs w:val="28"/>
        </w:rPr>
        <w:t xml:space="preserve">solve </w:t>
      </w:r>
      <w:r w:rsidR="00BB3CEB">
        <w:rPr>
          <w:sz w:val="28"/>
          <w:szCs w:val="28"/>
        </w:rPr>
        <w:t>"</w:t>
      </w:r>
      <w:r w:rsidR="00A70509">
        <w:rPr>
          <w:sz w:val="28"/>
          <w:szCs w:val="28"/>
        </w:rPr>
        <w:t xml:space="preserve">a huge </w:t>
      </w:r>
      <w:r w:rsidRPr="0053263E">
        <w:rPr>
          <w:sz w:val="28"/>
          <w:szCs w:val="28"/>
        </w:rPr>
        <w:t>demographic problem</w:t>
      </w:r>
      <w:r w:rsidR="007873BE">
        <w:rPr>
          <w:sz w:val="28"/>
          <w:szCs w:val="28"/>
        </w:rPr>
        <w:t>,</w:t>
      </w:r>
      <w:r w:rsidRPr="0053263E">
        <w:rPr>
          <w:sz w:val="28"/>
          <w:szCs w:val="28"/>
        </w:rPr>
        <w:t>"</w:t>
      </w:r>
      <w:r w:rsidR="007873BE">
        <w:rPr>
          <w:sz w:val="28"/>
          <w:szCs w:val="28"/>
        </w:rPr>
        <w:t xml:space="preserve"> and save us from another Auschwitz.</w:t>
      </w:r>
      <w:r w:rsidRPr="0053263E">
        <w:rPr>
          <w:sz w:val="28"/>
          <w:szCs w:val="28"/>
        </w:rPr>
        <w:t xml:space="preserve"> </w:t>
      </w:r>
      <w:r w:rsidR="007873BE">
        <w:rPr>
          <w:sz w:val="28"/>
          <w:szCs w:val="28"/>
        </w:rPr>
        <w:t xml:space="preserve">The books promote the idea that we must preserve a demographic advantage, </w:t>
      </w:r>
      <w:r w:rsidRPr="0053263E">
        <w:rPr>
          <w:sz w:val="28"/>
          <w:szCs w:val="28"/>
        </w:rPr>
        <w:t>qualif</w:t>
      </w:r>
      <w:r w:rsidR="007873BE">
        <w:rPr>
          <w:sz w:val="28"/>
          <w:szCs w:val="28"/>
        </w:rPr>
        <w:t>ying</w:t>
      </w:r>
      <w:r w:rsidRPr="0053263E">
        <w:rPr>
          <w:sz w:val="28"/>
          <w:szCs w:val="28"/>
        </w:rPr>
        <w:t xml:space="preserve"> quantity as quality:</w:t>
      </w:r>
      <w:r>
        <w:rPr>
          <w:sz w:val="28"/>
          <w:szCs w:val="28"/>
        </w:rPr>
        <w:t xml:space="preserve"> </w:t>
      </w:r>
      <w:r w:rsidR="007873BE">
        <w:rPr>
          <w:sz w:val="28"/>
          <w:szCs w:val="28"/>
        </w:rPr>
        <w:t xml:space="preserve">as long as </w:t>
      </w:r>
      <w:r w:rsidRPr="0053263E">
        <w:rPr>
          <w:sz w:val="28"/>
          <w:szCs w:val="28"/>
        </w:rPr>
        <w:t>we are numerous we are safe</w:t>
      </w:r>
      <w:r>
        <w:rPr>
          <w:sz w:val="28"/>
          <w:szCs w:val="28"/>
        </w:rPr>
        <w:t>,</w:t>
      </w:r>
      <w:r w:rsidRPr="0053263E">
        <w:rPr>
          <w:sz w:val="28"/>
          <w:szCs w:val="28"/>
        </w:rPr>
        <w:t xml:space="preserve"> </w:t>
      </w:r>
      <w:r>
        <w:rPr>
          <w:sz w:val="28"/>
          <w:szCs w:val="28"/>
        </w:rPr>
        <w:t>o</w:t>
      </w:r>
      <w:r w:rsidRPr="0053263E">
        <w:rPr>
          <w:sz w:val="28"/>
          <w:szCs w:val="28"/>
        </w:rPr>
        <w:t>r rather, unless we outnumber them we shall never be safe</w:t>
      </w:r>
      <w:r>
        <w:rPr>
          <w:sz w:val="28"/>
          <w:szCs w:val="28"/>
        </w:rPr>
        <w:t>.</w:t>
      </w:r>
      <w:r w:rsidRPr="0053263E">
        <w:rPr>
          <w:rStyle w:val="a5"/>
          <w:sz w:val="28"/>
          <w:szCs w:val="28"/>
        </w:rPr>
        <w:t xml:space="preserve"> </w:t>
      </w:r>
      <w:r w:rsidR="007873BE">
        <w:rPr>
          <w:sz w:val="28"/>
          <w:szCs w:val="28"/>
        </w:rPr>
        <w:t>Therefore</w:t>
      </w:r>
      <w:r>
        <w:rPr>
          <w:sz w:val="28"/>
          <w:szCs w:val="28"/>
        </w:rPr>
        <w:t xml:space="preserve"> the distancing </w:t>
      </w:r>
      <w:r w:rsidR="007873BE">
        <w:rPr>
          <w:sz w:val="28"/>
          <w:szCs w:val="28"/>
        </w:rPr>
        <w:t xml:space="preserve">of Palestinians </w:t>
      </w:r>
      <w:r>
        <w:rPr>
          <w:sz w:val="28"/>
          <w:szCs w:val="28"/>
        </w:rPr>
        <w:t xml:space="preserve">through confinement, ethnic cleansing and killing </w:t>
      </w:r>
      <w:r w:rsidR="007873BE">
        <w:rPr>
          <w:sz w:val="28"/>
          <w:szCs w:val="28"/>
        </w:rPr>
        <w:t>is legitimated</w:t>
      </w:r>
      <w:r w:rsidR="00BB3CEB">
        <w:rPr>
          <w:sz w:val="28"/>
          <w:szCs w:val="28"/>
        </w:rPr>
        <w:t xml:space="preserve"> in Israeli schoolbooks</w:t>
      </w:r>
      <w:r w:rsidR="004813F4">
        <w:rPr>
          <w:sz w:val="28"/>
          <w:szCs w:val="28"/>
        </w:rPr>
        <w:t xml:space="preserve"> in the name of "security"</w:t>
      </w:r>
      <w:r>
        <w:rPr>
          <w:sz w:val="28"/>
          <w:szCs w:val="28"/>
        </w:rPr>
        <w:t>.</w:t>
      </w:r>
      <w:r>
        <w:rPr>
          <w:rStyle w:val="SubsequentParagraphsTextStyleChar"/>
          <w:sz w:val="28"/>
          <w:szCs w:val="28"/>
        </w:rPr>
        <w:t xml:space="preserve"> </w:t>
      </w:r>
      <w:r w:rsidR="00D1468D">
        <w:rPr>
          <w:rFonts w:asciiTheme="majorBidi" w:hAnsiTheme="majorBidi" w:cstheme="majorBidi"/>
          <w:color w:val="222222"/>
          <w:sz w:val="28"/>
          <w:szCs w:val="28"/>
        </w:rPr>
        <w:t xml:space="preserve">The message is that we must </w:t>
      </w:r>
      <w:r w:rsidR="004813F4">
        <w:rPr>
          <w:rFonts w:asciiTheme="majorBidi" w:hAnsiTheme="majorBidi" w:cstheme="majorBidi"/>
          <w:color w:val="222222"/>
          <w:sz w:val="28"/>
          <w:szCs w:val="28"/>
        </w:rPr>
        <w:t>control</w:t>
      </w:r>
      <w:r w:rsidR="00D1468D">
        <w:rPr>
          <w:rFonts w:asciiTheme="majorBidi" w:hAnsiTheme="majorBidi" w:cstheme="majorBidi"/>
          <w:color w:val="222222"/>
          <w:sz w:val="28"/>
          <w:szCs w:val="28"/>
        </w:rPr>
        <w:t xml:space="preserve"> "them" </w:t>
      </w:r>
      <w:r w:rsidR="00A5179C">
        <w:rPr>
          <w:rFonts w:asciiTheme="majorBidi" w:hAnsiTheme="majorBidi" w:cstheme="majorBidi"/>
          <w:color w:val="222222"/>
          <w:sz w:val="28"/>
          <w:szCs w:val="28"/>
        </w:rPr>
        <w:t>lest they become</w:t>
      </w:r>
      <w:r w:rsidR="00D1468D">
        <w:rPr>
          <w:rFonts w:asciiTheme="majorBidi" w:hAnsiTheme="majorBidi" w:cstheme="majorBidi"/>
          <w:color w:val="222222"/>
          <w:sz w:val="28"/>
          <w:szCs w:val="28"/>
        </w:rPr>
        <w:t xml:space="preserve"> strong and numerous</w:t>
      </w:r>
      <w:r w:rsidR="00A5179C">
        <w:rPr>
          <w:rFonts w:asciiTheme="majorBidi" w:hAnsiTheme="majorBidi" w:cstheme="majorBidi"/>
          <w:color w:val="222222"/>
          <w:sz w:val="28"/>
          <w:szCs w:val="28"/>
        </w:rPr>
        <w:t xml:space="preserve"> and take over "our" country</w:t>
      </w:r>
      <w:r w:rsidR="00D1468D">
        <w:rPr>
          <w:rFonts w:asciiTheme="majorBidi" w:hAnsiTheme="majorBidi" w:cstheme="majorBidi"/>
          <w:color w:val="222222"/>
          <w:sz w:val="28"/>
          <w:szCs w:val="28"/>
        </w:rPr>
        <w:t xml:space="preserve">. </w:t>
      </w:r>
      <w:r w:rsidR="00A5179C">
        <w:rPr>
          <w:rFonts w:asciiTheme="majorBidi" w:hAnsiTheme="majorBidi" w:cstheme="majorBidi"/>
          <w:color w:val="222222"/>
          <w:sz w:val="28"/>
          <w:szCs w:val="28"/>
        </w:rPr>
        <w:t>For instance, in a textbook called The Geography of the Land of Israel</w:t>
      </w:r>
      <w:r w:rsidR="00420B58">
        <w:rPr>
          <w:rFonts w:asciiTheme="majorBidi" w:hAnsiTheme="majorBidi" w:cstheme="majorBidi"/>
          <w:color w:val="222222"/>
          <w:sz w:val="28"/>
          <w:szCs w:val="28"/>
        </w:rPr>
        <w:t xml:space="preserve"> we find </w:t>
      </w:r>
      <w:r w:rsidR="004813F4">
        <w:rPr>
          <w:rFonts w:asciiTheme="majorBidi" w:hAnsiTheme="majorBidi" w:cstheme="majorBidi"/>
          <w:color w:val="222222"/>
          <w:sz w:val="28"/>
          <w:szCs w:val="28"/>
        </w:rPr>
        <w:t>r</w:t>
      </w:r>
      <w:r w:rsidR="00420B58" w:rsidRPr="00420B58">
        <w:rPr>
          <w:rFonts w:asciiTheme="majorBidi" w:hAnsiTheme="majorBidi" w:cstheme="majorBidi"/>
          <w:color w:val="222222"/>
          <w:sz w:val="28"/>
          <w:szCs w:val="28"/>
        </w:rPr>
        <w:t xml:space="preserve">easons given for expelling and excluding Palestinian citizens: </w:t>
      </w:r>
      <w:r w:rsidR="00420B58" w:rsidRPr="00420B58">
        <w:rPr>
          <w:rFonts w:asciiTheme="majorBidi" w:hAnsiTheme="majorBidi" w:cstheme="majorBidi"/>
          <w:color w:val="222222"/>
          <w:sz w:val="28"/>
          <w:szCs w:val="28"/>
        </w:rPr>
        <w:br/>
      </w:r>
      <w:r w:rsidR="00420B58" w:rsidRPr="00420B58">
        <w:rPr>
          <w:rFonts w:asciiTheme="majorBidi" w:hAnsiTheme="majorBidi" w:cstheme="majorBidi"/>
          <w:b/>
          <w:bCs/>
          <w:color w:val="222222"/>
          <w:sz w:val="28"/>
          <w:szCs w:val="28"/>
        </w:rPr>
        <w:br/>
      </w:r>
      <w:r w:rsidR="00420B58" w:rsidRPr="00420B58">
        <w:rPr>
          <w:rFonts w:asciiTheme="majorBidi" w:hAnsiTheme="majorBidi" w:cstheme="majorBidi"/>
          <w:color w:val="222222"/>
          <w:sz w:val="28"/>
          <w:szCs w:val="28"/>
        </w:rPr>
        <w:t>“[we must] preserve  the national land and protect  it from illegal invasion by the  non-Jewish population, […] for fear that an Arab sequence would cause the detachment  of Galilee from the state of Israel.“</w:t>
      </w:r>
      <w:r w:rsidR="00420B58" w:rsidRPr="00420B58">
        <w:rPr>
          <w:rFonts w:asciiTheme="majorBidi" w:hAnsiTheme="majorBidi" w:cstheme="majorBidi"/>
          <w:color w:val="222222"/>
          <w:sz w:val="28"/>
          <w:szCs w:val="28"/>
        </w:rPr>
        <w:br/>
      </w:r>
      <w:r w:rsidR="00420B58" w:rsidRPr="00420B58">
        <w:rPr>
          <w:rFonts w:asciiTheme="majorBidi" w:hAnsiTheme="majorBidi" w:cstheme="majorBidi"/>
          <w:i/>
          <w:iCs/>
          <w:color w:val="222222"/>
          <w:sz w:val="28"/>
          <w:szCs w:val="28"/>
        </w:rPr>
        <w:t>Geography of the Land of Israel</w:t>
      </w:r>
      <w:r w:rsidR="00420B58" w:rsidRPr="00420B58">
        <w:rPr>
          <w:rFonts w:asciiTheme="majorBidi" w:hAnsiTheme="majorBidi" w:cstheme="majorBidi"/>
          <w:color w:val="222222"/>
          <w:sz w:val="28"/>
          <w:szCs w:val="28"/>
        </w:rPr>
        <w:t xml:space="preserve"> 2003:240</w:t>
      </w:r>
    </w:p>
    <w:p w14:paraId="09A40855" w14:textId="77777777" w:rsidR="00A5179C" w:rsidRDefault="00A5179C" w:rsidP="00D1468D">
      <w:pPr>
        <w:rPr>
          <w:rFonts w:asciiTheme="majorBidi" w:hAnsiTheme="majorBidi" w:cstheme="majorBidi"/>
          <w:color w:val="222222"/>
          <w:sz w:val="28"/>
          <w:szCs w:val="28"/>
        </w:rPr>
      </w:pPr>
    </w:p>
    <w:p w14:paraId="0A50680B" w14:textId="29A72C06" w:rsidR="00101AB5" w:rsidRPr="00101AB5" w:rsidRDefault="00420B58" w:rsidP="00101AB5">
      <w:pPr>
        <w:rPr>
          <w:rFonts w:asciiTheme="majorBidi" w:hAnsiTheme="majorBidi" w:cstheme="majorBidi"/>
          <w:color w:val="222222"/>
          <w:sz w:val="28"/>
          <w:szCs w:val="28"/>
          <w:lang w:val="en-US"/>
        </w:rPr>
      </w:pPr>
      <w:r>
        <w:rPr>
          <w:rFonts w:asciiTheme="majorBidi" w:hAnsiTheme="majorBidi" w:cstheme="majorBidi"/>
          <w:color w:val="222222"/>
          <w:sz w:val="28"/>
          <w:szCs w:val="28"/>
        </w:rPr>
        <w:t>Israeli</w:t>
      </w:r>
      <w:r w:rsidR="00D1468D">
        <w:rPr>
          <w:rFonts w:asciiTheme="majorBidi" w:hAnsiTheme="majorBidi" w:cstheme="majorBidi"/>
          <w:color w:val="222222"/>
          <w:sz w:val="28"/>
          <w:szCs w:val="28"/>
        </w:rPr>
        <w:t xml:space="preserve"> teaching</w:t>
      </w:r>
      <w:r>
        <w:rPr>
          <w:rFonts w:asciiTheme="majorBidi" w:hAnsiTheme="majorBidi" w:cstheme="majorBidi"/>
          <w:color w:val="222222"/>
          <w:sz w:val="28"/>
          <w:szCs w:val="28"/>
        </w:rPr>
        <w:t xml:space="preserve"> regarding the Palestinian citizens</w:t>
      </w:r>
      <w:r w:rsidR="00D1468D">
        <w:rPr>
          <w:rFonts w:asciiTheme="majorBidi" w:hAnsiTheme="majorBidi" w:cstheme="majorBidi"/>
          <w:color w:val="222222"/>
          <w:sz w:val="28"/>
          <w:szCs w:val="28"/>
        </w:rPr>
        <w:t xml:space="preserve"> is based on the biblical </w:t>
      </w:r>
      <w:proofErr w:type="gramStart"/>
      <w:r w:rsidR="00D1468D">
        <w:rPr>
          <w:rFonts w:asciiTheme="majorBidi" w:hAnsiTheme="majorBidi" w:cstheme="majorBidi"/>
          <w:color w:val="222222"/>
          <w:sz w:val="28"/>
          <w:szCs w:val="28"/>
        </w:rPr>
        <w:t>phrase :</w:t>
      </w:r>
      <w:proofErr w:type="gramEnd"/>
      <w:r w:rsidR="00D1468D">
        <w:rPr>
          <w:rFonts w:asciiTheme="majorBidi" w:hAnsiTheme="majorBidi" w:cstheme="majorBidi"/>
          <w:color w:val="222222"/>
          <w:sz w:val="28"/>
          <w:szCs w:val="28"/>
        </w:rPr>
        <w:t xml:space="preserve"> "Kill whosoever rises to kill you" which is translated in schoolbooks into "deterrence" . That is why we find in a History school books, following the report about Kibya Massacre and other such "reprisals"</w:t>
      </w:r>
      <w:r w:rsidR="00A5179C">
        <w:rPr>
          <w:rFonts w:asciiTheme="majorBidi" w:hAnsiTheme="majorBidi" w:cstheme="majorBidi"/>
          <w:color w:val="222222"/>
          <w:sz w:val="28"/>
          <w:szCs w:val="28"/>
        </w:rPr>
        <w:t>, that as the books insist "</w:t>
      </w:r>
      <w:r w:rsidR="00101AB5" w:rsidRPr="00101AB5">
        <w:rPr>
          <w:rFonts w:asciiTheme="majorHAnsi" w:eastAsiaTheme="majorEastAsia" w:hAnsi="Century Gothic" w:cstheme="majorBidi"/>
          <w:color w:val="000000" w:themeColor="text1"/>
          <w:kern w:val="24"/>
          <w:sz w:val="64"/>
          <w:szCs w:val="64"/>
          <w:lang w:bidi="he-IL"/>
        </w:rPr>
        <w:t xml:space="preserve"> </w:t>
      </w:r>
      <w:r w:rsidR="00101AB5" w:rsidRPr="00101AB5">
        <w:rPr>
          <w:rFonts w:asciiTheme="majorBidi" w:hAnsiTheme="majorBidi" w:cstheme="majorBidi"/>
          <w:color w:val="222222"/>
          <w:sz w:val="28"/>
          <w:szCs w:val="28"/>
          <w:lang w:val="en-US"/>
        </w:rPr>
        <w:t>brought about some confidence to Jews in their homes (</w:t>
      </w:r>
      <w:r w:rsidR="00101AB5" w:rsidRPr="00101AB5">
        <w:rPr>
          <w:rFonts w:asciiTheme="majorBidi" w:hAnsiTheme="majorBidi" w:cstheme="majorBidi"/>
          <w:i/>
          <w:iCs/>
          <w:color w:val="222222"/>
          <w:sz w:val="28"/>
          <w:szCs w:val="28"/>
          <w:lang w:val="en-US"/>
        </w:rPr>
        <w:t>Avieli-Tabibian 2001, Domka et al. 2009</w:t>
      </w:r>
      <w:r w:rsidR="00101AB5" w:rsidRPr="00101AB5">
        <w:rPr>
          <w:rFonts w:asciiTheme="majorBidi" w:hAnsiTheme="majorBidi" w:cstheme="majorBidi"/>
          <w:color w:val="222222"/>
          <w:sz w:val="28"/>
          <w:szCs w:val="28"/>
          <w:lang w:val="en-US"/>
        </w:rPr>
        <w:t xml:space="preserve">) , "restored the morale and dignity to the army and helped it become a deterring vigorous army whose long arm can reach the enemy deep in its own territory." </w:t>
      </w:r>
    </w:p>
    <w:p w14:paraId="49B4181B" w14:textId="4CF2285C" w:rsidR="00101AB5" w:rsidRPr="00EA06B1" w:rsidRDefault="00101AB5" w:rsidP="00101AB5">
      <w:pPr>
        <w:rPr>
          <w:rFonts w:asciiTheme="majorBidi" w:hAnsiTheme="majorBidi" w:cstheme="majorBidi"/>
          <w:i/>
          <w:iCs/>
          <w:color w:val="222222"/>
          <w:sz w:val="28"/>
          <w:szCs w:val="28"/>
          <w:lang w:bidi="he-IL"/>
        </w:rPr>
      </w:pPr>
      <w:r w:rsidRPr="00101AB5">
        <w:rPr>
          <w:rFonts w:asciiTheme="majorBidi" w:hAnsiTheme="majorBidi" w:cstheme="majorBidi"/>
          <w:color w:val="222222"/>
          <w:sz w:val="28"/>
          <w:szCs w:val="28"/>
          <w:lang w:val="en-US"/>
        </w:rPr>
        <w:lastRenderedPageBreak/>
        <w:t xml:space="preserve">      </w:t>
      </w:r>
      <w:r w:rsidRPr="00101AB5">
        <w:rPr>
          <w:rFonts w:asciiTheme="majorBidi" w:hAnsiTheme="majorBidi" w:cstheme="majorBidi"/>
          <w:i/>
          <w:iCs/>
          <w:color w:val="222222"/>
          <w:sz w:val="28"/>
          <w:szCs w:val="28"/>
          <w:lang w:val="en-US"/>
        </w:rPr>
        <w:t xml:space="preserve"> Inbar 2004, Blank 2006</w:t>
      </w:r>
    </w:p>
    <w:p w14:paraId="010322B9" w14:textId="77777777" w:rsidR="00101AB5" w:rsidRPr="00101AB5" w:rsidRDefault="00101AB5" w:rsidP="00101AB5">
      <w:pPr>
        <w:rPr>
          <w:rFonts w:asciiTheme="majorBidi" w:hAnsiTheme="majorBidi" w:cstheme="majorBidi"/>
          <w:color w:val="222222"/>
          <w:sz w:val="28"/>
          <w:szCs w:val="28"/>
          <w:rtl/>
          <w:lang w:bidi="he-IL"/>
        </w:rPr>
      </w:pPr>
    </w:p>
    <w:p w14:paraId="1F580F38" w14:textId="77777777" w:rsidR="00101AB5" w:rsidRDefault="00A5179C" w:rsidP="00101AB5">
      <w:pPr>
        <w:rPr>
          <w:rFonts w:asciiTheme="majorBidi" w:hAnsiTheme="majorBidi" w:cstheme="majorBidi"/>
          <w:color w:val="222222"/>
          <w:sz w:val="28"/>
          <w:szCs w:val="28"/>
        </w:rPr>
      </w:pPr>
      <w:r>
        <w:rPr>
          <w:rFonts w:asciiTheme="majorBidi" w:hAnsiTheme="majorBidi" w:cstheme="majorBidi"/>
          <w:color w:val="222222"/>
          <w:sz w:val="28"/>
          <w:szCs w:val="28"/>
        </w:rPr>
        <w:t>Th</w:t>
      </w:r>
      <w:r w:rsidR="00101AB5">
        <w:rPr>
          <w:rFonts w:asciiTheme="majorBidi" w:hAnsiTheme="majorBidi" w:cstheme="majorBidi"/>
          <w:color w:val="222222"/>
          <w:sz w:val="28"/>
          <w:szCs w:val="28"/>
        </w:rPr>
        <w:t>e</w:t>
      </w:r>
      <w:r>
        <w:rPr>
          <w:rFonts w:asciiTheme="majorBidi" w:hAnsiTheme="majorBidi" w:cstheme="majorBidi"/>
          <w:color w:val="222222"/>
          <w:sz w:val="28"/>
          <w:szCs w:val="28"/>
        </w:rPr>
        <w:t xml:space="preserve"> question</w:t>
      </w:r>
      <w:r w:rsidR="00101AB5">
        <w:rPr>
          <w:rFonts w:asciiTheme="majorBidi" w:hAnsiTheme="majorBidi" w:cstheme="majorBidi"/>
          <w:color w:val="222222"/>
          <w:sz w:val="28"/>
          <w:szCs w:val="28"/>
        </w:rPr>
        <w:t>s regarding this massacre are</w:t>
      </w:r>
      <w:r>
        <w:rPr>
          <w:rFonts w:asciiTheme="majorBidi" w:hAnsiTheme="majorBidi" w:cstheme="majorBidi"/>
          <w:color w:val="222222"/>
          <w:sz w:val="28"/>
          <w:szCs w:val="28"/>
        </w:rPr>
        <w:t xml:space="preserve">: </w:t>
      </w:r>
    </w:p>
    <w:p w14:paraId="36A3129F" w14:textId="697C3A3B" w:rsidR="00D1468D" w:rsidRPr="00101AB5" w:rsidRDefault="00D1468D" w:rsidP="004813F4">
      <w:pPr>
        <w:pStyle w:val="a6"/>
        <w:numPr>
          <w:ilvl w:val="0"/>
          <w:numId w:val="4"/>
        </w:numPr>
        <w:rPr>
          <w:rFonts w:asciiTheme="majorBidi" w:hAnsiTheme="majorBidi" w:cstheme="majorBidi"/>
          <w:color w:val="222222"/>
          <w:sz w:val="28"/>
          <w:szCs w:val="28"/>
        </w:rPr>
      </w:pPr>
      <w:r w:rsidRPr="00101AB5">
        <w:rPr>
          <w:rFonts w:asciiTheme="majorBidi" w:hAnsiTheme="majorBidi" w:cstheme="majorBidi"/>
          <w:color w:val="222222"/>
          <w:sz w:val="28"/>
          <w:szCs w:val="28"/>
        </w:rPr>
        <w:t>Do you think the reprisals were enough to deter the Arabs from acting against Israel"</w:t>
      </w:r>
      <w:r w:rsidR="004813F4">
        <w:rPr>
          <w:rFonts w:asciiTheme="majorBidi" w:hAnsiTheme="majorBidi" w:cstheme="majorBidi"/>
          <w:color w:val="222222"/>
          <w:sz w:val="28"/>
          <w:szCs w:val="28"/>
        </w:rPr>
        <w:t>?</w:t>
      </w:r>
    </w:p>
    <w:p w14:paraId="60185FDB" w14:textId="5DD2C991" w:rsidR="00A5179C" w:rsidRDefault="00A5179C" w:rsidP="00101AB5">
      <w:pPr>
        <w:pStyle w:val="a6"/>
        <w:numPr>
          <w:ilvl w:val="0"/>
          <w:numId w:val="4"/>
        </w:numPr>
        <w:rPr>
          <w:rFonts w:asciiTheme="majorBidi" w:hAnsiTheme="majorBidi" w:cstheme="majorBidi"/>
          <w:color w:val="222222"/>
          <w:sz w:val="28"/>
          <w:szCs w:val="28"/>
        </w:rPr>
      </w:pPr>
      <w:r w:rsidRPr="00101AB5">
        <w:rPr>
          <w:rFonts w:asciiTheme="majorBidi" w:hAnsiTheme="majorBidi" w:cstheme="majorBidi"/>
          <w:color w:val="222222"/>
          <w:sz w:val="28"/>
          <w:szCs w:val="28"/>
        </w:rPr>
        <w:t xml:space="preserve"> why do you think Israel chose the way of reprisal though it involved the killing of innocent people?</w:t>
      </w:r>
    </w:p>
    <w:p w14:paraId="58CF4BA6" w14:textId="77777777" w:rsidR="004813F4" w:rsidRPr="00101AB5" w:rsidRDefault="004813F4" w:rsidP="004813F4">
      <w:pPr>
        <w:pStyle w:val="a6"/>
        <w:rPr>
          <w:rFonts w:asciiTheme="majorBidi" w:hAnsiTheme="majorBidi" w:cstheme="majorBidi"/>
          <w:color w:val="222222"/>
          <w:sz w:val="28"/>
          <w:szCs w:val="28"/>
        </w:rPr>
      </w:pPr>
      <w:r w:rsidRPr="00101AB5">
        <w:rPr>
          <w:rFonts w:asciiTheme="majorBidi" w:hAnsiTheme="majorBidi" w:cstheme="majorBidi"/>
          <w:color w:val="222222"/>
          <w:sz w:val="28"/>
          <w:szCs w:val="28"/>
        </w:rPr>
        <w:t>(</w:t>
      </w:r>
      <w:r w:rsidRPr="00EA06B1">
        <w:rPr>
          <w:rFonts w:asciiTheme="majorBidi" w:hAnsiTheme="majorBidi" w:cstheme="majorBidi"/>
          <w:i/>
          <w:iCs/>
          <w:color w:val="222222"/>
          <w:sz w:val="28"/>
          <w:szCs w:val="28"/>
        </w:rPr>
        <w:t>Eyal Naveh et al. 2009</w:t>
      </w:r>
      <w:r w:rsidRPr="00101AB5">
        <w:rPr>
          <w:rFonts w:asciiTheme="majorBidi" w:hAnsiTheme="majorBidi" w:cstheme="majorBidi"/>
          <w:color w:val="222222"/>
          <w:sz w:val="28"/>
          <w:szCs w:val="28"/>
        </w:rPr>
        <w:t>).</w:t>
      </w:r>
    </w:p>
    <w:p w14:paraId="7A8B9B3C" w14:textId="77777777" w:rsidR="004813F4" w:rsidRPr="00101AB5" w:rsidRDefault="004813F4" w:rsidP="004813F4">
      <w:pPr>
        <w:pStyle w:val="a6"/>
        <w:rPr>
          <w:rFonts w:asciiTheme="majorBidi" w:hAnsiTheme="majorBidi" w:cstheme="majorBidi"/>
          <w:color w:val="222222"/>
          <w:sz w:val="28"/>
          <w:szCs w:val="28"/>
        </w:rPr>
      </w:pPr>
    </w:p>
    <w:p w14:paraId="3EF1DF82" w14:textId="77777777" w:rsidR="00A5179C" w:rsidRDefault="00A5179C" w:rsidP="00D1468D">
      <w:pPr>
        <w:rPr>
          <w:rFonts w:asciiTheme="majorBidi" w:hAnsiTheme="majorBidi" w:cstheme="majorBidi"/>
          <w:color w:val="222222"/>
          <w:sz w:val="28"/>
          <w:szCs w:val="28"/>
        </w:rPr>
      </w:pPr>
    </w:p>
    <w:p w14:paraId="30BB95FC" w14:textId="2E01FFD5" w:rsidR="00A5179C" w:rsidRDefault="00A5179C" w:rsidP="00D1468D">
      <w:pPr>
        <w:rPr>
          <w:rFonts w:asciiTheme="majorBidi" w:hAnsiTheme="majorBidi" w:cstheme="majorBidi"/>
          <w:color w:val="222222"/>
          <w:sz w:val="28"/>
          <w:szCs w:val="28"/>
        </w:rPr>
      </w:pPr>
      <w:r>
        <w:rPr>
          <w:rFonts w:asciiTheme="majorBidi" w:hAnsiTheme="majorBidi" w:cstheme="majorBidi"/>
          <w:color w:val="222222"/>
          <w:sz w:val="28"/>
          <w:szCs w:val="28"/>
        </w:rPr>
        <w:t>Or, regarding the 1956 war with Egypt:</w:t>
      </w:r>
    </w:p>
    <w:p w14:paraId="1DC04C0C" w14:textId="77777777" w:rsidR="007C63A8" w:rsidRPr="00101AB5" w:rsidRDefault="007C63A8" w:rsidP="00D1468D">
      <w:pPr>
        <w:rPr>
          <w:rFonts w:asciiTheme="majorBidi" w:hAnsiTheme="majorBidi" w:cstheme="majorBidi"/>
          <w:color w:val="222222"/>
          <w:sz w:val="28"/>
          <w:szCs w:val="28"/>
        </w:rPr>
      </w:pPr>
    </w:p>
    <w:p w14:paraId="7B87C4D8" w14:textId="77777777" w:rsidR="007C63A8" w:rsidRPr="007C63A8" w:rsidRDefault="007C63A8" w:rsidP="007C63A8">
      <w:pPr>
        <w:ind w:left="720"/>
        <w:rPr>
          <w:rFonts w:asciiTheme="majorBidi" w:hAnsiTheme="majorBidi" w:cstheme="majorBidi"/>
          <w:color w:val="222222"/>
          <w:sz w:val="28"/>
          <w:szCs w:val="28"/>
          <w:lang w:val="en-US"/>
        </w:rPr>
      </w:pPr>
      <w:r w:rsidRPr="007C63A8">
        <w:rPr>
          <w:rFonts w:asciiTheme="majorBidi" w:hAnsiTheme="majorBidi" w:cstheme="majorBidi"/>
          <w:color w:val="222222"/>
          <w:sz w:val="28"/>
          <w:szCs w:val="28"/>
        </w:rPr>
        <w:t>"50 Egyptians were killed, 40 were taken prisoners."</w:t>
      </w:r>
    </w:p>
    <w:p w14:paraId="22978D6E" w14:textId="75322EA4" w:rsidR="007C63A8" w:rsidRPr="007C63A8" w:rsidRDefault="007C63A8" w:rsidP="007C63A8">
      <w:pPr>
        <w:ind w:left="360"/>
        <w:rPr>
          <w:rFonts w:asciiTheme="majorBidi" w:hAnsiTheme="majorBidi" w:cstheme="majorBidi"/>
          <w:color w:val="222222"/>
          <w:sz w:val="28"/>
          <w:szCs w:val="28"/>
          <w:rtl/>
          <w:lang w:bidi="he-IL"/>
        </w:rPr>
      </w:pPr>
      <w:r w:rsidRPr="007C63A8">
        <w:rPr>
          <w:rFonts w:asciiTheme="majorBidi" w:hAnsiTheme="majorBidi" w:cstheme="majorBidi"/>
          <w:color w:val="222222"/>
          <w:sz w:val="28"/>
          <w:szCs w:val="28"/>
        </w:rPr>
        <w:t xml:space="preserve">In what way can such a headline influence the morale of Israeli citizens? </w:t>
      </w:r>
    </w:p>
    <w:p w14:paraId="2B1976D3" w14:textId="77777777" w:rsidR="007C63A8" w:rsidRPr="007C63A8" w:rsidRDefault="007C63A8" w:rsidP="007C63A8">
      <w:pPr>
        <w:rPr>
          <w:rFonts w:asciiTheme="majorBidi" w:hAnsiTheme="majorBidi" w:cstheme="majorBidi"/>
          <w:i/>
          <w:iCs/>
          <w:color w:val="222222"/>
          <w:sz w:val="28"/>
          <w:szCs w:val="28"/>
          <w:rtl/>
          <w:lang w:bidi="he-IL"/>
        </w:rPr>
      </w:pPr>
      <w:r w:rsidRPr="007C63A8">
        <w:rPr>
          <w:rFonts w:asciiTheme="majorBidi" w:hAnsiTheme="majorBidi" w:cstheme="majorBidi"/>
          <w:color w:val="222222"/>
          <w:sz w:val="28"/>
          <w:szCs w:val="28"/>
        </w:rPr>
        <w:t xml:space="preserve">                                </w:t>
      </w:r>
      <w:r w:rsidRPr="007C63A8">
        <w:rPr>
          <w:rFonts w:asciiTheme="majorBidi" w:hAnsiTheme="majorBidi" w:cstheme="majorBidi"/>
          <w:i/>
          <w:iCs/>
          <w:color w:val="222222"/>
          <w:sz w:val="28"/>
          <w:szCs w:val="28"/>
        </w:rPr>
        <w:t>Domka et al. (2009:161)</w:t>
      </w:r>
    </w:p>
    <w:p w14:paraId="794347D7" w14:textId="77777777" w:rsidR="007C63A8" w:rsidRDefault="007C63A8" w:rsidP="00D1468D">
      <w:pPr>
        <w:rPr>
          <w:rFonts w:asciiTheme="majorBidi" w:hAnsiTheme="majorBidi" w:cstheme="majorBidi"/>
          <w:color w:val="222222"/>
          <w:sz w:val="28"/>
          <w:szCs w:val="28"/>
        </w:rPr>
      </w:pPr>
    </w:p>
    <w:p w14:paraId="71507215" w14:textId="77777777" w:rsidR="00A5179C" w:rsidRDefault="00A5179C" w:rsidP="00D1468D">
      <w:pPr>
        <w:rPr>
          <w:rFonts w:asciiTheme="majorBidi" w:hAnsiTheme="majorBidi" w:cstheme="majorBidi"/>
          <w:color w:val="222222"/>
          <w:sz w:val="28"/>
          <w:szCs w:val="28"/>
        </w:rPr>
      </w:pPr>
    </w:p>
    <w:p w14:paraId="1E58C492" w14:textId="5D97BE6F" w:rsidR="00D1468D" w:rsidRDefault="00D1468D" w:rsidP="00D1468D">
      <w:pPr>
        <w:rPr>
          <w:rFonts w:asciiTheme="majorBidi" w:hAnsiTheme="majorBidi" w:cstheme="majorBidi"/>
          <w:color w:val="222222"/>
          <w:sz w:val="28"/>
          <w:szCs w:val="28"/>
        </w:rPr>
      </w:pPr>
      <w:r>
        <w:rPr>
          <w:rFonts w:asciiTheme="majorBidi" w:hAnsiTheme="majorBidi" w:cstheme="majorBidi"/>
          <w:color w:val="222222"/>
          <w:sz w:val="28"/>
          <w:szCs w:val="28"/>
        </w:rPr>
        <w:t xml:space="preserve">These questions not only teach to legitimate the </w:t>
      </w:r>
      <w:r w:rsidR="00EA06B1">
        <w:rPr>
          <w:rFonts w:asciiTheme="majorBidi" w:hAnsiTheme="majorBidi" w:cstheme="majorBidi"/>
          <w:color w:val="222222"/>
          <w:sz w:val="28"/>
          <w:szCs w:val="28"/>
        </w:rPr>
        <w:t xml:space="preserve">distancing and elimination </w:t>
      </w:r>
      <w:r>
        <w:rPr>
          <w:rFonts w:asciiTheme="majorBidi" w:hAnsiTheme="majorBidi" w:cstheme="majorBidi"/>
          <w:color w:val="222222"/>
          <w:sz w:val="28"/>
          <w:szCs w:val="28"/>
        </w:rPr>
        <w:t>of Palestinians (who are never called Palestinians, only Arabs)</w:t>
      </w:r>
      <w:r w:rsidR="004813F4">
        <w:rPr>
          <w:rFonts w:asciiTheme="majorBidi" w:hAnsiTheme="majorBidi" w:cstheme="majorBidi"/>
          <w:color w:val="222222"/>
          <w:sz w:val="28"/>
          <w:szCs w:val="28"/>
        </w:rPr>
        <w:t xml:space="preserve"> and other "Araqba"</w:t>
      </w:r>
      <w:r>
        <w:rPr>
          <w:rFonts w:asciiTheme="majorBidi" w:hAnsiTheme="majorBidi" w:cstheme="majorBidi"/>
          <w:color w:val="222222"/>
          <w:sz w:val="28"/>
          <w:szCs w:val="28"/>
        </w:rPr>
        <w:t xml:space="preserve"> but also to justify future </w:t>
      </w:r>
      <w:r w:rsidR="00EA06B1">
        <w:rPr>
          <w:rFonts w:asciiTheme="majorBidi" w:hAnsiTheme="majorBidi" w:cstheme="majorBidi"/>
          <w:color w:val="222222"/>
          <w:sz w:val="28"/>
          <w:szCs w:val="28"/>
        </w:rPr>
        <w:t>actions of discrimination and segregation</w:t>
      </w:r>
      <w:r>
        <w:rPr>
          <w:rFonts w:asciiTheme="majorBidi" w:hAnsiTheme="majorBidi" w:cstheme="majorBidi"/>
          <w:color w:val="222222"/>
          <w:sz w:val="28"/>
          <w:szCs w:val="28"/>
        </w:rPr>
        <w:t>.</w:t>
      </w:r>
    </w:p>
    <w:p w14:paraId="4E79E92F" w14:textId="77777777" w:rsidR="00995313" w:rsidRPr="00B22F93" w:rsidRDefault="00995313" w:rsidP="00BB3CEB">
      <w:pPr>
        <w:pStyle w:val="SubsequentParagraphsTextStyle"/>
        <w:rPr>
          <w:rFonts w:cs="Times New Roman"/>
          <w:sz w:val="28"/>
          <w:szCs w:val="28"/>
        </w:rPr>
      </w:pPr>
      <w:r>
        <w:rPr>
          <w:rStyle w:val="SubsequentParagraphsTextStyleChar"/>
          <w:sz w:val="28"/>
          <w:szCs w:val="28"/>
        </w:rPr>
        <w:t xml:space="preserve">    </w:t>
      </w:r>
    </w:p>
    <w:p w14:paraId="35F3893D" w14:textId="2245734B" w:rsidR="00AE4F60" w:rsidRDefault="00AE4F60" w:rsidP="00E552B4">
      <w:pPr>
        <w:pStyle w:val="SubsequentParagraphsTextStyle"/>
        <w:ind w:firstLine="0"/>
        <w:rPr>
          <w:rFonts w:cs="Times New Roman"/>
          <w:sz w:val="28"/>
          <w:szCs w:val="28"/>
          <w:lang w:val="en-GB"/>
        </w:rPr>
      </w:pPr>
      <w:r w:rsidRPr="00B22F93">
        <w:rPr>
          <w:sz w:val="28"/>
          <w:szCs w:val="28"/>
        </w:rPr>
        <w:t xml:space="preserve">To legitimate </w:t>
      </w:r>
      <w:r w:rsidR="00E552B4">
        <w:rPr>
          <w:sz w:val="28"/>
          <w:szCs w:val="28"/>
        </w:rPr>
        <w:t>distancing, segregation and killing</w:t>
      </w:r>
      <w:r w:rsidRPr="00B22F93">
        <w:rPr>
          <w:sz w:val="28"/>
          <w:szCs w:val="28"/>
        </w:rPr>
        <w:t xml:space="preserve">, either in general propaganda or in textbooks, people must be </w:t>
      </w:r>
      <w:r w:rsidR="00BB3CEB">
        <w:rPr>
          <w:sz w:val="28"/>
          <w:szCs w:val="28"/>
        </w:rPr>
        <w:t xml:space="preserve">de-humanized </w:t>
      </w:r>
      <w:r w:rsidR="00D1468D">
        <w:rPr>
          <w:sz w:val="28"/>
          <w:szCs w:val="28"/>
        </w:rPr>
        <w:t xml:space="preserve">either by their representation in racist stereotypes or by turning them </w:t>
      </w:r>
      <w:r w:rsidRPr="00B22F93">
        <w:rPr>
          <w:sz w:val="28"/>
          <w:szCs w:val="28"/>
        </w:rPr>
        <w:t xml:space="preserve">into abstract entities. </w:t>
      </w:r>
      <w:r>
        <w:rPr>
          <w:rFonts w:eastAsia="Arial Unicode MS"/>
        </w:rPr>
        <w:t xml:space="preserve"> </w:t>
      </w:r>
      <w:r w:rsidR="001B1584">
        <w:rPr>
          <w:rFonts w:eastAsia="Arial Unicode MS"/>
          <w:sz w:val="28"/>
          <w:szCs w:val="28"/>
        </w:rPr>
        <w:t xml:space="preserve">Israeli </w:t>
      </w:r>
      <w:r w:rsidR="001B1584" w:rsidRPr="001B1584">
        <w:rPr>
          <w:rFonts w:eastAsia="Arial Unicode MS"/>
          <w:sz w:val="28"/>
          <w:szCs w:val="28"/>
        </w:rPr>
        <w:t xml:space="preserve">School books use </w:t>
      </w:r>
      <w:r w:rsidR="00D1468D">
        <w:rPr>
          <w:rFonts w:eastAsia="Arial Unicode MS"/>
          <w:sz w:val="28"/>
          <w:szCs w:val="28"/>
        </w:rPr>
        <w:t>these methods</w:t>
      </w:r>
      <w:r w:rsidR="001B1584" w:rsidRPr="001B1584">
        <w:rPr>
          <w:rFonts w:eastAsia="Arial Unicode MS"/>
          <w:sz w:val="28"/>
          <w:szCs w:val="28"/>
        </w:rPr>
        <w:t xml:space="preserve"> both verbally and visually.</w:t>
      </w:r>
      <w:r w:rsidR="001B1584">
        <w:rPr>
          <w:rFonts w:eastAsia="Arial Unicode MS"/>
          <w:sz w:val="28"/>
          <w:szCs w:val="28"/>
        </w:rPr>
        <w:t xml:space="preserve"> </w:t>
      </w:r>
      <w:r w:rsidR="009F4403">
        <w:rPr>
          <w:sz w:val="28"/>
          <w:szCs w:val="28"/>
        </w:rPr>
        <w:t>T</w:t>
      </w:r>
      <w:r w:rsidRPr="00DE4ABF">
        <w:rPr>
          <w:sz w:val="28"/>
          <w:szCs w:val="28"/>
        </w:rPr>
        <w:t>he very few photographs that depict them are only "evidence" of terror and backwardness: Primitive farmers, terrorists, nomads and refugees.</w:t>
      </w:r>
      <w:r w:rsidR="009F4403">
        <w:rPr>
          <w:sz w:val="28"/>
          <w:szCs w:val="28"/>
        </w:rPr>
        <w:t xml:space="preserve"> in none of the books can you find a photograph of a Palestinian citizen who is a doctor, a teacher, a writer or an actor, although there are many such people. </w:t>
      </w:r>
      <w:r w:rsidRPr="00DE4ABF">
        <w:rPr>
          <w:sz w:val="28"/>
          <w:szCs w:val="28"/>
        </w:rPr>
        <w:t xml:space="preserve"> </w:t>
      </w:r>
      <w:r w:rsidR="009F4403" w:rsidRPr="00DE4ABF">
        <w:rPr>
          <w:rFonts w:eastAsia="Arial Unicode MS"/>
          <w:sz w:val="28"/>
          <w:szCs w:val="28"/>
        </w:rPr>
        <w:t>Verbally Palestinians are</w:t>
      </w:r>
      <w:r w:rsidR="009F4403" w:rsidRPr="00DE4ABF">
        <w:rPr>
          <w:sz w:val="28"/>
          <w:szCs w:val="28"/>
        </w:rPr>
        <w:t xml:space="preserve"> never presented</w:t>
      </w:r>
      <w:r w:rsidR="009F4403">
        <w:rPr>
          <w:sz w:val="28"/>
          <w:szCs w:val="28"/>
        </w:rPr>
        <w:t xml:space="preserve"> in textbooks</w:t>
      </w:r>
      <w:r w:rsidR="009F4403" w:rsidRPr="00DE4ABF">
        <w:rPr>
          <w:sz w:val="28"/>
          <w:szCs w:val="28"/>
        </w:rPr>
        <w:t xml:space="preserve"> as </w:t>
      </w:r>
      <w:r w:rsidR="009F4403">
        <w:rPr>
          <w:sz w:val="28"/>
          <w:szCs w:val="28"/>
        </w:rPr>
        <w:t xml:space="preserve">individual professional citizens but as "problems" we may never wish to be close to or identify </w:t>
      </w:r>
      <w:proofErr w:type="gramStart"/>
      <w:r w:rsidR="009F4403">
        <w:rPr>
          <w:sz w:val="28"/>
          <w:szCs w:val="28"/>
        </w:rPr>
        <w:t>with</w:t>
      </w:r>
      <w:r w:rsidRPr="00DE4ABF">
        <w:rPr>
          <w:rFonts w:eastAsia="Arial Unicode MS"/>
          <w:sz w:val="28"/>
          <w:szCs w:val="28"/>
        </w:rPr>
        <w:t>:</w:t>
      </w:r>
      <w:proofErr w:type="gramEnd"/>
      <w:r w:rsidRPr="00DE4ABF">
        <w:rPr>
          <w:rFonts w:eastAsia="Arial Unicode MS"/>
          <w:sz w:val="28"/>
          <w:szCs w:val="28"/>
        </w:rPr>
        <w:t xml:space="preserve"> </w:t>
      </w:r>
      <w:r w:rsidRPr="00DE4ABF">
        <w:rPr>
          <w:sz w:val="28"/>
          <w:szCs w:val="28"/>
        </w:rPr>
        <w:t>a “developmental problem,” a “demographic problem” and a “security threat”.</w:t>
      </w:r>
      <w:r>
        <w:rPr>
          <w:sz w:val="28"/>
          <w:szCs w:val="28"/>
        </w:rPr>
        <w:t xml:space="preserve"> </w:t>
      </w:r>
      <w:r w:rsidRPr="002B3827">
        <w:rPr>
          <w:rFonts w:cs="Times New Roman"/>
          <w:sz w:val="28"/>
          <w:szCs w:val="28"/>
        </w:rPr>
        <w:t>These problems often act as "a self-directed phenomenon, independently of human action or cause." (</w:t>
      </w:r>
      <w:r w:rsidR="001B1584">
        <w:rPr>
          <w:rFonts w:cs="Times New Roman"/>
          <w:sz w:val="28"/>
          <w:szCs w:val="28"/>
        </w:rPr>
        <w:t>Van Leeuwen 2008</w:t>
      </w:r>
      <w:r w:rsidRPr="002B3827">
        <w:rPr>
          <w:rFonts w:cs="Times New Roman"/>
          <w:sz w:val="28"/>
          <w:szCs w:val="28"/>
        </w:rPr>
        <w:t>). For instance:</w:t>
      </w:r>
    </w:p>
    <w:p w14:paraId="5AE4C8D8" w14:textId="77777777" w:rsidR="00AE4F60" w:rsidRDefault="00AE4F60" w:rsidP="00AE4F60">
      <w:pPr>
        <w:pStyle w:val="SubsequentParagraphsTextStyle"/>
        <w:rPr>
          <w:rFonts w:cs="Times New Roman"/>
          <w:sz w:val="28"/>
          <w:szCs w:val="28"/>
          <w:lang w:val="en-GB"/>
        </w:rPr>
      </w:pPr>
    </w:p>
    <w:p w14:paraId="15F9DE96" w14:textId="7805DE43" w:rsidR="00AE4F60" w:rsidRDefault="00AE4F60" w:rsidP="00AE4F60">
      <w:pPr>
        <w:spacing w:line="360" w:lineRule="auto"/>
        <w:rPr>
          <w:sz w:val="28"/>
          <w:szCs w:val="28"/>
        </w:rPr>
      </w:pPr>
      <w:r w:rsidRPr="00DE4ABF">
        <w:rPr>
          <w:rStyle w:val="BlockQuoteChar"/>
          <w:sz w:val="24"/>
          <w:szCs w:val="24"/>
        </w:rPr>
        <w:t>Although Israel came victorious out of the survival-war that was forced upon her, the Palestinian problem would poison for more than a generation the relationships of Israel with the Arab world and with the international community</w:t>
      </w:r>
      <w:r w:rsidRPr="002B3827">
        <w:rPr>
          <w:sz w:val="28"/>
          <w:szCs w:val="28"/>
        </w:rPr>
        <w:t>.</w:t>
      </w:r>
      <w:r>
        <w:rPr>
          <w:sz w:val="28"/>
          <w:szCs w:val="28"/>
        </w:rPr>
        <w:t xml:space="preserve"> </w:t>
      </w:r>
      <w:r w:rsidRPr="00DE4ABF">
        <w:rPr>
          <w:rStyle w:val="SourceLineforTablesFiguresChar"/>
          <w:sz w:val="22"/>
          <w:szCs w:val="22"/>
        </w:rPr>
        <w:t xml:space="preserve">Barnavi </w:t>
      </w:r>
      <w:r w:rsidRPr="00DE4ABF">
        <w:rPr>
          <w:rStyle w:val="SourceLineforTablesFiguresChar"/>
          <w:rFonts w:eastAsia="Arial Unicode MS"/>
          <w:sz w:val="22"/>
          <w:szCs w:val="22"/>
        </w:rPr>
        <w:t>1998:184</w:t>
      </w:r>
      <w:r w:rsidR="00AA3637">
        <w:rPr>
          <w:sz w:val="28"/>
          <w:szCs w:val="28"/>
        </w:rPr>
        <w:t>.</w:t>
      </w:r>
    </w:p>
    <w:p w14:paraId="142C9E90" w14:textId="0076AD18" w:rsidR="00AA3637" w:rsidRDefault="00AA3637" w:rsidP="00AE4F60">
      <w:pPr>
        <w:spacing w:line="360" w:lineRule="auto"/>
        <w:rPr>
          <w:sz w:val="28"/>
          <w:szCs w:val="28"/>
        </w:rPr>
      </w:pPr>
      <w:r>
        <w:rPr>
          <w:sz w:val="28"/>
          <w:szCs w:val="28"/>
        </w:rPr>
        <w:lastRenderedPageBreak/>
        <w:t>Visually the Palestinian Problem is presented in the following photograph:</w:t>
      </w:r>
    </w:p>
    <w:p w14:paraId="63DB21E5" w14:textId="644D6D00" w:rsidR="00AA3637" w:rsidRDefault="00AA3637" w:rsidP="00AA3637">
      <w:pPr>
        <w:spacing w:line="360" w:lineRule="auto"/>
        <w:rPr>
          <w:sz w:val="28"/>
          <w:szCs w:val="28"/>
        </w:rPr>
      </w:pPr>
      <w:r>
        <w:rPr>
          <w:b/>
          <w:bCs/>
          <w:sz w:val="28"/>
          <w:szCs w:val="28"/>
        </w:rPr>
        <w:t>"</w:t>
      </w:r>
      <w:r w:rsidRPr="00AA3637">
        <w:rPr>
          <w:b/>
          <w:bCs/>
          <w:sz w:val="28"/>
          <w:szCs w:val="28"/>
        </w:rPr>
        <w:t>The Palestinian problem”</w:t>
      </w:r>
      <w:r w:rsidRPr="00AA3637">
        <w:rPr>
          <w:b/>
          <w:bCs/>
          <w:sz w:val="28"/>
          <w:szCs w:val="28"/>
        </w:rPr>
        <w:br/>
        <w:t>The 20</w:t>
      </w:r>
      <w:r w:rsidRPr="00AA3637">
        <w:rPr>
          <w:b/>
          <w:bCs/>
          <w:sz w:val="28"/>
          <w:szCs w:val="28"/>
          <w:vertAlign w:val="superscript"/>
        </w:rPr>
        <w:t>th</w:t>
      </w:r>
      <w:r w:rsidRPr="00AA3637">
        <w:rPr>
          <w:b/>
          <w:bCs/>
          <w:sz w:val="28"/>
          <w:szCs w:val="28"/>
        </w:rPr>
        <w:t xml:space="preserve"> Century/Modern Times II</w:t>
      </w:r>
      <w:r>
        <w:rPr>
          <w:sz w:val="28"/>
          <w:szCs w:val="28"/>
        </w:rPr>
        <w:t>:</w:t>
      </w:r>
    </w:p>
    <w:p w14:paraId="76409BC6" w14:textId="6E376761" w:rsidR="00AA3637" w:rsidRPr="002B3827" w:rsidRDefault="00AA3637" w:rsidP="00AA3637">
      <w:pPr>
        <w:spacing w:line="360" w:lineRule="auto"/>
        <w:rPr>
          <w:sz w:val="28"/>
          <w:szCs w:val="28"/>
        </w:rPr>
      </w:pPr>
      <w:r w:rsidRPr="00AA3637">
        <w:rPr>
          <w:noProof/>
          <w:sz w:val="28"/>
          <w:szCs w:val="28"/>
        </w:rPr>
        <w:drawing>
          <wp:inline distT="0" distB="0" distL="0" distR="0" wp14:anchorId="5E85DA70" wp14:editId="731841AE">
            <wp:extent cx="5274310" cy="2743835"/>
            <wp:effectExtent l="0" t="0" r="2540" b="0"/>
            <wp:docPr id="56323"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6323" name="Picture 3"/>
                    <pic:cNvPicPr>
                      <a:picLocks noGrp="1" noChangeAspect="1" noChangeArrowheads="1"/>
                    </pic:cNvPicPr>
                  </pic:nvPicPr>
                  <pic:blipFill>
                    <a:blip r:embed="rId8"/>
                    <a:srcRect/>
                    <a:stretch>
                      <a:fillRect/>
                    </a:stretch>
                  </pic:blipFill>
                  <pic:spPr>
                    <a:xfrm>
                      <a:off x="0" y="0"/>
                      <a:ext cx="5274310" cy="2743835"/>
                    </a:xfrm>
                    <a:prstGeom prst="rect">
                      <a:avLst/>
                    </a:prstGeom>
                  </pic:spPr>
                </pic:pic>
              </a:graphicData>
            </a:graphic>
          </wp:inline>
        </w:drawing>
      </w:r>
    </w:p>
    <w:p w14:paraId="2DDCEB59" w14:textId="77777777" w:rsidR="00AE4F60" w:rsidRPr="002B3827" w:rsidRDefault="00AE4F60" w:rsidP="00F14971">
      <w:pPr>
        <w:pStyle w:val="SubsequentParagraphsTextStyle"/>
        <w:rPr>
          <w:rFonts w:eastAsia="Arial Unicode MS" w:cs="Times New Roman"/>
          <w:b/>
          <w:bCs/>
          <w:sz w:val="28"/>
          <w:szCs w:val="28"/>
          <w:lang w:bidi="he-IL"/>
        </w:rPr>
      </w:pPr>
      <w:r w:rsidRPr="00B22F93">
        <w:rPr>
          <w:sz w:val="28"/>
          <w:szCs w:val="28"/>
        </w:rPr>
        <w:t xml:space="preserve">     </w:t>
      </w:r>
    </w:p>
    <w:p w14:paraId="0F3D7A6B" w14:textId="79585CC9" w:rsidR="00AE4F60" w:rsidRPr="002B3827" w:rsidRDefault="00AE4F60" w:rsidP="00AE4F60">
      <w:pPr>
        <w:pStyle w:val="SubsequentParagraphsTextStyle"/>
        <w:rPr>
          <w:rFonts w:cs="Times New Roman"/>
          <w:sz w:val="28"/>
          <w:szCs w:val="28"/>
        </w:rPr>
      </w:pPr>
      <w:r>
        <w:t xml:space="preserve">     </w:t>
      </w:r>
      <w:r w:rsidRPr="00EE6BAC">
        <w:rPr>
          <w:sz w:val="28"/>
          <w:szCs w:val="28"/>
        </w:rPr>
        <w:t>The problem is acting by itself. Nobody activates it. Furthermore, labeling a whole nation</w:t>
      </w:r>
      <w:r w:rsidR="009F4403">
        <w:rPr>
          <w:sz w:val="28"/>
          <w:szCs w:val="28"/>
        </w:rPr>
        <w:t xml:space="preserve"> and nearly 25\5 of the citizens</w:t>
      </w:r>
      <w:r w:rsidRPr="00EE6BAC">
        <w:rPr>
          <w:sz w:val="28"/>
          <w:szCs w:val="28"/>
        </w:rPr>
        <w:t xml:space="preserve"> 'a problem to be solved' in a Jewish textbook only 70 years after the Jews were called “The</w:t>
      </w:r>
      <w:r w:rsidRPr="00EE6BAC">
        <w:rPr>
          <w:i/>
          <w:iCs/>
          <w:sz w:val="28"/>
          <w:szCs w:val="28"/>
        </w:rPr>
        <w:t xml:space="preserve"> </w:t>
      </w:r>
      <w:r w:rsidRPr="00EE6BAC">
        <w:rPr>
          <w:sz w:val="28"/>
          <w:szCs w:val="28"/>
        </w:rPr>
        <w:t xml:space="preserve">Jewish problem” and were victims of the Final Solution, </w:t>
      </w:r>
      <w:r w:rsidRPr="00EE6BAC">
        <w:rPr>
          <w:rFonts w:eastAsia="Arial Unicode MS"/>
          <w:sz w:val="28"/>
          <w:szCs w:val="28"/>
        </w:rPr>
        <w:t>implicitly equates Palestinians' status to that of the Jews and other unwanted groups in Nazi</w:t>
      </w:r>
      <w:r>
        <w:rPr>
          <w:rFonts w:eastAsia="Arial Unicode MS"/>
          <w:sz w:val="28"/>
          <w:szCs w:val="28"/>
        </w:rPr>
        <w:t>-dominated Europe</w:t>
      </w:r>
      <w:r w:rsidRPr="00EE6BAC">
        <w:rPr>
          <w:rFonts w:eastAsia="Arial Unicode MS"/>
          <w:sz w:val="28"/>
          <w:szCs w:val="28"/>
        </w:rPr>
        <w:t>.</w:t>
      </w:r>
      <w:r w:rsidRPr="00EE6BAC">
        <w:rPr>
          <w:sz w:val="28"/>
          <w:szCs w:val="28"/>
        </w:rPr>
        <w:t xml:space="preserve"> </w:t>
      </w:r>
    </w:p>
    <w:p w14:paraId="448E207B" w14:textId="4DEC871A" w:rsidR="00AE4F60" w:rsidRDefault="00AE4F60" w:rsidP="00AE4F60">
      <w:pPr>
        <w:pStyle w:val="SubsequentParagraphsTextStyle"/>
        <w:rPr>
          <w:sz w:val="28"/>
          <w:szCs w:val="28"/>
        </w:rPr>
      </w:pPr>
      <w:r w:rsidRPr="002B3827">
        <w:t xml:space="preserve"> </w:t>
      </w:r>
      <w:r>
        <w:t xml:space="preserve">     </w:t>
      </w:r>
      <w:r w:rsidRPr="009809B5">
        <w:rPr>
          <w:sz w:val="28"/>
          <w:szCs w:val="28"/>
        </w:rPr>
        <w:t>Edward Said contends:</w:t>
      </w:r>
    </w:p>
    <w:p w14:paraId="39EC9F4B" w14:textId="77777777" w:rsidR="00AE4F60" w:rsidRPr="009809B5" w:rsidRDefault="00AE4F60" w:rsidP="004813F4">
      <w:pPr>
        <w:pStyle w:val="BlockQuote"/>
        <w:ind w:left="0"/>
        <w:rPr>
          <w:sz w:val="24"/>
          <w:szCs w:val="24"/>
        </w:rPr>
      </w:pPr>
      <w:r w:rsidRPr="009809B5">
        <w:rPr>
          <w:sz w:val="24"/>
          <w:szCs w:val="24"/>
        </w:rPr>
        <w:t xml:space="preserve">All the constitutive energies of Zionism were premised on the excluded presence, that is, the functional absence of “native people” in Palestine’. Palestinians are being out or absent even when they are all too present. </w:t>
      </w:r>
      <w:r w:rsidRPr="009809B5">
        <w:rPr>
          <w:rStyle w:val="SourceLineforTablesFiguresChar"/>
          <w:sz w:val="22"/>
          <w:szCs w:val="22"/>
        </w:rPr>
        <w:t>(1979: 29)</w:t>
      </w:r>
      <w:r w:rsidRPr="009809B5">
        <w:rPr>
          <w:sz w:val="28"/>
          <w:szCs w:val="28"/>
        </w:rPr>
        <w:t xml:space="preserve">  </w:t>
      </w:r>
    </w:p>
    <w:p w14:paraId="45A7DC68" w14:textId="52A0964A" w:rsidR="00AE4F60" w:rsidRDefault="00AE4F60" w:rsidP="00E763DE">
      <w:pPr>
        <w:pStyle w:val="SubsequentParagraphsTextStyle"/>
        <w:rPr>
          <w:rStyle w:val="ReferencesTextChar"/>
          <w:sz w:val="24"/>
          <w:lang w:val="en-GB"/>
        </w:rPr>
      </w:pPr>
      <w:r>
        <w:t xml:space="preserve">     </w:t>
      </w:r>
      <w:r w:rsidRPr="005C6A1D">
        <w:rPr>
          <w:sz w:val="28"/>
          <w:szCs w:val="28"/>
        </w:rPr>
        <w:t xml:space="preserve">This is best manifested in </w:t>
      </w:r>
      <w:r w:rsidR="001B1584">
        <w:rPr>
          <w:sz w:val="28"/>
          <w:szCs w:val="28"/>
        </w:rPr>
        <w:t xml:space="preserve">diagrams, </w:t>
      </w:r>
      <w:r w:rsidRPr="005C6A1D">
        <w:rPr>
          <w:sz w:val="28"/>
          <w:szCs w:val="28"/>
        </w:rPr>
        <w:t>graphs and photographs</w:t>
      </w:r>
      <w:r w:rsidR="001B1584">
        <w:rPr>
          <w:sz w:val="28"/>
          <w:szCs w:val="28"/>
        </w:rPr>
        <w:t xml:space="preserve"> where Palestinian citizens are not depicted as part of the Israeli population, </w:t>
      </w:r>
      <w:r w:rsidRPr="005C6A1D">
        <w:rPr>
          <w:sz w:val="28"/>
          <w:szCs w:val="28"/>
        </w:rPr>
        <w:t xml:space="preserve"> or in maps </w:t>
      </w:r>
      <w:r w:rsidR="001B1584">
        <w:rPr>
          <w:sz w:val="28"/>
          <w:szCs w:val="28"/>
        </w:rPr>
        <w:t>where</w:t>
      </w:r>
      <w:r w:rsidR="006E4550">
        <w:rPr>
          <w:sz w:val="28"/>
          <w:szCs w:val="28"/>
        </w:rPr>
        <w:t xml:space="preserve"> the absence of Palestinian cities</w:t>
      </w:r>
      <w:r w:rsidR="009F4403">
        <w:rPr>
          <w:sz w:val="28"/>
          <w:szCs w:val="28"/>
        </w:rPr>
        <w:t xml:space="preserve"> such as Nazareth or Akka</w:t>
      </w:r>
      <w:r w:rsidR="006E4550">
        <w:rPr>
          <w:sz w:val="28"/>
          <w:szCs w:val="28"/>
        </w:rPr>
        <w:t>, villages or cultural institutes</w:t>
      </w:r>
      <w:r w:rsidR="001B1584">
        <w:rPr>
          <w:sz w:val="28"/>
          <w:szCs w:val="28"/>
        </w:rPr>
        <w:t xml:space="preserve"> create blind spots</w:t>
      </w:r>
      <w:r w:rsidR="006E4550">
        <w:rPr>
          <w:sz w:val="28"/>
          <w:szCs w:val="28"/>
        </w:rPr>
        <w:t>.</w:t>
      </w:r>
    </w:p>
    <w:p w14:paraId="75B2825A" w14:textId="15294C58" w:rsidR="007C63A8" w:rsidRPr="004813F4" w:rsidRDefault="007C63A8" w:rsidP="00E763DE">
      <w:pPr>
        <w:pStyle w:val="SubsequentParagraphsTextStyle"/>
        <w:rPr>
          <w:rStyle w:val="ReferencesTextChar"/>
          <w:sz w:val="28"/>
          <w:szCs w:val="28"/>
          <w:lang w:val="en-GB"/>
        </w:rPr>
      </w:pPr>
      <w:r w:rsidRPr="004813F4">
        <w:rPr>
          <w:rStyle w:val="ReferencesTextChar"/>
          <w:sz w:val="28"/>
          <w:szCs w:val="28"/>
          <w:lang w:val="en-GB"/>
        </w:rPr>
        <w:t>One example from a Geography book:</w:t>
      </w:r>
    </w:p>
    <w:p w14:paraId="79704371" w14:textId="77777777" w:rsidR="007C63A8" w:rsidRDefault="007C63A8" w:rsidP="007C63A8">
      <w:pPr>
        <w:pStyle w:val="SubsequentParagraphsTextStyle"/>
        <w:rPr>
          <w:rStyle w:val="ReferencesTextChar"/>
          <w:sz w:val="24"/>
          <w:lang w:val="en-GB"/>
        </w:rPr>
      </w:pPr>
    </w:p>
    <w:p w14:paraId="1A58633C" w14:textId="4BE3B3A9" w:rsidR="007C63A8" w:rsidRDefault="007C63A8" w:rsidP="007C63A8">
      <w:pPr>
        <w:pStyle w:val="SubsequentParagraphsTextStyle"/>
        <w:rPr>
          <w:rStyle w:val="ReferencesTextChar"/>
          <w:sz w:val="24"/>
          <w:lang w:val="en-GB"/>
        </w:rPr>
      </w:pPr>
      <w:r>
        <w:rPr>
          <w:rStyle w:val="ReferencesTextChar"/>
          <w:sz w:val="24"/>
          <w:lang w:val="en-GB"/>
        </w:rPr>
        <w:t>Israel- Man and Space</w:t>
      </w:r>
    </w:p>
    <w:p w14:paraId="6C62836A" w14:textId="77777777" w:rsidR="007C63A8" w:rsidRDefault="007C63A8" w:rsidP="00E763DE">
      <w:pPr>
        <w:pStyle w:val="SubsequentParagraphsTextStyle"/>
        <w:rPr>
          <w:rStyle w:val="ReferencesTextChar"/>
          <w:sz w:val="24"/>
          <w:lang w:val="en-GB"/>
        </w:rPr>
      </w:pPr>
    </w:p>
    <w:p w14:paraId="7FE1D965" w14:textId="65FCD5F5" w:rsidR="007C63A8" w:rsidRDefault="007C63A8" w:rsidP="00E763DE">
      <w:pPr>
        <w:pStyle w:val="SubsequentParagraphsTextStyle"/>
        <w:rPr>
          <w:rStyle w:val="ReferencesTextChar"/>
          <w:sz w:val="24"/>
          <w:lang w:val="en-GB"/>
        </w:rPr>
      </w:pPr>
      <w:r>
        <w:rPr>
          <w:rStyle w:val="ReferencesTextChar"/>
          <w:sz w:val="24"/>
          <w:lang w:val="en-GB"/>
        </w:rPr>
        <w:t>Arab Population in Israel 2000</w:t>
      </w:r>
    </w:p>
    <w:p w14:paraId="2FA8F764" w14:textId="00277393" w:rsidR="007C63A8" w:rsidRDefault="007C63A8" w:rsidP="00E763DE">
      <w:pPr>
        <w:pStyle w:val="SubsequentParagraphsTextStyle"/>
        <w:rPr>
          <w:rStyle w:val="ReferencesTextChar"/>
          <w:sz w:val="24"/>
          <w:lang w:val="en-GB"/>
        </w:rPr>
      </w:pPr>
    </w:p>
    <w:p w14:paraId="04898361" w14:textId="01C075C8" w:rsidR="007C63A8" w:rsidRPr="004813F4" w:rsidRDefault="007C63A8" w:rsidP="00E763DE">
      <w:pPr>
        <w:pStyle w:val="SubsequentParagraphsTextStyle"/>
        <w:rPr>
          <w:rStyle w:val="ReferencesTextChar"/>
          <w:sz w:val="28"/>
          <w:szCs w:val="28"/>
          <w:lang w:val="en-GB"/>
        </w:rPr>
      </w:pPr>
      <w:r w:rsidRPr="004813F4">
        <w:rPr>
          <w:rStyle w:val="ReferencesTextChar"/>
          <w:sz w:val="28"/>
          <w:szCs w:val="28"/>
          <w:lang w:val="en-GB"/>
        </w:rPr>
        <w:lastRenderedPageBreak/>
        <w:t>No Arab city is depicted (Nazareth, Akka) so according to this map the "Arabs" live in "our" cities. The West Bank is described in the legend as a region (within Israel) for which we have no data.</w:t>
      </w:r>
    </w:p>
    <w:p w14:paraId="35ACAB8E" w14:textId="383FD5F2" w:rsidR="007C63A8" w:rsidRDefault="007C63A8" w:rsidP="007C63A8">
      <w:pPr>
        <w:pStyle w:val="SubsequentParagraphsTextStyle"/>
        <w:rPr>
          <w:rStyle w:val="ReferencesTextChar"/>
          <w:sz w:val="24"/>
          <w:lang w:val="en-GB"/>
        </w:rPr>
      </w:pPr>
      <w:r w:rsidRPr="007C63A8">
        <w:rPr>
          <w:noProof/>
          <w:sz w:val="24"/>
          <w:szCs w:val="24"/>
          <w:lang w:val="en-GB"/>
        </w:rPr>
        <w:drawing>
          <wp:inline distT="0" distB="0" distL="0" distR="0" wp14:anchorId="03FF87C0" wp14:editId="7D077443">
            <wp:extent cx="3114675" cy="6858000"/>
            <wp:effectExtent l="0" t="0" r="9525" b="0"/>
            <wp:docPr id="34819" name="Picture 3" descr="plate no"/>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4819" name="Picture 3" descr="plate no"/>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114675" cy="68580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2BD31A3" w14:textId="5F26408F" w:rsidR="009F4403" w:rsidRDefault="009F4403" w:rsidP="00E763DE">
      <w:pPr>
        <w:pStyle w:val="SubsequentParagraphsTextStyle"/>
        <w:rPr>
          <w:rStyle w:val="ReferencesTextChar"/>
          <w:sz w:val="24"/>
          <w:lang w:val="en-GB"/>
        </w:rPr>
      </w:pPr>
    </w:p>
    <w:p w14:paraId="5987A203" w14:textId="435F34CA" w:rsidR="009F4403" w:rsidRDefault="009F4403" w:rsidP="00E763DE">
      <w:pPr>
        <w:pStyle w:val="SubsequentParagraphsTextStyle"/>
        <w:rPr>
          <w:rStyle w:val="ReferencesTextChar"/>
          <w:sz w:val="24"/>
          <w:lang w:val="en-GB"/>
        </w:rPr>
      </w:pPr>
    </w:p>
    <w:p w14:paraId="36791235" w14:textId="5DBC5983" w:rsidR="009F4403" w:rsidRDefault="009F4403" w:rsidP="00E763DE">
      <w:pPr>
        <w:pStyle w:val="SubsequentParagraphsTextStyle"/>
        <w:rPr>
          <w:rStyle w:val="ReferencesTextChar"/>
          <w:sz w:val="24"/>
          <w:lang w:val="en-GB"/>
        </w:rPr>
      </w:pPr>
    </w:p>
    <w:p w14:paraId="1DC2E3C3" w14:textId="77777777" w:rsidR="009F4403" w:rsidRDefault="009F4403" w:rsidP="00E763DE">
      <w:pPr>
        <w:pStyle w:val="SubsequentParagraphsTextStyle"/>
        <w:rPr>
          <w:rStyle w:val="ReferencesTextChar"/>
          <w:sz w:val="24"/>
          <w:lang w:val="en-GB"/>
        </w:rPr>
      </w:pPr>
    </w:p>
    <w:p w14:paraId="53BF6BA7" w14:textId="4F7333A6" w:rsidR="0080635C" w:rsidRDefault="00E552B4" w:rsidP="00D1468D">
      <w:pPr>
        <w:pStyle w:val="SubsequentParagraphsTextStyle"/>
        <w:ind w:firstLine="0"/>
        <w:rPr>
          <w:rFonts w:asciiTheme="majorBidi" w:hAnsiTheme="majorBidi" w:cstheme="majorBidi"/>
          <w:color w:val="222222"/>
          <w:sz w:val="28"/>
          <w:szCs w:val="28"/>
          <w:lang w:bidi="he-IL"/>
        </w:rPr>
      </w:pPr>
      <w:r>
        <w:rPr>
          <w:rFonts w:eastAsia="Calibri"/>
          <w:sz w:val="28"/>
          <w:szCs w:val="28"/>
        </w:rPr>
        <w:t>While t</w:t>
      </w:r>
      <w:r w:rsidR="00E763DE">
        <w:rPr>
          <w:rFonts w:eastAsia="Calibri"/>
          <w:sz w:val="28"/>
          <w:szCs w:val="28"/>
        </w:rPr>
        <w:t xml:space="preserve">he books published </w:t>
      </w:r>
      <w:r>
        <w:rPr>
          <w:rFonts w:eastAsia="Calibri"/>
          <w:sz w:val="28"/>
          <w:szCs w:val="28"/>
        </w:rPr>
        <w:t>until 2009 mention Palestinians</w:t>
      </w:r>
      <w:r w:rsidR="00D1468D">
        <w:rPr>
          <w:rFonts w:eastAsia="Calibri"/>
          <w:sz w:val="28"/>
          <w:szCs w:val="28"/>
        </w:rPr>
        <w:t xml:space="preserve"> albeit in a racist fashion</w:t>
      </w:r>
      <w:r w:rsidR="000B7324">
        <w:rPr>
          <w:rFonts w:eastAsia="Calibri"/>
          <w:sz w:val="28"/>
          <w:szCs w:val="28"/>
        </w:rPr>
        <w:t xml:space="preserve"> </w:t>
      </w:r>
      <w:r w:rsidR="00D1468D">
        <w:rPr>
          <w:rFonts w:eastAsia="Calibri"/>
          <w:sz w:val="28"/>
          <w:szCs w:val="28"/>
        </w:rPr>
        <w:t>through</w:t>
      </w:r>
      <w:r w:rsidR="000B7324">
        <w:rPr>
          <w:rFonts w:eastAsia="Calibri"/>
          <w:sz w:val="28"/>
          <w:szCs w:val="28"/>
        </w:rPr>
        <w:t xml:space="preserve"> racist icons </w:t>
      </w:r>
      <w:r w:rsidR="009F4403">
        <w:rPr>
          <w:rFonts w:eastAsia="Calibri"/>
          <w:sz w:val="28"/>
          <w:szCs w:val="28"/>
        </w:rPr>
        <w:t xml:space="preserve">and caricatures </w:t>
      </w:r>
      <w:r w:rsidR="000B7324">
        <w:rPr>
          <w:rFonts w:eastAsia="Calibri"/>
          <w:sz w:val="28"/>
          <w:szCs w:val="28"/>
        </w:rPr>
        <w:t>such as nomads Ali Baba types with camels, primitive farmers and face-covered terrorists,</w:t>
      </w:r>
      <w:r>
        <w:rPr>
          <w:rFonts w:eastAsia="Calibri"/>
          <w:sz w:val="28"/>
          <w:szCs w:val="28"/>
        </w:rPr>
        <w:t xml:space="preserve"> legitimat</w:t>
      </w:r>
      <w:r w:rsidR="000B7324">
        <w:rPr>
          <w:rFonts w:eastAsia="Calibri"/>
          <w:sz w:val="28"/>
          <w:szCs w:val="28"/>
        </w:rPr>
        <w:t xml:space="preserve">ing </w:t>
      </w:r>
      <w:r w:rsidR="000B7324">
        <w:rPr>
          <w:rFonts w:eastAsia="Calibri"/>
          <w:sz w:val="28"/>
          <w:szCs w:val="28"/>
        </w:rPr>
        <w:lastRenderedPageBreak/>
        <w:t>thereby</w:t>
      </w:r>
      <w:r>
        <w:rPr>
          <w:rFonts w:eastAsia="Calibri"/>
          <w:sz w:val="28"/>
          <w:szCs w:val="28"/>
        </w:rPr>
        <w:t xml:space="preserve"> their discrimination and killing, th</w:t>
      </w:r>
      <w:r w:rsidR="000B7324">
        <w:rPr>
          <w:rFonts w:eastAsia="Calibri"/>
          <w:sz w:val="28"/>
          <w:szCs w:val="28"/>
        </w:rPr>
        <w:t>e books</w:t>
      </w:r>
      <w:r>
        <w:rPr>
          <w:rFonts w:eastAsia="Calibri"/>
          <w:sz w:val="28"/>
          <w:szCs w:val="28"/>
        </w:rPr>
        <w:t xml:space="preserve"> published </w:t>
      </w:r>
      <w:r w:rsidR="00E763DE">
        <w:rPr>
          <w:rFonts w:eastAsia="Calibri"/>
          <w:sz w:val="28"/>
          <w:szCs w:val="28"/>
        </w:rPr>
        <w:t xml:space="preserve">since 2009 hardly mention Palestinians. They present Israel as a defensive Democracy that </w:t>
      </w:r>
      <w:r w:rsidR="002A36A7">
        <w:rPr>
          <w:rFonts w:eastAsia="Calibri"/>
          <w:sz w:val="28"/>
          <w:szCs w:val="28"/>
        </w:rPr>
        <w:t>must</w:t>
      </w:r>
      <w:r w:rsidR="00E763DE">
        <w:rPr>
          <w:rFonts w:eastAsia="Calibri"/>
          <w:sz w:val="28"/>
          <w:szCs w:val="28"/>
        </w:rPr>
        <w:t xml:space="preserve"> protect itself against some abstract "terror".</w:t>
      </w:r>
    </w:p>
    <w:p w14:paraId="119157C7" w14:textId="0FE12A10" w:rsidR="007C63A8" w:rsidRDefault="007C63A8" w:rsidP="00D1468D">
      <w:pPr>
        <w:pStyle w:val="SubsequentParagraphsTextStyle"/>
        <w:ind w:firstLine="0"/>
        <w:rPr>
          <w:rFonts w:asciiTheme="majorBidi" w:hAnsiTheme="majorBidi" w:cstheme="majorBidi"/>
          <w:color w:val="222222"/>
          <w:sz w:val="28"/>
          <w:szCs w:val="28"/>
          <w:lang w:bidi="he-IL"/>
        </w:rPr>
      </w:pPr>
    </w:p>
    <w:p w14:paraId="4C176734" w14:textId="6B9C6B07" w:rsidR="007C63A8" w:rsidRPr="0080635C" w:rsidRDefault="007C63A8" w:rsidP="007C63A8">
      <w:pPr>
        <w:pStyle w:val="SubsequentParagraphsTextStyle"/>
        <w:ind w:firstLine="0"/>
        <w:rPr>
          <w:rFonts w:asciiTheme="majorBidi" w:hAnsiTheme="majorBidi" w:cstheme="majorBidi"/>
          <w:color w:val="222222"/>
          <w:sz w:val="28"/>
          <w:szCs w:val="28"/>
          <w:rtl/>
          <w:lang w:bidi="he-IL"/>
        </w:rPr>
      </w:pPr>
      <w:r w:rsidRPr="007C63A8">
        <w:rPr>
          <w:rFonts w:asciiTheme="majorBidi" w:hAnsiTheme="majorBidi" w:cstheme="majorBidi"/>
          <w:noProof/>
          <w:color w:val="222222"/>
          <w:sz w:val="28"/>
          <w:szCs w:val="28"/>
          <w:lang w:val="en-GB" w:bidi="he-IL"/>
        </w:rPr>
        <w:drawing>
          <wp:inline distT="0" distB="0" distL="0" distR="0" wp14:anchorId="6AC2E73F" wp14:editId="522E57E4">
            <wp:extent cx="4897078" cy="3600001"/>
            <wp:effectExtent l="0" t="0" r="0" b="635"/>
            <wp:docPr id="5" name="Picture 4">
              <a:extLst xmlns:a="http://schemas.openxmlformats.org/drawingml/2006/main">
                <a:ext uri="{FF2B5EF4-FFF2-40B4-BE49-F238E27FC236}">
                  <a16:creationId xmlns:a16="http://schemas.microsoft.com/office/drawing/2014/main" id="{A8AE8247-7150-4C7F-9347-3107E5D638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8AE8247-7150-4C7F-9347-3107E5D6384F}"/>
                        </a:ext>
                      </a:extLst>
                    </pic:cNvPr>
                    <pic:cNvPicPr>
                      <a:picLocks noChangeAspect="1"/>
                    </pic:cNvPicPr>
                  </pic:nvPicPr>
                  <pic:blipFill>
                    <a:blip r:embed="rId10">
                      <a:lum/>
                      <a:alphaModFix/>
                    </a:blip>
                    <a:srcRect/>
                    <a:stretch>
                      <a:fillRect/>
                    </a:stretch>
                  </pic:blipFill>
                  <pic:spPr>
                    <a:xfrm>
                      <a:off x="0" y="0"/>
                      <a:ext cx="4897078" cy="3600001"/>
                    </a:xfrm>
                    <a:prstGeom prst="rect">
                      <a:avLst/>
                    </a:prstGeom>
                    <a:noFill/>
                    <a:ln cap="flat">
                      <a:noFill/>
                    </a:ln>
                  </pic:spPr>
                </pic:pic>
              </a:graphicData>
            </a:graphic>
          </wp:inline>
        </w:drawing>
      </w:r>
    </w:p>
    <w:p w14:paraId="77173DEE" w14:textId="77777777" w:rsidR="007C63A8" w:rsidRDefault="009A000F" w:rsidP="007C63A8">
      <w:pPr>
        <w:pStyle w:val="SubsequentParagraphsTextStyle"/>
        <w:rPr>
          <w:b/>
          <w:bCs/>
          <w:sz w:val="28"/>
          <w:szCs w:val="28"/>
          <w:lang w:val="en-GB"/>
        </w:rPr>
      </w:pPr>
      <w:r w:rsidRPr="006E4633">
        <w:rPr>
          <w:sz w:val="28"/>
          <w:szCs w:val="28"/>
        </w:rPr>
        <w:t xml:space="preserve">     </w:t>
      </w:r>
      <w:r w:rsidR="007C63A8" w:rsidRPr="007C63A8">
        <w:rPr>
          <w:b/>
          <w:bCs/>
          <w:i/>
          <w:iCs/>
          <w:sz w:val="28"/>
          <w:szCs w:val="28"/>
          <w:lang w:val="en-GB"/>
        </w:rPr>
        <w:t>“The Arabs refuse to live in high buildings and insist on living in land-ridden one - storey houses.”</w:t>
      </w:r>
      <w:r w:rsidR="007C63A8" w:rsidRPr="007C63A8">
        <w:rPr>
          <w:b/>
          <w:bCs/>
          <w:sz w:val="28"/>
          <w:szCs w:val="28"/>
          <w:lang w:val="en-GB"/>
        </w:rPr>
        <w:t xml:space="preserve"> GLI p.303</w:t>
      </w:r>
    </w:p>
    <w:p w14:paraId="5F0D8CE3" w14:textId="77777777" w:rsidR="007C63A8" w:rsidRDefault="007C63A8" w:rsidP="007C63A8">
      <w:pPr>
        <w:pStyle w:val="SubsequentParagraphsTextStyle"/>
        <w:rPr>
          <w:b/>
          <w:bCs/>
          <w:sz w:val="28"/>
          <w:szCs w:val="28"/>
          <w:lang w:val="en-GB"/>
        </w:rPr>
      </w:pPr>
    </w:p>
    <w:p w14:paraId="068DAE73" w14:textId="48128493" w:rsidR="007C63A8" w:rsidRPr="008254BE" w:rsidRDefault="008254BE" w:rsidP="007C63A8">
      <w:pPr>
        <w:pStyle w:val="SubsequentParagraphsTextStyle"/>
        <w:rPr>
          <w:sz w:val="28"/>
          <w:szCs w:val="28"/>
          <w:lang w:val="en-GB"/>
        </w:rPr>
      </w:pPr>
      <w:r w:rsidRPr="008254BE">
        <w:rPr>
          <w:sz w:val="28"/>
          <w:szCs w:val="28"/>
          <w:lang w:val="en-GB"/>
        </w:rPr>
        <w:t>The Palestinian citizens are described in this book in a racist fashion:</w:t>
      </w:r>
    </w:p>
    <w:p w14:paraId="62AF76FC" w14:textId="77777777" w:rsidR="008254BE" w:rsidRPr="00C973C7" w:rsidRDefault="008254BE" w:rsidP="008254BE">
      <w:pPr>
        <w:pStyle w:val="BlockQuote"/>
        <w:rPr>
          <w:sz w:val="24"/>
          <w:szCs w:val="24"/>
          <w:lang w:val="en-GB"/>
        </w:rPr>
      </w:pPr>
      <w:r w:rsidRPr="00C973C7">
        <w:rPr>
          <w:sz w:val="24"/>
          <w:szCs w:val="24"/>
          <w:lang w:val="en-GB"/>
        </w:rPr>
        <w:t>The Arab society is traditional and objects to changes by its nature, reluctant to adopt novelties […] Modernization seems dangerous to them […] They are unwilling to give anything for the general good."</w:t>
      </w:r>
    </w:p>
    <w:p w14:paraId="4C517EDD" w14:textId="77777777" w:rsidR="008254BE" w:rsidRDefault="008254BE" w:rsidP="008254BE">
      <w:pPr>
        <w:pStyle w:val="BlockQuote"/>
        <w:rPr>
          <w:rFonts w:eastAsia="Arial Unicode MS"/>
          <w:lang w:val="en-GB"/>
        </w:rPr>
      </w:pPr>
      <w:r w:rsidRPr="00C973C7">
        <w:rPr>
          <w:rFonts w:eastAsia="Arial Unicode MS"/>
          <w:sz w:val="24"/>
          <w:szCs w:val="24"/>
          <w:lang w:val="en-GB"/>
        </w:rPr>
        <w:t>"In the Jewish sector there is no objection to allocate some of the private lands for public building. In the Arab sector there is an expectation that all public services and needs be provided from the land reservoir of the state</w:t>
      </w:r>
      <w:r w:rsidRPr="002B3827">
        <w:rPr>
          <w:rFonts w:eastAsia="Arial Unicode MS"/>
          <w:lang w:val="en-GB"/>
        </w:rPr>
        <w:t>."</w:t>
      </w:r>
    </w:p>
    <w:p w14:paraId="00749B4F" w14:textId="2C6F7E6A" w:rsidR="008254BE" w:rsidRPr="002B3827" w:rsidRDefault="008254BE" w:rsidP="008254BE">
      <w:pPr>
        <w:pStyle w:val="BlockQuote"/>
        <w:rPr>
          <w:rFonts w:eastAsia="Arial Unicode MS"/>
          <w:bCs/>
          <w:lang w:val="en-GB"/>
        </w:rPr>
      </w:pPr>
      <w:r w:rsidRPr="002B3827">
        <w:rPr>
          <w:rFonts w:eastAsia="Arial Unicode MS"/>
          <w:bCs/>
          <w:lang w:val="en-GB"/>
        </w:rPr>
        <w:t>(</w:t>
      </w:r>
      <w:r w:rsidRPr="00C973C7">
        <w:rPr>
          <w:rFonts w:eastAsia="Arial Unicode MS"/>
          <w:bCs/>
          <w:i/>
          <w:iCs/>
          <w:sz w:val="22"/>
          <w:szCs w:val="22"/>
          <w:lang w:val="en-GB"/>
        </w:rPr>
        <w:t>Geography of the Land of Israel</w:t>
      </w:r>
      <w:r w:rsidRPr="00C973C7">
        <w:rPr>
          <w:rFonts w:eastAsia="Arial Unicode MS"/>
          <w:bCs/>
          <w:sz w:val="22"/>
          <w:szCs w:val="22"/>
          <w:lang w:val="en-GB"/>
        </w:rPr>
        <w:t xml:space="preserve"> p.303</w:t>
      </w:r>
      <w:r w:rsidRPr="002B3827">
        <w:rPr>
          <w:rFonts w:eastAsia="Arial Unicode MS"/>
          <w:bCs/>
          <w:lang w:val="en-GB"/>
        </w:rPr>
        <w:t>)</w:t>
      </w:r>
    </w:p>
    <w:p w14:paraId="0974D8D7" w14:textId="77777777" w:rsidR="008254BE" w:rsidRDefault="008254BE" w:rsidP="007C63A8">
      <w:pPr>
        <w:pStyle w:val="SubsequentParagraphsTextStyle"/>
        <w:rPr>
          <w:b/>
          <w:bCs/>
          <w:sz w:val="28"/>
          <w:szCs w:val="28"/>
          <w:lang w:val="en-GB"/>
        </w:rPr>
      </w:pPr>
    </w:p>
    <w:p w14:paraId="7191D8C1" w14:textId="25E2BD87" w:rsidR="009A000F" w:rsidRDefault="009A000F" w:rsidP="007C63A8">
      <w:pPr>
        <w:pStyle w:val="SubsequentParagraphsTextStyle"/>
        <w:rPr>
          <w:sz w:val="28"/>
          <w:szCs w:val="28"/>
        </w:rPr>
      </w:pPr>
      <w:r w:rsidRPr="006E4633">
        <w:rPr>
          <w:sz w:val="28"/>
          <w:szCs w:val="28"/>
        </w:rPr>
        <w:t xml:space="preserve">Israeli schoolbooks hardly mention the Occupation. </w:t>
      </w:r>
      <w:r w:rsidR="002A36A7">
        <w:rPr>
          <w:sz w:val="28"/>
          <w:szCs w:val="28"/>
        </w:rPr>
        <w:t xml:space="preserve">The Occupied territories are presented as part of Israel and their Palestinian population is absent from all the reports. The civic studies textbook published by the Ministry of Education in 2016 </w:t>
      </w:r>
      <w:r w:rsidR="00081516">
        <w:rPr>
          <w:sz w:val="28"/>
          <w:szCs w:val="28"/>
        </w:rPr>
        <w:t>emphasizes</w:t>
      </w:r>
      <w:r w:rsidR="002A36A7">
        <w:rPr>
          <w:sz w:val="28"/>
          <w:szCs w:val="28"/>
        </w:rPr>
        <w:t xml:space="preserve"> time and again that the land belongs to the Jews wherever they are</w:t>
      </w:r>
      <w:r w:rsidR="009F4403">
        <w:rPr>
          <w:sz w:val="28"/>
          <w:szCs w:val="28"/>
        </w:rPr>
        <w:t xml:space="preserve"> and not to the citizens of Israel</w:t>
      </w:r>
      <w:r w:rsidR="002A36A7">
        <w:rPr>
          <w:sz w:val="28"/>
          <w:szCs w:val="28"/>
        </w:rPr>
        <w:t xml:space="preserve">. </w:t>
      </w:r>
      <w:r w:rsidR="00AB69D2">
        <w:rPr>
          <w:sz w:val="28"/>
          <w:szCs w:val="28"/>
        </w:rPr>
        <w:t xml:space="preserve">The West Bank is presented </w:t>
      </w:r>
      <w:r w:rsidR="000B7324">
        <w:rPr>
          <w:sz w:val="28"/>
          <w:szCs w:val="28"/>
        </w:rPr>
        <w:t xml:space="preserve">in all books </w:t>
      </w:r>
      <w:r w:rsidR="00AB69D2">
        <w:rPr>
          <w:sz w:val="28"/>
          <w:szCs w:val="28"/>
        </w:rPr>
        <w:t>as a part of Israel which is empty</w:t>
      </w:r>
      <w:r w:rsidR="000B7324">
        <w:rPr>
          <w:sz w:val="28"/>
          <w:szCs w:val="28"/>
        </w:rPr>
        <w:t xml:space="preserve"> of P</w:t>
      </w:r>
      <w:r w:rsidR="00D1468D">
        <w:rPr>
          <w:sz w:val="28"/>
          <w:szCs w:val="28"/>
        </w:rPr>
        <w:t>a</w:t>
      </w:r>
      <w:r w:rsidR="000B7324">
        <w:rPr>
          <w:sz w:val="28"/>
          <w:szCs w:val="28"/>
        </w:rPr>
        <w:t>lestinian</w:t>
      </w:r>
      <w:r w:rsidR="00D1468D">
        <w:rPr>
          <w:sz w:val="28"/>
          <w:szCs w:val="28"/>
        </w:rPr>
        <w:t xml:space="preserve"> people, monuments or universitie</w:t>
      </w:r>
      <w:r w:rsidR="000B7324">
        <w:rPr>
          <w:sz w:val="28"/>
          <w:szCs w:val="28"/>
        </w:rPr>
        <w:t>s</w:t>
      </w:r>
      <w:r w:rsidR="00AB69D2">
        <w:rPr>
          <w:sz w:val="28"/>
          <w:szCs w:val="28"/>
        </w:rPr>
        <w:t xml:space="preserve">. </w:t>
      </w:r>
      <w:r w:rsidR="002A36A7">
        <w:rPr>
          <w:sz w:val="28"/>
          <w:szCs w:val="28"/>
        </w:rPr>
        <w:t xml:space="preserve">When the Occupation is mentioned it is </w:t>
      </w:r>
      <w:r w:rsidRPr="006E4633">
        <w:rPr>
          <w:sz w:val="28"/>
          <w:szCs w:val="28"/>
        </w:rPr>
        <w:t>in an abstract manner.</w:t>
      </w:r>
      <w:r w:rsidR="00081516">
        <w:rPr>
          <w:sz w:val="28"/>
          <w:szCs w:val="28"/>
        </w:rPr>
        <w:t xml:space="preserve"> For example,</w:t>
      </w:r>
      <w:r w:rsidRPr="006E4633">
        <w:rPr>
          <w:sz w:val="28"/>
          <w:szCs w:val="28"/>
        </w:rPr>
        <w:t xml:space="preserve"> </w:t>
      </w:r>
      <w:r w:rsidRPr="006E4633">
        <w:rPr>
          <w:rFonts w:eastAsia="Arial Unicode MS"/>
          <w:i/>
          <w:iCs/>
          <w:sz w:val="28"/>
          <w:szCs w:val="28"/>
        </w:rPr>
        <w:t>Going the Civilian Way</w:t>
      </w:r>
      <w:r w:rsidRPr="006E4633">
        <w:rPr>
          <w:rFonts w:eastAsia="Arial Unicode MS"/>
          <w:sz w:val="28"/>
          <w:szCs w:val="28"/>
        </w:rPr>
        <w:t xml:space="preserve"> (2012) </w:t>
      </w:r>
      <w:r w:rsidRPr="006E4633">
        <w:rPr>
          <w:sz w:val="28"/>
          <w:szCs w:val="28"/>
        </w:rPr>
        <w:t>mentions some Occupational practices</w:t>
      </w:r>
      <w:r>
        <w:rPr>
          <w:sz w:val="28"/>
          <w:szCs w:val="28"/>
        </w:rPr>
        <w:t xml:space="preserve"> </w:t>
      </w:r>
      <w:r w:rsidRPr="006E4633">
        <w:rPr>
          <w:sz w:val="28"/>
          <w:szCs w:val="28"/>
        </w:rPr>
        <w:t xml:space="preserve">in a chapter titled: "The right </w:t>
      </w:r>
      <w:r w:rsidRPr="006E4633">
        <w:rPr>
          <w:sz w:val="28"/>
          <w:szCs w:val="28"/>
        </w:rPr>
        <w:lastRenderedPageBreak/>
        <w:t>of Democracy to protect itself," justifying them by the argument that being a democracy does not mean</w:t>
      </w:r>
      <w:r w:rsidR="002A36A7">
        <w:rPr>
          <w:sz w:val="28"/>
          <w:szCs w:val="28"/>
        </w:rPr>
        <w:t xml:space="preserve"> </w:t>
      </w:r>
      <w:r w:rsidRPr="006E4633">
        <w:rPr>
          <w:sz w:val="28"/>
          <w:szCs w:val="28"/>
        </w:rPr>
        <w:t xml:space="preserve">committing national suicide. </w:t>
      </w:r>
      <w:r w:rsidR="004E1EB3">
        <w:rPr>
          <w:sz w:val="28"/>
          <w:szCs w:val="28"/>
        </w:rPr>
        <w:t>The book</w:t>
      </w:r>
      <w:r w:rsidRPr="006E4633">
        <w:rPr>
          <w:sz w:val="28"/>
          <w:szCs w:val="28"/>
        </w:rPr>
        <w:t xml:space="preserve"> explains that a defensive democracy may use any measure it sees fit to protect its citizens against potential terrorists and their supporters. Separation walls, Check-points, targeted assassinations, administrative detention ("detaining a person without trial, without the possibility to meet a lawyer for an indefinite span of time"), house demolition, confiscation of land, curfew and the use of mild physical and psychological pressure ("not torture") are thereby legitimated.</w:t>
      </w:r>
      <w:r w:rsidRPr="006E4633">
        <w:rPr>
          <w:rFonts w:eastAsia="Arial Unicode MS"/>
          <w:sz w:val="28"/>
          <w:szCs w:val="28"/>
        </w:rPr>
        <w:t xml:space="preserve"> </w:t>
      </w:r>
      <w:r w:rsidR="00E763DE">
        <w:rPr>
          <w:sz w:val="28"/>
          <w:szCs w:val="28"/>
        </w:rPr>
        <w:t>T</w:t>
      </w:r>
      <w:r w:rsidRPr="006E4633">
        <w:rPr>
          <w:sz w:val="28"/>
          <w:szCs w:val="28"/>
        </w:rPr>
        <w:t xml:space="preserve">he students are asked to look at newspapers and internet sites for more information about "security censorship" and find one advantage and one disadvantage in its use. </w:t>
      </w:r>
      <w:r w:rsidR="002A36A7">
        <w:rPr>
          <w:sz w:val="28"/>
          <w:szCs w:val="28"/>
        </w:rPr>
        <w:t>The book presents</w:t>
      </w:r>
      <w:r w:rsidR="00890810">
        <w:rPr>
          <w:sz w:val="28"/>
          <w:szCs w:val="28"/>
        </w:rPr>
        <w:t xml:space="preserve"> </w:t>
      </w:r>
      <w:r w:rsidR="002A36A7">
        <w:rPr>
          <w:sz w:val="28"/>
          <w:szCs w:val="28"/>
        </w:rPr>
        <w:t>an empty</w:t>
      </w:r>
      <w:r w:rsidR="00890810">
        <w:rPr>
          <w:sz w:val="28"/>
          <w:szCs w:val="28"/>
        </w:rPr>
        <w:t xml:space="preserve"> </w:t>
      </w:r>
      <w:r w:rsidRPr="006E4633">
        <w:rPr>
          <w:sz w:val="28"/>
          <w:szCs w:val="28"/>
        </w:rPr>
        <w:t>"flying" checkpoint, placed at random without warning. Several concrete blocks, loosely placed, against which two groups of people are leaning leisurely, talking. Some of them are police, some soldiers. One sees an open empty police van, the flag of Israel on top of a canteen and a bare slope of a hill in the distance. Th</w:t>
      </w:r>
      <w:r w:rsidR="00890810">
        <w:rPr>
          <w:sz w:val="28"/>
          <w:szCs w:val="28"/>
        </w:rPr>
        <w:t>is relaxed</w:t>
      </w:r>
      <w:r w:rsidRPr="006E4633">
        <w:rPr>
          <w:sz w:val="28"/>
          <w:szCs w:val="28"/>
        </w:rPr>
        <w:t xml:space="preserve"> checkpoint is placed against abstract "terror". </w:t>
      </w:r>
    </w:p>
    <w:p w14:paraId="03356452" w14:textId="77777777" w:rsidR="009A000F" w:rsidRDefault="009A000F" w:rsidP="009A000F">
      <w:pPr>
        <w:pStyle w:val="SubsequentParagraphsTextStyle"/>
        <w:rPr>
          <w:sz w:val="28"/>
          <w:szCs w:val="28"/>
        </w:rPr>
      </w:pPr>
    </w:p>
    <w:p w14:paraId="3256492C" w14:textId="77777777" w:rsidR="009A000F" w:rsidRDefault="009A000F" w:rsidP="009A000F">
      <w:pPr>
        <w:pStyle w:val="FootnoteTextStyle"/>
        <w:rPr>
          <w:sz w:val="22"/>
          <w:szCs w:val="22"/>
        </w:rPr>
      </w:pPr>
      <w:r w:rsidRPr="00A50C53">
        <w:rPr>
          <w:noProof/>
        </w:rPr>
        <w:lastRenderedPageBreak/>
        <w:drawing>
          <wp:inline distT="0" distB="0" distL="0" distR="0" wp14:anchorId="5BD87BBA" wp14:editId="1B0F6A49">
            <wp:extent cx="4797702" cy="4814378"/>
            <wp:effectExtent l="76200" t="76200" r="136525" b="139065"/>
            <wp:docPr id="174082" name="תמונה 17408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082" name="Picture 2"/>
                    <pic:cNvPicPr>
                      <a:picLocks noGrp="1" noChangeAspect="1" noChangeArrowheads="1"/>
                    </pic:cNvPicPr>
                  </pic:nvPicPr>
                  <pic:blipFill>
                    <a:blip r:embed="rId11"/>
                    <a:srcRect/>
                    <a:stretch>
                      <a:fillRect/>
                    </a:stretch>
                  </pic:blipFill>
                  <pic:spPr>
                    <a:xfrm>
                      <a:off x="0" y="0"/>
                      <a:ext cx="4797425" cy="4813935"/>
                    </a:xfrm>
                    <a:prstGeom prst="rect">
                      <a:avLst/>
                    </a:prstGeom>
                    <a:ln w="38100" cap="sq">
                      <a:solidFill>
                        <a:srgbClr val="000000"/>
                      </a:solidFill>
                    </a:ln>
                    <a:effectLst>
                      <a:outerShdw blurRad="50800" dist="38100" dir="2700000" algn="tl" rotWithShape="0">
                        <a:srgbClr val="000000">
                          <a:alpha val="43000"/>
                        </a:srgbClr>
                      </a:outerShdw>
                    </a:effectLst>
                  </pic:spPr>
                </pic:pic>
              </a:graphicData>
            </a:graphic>
          </wp:inline>
        </w:drawing>
      </w:r>
      <w:r>
        <w:rPr>
          <w:sz w:val="22"/>
          <w:szCs w:val="22"/>
        </w:rPr>
        <w:t>F</w:t>
      </w:r>
      <w:r w:rsidRPr="00A50C53">
        <w:rPr>
          <w:sz w:val="22"/>
          <w:szCs w:val="22"/>
        </w:rPr>
        <w:t>igure 4. Road Checkpoint on the Modiin-Jerusalem Road.</w:t>
      </w:r>
      <w:r>
        <w:rPr>
          <w:sz w:val="22"/>
          <w:szCs w:val="22"/>
        </w:rPr>
        <w:t xml:space="preserve"> </w:t>
      </w:r>
    </w:p>
    <w:p w14:paraId="3341FD58" w14:textId="77777777" w:rsidR="009A000F" w:rsidRPr="00A50C53" w:rsidRDefault="009A000F" w:rsidP="009A000F">
      <w:pPr>
        <w:pStyle w:val="FootnoteTextStyle"/>
        <w:rPr>
          <w:sz w:val="22"/>
          <w:szCs w:val="22"/>
        </w:rPr>
      </w:pPr>
    </w:p>
    <w:p w14:paraId="05A0FA14" w14:textId="21A14FE3" w:rsidR="009A000F" w:rsidRDefault="009A000F" w:rsidP="009A000F">
      <w:pPr>
        <w:pStyle w:val="SubsequentParagraphsTextStyle"/>
        <w:rPr>
          <w:rFonts w:eastAsia="Arial Unicode MS"/>
          <w:sz w:val="28"/>
          <w:szCs w:val="28"/>
        </w:rPr>
      </w:pPr>
      <w:r>
        <w:rPr>
          <w:sz w:val="28"/>
          <w:szCs w:val="28"/>
        </w:rPr>
        <w:t>C</w:t>
      </w:r>
      <w:r w:rsidRPr="006E4633">
        <w:rPr>
          <w:sz w:val="28"/>
          <w:szCs w:val="28"/>
        </w:rPr>
        <w:t xml:space="preserve">hoosing the image of an unusually empty check point </w:t>
      </w:r>
      <w:r>
        <w:rPr>
          <w:sz w:val="28"/>
          <w:szCs w:val="28"/>
        </w:rPr>
        <w:t xml:space="preserve">allows an abstract discussion that does not </w:t>
      </w:r>
      <w:r w:rsidR="002A36A7">
        <w:rPr>
          <w:sz w:val="28"/>
          <w:szCs w:val="28"/>
        </w:rPr>
        <w:t>take into consideration</w:t>
      </w:r>
      <w:r>
        <w:rPr>
          <w:sz w:val="28"/>
          <w:szCs w:val="28"/>
        </w:rPr>
        <w:t xml:space="preserve"> </w:t>
      </w:r>
      <w:r w:rsidRPr="006E4633">
        <w:rPr>
          <w:sz w:val="28"/>
          <w:szCs w:val="28"/>
        </w:rPr>
        <w:t>the people against whom it was placed</w:t>
      </w:r>
      <w:r>
        <w:rPr>
          <w:sz w:val="28"/>
          <w:szCs w:val="28"/>
        </w:rPr>
        <w:t xml:space="preserve">. An image of a regular checkpoint </w:t>
      </w:r>
      <w:r w:rsidRPr="006E4633">
        <w:rPr>
          <w:sz w:val="28"/>
          <w:szCs w:val="28"/>
        </w:rPr>
        <w:t>may raise questions Israeli Education is not interested in tackling:</w:t>
      </w:r>
      <w:r w:rsidRPr="006E4633">
        <w:rPr>
          <w:rFonts w:eastAsia="Arial Unicode MS"/>
          <w:sz w:val="28"/>
          <w:szCs w:val="28"/>
        </w:rPr>
        <w:t xml:space="preserve"> Is this what terrorists look like? How can you tell? Is every Palestinian a potential terrorist, </w:t>
      </w:r>
      <w:r>
        <w:rPr>
          <w:rFonts w:eastAsia="Arial Unicode MS"/>
          <w:sz w:val="28"/>
          <w:szCs w:val="28"/>
        </w:rPr>
        <w:t>old people</w:t>
      </w:r>
      <w:r w:rsidRPr="006E4633">
        <w:rPr>
          <w:rFonts w:eastAsia="Arial Unicode MS"/>
          <w:sz w:val="28"/>
          <w:szCs w:val="28"/>
        </w:rPr>
        <w:t xml:space="preserve"> and babies included?</w:t>
      </w:r>
    </w:p>
    <w:p w14:paraId="5C025D90" w14:textId="77777777" w:rsidR="009F4403" w:rsidRPr="00326A1C" w:rsidRDefault="009F4403" w:rsidP="009F4403">
      <w:pPr>
        <w:pStyle w:val="SubsequentParagraphsTextStyle"/>
        <w:rPr>
          <w:rFonts w:eastAsia="Arial Unicode MS"/>
          <w:sz w:val="28"/>
          <w:szCs w:val="28"/>
        </w:rPr>
      </w:pPr>
      <w:r w:rsidRPr="00326A1C">
        <w:rPr>
          <w:sz w:val="28"/>
          <w:szCs w:val="28"/>
        </w:rPr>
        <w:t xml:space="preserve">The students may realize that despite the unbearable crowdedness and stress </w:t>
      </w:r>
      <w:r w:rsidRPr="00326A1C">
        <w:rPr>
          <w:rFonts w:eastAsia="Arial Unicode MS"/>
          <w:sz w:val="28"/>
          <w:szCs w:val="28"/>
        </w:rPr>
        <w:t>in the tiny space between iron cages and automatic iron gates,</w:t>
      </w:r>
      <w:r w:rsidRPr="00326A1C">
        <w:rPr>
          <w:sz w:val="28"/>
          <w:szCs w:val="28"/>
        </w:rPr>
        <w:t xml:space="preserve"> the people seem self-possessed</w:t>
      </w:r>
      <w:r>
        <w:rPr>
          <w:sz w:val="28"/>
          <w:szCs w:val="28"/>
        </w:rPr>
        <w:t xml:space="preserve"> people going to work</w:t>
      </w:r>
      <w:r w:rsidRPr="00326A1C">
        <w:rPr>
          <w:sz w:val="28"/>
          <w:szCs w:val="28"/>
        </w:rPr>
        <w:t xml:space="preserve"> </w:t>
      </w:r>
      <w:r>
        <w:rPr>
          <w:sz w:val="28"/>
          <w:szCs w:val="28"/>
        </w:rPr>
        <w:t>and not</w:t>
      </w:r>
      <w:r w:rsidRPr="00326A1C">
        <w:rPr>
          <w:sz w:val="28"/>
          <w:szCs w:val="28"/>
        </w:rPr>
        <w:t xml:space="preserve"> blood thirsty </w:t>
      </w:r>
      <w:r>
        <w:rPr>
          <w:sz w:val="28"/>
          <w:szCs w:val="28"/>
        </w:rPr>
        <w:t>terrorists who want to exterminate Israelis.</w:t>
      </w:r>
      <w:r w:rsidRPr="00326A1C">
        <w:rPr>
          <w:sz w:val="28"/>
          <w:szCs w:val="28"/>
        </w:rPr>
        <w:t xml:space="preserve"> </w:t>
      </w:r>
    </w:p>
    <w:p w14:paraId="61CC507A" w14:textId="77777777" w:rsidR="009F4403" w:rsidRPr="00945979" w:rsidRDefault="009F4403" w:rsidP="009F4403">
      <w:pPr>
        <w:pStyle w:val="SubsequentParagraphsTextStyle"/>
        <w:rPr>
          <w:rFonts w:eastAsia="Calibri"/>
          <w:sz w:val="28"/>
          <w:szCs w:val="28"/>
        </w:rPr>
      </w:pPr>
      <w:r>
        <w:t xml:space="preserve">     </w:t>
      </w:r>
      <w:r w:rsidRPr="00945979">
        <w:rPr>
          <w:sz w:val="28"/>
          <w:szCs w:val="28"/>
        </w:rPr>
        <w:t>Abstraction allows rational questions based on the criterion of effectiveness, such as those following this sub-chapter:</w:t>
      </w:r>
    </w:p>
    <w:p w14:paraId="76383920" w14:textId="77777777" w:rsidR="009F4403" w:rsidRPr="00326A1C" w:rsidRDefault="009F4403" w:rsidP="009F4403">
      <w:pPr>
        <w:pStyle w:val="BlockQuote"/>
        <w:rPr>
          <w:sz w:val="24"/>
          <w:szCs w:val="24"/>
        </w:rPr>
      </w:pPr>
      <w:r w:rsidRPr="00326A1C">
        <w:rPr>
          <w:sz w:val="24"/>
          <w:szCs w:val="24"/>
        </w:rPr>
        <w:t xml:space="preserve">-What is the purpose of the </w:t>
      </w:r>
      <w:proofErr w:type="gramStart"/>
      <w:r w:rsidRPr="00326A1C">
        <w:rPr>
          <w:sz w:val="24"/>
          <w:szCs w:val="24"/>
        </w:rPr>
        <w:t>check-point</w:t>
      </w:r>
      <w:proofErr w:type="gramEnd"/>
      <w:r w:rsidRPr="00326A1C">
        <w:rPr>
          <w:sz w:val="24"/>
          <w:szCs w:val="24"/>
        </w:rPr>
        <w:t xml:space="preserve"> in your opinion?</w:t>
      </w:r>
    </w:p>
    <w:p w14:paraId="65F47489" w14:textId="77777777" w:rsidR="009F4403" w:rsidRDefault="009F4403" w:rsidP="009F4403">
      <w:pPr>
        <w:pStyle w:val="BlockQuote"/>
        <w:rPr>
          <w:sz w:val="24"/>
          <w:szCs w:val="24"/>
        </w:rPr>
      </w:pPr>
      <w:r w:rsidRPr="00326A1C">
        <w:rPr>
          <w:sz w:val="24"/>
          <w:szCs w:val="24"/>
        </w:rPr>
        <w:t>-How does it represent the defensive democracy?</w:t>
      </w:r>
    </w:p>
    <w:p w14:paraId="6E27ABF8" w14:textId="77777777" w:rsidR="009F4403" w:rsidRPr="00326A1C" w:rsidRDefault="009F4403" w:rsidP="009F4403">
      <w:pPr>
        <w:pStyle w:val="BlockQuote"/>
        <w:rPr>
          <w:sz w:val="24"/>
          <w:szCs w:val="24"/>
        </w:rPr>
      </w:pPr>
    </w:p>
    <w:p w14:paraId="02FD4122" w14:textId="77777777" w:rsidR="009F4403" w:rsidRDefault="009F4403" w:rsidP="009F4403">
      <w:pPr>
        <w:pStyle w:val="BlockQuote"/>
        <w:rPr>
          <w:sz w:val="24"/>
          <w:szCs w:val="24"/>
        </w:rPr>
      </w:pPr>
      <w:r w:rsidRPr="00DA40DE">
        <w:rPr>
          <w:sz w:val="28"/>
          <w:szCs w:val="28"/>
        </w:rPr>
        <w:t>Owl tells the students</w:t>
      </w:r>
      <w:r w:rsidRPr="00326A1C">
        <w:rPr>
          <w:sz w:val="24"/>
          <w:szCs w:val="24"/>
        </w:rPr>
        <w:t xml:space="preserve">: </w:t>
      </w:r>
    </w:p>
    <w:p w14:paraId="48B86887" w14:textId="77777777" w:rsidR="009F4403" w:rsidRPr="004813F4" w:rsidRDefault="009F4403" w:rsidP="009F4403">
      <w:pPr>
        <w:pStyle w:val="BlockQuote"/>
        <w:rPr>
          <w:sz w:val="28"/>
          <w:szCs w:val="28"/>
        </w:rPr>
      </w:pPr>
      <w:r w:rsidRPr="004813F4">
        <w:rPr>
          <w:sz w:val="28"/>
          <w:szCs w:val="28"/>
        </w:rPr>
        <w:lastRenderedPageBreak/>
        <w:t>Administration detention is also called preventive detention. Explain why. Count one advantage and one disadvantage of administrative detentions.</w:t>
      </w:r>
    </w:p>
    <w:p w14:paraId="658EDF35" w14:textId="77777777" w:rsidR="009F4403" w:rsidRDefault="009F4403" w:rsidP="009F4403">
      <w:pPr>
        <w:pStyle w:val="BlockQuote"/>
        <w:rPr>
          <w:sz w:val="24"/>
          <w:szCs w:val="24"/>
        </w:rPr>
      </w:pPr>
      <w:r w:rsidRPr="00326A1C">
        <w:rPr>
          <w:sz w:val="24"/>
          <w:szCs w:val="24"/>
        </w:rPr>
        <w:t xml:space="preserve"> </w:t>
      </w:r>
    </w:p>
    <w:p w14:paraId="0482B8D9" w14:textId="215C4EBE" w:rsidR="00E763DE" w:rsidRPr="004813F4" w:rsidRDefault="00D1468D" w:rsidP="004813F4">
      <w:pPr>
        <w:spacing w:line="360" w:lineRule="auto"/>
        <w:rPr>
          <w:rFonts w:eastAsia="Calibri"/>
          <w:sz w:val="28"/>
          <w:szCs w:val="28"/>
          <w:rtl/>
        </w:rPr>
      </w:pPr>
      <w:r>
        <w:rPr>
          <w:sz w:val="28"/>
          <w:szCs w:val="28"/>
        </w:rPr>
        <w:t xml:space="preserve">This way, </w:t>
      </w:r>
      <w:r w:rsidR="00E763DE" w:rsidRPr="00890810">
        <w:rPr>
          <w:sz w:val="28"/>
          <w:szCs w:val="28"/>
        </w:rPr>
        <w:t xml:space="preserve">Israeli </w:t>
      </w:r>
      <w:r w:rsidR="00890810">
        <w:rPr>
          <w:sz w:val="28"/>
          <w:szCs w:val="28"/>
        </w:rPr>
        <w:t xml:space="preserve">Colonialist </w:t>
      </w:r>
      <w:r w:rsidR="00E763DE" w:rsidRPr="00890810">
        <w:rPr>
          <w:sz w:val="28"/>
          <w:szCs w:val="28"/>
        </w:rPr>
        <w:t>practices are presented as</w:t>
      </w:r>
      <w:r>
        <w:rPr>
          <w:sz w:val="28"/>
          <w:szCs w:val="28"/>
        </w:rPr>
        <w:t xml:space="preserve"> normal and therefore</w:t>
      </w:r>
      <w:r w:rsidR="00E763DE" w:rsidRPr="00890810">
        <w:rPr>
          <w:sz w:val="28"/>
          <w:szCs w:val="28"/>
        </w:rPr>
        <w:t xml:space="preserve"> "rational" in view of the </w:t>
      </w:r>
      <w:r w:rsidR="00890810">
        <w:rPr>
          <w:sz w:val="28"/>
          <w:szCs w:val="28"/>
        </w:rPr>
        <w:t xml:space="preserve">obvious </w:t>
      </w:r>
      <w:r w:rsidR="00E763DE" w:rsidRPr="00890810">
        <w:rPr>
          <w:sz w:val="28"/>
          <w:szCs w:val="28"/>
        </w:rPr>
        <w:t xml:space="preserve">need to keep a Jewish majority at all costs </w:t>
      </w:r>
      <w:r w:rsidR="00081516">
        <w:rPr>
          <w:sz w:val="28"/>
          <w:szCs w:val="28"/>
        </w:rPr>
        <w:t>for</w:t>
      </w:r>
      <w:r w:rsidR="00E763DE" w:rsidRPr="00890810">
        <w:rPr>
          <w:sz w:val="28"/>
          <w:szCs w:val="28"/>
        </w:rPr>
        <w:t xml:space="preserve"> fear of a second Holocaust.</w:t>
      </w:r>
    </w:p>
    <w:p w14:paraId="25FA1255" w14:textId="77777777" w:rsidR="00B706B1" w:rsidRPr="00890810" w:rsidRDefault="00B706B1" w:rsidP="009A000F">
      <w:pPr>
        <w:rPr>
          <w:rFonts w:asciiTheme="majorBidi" w:hAnsiTheme="majorBidi" w:cstheme="majorBidi"/>
          <w:color w:val="222222"/>
          <w:sz w:val="28"/>
          <w:szCs w:val="28"/>
        </w:rPr>
      </w:pPr>
    </w:p>
    <w:p w14:paraId="6EF6BA9E" w14:textId="44BB59E7" w:rsidR="00B706B1" w:rsidRPr="002B3827" w:rsidRDefault="00B706B1" w:rsidP="00B706B1">
      <w:pPr>
        <w:pStyle w:val="SectionHeadings"/>
      </w:pPr>
      <w:r w:rsidRPr="002B3827">
        <w:t>Legitimating Confinement</w:t>
      </w:r>
      <w:r w:rsidR="00A93423">
        <w:t xml:space="preserve"> and distancing</w:t>
      </w:r>
    </w:p>
    <w:p w14:paraId="0A621F29" w14:textId="77777777" w:rsidR="00B706B1" w:rsidRPr="00F62251" w:rsidRDefault="00B706B1" w:rsidP="00B706B1">
      <w:pPr>
        <w:pStyle w:val="SubsequentParagraphsTextStyle"/>
        <w:rPr>
          <w:rStyle w:val="SourceLineforTablesFiguresChar"/>
          <w:sz w:val="28"/>
          <w:szCs w:val="28"/>
        </w:rPr>
      </w:pPr>
      <w:r w:rsidRPr="00F62251">
        <w:rPr>
          <w:sz w:val="28"/>
          <w:szCs w:val="28"/>
        </w:rPr>
        <w:t xml:space="preserve">Turning human beings into abstractions such as 'problems' and describing them by demeaning stereotypes, </w:t>
      </w:r>
      <w:r w:rsidR="00CA7780">
        <w:rPr>
          <w:sz w:val="28"/>
          <w:szCs w:val="28"/>
        </w:rPr>
        <w:t>as we see in Israeli schoolbooks</w:t>
      </w:r>
      <w:r w:rsidR="00890810">
        <w:rPr>
          <w:sz w:val="28"/>
          <w:szCs w:val="28"/>
        </w:rPr>
        <w:t>,</w:t>
      </w:r>
      <w:r w:rsidR="00CA7780">
        <w:rPr>
          <w:sz w:val="28"/>
          <w:szCs w:val="28"/>
        </w:rPr>
        <w:t xml:space="preserve"> </w:t>
      </w:r>
      <w:r w:rsidRPr="00F62251">
        <w:rPr>
          <w:sz w:val="28"/>
          <w:szCs w:val="28"/>
        </w:rPr>
        <w:t>lead to the rational conclusion that this 'nuisance' or threat should be distanced or confined in strict boundaries.</w:t>
      </w:r>
    </w:p>
    <w:p w14:paraId="715220C3" w14:textId="77777777" w:rsidR="00B706B1" w:rsidRPr="00952B55" w:rsidRDefault="00D133F7" w:rsidP="00B706B1">
      <w:pPr>
        <w:pStyle w:val="SubsequentParagraphsTextStyle"/>
        <w:rPr>
          <w:sz w:val="28"/>
          <w:szCs w:val="28"/>
        </w:rPr>
      </w:pPr>
      <w:r>
        <w:rPr>
          <w:sz w:val="28"/>
          <w:szCs w:val="28"/>
        </w:rPr>
        <w:t>Th</w:t>
      </w:r>
      <w:r w:rsidR="0075398F">
        <w:rPr>
          <w:sz w:val="28"/>
          <w:szCs w:val="28"/>
        </w:rPr>
        <w:t>is situation is</w:t>
      </w:r>
      <w:r>
        <w:rPr>
          <w:sz w:val="28"/>
          <w:szCs w:val="28"/>
        </w:rPr>
        <w:t xml:space="preserve"> legitimated in </w:t>
      </w:r>
      <w:proofErr w:type="gramStart"/>
      <w:r>
        <w:rPr>
          <w:sz w:val="28"/>
          <w:szCs w:val="28"/>
        </w:rPr>
        <w:t>school books</w:t>
      </w:r>
      <w:proofErr w:type="gramEnd"/>
      <w:r>
        <w:rPr>
          <w:sz w:val="28"/>
          <w:szCs w:val="28"/>
        </w:rPr>
        <w:t xml:space="preserve"> either by describing Palestinian citizens as outlaws and vile, or in the name of security and ethnic purity.</w:t>
      </w:r>
    </w:p>
    <w:p w14:paraId="39B586F6" w14:textId="69260E88" w:rsidR="00A93423" w:rsidRDefault="00B706B1" w:rsidP="00B706B1">
      <w:pPr>
        <w:pStyle w:val="SubsequentParagraphsTextStyle"/>
        <w:rPr>
          <w:rFonts w:cs="Times New Roman"/>
          <w:sz w:val="28"/>
          <w:szCs w:val="28"/>
        </w:rPr>
      </w:pPr>
      <w:r w:rsidRPr="00952B55">
        <w:rPr>
          <w:rFonts w:cs="Times New Roman"/>
          <w:sz w:val="28"/>
          <w:szCs w:val="28"/>
        </w:rPr>
        <w:t xml:space="preserve">     One example is the law of citizenship</w:t>
      </w:r>
      <w:r w:rsidR="00A93423">
        <w:rPr>
          <w:rFonts w:cs="Times New Roman"/>
          <w:sz w:val="28"/>
          <w:szCs w:val="28"/>
        </w:rPr>
        <w:t xml:space="preserve"> or the Nation-State Law, </w:t>
      </w:r>
      <w:r w:rsidRPr="00952B55">
        <w:rPr>
          <w:rFonts w:cs="Times New Roman"/>
          <w:sz w:val="28"/>
          <w:szCs w:val="28"/>
        </w:rPr>
        <w:t>by which Palestinian married couples</w:t>
      </w:r>
      <w:r w:rsidR="009F4403">
        <w:rPr>
          <w:rFonts w:cs="Times New Roman"/>
          <w:sz w:val="28"/>
          <w:szCs w:val="28"/>
        </w:rPr>
        <w:t xml:space="preserve"> of which one is an Israeli citizen and the other is not</w:t>
      </w:r>
      <w:r w:rsidR="00365DE1">
        <w:rPr>
          <w:rFonts w:cs="Times New Roman"/>
          <w:sz w:val="28"/>
          <w:szCs w:val="28"/>
        </w:rPr>
        <w:t>,</w:t>
      </w:r>
      <w:r w:rsidRPr="00952B55">
        <w:rPr>
          <w:rFonts w:cs="Times New Roman"/>
          <w:sz w:val="28"/>
          <w:szCs w:val="28"/>
        </w:rPr>
        <w:t xml:space="preserve"> need to have a permit to live together. </w:t>
      </w:r>
      <w:r w:rsidR="00365DE1">
        <w:rPr>
          <w:rFonts w:cs="Times New Roman"/>
          <w:sz w:val="28"/>
          <w:szCs w:val="28"/>
        </w:rPr>
        <w:t xml:space="preserve">The result is hundreds of torn families and "illegal infiltrators". </w:t>
      </w:r>
      <w:r w:rsidR="009F4403">
        <w:rPr>
          <w:rFonts w:cs="Times New Roman"/>
          <w:sz w:val="28"/>
          <w:szCs w:val="28"/>
        </w:rPr>
        <w:t>This law should be studied in all schools, starting this year (2019-2020) and the teachers are instructed to teach it while avoiding any discussion of the controversy around it.</w:t>
      </w:r>
      <w:r w:rsidR="00A93423">
        <w:rPr>
          <w:rStyle w:val="a5"/>
          <w:rFonts w:cs="Times New Roman"/>
          <w:sz w:val="28"/>
          <w:szCs w:val="28"/>
        </w:rPr>
        <w:footnoteReference w:id="1"/>
      </w:r>
      <w:r w:rsidR="00EE6127">
        <w:rPr>
          <w:rFonts w:cs="Times New Roman"/>
          <w:sz w:val="28"/>
          <w:szCs w:val="28"/>
        </w:rPr>
        <w:t xml:space="preserve"> </w:t>
      </w:r>
    </w:p>
    <w:p w14:paraId="62E26D2B" w14:textId="311A2CB0" w:rsidR="009F4403" w:rsidRDefault="009F4403" w:rsidP="00B706B1">
      <w:pPr>
        <w:pStyle w:val="SubsequentParagraphsTextStyle"/>
        <w:rPr>
          <w:rFonts w:cs="Times New Roman"/>
          <w:sz w:val="28"/>
          <w:szCs w:val="28"/>
        </w:rPr>
      </w:pPr>
    </w:p>
    <w:p w14:paraId="76BFD3DE" w14:textId="70130E12" w:rsidR="00B706B1" w:rsidRPr="00952B55" w:rsidRDefault="009F4403" w:rsidP="00B706B1">
      <w:pPr>
        <w:pStyle w:val="SubsequentParagraphsTextStyle"/>
        <w:rPr>
          <w:rFonts w:cs="Times New Roman"/>
          <w:sz w:val="28"/>
          <w:szCs w:val="28"/>
        </w:rPr>
      </w:pPr>
      <w:r>
        <w:rPr>
          <w:rFonts w:cs="Times New Roman"/>
          <w:sz w:val="28"/>
          <w:szCs w:val="28"/>
        </w:rPr>
        <w:t xml:space="preserve">A </w:t>
      </w:r>
      <w:r w:rsidR="00B706B1" w:rsidRPr="00952B55">
        <w:rPr>
          <w:rFonts w:cs="Times New Roman"/>
          <w:sz w:val="28"/>
          <w:szCs w:val="28"/>
        </w:rPr>
        <w:t xml:space="preserve">Civic Studies textbook </w:t>
      </w:r>
      <w:r w:rsidR="006C629F">
        <w:rPr>
          <w:rFonts w:cs="Times New Roman"/>
          <w:sz w:val="28"/>
          <w:szCs w:val="28"/>
        </w:rPr>
        <w:t xml:space="preserve">(2010) </w:t>
      </w:r>
      <w:r w:rsidR="00B706B1" w:rsidRPr="00952B55">
        <w:rPr>
          <w:rFonts w:cs="Times New Roman"/>
          <w:sz w:val="28"/>
          <w:szCs w:val="28"/>
        </w:rPr>
        <w:t>presents the law and legitimates it:</w:t>
      </w:r>
    </w:p>
    <w:p w14:paraId="382FF5BE" w14:textId="77777777" w:rsidR="00B706B1" w:rsidRPr="00952B55" w:rsidRDefault="00B706B1" w:rsidP="00B706B1">
      <w:pPr>
        <w:pStyle w:val="BlockQuote"/>
        <w:rPr>
          <w:sz w:val="24"/>
          <w:szCs w:val="24"/>
        </w:rPr>
      </w:pPr>
      <w:r w:rsidRPr="00952B55">
        <w:rPr>
          <w:sz w:val="24"/>
          <w:szCs w:val="24"/>
        </w:rPr>
        <w:t xml:space="preserve">The law denies citizenship from Palestinians who live in Judea and Samaria or Gaza and who marry Israeli citizens. </w:t>
      </w:r>
    </w:p>
    <w:p w14:paraId="32E5D7F3" w14:textId="77777777" w:rsidR="00EE6127" w:rsidRDefault="00B706B1" w:rsidP="00B706B1">
      <w:pPr>
        <w:pStyle w:val="BlockQuote"/>
      </w:pPr>
      <w:r w:rsidRPr="00952B55">
        <w:rPr>
          <w:sz w:val="24"/>
          <w:szCs w:val="24"/>
        </w:rPr>
        <w:t>Some defend the law in the name of Israel’s Defensive Democracy and Israel’s right to eliminate the danger of terror attacks. Some commend the law for national reasons and the need to prevent Palestinian immigration and keep the Jewish character of the state. The supreme court ruled that this law is unconstitutional but rejected the petition against it because it was an emergency law, adding that “Human rights are not a recipe for national suicide</w:t>
      </w:r>
      <w:r>
        <w:rPr>
          <w:sz w:val="24"/>
          <w:szCs w:val="24"/>
        </w:rPr>
        <w:t>"</w:t>
      </w:r>
      <w:r w:rsidRPr="002B3827">
        <w:t>.</w:t>
      </w:r>
      <w:r>
        <w:t xml:space="preserve"> </w:t>
      </w:r>
    </w:p>
    <w:p w14:paraId="22F34AE0" w14:textId="7A0BD48B" w:rsidR="00B706B1" w:rsidRPr="00952B55" w:rsidRDefault="00B706B1" w:rsidP="00B706B1">
      <w:pPr>
        <w:pStyle w:val="BlockQuote"/>
        <w:rPr>
          <w:rStyle w:val="SourceLineforTablesFiguresChar"/>
          <w:sz w:val="22"/>
          <w:szCs w:val="22"/>
        </w:rPr>
      </w:pPr>
      <w:r w:rsidRPr="00952B55">
        <w:rPr>
          <w:rStyle w:val="SourceLineforTablesFiguresChar"/>
          <w:sz w:val="22"/>
          <w:szCs w:val="22"/>
        </w:rPr>
        <w:t>Shahar 2010:138</w:t>
      </w:r>
    </w:p>
    <w:p w14:paraId="6A8C2679" w14:textId="77777777" w:rsidR="00B706B1" w:rsidRPr="002B3827" w:rsidRDefault="00B706B1" w:rsidP="00B706B1">
      <w:pPr>
        <w:pStyle w:val="SubsequentParagraphsTextStyle"/>
        <w:rPr>
          <w:rFonts w:eastAsia="Calibri" w:cs="Times New Roman"/>
          <w:sz w:val="28"/>
          <w:szCs w:val="28"/>
        </w:rPr>
      </w:pPr>
      <w:r w:rsidRPr="00952B55">
        <w:rPr>
          <w:sz w:val="28"/>
          <w:szCs w:val="28"/>
        </w:rPr>
        <w:t xml:space="preserve">     In the same book, the military government during 1948-1967 that held Palestinian citizens in constant siege</w:t>
      </w:r>
      <w:r>
        <w:rPr>
          <w:sz w:val="28"/>
          <w:szCs w:val="28"/>
        </w:rPr>
        <w:t>,</w:t>
      </w:r>
      <w:r w:rsidRPr="00952B55">
        <w:rPr>
          <w:sz w:val="28"/>
          <w:szCs w:val="28"/>
        </w:rPr>
        <w:t xml:space="preserve"> is justified by the need to Jewify the land:</w:t>
      </w:r>
      <w:r>
        <w:rPr>
          <w:rFonts w:cs="Times New Roman"/>
          <w:sz w:val="28"/>
          <w:szCs w:val="28"/>
        </w:rPr>
        <w:t xml:space="preserve"> </w:t>
      </w:r>
      <w:r w:rsidRPr="002B3827">
        <w:rPr>
          <w:rFonts w:cs="Times New Roman"/>
          <w:sz w:val="28"/>
          <w:szCs w:val="28"/>
        </w:rPr>
        <w:t xml:space="preserve">"The military government helped Jewish settlement all over the country and prevented Arab seizure of vacant lands." </w:t>
      </w:r>
    </w:p>
    <w:p w14:paraId="1DACEB84" w14:textId="77777777" w:rsidR="00B706B1" w:rsidRPr="00952B55" w:rsidRDefault="00B706B1" w:rsidP="00B706B1">
      <w:pPr>
        <w:pStyle w:val="SectionHeadings"/>
      </w:pPr>
    </w:p>
    <w:p w14:paraId="0DD3EE97" w14:textId="77777777" w:rsidR="00B706B1" w:rsidRDefault="00B706B1" w:rsidP="00B706B1">
      <w:pPr>
        <w:pStyle w:val="SectionHeadings"/>
      </w:pPr>
      <w:r w:rsidRPr="002B3827">
        <w:t>Legitimating Palestinians' state of Exception</w:t>
      </w:r>
    </w:p>
    <w:p w14:paraId="1674BCD9" w14:textId="77777777" w:rsidR="00B706B1" w:rsidRPr="00952B55" w:rsidRDefault="00B706B1" w:rsidP="00B706B1">
      <w:pPr>
        <w:pStyle w:val="FirstParaofSectionTextStyle"/>
        <w:rPr>
          <w:lang w:val="hr-HR" w:eastAsia="zh-CN"/>
        </w:rPr>
      </w:pPr>
    </w:p>
    <w:p w14:paraId="177D87D5" w14:textId="77777777" w:rsidR="00B706B1" w:rsidRPr="00952B55" w:rsidRDefault="00B706B1" w:rsidP="00B706B1">
      <w:pPr>
        <w:spacing w:line="360" w:lineRule="auto"/>
        <w:rPr>
          <w:rStyle w:val="SourceLineforTablesFiguresChar"/>
          <w:rFonts w:eastAsia="Calibri"/>
        </w:rPr>
      </w:pPr>
      <w:r w:rsidRPr="00952B55">
        <w:rPr>
          <w:rStyle w:val="BlockQuoteChar"/>
          <w:sz w:val="24"/>
          <w:szCs w:val="24"/>
        </w:rPr>
        <w:t>Their painful defeat, Zionist ideals and Israel’s definition as the state of the Jewish people make it hard for Israel’s Arabs to accept their minority status</w:t>
      </w:r>
      <w:r w:rsidRPr="002B3827">
        <w:rPr>
          <w:sz w:val="28"/>
          <w:szCs w:val="28"/>
        </w:rPr>
        <w:t xml:space="preserve">. </w:t>
      </w:r>
      <w:r w:rsidRPr="00952B55">
        <w:rPr>
          <w:rStyle w:val="SourceLineforTablesFiguresChar"/>
        </w:rPr>
        <w:t>Shahar 2010:300.</w:t>
      </w:r>
    </w:p>
    <w:p w14:paraId="45D0B64B" w14:textId="369A5E11" w:rsidR="00B706B1" w:rsidRDefault="00B706B1" w:rsidP="00B706B1">
      <w:pPr>
        <w:pStyle w:val="SubsequentParagraphsTextStyle"/>
        <w:ind w:firstLine="0"/>
        <w:rPr>
          <w:rFonts w:eastAsia="Arial Unicode MS"/>
          <w:sz w:val="28"/>
          <w:szCs w:val="28"/>
        </w:rPr>
      </w:pPr>
      <w:r w:rsidRPr="0055493B">
        <w:rPr>
          <w:sz w:val="28"/>
          <w:szCs w:val="28"/>
        </w:rPr>
        <w:t>"Accept their minority status" means accepting their life in a permanent state of exception</w:t>
      </w:r>
      <w:r w:rsidR="00AF6B44">
        <w:rPr>
          <w:rFonts w:eastAsia="Arial Unicode MS"/>
          <w:sz w:val="28"/>
          <w:szCs w:val="28"/>
        </w:rPr>
        <w:t xml:space="preserve">. </w:t>
      </w:r>
      <w:r w:rsidRPr="0055493B">
        <w:rPr>
          <w:rFonts w:eastAsia="Arial Unicode MS"/>
          <w:sz w:val="28"/>
          <w:szCs w:val="28"/>
        </w:rPr>
        <w:t>For instance:</w:t>
      </w:r>
    </w:p>
    <w:p w14:paraId="72EE32C2" w14:textId="77777777" w:rsidR="00B706B1" w:rsidRPr="0055493B" w:rsidRDefault="00B706B1" w:rsidP="00B706B1">
      <w:pPr>
        <w:pStyle w:val="SubsequentParagraphsTextStyle"/>
        <w:rPr>
          <w:rFonts w:eastAsia="Arial Unicode MS"/>
          <w:sz w:val="28"/>
          <w:szCs w:val="28"/>
        </w:rPr>
      </w:pPr>
      <w:r w:rsidRPr="0055493B">
        <w:rPr>
          <w:rFonts w:eastAsia="Arial Unicode MS"/>
          <w:sz w:val="28"/>
          <w:szCs w:val="28"/>
        </w:rPr>
        <w:t xml:space="preserve"> </w:t>
      </w:r>
    </w:p>
    <w:p w14:paraId="371E42AD" w14:textId="5B179561" w:rsidR="00B706B1" w:rsidRPr="002B3827" w:rsidRDefault="00B706B1" w:rsidP="00B706B1">
      <w:pPr>
        <w:spacing w:line="360" w:lineRule="auto"/>
        <w:rPr>
          <w:sz w:val="28"/>
          <w:szCs w:val="28"/>
        </w:rPr>
      </w:pPr>
      <w:r w:rsidRPr="0055493B">
        <w:rPr>
          <w:rStyle w:val="BlockQuoteChar"/>
          <w:sz w:val="24"/>
          <w:szCs w:val="24"/>
        </w:rPr>
        <w:t>Part of the Bedouin population dwells in 45 settlements unrecognized by the authorities. Therefore</w:t>
      </w:r>
      <w:r w:rsidR="00EE6127">
        <w:rPr>
          <w:rStyle w:val="BlockQuoteChar"/>
          <w:sz w:val="24"/>
          <w:szCs w:val="24"/>
        </w:rPr>
        <w:t>,</w:t>
      </w:r>
      <w:r w:rsidRPr="0055493B">
        <w:rPr>
          <w:rStyle w:val="BlockQuoteChar"/>
          <w:sz w:val="24"/>
          <w:szCs w:val="24"/>
        </w:rPr>
        <w:t xml:space="preserve"> they do not receive regular services such as municipal budgets, water, electricity, health and welfare services. </w:t>
      </w:r>
      <w:r w:rsidRPr="0055493B">
        <w:rPr>
          <w:rStyle w:val="SourceLineforTablesFiguresChar"/>
          <w:sz w:val="22"/>
          <w:szCs w:val="22"/>
        </w:rPr>
        <w:t>Shahar, 2010:45</w:t>
      </w:r>
      <w:r w:rsidRPr="0055493B">
        <w:t>.</w:t>
      </w:r>
    </w:p>
    <w:p w14:paraId="1EF0A69D" w14:textId="6C34181E" w:rsidR="00B706B1" w:rsidRPr="000E2A1C" w:rsidRDefault="00B706B1" w:rsidP="00B706B1">
      <w:pPr>
        <w:pStyle w:val="SubsequentParagraphsTextStyle"/>
        <w:rPr>
          <w:rFonts w:cs="Times New Roman"/>
          <w:sz w:val="28"/>
          <w:szCs w:val="28"/>
        </w:rPr>
      </w:pPr>
      <w:r w:rsidRPr="000E2A1C">
        <w:rPr>
          <w:rStyle w:val="SubsequentParagraphsTextStyleChar"/>
          <w:sz w:val="28"/>
          <w:szCs w:val="28"/>
        </w:rPr>
        <w:t xml:space="preserve">     The assertive causal structure</w:t>
      </w:r>
      <w:r>
        <w:rPr>
          <w:rStyle w:val="SubsequentParagraphsTextStyleChar"/>
          <w:sz w:val="28"/>
          <w:szCs w:val="28"/>
        </w:rPr>
        <w:t xml:space="preserve"> </w:t>
      </w:r>
      <w:r w:rsidR="00EE6127">
        <w:rPr>
          <w:rStyle w:val="SubsequentParagraphsTextStyleChar"/>
          <w:sz w:val="28"/>
          <w:szCs w:val="28"/>
        </w:rPr>
        <w:t xml:space="preserve">of this passage </w:t>
      </w:r>
      <w:r w:rsidRPr="000E2A1C">
        <w:rPr>
          <w:rStyle w:val="SubsequentParagraphsTextStyleChar"/>
          <w:sz w:val="28"/>
          <w:szCs w:val="28"/>
        </w:rPr>
        <w:t>does not invite discussion</w:t>
      </w:r>
      <w:r>
        <w:rPr>
          <w:rStyle w:val="SubsequentParagraphsTextStyleChar"/>
          <w:sz w:val="28"/>
          <w:szCs w:val="28"/>
        </w:rPr>
        <w:t xml:space="preserve"> or</w:t>
      </w:r>
      <w:r w:rsidRPr="000E2A1C">
        <w:rPr>
          <w:rStyle w:val="SubsequentParagraphsTextStyleChar"/>
          <w:sz w:val="28"/>
          <w:szCs w:val="28"/>
        </w:rPr>
        <w:t xml:space="preserve"> questions </w:t>
      </w:r>
      <w:r>
        <w:rPr>
          <w:rStyle w:val="SubsequentParagraphsTextStyleChar"/>
          <w:sz w:val="28"/>
          <w:szCs w:val="28"/>
        </w:rPr>
        <w:t>and does not give an</w:t>
      </w:r>
      <w:r w:rsidRPr="000E2A1C">
        <w:rPr>
          <w:rStyle w:val="SubsequentParagraphsTextStyleChar"/>
          <w:sz w:val="28"/>
          <w:szCs w:val="28"/>
        </w:rPr>
        <w:t xml:space="preserve"> explanation why citizens of a democratic state who have been living on the same land for generations </w:t>
      </w:r>
      <w:r>
        <w:rPr>
          <w:rStyle w:val="SubsequentParagraphsTextStyleChar"/>
          <w:sz w:val="28"/>
          <w:szCs w:val="28"/>
        </w:rPr>
        <w:t>should</w:t>
      </w:r>
      <w:r w:rsidRPr="000E2A1C">
        <w:rPr>
          <w:rStyle w:val="SubsequentParagraphsTextStyleChar"/>
          <w:sz w:val="28"/>
          <w:szCs w:val="28"/>
        </w:rPr>
        <w:t xml:space="preserve"> be unrecognized and</w:t>
      </w:r>
      <w:r>
        <w:rPr>
          <w:rStyle w:val="SubsequentParagraphsTextStyleChar"/>
          <w:sz w:val="28"/>
          <w:szCs w:val="28"/>
        </w:rPr>
        <w:t xml:space="preserve"> hence</w:t>
      </w:r>
      <w:r w:rsidRPr="000E2A1C">
        <w:rPr>
          <w:rStyle w:val="SubsequentParagraphsTextStyleChar"/>
          <w:sz w:val="28"/>
          <w:szCs w:val="28"/>
        </w:rPr>
        <w:t xml:space="preserve"> deprived of all services</w:t>
      </w:r>
      <w:r>
        <w:rPr>
          <w:rStyle w:val="SubsequentParagraphsTextStyleChar"/>
          <w:sz w:val="28"/>
          <w:szCs w:val="28"/>
        </w:rPr>
        <w:t>. It</w:t>
      </w:r>
      <w:r w:rsidRPr="000E2A1C">
        <w:rPr>
          <w:rStyle w:val="SubsequentParagraphsTextStyleChar"/>
          <w:sz w:val="28"/>
          <w:szCs w:val="28"/>
        </w:rPr>
        <w:t xml:space="preserve"> presents th</w:t>
      </w:r>
      <w:r>
        <w:rPr>
          <w:rStyle w:val="SubsequentParagraphsTextStyleChar"/>
          <w:sz w:val="28"/>
          <w:szCs w:val="28"/>
        </w:rPr>
        <w:t>e</w:t>
      </w:r>
      <w:r w:rsidRPr="000E2A1C">
        <w:rPr>
          <w:rStyle w:val="SubsequentParagraphsTextStyleChar"/>
          <w:sz w:val="28"/>
          <w:szCs w:val="28"/>
        </w:rPr>
        <w:t xml:space="preserve"> dire condition</w:t>
      </w:r>
      <w:r>
        <w:rPr>
          <w:rStyle w:val="SubsequentParagraphsTextStyleChar"/>
          <w:sz w:val="28"/>
          <w:szCs w:val="28"/>
        </w:rPr>
        <w:t>s</w:t>
      </w:r>
      <w:r w:rsidRPr="000E2A1C">
        <w:rPr>
          <w:rStyle w:val="SubsequentParagraphsTextStyleChar"/>
          <w:sz w:val="28"/>
          <w:szCs w:val="28"/>
        </w:rPr>
        <w:t xml:space="preserve"> of Israeli Bedouins as a </w:t>
      </w:r>
      <w:r w:rsidR="006C629F">
        <w:rPr>
          <w:rStyle w:val="SubsequentParagraphsTextStyleChar"/>
          <w:sz w:val="28"/>
          <w:szCs w:val="28"/>
        </w:rPr>
        <w:t>ration</w:t>
      </w:r>
      <w:r w:rsidRPr="000E2A1C">
        <w:rPr>
          <w:rStyle w:val="SubsequentParagraphsTextStyleChar"/>
          <w:sz w:val="28"/>
          <w:szCs w:val="28"/>
        </w:rPr>
        <w:t>al cause and effect</w:t>
      </w:r>
      <w:r>
        <w:rPr>
          <w:rStyle w:val="SubsequentParagraphsTextStyleChar"/>
          <w:sz w:val="28"/>
          <w:szCs w:val="28"/>
        </w:rPr>
        <w:t xml:space="preserve"> procedure</w:t>
      </w:r>
      <w:r w:rsidRPr="000E2A1C">
        <w:rPr>
          <w:rFonts w:cs="Times New Roman"/>
          <w:sz w:val="28"/>
          <w:szCs w:val="28"/>
        </w:rPr>
        <w:t xml:space="preserve">. </w:t>
      </w:r>
    </w:p>
    <w:p w14:paraId="11349E9E" w14:textId="77777777" w:rsidR="00B706B1" w:rsidRDefault="00B706B1" w:rsidP="00B706B1">
      <w:pPr>
        <w:pStyle w:val="SubsequentParagraphsTextStyle"/>
        <w:rPr>
          <w:rFonts w:cs="Times New Roman"/>
          <w:sz w:val="28"/>
          <w:szCs w:val="28"/>
        </w:rPr>
      </w:pPr>
      <w:r w:rsidRPr="000E2A1C">
        <w:rPr>
          <w:rFonts w:cs="Times New Roman"/>
          <w:sz w:val="28"/>
          <w:szCs w:val="28"/>
        </w:rPr>
        <w:t xml:space="preserve">     </w:t>
      </w:r>
      <w:r w:rsidR="006C629F">
        <w:rPr>
          <w:rStyle w:val="SubsequentParagraphsTextStyleChar"/>
          <w:sz w:val="28"/>
          <w:szCs w:val="28"/>
        </w:rPr>
        <w:t>In the same vein, a</w:t>
      </w:r>
      <w:r>
        <w:rPr>
          <w:rStyle w:val="SubsequentParagraphsTextStyleChar"/>
          <w:sz w:val="28"/>
          <w:szCs w:val="28"/>
        </w:rPr>
        <w:t>nother</w:t>
      </w:r>
      <w:r w:rsidRPr="000E2A1C">
        <w:rPr>
          <w:rStyle w:val="SubsequentParagraphsTextStyleChar"/>
          <w:sz w:val="28"/>
          <w:szCs w:val="28"/>
        </w:rPr>
        <w:t xml:space="preserve"> Civic Studies textbook assures the students that there is no contradiction between being a democracy and being an exclusionary and segregationist state</w:t>
      </w:r>
      <w:r w:rsidRPr="000E2A1C">
        <w:rPr>
          <w:rFonts w:cs="Times New Roman"/>
          <w:sz w:val="28"/>
          <w:szCs w:val="28"/>
        </w:rPr>
        <w:t>.</w:t>
      </w:r>
    </w:p>
    <w:p w14:paraId="2AB5D51D" w14:textId="77777777" w:rsidR="00B706B1" w:rsidRPr="000E2A1C" w:rsidRDefault="00B706B1" w:rsidP="00B706B1">
      <w:pPr>
        <w:pStyle w:val="SubsequentParagraphsTextStyle"/>
        <w:rPr>
          <w:rFonts w:cs="Times New Roman"/>
          <w:sz w:val="28"/>
          <w:szCs w:val="28"/>
        </w:rPr>
      </w:pPr>
    </w:p>
    <w:p w14:paraId="1CBD787A" w14:textId="77777777" w:rsidR="00B706B1" w:rsidRPr="007C055A" w:rsidRDefault="00B706B1" w:rsidP="00B706B1">
      <w:pPr>
        <w:spacing w:line="360" w:lineRule="auto"/>
        <w:rPr>
          <w:rStyle w:val="SourceLineforTablesFiguresChar"/>
          <w:sz w:val="22"/>
          <w:szCs w:val="22"/>
        </w:rPr>
      </w:pPr>
      <w:r w:rsidRPr="007C055A">
        <w:rPr>
          <w:rStyle w:val="BlockQuoteChar"/>
          <w:sz w:val="24"/>
          <w:szCs w:val="24"/>
        </w:rPr>
        <w:t>There is no contradiction between the fact that Israel is comprised of a civil nation of citizens and the fact that several ethno-cultural minorities live in it, but the only nation that enjoys self-determination is the Jewish one</w:t>
      </w:r>
      <w:r w:rsidRPr="002B3827">
        <w:rPr>
          <w:i/>
          <w:iCs/>
          <w:sz w:val="28"/>
          <w:szCs w:val="28"/>
        </w:rPr>
        <w:t>.</w:t>
      </w:r>
      <w:r w:rsidRPr="002B3827">
        <w:rPr>
          <w:sz w:val="28"/>
          <w:szCs w:val="28"/>
        </w:rPr>
        <w:t xml:space="preserve"> </w:t>
      </w:r>
      <w:r w:rsidRPr="007C055A">
        <w:rPr>
          <w:rStyle w:val="SourceLineforTablesFiguresChar"/>
          <w:sz w:val="22"/>
          <w:szCs w:val="22"/>
        </w:rPr>
        <w:t>Diskin 2013:165</w:t>
      </w:r>
      <w:r>
        <w:rPr>
          <w:rStyle w:val="SourceLineforTablesFiguresChar"/>
          <w:sz w:val="22"/>
          <w:szCs w:val="22"/>
        </w:rPr>
        <w:t>.</w:t>
      </w:r>
    </w:p>
    <w:p w14:paraId="2BC3A9FA" w14:textId="77777777" w:rsidR="00DB50A3" w:rsidRPr="000E2A1C" w:rsidRDefault="006C629F" w:rsidP="000B7324">
      <w:pPr>
        <w:pStyle w:val="SubsequentParagraphsTextStyle"/>
        <w:rPr>
          <w:sz w:val="28"/>
          <w:szCs w:val="28"/>
        </w:rPr>
      </w:pPr>
      <w:r>
        <w:rPr>
          <w:sz w:val="28"/>
          <w:szCs w:val="28"/>
        </w:rPr>
        <w:t>A</w:t>
      </w:r>
      <w:r w:rsidR="006A0AF7">
        <w:rPr>
          <w:sz w:val="28"/>
          <w:szCs w:val="28"/>
        </w:rPr>
        <w:t>s</w:t>
      </w:r>
      <w:r>
        <w:rPr>
          <w:sz w:val="28"/>
          <w:szCs w:val="28"/>
        </w:rPr>
        <w:t xml:space="preserve"> was m</w:t>
      </w:r>
      <w:r w:rsidR="006A0AF7">
        <w:rPr>
          <w:sz w:val="28"/>
          <w:szCs w:val="28"/>
        </w:rPr>
        <w:t>e</w:t>
      </w:r>
      <w:r>
        <w:rPr>
          <w:sz w:val="28"/>
          <w:szCs w:val="28"/>
        </w:rPr>
        <w:t xml:space="preserve">ntioned before, </w:t>
      </w:r>
      <w:r w:rsidR="00DB50A3">
        <w:rPr>
          <w:sz w:val="28"/>
          <w:szCs w:val="28"/>
        </w:rPr>
        <w:t xml:space="preserve">Israeli </w:t>
      </w:r>
      <w:r w:rsidR="00DB50A3" w:rsidRPr="00C814A8">
        <w:rPr>
          <w:sz w:val="28"/>
          <w:szCs w:val="28"/>
        </w:rPr>
        <w:t>fear of be</w:t>
      </w:r>
      <w:r w:rsidR="00DB50A3">
        <w:rPr>
          <w:sz w:val="28"/>
          <w:szCs w:val="28"/>
        </w:rPr>
        <w:t>com</w:t>
      </w:r>
      <w:r w:rsidR="00DB50A3" w:rsidRPr="00C814A8">
        <w:rPr>
          <w:sz w:val="28"/>
          <w:szCs w:val="28"/>
        </w:rPr>
        <w:t xml:space="preserve">ing a minority again is equal to the fear of a new Holocaust, that would be committed this time by a Palestinian minority that would grow to become a genocidal majority if not controlled. </w:t>
      </w:r>
      <w:r w:rsidR="00DB50A3" w:rsidRPr="00C814A8">
        <w:rPr>
          <w:rStyle w:val="a5"/>
          <w:rFonts w:cs="Times New Roman"/>
          <w:sz w:val="28"/>
          <w:szCs w:val="28"/>
        </w:rPr>
        <w:footnoteReference w:id="2"/>
      </w:r>
      <w:r w:rsidR="00DB50A3" w:rsidRPr="00C814A8">
        <w:rPr>
          <w:sz w:val="28"/>
          <w:szCs w:val="28"/>
        </w:rPr>
        <w:t xml:space="preserve"> Therefore,</w:t>
      </w:r>
      <w:r w:rsidR="00DB50A3">
        <w:rPr>
          <w:sz w:val="28"/>
          <w:szCs w:val="28"/>
        </w:rPr>
        <w:t xml:space="preserve"> </w:t>
      </w:r>
      <w:r w:rsidR="000B7324">
        <w:rPr>
          <w:sz w:val="28"/>
          <w:szCs w:val="28"/>
        </w:rPr>
        <w:t>e</w:t>
      </w:r>
      <w:r w:rsidR="00DB50A3" w:rsidRPr="00C814A8">
        <w:rPr>
          <w:sz w:val="28"/>
          <w:szCs w:val="28"/>
        </w:rPr>
        <w:t>very victory over Palestinians is presented in schoolbooks as a salvation from another Shoa</w:t>
      </w:r>
      <w:r w:rsidR="000B7324">
        <w:rPr>
          <w:sz w:val="28"/>
          <w:szCs w:val="28"/>
        </w:rPr>
        <w:t xml:space="preserve">. </w:t>
      </w:r>
      <w:r w:rsidR="00DB50A3">
        <w:rPr>
          <w:sz w:val="28"/>
          <w:szCs w:val="28"/>
        </w:rPr>
        <w:t xml:space="preserve">Hence, </w:t>
      </w:r>
      <w:r w:rsidR="00DB50A3" w:rsidRPr="000E2A1C">
        <w:rPr>
          <w:sz w:val="28"/>
          <w:szCs w:val="28"/>
        </w:rPr>
        <w:t>"</w:t>
      </w:r>
      <w:r w:rsidR="00DB50A3">
        <w:rPr>
          <w:sz w:val="28"/>
          <w:szCs w:val="28"/>
        </w:rPr>
        <w:t>w</w:t>
      </w:r>
      <w:r w:rsidR="00DB50A3" w:rsidRPr="000E2A1C">
        <w:rPr>
          <w:sz w:val="28"/>
          <w:szCs w:val="28"/>
        </w:rPr>
        <w:t xml:space="preserve">eeding out" </w:t>
      </w:r>
      <w:r>
        <w:rPr>
          <w:sz w:val="28"/>
          <w:szCs w:val="28"/>
        </w:rPr>
        <w:t xml:space="preserve">Palestinians </w:t>
      </w:r>
      <w:r w:rsidR="00DB50A3" w:rsidRPr="000E2A1C">
        <w:rPr>
          <w:sz w:val="28"/>
          <w:szCs w:val="28"/>
        </w:rPr>
        <w:t xml:space="preserve">is a creative, not a destructive activity. It does not differ in kind from other activities which combine in the construction </w:t>
      </w:r>
      <w:r w:rsidR="000B7324">
        <w:rPr>
          <w:sz w:val="28"/>
          <w:szCs w:val="28"/>
        </w:rPr>
        <w:t>of the purely Jewish society</w:t>
      </w:r>
      <w:r w:rsidR="00DB50A3" w:rsidRPr="000E2A1C">
        <w:rPr>
          <w:sz w:val="28"/>
          <w:szCs w:val="28"/>
        </w:rPr>
        <w:t xml:space="preserve">. </w:t>
      </w:r>
      <w:r w:rsidR="000B7324">
        <w:rPr>
          <w:sz w:val="28"/>
          <w:szCs w:val="28"/>
        </w:rPr>
        <w:t>This explains the fact that</w:t>
      </w:r>
      <w:r w:rsidR="00DB50A3" w:rsidRPr="000E2A1C">
        <w:rPr>
          <w:sz w:val="28"/>
          <w:szCs w:val="28"/>
        </w:rPr>
        <w:t xml:space="preserve"> we find descriptions of successes, improvement and salvation of the Jewish people whenever Palestinians are being killed. For instance:</w:t>
      </w:r>
    </w:p>
    <w:p w14:paraId="0C5CA481" w14:textId="77777777" w:rsidR="00DB50A3" w:rsidRPr="002B3827" w:rsidRDefault="00DB50A3" w:rsidP="00DB50A3">
      <w:pPr>
        <w:autoSpaceDE w:val="0"/>
        <w:autoSpaceDN w:val="0"/>
        <w:adjustRightInd w:val="0"/>
        <w:spacing w:line="360" w:lineRule="auto"/>
        <w:rPr>
          <w:sz w:val="28"/>
          <w:szCs w:val="28"/>
        </w:rPr>
      </w:pPr>
    </w:p>
    <w:p w14:paraId="591FA3AE" w14:textId="4B7C544B" w:rsidR="00DB50A3" w:rsidRDefault="00DB50A3" w:rsidP="00DB50A3">
      <w:pPr>
        <w:autoSpaceDE w:val="0"/>
        <w:autoSpaceDN w:val="0"/>
        <w:adjustRightInd w:val="0"/>
        <w:spacing w:line="360" w:lineRule="auto"/>
        <w:rPr>
          <w:sz w:val="28"/>
          <w:szCs w:val="28"/>
        </w:rPr>
      </w:pPr>
      <w:r w:rsidRPr="00D633AF">
        <w:rPr>
          <w:rStyle w:val="BlockQuoteChar"/>
          <w:sz w:val="24"/>
          <w:szCs w:val="24"/>
        </w:rPr>
        <w:t xml:space="preserve">In the months after that (=The Dier Yassin Massacre) the Jewish Yishuv was privileged with </w:t>
      </w:r>
      <w:r w:rsidR="00EE6127">
        <w:rPr>
          <w:rStyle w:val="BlockQuoteChar"/>
          <w:sz w:val="24"/>
          <w:szCs w:val="24"/>
        </w:rPr>
        <w:t xml:space="preserve">many military </w:t>
      </w:r>
      <w:r w:rsidRPr="00D633AF">
        <w:rPr>
          <w:rStyle w:val="BlockQuoteChar"/>
          <w:sz w:val="24"/>
          <w:szCs w:val="24"/>
        </w:rPr>
        <w:t>successes</w:t>
      </w:r>
      <w:r w:rsidRPr="002B3827">
        <w:rPr>
          <w:sz w:val="28"/>
          <w:szCs w:val="28"/>
        </w:rPr>
        <w:t xml:space="preserve">. </w:t>
      </w:r>
      <w:r w:rsidRPr="00D633AF">
        <w:rPr>
          <w:rStyle w:val="SourceLineforTablesFiguresChar"/>
          <w:sz w:val="22"/>
          <w:szCs w:val="22"/>
        </w:rPr>
        <w:t>Tabibian 2001:284</w:t>
      </w:r>
    </w:p>
    <w:p w14:paraId="2DD73A9B" w14:textId="77777777" w:rsidR="00DB50A3" w:rsidRPr="002B3827" w:rsidRDefault="00DB50A3" w:rsidP="00DB50A3">
      <w:pPr>
        <w:spacing w:line="360" w:lineRule="auto"/>
        <w:rPr>
          <w:sz w:val="28"/>
          <w:szCs w:val="28"/>
          <w:rtl/>
        </w:rPr>
      </w:pPr>
      <w:r w:rsidRPr="002B3827">
        <w:rPr>
          <w:sz w:val="28"/>
          <w:szCs w:val="28"/>
        </w:rPr>
        <w:lastRenderedPageBreak/>
        <w:t>Or:</w:t>
      </w:r>
    </w:p>
    <w:p w14:paraId="34F01178" w14:textId="77777777" w:rsidR="00DB50A3" w:rsidRPr="002B3827" w:rsidRDefault="00DB50A3" w:rsidP="00DB50A3">
      <w:pPr>
        <w:spacing w:line="360" w:lineRule="auto"/>
        <w:ind w:left="360"/>
        <w:rPr>
          <w:sz w:val="28"/>
          <w:szCs w:val="28"/>
        </w:rPr>
      </w:pPr>
      <w:r w:rsidRPr="00D633AF">
        <w:rPr>
          <w:rStyle w:val="BlockQuoteChar"/>
          <w:sz w:val="24"/>
          <w:szCs w:val="24"/>
        </w:rPr>
        <w:t xml:space="preserve">Although the Massacre of Dir Yassin did not inaugurate the panicked flight of Israel's </w:t>
      </w:r>
      <w:proofErr w:type="gramStart"/>
      <w:r w:rsidRPr="00D633AF">
        <w:rPr>
          <w:rStyle w:val="BlockQuoteChar"/>
          <w:sz w:val="24"/>
          <w:szCs w:val="24"/>
        </w:rPr>
        <w:t>Arabs[</w:t>
      </w:r>
      <w:proofErr w:type="gramEnd"/>
      <w:r w:rsidRPr="00D633AF">
        <w:rPr>
          <w:rStyle w:val="BlockQuoteChar"/>
          <w:sz w:val="24"/>
          <w:szCs w:val="24"/>
        </w:rPr>
        <w:t>…]it accelerated it greatly. The escape of the Arabs solved a terrifying demographic problem and even a moderate person such as [the first president] Weitzman spoke about it as "a miracle"</w:t>
      </w:r>
      <w:r>
        <w:rPr>
          <w:rStyle w:val="BlockQuoteChar"/>
          <w:sz w:val="24"/>
          <w:szCs w:val="24"/>
        </w:rPr>
        <w:t xml:space="preserve">. </w:t>
      </w:r>
      <w:r w:rsidRPr="00D633AF">
        <w:rPr>
          <w:rStyle w:val="SourceLineforTablesFiguresChar"/>
          <w:sz w:val="22"/>
          <w:szCs w:val="22"/>
        </w:rPr>
        <w:t>Barnavi 1998:184</w:t>
      </w:r>
      <w:r w:rsidRPr="002B3827">
        <w:rPr>
          <w:sz w:val="28"/>
          <w:szCs w:val="28"/>
        </w:rPr>
        <w:t>.</w:t>
      </w:r>
    </w:p>
    <w:p w14:paraId="78DAF52B" w14:textId="77777777" w:rsidR="00DB50A3" w:rsidRDefault="00DB50A3" w:rsidP="00DB50A3">
      <w:pPr>
        <w:pStyle w:val="SubsequentParagraphsTextStyle"/>
        <w:rPr>
          <w:sz w:val="28"/>
          <w:szCs w:val="28"/>
        </w:rPr>
      </w:pPr>
      <w:r>
        <w:t xml:space="preserve">     </w:t>
      </w:r>
      <w:r w:rsidRPr="00894906">
        <w:rPr>
          <w:sz w:val="28"/>
          <w:szCs w:val="28"/>
        </w:rPr>
        <w:t xml:space="preserve">Regarding Plan D for the ethnic cleansing of the road from Tel Aviv to Jerusalem: </w:t>
      </w:r>
    </w:p>
    <w:p w14:paraId="02FC64E4" w14:textId="77777777" w:rsidR="00DB50A3" w:rsidRPr="00894906" w:rsidRDefault="00DB50A3" w:rsidP="00DB50A3">
      <w:pPr>
        <w:pStyle w:val="SubsequentParagraphsTextStyle"/>
        <w:rPr>
          <w:sz w:val="28"/>
          <w:szCs w:val="28"/>
        </w:rPr>
      </w:pPr>
    </w:p>
    <w:p w14:paraId="27B73275" w14:textId="77777777" w:rsidR="00DB50A3" w:rsidRPr="002B3827" w:rsidRDefault="00DB50A3" w:rsidP="00DB50A3">
      <w:pPr>
        <w:spacing w:line="360" w:lineRule="auto"/>
        <w:rPr>
          <w:sz w:val="28"/>
          <w:szCs w:val="28"/>
          <w:rtl/>
        </w:rPr>
      </w:pPr>
      <w:r w:rsidRPr="00D633AF">
        <w:rPr>
          <w:rStyle w:val="BlockQuoteChar"/>
          <w:sz w:val="24"/>
          <w:szCs w:val="24"/>
        </w:rPr>
        <w:t>From the Jewish point of view Plan D was a great success. It strengthened the military power of the Jewish community. It created a [Jewish] territorial sequence as a 'strategic asset.' It had positive effects at the diplomatic level for it convinced the Americans and the Russians that the Jewish community is strong militarily and can fend for itself</w:t>
      </w:r>
      <w:r w:rsidRPr="002B3827">
        <w:rPr>
          <w:sz w:val="28"/>
          <w:szCs w:val="28"/>
        </w:rPr>
        <w:t>.</w:t>
      </w:r>
      <w:r>
        <w:rPr>
          <w:sz w:val="28"/>
          <w:szCs w:val="28"/>
        </w:rPr>
        <w:t xml:space="preserve"> </w:t>
      </w:r>
      <w:r w:rsidRPr="00D633AF">
        <w:rPr>
          <w:rStyle w:val="SourceLineforTablesFiguresChar"/>
          <w:sz w:val="22"/>
          <w:szCs w:val="22"/>
        </w:rPr>
        <w:t>Blank 2006:323</w:t>
      </w:r>
      <w:r w:rsidRPr="002B3827">
        <w:rPr>
          <w:sz w:val="28"/>
          <w:szCs w:val="28"/>
        </w:rPr>
        <w:t xml:space="preserve"> </w:t>
      </w:r>
    </w:p>
    <w:p w14:paraId="3A176BC1" w14:textId="77777777" w:rsidR="00DB50A3" w:rsidRDefault="00DB50A3" w:rsidP="006C629F">
      <w:pPr>
        <w:pStyle w:val="SubsequentParagraphsTextStyle"/>
        <w:rPr>
          <w:sz w:val="28"/>
          <w:szCs w:val="28"/>
        </w:rPr>
      </w:pPr>
      <w:r w:rsidRPr="00D633AF">
        <w:rPr>
          <w:sz w:val="28"/>
          <w:szCs w:val="28"/>
        </w:rPr>
        <w:t xml:space="preserve">     </w:t>
      </w:r>
      <w:r>
        <w:rPr>
          <w:sz w:val="28"/>
          <w:szCs w:val="28"/>
        </w:rPr>
        <w:t xml:space="preserve">As these examples show, </w:t>
      </w:r>
      <w:r w:rsidRPr="00C814A8">
        <w:rPr>
          <w:sz w:val="28"/>
          <w:szCs w:val="28"/>
        </w:rPr>
        <w:t xml:space="preserve">Israeli schoolbooks do not excuse the killing, but rather legitimate it by the far- reaching positive consequences for Israel, that are turned a-posteriori into cause. </w:t>
      </w:r>
    </w:p>
    <w:p w14:paraId="2F8D8CE7" w14:textId="77777777" w:rsidR="006C629F" w:rsidRDefault="006C629F" w:rsidP="006C629F">
      <w:pPr>
        <w:pStyle w:val="SubsequentParagraphsTextStyle"/>
        <w:rPr>
          <w:sz w:val="28"/>
          <w:szCs w:val="28"/>
        </w:rPr>
      </w:pPr>
    </w:p>
    <w:p w14:paraId="3FD118B1" w14:textId="77777777" w:rsidR="00EE6127" w:rsidRDefault="00EE6127" w:rsidP="00A07E1F">
      <w:pPr>
        <w:spacing w:line="360" w:lineRule="auto"/>
        <w:rPr>
          <w:b/>
        </w:rPr>
      </w:pPr>
    </w:p>
    <w:p w14:paraId="3267300B" w14:textId="77777777" w:rsidR="00EE6127" w:rsidRDefault="00EE6127" w:rsidP="00A07E1F">
      <w:pPr>
        <w:spacing w:line="360" w:lineRule="auto"/>
        <w:rPr>
          <w:b/>
        </w:rPr>
      </w:pPr>
    </w:p>
    <w:p w14:paraId="64633FD3" w14:textId="53AD1764" w:rsidR="00A07E1F" w:rsidRPr="009B0BF2" w:rsidRDefault="00A07E1F" w:rsidP="00A07E1F">
      <w:pPr>
        <w:spacing w:line="360" w:lineRule="auto"/>
        <w:rPr>
          <w:b/>
          <w:bCs/>
          <w:sz w:val="28"/>
          <w:szCs w:val="28"/>
          <w:rtl/>
        </w:rPr>
      </w:pPr>
      <w:r w:rsidRPr="002B3827">
        <w:rPr>
          <w:b/>
        </w:rPr>
        <w:t>Blaming the Victim</w:t>
      </w:r>
    </w:p>
    <w:p w14:paraId="4E946D8C" w14:textId="77777777" w:rsidR="00A07E1F" w:rsidRPr="00D633AF" w:rsidRDefault="00A07E1F" w:rsidP="00A07E1F">
      <w:pPr>
        <w:pStyle w:val="SubsequentParagraphsTextStyle"/>
        <w:ind w:firstLine="0"/>
        <w:rPr>
          <w:b/>
          <w:bCs/>
          <w:sz w:val="28"/>
          <w:szCs w:val="28"/>
        </w:rPr>
      </w:pPr>
      <w:r w:rsidRPr="00D633AF">
        <w:rPr>
          <w:sz w:val="28"/>
          <w:szCs w:val="28"/>
          <w:lang w:val="en-GB"/>
        </w:rPr>
        <w:t xml:space="preserve">Regarding the reasons for eradication and discrimination </w:t>
      </w:r>
      <w:r w:rsidRPr="00D633AF">
        <w:rPr>
          <w:sz w:val="28"/>
          <w:szCs w:val="28"/>
        </w:rPr>
        <w:t xml:space="preserve">the United Nations Expert Group on Managing Diversity in the Civil Service (2001) </w:t>
      </w:r>
      <w:r w:rsidRPr="00D633AF">
        <w:rPr>
          <w:sz w:val="28"/>
          <w:szCs w:val="28"/>
          <w:lang w:val="en-GB"/>
        </w:rPr>
        <w:t>agreed on the following conclusions about the social causes of race prejudice, that reflect the Israeli reality:</w:t>
      </w:r>
    </w:p>
    <w:p w14:paraId="2F3B8347" w14:textId="77777777" w:rsidR="00A07E1F" w:rsidRPr="00D633AF" w:rsidRDefault="00A07E1F" w:rsidP="00A07E1F">
      <w:pPr>
        <w:pStyle w:val="BlockQuote"/>
        <w:rPr>
          <w:sz w:val="24"/>
          <w:szCs w:val="24"/>
        </w:rPr>
      </w:pPr>
      <w:r w:rsidRPr="00D633AF">
        <w:rPr>
          <w:sz w:val="24"/>
          <w:szCs w:val="24"/>
          <w:lang w:val="en-GB"/>
        </w:rPr>
        <w:t>In settler societies in […] which individuals are deprived of equal access to employment, housing, political participation, education, and the administration of justice […] discrimination deprives a group of equal treatment and presents that group as a problem. The group then tends to be blamed for its own condition, leading to further elaboration of racist theory</w:t>
      </w:r>
      <w:r w:rsidRPr="00D633AF">
        <w:rPr>
          <w:sz w:val="24"/>
          <w:szCs w:val="24"/>
        </w:rPr>
        <w:t>.</w:t>
      </w:r>
    </w:p>
    <w:p w14:paraId="19281875" w14:textId="77777777" w:rsidR="00A07E1F" w:rsidRDefault="00A07E1F" w:rsidP="00A07E1F">
      <w:pPr>
        <w:pStyle w:val="SubsequentParagraphsTextStyle"/>
        <w:rPr>
          <w:sz w:val="28"/>
          <w:szCs w:val="28"/>
        </w:rPr>
      </w:pPr>
      <w:r w:rsidRPr="00D633AF">
        <w:rPr>
          <w:sz w:val="28"/>
          <w:szCs w:val="28"/>
        </w:rPr>
        <w:t xml:space="preserve">In addition to being guilty of their backwardness, the Palestinians are guilty of their </w:t>
      </w:r>
      <w:r>
        <w:rPr>
          <w:sz w:val="28"/>
          <w:szCs w:val="28"/>
        </w:rPr>
        <w:t>minority status</w:t>
      </w:r>
      <w:r w:rsidRPr="00D633AF">
        <w:rPr>
          <w:sz w:val="28"/>
          <w:szCs w:val="28"/>
        </w:rPr>
        <w:t>:</w:t>
      </w:r>
    </w:p>
    <w:p w14:paraId="323EF5EE" w14:textId="77777777" w:rsidR="00A07E1F" w:rsidRPr="00D633AF" w:rsidRDefault="00A07E1F" w:rsidP="00A07E1F">
      <w:pPr>
        <w:pStyle w:val="SubsequentParagraphsTextStyle"/>
        <w:rPr>
          <w:sz w:val="28"/>
          <w:szCs w:val="28"/>
        </w:rPr>
      </w:pPr>
    </w:p>
    <w:p w14:paraId="346D727E" w14:textId="77777777" w:rsidR="00A07E1F" w:rsidRPr="00D633AF" w:rsidRDefault="00A07E1F" w:rsidP="00A07E1F">
      <w:pPr>
        <w:pStyle w:val="SubsequentParagraphsTextStyle"/>
        <w:rPr>
          <w:sz w:val="28"/>
          <w:szCs w:val="28"/>
        </w:rPr>
      </w:pPr>
      <w:r w:rsidRPr="00D633AF">
        <w:rPr>
          <w:sz w:val="28"/>
          <w:szCs w:val="28"/>
        </w:rPr>
        <w:t>"</w:t>
      </w:r>
      <w:r w:rsidRPr="00CF56DD">
        <w:rPr>
          <w:rStyle w:val="SourceLineforTablesFiguresChar"/>
          <w:sz w:val="24"/>
          <w:szCs w:val="24"/>
        </w:rPr>
        <w:t>When you go to war you cannot lament your defeat</w:t>
      </w:r>
      <w:r w:rsidRPr="00D633AF">
        <w:rPr>
          <w:sz w:val="28"/>
          <w:szCs w:val="28"/>
        </w:rPr>
        <w:t xml:space="preserve">." </w:t>
      </w:r>
      <w:r w:rsidRPr="00CF56DD">
        <w:rPr>
          <w:rStyle w:val="SourceLineforTablesFiguresChar"/>
        </w:rPr>
        <w:t>(Diskin 2013:200).</w:t>
      </w:r>
      <w:r w:rsidRPr="00D633AF">
        <w:rPr>
          <w:i/>
          <w:iCs/>
          <w:sz w:val="28"/>
          <w:szCs w:val="28"/>
        </w:rPr>
        <w:t xml:space="preserve"> </w:t>
      </w:r>
    </w:p>
    <w:p w14:paraId="65CE2D1A" w14:textId="77777777" w:rsidR="00BE114E" w:rsidRDefault="00BE114E" w:rsidP="00A07E1F">
      <w:pPr>
        <w:pStyle w:val="SubsequentParagraphsTextStyle"/>
        <w:rPr>
          <w:sz w:val="28"/>
          <w:szCs w:val="28"/>
        </w:rPr>
      </w:pPr>
    </w:p>
    <w:p w14:paraId="31A53CC7" w14:textId="77777777" w:rsidR="00A07E1F" w:rsidRDefault="00A07E1F" w:rsidP="00A07E1F">
      <w:pPr>
        <w:pStyle w:val="SubsequentParagraphsTextStyle"/>
        <w:rPr>
          <w:i/>
          <w:iCs/>
          <w:sz w:val="28"/>
          <w:szCs w:val="28"/>
        </w:rPr>
      </w:pPr>
      <w:r w:rsidRPr="00D633AF">
        <w:rPr>
          <w:sz w:val="28"/>
          <w:szCs w:val="28"/>
        </w:rPr>
        <w:t>Or:</w:t>
      </w:r>
      <w:r w:rsidRPr="00D633AF">
        <w:rPr>
          <w:i/>
          <w:iCs/>
          <w:sz w:val="28"/>
          <w:szCs w:val="28"/>
        </w:rPr>
        <w:t xml:space="preserve"> </w:t>
      </w:r>
    </w:p>
    <w:p w14:paraId="2B195B36" w14:textId="74085A29" w:rsidR="00A07E1F" w:rsidRDefault="00A07E1F" w:rsidP="00A07E1F">
      <w:pPr>
        <w:pStyle w:val="SubsequentParagraphsTextStyle"/>
        <w:rPr>
          <w:rStyle w:val="SourceLineforTablesFiguresChar"/>
          <w:sz w:val="24"/>
          <w:szCs w:val="24"/>
        </w:rPr>
      </w:pPr>
      <w:r w:rsidRPr="00D633AF">
        <w:rPr>
          <w:i/>
          <w:iCs/>
          <w:sz w:val="28"/>
          <w:szCs w:val="28"/>
        </w:rPr>
        <w:t>"</w:t>
      </w:r>
      <w:r w:rsidRPr="00CF56DD">
        <w:rPr>
          <w:rStyle w:val="SourceLineforTablesFiguresChar"/>
          <w:sz w:val="24"/>
          <w:szCs w:val="24"/>
        </w:rPr>
        <w:t xml:space="preserve">The Arabs brought it upon themselves for they fought the Jews to perdition." (Blank 2006:323) </w:t>
      </w:r>
    </w:p>
    <w:p w14:paraId="7F77C02A" w14:textId="77777777" w:rsidR="00A93423" w:rsidRDefault="00A93423" w:rsidP="00A07E1F">
      <w:pPr>
        <w:pStyle w:val="SubsequentParagraphsTextStyle"/>
        <w:rPr>
          <w:rStyle w:val="SourceLineforTablesFiguresChar"/>
          <w:sz w:val="24"/>
          <w:szCs w:val="24"/>
        </w:rPr>
      </w:pPr>
    </w:p>
    <w:p w14:paraId="5A66011D" w14:textId="28A45646" w:rsidR="00101AB5" w:rsidRDefault="00101AB5" w:rsidP="00A07E1F">
      <w:pPr>
        <w:pStyle w:val="SubsequentParagraphsTextStyle"/>
        <w:rPr>
          <w:rStyle w:val="SourceLineforTablesFiguresChar"/>
          <w:i w:val="0"/>
          <w:iCs/>
          <w:sz w:val="24"/>
          <w:szCs w:val="24"/>
        </w:rPr>
      </w:pPr>
      <w:r w:rsidRPr="00101AB5">
        <w:rPr>
          <w:rStyle w:val="SourceLineforTablesFiguresChar"/>
          <w:i w:val="0"/>
          <w:iCs/>
          <w:sz w:val="24"/>
          <w:szCs w:val="24"/>
        </w:rPr>
        <w:lastRenderedPageBreak/>
        <w:t xml:space="preserve">Usually the "Arabs" </w:t>
      </w:r>
      <w:r>
        <w:rPr>
          <w:rStyle w:val="SourceLineforTablesFiguresChar"/>
          <w:i w:val="0"/>
          <w:iCs/>
          <w:sz w:val="24"/>
          <w:szCs w:val="24"/>
        </w:rPr>
        <w:t>bring death upon themselves</w:t>
      </w:r>
      <w:r w:rsidRPr="00101AB5">
        <w:rPr>
          <w:rStyle w:val="SourceLineforTablesFiguresChar"/>
          <w:i w:val="0"/>
          <w:iCs/>
          <w:sz w:val="24"/>
          <w:szCs w:val="24"/>
        </w:rPr>
        <w:t xml:space="preserve"> because they refuse to do as they are told or because of technical problems</w:t>
      </w:r>
    </w:p>
    <w:p w14:paraId="438E8772" w14:textId="77777777" w:rsidR="00101AB5" w:rsidRPr="00101AB5" w:rsidRDefault="00101AB5" w:rsidP="00A07E1F">
      <w:pPr>
        <w:pStyle w:val="SubsequentParagraphsTextStyle"/>
        <w:rPr>
          <w:rStyle w:val="SourceLineforTablesFiguresChar"/>
          <w:i w:val="0"/>
          <w:iCs/>
          <w:sz w:val="24"/>
          <w:szCs w:val="24"/>
        </w:rPr>
      </w:pPr>
    </w:p>
    <w:p w14:paraId="704F933C" w14:textId="77777777" w:rsidR="00101AB5" w:rsidRPr="00101AB5" w:rsidRDefault="00101AB5" w:rsidP="00101AB5">
      <w:pPr>
        <w:pStyle w:val="SubsequentParagraphsTextStyle"/>
        <w:ind w:left="720" w:firstLine="0"/>
        <w:rPr>
          <w:i/>
          <w:sz w:val="24"/>
          <w:szCs w:val="24"/>
        </w:rPr>
      </w:pPr>
      <w:r w:rsidRPr="00101AB5">
        <w:rPr>
          <w:i/>
          <w:sz w:val="24"/>
          <w:szCs w:val="24"/>
        </w:rPr>
        <w:t xml:space="preserve">"The loud-speaker encouraging the inhabitants of Dir-Yassin to leave the village did not work […] the people did not leave the village and that is the reason why the number of casualties among them was so great." </w:t>
      </w:r>
    </w:p>
    <w:p w14:paraId="37D05604" w14:textId="4DEEF199" w:rsidR="00101AB5" w:rsidRDefault="00101AB5" w:rsidP="00101AB5">
      <w:pPr>
        <w:pStyle w:val="SubsequentParagraphsTextStyle"/>
        <w:ind w:left="720" w:firstLine="0"/>
        <w:rPr>
          <w:i/>
          <w:sz w:val="24"/>
          <w:szCs w:val="24"/>
          <w:lang w:bidi="he-IL"/>
        </w:rPr>
      </w:pPr>
      <w:r w:rsidRPr="00101AB5">
        <w:rPr>
          <w:i/>
          <w:sz w:val="24"/>
          <w:szCs w:val="24"/>
        </w:rPr>
        <w:t xml:space="preserve">Nave et al. 2009:113. </w:t>
      </w:r>
    </w:p>
    <w:p w14:paraId="62B7602F" w14:textId="77777777" w:rsidR="00101AB5" w:rsidRPr="00101AB5" w:rsidRDefault="00101AB5" w:rsidP="00101AB5">
      <w:pPr>
        <w:pStyle w:val="SubsequentParagraphsTextStyle"/>
        <w:ind w:left="720" w:firstLine="0"/>
        <w:rPr>
          <w:i/>
          <w:sz w:val="24"/>
          <w:szCs w:val="24"/>
          <w:rtl/>
          <w:lang w:bidi="he-IL"/>
        </w:rPr>
      </w:pPr>
    </w:p>
    <w:p w14:paraId="4E809C9D" w14:textId="77777777" w:rsidR="00101AB5" w:rsidRPr="00101AB5" w:rsidRDefault="00101AB5" w:rsidP="00101AB5">
      <w:pPr>
        <w:pStyle w:val="SubsequentParagraphsTextStyle"/>
        <w:ind w:left="720" w:firstLine="0"/>
        <w:rPr>
          <w:i/>
          <w:sz w:val="24"/>
          <w:szCs w:val="24"/>
          <w:rtl/>
          <w:lang w:bidi="he-IL"/>
        </w:rPr>
      </w:pPr>
      <w:r w:rsidRPr="00101AB5">
        <w:rPr>
          <w:i/>
          <w:sz w:val="24"/>
          <w:szCs w:val="24"/>
        </w:rPr>
        <w:t xml:space="preserve">"The soldiers did not know the people were hiding in their homes that night." </w:t>
      </w:r>
    </w:p>
    <w:p w14:paraId="3704FF9D" w14:textId="30141367" w:rsidR="00101AB5" w:rsidRDefault="00101AB5" w:rsidP="00101AB5">
      <w:pPr>
        <w:pStyle w:val="SubsequentParagraphsTextStyle"/>
        <w:rPr>
          <w:i/>
          <w:sz w:val="24"/>
          <w:szCs w:val="24"/>
          <w:lang w:bidi="he-IL"/>
        </w:rPr>
      </w:pPr>
      <w:r w:rsidRPr="00101AB5">
        <w:rPr>
          <w:i/>
          <w:sz w:val="24"/>
          <w:szCs w:val="24"/>
        </w:rPr>
        <w:t xml:space="preserve"> Inbar 2004:244 Kibya massacre. Domka et al. 2009 </w:t>
      </w:r>
    </w:p>
    <w:p w14:paraId="0D3931E9" w14:textId="77777777" w:rsidR="00A93423" w:rsidRPr="00101AB5" w:rsidRDefault="00A93423" w:rsidP="00101AB5">
      <w:pPr>
        <w:pStyle w:val="SubsequentParagraphsTextStyle"/>
        <w:rPr>
          <w:i/>
          <w:sz w:val="24"/>
          <w:szCs w:val="24"/>
          <w:rtl/>
          <w:lang w:bidi="he-IL"/>
        </w:rPr>
      </w:pPr>
    </w:p>
    <w:p w14:paraId="67EEFE2B" w14:textId="77777777" w:rsidR="00385CAB" w:rsidRPr="00A93423" w:rsidRDefault="00385CAB" w:rsidP="00385CAB">
      <w:pPr>
        <w:pStyle w:val="SubsequentParagraphsTextStyle"/>
        <w:rPr>
          <w:iCs/>
          <w:sz w:val="28"/>
          <w:szCs w:val="28"/>
          <w:lang w:val="en-GB" w:bidi="he-IL"/>
        </w:rPr>
      </w:pPr>
      <w:r w:rsidRPr="00A93423">
        <w:rPr>
          <w:iCs/>
          <w:sz w:val="28"/>
          <w:szCs w:val="28"/>
          <w:lang w:val="en-GB" w:bidi="he-IL"/>
        </w:rPr>
        <w:t>The overall message regarding Palestinian elimination is:</w:t>
      </w:r>
    </w:p>
    <w:p w14:paraId="680F1EC0" w14:textId="6D45A09E" w:rsidR="00385CAB" w:rsidRPr="00385CAB" w:rsidRDefault="00385CAB" w:rsidP="00385CAB">
      <w:pPr>
        <w:pStyle w:val="SubsequentParagraphsTextStyle"/>
        <w:rPr>
          <w:i/>
          <w:sz w:val="28"/>
          <w:szCs w:val="28"/>
          <w:lang w:bidi="he-IL"/>
        </w:rPr>
      </w:pPr>
      <w:r w:rsidRPr="00385CAB">
        <w:rPr>
          <w:iCs/>
          <w:sz w:val="28"/>
          <w:szCs w:val="28"/>
          <w:lang w:val="en-GB" w:bidi="he-IL"/>
        </w:rPr>
        <w:t xml:space="preserve">Positive outcome (for us) may condone or overlook evil (done to </w:t>
      </w:r>
      <w:proofErr w:type="gramStart"/>
      <w:r w:rsidRPr="00385CAB">
        <w:rPr>
          <w:iCs/>
          <w:sz w:val="28"/>
          <w:szCs w:val="28"/>
          <w:lang w:val="en-GB" w:bidi="he-IL"/>
        </w:rPr>
        <w:t xml:space="preserve">them) </w:t>
      </w:r>
      <w:r w:rsidRPr="00385CAB">
        <w:rPr>
          <w:i/>
          <w:sz w:val="28"/>
          <w:szCs w:val="28"/>
          <w:lang w:val="en-GB" w:bidi="he-IL"/>
        </w:rPr>
        <w:t xml:space="preserve"> Zizek</w:t>
      </w:r>
      <w:proofErr w:type="gramEnd"/>
      <w:r w:rsidRPr="00385CAB">
        <w:rPr>
          <w:i/>
          <w:sz w:val="28"/>
          <w:szCs w:val="28"/>
          <w:lang w:val="en-GB" w:bidi="he-IL"/>
        </w:rPr>
        <w:t>. 1989</w:t>
      </w:r>
    </w:p>
    <w:p w14:paraId="0DE6A4F4" w14:textId="77777777" w:rsidR="00A93423" w:rsidRDefault="00A93423" w:rsidP="00A07E1F">
      <w:pPr>
        <w:pStyle w:val="SectionHeadings"/>
      </w:pPr>
    </w:p>
    <w:p w14:paraId="7FB74FC5" w14:textId="298C7EBB" w:rsidR="00A07E1F" w:rsidRPr="002B3827" w:rsidRDefault="00A07E1F" w:rsidP="00A07E1F">
      <w:pPr>
        <w:pStyle w:val="SectionHeadings"/>
        <w:rPr>
          <w:rtl/>
        </w:rPr>
      </w:pPr>
      <w:r w:rsidRPr="002B3827">
        <w:t>Afterword</w:t>
      </w:r>
    </w:p>
    <w:p w14:paraId="7558C1FD" w14:textId="71A7579F" w:rsidR="00A93423" w:rsidRPr="00A93423" w:rsidRDefault="00A07E1F" w:rsidP="00A93423">
      <w:pPr>
        <w:pStyle w:val="SubsequentParagraphsTextStyle"/>
        <w:rPr>
          <w:sz w:val="28"/>
          <w:szCs w:val="28"/>
        </w:rPr>
      </w:pPr>
      <w:r w:rsidRPr="00D633AF">
        <w:rPr>
          <w:sz w:val="28"/>
          <w:szCs w:val="28"/>
        </w:rPr>
        <w:t xml:space="preserve">Schoolbooks in Israel </w:t>
      </w:r>
      <w:r w:rsidR="00A93423" w:rsidRPr="00A93423">
        <w:rPr>
          <w:sz w:val="28"/>
          <w:szCs w:val="28"/>
        </w:rPr>
        <w:t xml:space="preserve">command the students to ignore ‘the other drama’ – that of the victims and their circumstances – to disregard international laws and decisions, and </w:t>
      </w:r>
      <w:r w:rsidR="00A93423">
        <w:rPr>
          <w:sz w:val="28"/>
          <w:szCs w:val="28"/>
        </w:rPr>
        <w:t xml:space="preserve">to </w:t>
      </w:r>
      <w:r w:rsidR="00A93423" w:rsidRPr="00A93423">
        <w:rPr>
          <w:sz w:val="28"/>
          <w:szCs w:val="28"/>
        </w:rPr>
        <w:t xml:space="preserve">look ahead of injustice to the favorable consequences for the Israeli-Jewish nation. </w:t>
      </w:r>
    </w:p>
    <w:p w14:paraId="74E2284E" w14:textId="77777777" w:rsidR="00A93423" w:rsidRDefault="00A93423" w:rsidP="00A93423">
      <w:pPr>
        <w:pStyle w:val="SubsequentParagraphsTextStyle"/>
        <w:rPr>
          <w:sz w:val="28"/>
          <w:szCs w:val="28"/>
          <w:lang w:val="en-GB"/>
        </w:rPr>
      </w:pPr>
      <w:r w:rsidRPr="00A93423">
        <w:rPr>
          <w:sz w:val="28"/>
          <w:szCs w:val="28"/>
          <w:lang w:val="en-GB"/>
        </w:rPr>
        <w:t>They teach the students the discourse of power, of politicians and generals, and put at stake ‘the disciplinary politics of truth’</w:t>
      </w:r>
      <w:r>
        <w:rPr>
          <w:sz w:val="28"/>
          <w:szCs w:val="28"/>
          <w:lang w:val="en-GB"/>
        </w:rPr>
        <w:t xml:space="preserve">. </w:t>
      </w:r>
    </w:p>
    <w:p w14:paraId="55A0530D" w14:textId="1C84E9D7" w:rsidR="00385CAB" w:rsidRPr="00385CAB" w:rsidRDefault="00A93423" w:rsidP="00A93423">
      <w:pPr>
        <w:pStyle w:val="SubsequentParagraphsTextStyle"/>
        <w:rPr>
          <w:sz w:val="28"/>
          <w:szCs w:val="28"/>
        </w:rPr>
      </w:pPr>
      <w:r>
        <w:rPr>
          <w:sz w:val="28"/>
          <w:szCs w:val="28"/>
          <w:lang w:val="en-GB"/>
        </w:rPr>
        <w:t xml:space="preserve">Israeli education </w:t>
      </w:r>
      <w:r w:rsidR="00385CAB" w:rsidRPr="00385CAB">
        <w:rPr>
          <w:sz w:val="28"/>
          <w:szCs w:val="28"/>
          <w:lang w:val="en-GB"/>
        </w:rPr>
        <w:t xml:space="preserve">Establishes the rule of power as an existential necessity and strengthens the "us vs. anything Arab" stance. </w:t>
      </w:r>
    </w:p>
    <w:p w14:paraId="367C35FF" w14:textId="443B05B2" w:rsidR="00A07E1F" w:rsidRDefault="00A93423" w:rsidP="00A07E1F">
      <w:pPr>
        <w:pStyle w:val="SubsequentParagraphsTextStyle"/>
        <w:ind w:firstLine="0"/>
        <w:rPr>
          <w:sz w:val="28"/>
          <w:szCs w:val="28"/>
        </w:rPr>
      </w:pPr>
      <w:r>
        <w:rPr>
          <w:sz w:val="28"/>
          <w:szCs w:val="28"/>
        </w:rPr>
        <w:t>The books justify</w:t>
      </w:r>
      <w:r w:rsidR="00A07E1F" w:rsidRPr="00D633AF">
        <w:rPr>
          <w:sz w:val="28"/>
          <w:szCs w:val="28"/>
        </w:rPr>
        <w:t xml:space="preserve"> </w:t>
      </w:r>
      <w:r w:rsidR="00AF6B44">
        <w:rPr>
          <w:sz w:val="28"/>
          <w:szCs w:val="28"/>
        </w:rPr>
        <w:t>Palestinian cultural and physical elimination</w:t>
      </w:r>
      <w:r w:rsidR="00A07E1F" w:rsidRPr="00D633AF">
        <w:rPr>
          <w:sz w:val="28"/>
          <w:szCs w:val="28"/>
        </w:rPr>
        <w:t xml:space="preserve"> as the only logic that pertains to the relationships between</w:t>
      </w:r>
      <w:r w:rsidR="00A07E1F">
        <w:rPr>
          <w:sz w:val="28"/>
          <w:szCs w:val="28"/>
        </w:rPr>
        <w:t xml:space="preserve"> the Jewish Majority and</w:t>
      </w:r>
      <w:r w:rsidR="00A07E1F" w:rsidRPr="00D633AF">
        <w:rPr>
          <w:sz w:val="28"/>
          <w:szCs w:val="28"/>
        </w:rPr>
        <w:t xml:space="preserve"> Palestinian </w:t>
      </w:r>
      <w:r w:rsidR="00A07E1F">
        <w:rPr>
          <w:sz w:val="28"/>
          <w:szCs w:val="28"/>
        </w:rPr>
        <w:t>minorities.</w:t>
      </w:r>
      <w:r w:rsidR="00A07E1F" w:rsidRPr="00D633AF">
        <w:rPr>
          <w:sz w:val="28"/>
          <w:szCs w:val="28"/>
        </w:rPr>
        <w:t xml:space="preserve"> </w:t>
      </w:r>
      <w:r w:rsidR="00A07E1F" w:rsidRPr="00D633AF">
        <w:rPr>
          <w:sz w:val="28"/>
          <w:szCs w:val="28"/>
          <w:lang w:val="en-GB"/>
        </w:rPr>
        <w:t xml:space="preserve">They reproduce and legitimate social </w:t>
      </w:r>
      <w:r w:rsidR="00A07E1F">
        <w:rPr>
          <w:sz w:val="28"/>
          <w:szCs w:val="28"/>
          <w:lang w:val="en-GB"/>
        </w:rPr>
        <w:t>othering</w:t>
      </w:r>
      <w:r w:rsidR="00A07E1F" w:rsidRPr="00D633AF">
        <w:rPr>
          <w:sz w:val="28"/>
          <w:szCs w:val="28"/>
          <w:lang w:val="en-GB"/>
        </w:rPr>
        <w:t xml:space="preserve"> </w:t>
      </w:r>
      <w:r w:rsidR="00AF6B44">
        <w:rPr>
          <w:sz w:val="28"/>
          <w:szCs w:val="28"/>
          <w:lang w:val="en-GB"/>
        </w:rPr>
        <w:t xml:space="preserve">of </w:t>
      </w:r>
      <w:r w:rsidR="00A07E1F" w:rsidRPr="00D633AF">
        <w:rPr>
          <w:sz w:val="28"/>
          <w:szCs w:val="28"/>
          <w:lang w:val="en-GB"/>
        </w:rPr>
        <w:t xml:space="preserve">Arab </w:t>
      </w:r>
      <w:r w:rsidR="00A07E1F">
        <w:rPr>
          <w:sz w:val="28"/>
          <w:szCs w:val="28"/>
          <w:lang w:val="en-GB"/>
        </w:rPr>
        <w:t>minorities</w:t>
      </w:r>
      <w:r w:rsidR="00A07E1F" w:rsidRPr="00D633AF">
        <w:rPr>
          <w:sz w:val="28"/>
          <w:szCs w:val="28"/>
          <w:lang w:val="en-GB"/>
        </w:rPr>
        <w:t xml:space="preserve"> and thus promote 'elite racism' </w:t>
      </w:r>
      <w:r w:rsidR="00A07E1F" w:rsidRPr="00D633AF">
        <w:rPr>
          <w:sz w:val="28"/>
          <w:szCs w:val="28"/>
        </w:rPr>
        <w:t xml:space="preserve">(Wodak and Resisigl 2001) – racism that is dictated from above and is inculcated through schoolbooks, papers, parliamentary speeches and culture. This racism inscribes itself in practices of violence, contempt, intolerance, humiliation and exploitation, in discourses and representations which express the need "to purify the social body, to preserve 'one's own‘ or 'our' identity from all forms of mixing, interbreeding or invasion and which are articulated around stigmata of otherness  - name, skin colour, religious practices"(Balibar 1992:17) or, as </w:t>
      </w:r>
      <w:r w:rsidR="00EE6127">
        <w:rPr>
          <w:sz w:val="28"/>
          <w:szCs w:val="28"/>
        </w:rPr>
        <w:t>I have tried to show</w:t>
      </w:r>
      <w:r w:rsidR="00A07E1F" w:rsidRPr="00D633AF">
        <w:rPr>
          <w:sz w:val="28"/>
          <w:szCs w:val="28"/>
        </w:rPr>
        <w:t>, the very presence of people where they are not wanted.</w:t>
      </w:r>
    </w:p>
    <w:p w14:paraId="1DF4C4D8" w14:textId="77777777" w:rsidR="00104E74" w:rsidRDefault="00104E74" w:rsidP="00A07E1F">
      <w:pPr>
        <w:pStyle w:val="SubsequentParagraphsTextStyle"/>
        <w:ind w:firstLine="0"/>
        <w:rPr>
          <w:sz w:val="28"/>
          <w:szCs w:val="28"/>
        </w:rPr>
      </w:pPr>
    </w:p>
    <w:p w14:paraId="25593427" w14:textId="77777777" w:rsidR="00104E74" w:rsidRDefault="00104E74" w:rsidP="00A07E1F">
      <w:pPr>
        <w:pStyle w:val="SubsequentParagraphsTextStyle"/>
        <w:ind w:firstLine="0"/>
        <w:rPr>
          <w:sz w:val="28"/>
          <w:szCs w:val="28"/>
        </w:rPr>
      </w:pPr>
    </w:p>
    <w:p w14:paraId="2C7BD868" w14:textId="77777777" w:rsidR="00104E74" w:rsidRDefault="00104E74" w:rsidP="00A07E1F">
      <w:pPr>
        <w:pStyle w:val="SubsequentParagraphsTextStyle"/>
        <w:ind w:firstLine="0"/>
        <w:rPr>
          <w:sz w:val="28"/>
          <w:szCs w:val="28"/>
        </w:rPr>
      </w:pPr>
    </w:p>
    <w:p w14:paraId="2FB05B8F" w14:textId="77777777" w:rsidR="00104E74" w:rsidRDefault="00104E74" w:rsidP="00A07E1F">
      <w:pPr>
        <w:pStyle w:val="SubsequentParagraphsTextStyle"/>
        <w:ind w:firstLine="0"/>
        <w:rPr>
          <w:sz w:val="28"/>
          <w:szCs w:val="28"/>
        </w:rPr>
      </w:pPr>
    </w:p>
    <w:p w14:paraId="125D0845" w14:textId="77777777" w:rsidR="00104E74" w:rsidRDefault="00104E74" w:rsidP="00A07E1F">
      <w:pPr>
        <w:pStyle w:val="SubsequentParagraphsTextStyle"/>
        <w:ind w:firstLine="0"/>
        <w:rPr>
          <w:sz w:val="28"/>
          <w:szCs w:val="28"/>
        </w:rPr>
      </w:pPr>
    </w:p>
    <w:p w14:paraId="72F7AD3F" w14:textId="77777777" w:rsidR="00104E74" w:rsidRDefault="00104E74" w:rsidP="00A07E1F">
      <w:pPr>
        <w:pStyle w:val="SubsequentParagraphsTextStyle"/>
        <w:ind w:firstLine="0"/>
        <w:rPr>
          <w:sz w:val="28"/>
          <w:szCs w:val="28"/>
        </w:rPr>
      </w:pPr>
    </w:p>
    <w:p w14:paraId="275651BC" w14:textId="161306C7" w:rsidR="00A17059" w:rsidRDefault="00A17059" w:rsidP="00A07E1F">
      <w:pPr>
        <w:pStyle w:val="SubsequentParagraphsTextStyle"/>
        <w:ind w:firstLine="0"/>
        <w:rPr>
          <w:sz w:val="28"/>
          <w:szCs w:val="28"/>
        </w:rPr>
      </w:pPr>
      <w:r>
        <w:rPr>
          <w:sz w:val="28"/>
          <w:szCs w:val="28"/>
        </w:rPr>
        <w:lastRenderedPageBreak/>
        <w:t>Bibliography</w:t>
      </w:r>
    </w:p>
    <w:p w14:paraId="79162722" w14:textId="77777777" w:rsidR="00104E74" w:rsidRDefault="00104E74" w:rsidP="00A07E1F">
      <w:pPr>
        <w:pStyle w:val="SubsequentParagraphsTextStyle"/>
        <w:ind w:firstLine="0"/>
        <w:rPr>
          <w:sz w:val="28"/>
          <w:szCs w:val="28"/>
        </w:rPr>
      </w:pPr>
    </w:p>
    <w:p w14:paraId="269F8E78" w14:textId="77777777" w:rsidR="00104E74" w:rsidRDefault="00104E74" w:rsidP="00A07E1F">
      <w:pPr>
        <w:pStyle w:val="SubsequentParagraphsTextStyle"/>
        <w:ind w:firstLine="0"/>
        <w:rPr>
          <w:sz w:val="28"/>
          <w:szCs w:val="28"/>
        </w:rPr>
      </w:pPr>
    </w:p>
    <w:p w14:paraId="56E64855" w14:textId="622A77C1" w:rsidR="00A17059" w:rsidRDefault="00A17059" w:rsidP="00A07E1F">
      <w:pPr>
        <w:pStyle w:val="SubsequentParagraphsTextStyle"/>
        <w:ind w:firstLine="0"/>
        <w:rPr>
          <w:sz w:val="28"/>
          <w:szCs w:val="28"/>
        </w:rPr>
      </w:pPr>
      <w:r>
        <w:rPr>
          <w:sz w:val="28"/>
          <w:szCs w:val="28"/>
        </w:rPr>
        <w:t xml:space="preserve">The </w:t>
      </w:r>
      <w:r w:rsidR="00104E74">
        <w:rPr>
          <w:sz w:val="28"/>
          <w:szCs w:val="28"/>
        </w:rPr>
        <w:t xml:space="preserve">cited </w:t>
      </w:r>
      <w:r>
        <w:rPr>
          <w:sz w:val="28"/>
          <w:szCs w:val="28"/>
        </w:rPr>
        <w:t xml:space="preserve">textbooks </w:t>
      </w:r>
    </w:p>
    <w:p w14:paraId="188D0433" w14:textId="74E6D691" w:rsidR="00104E74" w:rsidRDefault="00104E74" w:rsidP="00A07E1F">
      <w:pPr>
        <w:pStyle w:val="SubsequentParagraphsTextStyle"/>
        <w:ind w:firstLine="0"/>
        <w:rPr>
          <w:sz w:val="28"/>
          <w:szCs w:val="28"/>
        </w:rPr>
      </w:pPr>
    </w:p>
    <w:p w14:paraId="56C261CD" w14:textId="77777777" w:rsidR="00104E74" w:rsidRDefault="00104E74" w:rsidP="00A07E1F">
      <w:pPr>
        <w:pStyle w:val="SubsequentParagraphsTextStyle"/>
        <w:ind w:firstLine="0"/>
        <w:rPr>
          <w:sz w:val="28"/>
          <w:szCs w:val="28"/>
        </w:rPr>
      </w:pPr>
    </w:p>
    <w:p w14:paraId="6E24AF5F" w14:textId="77777777" w:rsidR="00A977D5" w:rsidRPr="00164C0B" w:rsidRDefault="00A977D5" w:rsidP="00A977D5">
      <w:pPr>
        <w:pStyle w:val="ReferencesText"/>
        <w:spacing w:line="276" w:lineRule="auto"/>
        <w:rPr>
          <w:rFonts w:eastAsia="Arial Unicode MS" w:cs="Times New Roman"/>
          <w:sz w:val="24"/>
        </w:rPr>
      </w:pPr>
      <w:r w:rsidRPr="00164C0B">
        <w:rPr>
          <w:rFonts w:cs="Times New Roman"/>
          <w:sz w:val="24"/>
        </w:rPr>
        <w:t xml:space="preserve">Alperson Bilhah. Dubi Tamir. </w:t>
      </w:r>
      <w:r w:rsidRPr="00164C0B">
        <w:rPr>
          <w:rFonts w:eastAsia="Arial Unicode MS" w:cs="Times New Roman"/>
          <w:sz w:val="24"/>
        </w:rPr>
        <w:t xml:space="preserve"> Shtrakman Dana. (2016)</w:t>
      </w:r>
      <w:r w:rsidRPr="00164C0B">
        <w:rPr>
          <w:rFonts w:eastAsia="Arial Unicode MS" w:cs="Times New Roman"/>
          <w:i/>
          <w:iCs/>
          <w:sz w:val="24"/>
        </w:rPr>
        <w:t xml:space="preserve">. Being Citizens in Israel – A Jewish Democratic State. </w:t>
      </w:r>
      <w:r w:rsidRPr="00164C0B">
        <w:rPr>
          <w:rFonts w:eastAsia="Arial Unicode MS" w:cs="Times New Roman"/>
          <w:sz w:val="24"/>
        </w:rPr>
        <w:t>The</w:t>
      </w:r>
      <w:r>
        <w:rPr>
          <w:rFonts w:eastAsia="Arial Unicode MS" w:cs="Times New Roman"/>
          <w:sz w:val="24"/>
        </w:rPr>
        <w:t xml:space="preserve"> </w:t>
      </w:r>
      <w:r w:rsidRPr="00164C0B">
        <w:rPr>
          <w:rFonts w:eastAsia="Arial Unicode MS" w:cs="Times New Roman"/>
          <w:sz w:val="24"/>
        </w:rPr>
        <w:t>Ministry of Education. Jerusalem.</w:t>
      </w:r>
    </w:p>
    <w:p w14:paraId="1AEBA16D" w14:textId="77777777" w:rsidR="00A977D5" w:rsidRPr="00164C0B" w:rsidRDefault="00A977D5" w:rsidP="00A977D5">
      <w:pPr>
        <w:pStyle w:val="ReferencesText"/>
        <w:spacing w:line="276" w:lineRule="auto"/>
        <w:rPr>
          <w:rFonts w:eastAsia="Arial Unicode MS" w:cs="Times New Roman"/>
          <w:sz w:val="24"/>
          <w:lang w:val="en-GB"/>
        </w:rPr>
      </w:pPr>
      <w:r w:rsidRPr="00164C0B">
        <w:rPr>
          <w:rFonts w:eastAsia="Arial Unicode MS" w:cs="Times New Roman"/>
          <w:sz w:val="24"/>
          <w:lang w:val="en-GB"/>
        </w:rPr>
        <w:t xml:space="preserve">Aharony. Y and Sagi T. (2003): </w:t>
      </w:r>
      <w:r w:rsidRPr="00164C0B">
        <w:rPr>
          <w:rFonts w:eastAsia="Arial Unicode MS" w:cs="Times New Roman"/>
          <w:i/>
          <w:iCs/>
          <w:sz w:val="24"/>
          <w:lang w:val="en-GB"/>
        </w:rPr>
        <w:t>The Geography of the Land of Israel</w:t>
      </w:r>
      <w:r w:rsidRPr="00164C0B">
        <w:rPr>
          <w:rFonts w:eastAsia="Arial Unicode MS" w:cs="Times New Roman"/>
          <w:sz w:val="24"/>
          <w:lang w:val="en-GB"/>
        </w:rPr>
        <w:t xml:space="preserve"> - A Geography textbook for grades 11-12. Tel Aviv. Lilach Pub.</w:t>
      </w:r>
    </w:p>
    <w:p w14:paraId="6B5679F4" w14:textId="77777777" w:rsidR="00A977D5" w:rsidRPr="00164C0B" w:rsidRDefault="00A977D5" w:rsidP="00A977D5">
      <w:pPr>
        <w:pStyle w:val="ReferencesText"/>
        <w:spacing w:line="276" w:lineRule="auto"/>
        <w:rPr>
          <w:rFonts w:eastAsia="Calibri" w:cs="Times New Roman"/>
          <w:color w:val="000000"/>
          <w:sz w:val="24"/>
        </w:rPr>
      </w:pPr>
      <w:r w:rsidRPr="00164C0B">
        <w:rPr>
          <w:rFonts w:eastAsia="Calibri" w:cs="Times New Roman"/>
          <w:color w:val="000000"/>
          <w:sz w:val="24"/>
        </w:rPr>
        <w:t xml:space="preserve">Bar-Navi, E. (1998) </w:t>
      </w:r>
      <w:r w:rsidRPr="00164C0B">
        <w:rPr>
          <w:rFonts w:eastAsia="Calibri" w:cs="Times New Roman"/>
          <w:i/>
          <w:iCs/>
          <w:color w:val="000000"/>
          <w:sz w:val="24"/>
        </w:rPr>
        <w:t>The 20th Century</w:t>
      </w:r>
      <w:r w:rsidRPr="00164C0B">
        <w:rPr>
          <w:rFonts w:eastAsia="Calibri" w:cs="Times New Roman"/>
          <w:color w:val="000000"/>
          <w:sz w:val="24"/>
        </w:rPr>
        <w:t xml:space="preserve">: </w:t>
      </w:r>
      <w:r w:rsidRPr="00164C0B">
        <w:rPr>
          <w:rFonts w:eastAsia="Calibri" w:cs="Times New Roman"/>
          <w:i/>
          <w:iCs/>
          <w:color w:val="000000"/>
          <w:sz w:val="24"/>
        </w:rPr>
        <w:t xml:space="preserve">A History of the People of Israel in the Last Generations, for Grades 10–12. </w:t>
      </w:r>
      <w:r w:rsidRPr="00164C0B">
        <w:rPr>
          <w:rFonts w:eastAsia="Calibri" w:cs="Times New Roman"/>
          <w:color w:val="000000"/>
          <w:sz w:val="24"/>
        </w:rPr>
        <w:t>Tel Aviv: Sifrei Tel Aviv.</w:t>
      </w:r>
    </w:p>
    <w:p w14:paraId="6F9172BC" w14:textId="77777777" w:rsidR="00A977D5" w:rsidRPr="00164C0B" w:rsidRDefault="00A977D5" w:rsidP="00A977D5">
      <w:pPr>
        <w:pStyle w:val="ReferencesText"/>
        <w:spacing w:line="276" w:lineRule="auto"/>
        <w:rPr>
          <w:rFonts w:eastAsia="Calibri" w:cs="Times New Roman"/>
          <w:color w:val="000000"/>
          <w:sz w:val="24"/>
        </w:rPr>
      </w:pPr>
      <w:r w:rsidRPr="00164C0B">
        <w:rPr>
          <w:rFonts w:eastAsia="Calibri" w:cs="Times New Roman"/>
          <w:color w:val="000000"/>
          <w:sz w:val="24"/>
        </w:rPr>
        <w:t xml:space="preserve">Blank, N. (2006) </w:t>
      </w:r>
      <w:r w:rsidRPr="00164C0B">
        <w:rPr>
          <w:rFonts w:eastAsia="Calibri" w:cs="Times New Roman"/>
          <w:i/>
          <w:iCs/>
          <w:color w:val="000000"/>
          <w:sz w:val="24"/>
        </w:rPr>
        <w:t>The Face of the 20th Century</w:t>
      </w:r>
      <w:r w:rsidRPr="00164C0B">
        <w:rPr>
          <w:rFonts w:eastAsia="Calibri" w:cs="Times New Roman"/>
          <w:color w:val="000000"/>
          <w:sz w:val="24"/>
        </w:rPr>
        <w:t>. Tel Aviv: Yoel Geva.</w:t>
      </w:r>
    </w:p>
    <w:p w14:paraId="1068C9A6" w14:textId="77777777" w:rsidR="00A977D5" w:rsidRPr="00164C0B" w:rsidRDefault="00A977D5" w:rsidP="00A977D5">
      <w:pPr>
        <w:pStyle w:val="ReferencesText"/>
        <w:spacing w:line="276" w:lineRule="auto"/>
        <w:rPr>
          <w:rFonts w:eastAsia="Arial Unicode MS" w:cs="Times New Roman"/>
          <w:sz w:val="24"/>
        </w:rPr>
      </w:pPr>
      <w:r w:rsidRPr="00164C0B">
        <w:rPr>
          <w:rFonts w:cs="Times New Roman"/>
          <w:sz w:val="24"/>
        </w:rPr>
        <w:t>Diskin Abraham (2013</w:t>
      </w:r>
      <w:r w:rsidRPr="00164C0B">
        <w:rPr>
          <w:rFonts w:cs="Times New Roman"/>
          <w:i/>
          <w:iCs/>
          <w:sz w:val="24"/>
        </w:rPr>
        <w:t>) Israel in Politics and Government</w:t>
      </w:r>
      <w:r w:rsidRPr="00164C0B">
        <w:rPr>
          <w:rFonts w:eastAsia="Arial Unicode MS" w:cs="Times New Roman"/>
          <w:sz w:val="24"/>
        </w:rPr>
        <w:t xml:space="preserve">. </w:t>
      </w:r>
      <w:r w:rsidRPr="00164C0B">
        <w:rPr>
          <w:rFonts w:cs="Times New Roman"/>
          <w:sz w:val="24"/>
        </w:rPr>
        <w:t>Maggie Publishers Ltd. Israel.</w:t>
      </w:r>
      <w:r w:rsidRPr="00164C0B">
        <w:rPr>
          <w:rFonts w:eastAsia="Arial Unicode MS" w:cs="Times New Roman"/>
          <w:sz w:val="24"/>
          <w:lang w:val="en-GB"/>
        </w:rPr>
        <w:t xml:space="preserve"> </w:t>
      </w:r>
    </w:p>
    <w:p w14:paraId="3B9F2909" w14:textId="77777777" w:rsidR="00A977D5" w:rsidRPr="00164C0B" w:rsidRDefault="00A977D5" w:rsidP="00A977D5">
      <w:pPr>
        <w:pStyle w:val="ReferencesText"/>
        <w:spacing w:line="276" w:lineRule="auto"/>
        <w:rPr>
          <w:rFonts w:eastAsia="Calibri" w:cs="Times New Roman"/>
          <w:color w:val="000000"/>
          <w:sz w:val="24"/>
        </w:rPr>
      </w:pPr>
      <w:r w:rsidRPr="00164C0B">
        <w:rPr>
          <w:rFonts w:eastAsia="Calibri" w:cs="Times New Roman"/>
          <w:color w:val="000000"/>
          <w:sz w:val="24"/>
        </w:rPr>
        <w:t xml:space="preserve">Domka, E., Urbach, H. and Goldberg, Z. (2009) </w:t>
      </w:r>
      <w:r w:rsidRPr="00164C0B">
        <w:rPr>
          <w:rFonts w:eastAsia="Calibri" w:cs="Times New Roman"/>
          <w:i/>
          <w:iCs/>
          <w:color w:val="000000"/>
          <w:sz w:val="24"/>
        </w:rPr>
        <w:t xml:space="preserve">Nationality: Building a State in the Middle East. </w:t>
      </w:r>
      <w:r w:rsidRPr="00164C0B">
        <w:rPr>
          <w:rFonts w:eastAsia="Calibri" w:cs="Times New Roman"/>
          <w:color w:val="000000"/>
          <w:sz w:val="24"/>
        </w:rPr>
        <w:t>Jerusalem: Zalman Shazar Centre.</w:t>
      </w:r>
    </w:p>
    <w:p w14:paraId="63F60A52" w14:textId="77777777" w:rsidR="00A977D5" w:rsidRPr="00164C0B" w:rsidRDefault="00A977D5" w:rsidP="00A977D5">
      <w:pPr>
        <w:pStyle w:val="ReferencesText"/>
        <w:spacing w:line="276" w:lineRule="auto"/>
        <w:rPr>
          <w:rFonts w:eastAsia="Arial Unicode MS" w:cs="Times New Roman"/>
          <w:sz w:val="24"/>
          <w:lang w:val="en-GB"/>
        </w:rPr>
      </w:pPr>
      <w:r w:rsidRPr="00164C0B">
        <w:rPr>
          <w:rFonts w:eastAsia="Arial Unicode MS" w:cs="Times New Roman"/>
          <w:sz w:val="24"/>
        </w:rPr>
        <w:t>Fine Tz., Segev</w:t>
      </w:r>
      <w:r>
        <w:rPr>
          <w:rFonts w:eastAsia="Arial Unicode MS" w:cs="Times New Roman"/>
          <w:sz w:val="24"/>
        </w:rPr>
        <w:t>.</w:t>
      </w:r>
      <w:r w:rsidRPr="00164C0B">
        <w:rPr>
          <w:rFonts w:eastAsia="Arial Unicode MS" w:cs="Times New Roman"/>
          <w:sz w:val="24"/>
        </w:rPr>
        <w:t xml:space="preserve"> M. and Lavi R. (2002): </w:t>
      </w:r>
      <w:r w:rsidRPr="00164C0B">
        <w:rPr>
          <w:rFonts w:eastAsia="Arial Unicode MS" w:cs="Times New Roman"/>
          <w:i/>
          <w:iCs/>
          <w:sz w:val="24"/>
        </w:rPr>
        <w:t>Israel-The Man and the Space – selected chapters in geography</w:t>
      </w:r>
      <w:r w:rsidRPr="00164C0B">
        <w:rPr>
          <w:rFonts w:eastAsia="Arial Unicode MS" w:cs="Times New Roman"/>
          <w:sz w:val="24"/>
        </w:rPr>
        <w:t xml:space="preserve">. Tel Aviv. The Centre for Educational Technologies Pub. </w:t>
      </w:r>
    </w:p>
    <w:p w14:paraId="5D0BEEE9" w14:textId="77777777" w:rsidR="00A977D5" w:rsidRPr="00164C0B" w:rsidRDefault="00A977D5" w:rsidP="00A977D5">
      <w:pPr>
        <w:pStyle w:val="ReferencesText"/>
        <w:spacing w:line="276" w:lineRule="auto"/>
        <w:rPr>
          <w:rFonts w:cs="Times New Roman"/>
          <w:sz w:val="24"/>
        </w:rPr>
      </w:pPr>
      <w:r w:rsidRPr="00164C0B">
        <w:rPr>
          <w:rFonts w:cs="Times New Roman"/>
          <w:sz w:val="24"/>
        </w:rPr>
        <w:t xml:space="preserve">Naveh  Eyal, Verd Naomi and David Shahar 2009. </w:t>
      </w:r>
      <w:r w:rsidRPr="00164C0B">
        <w:rPr>
          <w:rFonts w:cs="Times New Roman"/>
          <w:i/>
          <w:iCs/>
          <w:sz w:val="24"/>
        </w:rPr>
        <w:t>Nationality in Israel and the Nations – Building a state in the Middle East.</w:t>
      </w:r>
      <w:r w:rsidRPr="00164C0B">
        <w:rPr>
          <w:rFonts w:cs="Times New Roman"/>
          <w:sz w:val="24"/>
        </w:rPr>
        <w:t xml:space="preserve"> Reches Publishers. Tel Aviv</w:t>
      </w:r>
    </w:p>
    <w:p w14:paraId="2DD95589" w14:textId="77777777" w:rsidR="00A977D5" w:rsidRPr="00D633AF" w:rsidRDefault="00A977D5" w:rsidP="00A977D5">
      <w:pPr>
        <w:pStyle w:val="SubsequentParagraphsTextStyle"/>
        <w:ind w:firstLine="0"/>
        <w:rPr>
          <w:sz w:val="28"/>
          <w:szCs w:val="28"/>
        </w:rPr>
      </w:pPr>
    </w:p>
    <w:p w14:paraId="7B84A623" w14:textId="77777777" w:rsidR="00A977D5" w:rsidRDefault="00A977D5" w:rsidP="00A977D5">
      <w:pPr>
        <w:pStyle w:val="ReferencesText"/>
        <w:spacing w:line="276" w:lineRule="auto"/>
        <w:rPr>
          <w:sz w:val="24"/>
        </w:rPr>
      </w:pPr>
      <w:r w:rsidRPr="00164C0B">
        <w:rPr>
          <w:sz w:val="24"/>
        </w:rPr>
        <w:t xml:space="preserve">Shahar David (2010). </w:t>
      </w:r>
      <w:r w:rsidRPr="00164C0B">
        <w:rPr>
          <w:i/>
          <w:iCs/>
          <w:sz w:val="24"/>
        </w:rPr>
        <w:t>Citizenship in the State of Israel</w:t>
      </w:r>
      <w:r w:rsidRPr="00164C0B">
        <w:rPr>
          <w:sz w:val="24"/>
        </w:rPr>
        <w:t xml:space="preserve">. Kineret Puiblishers. Tel Aviv Israel. </w:t>
      </w:r>
    </w:p>
    <w:p w14:paraId="70A88BB7" w14:textId="77777777" w:rsidR="00A977D5" w:rsidRDefault="00A977D5" w:rsidP="00A977D5">
      <w:pPr>
        <w:pStyle w:val="ReferencesText"/>
        <w:spacing w:line="276" w:lineRule="auto"/>
        <w:rPr>
          <w:sz w:val="24"/>
        </w:rPr>
      </w:pPr>
    </w:p>
    <w:p w14:paraId="1023124A" w14:textId="77777777" w:rsidR="00A977D5" w:rsidRDefault="00A977D5" w:rsidP="00A977D5">
      <w:pPr>
        <w:pStyle w:val="ReferencesText"/>
        <w:spacing w:line="276" w:lineRule="auto"/>
        <w:rPr>
          <w:sz w:val="24"/>
        </w:rPr>
      </w:pPr>
    </w:p>
    <w:p w14:paraId="6731B7CE" w14:textId="3CDB4F38" w:rsidR="00A977D5" w:rsidRDefault="00A977D5" w:rsidP="00A977D5">
      <w:pPr>
        <w:pStyle w:val="ReferencesText"/>
        <w:spacing w:line="276" w:lineRule="auto"/>
        <w:rPr>
          <w:sz w:val="24"/>
        </w:rPr>
      </w:pPr>
      <w:r>
        <w:rPr>
          <w:sz w:val="24"/>
        </w:rPr>
        <w:t>General Bibliography</w:t>
      </w:r>
    </w:p>
    <w:p w14:paraId="71856B5E" w14:textId="77777777" w:rsidR="00A977D5" w:rsidRPr="00627454" w:rsidRDefault="00A977D5" w:rsidP="00A977D5">
      <w:pPr>
        <w:rPr>
          <w:sz w:val="24"/>
          <w:szCs w:val="24"/>
        </w:rPr>
      </w:pPr>
      <w:r w:rsidRPr="00627454">
        <w:rPr>
          <w:sz w:val="24"/>
          <w:szCs w:val="24"/>
        </w:rPr>
        <w:t xml:space="preserve">Balibar Etienne (1991). Is There a 'Neo-Racism'? In: Etienne Balibar nand Immanuel Wallerstein 1991. </w:t>
      </w:r>
      <w:r w:rsidRPr="00627454">
        <w:rPr>
          <w:i/>
          <w:iCs/>
          <w:sz w:val="24"/>
          <w:szCs w:val="24"/>
        </w:rPr>
        <w:t>Race, nation, class: ambiguous identities</w:t>
      </w:r>
      <w:r w:rsidRPr="00627454">
        <w:rPr>
          <w:sz w:val="24"/>
          <w:szCs w:val="24"/>
        </w:rPr>
        <w:t xml:space="preserve"> </w:t>
      </w:r>
      <w:r w:rsidRPr="00627454">
        <w:rPr>
          <w:i/>
          <w:iCs/>
          <w:sz w:val="24"/>
          <w:szCs w:val="24"/>
        </w:rPr>
        <w:t>I</w:t>
      </w:r>
      <w:r w:rsidRPr="00627454">
        <w:rPr>
          <w:sz w:val="24"/>
          <w:szCs w:val="24"/>
        </w:rPr>
        <w:t xml:space="preserve">. Verso. </w:t>
      </w:r>
    </w:p>
    <w:p w14:paraId="79654F3F" w14:textId="77777777" w:rsidR="00A977D5" w:rsidRPr="00627454" w:rsidRDefault="00A977D5" w:rsidP="00A977D5">
      <w:pPr>
        <w:rPr>
          <w:sz w:val="24"/>
          <w:szCs w:val="24"/>
        </w:rPr>
      </w:pPr>
      <w:r w:rsidRPr="00627454">
        <w:rPr>
          <w:sz w:val="24"/>
          <w:szCs w:val="24"/>
        </w:rPr>
        <w:t xml:space="preserve">Reisigl and Wodak (2001). </w:t>
      </w:r>
      <w:r w:rsidRPr="00627454">
        <w:rPr>
          <w:i/>
          <w:iCs/>
          <w:sz w:val="24"/>
          <w:szCs w:val="24"/>
        </w:rPr>
        <w:t xml:space="preserve">Discourse and Discrimination: Rhetorics of Racism and Antisemitism. </w:t>
      </w:r>
      <w:r w:rsidRPr="00627454">
        <w:rPr>
          <w:sz w:val="24"/>
          <w:szCs w:val="24"/>
        </w:rPr>
        <w:t>Routledge.</w:t>
      </w:r>
    </w:p>
    <w:p w14:paraId="52213780" w14:textId="77777777" w:rsidR="00A977D5" w:rsidRPr="00627454" w:rsidRDefault="00A977D5" w:rsidP="00A977D5">
      <w:pPr>
        <w:pStyle w:val="a7"/>
        <w:bidi w:val="0"/>
        <w:spacing w:line="276" w:lineRule="auto"/>
        <w:rPr>
          <w:rFonts w:ascii="Times New Roman" w:hAnsi="Times New Roman" w:cs="Times New Roman"/>
          <w:sz w:val="24"/>
          <w:szCs w:val="24"/>
        </w:rPr>
      </w:pPr>
      <w:r w:rsidRPr="00627454">
        <w:rPr>
          <w:rFonts w:ascii="Times New Roman" w:hAnsi="Times New Roman" w:cs="Times New Roman"/>
          <w:sz w:val="24"/>
          <w:szCs w:val="24"/>
        </w:rPr>
        <w:t xml:space="preserve">Peled-Elhanan (2012). </w:t>
      </w:r>
      <w:r w:rsidRPr="00627454">
        <w:rPr>
          <w:rFonts w:ascii="Times New Roman" w:hAnsi="Times New Roman" w:cs="Times New Roman"/>
          <w:i/>
          <w:iCs/>
          <w:sz w:val="24"/>
          <w:szCs w:val="24"/>
        </w:rPr>
        <w:t>Palestine in Israeli School Books – Ideology and Propaganda in Education.</w:t>
      </w:r>
      <w:r w:rsidRPr="00627454">
        <w:rPr>
          <w:rFonts w:ascii="Times New Roman" w:hAnsi="Times New Roman" w:cs="Times New Roman"/>
          <w:sz w:val="24"/>
          <w:szCs w:val="24"/>
        </w:rPr>
        <w:t xml:space="preserve"> London. I.B. Tauris.</w:t>
      </w:r>
    </w:p>
    <w:p w14:paraId="5F5B1698" w14:textId="77777777" w:rsidR="00A977D5" w:rsidRDefault="00A977D5" w:rsidP="00A977D5">
      <w:pPr>
        <w:pStyle w:val="ReferencesText"/>
        <w:rPr>
          <w:rFonts w:eastAsia="Calibri"/>
          <w:sz w:val="24"/>
          <w:bdr w:val="none" w:sz="0" w:space="0" w:color="auto" w:frame="1"/>
        </w:rPr>
      </w:pPr>
      <w:bookmarkStart w:id="1" w:name="_Hlk523053020"/>
    </w:p>
    <w:p w14:paraId="447EB10A" w14:textId="77777777" w:rsidR="00A977D5" w:rsidRDefault="00A977D5" w:rsidP="00A977D5">
      <w:pPr>
        <w:pStyle w:val="ReferencesText"/>
        <w:rPr>
          <w:rFonts w:eastAsia="Calibri"/>
          <w:sz w:val="24"/>
          <w:bdr w:val="none" w:sz="0" w:space="0" w:color="auto" w:frame="1"/>
        </w:rPr>
      </w:pPr>
      <w:r w:rsidRPr="003F6C7B">
        <w:rPr>
          <w:rFonts w:eastAsia="Calibri"/>
          <w:sz w:val="24"/>
          <w:bdr w:val="none" w:sz="0" w:space="0" w:color="auto" w:frame="1"/>
        </w:rPr>
        <w:t xml:space="preserve">Peled-Elhanan, N. (2014). The De-Humanization of Palestinians in Israeli </w:t>
      </w:r>
    </w:p>
    <w:p w14:paraId="4B5AB515" w14:textId="77777777" w:rsidR="00A977D5" w:rsidRDefault="00A977D5" w:rsidP="00A977D5">
      <w:pPr>
        <w:pStyle w:val="ReferencesText"/>
        <w:rPr>
          <w:rFonts w:eastAsia="Calibri"/>
          <w:sz w:val="24"/>
          <w:bdr w:val="none" w:sz="0" w:space="0" w:color="auto" w:frame="1"/>
        </w:rPr>
      </w:pPr>
      <w:r w:rsidRPr="003F6C7B">
        <w:rPr>
          <w:rFonts w:eastAsia="Calibri"/>
          <w:sz w:val="24"/>
          <w:bdr w:val="none" w:sz="0" w:space="0" w:color="auto" w:frame="1"/>
        </w:rPr>
        <w:t xml:space="preserve">Schoolbooks: </w:t>
      </w:r>
      <w:proofErr w:type="gramStart"/>
      <w:r w:rsidRPr="003F6C7B">
        <w:rPr>
          <w:rFonts w:eastAsia="Calibri"/>
          <w:sz w:val="24"/>
          <w:bdr w:val="none" w:sz="0" w:space="0" w:color="auto" w:frame="1"/>
        </w:rPr>
        <w:t>a</w:t>
      </w:r>
      <w:proofErr w:type="gramEnd"/>
      <w:r w:rsidRPr="003F6C7B">
        <w:rPr>
          <w:rFonts w:eastAsia="Calibri"/>
          <w:sz w:val="24"/>
          <w:bdr w:val="none" w:sz="0" w:space="0" w:color="auto" w:frame="1"/>
        </w:rPr>
        <w:t xml:space="preserve"> Multimodal analysis. In D. </w:t>
      </w:r>
      <w:r w:rsidRPr="003F6C7B">
        <w:rPr>
          <w:rFonts w:eastAsia="Cambria"/>
          <w:sz w:val="24"/>
          <w:bdr w:val="none" w:sz="0" w:space="0" w:color="auto" w:frame="1"/>
        </w:rPr>
        <w:t xml:space="preserve">Machin, (ed.), </w:t>
      </w:r>
      <w:r w:rsidRPr="003F6C7B">
        <w:rPr>
          <w:rFonts w:eastAsia="Calibri"/>
          <w:i/>
          <w:iCs/>
          <w:sz w:val="24"/>
          <w:bdr w:val="none" w:sz="0" w:space="0" w:color="auto" w:frame="1"/>
        </w:rPr>
        <w:t>Visual communication</w:t>
      </w:r>
      <w:r w:rsidRPr="003F6C7B">
        <w:rPr>
          <w:rFonts w:eastAsia="Calibri"/>
          <w:sz w:val="24"/>
          <w:bdr w:val="none" w:sz="0" w:space="0" w:color="auto" w:frame="1"/>
        </w:rPr>
        <w:t xml:space="preserve"> </w:t>
      </w:r>
    </w:p>
    <w:p w14:paraId="71E1C868" w14:textId="77777777" w:rsidR="00A977D5" w:rsidRDefault="00A977D5" w:rsidP="00A977D5">
      <w:pPr>
        <w:pStyle w:val="ReferencesText"/>
        <w:rPr>
          <w:rFonts w:eastAsia="Cambria"/>
          <w:sz w:val="24"/>
          <w:bdr w:val="none" w:sz="0" w:space="0" w:color="auto" w:frame="1"/>
        </w:rPr>
      </w:pPr>
      <w:r w:rsidRPr="003F6C7B">
        <w:rPr>
          <w:rFonts w:eastAsia="Calibri"/>
          <w:sz w:val="24"/>
          <w:bdr w:val="none" w:sz="0" w:space="0" w:color="auto" w:frame="1"/>
        </w:rPr>
        <w:t>(</w:t>
      </w:r>
      <w:r w:rsidRPr="003F6C7B">
        <w:rPr>
          <w:rFonts w:eastAsia="Cambria"/>
          <w:sz w:val="24"/>
          <w:bdr w:val="none" w:sz="0" w:space="0" w:color="auto" w:frame="1"/>
        </w:rPr>
        <w:t xml:space="preserve">pp. 327-340). </w:t>
      </w:r>
      <w:r w:rsidRPr="003F6C7B">
        <w:rPr>
          <w:rFonts w:eastAsia="Calibri"/>
          <w:sz w:val="24"/>
          <w:bdr w:val="none" w:sz="0" w:space="0" w:color="auto" w:frame="1"/>
        </w:rPr>
        <w:t>Boston, MA:  Degruyter Publishing House.</w:t>
      </w:r>
      <w:r w:rsidRPr="003F6C7B">
        <w:rPr>
          <w:rFonts w:eastAsia="Cambria"/>
          <w:sz w:val="24"/>
          <w:bdr w:val="none" w:sz="0" w:space="0" w:color="auto" w:frame="1"/>
        </w:rPr>
        <w:t xml:space="preserve"> </w:t>
      </w:r>
      <w:bookmarkEnd w:id="1"/>
    </w:p>
    <w:p w14:paraId="3C74DEE2" w14:textId="77777777" w:rsidR="00A977D5" w:rsidRDefault="00A977D5" w:rsidP="00A977D5">
      <w:pPr>
        <w:autoSpaceDE w:val="0"/>
        <w:autoSpaceDN w:val="0"/>
        <w:adjustRightInd w:val="0"/>
        <w:rPr>
          <w:sz w:val="24"/>
          <w:szCs w:val="24"/>
        </w:rPr>
      </w:pPr>
      <w:r w:rsidRPr="00627454">
        <w:rPr>
          <w:sz w:val="24"/>
          <w:szCs w:val="24"/>
        </w:rPr>
        <w:t>Edward W. Said, (1979).  ‘Zionism from the Standpoint of its Victims’, Social Text, No. 1. (Winter, 1979), pp. 7-58. y Duke University Press.</w:t>
      </w:r>
    </w:p>
    <w:p w14:paraId="05DD1B82" w14:textId="77777777" w:rsidR="00A977D5" w:rsidRPr="00627454" w:rsidRDefault="00A977D5" w:rsidP="00A977D5">
      <w:pPr>
        <w:rPr>
          <w:rFonts w:eastAsia="Arial Unicode MS"/>
          <w:sz w:val="24"/>
          <w:szCs w:val="24"/>
        </w:rPr>
      </w:pPr>
      <w:r w:rsidRPr="00627454">
        <w:rPr>
          <w:sz w:val="24"/>
          <w:szCs w:val="24"/>
        </w:rPr>
        <w:t xml:space="preserve">Van Leeuwen Theo 2008. </w:t>
      </w:r>
      <w:r w:rsidRPr="00627454">
        <w:rPr>
          <w:i/>
          <w:iCs/>
          <w:sz w:val="24"/>
          <w:szCs w:val="24"/>
        </w:rPr>
        <w:t>Discourse and Practice. New Tools for Critical Discourse Analysis</w:t>
      </w:r>
      <w:r w:rsidRPr="00627454">
        <w:rPr>
          <w:sz w:val="24"/>
          <w:szCs w:val="24"/>
        </w:rPr>
        <w:t xml:space="preserve">. </w:t>
      </w:r>
      <w:hyperlink r:id="rId12" w:history="1">
        <w:r w:rsidRPr="00627454">
          <w:rPr>
            <w:rStyle w:val="Hyperlink"/>
            <w:sz w:val="24"/>
          </w:rPr>
          <w:t>Oxford Studies in Sociolinguistics</w:t>
        </w:r>
      </w:hyperlink>
    </w:p>
    <w:p w14:paraId="4F7C348A" w14:textId="77777777" w:rsidR="00A977D5" w:rsidRPr="00627454" w:rsidRDefault="00A977D5" w:rsidP="00A977D5">
      <w:pPr>
        <w:rPr>
          <w:rFonts w:eastAsia="Calibri"/>
          <w:sz w:val="24"/>
          <w:szCs w:val="24"/>
        </w:rPr>
      </w:pPr>
      <w:r w:rsidRPr="00627454">
        <w:rPr>
          <w:rFonts w:eastAsia="Calibri"/>
          <w:sz w:val="24"/>
          <w:szCs w:val="24"/>
          <w:lang w:val="fr-FR"/>
        </w:rPr>
        <w:t xml:space="preserve">Žižek, </w:t>
      </w:r>
      <w:proofErr w:type="gramStart"/>
      <w:r w:rsidRPr="00627454">
        <w:rPr>
          <w:rFonts w:eastAsia="Calibri"/>
          <w:sz w:val="24"/>
          <w:szCs w:val="24"/>
          <w:lang w:val="fr-FR"/>
        </w:rPr>
        <w:t>Slavoj .</w:t>
      </w:r>
      <w:proofErr w:type="gramEnd"/>
      <w:r w:rsidRPr="00627454">
        <w:rPr>
          <w:rFonts w:eastAsia="Calibri"/>
          <w:sz w:val="24"/>
          <w:szCs w:val="24"/>
          <w:lang w:val="fr-FR"/>
        </w:rPr>
        <w:t xml:space="preserve"> (1989) </w:t>
      </w:r>
      <w:r w:rsidRPr="00627454">
        <w:rPr>
          <w:rFonts w:eastAsia="Calibri"/>
          <w:i/>
          <w:iCs/>
          <w:sz w:val="24"/>
          <w:szCs w:val="24"/>
          <w:lang w:val="fr-FR"/>
        </w:rPr>
        <w:t>Violence</w:t>
      </w:r>
      <w:r w:rsidRPr="00627454">
        <w:rPr>
          <w:rFonts w:eastAsia="Calibri"/>
          <w:sz w:val="24"/>
          <w:szCs w:val="24"/>
          <w:lang w:val="fr-FR"/>
        </w:rPr>
        <w:t xml:space="preserve">. </w:t>
      </w:r>
      <w:r w:rsidRPr="00627454">
        <w:rPr>
          <w:rFonts w:eastAsia="Calibri"/>
          <w:sz w:val="24"/>
          <w:szCs w:val="24"/>
        </w:rPr>
        <w:t>New York: Picador</w:t>
      </w:r>
    </w:p>
    <w:p w14:paraId="2DD7FD68" w14:textId="77777777" w:rsidR="00A977D5" w:rsidRPr="00A977D5" w:rsidRDefault="00A977D5" w:rsidP="00A977D5">
      <w:pPr>
        <w:autoSpaceDE w:val="0"/>
        <w:autoSpaceDN w:val="0"/>
        <w:adjustRightInd w:val="0"/>
        <w:rPr>
          <w:sz w:val="24"/>
          <w:szCs w:val="24"/>
          <w:lang w:val="en-US"/>
        </w:rPr>
      </w:pPr>
    </w:p>
    <w:p w14:paraId="41C0FD28" w14:textId="632395AB" w:rsidR="00A977D5" w:rsidRPr="00164C0B" w:rsidRDefault="00A977D5" w:rsidP="00A977D5">
      <w:pPr>
        <w:pStyle w:val="ReferencesText"/>
        <w:spacing w:line="276" w:lineRule="auto"/>
        <w:rPr>
          <w:rFonts w:eastAsia="Arial Unicode MS"/>
          <w:i/>
          <w:iCs/>
          <w:sz w:val="24"/>
        </w:rPr>
      </w:pPr>
      <w:r w:rsidRPr="00164C0B">
        <w:rPr>
          <w:sz w:val="24"/>
        </w:rPr>
        <w:t xml:space="preserve"> </w:t>
      </w:r>
    </w:p>
    <w:p w14:paraId="5630542C" w14:textId="77777777" w:rsidR="00B706B1" w:rsidRPr="00A07E1F" w:rsidRDefault="00B706B1" w:rsidP="009A000F">
      <w:pPr>
        <w:rPr>
          <w:rFonts w:asciiTheme="majorBidi" w:hAnsiTheme="majorBidi" w:cstheme="majorBidi"/>
          <w:color w:val="222222"/>
          <w:sz w:val="28"/>
          <w:szCs w:val="28"/>
          <w:lang w:val="en-US"/>
        </w:rPr>
      </w:pPr>
    </w:p>
    <w:p w14:paraId="171A0257" w14:textId="77777777" w:rsidR="00AE4FC7" w:rsidRDefault="00AE4FC7"/>
    <w:sectPr w:rsidR="00AE4FC7" w:rsidSect="0040203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ECC77" w14:textId="77777777" w:rsidR="00E24187" w:rsidRDefault="00E24187" w:rsidP="009A000F">
      <w:r>
        <w:separator/>
      </w:r>
    </w:p>
  </w:endnote>
  <w:endnote w:type="continuationSeparator" w:id="0">
    <w:p w14:paraId="2675C19B" w14:textId="77777777" w:rsidR="00E24187" w:rsidRDefault="00E24187" w:rsidP="009A0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FC397" w14:textId="77777777" w:rsidR="00E24187" w:rsidRDefault="00E24187" w:rsidP="009A000F">
      <w:r>
        <w:separator/>
      </w:r>
    </w:p>
  </w:footnote>
  <w:footnote w:type="continuationSeparator" w:id="0">
    <w:p w14:paraId="5A110D6C" w14:textId="77777777" w:rsidR="00E24187" w:rsidRDefault="00E24187" w:rsidP="009A000F">
      <w:r>
        <w:continuationSeparator/>
      </w:r>
    </w:p>
  </w:footnote>
  <w:footnote w:id="1">
    <w:p w14:paraId="2A18DB8F" w14:textId="41A9FB4A" w:rsidR="00A93423" w:rsidRDefault="00A93423">
      <w:pPr>
        <w:pStyle w:val="a3"/>
      </w:pPr>
      <w:r>
        <w:rPr>
          <w:rStyle w:val="a5"/>
        </w:rPr>
        <w:footnoteRef/>
      </w:r>
      <w:r>
        <w:t xml:space="preserve"> </w:t>
      </w:r>
      <w:r>
        <w:rPr>
          <w:rFonts w:cs="Times New Roman"/>
          <w:sz w:val="28"/>
          <w:szCs w:val="28"/>
        </w:rPr>
        <w:t xml:space="preserve">OR Kashti: </w:t>
      </w:r>
      <w:hyperlink r:id="rId1" w:history="1">
        <w:r>
          <w:rPr>
            <w:rStyle w:val="Hyperlink"/>
          </w:rPr>
          <w:t>https://www.haaretz.com/israel-news/.premium-israel-s-civics-exam-to-require-students-to-memorize-controversial-nation-state-law-1.8029077</w:t>
        </w:r>
      </w:hyperlink>
    </w:p>
  </w:footnote>
  <w:footnote w:id="2">
    <w:p w14:paraId="2F75E755" w14:textId="77777777" w:rsidR="00DB50A3" w:rsidRPr="004969A7" w:rsidRDefault="00DB50A3" w:rsidP="00DB50A3">
      <w:pPr>
        <w:pStyle w:val="FootnoteTextStyle"/>
        <w:rPr>
          <w:sz w:val="22"/>
          <w:szCs w:val="22"/>
        </w:rPr>
      </w:pPr>
      <w:r w:rsidRPr="004969A7">
        <w:rPr>
          <w:sz w:val="22"/>
          <w:szCs w:val="22"/>
        </w:rPr>
        <w:t xml:space="preserve"> </w:t>
      </w:r>
    </w:p>
    <w:p w14:paraId="593868D7" w14:textId="77777777" w:rsidR="00DB50A3" w:rsidRPr="004969A7" w:rsidRDefault="00DB50A3" w:rsidP="00DB50A3">
      <w:pPr>
        <w:pStyle w:val="FootnoteTextStyle"/>
        <w:rPr>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808E9"/>
    <w:multiLevelType w:val="hybridMultilevel"/>
    <w:tmpl w:val="F5B2723C"/>
    <w:lvl w:ilvl="0" w:tplc="D354CDDC">
      <w:start w:val="1"/>
      <w:numFmt w:val="bullet"/>
      <w:lvlText w:val=""/>
      <w:lvlJc w:val="left"/>
      <w:pPr>
        <w:tabs>
          <w:tab w:val="num" w:pos="720"/>
        </w:tabs>
        <w:ind w:left="720" w:hanging="360"/>
      </w:pPr>
      <w:rPr>
        <w:rFonts w:ascii="Wingdings 3" w:hAnsi="Wingdings 3" w:hint="default"/>
      </w:rPr>
    </w:lvl>
    <w:lvl w:ilvl="1" w:tplc="06FA1CB2" w:tentative="1">
      <w:start w:val="1"/>
      <w:numFmt w:val="bullet"/>
      <w:lvlText w:val=""/>
      <w:lvlJc w:val="left"/>
      <w:pPr>
        <w:tabs>
          <w:tab w:val="num" w:pos="1440"/>
        </w:tabs>
        <w:ind w:left="1440" w:hanging="360"/>
      </w:pPr>
      <w:rPr>
        <w:rFonts w:ascii="Wingdings 3" w:hAnsi="Wingdings 3" w:hint="default"/>
      </w:rPr>
    </w:lvl>
    <w:lvl w:ilvl="2" w:tplc="5850726A" w:tentative="1">
      <w:start w:val="1"/>
      <w:numFmt w:val="bullet"/>
      <w:lvlText w:val=""/>
      <w:lvlJc w:val="left"/>
      <w:pPr>
        <w:tabs>
          <w:tab w:val="num" w:pos="2160"/>
        </w:tabs>
        <w:ind w:left="2160" w:hanging="360"/>
      </w:pPr>
      <w:rPr>
        <w:rFonts w:ascii="Wingdings 3" w:hAnsi="Wingdings 3" w:hint="default"/>
      </w:rPr>
    </w:lvl>
    <w:lvl w:ilvl="3" w:tplc="BB622BA6" w:tentative="1">
      <w:start w:val="1"/>
      <w:numFmt w:val="bullet"/>
      <w:lvlText w:val=""/>
      <w:lvlJc w:val="left"/>
      <w:pPr>
        <w:tabs>
          <w:tab w:val="num" w:pos="2880"/>
        </w:tabs>
        <w:ind w:left="2880" w:hanging="360"/>
      </w:pPr>
      <w:rPr>
        <w:rFonts w:ascii="Wingdings 3" w:hAnsi="Wingdings 3" w:hint="default"/>
      </w:rPr>
    </w:lvl>
    <w:lvl w:ilvl="4" w:tplc="F6884F56" w:tentative="1">
      <w:start w:val="1"/>
      <w:numFmt w:val="bullet"/>
      <w:lvlText w:val=""/>
      <w:lvlJc w:val="left"/>
      <w:pPr>
        <w:tabs>
          <w:tab w:val="num" w:pos="3600"/>
        </w:tabs>
        <w:ind w:left="3600" w:hanging="360"/>
      </w:pPr>
      <w:rPr>
        <w:rFonts w:ascii="Wingdings 3" w:hAnsi="Wingdings 3" w:hint="default"/>
      </w:rPr>
    </w:lvl>
    <w:lvl w:ilvl="5" w:tplc="EE7CC586" w:tentative="1">
      <w:start w:val="1"/>
      <w:numFmt w:val="bullet"/>
      <w:lvlText w:val=""/>
      <w:lvlJc w:val="left"/>
      <w:pPr>
        <w:tabs>
          <w:tab w:val="num" w:pos="4320"/>
        </w:tabs>
        <w:ind w:left="4320" w:hanging="360"/>
      </w:pPr>
      <w:rPr>
        <w:rFonts w:ascii="Wingdings 3" w:hAnsi="Wingdings 3" w:hint="default"/>
      </w:rPr>
    </w:lvl>
    <w:lvl w:ilvl="6" w:tplc="5192C35A" w:tentative="1">
      <w:start w:val="1"/>
      <w:numFmt w:val="bullet"/>
      <w:lvlText w:val=""/>
      <w:lvlJc w:val="left"/>
      <w:pPr>
        <w:tabs>
          <w:tab w:val="num" w:pos="5040"/>
        </w:tabs>
        <w:ind w:left="5040" w:hanging="360"/>
      </w:pPr>
      <w:rPr>
        <w:rFonts w:ascii="Wingdings 3" w:hAnsi="Wingdings 3" w:hint="default"/>
      </w:rPr>
    </w:lvl>
    <w:lvl w:ilvl="7" w:tplc="F214AE58" w:tentative="1">
      <w:start w:val="1"/>
      <w:numFmt w:val="bullet"/>
      <w:lvlText w:val=""/>
      <w:lvlJc w:val="left"/>
      <w:pPr>
        <w:tabs>
          <w:tab w:val="num" w:pos="5760"/>
        </w:tabs>
        <w:ind w:left="5760" w:hanging="360"/>
      </w:pPr>
      <w:rPr>
        <w:rFonts w:ascii="Wingdings 3" w:hAnsi="Wingdings 3" w:hint="default"/>
      </w:rPr>
    </w:lvl>
    <w:lvl w:ilvl="8" w:tplc="13D2D6E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8876F1A"/>
    <w:multiLevelType w:val="hybridMultilevel"/>
    <w:tmpl w:val="2E6C34DC"/>
    <w:lvl w:ilvl="0" w:tplc="27E02F6E">
      <w:start w:val="1"/>
      <w:numFmt w:val="bullet"/>
      <w:lvlText w:val=""/>
      <w:lvlJc w:val="left"/>
      <w:pPr>
        <w:tabs>
          <w:tab w:val="num" w:pos="720"/>
        </w:tabs>
        <w:ind w:left="720" w:hanging="360"/>
      </w:pPr>
      <w:rPr>
        <w:rFonts w:ascii="Wingdings 3" w:hAnsi="Wingdings 3" w:hint="default"/>
      </w:rPr>
    </w:lvl>
    <w:lvl w:ilvl="1" w:tplc="FF307152" w:tentative="1">
      <w:start w:val="1"/>
      <w:numFmt w:val="bullet"/>
      <w:lvlText w:val=""/>
      <w:lvlJc w:val="left"/>
      <w:pPr>
        <w:tabs>
          <w:tab w:val="num" w:pos="1440"/>
        </w:tabs>
        <w:ind w:left="1440" w:hanging="360"/>
      </w:pPr>
      <w:rPr>
        <w:rFonts w:ascii="Wingdings 3" w:hAnsi="Wingdings 3" w:hint="default"/>
      </w:rPr>
    </w:lvl>
    <w:lvl w:ilvl="2" w:tplc="C80031A6" w:tentative="1">
      <w:start w:val="1"/>
      <w:numFmt w:val="bullet"/>
      <w:lvlText w:val=""/>
      <w:lvlJc w:val="left"/>
      <w:pPr>
        <w:tabs>
          <w:tab w:val="num" w:pos="2160"/>
        </w:tabs>
        <w:ind w:left="2160" w:hanging="360"/>
      </w:pPr>
      <w:rPr>
        <w:rFonts w:ascii="Wingdings 3" w:hAnsi="Wingdings 3" w:hint="default"/>
      </w:rPr>
    </w:lvl>
    <w:lvl w:ilvl="3" w:tplc="FE78DE1C" w:tentative="1">
      <w:start w:val="1"/>
      <w:numFmt w:val="bullet"/>
      <w:lvlText w:val=""/>
      <w:lvlJc w:val="left"/>
      <w:pPr>
        <w:tabs>
          <w:tab w:val="num" w:pos="2880"/>
        </w:tabs>
        <w:ind w:left="2880" w:hanging="360"/>
      </w:pPr>
      <w:rPr>
        <w:rFonts w:ascii="Wingdings 3" w:hAnsi="Wingdings 3" w:hint="default"/>
      </w:rPr>
    </w:lvl>
    <w:lvl w:ilvl="4" w:tplc="918A016A" w:tentative="1">
      <w:start w:val="1"/>
      <w:numFmt w:val="bullet"/>
      <w:lvlText w:val=""/>
      <w:lvlJc w:val="left"/>
      <w:pPr>
        <w:tabs>
          <w:tab w:val="num" w:pos="3600"/>
        </w:tabs>
        <w:ind w:left="3600" w:hanging="360"/>
      </w:pPr>
      <w:rPr>
        <w:rFonts w:ascii="Wingdings 3" w:hAnsi="Wingdings 3" w:hint="default"/>
      </w:rPr>
    </w:lvl>
    <w:lvl w:ilvl="5" w:tplc="BBE6E6AC" w:tentative="1">
      <w:start w:val="1"/>
      <w:numFmt w:val="bullet"/>
      <w:lvlText w:val=""/>
      <w:lvlJc w:val="left"/>
      <w:pPr>
        <w:tabs>
          <w:tab w:val="num" w:pos="4320"/>
        </w:tabs>
        <w:ind w:left="4320" w:hanging="360"/>
      </w:pPr>
      <w:rPr>
        <w:rFonts w:ascii="Wingdings 3" w:hAnsi="Wingdings 3" w:hint="default"/>
      </w:rPr>
    </w:lvl>
    <w:lvl w:ilvl="6" w:tplc="EDC428CE" w:tentative="1">
      <w:start w:val="1"/>
      <w:numFmt w:val="bullet"/>
      <w:lvlText w:val=""/>
      <w:lvlJc w:val="left"/>
      <w:pPr>
        <w:tabs>
          <w:tab w:val="num" w:pos="5040"/>
        </w:tabs>
        <w:ind w:left="5040" w:hanging="360"/>
      </w:pPr>
      <w:rPr>
        <w:rFonts w:ascii="Wingdings 3" w:hAnsi="Wingdings 3" w:hint="default"/>
      </w:rPr>
    </w:lvl>
    <w:lvl w:ilvl="7" w:tplc="F1142AFC" w:tentative="1">
      <w:start w:val="1"/>
      <w:numFmt w:val="bullet"/>
      <w:lvlText w:val=""/>
      <w:lvlJc w:val="left"/>
      <w:pPr>
        <w:tabs>
          <w:tab w:val="num" w:pos="5760"/>
        </w:tabs>
        <w:ind w:left="5760" w:hanging="360"/>
      </w:pPr>
      <w:rPr>
        <w:rFonts w:ascii="Wingdings 3" w:hAnsi="Wingdings 3" w:hint="default"/>
      </w:rPr>
    </w:lvl>
    <w:lvl w:ilvl="8" w:tplc="8B6A024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92A73CF"/>
    <w:multiLevelType w:val="hybridMultilevel"/>
    <w:tmpl w:val="180614AE"/>
    <w:lvl w:ilvl="0" w:tplc="AFAA8C8E">
      <w:start w:val="1"/>
      <w:numFmt w:val="bullet"/>
      <w:lvlText w:val=""/>
      <w:lvlJc w:val="left"/>
      <w:pPr>
        <w:tabs>
          <w:tab w:val="num" w:pos="720"/>
        </w:tabs>
        <w:ind w:left="720" w:hanging="360"/>
      </w:pPr>
      <w:rPr>
        <w:rFonts w:ascii="Wingdings 3" w:hAnsi="Wingdings 3" w:hint="default"/>
      </w:rPr>
    </w:lvl>
    <w:lvl w:ilvl="1" w:tplc="9D16DA52" w:tentative="1">
      <w:start w:val="1"/>
      <w:numFmt w:val="bullet"/>
      <w:lvlText w:val=""/>
      <w:lvlJc w:val="left"/>
      <w:pPr>
        <w:tabs>
          <w:tab w:val="num" w:pos="1440"/>
        </w:tabs>
        <w:ind w:left="1440" w:hanging="360"/>
      </w:pPr>
      <w:rPr>
        <w:rFonts w:ascii="Wingdings 3" w:hAnsi="Wingdings 3" w:hint="default"/>
      </w:rPr>
    </w:lvl>
    <w:lvl w:ilvl="2" w:tplc="2856D1A8" w:tentative="1">
      <w:start w:val="1"/>
      <w:numFmt w:val="bullet"/>
      <w:lvlText w:val=""/>
      <w:lvlJc w:val="left"/>
      <w:pPr>
        <w:tabs>
          <w:tab w:val="num" w:pos="2160"/>
        </w:tabs>
        <w:ind w:left="2160" w:hanging="360"/>
      </w:pPr>
      <w:rPr>
        <w:rFonts w:ascii="Wingdings 3" w:hAnsi="Wingdings 3" w:hint="default"/>
      </w:rPr>
    </w:lvl>
    <w:lvl w:ilvl="3" w:tplc="B6AA2DDA" w:tentative="1">
      <w:start w:val="1"/>
      <w:numFmt w:val="bullet"/>
      <w:lvlText w:val=""/>
      <w:lvlJc w:val="left"/>
      <w:pPr>
        <w:tabs>
          <w:tab w:val="num" w:pos="2880"/>
        </w:tabs>
        <w:ind w:left="2880" w:hanging="360"/>
      </w:pPr>
      <w:rPr>
        <w:rFonts w:ascii="Wingdings 3" w:hAnsi="Wingdings 3" w:hint="default"/>
      </w:rPr>
    </w:lvl>
    <w:lvl w:ilvl="4" w:tplc="698C7BF8" w:tentative="1">
      <w:start w:val="1"/>
      <w:numFmt w:val="bullet"/>
      <w:lvlText w:val=""/>
      <w:lvlJc w:val="left"/>
      <w:pPr>
        <w:tabs>
          <w:tab w:val="num" w:pos="3600"/>
        </w:tabs>
        <w:ind w:left="3600" w:hanging="360"/>
      </w:pPr>
      <w:rPr>
        <w:rFonts w:ascii="Wingdings 3" w:hAnsi="Wingdings 3" w:hint="default"/>
      </w:rPr>
    </w:lvl>
    <w:lvl w:ilvl="5" w:tplc="4D926F74" w:tentative="1">
      <w:start w:val="1"/>
      <w:numFmt w:val="bullet"/>
      <w:lvlText w:val=""/>
      <w:lvlJc w:val="left"/>
      <w:pPr>
        <w:tabs>
          <w:tab w:val="num" w:pos="4320"/>
        </w:tabs>
        <w:ind w:left="4320" w:hanging="360"/>
      </w:pPr>
      <w:rPr>
        <w:rFonts w:ascii="Wingdings 3" w:hAnsi="Wingdings 3" w:hint="default"/>
      </w:rPr>
    </w:lvl>
    <w:lvl w:ilvl="6" w:tplc="248ED914" w:tentative="1">
      <w:start w:val="1"/>
      <w:numFmt w:val="bullet"/>
      <w:lvlText w:val=""/>
      <w:lvlJc w:val="left"/>
      <w:pPr>
        <w:tabs>
          <w:tab w:val="num" w:pos="5040"/>
        </w:tabs>
        <w:ind w:left="5040" w:hanging="360"/>
      </w:pPr>
      <w:rPr>
        <w:rFonts w:ascii="Wingdings 3" w:hAnsi="Wingdings 3" w:hint="default"/>
      </w:rPr>
    </w:lvl>
    <w:lvl w:ilvl="7" w:tplc="7BEA6288" w:tentative="1">
      <w:start w:val="1"/>
      <w:numFmt w:val="bullet"/>
      <w:lvlText w:val=""/>
      <w:lvlJc w:val="left"/>
      <w:pPr>
        <w:tabs>
          <w:tab w:val="num" w:pos="5760"/>
        </w:tabs>
        <w:ind w:left="5760" w:hanging="360"/>
      </w:pPr>
      <w:rPr>
        <w:rFonts w:ascii="Wingdings 3" w:hAnsi="Wingdings 3" w:hint="default"/>
      </w:rPr>
    </w:lvl>
    <w:lvl w:ilvl="8" w:tplc="65F0306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55E0A36"/>
    <w:multiLevelType w:val="hybridMultilevel"/>
    <w:tmpl w:val="C848F2EE"/>
    <w:lvl w:ilvl="0" w:tplc="486A9E14">
      <w:start w:val="1"/>
      <w:numFmt w:val="bullet"/>
      <w:lvlText w:val=""/>
      <w:lvlJc w:val="left"/>
      <w:pPr>
        <w:tabs>
          <w:tab w:val="num" w:pos="720"/>
        </w:tabs>
        <w:ind w:left="720" w:hanging="360"/>
      </w:pPr>
      <w:rPr>
        <w:rFonts w:ascii="Wingdings 3" w:hAnsi="Wingdings 3" w:hint="default"/>
      </w:rPr>
    </w:lvl>
    <w:lvl w:ilvl="1" w:tplc="145E969C" w:tentative="1">
      <w:start w:val="1"/>
      <w:numFmt w:val="bullet"/>
      <w:lvlText w:val=""/>
      <w:lvlJc w:val="left"/>
      <w:pPr>
        <w:tabs>
          <w:tab w:val="num" w:pos="1440"/>
        </w:tabs>
        <w:ind w:left="1440" w:hanging="360"/>
      </w:pPr>
      <w:rPr>
        <w:rFonts w:ascii="Wingdings 3" w:hAnsi="Wingdings 3" w:hint="default"/>
      </w:rPr>
    </w:lvl>
    <w:lvl w:ilvl="2" w:tplc="583A2316" w:tentative="1">
      <w:start w:val="1"/>
      <w:numFmt w:val="bullet"/>
      <w:lvlText w:val=""/>
      <w:lvlJc w:val="left"/>
      <w:pPr>
        <w:tabs>
          <w:tab w:val="num" w:pos="2160"/>
        </w:tabs>
        <w:ind w:left="2160" w:hanging="360"/>
      </w:pPr>
      <w:rPr>
        <w:rFonts w:ascii="Wingdings 3" w:hAnsi="Wingdings 3" w:hint="default"/>
      </w:rPr>
    </w:lvl>
    <w:lvl w:ilvl="3" w:tplc="49B4E744" w:tentative="1">
      <w:start w:val="1"/>
      <w:numFmt w:val="bullet"/>
      <w:lvlText w:val=""/>
      <w:lvlJc w:val="left"/>
      <w:pPr>
        <w:tabs>
          <w:tab w:val="num" w:pos="2880"/>
        </w:tabs>
        <w:ind w:left="2880" w:hanging="360"/>
      </w:pPr>
      <w:rPr>
        <w:rFonts w:ascii="Wingdings 3" w:hAnsi="Wingdings 3" w:hint="default"/>
      </w:rPr>
    </w:lvl>
    <w:lvl w:ilvl="4" w:tplc="A876205C" w:tentative="1">
      <w:start w:val="1"/>
      <w:numFmt w:val="bullet"/>
      <w:lvlText w:val=""/>
      <w:lvlJc w:val="left"/>
      <w:pPr>
        <w:tabs>
          <w:tab w:val="num" w:pos="3600"/>
        </w:tabs>
        <w:ind w:left="3600" w:hanging="360"/>
      </w:pPr>
      <w:rPr>
        <w:rFonts w:ascii="Wingdings 3" w:hAnsi="Wingdings 3" w:hint="default"/>
      </w:rPr>
    </w:lvl>
    <w:lvl w:ilvl="5" w:tplc="CCEAAF66" w:tentative="1">
      <w:start w:val="1"/>
      <w:numFmt w:val="bullet"/>
      <w:lvlText w:val=""/>
      <w:lvlJc w:val="left"/>
      <w:pPr>
        <w:tabs>
          <w:tab w:val="num" w:pos="4320"/>
        </w:tabs>
        <w:ind w:left="4320" w:hanging="360"/>
      </w:pPr>
      <w:rPr>
        <w:rFonts w:ascii="Wingdings 3" w:hAnsi="Wingdings 3" w:hint="default"/>
      </w:rPr>
    </w:lvl>
    <w:lvl w:ilvl="6" w:tplc="845EAF6E" w:tentative="1">
      <w:start w:val="1"/>
      <w:numFmt w:val="bullet"/>
      <w:lvlText w:val=""/>
      <w:lvlJc w:val="left"/>
      <w:pPr>
        <w:tabs>
          <w:tab w:val="num" w:pos="5040"/>
        </w:tabs>
        <w:ind w:left="5040" w:hanging="360"/>
      </w:pPr>
      <w:rPr>
        <w:rFonts w:ascii="Wingdings 3" w:hAnsi="Wingdings 3" w:hint="default"/>
      </w:rPr>
    </w:lvl>
    <w:lvl w:ilvl="7" w:tplc="9E2471EA" w:tentative="1">
      <w:start w:val="1"/>
      <w:numFmt w:val="bullet"/>
      <w:lvlText w:val=""/>
      <w:lvlJc w:val="left"/>
      <w:pPr>
        <w:tabs>
          <w:tab w:val="num" w:pos="5760"/>
        </w:tabs>
        <w:ind w:left="5760" w:hanging="360"/>
      </w:pPr>
      <w:rPr>
        <w:rFonts w:ascii="Wingdings 3" w:hAnsi="Wingdings 3" w:hint="default"/>
      </w:rPr>
    </w:lvl>
    <w:lvl w:ilvl="8" w:tplc="BFC0C4C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5925111"/>
    <w:multiLevelType w:val="hybridMultilevel"/>
    <w:tmpl w:val="FDCC3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0664FA"/>
    <w:multiLevelType w:val="hybridMultilevel"/>
    <w:tmpl w:val="262CE906"/>
    <w:lvl w:ilvl="0" w:tplc="50100F92">
      <w:start w:val="1"/>
      <w:numFmt w:val="bullet"/>
      <w:lvlText w:val=""/>
      <w:lvlJc w:val="left"/>
      <w:pPr>
        <w:tabs>
          <w:tab w:val="num" w:pos="720"/>
        </w:tabs>
        <w:ind w:left="720" w:hanging="360"/>
      </w:pPr>
      <w:rPr>
        <w:rFonts w:ascii="Wingdings 3" w:hAnsi="Wingdings 3" w:hint="default"/>
      </w:rPr>
    </w:lvl>
    <w:lvl w:ilvl="1" w:tplc="99F4CBCE" w:tentative="1">
      <w:start w:val="1"/>
      <w:numFmt w:val="bullet"/>
      <w:lvlText w:val=""/>
      <w:lvlJc w:val="left"/>
      <w:pPr>
        <w:tabs>
          <w:tab w:val="num" w:pos="1440"/>
        </w:tabs>
        <w:ind w:left="1440" w:hanging="360"/>
      </w:pPr>
      <w:rPr>
        <w:rFonts w:ascii="Wingdings 3" w:hAnsi="Wingdings 3" w:hint="default"/>
      </w:rPr>
    </w:lvl>
    <w:lvl w:ilvl="2" w:tplc="37DAFDEC" w:tentative="1">
      <w:start w:val="1"/>
      <w:numFmt w:val="bullet"/>
      <w:lvlText w:val=""/>
      <w:lvlJc w:val="left"/>
      <w:pPr>
        <w:tabs>
          <w:tab w:val="num" w:pos="2160"/>
        </w:tabs>
        <w:ind w:left="2160" w:hanging="360"/>
      </w:pPr>
      <w:rPr>
        <w:rFonts w:ascii="Wingdings 3" w:hAnsi="Wingdings 3" w:hint="default"/>
      </w:rPr>
    </w:lvl>
    <w:lvl w:ilvl="3" w:tplc="EE283AD6" w:tentative="1">
      <w:start w:val="1"/>
      <w:numFmt w:val="bullet"/>
      <w:lvlText w:val=""/>
      <w:lvlJc w:val="left"/>
      <w:pPr>
        <w:tabs>
          <w:tab w:val="num" w:pos="2880"/>
        </w:tabs>
        <w:ind w:left="2880" w:hanging="360"/>
      </w:pPr>
      <w:rPr>
        <w:rFonts w:ascii="Wingdings 3" w:hAnsi="Wingdings 3" w:hint="default"/>
      </w:rPr>
    </w:lvl>
    <w:lvl w:ilvl="4" w:tplc="A15E42A8" w:tentative="1">
      <w:start w:val="1"/>
      <w:numFmt w:val="bullet"/>
      <w:lvlText w:val=""/>
      <w:lvlJc w:val="left"/>
      <w:pPr>
        <w:tabs>
          <w:tab w:val="num" w:pos="3600"/>
        </w:tabs>
        <w:ind w:left="3600" w:hanging="360"/>
      </w:pPr>
      <w:rPr>
        <w:rFonts w:ascii="Wingdings 3" w:hAnsi="Wingdings 3" w:hint="default"/>
      </w:rPr>
    </w:lvl>
    <w:lvl w:ilvl="5" w:tplc="A1C223B2" w:tentative="1">
      <w:start w:val="1"/>
      <w:numFmt w:val="bullet"/>
      <w:lvlText w:val=""/>
      <w:lvlJc w:val="left"/>
      <w:pPr>
        <w:tabs>
          <w:tab w:val="num" w:pos="4320"/>
        </w:tabs>
        <w:ind w:left="4320" w:hanging="360"/>
      </w:pPr>
      <w:rPr>
        <w:rFonts w:ascii="Wingdings 3" w:hAnsi="Wingdings 3" w:hint="default"/>
      </w:rPr>
    </w:lvl>
    <w:lvl w:ilvl="6" w:tplc="C8004822" w:tentative="1">
      <w:start w:val="1"/>
      <w:numFmt w:val="bullet"/>
      <w:lvlText w:val=""/>
      <w:lvlJc w:val="left"/>
      <w:pPr>
        <w:tabs>
          <w:tab w:val="num" w:pos="5040"/>
        </w:tabs>
        <w:ind w:left="5040" w:hanging="360"/>
      </w:pPr>
      <w:rPr>
        <w:rFonts w:ascii="Wingdings 3" w:hAnsi="Wingdings 3" w:hint="default"/>
      </w:rPr>
    </w:lvl>
    <w:lvl w:ilvl="7" w:tplc="B2D8BEBE" w:tentative="1">
      <w:start w:val="1"/>
      <w:numFmt w:val="bullet"/>
      <w:lvlText w:val=""/>
      <w:lvlJc w:val="left"/>
      <w:pPr>
        <w:tabs>
          <w:tab w:val="num" w:pos="5760"/>
        </w:tabs>
        <w:ind w:left="5760" w:hanging="360"/>
      </w:pPr>
      <w:rPr>
        <w:rFonts w:ascii="Wingdings 3" w:hAnsi="Wingdings 3" w:hint="default"/>
      </w:rPr>
    </w:lvl>
    <w:lvl w:ilvl="8" w:tplc="2AF0A1CC"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09B4326"/>
    <w:multiLevelType w:val="hybridMultilevel"/>
    <w:tmpl w:val="B05C4CBC"/>
    <w:lvl w:ilvl="0" w:tplc="4F9ED4AE">
      <w:start w:val="1"/>
      <w:numFmt w:val="bullet"/>
      <w:lvlText w:val=""/>
      <w:lvlJc w:val="left"/>
      <w:pPr>
        <w:tabs>
          <w:tab w:val="num" w:pos="720"/>
        </w:tabs>
        <w:ind w:left="720" w:hanging="360"/>
      </w:pPr>
      <w:rPr>
        <w:rFonts w:ascii="Wingdings 3" w:hAnsi="Wingdings 3" w:hint="default"/>
      </w:rPr>
    </w:lvl>
    <w:lvl w:ilvl="1" w:tplc="D4D8E4B0" w:tentative="1">
      <w:start w:val="1"/>
      <w:numFmt w:val="bullet"/>
      <w:lvlText w:val=""/>
      <w:lvlJc w:val="left"/>
      <w:pPr>
        <w:tabs>
          <w:tab w:val="num" w:pos="1440"/>
        </w:tabs>
        <w:ind w:left="1440" w:hanging="360"/>
      </w:pPr>
      <w:rPr>
        <w:rFonts w:ascii="Wingdings 3" w:hAnsi="Wingdings 3" w:hint="default"/>
      </w:rPr>
    </w:lvl>
    <w:lvl w:ilvl="2" w:tplc="BD2EFCF8" w:tentative="1">
      <w:start w:val="1"/>
      <w:numFmt w:val="bullet"/>
      <w:lvlText w:val=""/>
      <w:lvlJc w:val="left"/>
      <w:pPr>
        <w:tabs>
          <w:tab w:val="num" w:pos="2160"/>
        </w:tabs>
        <w:ind w:left="2160" w:hanging="360"/>
      </w:pPr>
      <w:rPr>
        <w:rFonts w:ascii="Wingdings 3" w:hAnsi="Wingdings 3" w:hint="default"/>
      </w:rPr>
    </w:lvl>
    <w:lvl w:ilvl="3" w:tplc="7524746E" w:tentative="1">
      <w:start w:val="1"/>
      <w:numFmt w:val="bullet"/>
      <w:lvlText w:val=""/>
      <w:lvlJc w:val="left"/>
      <w:pPr>
        <w:tabs>
          <w:tab w:val="num" w:pos="2880"/>
        </w:tabs>
        <w:ind w:left="2880" w:hanging="360"/>
      </w:pPr>
      <w:rPr>
        <w:rFonts w:ascii="Wingdings 3" w:hAnsi="Wingdings 3" w:hint="default"/>
      </w:rPr>
    </w:lvl>
    <w:lvl w:ilvl="4" w:tplc="385A5C02" w:tentative="1">
      <w:start w:val="1"/>
      <w:numFmt w:val="bullet"/>
      <w:lvlText w:val=""/>
      <w:lvlJc w:val="left"/>
      <w:pPr>
        <w:tabs>
          <w:tab w:val="num" w:pos="3600"/>
        </w:tabs>
        <w:ind w:left="3600" w:hanging="360"/>
      </w:pPr>
      <w:rPr>
        <w:rFonts w:ascii="Wingdings 3" w:hAnsi="Wingdings 3" w:hint="default"/>
      </w:rPr>
    </w:lvl>
    <w:lvl w:ilvl="5" w:tplc="481CE730" w:tentative="1">
      <w:start w:val="1"/>
      <w:numFmt w:val="bullet"/>
      <w:lvlText w:val=""/>
      <w:lvlJc w:val="left"/>
      <w:pPr>
        <w:tabs>
          <w:tab w:val="num" w:pos="4320"/>
        </w:tabs>
        <w:ind w:left="4320" w:hanging="360"/>
      </w:pPr>
      <w:rPr>
        <w:rFonts w:ascii="Wingdings 3" w:hAnsi="Wingdings 3" w:hint="default"/>
      </w:rPr>
    </w:lvl>
    <w:lvl w:ilvl="6" w:tplc="E114756E" w:tentative="1">
      <w:start w:val="1"/>
      <w:numFmt w:val="bullet"/>
      <w:lvlText w:val=""/>
      <w:lvlJc w:val="left"/>
      <w:pPr>
        <w:tabs>
          <w:tab w:val="num" w:pos="5040"/>
        </w:tabs>
        <w:ind w:left="5040" w:hanging="360"/>
      </w:pPr>
      <w:rPr>
        <w:rFonts w:ascii="Wingdings 3" w:hAnsi="Wingdings 3" w:hint="default"/>
      </w:rPr>
    </w:lvl>
    <w:lvl w:ilvl="7" w:tplc="59D831EE" w:tentative="1">
      <w:start w:val="1"/>
      <w:numFmt w:val="bullet"/>
      <w:lvlText w:val=""/>
      <w:lvlJc w:val="left"/>
      <w:pPr>
        <w:tabs>
          <w:tab w:val="num" w:pos="5760"/>
        </w:tabs>
        <w:ind w:left="5760" w:hanging="360"/>
      </w:pPr>
      <w:rPr>
        <w:rFonts w:ascii="Wingdings 3" w:hAnsi="Wingdings 3" w:hint="default"/>
      </w:rPr>
    </w:lvl>
    <w:lvl w:ilvl="8" w:tplc="055A8B08" w:tentative="1">
      <w:start w:val="1"/>
      <w:numFmt w:val="bullet"/>
      <w:lvlText w:val=""/>
      <w:lvlJc w:val="left"/>
      <w:pPr>
        <w:tabs>
          <w:tab w:val="num" w:pos="6480"/>
        </w:tabs>
        <w:ind w:left="6480" w:hanging="360"/>
      </w:pPr>
      <w:rPr>
        <w:rFonts w:ascii="Wingdings 3" w:hAnsi="Wingdings 3" w:hint="default"/>
      </w:rPr>
    </w:lvl>
  </w:abstractNum>
  <w:num w:numId="1">
    <w:abstractNumId w:val="3"/>
  </w:num>
  <w:num w:numId="2">
    <w:abstractNumId w:val="6"/>
  </w:num>
  <w:num w:numId="3">
    <w:abstractNumId w:val="1"/>
  </w:num>
  <w:num w:numId="4">
    <w:abstractNumId w:val="4"/>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C02"/>
    <w:rsid w:val="00034338"/>
    <w:rsid w:val="00042817"/>
    <w:rsid w:val="00055842"/>
    <w:rsid w:val="00072395"/>
    <w:rsid w:val="00081516"/>
    <w:rsid w:val="000B7324"/>
    <w:rsid w:val="00101AB5"/>
    <w:rsid w:val="00104E74"/>
    <w:rsid w:val="00123B15"/>
    <w:rsid w:val="001B1584"/>
    <w:rsid w:val="001C22AD"/>
    <w:rsid w:val="001C361F"/>
    <w:rsid w:val="002A36A7"/>
    <w:rsid w:val="00365DE1"/>
    <w:rsid w:val="00385CAB"/>
    <w:rsid w:val="00402037"/>
    <w:rsid w:val="00420B58"/>
    <w:rsid w:val="004813F4"/>
    <w:rsid w:val="004B3B03"/>
    <w:rsid w:val="004E1EB3"/>
    <w:rsid w:val="005112A4"/>
    <w:rsid w:val="00570645"/>
    <w:rsid w:val="005D4C02"/>
    <w:rsid w:val="005F6127"/>
    <w:rsid w:val="006111C7"/>
    <w:rsid w:val="0067216F"/>
    <w:rsid w:val="006A0AF7"/>
    <w:rsid w:val="006C629F"/>
    <w:rsid w:val="006E4550"/>
    <w:rsid w:val="0075398F"/>
    <w:rsid w:val="0076385F"/>
    <w:rsid w:val="007873BE"/>
    <w:rsid w:val="007C63A8"/>
    <w:rsid w:val="0080635C"/>
    <w:rsid w:val="008254BE"/>
    <w:rsid w:val="00890810"/>
    <w:rsid w:val="008C6A0B"/>
    <w:rsid w:val="009341FC"/>
    <w:rsid w:val="00995313"/>
    <w:rsid w:val="009A000F"/>
    <w:rsid w:val="009F4403"/>
    <w:rsid w:val="00A06AB8"/>
    <w:rsid w:val="00A07E1F"/>
    <w:rsid w:val="00A17059"/>
    <w:rsid w:val="00A5179C"/>
    <w:rsid w:val="00A647B5"/>
    <w:rsid w:val="00A70509"/>
    <w:rsid w:val="00A93423"/>
    <w:rsid w:val="00A977D5"/>
    <w:rsid w:val="00AA3637"/>
    <w:rsid w:val="00AB69D2"/>
    <w:rsid w:val="00AE4F60"/>
    <w:rsid w:val="00AE4FC7"/>
    <w:rsid w:val="00AF6B44"/>
    <w:rsid w:val="00B706B1"/>
    <w:rsid w:val="00BB3CEB"/>
    <w:rsid w:val="00BE114E"/>
    <w:rsid w:val="00BF47AE"/>
    <w:rsid w:val="00C1671C"/>
    <w:rsid w:val="00CA7780"/>
    <w:rsid w:val="00D133F7"/>
    <w:rsid w:val="00D1468D"/>
    <w:rsid w:val="00D91CF2"/>
    <w:rsid w:val="00DB50A3"/>
    <w:rsid w:val="00DE124C"/>
    <w:rsid w:val="00E24187"/>
    <w:rsid w:val="00E30DCA"/>
    <w:rsid w:val="00E520F1"/>
    <w:rsid w:val="00E552B4"/>
    <w:rsid w:val="00E763DE"/>
    <w:rsid w:val="00EA06B1"/>
    <w:rsid w:val="00EE6127"/>
    <w:rsid w:val="00F14971"/>
    <w:rsid w:val="00F36DA5"/>
    <w:rsid w:val="00F47978"/>
    <w:rsid w:val="00F821C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F80DF"/>
  <w15:chartTrackingRefBased/>
  <w15:docId w15:val="{5A4DE59B-A172-4785-B9C5-BB0E690DC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D4C02"/>
    <w:pPr>
      <w:spacing w:after="0" w:line="240" w:lineRule="auto"/>
    </w:pPr>
    <w:rPr>
      <w:rFonts w:ascii="Times New Roman" w:eastAsia="Times New Roman" w:hAnsi="Times New Roman" w:cs="Times New Roman"/>
      <w:sz w:val="20"/>
      <w:szCs w:val="20"/>
      <w:lang w:val="en-GB"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lockQuote">
    <w:name w:val="* BlockQuote"/>
    <w:basedOn w:val="a"/>
    <w:link w:val="BlockQuoteChar"/>
    <w:qFormat/>
    <w:rsid w:val="009A000F"/>
    <w:pPr>
      <w:spacing w:before="200" w:after="200"/>
      <w:ind w:left="720"/>
      <w:contextualSpacing/>
      <w:jc w:val="both"/>
    </w:pPr>
    <w:rPr>
      <w:rFonts w:cs="Vrinda"/>
      <w:lang w:val="en-US"/>
    </w:rPr>
  </w:style>
  <w:style w:type="character" w:customStyle="1" w:styleId="BlockQuoteChar">
    <w:name w:val="* BlockQuote Char"/>
    <w:link w:val="BlockQuote"/>
    <w:rsid w:val="009A000F"/>
    <w:rPr>
      <w:rFonts w:ascii="Times New Roman" w:eastAsia="Times New Roman" w:hAnsi="Times New Roman" w:cs="Vrinda"/>
      <w:sz w:val="20"/>
      <w:szCs w:val="20"/>
      <w:lang w:bidi="ar-SA"/>
    </w:rPr>
  </w:style>
  <w:style w:type="paragraph" w:customStyle="1" w:styleId="ReferencesText">
    <w:name w:val="* ReferencesText"/>
    <w:link w:val="ReferencesTextChar"/>
    <w:qFormat/>
    <w:rsid w:val="009A000F"/>
    <w:pPr>
      <w:spacing w:after="0" w:line="240" w:lineRule="auto"/>
      <w:ind w:left="720" w:hanging="720"/>
      <w:jc w:val="both"/>
    </w:pPr>
    <w:rPr>
      <w:rFonts w:ascii="Times New Roman" w:eastAsia="Times New Roman" w:hAnsi="Times New Roman" w:cs="Vrinda"/>
      <w:sz w:val="20"/>
      <w:szCs w:val="24"/>
      <w:lang w:bidi="ar-SA"/>
    </w:rPr>
  </w:style>
  <w:style w:type="character" w:customStyle="1" w:styleId="ReferencesTextChar">
    <w:name w:val="* ReferencesText Char"/>
    <w:link w:val="ReferencesText"/>
    <w:rsid w:val="009A000F"/>
    <w:rPr>
      <w:rFonts w:ascii="Times New Roman" w:eastAsia="Times New Roman" w:hAnsi="Times New Roman" w:cs="Vrinda"/>
      <w:sz w:val="20"/>
      <w:szCs w:val="24"/>
      <w:lang w:bidi="ar-SA"/>
    </w:rPr>
  </w:style>
  <w:style w:type="paragraph" w:customStyle="1" w:styleId="SubsequentParagraphsTextStyle">
    <w:name w:val="* SubsequentParagraphsTextStyle"/>
    <w:link w:val="SubsequentParagraphsTextStyleChar"/>
    <w:qFormat/>
    <w:rsid w:val="009A000F"/>
    <w:pPr>
      <w:spacing w:after="0" w:line="240" w:lineRule="auto"/>
      <w:ind w:firstLine="360"/>
      <w:contextualSpacing/>
      <w:jc w:val="both"/>
    </w:pPr>
    <w:rPr>
      <w:rFonts w:ascii="Times New Roman" w:eastAsia="Times New Roman" w:hAnsi="Times New Roman" w:cs="Vrinda"/>
      <w:sz w:val="20"/>
      <w:szCs w:val="20"/>
      <w:lang w:bidi="ar-SA"/>
    </w:rPr>
  </w:style>
  <w:style w:type="character" w:customStyle="1" w:styleId="SubsequentParagraphsTextStyleChar">
    <w:name w:val="* SubsequentParagraphsTextStyle Char"/>
    <w:link w:val="SubsequentParagraphsTextStyle"/>
    <w:rsid w:val="009A000F"/>
    <w:rPr>
      <w:rFonts w:ascii="Times New Roman" w:eastAsia="Times New Roman" w:hAnsi="Times New Roman" w:cs="Vrinda"/>
      <w:sz w:val="20"/>
      <w:szCs w:val="20"/>
      <w:lang w:bidi="ar-SA"/>
    </w:rPr>
  </w:style>
  <w:style w:type="paragraph" w:styleId="a3">
    <w:name w:val="footnote text"/>
    <w:basedOn w:val="a"/>
    <w:link w:val="a4"/>
    <w:uiPriority w:val="99"/>
    <w:rsid w:val="009A000F"/>
    <w:rPr>
      <w:rFonts w:cs="Vrinda"/>
      <w:lang w:val="en-US"/>
    </w:rPr>
  </w:style>
  <w:style w:type="character" w:customStyle="1" w:styleId="a4">
    <w:name w:val="טקסט הערת שוליים תו"/>
    <w:basedOn w:val="a0"/>
    <w:link w:val="a3"/>
    <w:uiPriority w:val="99"/>
    <w:rsid w:val="009A000F"/>
    <w:rPr>
      <w:rFonts w:ascii="Times New Roman" w:eastAsia="Times New Roman" w:hAnsi="Times New Roman" w:cs="Vrinda"/>
      <w:sz w:val="20"/>
      <w:szCs w:val="20"/>
      <w:lang w:bidi="ar-SA"/>
    </w:rPr>
  </w:style>
  <w:style w:type="character" w:styleId="a5">
    <w:name w:val="footnote reference"/>
    <w:uiPriority w:val="99"/>
    <w:semiHidden/>
    <w:rsid w:val="009A000F"/>
    <w:rPr>
      <w:vertAlign w:val="superscript"/>
    </w:rPr>
  </w:style>
  <w:style w:type="paragraph" w:customStyle="1" w:styleId="FootnoteTextStyle">
    <w:name w:val="* FootnoteTextStyle"/>
    <w:link w:val="FootnoteTextStyleChar"/>
    <w:qFormat/>
    <w:rsid w:val="009A000F"/>
    <w:pPr>
      <w:spacing w:after="0" w:line="240" w:lineRule="auto"/>
      <w:contextualSpacing/>
      <w:jc w:val="both"/>
    </w:pPr>
    <w:rPr>
      <w:rFonts w:ascii="Times New Roman" w:eastAsia="Times New Roman" w:hAnsi="Times New Roman" w:cs="Vrinda"/>
      <w:sz w:val="16"/>
      <w:szCs w:val="16"/>
      <w:lang w:bidi="ar-SA"/>
    </w:rPr>
  </w:style>
  <w:style w:type="character" w:customStyle="1" w:styleId="FootnoteTextStyleChar">
    <w:name w:val="* FootnoteTextStyle Char"/>
    <w:link w:val="FootnoteTextStyle"/>
    <w:rsid w:val="009A000F"/>
    <w:rPr>
      <w:rFonts w:ascii="Times New Roman" w:eastAsia="Times New Roman" w:hAnsi="Times New Roman" w:cs="Vrinda"/>
      <w:sz w:val="16"/>
      <w:szCs w:val="16"/>
      <w:lang w:bidi="ar-SA"/>
    </w:rPr>
  </w:style>
  <w:style w:type="paragraph" w:customStyle="1" w:styleId="SourceLineforTablesFigures">
    <w:name w:val="* SourceLineforTables&amp;Figures"/>
    <w:link w:val="SourceLineforTablesFiguresChar"/>
    <w:qFormat/>
    <w:rsid w:val="00B706B1"/>
    <w:pPr>
      <w:spacing w:after="0" w:line="240" w:lineRule="auto"/>
      <w:jc w:val="center"/>
    </w:pPr>
    <w:rPr>
      <w:rFonts w:ascii="Times New Roman" w:eastAsia="Times New Roman" w:hAnsi="Times New Roman" w:cs="Vrinda"/>
      <w:i/>
      <w:sz w:val="16"/>
      <w:szCs w:val="20"/>
      <w:lang w:bidi="ar-SA"/>
    </w:rPr>
  </w:style>
  <w:style w:type="character" w:customStyle="1" w:styleId="SourceLineforTablesFiguresChar">
    <w:name w:val="* SourceLineforTables&amp;Figures Char"/>
    <w:link w:val="SourceLineforTablesFigures"/>
    <w:rsid w:val="00B706B1"/>
    <w:rPr>
      <w:rFonts w:ascii="Times New Roman" w:eastAsia="Times New Roman" w:hAnsi="Times New Roman" w:cs="Vrinda"/>
      <w:i/>
      <w:sz w:val="16"/>
      <w:szCs w:val="20"/>
      <w:lang w:bidi="ar-SA"/>
    </w:rPr>
  </w:style>
  <w:style w:type="paragraph" w:customStyle="1" w:styleId="FirstParaofSectionTextStyle">
    <w:name w:val="* FirstParaofSectionTextStyle"/>
    <w:next w:val="SubsequentParagraphsTextStyle"/>
    <w:link w:val="FirstParaofSectionTextStyleChar"/>
    <w:qFormat/>
    <w:rsid w:val="00B706B1"/>
    <w:pPr>
      <w:spacing w:after="0" w:line="240" w:lineRule="auto"/>
      <w:jc w:val="both"/>
    </w:pPr>
    <w:rPr>
      <w:rFonts w:ascii="Times New Roman" w:eastAsia="Times New Roman" w:hAnsi="Times New Roman" w:cs="Vrinda"/>
      <w:sz w:val="20"/>
      <w:szCs w:val="20"/>
      <w:lang w:bidi="ar-SA"/>
    </w:rPr>
  </w:style>
  <w:style w:type="character" w:customStyle="1" w:styleId="FirstParaofSectionTextStyleChar">
    <w:name w:val="* FirstParaofSectionTextStyle Char"/>
    <w:link w:val="FirstParaofSectionTextStyle"/>
    <w:rsid w:val="00B706B1"/>
    <w:rPr>
      <w:rFonts w:ascii="Times New Roman" w:eastAsia="Times New Roman" w:hAnsi="Times New Roman" w:cs="Vrinda"/>
      <w:sz w:val="20"/>
      <w:szCs w:val="20"/>
      <w:lang w:bidi="ar-SA"/>
    </w:rPr>
  </w:style>
  <w:style w:type="paragraph" w:customStyle="1" w:styleId="SectionHeadings">
    <w:name w:val="* SectionHeadings"/>
    <w:next w:val="FirstParaofSectionTextStyle"/>
    <w:link w:val="SectionHeadingsChar"/>
    <w:qFormat/>
    <w:rsid w:val="00B706B1"/>
    <w:pPr>
      <w:widowControl w:val="0"/>
      <w:overflowPunct w:val="0"/>
      <w:autoSpaceDE w:val="0"/>
      <w:autoSpaceDN w:val="0"/>
      <w:adjustRightInd w:val="0"/>
      <w:spacing w:before="200" w:after="200" w:line="240" w:lineRule="auto"/>
      <w:jc w:val="both"/>
      <w:textAlignment w:val="baseline"/>
    </w:pPr>
    <w:rPr>
      <w:rFonts w:ascii="Times New Roman" w:eastAsia="SimSun" w:hAnsi="Times New Roman" w:cs="Times New Roman"/>
      <w:b/>
      <w:color w:val="000000"/>
      <w:kern w:val="2"/>
      <w:sz w:val="24"/>
      <w:szCs w:val="20"/>
      <w:lang w:val="hr-HR" w:eastAsia="zh-CN" w:bidi="ar-SA"/>
    </w:rPr>
  </w:style>
  <w:style w:type="character" w:customStyle="1" w:styleId="SectionHeadingsChar">
    <w:name w:val="* SectionHeadings Char"/>
    <w:link w:val="SectionHeadings"/>
    <w:rsid w:val="00B706B1"/>
    <w:rPr>
      <w:rFonts w:ascii="Times New Roman" w:eastAsia="SimSun" w:hAnsi="Times New Roman" w:cs="Times New Roman"/>
      <w:b/>
      <w:color w:val="000000"/>
      <w:kern w:val="2"/>
      <w:sz w:val="24"/>
      <w:szCs w:val="20"/>
      <w:lang w:val="hr-HR" w:eastAsia="zh-CN" w:bidi="ar-SA"/>
    </w:rPr>
  </w:style>
  <w:style w:type="paragraph" w:customStyle="1" w:styleId="DroppedCase">
    <w:name w:val="* DroppedCase"/>
    <w:link w:val="DroppedCaseChar"/>
    <w:qFormat/>
    <w:rsid w:val="00A07E1F"/>
    <w:pPr>
      <w:keepNext/>
      <w:framePr w:wrap="around" w:vAnchor="text" w:hAnchor="text"/>
      <w:spacing w:after="0" w:line="689" w:lineRule="exact"/>
      <w:textAlignment w:val="baseline"/>
    </w:pPr>
    <w:rPr>
      <w:rFonts w:ascii="Times New Roman" w:eastAsia="Times New Roman" w:hAnsi="Times New Roman" w:cs="Times New Roman"/>
      <w:position w:val="-9"/>
      <w:sz w:val="93"/>
      <w:szCs w:val="20"/>
      <w:lang w:bidi="ar-SA"/>
    </w:rPr>
  </w:style>
  <w:style w:type="character" w:customStyle="1" w:styleId="DroppedCaseChar">
    <w:name w:val="* DroppedCase Char"/>
    <w:link w:val="DroppedCase"/>
    <w:rsid w:val="00A07E1F"/>
    <w:rPr>
      <w:rFonts w:ascii="Times New Roman" w:eastAsia="Times New Roman" w:hAnsi="Times New Roman" w:cs="Times New Roman"/>
      <w:position w:val="-9"/>
      <w:sz w:val="93"/>
      <w:szCs w:val="20"/>
      <w:lang w:bidi="ar-SA"/>
    </w:rPr>
  </w:style>
  <w:style w:type="character" w:styleId="Hyperlink">
    <w:name w:val="Hyperlink"/>
    <w:uiPriority w:val="99"/>
    <w:unhideWhenUsed/>
    <w:rsid w:val="0080635C"/>
    <w:rPr>
      <w:b w:val="0"/>
      <w:i w:val="0"/>
      <w:caps w:val="0"/>
      <w:color w:val="auto"/>
      <w:sz w:val="20"/>
      <w:szCs w:val="24"/>
      <w:u w:val="none"/>
    </w:rPr>
  </w:style>
  <w:style w:type="paragraph" w:customStyle="1" w:styleId="SectionSubheading2">
    <w:name w:val="* SectionSubheading2"/>
    <w:next w:val="FirstParaofSectionTextStyle"/>
    <w:link w:val="SectionSubheading2Char"/>
    <w:qFormat/>
    <w:rsid w:val="00AE4F60"/>
    <w:pPr>
      <w:spacing w:before="200" w:after="200" w:line="240" w:lineRule="auto"/>
    </w:pPr>
    <w:rPr>
      <w:rFonts w:ascii="Times New Roman" w:eastAsia="Times New Roman" w:hAnsi="Times New Roman" w:cs="Vrinda"/>
      <w:b/>
      <w:sz w:val="21"/>
      <w:szCs w:val="20"/>
      <w:lang w:bidi="ar-SA"/>
    </w:rPr>
  </w:style>
  <w:style w:type="character" w:customStyle="1" w:styleId="SectionSubheading2Char">
    <w:name w:val="* SectionSubheading2 Char"/>
    <w:link w:val="SectionSubheading2"/>
    <w:rsid w:val="00AE4F60"/>
    <w:rPr>
      <w:rFonts w:ascii="Times New Roman" w:eastAsia="Times New Roman" w:hAnsi="Times New Roman" w:cs="Vrinda"/>
      <w:b/>
      <w:sz w:val="21"/>
      <w:szCs w:val="20"/>
      <w:lang w:bidi="ar-SA"/>
    </w:rPr>
  </w:style>
  <w:style w:type="paragraph" w:styleId="a6">
    <w:name w:val="List Paragraph"/>
    <w:basedOn w:val="a"/>
    <w:uiPriority w:val="34"/>
    <w:qFormat/>
    <w:rsid w:val="00101AB5"/>
    <w:pPr>
      <w:ind w:left="720"/>
      <w:contextualSpacing/>
    </w:pPr>
    <w:rPr>
      <w:sz w:val="24"/>
      <w:szCs w:val="24"/>
      <w:lang w:val="en-US" w:bidi="he-IL"/>
    </w:rPr>
  </w:style>
  <w:style w:type="paragraph" w:styleId="a7">
    <w:name w:val="endnote text"/>
    <w:basedOn w:val="a"/>
    <w:link w:val="a8"/>
    <w:uiPriority w:val="99"/>
    <w:semiHidden/>
    <w:unhideWhenUsed/>
    <w:rsid w:val="00A977D5"/>
    <w:pPr>
      <w:bidi/>
    </w:pPr>
    <w:rPr>
      <w:rFonts w:ascii="Calibri" w:eastAsia="Calibri" w:hAnsi="Calibri" w:cs="Arial"/>
      <w:lang w:val="en-US" w:bidi="he-IL"/>
    </w:rPr>
  </w:style>
  <w:style w:type="character" w:customStyle="1" w:styleId="a8">
    <w:name w:val="טקסט הערת סיום תו"/>
    <w:basedOn w:val="a0"/>
    <w:link w:val="a7"/>
    <w:uiPriority w:val="99"/>
    <w:semiHidden/>
    <w:rsid w:val="00A977D5"/>
    <w:rPr>
      <w:rFonts w:ascii="Calibri" w:eastAsia="Calibri" w:hAnsi="Calibri"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08958">
      <w:bodyDiv w:val="1"/>
      <w:marLeft w:val="0"/>
      <w:marRight w:val="0"/>
      <w:marTop w:val="0"/>
      <w:marBottom w:val="0"/>
      <w:divBdr>
        <w:top w:val="none" w:sz="0" w:space="0" w:color="auto"/>
        <w:left w:val="none" w:sz="0" w:space="0" w:color="auto"/>
        <w:bottom w:val="none" w:sz="0" w:space="0" w:color="auto"/>
        <w:right w:val="none" w:sz="0" w:space="0" w:color="auto"/>
      </w:divBdr>
      <w:divsChild>
        <w:div w:id="910044230">
          <w:marLeft w:val="547"/>
          <w:marRight w:val="0"/>
          <w:marTop w:val="200"/>
          <w:marBottom w:val="0"/>
          <w:divBdr>
            <w:top w:val="none" w:sz="0" w:space="0" w:color="auto"/>
            <w:left w:val="none" w:sz="0" w:space="0" w:color="auto"/>
            <w:bottom w:val="none" w:sz="0" w:space="0" w:color="auto"/>
            <w:right w:val="none" w:sz="0" w:space="0" w:color="auto"/>
          </w:divBdr>
        </w:div>
      </w:divsChild>
    </w:div>
    <w:div w:id="179244609">
      <w:bodyDiv w:val="1"/>
      <w:marLeft w:val="0"/>
      <w:marRight w:val="0"/>
      <w:marTop w:val="0"/>
      <w:marBottom w:val="0"/>
      <w:divBdr>
        <w:top w:val="none" w:sz="0" w:space="0" w:color="auto"/>
        <w:left w:val="none" w:sz="0" w:space="0" w:color="auto"/>
        <w:bottom w:val="none" w:sz="0" w:space="0" w:color="auto"/>
        <w:right w:val="none" w:sz="0" w:space="0" w:color="auto"/>
      </w:divBdr>
      <w:divsChild>
        <w:div w:id="1923948723">
          <w:marLeft w:val="547"/>
          <w:marRight w:val="0"/>
          <w:marTop w:val="200"/>
          <w:marBottom w:val="0"/>
          <w:divBdr>
            <w:top w:val="none" w:sz="0" w:space="0" w:color="auto"/>
            <w:left w:val="none" w:sz="0" w:space="0" w:color="auto"/>
            <w:bottom w:val="none" w:sz="0" w:space="0" w:color="auto"/>
            <w:right w:val="none" w:sz="0" w:space="0" w:color="auto"/>
          </w:divBdr>
        </w:div>
      </w:divsChild>
    </w:div>
    <w:div w:id="214434423">
      <w:bodyDiv w:val="1"/>
      <w:marLeft w:val="0"/>
      <w:marRight w:val="0"/>
      <w:marTop w:val="0"/>
      <w:marBottom w:val="0"/>
      <w:divBdr>
        <w:top w:val="none" w:sz="0" w:space="0" w:color="auto"/>
        <w:left w:val="none" w:sz="0" w:space="0" w:color="auto"/>
        <w:bottom w:val="none" w:sz="0" w:space="0" w:color="auto"/>
        <w:right w:val="none" w:sz="0" w:space="0" w:color="auto"/>
      </w:divBdr>
      <w:divsChild>
        <w:div w:id="319310139">
          <w:marLeft w:val="547"/>
          <w:marRight w:val="0"/>
          <w:marTop w:val="200"/>
          <w:marBottom w:val="0"/>
          <w:divBdr>
            <w:top w:val="none" w:sz="0" w:space="0" w:color="auto"/>
            <w:left w:val="none" w:sz="0" w:space="0" w:color="auto"/>
            <w:bottom w:val="none" w:sz="0" w:space="0" w:color="auto"/>
            <w:right w:val="none" w:sz="0" w:space="0" w:color="auto"/>
          </w:divBdr>
        </w:div>
      </w:divsChild>
    </w:div>
    <w:div w:id="392462123">
      <w:bodyDiv w:val="1"/>
      <w:marLeft w:val="0"/>
      <w:marRight w:val="0"/>
      <w:marTop w:val="0"/>
      <w:marBottom w:val="0"/>
      <w:divBdr>
        <w:top w:val="none" w:sz="0" w:space="0" w:color="auto"/>
        <w:left w:val="none" w:sz="0" w:space="0" w:color="auto"/>
        <w:bottom w:val="none" w:sz="0" w:space="0" w:color="auto"/>
        <w:right w:val="none" w:sz="0" w:space="0" w:color="auto"/>
      </w:divBdr>
      <w:divsChild>
        <w:div w:id="144590447">
          <w:marLeft w:val="547"/>
          <w:marRight w:val="0"/>
          <w:marTop w:val="200"/>
          <w:marBottom w:val="0"/>
          <w:divBdr>
            <w:top w:val="none" w:sz="0" w:space="0" w:color="auto"/>
            <w:left w:val="none" w:sz="0" w:space="0" w:color="auto"/>
            <w:bottom w:val="none" w:sz="0" w:space="0" w:color="auto"/>
            <w:right w:val="none" w:sz="0" w:space="0" w:color="auto"/>
          </w:divBdr>
        </w:div>
        <w:div w:id="1626236494">
          <w:marLeft w:val="547"/>
          <w:marRight w:val="0"/>
          <w:marTop w:val="200"/>
          <w:marBottom w:val="0"/>
          <w:divBdr>
            <w:top w:val="none" w:sz="0" w:space="0" w:color="auto"/>
            <w:left w:val="none" w:sz="0" w:space="0" w:color="auto"/>
            <w:bottom w:val="none" w:sz="0" w:space="0" w:color="auto"/>
            <w:right w:val="none" w:sz="0" w:space="0" w:color="auto"/>
          </w:divBdr>
        </w:div>
        <w:div w:id="549463380">
          <w:marLeft w:val="547"/>
          <w:marRight w:val="0"/>
          <w:marTop w:val="200"/>
          <w:marBottom w:val="0"/>
          <w:divBdr>
            <w:top w:val="none" w:sz="0" w:space="0" w:color="auto"/>
            <w:left w:val="none" w:sz="0" w:space="0" w:color="auto"/>
            <w:bottom w:val="none" w:sz="0" w:space="0" w:color="auto"/>
            <w:right w:val="none" w:sz="0" w:space="0" w:color="auto"/>
          </w:divBdr>
        </w:div>
      </w:divsChild>
    </w:div>
    <w:div w:id="640428938">
      <w:bodyDiv w:val="1"/>
      <w:marLeft w:val="0"/>
      <w:marRight w:val="0"/>
      <w:marTop w:val="0"/>
      <w:marBottom w:val="0"/>
      <w:divBdr>
        <w:top w:val="none" w:sz="0" w:space="0" w:color="auto"/>
        <w:left w:val="none" w:sz="0" w:space="0" w:color="auto"/>
        <w:bottom w:val="none" w:sz="0" w:space="0" w:color="auto"/>
        <w:right w:val="none" w:sz="0" w:space="0" w:color="auto"/>
      </w:divBdr>
      <w:divsChild>
        <w:div w:id="2112971922">
          <w:marLeft w:val="547"/>
          <w:marRight w:val="0"/>
          <w:marTop w:val="200"/>
          <w:marBottom w:val="0"/>
          <w:divBdr>
            <w:top w:val="none" w:sz="0" w:space="0" w:color="auto"/>
            <w:left w:val="none" w:sz="0" w:space="0" w:color="auto"/>
            <w:bottom w:val="none" w:sz="0" w:space="0" w:color="auto"/>
            <w:right w:val="none" w:sz="0" w:space="0" w:color="auto"/>
          </w:divBdr>
        </w:div>
        <w:div w:id="160584474">
          <w:marLeft w:val="547"/>
          <w:marRight w:val="0"/>
          <w:marTop w:val="200"/>
          <w:marBottom w:val="0"/>
          <w:divBdr>
            <w:top w:val="none" w:sz="0" w:space="0" w:color="auto"/>
            <w:left w:val="none" w:sz="0" w:space="0" w:color="auto"/>
            <w:bottom w:val="none" w:sz="0" w:space="0" w:color="auto"/>
            <w:right w:val="none" w:sz="0" w:space="0" w:color="auto"/>
          </w:divBdr>
        </w:div>
      </w:divsChild>
    </w:div>
    <w:div w:id="1746805079">
      <w:bodyDiv w:val="1"/>
      <w:marLeft w:val="0"/>
      <w:marRight w:val="0"/>
      <w:marTop w:val="0"/>
      <w:marBottom w:val="0"/>
      <w:divBdr>
        <w:top w:val="none" w:sz="0" w:space="0" w:color="auto"/>
        <w:left w:val="none" w:sz="0" w:space="0" w:color="auto"/>
        <w:bottom w:val="none" w:sz="0" w:space="0" w:color="auto"/>
        <w:right w:val="none" w:sz="0" w:space="0" w:color="auto"/>
      </w:divBdr>
      <w:divsChild>
        <w:div w:id="173076894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al.oup.com/academic/content/series/o/oxford-studies-in-sociolinguistics-ossl/?lang=en&amp;cc=us"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haaretz.com/israel-news/.premium-israel-s-civics-exam-to-require-students-to-memorize-controversial-nation-state-law-1.80290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שיקגו" Version="15"/>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091B45-AAF2-45E1-82EA-87356891569C}">
  <ds:schemaRefs>
    <ds:schemaRef ds:uri="http://schemas.openxmlformats.org/officeDocument/2006/bibliography"/>
  </ds:schemaRefs>
</ds:datastoreItem>
</file>

<file path=customXml/itemProps2.xml><?xml version="1.0" encoding="utf-8"?>
<ds:datastoreItem xmlns:ds="http://schemas.openxmlformats.org/officeDocument/2006/customXml" ds:itemID="{670B8435-F34D-4467-85A6-001B71026020}"/>
</file>

<file path=customXml/itemProps3.xml><?xml version="1.0" encoding="utf-8"?>
<ds:datastoreItem xmlns:ds="http://schemas.openxmlformats.org/officeDocument/2006/customXml" ds:itemID="{DD40AA17-9B5E-4DA0-86A5-8E6EFAE6D2E6}"/>
</file>

<file path=customXml/itemProps4.xml><?xml version="1.0" encoding="utf-8"?>
<ds:datastoreItem xmlns:ds="http://schemas.openxmlformats.org/officeDocument/2006/customXml" ds:itemID="{FB6F04D7-6C53-4E44-BB09-9B3596F6F9E0}"/>
</file>

<file path=docProps/app.xml><?xml version="1.0" encoding="utf-8"?>
<Properties xmlns="http://schemas.openxmlformats.org/officeDocument/2006/extended-properties" xmlns:vt="http://schemas.openxmlformats.org/officeDocument/2006/docPropsVTypes">
  <Template>Normal</Template>
  <TotalTime>1</TotalTime>
  <Pages>13</Pages>
  <Words>3382</Words>
  <Characters>16911</Characters>
  <Application>Microsoft Office Word</Application>
  <DocSecurity>0</DocSecurity>
  <Lines>140</Lines>
  <Paragraphs>40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פלד אלחנן נורית</dc:creator>
  <cp:keywords/>
  <dc:description/>
  <cp:lastModifiedBy>Nurit Peled</cp:lastModifiedBy>
  <cp:revision>4</cp:revision>
  <dcterms:created xsi:type="dcterms:W3CDTF">2019-10-31T08:12:00Z</dcterms:created>
  <dcterms:modified xsi:type="dcterms:W3CDTF">2019-11-01T16:44:00Z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