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FAC" w:rsidRPr="00663B15" w:rsidRDefault="00125FAC" w:rsidP="00F27D70">
      <w:pPr>
        <w:spacing w:before="100" w:beforeAutospacing="1" w:after="100" w:afterAutospacing="1"/>
        <w:jc w:val="center"/>
        <w:rPr>
          <w:rFonts w:ascii="Times New Roman" w:hAnsi="Times New Roman"/>
          <w:sz w:val="24"/>
          <w:szCs w:val="24"/>
        </w:rPr>
      </w:pPr>
      <w:r w:rsidRPr="00663B15">
        <w:rPr>
          <w:rFonts w:ascii="Times New Roman" w:hAnsi="Times New Roman"/>
          <w:b/>
          <w:bCs/>
          <w:sz w:val="32"/>
          <w:szCs w:val="32"/>
        </w:rPr>
        <w:t>July 2012</w:t>
      </w:r>
    </w:p>
    <w:p w:rsidR="00125FAC" w:rsidRPr="00663B15" w:rsidRDefault="00125FAC" w:rsidP="00F27D70">
      <w:pPr>
        <w:spacing w:before="100" w:beforeAutospacing="1" w:after="100" w:afterAutospacing="1"/>
        <w:jc w:val="center"/>
        <w:rPr>
          <w:rFonts w:ascii="Times New Roman" w:hAnsi="Times New Roman"/>
          <w:sz w:val="24"/>
          <w:szCs w:val="24"/>
        </w:rPr>
      </w:pPr>
      <w:r w:rsidRPr="00663B15">
        <w:rPr>
          <w:rFonts w:ascii="Times New Roman" w:hAnsi="Times New Roman"/>
          <w:b/>
          <w:bCs/>
          <w:sz w:val="32"/>
          <w:szCs w:val="32"/>
        </w:rPr>
        <w:t>HUMAN RIGHTS COMMITTEE COUNTRY REPORT</w:t>
      </w:r>
    </w:p>
    <w:p w:rsidR="00125FAC" w:rsidRPr="00663B15" w:rsidRDefault="00125FAC" w:rsidP="00F27D70">
      <w:pPr>
        <w:spacing w:before="100" w:beforeAutospacing="1" w:after="100" w:afterAutospacing="1"/>
        <w:jc w:val="center"/>
        <w:rPr>
          <w:rFonts w:ascii="Times New Roman" w:hAnsi="Times New Roman"/>
          <w:sz w:val="24"/>
          <w:szCs w:val="24"/>
        </w:rPr>
      </w:pPr>
      <w:r w:rsidRPr="00663B15">
        <w:rPr>
          <w:rFonts w:ascii="Times New Roman" w:hAnsi="Times New Roman"/>
          <w:b/>
          <w:bCs/>
          <w:sz w:val="32"/>
          <w:szCs w:val="32"/>
        </w:rPr>
        <w:t>Armenia</w:t>
      </w:r>
    </w:p>
    <w:p w:rsidR="00125FAC" w:rsidRPr="00663B15" w:rsidRDefault="00125FAC" w:rsidP="00F27D70">
      <w:pPr>
        <w:spacing w:before="100" w:beforeAutospacing="1" w:after="100" w:afterAutospacing="1"/>
        <w:jc w:val="center"/>
        <w:rPr>
          <w:rFonts w:ascii="Times New Roman" w:hAnsi="Times New Roman"/>
          <w:sz w:val="24"/>
          <w:szCs w:val="24"/>
        </w:rPr>
      </w:pPr>
      <w:r w:rsidRPr="00663B15">
        <w:rPr>
          <w:rFonts w:ascii="Times New Roman" w:hAnsi="Times New Roman"/>
          <w:b/>
          <w:bCs/>
          <w:sz w:val="24"/>
          <w:szCs w:val="24"/>
        </w:rPr>
        <w:t>Independent information for the 105th session</w:t>
      </w:r>
    </w:p>
    <w:p w:rsidR="00125FAC" w:rsidRDefault="00125FAC" w:rsidP="00F27D70">
      <w:pPr>
        <w:spacing w:before="100" w:beforeAutospacing="1" w:after="100" w:afterAutospacing="1"/>
        <w:jc w:val="center"/>
        <w:rPr>
          <w:rFonts w:ascii="Times New Roman" w:hAnsi="Times New Roman"/>
          <w:b/>
          <w:bCs/>
          <w:sz w:val="24"/>
          <w:szCs w:val="24"/>
        </w:rPr>
      </w:pPr>
      <w:r w:rsidRPr="00663B15">
        <w:rPr>
          <w:rFonts w:ascii="Times New Roman" w:hAnsi="Times New Roman"/>
          <w:b/>
          <w:bCs/>
          <w:sz w:val="24"/>
          <w:szCs w:val="24"/>
        </w:rPr>
        <w:t>of the Human Rights Committee (HRC)</w:t>
      </w:r>
    </w:p>
    <w:p w:rsidR="00E85FB1" w:rsidRPr="00663B15" w:rsidRDefault="00E85FB1" w:rsidP="00F27D70">
      <w:pPr>
        <w:spacing w:before="100" w:beforeAutospacing="1" w:after="100" w:afterAutospacing="1"/>
        <w:jc w:val="center"/>
        <w:rPr>
          <w:rFonts w:ascii="Times New Roman" w:hAnsi="Times New Roman"/>
          <w:sz w:val="24"/>
          <w:szCs w:val="24"/>
        </w:rPr>
      </w:pPr>
      <w:r>
        <w:rPr>
          <w:rFonts w:ascii="Times New Roman" w:hAnsi="Times New Roman"/>
          <w:b/>
          <w:bCs/>
          <w:sz w:val="24"/>
          <w:szCs w:val="24"/>
        </w:rPr>
        <w:t>HELSINKI CITIZEN’S ASSEMBLY VANADZOR (HCA VANADZOR)</w:t>
      </w:r>
    </w:p>
    <w:p w:rsidR="00125FAC" w:rsidRPr="00663B15" w:rsidRDefault="00125FAC" w:rsidP="00F27D70">
      <w:pPr>
        <w:spacing w:before="100" w:beforeAutospacing="1" w:after="100" w:afterAutospacing="1"/>
        <w:jc w:val="center"/>
        <w:rPr>
          <w:rFonts w:ascii="Times New Roman" w:hAnsi="Times New Roman"/>
          <w:b/>
          <w:bCs/>
          <w:sz w:val="24"/>
          <w:szCs w:val="24"/>
        </w:rPr>
      </w:pPr>
      <w:r w:rsidRPr="00663B15">
        <w:rPr>
          <w:rFonts w:ascii="Times New Roman" w:hAnsi="Times New Roman"/>
          <w:b/>
          <w:bCs/>
          <w:sz w:val="24"/>
          <w:szCs w:val="24"/>
        </w:rPr>
        <w:t>HUMAN RIGHTS LITIGATION AND INTERNATIONAL ADVOCACY CLINIC</w:t>
      </w:r>
    </w:p>
    <w:p w:rsidR="00125FAC" w:rsidRPr="00663B15" w:rsidRDefault="00125FAC" w:rsidP="00F27D70">
      <w:pPr>
        <w:spacing w:before="100" w:beforeAutospacing="1" w:after="100" w:afterAutospacing="1"/>
        <w:jc w:val="center"/>
        <w:rPr>
          <w:rFonts w:ascii="Times New Roman" w:hAnsi="Times New Roman"/>
          <w:b/>
          <w:bCs/>
          <w:sz w:val="24"/>
          <w:szCs w:val="24"/>
        </w:rPr>
      </w:pPr>
      <w:r w:rsidRPr="00663B15">
        <w:rPr>
          <w:rFonts w:ascii="Times New Roman" w:hAnsi="Times New Roman"/>
          <w:b/>
          <w:bCs/>
          <w:sz w:val="24"/>
          <w:szCs w:val="24"/>
        </w:rPr>
        <w:t>AND HUMAN RIGHTS PROGRAM</w:t>
      </w:r>
    </w:p>
    <w:p w:rsidR="00125FAC" w:rsidRPr="00663B15" w:rsidRDefault="00125FAC" w:rsidP="00F27D70">
      <w:pPr>
        <w:spacing w:before="100" w:beforeAutospacing="1" w:after="100" w:afterAutospacing="1"/>
        <w:jc w:val="center"/>
        <w:rPr>
          <w:rFonts w:ascii="Times New Roman" w:hAnsi="Times New Roman"/>
          <w:sz w:val="24"/>
          <w:szCs w:val="24"/>
        </w:rPr>
      </w:pPr>
      <w:r w:rsidRPr="00663B15">
        <w:rPr>
          <w:rFonts w:ascii="Times New Roman" w:hAnsi="Times New Roman"/>
          <w:b/>
          <w:bCs/>
          <w:sz w:val="24"/>
          <w:szCs w:val="24"/>
        </w:rPr>
        <w:t>UNIVERSITY OF MINNESOTA</w:t>
      </w:r>
    </w:p>
    <w:p w:rsidR="00125FAC" w:rsidRPr="00252E50" w:rsidRDefault="00125FAC" w:rsidP="00252E50">
      <w:pPr>
        <w:spacing w:before="100" w:beforeAutospacing="1" w:after="100" w:afterAutospacing="1"/>
        <w:outlineLvl w:val="0"/>
        <w:rPr>
          <w:rFonts w:ascii="Times New Roman" w:hAnsi="Times New Roman"/>
          <w:b/>
          <w:bCs/>
          <w:kern w:val="36"/>
          <w:sz w:val="24"/>
          <w:szCs w:val="32"/>
        </w:rPr>
      </w:pPr>
      <w:r w:rsidRPr="00252E50">
        <w:rPr>
          <w:rFonts w:ascii="Times New Roman" w:hAnsi="Times New Roman"/>
          <w:b/>
          <w:bCs/>
          <w:kern w:val="36"/>
          <w:sz w:val="24"/>
          <w:szCs w:val="32"/>
        </w:rPr>
        <w:t>CRITICAL ISSUES</w:t>
      </w:r>
    </w:p>
    <w:p w:rsidR="00125FAC" w:rsidRPr="00663B15" w:rsidRDefault="00125FAC" w:rsidP="00F4348B">
      <w:pPr>
        <w:spacing w:before="100" w:beforeAutospacing="1" w:after="100" w:afterAutospacing="1"/>
        <w:jc w:val="both"/>
        <w:outlineLvl w:val="0"/>
        <w:rPr>
          <w:rFonts w:ascii="Times New Roman" w:hAnsi="Times New Roman"/>
          <w:b/>
          <w:bCs/>
        </w:rPr>
      </w:pPr>
      <w:r w:rsidRPr="00663B15">
        <w:rPr>
          <w:rFonts w:ascii="Times New Roman" w:hAnsi="Times New Roman"/>
          <w:b/>
          <w:bCs/>
        </w:rPr>
        <w:t xml:space="preserve">Right to Life (Article 6) </w:t>
      </w:r>
    </w:p>
    <w:p w:rsidR="00125FAC" w:rsidRPr="00663B15" w:rsidRDefault="00125FAC" w:rsidP="00F4348B">
      <w:pPr>
        <w:spacing w:before="100" w:beforeAutospacing="1" w:after="100" w:afterAutospacing="1"/>
        <w:jc w:val="both"/>
        <w:outlineLvl w:val="0"/>
        <w:rPr>
          <w:rFonts w:ascii="Times New Roman" w:hAnsi="Times New Roman"/>
          <w:bCs/>
        </w:rPr>
      </w:pPr>
      <w:r w:rsidRPr="00663B15">
        <w:rPr>
          <w:rFonts w:ascii="Times New Roman" w:hAnsi="Times New Roman"/>
          <w:b/>
          <w:bCs/>
        </w:rPr>
        <w:tab/>
      </w:r>
      <w:r w:rsidRPr="00663B15">
        <w:rPr>
          <w:rFonts w:ascii="Times New Roman" w:hAnsi="Times New Roman"/>
          <w:bCs/>
        </w:rPr>
        <w:t>Excessive use of force with firearms by law enforcement and security forces</w:t>
      </w:r>
    </w:p>
    <w:p w:rsidR="00125FAC" w:rsidRPr="00663B15" w:rsidRDefault="00125FAC" w:rsidP="00F4348B">
      <w:pPr>
        <w:spacing w:after="200"/>
        <w:jc w:val="both"/>
        <w:rPr>
          <w:rFonts w:ascii="Times New Roman" w:hAnsi="Times New Roman"/>
          <w:b/>
          <w:sz w:val="32"/>
          <w:szCs w:val="32"/>
        </w:rPr>
      </w:pPr>
      <w:r w:rsidRPr="00663B15">
        <w:rPr>
          <w:rFonts w:ascii="Times New Roman" w:hAnsi="Times New Roman"/>
          <w:b/>
          <w:sz w:val="32"/>
          <w:szCs w:val="32"/>
        </w:rPr>
        <w:t xml:space="preserve">PROPOSED QUESTIONS FOR THE GOVERNMENT OF ARMENIA </w:t>
      </w:r>
    </w:p>
    <w:p w:rsidR="00125FAC" w:rsidRPr="00663B15" w:rsidRDefault="00125FAC" w:rsidP="00F4348B">
      <w:pPr>
        <w:spacing w:after="200"/>
        <w:ind w:left="720"/>
        <w:contextualSpacing/>
        <w:jc w:val="both"/>
        <w:rPr>
          <w:rFonts w:ascii="Times New Roman" w:hAnsi="Times New Roman"/>
          <w:sz w:val="24"/>
          <w:szCs w:val="24"/>
        </w:rPr>
      </w:pPr>
      <w:r w:rsidRPr="00663B15">
        <w:rPr>
          <w:rFonts w:ascii="Times New Roman" w:hAnsi="Times New Roman"/>
          <w:sz w:val="24"/>
          <w:szCs w:val="24"/>
        </w:rPr>
        <w:t>1.</w:t>
      </w:r>
      <w:r w:rsidRPr="00663B15">
        <w:rPr>
          <w:rFonts w:ascii="Times New Roman" w:hAnsi="Times New Roman"/>
          <w:sz w:val="24"/>
          <w:szCs w:val="24"/>
        </w:rPr>
        <w:tab/>
        <w:t>The Basic Principles on the Use of Force and Firearms by Law Enforcement Official require law enforcement officials to “avoid the use of force or, where that is not practicable, . . . restrict the use of force to the minimum extent necessary” while dispersing unlawful but non-violent assemblies.</w:t>
      </w:r>
      <w:r w:rsidRPr="00663B15">
        <w:rPr>
          <w:rStyle w:val="FootnoteReference"/>
          <w:sz w:val="24"/>
          <w:szCs w:val="24"/>
        </w:rPr>
        <w:footnoteReference w:id="1"/>
      </w:r>
      <w:r>
        <w:rPr>
          <w:rFonts w:ascii="Times New Roman" w:hAnsi="Times New Roman"/>
          <w:sz w:val="24"/>
          <w:szCs w:val="24"/>
        </w:rPr>
        <w:t xml:space="preserve"> </w:t>
      </w:r>
      <w:r w:rsidRPr="00663B15">
        <w:rPr>
          <w:rFonts w:ascii="Times New Roman" w:hAnsi="Times New Roman"/>
          <w:sz w:val="24"/>
          <w:szCs w:val="24"/>
        </w:rPr>
        <w:t>Further, while dispersing violent assemblies, “law enforcement officials may use firearms only when less dangerous means are not practicable and only to minimum extent necessary” as stipulated by the Principles.</w:t>
      </w:r>
      <w:r w:rsidRPr="00663B15">
        <w:rPr>
          <w:rStyle w:val="FootnoteReference"/>
          <w:sz w:val="24"/>
          <w:szCs w:val="24"/>
        </w:rPr>
        <w:footnoteReference w:id="2"/>
      </w:r>
      <w:r w:rsidRPr="00663B15">
        <w:rPr>
          <w:rFonts w:ascii="Times New Roman" w:hAnsi="Times New Roman"/>
          <w:sz w:val="24"/>
          <w:szCs w:val="24"/>
        </w:rPr>
        <w:t xml:space="preserve"> With these principles in mind and in light of the</w:t>
      </w:r>
      <w:r w:rsidR="00F802FB">
        <w:rPr>
          <w:rFonts w:ascii="Times New Roman" w:hAnsi="Times New Roman"/>
          <w:sz w:val="24"/>
          <w:szCs w:val="24"/>
        </w:rPr>
        <w:t xml:space="preserve"> firearms-related deaths during the public</w:t>
      </w:r>
      <w:r w:rsidRPr="00663B15">
        <w:rPr>
          <w:rFonts w:ascii="Times New Roman" w:hAnsi="Times New Roman"/>
          <w:sz w:val="24"/>
          <w:szCs w:val="24"/>
        </w:rPr>
        <w:t xml:space="preserve"> demonstrations in Yerevan on March 1, 2008, please explain </w:t>
      </w:r>
      <w:r w:rsidRPr="00252E50">
        <w:rPr>
          <w:rFonts w:ascii="Times New Roman" w:hAnsi="Times New Roman"/>
          <w:b/>
          <w:sz w:val="24"/>
          <w:szCs w:val="24"/>
        </w:rPr>
        <w:t>what steps are being taken to prevent any future misuse of force with small arms and light weapons (SALW) by law enforcement officials.</w:t>
      </w:r>
      <w:r w:rsidRPr="00663B15">
        <w:rPr>
          <w:rFonts w:ascii="Times New Roman" w:hAnsi="Times New Roman"/>
          <w:sz w:val="24"/>
          <w:szCs w:val="24"/>
        </w:rPr>
        <w:t xml:space="preserve"> In particular, do your training programs emphasize less dangerous alternatives to the use of firearms including the peaceful settlement of disputes, the understanding of crowd behavior, and methods of persuasion, negotiation, and mediation with a view to reducing harm?</w:t>
      </w:r>
    </w:p>
    <w:p w:rsidR="00125FAC" w:rsidRPr="00663B15" w:rsidRDefault="00125FAC" w:rsidP="00F4348B">
      <w:pPr>
        <w:spacing w:after="200"/>
        <w:ind w:left="720"/>
        <w:contextualSpacing/>
        <w:jc w:val="both"/>
        <w:rPr>
          <w:rFonts w:ascii="Times New Roman" w:hAnsi="Times New Roman"/>
          <w:sz w:val="24"/>
          <w:szCs w:val="24"/>
        </w:rPr>
      </w:pPr>
    </w:p>
    <w:p w:rsidR="00125FAC" w:rsidRPr="00663B15" w:rsidRDefault="00125FAC" w:rsidP="00F4348B">
      <w:pPr>
        <w:spacing w:after="200"/>
        <w:ind w:left="720"/>
        <w:contextualSpacing/>
        <w:jc w:val="both"/>
        <w:rPr>
          <w:rFonts w:ascii="Times New Roman" w:hAnsi="Times New Roman"/>
          <w:sz w:val="24"/>
          <w:szCs w:val="24"/>
        </w:rPr>
      </w:pPr>
      <w:r w:rsidRPr="00663B15">
        <w:rPr>
          <w:rFonts w:ascii="Times New Roman" w:hAnsi="Times New Roman"/>
          <w:sz w:val="24"/>
          <w:szCs w:val="24"/>
        </w:rPr>
        <w:lastRenderedPageBreak/>
        <w:t xml:space="preserve">2. </w:t>
      </w:r>
      <w:r w:rsidRPr="00663B15">
        <w:rPr>
          <w:rFonts w:ascii="Times New Roman" w:hAnsi="Times New Roman"/>
          <w:sz w:val="24"/>
          <w:szCs w:val="24"/>
        </w:rPr>
        <w:tab/>
        <w:t>Please explain what mechanisms are used to ensure that laws and reg</w:t>
      </w:r>
      <w:r>
        <w:rPr>
          <w:rFonts w:ascii="Times New Roman" w:hAnsi="Times New Roman"/>
          <w:sz w:val="24"/>
          <w:szCs w:val="24"/>
        </w:rPr>
        <w:t xml:space="preserve">ulations on the use of firearms </w:t>
      </w:r>
      <w:r w:rsidRPr="00663B15">
        <w:rPr>
          <w:rFonts w:ascii="Times New Roman" w:hAnsi="Times New Roman"/>
          <w:sz w:val="24"/>
          <w:szCs w:val="24"/>
        </w:rPr>
        <w:t>by law enforcement officials are strictly enforced by the Government of Armenia? Does your enforcement mechanism include a clear chain of command over all officials authorized by law to use</w:t>
      </w:r>
      <w:bookmarkStart w:id="0" w:name="_GoBack"/>
      <w:bookmarkEnd w:id="0"/>
      <w:r w:rsidRPr="00663B15">
        <w:rPr>
          <w:rFonts w:ascii="Times New Roman" w:hAnsi="Times New Roman"/>
          <w:sz w:val="24"/>
          <w:szCs w:val="24"/>
        </w:rPr>
        <w:t xml:space="preserve"> SALW, and is the abusive and arbitrary use of force by law enforcement officials punished as a criminal offense? </w:t>
      </w:r>
    </w:p>
    <w:p w:rsidR="00125FAC" w:rsidRPr="00663B15" w:rsidRDefault="00125FAC" w:rsidP="00F4348B">
      <w:pPr>
        <w:spacing w:after="200"/>
        <w:ind w:left="720"/>
        <w:contextualSpacing/>
        <w:jc w:val="both"/>
        <w:rPr>
          <w:rFonts w:ascii="Times New Roman" w:hAnsi="Times New Roman"/>
          <w:sz w:val="24"/>
          <w:szCs w:val="24"/>
        </w:rPr>
      </w:pPr>
    </w:p>
    <w:p w:rsidR="00125FAC" w:rsidRPr="00663B15" w:rsidRDefault="00F802FB" w:rsidP="00F4348B">
      <w:pPr>
        <w:spacing w:after="200"/>
        <w:ind w:left="720"/>
        <w:contextualSpacing/>
        <w:jc w:val="both"/>
        <w:rPr>
          <w:rFonts w:ascii="Times New Roman" w:hAnsi="Times New Roman"/>
          <w:sz w:val="24"/>
          <w:szCs w:val="24"/>
        </w:rPr>
      </w:pPr>
      <w:r>
        <w:rPr>
          <w:rFonts w:ascii="Times New Roman" w:hAnsi="Times New Roman"/>
          <w:sz w:val="24"/>
          <w:szCs w:val="24"/>
        </w:rPr>
        <w:t>3</w:t>
      </w:r>
      <w:r w:rsidR="00125FAC" w:rsidRPr="00663B15">
        <w:rPr>
          <w:rFonts w:ascii="Times New Roman" w:hAnsi="Times New Roman"/>
          <w:sz w:val="24"/>
          <w:szCs w:val="24"/>
        </w:rPr>
        <w:t xml:space="preserve">. </w:t>
      </w:r>
      <w:r w:rsidR="00125FAC" w:rsidRPr="00663B15">
        <w:rPr>
          <w:rFonts w:ascii="Times New Roman" w:hAnsi="Times New Roman"/>
          <w:sz w:val="24"/>
          <w:szCs w:val="24"/>
        </w:rPr>
        <w:tab/>
        <w:t>Please describe what training protocols are being used to educate law enforcement officials about their responsibilities under the Armenian law while using SALW, such as exercising proportionality. Further, what reporting and investigative procedures are in place to ensure that all incidents involving the misuse of small arms by State agents, including law enforcement officials, are reviewed and acted upon by independent and competent authorities?</w:t>
      </w:r>
    </w:p>
    <w:p w:rsidR="00125FAC" w:rsidRPr="00663B15" w:rsidRDefault="00125FAC" w:rsidP="00F4348B">
      <w:pPr>
        <w:spacing w:after="200"/>
        <w:ind w:right="720"/>
        <w:jc w:val="both"/>
        <w:rPr>
          <w:rFonts w:ascii="Times New Roman" w:hAnsi="Times New Roman"/>
          <w:b/>
          <w:sz w:val="32"/>
          <w:szCs w:val="32"/>
        </w:rPr>
      </w:pPr>
    </w:p>
    <w:p w:rsidR="00125FAC" w:rsidRPr="00663B15" w:rsidRDefault="00125FAC" w:rsidP="00F4348B">
      <w:pPr>
        <w:pStyle w:val="ListParagraph"/>
        <w:numPr>
          <w:ilvl w:val="0"/>
          <w:numId w:val="1"/>
        </w:numPr>
        <w:spacing w:after="200"/>
        <w:jc w:val="both"/>
        <w:rPr>
          <w:rFonts w:ascii="Times New Roman" w:hAnsi="Times New Roman"/>
          <w:b/>
          <w:sz w:val="32"/>
          <w:szCs w:val="32"/>
        </w:rPr>
      </w:pPr>
      <w:r w:rsidRPr="00663B15">
        <w:rPr>
          <w:rFonts w:ascii="Times New Roman" w:hAnsi="Times New Roman"/>
          <w:b/>
          <w:sz w:val="32"/>
          <w:szCs w:val="32"/>
        </w:rPr>
        <w:t>INTRODUCTION AND BACKGROUND</w:t>
      </w:r>
    </w:p>
    <w:p w:rsidR="00125FAC" w:rsidRPr="00663B15" w:rsidRDefault="00125FAC" w:rsidP="00F4348B">
      <w:pPr>
        <w:spacing w:after="200"/>
        <w:ind w:firstLine="720"/>
        <w:jc w:val="both"/>
        <w:rPr>
          <w:rFonts w:ascii="Times New Roman" w:hAnsi="Times New Roman"/>
          <w:sz w:val="24"/>
          <w:szCs w:val="24"/>
        </w:rPr>
      </w:pPr>
      <w:r w:rsidRPr="00663B15">
        <w:rPr>
          <w:rFonts w:ascii="Times New Roman" w:hAnsi="Times New Roman"/>
          <w:sz w:val="24"/>
          <w:szCs w:val="24"/>
        </w:rPr>
        <w:t>The protection of</w:t>
      </w:r>
      <w:r w:rsidR="004A4FF2">
        <w:rPr>
          <w:rFonts w:ascii="Times New Roman" w:hAnsi="Times New Roman"/>
          <w:sz w:val="24"/>
          <w:szCs w:val="24"/>
        </w:rPr>
        <w:t xml:space="preserve"> the</w:t>
      </w:r>
      <w:r w:rsidRPr="00663B15">
        <w:rPr>
          <w:rFonts w:ascii="Times New Roman" w:hAnsi="Times New Roman"/>
          <w:sz w:val="24"/>
          <w:szCs w:val="24"/>
        </w:rPr>
        <w:t xml:space="preserve"> right to life under Article 6 of the International Covenant on Civil and Political Rights is a central and non-derogable </w:t>
      </w:r>
      <w:r w:rsidR="00F802FB" w:rsidRPr="00663B15">
        <w:rPr>
          <w:rFonts w:ascii="Times New Roman" w:hAnsi="Times New Roman"/>
          <w:sz w:val="24"/>
          <w:szCs w:val="24"/>
        </w:rPr>
        <w:t>ten</w:t>
      </w:r>
      <w:r w:rsidR="00F802FB">
        <w:rPr>
          <w:rFonts w:ascii="Times New Roman" w:hAnsi="Times New Roman"/>
          <w:sz w:val="24"/>
          <w:szCs w:val="24"/>
        </w:rPr>
        <w:t>e</w:t>
      </w:r>
      <w:r w:rsidR="00F802FB" w:rsidRPr="00663B15">
        <w:rPr>
          <w:rFonts w:ascii="Times New Roman" w:hAnsi="Times New Roman"/>
          <w:sz w:val="24"/>
          <w:szCs w:val="24"/>
        </w:rPr>
        <w:t xml:space="preserve">t </w:t>
      </w:r>
      <w:r w:rsidRPr="00663B15">
        <w:rPr>
          <w:rFonts w:ascii="Times New Roman" w:hAnsi="Times New Roman"/>
          <w:sz w:val="24"/>
          <w:szCs w:val="24"/>
        </w:rPr>
        <w:t>of international human rights law.</w:t>
      </w:r>
      <w:r w:rsidRPr="00663B15">
        <w:rPr>
          <w:rStyle w:val="FootnoteReference"/>
          <w:sz w:val="24"/>
          <w:szCs w:val="24"/>
        </w:rPr>
        <w:footnoteReference w:id="3"/>
      </w:r>
      <w:r w:rsidRPr="00663B15">
        <w:rPr>
          <w:rFonts w:ascii="Times New Roman" w:hAnsi="Times New Roman"/>
          <w:sz w:val="24"/>
          <w:szCs w:val="24"/>
        </w:rPr>
        <w:t xml:space="preserve"> In General Comment 6 the Huma</w:t>
      </w:r>
      <w:r>
        <w:rPr>
          <w:rFonts w:ascii="Times New Roman" w:hAnsi="Times New Roman"/>
          <w:sz w:val="24"/>
          <w:szCs w:val="24"/>
        </w:rPr>
        <w:t>n Rights Committee noted that “S</w:t>
      </w:r>
      <w:r w:rsidRPr="00663B15">
        <w:rPr>
          <w:rFonts w:ascii="Times New Roman" w:hAnsi="Times New Roman"/>
          <w:sz w:val="24"/>
          <w:szCs w:val="24"/>
        </w:rPr>
        <w:t>tates parties should take measures … to prevent arbitrary killings by their own security forces.”</w:t>
      </w:r>
      <w:r w:rsidRPr="00663B15">
        <w:rPr>
          <w:rStyle w:val="FootnoteReference"/>
          <w:sz w:val="24"/>
          <w:szCs w:val="24"/>
        </w:rPr>
        <w:footnoteReference w:id="4"/>
      </w:r>
      <w:r w:rsidRPr="00663B15">
        <w:rPr>
          <w:rFonts w:ascii="Times New Roman" w:hAnsi="Times New Roman"/>
          <w:sz w:val="24"/>
          <w:szCs w:val="24"/>
        </w:rPr>
        <w:t xml:space="preserve"> </w:t>
      </w:r>
      <w:r w:rsidR="00F802FB">
        <w:rPr>
          <w:rFonts w:ascii="Times New Roman" w:hAnsi="Times New Roman"/>
          <w:sz w:val="24"/>
          <w:szCs w:val="24"/>
        </w:rPr>
        <w:t>To be effective those measures must include restricting the use of force and firearms to the minimum extent necessary.</w:t>
      </w:r>
    </w:p>
    <w:p w:rsidR="00125FAC" w:rsidRDefault="00125FAC" w:rsidP="00252E50">
      <w:pPr>
        <w:spacing w:after="200"/>
        <w:ind w:firstLine="360"/>
        <w:jc w:val="both"/>
        <w:rPr>
          <w:rFonts w:ascii="Times New Roman" w:hAnsi="Times New Roman"/>
          <w:sz w:val="24"/>
          <w:szCs w:val="24"/>
        </w:rPr>
      </w:pPr>
      <w:r w:rsidRPr="00663B15">
        <w:rPr>
          <w:rFonts w:ascii="Times New Roman" w:hAnsi="Times New Roman"/>
          <w:sz w:val="24"/>
          <w:szCs w:val="24"/>
        </w:rPr>
        <w:t xml:space="preserve">Armenia’s laws on the use of firearms by law enforcement officials reflect a respect for the right to life, and </w:t>
      </w:r>
      <w:r w:rsidR="001A0A7B">
        <w:rPr>
          <w:rFonts w:ascii="Times New Roman" w:hAnsi="Times New Roman"/>
          <w:sz w:val="24"/>
          <w:szCs w:val="24"/>
        </w:rPr>
        <w:t>conform with</w:t>
      </w:r>
      <w:r w:rsidRPr="00663B15">
        <w:rPr>
          <w:rFonts w:ascii="Times New Roman" w:hAnsi="Times New Roman"/>
          <w:sz w:val="24"/>
          <w:szCs w:val="24"/>
        </w:rPr>
        <w:t xml:space="preserve"> some of the Principles on the Prevention of Human Rights Violations Committed with Small Arms [hereinafter SALW Principles].</w:t>
      </w:r>
      <w:bookmarkStart w:id="1" w:name="_Ref325407628"/>
      <w:r>
        <w:rPr>
          <w:rStyle w:val="FootnoteReference"/>
          <w:sz w:val="24"/>
          <w:szCs w:val="24"/>
        </w:rPr>
        <w:footnoteReference w:id="5"/>
      </w:r>
      <w:bookmarkEnd w:id="1"/>
      <w:r w:rsidRPr="00663B15">
        <w:rPr>
          <w:rFonts w:ascii="Times New Roman" w:hAnsi="Times New Roman"/>
          <w:sz w:val="24"/>
          <w:szCs w:val="24"/>
        </w:rPr>
        <w:t xml:space="preserve"> Armenia’s laws require that law enforcement officials “give warning of their intent” prior to using firearms.</w:t>
      </w:r>
      <w:r>
        <w:rPr>
          <w:rStyle w:val="FootnoteReference"/>
          <w:sz w:val="24"/>
          <w:szCs w:val="24"/>
        </w:rPr>
        <w:footnoteReference w:id="6"/>
      </w:r>
      <w:r w:rsidRPr="005F54A7">
        <w:rPr>
          <w:rFonts w:ascii="Times New Roman" w:hAnsi="Times New Roman"/>
          <w:sz w:val="24"/>
          <w:szCs w:val="24"/>
        </w:rPr>
        <w:t xml:space="preserve"> </w:t>
      </w:r>
      <w:r>
        <w:rPr>
          <w:rFonts w:ascii="Times New Roman" w:hAnsi="Times New Roman"/>
          <w:sz w:val="24"/>
          <w:szCs w:val="24"/>
        </w:rPr>
        <w:t xml:space="preserve">Further, the law prohibits law enforcement officials from </w:t>
      </w:r>
      <w:r w:rsidR="007D1942">
        <w:rPr>
          <w:rFonts w:ascii="Times New Roman" w:hAnsi="Times New Roman"/>
          <w:sz w:val="24"/>
          <w:szCs w:val="24"/>
        </w:rPr>
        <w:t>using firearms</w:t>
      </w:r>
      <w:r>
        <w:rPr>
          <w:rFonts w:ascii="Times New Roman" w:hAnsi="Times New Roman"/>
          <w:sz w:val="24"/>
          <w:szCs w:val="24"/>
        </w:rPr>
        <w:t xml:space="preserve"> against pregnant women, disabled persons, minors, </w:t>
      </w:r>
      <w:r w:rsidR="007D1942">
        <w:rPr>
          <w:rFonts w:ascii="Times New Roman" w:hAnsi="Times New Roman"/>
          <w:sz w:val="24"/>
          <w:szCs w:val="24"/>
        </w:rPr>
        <w:t>and firing into crowds.</w:t>
      </w:r>
      <w:r>
        <w:rPr>
          <w:rStyle w:val="FootnoteReference"/>
          <w:sz w:val="24"/>
          <w:szCs w:val="24"/>
        </w:rPr>
        <w:footnoteReference w:id="7"/>
      </w:r>
      <w:r>
        <w:rPr>
          <w:rFonts w:ascii="Times New Roman" w:hAnsi="Times New Roman"/>
          <w:sz w:val="24"/>
          <w:szCs w:val="24"/>
        </w:rPr>
        <w:t xml:space="preserve"> </w:t>
      </w:r>
      <w:r w:rsidR="007D1942">
        <w:rPr>
          <w:rFonts w:ascii="Times New Roman" w:hAnsi="Times New Roman"/>
          <w:sz w:val="24"/>
          <w:szCs w:val="24"/>
        </w:rPr>
        <w:t xml:space="preserve">Armenian law requires </w:t>
      </w:r>
      <w:r>
        <w:rPr>
          <w:rFonts w:ascii="Times New Roman" w:hAnsi="Times New Roman"/>
          <w:sz w:val="24"/>
          <w:szCs w:val="24"/>
        </w:rPr>
        <w:t xml:space="preserve">law enforcement officers </w:t>
      </w:r>
      <w:r w:rsidR="007D1942">
        <w:rPr>
          <w:rFonts w:ascii="Times New Roman" w:hAnsi="Times New Roman"/>
          <w:sz w:val="24"/>
          <w:szCs w:val="24"/>
        </w:rPr>
        <w:t>to take steps</w:t>
      </w:r>
      <w:r w:rsidRPr="001043F9">
        <w:rPr>
          <w:rFonts w:ascii="Times New Roman" w:hAnsi="Times New Roman"/>
          <w:sz w:val="24"/>
          <w:szCs w:val="24"/>
        </w:rPr>
        <w:t xml:space="preserve"> to minimize the damage inflicted on </w:t>
      </w:r>
      <w:r w:rsidR="007D1942">
        <w:rPr>
          <w:rFonts w:ascii="Times New Roman" w:hAnsi="Times New Roman"/>
          <w:sz w:val="24"/>
          <w:szCs w:val="24"/>
        </w:rPr>
        <w:t>an</w:t>
      </w:r>
      <w:r w:rsidRPr="001043F9">
        <w:rPr>
          <w:rFonts w:ascii="Times New Roman" w:hAnsi="Times New Roman"/>
          <w:sz w:val="24"/>
          <w:szCs w:val="24"/>
        </w:rPr>
        <w:t xml:space="preserve"> offender </w:t>
      </w:r>
      <w:r w:rsidR="007D1942">
        <w:rPr>
          <w:rFonts w:ascii="Times New Roman" w:hAnsi="Times New Roman"/>
          <w:sz w:val="24"/>
          <w:szCs w:val="24"/>
        </w:rPr>
        <w:t xml:space="preserve">including providing </w:t>
      </w:r>
      <w:r w:rsidRPr="001043F9">
        <w:rPr>
          <w:rFonts w:ascii="Times New Roman" w:hAnsi="Times New Roman"/>
          <w:sz w:val="24"/>
          <w:szCs w:val="24"/>
        </w:rPr>
        <w:t>medical aid</w:t>
      </w:r>
      <w:r>
        <w:rPr>
          <w:rFonts w:ascii="Times New Roman" w:hAnsi="Times New Roman"/>
          <w:sz w:val="24"/>
          <w:szCs w:val="24"/>
        </w:rPr>
        <w:t>.</w:t>
      </w:r>
      <w:r>
        <w:rPr>
          <w:rStyle w:val="FootnoteReference"/>
          <w:sz w:val="24"/>
          <w:szCs w:val="24"/>
        </w:rPr>
        <w:footnoteReference w:id="8"/>
      </w:r>
      <w:r w:rsidR="00F91BB1">
        <w:rPr>
          <w:rFonts w:ascii="Times New Roman" w:hAnsi="Times New Roman"/>
          <w:sz w:val="24"/>
          <w:szCs w:val="24"/>
        </w:rPr>
        <w:t xml:space="preserve"> </w:t>
      </w:r>
      <w:r w:rsidR="003C7772">
        <w:rPr>
          <w:rFonts w:ascii="Times New Roman" w:hAnsi="Times New Roman"/>
          <w:sz w:val="24"/>
          <w:szCs w:val="24"/>
        </w:rPr>
        <w:lastRenderedPageBreak/>
        <w:t>Armenian law permits physical force and firearms only if other means are not available</w:t>
      </w:r>
      <w:r w:rsidR="004A4FF2">
        <w:rPr>
          <w:rFonts w:ascii="Times New Roman" w:hAnsi="Times New Roman"/>
          <w:sz w:val="24"/>
          <w:szCs w:val="24"/>
        </w:rPr>
        <w:t>,</w:t>
      </w:r>
      <w:r w:rsidR="003C7772">
        <w:rPr>
          <w:rFonts w:ascii="Times New Roman" w:hAnsi="Times New Roman"/>
          <w:sz w:val="24"/>
          <w:szCs w:val="24"/>
        </w:rPr>
        <w:t xml:space="preserve"> and any discharge of a firearm is to be reported to the prosecutor’s office.</w:t>
      </w:r>
      <w:r w:rsidR="0011773B">
        <w:rPr>
          <w:rStyle w:val="FootnoteReference"/>
          <w:sz w:val="24"/>
          <w:szCs w:val="24"/>
        </w:rPr>
        <w:footnoteReference w:id="9"/>
      </w:r>
      <w:r w:rsidR="003C7772">
        <w:rPr>
          <w:rFonts w:ascii="Times New Roman" w:hAnsi="Times New Roman"/>
          <w:sz w:val="24"/>
          <w:szCs w:val="24"/>
        </w:rPr>
        <w:t xml:space="preserve"> </w:t>
      </w:r>
    </w:p>
    <w:p w:rsidR="001D7B89" w:rsidRDefault="000314C7" w:rsidP="001D7B89">
      <w:pPr>
        <w:spacing w:after="200"/>
        <w:ind w:firstLine="360"/>
        <w:jc w:val="both"/>
        <w:rPr>
          <w:rFonts w:ascii="Times New Roman" w:hAnsi="Times New Roman"/>
          <w:sz w:val="24"/>
          <w:szCs w:val="24"/>
        </w:rPr>
      </w:pPr>
      <w:r>
        <w:rPr>
          <w:rFonts w:ascii="Times New Roman" w:hAnsi="Times New Roman"/>
          <w:sz w:val="24"/>
          <w:szCs w:val="24"/>
        </w:rPr>
        <w:t>On March 31, 2010, the Armenian government approved the 2010-2011 Police Refo</w:t>
      </w:r>
      <w:r w:rsidR="004A4FF2">
        <w:rPr>
          <w:rFonts w:ascii="Times New Roman" w:hAnsi="Times New Roman"/>
          <w:sz w:val="24"/>
          <w:szCs w:val="24"/>
        </w:rPr>
        <w:t xml:space="preserve">rm Program, which was developed in cooperation with </w:t>
      </w:r>
      <w:r>
        <w:rPr>
          <w:rFonts w:ascii="Times New Roman" w:hAnsi="Times New Roman"/>
          <w:sz w:val="24"/>
          <w:szCs w:val="24"/>
        </w:rPr>
        <w:t>the Organization for Security and Cooperation in Europe (OSCE) and “recommended structural, organizational, and educational reforms in the police.”</w:t>
      </w:r>
      <w:r>
        <w:rPr>
          <w:rStyle w:val="FootnoteReference"/>
          <w:sz w:val="24"/>
          <w:szCs w:val="24"/>
        </w:rPr>
        <w:footnoteReference w:id="10"/>
      </w:r>
      <w:r>
        <w:rPr>
          <w:rFonts w:ascii="Times New Roman" w:hAnsi="Times New Roman"/>
          <w:sz w:val="24"/>
          <w:szCs w:val="24"/>
        </w:rPr>
        <w:t xml:space="preserve"> The OSCE recommended amending existing laws, developing guidelines and mandatory training on the application of physical force by personnel during mass disorders, and developing guidelines for officers</w:t>
      </w:r>
      <w:r w:rsidR="004A4FF2">
        <w:rPr>
          <w:rFonts w:ascii="Times New Roman" w:hAnsi="Times New Roman"/>
          <w:sz w:val="24"/>
          <w:szCs w:val="24"/>
        </w:rPr>
        <w:t xml:space="preserve"> who are</w:t>
      </w:r>
      <w:r>
        <w:rPr>
          <w:rFonts w:ascii="Times New Roman" w:hAnsi="Times New Roman"/>
          <w:sz w:val="24"/>
          <w:szCs w:val="24"/>
        </w:rPr>
        <w:t xml:space="preserve"> responsible for negotiations during mass disorders.</w:t>
      </w:r>
      <w:r>
        <w:rPr>
          <w:rStyle w:val="FootnoteReference"/>
          <w:sz w:val="24"/>
          <w:szCs w:val="24"/>
        </w:rPr>
        <w:footnoteReference w:id="11"/>
      </w:r>
      <w:r>
        <w:rPr>
          <w:rFonts w:ascii="Times New Roman" w:hAnsi="Times New Roman"/>
          <w:sz w:val="24"/>
          <w:szCs w:val="24"/>
        </w:rPr>
        <w:t xml:space="preserve"> The Government adopted many of these recommended changes.</w:t>
      </w:r>
      <w:r w:rsidR="001D7B89" w:rsidRPr="001D7B89">
        <w:rPr>
          <w:rStyle w:val="FootnoteReference"/>
          <w:sz w:val="24"/>
          <w:szCs w:val="24"/>
        </w:rPr>
        <w:t xml:space="preserve"> </w:t>
      </w:r>
      <w:r w:rsidR="001D7B89">
        <w:rPr>
          <w:rStyle w:val="FootnoteReference"/>
          <w:sz w:val="24"/>
          <w:szCs w:val="24"/>
        </w:rPr>
        <w:footnoteReference w:id="12"/>
      </w:r>
      <w:r w:rsidR="001D7B89">
        <w:rPr>
          <w:rFonts w:ascii="Times New Roman" w:hAnsi="Times New Roman"/>
          <w:sz w:val="24"/>
          <w:szCs w:val="24"/>
        </w:rPr>
        <w:t xml:space="preserve"> </w:t>
      </w:r>
    </w:p>
    <w:p w:rsidR="00125FAC" w:rsidRPr="00663B15" w:rsidRDefault="001D7B89">
      <w:pPr>
        <w:spacing w:after="200"/>
        <w:ind w:firstLine="360"/>
        <w:jc w:val="both"/>
        <w:rPr>
          <w:rFonts w:ascii="Times New Roman" w:hAnsi="Times New Roman"/>
          <w:sz w:val="24"/>
          <w:szCs w:val="24"/>
        </w:rPr>
      </w:pPr>
      <w:r w:rsidDel="000314C7">
        <w:rPr>
          <w:rFonts w:ascii="Times New Roman" w:hAnsi="Times New Roman"/>
          <w:sz w:val="24"/>
          <w:szCs w:val="24"/>
        </w:rPr>
        <w:t xml:space="preserve"> </w:t>
      </w:r>
      <w:r w:rsidR="00125FAC">
        <w:rPr>
          <w:rFonts w:ascii="Times New Roman" w:hAnsi="Times New Roman"/>
          <w:sz w:val="24"/>
          <w:szCs w:val="24"/>
        </w:rPr>
        <w:t xml:space="preserve">It is not clear whether laws on the use of firearms by law enforcement </w:t>
      </w:r>
      <w:r w:rsidR="00125FAC" w:rsidRPr="00663B15">
        <w:rPr>
          <w:rFonts w:ascii="Times New Roman" w:hAnsi="Times New Roman"/>
          <w:sz w:val="24"/>
          <w:szCs w:val="24"/>
        </w:rPr>
        <w:t xml:space="preserve">officials are strictly enforced, and whether law enforcement officials are held accountable for the arbitrary and excessive use of force committed by SALW. </w:t>
      </w:r>
      <w:r w:rsidR="000314C7">
        <w:rPr>
          <w:rFonts w:ascii="Times New Roman" w:hAnsi="Times New Roman"/>
          <w:sz w:val="24"/>
          <w:szCs w:val="24"/>
        </w:rPr>
        <w:t>The Government has reported to the OSCE that 161 law enforcement officers were</w:t>
      </w:r>
      <w:r w:rsidR="00B2623E">
        <w:rPr>
          <w:rFonts w:ascii="Times New Roman" w:hAnsi="Times New Roman"/>
          <w:sz w:val="24"/>
          <w:szCs w:val="24"/>
        </w:rPr>
        <w:t xml:space="preserve"> trained on the use of firearms</w:t>
      </w:r>
      <w:r w:rsidR="00252E50">
        <w:rPr>
          <w:rFonts w:ascii="Times New Roman" w:hAnsi="Times New Roman"/>
          <w:sz w:val="24"/>
          <w:szCs w:val="24"/>
        </w:rPr>
        <w:t>,</w:t>
      </w:r>
      <w:r>
        <w:rPr>
          <w:rStyle w:val="FootnoteReference"/>
          <w:sz w:val="24"/>
          <w:szCs w:val="24"/>
        </w:rPr>
        <w:footnoteReference w:id="13"/>
      </w:r>
      <w:r w:rsidRPr="001D7B89">
        <w:rPr>
          <w:rStyle w:val="FootnoteReference"/>
          <w:sz w:val="24"/>
          <w:szCs w:val="24"/>
        </w:rPr>
        <w:t xml:space="preserve"> </w:t>
      </w:r>
      <w:r w:rsidR="00B2623E">
        <w:rPr>
          <w:rFonts w:ascii="Times New Roman" w:hAnsi="Times New Roman"/>
          <w:sz w:val="24"/>
          <w:szCs w:val="24"/>
        </w:rPr>
        <w:t>but</w:t>
      </w:r>
      <w:r w:rsidR="000314C7">
        <w:rPr>
          <w:rFonts w:ascii="Times New Roman" w:hAnsi="Times New Roman"/>
          <w:sz w:val="24"/>
          <w:szCs w:val="24"/>
        </w:rPr>
        <w:t xml:space="preserve"> there is no evidence to show this improvement. </w:t>
      </w:r>
      <w:r w:rsidR="00B2623E">
        <w:rPr>
          <w:rFonts w:ascii="Times New Roman" w:hAnsi="Times New Roman"/>
          <w:sz w:val="24"/>
          <w:szCs w:val="24"/>
        </w:rPr>
        <w:t>Despite</w:t>
      </w:r>
      <w:r w:rsidR="000314C7">
        <w:rPr>
          <w:rFonts w:ascii="Times New Roman" w:hAnsi="Times New Roman"/>
          <w:sz w:val="24"/>
          <w:szCs w:val="24"/>
        </w:rPr>
        <w:t xml:space="preserve"> some changes </w:t>
      </w:r>
      <w:r w:rsidR="00B2623E">
        <w:rPr>
          <w:rFonts w:ascii="Times New Roman" w:hAnsi="Times New Roman"/>
          <w:sz w:val="24"/>
          <w:szCs w:val="24"/>
        </w:rPr>
        <w:t>in legislation, there</w:t>
      </w:r>
      <w:r w:rsidR="000314C7">
        <w:rPr>
          <w:rFonts w:ascii="Times New Roman" w:hAnsi="Times New Roman"/>
          <w:sz w:val="24"/>
          <w:szCs w:val="24"/>
        </w:rPr>
        <w:t xml:space="preserve"> </w:t>
      </w:r>
      <w:r w:rsidR="00B2623E">
        <w:rPr>
          <w:rFonts w:ascii="Times New Roman" w:hAnsi="Times New Roman"/>
          <w:sz w:val="24"/>
          <w:szCs w:val="24"/>
        </w:rPr>
        <w:t>is</w:t>
      </w:r>
      <w:r w:rsidR="000314C7">
        <w:rPr>
          <w:rFonts w:ascii="Times New Roman" w:hAnsi="Times New Roman"/>
          <w:sz w:val="24"/>
          <w:szCs w:val="24"/>
        </w:rPr>
        <w:t xml:space="preserve"> a gap </w:t>
      </w:r>
      <w:r w:rsidR="00B2623E">
        <w:rPr>
          <w:rFonts w:ascii="Times New Roman" w:hAnsi="Times New Roman"/>
          <w:sz w:val="24"/>
          <w:szCs w:val="24"/>
        </w:rPr>
        <w:t>in the implementation</w:t>
      </w:r>
      <w:r w:rsidR="000314C7">
        <w:rPr>
          <w:rFonts w:ascii="Times New Roman" w:hAnsi="Times New Roman"/>
          <w:sz w:val="24"/>
          <w:szCs w:val="24"/>
        </w:rPr>
        <w:t xml:space="preserve"> of </w:t>
      </w:r>
      <w:r w:rsidR="0043231E">
        <w:rPr>
          <w:rFonts w:ascii="Times New Roman" w:hAnsi="Times New Roman"/>
          <w:sz w:val="24"/>
          <w:szCs w:val="24"/>
        </w:rPr>
        <w:t>the laws regarding firearms use</w:t>
      </w:r>
      <w:r w:rsidR="000314C7">
        <w:rPr>
          <w:rFonts w:ascii="Times New Roman" w:hAnsi="Times New Roman"/>
          <w:sz w:val="24"/>
          <w:szCs w:val="24"/>
        </w:rPr>
        <w:t xml:space="preserve">. </w:t>
      </w:r>
      <w:r w:rsidR="00125FAC">
        <w:rPr>
          <w:rFonts w:ascii="Times New Roman" w:hAnsi="Times New Roman"/>
          <w:sz w:val="24"/>
          <w:szCs w:val="24"/>
        </w:rPr>
        <w:t>According to the United States State Department, the National Security forces and the police “continue to lack sufficient training, resources, and established procedures to implement reforms successfully or to prevent incidents of abuse.”</w:t>
      </w:r>
      <w:bookmarkStart w:id="2" w:name="_Ref325409014"/>
      <w:r w:rsidR="00125FAC">
        <w:rPr>
          <w:rStyle w:val="FootnoteReference"/>
          <w:sz w:val="24"/>
          <w:szCs w:val="24"/>
        </w:rPr>
        <w:footnoteReference w:id="14"/>
      </w:r>
      <w:bookmarkEnd w:id="2"/>
      <w:r w:rsidR="00125FAC">
        <w:rPr>
          <w:rFonts w:ascii="Times New Roman" w:hAnsi="Times New Roman"/>
          <w:sz w:val="24"/>
          <w:szCs w:val="24"/>
        </w:rPr>
        <w:t xml:space="preserve"> Further, within law enforcement bodies, impunity remains a serious problem, and there is “no dedicated mechanism for investigating police abuse.”</w:t>
      </w:r>
      <w:r w:rsidR="00125FAC">
        <w:rPr>
          <w:rStyle w:val="FootnoteReference"/>
          <w:sz w:val="24"/>
          <w:szCs w:val="24"/>
        </w:rPr>
        <w:footnoteReference w:id="15"/>
      </w:r>
      <w:r w:rsidR="00125FAC">
        <w:rPr>
          <w:rFonts w:ascii="Times New Roman" w:hAnsi="Times New Roman"/>
          <w:sz w:val="24"/>
          <w:szCs w:val="24"/>
        </w:rPr>
        <w:t xml:space="preserve"> </w:t>
      </w:r>
    </w:p>
    <w:p w:rsidR="00125FAC" w:rsidRPr="00663B15" w:rsidRDefault="00125FAC" w:rsidP="00F4348B">
      <w:pPr>
        <w:pStyle w:val="ListParagraph"/>
        <w:numPr>
          <w:ilvl w:val="0"/>
          <w:numId w:val="1"/>
        </w:numPr>
        <w:spacing w:after="200"/>
        <w:jc w:val="both"/>
        <w:rPr>
          <w:rFonts w:ascii="Times New Roman" w:hAnsi="Times New Roman"/>
          <w:b/>
          <w:sz w:val="32"/>
          <w:szCs w:val="32"/>
        </w:rPr>
      </w:pPr>
      <w:r w:rsidRPr="00663B15">
        <w:rPr>
          <w:rFonts w:ascii="Times New Roman" w:hAnsi="Times New Roman"/>
          <w:b/>
          <w:sz w:val="32"/>
          <w:szCs w:val="32"/>
        </w:rPr>
        <w:t>STATE OBLIGATION NOT TO VIOLATE THE RIGHT TO LIFE WITH SMALL ARMS AND LIGHT WEAPONS</w:t>
      </w:r>
    </w:p>
    <w:p w:rsidR="00125FAC" w:rsidRPr="00663B15" w:rsidRDefault="00125FAC" w:rsidP="00F4348B">
      <w:pPr>
        <w:spacing w:after="200"/>
        <w:ind w:left="720"/>
        <w:jc w:val="both"/>
        <w:rPr>
          <w:rFonts w:ascii="Times New Roman" w:hAnsi="Times New Roman"/>
          <w:sz w:val="24"/>
          <w:szCs w:val="24"/>
        </w:rPr>
      </w:pPr>
      <w:r w:rsidRPr="00663B15">
        <w:rPr>
          <w:rFonts w:ascii="Times New Roman" w:hAnsi="Times New Roman"/>
          <w:i/>
          <w:sz w:val="24"/>
          <w:szCs w:val="24"/>
        </w:rPr>
        <w:t>A state’s first duty under the SALW Principles is negative: not to violate the right to life in its officials’ acts or omissions regarding the use of small arms and light weapons.</w:t>
      </w:r>
      <w:r w:rsidRPr="00663B15">
        <w:rPr>
          <w:rStyle w:val="FootnoteReference"/>
          <w:i/>
          <w:sz w:val="24"/>
          <w:szCs w:val="24"/>
        </w:rPr>
        <w:footnoteReference w:id="16"/>
      </w:r>
    </w:p>
    <w:p w:rsidR="00125FAC" w:rsidRPr="00663B15" w:rsidRDefault="00125FAC" w:rsidP="00F4348B">
      <w:pPr>
        <w:spacing w:after="200"/>
        <w:jc w:val="both"/>
        <w:rPr>
          <w:rFonts w:ascii="Times New Roman" w:hAnsi="Times New Roman"/>
          <w:sz w:val="24"/>
          <w:szCs w:val="24"/>
        </w:rPr>
      </w:pPr>
      <w:r w:rsidRPr="00663B15">
        <w:rPr>
          <w:rFonts w:ascii="Times New Roman" w:hAnsi="Times New Roman"/>
          <w:sz w:val="24"/>
          <w:szCs w:val="24"/>
        </w:rPr>
        <w:tab/>
        <w:t>Elections in Armenia have been marred by fraud and disputes, which have led to mass demonstrations that spill</w:t>
      </w:r>
      <w:r w:rsidR="00B2623E">
        <w:rPr>
          <w:rFonts w:ascii="Times New Roman" w:hAnsi="Times New Roman"/>
          <w:sz w:val="24"/>
          <w:szCs w:val="24"/>
        </w:rPr>
        <w:t>ed</w:t>
      </w:r>
      <w:r w:rsidRPr="00663B15">
        <w:rPr>
          <w:rFonts w:ascii="Times New Roman" w:hAnsi="Times New Roman"/>
          <w:sz w:val="24"/>
          <w:szCs w:val="24"/>
        </w:rPr>
        <w:t xml:space="preserve"> into the streets.</w:t>
      </w:r>
      <w:bookmarkStart w:id="3" w:name="_Ref325408214"/>
      <w:r w:rsidRPr="00663B15">
        <w:rPr>
          <w:rStyle w:val="FootnoteReference"/>
          <w:sz w:val="24"/>
          <w:szCs w:val="24"/>
        </w:rPr>
        <w:footnoteReference w:id="17"/>
      </w:r>
      <w:bookmarkEnd w:id="3"/>
      <w:r w:rsidRPr="00663B15">
        <w:rPr>
          <w:rFonts w:ascii="Times New Roman" w:hAnsi="Times New Roman"/>
          <w:sz w:val="24"/>
          <w:szCs w:val="24"/>
        </w:rPr>
        <w:t xml:space="preserve"> Armenian security forces have </w:t>
      </w:r>
      <w:r w:rsidR="00B2623E">
        <w:rPr>
          <w:rFonts w:ascii="Times New Roman" w:hAnsi="Times New Roman"/>
          <w:sz w:val="24"/>
          <w:szCs w:val="24"/>
        </w:rPr>
        <w:t>been documented to u</w:t>
      </w:r>
      <w:r w:rsidRPr="00663B15">
        <w:rPr>
          <w:rFonts w:ascii="Times New Roman" w:hAnsi="Times New Roman"/>
          <w:sz w:val="24"/>
          <w:szCs w:val="24"/>
        </w:rPr>
        <w:t>se excessive force to disperse protestors demonstrating election results.</w:t>
      </w:r>
      <w:r w:rsidRPr="00663B15">
        <w:rPr>
          <w:rStyle w:val="FootnoteReference"/>
          <w:sz w:val="24"/>
          <w:szCs w:val="24"/>
        </w:rPr>
        <w:footnoteReference w:id="18"/>
      </w:r>
      <w:r w:rsidRPr="00663B15">
        <w:rPr>
          <w:rFonts w:ascii="Times New Roman" w:hAnsi="Times New Roman"/>
          <w:sz w:val="24"/>
          <w:szCs w:val="24"/>
        </w:rPr>
        <w:t xml:space="preserve"> The most </w:t>
      </w:r>
      <w:r w:rsidR="00B2623E">
        <w:rPr>
          <w:rFonts w:ascii="Times New Roman" w:hAnsi="Times New Roman"/>
          <w:sz w:val="24"/>
          <w:szCs w:val="24"/>
        </w:rPr>
        <w:t xml:space="preserve">well-documented violations took place during the </w:t>
      </w:r>
      <w:r w:rsidRPr="00663B15">
        <w:rPr>
          <w:rFonts w:ascii="Times New Roman" w:hAnsi="Times New Roman"/>
          <w:sz w:val="24"/>
          <w:szCs w:val="24"/>
        </w:rPr>
        <w:t xml:space="preserve">post-election demonstrations on March 1, 2008, </w:t>
      </w:r>
      <w:r w:rsidR="00B2623E">
        <w:rPr>
          <w:rFonts w:ascii="Times New Roman" w:hAnsi="Times New Roman"/>
          <w:sz w:val="24"/>
          <w:szCs w:val="24"/>
        </w:rPr>
        <w:lastRenderedPageBreak/>
        <w:t xml:space="preserve">which </w:t>
      </w:r>
      <w:r w:rsidRPr="00663B15">
        <w:rPr>
          <w:rFonts w:ascii="Times New Roman" w:hAnsi="Times New Roman"/>
          <w:sz w:val="24"/>
          <w:szCs w:val="24"/>
        </w:rPr>
        <w:t xml:space="preserve">were met with excessive </w:t>
      </w:r>
      <w:r w:rsidR="00B82B95">
        <w:rPr>
          <w:rFonts w:ascii="Times New Roman" w:hAnsi="Times New Roman"/>
          <w:sz w:val="24"/>
          <w:szCs w:val="24"/>
        </w:rPr>
        <w:t xml:space="preserve">force </w:t>
      </w:r>
      <w:r w:rsidRPr="00663B15">
        <w:rPr>
          <w:rFonts w:ascii="Times New Roman" w:hAnsi="Times New Roman"/>
          <w:sz w:val="24"/>
          <w:szCs w:val="24"/>
        </w:rPr>
        <w:t xml:space="preserve">by security forces, and resulted in the deaths of eight protestors and two police officers, and </w:t>
      </w:r>
      <w:r>
        <w:rPr>
          <w:rFonts w:ascii="Times New Roman" w:hAnsi="Times New Roman"/>
          <w:sz w:val="24"/>
          <w:szCs w:val="24"/>
        </w:rPr>
        <w:t xml:space="preserve">in </w:t>
      </w:r>
      <w:r w:rsidRPr="00663B15">
        <w:rPr>
          <w:rFonts w:ascii="Times New Roman" w:hAnsi="Times New Roman"/>
          <w:sz w:val="24"/>
          <w:szCs w:val="24"/>
        </w:rPr>
        <w:t>130 people being injured.</w:t>
      </w:r>
      <w:r w:rsidRPr="00663B15">
        <w:rPr>
          <w:rStyle w:val="FootnoteReference"/>
          <w:sz w:val="24"/>
          <w:szCs w:val="24"/>
        </w:rPr>
        <w:footnoteReference w:id="19"/>
      </w:r>
      <w:r w:rsidRPr="00663B15">
        <w:rPr>
          <w:rFonts w:ascii="Times New Roman" w:hAnsi="Times New Roman"/>
          <w:sz w:val="24"/>
          <w:szCs w:val="24"/>
        </w:rPr>
        <w:t xml:space="preserve"> Protestors</w:t>
      </w:r>
      <w:r>
        <w:rPr>
          <w:rFonts w:ascii="Times New Roman" w:hAnsi="Times New Roman"/>
          <w:sz w:val="24"/>
          <w:szCs w:val="24"/>
        </w:rPr>
        <w:t xml:space="preserve"> and supporters</w:t>
      </w:r>
      <w:r w:rsidRPr="00663B15">
        <w:rPr>
          <w:rFonts w:ascii="Times New Roman" w:hAnsi="Times New Roman"/>
          <w:sz w:val="24"/>
          <w:szCs w:val="24"/>
        </w:rPr>
        <w:t xml:space="preserve"> of the opposition parties started gathering in Freedom Square (also known as Opera Square) in Yerevan city center on February 20, 2008, “when preliminary elections results would be known.”</w:t>
      </w:r>
      <w:r w:rsidRPr="00663B15">
        <w:rPr>
          <w:rStyle w:val="FootnoteReference"/>
          <w:sz w:val="24"/>
          <w:szCs w:val="24"/>
        </w:rPr>
        <w:footnoteReference w:id="20"/>
      </w:r>
      <w:r w:rsidRPr="00663B15">
        <w:rPr>
          <w:rFonts w:ascii="Times New Roman" w:hAnsi="Times New Roman"/>
          <w:sz w:val="24"/>
          <w:szCs w:val="24"/>
        </w:rPr>
        <w:t xml:space="preserve"> </w:t>
      </w:r>
      <w:r>
        <w:rPr>
          <w:rFonts w:ascii="Times New Roman" w:hAnsi="Times New Roman"/>
          <w:sz w:val="24"/>
          <w:szCs w:val="24"/>
        </w:rPr>
        <w:t xml:space="preserve">After the preliminary </w:t>
      </w:r>
      <w:r w:rsidRPr="00663B15">
        <w:rPr>
          <w:rFonts w:ascii="Times New Roman" w:hAnsi="Times New Roman"/>
          <w:sz w:val="24"/>
          <w:szCs w:val="24"/>
        </w:rPr>
        <w:t>election results were announced, thousands of protestors, who contended that the election results were fraudulent, continued to pour into Freedom Square.</w:t>
      </w:r>
      <w:r w:rsidRPr="00663B15">
        <w:rPr>
          <w:rStyle w:val="FootnoteReference"/>
          <w:sz w:val="24"/>
          <w:szCs w:val="24"/>
        </w:rPr>
        <w:footnoteReference w:id="21"/>
      </w:r>
      <w:r w:rsidRPr="00663B15">
        <w:rPr>
          <w:rFonts w:ascii="Times New Roman" w:hAnsi="Times New Roman"/>
          <w:sz w:val="24"/>
          <w:szCs w:val="24"/>
        </w:rPr>
        <w:t xml:space="preserve"> </w:t>
      </w:r>
    </w:p>
    <w:p w:rsidR="00125FAC" w:rsidRPr="00663B15" w:rsidRDefault="00125FAC" w:rsidP="00F4348B">
      <w:pPr>
        <w:spacing w:after="200"/>
        <w:ind w:firstLine="720"/>
        <w:jc w:val="both"/>
        <w:rPr>
          <w:rFonts w:ascii="Times New Roman" w:hAnsi="Times New Roman"/>
          <w:sz w:val="24"/>
          <w:szCs w:val="24"/>
        </w:rPr>
      </w:pPr>
      <w:r w:rsidRPr="00663B15">
        <w:rPr>
          <w:rFonts w:ascii="Times New Roman" w:hAnsi="Times New Roman"/>
          <w:sz w:val="24"/>
          <w:szCs w:val="24"/>
        </w:rPr>
        <w:t xml:space="preserve">On March 1, 2008, security forces moved to suppress the mass protests in Freedom Square. According to statements of witnesses </w:t>
      </w:r>
      <w:r w:rsidR="00B2623E">
        <w:rPr>
          <w:rFonts w:ascii="Times New Roman" w:hAnsi="Times New Roman"/>
          <w:sz w:val="24"/>
          <w:szCs w:val="24"/>
        </w:rPr>
        <w:t>to</w:t>
      </w:r>
      <w:r w:rsidRPr="00663B15">
        <w:rPr>
          <w:rFonts w:ascii="Times New Roman" w:hAnsi="Times New Roman"/>
          <w:sz w:val="24"/>
          <w:szCs w:val="24"/>
        </w:rPr>
        <w:t xml:space="preserve"> Human Rights Watch, police officers </w:t>
      </w:r>
      <w:r w:rsidR="00B2623E">
        <w:rPr>
          <w:rFonts w:ascii="Times New Roman" w:hAnsi="Times New Roman"/>
          <w:sz w:val="24"/>
          <w:szCs w:val="24"/>
        </w:rPr>
        <w:t xml:space="preserve">began to use </w:t>
      </w:r>
      <w:r w:rsidRPr="00663B15">
        <w:rPr>
          <w:rFonts w:ascii="Times New Roman" w:hAnsi="Times New Roman"/>
          <w:sz w:val="24"/>
          <w:szCs w:val="24"/>
        </w:rPr>
        <w:t>excessive force aga</w:t>
      </w:r>
      <w:r>
        <w:rPr>
          <w:rFonts w:ascii="Times New Roman" w:hAnsi="Times New Roman"/>
          <w:sz w:val="24"/>
          <w:szCs w:val="24"/>
        </w:rPr>
        <w:t>inst protestors without warning</w:t>
      </w:r>
      <w:r w:rsidRPr="00663B15">
        <w:rPr>
          <w:rFonts w:ascii="Times New Roman" w:hAnsi="Times New Roman"/>
          <w:sz w:val="24"/>
          <w:szCs w:val="24"/>
        </w:rPr>
        <w:t xml:space="preserve"> and in absence of resistance.</w:t>
      </w:r>
      <w:r w:rsidRPr="00663B15">
        <w:rPr>
          <w:rStyle w:val="FootnoteReference"/>
          <w:sz w:val="24"/>
          <w:szCs w:val="24"/>
        </w:rPr>
        <w:footnoteReference w:id="22"/>
      </w:r>
      <w:r w:rsidRPr="00663B15">
        <w:rPr>
          <w:rFonts w:ascii="Times New Roman" w:hAnsi="Times New Roman"/>
          <w:sz w:val="24"/>
          <w:szCs w:val="24"/>
        </w:rPr>
        <w:t xml:space="preserve"> Events then took a violent turn, and some protestors clashed with the police.</w:t>
      </w:r>
      <w:r w:rsidRPr="00663B15">
        <w:rPr>
          <w:rStyle w:val="FootnoteReference"/>
          <w:sz w:val="24"/>
          <w:szCs w:val="24"/>
        </w:rPr>
        <w:footnoteReference w:id="23"/>
      </w:r>
      <w:r w:rsidRPr="00663B15">
        <w:rPr>
          <w:rFonts w:ascii="Times New Roman" w:hAnsi="Times New Roman"/>
          <w:sz w:val="24"/>
          <w:szCs w:val="24"/>
        </w:rPr>
        <w:t xml:space="preserve"> However, according to reports collected by Human Rights Watch police officers continued to use excessive force against protestors who were not armed.</w:t>
      </w:r>
      <w:r w:rsidRPr="00663B15">
        <w:rPr>
          <w:rStyle w:val="FootnoteReference"/>
          <w:sz w:val="24"/>
          <w:szCs w:val="24"/>
        </w:rPr>
        <w:footnoteReference w:id="24"/>
      </w:r>
      <w:r w:rsidRPr="00663B15">
        <w:rPr>
          <w:rFonts w:ascii="Times New Roman" w:hAnsi="Times New Roman"/>
          <w:sz w:val="24"/>
          <w:szCs w:val="24"/>
        </w:rPr>
        <w:t xml:space="preserve"> Further, some of the protestors were killed when police “discharged their firearms deliberately in circumstances where l</w:t>
      </w:r>
      <w:r>
        <w:rPr>
          <w:rFonts w:ascii="Times New Roman" w:hAnsi="Times New Roman"/>
          <w:sz w:val="24"/>
          <w:szCs w:val="24"/>
        </w:rPr>
        <w:t>ethal force was not called for.”</w:t>
      </w:r>
      <w:r w:rsidRPr="00663B15">
        <w:rPr>
          <w:rStyle w:val="FootnoteReference"/>
          <w:sz w:val="24"/>
          <w:szCs w:val="24"/>
        </w:rPr>
        <w:footnoteReference w:id="25"/>
      </w:r>
      <w:r w:rsidRPr="00663B15">
        <w:rPr>
          <w:rFonts w:ascii="Times New Roman" w:hAnsi="Times New Roman"/>
          <w:sz w:val="24"/>
          <w:szCs w:val="24"/>
        </w:rPr>
        <w:t xml:space="preserve"> According to the report </w:t>
      </w:r>
      <w:r>
        <w:rPr>
          <w:rFonts w:ascii="Times New Roman" w:hAnsi="Times New Roman"/>
          <w:sz w:val="24"/>
          <w:szCs w:val="24"/>
        </w:rPr>
        <w:t xml:space="preserve">on the March 2008 events </w:t>
      </w:r>
      <w:r w:rsidRPr="00663B15">
        <w:rPr>
          <w:rFonts w:ascii="Times New Roman" w:hAnsi="Times New Roman"/>
          <w:sz w:val="24"/>
          <w:szCs w:val="24"/>
        </w:rPr>
        <w:t>by Thomas Hammarberg, Commissioner for Human Rights of the Council of Europe, the Armenian police fired tracer bullets with Kalashnikov sub-machine guns over the heads of protestors.</w:t>
      </w:r>
      <w:bookmarkStart w:id="4" w:name="_Ref325408412"/>
      <w:r w:rsidRPr="00663B15">
        <w:rPr>
          <w:rStyle w:val="FootnoteReference"/>
          <w:sz w:val="24"/>
          <w:szCs w:val="24"/>
        </w:rPr>
        <w:footnoteReference w:id="26"/>
      </w:r>
      <w:bookmarkEnd w:id="4"/>
      <w:r w:rsidRPr="00663B15">
        <w:rPr>
          <w:rFonts w:ascii="Times New Roman" w:hAnsi="Times New Roman"/>
          <w:sz w:val="24"/>
          <w:szCs w:val="24"/>
        </w:rPr>
        <w:t xml:space="preserve"> Five of </w:t>
      </w:r>
      <w:r>
        <w:rPr>
          <w:rFonts w:ascii="Times New Roman" w:hAnsi="Times New Roman"/>
          <w:sz w:val="24"/>
          <w:szCs w:val="24"/>
        </w:rPr>
        <w:t xml:space="preserve">the ten total </w:t>
      </w:r>
      <w:r w:rsidRPr="00663B15">
        <w:rPr>
          <w:rFonts w:ascii="Times New Roman" w:hAnsi="Times New Roman"/>
          <w:sz w:val="24"/>
          <w:szCs w:val="24"/>
        </w:rPr>
        <w:t>deaths resulted from bullet wounds by SALW. In two of the cases, the bullets were fired from Makarov PM pistol</w:t>
      </w:r>
      <w:r>
        <w:rPr>
          <w:rFonts w:ascii="Times New Roman" w:hAnsi="Times New Roman"/>
          <w:sz w:val="24"/>
          <w:szCs w:val="24"/>
        </w:rPr>
        <w:t>s</w:t>
      </w:r>
      <w:r w:rsidRPr="00663B15">
        <w:rPr>
          <w:rFonts w:ascii="Times New Roman" w:hAnsi="Times New Roman"/>
          <w:sz w:val="24"/>
          <w:szCs w:val="24"/>
        </w:rPr>
        <w:t>, in one case the bullets were fired from</w:t>
      </w:r>
      <w:r>
        <w:rPr>
          <w:rFonts w:ascii="Times New Roman" w:hAnsi="Times New Roman"/>
          <w:sz w:val="24"/>
          <w:szCs w:val="24"/>
        </w:rPr>
        <w:t xml:space="preserve"> a</w:t>
      </w:r>
      <w:r w:rsidRPr="00663B15">
        <w:rPr>
          <w:rFonts w:ascii="Times New Roman" w:hAnsi="Times New Roman"/>
          <w:sz w:val="24"/>
          <w:szCs w:val="24"/>
        </w:rPr>
        <w:t xml:space="preserve"> Kalashnikov 47, and in the last two cases the specific firearms could not be determined because the bullets were not recovered from the bodies.</w:t>
      </w:r>
      <w:r w:rsidRPr="00663B15">
        <w:rPr>
          <w:rStyle w:val="FootnoteReference"/>
          <w:sz w:val="24"/>
          <w:szCs w:val="24"/>
        </w:rPr>
        <w:footnoteReference w:id="27"/>
      </w:r>
      <w:r w:rsidRPr="00663B15">
        <w:rPr>
          <w:rFonts w:ascii="Times New Roman" w:hAnsi="Times New Roman"/>
          <w:sz w:val="24"/>
          <w:szCs w:val="24"/>
        </w:rPr>
        <w:t xml:space="preserve"> At 10:30 p.m., on March 1, 2008, then President Robert Kocharyan declared a state of emergency in Armenia.</w:t>
      </w:r>
      <w:r w:rsidRPr="00663B15">
        <w:rPr>
          <w:rStyle w:val="FootnoteReference"/>
          <w:sz w:val="24"/>
          <w:szCs w:val="24"/>
        </w:rPr>
        <w:footnoteReference w:id="28"/>
      </w:r>
      <w:r w:rsidRPr="00663B15">
        <w:rPr>
          <w:rFonts w:ascii="Times New Roman" w:hAnsi="Times New Roman"/>
          <w:sz w:val="24"/>
          <w:szCs w:val="24"/>
        </w:rPr>
        <w:t xml:space="preserve"> The state of emergency remained in effect for twenty days, and placed a ban on all mass gatherings, required news media to only use official information in their domestic news coverage, and severely limited the publishing of pro-opposition group newspapers.</w:t>
      </w:r>
      <w:r w:rsidRPr="00663B15">
        <w:rPr>
          <w:rStyle w:val="FootnoteReference"/>
          <w:sz w:val="24"/>
          <w:szCs w:val="24"/>
        </w:rPr>
        <w:footnoteReference w:id="29"/>
      </w:r>
      <w:r w:rsidRPr="00663B15">
        <w:rPr>
          <w:rFonts w:ascii="Times New Roman" w:hAnsi="Times New Roman"/>
          <w:sz w:val="24"/>
          <w:szCs w:val="24"/>
        </w:rPr>
        <w:t xml:space="preserve"> </w:t>
      </w:r>
    </w:p>
    <w:p w:rsidR="00125FAC" w:rsidRDefault="00125FAC" w:rsidP="00F4348B">
      <w:pPr>
        <w:spacing w:after="200"/>
        <w:ind w:firstLine="720"/>
        <w:jc w:val="both"/>
        <w:rPr>
          <w:rFonts w:ascii="Times New Roman" w:hAnsi="Times New Roman"/>
          <w:sz w:val="24"/>
          <w:szCs w:val="24"/>
        </w:rPr>
      </w:pPr>
      <w:r w:rsidRPr="00663B15">
        <w:rPr>
          <w:rFonts w:ascii="Times New Roman" w:hAnsi="Times New Roman"/>
          <w:sz w:val="24"/>
          <w:szCs w:val="24"/>
        </w:rPr>
        <w:t xml:space="preserve">According to Amnesty International and </w:t>
      </w:r>
      <w:r w:rsidR="00B2623E">
        <w:rPr>
          <w:rFonts w:ascii="Times New Roman" w:hAnsi="Times New Roman"/>
          <w:sz w:val="24"/>
          <w:szCs w:val="24"/>
        </w:rPr>
        <w:t>Commissioner</w:t>
      </w:r>
      <w:r w:rsidR="00B2623E" w:rsidRPr="00663B15">
        <w:rPr>
          <w:rFonts w:ascii="Times New Roman" w:hAnsi="Times New Roman"/>
          <w:sz w:val="24"/>
          <w:szCs w:val="24"/>
        </w:rPr>
        <w:t xml:space="preserve"> </w:t>
      </w:r>
      <w:r w:rsidRPr="00663B15">
        <w:rPr>
          <w:rFonts w:ascii="Times New Roman" w:hAnsi="Times New Roman"/>
          <w:sz w:val="24"/>
          <w:szCs w:val="24"/>
        </w:rPr>
        <w:t xml:space="preserve">Hammarberg, law enforcement officials have not been </w:t>
      </w:r>
      <w:r>
        <w:rPr>
          <w:rFonts w:ascii="Times New Roman" w:hAnsi="Times New Roman"/>
          <w:sz w:val="24"/>
          <w:szCs w:val="24"/>
        </w:rPr>
        <w:t xml:space="preserve">properly </w:t>
      </w:r>
      <w:r w:rsidRPr="00663B15">
        <w:rPr>
          <w:rFonts w:ascii="Times New Roman" w:hAnsi="Times New Roman"/>
          <w:sz w:val="24"/>
          <w:szCs w:val="24"/>
        </w:rPr>
        <w:t>prosecuted or impartially investigated for their excessive use of force that led to the deaths and injuries of demonstrators on March 1, 2008.</w:t>
      </w:r>
      <w:r w:rsidRPr="00663B15">
        <w:rPr>
          <w:rStyle w:val="FootnoteReference"/>
          <w:sz w:val="24"/>
          <w:szCs w:val="24"/>
        </w:rPr>
        <w:footnoteReference w:id="30"/>
      </w:r>
      <w:r w:rsidRPr="00663B15">
        <w:rPr>
          <w:rFonts w:ascii="Times New Roman" w:hAnsi="Times New Roman"/>
          <w:sz w:val="24"/>
          <w:szCs w:val="24"/>
        </w:rPr>
        <w:t xml:space="preserve"> Further, Mr. </w:t>
      </w:r>
      <w:r w:rsidRPr="00663B15">
        <w:rPr>
          <w:rFonts w:ascii="Times New Roman" w:hAnsi="Times New Roman"/>
          <w:sz w:val="24"/>
          <w:szCs w:val="24"/>
        </w:rPr>
        <w:lastRenderedPageBreak/>
        <w:t>Hammarberg found that the investigation into the ten deaths</w:t>
      </w:r>
      <w:r w:rsidR="00B2623E">
        <w:rPr>
          <w:rFonts w:ascii="Times New Roman" w:hAnsi="Times New Roman"/>
          <w:sz w:val="24"/>
          <w:szCs w:val="24"/>
        </w:rPr>
        <w:t xml:space="preserve">, discussed in the </w:t>
      </w:r>
      <w:r w:rsidR="00B2623E" w:rsidRPr="00B2623E">
        <w:rPr>
          <w:rFonts w:ascii="Times New Roman" w:hAnsi="Times New Roman"/>
          <w:sz w:val="24"/>
          <w:szCs w:val="24"/>
        </w:rPr>
        <w:t>Replies from the Government of Armenia to the list of issues (CCPR/C/ARM/Q/2)</w:t>
      </w:r>
      <w:r w:rsidR="00B2623E">
        <w:rPr>
          <w:rFonts w:ascii="Times New Roman" w:hAnsi="Times New Roman"/>
          <w:sz w:val="24"/>
          <w:szCs w:val="24"/>
        </w:rPr>
        <w:t>,</w:t>
      </w:r>
      <w:r w:rsidRPr="00663B15">
        <w:rPr>
          <w:rFonts w:ascii="Times New Roman" w:hAnsi="Times New Roman"/>
          <w:sz w:val="24"/>
          <w:szCs w:val="24"/>
        </w:rPr>
        <w:t xml:space="preserve"> f</w:t>
      </w:r>
      <w:r w:rsidR="00B2623E">
        <w:rPr>
          <w:rFonts w:ascii="Times New Roman" w:hAnsi="Times New Roman"/>
          <w:sz w:val="24"/>
          <w:szCs w:val="24"/>
        </w:rPr>
        <w:t>ell</w:t>
      </w:r>
      <w:r w:rsidRPr="00663B15">
        <w:rPr>
          <w:rFonts w:ascii="Times New Roman" w:hAnsi="Times New Roman"/>
          <w:sz w:val="24"/>
          <w:szCs w:val="24"/>
        </w:rPr>
        <w:t xml:space="preserve"> short of the principles “which are essential to give practical meaning to the right to life under Article 2” of the European Convention on Human Rights.</w:t>
      </w:r>
      <w:r w:rsidRPr="00663B15">
        <w:rPr>
          <w:rStyle w:val="FootnoteReference"/>
          <w:sz w:val="24"/>
          <w:szCs w:val="24"/>
        </w:rPr>
        <w:footnoteReference w:id="31"/>
      </w:r>
      <w:r w:rsidRPr="00663B15">
        <w:rPr>
          <w:rFonts w:ascii="Times New Roman" w:hAnsi="Times New Roman"/>
          <w:sz w:val="24"/>
          <w:szCs w:val="24"/>
        </w:rPr>
        <w:t xml:space="preserve"> An Ad hoc parliamentary committee conducted an inquiry into the events of March 1, 2008. The Ad hoc parliamentary committee did not include any members from the opposition, who boycotted the committee because it marginalized the opposition.</w:t>
      </w:r>
      <w:r w:rsidRPr="00663B15">
        <w:rPr>
          <w:rStyle w:val="FootnoteReference"/>
          <w:sz w:val="24"/>
          <w:szCs w:val="24"/>
        </w:rPr>
        <w:footnoteReference w:id="32"/>
      </w:r>
      <w:r w:rsidRPr="00663B15">
        <w:rPr>
          <w:rFonts w:ascii="Times New Roman" w:hAnsi="Times New Roman"/>
          <w:sz w:val="24"/>
          <w:szCs w:val="24"/>
        </w:rPr>
        <w:t xml:space="preserve"> Further, the </w:t>
      </w:r>
      <w:r w:rsidR="00281F01">
        <w:rPr>
          <w:rFonts w:ascii="Times New Roman" w:hAnsi="Times New Roman"/>
          <w:sz w:val="24"/>
          <w:szCs w:val="24"/>
        </w:rPr>
        <w:t xml:space="preserve">parliamentary </w:t>
      </w:r>
      <w:r w:rsidRPr="00663B15">
        <w:rPr>
          <w:rFonts w:ascii="Times New Roman" w:hAnsi="Times New Roman"/>
          <w:sz w:val="24"/>
          <w:szCs w:val="24"/>
        </w:rPr>
        <w:t xml:space="preserve">committee’s report has been criticized </w:t>
      </w:r>
      <w:r w:rsidR="00F37AE4">
        <w:rPr>
          <w:rFonts w:ascii="Times New Roman" w:hAnsi="Times New Roman"/>
          <w:sz w:val="24"/>
          <w:szCs w:val="24"/>
        </w:rPr>
        <w:t xml:space="preserve">by some who believe that it lacks </w:t>
      </w:r>
      <w:r w:rsidRPr="00663B15">
        <w:rPr>
          <w:rFonts w:ascii="Times New Roman" w:hAnsi="Times New Roman"/>
          <w:sz w:val="24"/>
          <w:szCs w:val="24"/>
        </w:rPr>
        <w:t>credibility because of its wholesale condemnation of the opposition’s role in the protest in absence of criticism</w:t>
      </w:r>
      <w:r>
        <w:rPr>
          <w:rFonts w:ascii="Times New Roman" w:hAnsi="Times New Roman"/>
          <w:sz w:val="24"/>
          <w:szCs w:val="24"/>
        </w:rPr>
        <w:t xml:space="preserve"> of the ruling </w:t>
      </w:r>
      <w:r w:rsidRPr="00663B15">
        <w:rPr>
          <w:rFonts w:ascii="Times New Roman" w:hAnsi="Times New Roman"/>
          <w:sz w:val="24"/>
          <w:szCs w:val="24"/>
        </w:rPr>
        <w:t>authorities.</w:t>
      </w:r>
      <w:r w:rsidRPr="00663B15">
        <w:rPr>
          <w:rStyle w:val="FootnoteReference"/>
          <w:sz w:val="24"/>
          <w:szCs w:val="24"/>
        </w:rPr>
        <w:footnoteReference w:id="33"/>
      </w:r>
      <w:r w:rsidRPr="00663B15">
        <w:rPr>
          <w:rFonts w:ascii="Times New Roman" w:hAnsi="Times New Roman"/>
          <w:sz w:val="24"/>
          <w:szCs w:val="24"/>
        </w:rPr>
        <w:t xml:space="preserve"> Armenian officials have been using the Ad hoc parliamentary committee’s recommendations to reform “certain structural deficiencies that were revealed by the March 2008 events.”</w:t>
      </w:r>
      <w:r w:rsidRPr="00663B15">
        <w:rPr>
          <w:rStyle w:val="FootnoteReference"/>
          <w:sz w:val="24"/>
          <w:szCs w:val="24"/>
        </w:rPr>
        <w:footnoteReference w:id="34"/>
      </w:r>
      <w:r w:rsidRPr="00663B15">
        <w:rPr>
          <w:rFonts w:ascii="Times New Roman" w:hAnsi="Times New Roman"/>
          <w:sz w:val="24"/>
          <w:szCs w:val="24"/>
        </w:rPr>
        <w:t xml:space="preserve"> However, Commissioner Hammarberg contends that the Armenian government should do more in the response to the March 2008 events, including identifying those law enforcement officials responsible for perpetrat</w:t>
      </w:r>
      <w:r>
        <w:rPr>
          <w:rFonts w:ascii="Times New Roman" w:hAnsi="Times New Roman"/>
          <w:sz w:val="24"/>
          <w:szCs w:val="24"/>
        </w:rPr>
        <w:t>ing the acts that le</w:t>
      </w:r>
      <w:r w:rsidRPr="00663B15">
        <w:rPr>
          <w:rFonts w:ascii="Times New Roman" w:hAnsi="Times New Roman"/>
          <w:sz w:val="24"/>
          <w:szCs w:val="24"/>
        </w:rPr>
        <w:t>d to the deaths of protestors, and holding those officials accountable for their actions.</w:t>
      </w:r>
      <w:r w:rsidRPr="00663B15">
        <w:rPr>
          <w:rStyle w:val="FootnoteReference"/>
          <w:sz w:val="24"/>
          <w:szCs w:val="24"/>
        </w:rPr>
        <w:footnoteReference w:id="35"/>
      </w:r>
      <w:r w:rsidRPr="00663B15">
        <w:rPr>
          <w:rFonts w:ascii="Times New Roman" w:hAnsi="Times New Roman"/>
          <w:sz w:val="24"/>
          <w:szCs w:val="24"/>
        </w:rPr>
        <w:t xml:space="preserve"> </w:t>
      </w:r>
      <w:r>
        <w:rPr>
          <w:rFonts w:ascii="Times New Roman" w:hAnsi="Times New Roman"/>
          <w:sz w:val="24"/>
          <w:szCs w:val="24"/>
        </w:rPr>
        <w:t>According to the United States Sta</w:t>
      </w:r>
      <w:r w:rsidR="00F37AE4">
        <w:rPr>
          <w:rFonts w:ascii="Times New Roman" w:hAnsi="Times New Roman"/>
          <w:sz w:val="24"/>
          <w:szCs w:val="24"/>
        </w:rPr>
        <w:t>t</w:t>
      </w:r>
      <w:r>
        <w:rPr>
          <w:rFonts w:ascii="Times New Roman" w:hAnsi="Times New Roman"/>
          <w:sz w:val="24"/>
          <w:szCs w:val="24"/>
        </w:rPr>
        <w:t>e Department, “families of nine of the 10 victims unsuccessfully filed four separate lawsuits against the [Special Investigation Services] and the Prosecutor General’s Office for inaction and failure to investigate, reveal, and punish those responsible for the deaths”; the Court of Appeals rejected the lawsuit and the Court of Cassation, the highest appellate court, declined to accept the cases for review.</w:t>
      </w:r>
      <w:r>
        <w:rPr>
          <w:rStyle w:val="FootnoteReference"/>
          <w:sz w:val="24"/>
          <w:szCs w:val="24"/>
        </w:rPr>
        <w:footnoteReference w:id="36"/>
      </w:r>
    </w:p>
    <w:p w:rsidR="00125FAC" w:rsidRDefault="00125FAC" w:rsidP="0049272B">
      <w:pPr>
        <w:spacing w:after="200"/>
        <w:ind w:firstLine="720"/>
        <w:jc w:val="both"/>
        <w:rPr>
          <w:rFonts w:ascii="Times New Roman" w:hAnsi="Times New Roman"/>
          <w:sz w:val="24"/>
          <w:szCs w:val="24"/>
        </w:rPr>
      </w:pPr>
      <w:r>
        <w:rPr>
          <w:rFonts w:ascii="Times New Roman" w:hAnsi="Times New Roman"/>
          <w:sz w:val="24"/>
          <w:szCs w:val="24"/>
        </w:rPr>
        <w:t>On 5 October, 2011 The Council of Europe (Monitoring Committee) adopted Resolution 1837</w:t>
      </w:r>
      <w:r w:rsidR="00281F01">
        <w:rPr>
          <w:rFonts w:ascii="Times New Roman" w:hAnsi="Times New Roman"/>
          <w:sz w:val="24"/>
          <w:szCs w:val="24"/>
        </w:rPr>
        <w:t xml:space="preserve"> in which</w:t>
      </w:r>
      <w:r>
        <w:rPr>
          <w:rFonts w:ascii="Times New Roman" w:hAnsi="Times New Roman"/>
          <w:sz w:val="24"/>
          <w:szCs w:val="24"/>
        </w:rPr>
        <w:t xml:space="preserve"> </w:t>
      </w:r>
      <w:r w:rsidR="00F37AE4">
        <w:rPr>
          <w:rFonts w:ascii="Times New Roman" w:hAnsi="Times New Roman"/>
          <w:sz w:val="24"/>
          <w:szCs w:val="24"/>
        </w:rPr>
        <w:t xml:space="preserve">the </w:t>
      </w:r>
      <w:r>
        <w:rPr>
          <w:rFonts w:ascii="Times New Roman" w:hAnsi="Times New Roman"/>
          <w:sz w:val="24"/>
          <w:szCs w:val="24"/>
        </w:rPr>
        <w:t>Parliamentary Assembly reiterate</w:t>
      </w:r>
      <w:r w:rsidR="00F37AE4">
        <w:rPr>
          <w:rFonts w:ascii="Times New Roman" w:hAnsi="Times New Roman"/>
          <w:sz w:val="24"/>
          <w:szCs w:val="24"/>
        </w:rPr>
        <w:t>d</w:t>
      </w:r>
      <w:r>
        <w:rPr>
          <w:rFonts w:ascii="Times New Roman" w:hAnsi="Times New Roman"/>
          <w:sz w:val="24"/>
          <w:szCs w:val="24"/>
        </w:rPr>
        <w:t xml:space="preserve"> its concern about the lack of results of inquiry into the 10 deaths from March 2008</w:t>
      </w:r>
      <w:r w:rsidR="00281F01">
        <w:rPr>
          <w:rFonts w:ascii="Times New Roman" w:hAnsi="Times New Roman"/>
          <w:sz w:val="24"/>
          <w:szCs w:val="24"/>
        </w:rPr>
        <w:t>.</w:t>
      </w:r>
      <w:r>
        <w:rPr>
          <w:rStyle w:val="FootnoteReference"/>
          <w:sz w:val="24"/>
          <w:szCs w:val="24"/>
        </w:rPr>
        <w:footnoteReference w:id="37"/>
      </w:r>
      <w:r>
        <w:rPr>
          <w:rFonts w:ascii="Times New Roman" w:hAnsi="Times New Roman"/>
          <w:sz w:val="24"/>
          <w:szCs w:val="24"/>
        </w:rPr>
        <w:t xml:space="preserve"> The Resolution state</w:t>
      </w:r>
      <w:r w:rsidR="00281F01">
        <w:rPr>
          <w:rFonts w:ascii="Times New Roman" w:hAnsi="Times New Roman"/>
          <w:sz w:val="24"/>
          <w:szCs w:val="24"/>
        </w:rPr>
        <w:t>d</w:t>
      </w:r>
      <w:r>
        <w:rPr>
          <w:rFonts w:ascii="Times New Roman" w:hAnsi="Times New Roman"/>
          <w:sz w:val="24"/>
          <w:szCs w:val="24"/>
        </w:rPr>
        <w:t xml:space="preserve"> that the March 2008 events clearly highlighted the need for thorough police reform in Armenia, and reiterate</w:t>
      </w:r>
      <w:r w:rsidR="00281F01">
        <w:rPr>
          <w:rFonts w:ascii="Times New Roman" w:hAnsi="Times New Roman"/>
          <w:sz w:val="24"/>
          <w:szCs w:val="24"/>
        </w:rPr>
        <w:t>d</w:t>
      </w:r>
      <w:r>
        <w:rPr>
          <w:rFonts w:ascii="Times New Roman" w:hAnsi="Times New Roman"/>
          <w:sz w:val="24"/>
          <w:szCs w:val="24"/>
        </w:rPr>
        <w:t xml:space="preserve"> its call that the police should be brought under civilian control and accountability</w:t>
      </w:r>
      <w:r>
        <w:rPr>
          <w:rStyle w:val="FootnoteReference"/>
          <w:sz w:val="24"/>
          <w:szCs w:val="24"/>
        </w:rPr>
        <w:footnoteReference w:id="38"/>
      </w:r>
      <w:r>
        <w:rPr>
          <w:rFonts w:ascii="Times New Roman" w:hAnsi="Times New Roman"/>
          <w:sz w:val="24"/>
          <w:szCs w:val="24"/>
        </w:rPr>
        <w:t xml:space="preserve">. </w:t>
      </w:r>
    </w:p>
    <w:p w:rsidR="00125FAC" w:rsidRDefault="00125FAC" w:rsidP="0049272B">
      <w:pPr>
        <w:spacing w:after="200"/>
        <w:ind w:firstLine="720"/>
        <w:jc w:val="both"/>
        <w:rPr>
          <w:rFonts w:ascii="Times New Roman" w:hAnsi="Times New Roman"/>
          <w:sz w:val="24"/>
          <w:szCs w:val="24"/>
        </w:rPr>
      </w:pPr>
      <w:r>
        <w:rPr>
          <w:rFonts w:ascii="Times New Roman" w:hAnsi="Times New Roman"/>
          <w:sz w:val="24"/>
          <w:szCs w:val="24"/>
        </w:rPr>
        <w:t>As a follow up to the Resolution, on 23 December, 2011</w:t>
      </w:r>
      <w:r w:rsidR="00281F01">
        <w:rPr>
          <w:rFonts w:ascii="Times New Roman" w:hAnsi="Times New Roman"/>
          <w:sz w:val="24"/>
          <w:szCs w:val="24"/>
        </w:rPr>
        <w:t>,</w:t>
      </w:r>
      <w:r>
        <w:rPr>
          <w:rFonts w:ascii="Times New Roman" w:hAnsi="Times New Roman"/>
          <w:sz w:val="24"/>
          <w:szCs w:val="24"/>
        </w:rPr>
        <w:t xml:space="preserve"> the Special Investigation Service in Armenia published </w:t>
      </w:r>
      <w:r w:rsidR="00B95C58">
        <w:rPr>
          <w:rFonts w:ascii="Times New Roman" w:hAnsi="Times New Roman"/>
          <w:sz w:val="24"/>
          <w:szCs w:val="24"/>
        </w:rPr>
        <w:t>a “public information report,”</w:t>
      </w:r>
      <w:r>
        <w:rPr>
          <w:rFonts w:ascii="Times New Roman" w:hAnsi="Times New Roman"/>
          <w:sz w:val="24"/>
          <w:szCs w:val="24"/>
        </w:rPr>
        <w:t xml:space="preserve"> on the results of the criminal cases under the investigation of Special Investigation Services about the mass disorder in the capital of Armenia on 1-2 March, 2008. The public awareness report is only in Armenian,</w:t>
      </w:r>
      <w:r w:rsidR="00B95C58">
        <w:rPr>
          <w:rFonts w:ascii="Times New Roman" w:hAnsi="Times New Roman"/>
          <w:sz w:val="24"/>
          <w:szCs w:val="24"/>
        </w:rPr>
        <w:t xml:space="preserve"> making</w:t>
      </w:r>
      <w:r>
        <w:rPr>
          <w:rFonts w:ascii="Times New Roman" w:hAnsi="Times New Roman"/>
          <w:sz w:val="24"/>
          <w:szCs w:val="24"/>
        </w:rPr>
        <w:t xml:space="preserve"> </w:t>
      </w:r>
      <w:r w:rsidR="00281F01">
        <w:rPr>
          <w:rFonts w:ascii="Times New Roman" w:hAnsi="Times New Roman"/>
          <w:sz w:val="24"/>
          <w:szCs w:val="24"/>
        </w:rPr>
        <w:t>it  difficult for</w:t>
      </w:r>
      <w:r>
        <w:rPr>
          <w:rFonts w:ascii="Times New Roman" w:hAnsi="Times New Roman"/>
          <w:sz w:val="24"/>
          <w:szCs w:val="24"/>
        </w:rPr>
        <w:t xml:space="preserve"> </w:t>
      </w:r>
      <w:r w:rsidR="00281F01">
        <w:rPr>
          <w:rFonts w:ascii="Times New Roman" w:hAnsi="Times New Roman"/>
          <w:sz w:val="24"/>
          <w:szCs w:val="24"/>
        </w:rPr>
        <w:t>the</w:t>
      </w:r>
      <w:r>
        <w:rPr>
          <w:rFonts w:ascii="Times New Roman" w:hAnsi="Times New Roman"/>
          <w:sz w:val="24"/>
          <w:szCs w:val="24"/>
        </w:rPr>
        <w:t xml:space="preserve"> international community to evaluate</w:t>
      </w:r>
      <w:r w:rsidR="00F37AE4">
        <w:rPr>
          <w:rFonts w:ascii="Times New Roman" w:hAnsi="Times New Roman"/>
          <w:sz w:val="24"/>
          <w:szCs w:val="24"/>
        </w:rPr>
        <w:t xml:space="preserve"> whether it abides by</w:t>
      </w:r>
      <w:r>
        <w:rPr>
          <w:rFonts w:ascii="Times New Roman" w:hAnsi="Times New Roman"/>
          <w:sz w:val="24"/>
          <w:szCs w:val="24"/>
        </w:rPr>
        <w:t xml:space="preserve"> </w:t>
      </w:r>
      <w:r w:rsidR="00B95C58">
        <w:rPr>
          <w:rFonts w:ascii="Times New Roman" w:hAnsi="Times New Roman"/>
          <w:sz w:val="24"/>
          <w:szCs w:val="24"/>
        </w:rPr>
        <w:t xml:space="preserve">Council of Europe </w:t>
      </w:r>
      <w:r>
        <w:rPr>
          <w:rFonts w:ascii="Times New Roman" w:hAnsi="Times New Roman"/>
          <w:sz w:val="24"/>
          <w:szCs w:val="24"/>
        </w:rPr>
        <w:t xml:space="preserve">Resolution 1837 (2011).  The </w:t>
      </w:r>
      <w:r w:rsidR="00B95C58">
        <w:rPr>
          <w:rFonts w:ascii="Times New Roman" w:hAnsi="Times New Roman"/>
          <w:sz w:val="24"/>
          <w:szCs w:val="24"/>
        </w:rPr>
        <w:t xml:space="preserve">public awareness </w:t>
      </w:r>
      <w:r>
        <w:rPr>
          <w:rFonts w:ascii="Times New Roman" w:hAnsi="Times New Roman"/>
          <w:sz w:val="24"/>
          <w:szCs w:val="24"/>
        </w:rPr>
        <w:t xml:space="preserve">report focused on </w:t>
      </w:r>
      <w:r w:rsidR="00281F01">
        <w:rPr>
          <w:rFonts w:ascii="Times New Roman" w:hAnsi="Times New Roman"/>
          <w:sz w:val="24"/>
          <w:szCs w:val="24"/>
        </w:rPr>
        <w:t>the disruptive nature of the protests and the responsibility of the</w:t>
      </w:r>
      <w:r>
        <w:rPr>
          <w:rFonts w:ascii="Times New Roman" w:hAnsi="Times New Roman"/>
          <w:sz w:val="24"/>
          <w:szCs w:val="24"/>
        </w:rPr>
        <w:t xml:space="preserve"> opposition</w:t>
      </w:r>
      <w:r w:rsidR="00281F01">
        <w:rPr>
          <w:rFonts w:ascii="Times New Roman" w:hAnsi="Times New Roman"/>
          <w:sz w:val="24"/>
          <w:szCs w:val="24"/>
        </w:rPr>
        <w:t>.</w:t>
      </w:r>
      <w:r>
        <w:rPr>
          <w:rStyle w:val="FootnoteReference"/>
          <w:sz w:val="24"/>
          <w:szCs w:val="24"/>
        </w:rPr>
        <w:footnoteReference w:id="39"/>
      </w:r>
      <w:r>
        <w:rPr>
          <w:rFonts w:ascii="Times New Roman" w:hAnsi="Times New Roman"/>
          <w:sz w:val="24"/>
          <w:szCs w:val="24"/>
        </w:rPr>
        <w:t xml:space="preserve"> This</w:t>
      </w:r>
      <w:r w:rsidR="00B95C58">
        <w:rPr>
          <w:rFonts w:ascii="Times New Roman" w:hAnsi="Times New Roman"/>
          <w:sz w:val="24"/>
          <w:szCs w:val="24"/>
        </w:rPr>
        <w:t xml:space="preserve"> report’s</w:t>
      </w:r>
      <w:r>
        <w:rPr>
          <w:rFonts w:ascii="Times New Roman" w:hAnsi="Times New Roman"/>
          <w:sz w:val="24"/>
          <w:szCs w:val="24"/>
        </w:rPr>
        <w:t xml:space="preserve"> approach </w:t>
      </w:r>
      <w:r w:rsidR="00B95C58">
        <w:rPr>
          <w:rFonts w:ascii="Times New Roman" w:hAnsi="Times New Roman"/>
          <w:sz w:val="24"/>
          <w:szCs w:val="24"/>
        </w:rPr>
        <w:t>was</w:t>
      </w:r>
      <w:r>
        <w:rPr>
          <w:rFonts w:ascii="Times New Roman" w:hAnsi="Times New Roman"/>
          <w:sz w:val="24"/>
          <w:szCs w:val="24"/>
        </w:rPr>
        <w:t xml:space="preserve"> to justify the </w:t>
      </w:r>
      <w:r>
        <w:rPr>
          <w:rFonts w:ascii="Times New Roman" w:hAnsi="Times New Roman"/>
          <w:sz w:val="24"/>
          <w:szCs w:val="24"/>
        </w:rPr>
        <w:lastRenderedPageBreak/>
        <w:t xml:space="preserve">necessity of </w:t>
      </w:r>
      <w:r w:rsidR="00281F01">
        <w:rPr>
          <w:rFonts w:ascii="Times New Roman" w:hAnsi="Times New Roman"/>
          <w:sz w:val="24"/>
          <w:szCs w:val="24"/>
        </w:rPr>
        <w:t>using</w:t>
      </w:r>
      <w:r>
        <w:rPr>
          <w:rFonts w:ascii="Times New Roman" w:hAnsi="Times New Roman"/>
          <w:sz w:val="24"/>
          <w:szCs w:val="24"/>
        </w:rPr>
        <w:t xml:space="preserve"> firearms and </w:t>
      </w:r>
      <w:r w:rsidR="00281F01">
        <w:rPr>
          <w:rFonts w:ascii="Times New Roman" w:hAnsi="Times New Roman"/>
          <w:sz w:val="24"/>
          <w:szCs w:val="24"/>
        </w:rPr>
        <w:t xml:space="preserve">other methods of force </w:t>
      </w:r>
      <w:r>
        <w:rPr>
          <w:rFonts w:ascii="Times New Roman" w:hAnsi="Times New Roman"/>
          <w:sz w:val="24"/>
          <w:szCs w:val="24"/>
        </w:rPr>
        <w:t xml:space="preserve">by law enforcement officers. </w:t>
      </w:r>
      <w:r w:rsidR="00281F01">
        <w:rPr>
          <w:rFonts w:ascii="Times New Roman" w:hAnsi="Times New Roman"/>
          <w:sz w:val="24"/>
          <w:szCs w:val="24"/>
        </w:rPr>
        <w:t>For example,</w:t>
      </w:r>
      <w:r>
        <w:rPr>
          <w:rFonts w:ascii="Times New Roman" w:hAnsi="Times New Roman"/>
          <w:sz w:val="24"/>
          <w:szCs w:val="24"/>
        </w:rPr>
        <w:t xml:space="preserve"> the report </w:t>
      </w:r>
      <w:r w:rsidR="00281F01">
        <w:rPr>
          <w:rFonts w:ascii="Times New Roman" w:hAnsi="Times New Roman"/>
          <w:sz w:val="24"/>
          <w:szCs w:val="24"/>
        </w:rPr>
        <w:t>note</w:t>
      </w:r>
      <w:r w:rsidR="00B95C58">
        <w:rPr>
          <w:rFonts w:ascii="Times New Roman" w:hAnsi="Times New Roman"/>
          <w:sz w:val="24"/>
          <w:szCs w:val="24"/>
        </w:rPr>
        <w:t>d</w:t>
      </w:r>
      <w:r>
        <w:rPr>
          <w:rFonts w:ascii="Times New Roman" w:hAnsi="Times New Roman"/>
          <w:sz w:val="24"/>
          <w:szCs w:val="24"/>
        </w:rPr>
        <w:t xml:space="preserve"> that 1</w:t>
      </w:r>
      <w:r w:rsidR="00B95C58">
        <w:rPr>
          <w:rFonts w:ascii="Times New Roman" w:hAnsi="Times New Roman"/>
          <w:sz w:val="24"/>
          <w:szCs w:val="24"/>
        </w:rPr>
        <w:t>,</w:t>
      </w:r>
      <w:r>
        <w:rPr>
          <w:rFonts w:ascii="Times New Roman" w:hAnsi="Times New Roman"/>
          <w:sz w:val="24"/>
          <w:szCs w:val="24"/>
        </w:rPr>
        <w:t>337 law enforcement officers were sen</w:t>
      </w:r>
      <w:r w:rsidR="00F37AE4">
        <w:rPr>
          <w:rFonts w:ascii="Times New Roman" w:hAnsi="Times New Roman"/>
          <w:sz w:val="24"/>
          <w:szCs w:val="24"/>
        </w:rPr>
        <w:t>t</w:t>
      </w:r>
      <w:r>
        <w:rPr>
          <w:rFonts w:ascii="Times New Roman" w:hAnsi="Times New Roman"/>
          <w:sz w:val="24"/>
          <w:szCs w:val="24"/>
        </w:rPr>
        <w:t xml:space="preserve"> to control the situation in Liberty Square, but </w:t>
      </w:r>
      <w:r w:rsidR="00B95C58">
        <w:rPr>
          <w:rFonts w:ascii="Times New Roman" w:hAnsi="Times New Roman"/>
          <w:sz w:val="24"/>
          <w:szCs w:val="24"/>
        </w:rPr>
        <w:t>did</w:t>
      </w:r>
      <w:r w:rsidR="00281F01">
        <w:rPr>
          <w:rFonts w:ascii="Times New Roman" w:hAnsi="Times New Roman"/>
          <w:sz w:val="24"/>
          <w:szCs w:val="24"/>
        </w:rPr>
        <w:t xml:space="preserve"> not report </w:t>
      </w:r>
      <w:r>
        <w:rPr>
          <w:rFonts w:ascii="Times New Roman" w:hAnsi="Times New Roman"/>
          <w:sz w:val="24"/>
          <w:szCs w:val="24"/>
        </w:rPr>
        <w:t>the number of protesters</w:t>
      </w:r>
      <w:r w:rsidR="00281F01">
        <w:rPr>
          <w:rFonts w:ascii="Times New Roman" w:hAnsi="Times New Roman"/>
          <w:sz w:val="24"/>
          <w:szCs w:val="24"/>
        </w:rPr>
        <w:t xml:space="preserve">. </w:t>
      </w:r>
      <w:r w:rsidR="00F37AE4">
        <w:rPr>
          <w:rFonts w:ascii="Times New Roman" w:hAnsi="Times New Roman"/>
          <w:sz w:val="24"/>
          <w:szCs w:val="24"/>
        </w:rPr>
        <w:t xml:space="preserve"> </w:t>
      </w:r>
      <w:r w:rsidR="00281F01">
        <w:rPr>
          <w:rFonts w:ascii="Times New Roman" w:hAnsi="Times New Roman"/>
          <w:sz w:val="24"/>
          <w:szCs w:val="24"/>
        </w:rPr>
        <w:t>The</w:t>
      </w:r>
      <w:r>
        <w:rPr>
          <w:rFonts w:ascii="Times New Roman" w:hAnsi="Times New Roman"/>
          <w:sz w:val="24"/>
          <w:szCs w:val="24"/>
        </w:rPr>
        <w:t xml:space="preserve"> repo</w:t>
      </w:r>
      <w:r w:rsidR="00B95C58">
        <w:rPr>
          <w:rFonts w:ascii="Times New Roman" w:hAnsi="Times New Roman"/>
          <w:sz w:val="24"/>
          <w:szCs w:val="24"/>
        </w:rPr>
        <w:t>rt stated</w:t>
      </w:r>
      <w:r w:rsidR="00281F01">
        <w:rPr>
          <w:rFonts w:ascii="Times New Roman" w:hAnsi="Times New Roman"/>
          <w:sz w:val="24"/>
          <w:szCs w:val="24"/>
        </w:rPr>
        <w:t xml:space="preserve"> </w:t>
      </w:r>
      <w:r>
        <w:rPr>
          <w:rFonts w:ascii="Times New Roman" w:hAnsi="Times New Roman"/>
          <w:sz w:val="24"/>
          <w:szCs w:val="24"/>
        </w:rPr>
        <w:t>that 220 law enforcement officers were injured</w:t>
      </w:r>
      <w:r w:rsidR="00281F01">
        <w:rPr>
          <w:rFonts w:ascii="Times New Roman" w:hAnsi="Times New Roman"/>
          <w:sz w:val="24"/>
          <w:szCs w:val="24"/>
        </w:rPr>
        <w:t xml:space="preserve"> as opposed to </w:t>
      </w:r>
      <w:r>
        <w:rPr>
          <w:rFonts w:ascii="Times New Roman" w:hAnsi="Times New Roman"/>
          <w:sz w:val="24"/>
          <w:szCs w:val="24"/>
        </w:rPr>
        <w:t>only 58 protest</w:t>
      </w:r>
      <w:r w:rsidR="00281F01">
        <w:rPr>
          <w:rFonts w:ascii="Times New Roman" w:hAnsi="Times New Roman"/>
          <w:sz w:val="24"/>
          <w:szCs w:val="24"/>
        </w:rPr>
        <w:t>ers</w:t>
      </w:r>
      <w:r>
        <w:rPr>
          <w:rFonts w:ascii="Times New Roman" w:hAnsi="Times New Roman"/>
          <w:sz w:val="24"/>
          <w:szCs w:val="24"/>
        </w:rPr>
        <w:t>.</w:t>
      </w:r>
      <w:r w:rsidR="00F37AE4">
        <w:rPr>
          <w:rFonts w:ascii="Times New Roman" w:hAnsi="Times New Roman"/>
          <w:sz w:val="24"/>
          <w:szCs w:val="24"/>
        </w:rPr>
        <w:t xml:space="preserve"> </w:t>
      </w:r>
      <w:r w:rsidR="0079443D">
        <w:rPr>
          <w:rFonts w:ascii="Times New Roman" w:hAnsi="Times New Roman"/>
          <w:sz w:val="24"/>
          <w:szCs w:val="24"/>
        </w:rPr>
        <w:t xml:space="preserve">Of the more than </w:t>
      </w:r>
      <w:r>
        <w:rPr>
          <w:rFonts w:ascii="Times New Roman" w:hAnsi="Times New Roman"/>
          <w:sz w:val="24"/>
          <w:szCs w:val="24"/>
        </w:rPr>
        <w:t>4</w:t>
      </w:r>
      <w:r w:rsidR="00B95C58">
        <w:rPr>
          <w:rFonts w:ascii="Times New Roman" w:hAnsi="Times New Roman"/>
          <w:sz w:val="24"/>
          <w:szCs w:val="24"/>
        </w:rPr>
        <w:t>,</w:t>
      </w:r>
      <w:r>
        <w:rPr>
          <w:rFonts w:ascii="Times New Roman" w:hAnsi="Times New Roman"/>
          <w:sz w:val="24"/>
          <w:szCs w:val="24"/>
        </w:rPr>
        <w:t>000 people</w:t>
      </w:r>
      <w:r w:rsidR="0079443D">
        <w:rPr>
          <w:rFonts w:ascii="Times New Roman" w:hAnsi="Times New Roman"/>
          <w:sz w:val="24"/>
          <w:szCs w:val="24"/>
        </w:rPr>
        <w:t xml:space="preserve"> </w:t>
      </w:r>
      <w:r>
        <w:rPr>
          <w:rFonts w:ascii="Times New Roman" w:hAnsi="Times New Roman"/>
          <w:sz w:val="24"/>
          <w:szCs w:val="24"/>
        </w:rPr>
        <w:t>questioned</w:t>
      </w:r>
      <w:r w:rsidR="0079443D">
        <w:rPr>
          <w:rFonts w:ascii="Times New Roman" w:hAnsi="Times New Roman"/>
          <w:sz w:val="24"/>
          <w:szCs w:val="24"/>
        </w:rPr>
        <w:t xml:space="preserve"> for the government’s report</w:t>
      </w:r>
      <w:r>
        <w:rPr>
          <w:rFonts w:ascii="Times New Roman" w:hAnsi="Times New Roman"/>
          <w:sz w:val="24"/>
          <w:szCs w:val="24"/>
        </w:rPr>
        <w:t>, more than 1</w:t>
      </w:r>
      <w:r w:rsidR="00B95C58">
        <w:rPr>
          <w:rFonts w:ascii="Times New Roman" w:hAnsi="Times New Roman"/>
          <w:sz w:val="24"/>
          <w:szCs w:val="24"/>
        </w:rPr>
        <w:t>,</w:t>
      </w:r>
      <w:r>
        <w:rPr>
          <w:rFonts w:ascii="Times New Roman" w:hAnsi="Times New Roman"/>
          <w:sz w:val="24"/>
          <w:szCs w:val="24"/>
        </w:rPr>
        <w:t xml:space="preserve">000 of them were law enforcement officers. </w:t>
      </w:r>
      <w:r w:rsidR="00B95C58">
        <w:rPr>
          <w:rFonts w:ascii="Times New Roman" w:hAnsi="Times New Roman"/>
          <w:sz w:val="24"/>
          <w:szCs w:val="24"/>
        </w:rPr>
        <w:t>T</w:t>
      </w:r>
      <w:r>
        <w:rPr>
          <w:rFonts w:ascii="Times New Roman" w:hAnsi="Times New Roman"/>
          <w:sz w:val="24"/>
          <w:szCs w:val="24"/>
        </w:rPr>
        <w:t xml:space="preserve">he report </w:t>
      </w:r>
      <w:r w:rsidR="00B95C58">
        <w:rPr>
          <w:rFonts w:ascii="Times New Roman" w:hAnsi="Times New Roman"/>
          <w:sz w:val="24"/>
          <w:szCs w:val="24"/>
        </w:rPr>
        <w:t xml:space="preserve">also </w:t>
      </w:r>
      <w:r>
        <w:rPr>
          <w:rFonts w:ascii="Times New Roman" w:hAnsi="Times New Roman"/>
          <w:sz w:val="24"/>
          <w:szCs w:val="24"/>
        </w:rPr>
        <w:t>blame</w:t>
      </w:r>
      <w:r w:rsidR="00B95C58">
        <w:rPr>
          <w:rFonts w:ascii="Times New Roman" w:hAnsi="Times New Roman"/>
          <w:sz w:val="24"/>
          <w:szCs w:val="24"/>
        </w:rPr>
        <w:t>d</w:t>
      </w:r>
      <w:r>
        <w:rPr>
          <w:rFonts w:ascii="Times New Roman" w:hAnsi="Times New Roman"/>
          <w:sz w:val="24"/>
          <w:szCs w:val="24"/>
        </w:rPr>
        <w:t xml:space="preserve"> the </w:t>
      </w:r>
      <w:r w:rsidRPr="00C16DFB">
        <w:rPr>
          <w:rFonts w:ascii="Times New Roman" w:hAnsi="Times New Roman"/>
          <w:sz w:val="24"/>
          <w:szCs w:val="24"/>
        </w:rPr>
        <w:t>Fact-Finding Group of Experts</w:t>
      </w:r>
      <w:r w:rsidR="00B95C58">
        <w:rPr>
          <w:rFonts w:ascii="Times New Roman" w:hAnsi="Times New Roman"/>
          <w:sz w:val="24"/>
          <w:szCs w:val="24"/>
        </w:rPr>
        <w:t>,</w:t>
      </w:r>
      <w:r>
        <w:rPr>
          <w:rStyle w:val="FootnoteReference"/>
          <w:sz w:val="24"/>
          <w:szCs w:val="24"/>
        </w:rPr>
        <w:footnoteReference w:id="40"/>
      </w:r>
      <w:r>
        <w:rPr>
          <w:rFonts w:ascii="Times New Roman" w:hAnsi="Times New Roman"/>
          <w:sz w:val="24"/>
          <w:szCs w:val="24"/>
        </w:rPr>
        <w:t xml:space="preserve"> arguing that it was not impartial</w:t>
      </w:r>
      <w:r w:rsidR="00B95C58">
        <w:rPr>
          <w:rFonts w:ascii="Times New Roman" w:hAnsi="Times New Roman"/>
          <w:sz w:val="24"/>
          <w:szCs w:val="24"/>
        </w:rPr>
        <w:t>.</w:t>
      </w:r>
      <w:r>
        <w:rPr>
          <w:rStyle w:val="FootnoteReference"/>
          <w:sz w:val="24"/>
          <w:szCs w:val="24"/>
        </w:rPr>
        <w:footnoteReference w:id="41"/>
      </w:r>
      <w:r>
        <w:rPr>
          <w:rFonts w:ascii="Times New Roman" w:hAnsi="Times New Roman"/>
          <w:sz w:val="24"/>
          <w:szCs w:val="24"/>
        </w:rPr>
        <w:t xml:space="preserve"> </w:t>
      </w:r>
    </w:p>
    <w:p w:rsidR="00125FAC" w:rsidRDefault="00125FAC" w:rsidP="0049272B">
      <w:pPr>
        <w:spacing w:after="200"/>
        <w:ind w:firstLine="720"/>
        <w:jc w:val="both"/>
        <w:rPr>
          <w:rFonts w:ascii="Times New Roman" w:hAnsi="Times New Roman"/>
          <w:sz w:val="24"/>
          <w:szCs w:val="24"/>
        </w:rPr>
      </w:pPr>
      <w:r>
        <w:rPr>
          <w:rFonts w:ascii="Times New Roman" w:hAnsi="Times New Roman"/>
          <w:sz w:val="24"/>
          <w:szCs w:val="24"/>
        </w:rPr>
        <w:t>On 14 March, 2012</w:t>
      </w:r>
      <w:r w:rsidR="00166566">
        <w:rPr>
          <w:rFonts w:ascii="Times New Roman" w:hAnsi="Times New Roman"/>
          <w:sz w:val="24"/>
          <w:szCs w:val="24"/>
        </w:rPr>
        <w:t>,</w:t>
      </w:r>
      <w:r>
        <w:rPr>
          <w:rFonts w:ascii="Times New Roman" w:hAnsi="Times New Roman"/>
          <w:sz w:val="24"/>
          <w:szCs w:val="24"/>
        </w:rPr>
        <w:t xml:space="preserve"> the Council of Europe (Monitoring Committee) </w:t>
      </w:r>
      <w:r w:rsidRPr="00120C8A">
        <w:rPr>
          <w:rFonts w:ascii="Times New Roman" w:hAnsi="Times New Roman"/>
          <w:sz w:val="24"/>
          <w:szCs w:val="24"/>
        </w:rPr>
        <w:t xml:space="preserve">released </w:t>
      </w:r>
      <w:r w:rsidR="00166566">
        <w:rPr>
          <w:rFonts w:ascii="Times New Roman" w:hAnsi="Times New Roman"/>
          <w:sz w:val="24"/>
          <w:szCs w:val="24"/>
        </w:rPr>
        <w:t>a</w:t>
      </w:r>
      <w:r>
        <w:rPr>
          <w:rFonts w:ascii="Times New Roman" w:hAnsi="Times New Roman"/>
          <w:sz w:val="24"/>
          <w:szCs w:val="24"/>
        </w:rPr>
        <w:t xml:space="preserve"> </w:t>
      </w:r>
      <w:r w:rsidR="00B95C58">
        <w:rPr>
          <w:rFonts w:ascii="Times New Roman" w:hAnsi="Times New Roman"/>
          <w:sz w:val="24"/>
          <w:szCs w:val="24"/>
        </w:rPr>
        <w:t xml:space="preserve">follow up </w:t>
      </w:r>
      <w:r>
        <w:rPr>
          <w:rFonts w:ascii="Times New Roman" w:hAnsi="Times New Roman"/>
          <w:sz w:val="24"/>
          <w:szCs w:val="24"/>
        </w:rPr>
        <w:t>report about the obligations and commitments by Armenia</w:t>
      </w:r>
      <w:r w:rsidR="00B95C58">
        <w:rPr>
          <w:rFonts w:ascii="Times New Roman" w:hAnsi="Times New Roman"/>
          <w:sz w:val="24"/>
          <w:szCs w:val="24"/>
        </w:rPr>
        <w:t xml:space="preserve">. </w:t>
      </w:r>
      <w:r w:rsidR="00166566">
        <w:rPr>
          <w:rFonts w:ascii="Times New Roman" w:hAnsi="Times New Roman"/>
          <w:sz w:val="24"/>
          <w:szCs w:val="24"/>
        </w:rPr>
        <w:t>T</w:t>
      </w:r>
      <w:r>
        <w:rPr>
          <w:rFonts w:ascii="Times New Roman" w:hAnsi="Times New Roman"/>
          <w:sz w:val="24"/>
          <w:szCs w:val="24"/>
        </w:rPr>
        <w:t xml:space="preserve">he </w:t>
      </w:r>
      <w:r w:rsidR="00B95C58">
        <w:rPr>
          <w:rFonts w:ascii="Times New Roman" w:hAnsi="Times New Roman"/>
          <w:sz w:val="24"/>
          <w:szCs w:val="24"/>
        </w:rPr>
        <w:t>Council of Europe</w:t>
      </w:r>
      <w:r>
        <w:rPr>
          <w:rFonts w:ascii="Times New Roman" w:hAnsi="Times New Roman"/>
          <w:sz w:val="24"/>
          <w:szCs w:val="24"/>
        </w:rPr>
        <w:t xml:space="preserve"> </w:t>
      </w:r>
      <w:r w:rsidR="00166566">
        <w:rPr>
          <w:rFonts w:ascii="Times New Roman" w:hAnsi="Times New Roman"/>
          <w:sz w:val="24"/>
          <w:szCs w:val="24"/>
        </w:rPr>
        <w:t xml:space="preserve">expressed </w:t>
      </w:r>
      <w:r>
        <w:rPr>
          <w:rFonts w:ascii="Times New Roman" w:hAnsi="Times New Roman"/>
          <w:sz w:val="24"/>
          <w:szCs w:val="24"/>
        </w:rPr>
        <w:t>concern that only a criminal investigation</w:t>
      </w:r>
      <w:r w:rsidR="00166566">
        <w:rPr>
          <w:rFonts w:ascii="Times New Roman" w:hAnsi="Times New Roman"/>
          <w:sz w:val="24"/>
          <w:szCs w:val="24"/>
        </w:rPr>
        <w:t xml:space="preserve"> into the March 1 events has been initiated, </w:t>
      </w:r>
      <w:r>
        <w:rPr>
          <w:rFonts w:ascii="Times New Roman" w:hAnsi="Times New Roman"/>
          <w:sz w:val="24"/>
          <w:szCs w:val="24"/>
        </w:rPr>
        <w:t xml:space="preserve"> and</w:t>
      </w:r>
      <w:r w:rsidR="00166566">
        <w:rPr>
          <w:rFonts w:ascii="Times New Roman" w:hAnsi="Times New Roman"/>
          <w:sz w:val="24"/>
          <w:szCs w:val="24"/>
        </w:rPr>
        <w:t xml:space="preserve"> such an investigation </w:t>
      </w:r>
      <w:r>
        <w:rPr>
          <w:rFonts w:ascii="Times New Roman" w:hAnsi="Times New Roman"/>
          <w:sz w:val="24"/>
          <w:szCs w:val="24"/>
        </w:rPr>
        <w:t xml:space="preserve"> was not the same as the inquiry the Monitoring Committee had in mind and </w:t>
      </w:r>
      <w:r w:rsidR="00166566">
        <w:rPr>
          <w:rFonts w:ascii="Times New Roman" w:hAnsi="Times New Roman"/>
          <w:sz w:val="24"/>
          <w:szCs w:val="24"/>
        </w:rPr>
        <w:t>recommended</w:t>
      </w:r>
      <w:r>
        <w:rPr>
          <w:rFonts w:ascii="Times New Roman" w:hAnsi="Times New Roman"/>
          <w:sz w:val="24"/>
          <w:szCs w:val="24"/>
        </w:rPr>
        <w:t xml:space="preserve"> to the Armenian authorities</w:t>
      </w:r>
      <w:r w:rsidR="00B95C58">
        <w:rPr>
          <w:rFonts w:ascii="Times New Roman" w:hAnsi="Times New Roman"/>
          <w:sz w:val="24"/>
          <w:szCs w:val="24"/>
        </w:rPr>
        <w:t>.</w:t>
      </w:r>
      <w:r>
        <w:rPr>
          <w:rStyle w:val="FootnoteReference"/>
          <w:sz w:val="24"/>
          <w:szCs w:val="24"/>
        </w:rPr>
        <w:footnoteReference w:id="42"/>
      </w:r>
      <w:r>
        <w:rPr>
          <w:rFonts w:ascii="Times New Roman" w:hAnsi="Times New Roman"/>
          <w:sz w:val="24"/>
          <w:szCs w:val="24"/>
        </w:rPr>
        <w:t xml:space="preserve">   </w:t>
      </w:r>
    </w:p>
    <w:p w:rsidR="00125FAC" w:rsidRDefault="00125FAC" w:rsidP="00F4348B">
      <w:pPr>
        <w:spacing w:after="200"/>
        <w:ind w:firstLine="720"/>
        <w:jc w:val="both"/>
        <w:rPr>
          <w:rFonts w:ascii="Times New Roman" w:hAnsi="Times New Roman"/>
          <w:sz w:val="24"/>
          <w:szCs w:val="24"/>
        </w:rPr>
      </w:pPr>
      <w:r>
        <w:rPr>
          <w:rFonts w:ascii="Times New Roman" w:hAnsi="Times New Roman"/>
          <w:sz w:val="24"/>
          <w:szCs w:val="24"/>
        </w:rPr>
        <w:t xml:space="preserve">Mistreatment and abuse by the police is common in Armenia, and is </w:t>
      </w:r>
      <w:r w:rsidR="00B95C58">
        <w:rPr>
          <w:rFonts w:ascii="Times New Roman" w:hAnsi="Times New Roman"/>
          <w:sz w:val="24"/>
          <w:szCs w:val="24"/>
        </w:rPr>
        <w:t xml:space="preserve">sometimes </w:t>
      </w:r>
      <w:r>
        <w:rPr>
          <w:rFonts w:ascii="Times New Roman" w:hAnsi="Times New Roman"/>
          <w:sz w:val="24"/>
          <w:szCs w:val="24"/>
        </w:rPr>
        <w:t>carried out with the use of SALW.</w:t>
      </w:r>
      <w:r>
        <w:rPr>
          <w:rStyle w:val="FootnoteReference"/>
          <w:sz w:val="24"/>
          <w:szCs w:val="24"/>
        </w:rPr>
        <w:footnoteReference w:id="43"/>
      </w:r>
      <w:r>
        <w:rPr>
          <w:rFonts w:ascii="Times New Roman" w:hAnsi="Times New Roman"/>
          <w:sz w:val="24"/>
          <w:szCs w:val="24"/>
        </w:rPr>
        <w:t xml:space="preserve"> For example, on June 15, 2011, robbery suspect Arman Yengibaryan was killed as a result of gunshot wounds fired by police near Yerevan, Armenia.</w:t>
      </w:r>
      <w:r>
        <w:rPr>
          <w:rStyle w:val="FootnoteReference"/>
          <w:sz w:val="24"/>
          <w:szCs w:val="24"/>
        </w:rPr>
        <w:footnoteReference w:id="44"/>
      </w:r>
      <w:r>
        <w:rPr>
          <w:rFonts w:ascii="Times New Roman" w:hAnsi="Times New Roman"/>
          <w:sz w:val="24"/>
          <w:szCs w:val="24"/>
        </w:rPr>
        <w:t xml:space="preserve"> After investigating the case, The Special Investigative Services in Armenia found the use of force by police against Yengibaryan to be lawful. The police justified the use of force because Yengibaryan fired a gas pistol at police while fleeing. On 11 November, 2011</w:t>
      </w:r>
      <w:r w:rsidR="00B95C58">
        <w:rPr>
          <w:rFonts w:ascii="Times New Roman" w:hAnsi="Times New Roman"/>
          <w:sz w:val="24"/>
          <w:szCs w:val="24"/>
        </w:rPr>
        <w:t>,</w:t>
      </w:r>
      <w:r>
        <w:rPr>
          <w:rFonts w:ascii="Times New Roman" w:hAnsi="Times New Roman"/>
          <w:sz w:val="24"/>
          <w:szCs w:val="24"/>
        </w:rPr>
        <w:t xml:space="preserve"> the police officer, who killed Arman Yengibaryan was honored with "The stronghold of law" award</w:t>
      </w:r>
      <w:r w:rsidR="00166566">
        <w:rPr>
          <w:rFonts w:ascii="Times New Roman" w:hAnsi="Times New Roman"/>
          <w:sz w:val="24"/>
          <w:szCs w:val="24"/>
        </w:rPr>
        <w:t>.</w:t>
      </w:r>
      <w:r>
        <w:rPr>
          <w:rStyle w:val="FootnoteReference"/>
          <w:sz w:val="24"/>
          <w:szCs w:val="24"/>
        </w:rPr>
        <w:footnoteReference w:id="45"/>
      </w:r>
      <w:r>
        <w:rPr>
          <w:rFonts w:ascii="Times New Roman" w:hAnsi="Times New Roman"/>
          <w:sz w:val="24"/>
          <w:szCs w:val="24"/>
        </w:rPr>
        <w:t xml:space="preserve"> </w:t>
      </w:r>
      <w:r w:rsidR="00166566">
        <w:rPr>
          <w:rFonts w:ascii="Times New Roman" w:hAnsi="Times New Roman"/>
          <w:sz w:val="24"/>
          <w:szCs w:val="24"/>
        </w:rPr>
        <w:t>W</w:t>
      </w:r>
      <w:r>
        <w:rPr>
          <w:rFonts w:ascii="Times New Roman" w:hAnsi="Times New Roman"/>
          <w:sz w:val="24"/>
          <w:szCs w:val="24"/>
        </w:rPr>
        <w:t>hile</w:t>
      </w:r>
      <w:r w:rsidR="00166566">
        <w:rPr>
          <w:rFonts w:ascii="Times New Roman" w:hAnsi="Times New Roman"/>
          <w:sz w:val="24"/>
          <w:szCs w:val="24"/>
        </w:rPr>
        <w:t xml:space="preserve"> on</w:t>
      </w:r>
      <w:r>
        <w:rPr>
          <w:rFonts w:ascii="Times New Roman" w:hAnsi="Times New Roman"/>
          <w:sz w:val="24"/>
          <w:szCs w:val="24"/>
        </w:rPr>
        <w:t xml:space="preserve"> the same day the </w:t>
      </w:r>
      <w:r w:rsidR="00166566">
        <w:rPr>
          <w:rFonts w:ascii="Times New Roman" w:hAnsi="Times New Roman"/>
          <w:sz w:val="24"/>
          <w:szCs w:val="24"/>
        </w:rPr>
        <w:t>complaint</w:t>
      </w:r>
      <w:r>
        <w:rPr>
          <w:rFonts w:ascii="Times New Roman" w:hAnsi="Times New Roman"/>
          <w:sz w:val="24"/>
          <w:szCs w:val="24"/>
        </w:rPr>
        <w:t xml:space="preserve"> was filed to the Court of Appeals of the Republic of Armenia</w:t>
      </w:r>
      <w:r w:rsidR="00166566">
        <w:rPr>
          <w:rFonts w:ascii="Times New Roman" w:hAnsi="Times New Roman"/>
          <w:sz w:val="24"/>
          <w:szCs w:val="24"/>
        </w:rPr>
        <w:t xml:space="preserve">, </w:t>
      </w:r>
      <w:r>
        <w:rPr>
          <w:rFonts w:ascii="Times New Roman" w:hAnsi="Times New Roman"/>
          <w:sz w:val="24"/>
          <w:szCs w:val="24"/>
        </w:rPr>
        <w:t xml:space="preserve">and </w:t>
      </w:r>
      <w:r w:rsidR="00166566">
        <w:rPr>
          <w:rFonts w:ascii="Times New Roman" w:hAnsi="Times New Roman"/>
          <w:sz w:val="24"/>
          <w:szCs w:val="24"/>
        </w:rPr>
        <w:t xml:space="preserve"> the </w:t>
      </w:r>
      <w:r>
        <w:rPr>
          <w:rFonts w:ascii="Times New Roman" w:hAnsi="Times New Roman"/>
          <w:sz w:val="24"/>
          <w:szCs w:val="24"/>
        </w:rPr>
        <w:t xml:space="preserve"> courts</w:t>
      </w:r>
      <w:r w:rsidR="00166566">
        <w:rPr>
          <w:rFonts w:ascii="Times New Roman" w:hAnsi="Times New Roman"/>
          <w:sz w:val="24"/>
          <w:szCs w:val="24"/>
        </w:rPr>
        <w:t xml:space="preserve"> failed to reach a final decision on</w:t>
      </w:r>
      <w:r>
        <w:rPr>
          <w:rFonts w:ascii="Times New Roman" w:hAnsi="Times New Roman"/>
          <w:sz w:val="24"/>
          <w:szCs w:val="24"/>
        </w:rPr>
        <w:t xml:space="preserve"> whether the application of firearms was lawful or not</w:t>
      </w:r>
      <w:r w:rsidR="00CD12E3">
        <w:rPr>
          <w:rFonts w:ascii="Times New Roman" w:hAnsi="Times New Roman"/>
          <w:sz w:val="24"/>
          <w:szCs w:val="24"/>
        </w:rPr>
        <w:t>.</w:t>
      </w:r>
      <w:r>
        <w:rPr>
          <w:rStyle w:val="FootnoteReference"/>
          <w:sz w:val="24"/>
          <w:szCs w:val="24"/>
        </w:rPr>
        <w:footnoteReference w:id="46"/>
      </w:r>
      <w:r>
        <w:rPr>
          <w:rFonts w:ascii="Times New Roman" w:hAnsi="Times New Roman"/>
          <w:sz w:val="24"/>
          <w:szCs w:val="24"/>
        </w:rPr>
        <w:t xml:space="preserve">  </w:t>
      </w:r>
    </w:p>
    <w:p w:rsidR="00125FAC" w:rsidRDefault="00125FAC" w:rsidP="00166566">
      <w:pPr>
        <w:spacing w:after="200"/>
        <w:ind w:firstLine="720"/>
        <w:jc w:val="both"/>
        <w:rPr>
          <w:rFonts w:ascii="Times New Roman" w:hAnsi="Times New Roman"/>
          <w:sz w:val="24"/>
          <w:szCs w:val="24"/>
        </w:rPr>
      </w:pPr>
      <w:r>
        <w:rPr>
          <w:rFonts w:ascii="Times New Roman" w:hAnsi="Times New Roman"/>
          <w:sz w:val="24"/>
          <w:szCs w:val="24"/>
        </w:rPr>
        <w:t xml:space="preserve">   Human </w:t>
      </w:r>
      <w:r w:rsidR="00CD12E3">
        <w:rPr>
          <w:rFonts w:ascii="Times New Roman" w:hAnsi="Times New Roman"/>
          <w:sz w:val="24"/>
          <w:szCs w:val="24"/>
        </w:rPr>
        <w:t>r</w:t>
      </w:r>
      <w:r>
        <w:rPr>
          <w:rFonts w:ascii="Times New Roman" w:hAnsi="Times New Roman"/>
          <w:sz w:val="24"/>
          <w:szCs w:val="24"/>
        </w:rPr>
        <w:t xml:space="preserve">ights </w:t>
      </w:r>
      <w:r w:rsidR="00CD12E3">
        <w:rPr>
          <w:rFonts w:ascii="Times New Roman" w:hAnsi="Times New Roman"/>
          <w:sz w:val="24"/>
          <w:szCs w:val="24"/>
        </w:rPr>
        <w:t>g</w:t>
      </w:r>
      <w:r>
        <w:rPr>
          <w:rFonts w:ascii="Times New Roman" w:hAnsi="Times New Roman"/>
          <w:sz w:val="24"/>
          <w:szCs w:val="24"/>
        </w:rPr>
        <w:t xml:space="preserve">roups in Armenia contend that the use of force </w:t>
      </w:r>
      <w:r w:rsidR="00CD12E3">
        <w:rPr>
          <w:rFonts w:ascii="Times New Roman" w:hAnsi="Times New Roman"/>
          <w:sz w:val="24"/>
          <w:szCs w:val="24"/>
        </w:rPr>
        <w:t xml:space="preserve">in Yengibaryan’s death </w:t>
      </w:r>
      <w:r>
        <w:rPr>
          <w:rFonts w:ascii="Times New Roman" w:hAnsi="Times New Roman"/>
          <w:sz w:val="24"/>
          <w:szCs w:val="24"/>
        </w:rPr>
        <w:t xml:space="preserve">was excessive because </w:t>
      </w:r>
      <w:r w:rsidR="00CD12E3">
        <w:rPr>
          <w:rFonts w:ascii="Times New Roman" w:hAnsi="Times New Roman"/>
          <w:sz w:val="24"/>
          <w:szCs w:val="24"/>
        </w:rPr>
        <w:t xml:space="preserve">his </w:t>
      </w:r>
      <w:r>
        <w:rPr>
          <w:rFonts w:ascii="Times New Roman" w:hAnsi="Times New Roman"/>
          <w:sz w:val="24"/>
          <w:szCs w:val="24"/>
        </w:rPr>
        <w:t>gun did not have live ammunition and the wounds to his head and abdomen suggest</w:t>
      </w:r>
      <w:r w:rsidR="00CD12E3">
        <w:rPr>
          <w:rFonts w:ascii="Times New Roman" w:hAnsi="Times New Roman"/>
          <w:sz w:val="24"/>
          <w:szCs w:val="24"/>
        </w:rPr>
        <w:t>ed</w:t>
      </w:r>
      <w:r>
        <w:rPr>
          <w:rFonts w:ascii="Times New Roman" w:hAnsi="Times New Roman"/>
          <w:sz w:val="24"/>
          <w:szCs w:val="24"/>
        </w:rPr>
        <w:t xml:space="preserve"> that police failed to minimize use of lethal force.</w:t>
      </w:r>
      <w:r>
        <w:rPr>
          <w:rStyle w:val="FootnoteReference"/>
          <w:sz w:val="24"/>
          <w:szCs w:val="24"/>
        </w:rPr>
        <w:footnoteReference w:id="47"/>
      </w:r>
      <w:r>
        <w:rPr>
          <w:rFonts w:ascii="Times New Roman" w:hAnsi="Times New Roman"/>
          <w:sz w:val="24"/>
          <w:szCs w:val="24"/>
        </w:rPr>
        <w:t xml:space="preserve"> </w:t>
      </w:r>
      <w:r w:rsidR="00CD12E3">
        <w:rPr>
          <w:rFonts w:ascii="Times New Roman" w:hAnsi="Times New Roman"/>
          <w:sz w:val="24"/>
          <w:szCs w:val="24"/>
        </w:rPr>
        <w:t>H</w:t>
      </w:r>
      <w:r>
        <w:rPr>
          <w:rFonts w:ascii="Times New Roman" w:hAnsi="Times New Roman"/>
          <w:sz w:val="24"/>
          <w:szCs w:val="24"/>
        </w:rPr>
        <w:t xml:space="preserve">uman rights </w:t>
      </w:r>
      <w:r w:rsidR="00CD12E3">
        <w:rPr>
          <w:rFonts w:ascii="Times New Roman" w:hAnsi="Times New Roman"/>
          <w:sz w:val="24"/>
          <w:szCs w:val="24"/>
        </w:rPr>
        <w:t>g</w:t>
      </w:r>
      <w:r>
        <w:rPr>
          <w:rFonts w:ascii="Times New Roman" w:hAnsi="Times New Roman"/>
          <w:sz w:val="24"/>
          <w:szCs w:val="24"/>
        </w:rPr>
        <w:t xml:space="preserve">roups in Armenia and Yengibaryan's family challenged the results of investigation </w:t>
      </w:r>
      <w:r w:rsidR="00CD12E3">
        <w:rPr>
          <w:rFonts w:ascii="Times New Roman" w:hAnsi="Times New Roman"/>
          <w:sz w:val="24"/>
          <w:szCs w:val="24"/>
        </w:rPr>
        <w:t>but</w:t>
      </w:r>
      <w:r>
        <w:rPr>
          <w:rFonts w:ascii="Times New Roman" w:hAnsi="Times New Roman"/>
          <w:sz w:val="24"/>
          <w:szCs w:val="24"/>
        </w:rPr>
        <w:t xml:space="preserve"> did</w:t>
      </w:r>
      <w:r w:rsidR="00CD12E3">
        <w:rPr>
          <w:rFonts w:ascii="Times New Roman" w:hAnsi="Times New Roman"/>
          <w:sz w:val="24"/>
          <w:szCs w:val="24"/>
        </w:rPr>
        <w:t xml:space="preserve"> not</w:t>
      </w:r>
      <w:r>
        <w:rPr>
          <w:rFonts w:ascii="Times New Roman" w:hAnsi="Times New Roman"/>
          <w:sz w:val="24"/>
          <w:szCs w:val="24"/>
        </w:rPr>
        <w:t xml:space="preserve"> succeed in  domestic courts</w:t>
      </w:r>
      <w:r w:rsidR="00166566">
        <w:rPr>
          <w:rFonts w:ascii="Times New Roman" w:hAnsi="Times New Roman"/>
          <w:sz w:val="24"/>
          <w:szCs w:val="24"/>
        </w:rPr>
        <w:t>.</w:t>
      </w:r>
      <w:r>
        <w:rPr>
          <w:rFonts w:ascii="Times New Roman" w:hAnsi="Times New Roman"/>
          <w:sz w:val="24"/>
          <w:szCs w:val="24"/>
        </w:rPr>
        <w:t xml:space="preserve"> </w:t>
      </w:r>
      <w:r w:rsidR="00166566">
        <w:rPr>
          <w:rFonts w:ascii="Times New Roman" w:hAnsi="Times New Roman"/>
          <w:sz w:val="24"/>
          <w:szCs w:val="24"/>
        </w:rPr>
        <w:t>I</w:t>
      </w:r>
      <w:r>
        <w:rPr>
          <w:rFonts w:ascii="Times New Roman" w:hAnsi="Times New Roman"/>
          <w:sz w:val="24"/>
          <w:szCs w:val="24"/>
        </w:rPr>
        <w:t>n March</w:t>
      </w:r>
      <w:r w:rsidR="00CD12E3">
        <w:rPr>
          <w:rFonts w:ascii="Times New Roman" w:hAnsi="Times New Roman"/>
          <w:sz w:val="24"/>
          <w:szCs w:val="24"/>
        </w:rPr>
        <w:t>,</w:t>
      </w:r>
      <w:r w:rsidR="007D383F">
        <w:rPr>
          <w:rFonts w:ascii="Times New Roman" w:hAnsi="Times New Roman"/>
          <w:sz w:val="24"/>
          <w:szCs w:val="24"/>
        </w:rPr>
        <w:t xml:space="preserve"> these organizations</w:t>
      </w:r>
      <w:r w:rsidR="00166566">
        <w:rPr>
          <w:rFonts w:ascii="Times New Roman" w:hAnsi="Times New Roman"/>
          <w:sz w:val="24"/>
          <w:szCs w:val="24"/>
        </w:rPr>
        <w:t xml:space="preserve"> took Yengibaryan’s case</w:t>
      </w:r>
      <w:r>
        <w:rPr>
          <w:rFonts w:ascii="Times New Roman" w:hAnsi="Times New Roman"/>
          <w:sz w:val="24"/>
          <w:szCs w:val="24"/>
        </w:rPr>
        <w:t xml:space="preserve"> to the European Court </w:t>
      </w:r>
      <w:r>
        <w:rPr>
          <w:rFonts w:ascii="Times New Roman" w:hAnsi="Times New Roman"/>
          <w:sz w:val="24"/>
          <w:szCs w:val="24"/>
        </w:rPr>
        <w:lastRenderedPageBreak/>
        <w:t xml:space="preserve">of Human Rights </w:t>
      </w:r>
      <w:r w:rsidR="007D383F">
        <w:rPr>
          <w:rFonts w:ascii="Times New Roman" w:hAnsi="Times New Roman"/>
          <w:sz w:val="24"/>
          <w:szCs w:val="24"/>
        </w:rPr>
        <w:t xml:space="preserve">asserting </w:t>
      </w:r>
      <w:r>
        <w:rPr>
          <w:rFonts w:ascii="Times New Roman" w:hAnsi="Times New Roman"/>
          <w:sz w:val="24"/>
          <w:szCs w:val="24"/>
        </w:rPr>
        <w:t>the violation of the Article 2 of the European Convention</w:t>
      </w:r>
      <w:r w:rsidR="00CD12E3">
        <w:rPr>
          <w:rFonts w:ascii="Times New Roman" w:hAnsi="Times New Roman"/>
          <w:sz w:val="24"/>
          <w:szCs w:val="24"/>
        </w:rPr>
        <w:t xml:space="preserve">, </w:t>
      </w:r>
      <w:r>
        <w:rPr>
          <w:rFonts w:ascii="Times New Roman" w:hAnsi="Times New Roman"/>
          <w:sz w:val="24"/>
          <w:szCs w:val="24"/>
        </w:rPr>
        <w:t xml:space="preserve">the </w:t>
      </w:r>
      <w:r w:rsidR="00CD12E3">
        <w:rPr>
          <w:rFonts w:ascii="Times New Roman" w:hAnsi="Times New Roman"/>
          <w:sz w:val="24"/>
          <w:szCs w:val="24"/>
        </w:rPr>
        <w:t>r</w:t>
      </w:r>
      <w:r>
        <w:rPr>
          <w:rFonts w:ascii="Times New Roman" w:hAnsi="Times New Roman"/>
          <w:sz w:val="24"/>
          <w:szCs w:val="24"/>
        </w:rPr>
        <w:t xml:space="preserve">ight </w:t>
      </w:r>
      <w:r w:rsidR="00CD12E3">
        <w:rPr>
          <w:rFonts w:ascii="Times New Roman" w:hAnsi="Times New Roman"/>
          <w:sz w:val="24"/>
          <w:szCs w:val="24"/>
        </w:rPr>
        <w:t>to</w:t>
      </w:r>
      <w:r>
        <w:rPr>
          <w:rFonts w:ascii="Times New Roman" w:hAnsi="Times New Roman"/>
          <w:sz w:val="24"/>
          <w:szCs w:val="24"/>
        </w:rPr>
        <w:t xml:space="preserve"> li</w:t>
      </w:r>
      <w:r w:rsidR="00166566">
        <w:rPr>
          <w:rFonts w:ascii="Times New Roman" w:hAnsi="Times New Roman"/>
          <w:sz w:val="24"/>
          <w:szCs w:val="24"/>
        </w:rPr>
        <w:t>f</w:t>
      </w:r>
      <w:r>
        <w:rPr>
          <w:rFonts w:ascii="Times New Roman" w:hAnsi="Times New Roman"/>
          <w:sz w:val="24"/>
          <w:szCs w:val="24"/>
        </w:rPr>
        <w:t>e</w:t>
      </w:r>
      <w:r w:rsidR="00CD12E3">
        <w:rPr>
          <w:rFonts w:ascii="Times New Roman" w:hAnsi="Times New Roman"/>
          <w:sz w:val="24"/>
          <w:szCs w:val="24"/>
        </w:rPr>
        <w:t>.</w:t>
      </w:r>
      <w:r>
        <w:rPr>
          <w:rStyle w:val="FootnoteReference"/>
          <w:sz w:val="24"/>
          <w:szCs w:val="24"/>
        </w:rPr>
        <w:footnoteReference w:id="48"/>
      </w:r>
      <w:r>
        <w:rPr>
          <w:rFonts w:ascii="Times New Roman" w:hAnsi="Times New Roman"/>
          <w:sz w:val="24"/>
          <w:szCs w:val="24"/>
        </w:rPr>
        <w:t xml:space="preserve">  </w:t>
      </w:r>
    </w:p>
    <w:p w:rsidR="0043231E" w:rsidRDefault="0043231E" w:rsidP="0043231E">
      <w:pPr>
        <w:pStyle w:val="ListParagraph"/>
        <w:numPr>
          <w:ilvl w:val="0"/>
          <w:numId w:val="1"/>
        </w:numPr>
        <w:spacing w:after="200"/>
        <w:jc w:val="both"/>
        <w:rPr>
          <w:rFonts w:ascii="Times New Roman" w:hAnsi="Times New Roman"/>
          <w:b/>
          <w:sz w:val="32"/>
          <w:szCs w:val="32"/>
        </w:rPr>
      </w:pPr>
      <w:r>
        <w:rPr>
          <w:rFonts w:ascii="Times New Roman" w:hAnsi="Times New Roman"/>
          <w:b/>
          <w:sz w:val="32"/>
          <w:szCs w:val="32"/>
        </w:rPr>
        <w:t>CONCLUSION</w:t>
      </w:r>
    </w:p>
    <w:p w:rsidR="0043231E" w:rsidRPr="00252E50" w:rsidRDefault="0043231E" w:rsidP="00252E50">
      <w:pPr>
        <w:ind w:firstLine="360"/>
        <w:jc w:val="both"/>
        <w:rPr>
          <w:rFonts w:ascii="Times New Roman" w:hAnsi="Times New Roman"/>
        </w:rPr>
      </w:pPr>
      <w:r w:rsidRPr="00252E50">
        <w:rPr>
          <w:rFonts w:ascii="Times New Roman" w:hAnsi="Times New Roman"/>
        </w:rPr>
        <w:t xml:space="preserve">The </w:t>
      </w:r>
      <w:r>
        <w:rPr>
          <w:rFonts w:ascii="Times New Roman" w:hAnsi="Times New Roman"/>
        </w:rPr>
        <w:t xml:space="preserve">Armenian Government has adopted several important legal reforms regarding the use of force and firearms by law enforcement especially in response to recommendations by the OSCE and the Council of Europe.  </w:t>
      </w:r>
      <w:r w:rsidR="00A208B0">
        <w:rPr>
          <w:rFonts w:ascii="Times New Roman" w:hAnsi="Times New Roman"/>
        </w:rPr>
        <w:t>Enforcement</w:t>
      </w:r>
      <w:r w:rsidR="00252E50">
        <w:rPr>
          <w:rFonts w:ascii="Times New Roman" w:hAnsi="Times New Roman"/>
        </w:rPr>
        <w:t xml:space="preserve"> of those laws</w:t>
      </w:r>
      <w:r w:rsidR="00A208B0">
        <w:rPr>
          <w:rFonts w:ascii="Times New Roman" w:hAnsi="Times New Roman"/>
        </w:rPr>
        <w:t xml:space="preserve"> through</w:t>
      </w:r>
      <w:r w:rsidR="00252E50">
        <w:rPr>
          <w:rFonts w:ascii="Times New Roman" w:hAnsi="Times New Roman"/>
        </w:rPr>
        <w:t xml:space="preserve"> screening, </w:t>
      </w:r>
      <w:r w:rsidR="00A208B0">
        <w:rPr>
          <w:rFonts w:ascii="Times New Roman" w:hAnsi="Times New Roman"/>
        </w:rPr>
        <w:t>training</w:t>
      </w:r>
      <w:r w:rsidR="00252E50">
        <w:rPr>
          <w:rFonts w:ascii="Times New Roman" w:hAnsi="Times New Roman"/>
        </w:rPr>
        <w:t>, planning operations</w:t>
      </w:r>
      <w:r w:rsidR="00A208B0">
        <w:rPr>
          <w:rFonts w:ascii="Times New Roman" w:hAnsi="Times New Roman"/>
        </w:rPr>
        <w:t xml:space="preserve"> and </w:t>
      </w:r>
      <w:r w:rsidR="00252E50">
        <w:rPr>
          <w:rFonts w:ascii="Times New Roman" w:hAnsi="Times New Roman"/>
        </w:rPr>
        <w:t>investigating and prosecuting violations is necessary to ensure that Armenia is meeting its obligations to protect the right to life under Article 6 of the Covenant.</w:t>
      </w:r>
    </w:p>
    <w:p w:rsidR="0043231E" w:rsidRDefault="0043231E" w:rsidP="00166566">
      <w:pPr>
        <w:spacing w:after="200"/>
        <w:ind w:firstLine="720"/>
        <w:jc w:val="both"/>
        <w:rPr>
          <w:rFonts w:ascii="Times New Roman" w:hAnsi="Times New Roman"/>
          <w:sz w:val="24"/>
          <w:szCs w:val="24"/>
        </w:rPr>
      </w:pPr>
    </w:p>
    <w:p w:rsidR="00886E80" w:rsidRPr="00E85393" w:rsidRDefault="00886E80" w:rsidP="00886E80">
      <w:pPr>
        <w:spacing w:after="200"/>
        <w:jc w:val="both"/>
        <w:rPr>
          <w:rFonts w:ascii="Times New Roman" w:hAnsi="Times New Roman"/>
          <w:sz w:val="24"/>
          <w:szCs w:val="24"/>
        </w:rPr>
      </w:pPr>
      <w:r>
        <w:rPr>
          <w:rFonts w:ascii="Times New Roman" w:hAnsi="Times New Roman"/>
          <w:sz w:val="24"/>
          <w:szCs w:val="24"/>
        </w:rPr>
        <w:t>Submitted by</w:t>
      </w:r>
    </w:p>
    <w:tbl>
      <w:tblPr>
        <w:tblpPr w:leftFromText="180" w:rightFromText="180" w:vertAnchor="text" w:horzAnchor="margin" w:tblpY="214"/>
        <w:tblW w:w="10098" w:type="dxa"/>
        <w:tblLook w:val="04A0" w:firstRow="1" w:lastRow="0" w:firstColumn="1" w:lastColumn="0" w:noHBand="0" w:noVBand="1"/>
      </w:tblPr>
      <w:tblGrid>
        <w:gridCol w:w="3798"/>
        <w:gridCol w:w="3420"/>
        <w:gridCol w:w="2880"/>
      </w:tblGrid>
      <w:tr w:rsidR="005D436A" w:rsidRPr="00145D5D" w:rsidTr="005D436A">
        <w:tc>
          <w:tcPr>
            <w:tcW w:w="3798" w:type="dxa"/>
            <w:shd w:val="clear" w:color="auto" w:fill="auto"/>
          </w:tcPr>
          <w:p w:rsidR="00886E80" w:rsidRPr="005D436A" w:rsidRDefault="00886E80" w:rsidP="005D436A">
            <w:pPr>
              <w:rPr>
                <w:rFonts w:ascii="Times New Roman" w:hAnsi="Times New Roman"/>
                <w:sz w:val="24"/>
                <w:szCs w:val="24"/>
              </w:rPr>
            </w:pPr>
            <w:r w:rsidRPr="005D436A">
              <w:rPr>
                <w:rFonts w:ascii="Times New Roman" w:hAnsi="Times New Roman"/>
                <w:sz w:val="24"/>
                <w:szCs w:val="24"/>
              </w:rPr>
              <w:t>Jennifer M. Green, J.D.</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Faiza Majeed</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Human Rights Litigation</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and International Advocacy Clinic</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University of Minnesota Law School</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95J Mondale Hall</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229-19</w:t>
            </w:r>
            <w:r w:rsidRPr="005D436A">
              <w:rPr>
                <w:rFonts w:ascii="Times New Roman" w:hAnsi="Times New Roman"/>
                <w:sz w:val="24"/>
                <w:szCs w:val="24"/>
                <w:vertAlign w:val="superscript"/>
              </w:rPr>
              <w:t>th</w:t>
            </w:r>
            <w:r w:rsidRPr="005D436A">
              <w:rPr>
                <w:rFonts w:ascii="Times New Roman" w:hAnsi="Times New Roman"/>
                <w:sz w:val="24"/>
                <w:szCs w:val="24"/>
              </w:rPr>
              <w:t xml:space="preserve"> Avenue South</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Minneapolis, MN 55455</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Tel: +1-612-625-7247</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jmgreen@umn.edu</w:t>
            </w:r>
          </w:p>
        </w:tc>
        <w:tc>
          <w:tcPr>
            <w:tcW w:w="3420" w:type="dxa"/>
            <w:shd w:val="clear" w:color="auto" w:fill="auto"/>
          </w:tcPr>
          <w:p w:rsidR="00886E80" w:rsidRPr="00252E50" w:rsidRDefault="00886E80" w:rsidP="005D436A">
            <w:pPr>
              <w:rPr>
                <w:rFonts w:ascii="Times New Roman" w:hAnsi="Times New Roman"/>
                <w:sz w:val="24"/>
                <w:szCs w:val="24"/>
                <w:lang w:val="es-MX"/>
              </w:rPr>
            </w:pPr>
            <w:r w:rsidRPr="00252E50">
              <w:rPr>
                <w:rFonts w:ascii="Times New Roman" w:hAnsi="Times New Roman"/>
                <w:sz w:val="24"/>
                <w:szCs w:val="24"/>
                <w:lang w:val="es-MX"/>
              </w:rPr>
              <w:t>Barbara A. Frey, J.D.</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Director, Human Rights Program</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Institute for Global Studies</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University of Minnesota</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214 Social Sciences Building</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267 19</w:t>
            </w:r>
            <w:r w:rsidRPr="005D436A">
              <w:rPr>
                <w:rFonts w:ascii="Times New Roman" w:hAnsi="Times New Roman"/>
                <w:sz w:val="24"/>
                <w:szCs w:val="24"/>
                <w:vertAlign w:val="superscript"/>
              </w:rPr>
              <w:t>th</w:t>
            </w:r>
            <w:r w:rsidRPr="005D436A">
              <w:rPr>
                <w:rFonts w:ascii="Times New Roman" w:hAnsi="Times New Roman"/>
                <w:sz w:val="24"/>
                <w:szCs w:val="24"/>
              </w:rPr>
              <w:t xml:space="preserve"> Avenue South</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Minneapolis, MN 55455</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Tel: +1-612-626-1879</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freyx001@umn.edu</w:t>
            </w:r>
          </w:p>
        </w:tc>
        <w:tc>
          <w:tcPr>
            <w:tcW w:w="2880" w:type="dxa"/>
            <w:shd w:val="clear" w:color="auto" w:fill="auto"/>
          </w:tcPr>
          <w:p w:rsidR="00886E80" w:rsidRPr="005D436A" w:rsidRDefault="00886E80" w:rsidP="005D436A">
            <w:pPr>
              <w:rPr>
                <w:rFonts w:ascii="Times New Roman" w:hAnsi="Times New Roman"/>
                <w:sz w:val="24"/>
                <w:szCs w:val="24"/>
              </w:rPr>
            </w:pPr>
            <w:r w:rsidRPr="005D436A">
              <w:rPr>
                <w:rFonts w:ascii="Times New Roman" w:hAnsi="Times New Roman"/>
                <w:sz w:val="24"/>
                <w:szCs w:val="24"/>
              </w:rPr>
              <w:t>Artur Sakunts</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President, HCA-Vanadzor</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Haykuhi Harutyunyan</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 xml:space="preserve">Armenia Coordinator </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HCA-Vandazor Legal Department</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Tel: +37493327455</w:t>
            </w:r>
          </w:p>
          <w:p w:rsidR="00886E80" w:rsidRPr="005D436A" w:rsidRDefault="00886E80" w:rsidP="005D436A">
            <w:pPr>
              <w:rPr>
                <w:rFonts w:ascii="Times New Roman" w:hAnsi="Times New Roman"/>
                <w:sz w:val="24"/>
                <w:szCs w:val="24"/>
              </w:rPr>
            </w:pPr>
            <w:r w:rsidRPr="005D436A">
              <w:rPr>
                <w:rFonts w:ascii="Times New Roman" w:hAnsi="Times New Roman"/>
                <w:sz w:val="24"/>
                <w:szCs w:val="24"/>
              </w:rPr>
              <w:t>hharutyunyan@hacav.am</w:t>
            </w:r>
          </w:p>
        </w:tc>
      </w:tr>
    </w:tbl>
    <w:p w:rsidR="00125FAC" w:rsidRPr="00E85393" w:rsidRDefault="00125FAC" w:rsidP="00252E50">
      <w:pPr>
        <w:jc w:val="both"/>
        <w:rPr>
          <w:rFonts w:ascii="Times New Roman" w:hAnsi="Times New Roman"/>
          <w:sz w:val="24"/>
          <w:szCs w:val="24"/>
        </w:rPr>
      </w:pPr>
    </w:p>
    <w:sectPr w:rsidR="00125FAC" w:rsidRPr="00E85393" w:rsidSect="005C5A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31E" w:rsidRDefault="0043231E" w:rsidP="008F4007">
      <w:r>
        <w:separator/>
      </w:r>
    </w:p>
  </w:endnote>
  <w:endnote w:type="continuationSeparator" w:id="0">
    <w:p w:rsidR="0043231E" w:rsidRDefault="0043231E" w:rsidP="008F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31E" w:rsidRPr="00F8689A" w:rsidRDefault="0043231E">
    <w:pPr>
      <w:pStyle w:val="Footer"/>
      <w:jc w:val="center"/>
      <w:rPr>
        <w:rFonts w:ascii="Times New Roman" w:hAnsi="Times New Roman"/>
        <w:sz w:val="24"/>
        <w:szCs w:val="24"/>
      </w:rPr>
    </w:pPr>
    <w:r w:rsidRPr="00F8689A">
      <w:rPr>
        <w:rFonts w:ascii="Times New Roman" w:hAnsi="Times New Roman"/>
        <w:sz w:val="24"/>
        <w:szCs w:val="24"/>
      </w:rPr>
      <w:fldChar w:fldCharType="begin"/>
    </w:r>
    <w:r w:rsidRPr="00F8689A">
      <w:rPr>
        <w:rFonts w:ascii="Times New Roman" w:hAnsi="Times New Roman"/>
        <w:sz w:val="24"/>
        <w:szCs w:val="24"/>
      </w:rPr>
      <w:instrText xml:space="preserve"> PAGE   \* MERGEFORMAT </w:instrText>
    </w:r>
    <w:r w:rsidRPr="00F8689A">
      <w:rPr>
        <w:rFonts w:ascii="Times New Roman" w:hAnsi="Times New Roman"/>
        <w:sz w:val="24"/>
        <w:szCs w:val="24"/>
      </w:rPr>
      <w:fldChar w:fldCharType="separate"/>
    </w:r>
    <w:r w:rsidR="002773EA">
      <w:rPr>
        <w:rFonts w:ascii="Times New Roman" w:hAnsi="Times New Roman"/>
        <w:noProof/>
        <w:sz w:val="24"/>
        <w:szCs w:val="24"/>
      </w:rPr>
      <w:t>2</w:t>
    </w:r>
    <w:r w:rsidRPr="00F8689A">
      <w:rPr>
        <w:rFonts w:ascii="Times New Roman" w:hAnsi="Times New Roman"/>
        <w:sz w:val="24"/>
        <w:szCs w:val="24"/>
      </w:rPr>
      <w:fldChar w:fldCharType="end"/>
    </w:r>
  </w:p>
  <w:p w:rsidR="0043231E" w:rsidRDefault="004323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31E" w:rsidRDefault="0043231E" w:rsidP="008F4007">
      <w:r>
        <w:separator/>
      </w:r>
    </w:p>
  </w:footnote>
  <w:footnote w:type="continuationSeparator" w:id="0">
    <w:p w:rsidR="0043231E" w:rsidRDefault="0043231E" w:rsidP="008F4007">
      <w:r>
        <w:continuationSeparator/>
      </w:r>
    </w:p>
  </w:footnote>
  <w:footnote w:id="1">
    <w:p w:rsidR="0043231E" w:rsidRDefault="0043231E">
      <w:pPr>
        <w:pStyle w:val="FootnoteText"/>
      </w:pPr>
      <w:r w:rsidRPr="00111AAC">
        <w:rPr>
          <w:rStyle w:val="FootnoteReference"/>
        </w:rPr>
        <w:footnoteRef/>
      </w:r>
      <w:r w:rsidRPr="00111AAC">
        <w:rPr>
          <w:rFonts w:ascii="Times New Roman" w:hAnsi="Times New Roman"/>
        </w:rPr>
        <w:t xml:space="preserve"> Eighth United Nations Congress on the Prevention of Crime and the Treatment of Offenders, Havana, Cuba: Basic Principles on the Use of Force and Firearms by Law Enforcement Officials (Aug. 1990), Principle 13, </w:t>
      </w:r>
      <w:hyperlink r:id="rId1" w:history="1">
        <w:r w:rsidRPr="00111AAC">
          <w:rPr>
            <w:rStyle w:val="Hyperlink"/>
          </w:rPr>
          <w:t>http://www2.ohchr.org/english/law/firearms.htm</w:t>
        </w:r>
      </w:hyperlink>
    </w:p>
  </w:footnote>
  <w:footnote w:id="2">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r w:rsidRPr="00111AAC">
        <w:rPr>
          <w:rFonts w:ascii="Times New Roman" w:hAnsi="Times New Roman"/>
        </w:rPr>
        <w:t xml:space="preserve">at Principle 14. </w:t>
      </w:r>
    </w:p>
  </w:footnote>
  <w:footnote w:id="3">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 xml:space="preserve">Sub-Com. On the Promotion and Protection of Human Rights, Preliminary Report Submitted by Barbara Frey, Special Rapporteur in Accordance with Sub-Commission Resolution 2002/25 at para. 21, E/CN.4/Sub.2/2003/29 (June 25, 2003).  </w:t>
      </w:r>
    </w:p>
  </w:footnote>
  <w:footnote w:id="4">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5">
    <w:p w:rsidR="0043231E" w:rsidRDefault="0043231E" w:rsidP="00BA15DD">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Prevention of Human Rights Violations Committed with Small Arms and Light Weapons, endorsed by Sub-Com. on the Promotion and Protection of Human Rights res. 2006/22, U.N. Doc A/HRC/Sub.1/58/L.11/Add.1 at 8 (24 Aug. 2006) [hereinafter SALW Principles].</w:t>
      </w:r>
    </w:p>
  </w:footnote>
  <w:footnote w:id="6">
    <w:p w:rsidR="0043231E" w:rsidRDefault="0043231E">
      <w:pPr>
        <w:pStyle w:val="FootnoteText"/>
      </w:pPr>
      <w:r w:rsidRPr="00111AAC">
        <w:rPr>
          <w:rStyle w:val="FootnoteReference"/>
        </w:rPr>
        <w:footnoteRef/>
      </w:r>
      <w:r w:rsidRPr="00111AAC">
        <w:rPr>
          <w:rFonts w:ascii="Times New Roman" w:hAnsi="Times New Roman"/>
        </w:rPr>
        <w:t xml:space="preserve"> </w:t>
      </w:r>
      <w:r>
        <w:rPr>
          <w:rFonts w:ascii="Times New Roman" w:hAnsi="Times New Roman"/>
        </w:rPr>
        <w:t>The Government reports that “</w:t>
      </w:r>
      <w:r w:rsidRPr="007D1942">
        <w:rPr>
          <w:rFonts w:ascii="Times New Roman" w:hAnsi="Times New Roman"/>
        </w:rPr>
        <w:t>In particular, the laws of the Republic of Armenia ‘On the Police’, ‘On police troops’, ‘On Military Police’, ‘On national security bodies’ provide that officers of the mentioned bodies — prior to using physical force, special means, and firearms — shall be obliged to give a warning of their intent to use physical force, special means, and firearms, with sufficient time for the legitimate demand to be discharged and the violation to be terminated, unless to do so would pose an immediate threat to the life and health of citizens or the officer or may entail other grave consequences, or where the situation renders such warning impossible</w:t>
      </w:r>
      <w:r>
        <w:rPr>
          <w:rFonts w:ascii="Times New Roman" w:hAnsi="Times New Roman"/>
        </w:rPr>
        <w:t>.”</w:t>
      </w:r>
      <w:r w:rsidRPr="007D1942">
        <w:rPr>
          <w:rFonts w:ascii="Times New Roman" w:hAnsi="Times New Roman"/>
        </w:rPr>
        <w:t xml:space="preserve"> </w:t>
      </w:r>
      <w:r w:rsidRPr="00111AAC">
        <w:rPr>
          <w:rFonts w:ascii="Times New Roman" w:hAnsi="Times New Roman"/>
        </w:rPr>
        <w:t>Government of Armenia, Consideration of Reports Submitted by States Parties Under Article 40 of the Covenant at 30, CCPR/C/ARM/2-3 (Apr. 8, 2010) [</w:t>
      </w:r>
      <w:r w:rsidRPr="00111AAC">
        <w:rPr>
          <w:rFonts w:ascii="Times New Roman" w:hAnsi="Times New Roman"/>
          <w:i/>
        </w:rPr>
        <w:t xml:space="preserve">hereinafter </w:t>
      </w:r>
      <w:r w:rsidRPr="00111AAC">
        <w:rPr>
          <w:rFonts w:ascii="Times New Roman" w:hAnsi="Times New Roman"/>
        </w:rPr>
        <w:t>Armenia State Party Report].</w:t>
      </w:r>
    </w:p>
  </w:footnote>
  <w:footnote w:id="7">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8">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9">
    <w:p w:rsidR="0043231E" w:rsidRDefault="0043231E">
      <w:pPr>
        <w:pStyle w:val="FootnoteText"/>
      </w:pPr>
      <w:r>
        <w:rPr>
          <w:rStyle w:val="FootnoteReference"/>
        </w:rPr>
        <w:footnoteRef/>
      </w:r>
      <w:r>
        <w:t xml:space="preserve"> </w:t>
      </w:r>
      <w:r w:rsidRPr="00252E50">
        <w:rPr>
          <w:rFonts w:ascii="Times New Roman" w:hAnsi="Times New Roman"/>
        </w:rPr>
        <w:t>Law on Police, 2010, Articles</w:t>
      </w:r>
      <w:r>
        <w:rPr>
          <w:rFonts w:ascii="Times New Roman" w:hAnsi="Times New Roman"/>
        </w:rPr>
        <w:t xml:space="preserve"> </w:t>
      </w:r>
      <w:r w:rsidRPr="00252E50">
        <w:rPr>
          <w:rFonts w:ascii="Times New Roman" w:hAnsi="Times New Roman"/>
        </w:rPr>
        <w:t>29 and 32(4).</w:t>
      </w:r>
    </w:p>
  </w:footnote>
  <w:footnote w:id="10">
    <w:p w:rsidR="0043231E" w:rsidRDefault="0043231E" w:rsidP="000314C7">
      <w:pPr>
        <w:pStyle w:val="FootnoteText"/>
      </w:pPr>
      <w:r w:rsidRPr="00111AAC">
        <w:rPr>
          <w:rStyle w:val="FootnoteReference"/>
        </w:rPr>
        <w:footnoteRef/>
      </w:r>
      <w:r w:rsidRPr="00111AAC">
        <w:rPr>
          <w:rFonts w:ascii="Times New Roman" w:hAnsi="Times New Roman"/>
        </w:rPr>
        <w:t xml:space="preserve"> </w:t>
      </w:r>
      <w:r>
        <w:rPr>
          <w:rFonts w:ascii="Times New Roman" w:hAnsi="Times New Roman"/>
        </w:rPr>
        <w:t>Armenia State Party Report</w:t>
      </w:r>
      <w:r w:rsidRPr="00111AAC">
        <w:rPr>
          <w:rFonts w:ascii="Times New Roman" w:hAnsi="Times New Roman"/>
          <w:i/>
        </w:rPr>
        <w:t xml:space="preserve"> </w:t>
      </w:r>
      <w:r w:rsidRPr="00111AAC">
        <w:rPr>
          <w:rFonts w:ascii="Times New Roman" w:hAnsi="Times New Roman"/>
        </w:rPr>
        <w:t>at 18.</w:t>
      </w:r>
    </w:p>
  </w:footnote>
  <w:footnote w:id="11">
    <w:p w:rsidR="0043231E" w:rsidRDefault="0043231E" w:rsidP="000314C7">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12">
    <w:p w:rsidR="0043231E" w:rsidRDefault="0043231E" w:rsidP="001D7B89">
      <w:pPr>
        <w:pStyle w:val="FootnoteText"/>
      </w:pPr>
      <w:r>
        <w:rPr>
          <w:rStyle w:val="FootnoteReference"/>
        </w:rPr>
        <w:footnoteRef/>
      </w:r>
      <w:r>
        <w:t xml:space="preserve"> </w:t>
      </w:r>
      <w:r w:rsidRPr="000C5A86">
        <w:rPr>
          <w:rFonts w:ascii="Times New Roman" w:hAnsi="Times New Roman"/>
          <w:i/>
        </w:rPr>
        <w:t>See</w:t>
      </w:r>
      <w:r w:rsidRPr="000C5A86">
        <w:rPr>
          <w:rFonts w:ascii="Times New Roman" w:hAnsi="Times New Roman"/>
        </w:rPr>
        <w:t xml:space="preserve"> the decision of the Government of the Republic of Armenia N867-</w:t>
      </w:r>
      <w:r w:rsidRPr="000C5A86">
        <w:rPr>
          <w:rFonts w:ascii="Sylfaen" w:hAnsi="Sylfaen" w:cs="Sylfaen"/>
        </w:rPr>
        <w:t>Ն</w:t>
      </w:r>
      <w:r w:rsidRPr="000C5A86">
        <w:rPr>
          <w:rFonts w:ascii="Times New Roman" w:hAnsi="Times New Roman"/>
        </w:rPr>
        <w:t xml:space="preserve"> of 3 June, 2011, available in Armenian at </w:t>
      </w:r>
      <w:hyperlink r:id="rId2" w:history="1">
        <w:r w:rsidRPr="000C5A86">
          <w:rPr>
            <w:rStyle w:val="Hyperlink"/>
          </w:rPr>
          <w:t>http://www.arlis.am/</w:t>
        </w:r>
      </w:hyperlink>
      <w:r>
        <w:rPr>
          <w:rFonts w:ascii="Times New Roman" w:hAnsi="Times New Roman"/>
        </w:rPr>
        <w:t xml:space="preserve"> and the decree of the head of the police of the Republic of Armenia 1-N, 30 May 2011.</w:t>
      </w:r>
    </w:p>
  </w:footnote>
  <w:footnote w:id="13">
    <w:p w:rsidR="0043231E" w:rsidRDefault="0043231E" w:rsidP="001D7B89">
      <w:pPr>
        <w:pStyle w:val="FootnoteText"/>
      </w:pPr>
      <w:r>
        <w:rPr>
          <w:rStyle w:val="FootnoteReference"/>
        </w:rPr>
        <w:footnoteRef/>
      </w:r>
      <w:r>
        <w:t xml:space="preserve"> </w:t>
      </w:r>
      <w:r w:rsidRPr="00252E50">
        <w:rPr>
          <w:rFonts w:ascii="Times New Roman" w:hAnsi="Times New Roman"/>
        </w:rPr>
        <w:t xml:space="preserve">See the "The report on the results of the implementation of  2011 activities and priorities of the Republic of Armenia" point 26, available in Armenian at </w:t>
      </w:r>
      <w:hyperlink r:id="rId3" w:history="1">
        <w:r w:rsidRPr="0043231E">
          <w:rPr>
            <w:rStyle w:val="Hyperlink"/>
          </w:rPr>
          <w:t>http://www.police.am/en/aycer/6106--2011-</w:t>
        </w:r>
      </w:hyperlink>
      <w:r>
        <w:t xml:space="preserve">  </w:t>
      </w:r>
    </w:p>
  </w:footnote>
  <w:footnote w:id="14">
    <w:p w:rsidR="0043231E" w:rsidRDefault="0043231E">
      <w:pPr>
        <w:pStyle w:val="FootnoteText"/>
      </w:pPr>
      <w:r w:rsidRPr="00111AAC">
        <w:rPr>
          <w:rStyle w:val="FootnoteReference"/>
        </w:rPr>
        <w:footnoteRef/>
      </w:r>
      <w:r w:rsidRPr="00111AAC">
        <w:rPr>
          <w:rFonts w:ascii="Times New Roman" w:hAnsi="Times New Roman"/>
        </w:rPr>
        <w:t xml:space="preserve"> United States Department of State, 2010 Armenia Country Report on Human Rights Practices at 18 (Apr. 8, 2011) </w:t>
      </w:r>
      <w:r w:rsidRPr="00111AAC">
        <w:rPr>
          <w:rFonts w:ascii="Times New Roman" w:hAnsi="Times New Roman"/>
          <w:i/>
        </w:rPr>
        <w:t xml:space="preserve">available at </w:t>
      </w:r>
      <w:hyperlink r:id="rId4" w:history="1">
        <w:r w:rsidRPr="00111AAC">
          <w:rPr>
            <w:rStyle w:val="Hyperlink"/>
          </w:rPr>
          <w:t>http://www.state.gov/documents/organization/160447.pdf</w:t>
        </w:r>
      </w:hyperlink>
      <w:r w:rsidRPr="00111AAC">
        <w:rPr>
          <w:rFonts w:ascii="Times New Roman" w:hAnsi="Times New Roman"/>
        </w:rPr>
        <w:t xml:space="preserve"> [</w:t>
      </w:r>
      <w:r w:rsidRPr="00111AAC">
        <w:rPr>
          <w:rFonts w:ascii="Times New Roman" w:hAnsi="Times New Roman"/>
          <w:i/>
        </w:rPr>
        <w:t xml:space="preserve">hereinafter </w:t>
      </w:r>
      <w:r w:rsidRPr="00111AAC">
        <w:rPr>
          <w:rFonts w:ascii="Times New Roman" w:hAnsi="Times New Roman"/>
        </w:rPr>
        <w:t>US State Department Country Report].</w:t>
      </w:r>
    </w:p>
  </w:footnote>
  <w:footnote w:id="15">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r w:rsidRPr="00111AAC">
        <w:rPr>
          <w:rFonts w:ascii="Times New Roman" w:hAnsi="Times New Roman"/>
          <w:b/>
        </w:rPr>
        <w:t xml:space="preserve"> </w:t>
      </w:r>
    </w:p>
  </w:footnote>
  <w:footnote w:id="16">
    <w:p w:rsidR="0043231E" w:rsidRDefault="0043231E">
      <w:pPr>
        <w:pStyle w:val="FootnoteText"/>
      </w:pPr>
      <w:r w:rsidRPr="00111AAC">
        <w:rPr>
          <w:rStyle w:val="FootnoteReference"/>
        </w:rPr>
        <w:footnoteRef/>
      </w:r>
      <w:r w:rsidRPr="00111AAC">
        <w:rPr>
          <w:rFonts w:ascii="Times New Roman" w:hAnsi="Times New Roman"/>
        </w:rPr>
        <w:t xml:space="preserve"> SALW Principles, </w:t>
      </w:r>
      <w:r w:rsidRPr="00111AAC">
        <w:rPr>
          <w:rFonts w:ascii="Times New Roman" w:hAnsi="Times New Roman"/>
          <w:i/>
        </w:rPr>
        <w:t xml:space="preserve">supra </w:t>
      </w:r>
      <w:r w:rsidRPr="00111AAC">
        <w:rPr>
          <w:rFonts w:ascii="Times New Roman" w:hAnsi="Times New Roman"/>
        </w:rPr>
        <w:t xml:space="preserve">note </w:t>
      </w:r>
      <w:r>
        <w:fldChar w:fldCharType="begin"/>
      </w:r>
      <w:r>
        <w:instrText xml:space="preserve"> NOTEREF _Ref325407628 \h  \* MERGEFORMAT </w:instrText>
      </w:r>
      <w:r>
        <w:fldChar w:fldCharType="separate"/>
      </w:r>
      <w:r w:rsidRPr="00111AAC">
        <w:t>6</w:t>
      </w:r>
      <w:r>
        <w:fldChar w:fldCharType="end"/>
      </w:r>
      <w:r w:rsidRPr="00111AAC">
        <w:rPr>
          <w:rFonts w:ascii="Times New Roman" w:hAnsi="Times New Roman"/>
        </w:rPr>
        <w:t xml:space="preserve">.  </w:t>
      </w:r>
    </w:p>
  </w:footnote>
  <w:footnote w:id="17">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smallCaps/>
        </w:rPr>
        <w:t>Human Rights Watch, Democracy on Rocky Ground: Armenia’s Disputed 2008 Presidential Election, Post-Election Violence, and the One-Sided Pursuit of Accountability</w:t>
      </w:r>
      <w:r w:rsidRPr="00111AAC">
        <w:rPr>
          <w:rFonts w:ascii="Times New Roman" w:hAnsi="Times New Roman"/>
        </w:rPr>
        <w:t xml:space="preserve"> at 9–11, (Feb, 2009) </w:t>
      </w:r>
      <w:r w:rsidRPr="00111AAC">
        <w:rPr>
          <w:rFonts w:ascii="Times New Roman" w:hAnsi="Times New Roman"/>
          <w:i/>
        </w:rPr>
        <w:t xml:space="preserve">available at </w:t>
      </w:r>
      <w:hyperlink r:id="rId5" w:history="1">
        <w:r w:rsidRPr="00111AAC">
          <w:rPr>
            <w:rStyle w:val="Hyperlink"/>
          </w:rPr>
          <w:t>http://www.hrw.org/sites/default/files/reports/armenia0209webwcover.pdf</w:t>
        </w:r>
      </w:hyperlink>
      <w:r w:rsidRPr="00111AAC">
        <w:rPr>
          <w:rFonts w:ascii="Times New Roman" w:hAnsi="Times New Roman"/>
        </w:rPr>
        <w:t xml:space="preserve"> (elections in 1998, 2003, 2004, and 2008 have led to demonstrations in the streets). </w:t>
      </w:r>
    </w:p>
  </w:footnote>
  <w:footnote w:id="18">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id. </w:t>
      </w:r>
      <w:r w:rsidRPr="00111AAC">
        <w:rPr>
          <w:rFonts w:ascii="Times New Roman" w:hAnsi="Times New Roman"/>
        </w:rPr>
        <w:t>at 11.</w:t>
      </w:r>
    </w:p>
  </w:footnote>
  <w:footnote w:id="19">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id. </w:t>
      </w:r>
      <w:r w:rsidRPr="00111AAC">
        <w:rPr>
          <w:rFonts w:ascii="Times New Roman" w:hAnsi="Times New Roman"/>
        </w:rPr>
        <w:t>at 16.</w:t>
      </w:r>
    </w:p>
  </w:footnote>
  <w:footnote w:id="20">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r w:rsidRPr="00111AAC">
        <w:rPr>
          <w:rFonts w:ascii="Times New Roman" w:hAnsi="Times New Roman"/>
        </w:rPr>
        <w:t>at 15.</w:t>
      </w:r>
    </w:p>
  </w:footnote>
  <w:footnote w:id="21">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id. </w:t>
      </w:r>
    </w:p>
  </w:footnote>
  <w:footnote w:id="22">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id. </w:t>
      </w:r>
      <w:r w:rsidRPr="00111AAC">
        <w:rPr>
          <w:rFonts w:ascii="Times New Roman" w:hAnsi="Times New Roman"/>
        </w:rPr>
        <w:t>at 17.</w:t>
      </w:r>
    </w:p>
  </w:footnote>
  <w:footnote w:id="23">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smallCaps/>
        </w:rPr>
        <w:t>Human Rights Watch</w:t>
      </w:r>
      <w:r w:rsidRPr="00111AAC">
        <w:rPr>
          <w:rFonts w:ascii="Times New Roman" w:hAnsi="Times New Roman"/>
        </w:rPr>
        <w:t xml:space="preserve">, </w:t>
      </w:r>
      <w:r w:rsidRPr="00111AAC">
        <w:rPr>
          <w:rFonts w:ascii="Times New Roman" w:hAnsi="Times New Roman"/>
          <w:i/>
        </w:rPr>
        <w:t xml:space="preserve">supra </w:t>
      </w:r>
      <w:r w:rsidRPr="00111AAC">
        <w:rPr>
          <w:rFonts w:ascii="Times New Roman" w:hAnsi="Times New Roman"/>
        </w:rPr>
        <w:t xml:space="preserve">note </w:t>
      </w:r>
      <w:r>
        <w:fldChar w:fldCharType="begin"/>
      </w:r>
      <w:r>
        <w:instrText xml:space="preserve"> NOTEREF _Ref325408214 \h  \* MERGEFORMAT </w:instrText>
      </w:r>
      <w:r>
        <w:fldChar w:fldCharType="separate"/>
      </w:r>
      <w:r w:rsidRPr="00111AAC">
        <w:rPr>
          <w:rFonts w:ascii="Times New Roman" w:hAnsi="Times New Roman"/>
        </w:rPr>
        <w:t>13</w:t>
      </w:r>
      <w:r>
        <w:fldChar w:fldCharType="end"/>
      </w:r>
      <w:r w:rsidRPr="00111AAC">
        <w:rPr>
          <w:rFonts w:ascii="Times New Roman" w:hAnsi="Times New Roman"/>
        </w:rPr>
        <w:t xml:space="preserve">, at 17. </w:t>
      </w:r>
    </w:p>
  </w:footnote>
  <w:footnote w:id="24">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id. </w:t>
      </w:r>
    </w:p>
  </w:footnote>
  <w:footnote w:id="25">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26">
    <w:p w:rsidR="0043231E" w:rsidRDefault="0043231E">
      <w:pPr>
        <w:pStyle w:val="FootnoteText"/>
      </w:pPr>
      <w:r w:rsidRPr="00111AAC">
        <w:rPr>
          <w:rStyle w:val="FootnoteReference"/>
        </w:rPr>
        <w:footnoteRef/>
      </w:r>
      <w:r w:rsidRPr="00111AAC">
        <w:rPr>
          <w:rFonts w:ascii="Times New Roman" w:hAnsi="Times New Roman"/>
        </w:rPr>
        <w:t xml:space="preserve"> Report  by Thomas Hammarberg, Commissioner for Human Rights of the Council of Europe Following his Visit to Armenia form 18 to 21 January 2001 at 9, (May, 9, 2011) </w:t>
      </w:r>
      <w:r w:rsidRPr="00111AAC">
        <w:rPr>
          <w:rFonts w:ascii="Times New Roman" w:hAnsi="Times New Roman"/>
          <w:i/>
        </w:rPr>
        <w:t>available at</w:t>
      </w:r>
      <w:r w:rsidRPr="00111AAC">
        <w:rPr>
          <w:rFonts w:ascii="Times New Roman" w:hAnsi="Times New Roman"/>
        </w:rPr>
        <w:t xml:space="preserve"> </w:t>
      </w:r>
      <w:hyperlink r:id="rId6" w:history="1">
        <w:r w:rsidRPr="00111AAC">
          <w:rPr>
            <w:rStyle w:val="Hyperlink"/>
          </w:rPr>
          <w:t>https://wcd.coe.int/com.instranet.InstraServlet?Index=no&amp;command=com.instranet.CmdBlobGet&amp;InstranetImage=1867828&amp;SecMode=1&amp;DocId=1735976&amp;Usage=2</w:t>
        </w:r>
      </w:hyperlink>
      <w:r w:rsidRPr="00111AAC">
        <w:rPr>
          <w:rFonts w:ascii="Times New Roman" w:hAnsi="Times New Roman"/>
        </w:rPr>
        <w:t xml:space="preserve"> [</w:t>
      </w:r>
      <w:r w:rsidRPr="00111AAC">
        <w:rPr>
          <w:rFonts w:ascii="Times New Roman" w:hAnsi="Times New Roman"/>
          <w:i/>
        </w:rPr>
        <w:t xml:space="preserve">hereinafter </w:t>
      </w:r>
      <w:r w:rsidRPr="00111AAC">
        <w:rPr>
          <w:rFonts w:ascii="Times New Roman" w:hAnsi="Times New Roman"/>
        </w:rPr>
        <w:t>Report by Thomas Hammarberg].</w:t>
      </w:r>
    </w:p>
  </w:footnote>
  <w:footnote w:id="27">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p>
  </w:footnote>
  <w:footnote w:id="28">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smallCaps/>
        </w:rPr>
        <w:t>Human Rights Watch</w:t>
      </w:r>
      <w:r w:rsidRPr="00111AAC">
        <w:rPr>
          <w:rFonts w:ascii="Times New Roman" w:hAnsi="Times New Roman"/>
        </w:rPr>
        <w:t xml:space="preserve">, </w:t>
      </w:r>
      <w:r w:rsidRPr="00111AAC">
        <w:rPr>
          <w:rFonts w:ascii="Times New Roman" w:hAnsi="Times New Roman"/>
          <w:i/>
        </w:rPr>
        <w:t xml:space="preserve">supra </w:t>
      </w:r>
      <w:r w:rsidRPr="00111AAC">
        <w:rPr>
          <w:rFonts w:ascii="Times New Roman" w:hAnsi="Times New Roman"/>
        </w:rPr>
        <w:t xml:space="preserve">note </w:t>
      </w:r>
      <w:r>
        <w:fldChar w:fldCharType="begin"/>
      </w:r>
      <w:r>
        <w:instrText xml:space="preserve"> NOTEREF _Ref325408214 \h  \* MERGEFORMAT </w:instrText>
      </w:r>
      <w:r>
        <w:fldChar w:fldCharType="separate"/>
      </w:r>
      <w:r w:rsidRPr="00111AAC">
        <w:rPr>
          <w:rFonts w:ascii="Times New Roman" w:hAnsi="Times New Roman"/>
        </w:rPr>
        <w:t>13</w:t>
      </w:r>
      <w:r>
        <w:fldChar w:fldCharType="end"/>
      </w:r>
      <w:r w:rsidRPr="00111AAC">
        <w:rPr>
          <w:rFonts w:ascii="Times New Roman" w:hAnsi="Times New Roman"/>
        </w:rPr>
        <w:t>, at 35.</w:t>
      </w:r>
    </w:p>
  </w:footnote>
  <w:footnote w:id="29">
    <w:p w:rsidR="0043231E" w:rsidRDefault="0043231E">
      <w:pPr>
        <w:pStyle w:val="FootnoteText"/>
      </w:pPr>
      <w:r w:rsidRPr="00111AAC">
        <w:rPr>
          <w:rStyle w:val="FootnoteReference"/>
        </w:rPr>
        <w:footnoteRef/>
      </w:r>
      <w:r w:rsidRPr="00111AAC">
        <w:rPr>
          <w:rFonts w:ascii="Times New Roman" w:hAnsi="Times New Roman"/>
          <w:i/>
        </w:rPr>
        <w:t xml:space="preserve"> See</w:t>
      </w:r>
      <w:r w:rsidRPr="00111AAC">
        <w:rPr>
          <w:rFonts w:ascii="Times New Roman" w:hAnsi="Times New Roman"/>
        </w:rPr>
        <w:t xml:space="preserve"> </w:t>
      </w:r>
      <w:r w:rsidRPr="00111AAC">
        <w:rPr>
          <w:rFonts w:ascii="Times New Roman" w:hAnsi="Times New Roman"/>
          <w:smallCaps/>
        </w:rPr>
        <w:t>Human Rights Watch</w:t>
      </w:r>
      <w:r w:rsidRPr="00111AAC">
        <w:rPr>
          <w:rFonts w:ascii="Times New Roman" w:hAnsi="Times New Roman"/>
        </w:rPr>
        <w:t xml:space="preserve">, </w:t>
      </w:r>
      <w:r w:rsidRPr="00111AAC">
        <w:rPr>
          <w:rFonts w:ascii="Times New Roman" w:hAnsi="Times New Roman"/>
          <w:i/>
        </w:rPr>
        <w:t xml:space="preserve">supra </w:t>
      </w:r>
      <w:r w:rsidRPr="00111AAC">
        <w:rPr>
          <w:rFonts w:ascii="Times New Roman" w:hAnsi="Times New Roman"/>
        </w:rPr>
        <w:t xml:space="preserve">note </w:t>
      </w:r>
      <w:r>
        <w:fldChar w:fldCharType="begin"/>
      </w:r>
      <w:r>
        <w:instrText xml:space="preserve"> NOTEREF _Ref325408214 \h  \* MERGEFORMAT </w:instrText>
      </w:r>
      <w:r>
        <w:fldChar w:fldCharType="separate"/>
      </w:r>
      <w:r w:rsidRPr="00111AAC">
        <w:rPr>
          <w:rFonts w:ascii="Times New Roman" w:hAnsi="Times New Roman"/>
        </w:rPr>
        <w:t>13</w:t>
      </w:r>
      <w:r>
        <w:fldChar w:fldCharType="end"/>
      </w:r>
      <w:r w:rsidRPr="00111AAC">
        <w:rPr>
          <w:rFonts w:ascii="Times New Roman" w:hAnsi="Times New Roman"/>
        </w:rPr>
        <w:t>, at 35.</w:t>
      </w:r>
    </w:p>
  </w:footnote>
  <w:footnote w:id="30">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 xml:space="preserve">Amnesty International, The State of the World's Human Rights (2011) </w:t>
      </w:r>
      <w:r w:rsidRPr="00111AAC">
        <w:rPr>
          <w:rFonts w:ascii="Times New Roman" w:hAnsi="Times New Roman"/>
          <w:i/>
        </w:rPr>
        <w:t>available at</w:t>
      </w:r>
      <w:r w:rsidRPr="00111AAC">
        <w:rPr>
          <w:rFonts w:ascii="Times New Roman" w:hAnsi="Times New Roman"/>
        </w:rPr>
        <w:t xml:space="preserve"> http://www.amnesty.org/en/library/asset/POL10/001/2011/en/519da037-1492-4620-9ed5-cac8f1cfd591/pol100012011en.pdf; Report by Thomas Hammarberg, </w:t>
      </w:r>
      <w:r w:rsidRPr="00111AAC">
        <w:rPr>
          <w:rFonts w:ascii="Times New Roman" w:hAnsi="Times New Roman"/>
          <w:i/>
        </w:rPr>
        <w:t>supra</w:t>
      </w:r>
      <w:r w:rsidRPr="00111AAC">
        <w:rPr>
          <w:rFonts w:ascii="Times New Roman" w:hAnsi="Times New Roman"/>
        </w:rPr>
        <w:t xml:space="preserve"> note </w:t>
      </w:r>
      <w:r>
        <w:fldChar w:fldCharType="begin"/>
      </w:r>
      <w:r>
        <w:instrText xml:space="preserve"> NOTEREF _Ref325408412 \h  \* MERGEFORMAT </w:instrText>
      </w:r>
      <w:r>
        <w:fldChar w:fldCharType="separate"/>
      </w:r>
      <w:r w:rsidRPr="00111AAC">
        <w:rPr>
          <w:rFonts w:ascii="Times New Roman" w:hAnsi="Times New Roman"/>
        </w:rPr>
        <w:t>22</w:t>
      </w:r>
      <w:r>
        <w:fldChar w:fldCharType="end"/>
      </w:r>
      <w:r w:rsidRPr="00111AAC">
        <w:rPr>
          <w:rFonts w:ascii="Times New Roman" w:hAnsi="Times New Roman"/>
        </w:rPr>
        <w:t xml:space="preserve">, at 2; Human Rights Watch, </w:t>
      </w:r>
      <w:r w:rsidRPr="00111AAC">
        <w:rPr>
          <w:rFonts w:ascii="Times New Roman" w:hAnsi="Times New Roman"/>
          <w:i/>
        </w:rPr>
        <w:t>Armenia: Skewed Prosecution Over 2008 Clashes, Ensure Impartial Investigation and Justice in Use of Force Against Protestors</w:t>
      </w:r>
      <w:r w:rsidRPr="00111AAC">
        <w:rPr>
          <w:rFonts w:ascii="Times New Roman" w:hAnsi="Times New Roman"/>
        </w:rPr>
        <w:t xml:space="preserve">, (Feb. 25, 2009), http://www.hrw.org/news/2009/02/24/armenia-skewed-prosecution-over-2008-clashes. </w:t>
      </w:r>
    </w:p>
  </w:footnote>
  <w:footnote w:id="31">
    <w:p w:rsidR="0043231E" w:rsidRDefault="0043231E">
      <w:pPr>
        <w:pStyle w:val="FootnoteText"/>
      </w:pPr>
      <w:r w:rsidRPr="00111AAC">
        <w:rPr>
          <w:rStyle w:val="FootnoteReference"/>
        </w:rPr>
        <w:footnoteRef/>
      </w:r>
      <w:r w:rsidRPr="00111AAC">
        <w:rPr>
          <w:rFonts w:ascii="Times New Roman" w:hAnsi="Times New Roman"/>
        </w:rPr>
        <w:t xml:space="preserve"> Report by Thomas Hammarberg, </w:t>
      </w:r>
      <w:r w:rsidRPr="00111AAC">
        <w:rPr>
          <w:rFonts w:ascii="Times New Roman" w:hAnsi="Times New Roman"/>
          <w:i/>
        </w:rPr>
        <w:t>supra</w:t>
      </w:r>
      <w:r w:rsidRPr="00111AAC">
        <w:rPr>
          <w:rFonts w:ascii="Times New Roman" w:hAnsi="Times New Roman"/>
        </w:rPr>
        <w:t xml:space="preserve"> note </w:t>
      </w:r>
      <w:r>
        <w:fldChar w:fldCharType="begin"/>
      </w:r>
      <w:r>
        <w:instrText xml:space="preserve"> NOTEREF _Ref325408412 \h  \* MERGEFORMAT </w:instrText>
      </w:r>
      <w:r>
        <w:fldChar w:fldCharType="separate"/>
      </w:r>
      <w:r w:rsidRPr="00111AAC">
        <w:rPr>
          <w:rFonts w:ascii="Times New Roman" w:hAnsi="Times New Roman"/>
        </w:rPr>
        <w:t>22</w:t>
      </w:r>
      <w:r>
        <w:fldChar w:fldCharType="end"/>
      </w:r>
      <w:r w:rsidRPr="00111AAC">
        <w:rPr>
          <w:rFonts w:ascii="Times New Roman" w:hAnsi="Times New Roman"/>
        </w:rPr>
        <w:t>, at 12.</w:t>
      </w:r>
    </w:p>
  </w:footnote>
  <w:footnote w:id="32">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 xml:space="preserve">Vahagn Muradyan, </w:t>
      </w:r>
      <w:r w:rsidRPr="00111AAC">
        <w:rPr>
          <w:rFonts w:ascii="Times New Roman" w:hAnsi="Times New Roman"/>
          <w:i/>
        </w:rPr>
        <w:t>Armenian Parliamentary Committee Releases Final Assessment of 2008 Clashes</w:t>
      </w:r>
      <w:r w:rsidRPr="00111AAC">
        <w:rPr>
          <w:rFonts w:ascii="Times New Roman" w:hAnsi="Times New Roman"/>
        </w:rPr>
        <w:t>, Central Asia-Caucasus Institute Analyst (Oct. 1, 2009)  http://www.cacianalyst.org/?q=node/5191 . “</w:t>
      </w:r>
      <w:r w:rsidRPr="00111AAC">
        <w:rPr>
          <w:rFonts w:ascii="Times New Roman" w:hAnsi="Times New Roman"/>
          <w:color w:val="000000"/>
          <w:shd w:val="clear" w:color="auto" w:fill="FFFFFF"/>
        </w:rPr>
        <w:t xml:space="preserve">The parliamentary opposition Heritage Party and the extra-parliamentary Armenian National Congress (ANC), led by 2008 oppositional presidential candidate Levon Ter-Petrosyan, boycotted the committee’s work saying its composition and voting procedure marginalized the opposition.” </w:t>
      </w:r>
      <w:r w:rsidRPr="00111AAC">
        <w:rPr>
          <w:rFonts w:ascii="Times New Roman" w:hAnsi="Times New Roman"/>
          <w:i/>
          <w:color w:val="000000"/>
          <w:shd w:val="clear" w:color="auto" w:fill="FFFFFF"/>
        </w:rPr>
        <w:t xml:space="preserve">Id. </w:t>
      </w:r>
    </w:p>
  </w:footnote>
  <w:footnote w:id="33">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 xml:space="preserve">Report by Thomas Hammarberg, </w:t>
      </w:r>
      <w:r w:rsidRPr="00111AAC">
        <w:rPr>
          <w:rFonts w:ascii="Times New Roman" w:hAnsi="Times New Roman"/>
          <w:i/>
        </w:rPr>
        <w:t>supra</w:t>
      </w:r>
      <w:r w:rsidRPr="00111AAC">
        <w:rPr>
          <w:rFonts w:ascii="Times New Roman" w:hAnsi="Times New Roman"/>
        </w:rPr>
        <w:t xml:space="preserve"> note </w:t>
      </w:r>
      <w:r>
        <w:fldChar w:fldCharType="begin"/>
      </w:r>
      <w:r>
        <w:instrText xml:space="preserve"> NOTEREF _Ref325408412 \h  \* MERGEFORMAT </w:instrText>
      </w:r>
      <w:r>
        <w:fldChar w:fldCharType="separate"/>
      </w:r>
      <w:r w:rsidRPr="00111AAC">
        <w:rPr>
          <w:rFonts w:ascii="Times New Roman" w:hAnsi="Times New Roman"/>
        </w:rPr>
        <w:t>22</w:t>
      </w:r>
      <w:r>
        <w:fldChar w:fldCharType="end"/>
      </w:r>
      <w:r w:rsidRPr="00111AAC">
        <w:rPr>
          <w:rFonts w:ascii="Times New Roman" w:hAnsi="Times New Roman"/>
        </w:rPr>
        <w:t xml:space="preserve">, at 12. </w:t>
      </w:r>
    </w:p>
  </w:footnote>
  <w:footnote w:id="34">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Id. </w:t>
      </w:r>
      <w:r w:rsidRPr="00111AAC">
        <w:rPr>
          <w:rFonts w:ascii="Times New Roman" w:hAnsi="Times New Roman"/>
        </w:rPr>
        <w:t xml:space="preserve">at 2. </w:t>
      </w:r>
    </w:p>
  </w:footnote>
  <w:footnote w:id="35">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See id.</w:t>
      </w:r>
      <w:r w:rsidRPr="00111AAC">
        <w:rPr>
          <w:rFonts w:ascii="Times New Roman" w:hAnsi="Times New Roman"/>
        </w:rPr>
        <w:t xml:space="preserve"> at 2, 9, and 11.</w:t>
      </w:r>
    </w:p>
  </w:footnote>
  <w:footnote w:id="36">
    <w:p w:rsidR="0043231E" w:rsidRDefault="0043231E">
      <w:pPr>
        <w:pStyle w:val="FootnoteText"/>
      </w:pPr>
      <w:r w:rsidRPr="00111AAC">
        <w:rPr>
          <w:rStyle w:val="FootnoteReference"/>
        </w:rPr>
        <w:footnoteRef/>
      </w:r>
      <w:r w:rsidRPr="00111AAC">
        <w:rPr>
          <w:rFonts w:ascii="Times New Roman" w:hAnsi="Times New Roman"/>
        </w:rPr>
        <w:t xml:space="preserve"> US State Department Country Report, </w:t>
      </w:r>
      <w:r w:rsidRPr="00111AAC">
        <w:rPr>
          <w:rFonts w:ascii="Times New Roman" w:hAnsi="Times New Roman"/>
          <w:i/>
        </w:rPr>
        <w:t xml:space="preserve">supra </w:t>
      </w:r>
      <w:r w:rsidRPr="00111AAC">
        <w:rPr>
          <w:rFonts w:ascii="Times New Roman" w:hAnsi="Times New Roman"/>
        </w:rPr>
        <w:t xml:space="preserve">note </w:t>
      </w:r>
      <w:r>
        <w:fldChar w:fldCharType="begin"/>
      </w:r>
      <w:r>
        <w:instrText xml:space="preserve"> NOTEREF _Ref325409014 \h  \* MERGEFORMAT </w:instrText>
      </w:r>
      <w:r>
        <w:fldChar w:fldCharType="separate"/>
      </w:r>
      <w:r w:rsidRPr="00111AAC">
        <w:rPr>
          <w:rFonts w:ascii="Times New Roman" w:hAnsi="Times New Roman"/>
        </w:rPr>
        <w:t>10</w:t>
      </w:r>
      <w:r>
        <w:fldChar w:fldCharType="end"/>
      </w:r>
      <w:r w:rsidRPr="00111AAC">
        <w:rPr>
          <w:rFonts w:ascii="Times New Roman" w:hAnsi="Times New Roman"/>
        </w:rPr>
        <w:t xml:space="preserve"> , at 5. </w:t>
      </w:r>
    </w:p>
  </w:footnote>
  <w:footnote w:id="37">
    <w:p w:rsidR="0043231E" w:rsidRPr="00252E50" w:rsidRDefault="0043231E">
      <w:pPr>
        <w:pStyle w:val="FootnoteText"/>
        <w:rPr>
          <w:rFonts w:ascii="Times New Roman" w:hAnsi="Times New Roman"/>
        </w:rPr>
      </w:pPr>
      <w:r>
        <w:rPr>
          <w:rStyle w:val="FootnoteReference"/>
        </w:rPr>
        <w:footnoteRef/>
      </w:r>
      <w:r>
        <w:t xml:space="preserve"> </w:t>
      </w:r>
      <w:r w:rsidRPr="00252E50">
        <w:rPr>
          <w:rFonts w:ascii="Times New Roman" w:hAnsi="Times New Roman"/>
        </w:rPr>
        <w:t xml:space="preserve">Council of Europe Parliamentary Assembly Resolution 1837(2011), note 3 </w:t>
      </w:r>
    </w:p>
  </w:footnote>
  <w:footnote w:id="38">
    <w:p w:rsidR="0043231E" w:rsidRPr="00252E50" w:rsidRDefault="0043231E" w:rsidP="0049272B">
      <w:pPr>
        <w:pStyle w:val="FootnoteText"/>
        <w:rPr>
          <w:rFonts w:ascii="Times New Roman" w:hAnsi="Times New Roman"/>
        </w:rPr>
      </w:pPr>
      <w:r w:rsidRPr="0043231E">
        <w:rPr>
          <w:rStyle w:val="FootnoteReference"/>
        </w:rPr>
        <w:footnoteRef/>
      </w:r>
      <w:r w:rsidRPr="00252E50">
        <w:rPr>
          <w:rFonts w:ascii="Times New Roman" w:hAnsi="Times New Roman"/>
        </w:rPr>
        <w:t xml:space="preserve"> Council of Europe Parliamentary Assembly Resolution 1837(2011), note 9, 9.2</w:t>
      </w:r>
    </w:p>
  </w:footnote>
  <w:footnote w:id="39">
    <w:p w:rsidR="0043231E" w:rsidRDefault="0043231E" w:rsidP="0049272B">
      <w:pPr>
        <w:pStyle w:val="FootnoteText"/>
      </w:pPr>
      <w:r>
        <w:rPr>
          <w:rStyle w:val="FootnoteReference"/>
        </w:rPr>
        <w:footnoteRef/>
      </w:r>
      <w:r>
        <w:t xml:space="preserve"> </w:t>
      </w:r>
      <w:r w:rsidRPr="00760221">
        <w:rPr>
          <w:i/>
        </w:rPr>
        <w:t xml:space="preserve">See </w:t>
      </w:r>
      <w:r w:rsidRPr="00760221">
        <w:rPr>
          <w:rFonts w:ascii="Times New Roman" w:hAnsi="Times New Roman"/>
        </w:rPr>
        <w:t>"Informative report on the results of the criminal cases under the investigation of Special Investigation Services about the mass disorder in the capital of Armenia on 1-2 March, 2008"</w:t>
      </w:r>
      <w:r>
        <w:rPr>
          <w:rFonts w:ascii="Times New Roman" w:hAnsi="Times New Roman"/>
        </w:rPr>
        <w:t xml:space="preserve">, available in Armenian at </w:t>
      </w:r>
      <w:hyperlink r:id="rId7" w:history="1">
        <w:r>
          <w:rPr>
            <w:rStyle w:val="Hyperlink"/>
          </w:rPr>
          <w:t>http://www.investigatory.am/upload/file/Information_for_MassMedia.pdf</w:t>
        </w:r>
      </w:hyperlink>
    </w:p>
  </w:footnote>
  <w:footnote w:id="40">
    <w:p w:rsidR="0043231E" w:rsidRDefault="0043231E">
      <w:pPr>
        <w:pStyle w:val="FootnoteText"/>
      </w:pPr>
      <w:r w:rsidRPr="0043231E">
        <w:rPr>
          <w:rStyle w:val="FootnoteReference"/>
        </w:rPr>
        <w:footnoteRef/>
      </w:r>
      <w:r w:rsidRPr="00252E50">
        <w:rPr>
          <w:rFonts w:ascii="Times New Roman" w:hAnsi="Times New Roman"/>
        </w:rPr>
        <w:t xml:space="preserve"> The group was formed after </w:t>
      </w:r>
      <w:r>
        <w:rPr>
          <w:rFonts w:ascii="Times New Roman" w:hAnsi="Times New Roman"/>
        </w:rPr>
        <w:t xml:space="preserve">the </w:t>
      </w:r>
      <w:r w:rsidRPr="00252E50">
        <w:rPr>
          <w:rFonts w:ascii="Times New Roman" w:hAnsi="Times New Roman"/>
        </w:rPr>
        <w:t xml:space="preserve">March </w:t>
      </w:r>
      <w:r>
        <w:rPr>
          <w:rFonts w:ascii="Times New Roman" w:hAnsi="Times New Roman"/>
        </w:rPr>
        <w:t xml:space="preserve">2008 </w:t>
      </w:r>
      <w:r w:rsidRPr="00252E50">
        <w:rPr>
          <w:rFonts w:ascii="Times New Roman" w:hAnsi="Times New Roman"/>
        </w:rPr>
        <w:t xml:space="preserve">events by the special ordinance of the President and was comprised of two members from the ruling coalition and of the opposition, respectively, as well as one representative from the Office of RA Human Rights Defender, and operated for six months focusing primarily on the circumstances of the </w:t>
      </w:r>
      <w:r>
        <w:rPr>
          <w:rFonts w:ascii="Times New Roman" w:hAnsi="Times New Roman"/>
        </w:rPr>
        <w:t>extra-judicial killings</w:t>
      </w:r>
      <w:r>
        <w:t>.</w:t>
      </w:r>
    </w:p>
  </w:footnote>
  <w:footnote w:id="41">
    <w:p w:rsidR="0043231E" w:rsidRDefault="0043231E" w:rsidP="0049272B">
      <w:pPr>
        <w:pStyle w:val="FootnoteText"/>
      </w:pPr>
      <w:r>
        <w:rPr>
          <w:rStyle w:val="FootnoteReference"/>
        </w:rPr>
        <w:footnoteRef/>
      </w:r>
      <w:r>
        <w:t xml:space="preserve"> </w:t>
      </w:r>
      <w:r w:rsidRPr="00760221">
        <w:rPr>
          <w:i/>
        </w:rPr>
        <w:t xml:space="preserve">See </w:t>
      </w:r>
      <w:r w:rsidRPr="00760221">
        <w:rPr>
          <w:rFonts w:ascii="Times New Roman" w:hAnsi="Times New Roman"/>
        </w:rPr>
        <w:t>"Informative report on the results of the criminal cases under the investigation of Special Investigation Services about the mass disorder in the capital of Armenia on 1-2 March, 2008"</w:t>
      </w:r>
      <w:r>
        <w:rPr>
          <w:rFonts w:ascii="Times New Roman" w:hAnsi="Times New Roman"/>
        </w:rPr>
        <w:t xml:space="preserve">, argument 1, available in Armenian at </w:t>
      </w:r>
      <w:hyperlink r:id="rId8" w:history="1">
        <w:r>
          <w:rPr>
            <w:rStyle w:val="Hyperlink"/>
          </w:rPr>
          <w:t>http://www.investigatory.am/upload/file/Information_for_MassMedia.pdf</w:t>
        </w:r>
      </w:hyperlink>
    </w:p>
  </w:footnote>
  <w:footnote w:id="42">
    <w:p w:rsidR="0043231E" w:rsidRDefault="0043231E">
      <w:pPr>
        <w:pStyle w:val="FootnoteText"/>
      </w:pPr>
      <w:r>
        <w:rPr>
          <w:rStyle w:val="FootnoteReference"/>
        </w:rPr>
        <w:footnoteRef/>
      </w:r>
      <w:r>
        <w:t xml:space="preserve"> </w:t>
      </w:r>
      <w:r w:rsidRPr="007D383F">
        <w:rPr>
          <w:rFonts w:ascii="Times New Roman" w:hAnsi="Times New Roman"/>
          <w:i/>
        </w:rPr>
        <w:t>See</w:t>
      </w:r>
      <w:r w:rsidRPr="007D383F">
        <w:rPr>
          <w:rFonts w:ascii="Times New Roman" w:hAnsi="Times New Roman"/>
        </w:rPr>
        <w:t xml:space="preserve"> AS/Mon(2012)04rev 14 </w:t>
      </w:r>
      <w:r w:rsidR="007D383F" w:rsidRPr="007D383F">
        <w:rPr>
          <w:rFonts w:ascii="Times New Roman" w:hAnsi="Times New Roman"/>
        </w:rPr>
        <w:t>March</w:t>
      </w:r>
      <w:r w:rsidRPr="007D383F">
        <w:rPr>
          <w:rFonts w:ascii="Times New Roman" w:hAnsi="Times New Roman"/>
        </w:rPr>
        <w:t xml:space="preserve"> 2012 amondoc04r_2012 or. Engl, note 7, available at </w:t>
      </w:r>
      <w:hyperlink r:id="rId9" w:history="1">
        <w:r w:rsidRPr="007D383F">
          <w:rPr>
            <w:rStyle w:val="Hyperlink"/>
          </w:rPr>
          <w:t>http://assembly.coe.int/CommitteeDocs/2012/amondoc04rev_2012.pdf</w:t>
        </w:r>
      </w:hyperlink>
    </w:p>
  </w:footnote>
  <w:footnote w:id="43">
    <w:p w:rsidR="0043231E" w:rsidRDefault="0043231E">
      <w:pPr>
        <w:pStyle w:val="FootnoteText"/>
      </w:pPr>
      <w:r w:rsidRPr="00111AAC">
        <w:rPr>
          <w:rStyle w:val="FootnoteReference"/>
        </w:rPr>
        <w:footnoteRef/>
      </w:r>
      <w:r w:rsidRPr="00111AAC">
        <w:rPr>
          <w:rFonts w:ascii="Times New Roman" w:hAnsi="Times New Roman"/>
        </w:rPr>
        <w:t xml:space="preserve"> </w:t>
      </w:r>
      <w:r w:rsidRPr="00111AAC">
        <w:rPr>
          <w:rFonts w:ascii="Times New Roman" w:hAnsi="Times New Roman"/>
          <w:i/>
        </w:rPr>
        <w:t xml:space="preserve">See </w:t>
      </w:r>
      <w:r w:rsidRPr="00111AAC">
        <w:rPr>
          <w:rFonts w:ascii="Times New Roman" w:hAnsi="Times New Roman"/>
        </w:rPr>
        <w:t xml:space="preserve">Report by Thomas Hammarberg, </w:t>
      </w:r>
      <w:r w:rsidRPr="00111AAC">
        <w:rPr>
          <w:rFonts w:ascii="Times New Roman" w:hAnsi="Times New Roman"/>
          <w:i/>
        </w:rPr>
        <w:t>supra</w:t>
      </w:r>
      <w:r w:rsidRPr="00111AAC">
        <w:rPr>
          <w:rFonts w:ascii="Times New Roman" w:hAnsi="Times New Roman"/>
        </w:rPr>
        <w:t xml:space="preserve"> note </w:t>
      </w:r>
      <w:r>
        <w:fldChar w:fldCharType="begin"/>
      </w:r>
      <w:r>
        <w:instrText xml:space="preserve"> NOTEREF _Ref325408412 \h  \* MERGEFORMAT </w:instrText>
      </w:r>
      <w:r>
        <w:fldChar w:fldCharType="separate"/>
      </w:r>
      <w:r w:rsidRPr="00111AAC">
        <w:rPr>
          <w:rFonts w:ascii="Times New Roman" w:hAnsi="Times New Roman"/>
        </w:rPr>
        <w:t>22</w:t>
      </w:r>
      <w:r>
        <w:fldChar w:fldCharType="end"/>
      </w:r>
      <w:r w:rsidRPr="00111AAC">
        <w:rPr>
          <w:rFonts w:ascii="Times New Roman" w:hAnsi="Times New Roman"/>
        </w:rPr>
        <w:t>, at 6 (detailing instances of torture, and other cruel, inhumane and degrading treatment by the Armenian police).</w:t>
      </w:r>
    </w:p>
  </w:footnote>
  <w:footnote w:id="44">
    <w:p w:rsidR="0043231E" w:rsidRDefault="0043231E">
      <w:pPr>
        <w:pStyle w:val="FootnoteText"/>
      </w:pPr>
      <w:r w:rsidRPr="00111AAC">
        <w:rPr>
          <w:rStyle w:val="FootnoteReference"/>
        </w:rPr>
        <w:footnoteRef/>
      </w:r>
      <w:r w:rsidRPr="00111AAC">
        <w:rPr>
          <w:rFonts w:ascii="Times New Roman" w:hAnsi="Times New Roman"/>
        </w:rPr>
        <w:t>,</w:t>
      </w:r>
      <w:r w:rsidRPr="00111AAC">
        <w:rPr>
          <w:rFonts w:ascii="Times New Roman" w:hAnsi="Times New Roman"/>
          <w:i/>
        </w:rPr>
        <w:t>An Innocent Person was Murdered</w:t>
      </w:r>
      <w:r w:rsidRPr="00111AAC">
        <w:rPr>
          <w:rFonts w:ascii="Times New Roman" w:hAnsi="Times New Roman"/>
        </w:rPr>
        <w:t xml:space="preserve">, </w:t>
      </w:r>
      <w:r w:rsidRPr="00111AAC">
        <w:rPr>
          <w:rFonts w:ascii="Times New Roman" w:hAnsi="Times New Roman"/>
          <w:smallCaps/>
        </w:rPr>
        <w:t>Helskini Citizens’ Assembly Vanadzor Office</w:t>
      </w:r>
      <w:r w:rsidRPr="00111AAC">
        <w:rPr>
          <w:rFonts w:ascii="Times New Roman" w:hAnsi="Times New Roman"/>
        </w:rPr>
        <w:t xml:space="preserve"> (Sept. 19, 2011), </w:t>
      </w:r>
      <w:r w:rsidRPr="00111AAC">
        <w:rPr>
          <w:rFonts w:ascii="Times New Roman" w:hAnsi="Times New Roman"/>
          <w:color w:val="0000FF"/>
          <w:u w:val="single"/>
        </w:rPr>
        <w:t>http://hcav.am/en/events/an-innocent-person-was-murdered/</w:t>
      </w:r>
      <w:r w:rsidRPr="00111AAC">
        <w:rPr>
          <w:rFonts w:ascii="Times New Roman" w:hAnsi="Times New Roman"/>
        </w:rPr>
        <w:t>.</w:t>
      </w:r>
    </w:p>
  </w:footnote>
  <w:footnote w:id="45">
    <w:p w:rsidR="0043231E" w:rsidRDefault="0043231E">
      <w:pPr>
        <w:pStyle w:val="FootnoteText"/>
      </w:pPr>
      <w:r>
        <w:rPr>
          <w:rStyle w:val="FootnoteReference"/>
        </w:rPr>
        <w:footnoteRef/>
      </w:r>
      <w:r>
        <w:t xml:space="preserve"> </w:t>
      </w:r>
      <w:r w:rsidRPr="00252E50">
        <w:rPr>
          <w:rFonts w:ascii="Times New Roman" w:hAnsi="Times New Roman"/>
          <w:i/>
        </w:rPr>
        <w:t>See</w:t>
      </w:r>
      <w:r w:rsidRPr="00252E50">
        <w:rPr>
          <w:rFonts w:ascii="Times New Roman" w:hAnsi="Times New Roman"/>
        </w:rPr>
        <w:t xml:space="preserve"> the local daily newspaper "Haykakan Jamanak", available in Armenian at </w:t>
      </w:r>
      <w:hyperlink r:id="rId10" w:history="1">
        <w:r w:rsidRPr="0043231E">
          <w:rPr>
            <w:rStyle w:val="Hyperlink"/>
          </w:rPr>
          <w:t>http://www.armtimes.com/tag/5527</w:t>
        </w:r>
      </w:hyperlink>
      <w:r>
        <w:t xml:space="preserve"> </w:t>
      </w:r>
    </w:p>
  </w:footnote>
  <w:footnote w:id="46">
    <w:p w:rsidR="0043231E" w:rsidRPr="00252E50" w:rsidRDefault="0043231E">
      <w:pPr>
        <w:pStyle w:val="FootnoteText"/>
        <w:rPr>
          <w:rFonts w:ascii="Times New Roman" w:hAnsi="Times New Roman"/>
        </w:rPr>
      </w:pPr>
      <w:r>
        <w:rPr>
          <w:rStyle w:val="FootnoteReference"/>
        </w:rPr>
        <w:footnoteRef/>
      </w:r>
      <w:r>
        <w:t xml:space="preserve"> </w:t>
      </w:r>
      <w:r w:rsidRPr="00252E50">
        <w:rPr>
          <w:rFonts w:ascii="Times New Roman" w:hAnsi="Times New Roman"/>
          <w:i/>
        </w:rPr>
        <w:t>See</w:t>
      </w:r>
      <w:r w:rsidRPr="00252E50">
        <w:rPr>
          <w:rFonts w:ascii="Times New Roman" w:hAnsi="Times New Roman"/>
        </w:rPr>
        <w:t xml:space="preserve"> the news of local human rights </w:t>
      </w:r>
      <w:r w:rsidR="007D383F" w:rsidRPr="00252E50">
        <w:rPr>
          <w:rFonts w:ascii="Times New Roman" w:hAnsi="Times New Roman"/>
        </w:rPr>
        <w:t>organization</w:t>
      </w:r>
      <w:r w:rsidRPr="00252E50">
        <w:rPr>
          <w:rFonts w:ascii="Times New Roman" w:hAnsi="Times New Roman"/>
        </w:rPr>
        <w:t xml:space="preserve"> Helsinki Citizens' Assembly-Vanadzor, available in Armenian at </w:t>
      </w:r>
      <w:hyperlink r:id="rId11" w:history="1">
        <w:r w:rsidRPr="00E521BC">
          <w:rPr>
            <w:rStyle w:val="Hyperlink"/>
          </w:rPr>
          <w:t>http://hcav.am/events/</w:t>
        </w:r>
      </w:hyperlink>
    </w:p>
  </w:footnote>
  <w:footnote w:id="47">
    <w:p w:rsidR="0043231E" w:rsidRDefault="0043231E">
      <w:pPr>
        <w:pStyle w:val="FootnoteText"/>
      </w:pPr>
      <w:r w:rsidRPr="00111AAC">
        <w:rPr>
          <w:rStyle w:val="FootnoteReference"/>
        </w:rPr>
        <w:footnoteRef/>
      </w:r>
      <w:r w:rsidRPr="00111AAC">
        <w:rPr>
          <w:rFonts w:ascii="Times New Roman" w:hAnsi="Times New Roman"/>
        </w:rPr>
        <w:t xml:space="preserve"> </w:t>
      </w:r>
      <w:hyperlink r:id="rId12" w:history="1">
        <w:r w:rsidRPr="00111AAC">
          <w:rPr>
            <w:rStyle w:val="Hyperlink"/>
          </w:rPr>
          <w:t>http://www.hrw.org/world-report-2012/world-report-2012-armenia</w:t>
        </w:r>
      </w:hyperlink>
    </w:p>
  </w:footnote>
  <w:footnote w:id="48">
    <w:p w:rsidR="0043231E" w:rsidRDefault="0043231E">
      <w:pPr>
        <w:pStyle w:val="FootnoteText"/>
      </w:pPr>
      <w:r>
        <w:rPr>
          <w:rStyle w:val="FootnoteReference"/>
        </w:rPr>
        <w:footnoteRef/>
      </w:r>
      <w:r>
        <w:t xml:space="preserve"> </w:t>
      </w:r>
      <w:r w:rsidRPr="007D383F">
        <w:rPr>
          <w:rFonts w:ascii="Times New Roman" w:hAnsi="Times New Roman"/>
          <w:i/>
        </w:rPr>
        <w:t>See</w:t>
      </w:r>
      <w:r w:rsidRPr="007D383F">
        <w:rPr>
          <w:rFonts w:ascii="Times New Roman" w:hAnsi="Times New Roman"/>
        </w:rPr>
        <w:t xml:space="preserve"> the news of local human rights organisation Helsinki Citizens' Assembly-Vanadzor, available in Armenian at http://hca</w:t>
      </w:r>
      <w:r w:rsidR="007D383F" w:rsidRPr="007D383F">
        <w:rPr>
          <w:rFonts w:ascii="Times New Roman" w:hAnsi="Times New Roman"/>
        </w:rPr>
        <w:t>v.am/events.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9285B58"/>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E5A8DF9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58AEA31E"/>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B7A6E770"/>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345C10B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64C24B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978D87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6AC116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17241CD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9C0B6D6"/>
    <w:lvl w:ilvl="0">
      <w:start w:val="1"/>
      <w:numFmt w:val="bullet"/>
      <w:lvlText w:val=""/>
      <w:lvlJc w:val="left"/>
      <w:pPr>
        <w:tabs>
          <w:tab w:val="num" w:pos="360"/>
        </w:tabs>
        <w:ind w:left="360" w:hanging="360"/>
      </w:pPr>
      <w:rPr>
        <w:rFonts w:ascii="Symbol" w:hAnsi="Symbol" w:hint="default"/>
      </w:rPr>
    </w:lvl>
  </w:abstractNum>
  <w:abstractNum w:abstractNumId="10">
    <w:nsid w:val="759E7D82"/>
    <w:multiLevelType w:val="hybridMultilevel"/>
    <w:tmpl w:val="D1321D06"/>
    <w:lvl w:ilvl="0" w:tplc="40546334">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007"/>
    <w:rsid w:val="0001222D"/>
    <w:rsid w:val="00014AEA"/>
    <w:rsid w:val="000174C1"/>
    <w:rsid w:val="00020CDC"/>
    <w:rsid w:val="00023B05"/>
    <w:rsid w:val="00030355"/>
    <w:rsid w:val="000314C7"/>
    <w:rsid w:val="00032973"/>
    <w:rsid w:val="000356F9"/>
    <w:rsid w:val="000441C7"/>
    <w:rsid w:val="00063566"/>
    <w:rsid w:val="00096116"/>
    <w:rsid w:val="000B52EA"/>
    <w:rsid w:val="001043F9"/>
    <w:rsid w:val="00105476"/>
    <w:rsid w:val="001116A2"/>
    <w:rsid w:val="00111AAC"/>
    <w:rsid w:val="0011773B"/>
    <w:rsid w:val="00120C8A"/>
    <w:rsid w:val="0012401F"/>
    <w:rsid w:val="00125FAC"/>
    <w:rsid w:val="0014440C"/>
    <w:rsid w:val="00166566"/>
    <w:rsid w:val="001712A3"/>
    <w:rsid w:val="00175EE7"/>
    <w:rsid w:val="00184838"/>
    <w:rsid w:val="001A0A7B"/>
    <w:rsid w:val="001C0399"/>
    <w:rsid w:val="001D7B89"/>
    <w:rsid w:val="001E5F4F"/>
    <w:rsid w:val="001F5C53"/>
    <w:rsid w:val="002009B1"/>
    <w:rsid w:val="002102B5"/>
    <w:rsid w:val="0021144C"/>
    <w:rsid w:val="00212F0F"/>
    <w:rsid w:val="00216FE0"/>
    <w:rsid w:val="002179FC"/>
    <w:rsid w:val="0022165A"/>
    <w:rsid w:val="00224EF0"/>
    <w:rsid w:val="002313D7"/>
    <w:rsid w:val="002357E8"/>
    <w:rsid w:val="00237868"/>
    <w:rsid w:val="00247D69"/>
    <w:rsid w:val="00252E50"/>
    <w:rsid w:val="002773EA"/>
    <w:rsid w:val="002815CE"/>
    <w:rsid w:val="00281F01"/>
    <w:rsid w:val="002960B4"/>
    <w:rsid w:val="002A61DF"/>
    <w:rsid w:val="002B2765"/>
    <w:rsid w:val="002C42AA"/>
    <w:rsid w:val="003160AB"/>
    <w:rsid w:val="00316E66"/>
    <w:rsid w:val="00332059"/>
    <w:rsid w:val="00341010"/>
    <w:rsid w:val="00361CD3"/>
    <w:rsid w:val="00365F64"/>
    <w:rsid w:val="00370D0D"/>
    <w:rsid w:val="003A35EC"/>
    <w:rsid w:val="003A5CF1"/>
    <w:rsid w:val="003B1C60"/>
    <w:rsid w:val="003C7772"/>
    <w:rsid w:val="003D3FDE"/>
    <w:rsid w:val="003E1E95"/>
    <w:rsid w:val="003E4402"/>
    <w:rsid w:val="003E75D3"/>
    <w:rsid w:val="003F322F"/>
    <w:rsid w:val="00430D2D"/>
    <w:rsid w:val="0043231E"/>
    <w:rsid w:val="00456AFD"/>
    <w:rsid w:val="00472E51"/>
    <w:rsid w:val="00475D68"/>
    <w:rsid w:val="00486EC6"/>
    <w:rsid w:val="0049272B"/>
    <w:rsid w:val="0049490E"/>
    <w:rsid w:val="004A4FF2"/>
    <w:rsid w:val="004B08EE"/>
    <w:rsid w:val="004B61E1"/>
    <w:rsid w:val="004D00C4"/>
    <w:rsid w:val="004E512B"/>
    <w:rsid w:val="00534E29"/>
    <w:rsid w:val="00562242"/>
    <w:rsid w:val="00570698"/>
    <w:rsid w:val="0058082D"/>
    <w:rsid w:val="00580A21"/>
    <w:rsid w:val="005877DE"/>
    <w:rsid w:val="005C257F"/>
    <w:rsid w:val="005C5A0B"/>
    <w:rsid w:val="005D436A"/>
    <w:rsid w:val="005F54A7"/>
    <w:rsid w:val="00614881"/>
    <w:rsid w:val="00635B14"/>
    <w:rsid w:val="00660CC8"/>
    <w:rsid w:val="00663B15"/>
    <w:rsid w:val="006747A4"/>
    <w:rsid w:val="00692594"/>
    <w:rsid w:val="00693CD4"/>
    <w:rsid w:val="006A6C7E"/>
    <w:rsid w:val="006C6DA6"/>
    <w:rsid w:val="006E398C"/>
    <w:rsid w:val="006E7BB0"/>
    <w:rsid w:val="00701465"/>
    <w:rsid w:val="00707893"/>
    <w:rsid w:val="00717557"/>
    <w:rsid w:val="0072180F"/>
    <w:rsid w:val="007353F9"/>
    <w:rsid w:val="0074322D"/>
    <w:rsid w:val="00760221"/>
    <w:rsid w:val="00767A8E"/>
    <w:rsid w:val="00773BBC"/>
    <w:rsid w:val="007743D1"/>
    <w:rsid w:val="00777013"/>
    <w:rsid w:val="0079443D"/>
    <w:rsid w:val="00795576"/>
    <w:rsid w:val="007A241C"/>
    <w:rsid w:val="007D1942"/>
    <w:rsid w:val="007D383F"/>
    <w:rsid w:val="007F6CD4"/>
    <w:rsid w:val="00801C39"/>
    <w:rsid w:val="0083654D"/>
    <w:rsid w:val="0086458C"/>
    <w:rsid w:val="00864EBD"/>
    <w:rsid w:val="00867C36"/>
    <w:rsid w:val="00873FF5"/>
    <w:rsid w:val="0087525A"/>
    <w:rsid w:val="00886E80"/>
    <w:rsid w:val="008878A9"/>
    <w:rsid w:val="008B4B5C"/>
    <w:rsid w:val="008C094F"/>
    <w:rsid w:val="008C3DEC"/>
    <w:rsid w:val="008C58DA"/>
    <w:rsid w:val="008F4007"/>
    <w:rsid w:val="00924674"/>
    <w:rsid w:val="009647E6"/>
    <w:rsid w:val="00971D70"/>
    <w:rsid w:val="009B3997"/>
    <w:rsid w:val="009B5082"/>
    <w:rsid w:val="009B7290"/>
    <w:rsid w:val="009C5644"/>
    <w:rsid w:val="009E4235"/>
    <w:rsid w:val="00A011C8"/>
    <w:rsid w:val="00A01F77"/>
    <w:rsid w:val="00A03733"/>
    <w:rsid w:val="00A04993"/>
    <w:rsid w:val="00A13E10"/>
    <w:rsid w:val="00A208B0"/>
    <w:rsid w:val="00A45F3A"/>
    <w:rsid w:val="00A60216"/>
    <w:rsid w:val="00A637FA"/>
    <w:rsid w:val="00A73556"/>
    <w:rsid w:val="00A80427"/>
    <w:rsid w:val="00A874BF"/>
    <w:rsid w:val="00AA653E"/>
    <w:rsid w:val="00AC511A"/>
    <w:rsid w:val="00AE5F99"/>
    <w:rsid w:val="00B06186"/>
    <w:rsid w:val="00B15A73"/>
    <w:rsid w:val="00B2623E"/>
    <w:rsid w:val="00B36C45"/>
    <w:rsid w:val="00B4357C"/>
    <w:rsid w:val="00B448A2"/>
    <w:rsid w:val="00B4584B"/>
    <w:rsid w:val="00B45CC0"/>
    <w:rsid w:val="00B505CA"/>
    <w:rsid w:val="00B723A4"/>
    <w:rsid w:val="00B82B95"/>
    <w:rsid w:val="00B95C58"/>
    <w:rsid w:val="00BA15DD"/>
    <w:rsid w:val="00BB1734"/>
    <w:rsid w:val="00C16DFB"/>
    <w:rsid w:val="00C27324"/>
    <w:rsid w:val="00C628EF"/>
    <w:rsid w:val="00C81CBA"/>
    <w:rsid w:val="00CC192E"/>
    <w:rsid w:val="00CD12E3"/>
    <w:rsid w:val="00D20C83"/>
    <w:rsid w:val="00D273F4"/>
    <w:rsid w:val="00D3724E"/>
    <w:rsid w:val="00D402E3"/>
    <w:rsid w:val="00D479A7"/>
    <w:rsid w:val="00D55BC3"/>
    <w:rsid w:val="00D977DB"/>
    <w:rsid w:val="00DA3955"/>
    <w:rsid w:val="00DB3D07"/>
    <w:rsid w:val="00DB7D97"/>
    <w:rsid w:val="00DC16F5"/>
    <w:rsid w:val="00DE6741"/>
    <w:rsid w:val="00DF6CFB"/>
    <w:rsid w:val="00E12D3A"/>
    <w:rsid w:val="00E2541F"/>
    <w:rsid w:val="00E50DFD"/>
    <w:rsid w:val="00E657DE"/>
    <w:rsid w:val="00E715A3"/>
    <w:rsid w:val="00E772F8"/>
    <w:rsid w:val="00E85393"/>
    <w:rsid w:val="00E85FB1"/>
    <w:rsid w:val="00E96E1C"/>
    <w:rsid w:val="00EA7700"/>
    <w:rsid w:val="00EB1039"/>
    <w:rsid w:val="00EB2CBE"/>
    <w:rsid w:val="00EB6420"/>
    <w:rsid w:val="00EC0161"/>
    <w:rsid w:val="00ED58E7"/>
    <w:rsid w:val="00EE2E85"/>
    <w:rsid w:val="00EF290E"/>
    <w:rsid w:val="00F1641C"/>
    <w:rsid w:val="00F230C9"/>
    <w:rsid w:val="00F27D70"/>
    <w:rsid w:val="00F30DBD"/>
    <w:rsid w:val="00F32259"/>
    <w:rsid w:val="00F37AE4"/>
    <w:rsid w:val="00F4348B"/>
    <w:rsid w:val="00F802FB"/>
    <w:rsid w:val="00F8689A"/>
    <w:rsid w:val="00F91BB1"/>
    <w:rsid w:val="00F93E39"/>
    <w:rsid w:val="00F9456D"/>
    <w:rsid w:val="00F95453"/>
    <w:rsid w:val="00FB20C8"/>
    <w:rsid w:val="00FB5DA4"/>
    <w:rsid w:val="00FD4835"/>
    <w:rsid w:val="00FE2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54D"/>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3654D"/>
    <w:pPr>
      <w:ind w:left="720"/>
      <w:contextualSpacing/>
    </w:pPr>
  </w:style>
  <w:style w:type="character" w:styleId="Hyperlink">
    <w:name w:val="Hyperlink"/>
    <w:uiPriority w:val="99"/>
    <w:rsid w:val="008F4007"/>
    <w:rPr>
      <w:rFonts w:ascii="Times New Roman" w:hAnsi="Times New Roman" w:cs="Times New Roman"/>
      <w:color w:val="0000FF"/>
      <w:u w:val="single"/>
    </w:rPr>
  </w:style>
  <w:style w:type="paragraph" w:styleId="FootnoteText">
    <w:name w:val="footnote text"/>
    <w:basedOn w:val="Normal"/>
    <w:link w:val="FootnoteTextChar"/>
    <w:uiPriority w:val="99"/>
    <w:semiHidden/>
    <w:rsid w:val="008F4007"/>
    <w:rPr>
      <w:sz w:val="20"/>
      <w:szCs w:val="20"/>
    </w:rPr>
  </w:style>
  <w:style w:type="character" w:customStyle="1" w:styleId="FootnoteTextChar">
    <w:name w:val="Footnote Text Char"/>
    <w:link w:val="FootnoteText"/>
    <w:uiPriority w:val="99"/>
    <w:semiHidden/>
    <w:locked/>
    <w:rsid w:val="008F4007"/>
    <w:rPr>
      <w:rFonts w:ascii="Calibri" w:eastAsia="Times New Roman" w:hAnsi="Calibri" w:cs="Times New Roman"/>
      <w:sz w:val="20"/>
      <w:szCs w:val="20"/>
    </w:rPr>
  </w:style>
  <w:style w:type="character" w:styleId="FootnoteReference">
    <w:name w:val="footnote reference"/>
    <w:uiPriority w:val="99"/>
    <w:semiHidden/>
    <w:rsid w:val="008F4007"/>
    <w:rPr>
      <w:rFonts w:ascii="Times New Roman" w:hAnsi="Times New Roman" w:cs="Times New Roman"/>
      <w:vertAlign w:val="superscript"/>
    </w:rPr>
  </w:style>
  <w:style w:type="paragraph" w:styleId="NormalWeb">
    <w:name w:val="Normal (Web)"/>
    <w:basedOn w:val="Normal"/>
    <w:uiPriority w:val="99"/>
    <w:rsid w:val="004B08EE"/>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uiPriority w:val="99"/>
    <w:rsid w:val="008B4B5C"/>
    <w:rPr>
      <w:rFonts w:cs="Times New Roman"/>
    </w:rPr>
  </w:style>
  <w:style w:type="character" w:customStyle="1" w:styleId="cosearchterm">
    <w:name w:val="co_searchterm"/>
    <w:uiPriority w:val="99"/>
    <w:rsid w:val="008B4B5C"/>
    <w:rPr>
      <w:rFonts w:cs="Times New Roman"/>
    </w:rPr>
  </w:style>
  <w:style w:type="character" w:styleId="FollowedHyperlink">
    <w:name w:val="FollowedHyperlink"/>
    <w:uiPriority w:val="99"/>
    <w:semiHidden/>
    <w:rsid w:val="00A874BF"/>
    <w:rPr>
      <w:rFonts w:cs="Times New Roman"/>
      <w:color w:val="800080"/>
      <w:u w:val="single"/>
    </w:rPr>
  </w:style>
  <w:style w:type="paragraph" w:styleId="Header">
    <w:name w:val="header"/>
    <w:basedOn w:val="Normal"/>
    <w:link w:val="HeaderChar"/>
    <w:uiPriority w:val="99"/>
    <w:rsid w:val="00F8689A"/>
    <w:pPr>
      <w:tabs>
        <w:tab w:val="center" w:pos="4680"/>
        <w:tab w:val="right" w:pos="9360"/>
      </w:tabs>
    </w:pPr>
  </w:style>
  <w:style w:type="character" w:customStyle="1" w:styleId="HeaderChar">
    <w:name w:val="Header Char"/>
    <w:link w:val="Header"/>
    <w:uiPriority w:val="99"/>
    <w:locked/>
    <w:rsid w:val="00F8689A"/>
    <w:rPr>
      <w:rFonts w:cs="Times New Roman"/>
    </w:rPr>
  </w:style>
  <w:style w:type="paragraph" w:styleId="Footer">
    <w:name w:val="footer"/>
    <w:basedOn w:val="Normal"/>
    <w:link w:val="FooterChar"/>
    <w:uiPriority w:val="99"/>
    <w:rsid w:val="00F8689A"/>
    <w:pPr>
      <w:tabs>
        <w:tab w:val="center" w:pos="4680"/>
        <w:tab w:val="right" w:pos="9360"/>
      </w:tabs>
    </w:pPr>
  </w:style>
  <w:style w:type="character" w:customStyle="1" w:styleId="FooterChar">
    <w:name w:val="Footer Char"/>
    <w:link w:val="Footer"/>
    <w:uiPriority w:val="99"/>
    <w:locked/>
    <w:rsid w:val="00F8689A"/>
    <w:rPr>
      <w:rFonts w:cs="Times New Roman"/>
    </w:rPr>
  </w:style>
  <w:style w:type="character" w:styleId="CommentReference">
    <w:name w:val="annotation reference"/>
    <w:uiPriority w:val="99"/>
    <w:semiHidden/>
    <w:rsid w:val="00CC192E"/>
    <w:rPr>
      <w:rFonts w:cs="Times New Roman"/>
      <w:sz w:val="16"/>
      <w:szCs w:val="16"/>
    </w:rPr>
  </w:style>
  <w:style w:type="paragraph" w:styleId="CommentText">
    <w:name w:val="annotation text"/>
    <w:basedOn w:val="Normal"/>
    <w:link w:val="CommentTextChar"/>
    <w:uiPriority w:val="99"/>
    <w:semiHidden/>
    <w:rsid w:val="00CC192E"/>
    <w:rPr>
      <w:sz w:val="20"/>
      <w:szCs w:val="20"/>
    </w:rPr>
  </w:style>
  <w:style w:type="character" w:customStyle="1" w:styleId="CommentTextChar">
    <w:name w:val="Comment Text Char"/>
    <w:link w:val="CommentText"/>
    <w:uiPriority w:val="99"/>
    <w:semiHidden/>
    <w:rsid w:val="002E7154"/>
    <w:rPr>
      <w:sz w:val="20"/>
      <w:szCs w:val="20"/>
    </w:rPr>
  </w:style>
  <w:style w:type="paragraph" w:styleId="CommentSubject">
    <w:name w:val="annotation subject"/>
    <w:basedOn w:val="CommentText"/>
    <w:next w:val="CommentText"/>
    <w:link w:val="CommentSubjectChar"/>
    <w:uiPriority w:val="99"/>
    <w:semiHidden/>
    <w:rsid w:val="00CC192E"/>
    <w:rPr>
      <w:b/>
      <w:bCs/>
    </w:rPr>
  </w:style>
  <w:style w:type="character" w:customStyle="1" w:styleId="CommentSubjectChar">
    <w:name w:val="Comment Subject Char"/>
    <w:link w:val="CommentSubject"/>
    <w:uiPriority w:val="99"/>
    <w:semiHidden/>
    <w:rsid w:val="002E7154"/>
    <w:rPr>
      <w:b/>
      <w:bCs/>
      <w:sz w:val="20"/>
      <w:szCs w:val="20"/>
    </w:rPr>
  </w:style>
  <w:style w:type="paragraph" w:styleId="BalloonText">
    <w:name w:val="Balloon Text"/>
    <w:basedOn w:val="Normal"/>
    <w:link w:val="BalloonTextChar"/>
    <w:uiPriority w:val="99"/>
    <w:semiHidden/>
    <w:rsid w:val="00CC192E"/>
    <w:rPr>
      <w:rFonts w:ascii="Tahoma" w:hAnsi="Tahoma" w:cs="Tahoma"/>
      <w:sz w:val="16"/>
      <w:szCs w:val="16"/>
    </w:rPr>
  </w:style>
  <w:style w:type="character" w:customStyle="1" w:styleId="BalloonTextChar">
    <w:name w:val="Balloon Text Char"/>
    <w:link w:val="BalloonText"/>
    <w:uiPriority w:val="99"/>
    <w:semiHidden/>
    <w:rsid w:val="002E7154"/>
    <w:rPr>
      <w:rFonts w:ascii="Times New Roman" w:hAnsi="Times New Roman"/>
      <w:sz w:val="0"/>
      <w:szCs w:val="0"/>
    </w:rPr>
  </w:style>
  <w:style w:type="table" w:styleId="TableGrid">
    <w:name w:val="Table Grid"/>
    <w:basedOn w:val="TableNormal"/>
    <w:uiPriority w:val="59"/>
    <w:locked/>
    <w:rsid w:val="00886E8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54D"/>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3654D"/>
    <w:pPr>
      <w:ind w:left="720"/>
      <w:contextualSpacing/>
    </w:pPr>
  </w:style>
  <w:style w:type="character" w:styleId="Hyperlink">
    <w:name w:val="Hyperlink"/>
    <w:uiPriority w:val="99"/>
    <w:rsid w:val="008F4007"/>
    <w:rPr>
      <w:rFonts w:ascii="Times New Roman" w:hAnsi="Times New Roman" w:cs="Times New Roman"/>
      <w:color w:val="0000FF"/>
      <w:u w:val="single"/>
    </w:rPr>
  </w:style>
  <w:style w:type="paragraph" w:styleId="FootnoteText">
    <w:name w:val="footnote text"/>
    <w:basedOn w:val="Normal"/>
    <w:link w:val="FootnoteTextChar"/>
    <w:uiPriority w:val="99"/>
    <w:semiHidden/>
    <w:rsid w:val="008F4007"/>
    <w:rPr>
      <w:sz w:val="20"/>
      <w:szCs w:val="20"/>
    </w:rPr>
  </w:style>
  <w:style w:type="character" w:customStyle="1" w:styleId="FootnoteTextChar">
    <w:name w:val="Footnote Text Char"/>
    <w:link w:val="FootnoteText"/>
    <w:uiPriority w:val="99"/>
    <w:semiHidden/>
    <w:locked/>
    <w:rsid w:val="008F4007"/>
    <w:rPr>
      <w:rFonts w:ascii="Calibri" w:eastAsia="Times New Roman" w:hAnsi="Calibri" w:cs="Times New Roman"/>
      <w:sz w:val="20"/>
      <w:szCs w:val="20"/>
    </w:rPr>
  </w:style>
  <w:style w:type="character" w:styleId="FootnoteReference">
    <w:name w:val="footnote reference"/>
    <w:uiPriority w:val="99"/>
    <w:semiHidden/>
    <w:rsid w:val="008F4007"/>
    <w:rPr>
      <w:rFonts w:ascii="Times New Roman" w:hAnsi="Times New Roman" w:cs="Times New Roman"/>
      <w:vertAlign w:val="superscript"/>
    </w:rPr>
  </w:style>
  <w:style w:type="paragraph" w:styleId="NormalWeb">
    <w:name w:val="Normal (Web)"/>
    <w:basedOn w:val="Normal"/>
    <w:uiPriority w:val="99"/>
    <w:rsid w:val="004B08EE"/>
    <w:pPr>
      <w:spacing w:before="100" w:beforeAutospacing="1" w:after="100" w:afterAutospacing="1"/>
    </w:pPr>
    <w:rPr>
      <w:rFonts w:ascii="Times New Roman" w:eastAsia="Times New Roman" w:hAnsi="Times New Roman"/>
      <w:sz w:val="24"/>
      <w:szCs w:val="24"/>
    </w:rPr>
  </w:style>
  <w:style w:type="character" w:customStyle="1" w:styleId="apple-converted-space">
    <w:name w:val="apple-converted-space"/>
    <w:uiPriority w:val="99"/>
    <w:rsid w:val="008B4B5C"/>
    <w:rPr>
      <w:rFonts w:cs="Times New Roman"/>
    </w:rPr>
  </w:style>
  <w:style w:type="character" w:customStyle="1" w:styleId="cosearchterm">
    <w:name w:val="co_searchterm"/>
    <w:uiPriority w:val="99"/>
    <w:rsid w:val="008B4B5C"/>
    <w:rPr>
      <w:rFonts w:cs="Times New Roman"/>
    </w:rPr>
  </w:style>
  <w:style w:type="character" w:styleId="FollowedHyperlink">
    <w:name w:val="FollowedHyperlink"/>
    <w:uiPriority w:val="99"/>
    <w:semiHidden/>
    <w:rsid w:val="00A874BF"/>
    <w:rPr>
      <w:rFonts w:cs="Times New Roman"/>
      <w:color w:val="800080"/>
      <w:u w:val="single"/>
    </w:rPr>
  </w:style>
  <w:style w:type="paragraph" w:styleId="Header">
    <w:name w:val="header"/>
    <w:basedOn w:val="Normal"/>
    <w:link w:val="HeaderChar"/>
    <w:uiPriority w:val="99"/>
    <w:rsid w:val="00F8689A"/>
    <w:pPr>
      <w:tabs>
        <w:tab w:val="center" w:pos="4680"/>
        <w:tab w:val="right" w:pos="9360"/>
      </w:tabs>
    </w:pPr>
  </w:style>
  <w:style w:type="character" w:customStyle="1" w:styleId="HeaderChar">
    <w:name w:val="Header Char"/>
    <w:link w:val="Header"/>
    <w:uiPriority w:val="99"/>
    <w:locked/>
    <w:rsid w:val="00F8689A"/>
    <w:rPr>
      <w:rFonts w:cs="Times New Roman"/>
    </w:rPr>
  </w:style>
  <w:style w:type="paragraph" w:styleId="Footer">
    <w:name w:val="footer"/>
    <w:basedOn w:val="Normal"/>
    <w:link w:val="FooterChar"/>
    <w:uiPriority w:val="99"/>
    <w:rsid w:val="00F8689A"/>
    <w:pPr>
      <w:tabs>
        <w:tab w:val="center" w:pos="4680"/>
        <w:tab w:val="right" w:pos="9360"/>
      </w:tabs>
    </w:pPr>
  </w:style>
  <w:style w:type="character" w:customStyle="1" w:styleId="FooterChar">
    <w:name w:val="Footer Char"/>
    <w:link w:val="Footer"/>
    <w:uiPriority w:val="99"/>
    <w:locked/>
    <w:rsid w:val="00F8689A"/>
    <w:rPr>
      <w:rFonts w:cs="Times New Roman"/>
    </w:rPr>
  </w:style>
  <w:style w:type="character" w:styleId="CommentReference">
    <w:name w:val="annotation reference"/>
    <w:uiPriority w:val="99"/>
    <w:semiHidden/>
    <w:rsid w:val="00CC192E"/>
    <w:rPr>
      <w:rFonts w:cs="Times New Roman"/>
      <w:sz w:val="16"/>
      <w:szCs w:val="16"/>
    </w:rPr>
  </w:style>
  <w:style w:type="paragraph" w:styleId="CommentText">
    <w:name w:val="annotation text"/>
    <w:basedOn w:val="Normal"/>
    <w:link w:val="CommentTextChar"/>
    <w:uiPriority w:val="99"/>
    <w:semiHidden/>
    <w:rsid w:val="00CC192E"/>
    <w:rPr>
      <w:sz w:val="20"/>
      <w:szCs w:val="20"/>
    </w:rPr>
  </w:style>
  <w:style w:type="character" w:customStyle="1" w:styleId="CommentTextChar">
    <w:name w:val="Comment Text Char"/>
    <w:link w:val="CommentText"/>
    <w:uiPriority w:val="99"/>
    <w:semiHidden/>
    <w:rsid w:val="002E7154"/>
    <w:rPr>
      <w:sz w:val="20"/>
      <w:szCs w:val="20"/>
    </w:rPr>
  </w:style>
  <w:style w:type="paragraph" w:styleId="CommentSubject">
    <w:name w:val="annotation subject"/>
    <w:basedOn w:val="CommentText"/>
    <w:next w:val="CommentText"/>
    <w:link w:val="CommentSubjectChar"/>
    <w:uiPriority w:val="99"/>
    <w:semiHidden/>
    <w:rsid w:val="00CC192E"/>
    <w:rPr>
      <w:b/>
      <w:bCs/>
    </w:rPr>
  </w:style>
  <w:style w:type="character" w:customStyle="1" w:styleId="CommentSubjectChar">
    <w:name w:val="Comment Subject Char"/>
    <w:link w:val="CommentSubject"/>
    <w:uiPriority w:val="99"/>
    <w:semiHidden/>
    <w:rsid w:val="002E7154"/>
    <w:rPr>
      <w:b/>
      <w:bCs/>
      <w:sz w:val="20"/>
      <w:szCs w:val="20"/>
    </w:rPr>
  </w:style>
  <w:style w:type="paragraph" w:styleId="BalloonText">
    <w:name w:val="Balloon Text"/>
    <w:basedOn w:val="Normal"/>
    <w:link w:val="BalloonTextChar"/>
    <w:uiPriority w:val="99"/>
    <w:semiHidden/>
    <w:rsid w:val="00CC192E"/>
    <w:rPr>
      <w:rFonts w:ascii="Tahoma" w:hAnsi="Tahoma" w:cs="Tahoma"/>
      <w:sz w:val="16"/>
      <w:szCs w:val="16"/>
    </w:rPr>
  </w:style>
  <w:style w:type="character" w:customStyle="1" w:styleId="BalloonTextChar">
    <w:name w:val="Balloon Text Char"/>
    <w:link w:val="BalloonText"/>
    <w:uiPriority w:val="99"/>
    <w:semiHidden/>
    <w:rsid w:val="002E7154"/>
    <w:rPr>
      <w:rFonts w:ascii="Times New Roman" w:hAnsi="Times New Roman"/>
      <w:sz w:val="0"/>
      <w:szCs w:val="0"/>
    </w:rPr>
  </w:style>
  <w:style w:type="table" w:styleId="TableGrid">
    <w:name w:val="Table Grid"/>
    <w:basedOn w:val="TableNormal"/>
    <w:uiPriority w:val="59"/>
    <w:locked/>
    <w:rsid w:val="00886E8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9276580">
      <w:marLeft w:val="0"/>
      <w:marRight w:val="0"/>
      <w:marTop w:val="0"/>
      <w:marBottom w:val="0"/>
      <w:divBdr>
        <w:top w:val="none" w:sz="0" w:space="0" w:color="auto"/>
        <w:left w:val="none" w:sz="0" w:space="0" w:color="auto"/>
        <w:bottom w:val="none" w:sz="0" w:space="0" w:color="auto"/>
        <w:right w:val="none" w:sz="0" w:space="0" w:color="auto"/>
      </w:divBdr>
    </w:div>
    <w:div w:id="1879276581">
      <w:marLeft w:val="0"/>
      <w:marRight w:val="0"/>
      <w:marTop w:val="0"/>
      <w:marBottom w:val="0"/>
      <w:divBdr>
        <w:top w:val="none" w:sz="0" w:space="0" w:color="auto"/>
        <w:left w:val="none" w:sz="0" w:space="0" w:color="auto"/>
        <w:bottom w:val="none" w:sz="0" w:space="0" w:color="auto"/>
        <w:right w:val="none" w:sz="0" w:space="0" w:color="auto"/>
      </w:divBdr>
    </w:div>
    <w:div w:id="1879276583">
      <w:marLeft w:val="0"/>
      <w:marRight w:val="0"/>
      <w:marTop w:val="0"/>
      <w:marBottom w:val="0"/>
      <w:divBdr>
        <w:top w:val="none" w:sz="0" w:space="0" w:color="auto"/>
        <w:left w:val="none" w:sz="0" w:space="0" w:color="auto"/>
        <w:bottom w:val="none" w:sz="0" w:space="0" w:color="auto"/>
        <w:right w:val="none" w:sz="0" w:space="0" w:color="auto"/>
      </w:divBdr>
    </w:div>
    <w:div w:id="1879276584">
      <w:marLeft w:val="0"/>
      <w:marRight w:val="0"/>
      <w:marTop w:val="0"/>
      <w:marBottom w:val="0"/>
      <w:divBdr>
        <w:top w:val="none" w:sz="0" w:space="0" w:color="auto"/>
        <w:left w:val="none" w:sz="0" w:space="0" w:color="auto"/>
        <w:bottom w:val="none" w:sz="0" w:space="0" w:color="auto"/>
        <w:right w:val="none" w:sz="0" w:space="0" w:color="auto"/>
      </w:divBdr>
      <w:divsChild>
        <w:div w:id="1879276585">
          <w:marLeft w:val="0"/>
          <w:marRight w:val="0"/>
          <w:marTop w:val="0"/>
          <w:marBottom w:val="0"/>
          <w:divBdr>
            <w:top w:val="none" w:sz="0" w:space="0" w:color="auto"/>
            <w:left w:val="none" w:sz="0" w:space="0" w:color="auto"/>
            <w:bottom w:val="none" w:sz="0" w:space="0" w:color="auto"/>
            <w:right w:val="none" w:sz="0" w:space="0" w:color="auto"/>
          </w:divBdr>
          <w:divsChild>
            <w:div w:id="187927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276586">
      <w:marLeft w:val="0"/>
      <w:marRight w:val="0"/>
      <w:marTop w:val="0"/>
      <w:marBottom w:val="0"/>
      <w:divBdr>
        <w:top w:val="none" w:sz="0" w:space="0" w:color="auto"/>
        <w:left w:val="none" w:sz="0" w:space="0" w:color="auto"/>
        <w:bottom w:val="none" w:sz="0" w:space="0" w:color="auto"/>
        <w:right w:val="none" w:sz="0" w:space="0" w:color="auto"/>
      </w:divBdr>
    </w:div>
    <w:div w:id="1879276587">
      <w:marLeft w:val="0"/>
      <w:marRight w:val="0"/>
      <w:marTop w:val="0"/>
      <w:marBottom w:val="0"/>
      <w:divBdr>
        <w:top w:val="none" w:sz="0" w:space="0" w:color="auto"/>
        <w:left w:val="none" w:sz="0" w:space="0" w:color="auto"/>
        <w:bottom w:val="none" w:sz="0" w:space="0" w:color="auto"/>
        <w:right w:val="none" w:sz="0" w:space="0" w:color="auto"/>
      </w:divBdr>
    </w:div>
    <w:div w:id="18792765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investigatory.am/upload/file/Information_for_MassMedia.pdf" TargetMode="External"/><Relationship Id="rId3" Type="http://schemas.openxmlformats.org/officeDocument/2006/relationships/hyperlink" Target="http://www.police.am/en/aycer/6106--2011-" TargetMode="External"/><Relationship Id="rId7" Type="http://schemas.openxmlformats.org/officeDocument/2006/relationships/hyperlink" Target="http://www.investigatory.am/upload/file/Information_for_MassMedia.pdf" TargetMode="External"/><Relationship Id="rId12" Type="http://schemas.openxmlformats.org/officeDocument/2006/relationships/hyperlink" Target="http://www.hrw.org/world-report-2012/world-report-2012-armenia" TargetMode="External"/><Relationship Id="rId2" Type="http://schemas.openxmlformats.org/officeDocument/2006/relationships/hyperlink" Target="http://www.arlis.am/" TargetMode="External"/><Relationship Id="rId1" Type="http://schemas.openxmlformats.org/officeDocument/2006/relationships/hyperlink" Target="http://www2.ohchr.org/english/law/firearms.htm" TargetMode="External"/><Relationship Id="rId6" Type="http://schemas.openxmlformats.org/officeDocument/2006/relationships/hyperlink" Target="https://wcd.coe.int/com.instranet.InstraServlet?Index=no&amp;command=com.instranet.CmdBlobGet&amp;InstranetImage=1867828&amp;SecMode=1&amp;DocId=1735976&amp;Usage=2" TargetMode="External"/><Relationship Id="rId11" Type="http://schemas.openxmlformats.org/officeDocument/2006/relationships/hyperlink" Target="http://hcav.am/events/" TargetMode="External"/><Relationship Id="rId5" Type="http://schemas.openxmlformats.org/officeDocument/2006/relationships/hyperlink" Target="http://www.hrw.org/sites/default/files/reports/armenia0209webwcover.pdf" TargetMode="External"/><Relationship Id="rId10" Type="http://schemas.openxmlformats.org/officeDocument/2006/relationships/hyperlink" Target="http://www.armtimes.com/tag/5527" TargetMode="External"/><Relationship Id="rId4" Type="http://schemas.openxmlformats.org/officeDocument/2006/relationships/hyperlink" Target="http://www.state.gov/documents/organization/160447.pdf" TargetMode="External"/><Relationship Id="rId9" Type="http://schemas.openxmlformats.org/officeDocument/2006/relationships/hyperlink" Target="http://assembly.coe.int/CommitteeDocs/2012/amondoc04rev_20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D0F4A-5FCC-4A7D-986F-7064492F1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2214</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July 2012</vt:lpstr>
    </vt:vector>
  </TitlesOfParts>
  <Company>University of Minnesota</Company>
  <LinksUpToDate>false</LinksUpToDate>
  <CharactersWithSpaces>14480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July 2012</dc:title>
  <dc:creator>Faiza Majeed</dc:creator>
  <cp:lastModifiedBy>Barbara A Frey</cp:lastModifiedBy>
  <cp:revision>2</cp:revision>
  <dcterms:created xsi:type="dcterms:W3CDTF">2012-06-15T14:29:00Z</dcterms:created>
  <dcterms:modified xsi:type="dcterms:W3CDTF">2012-06-15T14:29:00Z</dcterms:modified>
</cp:coreProperties>
</file>