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78AE" w14:textId="63D701B3" w:rsidR="00080248" w:rsidRPr="00FA0496" w:rsidRDefault="00080248" w:rsidP="00080248">
      <w:pPr>
        <w:pStyle w:val="Sinespaciado"/>
        <w:jc w:val="center"/>
        <w:rPr>
          <w:b/>
          <w:bCs/>
          <w:lang w:val="es-MX"/>
        </w:rPr>
      </w:pPr>
      <w:r w:rsidRPr="00FA0496">
        <w:rPr>
          <w:b/>
          <w:bCs/>
          <w:lang w:val="es-MX"/>
        </w:rPr>
        <w:t xml:space="preserve">INFORME ALTERNATIVO </w:t>
      </w:r>
    </w:p>
    <w:p w14:paraId="101238F4" w14:textId="4A691C00" w:rsidR="00324146" w:rsidRPr="00324146" w:rsidRDefault="00080248" w:rsidP="00324146">
      <w:pPr>
        <w:pStyle w:val="Sinespaciado"/>
        <w:jc w:val="center"/>
        <w:rPr>
          <w:rFonts w:ascii="Arial" w:eastAsia="Times New Roman" w:hAnsi="Arial" w:cs="Arial"/>
          <w:sz w:val="18"/>
          <w:szCs w:val="18"/>
          <w:lang w:eastAsia="es-GT"/>
        </w:rPr>
      </w:pPr>
      <w:r w:rsidRPr="00FA0496">
        <w:rPr>
          <w:b/>
          <w:bCs/>
          <w:lang w:val="es-MX"/>
        </w:rPr>
        <w:t xml:space="preserve"> </w:t>
      </w:r>
      <w:r w:rsidR="00324146" w:rsidRPr="00324146">
        <w:rPr>
          <w:rFonts w:ascii="Arial" w:eastAsia="Times New Roman" w:hAnsi="Arial" w:cs="Arial"/>
          <w:b/>
          <w:bCs/>
          <w:sz w:val="23"/>
          <w:szCs w:val="23"/>
          <w:lang w:eastAsia="es-GT"/>
        </w:rPr>
        <w:t>CEDAW - Convención para la Eliminación de todas las formas de Discriminación contra la mujer</w:t>
      </w:r>
    </w:p>
    <w:p w14:paraId="2949F351" w14:textId="77777777" w:rsidR="00324146" w:rsidRPr="00324146" w:rsidRDefault="00324146" w:rsidP="00324146">
      <w:pPr>
        <w:spacing w:after="0" w:line="240" w:lineRule="auto"/>
        <w:jc w:val="center"/>
        <w:rPr>
          <w:rFonts w:ascii="Arial" w:eastAsia="Times New Roman" w:hAnsi="Arial" w:cs="Arial"/>
          <w:sz w:val="18"/>
          <w:szCs w:val="18"/>
          <w:lang w:eastAsia="es-GT"/>
        </w:rPr>
      </w:pPr>
      <w:r w:rsidRPr="00324146">
        <w:rPr>
          <w:rFonts w:ascii="Arial" w:eastAsia="Times New Roman" w:hAnsi="Arial" w:cs="Arial"/>
          <w:b/>
          <w:bCs/>
          <w:sz w:val="23"/>
          <w:szCs w:val="23"/>
          <w:lang w:eastAsia="es-GT"/>
        </w:rPr>
        <w:t>86 Sesión (09 oct. 2023 - 27 oct. 2023)</w:t>
      </w:r>
    </w:p>
    <w:p w14:paraId="00002D59" w14:textId="77777777" w:rsidR="00080248" w:rsidRPr="00324146" w:rsidRDefault="00080248" w:rsidP="00080248">
      <w:pPr>
        <w:pStyle w:val="Sinespaciado"/>
        <w:jc w:val="center"/>
        <w:rPr>
          <w:b/>
          <w:bCs/>
          <w:lang w:val="es-MX"/>
        </w:rPr>
      </w:pPr>
    </w:p>
    <w:p w14:paraId="44DDAFA8" w14:textId="6B235BFE" w:rsidR="00080248" w:rsidRPr="00FA0496" w:rsidRDefault="00DF40B3" w:rsidP="00080248">
      <w:pPr>
        <w:pStyle w:val="Sinespaciado"/>
        <w:jc w:val="center"/>
        <w:rPr>
          <w:b/>
          <w:bCs/>
          <w:lang w:val="es-MX"/>
        </w:rPr>
      </w:pPr>
      <w:r w:rsidRPr="00FA0496">
        <w:rPr>
          <w:b/>
          <w:bCs/>
          <w:lang w:val="es-MX"/>
        </w:rPr>
        <w:t>I</w:t>
      </w:r>
      <w:r w:rsidR="00501E1E" w:rsidRPr="00FA0496">
        <w:rPr>
          <w:b/>
          <w:bCs/>
          <w:lang w:val="es-MX"/>
        </w:rPr>
        <w:t xml:space="preserve">nforme </w:t>
      </w:r>
      <w:r w:rsidR="0021312E" w:rsidRPr="00FA0496">
        <w:rPr>
          <w:b/>
          <w:bCs/>
          <w:lang w:val="es-MX"/>
        </w:rPr>
        <w:t>l</w:t>
      </w:r>
      <w:r w:rsidR="00501E1E" w:rsidRPr="00FA0496">
        <w:rPr>
          <w:b/>
          <w:bCs/>
          <w:lang w:val="es-MX"/>
        </w:rPr>
        <w:t>aboral</w:t>
      </w:r>
      <w:r w:rsidR="0021312E" w:rsidRPr="00FA0496">
        <w:rPr>
          <w:b/>
          <w:bCs/>
          <w:lang w:val="es-MX"/>
        </w:rPr>
        <w:t>, e</w:t>
      </w:r>
      <w:r w:rsidR="004C23FB" w:rsidRPr="00FA0496">
        <w:rPr>
          <w:b/>
          <w:bCs/>
          <w:lang w:val="es-MX"/>
        </w:rPr>
        <w:t>laborado por</w:t>
      </w:r>
      <w:r w:rsidR="00080248" w:rsidRPr="00FA0496">
        <w:rPr>
          <w:b/>
          <w:bCs/>
          <w:lang w:val="es-MX"/>
        </w:rPr>
        <w:t xml:space="preserve">: </w:t>
      </w:r>
    </w:p>
    <w:p w14:paraId="435479D5" w14:textId="77777777" w:rsidR="0021312E" w:rsidRPr="00FA0496" w:rsidRDefault="0021312E" w:rsidP="00080248">
      <w:pPr>
        <w:pStyle w:val="Sinespaciado"/>
        <w:jc w:val="center"/>
        <w:rPr>
          <w:b/>
          <w:bCs/>
          <w:lang w:val="es-MX"/>
        </w:rPr>
      </w:pPr>
    </w:p>
    <w:p w14:paraId="66A911EF" w14:textId="5F586400" w:rsidR="004C23FB" w:rsidRPr="00FA0496" w:rsidRDefault="00501E1E" w:rsidP="00080248">
      <w:pPr>
        <w:pStyle w:val="Sinespaciado"/>
        <w:jc w:val="center"/>
        <w:rPr>
          <w:b/>
          <w:bCs/>
          <w:lang w:val="es-MX"/>
        </w:rPr>
      </w:pPr>
      <w:r w:rsidRPr="00FA0496">
        <w:rPr>
          <w:b/>
          <w:bCs/>
          <w:lang w:val="es-MX"/>
        </w:rPr>
        <w:t xml:space="preserve"> Asociación de Trabajadoras del Hogar, a Domicilio y de Maquila</w:t>
      </w:r>
      <w:r w:rsidR="004C23FB" w:rsidRPr="00FA0496">
        <w:rPr>
          <w:b/>
          <w:bCs/>
          <w:lang w:val="es-MX"/>
        </w:rPr>
        <w:t xml:space="preserve"> ATRAHDOM</w:t>
      </w:r>
    </w:p>
    <w:p w14:paraId="55BF49A2" w14:textId="40754817" w:rsidR="00080248" w:rsidRPr="00FA0496" w:rsidRDefault="00080248" w:rsidP="00080248">
      <w:pPr>
        <w:pStyle w:val="Sinespaciado"/>
        <w:jc w:val="center"/>
        <w:rPr>
          <w:b/>
          <w:bCs/>
          <w:lang w:val="es-MX"/>
        </w:rPr>
      </w:pPr>
      <w:r w:rsidRPr="00FA0496">
        <w:rPr>
          <w:b/>
          <w:bCs/>
          <w:lang w:val="es-MX"/>
        </w:rPr>
        <w:t xml:space="preserve">Sindicato de Trabajadoras Domésticas de </w:t>
      </w:r>
      <w:r w:rsidR="00EA0584" w:rsidRPr="00FA0496">
        <w:rPr>
          <w:b/>
          <w:bCs/>
          <w:lang w:val="es-MX"/>
        </w:rPr>
        <w:t>M</w:t>
      </w:r>
      <w:r w:rsidRPr="00FA0496">
        <w:rPr>
          <w:b/>
          <w:bCs/>
          <w:lang w:val="es-MX"/>
        </w:rPr>
        <w:t xml:space="preserve">aquila, Nexas y </w:t>
      </w:r>
      <w:r w:rsidR="00EA0584" w:rsidRPr="00FA0496">
        <w:rPr>
          <w:b/>
          <w:bCs/>
          <w:lang w:val="es-MX"/>
        </w:rPr>
        <w:t>C</w:t>
      </w:r>
      <w:r w:rsidRPr="00FA0496">
        <w:rPr>
          <w:b/>
          <w:bCs/>
          <w:lang w:val="es-MX"/>
        </w:rPr>
        <w:t>onexas, SITRADOM</w:t>
      </w:r>
    </w:p>
    <w:p w14:paraId="22679855" w14:textId="77777777" w:rsidR="002164E0" w:rsidRPr="00FA0496" w:rsidRDefault="002164E0" w:rsidP="002164E0">
      <w:pPr>
        <w:pStyle w:val="Sinespaciado"/>
        <w:jc w:val="center"/>
        <w:rPr>
          <w:b/>
          <w:bCs/>
          <w:lang w:val="es-MX"/>
        </w:rPr>
      </w:pPr>
      <w:r w:rsidRPr="00FA0496">
        <w:rPr>
          <w:b/>
          <w:bCs/>
          <w:lang w:val="es-MX"/>
        </w:rPr>
        <w:t>Sindicato de Trabajadoras Domésticas, Similares y a Cuenta propia, SITRADOMSA</w:t>
      </w:r>
    </w:p>
    <w:p w14:paraId="1C8C102B" w14:textId="008306FE" w:rsidR="00080248" w:rsidRPr="00FA0496" w:rsidRDefault="00080248" w:rsidP="00080248">
      <w:pPr>
        <w:pStyle w:val="Sinespaciado"/>
        <w:jc w:val="center"/>
        <w:rPr>
          <w:b/>
          <w:bCs/>
          <w:lang w:val="es-MX"/>
        </w:rPr>
      </w:pPr>
    </w:p>
    <w:p w14:paraId="1753A77E" w14:textId="77777777" w:rsidR="00606CB9" w:rsidRPr="00FA0496" w:rsidRDefault="00606CB9" w:rsidP="00080248">
      <w:pPr>
        <w:pStyle w:val="Sinespaciado"/>
        <w:jc w:val="both"/>
        <w:rPr>
          <w:b/>
          <w:bCs/>
          <w:lang w:val="es-MX"/>
        </w:rPr>
      </w:pPr>
    </w:p>
    <w:p w14:paraId="6BF12E51" w14:textId="767F7979" w:rsidR="00EA0584" w:rsidRPr="00FA0496" w:rsidRDefault="00606CB9" w:rsidP="00080248">
      <w:pPr>
        <w:pStyle w:val="Sinespaciado"/>
        <w:jc w:val="both"/>
        <w:rPr>
          <w:lang w:val="es-MX"/>
        </w:rPr>
      </w:pPr>
      <w:r w:rsidRPr="00FA0496">
        <w:rPr>
          <w:lang w:val="es-MX"/>
        </w:rPr>
        <w:t xml:space="preserve">ATRAHDOM- es una asociación, legalmente </w:t>
      </w:r>
      <w:r w:rsidR="00EA0584" w:rsidRPr="00FA0496">
        <w:rPr>
          <w:lang w:val="es-MX"/>
        </w:rPr>
        <w:t xml:space="preserve">constituida </w:t>
      </w:r>
      <w:r w:rsidRPr="00FA0496">
        <w:rPr>
          <w:lang w:val="es-MX"/>
        </w:rPr>
        <w:t>en noviembre del año 2009</w:t>
      </w:r>
      <w:r w:rsidR="00787C22" w:rsidRPr="00FA0496">
        <w:rPr>
          <w:lang w:val="es-MX"/>
        </w:rPr>
        <w:t xml:space="preserve"> y que cuenta con Estatus Consultativo ante el Consejo Económico y Social de la Organización de Naciones Unidas</w:t>
      </w:r>
      <w:r w:rsidR="008D3D34" w:rsidRPr="00FA0496">
        <w:rPr>
          <w:lang w:val="es-MX"/>
        </w:rPr>
        <w:t xml:space="preserve"> desde 2021</w:t>
      </w:r>
      <w:r w:rsidRPr="00FA0496">
        <w:rPr>
          <w:lang w:val="es-MX"/>
        </w:rPr>
        <w:t xml:space="preserve">. </w:t>
      </w:r>
      <w:r w:rsidR="000A4795" w:rsidRPr="00FA0496">
        <w:rPr>
          <w:lang w:val="es-MX"/>
        </w:rPr>
        <w:t>Es una organización referente nacional en el tema de derechos laborales de las mujeres trabajadoras</w:t>
      </w:r>
      <w:r w:rsidR="00501E1E" w:rsidRPr="00FA0496">
        <w:rPr>
          <w:lang w:val="es-MX"/>
        </w:rPr>
        <w:t>.</w:t>
      </w:r>
      <w:r w:rsidR="000A4795" w:rsidRPr="00FA0496">
        <w:rPr>
          <w:lang w:val="es-MX"/>
        </w:rPr>
        <w:t xml:space="preserve"> </w:t>
      </w:r>
    </w:p>
    <w:p w14:paraId="637F7F15" w14:textId="77777777" w:rsidR="002164E0" w:rsidRPr="00FA0496" w:rsidRDefault="002164E0" w:rsidP="002164E0">
      <w:pPr>
        <w:pStyle w:val="Sinespaciado"/>
        <w:jc w:val="both"/>
        <w:rPr>
          <w:lang w:val="es-MX"/>
        </w:rPr>
      </w:pPr>
      <w:r w:rsidRPr="00FA0496">
        <w:rPr>
          <w:lang w:val="es-MX"/>
        </w:rPr>
        <w:t xml:space="preserve">La ATRAHDOM, ha presentado informes a: </w:t>
      </w:r>
    </w:p>
    <w:p w14:paraId="2D3B2C8C"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4-11-2014, sesión de informe PIDESC</w:t>
      </w:r>
    </w:p>
    <w:p w14:paraId="5228C5D5"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6-11-2017, sesión de CEDAW</w:t>
      </w:r>
    </w:p>
    <w:p w14:paraId="013A6775"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8-11-2017, sesión del EPU</w:t>
      </w:r>
    </w:p>
    <w:p w14:paraId="389F9645"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En junio y noviembre 2020 se presentó informe alternativo de monitoreo medio término ante CEDAW</w:t>
      </w:r>
    </w:p>
    <w:p w14:paraId="5D54B9B2" w14:textId="77777777" w:rsidR="002164E0" w:rsidRPr="00FA0496" w:rsidRDefault="002164E0"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 xml:space="preserve">2- 2019 presento informe sobre el incumplimiento del Estado a las recomendaciones del Comité. </w:t>
      </w:r>
    </w:p>
    <w:p w14:paraId="33B2C077" w14:textId="40BCC930" w:rsidR="007A59F2" w:rsidRPr="00FA0496" w:rsidRDefault="007A59F2" w:rsidP="002164E0">
      <w:pPr>
        <w:pStyle w:val="Prrafodelista"/>
        <w:numPr>
          <w:ilvl w:val="0"/>
          <w:numId w:val="17"/>
        </w:numPr>
        <w:spacing w:after="0" w:line="240" w:lineRule="auto"/>
        <w:rPr>
          <w:rFonts w:eastAsia="Times New Roman" w:cs="Times New Roman"/>
          <w:szCs w:val="24"/>
          <w:lang w:eastAsia="es-GT"/>
        </w:rPr>
      </w:pPr>
      <w:r w:rsidRPr="00FA0496">
        <w:rPr>
          <w:rFonts w:eastAsia="Times New Roman" w:cs="Times New Roman"/>
          <w:szCs w:val="24"/>
          <w:lang w:eastAsia="es-GT"/>
        </w:rPr>
        <w:t>7-07-22 presentación informe EPU</w:t>
      </w:r>
    </w:p>
    <w:p w14:paraId="3110ACDE" w14:textId="77777777" w:rsidR="002164E0" w:rsidRPr="00FA0496" w:rsidRDefault="002164E0" w:rsidP="002164E0">
      <w:pPr>
        <w:pStyle w:val="Sinespaciado"/>
        <w:ind w:left="360"/>
        <w:jc w:val="both"/>
        <w:rPr>
          <w:b/>
          <w:bCs/>
          <w:lang w:val="es-MX"/>
        </w:rPr>
      </w:pPr>
    </w:p>
    <w:p w14:paraId="33F13616" w14:textId="64DA9846" w:rsidR="002164E0" w:rsidRPr="00FA0496" w:rsidRDefault="002164E0" w:rsidP="002164E0">
      <w:pPr>
        <w:pStyle w:val="Sinespaciado"/>
        <w:jc w:val="both"/>
        <w:rPr>
          <w:b/>
          <w:bCs/>
          <w:lang w:val="es-MX"/>
        </w:rPr>
      </w:pPr>
      <w:r w:rsidRPr="00FA0496">
        <w:rPr>
          <w:b/>
          <w:bCs/>
          <w:lang w:val="es-MX"/>
        </w:rPr>
        <w:t>Maritza Velásquez</w:t>
      </w:r>
    </w:p>
    <w:p w14:paraId="47B4BF8F" w14:textId="10DF3602" w:rsidR="002164E0" w:rsidRPr="00FA0496" w:rsidRDefault="002164E0" w:rsidP="002164E0">
      <w:pPr>
        <w:pStyle w:val="Sinespaciado"/>
        <w:jc w:val="both"/>
        <w:rPr>
          <w:b/>
          <w:bCs/>
          <w:lang w:val="es-MX"/>
        </w:rPr>
      </w:pPr>
      <w:r w:rsidRPr="00FA0496">
        <w:rPr>
          <w:b/>
          <w:bCs/>
          <w:lang w:val="es-MX"/>
        </w:rPr>
        <w:t>Presidenta y Representante Legal - ATRAHDOM</w:t>
      </w:r>
    </w:p>
    <w:p w14:paraId="7C25BB6B" w14:textId="03944DC7" w:rsidR="002164E0" w:rsidRPr="00FA0496" w:rsidRDefault="00000000" w:rsidP="002164E0">
      <w:pPr>
        <w:pStyle w:val="Sinespaciado"/>
        <w:jc w:val="both"/>
        <w:rPr>
          <w:b/>
          <w:bCs/>
          <w:lang w:val="es-MX"/>
        </w:rPr>
      </w:pPr>
      <w:hyperlink r:id="rId8" w:history="1">
        <w:r w:rsidR="002164E0" w:rsidRPr="00FA0496">
          <w:rPr>
            <w:rStyle w:val="Hipervnculo"/>
            <w:b/>
            <w:bCs/>
            <w:color w:val="auto"/>
            <w:lang w:val="es-MX"/>
          </w:rPr>
          <w:t>coordinacion@atrahdom.org</w:t>
        </w:r>
      </w:hyperlink>
    </w:p>
    <w:p w14:paraId="731D8F2F" w14:textId="77777777" w:rsidR="002164E0" w:rsidRPr="00FA0496" w:rsidRDefault="002164E0" w:rsidP="002164E0">
      <w:pPr>
        <w:pStyle w:val="Sinespaciado"/>
        <w:jc w:val="both"/>
        <w:rPr>
          <w:b/>
          <w:bCs/>
          <w:lang w:val="es-MX"/>
        </w:rPr>
      </w:pPr>
      <w:r w:rsidRPr="00FA0496">
        <w:rPr>
          <w:b/>
          <w:bCs/>
          <w:lang w:val="es-MX"/>
        </w:rPr>
        <w:t>502 22532382</w:t>
      </w:r>
    </w:p>
    <w:p w14:paraId="164155A6" w14:textId="77777777" w:rsidR="002164E0" w:rsidRPr="00FA0496" w:rsidRDefault="002164E0" w:rsidP="00080248">
      <w:pPr>
        <w:pStyle w:val="Sinespaciado"/>
        <w:jc w:val="both"/>
        <w:rPr>
          <w:lang w:val="es-MX"/>
        </w:rPr>
      </w:pPr>
    </w:p>
    <w:p w14:paraId="551B8836" w14:textId="77777777" w:rsidR="002164E0" w:rsidRPr="00FA0496" w:rsidRDefault="002164E0" w:rsidP="002164E0">
      <w:pPr>
        <w:pStyle w:val="Sinespaciado"/>
        <w:jc w:val="both"/>
        <w:rPr>
          <w:lang w:val="es-MX"/>
        </w:rPr>
      </w:pPr>
      <w:r w:rsidRPr="00FA0496">
        <w:rPr>
          <w:b/>
          <w:bCs/>
          <w:lang w:val="es-MX"/>
        </w:rPr>
        <w:t>SITRADOM</w:t>
      </w:r>
      <w:r w:rsidRPr="00FA0496">
        <w:rPr>
          <w:lang w:val="es-MX"/>
        </w:rPr>
        <w:t xml:space="preserve">- es el segundo sindicato legalmente constituido en febrero del 2018, en una organización sindical, agremiada de apoyo a trabajo doméstico y trabajadoras en la maquila. </w:t>
      </w:r>
    </w:p>
    <w:p w14:paraId="1CBFC954" w14:textId="77777777" w:rsidR="002164E0" w:rsidRPr="00FA0496" w:rsidRDefault="002164E0" w:rsidP="002164E0">
      <w:pPr>
        <w:pStyle w:val="Sinespaciado"/>
        <w:jc w:val="both"/>
        <w:rPr>
          <w:b/>
          <w:bCs/>
          <w:lang w:val="es-MX"/>
        </w:rPr>
      </w:pPr>
      <w:r w:rsidRPr="00FA0496">
        <w:rPr>
          <w:b/>
          <w:bCs/>
          <w:lang w:val="es-MX"/>
        </w:rPr>
        <w:t xml:space="preserve">Susana Judith Vásquez Mejía </w:t>
      </w:r>
    </w:p>
    <w:p w14:paraId="049B573D" w14:textId="73419B45" w:rsidR="002164E0" w:rsidRPr="00FA0496" w:rsidRDefault="002164E0" w:rsidP="002164E0">
      <w:pPr>
        <w:pStyle w:val="Sinespaciado"/>
        <w:jc w:val="both"/>
        <w:rPr>
          <w:b/>
          <w:bCs/>
          <w:lang w:val="es-MX"/>
        </w:rPr>
      </w:pPr>
      <w:r w:rsidRPr="00FA0496">
        <w:rPr>
          <w:b/>
          <w:bCs/>
          <w:lang w:val="es-MX"/>
        </w:rPr>
        <w:t xml:space="preserve">Secretaria de </w:t>
      </w:r>
      <w:r w:rsidR="008D3D34" w:rsidRPr="00FA0496">
        <w:rPr>
          <w:b/>
          <w:bCs/>
          <w:lang w:val="es-MX"/>
        </w:rPr>
        <w:t>Trabajo</w:t>
      </w:r>
    </w:p>
    <w:p w14:paraId="566E69B8" w14:textId="4A005ABC" w:rsidR="002164E0" w:rsidRPr="00FA0496" w:rsidRDefault="00000000" w:rsidP="002164E0">
      <w:pPr>
        <w:pStyle w:val="Sinespaciado"/>
        <w:jc w:val="both"/>
        <w:rPr>
          <w:b/>
          <w:bCs/>
          <w:lang w:val="es-MX"/>
        </w:rPr>
      </w:pPr>
      <w:hyperlink r:id="rId9" w:history="1">
        <w:r w:rsidR="00533755" w:rsidRPr="00FA0496">
          <w:rPr>
            <w:rStyle w:val="Hipervnculo"/>
            <w:b/>
            <w:bCs/>
            <w:color w:val="auto"/>
          </w:rPr>
          <w:t>secretariatrabajo@sitradom.org</w:t>
        </w:r>
      </w:hyperlink>
      <w:r w:rsidR="00533755" w:rsidRPr="00FA0496">
        <w:rPr>
          <w:b/>
          <w:bCs/>
        </w:rPr>
        <w:t xml:space="preserve"> </w:t>
      </w:r>
    </w:p>
    <w:p w14:paraId="4151278C" w14:textId="48357EA5" w:rsidR="002164E0" w:rsidRPr="00FA0496" w:rsidRDefault="002164E0" w:rsidP="00080248">
      <w:pPr>
        <w:pStyle w:val="Sinespaciado"/>
        <w:jc w:val="both"/>
        <w:rPr>
          <w:b/>
          <w:bCs/>
          <w:lang w:val="es-MX"/>
        </w:rPr>
      </w:pPr>
      <w:r w:rsidRPr="00FA0496">
        <w:rPr>
          <w:b/>
          <w:bCs/>
          <w:lang w:val="es-MX"/>
        </w:rPr>
        <w:t>502 22329329</w:t>
      </w:r>
    </w:p>
    <w:p w14:paraId="405B004A" w14:textId="77777777" w:rsidR="002164E0" w:rsidRPr="00FA0496" w:rsidRDefault="002164E0" w:rsidP="00080248">
      <w:pPr>
        <w:pStyle w:val="Sinespaciado"/>
        <w:jc w:val="both"/>
        <w:rPr>
          <w:lang w:val="es-MX"/>
        </w:rPr>
      </w:pPr>
    </w:p>
    <w:p w14:paraId="1D174C32" w14:textId="7C9C4B09" w:rsidR="00EA0584" w:rsidRPr="00FA0496" w:rsidRDefault="00EA0584" w:rsidP="00080248">
      <w:pPr>
        <w:pStyle w:val="Sinespaciado"/>
        <w:jc w:val="both"/>
        <w:rPr>
          <w:lang w:val="es-MX"/>
        </w:rPr>
      </w:pPr>
      <w:r w:rsidRPr="00FA0496">
        <w:rPr>
          <w:b/>
          <w:bCs/>
          <w:lang w:val="es-MX"/>
        </w:rPr>
        <w:t>SITRADOMSA-</w:t>
      </w:r>
      <w:r w:rsidRPr="00FA0496">
        <w:rPr>
          <w:lang w:val="es-MX"/>
        </w:rPr>
        <w:t xml:space="preserve"> es </w:t>
      </w:r>
      <w:r w:rsidR="0021312E" w:rsidRPr="00FA0496">
        <w:rPr>
          <w:lang w:val="es-MX"/>
        </w:rPr>
        <w:t xml:space="preserve">el primer </w:t>
      </w:r>
      <w:r w:rsidRPr="00FA0496">
        <w:rPr>
          <w:lang w:val="es-MX"/>
        </w:rPr>
        <w:t xml:space="preserve">sindicato </w:t>
      </w:r>
      <w:r w:rsidR="0021312E" w:rsidRPr="00FA0496">
        <w:rPr>
          <w:lang w:val="es-MX"/>
        </w:rPr>
        <w:t xml:space="preserve">de trabajadoras domésticas, </w:t>
      </w:r>
      <w:r w:rsidRPr="00FA0496">
        <w:rPr>
          <w:lang w:val="es-MX"/>
        </w:rPr>
        <w:t>legalmente constituido en septiembre 2011, es una organización referente sindical nacional en el tema de derechos de las trabajadoras domésticas.</w:t>
      </w:r>
      <w:r w:rsidR="00A26BE8">
        <w:rPr>
          <w:lang w:val="es-MX"/>
        </w:rPr>
        <w:t xml:space="preserve"> En coordinación con ATRAHDOM, han presentado informes alternativos de CEDAW 2017</w:t>
      </w:r>
      <w:r w:rsidR="00FC1703">
        <w:rPr>
          <w:lang w:val="es-MX"/>
        </w:rPr>
        <w:t xml:space="preserve"> y</w:t>
      </w:r>
      <w:r w:rsidR="00A26BE8">
        <w:rPr>
          <w:lang w:val="es-MX"/>
        </w:rPr>
        <w:t xml:space="preserve"> DESC 2014.</w:t>
      </w:r>
    </w:p>
    <w:p w14:paraId="13535F89" w14:textId="77777777" w:rsidR="002164E0" w:rsidRPr="00FA0496" w:rsidRDefault="002164E0" w:rsidP="002164E0">
      <w:pPr>
        <w:pStyle w:val="Sinespaciado"/>
        <w:jc w:val="both"/>
        <w:rPr>
          <w:b/>
          <w:bCs/>
          <w:lang w:val="es-MX"/>
        </w:rPr>
      </w:pPr>
      <w:r w:rsidRPr="00FA0496">
        <w:rPr>
          <w:b/>
          <w:bCs/>
          <w:lang w:val="es-MX"/>
        </w:rPr>
        <w:t>Floridalma Contreras Vásquez</w:t>
      </w:r>
    </w:p>
    <w:p w14:paraId="0084D374" w14:textId="77777777" w:rsidR="002164E0" w:rsidRPr="00FA0496" w:rsidRDefault="002164E0" w:rsidP="002164E0">
      <w:pPr>
        <w:pStyle w:val="Sinespaciado"/>
        <w:jc w:val="both"/>
        <w:rPr>
          <w:b/>
          <w:bCs/>
          <w:lang w:val="es-MX"/>
        </w:rPr>
      </w:pPr>
      <w:r w:rsidRPr="00FA0496">
        <w:rPr>
          <w:b/>
          <w:bCs/>
          <w:lang w:val="es-MX"/>
        </w:rPr>
        <w:t xml:space="preserve">Secretaria de Formación y educación </w:t>
      </w:r>
    </w:p>
    <w:p w14:paraId="02B0C3F7" w14:textId="77777777" w:rsidR="002164E0" w:rsidRPr="00FA0496" w:rsidRDefault="00000000" w:rsidP="002164E0">
      <w:pPr>
        <w:pStyle w:val="Sinespaciado"/>
        <w:jc w:val="both"/>
        <w:rPr>
          <w:b/>
          <w:bCs/>
          <w:lang w:val="es-MX"/>
        </w:rPr>
      </w:pPr>
      <w:hyperlink r:id="rId10" w:history="1">
        <w:r w:rsidR="002164E0" w:rsidRPr="00FA0496">
          <w:rPr>
            <w:rStyle w:val="Hipervnculo"/>
            <w:b/>
            <w:bCs/>
            <w:color w:val="auto"/>
            <w:lang w:val="es-MX"/>
          </w:rPr>
          <w:t>Sitradomsa2010@gmail.com</w:t>
        </w:r>
      </w:hyperlink>
      <w:r w:rsidR="002164E0" w:rsidRPr="00FA0496">
        <w:rPr>
          <w:b/>
          <w:bCs/>
          <w:lang w:val="es-MX"/>
        </w:rPr>
        <w:t xml:space="preserve"> </w:t>
      </w:r>
    </w:p>
    <w:p w14:paraId="3E67E261" w14:textId="32648240" w:rsidR="00EA0584" w:rsidRPr="00FA0496" w:rsidRDefault="00EA0584" w:rsidP="00080248">
      <w:pPr>
        <w:pStyle w:val="Sinespaciado"/>
        <w:jc w:val="both"/>
        <w:rPr>
          <w:lang w:val="es-MX"/>
        </w:rPr>
      </w:pPr>
    </w:p>
    <w:p w14:paraId="45C8CB07" w14:textId="77777777" w:rsidR="00501E1E" w:rsidRPr="00FA0496" w:rsidRDefault="00501E1E" w:rsidP="00080248">
      <w:pPr>
        <w:pStyle w:val="Sinespaciado"/>
        <w:jc w:val="both"/>
        <w:rPr>
          <w:lang w:val="es-MX"/>
        </w:rPr>
      </w:pPr>
    </w:p>
    <w:p w14:paraId="4380154B" w14:textId="77777777" w:rsidR="009E7CCE" w:rsidRPr="00FA0496" w:rsidRDefault="009E7CCE" w:rsidP="00080248">
      <w:pPr>
        <w:pStyle w:val="Sinespaciado"/>
        <w:jc w:val="both"/>
        <w:rPr>
          <w:b/>
          <w:bCs/>
          <w:lang w:val="es-MX"/>
        </w:rPr>
      </w:pPr>
    </w:p>
    <w:p w14:paraId="375CFF9E" w14:textId="2A0E7B45" w:rsidR="00501E1E" w:rsidRPr="00FA0496" w:rsidRDefault="00501E1E" w:rsidP="00080248">
      <w:pPr>
        <w:pStyle w:val="Sinespaciado"/>
        <w:jc w:val="both"/>
        <w:rPr>
          <w:b/>
          <w:bCs/>
          <w:lang w:val="es-MX"/>
        </w:rPr>
      </w:pPr>
    </w:p>
    <w:p w14:paraId="1B4FC28A" w14:textId="7400FD51" w:rsidR="00BE40DC" w:rsidRPr="00FA0496" w:rsidRDefault="00DF40B3" w:rsidP="00080248">
      <w:pPr>
        <w:pStyle w:val="Sinespaciado"/>
        <w:jc w:val="center"/>
        <w:rPr>
          <w:rFonts w:cs="Times New Roman"/>
          <w:b/>
          <w:bCs/>
          <w:szCs w:val="24"/>
          <w:lang w:val="es-MX"/>
        </w:rPr>
      </w:pPr>
      <w:r w:rsidRPr="00FA0496">
        <w:rPr>
          <w:rFonts w:cs="Times New Roman"/>
          <w:b/>
          <w:bCs/>
          <w:szCs w:val="24"/>
          <w:lang w:val="es-MX"/>
        </w:rPr>
        <w:t>I</w:t>
      </w:r>
      <w:r w:rsidR="00501E1E" w:rsidRPr="00FA0496">
        <w:rPr>
          <w:rFonts w:cs="Times New Roman"/>
          <w:b/>
          <w:bCs/>
          <w:szCs w:val="24"/>
          <w:lang w:val="es-MX"/>
        </w:rPr>
        <w:t>ntroducción</w:t>
      </w:r>
    </w:p>
    <w:p w14:paraId="46638C4E" w14:textId="61506209" w:rsidR="000A4795" w:rsidRPr="00FA0496" w:rsidRDefault="000A4795" w:rsidP="00D159F8">
      <w:pPr>
        <w:pStyle w:val="Sinespaciado"/>
        <w:jc w:val="center"/>
        <w:rPr>
          <w:rFonts w:cs="Times New Roman"/>
          <w:b/>
          <w:bCs/>
          <w:szCs w:val="24"/>
          <w:lang w:val="es-MX"/>
        </w:rPr>
      </w:pPr>
      <w:r w:rsidRPr="00FA0496">
        <w:rPr>
          <w:rFonts w:cs="Times New Roman"/>
          <w:b/>
          <w:bCs/>
          <w:szCs w:val="24"/>
          <w:lang w:val="es-MX"/>
        </w:rPr>
        <w:t xml:space="preserve">Situación actual de los derechos laborales en general </w:t>
      </w:r>
      <w:r w:rsidR="00BE40DC" w:rsidRPr="00FA0496">
        <w:rPr>
          <w:rFonts w:cs="Times New Roman"/>
          <w:b/>
          <w:bCs/>
          <w:szCs w:val="24"/>
          <w:lang w:val="es-MX"/>
        </w:rPr>
        <w:t>en Guatemala</w:t>
      </w:r>
    </w:p>
    <w:p w14:paraId="63CDEED3" w14:textId="77777777" w:rsidR="00E467B5" w:rsidRPr="00FA0496" w:rsidRDefault="00E467B5" w:rsidP="00080248">
      <w:pPr>
        <w:pStyle w:val="Sinespaciado"/>
        <w:jc w:val="both"/>
        <w:rPr>
          <w:rFonts w:cs="Times New Roman"/>
          <w:b/>
          <w:bCs/>
          <w:szCs w:val="24"/>
          <w:lang w:val="es-MX"/>
        </w:rPr>
      </w:pPr>
    </w:p>
    <w:p w14:paraId="3226EA01" w14:textId="77777777" w:rsidR="00FA40FA" w:rsidRPr="00FA0496" w:rsidRDefault="00FA40FA" w:rsidP="00FA40FA">
      <w:pPr>
        <w:pStyle w:val="Prrafodelista"/>
        <w:numPr>
          <w:ilvl w:val="0"/>
          <w:numId w:val="9"/>
        </w:numPr>
        <w:jc w:val="both"/>
        <w:rPr>
          <w:rFonts w:cs="Times New Roman"/>
        </w:rPr>
      </w:pPr>
      <w:r w:rsidRPr="00FA0496">
        <w:rPr>
          <w:rFonts w:cs="Times New Roman"/>
        </w:rPr>
        <w:t xml:space="preserve">Guatemala históricamente ha enfrentado problemas serios de corrupción debido a la colusión por parte de los gobiernos y sectores económicamente privilegiados, como también del crimen organizado.  La inoperancia de las Instituciones Estatales, principalmente del Legislativo y el Judicial, han generado falta de confianza en la población. Dejando como efectos estructurales; la desigualdad económica y social que mantiene a gran parte de la población viviendo en pobreza y pobreza extrema, con altos índices de inseguridad generalizada. Mientras que, la criminalidad ha sido un problema persistente con alta tasa de homicidios y violencia relacionada a pandillas, crimen organizado que opera desde las cárceles, imposibilitando el sostén de las familias que dependen de un emprendimiento en las MIPYMES. </w:t>
      </w:r>
    </w:p>
    <w:p w14:paraId="19EBF4B8" w14:textId="428B9F64" w:rsidR="00FA40FA" w:rsidRPr="00FA0496" w:rsidRDefault="00FA40FA" w:rsidP="00FA40FA">
      <w:pPr>
        <w:pStyle w:val="Prrafodelista"/>
        <w:jc w:val="both"/>
        <w:rPr>
          <w:rFonts w:cs="Times New Roman"/>
        </w:rPr>
      </w:pPr>
      <w:r w:rsidRPr="00FA0496">
        <w:rPr>
          <w:rFonts w:cs="Times New Roman"/>
        </w:rPr>
        <w:t>Respecto a los Derechos Humanos de las Defensoras de Derechos Humanos, en sectores vulnerables, como mujeres, indígenas, juventud, es una preocupación constante ante la violación a los derechos y libertades fundamentales en casos de intimidación y abuso de poder, llegando en ocasiones a la persecución de defensores como en el caso de asesinatos a líderes sindicales.</w:t>
      </w:r>
    </w:p>
    <w:p w14:paraId="0C17EDD8" w14:textId="1A21B7D0" w:rsidR="00FA40FA" w:rsidRPr="00FA0496" w:rsidRDefault="00FA40FA" w:rsidP="00FA40FA">
      <w:pPr>
        <w:pStyle w:val="Prrafodelista"/>
        <w:jc w:val="both"/>
        <w:rPr>
          <w:rFonts w:cs="Times New Roman"/>
        </w:rPr>
      </w:pPr>
      <w:r w:rsidRPr="00FA0496">
        <w:rPr>
          <w:rFonts w:cs="Times New Roman"/>
        </w:rPr>
        <w:t>Desde el 2022 el 63% de guatemaltecos se encuentra en situación de pobreza multidimensional, por la hambruna, como consecuencia de los medios de vida impactados por el Covid-19</w:t>
      </w:r>
      <w:r w:rsidR="008D3D34" w:rsidRPr="00FA0496">
        <w:rPr>
          <w:rFonts w:cs="Times New Roman"/>
        </w:rPr>
        <w:t>,</w:t>
      </w:r>
      <w:r w:rsidRPr="00FA0496">
        <w:rPr>
          <w:rFonts w:cs="Times New Roman"/>
        </w:rPr>
        <w:t xml:space="preserve"> el cambio climático, la falta de atención de los gobiernos, pese a que las remesas de los migrantes representan el 20% de Producto interno bruto, aparentemente atenúa esta realidad. </w:t>
      </w:r>
    </w:p>
    <w:p w14:paraId="0D0C3763" w14:textId="3A344183" w:rsidR="00FA40FA" w:rsidRPr="00FA0496" w:rsidRDefault="00FA40FA" w:rsidP="00FA40FA">
      <w:pPr>
        <w:pStyle w:val="Prrafodelista"/>
        <w:jc w:val="both"/>
        <w:rPr>
          <w:rFonts w:cs="Times New Roman"/>
        </w:rPr>
      </w:pPr>
      <w:r w:rsidRPr="00FA0496">
        <w:rPr>
          <w:rFonts w:cs="Times New Roman"/>
        </w:rPr>
        <w:t>Las políticas Neoliberales siguen vigentes en Guatemala y se ven reflejadas en la Política Nacional de Empleo Digno que no representa los intereses de la población trabajadora, tema que no forma parte de ninguna agenda como podrían ser la agenda Legislativa o los Programas de gobierno de la actual administración, ni de los partidos en contienda electoral para el periodo 2024-2028</w:t>
      </w:r>
      <w:r w:rsidR="008A5C4E" w:rsidRPr="00FA0496">
        <w:rPr>
          <w:rFonts w:cs="Times New Roman"/>
        </w:rPr>
        <w:t>.</w:t>
      </w:r>
    </w:p>
    <w:p w14:paraId="28B5821F" w14:textId="781486DF" w:rsidR="00FA40FA" w:rsidRPr="00FA0496" w:rsidRDefault="00FA40FA" w:rsidP="00FA40FA">
      <w:pPr>
        <w:pStyle w:val="Prrafodelista"/>
        <w:jc w:val="both"/>
        <w:rPr>
          <w:rFonts w:cs="Times New Roman"/>
        </w:rPr>
      </w:pPr>
      <w:r w:rsidRPr="00FA0496">
        <w:rPr>
          <w:rFonts w:cs="Times New Roman"/>
        </w:rPr>
        <w:t>En este contexto electoral, ambos partidos políticos no mencionan en sus discursos los programas</w:t>
      </w:r>
      <w:r w:rsidR="008D3D34" w:rsidRPr="00FA0496">
        <w:rPr>
          <w:rFonts w:cs="Times New Roman"/>
        </w:rPr>
        <w:t xml:space="preserve"> a</w:t>
      </w:r>
      <w:r w:rsidRPr="00FA0496">
        <w:rPr>
          <w:rFonts w:cs="Times New Roman"/>
        </w:rPr>
        <w:t xml:space="preserve"> reconocer e implementar los derechos colectivos de los pueblos indígenas</w:t>
      </w:r>
      <w:r w:rsidR="008D3D34" w:rsidRPr="00FA0496">
        <w:rPr>
          <w:rFonts w:cs="Times New Roman"/>
        </w:rPr>
        <w:t>.</w:t>
      </w:r>
    </w:p>
    <w:p w14:paraId="1D02CCEC" w14:textId="23E2FF21" w:rsidR="006C5F37" w:rsidRPr="00FA0496" w:rsidRDefault="00FA40FA" w:rsidP="006C5F37">
      <w:pPr>
        <w:pStyle w:val="Prrafodelista"/>
        <w:jc w:val="both"/>
        <w:rPr>
          <w:rFonts w:cs="Times New Roman"/>
        </w:rPr>
      </w:pPr>
      <w:r w:rsidRPr="00FA0496">
        <w:rPr>
          <w:rFonts w:cs="Times New Roman"/>
        </w:rPr>
        <w:t>El Congreso de la Rep</w:t>
      </w:r>
      <w:r w:rsidR="008D3D34" w:rsidRPr="00FA0496">
        <w:rPr>
          <w:rFonts w:cs="Times New Roman"/>
        </w:rPr>
        <w:t>ú</w:t>
      </w:r>
      <w:r w:rsidRPr="00FA0496">
        <w:rPr>
          <w:rFonts w:cs="Times New Roman"/>
        </w:rPr>
        <w:t xml:space="preserve">blica tendrá en la próxima legislatura menos presencia </w:t>
      </w:r>
      <w:r w:rsidR="008D3D34" w:rsidRPr="00FA0496">
        <w:rPr>
          <w:rFonts w:cs="Times New Roman"/>
        </w:rPr>
        <w:t xml:space="preserve">de hombres y mujeres </w:t>
      </w:r>
      <w:r w:rsidRPr="00FA0496">
        <w:rPr>
          <w:rFonts w:cs="Times New Roman"/>
        </w:rPr>
        <w:t>indígena</w:t>
      </w:r>
      <w:r w:rsidR="008D3D34" w:rsidRPr="00FA0496">
        <w:rPr>
          <w:rFonts w:cs="Times New Roman"/>
        </w:rPr>
        <w:t>s,</w:t>
      </w:r>
      <w:r w:rsidRPr="00FA0496">
        <w:rPr>
          <w:rFonts w:cs="Times New Roman"/>
        </w:rPr>
        <w:t xml:space="preserve"> </w:t>
      </w:r>
      <w:r w:rsidR="008A5C4E" w:rsidRPr="00FA0496">
        <w:rPr>
          <w:rFonts w:cs="Times New Roman"/>
        </w:rPr>
        <w:t xml:space="preserve">pero sí un 20% </w:t>
      </w:r>
      <w:r w:rsidRPr="00FA0496">
        <w:rPr>
          <w:rFonts w:cs="Times New Roman"/>
        </w:rPr>
        <w:t>más de mujeres</w:t>
      </w:r>
      <w:r w:rsidR="008D3D34" w:rsidRPr="00FA0496">
        <w:rPr>
          <w:rFonts w:cs="Times New Roman"/>
        </w:rPr>
        <w:t xml:space="preserve"> que el periodo legislativo culminando</w:t>
      </w:r>
      <w:r w:rsidR="008A5C4E" w:rsidRPr="00FA0496">
        <w:rPr>
          <w:rFonts w:cs="Times New Roman"/>
        </w:rPr>
        <w:t xml:space="preserve">. </w:t>
      </w:r>
    </w:p>
    <w:p w14:paraId="2C3C2276" w14:textId="77777777" w:rsidR="00EC78E8" w:rsidRPr="00FA0496" w:rsidRDefault="00C064B6" w:rsidP="006C5F37">
      <w:pPr>
        <w:pStyle w:val="Prrafodelista"/>
        <w:jc w:val="both"/>
        <w:rPr>
          <w:rFonts w:cs="Times New Roman"/>
        </w:rPr>
      </w:pPr>
      <w:r w:rsidRPr="00FA0496">
        <w:rPr>
          <w:rFonts w:cs="Times New Roman"/>
          <w:b/>
          <w:bCs/>
        </w:rPr>
        <w:t xml:space="preserve">Contexto Político Electoral: </w:t>
      </w:r>
      <w:r w:rsidRPr="00FA0496">
        <w:rPr>
          <w:rFonts w:cs="Times New Roman"/>
          <w:szCs w:val="24"/>
        </w:rPr>
        <w:t>El pasado 25 de junio, el 60,52</w:t>
      </w:r>
      <w:r w:rsidR="006C5F37" w:rsidRPr="00FA0496">
        <w:rPr>
          <w:rFonts w:cs="Times New Roman"/>
          <w:szCs w:val="24"/>
        </w:rPr>
        <w:t>% de</w:t>
      </w:r>
      <w:r w:rsidRPr="00FA0496">
        <w:rPr>
          <w:rFonts w:cs="Times New Roman"/>
          <w:szCs w:val="24"/>
        </w:rPr>
        <w:t xml:space="preserve"> los electores votaron en las elecciones presidenciales del país. De estos votantes, hasta un 24,38% podría ser interpretado como una protesta contra el estado actual de la política guatemalteca, que el 17,38% de ellos expresó su descontento emitiendo un voto nulo para presidencia y vicepresidencia. Este voto nulo ocupó el primer lugar, superando a todos los candidatos en casi un 10 por ciento. Además, el 6,99</w:t>
      </w:r>
      <w:r w:rsidR="006C5F37" w:rsidRPr="00FA0496">
        <w:rPr>
          <w:rFonts w:cs="Times New Roman"/>
          <w:szCs w:val="24"/>
        </w:rPr>
        <w:t xml:space="preserve">% </w:t>
      </w:r>
      <w:r w:rsidRPr="00FA0496">
        <w:rPr>
          <w:rFonts w:cs="Times New Roman"/>
          <w:szCs w:val="24"/>
        </w:rPr>
        <w:t>de los votos fueron en blanco. A pesar del descontento generalizado, los resultados preliminares anunciados por el T</w:t>
      </w:r>
      <w:r w:rsidR="00AD0348" w:rsidRPr="00FA0496">
        <w:rPr>
          <w:rFonts w:cs="Times New Roman"/>
          <w:szCs w:val="24"/>
        </w:rPr>
        <w:t xml:space="preserve">ribunal </w:t>
      </w:r>
      <w:r w:rsidRPr="00FA0496">
        <w:rPr>
          <w:rFonts w:cs="Times New Roman"/>
          <w:szCs w:val="24"/>
        </w:rPr>
        <w:lastRenderedPageBreak/>
        <w:t>S</w:t>
      </w:r>
      <w:r w:rsidR="00AD0348" w:rsidRPr="00FA0496">
        <w:rPr>
          <w:rFonts w:cs="Times New Roman"/>
          <w:szCs w:val="24"/>
        </w:rPr>
        <w:t xml:space="preserve">upremo </w:t>
      </w:r>
      <w:r w:rsidRPr="00FA0496">
        <w:rPr>
          <w:rFonts w:cs="Times New Roman"/>
          <w:szCs w:val="24"/>
        </w:rPr>
        <w:t>E</w:t>
      </w:r>
      <w:r w:rsidR="00AD0348" w:rsidRPr="00FA0496">
        <w:rPr>
          <w:rFonts w:cs="Times New Roman"/>
          <w:szCs w:val="24"/>
        </w:rPr>
        <w:t>lectoral</w:t>
      </w:r>
      <w:r w:rsidRPr="00FA0496">
        <w:rPr>
          <w:rFonts w:cs="Times New Roman"/>
          <w:szCs w:val="24"/>
        </w:rPr>
        <w:t xml:space="preserve"> indicaban que los candidatos presidenciales</w:t>
      </w:r>
      <w:r w:rsidR="00AD0348" w:rsidRPr="00FA0496">
        <w:rPr>
          <w:rFonts w:cs="Times New Roman"/>
          <w:szCs w:val="24"/>
        </w:rPr>
        <w:t>,</w:t>
      </w:r>
      <w:r w:rsidRPr="00FA0496">
        <w:rPr>
          <w:rFonts w:cs="Times New Roman"/>
          <w:szCs w:val="24"/>
        </w:rPr>
        <w:t xml:space="preserve"> Sandra Torres (15,86 por ciento) y Bernardo Arévalo (11,77 por ciento) pasarían a la segunda vuelta electoral en agosto.</w:t>
      </w:r>
      <w:r w:rsidR="006C5F37" w:rsidRPr="00FA0496">
        <w:rPr>
          <w:rFonts w:cs="Times New Roman"/>
          <w:szCs w:val="24"/>
        </w:rPr>
        <w:t xml:space="preserve"> </w:t>
      </w:r>
      <w:r w:rsidR="00AD0348" w:rsidRPr="00FA0496">
        <w:rPr>
          <w:rFonts w:cs="Times New Roman"/>
          <w:szCs w:val="24"/>
        </w:rPr>
        <w:t>S</w:t>
      </w:r>
      <w:r w:rsidRPr="00FA0496">
        <w:rPr>
          <w:rFonts w:cs="Times New Roman"/>
          <w:szCs w:val="24"/>
        </w:rPr>
        <w:t>orpresa para muchos, ya que Arévalo ocupó el octavo puesto en la última gran encuesta</w:t>
      </w:r>
      <w:r w:rsidR="00AD0348" w:rsidRPr="00FA0496">
        <w:rPr>
          <w:rFonts w:cs="Times New Roman"/>
          <w:szCs w:val="24"/>
        </w:rPr>
        <w:t>,</w:t>
      </w:r>
      <w:r w:rsidRPr="00FA0496">
        <w:rPr>
          <w:rFonts w:cs="Times New Roman"/>
          <w:szCs w:val="24"/>
        </w:rPr>
        <w:t xml:space="preserve"> el Movimiento </w:t>
      </w:r>
      <w:r w:rsidR="00AD0348" w:rsidRPr="00FA0496">
        <w:rPr>
          <w:rFonts w:cs="Times New Roman"/>
          <w:szCs w:val="24"/>
        </w:rPr>
        <w:t>Semilla</w:t>
      </w:r>
      <w:r w:rsidRPr="00FA0496">
        <w:rPr>
          <w:rFonts w:cs="Times New Roman"/>
          <w:szCs w:val="24"/>
        </w:rPr>
        <w:t xml:space="preserve">, un partido progresista que rechaza abiertamente la corrupción, denuncia el retroceso democrático. Por otra parte, Torres se ha presentado tres veces a las elecciones presidenciales habiendo clasificado para la segunda vuelta. </w:t>
      </w:r>
      <w:r w:rsidR="006C5F37" w:rsidRPr="00FA0496">
        <w:rPr>
          <w:rFonts w:cs="Times New Roman"/>
          <w:szCs w:val="24"/>
        </w:rPr>
        <w:t>El 1 de julio, la Corte de Constitucionalidad (CC) suspendió el anuncio de los resultados, solicitando que se verificaran los votos. Las reclamaciones por motivos políticos han afectado a la integridad electoral y a la certeza jurídica. Nueve partidos descontentos, entre ellos</w:t>
      </w:r>
      <w:r w:rsidR="00AD0348" w:rsidRPr="00FA0496">
        <w:rPr>
          <w:rFonts w:cs="Times New Roman"/>
          <w:szCs w:val="24"/>
        </w:rPr>
        <w:t>;</w:t>
      </w:r>
      <w:r w:rsidR="006C5F37" w:rsidRPr="00FA0496">
        <w:rPr>
          <w:rFonts w:cs="Times New Roman"/>
          <w:szCs w:val="24"/>
        </w:rPr>
        <w:t xml:space="preserve"> Vamos, UNE, que representa a Torres, y Valor, asociado a Zury Ríos, hija del exdictador Efraín Ríos Montt, interpusieron denuncias legales y alegado públicamente que hubo “fraude”, pidiendo que se repitan las elecciones</w:t>
      </w:r>
      <w:r w:rsidR="00AD0348" w:rsidRPr="00FA0496">
        <w:rPr>
          <w:rFonts w:cs="Times New Roman"/>
          <w:szCs w:val="24"/>
        </w:rPr>
        <w:t xml:space="preserve">, </w:t>
      </w:r>
      <w:r w:rsidR="006C5F37" w:rsidRPr="00FA0496">
        <w:rPr>
          <w:rFonts w:cs="Times New Roman"/>
        </w:rPr>
        <w:t>a pesar de que la C</w:t>
      </w:r>
      <w:r w:rsidR="00AD0348" w:rsidRPr="00FA0496">
        <w:rPr>
          <w:rFonts w:cs="Times New Roman"/>
        </w:rPr>
        <w:t xml:space="preserve">orte </w:t>
      </w:r>
      <w:r w:rsidR="006C5F37" w:rsidRPr="00FA0496">
        <w:rPr>
          <w:rFonts w:cs="Times New Roman"/>
        </w:rPr>
        <w:t>S</w:t>
      </w:r>
      <w:r w:rsidR="00AD0348" w:rsidRPr="00FA0496">
        <w:rPr>
          <w:rFonts w:cs="Times New Roman"/>
        </w:rPr>
        <w:t xml:space="preserve">uprema de </w:t>
      </w:r>
      <w:r w:rsidR="006C5F37" w:rsidRPr="00FA0496">
        <w:rPr>
          <w:rFonts w:cs="Times New Roman"/>
        </w:rPr>
        <w:t>J</w:t>
      </w:r>
      <w:r w:rsidR="00AD0348" w:rsidRPr="00FA0496">
        <w:rPr>
          <w:rFonts w:cs="Times New Roman"/>
        </w:rPr>
        <w:t>usticia</w:t>
      </w:r>
      <w:r w:rsidR="006C5F37" w:rsidRPr="00FA0496">
        <w:rPr>
          <w:rFonts w:cs="Times New Roman"/>
        </w:rPr>
        <w:t xml:space="preserve"> emitió una resolución el 10 de julio, confirmando el cumplimiento con la sentencia de la CC y rechazando provisionalmente los recursos para suspender el proceso</w:t>
      </w:r>
      <w:r w:rsidR="00AD0348" w:rsidRPr="00FA0496">
        <w:rPr>
          <w:rFonts w:cs="Times New Roman"/>
        </w:rPr>
        <w:t>, no obstante, se realizó el conteo de los votos a puerta cerrada en las instalaciones del Parque de la Industria, corroborando que no hubo fraude alguno y se oficializó el resultado de las elecciones del 25 de junio</w:t>
      </w:r>
      <w:r w:rsidR="00AD0348" w:rsidRPr="00FA0496">
        <w:rPr>
          <w:rStyle w:val="Refdenotaalpie"/>
          <w:rFonts w:cs="Times New Roman"/>
        </w:rPr>
        <w:footnoteReference w:id="1"/>
      </w:r>
      <w:r w:rsidR="006C5F37" w:rsidRPr="00FA0496">
        <w:rPr>
          <w:rFonts w:cs="Times New Roman"/>
        </w:rPr>
        <w:t xml:space="preserve">. </w:t>
      </w:r>
      <w:r w:rsidR="00275BBD" w:rsidRPr="00FA0496">
        <w:rPr>
          <w:rFonts w:cs="Times New Roman"/>
        </w:rPr>
        <w:t xml:space="preserve">A la fecha de elaboración del presente informe </w:t>
      </w:r>
      <w:r w:rsidR="006C5F37" w:rsidRPr="00FA0496">
        <w:rPr>
          <w:rFonts w:cs="Times New Roman"/>
        </w:rPr>
        <w:t>el T</w:t>
      </w:r>
      <w:r w:rsidR="00275BBD" w:rsidRPr="00FA0496">
        <w:rPr>
          <w:rFonts w:cs="Times New Roman"/>
        </w:rPr>
        <w:t xml:space="preserve">ribunal </w:t>
      </w:r>
      <w:r w:rsidR="006C5F37" w:rsidRPr="00FA0496">
        <w:rPr>
          <w:rFonts w:cs="Times New Roman"/>
        </w:rPr>
        <w:t>S</w:t>
      </w:r>
      <w:r w:rsidR="00275BBD" w:rsidRPr="00FA0496">
        <w:rPr>
          <w:rFonts w:cs="Times New Roman"/>
        </w:rPr>
        <w:t xml:space="preserve">upremo </w:t>
      </w:r>
      <w:r w:rsidR="006C5F37" w:rsidRPr="00FA0496">
        <w:rPr>
          <w:rFonts w:cs="Times New Roman"/>
        </w:rPr>
        <w:t>E</w:t>
      </w:r>
      <w:r w:rsidR="00275BBD" w:rsidRPr="00FA0496">
        <w:rPr>
          <w:rFonts w:cs="Times New Roman"/>
        </w:rPr>
        <w:t>lectoral ha oficializado</w:t>
      </w:r>
      <w:r w:rsidR="006C5F37" w:rsidRPr="00FA0496">
        <w:rPr>
          <w:rFonts w:cs="Times New Roman"/>
        </w:rPr>
        <w:t xml:space="preserve"> la segunda vuelta</w:t>
      </w:r>
      <w:r w:rsidR="00275BBD" w:rsidRPr="00FA0496">
        <w:rPr>
          <w:rFonts w:cs="Times New Roman"/>
        </w:rPr>
        <w:t xml:space="preserve"> electoral</w:t>
      </w:r>
      <w:r w:rsidR="006C5F37" w:rsidRPr="00FA0496">
        <w:rPr>
          <w:rFonts w:cs="Times New Roman"/>
        </w:rPr>
        <w:t xml:space="preserve"> prevista para el 20 de agosto</w:t>
      </w:r>
      <w:r w:rsidR="00275BBD" w:rsidRPr="00FA0496">
        <w:rPr>
          <w:rFonts w:cs="Times New Roman"/>
        </w:rPr>
        <w:t>.</w:t>
      </w:r>
    </w:p>
    <w:p w14:paraId="79178611" w14:textId="5002D034" w:rsidR="006C5F37" w:rsidRPr="00FA0496" w:rsidRDefault="00EC78E8" w:rsidP="006C5F37">
      <w:pPr>
        <w:pStyle w:val="Prrafodelista"/>
        <w:jc w:val="both"/>
        <w:rPr>
          <w:rFonts w:cs="Times New Roman"/>
        </w:rPr>
      </w:pPr>
      <w:r w:rsidRPr="00FA0496">
        <w:rPr>
          <w:rFonts w:cs="Times New Roman"/>
        </w:rPr>
        <w:t xml:space="preserve">La segunda vuelta electoral se efectuó en un ambiente cívico y pacífico, dando como resultado la elección mayoritaria de Movimiento Semilla con aprox. 60% de los votos válidos. Este resultado ha dado reacciones positivas de la población y reacciones en contra por parte del Ministerio Público, en búsqueda de sancionar penalmente a las juntas receptoras de voto, al registrador de ciudadanos y fiscales electorales involucrados. Estos actos demuestran el tráfico de influencia ejerciendo abuso de autoridad ante la falta de aceptación de los resultados oficiales, </w:t>
      </w:r>
      <w:r w:rsidR="00BE30F7" w:rsidRPr="00FA0496">
        <w:rPr>
          <w:rFonts w:cs="Times New Roman"/>
        </w:rPr>
        <w:t>situación que genera desestabilidad social y que socaba el Estado de Derecho. Pese a que l</w:t>
      </w:r>
      <w:r w:rsidR="006C5F37" w:rsidRPr="00FA0496">
        <w:rPr>
          <w:rFonts w:cs="Times New Roman"/>
        </w:rPr>
        <w:t>a Oficina en Washington para Asuntos Latinoamericanos</w:t>
      </w:r>
      <w:r w:rsidR="00BE30F7" w:rsidRPr="00FA0496">
        <w:rPr>
          <w:rFonts w:cs="Times New Roman"/>
        </w:rPr>
        <w:t>,</w:t>
      </w:r>
      <w:r w:rsidR="00275BBD" w:rsidRPr="00FA0496">
        <w:rPr>
          <w:rFonts w:cs="Times New Roman"/>
        </w:rPr>
        <w:t xml:space="preserve"> la Organización de Estados Americanos</w:t>
      </w:r>
      <w:r w:rsidR="00BE30F7" w:rsidRPr="00FA0496">
        <w:rPr>
          <w:rFonts w:cs="Times New Roman"/>
        </w:rPr>
        <w:t xml:space="preserve"> y la Misión de Observación Electoral de la Unión Europea</w:t>
      </w:r>
      <w:r w:rsidR="00275BBD" w:rsidRPr="00FA0496">
        <w:rPr>
          <w:rFonts w:cs="Times New Roman"/>
        </w:rPr>
        <w:t xml:space="preserve"> solicitan</w:t>
      </w:r>
      <w:r w:rsidR="006C5F37" w:rsidRPr="00FA0496">
        <w:rPr>
          <w:rFonts w:cs="Times New Roman"/>
        </w:rPr>
        <w:t xml:space="preserve"> a las autoridades guatemaltecas que respeten los resultados</w:t>
      </w:r>
      <w:r w:rsidR="006C5F37" w:rsidRPr="00FA0496">
        <w:rPr>
          <w:rStyle w:val="Refdenotaalpie"/>
          <w:rFonts w:cs="Times New Roman"/>
        </w:rPr>
        <w:footnoteReference w:id="2"/>
      </w:r>
      <w:r w:rsidR="006C5F37" w:rsidRPr="00FA0496">
        <w:rPr>
          <w:rFonts w:cs="Times New Roman"/>
        </w:rPr>
        <w:t>.</w:t>
      </w:r>
    </w:p>
    <w:p w14:paraId="77E30E94" w14:textId="4B69A00D" w:rsidR="00D159F8" w:rsidRPr="00FA0496" w:rsidRDefault="00D159F8" w:rsidP="00D159F8">
      <w:pPr>
        <w:pStyle w:val="Sinespaciado"/>
        <w:numPr>
          <w:ilvl w:val="0"/>
          <w:numId w:val="9"/>
        </w:numPr>
        <w:jc w:val="both"/>
        <w:rPr>
          <w:rFonts w:cs="Times New Roman"/>
          <w:b/>
          <w:bCs/>
          <w:szCs w:val="24"/>
          <w:lang w:val="es-MX"/>
        </w:rPr>
      </w:pPr>
      <w:r w:rsidRPr="00FA0496">
        <w:rPr>
          <w:rFonts w:cs="Times New Roman"/>
          <w:b/>
          <w:bCs/>
          <w:szCs w:val="24"/>
          <w:lang w:val="es-MX"/>
        </w:rPr>
        <w:t xml:space="preserve">Empleabilidad: </w:t>
      </w:r>
    </w:p>
    <w:p w14:paraId="6ECCE507" w14:textId="7115E036" w:rsidR="00E443B4" w:rsidRPr="00FA0496" w:rsidRDefault="00EA113C" w:rsidP="00E443B4">
      <w:pPr>
        <w:pStyle w:val="NormalWeb"/>
        <w:shd w:val="clear" w:color="auto" w:fill="FFFFFF"/>
        <w:spacing w:before="0" w:beforeAutospacing="0" w:after="0" w:afterAutospacing="0"/>
        <w:ind w:left="714"/>
        <w:jc w:val="both"/>
        <w:textAlignment w:val="baseline"/>
      </w:pPr>
      <w:r w:rsidRPr="00FA0496">
        <w:t>De los 6.9 millones</w:t>
      </w:r>
      <w:r w:rsidR="006F5975" w:rsidRPr="00FA0496">
        <w:t xml:space="preserve"> de </w:t>
      </w:r>
      <w:r w:rsidRPr="00FA0496">
        <w:t xml:space="preserve">personas ocupadas en el país, alrededor de 2 millones 566 mil son mujeres, lo que equivale al 37% del total, según la más reciente Encuesta Nacional de Empleo e Ingresos (ENEI) correspondiente al 2022. </w:t>
      </w:r>
      <w:r w:rsidR="002E4087" w:rsidRPr="00FA0496">
        <w:t xml:space="preserve"> </w:t>
      </w:r>
      <w:r w:rsidR="00E443B4" w:rsidRPr="00FA0496">
        <w:t xml:space="preserve"> E</w:t>
      </w:r>
      <w:r w:rsidRPr="00FA0496">
        <w:t xml:space="preserve">n el área urbana metropolitana el 8.2% son mujeres y 11.1% son hombres; en el resto urbano, 10.7% es mujer y 15.7% es hombre; en tanto </w:t>
      </w:r>
      <w:r w:rsidR="0074057E" w:rsidRPr="00FA0496">
        <w:t>que,</w:t>
      </w:r>
      <w:r w:rsidRPr="00FA0496">
        <w:t xml:space="preserve"> en el área rural, el 18.3% es mujer y el 36.1% hombres.</w:t>
      </w:r>
      <w:r w:rsidR="00E443B4" w:rsidRPr="00FA0496">
        <w:t xml:space="preserve"> </w:t>
      </w:r>
      <w:r w:rsidRPr="00FA0496">
        <w:t xml:space="preserve">La brecha salarial entre hombres y </w:t>
      </w:r>
      <w:r w:rsidR="0074057E" w:rsidRPr="00FA0496">
        <w:t>mujeres</w:t>
      </w:r>
      <w:r w:rsidRPr="00FA0496">
        <w:t xml:space="preserve"> es según la ENEI-2022, es de Q2 mil 849 mensual; pero al observar datos por sexo, el promedio de los hombres es de Q3 mil 142.7</w:t>
      </w:r>
      <w:r w:rsidR="00307238" w:rsidRPr="00FA0496">
        <w:t>0</w:t>
      </w:r>
      <w:r w:rsidRPr="00FA0496">
        <w:t xml:space="preserve"> y el de las mujeres, Q2 mil 335.20, cifra que representa Q807.5 menos (un 25.7%). </w:t>
      </w:r>
      <w:r w:rsidR="00D159F8" w:rsidRPr="00FA0496">
        <w:t>El mercado laboral guatemalteco ha enfrentado varios desafíos</w:t>
      </w:r>
      <w:r w:rsidR="009C640F" w:rsidRPr="00FA0496">
        <w:t>,</w:t>
      </w:r>
      <w:r w:rsidR="00D159F8" w:rsidRPr="00FA0496">
        <w:t xml:space="preserve"> en los </w:t>
      </w:r>
      <w:r w:rsidR="00D159F8" w:rsidRPr="00FA0496">
        <w:lastRenderedPageBreak/>
        <w:t>cuales se ha fortalecido</w:t>
      </w:r>
      <w:r w:rsidR="00F27FAF">
        <w:t>, según la CEPAL 12.6%</w:t>
      </w:r>
      <w:r w:rsidR="00D159F8" w:rsidRPr="00FA0496">
        <w:t xml:space="preserve"> la informalidad</w:t>
      </w:r>
      <w:r w:rsidR="00F27FAF">
        <w:t xml:space="preserve"> en el último trimestre</w:t>
      </w:r>
      <w:r w:rsidR="00D159F8" w:rsidRPr="00FA0496">
        <w:t xml:space="preserve"> </w:t>
      </w:r>
      <w:r w:rsidR="009C640F" w:rsidRPr="00FA0496">
        <w:t>sin</w:t>
      </w:r>
      <w:r w:rsidR="00D159F8" w:rsidRPr="00FA0496">
        <w:t xml:space="preserve"> beneficios laborales y protección social, debido a la </w:t>
      </w:r>
      <w:r w:rsidR="009C640F" w:rsidRPr="00FA0496">
        <w:t>escasa generación de empleo pleno, en la</w:t>
      </w:r>
      <w:r w:rsidR="00D159F8" w:rsidRPr="00FA0496">
        <w:t xml:space="preserve"> baja de inversiones en los sectores product</w:t>
      </w:r>
      <w:r w:rsidR="009C640F" w:rsidRPr="00FA0496">
        <w:t>ivo</w:t>
      </w:r>
      <w:r w:rsidR="00D159F8" w:rsidRPr="00FA0496">
        <w:t>s</w:t>
      </w:r>
      <w:r w:rsidR="009C640F" w:rsidRPr="00FA0496">
        <w:t xml:space="preserve"> y</w:t>
      </w:r>
      <w:r w:rsidR="00390D19" w:rsidRPr="00FA0496">
        <w:t xml:space="preserve"> de</w:t>
      </w:r>
      <w:r w:rsidR="009C640F" w:rsidRPr="00FA0496">
        <w:t xml:space="preserve"> servicios; asimismo</w:t>
      </w:r>
      <w:r w:rsidR="00D159F8" w:rsidRPr="00FA0496">
        <w:t xml:space="preserve"> la falta de cumplimiento de las regulaciones laborales</w:t>
      </w:r>
      <w:r w:rsidR="009C640F" w:rsidRPr="00FA0496">
        <w:t xml:space="preserve">. </w:t>
      </w:r>
    </w:p>
    <w:p w14:paraId="6C7C8D91" w14:textId="2DC112A3" w:rsidR="008B6D7C" w:rsidRPr="00FA0496" w:rsidRDefault="002E4087" w:rsidP="00E12958">
      <w:pPr>
        <w:pStyle w:val="NormalWeb"/>
        <w:shd w:val="clear" w:color="auto" w:fill="FFFFFF"/>
        <w:spacing w:before="0" w:beforeAutospacing="0" w:after="0" w:afterAutospacing="0"/>
        <w:ind w:left="714"/>
        <w:jc w:val="both"/>
        <w:textAlignment w:val="baseline"/>
      </w:pPr>
      <w:r w:rsidRPr="00FA0496">
        <w:t xml:space="preserve">A nivel de </w:t>
      </w:r>
      <w:r w:rsidR="00E443B4" w:rsidRPr="00FA0496">
        <w:t>Centroamérica</w:t>
      </w:r>
      <w:r w:rsidRPr="00FA0496">
        <w:t xml:space="preserve"> después de Costa Rica</w:t>
      </w:r>
      <w:r w:rsidR="00E443B4" w:rsidRPr="00FA0496">
        <w:t xml:space="preserve">, </w:t>
      </w:r>
      <w:r w:rsidRPr="00FA0496">
        <w:t xml:space="preserve">Guatemala tiene uno de los mejores salarios, los cuales ante el costo de las canastas básicas </w:t>
      </w:r>
      <w:r w:rsidR="00E12958" w:rsidRPr="00FA0496">
        <w:t>es mínimo</w:t>
      </w:r>
      <w:r w:rsidR="00D159F8" w:rsidRPr="00FA0496">
        <w:t xml:space="preserve"> </w:t>
      </w:r>
      <w:r w:rsidR="009C5884" w:rsidRPr="00FA0496">
        <w:t>lo</w:t>
      </w:r>
      <w:r w:rsidR="00D159F8" w:rsidRPr="00FA0496">
        <w:t xml:space="preserve"> que dificulta a la población cubrir las necesidades básicas, a pesar </w:t>
      </w:r>
      <w:r w:rsidR="00A401AF">
        <w:t>de</w:t>
      </w:r>
      <w:r w:rsidR="00D159F8" w:rsidRPr="00FA0496">
        <w:t xml:space="preserve"> que</w:t>
      </w:r>
      <w:r w:rsidR="00A401AF">
        <w:t xml:space="preserve"> se</w:t>
      </w:r>
      <w:r w:rsidR="00D159F8" w:rsidRPr="00FA0496">
        <w:t xml:space="preserve"> </w:t>
      </w:r>
      <w:r w:rsidRPr="00FA0496">
        <w:t>crearon dos circunscripciones económicas</w:t>
      </w:r>
      <w:r w:rsidR="00A401AF">
        <w:t xml:space="preserve"> </w:t>
      </w:r>
      <w:r w:rsidRPr="00FA0496">
        <w:t xml:space="preserve">de </w:t>
      </w:r>
      <w:r w:rsidR="00D159F8" w:rsidRPr="00FA0496">
        <w:t>salario mínimo</w:t>
      </w:r>
      <w:r w:rsidRPr="00FA0496">
        <w:t>. En el</w:t>
      </w:r>
      <w:r w:rsidR="00A401AF">
        <w:t xml:space="preserve"> </w:t>
      </w:r>
      <w:r w:rsidR="00D159F8" w:rsidRPr="00FA0496">
        <w:t>sector de la industria</w:t>
      </w:r>
      <w:r w:rsidR="00C1784A" w:rsidRPr="00FA0496">
        <w:t xml:space="preserve"> y exportación de la maquila</w:t>
      </w:r>
      <w:r w:rsidR="00D159F8" w:rsidRPr="00FA0496">
        <w:t xml:space="preserve"> ganan menos que los trabajadores agrícolas. Mientras que en este sector agrícola es parte de la informalidad mal remunerad</w:t>
      </w:r>
      <w:r w:rsidR="00A401AF">
        <w:t>a</w:t>
      </w:r>
      <w:r w:rsidR="00D159F8" w:rsidRPr="00FA0496">
        <w:t xml:space="preserve">, se enfrentan </w:t>
      </w:r>
      <w:r w:rsidRPr="00FA0496">
        <w:t xml:space="preserve">a </w:t>
      </w:r>
      <w:r w:rsidR="00D159F8" w:rsidRPr="00FA0496">
        <w:t>malas condiciones laborales, falta de protecciones</w:t>
      </w:r>
      <w:r w:rsidRPr="00FA0496">
        <w:t xml:space="preserve"> sociales,</w:t>
      </w:r>
      <w:r w:rsidR="00A401AF">
        <w:t xml:space="preserve"> </w:t>
      </w:r>
      <w:r w:rsidRPr="00FA0496">
        <w:t xml:space="preserve">sobre todo para las mujeres </w:t>
      </w:r>
      <w:r w:rsidR="009C640F" w:rsidRPr="00FA0496">
        <w:t xml:space="preserve">trabajadoras en el campo. </w:t>
      </w:r>
      <w:r w:rsidR="00D159F8" w:rsidRPr="00FA0496">
        <w:t>Estas circunstancias generan desigualdad y pobreza, que afectan negativamente la calidad de vida de los y las trabajadoras</w:t>
      </w:r>
      <w:r w:rsidR="00A401AF">
        <w:t>;</w:t>
      </w:r>
      <w:r w:rsidR="00D159F8" w:rsidRPr="00FA0496">
        <w:t xml:space="preserve"> </w:t>
      </w:r>
      <w:r w:rsidR="00A401AF">
        <w:t>e</w:t>
      </w:r>
      <w:r w:rsidR="00763BD7" w:rsidRPr="00FA0496">
        <w:t>l sector empleador empresarial, con el estrecho acompañamiento del Ministerio de Trabajo y Previsión Social, logr</w:t>
      </w:r>
      <w:r w:rsidR="00A401AF">
        <w:t>ó</w:t>
      </w:r>
      <w:r w:rsidR="00763BD7" w:rsidRPr="00FA0496">
        <w:t xml:space="preserve"> la Ratificación del Convenio 175 de la OIT, lo que  ha puesto en marcha la implementación del trabajo a tiempo parcial, en el que logra evadir las responsabilidades para el cumplimiento del pago de la planilla, salarios, mensuales, prestaciones, pago de seguro social, aduciendo que lo hace</w:t>
      </w:r>
      <w:r w:rsidR="00A401AF">
        <w:t>n</w:t>
      </w:r>
      <w:r w:rsidR="00763BD7" w:rsidRPr="00FA0496">
        <w:t xml:space="preserve"> a tiempo parcial y que con estas actuaciones han logrado engrosar las filas del desempleo, la precarización laboral, aumento de la pobreza y la desnutrición</w:t>
      </w:r>
      <w:r w:rsidR="00A401AF">
        <w:t>.</w:t>
      </w:r>
      <w:r w:rsidR="00763BD7" w:rsidRPr="00FA0496">
        <w:t xml:space="preserve"> </w:t>
      </w:r>
      <w:r w:rsidR="00A401AF">
        <w:t>E</w:t>
      </w:r>
      <w:r w:rsidR="00763BD7" w:rsidRPr="00FA0496">
        <w:t>l convenio 175 ha sido utilizado como una herramienta legal, que deslegitima las conquistas</w:t>
      </w:r>
      <w:r w:rsidR="00A401AF">
        <w:t xml:space="preserve"> históricas</w:t>
      </w:r>
      <w:r w:rsidR="00763BD7" w:rsidRPr="00FA0496">
        <w:t xml:space="preserve"> del sector laboral pero el agravante es que no permit</w:t>
      </w:r>
      <w:r w:rsidR="00A401AF">
        <w:t>a</w:t>
      </w:r>
      <w:r w:rsidR="00763BD7" w:rsidRPr="00FA0496">
        <w:t xml:space="preserve"> la estabilidad laboral para la mayoría de las familia</w:t>
      </w:r>
      <w:r w:rsidR="00A401AF">
        <w:t>s</w:t>
      </w:r>
      <w:r w:rsidR="00763BD7" w:rsidRPr="00FA0496">
        <w:t xml:space="preserve"> en el escaso índice de empleabilidad.</w:t>
      </w:r>
    </w:p>
    <w:p w14:paraId="1F919639" w14:textId="6BDD71A7" w:rsidR="0099305B" w:rsidRPr="00FA0496" w:rsidRDefault="00FA40FA" w:rsidP="00757F77">
      <w:pPr>
        <w:pStyle w:val="NormalWeb"/>
        <w:numPr>
          <w:ilvl w:val="0"/>
          <w:numId w:val="9"/>
        </w:numPr>
        <w:shd w:val="clear" w:color="auto" w:fill="FFFFFF"/>
        <w:spacing w:after="0" w:afterAutospacing="0"/>
        <w:jc w:val="both"/>
        <w:textAlignment w:val="baseline"/>
      </w:pPr>
      <w:r w:rsidRPr="00FA0496">
        <w:rPr>
          <w:b/>
          <w:bCs/>
        </w:rPr>
        <w:t>Salarios</w:t>
      </w:r>
      <w:r w:rsidR="0099305B" w:rsidRPr="00FA0496">
        <w:rPr>
          <w:b/>
          <w:bCs/>
        </w:rPr>
        <w:t xml:space="preserve"> contra seguridad alimentaria y nutricional. </w:t>
      </w:r>
      <w:r w:rsidR="0099305B" w:rsidRPr="00FA0496">
        <w:t xml:space="preserve">En el año 2023, se estableció en la Comisión Nacional del Salario, bajo las instrucciones del presidente de la </w:t>
      </w:r>
      <w:r w:rsidR="00B25C85">
        <w:t>R</w:t>
      </w:r>
      <w:r w:rsidR="009C1091" w:rsidRPr="00FA0496">
        <w:t>epública</w:t>
      </w:r>
      <w:r w:rsidR="0099305B" w:rsidRPr="00FA0496">
        <w:t xml:space="preserve"> que las comisiones paritarias de salarios por circunscripción y actividad económica </w:t>
      </w:r>
      <w:r w:rsidR="00B25C85">
        <w:t xml:space="preserve">fueron </w:t>
      </w:r>
      <w:r w:rsidR="0099305B" w:rsidRPr="00FA0496">
        <w:t xml:space="preserve">fijadas en el año 2021 mediante acuerdo gubernativo 285-2021, definiendo parámetros que fijaron salarios mínimos, que solamente con el incremento del 7% a los salarios fijaron la Circunscripción Económica 1 para el departamento de Guatemala, quedando para las actividades agrícolas un salario mensual de Q. 3, 323.60, actividades NO agrícolas Q.3,426.38, y las actividades en la industria de la exportación y la maquila Q. 3,143.54 mensualmente, mientras que para la Circunscripción Económica 2 para el resto de los departamentos que sería solamente el 4% de incremento al salario mínimo, actividades agrícolas Q.3,237,53, actividades NO agrícolas Q. 3.327.56, y en las actividades de la industria de la exportación y la maquila Q. 3,062.63 en todas incluye los Q. 250.00 mensuales de bonificación incentivo, mientras que los costos de las canastas básicas son: </w:t>
      </w:r>
    </w:p>
    <w:p w14:paraId="7D3BF2B9" w14:textId="36563F05" w:rsidR="0099305B" w:rsidRPr="00FA0496" w:rsidRDefault="0099305B" w:rsidP="0099305B">
      <w:pPr>
        <w:pStyle w:val="NormalWeb"/>
        <w:shd w:val="clear" w:color="auto" w:fill="FFFFFF"/>
        <w:spacing w:before="0" w:beforeAutospacing="0" w:after="0" w:afterAutospacing="0"/>
        <w:ind w:left="720"/>
        <w:jc w:val="both"/>
        <w:textAlignment w:val="baseline"/>
        <w:rPr>
          <w:sz w:val="22"/>
          <w:szCs w:val="22"/>
        </w:rPr>
      </w:pPr>
      <w:r w:rsidRPr="00FA0496">
        <w:rPr>
          <w:sz w:val="22"/>
          <w:szCs w:val="22"/>
        </w:rPr>
        <w:t>Según el Instituto Nacional de Estadística (INE), el costo de adquisición de la Canasta Básica Alimentaria (CBA) a abril de 2023 fue de </w:t>
      </w:r>
      <w:r w:rsidRPr="00FA0496">
        <w:rPr>
          <w:rStyle w:val="Textoennegrita"/>
          <w:sz w:val="22"/>
          <w:szCs w:val="22"/>
          <w:bdr w:val="none" w:sz="0" w:space="0" w:color="auto" w:frame="1"/>
        </w:rPr>
        <w:t xml:space="preserve">Q.3,726.11. </w:t>
      </w:r>
      <w:r w:rsidRPr="00FA0496">
        <w:rPr>
          <w:sz w:val="22"/>
          <w:szCs w:val="22"/>
        </w:rPr>
        <w:t>El costo de adquisición de la Canasta Ampliada (CA) a abril de 2023 fue de </w:t>
      </w:r>
      <w:r w:rsidRPr="00FA0496">
        <w:rPr>
          <w:rStyle w:val="Textoennegrita"/>
          <w:sz w:val="22"/>
          <w:szCs w:val="22"/>
          <w:bdr w:val="none" w:sz="0" w:space="0" w:color="auto" w:frame="1"/>
        </w:rPr>
        <w:t>Q.8,603.35,</w:t>
      </w:r>
      <w:r w:rsidRPr="00FA0496">
        <w:rPr>
          <w:sz w:val="22"/>
          <w:szCs w:val="22"/>
        </w:rPr>
        <w:t xml:space="preserve"> y en su cálculo se ha actualizado el porcentaje de consumo de alimentos (43.31%) resultado de la ENCOVI 2014. </w:t>
      </w:r>
    </w:p>
    <w:p w14:paraId="1AB3089D" w14:textId="44B3180B" w:rsidR="0099305B" w:rsidRDefault="0099305B" w:rsidP="0099305B">
      <w:pPr>
        <w:pStyle w:val="NormalWeb"/>
        <w:shd w:val="clear" w:color="auto" w:fill="FFFFFF"/>
        <w:spacing w:before="0" w:beforeAutospacing="0" w:after="0" w:afterAutospacing="0"/>
        <w:ind w:left="720"/>
        <w:jc w:val="both"/>
        <w:textAlignment w:val="baseline"/>
      </w:pPr>
      <w:r w:rsidRPr="00FA0496">
        <w:t xml:space="preserve">Por lo que no hay una seguridad alimentaria nutricional a partir de los salarios y los costos de las canastas básicas, </w:t>
      </w:r>
      <w:r w:rsidR="00B25C85">
        <w:t xml:space="preserve">en </w:t>
      </w:r>
      <w:r w:rsidRPr="00FA0496">
        <w:rPr>
          <w:shd w:val="clear" w:color="auto" w:fill="FFFFFF"/>
        </w:rPr>
        <w:t xml:space="preserve">Guatemala, el 59 % de sus 18 millones de habitantes viven bajo el umbral de la pobreza y alrededor del 20% intenta sobrevivir en condiciones de extrema pobreza, según datos de diversos organismos internacionales </w:t>
      </w:r>
      <w:r w:rsidRPr="00FA0496">
        <w:rPr>
          <w:shd w:val="clear" w:color="auto" w:fill="FFFFFF"/>
        </w:rPr>
        <w:lastRenderedPageBreak/>
        <w:t xml:space="preserve">y locales. </w:t>
      </w:r>
      <w:r w:rsidRPr="00FA0496">
        <w:t>Las autoridades de salud de Guatemala registraron 8.682 casos nuevos de desnutrición aguda, lo que representa un incremento de 2</w:t>
      </w:r>
      <w:r w:rsidR="00B25C85">
        <w:t>,</w:t>
      </w:r>
      <w:r w:rsidRPr="00FA0496">
        <w:t>988 casos (52%) más que los 5.694 que se reportaron en 2022 hasta abril. El 57% de los menores desnutridos son niños y el 63% de los casos globales oscilan entre las edades de 12 a 24 meses.</w:t>
      </w:r>
      <w:r w:rsidR="009C1091" w:rsidRPr="00FA0496">
        <w:t xml:space="preserve"> Por lo que los salarios no son garantía de sobrevivencia alimentaria en el sector de las trabajadoras en el campo y el sector de la maquila, co</w:t>
      </w:r>
      <w:r w:rsidR="00B25C85">
        <w:t>m</w:t>
      </w:r>
      <w:r w:rsidR="009C1091" w:rsidRPr="00FA0496">
        <w:t>o en el trabajo de servicios como el de las cuidadoras trabajadoras del hogar.</w:t>
      </w:r>
    </w:p>
    <w:p w14:paraId="1E4E3794" w14:textId="40E0BF50" w:rsidR="00A60248" w:rsidRPr="00FA0496" w:rsidRDefault="00A60248" w:rsidP="0099305B">
      <w:pPr>
        <w:pStyle w:val="NormalWeb"/>
        <w:shd w:val="clear" w:color="auto" w:fill="FFFFFF"/>
        <w:spacing w:before="0" w:beforeAutospacing="0" w:after="0" w:afterAutospacing="0"/>
        <w:ind w:left="720"/>
        <w:jc w:val="both"/>
        <w:textAlignment w:val="baseline"/>
      </w:pPr>
      <w:r>
        <w:t>Durante el proceso de campaña electoral, el Programa Mundial de Alimentos designado al Viceministerio de Seguridad Alimentaria y Nutricional VISAN, del Ministerio de Agricultura, Ganadería y Alimentación</w:t>
      </w:r>
      <w:r w:rsidR="00175BE6">
        <w:t xml:space="preserve"> MAGA, </w:t>
      </w:r>
      <w:r>
        <w:t>los alimentos fueron entregados a Municipalidades</w:t>
      </w:r>
      <w:r w:rsidR="002D7151">
        <w:t xml:space="preserve"> y estas autoridades locales hicieron uso de dichos alimentos</w:t>
      </w:r>
      <w:r>
        <w:t xml:space="preserve"> con el objetivo de ser destinados a campaña electoral, en lugar de ir a la población </w:t>
      </w:r>
      <w:r w:rsidR="00175BE6">
        <w:t>con</w:t>
      </w:r>
      <w:r>
        <w:t xml:space="preserve"> índice de desnutrición, afectaciones por el cambio climático, desempleo, habitantes del corredor seco</w:t>
      </w:r>
      <w:r w:rsidR="00175BE6">
        <w:t xml:space="preserve"> (Huehuetenango, Quiché, Baja Verapaz, El Progreso, Zacapa y Chiquimula)</w:t>
      </w:r>
      <w:r>
        <w:t xml:space="preserve"> o afectados por el hambre estacional. Estos no recibieron los 20 millones</w:t>
      </w:r>
      <w:r w:rsidR="007C7B6A">
        <w:t xml:space="preserve"> de quetzales invertidos en</w:t>
      </w:r>
      <w:r>
        <w:t xml:space="preserve"> alimentos</w:t>
      </w:r>
      <w:r w:rsidR="007C7B6A">
        <w:t>,</w:t>
      </w:r>
      <w:r>
        <w:t xml:space="preserve"> adquiridos en diciembre de 2022 </w:t>
      </w:r>
      <w:r w:rsidR="007C7B6A">
        <w:t>por</w:t>
      </w:r>
      <w:r>
        <w:t xml:space="preserve"> consecuencia del huracán Julia. ATRAHDOM </w:t>
      </w:r>
      <w:r w:rsidR="007C7B6A">
        <w:t>solicitó</w:t>
      </w:r>
      <w:r>
        <w:t xml:space="preserve"> 250 raciones de alimentos al VISAN en septiembre de 2022, los cuales fueron negadas para familias de San Cristóbal Verapaz.</w:t>
      </w:r>
    </w:p>
    <w:p w14:paraId="4A0E86F1" w14:textId="186087B8" w:rsidR="004A715A" w:rsidRDefault="009C1091" w:rsidP="004A715A">
      <w:pPr>
        <w:pStyle w:val="NormalWeb"/>
        <w:numPr>
          <w:ilvl w:val="0"/>
          <w:numId w:val="9"/>
        </w:numPr>
        <w:shd w:val="clear" w:color="auto" w:fill="FFFFFF"/>
        <w:spacing w:before="0" w:beforeAutospacing="0" w:after="0" w:afterAutospacing="0"/>
        <w:jc w:val="both"/>
        <w:textAlignment w:val="baseline"/>
      </w:pPr>
      <w:r w:rsidRPr="004A715A">
        <w:rPr>
          <w:b/>
          <w:bCs/>
        </w:rPr>
        <w:t>Desarrollo Económico ante el desempleo</w:t>
      </w:r>
      <w:r w:rsidR="00E24EB2" w:rsidRPr="004A715A">
        <w:rPr>
          <w:b/>
          <w:bCs/>
        </w:rPr>
        <w:t>, la reactivación de la economía del país</w:t>
      </w:r>
      <w:r w:rsidR="00E24EB2" w:rsidRPr="00FA0496">
        <w:t xml:space="preserve">, por medio del programa Guatemala Adelante, </w:t>
      </w:r>
      <w:r w:rsidR="00B25C85" w:rsidRPr="00FA0496">
        <w:t>aunque</w:t>
      </w:r>
      <w:r w:rsidR="00E24EB2" w:rsidRPr="00FA0496">
        <w:t xml:space="preserve"> se manifiesta la inclusión de sectores sociales, no es garantía de la inclusión de los sectores vulnerables de mujeres en el desarrollo de la economía del país, ya que con los programas de </w:t>
      </w:r>
      <w:r w:rsidR="00E24EB2" w:rsidRPr="004A715A">
        <w:rPr>
          <w:i/>
          <w:iCs/>
        </w:rPr>
        <w:t xml:space="preserve">fortalecimiento a la macroeconomía del país, desarrollo de la infraestructura estratégica, desarrollo rural, desafíos para las inversiones, promoción de la certeza jurídica, promoción de un clima de negocios favorables, fortalecimiento institucional y digitalización de procesos del estado, generación de empleo, fortalecimiento del capital humano y desarrollo local, promoción del sector turismo, promoción y fortalecimiento al emprendimiento, formalización de la economía,  fortalecimiento de las </w:t>
      </w:r>
      <w:r w:rsidR="00B25C85" w:rsidRPr="004A715A">
        <w:rPr>
          <w:i/>
          <w:iCs/>
        </w:rPr>
        <w:t>MIPYMES</w:t>
      </w:r>
      <w:r w:rsidR="00E24EB2" w:rsidRPr="004A715A">
        <w:rPr>
          <w:i/>
          <w:iCs/>
        </w:rPr>
        <w:t xml:space="preserve">, </w:t>
      </w:r>
      <w:r w:rsidR="00E24EB2" w:rsidRPr="00FA0496">
        <w:t xml:space="preserve">no se han hecho efectivos los planes establecidos para que las mujeres emprendedoras puedan tener acceso a los fondos de capital de inversión, sujetas a una serie de formas y obstáculos para acceder a los fondos designados para dicho proceso en los pequeños emprendimientos. Por lo que las formas que el gobierno actual, </w:t>
      </w:r>
      <w:r w:rsidR="004A715A">
        <w:t>busca</w:t>
      </w:r>
      <w:r w:rsidR="00E24EB2" w:rsidRPr="00FA0496">
        <w:t xml:space="preserve"> impulsar el desarrollo ha sido evidentemente destinado para fortalecer a las partes que las autoridades centrales </w:t>
      </w:r>
      <w:r w:rsidR="00DB5B06" w:rsidRPr="00FA0496">
        <w:t>deciden y no en s</w:t>
      </w:r>
      <w:r w:rsidR="00A60248">
        <w:t>í</w:t>
      </w:r>
      <w:r w:rsidR="00DB5B06" w:rsidRPr="00FA0496">
        <w:t xml:space="preserve"> a las mujeres </w:t>
      </w:r>
      <w:r w:rsidR="00EB6C09" w:rsidRPr="00FA0496">
        <w:t xml:space="preserve">desempleadas. </w:t>
      </w:r>
    </w:p>
    <w:p w14:paraId="1A3ACF9D" w14:textId="77777777" w:rsidR="004A715A" w:rsidRDefault="004A715A" w:rsidP="004A715A">
      <w:pPr>
        <w:pStyle w:val="NormalWeb"/>
        <w:shd w:val="clear" w:color="auto" w:fill="FFFFFF"/>
        <w:spacing w:before="0" w:beforeAutospacing="0" w:after="0" w:afterAutospacing="0"/>
        <w:ind w:left="720"/>
        <w:jc w:val="both"/>
        <w:textAlignment w:val="baseline"/>
      </w:pPr>
    </w:p>
    <w:p w14:paraId="45471A61" w14:textId="6BFC05F4" w:rsidR="00464C69" w:rsidRDefault="00464C69" w:rsidP="004A715A">
      <w:pPr>
        <w:pStyle w:val="NormalWeb"/>
        <w:shd w:val="clear" w:color="auto" w:fill="FFFFFF"/>
        <w:spacing w:before="0" w:beforeAutospacing="0" w:after="0" w:afterAutospacing="0"/>
        <w:ind w:left="720"/>
        <w:jc w:val="both"/>
        <w:textAlignment w:val="baseline"/>
      </w:pPr>
      <w:r>
        <w:t>Guatemala tiene una tasa de desempleo promedio del 2.7% entre jóvenes de 16 a 24 años a nivel nacional; según informe realizado por la Organización Internacional del Trabajo.</w:t>
      </w:r>
      <w:r w:rsidR="004A715A">
        <w:t xml:space="preserve"> “</w:t>
      </w:r>
      <w:r>
        <w:t>La Encuesta Nacional de Juventud (ENJU) muestra que la edad promedio en la que los jóvenes inician laboralmente es de 16 años.</w:t>
      </w:r>
      <w:r w:rsidR="004A715A">
        <w:t xml:space="preserve"> </w:t>
      </w:r>
      <w:r>
        <w:t>También indica que el 35% consigue su primer trabajo por medio de un amigo y 25% gracias a un familiar. El 3% posee un negocio propio y solo el 2.5% consiguen el empleo por anuncios en periódicos</w:t>
      </w:r>
      <w:r w:rsidR="004A715A">
        <w:t>… L</w:t>
      </w:r>
      <w:r>
        <w:t xml:space="preserve">os jóvenes de entre 16 y 24 años, es el grupo con </w:t>
      </w:r>
      <w:r w:rsidR="004A715A">
        <w:t>más</w:t>
      </w:r>
      <w:r>
        <w:t xml:space="preserve"> retos para emplearse, esto se debe a que el grupo de adultos de 25 años o más, es cuatro veces menor al de jóvenes</w:t>
      </w:r>
      <w:r w:rsidR="004A715A">
        <w:t xml:space="preserve">… </w:t>
      </w:r>
      <w:r>
        <w:t xml:space="preserve">3 millones de personas están desempleadas, en su mayoría </w:t>
      </w:r>
      <w:r>
        <w:lastRenderedPageBreak/>
        <w:t>jóvenes</w:t>
      </w:r>
      <w:r w:rsidR="004A715A">
        <w:t xml:space="preserve">. </w:t>
      </w:r>
      <w:r>
        <w:t>Del total de desempleados el 46% son hombres y el 54% son mujeres</w:t>
      </w:r>
      <w:r w:rsidR="004A715A">
        <w:t xml:space="preserve">” </w:t>
      </w:r>
      <w:sdt>
        <w:sdtPr>
          <w:id w:val="-1363657810"/>
          <w:citation/>
        </w:sdtPr>
        <w:sdtContent>
          <w:r w:rsidR="004A715A">
            <w:fldChar w:fldCharType="begin"/>
          </w:r>
          <w:r w:rsidR="004A715A">
            <w:rPr>
              <w:lang w:val="es-MX"/>
            </w:rPr>
            <w:instrText xml:space="preserve"> CITATION deL17 \l 2058 </w:instrText>
          </w:r>
          <w:r w:rsidR="004A715A">
            <w:fldChar w:fldCharType="separate"/>
          </w:r>
          <w:r w:rsidR="00EF04E7">
            <w:rPr>
              <w:noProof/>
              <w:lang w:val="es-MX"/>
            </w:rPr>
            <w:t>(de León, 2017)</w:t>
          </w:r>
          <w:r w:rsidR="004A715A">
            <w:fldChar w:fldCharType="end"/>
          </w:r>
        </w:sdtContent>
      </w:sdt>
      <w:r w:rsidR="00F617DC">
        <w:t>.</w:t>
      </w:r>
    </w:p>
    <w:p w14:paraId="16D4135B" w14:textId="32BA0D92" w:rsidR="00F617DC" w:rsidRDefault="00F617DC" w:rsidP="004A715A">
      <w:pPr>
        <w:pStyle w:val="NormalWeb"/>
        <w:shd w:val="clear" w:color="auto" w:fill="FFFFFF"/>
        <w:spacing w:before="0" w:beforeAutospacing="0" w:after="0" w:afterAutospacing="0"/>
        <w:ind w:left="720"/>
        <w:jc w:val="both"/>
        <w:textAlignment w:val="baseline"/>
      </w:pPr>
      <w:r>
        <w:t>Evidentemente hay una falta de proyección de desarrollo económico para jóvenes y mujeres, lo cual genera, violencia y migración, estigmas que permiten que la juventud, en especial las mujeres se mantengan atrasadas y se vean involucradas con el crimen organizado.</w:t>
      </w:r>
    </w:p>
    <w:p w14:paraId="22766C96" w14:textId="77777777" w:rsidR="004A715A" w:rsidRDefault="004A715A" w:rsidP="004A715A">
      <w:pPr>
        <w:pStyle w:val="NormalWeb"/>
        <w:shd w:val="clear" w:color="auto" w:fill="FFFFFF"/>
        <w:spacing w:before="0" w:beforeAutospacing="0" w:after="0" w:afterAutospacing="0"/>
        <w:ind w:left="720"/>
        <w:jc w:val="both"/>
        <w:textAlignment w:val="baseline"/>
      </w:pPr>
    </w:p>
    <w:p w14:paraId="5C0C32BD" w14:textId="35B1A9AA" w:rsidR="00CE69F6" w:rsidRPr="00FA0496" w:rsidRDefault="002865FD" w:rsidP="00CE69F6">
      <w:pPr>
        <w:pStyle w:val="Sinespaciado"/>
        <w:numPr>
          <w:ilvl w:val="0"/>
          <w:numId w:val="9"/>
        </w:numPr>
        <w:jc w:val="both"/>
        <w:rPr>
          <w:rFonts w:cs="Times New Roman"/>
          <w:iCs/>
          <w:szCs w:val="24"/>
        </w:rPr>
      </w:pPr>
      <w:r w:rsidRPr="00FA0496">
        <w:rPr>
          <w:rFonts w:cs="Times New Roman"/>
          <w:iCs/>
          <w:szCs w:val="24"/>
        </w:rPr>
        <w:t>El Ministerio de Trabajo y Previsión Social para impulsar la PNED 2017-2032,</w:t>
      </w:r>
      <w:r w:rsidR="00EB6C09" w:rsidRPr="00FA0496">
        <w:rPr>
          <w:rFonts w:cs="Times New Roman"/>
          <w:iCs/>
          <w:szCs w:val="24"/>
        </w:rPr>
        <w:t xml:space="preserve"> mantiene las </w:t>
      </w:r>
      <w:r w:rsidR="00EA0123">
        <w:rPr>
          <w:rFonts w:cs="Times New Roman"/>
          <w:iCs/>
          <w:szCs w:val="24"/>
        </w:rPr>
        <w:t>O</w:t>
      </w:r>
      <w:r w:rsidR="00EB6C09" w:rsidRPr="00FA0496">
        <w:rPr>
          <w:rFonts w:cs="Times New Roman"/>
          <w:iCs/>
          <w:szCs w:val="24"/>
        </w:rPr>
        <w:t xml:space="preserve">ficinas del </w:t>
      </w:r>
      <w:r w:rsidR="00EA0123">
        <w:rPr>
          <w:rFonts w:cs="Times New Roman"/>
          <w:iCs/>
          <w:szCs w:val="24"/>
        </w:rPr>
        <w:t>E</w:t>
      </w:r>
      <w:r w:rsidR="00EB6C09" w:rsidRPr="00FA0496">
        <w:rPr>
          <w:rFonts w:cs="Times New Roman"/>
          <w:iCs/>
          <w:szCs w:val="24"/>
        </w:rPr>
        <w:t xml:space="preserve">mpleo e implementa </w:t>
      </w:r>
      <w:r w:rsidRPr="00FA0496">
        <w:rPr>
          <w:rFonts w:cs="Times New Roman"/>
          <w:iCs/>
          <w:szCs w:val="24"/>
        </w:rPr>
        <w:t>ferias del empleo a nivel nacional, las cuales quedan a criterio de las empresas para la selección de las plazas vacantes</w:t>
      </w:r>
      <w:r w:rsidR="00EB6C09" w:rsidRPr="00FA0496">
        <w:rPr>
          <w:rFonts w:cs="Times New Roman"/>
          <w:iCs/>
          <w:szCs w:val="24"/>
        </w:rPr>
        <w:t xml:space="preserve"> </w:t>
      </w:r>
      <w:r w:rsidR="009C640F" w:rsidRPr="00FA0496">
        <w:rPr>
          <w:rFonts w:cs="Times New Roman"/>
          <w:iCs/>
          <w:szCs w:val="24"/>
        </w:rPr>
        <w:t>en los departamentos</w:t>
      </w:r>
      <w:r w:rsidR="00EB6C09" w:rsidRPr="00FA0496">
        <w:rPr>
          <w:rFonts w:cs="Times New Roman"/>
          <w:iCs/>
          <w:szCs w:val="24"/>
        </w:rPr>
        <w:t xml:space="preserve">, dichas plazas que no son suficientes ante la demanda del empleo </w:t>
      </w:r>
      <w:r w:rsidRPr="00FA0496">
        <w:rPr>
          <w:rFonts w:cs="Times New Roman"/>
          <w:iCs/>
          <w:szCs w:val="24"/>
        </w:rPr>
        <w:t xml:space="preserve"> </w:t>
      </w:r>
      <w:r w:rsidR="00363B23" w:rsidRPr="00FA0496">
        <w:rPr>
          <w:rFonts w:cs="Times New Roman"/>
          <w:iCs/>
          <w:szCs w:val="24"/>
        </w:rPr>
        <w:t>y a las que se les asigna un perfil de requisitos para la contratación, que termina siendo un obstáculo en la manera discriminatoria de selección de los contratados y contratadas.</w:t>
      </w:r>
      <w:r w:rsidR="009C640F" w:rsidRPr="00FA0496">
        <w:rPr>
          <w:rFonts w:cs="Times New Roman"/>
          <w:iCs/>
          <w:szCs w:val="24"/>
        </w:rPr>
        <w:t xml:space="preserve"> </w:t>
      </w:r>
      <w:r w:rsidR="00363B23" w:rsidRPr="00FA0496">
        <w:rPr>
          <w:rFonts w:cs="Times New Roman"/>
          <w:iCs/>
          <w:szCs w:val="24"/>
        </w:rPr>
        <w:t xml:space="preserve">Adicionalmente, se está impulsando la contratación en empleos internacionales, en </w:t>
      </w:r>
      <w:r w:rsidR="00FE0BA9" w:rsidRPr="00FA0496">
        <w:rPr>
          <w:rFonts w:cs="Times New Roman"/>
          <w:iCs/>
          <w:szCs w:val="24"/>
        </w:rPr>
        <w:t>19 países, en los cuales se aplica el mismo perfil de selección.</w:t>
      </w:r>
    </w:p>
    <w:p w14:paraId="4DC2A60D" w14:textId="77777777" w:rsidR="00585DD1" w:rsidRPr="00585DD1" w:rsidRDefault="00763BD7" w:rsidP="00773758">
      <w:pPr>
        <w:pStyle w:val="Sinespaciado"/>
        <w:numPr>
          <w:ilvl w:val="0"/>
          <w:numId w:val="9"/>
        </w:numPr>
        <w:ind w:left="708"/>
        <w:jc w:val="both"/>
        <w:rPr>
          <w:rFonts w:cs="Times New Roman"/>
        </w:rPr>
      </w:pPr>
      <w:r w:rsidRPr="00FA0496">
        <w:rPr>
          <w:rFonts w:cs="Times New Roman"/>
          <w:b/>
          <w:bCs/>
          <w:szCs w:val="24"/>
          <w:lang w:val="es-MX"/>
        </w:rPr>
        <w:t>Salud ocupacional y s</w:t>
      </w:r>
      <w:r w:rsidR="009D4495" w:rsidRPr="00FA0496">
        <w:rPr>
          <w:rFonts w:cs="Times New Roman"/>
          <w:b/>
          <w:bCs/>
          <w:szCs w:val="24"/>
          <w:lang w:val="es-MX"/>
        </w:rPr>
        <w:t xml:space="preserve">eguridad </w:t>
      </w:r>
      <w:r w:rsidRPr="00FA0496">
        <w:rPr>
          <w:rFonts w:cs="Times New Roman"/>
          <w:b/>
          <w:bCs/>
          <w:szCs w:val="24"/>
          <w:lang w:val="es-MX"/>
        </w:rPr>
        <w:t>s</w:t>
      </w:r>
      <w:r w:rsidR="009D4495" w:rsidRPr="00FA0496">
        <w:rPr>
          <w:rFonts w:cs="Times New Roman"/>
          <w:b/>
          <w:bCs/>
          <w:szCs w:val="24"/>
          <w:lang w:val="es-MX"/>
        </w:rPr>
        <w:t>ocial</w:t>
      </w:r>
      <w:r w:rsidR="00F957FD" w:rsidRPr="00FA0496">
        <w:rPr>
          <w:rFonts w:cs="Times New Roman"/>
          <w:b/>
          <w:bCs/>
          <w:szCs w:val="24"/>
          <w:lang w:val="es-MX"/>
        </w:rPr>
        <w:t xml:space="preserve">: </w:t>
      </w:r>
      <w:r w:rsidR="00EA113C" w:rsidRPr="00FA0496">
        <w:rPr>
          <w:rFonts w:cs="Times New Roman"/>
          <w:b/>
          <w:bCs/>
          <w:szCs w:val="24"/>
          <w:lang w:val="es-MX"/>
        </w:rPr>
        <w:t xml:space="preserve"> </w:t>
      </w:r>
      <w:r w:rsidR="0097149F" w:rsidRPr="00FA0496">
        <w:rPr>
          <w:rFonts w:cs="Times New Roman"/>
          <w:lang w:val="es-MX"/>
        </w:rPr>
        <w:t xml:space="preserve">En el caso de las trabajadoras del hogar, el Instituto Guatemalteco de Seguridad Social </w:t>
      </w:r>
      <w:r w:rsidR="00CE69F6" w:rsidRPr="00FA0496">
        <w:rPr>
          <w:rFonts w:cs="Times New Roman"/>
          <w:lang w:val="es-MX"/>
        </w:rPr>
        <w:t xml:space="preserve"> IGSS mantiene el programa de prevención para la trabajadora de casa particular, el cual atiende solamente en accidentes, maternidad y niño sano, no hay una ampliación a la cobertura de prevención, como atención en enfermedad común, </w:t>
      </w:r>
      <w:r w:rsidR="0097149F" w:rsidRPr="00FA0496">
        <w:rPr>
          <w:rFonts w:cs="Times New Roman"/>
          <w:lang w:val="es-MX"/>
        </w:rPr>
        <w:t xml:space="preserve">ni se permite el acceso a cotizar al programa de invalidez vejez y sobrevivencia, </w:t>
      </w:r>
      <w:r w:rsidR="00D634A8" w:rsidRPr="00FA0496">
        <w:rPr>
          <w:rFonts w:cs="Times New Roman"/>
          <w:lang w:val="es-MX"/>
        </w:rPr>
        <w:t>p</w:t>
      </w:r>
      <w:r w:rsidR="00CE69F6" w:rsidRPr="00FA0496">
        <w:rPr>
          <w:rFonts w:cs="Times New Roman"/>
          <w:lang w:val="es-MX"/>
        </w:rPr>
        <w:t xml:space="preserve">or lo que el programa PRECAPI en el IGSS para las trabajadoras del hogar, </w:t>
      </w:r>
      <w:r w:rsidR="0097149F" w:rsidRPr="00FA0496">
        <w:rPr>
          <w:rFonts w:cs="Times New Roman"/>
          <w:lang w:val="es-MX"/>
        </w:rPr>
        <w:t xml:space="preserve">requiere de manera urgente una </w:t>
      </w:r>
      <w:r w:rsidR="00CE69F6" w:rsidRPr="00FA0496">
        <w:rPr>
          <w:rFonts w:cs="Times New Roman"/>
          <w:lang w:val="es-MX"/>
        </w:rPr>
        <w:t xml:space="preserve"> mejor reestructuración</w:t>
      </w:r>
      <w:r w:rsidR="0097149F" w:rsidRPr="00FA0496">
        <w:rPr>
          <w:rFonts w:cs="Times New Roman"/>
          <w:lang w:val="es-MX"/>
        </w:rPr>
        <w:t xml:space="preserve"> para su eficiente funcionamiento, por lo que</w:t>
      </w:r>
      <w:r w:rsidR="00585DD1">
        <w:rPr>
          <w:rFonts w:cs="Times New Roman"/>
          <w:lang w:val="es-MX"/>
        </w:rPr>
        <w:t>,</w:t>
      </w:r>
      <w:r w:rsidR="0097149F" w:rsidRPr="00FA0496">
        <w:rPr>
          <w:rFonts w:cs="Times New Roman"/>
          <w:lang w:val="es-MX"/>
        </w:rPr>
        <w:t xml:space="preserve"> la falta del soporte financiero sigue siendo el principal obstáculo dentro del </w:t>
      </w:r>
      <w:r w:rsidR="00585DD1">
        <w:rPr>
          <w:rFonts w:cs="Times New Roman"/>
          <w:lang w:val="es-MX"/>
        </w:rPr>
        <w:t>I</w:t>
      </w:r>
      <w:r w:rsidR="0097149F" w:rsidRPr="00FA0496">
        <w:rPr>
          <w:rFonts w:cs="Times New Roman"/>
          <w:lang w:val="es-MX"/>
        </w:rPr>
        <w:t>nstituto, ya que el gobierno no aument</w:t>
      </w:r>
      <w:r w:rsidR="00D634A8" w:rsidRPr="00FA0496">
        <w:rPr>
          <w:rFonts w:cs="Times New Roman"/>
          <w:lang w:val="es-MX"/>
        </w:rPr>
        <w:t xml:space="preserve">a </w:t>
      </w:r>
      <w:r w:rsidR="0097149F" w:rsidRPr="00FA0496">
        <w:rPr>
          <w:rFonts w:cs="Times New Roman"/>
          <w:lang w:val="es-MX"/>
        </w:rPr>
        <w:t xml:space="preserve">el subsidio </w:t>
      </w:r>
      <w:r w:rsidR="00CE69F6" w:rsidRPr="00FA0496">
        <w:rPr>
          <w:rFonts w:cs="Times New Roman"/>
          <w:lang w:val="es-MX"/>
        </w:rPr>
        <w:t>para que</w:t>
      </w:r>
      <w:r w:rsidR="0097149F" w:rsidRPr="00FA0496">
        <w:rPr>
          <w:rFonts w:cs="Times New Roman"/>
          <w:lang w:val="es-MX"/>
        </w:rPr>
        <w:t xml:space="preserve"> el programa </w:t>
      </w:r>
      <w:r w:rsidR="00CE69F6" w:rsidRPr="00FA0496">
        <w:rPr>
          <w:rFonts w:cs="Times New Roman"/>
          <w:lang w:val="es-MX"/>
        </w:rPr>
        <w:t xml:space="preserve"> </w:t>
      </w:r>
      <w:r w:rsidR="0097149F" w:rsidRPr="00FA0496">
        <w:rPr>
          <w:rFonts w:cs="Times New Roman"/>
          <w:lang w:val="es-MX"/>
        </w:rPr>
        <w:t>sea</w:t>
      </w:r>
      <w:r w:rsidR="00CE69F6" w:rsidRPr="00FA0496">
        <w:rPr>
          <w:rFonts w:cs="Times New Roman"/>
          <w:lang w:val="es-MX"/>
        </w:rPr>
        <w:t xml:space="preserve"> funcional para las trabajadoras, que superan las </w:t>
      </w:r>
      <w:r w:rsidR="0097149F" w:rsidRPr="00FA0496">
        <w:rPr>
          <w:rFonts w:cs="Times New Roman"/>
          <w:lang w:val="es-MX"/>
        </w:rPr>
        <w:t>3</w:t>
      </w:r>
      <w:r w:rsidR="00CE69F6" w:rsidRPr="00FA0496">
        <w:rPr>
          <w:rFonts w:cs="Times New Roman"/>
          <w:lang w:val="es-MX"/>
        </w:rPr>
        <w:t>40 mil mujeres en Guatemala según el Instituto Nacional de Estadística</w:t>
      </w:r>
      <w:r w:rsidR="0097149F" w:rsidRPr="00FA0496">
        <w:rPr>
          <w:rFonts w:cs="Times New Roman"/>
          <w:lang w:val="es-MX"/>
        </w:rPr>
        <w:t xml:space="preserve">. </w:t>
      </w:r>
    </w:p>
    <w:p w14:paraId="626711E8" w14:textId="7294B3CD" w:rsidR="00D16255" w:rsidRPr="00FA0496" w:rsidRDefault="00D16255" w:rsidP="00585DD1">
      <w:pPr>
        <w:pStyle w:val="Sinespaciado"/>
        <w:ind w:left="708"/>
        <w:jc w:val="both"/>
        <w:rPr>
          <w:rFonts w:cs="Times New Roman"/>
        </w:rPr>
      </w:pPr>
      <w:r w:rsidRPr="00FA0496">
        <w:rPr>
          <w:rFonts w:cs="Times New Roman"/>
        </w:rPr>
        <w:t>El sector laboral en la Maquila textil sigue siendo uno de los ámbitos en los que en mayor medida se violentan los derechos laborales y el que más mano de obra femenina contrata. Un poco más de la mitad de los empleos generados por el sector maquilador (55%) está conformado por mujeres, quienes además de ser trabajadoras de tiempo completo, generalmente desempeñan roles de madres y jefas de familia</w:t>
      </w:r>
      <w:r w:rsidRPr="00FA0496">
        <w:rPr>
          <w:rStyle w:val="Refdenotaalpie"/>
          <w:rFonts w:cs="Times New Roman"/>
        </w:rPr>
        <w:footnoteReference w:id="3"/>
      </w:r>
      <w:r w:rsidRPr="00FA0496">
        <w:rPr>
          <w:rFonts w:cs="Times New Roman"/>
        </w:rPr>
        <w:t>.</w:t>
      </w:r>
    </w:p>
    <w:p w14:paraId="062E13D1" w14:textId="10E64A1F" w:rsidR="008B6D7C" w:rsidRDefault="00B7786B" w:rsidP="008B6D7C">
      <w:pPr>
        <w:pStyle w:val="Prrafodelista"/>
        <w:shd w:val="clear" w:color="auto" w:fill="FFFFFF" w:themeFill="background1"/>
        <w:jc w:val="both"/>
        <w:rPr>
          <w:rFonts w:eastAsia="Times New Roman" w:cstheme="minorHAnsi"/>
          <w:szCs w:val="24"/>
          <w:lang w:eastAsia="es-GT"/>
        </w:rPr>
      </w:pPr>
      <w:r w:rsidRPr="00FA0496">
        <w:rPr>
          <w:lang w:val="es-MX"/>
        </w:rPr>
        <w:t xml:space="preserve">La Asociación del Vestuario y Textiles - </w:t>
      </w:r>
      <w:r w:rsidRPr="00FA0496">
        <w:rPr>
          <w:rFonts w:eastAsia="Times New Roman" w:cstheme="minorHAnsi"/>
          <w:szCs w:val="24"/>
          <w:lang w:eastAsia="es-GT"/>
        </w:rPr>
        <w:t>VESTEX recibió una solicitud el 15 de mayo 2020 del Consejo Nacional de Organizaci</w:t>
      </w:r>
      <w:r w:rsidR="00585DD1">
        <w:rPr>
          <w:rFonts w:eastAsia="Times New Roman" w:cstheme="minorHAnsi"/>
          <w:szCs w:val="24"/>
          <w:lang w:eastAsia="es-GT"/>
        </w:rPr>
        <w:t>ones</w:t>
      </w:r>
      <w:r w:rsidRPr="00FA0496">
        <w:rPr>
          <w:rFonts w:eastAsia="Times New Roman" w:cstheme="minorHAnsi"/>
          <w:szCs w:val="24"/>
          <w:lang w:eastAsia="es-GT"/>
        </w:rPr>
        <w:t xml:space="preserve"> Textiles, la patronal textil de Estados Unidos, para que no cerrara las maquilas, durante el inicio de la pandemia del Covid-19, </w:t>
      </w:r>
      <w:r w:rsidR="00585DD1">
        <w:rPr>
          <w:rFonts w:eastAsia="Times New Roman" w:cstheme="minorHAnsi"/>
          <w:szCs w:val="24"/>
          <w:lang w:eastAsia="es-GT"/>
        </w:rPr>
        <w:t>el Ministerio de Economía fue enc</w:t>
      </w:r>
      <w:r w:rsidRPr="00FA0496">
        <w:rPr>
          <w:rFonts w:eastAsia="Times New Roman" w:cstheme="minorHAnsi"/>
          <w:szCs w:val="24"/>
          <w:lang w:eastAsia="es-GT"/>
        </w:rPr>
        <w:t>om</w:t>
      </w:r>
      <w:r w:rsidR="00585DD1">
        <w:rPr>
          <w:rFonts w:eastAsia="Times New Roman" w:cstheme="minorHAnsi"/>
          <w:szCs w:val="24"/>
          <w:lang w:eastAsia="es-GT"/>
        </w:rPr>
        <w:t>e</w:t>
      </w:r>
      <w:r w:rsidRPr="00FA0496">
        <w:rPr>
          <w:rFonts w:eastAsia="Times New Roman" w:cstheme="minorHAnsi"/>
          <w:szCs w:val="24"/>
          <w:lang w:eastAsia="es-GT"/>
        </w:rPr>
        <w:t xml:space="preserve">ndado por el </w:t>
      </w:r>
      <w:r w:rsidR="00F05EA6" w:rsidRPr="00FA0496">
        <w:rPr>
          <w:rFonts w:eastAsia="Times New Roman" w:cstheme="minorHAnsi"/>
          <w:szCs w:val="24"/>
          <w:lang w:eastAsia="es-GT"/>
        </w:rPr>
        <w:t>presidente</w:t>
      </w:r>
      <w:r w:rsidRPr="00FA0496">
        <w:rPr>
          <w:rFonts w:eastAsia="Times New Roman" w:cstheme="minorHAnsi"/>
          <w:szCs w:val="24"/>
          <w:lang w:eastAsia="es-GT"/>
        </w:rPr>
        <w:t xml:space="preserve"> </w:t>
      </w:r>
      <w:proofErr w:type="spellStart"/>
      <w:r w:rsidRPr="00FA0496">
        <w:rPr>
          <w:rFonts w:eastAsia="Times New Roman" w:cstheme="minorHAnsi"/>
          <w:szCs w:val="24"/>
          <w:lang w:eastAsia="es-GT"/>
        </w:rPr>
        <w:t>Gia</w:t>
      </w:r>
      <w:r w:rsidR="00585DD1">
        <w:rPr>
          <w:rFonts w:eastAsia="Times New Roman" w:cstheme="minorHAnsi"/>
          <w:szCs w:val="24"/>
          <w:lang w:eastAsia="es-GT"/>
        </w:rPr>
        <w:t>m</w:t>
      </w:r>
      <w:r w:rsidRPr="00FA0496">
        <w:rPr>
          <w:rFonts w:eastAsia="Times New Roman" w:cstheme="minorHAnsi"/>
          <w:szCs w:val="24"/>
          <w:lang w:eastAsia="es-GT"/>
        </w:rPr>
        <w:t>mattei</w:t>
      </w:r>
      <w:proofErr w:type="spellEnd"/>
      <w:r w:rsidRPr="00FA0496">
        <w:rPr>
          <w:rFonts w:eastAsia="Times New Roman" w:cstheme="minorHAnsi"/>
          <w:szCs w:val="24"/>
          <w:lang w:eastAsia="es-GT"/>
        </w:rPr>
        <w:t xml:space="preserve"> para que</w:t>
      </w:r>
      <w:r w:rsidR="00585DD1">
        <w:rPr>
          <w:rFonts w:eastAsia="Times New Roman" w:cstheme="minorHAnsi"/>
          <w:szCs w:val="24"/>
          <w:lang w:eastAsia="es-GT"/>
        </w:rPr>
        <w:t xml:space="preserve"> no</w:t>
      </w:r>
      <w:r w:rsidRPr="00FA0496">
        <w:rPr>
          <w:rFonts w:eastAsia="Times New Roman" w:cstheme="minorHAnsi"/>
          <w:szCs w:val="24"/>
          <w:lang w:eastAsia="es-GT"/>
        </w:rPr>
        <w:t xml:space="preserve"> cerrara todas las fábricas operadoras de vestuario</w:t>
      </w:r>
      <w:r w:rsidR="00585DD1">
        <w:rPr>
          <w:rFonts w:eastAsia="Times New Roman" w:cstheme="minorHAnsi"/>
          <w:szCs w:val="24"/>
          <w:lang w:eastAsia="es-GT"/>
        </w:rPr>
        <w:t xml:space="preserve"> en la nota del Consejo Nacional de Organizaciones Textiles</w:t>
      </w:r>
      <w:r w:rsidRPr="00FA0496">
        <w:rPr>
          <w:rFonts w:eastAsia="Times New Roman" w:cstheme="minorHAnsi"/>
          <w:szCs w:val="24"/>
          <w:lang w:eastAsia="es-GT"/>
        </w:rPr>
        <w:t xml:space="preserve">. Esta información originó que no se cerraran las </w:t>
      </w:r>
      <w:r w:rsidR="00F05EA6" w:rsidRPr="00FA0496">
        <w:rPr>
          <w:rFonts w:eastAsia="Times New Roman" w:cstheme="minorHAnsi"/>
          <w:szCs w:val="24"/>
          <w:lang w:eastAsia="es-GT"/>
        </w:rPr>
        <w:t>fábricas</w:t>
      </w:r>
      <w:r w:rsidRPr="00FA0496">
        <w:rPr>
          <w:rFonts w:eastAsia="Times New Roman" w:cstheme="minorHAnsi"/>
          <w:szCs w:val="24"/>
          <w:lang w:eastAsia="es-GT"/>
        </w:rPr>
        <w:t xml:space="preserve"> involucradas en la carta de </w:t>
      </w:r>
      <w:r w:rsidR="00F05EA6" w:rsidRPr="00FA0496">
        <w:rPr>
          <w:rFonts w:eastAsia="Times New Roman" w:cstheme="minorHAnsi"/>
          <w:szCs w:val="24"/>
          <w:lang w:eastAsia="es-GT"/>
        </w:rPr>
        <w:t>petición, por</w:t>
      </w:r>
      <w:r w:rsidRPr="00FA0496">
        <w:rPr>
          <w:rFonts w:eastAsia="Times New Roman" w:cstheme="minorHAnsi"/>
          <w:szCs w:val="24"/>
          <w:lang w:eastAsia="es-GT"/>
        </w:rPr>
        <w:t xml:space="preserve"> lo que varias empresas se dedicaron a fabricar 80 millones de mascarillas, pero fueron negociaciones privadas. </w:t>
      </w:r>
      <w:r w:rsidR="00F05EA6" w:rsidRPr="00FA0496">
        <w:rPr>
          <w:rFonts w:eastAsia="Times New Roman" w:cstheme="minorHAnsi"/>
          <w:szCs w:val="24"/>
          <w:lang w:eastAsia="es-GT"/>
        </w:rPr>
        <w:t xml:space="preserve">El </w:t>
      </w:r>
      <w:r w:rsidR="001839A9" w:rsidRPr="00FA0496">
        <w:rPr>
          <w:rFonts w:eastAsia="Times New Roman" w:cstheme="minorHAnsi"/>
          <w:szCs w:val="24"/>
          <w:lang w:eastAsia="es-GT"/>
        </w:rPr>
        <w:t>presidente</w:t>
      </w:r>
      <w:r w:rsidR="00F05EA6" w:rsidRPr="00FA0496">
        <w:rPr>
          <w:rFonts w:eastAsia="Times New Roman" w:cstheme="minorHAnsi"/>
          <w:szCs w:val="24"/>
          <w:lang w:eastAsia="es-GT"/>
        </w:rPr>
        <w:t xml:space="preserve"> de </w:t>
      </w:r>
      <w:r w:rsidR="001839A9" w:rsidRPr="00FA0496">
        <w:rPr>
          <w:rFonts w:eastAsia="Times New Roman" w:cstheme="minorHAnsi"/>
          <w:szCs w:val="24"/>
          <w:lang w:eastAsia="es-GT"/>
        </w:rPr>
        <w:t>VESTEX en</w:t>
      </w:r>
      <w:r w:rsidR="00F05EA6" w:rsidRPr="00FA0496">
        <w:rPr>
          <w:rFonts w:eastAsia="Times New Roman" w:cstheme="minorHAnsi"/>
          <w:szCs w:val="24"/>
          <w:lang w:eastAsia="es-GT"/>
        </w:rPr>
        <w:t xml:space="preserve"> declaraciones a la prensa reconoció que hubo</w:t>
      </w:r>
      <w:r w:rsidRPr="00FA0496">
        <w:rPr>
          <w:rFonts w:eastAsia="Times New Roman" w:cstheme="minorHAnsi"/>
          <w:szCs w:val="24"/>
          <w:lang w:eastAsia="es-GT"/>
        </w:rPr>
        <w:t xml:space="preserve"> contagios por no haber cerrado</w:t>
      </w:r>
      <w:r w:rsidR="00F05EA6" w:rsidRPr="00FA0496">
        <w:rPr>
          <w:rFonts w:eastAsia="Times New Roman" w:cstheme="minorHAnsi"/>
          <w:szCs w:val="24"/>
          <w:lang w:eastAsia="es-GT"/>
        </w:rPr>
        <w:t>, pero significaba mantener la producción y los empleos. Por lo</w:t>
      </w:r>
      <w:r w:rsidR="00585DD1">
        <w:rPr>
          <w:rFonts w:eastAsia="Times New Roman" w:cstheme="minorHAnsi"/>
          <w:szCs w:val="24"/>
          <w:lang w:eastAsia="es-GT"/>
        </w:rPr>
        <w:t xml:space="preserve"> </w:t>
      </w:r>
      <w:r w:rsidR="00F05EA6" w:rsidRPr="00FA0496">
        <w:rPr>
          <w:rFonts w:eastAsia="Times New Roman" w:cstheme="minorHAnsi"/>
          <w:szCs w:val="24"/>
          <w:lang w:eastAsia="es-GT"/>
        </w:rPr>
        <w:t>que las</w:t>
      </w:r>
      <w:r w:rsidRPr="00FA0496">
        <w:rPr>
          <w:rFonts w:eastAsia="Times New Roman" w:cstheme="minorHAnsi"/>
          <w:szCs w:val="24"/>
          <w:lang w:eastAsia="es-GT"/>
        </w:rPr>
        <w:t xml:space="preserve"> dos primeras semanas de mayo se reportaron 250 casos en dos maquilas: Texpia II, </w:t>
      </w:r>
      <w:r w:rsidRPr="00FA0496">
        <w:rPr>
          <w:rFonts w:eastAsia="Times New Roman" w:cstheme="minorHAnsi"/>
          <w:szCs w:val="24"/>
          <w:lang w:eastAsia="es-GT"/>
        </w:rPr>
        <w:lastRenderedPageBreak/>
        <w:t>propiedad de SA-</w:t>
      </w:r>
      <w:r w:rsidR="001839A9" w:rsidRPr="00FA0496">
        <w:rPr>
          <w:rFonts w:eastAsia="Times New Roman" w:cstheme="minorHAnsi"/>
          <w:szCs w:val="24"/>
          <w:lang w:eastAsia="es-GT"/>
        </w:rPr>
        <w:t>E, y</w:t>
      </w:r>
      <w:r w:rsidRPr="00FA0496">
        <w:rPr>
          <w:rFonts w:eastAsia="Times New Roman" w:cstheme="minorHAnsi"/>
          <w:szCs w:val="24"/>
          <w:lang w:eastAsia="es-GT"/>
        </w:rPr>
        <w:t xml:space="preserve"> KP. Las cifras reales nunca trascendieron. A partir de agosto</w:t>
      </w:r>
      <w:r w:rsidR="001839A9" w:rsidRPr="00FA0496">
        <w:rPr>
          <w:rFonts w:eastAsia="Times New Roman" w:cstheme="minorHAnsi"/>
          <w:szCs w:val="24"/>
          <w:lang w:eastAsia="es-GT"/>
        </w:rPr>
        <w:t xml:space="preserve"> de</w:t>
      </w:r>
      <w:r w:rsidR="00867719">
        <w:rPr>
          <w:rFonts w:eastAsia="Times New Roman" w:cstheme="minorHAnsi"/>
          <w:szCs w:val="24"/>
          <w:lang w:eastAsia="es-GT"/>
        </w:rPr>
        <w:t xml:space="preserve"> 2020</w:t>
      </w:r>
      <w:r w:rsidRPr="00FA0496">
        <w:rPr>
          <w:rFonts w:eastAsia="Times New Roman" w:cstheme="minorHAnsi"/>
          <w:szCs w:val="24"/>
          <w:lang w:eastAsia="es-GT"/>
        </w:rPr>
        <w:t xml:space="preserve"> el sector maquilero de ropa </w:t>
      </w:r>
      <w:r w:rsidR="00585DD1">
        <w:rPr>
          <w:rFonts w:eastAsia="Times New Roman" w:cstheme="minorHAnsi"/>
          <w:szCs w:val="24"/>
          <w:lang w:eastAsia="es-GT"/>
        </w:rPr>
        <w:t>en</w:t>
      </w:r>
      <w:r w:rsidRPr="00FA0496">
        <w:rPr>
          <w:rFonts w:eastAsia="Times New Roman" w:cstheme="minorHAnsi"/>
          <w:szCs w:val="24"/>
          <w:lang w:eastAsia="es-GT"/>
        </w:rPr>
        <w:t xml:space="preserve"> Guatemala fue el más competitivo del norte de Centroamérica, según </w:t>
      </w:r>
      <w:r w:rsidR="001839A9" w:rsidRPr="00FA0496">
        <w:rPr>
          <w:rFonts w:eastAsia="Times New Roman" w:cstheme="minorHAnsi"/>
          <w:szCs w:val="24"/>
          <w:lang w:eastAsia="es-GT"/>
        </w:rPr>
        <w:t>VESTEX</w:t>
      </w:r>
      <w:r w:rsidRPr="00FA0496">
        <w:rPr>
          <w:rFonts w:eastAsia="Times New Roman" w:cstheme="minorHAnsi"/>
          <w:szCs w:val="24"/>
          <w:lang w:eastAsia="es-GT"/>
        </w:rPr>
        <w:t xml:space="preserve"> porque atendió contratos que los países </w:t>
      </w:r>
      <w:r w:rsidR="001839A9" w:rsidRPr="00FA0496">
        <w:rPr>
          <w:rFonts w:eastAsia="Times New Roman" w:cstheme="minorHAnsi"/>
          <w:szCs w:val="24"/>
          <w:lang w:eastAsia="es-GT"/>
        </w:rPr>
        <w:t xml:space="preserve">vecinos que </w:t>
      </w:r>
      <w:r w:rsidRPr="00FA0496">
        <w:rPr>
          <w:rFonts w:eastAsia="Times New Roman" w:cstheme="minorHAnsi"/>
          <w:szCs w:val="24"/>
          <w:lang w:eastAsia="es-GT"/>
        </w:rPr>
        <w:t>no pudieron atender. Por dos razones</w:t>
      </w:r>
      <w:r w:rsidR="00585DD1">
        <w:rPr>
          <w:rFonts w:eastAsia="Times New Roman" w:cstheme="minorHAnsi"/>
          <w:szCs w:val="24"/>
          <w:lang w:eastAsia="es-GT"/>
        </w:rPr>
        <w:t>;</w:t>
      </w:r>
      <w:r w:rsidRPr="00FA0496">
        <w:rPr>
          <w:rFonts w:eastAsia="Times New Roman" w:cstheme="minorHAnsi"/>
          <w:szCs w:val="24"/>
          <w:lang w:eastAsia="es-GT"/>
        </w:rPr>
        <w:t xml:space="preserve"> El Salvador no consideró industria esencial la maquila y Honduras priorizó la vestimenta sanitaria y las mascarillas</w:t>
      </w:r>
      <w:r w:rsidR="001839A9" w:rsidRPr="00FA0496">
        <w:rPr>
          <w:rFonts w:eastAsia="Times New Roman" w:cstheme="minorHAnsi"/>
          <w:szCs w:val="24"/>
          <w:lang w:eastAsia="es-GT"/>
        </w:rPr>
        <w:t>, pero esta producción no fue significativa para que se mejoraran las condiciones de las trabajadoras en cuanto a los salarios y las atenciones en salud, puesto que el IGSS, priorizo las afectaciones del COVID-19 disminuyendo las atenciones en el caso por maternidad.</w:t>
      </w:r>
      <w:r w:rsidR="00867719">
        <w:rPr>
          <w:rFonts w:eastAsia="Times New Roman" w:cstheme="minorHAnsi"/>
          <w:szCs w:val="24"/>
          <w:lang w:eastAsia="es-GT"/>
        </w:rPr>
        <w:t xml:space="preserve"> Pese al mantenimiento de los puestos de trabajo activos, no se dieron garantías de mejora a las condiciones laborales o salariales, ni beneficios del bono de desempleo en caso de despidos. ATRAHDOM realizó un estudio sobre las afectaciones del COVID19 en mujeres trabajadoras, donde se evidencia quienes no fueron beneficiarios de los bonos que el gobierno implementó, por medio de prestamos solicitados para enfrentar la crisis.</w:t>
      </w:r>
      <w:sdt>
        <w:sdtPr>
          <w:rPr>
            <w:rFonts w:eastAsia="Times New Roman" w:cstheme="minorHAnsi"/>
            <w:szCs w:val="24"/>
            <w:lang w:eastAsia="es-GT"/>
          </w:rPr>
          <w:id w:val="642324096"/>
          <w:citation/>
        </w:sdtPr>
        <w:sdtContent>
          <w:r w:rsidR="000A18C7">
            <w:rPr>
              <w:rFonts w:eastAsia="Times New Roman" w:cstheme="minorHAnsi"/>
              <w:szCs w:val="24"/>
              <w:lang w:eastAsia="es-GT"/>
            </w:rPr>
            <w:fldChar w:fldCharType="begin"/>
          </w:r>
          <w:r w:rsidR="000A18C7">
            <w:rPr>
              <w:rFonts w:eastAsia="Times New Roman" w:cstheme="minorHAnsi"/>
              <w:szCs w:val="24"/>
              <w:lang w:val="es-MX" w:eastAsia="es-GT"/>
            </w:rPr>
            <w:instrText xml:space="preserve"> CITATION ATR21 \l 2058 </w:instrText>
          </w:r>
          <w:r w:rsidR="000A18C7">
            <w:rPr>
              <w:rFonts w:eastAsia="Times New Roman" w:cstheme="minorHAnsi"/>
              <w:szCs w:val="24"/>
              <w:lang w:eastAsia="es-GT"/>
            </w:rPr>
            <w:fldChar w:fldCharType="separate"/>
          </w:r>
          <w:r w:rsidR="00EF04E7">
            <w:rPr>
              <w:rFonts w:eastAsia="Times New Roman" w:cstheme="minorHAnsi"/>
              <w:noProof/>
              <w:szCs w:val="24"/>
              <w:lang w:val="es-MX" w:eastAsia="es-GT"/>
            </w:rPr>
            <w:t xml:space="preserve"> </w:t>
          </w:r>
          <w:r w:rsidR="00EF04E7" w:rsidRPr="00EF04E7">
            <w:rPr>
              <w:rFonts w:eastAsia="Times New Roman" w:cstheme="minorHAnsi"/>
              <w:noProof/>
              <w:szCs w:val="24"/>
              <w:lang w:val="es-MX" w:eastAsia="es-GT"/>
            </w:rPr>
            <w:t>(ATRAHDOM, 2021)</w:t>
          </w:r>
          <w:r w:rsidR="000A18C7">
            <w:rPr>
              <w:rFonts w:eastAsia="Times New Roman" w:cstheme="minorHAnsi"/>
              <w:szCs w:val="24"/>
              <w:lang w:eastAsia="es-GT"/>
            </w:rPr>
            <w:fldChar w:fldCharType="end"/>
          </w:r>
        </w:sdtContent>
      </w:sdt>
    </w:p>
    <w:p w14:paraId="31DA4D73" w14:textId="1DE7D308" w:rsidR="00867719" w:rsidRPr="00FA0496" w:rsidRDefault="00867719" w:rsidP="008B6D7C">
      <w:pPr>
        <w:pStyle w:val="Prrafodelista"/>
        <w:shd w:val="clear" w:color="auto" w:fill="FFFFFF" w:themeFill="background1"/>
        <w:jc w:val="both"/>
        <w:rPr>
          <w:rFonts w:eastAsia="Times New Roman" w:cstheme="minorHAnsi"/>
          <w:szCs w:val="24"/>
          <w:lang w:eastAsia="es-GT"/>
        </w:rPr>
      </w:pPr>
      <w:r>
        <w:rPr>
          <w:rFonts w:eastAsia="Times New Roman" w:cstheme="minorHAnsi"/>
          <w:szCs w:val="24"/>
          <w:lang w:eastAsia="es-GT"/>
        </w:rPr>
        <w:t xml:space="preserve">Así mismo, el Ministerio de Trabajo no generó programas accesibles a las capacidades de las trabajadoras para la denuncia de despidos indebidos </w:t>
      </w:r>
      <w:r w:rsidR="00E578FA">
        <w:rPr>
          <w:rFonts w:eastAsia="Times New Roman" w:cstheme="minorHAnsi"/>
          <w:szCs w:val="24"/>
          <w:lang w:eastAsia="es-GT"/>
        </w:rPr>
        <w:t>y el</w:t>
      </w:r>
      <w:r>
        <w:rPr>
          <w:rFonts w:eastAsia="Times New Roman" w:cstheme="minorHAnsi"/>
          <w:szCs w:val="24"/>
          <w:lang w:eastAsia="es-GT"/>
        </w:rPr>
        <w:t xml:space="preserve"> incumplimiento del pago de salarios y prestaciones durante la pandemia; SITRADOMSA posee evidencia de casos sin atención, ni resolución favorable a los despidos efectuados de trabajadoras del hogar. </w:t>
      </w:r>
    </w:p>
    <w:p w14:paraId="3D3E77BB" w14:textId="09E3E4FA" w:rsidR="00C35036" w:rsidRPr="008162C6" w:rsidRDefault="00597751" w:rsidP="0090111D">
      <w:pPr>
        <w:pStyle w:val="Prrafodelista"/>
        <w:numPr>
          <w:ilvl w:val="0"/>
          <w:numId w:val="9"/>
        </w:numPr>
        <w:shd w:val="clear" w:color="auto" w:fill="FFFFFF" w:themeFill="background1"/>
        <w:spacing w:after="0" w:line="240" w:lineRule="auto"/>
        <w:jc w:val="both"/>
        <w:rPr>
          <w:rFonts w:cstheme="minorHAnsi"/>
          <w:i/>
          <w:szCs w:val="24"/>
        </w:rPr>
      </w:pPr>
      <w:r w:rsidRPr="00FA0496">
        <w:rPr>
          <w:rFonts w:cs="Times New Roman"/>
          <w:b/>
          <w:bCs/>
          <w:szCs w:val="24"/>
          <w:lang w:val="es-MX"/>
        </w:rPr>
        <w:t>Migración</w:t>
      </w:r>
      <w:r w:rsidR="00705E91" w:rsidRPr="00FA0496">
        <w:rPr>
          <w:rFonts w:cs="Times New Roman"/>
          <w:b/>
          <w:bCs/>
          <w:szCs w:val="24"/>
          <w:lang w:val="es-MX"/>
        </w:rPr>
        <w:t xml:space="preserve"> </w:t>
      </w:r>
      <w:r w:rsidR="00763BD7" w:rsidRPr="00FA0496">
        <w:rPr>
          <w:rFonts w:cs="Times New Roman"/>
          <w:b/>
          <w:bCs/>
          <w:szCs w:val="24"/>
          <w:lang w:val="es-MX"/>
        </w:rPr>
        <w:t xml:space="preserve">irregular: </w:t>
      </w:r>
      <w:r w:rsidR="00763BD7" w:rsidRPr="00FA0496">
        <w:t xml:space="preserve">durante el </w:t>
      </w:r>
      <w:r w:rsidR="00763BD7" w:rsidRPr="00FA0496">
        <w:rPr>
          <w:rFonts w:cs="Times New Roman"/>
          <w:szCs w:val="24"/>
        </w:rPr>
        <w:t xml:space="preserve">2023 la situación de la migración irregular, se ha fortalecido con el paso de las masivas migraciones de centroamericanos,  empujados por la pobreza, la violencia, el crimen organizado, por lo que datos del Instituto Guatemalteco de Migración (IGM) señalan que el país ha recibido 116 vuelos con personas deportadas desde Estados Unidos, específicamente 13 mil 649 migrantes, la mayoría de las deportaciones han sido ejecutadas bajo la norma de expulsión inmediata vigente en el país gobernado por Joe </w:t>
      </w:r>
      <w:proofErr w:type="spellStart"/>
      <w:r w:rsidR="00763BD7" w:rsidRPr="00FA0496">
        <w:rPr>
          <w:rFonts w:cs="Times New Roman"/>
          <w:szCs w:val="24"/>
        </w:rPr>
        <w:t>Biden</w:t>
      </w:r>
      <w:proofErr w:type="spellEnd"/>
      <w:r w:rsidR="00763BD7" w:rsidRPr="00FA0496">
        <w:rPr>
          <w:rFonts w:cs="Times New Roman"/>
          <w:szCs w:val="24"/>
        </w:rPr>
        <w:t xml:space="preserve">. Por su parte, México ha enviado 31 vuelos con 4 mil 077 ciudadanos guatemaltecos que fueron detenidos en su intento por llegar a Estados Unidos, de acuerdo con la misma fuente. </w:t>
      </w:r>
      <w:r w:rsidR="00763BD7" w:rsidRPr="00FA0496">
        <w:rPr>
          <w:rFonts w:eastAsia="Times New Roman" w:cs="Times New Roman"/>
          <w:szCs w:val="24"/>
          <w:lang w:eastAsia="es-GT"/>
        </w:rPr>
        <w:t>Además, México también ha repatriado</w:t>
      </w:r>
      <w:r w:rsidR="0009401A">
        <w:rPr>
          <w:rFonts w:eastAsia="Times New Roman" w:cs="Times New Roman"/>
          <w:szCs w:val="24"/>
          <w:lang w:eastAsia="es-GT"/>
        </w:rPr>
        <w:t xml:space="preserve"> por</w:t>
      </w:r>
      <w:r w:rsidR="00763BD7" w:rsidRPr="00FA0496">
        <w:rPr>
          <w:rFonts w:eastAsia="Times New Roman" w:cs="Times New Roman"/>
          <w:szCs w:val="24"/>
          <w:lang w:eastAsia="es-GT"/>
        </w:rPr>
        <w:t xml:space="preserve"> vía terrestre a 7 mil 895 personas por medio de 257 buses que ingresaron a Guatemala por la frontera de Tecún Umán, en el departamento fronterizo de San Marcos en el oeste del país.</w:t>
      </w:r>
      <w:r w:rsidR="00763BD7" w:rsidRPr="00FA0496">
        <w:rPr>
          <w:rFonts w:cs="Times New Roman"/>
          <w:szCs w:val="24"/>
        </w:rPr>
        <w:t xml:space="preserve"> </w:t>
      </w:r>
      <w:r w:rsidR="00763BD7" w:rsidRPr="00FA0496">
        <w:rPr>
          <w:rFonts w:eastAsia="Times New Roman" w:cs="Times New Roman"/>
          <w:szCs w:val="24"/>
          <w:lang w:eastAsia="es-GT"/>
        </w:rPr>
        <w:t>De acuerdo con las autoridades migratorias, la mayoría de personas retornadas son originarios de Quiché y Huehuetenango, dos departamentos del noroeste del país donde su población, mayoritariamente indígena, vive en condiciones de extrema pobreza.</w:t>
      </w:r>
      <w:r w:rsidR="00763BD7" w:rsidRPr="00FA0496">
        <w:rPr>
          <w:rFonts w:cs="Times New Roman"/>
          <w:szCs w:val="24"/>
        </w:rPr>
        <w:t xml:space="preserve"> Mientras que en deportaciones de menores de edad son </w:t>
      </w:r>
      <w:r w:rsidR="00763BD7" w:rsidRPr="00FA0496">
        <w:rPr>
          <w:rFonts w:eastAsia="Times New Roman" w:cs="Times New Roman"/>
          <w:szCs w:val="24"/>
          <w:lang w:eastAsia="es-GT"/>
        </w:rPr>
        <w:t>2 mil 400 menores de edad guatemaltecos</w:t>
      </w:r>
      <w:r w:rsidR="00763BD7" w:rsidRPr="00FA0496">
        <w:rPr>
          <w:rFonts w:cs="Times New Roman"/>
          <w:szCs w:val="24"/>
        </w:rPr>
        <w:t>, l</w:t>
      </w:r>
      <w:r w:rsidR="00763BD7" w:rsidRPr="00FA0496">
        <w:rPr>
          <w:rFonts w:eastAsia="Times New Roman" w:cs="Times New Roman"/>
          <w:szCs w:val="24"/>
          <w:lang w:eastAsia="es-GT"/>
        </w:rPr>
        <w:t>as estadísticas detallan que 1 mil 329 de los menores de 18 años retornados habían emprendido el viaje hacia Estados Unidos sin la compañía de un adulto.</w:t>
      </w:r>
      <w:r w:rsidR="00763BD7" w:rsidRPr="00FA0496">
        <w:rPr>
          <w:rFonts w:cs="Times New Roman"/>
          <w:szCs w:val="24"/>
        </w:rPr>
        <w:t xml:space="preserve"> </w:t>
      </w:r>
      <w:r w:rsidR="00763BD7" w:rsidRPr="00FA0496">
        <w:rPr>
          <w:rFonts w:eastAsia="Times New Roman" w:cs="Times New Roman"/>
          <w:szCs w:val="24"/>
          <w:lang w:eastAsia="es-GT"/>
        </w:rPr>
        <w:t>En comparación con el año 2022, Estados Unidos expulsó a 40 mil 713 guatemaltecos, un aumento del 128 % en comparación con 2021, cuando fueron deportadas 17 mil 806 personas. Cada año unos 300 mil guatemaltecos intentan emigrar a Estados Unidos en busca de mejores condiciones de vida para huir de la pobreza y violencia que azotan al país centroamericano, según estimaciones de expertos</w:t>
      </w:r>
      <w:r w:rsidR="00763BD7" w:rsidRPr="00FA0496">
        <w:rPr>
          <w:rStyle w:val="Refdenotaalpie"/>
        </w:rPr>
        <w:footnoteReference w:id="4"/>
      </w:r>
      <w:r w:rsidR="00763BD7" w:rsidRPr="00FA0496">
        <w:rPr>
          <w:rFonts w:eastAsia="Times New Roman" w:cs="Times New Roman"/>
          <w:szCs w:val="24"/>
          <w:lang w:eastAsia="es-GT"/>
        </w:rPr>
        <w:t>.</w:t>
      </w:r>
    </w:p>
    <w:p w14:paraId="0C00B01B" w14:textId="201B3DFE" w:rsidR="008162C6" w:rsidRPr="008162C6" w:rsidRDefault="008162C6" w:rsidP="008162C6">
      <w:pPr>
        <w:pStyle w:val="Prrafodelista"/>
        <w:shd w:val="clear" w:color="auto" w:fill="FFFFFF" w:themeFill="background1"/>
        <w:spacing w:after="0" w:line="240" w:lineRule="auto"/>
        <w:jc w:val="both"/>
        <w:rPr>
          <w:rFonts w:cstheme="minorHAnsi"/>
          <w:i/>
          <w:szCs w:val="24"/>
        </w:rPr>
      </w:pPr>
      <w:r>
        <w:rPr>
          <w:rFonts w:cs="Times New Roman"/>
          <w:szCs w:val="24"/>
          <w:lang w:val="es-MX"/>
        </w:rPr>
        <w:lastRenderedPageBreak/>
        <w:t>Existe evidencia en Tejutla, San Marcos, por parte de las autoridades locales, sobre jovenes que deciden migrar irregularmente en búsqueda de un empleo y mejor salario para el desarrollo económico de sus familias, por lo que, habiéndose graduado de nivel educativo medio, solo son contratados como mano de obra en la agricultura, mientras que estos jovenes prefieren trabajar en actividades económicas relativas a sus estudios. Además, no existen programas a nivel local, constantes, que alerten a las jovenes sobre no migrar irregularmente ya que pueden ser víctimas de trata, esclavitud y explotación sexual.</w:t>
      </w:r>
    </w:p>
    <w:p w14:paraId="3FAC1D99" w14:textId="53CF9F1B" w:rsidR="00C35036" w:rsidRPr="00FA0496" w:rsidRDefault="004C710A" w:rsidP="0090111D">
      <w:pPr>
        <w:pStyle w:val="Prrafodelista"/>
        <w:numPr>
          <w:ilvl w:val="0"/>
          <w:numId w:val="9"/>
        </w:numPr>
        <w:shd w:val="clear" w:color="auto" w:fill="FFFFFF" w:themeFill="background1"/>
        <w:spacing w:after="0" w:line="240" w:lineRule="auto"/>
        <w:jc w:val="both"/>
        <w:rPr>
          <w:rFonts w:cstheme="minorHAnsi"/>
          <w:i/>
          <w:szCs w:val="24"/>
        </w:rPr>
      </w:pPr>
      <w:r w:rsidRPr="00FA0496">
        <w:rPr>
          <w:rFonts w:cs="Times New Roman"/>
          <w:b/>
          <w:bCs/>
          <w:szCs w:val="24"/>
          <w:lang w:val="es-MX"/>
        </w:rPr>
        <w:t>Política Nacional de Promoción y Desarrollo Integral de las Mujeres</w:t>
      </w:r>
      <w:r w:rsidR="00D56C4C" w:rsidRPr="00FA0496">
        <w:rPr>
          <w:rFonts w:cs="Times New Roman"/>
          <w:b/>
          <w:bCs/>
          <w:szCs w:val="24"/>
          <w:lang w:val="es-MX"/>
        </w:rPr>
        <w:t xml:space="preserve"> -PNPDIM</w:t>
      </w:r>
      <w:r w:rsidR="006D0FED" w:rsidRPr="00FA0496">
        <w:rPr>
          <w:rFonts w:cs="Times New Roman"/>
          <w:b/>
          <w:bCs/>
          <w:szCs w:val="24"/>
          <w:lang w:val="es-MX"/>
        </w:rPr>
        <w:t>- y</w:t>
      </w:r>
      <w:r w:rsidR="00D56C4C" w:rsidRPr="00FA0496">
        <w:rPr>
          <w:rFonts w:cs="Times New Roman"/>
          <w:b/>
          <w:bCs/>
          <w:szCs w:val="24"/>
          <w:lang w:val="es-MX"/>
        </w:rPr>
        <w:t xml:space="preserve"> el Plan de equidad de oportunidades PEO 2008-2023</w:t>
      </w:r>
      <w:r w:rsidRPr="00FA0496">
        <w:rPr>
          <w:rFonts w:cs="Times New Roman"/>
          <w:b/>
          <w:bCs/>
          <w:szCs w:val="24"/>
          <w:lang w:val="es-MX"/>
        </w:rPr>
        <w:t xml:space="preserve">: </w:t>
      </w:r>
      <w:r w:rsidR="00C35036" w:rsidRPr="00FA0496">
        <w:rPr>
          <w:rFonts w:cstheme="minorHAnsi"/>
          <w:i/>
          <w:szCs w:val="24"/>
        </w:rPr>
        <w:t>La PNPDIM es una política transversal que se constituye en el instrumento que articula en su contenido, enunciados de instrumentos internacionales en materia de derechos humanos de las mujeres, ratificados por el Estado de Guatemala, de los Acuerdos de Paz y de la Ley de Promoción y Dignificación Integral de las Mujeres. Estas última establece que el Estado debe garantizar el desarrollo integral de las mujeres a través de una política pública, considerando la pluriculturalidad de la nación</w:t>
      </w:r>
      <w:r w:rsidR="00C35036" w:rsidRPr="00FA0496">
        <w:rPr>
          <w:rStyle w:val="Refdenotaalpie"/>
          <w:rFonts w:cstheme="minorHAnsi"/>
          <w:i/>
          <w:szCs w:val="24"/>
        </w:rPr>
        <w:footnoteReference w:id="5"/>
      </w:r>
      <w:r w:rsidR="00C35036" w:rsidRPr="00FA0496">
        <w:rPr>
          <w:rFonts w:cstheme="minorHAnsi"/>
          <w:i/>
          <w:szCs w:val="24"/>
        </w:rPr>
        <w:t xml:space="preserve">. </w:t>
      </w:r>
    </w:p>
    <w:p w14:paraId="7A9BAB8B" w14:textId="11CA4717" w:rsidR="006D0FED" w:rsidRPr="00FA0496" w:rsidRDefault="00566CE4" w:rsidP="00C35036">
      <w:pPr>
        <w:pStyle w:val="Prrafodelista"/>
        <w:shd w:val="clear" w:color="auto" w:fill="FFFFFF" w:themeFill="background1"/>
        <w:jc w:val="both"/>
        <w:rPr>
          <w:rFonts w:cs="Times New Roman"/>
          <w:szCs w:val="24"/>
        </w:rPr>
      </w:pPr>
      <w:r>
        <w:rPr>
          <w:rFonts w:cs="Times New Roman"/>
          <w:szCs w:val="24"/>
          <w:lang w:val="es-MX"/>
        </w:rPr>
        <w:t>E</w:t>
      </w:r>
      <w:r w:rsidR="004C710A" w:rsidRPr="00FA0496">
        <w:rPr>
          <w:rFonts w:cs="Times New Roman"/>
          <w:szCs w:val="24"/>
          <w:lang w:val="es-MX"/>
        </w:rPr>
        <w:t xml:space="preserve">n sus </w:t>
      </w:r>
      <w:r w:rsidR="00D56C4C" w:rsidRPr="00FA0496">
        <w:rPr>
          <w:rFonts w:cs="Times New Roman"/>
          <w:szCs w:val="24"/>
          <w:lang w:val="es-MX"/>
        </w:rPr>
        <w:t xml:space="preserve">12 </w:t>
      </w:r>
      <w:r w:rsidR="004C710A" w:rsidRPr="00FA0496">
        <w:rPr>
          <w:rFonts w:cs="Times New Roman"/>
          <w:szCs w:val="24"/>
          <w:lang w:val="es-MX"/>
        </w:rPr>
        <w:t xml:space="preserve">ejes, </w:t>
      </w:r>
      <w:r w:rsidR="00D56C4C" w:rsidRPr="00FA0496">
        <w:rPr>
          <w:rFonts w:cs="Times New Roman"/>
          <w:szCs w:val="24"/>
          <w:lang w:val="es-MX"/>
        </w:rPr>
        <w:t xml:space="preserve">el No. 9 aborda el tema Laboral, </w:t>
      </w:r>
      <w:r w:rsidR="00C35036" w:rsidRPr="00FA0496">
        <w:rPr>
          <w:rFonts w:cs="Times New Roman"/>
          <w:szCs w:val="24"/>
          <w:lang w:val="es-MX"/>
        </w:rPr>
        <w:t>“</w:t>
      </w:r>
      <w:r w:rsidR="00C35036" w:rsidRPr="00FA0496">
        <w:rPr>
          <w:rFonts w:cstheme="minorHAnsi"/>
          <w:i/>
          <w:szCs w:val="24"/>
        </w:rPr>
        <w:t>Cumplimiento de los derechos laborales de las mujeres y apoyar la generación de oportunidades de empleo digno, que mejoren su calidad de vida. Los Estados Parte adoptarán todas las medidas apropiadas para eliminar la Discriminación contra la mujer en la esfera del empleo a fin de asegurar, en condiciones de igualdad entre hombres y mujeres, los mismos derechos</w:t>
      </w:r>
      <w:r>
        <w:rPr>
          <w:rFonts w:cstheme="minorHAnsi"/>
          <w:i/>
          <w:szCs w:val="24"/>
        </w:rPr>
        <w:t>;</w:t>
      </w:r>
      <w:r w:rsidR="00C35036" w:rsidRPr="00FA0496">
        <w:rPr>
          <w:rFonts w:cstheme="minorHAnsi"/>
          <w:i/>
          <w:szCs w:val="24"/>
        </w:rPr>
        <w:t xml:space="preserve"> </w:t>
      </w:r>
      <w:r w:rsidR="00D56C4C" w:rsidRPr="00FA0496">
        <w:rPr>
          <w:rFonts w:cs="Times New Roman"/>
          <w:szCs w:val="24"/>
          <w:lang w:val="es-MX"/>
        </w:rPr>
        <w:t xml:space="preserve">para las mujeres guatemaltecas, en el cual se establece la vinculación para su implementación </w:t>
      </w:r>
      <w:r w:rsidR="006D0FED" w:rsidRPr="00FA0496">
        <w:rPr>
          <w:rFonts w:cs="Times New Roman"/>
          <w:szCs w:val="24"/>
          <w:lang w:val="es-MX"/>
        </w:rPr>
        <w:t xml:space="preserve">de 21 instituciones del </w:t>
      </w:r>
      <w:r>
        <w:rPr>
          <w:rFonts w:cs="Times New Roman"/>
          <w:szCs w:val="24"/>
          <w:lang w:val="es-MX"/>
        </w:rPr>
        <w:t>E</w:t>
      </w:r>
      <w:r w:rsidR="006D0FED" w:rsidRPr="00FA0496">
        <w:rPr>
          <w:rFonts w:cs="Times New Roman"/>
          <w:szCs w:val="24"/>
          <w:lang w:val="es-MX"/>
        </w:rPr>
        <w:t>stado y algunas semiautónomas, en el cual hay una f</w:t>
      </w:r>
      <w:r w:rsidR="006D0FED" w:rsidRPr="00FA0496">
        <w:rPr>
          <w:rFonts w:cstheme="minorHAnsi"/>
          <w:szCs w:val="24"/>
        </w:rPr>
        <w:t xml:space="preserve">alta de coordinación y divulgación para dar a conocer la política gubernamental a favor de las mujeres </w:t>
      </w:r>
      <w:r>
        <w:rPr>
          <w:rFonts w:cstheme="minorHAnsi"/>
          <w:szCs w:val="24"/>
        </w:rPr>
        <w:t>y</w:t>
      </w:r>
      <w:r w:rsidR="006D0FED" w:rsidRPr="00FA0496">
        <w:rPr>
          <w:rFonts w:cstheme="minorHAnsi"/>
          <w:szCs w:val="24"/>
        </w:rPr>
        <w:t xml:space="preserve"> que cada institución vinculada</w:t>
      </w:r>
      <w:r>
        <w:rPr>
          <w:rFonts w:cstheme="minorHAnsi"/>
          <w:szCs w:val="24"/>
        </w:rPr>
        <w:t xml:space="preserve"> a</w:t>
      </w:r>
      <w:r w:rsidR="006D0FED" w:rsidRPr="00FA0496">
        <w:rPr>
          <w:rFonts w:cstheme="minorHAnsi"/>
          <w:szCs w:val="24"/>
        </w:rPr>
        <w:t xml:space="preserve"> su cumplimiento. </w:t>
      </w:r>
      <w:r>
        <w:rPr>
          <w:rFonts w:cstheme="minorHAnsi"/>
          <w:szCs w:val="24"/>
        </w:rPr>
        <w:t>Existe</w:t>
      </w:r>
      <w:r w:rsidR="006D0FED" w:rsidRPr="00FA0496">
        <w:rPr>
          <w:rFonts w:cstheme="minorHAnsi"/>
          <w:szCs w:val="24"/>
        </w:rPr>
        <w:t xml:space="preserve"> falta de verificación del mandato de la </w:t>
      </w:r>
      <w:r>
        <w:rPr>
          <w:rFonts w:cstheme="minorHAnsi"/>
          <w:szCs w:val="24"/>
        </w:rPr>
        <w:t>S</w:t>
      </w:r>
      <w:r w:rsidR="00C35036" w:rsidRPr="00FA0496">
        <w:rPr>
          <w:rFonts w:cstheme="minorHAnsi"/>
          <w:szCs w:val="24"/>
        </w:rPr>
        <w:t>ecretar</w:t>
      </w:r>
      <w:r>
        <w:rPr>
          <w:rFonts w:cstheme="minorHAnsi"/>
          <w:szCs w:val="24"/>
        </w:rPr>
        <w:t>í</w:t>
      </w:r>
      <w:r w:rsidR="00C35036" w:rsidRPr="00FA0496">
        <w:rPr>
          <w:rFonts w:cstheme="minorHAnsi"/>
          <w:szCs w:val="24"/>
        </w:rPr>
        <w:t>a</w:t>
      </w:r>
      <w:r w:rsidR="006D0FED" w:rsidRPr="00FA0496">
        <w:rPr>
          <w:rFonts w:cstheme="minorHAnsi"/>
          <w:szCs w:val="24"/>
        </w:rPr>
        <w:t xml:space="preserve"> Presidencial de la Mujer -SEPREM- dentro de la política para asesorar y coordinar con las diferentes instituciones de gobierno para el cumplimiento de las metas. </w:t>
      </w:r>
      <w:r>
        <w:rPr>
          <w:rFonts w:cstheme="minorHAnsi"/>
          <w:szCs w:val="24"/>
        </w:rPr>
        <w:t>Es</w:t>
      </w:r>
      <w:r w:rsidR="006D0FED" w:rsidRPr="00FA0496">
        <w:rPr>
          <w:rFonts w:cstheme="minorHAnsi"/>
          <w:szCs w:val="24"/>
        </w:rPr>
        <w:t xml:space="preserve"> evidente falta de coordinación y asesoramiento con el Ministerio de Trabajo y Previsión Social, para el seguimiento a lo establecido en los objetivos de la política </w:t>
      </w:r>
      <w:r>
        <w:rPr>
          <w:rFonts w:cstheme="minorHAnsi"/>
          <w:szCs w:val="24"/>
        </w:rPr>
        <w:t xml:space="preserve">a favor </w:t>
      </w:r>
      <w:r w:rsidR="006D0FED" w:rsidRPr="00FA0496">
        <w:rPr>
          <w:rFonts w:cstheme="minorHAnsi"/>
          <w:szCs w:val="24"/>
        </w:rPr>
        <w:t>de las mujeres trabajadoras en los 15 años de vigencia de</w:t>
      </w:r>
      <w:r>
        <w:rPr>
          <w:rFonts w:cstheme="minorHAnsi"/>
          <w:szCs w:val="24"/>
        </w:rPr>
        <w:t>l instrumento</w:t>
      </w:r>
      <w:r w:rsidR="006D0FED" w:rsidRPr="00FA0496">
        <w:rPr>
          <w:rFonts w:cstheme="minorHAnsi"/>
          <w:szCs w:val="24"/>
        </w:rPr>
        <w:t xml:space="preserve"> y el plan de </w:t>
      </w:r>
      <w:r w:rsidR="00C35036" w:rsidRPr="00FA0496">
        <w:rPr>
          <w:rFonts w:cstheme="minorHAnsi"/>
          <w:szCs w:val="24"/>
        </w:rPr>
        <w:t>oportunidades</w:t>
      </w:r>
      <w:r w:rsidR="006D0FED" w:rsidRPr="00FA0496">
        <w:rPr>
          <w:rFonts w:cstheme="minorHAnsi"/>
          <w:szCs w:val="24"/>
        </w:rPr>
        <w:t xml:space="preserve"> por lo que los diferentes gobiernos no le han dado el </w:t>
      </w:r>
      <w:r>
        <w:rPr>
          <w:rFonts w:cstheme="minorHAnsi"/>
          <w:szCs w:val="24"/>
        </w:rPr>
        <w:t>debido seguimiento.</w:t>
      </w:r>
    </w:p>
    <w:p w14:paraId="7C9C74DB" w14:textId="77777777" w:rsidR="006D0FED" w:rsidRDefault="006D0FED" w:rsidP="006D0FED">
      <w:pPr>
        <w:shd w:val="clear" w:color="auto" w:fill="FFFFFF" w:themeFill="background1"/>
        <w:jc w:val="both"/>
        <w:rPr>
          <w:rFonts w:cs="Times New Roman"/>
          <w:szCs w:val="24"/>
        </w:rPr>
      </w:pPr>
    </w:p>
    <w:p w14:paraId="0E370297" w14:textId="77777777" w:rsidR="00B35C07" w:rsidRDefault="00B35C07" w:rsidP="006D0FED">
      <w:pPr>
        <w:shd w:val="clear" w:color="auto" w:fill="FFFFFF" w:themeFill="background1"/>
        <w:jc w:val="both"/>
        <w:rPr>
          <w:rFonts w:cs="Times New Roman"/>
          <w:szCs w:val="24"/>
        </w:rPr>
      </w:pPr>
    </w:p>
    <w:p w14:paraId="7ADD8FDB" w14:textId="77777777" w:rsidR="00B35C07" w:rsidRDefault="00B35C07" w:rsidP="006D0FED">
      <w:pPr>
        <w:shd w:val="clear" w:color="auto" w:fill="FFFFFF" w:themeFill="background1"/>
        <w:jc w:val="both"/>
        <w:rPr>
          <w:rFonts w:cs="Times New Roman"/>
          <w:szCs w:val="24"/>
        </w:rPr>
      </w:pPr>
    </w:p>
    <w:p w14:paraId="023DCB86" w14:textId="77777777" w:rsidR="00B35C07" w:rsidRDefault="00B35C07" w:rsidP="006D0FED">
      <w:pPr>
        <w:shd w:val="clear" w:color="auto" w:fill="FFFFFF" w:themeFill="background1"/>
        <w:jc w:val="both"/>
        <w:rPr>
          <w:rFonts w:cs="Times New Roman"/>
          <w:szCs w:val="24"/>
        </w:rPr>
      </w:pPr>
    </w:p>
    <w:p w14:paraId="298D8107" w14:textId="77777777" w:rsidR="00B35C07" w:rsidRDefault="00B35C07" w:rsidP="006D0FED">
      <w:pPr>
        <w:shd w:val="clear" w:color="auto" w:fill="FFFFFF" w:themeFill="background1"/>
        <w:jc w:val="both"/>
        <w:rPr>
          <w:rFonts w:cs="Times New Roman"/>
          <w:szCs w:val="24"/>
        </w:rPr>
      </w:pPr>
    </w:p>
    <w:p w14:paraId="53507E8E" w14:textId="77777777" w:rsidR="00B35C07" w:rsidRDefault="00B35C07" w:rsidP="006D0FED">
      <w:pPr>
        <w:shd w:val="clear" w:color="auto" w:fill="FFFFFF" w:themeFill="background1"/>
        <w:jc w:val="both"/>
        <w:rPr>
          <w:rFonts w:cs="Times New Roman"/>
          <w:szCs w:val="24"/>
        </w:rPr>
      </w:pPr>
    </w:p>
    <w:p w14:paraId="5F65E07E" w14:textId="77777777" w:rsidR="00B35C07" w:rsidRPr="00FA0496" w:rsidRDefault="00B35C07" w:rsidP="006D0FED">
      <w:pPr>
        <w:shd w:val="clear" w:color="auto" w:fill="FFFFFF" w:themeFill="background1"/>
        <w:jc w:val="both"/>
        <w:rPr>
          <w:rFonts w:cs="Times New Roman"/>
          <w:szCs w:val="24"/>
        </w:rPr>
      </w:pPr>
    </w:p>
    <w:p w14:paraId="3B103DF1" w14:textId="7EA0D075" w:rsidR="007F320D" w:rsidRPr="00FA0496" w:rsidRDefault="000E335E" w:rsidP="00080248">
      <w:pPr>
        <w:pStyle w:val="Sinespaciado"/>
        <w:jc w:val="center"/>
        <w:rPr>
          <w:rFonts w:cs="Times New Roman"/>
          <w:b/>
          <w:bCs/>
          <w:szCs w:val="24"/>
          <w:lang w:val="es-MX"/>
        </w:rPr>
      </w:pPr>
      <w:r w:rsidRPr="00FA0496">
        <w:rPr>
          <w:rFonts w:cs="Times New Roman"/>
          <w:b/>
          <w:bCs/>
          <w:szCs w:val="24"/>
          <w:lang w:val="es-MX"/>
        </w:rPr>
        <w:t>Recomendaciones</w:t>
      </w:r>
    </w:p>
    <w:p w14:paraId="7A6A175B" w14:textId="77777777" w:rsidR="00476EDA" w:rsidRPr="00FA0496" w:rsidRDefault="00476EDA" w:rsidP="00080248">
      <w:pPr>
        <w:pStyle w:val="Sinespaciado"/>
        <w:jc w:val="center"/>
        <w:rPr>
          <w:rFonts w:cs="Times New Roman"/>
          <w:b/>
          <w:bCs/>
          <w:szCs w:val="24"/>
          <w:lang w:val="es-MX"/>
        </w:rPr>
      </w:pPr>
    </w:p>
    <w:p w14:paraId="79F796CA" w14:textId="2E18D245" w:rsidR="00307238" w:rsidRPr="00FA0496" w:rsidRDefault="00844261" w:rsidP="00A13769">
      <w:pPr>
        <w:pStyle w:val="Sinespaciado"/>
        <w:numPr>
          <w:ilvl w:val="0"/>
          <w:numId w:val="25"/>
        </w:numPr>
        <w:jc w:val="both"/>
        <w:rPr>
          <w:rFonts w:cs="Times New Roman"/>
          <w:b/>
          <w:bCs/>
          <w:szCs w:val="24"/>
          <w:lang w:val="es-MX"/>
        </w:rPr>
      </w:pPr>
      <w:r w:rsidRPr="00FA0496">
        <w:rPr>
          <w:rFonts w:cs="Times New Roman"/>
          <w:szCs w:val="24"/>
          <w:lang w:val="es-MX"/>
        </w:rPr>
        <w:t xml:space="preserve">Se le recomienda al </w:t>
      </w:r>
      <w:r w:rsidR="00B35C07">
        <w:rPr>
          <w:rFonts w:cs="Times New Roman"/>
          <w:szCs w:val="24"/>
          <w:lang w:val="es-MX"/>
        </w:rPr>
        <w:t>E</w:t>
      </w:r>
      <w:r w:rsidRPr="00FA0496">
        <w:rPr>
          <w:rFonts w:cs="Times New Roman"/>
          <w:szCs w:val="24"/>
          <w:lang w:val="es-MX"/>
        </w:rPr>
        <w:t xml:space="preserve">stado de Guatemala por medio del Ministerio de Trabajo y Previsión Social, efectuar las reformas y ampliación necesarias de la Política Nacional de Empleo Digno 2017-2032 punto 4.8 sobre Equidad de </w:t>
      </w:r>
      <w:r w:rsidR="00E12958" w:rsidRPr="00FA0496">
        <w:rPr>
          <w:rFonts w:cs="Times New Roman"/>
          <w:szCs w:val="24"/>
          <w:lang w:val="es-MX"/>
        </w:rPr>
        <w:t>Género</w:t>
      </w:r>
      <w:r w:rsidRPr="00FA0496">
        <w:rPr>
          <w:rFonts w:cs="Times New Roman"/>
          <w:szCs w:val="24"/>
          <w:lang w:val="es-MX"/>
        </w:rPr>
        <w:t>, estableciendo los proc</w:t>
      </w:r>
      <w:r w:rsidR="00E12958" w:rsidRPr="00FA0496">
        <w:rPr>
          <w:rFonts w:cs="Times New Roman"/>
          <w:szCs w:val="24"/>
          <w:lang w:val="es-MX"/>
        </w:rPr>
        <w:t xml:space="preserve">edimientos, implementación y alcances sobre la aplicación de la equidad de género en dicha política. Se le recomienda a la Comisión </w:t>
      </w:r>
      <w:r w:rsidR="00A13769" w:rsidRPr="00FA0496">
        <w:rPr>
          <w:rFonts w:cs="Times New Roman"/>
          <w:szCs w:val="24"/>
          <w:lang w:val="es-MX"/>
        </w:rPr>
        <w:t>N</w:t>
      </w:r>
      <w:r w:rsidR="00E12958" w:rsidRPr="00FA0496">
        <w:rPr>
          <w:rFonts w:cs="Times New Roman"/>
          <w:szCs w:val="24"/>
          <w:lang w:val="es-MX"/>
        </w:rPr>
        <w:t xml:space="preserve">acional del Salario, </w:t>
      </w:r>
      <w:r w:rsidR="00B201D5" w:rsidRPr="00FA0496">
        <w:rPr>
          <w:rFonts w:cs="Times New Roman"/>
          <w:szCs w:val="24"/>
          <w:lang w:val="es-MX"/>
        </w:rPr>
        <w:t xml:space="preserve">implementar las reformas al Reglamento </w:t>
      </w:r>
      <w:r w:rsidR="005E411C" w:rsidRPr="00FA0496">
        <w:rPr>
          <w:rFonts w:cs="Times New Roman"/>
          <w:szCs w:val="24"/>
          <w:lang w:val="es-MX"/>
        </w:rPr>
        <w:t xml:space="preserve">1319 de 1968, reformas en su </w:t>
      </w:r>
      <w:r w:rsidR="00B35C07" w:rsidRPr="00FA0496">
        <w:rPr>
          <w:rFonts w:cs="Times New Roman"/>
          <w:szCs w:val="24"/>
          <w:lang w:val="es-MX"/>
        </w:rPr>
        <w:t>artículo</w:t>
      </w:r>
      <w:r w:rsidR="005E411C" w:rsidRPr="00FA0496">
        <w:rPr>
          <w:rFonts w:cs="Times New Roman"/>
          <w:szCs w:val="24"/>
          <w:lang w:val="es-MX"/>
        </w:rPr>
        <w:t xml:space="preserve"> No.5 incluir el inciso i) sobre la representatividad </w:t>
      </w:r>
      <w:r w:rsidR="00A13769" w:rsidRPr="00FA0496">
        <w:rPr>
          <w:rFonts w:cs="Times New Roman"/>
          <w:szCs w:val="24"/>
          <w:lang w:val="es-MX"/>
        </w:rPr>
        <w:t>y participación con equidad de género, incluyendo a las organizaciones</w:t>
      </w:r>
      <w:r w:rsidR="005E411C" w:rsidRPr="00FA0496">
        <w:rPr>
          <w:rFonts w:cs="Times New Roman"/>
          <w:szCs w:val="24"/>
          <w:lang w:val="es-MX"/>
        </w:rPr>
        <w:t xml:space="preserve"> </w:t>
      </w:r>
      <w:r w:rsidR="00A13769" w:rsidRPr="00FA0496">
        <w:rPr>
          <w:rFonts w:cs="Times New Roman"/>
          <w:szCs w:val="24"/>
          <w:lang w:val="es-MX"/>
        </w:rPr>
        <w:t xml:space="preserve">sociales y sindicales </w:t>
      </w:r>
      <w:r w:rsidR="005E411C" w:rsidRPr="00FA0496">
        <w:rPr>
          <w:rFonts w:cs="Times New Roman"/>
          <w:szCs w:val="24"/>
          <w:lang w:val="es-MX"/>
        </w:rPr>
        <w:t>de mujeres trabajadoras</w:t>
      </w:r>
      <w:r w:rsidR="00A13769" w:rsidRPr="00FA0496">
        <w:rPr>
          <w:rFonts w:cs="Times New Roman"/>
          <w:szCs w:val="24"/>
          <w:lang w:val="es-MX"/>
        </w:rPr>
        <w:t>.</w:t>
      </w:r>
    </w:p>
    <w:p w14:paraId="1B3019F5" w14:textId="22AE1B97" w:rsidR="00775A11" w:rsidRPr="00FA0496" w:rsidRDefault="005E411C" w:rsidP="00DC379B">
      <w:pPr>
        <w:pStyle w:val="Sinespaciado"/>
        <w:numPr>
          <w:ilvl w:val="0"/>
          <w:numId w:val="25"/>
        </w:numPr>
        <w:jc w:val="both"/>
        <w:rPr>
          <w:rFonts w:cs="Times New Roman"/>
          <w:szCs w:val="24"/>
          <w:lang w:val="es-MX"/>
        </w:rPr>
      </w:pPr>
      <w:r w:rsidRPr="00FA0496">
        <w:rPr>
          <w:rFonts w:cs="Times New Roman"/>
          <w:szCs w:val="24"/>
          <w:lang w:val="es-MX"/>
        </w:rPr>
        <w:t xml:space="preserve">Se le recomienda al </w:t>
      </w:r>
      <w:r w:rsidR="00B35C07">
        <w:rPr>
          <w:rFonts w:cs="Times New Roman"/>
          <w:szCs w:val="24"/>
          <w:lang w:val="es-MX"/>
        </w:rPr>
        <w:t>E</w:t>
      </w:r>
      <w:r w:rsidRPr="00FA0496">
        <w:rPr>
          <w:rFonts w:cs="Times New Roman"/>
          <w:szCs w:val="24"/>
          <w:lang w:val="es-MX"/>
        </w:rPr>
        <w:t xml:space="preserve">stado de Guatemala por medio del Ministerio de Economía, generar una comisión especial de coordinación con las organizaciones de mujeres emprendedoras, para </w:t>
      </w:r>
      <w:r w:rsidR="00B35C07">
        <w:rPr>
          <w:rFonts w:cs="Times New Roman"/>
          <w:szCs w:val="24"/>
          <w:lang w:val="es-MX"/>
        </w:rPr>
        <w:t>viabilizar</w:t>
      </w:r>
      <w:r w:rsidRPr="00FA0496">
        <w:rPr>
          <w:rFonts w:cs="Times New Roman"/>
          <w:szCs w:val="24"/>
          <w:lang w:val="es-MX"/>
        </w:rPr>
        <w:t xml:space="preserve"> el acceso a los fondos de capital de semilla, </w:t>
      </w:r>
      <w:r w:rsidR="00B35C07">
        <w:rPr>
          <w:rFonts w:cs="Times New Roman"/>
          <w:szCs w:val="24"/>
          <w:lang w:val="es-MX"/>
        </w:rPr>
        <w:t>dirigido a</w:t>
      </w:r>
      <w:r w:rsidRPr="00FA0496">
        <w:rPr>
          <w:rFonts w:cs="Times New Roman"/>
          <w:szCs w:val="24"/>
          <w:lang w:val="es-MX"/>
        </w:rPr>
        <w:t xml:space="preserve"> la inversión de sus emprendimientos</w:t>
      </w:r>
      <w:r w:rsidR="00B35C07">
        <w:rPr>
          <w:rFonts w:cs="Times New Roman"/>
          <w:szCs w:val="24"/>
          <w:lang w:val="es-MX"/>
        </w:rPr>
        <w:t>, también</w:t>
      </w:r>
      <w:r w:rsidRPr="00FA0496">
        <w:rPr>
          <w:rFonts w:cs="Times New Roman"/>
          <w:szCs w:val="24"/>
          <w:lang w:val="es-MX"/>
        </w:rPr>
        <w:t xml:space="preserve"> otorgar</w:t>
      </w:r>
      <w:r w:rsidRPr="00FA0496">
        <w:rPr>
          <w:rFonts w:cs="Times New Roman"/>
          <w:b/>
          <w:bCs/>
          <w:szCs w:val="24"/>
          <w:lang w:val="es-MX"/>
        </w:rPr>
        <w:t xml:space="preserve"> </w:t>
      </w:r>
      <w:r w:rsidR="00A13769" w:rsidRPr="00FA0496">
        <w:rPr>
          <w:rFonts w:cs="Times New Roman"/>
          <w:szCs w:val="24"/>
          <w:lang w:val="es-MX"/>
        </w:rPr>
        <w:t>el acompañamiento y asesoría técnica</w:t>
      </w:r>
      <w:r w:rsidR="00B35C07">
        <w:rPr>
          <w:rFonts w:cs="Times New Roman"/>
          <w:szCs w:val="24"/>
          <w:lang w:val="es-MX"/>
        </w:rPr>
        <w:t>-</w:t>
      </w:r>
      <w:r w:rsidR="00A13769" w:rsidRPr="00FA0496">
        <w:rPr>
          <w:rFonts w:cs="Times New Roman"/>
          <w:szCs w:val="24"/>
          <w:lang w:val="es-MX"/>
        </w:rPr>
        <w:t>administrativa a las emprendedoras.</w:t>
      </w:r>
    </w:p>
    <w:p w14:paraId="653675FD" w14:textId="7BA8B994" w:rsidR="00D8052E" w:rsidRPr="004E423F" w:rsidRDefault="004E423F" w:rsidP="00D8052E">
      <w:pPr>
        <w:pStyle w:val="Sinespaciado"/>
        <w:numPr>
          <w:ilvl w:val="0"/>
          <w:numId w:val="25"/>
        </w:numPr>
        <w:rPr>
          <w:rFonts w:cs="Times New Roman"/>
          <w:szCs w:val="24"/>
          <w:lang w:val="es-MX"/>
        </w:rPr>
      </w:pPr>
      <w:r w:rsidRPr="004E423F">
        <w:rPr>
          <w:rFonts w:cs="Times New Roman"/>
          <w:szCs w:val="24"/>
          <w:lang w:val="es-MX"/>
        </w:rPr>
        <w:t>Se le recomienda al Concejo Nacional de Salud y Seguridad Ocupacional</w:t>
      </w:r>
      <w:r>
        <w:rPr>
          <w:rFonts w:cs="Times New Roman"/>
          <w:szCs w:val="24"/>
          <w:lang w:val="es-MX"/>
        </w:rPr>
        <w:t xml:space="preserve">, incorporar una comisión anexa especial para abordar la situación de salud de las mujeres trabajadoras en los sectores de servicios, campo, </w:t>
      </w:r>
      <w:r w:rsidR="006F52E0">
        <w:rPr>
          <w:rFonts w:cs="Times New Roman"/>
          <w:szCs w:val="24"/>
          <w:lang w:val="es-MX"/>
        </w:rPr>
        <w:t>en la industria de la exportación y maquila.</w:t>
      </w:r>
    </w:p>
    <w:p w14:paraId="3860DC5D" w14:textId="6EEE447D" w:rsidR="00307238" w:rsidRPr="00FA0496" w:rsidRDefault="00D8052E" w:rsidP="00D8052E">
      <w:pPr>
        <w:pStyle w:val="Sinespaciado"/>
        <w:numPr>
          <w:ilvl w:val="0"/>
          <w:numId w:val="25"/>
        </w:numPr>
        <w:rPr>
          <w:rFonts w:cs="Times New Roman"/>
          <w:szCs w:val="24"/>
          <w:lang w:val="es-MX"/>
        </w:rPr>
      </w:pPr>
      <w:r w:rsidRPr="00FA0496">
        <w:rPr>
          <w:rFonts w:cs="Times New Roman"/>
          <w:b/>
          <w:bCs/>
          <w:szCs w:val="24"/>
          <w:lang w:val="es-MX"/>
        </w:rPr>
        <w:t>S</w:t>
      </w:r>
      <w:r w:rsidRPr="00FA0496">
        <w:rPr>
          <w:rFonts w:cs="Times New Roman"/>
          <w:szCs w:val="24"/>
          <w:lang w:val="es-MX"/>
        </w:rPr>
        <w:t xml:space="preserve">e le recomienda al Estado de Guatemala, la búsqueda de minimizar la migración irregular, por medio de la prevención y la apertura de oportunidades de desarrollo socio económico para las mujeres, en zonas fronterizas con México.  </w:t>
      </w:r>
    </w:p>
    <w:p w14:paraId="436ED767" w14:textId="531CCBF3" w:rsidR="00775A11" w:rsidRPr="00FA0496" w:rsidRDefault="00A13769" w:rsidP="00A13769">
      <w:pPr>
        <w:pStyle w:val="Sinespaciado"/>
        <w:numPr>
          <w:ilvl w:val="0"/>
          <w:numId w:val="25"/>
        </w:numPr>
        <w:rPr>
          <w:rFonts w:cs="Times New Roman"/>
          <w:szCs w:val="24"/>
          <w:lang w:val="es-MX"/>
        </w:rPr>
      </w:pPr>
      <w:r w:rsidRPr="00FA0496">
        <w:rPr>
          <w:rFonts w:cs="Times New Roman"/>
          <w:szCs w:val="24"/>
          <w:lang w:val="es-MX"/>
        </w:rPr>
        <w:t xml:space="preserve">Se le recomienda al Gobierno de Guatemala, por medio de la </w:t>
      </w:r>
      <w:r w:rsidR="006F3CAC">
        <w:rPr>
          <w:rFonts w:cs="Times New Roman"/>
          <w:szCs w:val="24"/>
          <w:lang w:val="es-MX"/>
        </w:rPr>
        <w:t>S</w:t>
      </w:r>
      <w:r w:rsidR="00D8052E" w:rsidRPr="00FA0496">
        <w:rPr>
          <w:rFonts w:cs="Times New Roman"/>
          <w:szCs w:val="24"/>
          <w:lang w:val="es-MX"/>
        </w:rPr>
        <w:t>ecretar</w:t>
      </w:r>
      <w:r w:rsidR="006F3CAC">
        <w:rPr>
          <w:rFonts w:cs="Times New Roman"/>
          <w:szCs w:val="24"/>
          <w:lang w:val="es-MX"/>
        </w:rPr>
        <w:t>í</w:t>
      </w:r>
      <w:r w:rsidR="00D8052E" w:rsidRPr="00FA0496">
        <w:rPr>
          <w:rFonts w:cs="Times New Roman"/>
          <w:szCs w:val="24"/>
          <w:lang w:val="es-MX"/>
        </w:rPr>
        <w:t>a</w:t>
      </w:r>
      <w:r w:rsidRPr="00FA0496">
        <w:rPr>
          <w:rFonts w:cs="Times New Roman"/>
          <w:szCs w:val="24"/>
          <w:lang w:val="es-MX"/>
        </w:rPr>
        <w:t xml:space="preserve"> Presidencial de la Mujer, la búsqueda de coordinación con las organizaciones de mujeres de sociedad civil y sindicatos, para las reformas y actualizaciones en el eje 9 de la </w:t>
      </w:r>
      <w:r w:rsidR="006F3CAC">
        <w:rPr>
          <w:rFonts w:cs="Times New Roman"/>
          <w:szCs w:val="24"/>
          <w:lang w:val="es-MX"/>
        </w:rPr>
        <w:t>P</w:t>
      </w:r>
      <w:r w:rsidRPr="00FA0496">
        <w:rPr>
          <w:rFonts w:cs="Times New Roman"/>
          <w:szCs w:val="24"/>
          <w:lang w:val="es-MX"/>
        </w:rPr>
        <w:t xml:space="preserve">olítica </w:t>
      </w:r>
      <w:r w:rsidR="006F3CAC">
        <w:rPr>
          <w:rFonts w:cs="Times New Roman"/>
          <w:szCs w:val="24"/>
          <w:lang w:val="es-MX"/>
        </w:rPr>
        <w:t>N</w:t>
      </w:r>
      <w:r w:rsidRPr="00FA0496">
        <w:rPr>
          <w:rFonts w:cs="Times New Roman"/>
          <w:szCs w:val="24"/>
          <w:lang w:val="es-MX"/>
        </w:rPr>
        <w:t xml:space="preserve">acional de </w:t>
      </w:r>
      <w:r w:rsidR="006F3CAC">
        <w:rPr>
          <w:rFonts w:cs="Times New Roman"/>
          <w:szCs w:val="24"/>
          <w:lang w:val="es-MX"/>
        </w:rPr>
        <w:t>P</w:t>
      </w:r>
      <w:r w:rsidRPr="00FA0496">
        <w:rPr>
          <w:rFonts w:cs="Times New Roman"/>
          <w:szCs w:val="24"/>
          <w:lang w:val="es-MX"/>
        </w:rPr>
        <w:t xml:space="preserve">romoción y </w:t>
      </w:r>
      <w:r w:rsidR="006F3CAC">
        <w:rPr>
          <w:rFonts w:cs="Times New Roman"/>
          <w:szCs w:val="24"/>
          <w:lang w:val="es-MX"/>
        </w:rPr>
        <w:t>D</w:t>
      </w:r>
      <w:r w:rsidRPr="00FA0496">
        <w:rPr>
          <w:rFonts w:cs="Times New Roman"/>
          <w:szCs w:val="24"/>
          <w:lang w:val="es-MX"/>
        </w:rPr>
        <w:t xml:space="preserve">esarrollo </w:t>
      </w:r>
      <w:r w:rsidR="006F3CAC">
        <w:rPr>
          <w:rFonts w:cs="Times New Roman"/>
          <w:szCs w:val="24"/>
          <w:lang w:val="es-MX"/>
        </w:rPr>
        <w:t>I</w:t>
      </w:r>
      <w:r w:rsidRPr="00FA0496">
        <w:rPr>
          <w:rFonts w:cs="Times New Roman"/>
          <w:szCs w:val="24"/>
          <w:lang w:val="es-MX"/>
        </w:rPr>
        <w:t xml:space="preserve">ntegral de las </w:t>
      </w:r>
      <w:r w:rsidR="006F3CAC">
        <w:rPr>
          <w:rFonts w:cs="Times New Roman"/>
          <w:szCs w:val="24"/>
          <w:lang w:val="es-MX"/>
        </w:rPr>
        <w:t>M</w:t>
      </w:r>
      <w:r w:rsidRPr="00FA0496">
        <w:rPr>
          <w:rFonts w:cs="Times New Roman"/>
          <w:szCs w:val="24"/>
          <w:lang w:val="es-MX"/>
        </w:rPr>
        <w:t>ujeres, en coordinación con el Ministerio de Trabajo y Previsión Social.</w:t>
      </w:r>
    </w:p>
    <w:p w14:paraId="72B3E387" w14:textId="4F3C813E" w:rsidR="00A13769" w:rsidRDefault="00A13769" w:rsidP="00A13769">
      <w:pPr>
        <w:pStyle w:val="Sinespaciado"/>
        <w:numPr>
          <w:ilvl w:val="0"/>
          <w:numId w:val="25"/>
        </w:numPr>
        <w:rPr>
          <w:rFonts w:cs="Times New Roman"/>
          <w:szCs w:val="24"/>
          <w:lang w:val="es-MX"/>
        </w:rPr>
      </w:pPr>
      <w:r w:rsidRPr="00FA0496">
        <w:rPr>
          <w:rFonts w:cs="Times New Roman"/>
          <w:szCs w:val="24"/>
          <w:lang w:val="es-MX"/>
        </w:rPr>
        <w:t xml:space="preserve">Se le recomienda al Congreso de la </w:t>
      </w:r>
      <w:r w:rsidR="00DC379B" w:rsidRPr="00FA0496">
        <w:rPr>
          <w:rFonts w:cs="Times New Roman"/>
          <w:szCs w:val="24"/>
          <w:lang w:val="es-MX"/>
        </w:rPr>
        <w:t>República</w:t>
      </w:r>
      <w:r w:rsidRPr="00FA0496">
        <w:rPr>
          <w:rFonts w:cs="Times New Roman"/>
          <w:szCs w:val="24"/>
          <w:lang w:val="es-MX"/>
        </w:rPr>
        <w:t>, la inmediata Ratificación del Convenio 189 sobre trabajo decente para el trabajo doméstico</w:t>
      </w:r>
      <w:r w:rsidR="006F3CAC">
        <w:rPr>
          <w:rFonts w:cs="Times New Roman"/>
          <w:szCs w:val="24"/>
          <w:lang w:val="es-MX"/>
        </w:rPr>
        <w:t xml:space="preserve"> por medio de su iniciativa de ley 4981 y la implementación a través del reglamento de aplicación.</w:t>
      </w:r>
    </w:p>
    <w:p w14:paraId="134F751E" w14:textId="34BF5B0C" w:rsidR="006F3CAC" w:rsidRPr="006F3CAC" w:rsidRDefault="00DC379B" w:rsidP="006F3CAC">
      <w:pPr>
        <w:pStyle w:val="Sinespaciado"/>
        <w:numPr>
          <w:ilvl w:val="0"/>
          <w:numId w:val="25"/>
        </w:numPr>
        <w:rPr>
          <w:rFonts w:cs="Times New Roman"/>
          <w:szCs w:val="24"/>
          <w:lang w:val="es-MX"/>
        </w:rPr>
      </w:pPr>
      <w:r w:rsidRPr="00FA0496">
        <w:rPr>
          <w:rFonts w:cs="Times New Roman"/>
          <w:szCs w:val="24"/>
          <w:lang w:val="es-MX"/>
        </w:rPr>
        <w:t xml:space="preserve">Se le recomienda al Estado de Guatemala, por medio del Ministerio de Trabajo y Previsión Social, y el Ministerio de Relaciones </w:t>
      </w:r>
      <w:r w:rsidR="0030626C" w:rsidRPr="00FA0496">
        <w:rPr>
          <w:rFonts w:cs="Times New Roman"/>
          <w:szCs w:val="24"/>
          <w:lang w:val="es-MX"/>
        </w:rPr>
        <w:t>Exteriores</w:t>
      </w:r>
      <w:r w:rsidRPr="00FA0496">
        <w:rPr>
          <w:rFonts w:cs="Times New Roman"/>
          <w:szCs w:val="24"/>
          <w:lang w:val="es-MX"/>
        </w:rPr>
        <w:t xml:space="preserve"> la inmediata implementación de la ruta del Convenio 190 de sobre el cese a la violencia y el acoso en el mundo del trabajo de la OIT, para su ratificación y puesta en vigencia, a fin de minimizar la violencia laboral y el acoso sexual a los sectores vulnerables en los centros de trabajo. </w:t>
      </w:r>
    </w:p>
    <w:p w14:paraId="4917A89E" w14:textId="59A06AAA" w:rsidR="00A13769" w:rsidRDefault="00A13769" w:rsidP="00DC379B">
      <w:pPr>
        <w:pStyle w:val="Sinespaciado"/>
        <w:numPr>
          <w:ilvl w:val="0"/>
          <w:numId w:val="25"/>
        </w:numPr>
        <w:rPr>
          <w:rFonts w:cs="Times New Roman"/>
          <w:szCs w:val="24"/>
          <w:lang w:val="es-MX"/>
        </w:rPr>
      </w:pPr>
      <w:r w:rsidRPr="00FA0496">
        <w:rPr>
          <w:rFonts w:cs="Times New Roman"/>
          <w:szCs w:val="24"/>
          <w:lang w:val="es-MX"/>
        </w:rPr>
        <w:t>Se le recomienda al Instituto Guatemalteco de Seguridad Social, efectuar las prontas y necesarias reformas al programa especial de previsión para las trabajadoras de casa particular</w:t>
      </w:r>
      <w:r w:rsidR="006F3CAC">
        <w:rPr>
          <w:rFonts w:cs="Times New Roman"/>
          <w:szCs w:val="24"/>
          <w:lang w:val="es-MX"/>
        </w:rPr>
        <w:t xml:space="preserve"> - PRECAPI</w:t>
      </w:r>
      <w:r w:rsidRPr="00FA0496">
        <w:rPr>
          <w:rFonts w:cs="Times New Roman"/>
          <w:szCs w:val="24"/>
          <w:lang w:val="es-MX"/>
        </w:rPr>
        <w:t xml:space="preserve">, que permita el acceso </w:t>
      </w:r>
      <w:r w:rsidR="00DC379B" w:rsidRPr="00FA0496">
        <w:rPr>
          <w:rFonts w:cs="Times New Roman"/>
          <w:szCs w:val="24"/>
          <w:lang w:val="es-MX"/>
        </w:rPr>
        <w:t>de las</w:t>
      </w:r>
      <w:r w:rsidRPr="00FA0496">
        <w:rPr>
          <w:rFonts w:cs="Times New Roman"/>
          <w:szCs w:val="24"/>
          <w:lang w:val="es-MX"/>
        </w:rPr>
        <w:t xml:space="preserve"> trabajadoras </w:t>
      </w:r>
      <w:r w:rsidR="00DC379B" w:rsidRPr="00FA0496">
        <w:rPr>
          <w:rFonts w:cs="Times New Roman"/>
          <w:szCs w:val="24"/>
          <w:lang w:val="es-MX"/>
        </w:rPr>
        <w:t>domésticas</w:t>
      </w:r>
      <w:r w:rsidRPr="00FA0496">
        <w:rPr>
          <w:rFonts w:cs="Times New Roman"/>
          <w:szCs w:val="24"/>
          <w:lang w:val="es-MX"/>
        </w:rPr>
        <w:t xml:space="preserve"> a </w:t>
      </w:r>
      <w:r w:rsidR="00DC379B" w:rsidRPr="00FA0496">
        <w:rPr>
          <w:rFonts w:cs="Times New Roman"/>
          <w:szCs w:val="24"/>
          <w:lang w:val="es-MX"/>
        </w:rPr>
        <w:t>cotizar</w:t>
      </w:r>
      <w:r w:rsidRPr="00FA0496">
        <w:rPr>
          <w:rFonts w:cs="Times New Roman"/>
          <w:szCs w:val="24"/>
          <w:lang w:val="es-MX"/>
        </w:rPr>
        <w:t xml:space="preserve"> y acceder al cuidado, protección y </w:t>
      </w:r>
      <w:r w:rsidR="00DC379B" w:rsidRPr="00FA0496">
        <w:rPr>
          <w:rFonts w:cs="Times New Roman"/>
          <w:szCs w:val="24"/>
          <w:lang w:val="es-MX"/>
        </w:rPr>
        <w:t>previsión</w:t>
      </w:r>
      <w:r w:rsidRPr="00FA0496">
        <w:rPr>
          <w:rFonts w:cs="Times New Roman"/>
          <w:szCs w:val="24"/>
          <w:lang w:val="es-MX"/>
        </w:rPr>
        <w:t xml:space="preserve"> en salud. </w:t>
      </w:r>
    </w:p>
    <w:p w14:paraId="22593F67" w14:textId="78800C74" w:rsidR="008A3724" w:rsidRDefault="008A3724" w:rsidP="00DC379B">
      <w:pPr>
        <w:pStyle w:val="Sinespaciado"/>
        <w:numPr>
          <w:ilvl w:val="0"/>
          <w:numId w:val="25"/>
        </w:numPr>
        <w:rPr>
          <w:rFonts w:cs="Times New Roman"/>
          <w:szCs w:val="24"/>
          <w:lang w:val="es-MX"/>
        </w:rPr>
      </w:pPr>
      <w:r>
        <w:rPr>
          <w:rFonts w:cs="Times New Roman"/>
          <w:szCs w:val="24"/>
          <w:lang w:val="es-MX"/>
        </w:rPr>
        <w:t>Se le recomienda al Estado de Guatemala reformar los reglamentos de las instituciones semiautónomas, que cuentan con comisiones paritarias y tripartitas, para la creación de comisiones especiales a favor de las mujeres y juventud.</w:t>
      </w:r>
    </w:p>
    <w:p w14:paraId="0FA51846" w14:textId="39586F03" w:rsidR="008A3724" w:rsidRDefault="008A3724" w:rsidP="00DC379B">
      <w:pPr>
        <w:pStyle w:val="Sinespaciado"/>
        <w:numPr>
          <w:ilvl w:val="0"/>
          <w:numId w:val="25"/>
        </w:numPr>
        <w:rPr>
          <w:rFonts w:cs="Times New Roman"/>
          <w:szCs w:val="24"/>
          <w:lang w:val="es-MX"/>
        </w:rPr>
      </w:pPr>
      <w:r>
        <w:rPr>
          <w:rFonts w:cs="Times New Roman"/>
          <w:szCs w:val="24"/>
          <w:lang w:val="es-MX"/>
        </w:rPr>
        <w:lastRenderedPageBreak/>
        <w:t>Se le recomienda al presidente de la República de Guatemala, el nombramiento de una comisión de consulta para abordar el tema de Seguridad Alimentaria y Nutricional para la población trabajadora, dentro de la Comisión Nacional del Salario</w:t>
      </w:r>
      <w:r w:rsidR="00F83E3C">
        <w:rPr>
          <w:rFonts w:cs="Times New Roman"/>
          <w:szCs w:val="24"/>
          <w:lang w:val="es-MX"/>
        </w:rPr>
        <w:t>.</w:t>
      </w:r>
    </w:p>
    <w:p w14:paraId="1FDEE9FE" w14:textId="63D2AFC3" w:rsidR="005262F4" w:rsidRPr="00FA0496" w:rsidRDefault="005262F4" w:rsidP="00DC379B">
      <w:pPr>
        <w:pStyle w:val="Sinespaciado"/>
        <w:numPr>
          <w:ilvl w:val="0"/>
          <w:numId w:val="25"/>
        </w:numPr>
        <w:rPr>
          <w:rFonts w:cs="Times New Roman"/>
          <w:szCs w:val="24"/>
          <w:lang w:val="es-MX"/>
        </w:rPr>
      </w:pPr>
      <w:r>
        <w:rPr>
          <w:rFonts w:cs="Times New Roman"/>
          <w:szCs w:val="24"/>
          <w:lang w:val="es-MX"/>
        </w:rPr>
        <w:t>Se le recomienda al Congreso de la República, la derogatoria del artículo 139 del Código de Trabajo, decreto 330, reformado 14-41, sobre el trabajo coadyuvante de las mujeres en el campo.</w:t>
      </w:r>
    </w:p>
    <w:p w14:paraId="2E75F711" w14:textId="77777777" w:rsidR="008B6D7C" w:rsidRPr="00FA0496" w:rsidRDefault="008B6D7C" w:rsidP="00080248">
      <w:pPr>
        <w:pStyle w:val="Sinespaciado"/>
        <w:jc w:val="center"/>
        <w:rPr>
          <w:rFonts w:cs="Times New Roman"/>
          <w:b/>
          <w:bCs/>
          <w:szCs w:val="24"/>
          <w:lang w:val="es-MX"/>
        </w:rPr>
      </w:pPr>
    </w:p>
    <w:p w14:paraId="148F7EF2" w14:textId="77777777" w:rsidR="008B6D7C" w:rsidRPr="00FA0496" w:rsidRDefault="008B6D7C" w:rsidP="00080248">
      <w:pPr>
        <w:pStyle w:val="Sinespaciado"/>
        <w:jc w:val="center"/>
        <w:rPr>
          <w:rFonts w:cs="Times New Roman"/>
          <w:b/>
          <w:bCs/>
          <w:szCs w:val="24"/>
          <w:lang w:val="es-MX"/>
        </w:rPr>
      </w:pPr>
    </w:p>
    <w:p w14:paraId="59561EF2" w14:textId="77777777" w:rsidR="008B6D7C" w:rsidRDefault="008B6D7C" w:rsidP="00080248">
      <w:pPr>
        <w:pStyle w:val="Sinespaciado"/>
        <w:jc w:val="center"/>
        <w:rPr>
          <w:rFonts w:cs="Times New Roman"/>
          <w:b/>
          <w:bCs/>
          <w:szCs w:val="24"/>
          <w:lang w:val="es-MX"/>
        </w:rPr>
      </w:pPr>
    </w:p>
    <w:p w14:paraId="156A906E" w14:textId="77777777" w:rsidR="00EF04E7" w:rsidRDefault="00EF04E7" w:rsidP="00080248">
      <w:pPr>
        <w:pStyle w:val="Sinespaciado"/>
        <w:jc w:val="center"/>
        <w:rPr>
          <w:rFonts w:cs="Times New Roman"/>
          <w:b/>
          <w:bCs/>
          <w:szCs w:val="24"/>
          <w:lang w:val="es-MX"/>
        </w:rPr>
      </w:pPr>
    </w:p>
    <w:p w14:paraId="48015E22" w14:textId="77777777" w:rsidR="00EF04E7" w:rsidRDefault="00EF04E7" w:rsidP="00080248">
      <w:pPr>
        <w:pStyle w:val="Sinespaciado"/>
        <w:jc w:val="center"/>
        <w:rPr>
          <w:rFonts w:cs="Times New Roman"/>
          <w:b/>
          <w:bCs/>
          <w:szCs w:val="24"/>
          <w:lang w:val="es-MX"/>
        </w:rPr>
      </w:pPr>
    </w:p>
    <w:p w14:paraId="49625170" w14:textId="77777777" w:rsidR="00EF04E7" w:rsidRDefault="00EF04E7" w:rsidP="00080248">
      <w:pPr>
        <w:pStyle w:val="Sinespaciado"/>
        <w:jc w:val="center"/>
        <w:rPr>
          <w:rFonts w:cs="Times New Roman"/>
          <w:b/>
          <w:bCs/>
          <w:szCs w:val="24"/>
          <w:lang w:val="es-MX"/>
        </w:rPr>
      </w:pPr>
    </w:p>
    <w:p w14:paraId="7C0C9570" w14:textId="77777777" w:rsidR="00EF04E7" w:rsidRDefault="00EF04E7" w:rsidP="00080248">
      <w:pPr>
        <w:pStyle w:val="Sinespaciado"/>
        <w:jc w:val="center"/>
        <w:rPr>
          <w:rFonts w:cs="Times New Roman"/>
          <w:b/>
          <w:bCs/>
          <w:szCs w:val="24"/>
          <w:lang w:val="es-MX"/>
        </w:rPr>
      </w:pPr>
    </w:p>
    <w:p w14:paraId="3BC65F3F" w14:textId="77777777" w:rsidR="00EF04E7" w:rsidRDefault="00EF04E7" w:rsidP="00080248">
      <w:pPr>
        <w:pStyle w:val="Sinespaciado"/>
        <w:jc w:val="center"/>
        <w:rPr>
          <w:rFonts w:cs="Times New Roman"/>
          <w:b/>
          <w:bCs/>
          <w:szCs w:val="24"/>
          <w:lang w:val="es-MX"/>
        </w:rPr>
      </w:pPr>
    </w:p>
    <w:p w14:paraId="067CFA99" w14:textId="77777777" w:rsidR="00EF04E7" w:rsidRDefault="00EF04E7" w:rsidP="00080248">
      <w:pPr>
        <w:pStyle w:val="Sinespaciado"/>
        <w:jc w:val="center"/>
        <w:rPr>
          <w:rFonts w:cs="Times New Roman"/>
          <w:b/>
          <w:bCs/>
          <w:szCs w:val="24"/>
          <w:lang w:val="es-MX"/>
        </w:rPr>
      </w:pPr>
    </w:p>
    <w:p w14:paraId="238A78C5" w14:textId="77777777" w:rsidR="00EF04E7" w:rsidRDefault="00EF04E7" w:rsidP="00080248">
      <w:pPr>
        <w:pStyle w:val="Sinespaciado"/>
        <w:jc w:val="center"/>
        <w:rPr>
          <w:rFonts w:cs="Times New Roman"/>
          <w:b/>
          <w:bCs/>
          <w:szCs w:val="24"/>
          <w:lang w:val="es-MX"/>
        </w:rPr>
      </w:pPr>
    </w:p>
    <w:p w14:paraId="6B30A1E1" w14:textId="77777777" w:rsidR="00EF04E7" w:rsidRDefault="00EF04E7" w:rsidP="00080248">
      <w:pPr>
        <w:pStyle w:val="Sinespaciado"/>
        <w:jc w:val="center"/>
        <w:rPr>
          <w:rFonts w:cs="Times New Roman"/>
          <w:b/>
          <w:bCs/>
          <w:szCs w:val="24"/>
          <w:lang w:val="es-MX"/>
        </w:rPr>
      </w:pPr>
    </w:p>
    <w:p w14:paraId="14262F83" w14:textId="77777777" w:rsidR="00EF04E7" w:rsidRDefault="00EF04E7" w:rsidP="00080248">
      <w:pPr>
        <w:pStyle w:val="Sinespaciado"/>
        <w:jc w:val="center"/>
        <w:rPr>
          <w:rFonts w:cs="Times New Roman"/>
          <w:b/>
          <w:bCs/>
          <w:szCs w:val="24"/>
          <w:lang w:val="es-MX"/>
        </w:rPr>
      </w:pPr>
    </w:p>
    <w:p w14:paraId="57D7B1CD" w14:textId="77777777" w:rsidR="00EF04E7" w:rsidRDefault="00EF04E7" w:rsidP="00080248">
      <w:pPr>
        <w:pStyle w:val="Sinespaciado"/>
        <w:jc w:val="center"/>
        <w:rPr>
          <w:rFonts w:cs="Times New Roman"/>
          <w:b/>
          <w:bCs/>
          <w:szCs w:val="24"/>
          <w:lang w:val="es-MX"/>
        </w:rPr>
      </w:pPr>
    </w:p>
    <w:p w14:paraId="38911B5D" w14:textId="77777777" w:rsidR="00EF04E7" w:rsidRDefault="00EF04E7" w:rsidP="00080248">
      <w:pPr>
        <w:pStyle w:val="Sinespaciado"/>
        <w:jc w:val="center"/>
        <w:rPr>
          <w:rFonts w:cs="Times New Roman"/>
          <w:b/>
          <w:bCs/>
          <w:szCs w:val="24"/>
          <w:lang w:val="es-MX"/>
        </w:rPr>
      </w:pPr>
    </w:p>
    <w:p w14:paraId="1A264B3E" w14:textId="77777777" w:rsidR="00EF04E7" w:rsidRDefault="00EF04E7" w:rsidP="00080248">
      <w:pPr>
        <w:pStyle w:val="Sinespaciado"/>
        <w:jc w:val="center"/>
        <w:rPr>
          <w:rFonts w:cs="Times New Roman"/>
          <w:b/>
          <w:bCs/>
          <w:szCs w:val="24"/>
          <w:lang w:val="es-MX"/>
        </w:rPr>
      </w:pPr>
    </w:p>
    <w:p w14:paraId="7C80A8E1" w14:textId="77777777" w:rsidR="00EF04E7" w:rsidRDefault="00EF04E7" w:rsidP="00080248">
      <w:pPr>
        <w:pStyle w:val="Sinespaciado"/>
        <w:jc w:val="center"/>
        <w:rPr>
          <w:rFonts w:cs="Times New Roman"/>
          <w:b/>
          <w:bCs/>
          <w:szCs w:val="24"/>
          <w:lang w:val="es-MX"/>
        </w:rPr>
      </w:pPr>
    </w:p>
    <w:p w14:paraId="7D400AD0" w14:textId="77777777" w:rsidR="00EF04E7" w:rsidRDefault="00EF04E7" w:rsidP="00080248">
      <w:pPr>
        <w:pStyle w:val="Sinespaciado"/>
        <w:jc w:val="center"/>
        <w:rPr>
          <w:rFonts w:cs="Times New Roman"/>
          <w:b/>
          <w:bCs/>
          <w:szCs w:val="24"/>
          <w:lang w:val="es-MX"/>
        </w:rPr>
      </w:pPr>
    </w:p>
    <w:p w14:paraId="1B47C0B7" w14:textId="77777777" w:rsidR="00EF04E7" w:rsidRDefault="00EF04E7" w:rsidP="00080248">
      <w:pPr>
        <w:pStyle w:val="Sinespaciado"/>
        <w:jc w:val="center"/>
        <w:rPr>
          <w:rFonts w:cs="Times New Roman"/>
          <w:b/>
          <w:bCs/>
          <w:szCs w:val="24"/>
          <w:lang w:val="es-MX"/>
        </w:rPr>
      </w:pPr>
    </w:p>
    <w:p w14:paraId="11E4A6A3" w14:textId="77777777" w:rsidR="00EF04E7" w:rsidRDefault="00EF04E7" w:rsidP="00080248">
      <w:pPr>
        <w:pStyle w:val="Sinespaciado"/>
        <w:jc w:val="center"/>
        <w:rPr>
          <w:rFonts w:cs="Times New Roman"/>
          <w:b/>
          <w:bCs/>
          <w:szCs w:val="24"/>
          <w:lang w:val="es-MX"/>
        </w:rPr>
      </w:pPr>
    </w:p>
    <w:p w14:paraId="2E503B4B" w14:textId="77777777" w:rsidR="00EF04E7" w:rsidRDefault="00EF04E7" w:rsidP="00080248">
      <w:pPr>
        <w:pStyle w:val="Sinespaciado"/>
        <w:jc w:val="center"/>
        <w:rPr>
          <w:rFonts w:cs="Times New Roman"/>
          <w:b/>
          <w:bCs/>
          <w:szCs w:val="24"/>
          <w:lang w:val="es-MX"/>
        </w:rPr>
      </w:pPr>
    </w:p>
    <w:p w14:paraId="2415682D" w14:textId="77777777" w:rsidR="00EF04E7" w:rsidRDefault="00EF04E7" w:rsidP="00080248">
      <w:pPr>
        <w:pStyle w:val="Sinespaciado"/>
        <w:jc w:val="center"/>
        <w:rPr>
          <w:rFonts w:cs="Times New Roman"/>
          <w:b/>
          <w:bCs/>
          <w:szCs w:val="24"/>
          <w:lang w:val="es-MX"/>
        </w:rPr>
      </w:pPr>
    </w:p>
    <w:p w14:paraId="0F1A7F82" w14:textId="77777777" w:rsidR="00EF04E7" w:rsidRDefault="00EF04E7" w:rsidP="00080248">
      <w:pPr>
        <w:pStyle w:val="Sinespaciado"/>
        <w:jc w:val="center"/>
        <w:rPr>
          <w:rFonts w:cs="Times New Roman"/>
          <w:b/>
          <w:bCs/>
          <w:szCs w:val="24"/>
          <w:lang w:val="es-MX"/>
        </w:rPr>
      </w:pPr>
    </w:p>
    <w:p w14:paraId="6A204DD8" w14:textId="77777777" w:rsidR="00EF04E7" w:rsidRDefault="00EF04E7" w:rsidP="00080248">
      <w:pPr>
        <w:pStyle w:val="Sinespaciado"/>
        <w:jc w:val="center"/>
        <w:rPr>
          <w:rFonts w:cs="Times New Roman"/>
          <w:b/>
          <w:bCs/>
          <w:szCs w:val="24"/>
          <w:lang w:val="es-MX"/>
        </w:rPr>
      </w:pPr>
    </w:p>
    <w:p w14:paraId="52EE3422" w14:textId="77777777" w:rsidR="00EF04E7" w:rsidRDefault="00EF04E7" w:rsidP="00080248">
      <w:pPr>
        <w:pStyle w:val="Sinespaciado"/>
        <w:jc w:val="center"/>
        <w:rPr>
          <w:rFonts w:cs="Times New Roman"/>
          <w:b/>
          <w:bCs/>
          <w:szCs w:val="24"/>
          <w:lang w:val="es-MX"/>
        </w:rPr>
      </w:pPr>
    </w:p>
    <w:p w14:paraId="62234E1F" w14:textId="77777777" w:rsidR="00EF04E7" w:rsidRDefault="00EF04E7" w:rsidP="00080248">
      <w:pPr>
        <w:pStyle w:val="Sinespaciado"/>
        <w:jc w:val="center"/>
        <w:rPr>
          <w:rFonts w:cs="Times New Roman"/>
          <w:b/>
          <w:bCs/>
          <w:szCs w:val="24"/>
          <w:lang w:val="es-MX"/>
        </w:rPr>
      </w:pPr>
    </w:p>
    <w:p w14:paraId="5EF21A4C" w14:textId="77777777" w:rsidR="00EF04E7" w:rsidRDefault="00EF04E7" w:rsidP="00080248">
      <w:pPr>
        <w:pStyle w:val="Sinespaciado"/>
        <w:jc w:val="center"/>
        <w:rPr>
          <w:rFonts w:cs="Times New Roman"/>
          <w:b/>
          <w:bCs/>
          <w:szCs w:val="24"/>
          <w:lang w:val="es-MX"/>
        </w:rPr>
      </w:pPr>
    </w:p>
    <w:p w14:paraId="3EF17608" w14:textId="77777777" w:rsidR="00EF04E7" w:rsidRDefault="00EF04E7" w:rsidP="00080248">
      <w:pPr>
        <w:pStyle w:val="Sinespaciado"/>
        <w:jc w:val="center"/>
        <w:rPr>
          <w:rFonts w:cs="Times New Roman"/>
          <w:b/>
          <w:bCs/>
          <w:szCs w:val="24"/>
          <w:lang w:val="es-MX"/>
        </w:rPr>
      </w:pPr>
    </w:p>
    <w:p w14:paraId="3D55435B" w14:textId="77777777" w:rsidR="00EF04E7" w:rsidRDefault="00EF04E7" w:rsidP="00080248">
      <w:pPr>
        <w:pStyle w:val="Sinespaciado"/>
        <w:jc w:val="center"/>
        <w:rPr>
          <w:rFonts w:cs="Times New Roman"/>
          <w:b/>
          <w:bCs/>
          <w:szCs w:val="24"/>
          <w:lang w:val="es-MX"/>
        </w:rPr>
      </w:pPr>
    </w:p>
    <w:p w14:paraId="76E18FC7" w14:textId="77777777" w:rsidR="00EF04E7" w:rsidRDefault="00EF04E7" w:rsidP="00080248">
      <w:pPr>
        <w:pStyle w:val="Sinespaciado"/>
        <w:jc w:val="center"/>
        <w:rPr>
          <w:rFonts w:cs="Times New Roman"/>
          <w:b/>
          <w:bCs/>
          <w:szCs w:val="24"/>
          <w:lang w:val="es-MX"/>
        </w:rPr>
      </w:pPr>
    </w:p>
    <w:p w14:paraId="64AB9DB1" w14:textId="77777777" w:rsidR="00EF04E7" w:rsidRDefault="00EF04E7" w:rsidP="00080248">
      <w:pPr>
        <w:pStyle w:val="Sinespaciado"/>
        <w:jc w:val="center"/>
        <w:rPr>
          <w:rFonts w:cs="Times New Roman"/>
          <w:b/>
          <w:bCs/>
          <w:szCs w:val="24"/>
          <w:lang w:val="es-MX"/>
        </w:rPr>
      </w:pPr>
    </w:p>
    <w:p w14:paraId="3280ADA8" w14:textId="77777777" w:rsidR="00EF04E7" w:rsidRDefault="00EF04E7" w:rsidP="00080248">
      <w:pPr>
        <w:pStyle w:val="Sinespaciado"/>
        <w:jc w:val="center"/>
        <w:rPr>
          <w:rFonts w:cs="Times New Roman"/>
          <w:b/>
          <w:bCs/>
          <w:szCs w:val="24"/>
          <w:lang w:val="es-MX"/>
        </w:rPr>
      </w:pPr>
    </w:p>
    <w:p w14:paraId="527E8F67" w14:textId="77777777" w:rsidR="00EF04E7" w:rsidRDefault="00EF04E7" w:rsidP="00080248">
      <w:pPr>
        <w:pStyle w:val="Sinespaciado"/>
        <w:jc w:val="center"/>
        <w:rPr>
          <w:rFonts w:cs="Times New Roman"/>
          <w:b/>
          <w:bCs/>
          <w:szCs w:val="24"/>
          <w:lang w:val="es-MX"/>
        </w:rPr>
      </w:pPr>
    </w:p>
    <w:p w14:paraId="10BF3823" w14:textId="77777777" w:rsidR="00EF04E7" w:rsidRDefault="00EF04E7" w:rsidP="00080248">
      <w:pPr>
        <w:pStyle w:val="Sinespaciado"/>
        <w:jc w:val="center"/>
        <w:rPr>
          <w:rFonts w:cs="Times New Roman"/>
          <w:b/>
          <w:bCs/>
          <w:szCs w:val="24"/>
          <w:lang w:val="es-MX"/>
        </w:rPr>
      </w:pPr>
    </w:p>
    <w:p w14:paraId="37E889FA" w14:textId="77777777" w:rsidR="00EF04E7" w:rsidRDefault="00EF04E7" w:rsidP="00080248">
      <w:pPr>
        <w:pStyle w:val="Sinespaciado"/>
        <w:jc w:val="center"/>
        <w:rPr>
          <w:rFonts w:cs="Times New Roman"/>
          <w:b/>
          <w:bCs/>
          <w:szCs w:val="24"/>
          <w:lang w:val="es-MX"/>
        </w:rPr>
      </w:pPr>
    </w:p>
    <w:p w14:paraId="3EFA1B13" w14:textId="77777777" w:rsidR="00EF04E7" w:rsidRDefault="00EF04E7" w:rsidP="00080248">
      <w:pPr>
        <w:pStyle w:val="Sinespaciado"/>
        <w:jc w:val="center"/>
        <w:rPr>
          <w:rFonts w:cs="Times New Roman"/>
          <w:b/>
          <w:bCs/>
          <w:szCs w:val="24"/>
          <w:lang w:val="es-MX"/>
        </w:rPr>
      </w:pPr>
    </w:p>
    <w:p w14:paraId="00C83103" w14:textId="77777777" w:rsidR="00EF04E7" w:rsidRDefault="00EF04E7" w:rsidP="00080248">
      <w:pPr>
        <w:pStyle w:val="Sinespaciado"/>
        <w:jc w:val="center"/>
        <w:rPr>
          <w:rFonts w:cs="Times New Roman"/>
          <w:b/>
          <w:bCs/>
          <w:szCs w:val="24"/>
          <w:lang w:val="es-MX"/>
        </w:rPr>
      </w:pPr>
    </w:p>
    <w:p w14:paraId="5950A5B6" w14:textId="77777777" w:rsidR="00EF04E7" w:rsidRDefault="00EF04E7" w:rsidP="00080248">
      <w:pPr>
        <w:pStyle w:val="Sinespaciado"/>
        <w:jc w:val="center"/>
        <w:rPr>
          <w:rFonts w:cs="Times New Roman"/>
          <w:b/>
          <w:bCs/>
          <w:szCs w:val="24"/>
          <w:lang w:val="es-MX"/>
        </w:rPr>
      </w:pPr>
    </w:p>
    <w:p w14:paraId="359F04D4" w14:textId="77777777" w:rsidR="00EF04E7" w:rsidRPr="00FA0496" w:rsidRDefault="00EF04E7" w:rsidP="00080248">
      <w:pPr>
        <w:pStyle w:val="Sinespaciado"/>
        <w:jc w:val="center"/>
        <w:rPr>
          <w:rFonts w:cs="Times New Roman"/>
          <w:b/>
          <w:bCs/>
          <w:szCs w:val="24"/>
          <w:lang w:val="es-MX"/>
        </w:rPr>
      </w:pPr>
    </w:p>
    <w:p w14:paraId="611E5444" w14:textId="77777777" w:rsidR="008B6D7C" w:rsidRPr="00FA0496" w:rsidRDefault="008B6D7C" w:rsidP="00080248">
      <w:pPr>
        <w:pStyle w:val="Sinespaciado"/>
        <w:jc w:val="center"/>
        <w:rPr>
          <w:rFonts w:cs="Times New Roman"/>
          <w:b/>
          <w:bCs/>
          <w:szCs w:val="24"/>
          <w:lang w:val="es-MX"/>
        </w:rPr>
      </w:pPr>
    </w:p>
    <w:p w14:paraId="7DA0883D" w14:textId="77777777" w:rsidR="00EA113C" w:rsidRPr="00FA0496" w:rsidRDefault="00EA113C" w:rsidP="00080248">
      <w:pPr>
        <w:pStyle w:val="Sinespaciado"/>
        <w:jc w:val="center"/>
        <w:rPr>
          <w:rFonts w:cs="Times New Roman"/>
          <w:b/>
          <w:bCs/>
          <w:szCs w:val="24"/>
          <w:lang w:val="es-MX"/>
        </w:rPr>
      </w:pPr>
    </w:p>
    <w:p w14:paraId="5CC52886" w14:textId="77777777" w:rsidR="00EA113C" w:rsidRPr="00FA0496" w:rsidRDefault="00EA113C" w:rsidP="00080248">
      <w:pPr>
        <w:pStyle w:val="Sinespaciado"/>
        <w:jc w:val="center"/>
        <w:rPr>
          <w:rFonts w:cs="Times New Roman"/>
          <w:b/>
          <w:bCs/>
          <w:szCs w:val="24"/>
          <w:lang w:val="es-MX"/>
        </w:rPr>
      </w:pPr>
    </w:p>
    <w:sdt>
      <w:sdtPr>
        <w:rPr>
          <w:rFonts w:cs="Times New Roman"/>
          <w:szCs w:val="24"/>
          <w:lang w:val="es-ES"/>
        </w:rPr>
        <w:id w:val="-296616503"/>
        <w:docPartObj>
          <w:docPartGallery w:val="Bibliographies"/>
          <w:docPartUnique/>
        </w:docPartObj>
      </w:sdtPr>
      <w:sdtEndPr>
        <w:rPr>
          <w:lang w:val="es-GT"/>
        </w:rPr>
      </w:sdtEndPr>
      <w:sdtContent>
        <w:p w14:paraId="74CB7F92" w14:textId="081DB804" w:rsidR="007167F7" w:rsidRPr="00FA0496" w:rsidRDefault="007167F7" w:rsidP="00080248">
          <w:pPr>
            <w:pStyle w:val="Sinespaciado"/>
            <w:rPr>
              <w:rFonts w:cs="Times New Roman"/>
              <w:b/>
              <w:bCs/>
              <w:szCs w:val="24"/>
            </w:rPr>
          </w:pPr>
          <w:r w:rsidRPr="00FA0496">
            <w:rPr>
              <w:rFonts w:cs="Times New Roman"/>
              <w:b/>
              <w:bCs/>
              <w:szCs w:val="24"/>
              <w:lang w:val="es-ES"/>
            </w:rPr>
            <w:t>Bibliografía</w:t>
          </w:r>
        </w:p>
        <w:sdt>
          <w:sdtPr>
            <w:rPr>
              <w:rFonts w:cs="Times New Roman"/>
              <w:szCs w:val="24"/>
            </w:rPr>
            <w:id w:val="111145805"/>
            <w:bibliography/>
          </w:sdtPr>
          <w:sdtContent>
            <w:p w14:paraId="6A78B3FB" w14:textId="77777777" w:rsidR="00EF04E7" w:rsidRDefault="007167F7" w:rsidP="00EF04E7">
              <w:pPr>
                <w:pStyle w:val="Bibliografa"/>
                <w:ind w:left="720" w:hanging="720"/>
                <w:rPr>
                  <w:noProof/>
                  <w:szCs w:val="24"/>
                  <w:lang w:val="es-ES"/>
                </w:rPr>
              </w:pPr>
              <w:r w:rsidRPr="00FA0496">
                <w:rPr>
                  <w:rFonts w:cs="Times New Roman"/>
                  <w:szCs w:val="24"/>
                </w:rPr>
                <w:fldChar w:fldCharType="begin"/>
              </w:r>
              <w:r w:rsidRPr="00FA0496">
                <w:rPr>
                  <w:rFonts w:cs="Times New Roman"/>
                  <w:szCs w:val="24"/>
                </w:rPr>
                <w:instrText>BIBLIOGRAPHY</w:instrText>
              </w:r>
              <w:r w:rsidRPr="00FA0496">
                <w:rPr>
                  <w:rFonts w:cs="Times New Roman"/>
                  <w:szCs w:val="24"/>
                </w:rPr>
                <w:fldChar w:fldCharType="separate"/>
              </w:r>
              <w:r w:rsidR="00EF04E7">
                <w:rPr>
                  <w:noProof/>
                  <w:lang w:val="es-ES"/>
                </w:rPr>
                <w:t xml:space="preserve">Acuerdo Gubernativo 1319. (9 de abril de 1968). </w:t>
              </w:r>
              <w:r w:rsidR="00EF04E7">
                <w:rPr>
                  <w:i/>
                  <w:iCs/>
                  <w:noProof/>
                  <w:lang w:val="es-ES"/>
                </w:rPr>
                <w:t>Reglamento de la Comisión Nacional del Salario</w:t>
              </w:r>
              <w:r w:rsidR="00EF04E7">
                <w:rPr>
                  <w:noProof/>
                  <w:lang w:val="es-ES"/>
                </w:rPr>
                <w:t>. Guatemala.</w:t>
              </w:r>
            </w:p>
            <w:p w14:paraId="339D9913" w14:textId="77777777" w:rsidR="00EF04E7" w:rsidRDefault="00EF04E7" w:rsidP="00EF04E7">
              <w:pPr>
                <w:pStyle w:val="Bibliografa"/>
                <w:ind w:left="720" w:hanging="720"/>
                <w:rPr>
                  <w:noProof/>
                  <w:lang w:val="es-ES"/>
                </w:rPr>
              </w:pPr>
              <w:r>
                <w:rPr>
                  <w:noProof/>
                  <w:lang w:val="es-ES"/>
                </w:rPr>
                <w:t xml:space="preserve">ATRAHDOM. (2021). </w:t>
              </w:r>
              <w:r>
                <w:rPr>
                  <w:i/>
                  <w:iCs/>
                  <w:noProof/>
                  <w:lang w:val="es-ES"/>
                </w:rPr>
                <w:t>Desigualdades y afectaciones generadas por el Covid-19 en la vida de las mujeres trabajadoras, en sectores laborales vulnerables en Guatemala, 2020-2021.</w:t>
              </w:r>
              <w:r>
                <w:rPr>
                  <w:noProof/>
                  <w:lang w:val="es-ES"/>
                </w:rPr>
                <w:t xml:space="preserve"> Obtenido de ATRAHDOM: https://atrahdom.org/2021/12/02/desigualdades-y-afectaciones-generadas-por-el-covid-19-en-la-vida-de-las-mujeres-trabajadoras-en-sectores-laborales-vulnerables-en-guatemala-2020-2021/</w:t>
              </w:r>
            </w:p>
            <w:p w14:paraId="40062F2A" w14:textId="77777777" w:rsidR="00EF04E7" w:rsidRDefault="00EF04E7" w:rsidP="00EF04E7">
              <w:pPr>
                <w:pStyle w:val="Bibliografa"/>
                <w:ind w:left="720" w:hanging="720"/>
                <w:rPr>
                  <w:noProof/>
                  <w:lang w:val="es-ES"/>
                </w:rPr>
              </w:pPr>
              <w:r>
                <w:rPr>
                  <w:noProof/>
                  <w:lang w:val="es-ES"/>
                </w:rPr>
                <w:t xml:space="preserve">Bolaños, R. M. (8 de marzo de 2023). En Guatemala las mujeres trabajan igual que los hombres, pero ganan mucho menos. </w:t>
              </w:r>
              <w:r>
                <w:rPr>
                  <w:i/>
                  <w:iCs/>
                  <w:noProof/>
                  <w:lang w:val="es-ES"/>
                </w:rPr>
                <w:t>Prensa Libre</w:t>
              </w:r>
              <w:r>
                <w:rPr>
                  <w:noProof/>
                  <w:lang w:val="es-ES"/>
                </w:rPr>
                <w:t>. Obtenido de https://www.prensalibre.com/economia/las-mujeres-trabajan-al-lado-de-los-hombres-pero-aun-ganan-mucho-menos-que-ellos/</w:t>
              </w:r>
            </w:p>
            <w:p w14:paraId="484C401D" w14:textId="77777777" w:rsidR="00EF04E7" w:rsidRDefault="00EF04E7" w:rsidP="00EF04E7">
              <w:pPr>
                <w:pStyle w:val="Bibliografa"/>
                <w:ind w:left="720" w:hanging="720"/>
                <w:rPr>
                  <w:noProof/>
                  <w:lang w:val="es-ES"/>
                </w:rPr>
              </w:pPr>
              <w:r>
                <w:rPr>
                  <w:noProof/>
                  <w:lang w:val="es-ES"/>
                </w:rPr>
                <w:t xml:space="preserve">de León, C. (2017). </w:t>
              </w:r>
              <w:r>
                <w:rPr>
                  <w:i/>
                  <w:iCs/>
                  <w:noProof/>
                  <w:lang w:val="es-ES"/>
                </w:rPr>
                <w:t xml:space="preserve">El desempleo en Guatemala </w:t>
              </w:r>
              <w:r>
                <w:rPr>
                  <w:noProof/>
                  <w:lang w:val="es-ES"/>
                </w:rPr>
                <w:t>. Obtenido de República.gt: https://republica.gt/columna-de-opinion/2017-5-9-11-0-46-el-desempleo-en-guatemala</w:t>
              </w:r>
            </w:p>
            <w:p w14:paraId="30447AEB" w14:textId="77777777" w:rsidR="00EF04E7" w:rsidRDefault="00EF04E7" w:rsidP="00EF04E7">
              <w:pPr>
                <w:pStyle w:val="Bibliografa"/>
                <w:ind w:left="720" w:hanging="720"/>
                <w:rPr>
                  <w:noProof/>
                  <w:lang w:val="es-ES"/>
                </w:rPr>
              </w:pPr>
              <w:r>
                <w:rPr>
                  <w:noProof/>
                  <w:lang w:val="es-ES"/>
                </w:rPr>
                <w:t xml:space="preserve">EFE. (8 de mayo de 2023). Guatemala contabiliza 6 niños muertos por desnutrición hasta abril de 2023. </w:t>
              </w:r>
              <w:r>
                <w:rPr>
                  <w:i/>
                  <w:iCs/>
                  <w:noProof/>
                  <w:lang w:val="es-ES"/>
                </w:rPr>
                <w:t>Swissinfo</w:t>
              </w:r>
              <w:r>
                <w:rPr>
                  <w:noProof/>
                  <w:lang w:val="es-ES"/>
                </w:rPr>
                <w:t>. Obtenido de https://www.swissinfo.ch/spa/guatemala-desnutrici%C3%B3n_guatemala-contabiliza-6-ni%C3%B1os-muertos-por-desnutrici%C3%B3n-hasta-abril-de-2023/48496558#:~:text=Guatemala%20contabiliza%206%20ni%C3%B1os%20muertos%20por%20desnutrici%C3%B3n%20hasta%20abril%20d</w:t>
              </w:r>
            </w:p>
            <w:p w14:paraId="4E2C4FCE" w14:textId="77777777" w:rsidR="00EF04E7" w:rsidRDefault="00EF04E7" w:rsidP="00EF04E7">
              <w:pPr>
                <w:pStyle w:val="Bibliografa"/>
                <w:ind w:left="720" w:hanging="720"/>
                <w:rPr>
                  <w:noProof/>
                  <w:lang w:val="es-ES"/>
                </w:rPr>
              </w:pPr>
              <w:r>
                <w:rPr>
                  <w:noProof/>
                  <w:lang w:val="es-ES"/>
                </w:rPr>
                <w:t xml:space="preserve">EFE. (2023). Más de 25 mil guatemaltecos han sido deportados de Estados Unidos y México en lo que va del 2023. </w:t>
              </w:r>
              <w:r>
                <w:rPr>
                  <w:i/>
                  <w:iCs/>
                  <w:noProof/>
                  <w:lang w:val="es-ES"/>
                </w:rPr>
                <w:t>Prensa Libre</w:t>
              </w:r>
              <w:r>
                <w:rPr>
                  <w:noProof/>
                  <w:lang w:val="es-ES"/>
                </w:rPr>
                <w:t>. Obtenido de https://www.prensalibre.com/guatemala/migrantes/mas-de-25-mil-guatemaltecos-han-sido-deportados-de-estados-unidos-y-mexico-en-lo-que-va-del-2023-breaking/</w:t>
              </w:r>
            </w:p>
            <w:p w14:paraId="14FE61CA" w14:textId="77777777" w:rsidR="00EF04E7" w:rsidRDefault="00EF04E7" w:rsidP="00EF04E7">
              <w:pPr>
                <w:pStyle w:val="Bibliografa"/>
                <w:ind w:left="720" w:hanging="720"/>
                <w:rPr>
                  <w:noProof/>
                  <w:lang w:val="es-ES"/>
                </w:rPr>
              </w:pPr>
              <w:r>
                <w:rPr>
                  <w:noProof/>
                  <w:lang w:val="es-ES"/>
                </w:rPr>
                <w:t xml:space="preserve">INE. (2023). </w:t>
              </w:r>
              <w:r>
                <w:rPr>
                  <w:i/>
                  <w:iCs/>
                  <w:noProof/>
                  <w:lang w:val="es-ES"/>
                </w:rPr>
                <w:t>Resultados de la Canasta Básica Alimentaria (CBA) y Ampliada (CA) al mes de abril de 2023. .</w:t>
              </w:r>
              <w:r>
                <w:rPr>
                  <w:noProof/>
                  <w:lang w:val="es-ES"/>
                </w:rPr>
                <w:t xml:space="preserve"> Instituto Nacional de Estadística, Guatemala. Obtenido de https://www.ine.gob.gt/2023/05/08/4357/</w:t>
              </w:r>
            </w:p>
            <w:p w14:paraId="7DFA2E96" w14:textId="77777777" w:rsidR="00EF04E7" w:rsidRDefault="00EF04E7" w:rsidP="00EF04E7">
              <w:pPr>
                <w:pStyle w:val="Bibliografa"/>
                <w:ind w:left="720" w:hanging="720"/>
                <w:rPr>
                  <w:noProof/>
                  <w:lang w:val="es-ES"/>
                </w:rPr>
              </w:pPr>
              <w:r>
                <w:rPr>
                  <w:noProof/>
                  <w:lang w:val="es-ES"/>
                </w:rPr>
                <w:t xml:space="preserve">Instituto de Investigaciones Económicas y Sociales. (Enero-Marzo de 2023). </w:t>
              </w:r>
              <w:r>
                <w:rPr>
                  <w:i/>
                  <w:iCs/>
                  <w:noProof/>
                  <w:lang w:val="es-ES"/>
                </w:rPr>
                <w:t>Revista Economía</w:t>
              </w:r>
              <w:r>
                <w:rPr>
                  <w:noProof/>
                  <w:lang w:val="es-ES"/>
                </w:rPr>
                <w:t>. Obtenido de https://iies.usac.edu.gt/wp-content/uploads/2023/03/Revista-Economia-num.-235-enero-marzo-2023.pdf</w:t>
              </w:r>
            </w:p>
            <w:p w14:paraId="01DA3724" w14:textId="77777777" w:rsidR="00EF04E7" w:rsidRDefault="00EF04E7" w:rsidP="00EF04E7">
              <w:pPr>
                <w:pStyle w:val="Bibliografa"/>
                <w:ind w:left="720" w:hanging="720"/>
                <w:rPr>
                  <w:noProof/>
                  <w:lang w:val="es-ES"/>
                </w:rPr>
              </w:pPr>
              <w:r>
                <w:rPr>
                  <w:noProof/>
                  <w:lang w:val="es-ES"/>
                </w:rPr>
                <w:t xml:space="preserve">Ministerio de Trabajo y Previsión Social. (2017). </w:t>
              </w:r>
              <w:r>
                <w:rPr>
                  <w:i/>
                  <w:iCs/>
                  <w:noProof/>
                  <w:lang w:val="es-ES"/>
                </w:rPr>
                <w:t>Política Nacional de Empleo Digno 2017-2032.</w:t>
              </w:r>
              <w:r>
                <w:rPr>
                  <w:noProof/>
                  <w:lang w:val="es-ES"/>
                </w:rPr>
                <w:t xml:space="preserve"> Guatemala.</w:t>
              </w:r>
            </w:p>
            <w:p w14:paraId="2B82234A" w14:textId="77777777" w:rsidR="00EF04E7" w:rsidRDefault="00EF04E7" w:rsidP="00EF04E7">
              <w:pPr>
                <w:pStyle w:val="Bibliografa"/>
                <w:ind w:left="720" w:hanging="720"/>
                <w:rPr>
                  <w:noProof/>
                  <w:lang w:val="es-ES"/>
                </w:rPr>
              </w:pPr>
              <w:r>
                <w:rPr>
                  <w:noProof/>
                  <w:lang w:val="es-ES"/>
                </w:rPr>
                <w:t xml:space="preserve">Ministerio de Trabajo y Previsión Social. (2023). </w:t>
              </w:r>
              <w:r>
                <w:rPr>
                  <w:i/>
                  <w:iCs/>
                  <w:noProof/>
                  <w:lang w:val="es-ES"/>
                </w:rPr>
                <w:t>Salario Mínimo establecido para 2023</w:t>
              </w:r>
              <w:r>
                <w:rPr>
                  <w:noProof/>
                  <w:lang w:val="es-ES"/>
                </w:rPr>
                <w:t>. Obtenido de https://www.mintrabajo.gob.gt/index.php/noticias/466-salario-minimo-establecido-para-2023</w:t>
              </w:r>
            </w:p>
            <w:p w14:paraId="3A90A51A" w14:textId="77777777" w:rsidR="00EF04E7" w:rsidRDefault="00EF04E7" w:rsidP="00EF04E7">
              <w:pPr>
                <w:pStyle w:val="Bibliografa"/>
                <w:ind w:left="720" w:hanging="720"/>
                <w:rPr>
                  <w:noProof/>
                  <w:lang w:val="es-ES"/>
                </w:rPr>
              </w:pPr>
              <w:r>
                <w:rPr>
                  <w:noProof/>
                  <w:lang w:val="es-ES"/>
                </w:rPr>
                <w:lastRenderedPageBreak/>
                <w:t xml:space="preserve">Secretaría Presidencial de la Mujer. (2009). </w:t>
              </w:r>
              <w:r>
                <w:rPr>
                  <w:i/>
                  <w:iCs/>
                  <w:noProof/>
                  <w:lang w:val="es-ES"/>
                </w:rPr>
                <w:t>Política Nacional de Promoción y Desarrollo Integral de las Mujeres y Plan de Equidad de Oportunidades.</w:t>
              </w:r>
              <w:r>
                <w:rPr>
                  <w:noProof/>
                  <w:lang w:val="es-ES"/>
                </w:rPr>
                <w:t xml:space="preserve"> Guatemala. Obtenido de http://www.segeplan.gob.gt/downloads/clearinghouse/politicas_publicas/Derechos%20Humanos/Politica%20Promoci%C3%B3n%20%20y%20desarrollo%20Mujeres%202008-2023.pdf</w:t>
              </w:r>
            </w:p>
            <w:p w14:paraId="5A1AB168" w14:textId="77777777" w:rsidR="00EF04E7" w:rsidRDefault="00EF04E7" w:rsidP="00EF04E7">
              <w:pPr>
                <w:pStyle w:val="Bibliografa"/>
                <w:ind w:left="720" w:hanging="720"/>
                <w:rPr>
                  <w:noProof/>
                  <w:lang w:val="es-ES"/>
                </w:rPr>
              </w:pPr>
              <w:r>
                <w:rPr>
                  <w:noProof/>
                  <w:lang w:val="es-ES"/>
                </w:rPr>
                <w:t xml:space="preserve">TSE. (2023). </w:t>
              </w:r>
              <w:r>
                <w:rPr>
                  <w:i/>
                  <w:iCs/>
                  <w:noProof/>
                  <w:lang w:val="es-ES"/>
                </w:rPr>
                <w:t>TSE declara validez de las elecciones del 25 de junio y convoca a segunda vuelta</w:t>
              </w:r>
              <w:r>
                <w:rPr>
                  <w:noProof/>
                  <w:lang w:val="es-ES"/>
                </w:rPr>
                <w:t>. Obtenido de https://www.tse.org.gt/index.php/comunicacion/noticias/880-tse-declara-validez-de-las-elecciones-del-25-de-junio-y-convoca-a-segunda-vuelta</w:t>
              </w:r>
            </w:p>
            <w:p w14:paraId="3DE9F27C" w14:textId="145E7E3D" w:rsidR="007167F7" w:rsidRPr="00FA0496" w:rsidRDefault="007167F7" w:rsidP="00EF04E7">
              <w:pPr>
                <w:pStyle w:val="Sinespaciado"/>
                <w:jc w:val="both"/>
                <w:rPr>
                  <w:rFonts w:cs="Times New Roman"/>
                  <w:szCs w:val="24"/>
                </w:rPr>
              </w:pPr>
              <w:r w:rsidRPr="00FA0496">
                <w:rPr>
                  <w:rFonts w:cs="Times New Roman"/>
                  <w:b/>
                  <w:bCs/>
                  <w:szCs w:val="24"/>
                </w:rPr>
                <w:fldChar w:fldCharType="end"/>
              </w:r>
            </w:p>
          </w:sdtContent>
        </w:sdt>
      </w:sdtContent>
    </w:sdt>
    <w:sectPr w:rsidR="007167F7" w:rsidRPr="00FA0496" w:rsidSect="007D720A">
      <w:headerReference w:type="default" r:id="rId11"/>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0E350" w14:textId="77777777" w:rsidR="00300841" w:rsidRDefault="00300841" w:rsidP="007C4E5F">
      <w:pPr>
        <w:spacing w:after="0" w:line="240" w:lineRule="auto"/>
      </w:pPr>
      <w:r>
        <w:separator/>
      </w:r>
    </w:p>
  </w:endnote>
  <w:endnote w:type="continuationSeparator" w:id="0">
    <w:p w14:paraId="3E3F3E00" w14:textId="77777777" w:rsidR="00300841" w:rsidRDefault="00300841" w:rsidP="007C4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altName w:val="Montserrat"/>
    <w:charset w:val="00"/>
    <w:family w:val="auto"/>
    <w:pitch w:val="variable"/>
    <w:sig w:usb0="2000020F" w:usb1="00000003" w:usb2="00000000" w:usb3="00000000" w:csb0="00000197" w:csb1="00000000"/>
  </w:font>
  <w:font w:name="Frutiger Light Condense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1A4E4" w14:textId="77777777" w:rsidR="00300841" w:rsidRDefault="00300841" w:rsidP="007C4E5F">
      <w:pPr>
        <w:spacing w:after="0" w:line="240" w:lineRule="auto"/>
      </w:pPr>
      <w:r>
        <w:separator/>
      </w:r>
    </w:p>
  </w:footnote>
  <w:footnote w:type="continuationSeparator" w:id="0">
    <w:p w14:paraId="4A4F89C7" w14:textId="77777777" w:rsidR="00300841" w:rsidRDefault="00300841" w:rsidP="007C4E5F">
      <w:pPr>
        <w:spacing w:after="0" w:line="240" w:lineRule="auto"/>
      </w:pPr>
      <w:r>
        <w:continuationSeparator/>
      </w:r>
    </w:p>
  </w:footnote>
  <w:footnote w:id="1">
    <w:p w14:paraId="12CBB9F1" w14:textId="1161BEBB" w:rsidR="00AD0348" w:rsidRPr="00396744" w:rsidRDefault="00AD0348">
      <w:pPr>
        <w:pStyle w:val="Textonotapie"/>
        <w:rPr>
          <w:lang w:val="en-US"/>
        </w:rPr>
      </w:pPr>
      <w:r>
        <w:rPr>
          <w:rStyle w:val="Refdenotaalpie"/>
        </w:rPr>
        <w:footnoteRef/>
      </w:r>
      <w:r w:rsidRPr="00396744">
        <w:rPr>
          <w:lang w:val="en-US"/>
        </w:rPr>
        <w:t xml:space="preserve"> </w:t>
      </w:r>
      <w:sdt>
        <w:sdtPr>
          <w:rPr>
            <w:lang w:val="en-US"/>
          </w:rPr>
          <w:id w:val="-1424260134"/>
          <w:citation/>
        </w:sdtPr>
        <w:sdtContent>
          <w:r>
            <w:rPr>
              <w:lang w:val="en-US"/>
            </w:rPr>
            <w:fldChar w:fldCharType="begin"/>
          </w:r>
          <w:r w:rsidRPr="0030626C">
            <w:rPr>
              <w:lang w:val="en-US"/>
            </w:rPr>
            <w:instrText xml:space="preserve"> CITATION TSE23 \l 4106 </w:instrText>
          </w:r>
          <w:r>
            <w:rPr>
              <w:lang w:val="en-US"/>
            </w:rPr>
            <w:fldChar w:fldCharType="separate"/>
          </w:r>
          <w:r w:rsidR="00EF04E7" w:rsidRPr="00EF04E7">
            <w:rPr>
              <w:noProof/>
              <w:lang w:val="en-US"/>
            </w:rPr>
            <w:t>(TSE, 2023)</w:t>
          </w:r>
          <w:r>
            <w:rPr>
              <w:lang w:val="en-US"/>
            </w:rPr>
            <w:fldChar w:fldCharType="end"/>
          </w:r>
        </w:sdtContent>
      </w:sdt>
    </w:p>
  </w:footnote>
  <w:footnote w:id="2">
    <w:p w14:paraId="6ED23039" w14:textId="25E7F3A4" w:rsidR="006C5F37" w:rsidRPr="00533755" w:rsidRDefault="006C5F37">
      <w:pPr>
        <w:pStyle w:val="Textonotapie"/>
        <w:rPr>
          <w:lang w:val="en-US"/>
        </w:rPr>
      </w:pPr>
      <w:r>
        <w:rPr>
          <w:rStyle w:val="Refdenotaalpie"/>
        </w:rPr>
        <w:footnoteRef/>
      </w:r>
      <w:r w:rsidRPr="00533755">
        <w:rPr>
          <w:lang w:val="en-US"/>
        </w:rPr>
        <w:t xml:space="preserve"> Wola: https://www.wola.org/es/analisis/cinco-cosas-sobre-elecciones-guatemala-2/</w:t>
      </w:r>
    </w:p>
  </w:footnote>
  <w:footnote w:id="3">
    <w:p w14:paraId="189B5B4C" w14:textId="77777777" w:rsidR="00D16255" w:rsidRDefault="00D16255" w:rsidP="00D16255">
      <w:pPr>
        <w:pStyle w:val="Textonotapie"/>
      </w:pPr>
      <w:r>
        <w:rPr>
          <w:rStyle w:val="Refdenotaalpie"/>
        </w:rPr>
        <w:footnoteRef/>
      </w:r>
      <w:r>
        <w:t xml:space="preserve"> </w:t>
      </w:r>
      <w:r>
        <w:rPr>
          <w:sz w:val="13"/>
          <w:szCs w:val="13"/>
        </w:rPr>
        <w:t xml:space="preserve"> </w:t>
      </w:r>
      <w:r>
        <w:rPr>
          <w:sz w:val="18"/>
          <w:szCs w:val="18"/>
        </w:rPr>
        <w:t xml:space="preserve">COVERCO, EMIH, PASE, Sergio Chávez y Red de solidaridad de la Maquila. Una aproximación al salario de vida en el sector maquila en Centroamérica. Octubre 2013. </w:t>
      </w:r>
      <w:r>
        <w:t xml:space="preserve"> </w:t>
      </w:r>
    </w:p>
  </w:footnote>
  <w:footnote w:id="4">
    <w:p w14:paraId="21A50184" w14:textId="289EC56B" w:rsidR="00763BD7" w:rsidRPr="00763BD7" w:rsidRDefault="00763BD7">
      <w:pPr>
        <w:pStyle w:val="Textonotapie"/>
        <w:rPr>
          <w:lang w:val="es-MX"/>
        </w:rPr>
      </w:pPr>
      <w:r>
        <w:rPr>
          <w:rStyle w:val="Refdenotaalpie"/>
        </w:rPr>
        <w:footnoteRef/>
      </w:r>
      <w:r>
        <w:t xml:space="preserve"> </w:t>
      </w:r>
      <w:r w:rsidRPr="00763BD7">
        <w:t>https://www.prensalibre.com/guatemala/migrantes/mas-de-25-mil-guatemaltecos-han-sido-deportados-de-estados-unidos-y-mexico-en-lo-que-va-del-2023-breaking/</w:t>
      </w:r>
    </w:p>
  </w:footnote>
  <w:footnote w:id="5">
    <w:p w14:paraId="5F17A580" w14:textId="0138E88E" w:rsidR="00C35036" w:rsidRPr="00C35036" w:rsidRDefault="00C35036">
      <w:pPr>
        <w:pStyle w:val="Textonotapie"/>
        <w:rPr>
          <w:lang w:val="es-MX"/>
        </w:rPr>
      </w:pPr>
      <w:r>
        <w:rPr>
          <w:rStyle w:val="Refdenotaalpie"/>
        </w:rPr>
        <w:footnoteRef/>
      </w:r>
      <w:r>
        <w:t>h</w:t>
      </w:r>
      <w:r w:rsidRPr="00C35036">
        <w:t>ttp://www.segeplan.gob.gt/downloads/clearinghouse/politicas_publicas/Derechos%20Humanos/Politica%20Promoci%C3%B3n%20%20y%20desarrollo%20Mujeres%202008-2023.pdf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86BB2" w14:textId="05269FEE" w:rsidR="0021312E" w:rsidRDefault="00324146" w:rsidP="0021312E">
    <w:pPr>
      <w:pStyle w:val="Encabezado"/>
      <w:jc w:val="center"/>
    </w:pPr>
    <w:r>
      <w:rPr>
        <w:noProof/>
      </w:rPr>
      <w:drawing>
        <wp:anchor distT="0" distB="0" distL="114300" distR="114300" simplePos="0" relativeHeight="251664384" behindDoc="0" locked="0" layoutInCell="1" allowOverlap="1" wp14:anchorId="51885B44" wp14:editId="27A201D6">
          <wp:simplePos x="0" y="0"/>
          <wp:positionH relativeFrom="column">
            <wp:posOffset>4099384</wp:posOffset>
          </wp:positionH>
          <wp:positionV relativeFrom="paragraph">
            <wp:posOffset>-275157</wp:posOffset>
          </wp:positionV>
          <wp:extent cx="606110" cy="620039"/>
          <wp:effectExtent l="0" t="0" r="3810" b="8890"/>
          <wp:wrapNone/>
          <wp:docPr id="1435436966"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36966" name="Imagen 1" descr="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13659" cy="627761"/>
                  </a:xfrm>
                  <a:prstGeom prst="rect">
                    <a:avLst/>
                  </a:prstGeom>
                </pic:spPr>
              </pic:pic>
            </a:graphicData>
          </a:graphic>
          <wp14:sizeRelH relativeFrom="margin">
            <wp14:pctWidth>0</wp14:pctWidth>
          </wp14:sizeRelH>
          <wp14:sizeRelV relativeFrom="margin">
            <wp14:pctHeight>0</wp14:pctHeight>
          </wp14:sizeRelV>
        </wp:anchor>
      </w:drawing>
    </w:r>
    <w:r w:rsidR="001F1FD9">
      <w:rPr>
        <w:noProof/>
      </w:rPr>
      <w:drawing>
        <wp:anchor distT="0" distB="0" distL="114300" distR="114300" simplePos="0" relativeHeight="251662336" behindDoc="0" locked="0" layoutInCell="1" allowOverlap="1" wp14:anchorId="009D6788" wp14:editId="088809F4">
          <wp:simplePos x="0" y="0"/>
          <wp:positionH relativeFrom="column">
            <wp:posOffset>2088392</wp:posOffset>
          </wp:positionH>
          <wp:positionV relativeFrom="paragraph">
            <wp:posOffset>-327328</wp:posOffset>
          </wp:positionV>
          <wp:extent cx="1683985" cy="633909"/>
          <wp:effectExtent l="0" t="0" r="0" b="0"/>
          <wp:wrapNone/>
          <wp:docPr id="786941678"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41678" name="Imagen 1" descr="Texto&#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683985" cy="633909"/>
                  </a:xfrm>
                  <a:prstGeom prst="rect">
                    <a:avLst/>
                  </a:prstGeom>
                </pic:spPr>
              </pic:pic>
            </a:graphicData>
          </a:graphic>
          <wp14:sizeRelH relativeFrom="margin">
            <wp14:pctWidth>0</wp14:pctWidth>
          </wp14:sizeRelH>
          <wp14:sizeRelV relativeFrom="margin">
            <wp14:pctHeight>0</wp14:pctHeight>
          </wp14:sizeRelV>
        </wp:anchor>
      </w:drawing>
    </w:r>
    <w:r w:rsidR="001F1FD9">
      <w:rPr>
        <w:noProof/>
      </w:rPr>
      <w:drawing>
        <wp:anchor distT="0" distB="0" distL="114300" distR="114300" simplePos="0" relativeHeight="251663360" behindDoc="0" locked="0" layoutInCell="1" allowOverlap="1" wp14:anchorId="05427A22" wp14:editId="62E91E04">
          <wp:simplePos x="0" y="0"/>
          <wp:positionH relativeFrom="column">
            <wp:posOffset>561889</wp:posOffset>
          </wp:positionH>
          <wp:positionV relativeFrom="paragraph">
            <wp:posOffset>-242570</wp:posOffset>
          </wp:positionV>
          <wp:extent cx="1366914" cy="549110"/>
          <wp:effectExtent l="0" t="0" r="5080" b="3810"/>
          <wp:wrapNone/>
          <wp:docPr id="126769929"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9929" name="Imagen 2" descr="Imagen que contiene Text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366914" cy="549110"/>
                  </a:xfrm>
                  <a:prstGeom prst="rect">
                    <a:avLst/>
                  </a:prstGeom>
                </pic:spPr>
              </pic:pic>
            </a:graphicData>
          </a:graphic>
          <wp14:sizeRelH relativeFrom="margin">
            <wp14:pctWidth>0</wp14:pctWidth>
          </wp14:sizeRelH>
          <wp14:sizeRelV relativeFrom="margin">
            <wp14:pctHeight>0</wp14:pctHeight>
          </wp14:sizeRelV>
        </wp:anchor>
      </w:drawing>
    </w:r>
  </w:p>
  <w:p w14:paraId="1B2C212A" w14:textId="039015B7" w:rsidR="0021312E" w:rsidRDefault="0021312E" w:rsidP="0021312E">
    <w:pPr>
      <w:pStyle w:val="Encabezado"/>
      <w:pBdr>
        <w:bottom w:val="single" w:sz="12" w:space="1" w:color="auto"/>
      </w:pBdr>
      <w:jc w:val="center"/>
    </w:pPr>
  </w:p>
  <w:p w14:paraId="395F8037" w14:textId="12DD5202" w:rsidR="00080248" w:rsidRDefault="000802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57E73"/>
    <w:multiLevelType w:val="hybridMultilevel"/>
    <w:tmpl w:val="5CEAE7FE"/>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abstractNum w:abstractNumId="1" w15:restartNumberingAfterBreak="0">
    <w:nsid w:val="0F11343B"/>
    <w:multiLevelType w:val="hybridMultilevel"/>
    <w:tmpl w:val="CEFC1E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14750E97"/>
    <w:multiLevelType w:val="hybridMultilevel"/>
    <w:tmpl w:val="F44CA1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19476046"/>
    <w:multiLevelType w:val="hybridMultilevel"/>
    <w:tmpl w:val="D284C5FE"/>
    <w:lvl w:ilvl="0" w:tplc="01C2B29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DD64E1A"/>
    <w:multiLevelType w:val="hybridMultilevel"/>
    <w:tmpl w:val="C3FE7C38"/>
    <w:lvl w:ilvl="0" w:tplc="02DABD60">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1FAC46DB"/>
    <w:multiLevelType w:val="hybridMultilevel"/>
    <w:tmpl w:val="A0FEE002"/>
    <w:lvl w:ilvl="0" w:tplc="8506A1A4">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24A05206"/>
    <w:multiLevelType w:val="hybridMultilevel"/>
    <w:tmpl w:val="39EA2D76"/>
    <w:lvl w:ilvl="0" w:tplc="100A0003">
      <w:start w:val="1"/>
      <w:numFmt w:val="bullet"/>
      <w:lvlText w:val="o"/>
      <w:lvlJc w:val="left"/>
      <w:pPr>
        <w:ind w:left="1776" w:hanging="360"/>
      </w:pPr>
      <w:rPr>
        <w:rFonts w:ascii="Courier New" w:hAnsi="Courier New" w:cs="Courier New" w:hint="default"/>
      </w:rPr>
    </w:lvl>
    <w:lvl w:ilvl="1" w:tplc="100A0003" w:tentative="1">
      <w:start w:val="1"/>
      <w:numFmt w:val="bullet"/>
      <w:lvlText w:val="o"/>
      <w:lvlJc w:val="left"/>
      <w:pPr>
        <w:ind w:left="2496" w:hanging="360"/>
      </w:pPr>
      <w:rPr>
        <w:rFonts w:ascii="Courier New" w:hAnsi="Courier New" w:cs="Courier New" w:hint="default"/>
      </w:rPr>
    </w:lvl>
    <w:lvl w:ilvl="2" w:tplc="100A0005" w:tentative="1">
      <w:start w:val="1"/>
      <w:numFmt w:val="bullet"/>
      <w:lvlText w:val=""/>
      <w:lvlJc w:val="left"/>
      <w:pPr>
        <w:ind w:left="3216" w:hanging="360"/>
      </w:pPr>
      <w:rPr>
        <w:rFonts w:ascii="Wingdings" w:hAnsi="Wingdings" w:hint="default"/>
      </w:rPr>
    </w:lvl>
    <w:lvl w:ilvl="3" w:tplc="100A0001" w:tentative="1">
      <w:start w:val="1"/>
      <w:numFmt w:val="bullet"/>
      <w:lvlText w:val=""/>
      <w:lvlJc w:val="left"/>
      <w:pPr>
        <w:ind w:left="3936" w:hanging="360"/>
      </w:pPr>
      <w:rPr>
        <w:rFonts w:ascii="Symbol" w:hAnsi="Symbol" w:hint="default"/>
      </w:rPr>
    </w:lvl>
    <w:lvl w:ilvl="4" w:tplc="100A0003" w:tentative="1">
      <w:start w:val="1"/>
      <w:numFmt w:val="bullet"/>
      <w:lvlText w:val="o"/>
      <w:lvlJc w:val="left"/>
      <w:pPr>
        <w:ind w:left="4656" w:hanging="360"/>
      </w:pPr>
      <w:rPr>
        <w:rFonts w:ascii="Courier New" w:hAnsi="Courier New" w:cs="Courier New" w:hint="default"/>
      </w:rPr>
    </w:lvl>
    <w:lvl w:ilvl="5" w:tplc="100A0005" w:tentative="1">
      <w:start w:val="1"/>
      <w:numFmt w:val="bullet"/>
      <w:lvlText w:val=""/>
      <w:lvlJc w:val="left"/>
      <w:pPr>
        <w:ind w:left="5376" w:hanging="360"/>
      </w:pPr>
      <w:rPr>
        <w:rFonts w:ascii="Wingdings" w:hAnsi="Wingdings" w:hint="default"/>
      </w:rPr>
    </w:lvl>
    <w:lvl w:ilvl="6" w:tplc="100A0001" w:tentative="1">
      <w:start w:val="1"/>
      <w:numFmt w:val="bullet"/>
      <w:lvlText w:val=""/>
      <w:lvlJc w:val="left"/>
      <w:pPr>
        <w:ind w:left="6096" w:hanging="360"/>
      </w:pPr>
      <w:rPr>
        <w:rFonts w:ascii="Symbol" w:hAnsi="Symbol" w:hint="default"/>
      </w:rPr>
    </w:lvl>
    <w:lvl w:ilvl="7" w:tplc="100A0003" w:tentative="1">
      <w:start w:val="1"/>
      <w:numFmt w:val="bullet"/>
      <w:lvlText w:val="o"/>
      <w:lvlJc w:val="left"/>
      <w:pPr>
        <w:ind w:left="6816" w:hanging="360"/>
      </w:pPr>
      <w:rPr>
        <w:rFonts w:ascii="Courier New" w:hAnsi="Courier New" w:cs="Courier New" w:hint="default"/>
      </w:rPr>
    </w:lvl>
    <w:lvl w:ilvl="8" w:tplc="100A0005" w:tentative="1">
      <w:start w:val="1"/>
      <w:numFmt w:val="bullet"/>
      <w:lvlText w:val=""/>
      <w:lvlJc w:val="left"/>
      <w:pPr>
        <w:ind w:left="7536" w:hanging="360"/>
      </w:pPr>
      <w:rPr>
        <w:rFonts w:ascii="Wingdings" w:hAnsi="Wingdings" w:hint="default"/>
      </w:rPr>
    </w:lvl>
  </w:abstractNum>
  <w:abstractNum w:abstractNumId="7" w15:restartNumberingAfterBreak="0">
    <w:nsid w:val="262344B8"/>
    <w:multiLevelType w:val="hybridMultilevel"/>
    <w:tmpl w:val="2ADEFA60"/>
    <w:lvl w:ilvl="0" w:tplc="0B7E2A88">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26B0578E"/>
    <w:multiLevelType w:val="hybridMultilevel"/>
    <w:tmpl w:val="4732A8F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28D125DD"/>
    <w:multiLevelType w:val="hybridMultilevel"/>
    <w:tmpl w:val="8494B9E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2B7A194D"/>
    <w:multiLevelType w:val="hybridMultilevel"/>
    <w:tmpl w:val="6C601AC0"/>
    <w:lvl w:ilvl="0" w:tplc="031CC0BE">
      <w:start w:val="1"/>
      <w:numFmt w:val="bullet"/>
      <w:lvlText w:val=""/>
      <w:lvlJc w:val="left"/>
      <w:pPr>
        <w:ind w:left="720" w:hanging="360"/>
      </w:pPr>
      <w:rPr>
        <w:rFonts w:ascii="Symbol" w:hAnsi="Symbol" w:hint="default"/>
        <w:strike w:val="0"/>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2CBFBEEF"/>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DB123A5"/>
    <w:multiLevelType w:val="hybridMultilevel"/>
    <w:tmpl w:val="D284C5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CBC29E2"/>
    <w:multiLevelType w:val="hybridMultilevel"/>
    <w:tmpl w:val="9F16B6B4"/>
    <w:lvl w:ilvl="0" w:tplc="41F6D23E">
      <w:start w:val="1"/>
      <w:numFmt w:val="decimal"/>
      <w:lvlText w:val="%1."/>
      <w:lvlJc w:val="left"/>
      <w:pPr>
        <w:ind w:left="720" w:hanging="360"/>
      </w:pPr>
      <w:rPr>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409C5E79"/>
    <w:multiLevelType w:val="hybridMultilevel"/>
    <w:tmpl w:val="002632C2"/>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5" w15:restartNumberingAfterBreak="0">
    <w:nsid w:val="40E012A5"/>
    <w:multiLevelType w:val="hybridMultilevel"/>
    <w:tmpl w:val="0304FDEA"/>
    <w:lvl w:ilvl="0" w:tplc="41F6D23E">
      <w:start w:val="1"/>
      <w:numFmt w:val="decimal"/>
      <w:lvlText w:val="%1."/>
      <w:lvlJc w:val="left"/>
      <w:pPr>
        <w:ind w:left="720" w:hanging="360"/>
      </w:pPr>
      <w:rPr>
        <w:strike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47A133A4"/>
    <w:multiLevelType w:val="hybridMultilevel"/>
    <w:tmpl w:val="166EEECE"/>
    <w:lvl w:ilvl="0" w:tplc="E84E8112">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49F15762"/>
    <w:multiLevelType w:val="hybridMultilevel"/>
    <w:tmpl w:val="5EA65E4A"/>
    <w:lvl w:ilvl="0" w:tplc="0A0E2734">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50EB1DE6"/>
    <w:multiLevelType w:val="hybridMultilevel"/>
    <w:tmpl w:val="54E8E344"/>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5A390B5B"/>
    <w:multiLevelType w:val="hybridMultilevel"/>
    <w:tmpl w:val="007E59E2"/>
    <w:lvl w:ilvl="0" w:tplc="41F6D23E">
      <w:start w:val="1"/>
      <w:numFmt w:val="decimal"/>
      <w:lvlText w:val="%1."/>
      <w:lvlJc w:val="left"/>
      <w:pPr>
        <w:ind w:left="720" w:hanging="360"/>
      </w:pPr>
      <w:rPr>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67796162"/>
    <w:multiLevelType w:val="hybridMultilevel"/>
    <w:tmpl w:val="EC5C050C"/>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75337129"/>
    <w:multiLevelType w:val="hybridMultilevel"/>
    <w:tmpl w:val="0A9A125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755C5CD3"/>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5F91901"/>
    <w:multiLevelType w:val="hybridMultilevel"/>
    <w:tmpl w:val="57AA6F9C"/>
    <w:lvl w:ilvl="0" w:tplc="85A2FB46">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76625CDE"/>
    <w:multiLevelType w:val="hybridMultilevel"/>
    <w:tmpl w:val="1ABE402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79B312CF"/>
    <w:multiLevelType w:val="hybridMultilevel"/>
    <w:tmpl w:val="CEFC1E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4212946">
    <w:abstractNumId w:val="18"/>
  </w:num>
  <w:num w:numId="2" w16cid:durableId="1402559774">
    <w:abstractNumId w:val="2"/>
  </w:num>
  <w:num w:numId="3" w16cid:durableId="1742174656">
    <w:abstractNumId w:val="23"/>
  </w:num>
  <w:num w:numId="4" w16cid:durableId="39790308">
    <w:abstractNumId w:val="5"/>
  </w:num>
  <w:num w:numId="5" w16cid:durableId="653534006">
    <w:abstractNumId w:val="4"/>
  </w:num>
  <w:num w:numId="6" w16cid:durableId="612400285">
    <w:abstractNumId w:val="16"/>
  </w:num>
  <w:num w:numId="7" w16cid:durableId="685205493">
    <w:abstractNumId w:val="17"/>
  </w:num>
  <w:num w:numId="8" w16cid:durableId="469054674">
    <w:abstractNumId w:val="7"/>
  </w:num>
  <w:num w:numId="9" w16cid:durableId="1978144205">
    <w:abstractNumId w:val="3"/>
  </w:num>
  <w:num w:numId="10" w16cid:durableId="1132404399">
    <w:abstractNumId w:val="20"/>
  </w:num>
  <w:num w:numId="11" w16cid:durableId="1822844601">
    <w:abstractNumId w:val="1"/>
  </w:num>
  <w:num w:numId="12" w16cid:durableId="676228044">
    <w:abstractNumId w:val="15"/>
  </w:num>
  <w:num w:numId="13" w16cid:durableId="61145168">
    <w:abstractNumId w:val="13"/>
  </w:num>
  <w:num w:numId="14" w16cid:durableId="1616134246">
    <w:abstractNumId w:val="19"/>
  </w:num>
  <w:num w:numId="15" w16cid:durableId="337082517">
    <w:abstractNumId w:val="10"/>
  </w:num>
  <w:num w:numId="16" w16cid:durableId="132406852">
    <w:abstractNumId w:val="9"/>
  </w:num>
  <w:num w:numId="17" w16cid:durableId="1873688662">
    <w:abstractNumId w:val="24"/>
  </w:num>
  <w:num w:numId="18" w16cid:durableId="448359578">
    <w:abstractNumId w:val="6"/>
  </w:num>
  <w:num w:numId="19" w16cid:durableId="1308782672">
    <w:abstractNumId w:val="25"/>
  </w:num>
  <w:num w:numId="20" w16cid:durableId="1490361247">
    <w:abstractNumId w:val="22"/>
  </w:num>
  <w:num w:numId="21" w16cid:durableId="54553355">
    <w:abstractNumId w:val="11"/>
  </w:num>
  <w:num w:numId="22" w16cid:durableId="1242136241">
    <w:abstractNumId w:val="0"/>
  </w:num>
  <w:num w:numId="23" w16cid:durableId="901522924">
    <w:abstractNumId w:val="21"/>
  </w:num>
  <w:num w:numId="24" w16cid:durableId="593248135">
    <w:abstractNumId w:val="12"/>
  </w:num>
  <w:num w:numId="25" w16cid:durableId="408506127">
    <w:abstractNumId w:val="8"/>
  </w:num>
  <w:num w:numId="26" w16cid:durableId="9204800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51"/>
    <w:rsid w:val="0000149E"/>
    <w:rsid w:val="00005B87"/>
    <w:rsid w:val="000161E0"/>
    <w:rsid w:val="0002141C"/>
    <w:rsid w:val="00022FCA"/>
    <w:rsid w:val="000237CA"/>
    <w:rsid w:val="00025B4D"/>
    <w:rsid w:val="00026E49"/>
    <w:rsid w:val="000271C8"/>
    <w:rsid w:val="00030176"/>
    <w:rsid w:val="00037AA1"/>
    <w:rsid w:val="00041611"/>
    <w:rsid w:val="00041C16"/>
    <w:rsid w:val="00046EF0"/>
    <w:rsid w:val="00063A5E"/>
    <w:rsid w:val="000644C4"/>
    <w:rsid w:val="000720B7"/>
    <w:rsid w:val="0007240E"/>
    <w:rsid w:val="0007522B"/>
    <w:rsid w:val="00076402"/>
    <w:rsid w:val="00080248"/>
    <w:rsid w:val="000803F4"/>
    <w:rsid w:val="00082093"/>
    <w:rsid w:val="0008387C"/>
    <w:rsid w:val="0009401A"/>
    <w:rsid w:val="000A18C7"/>
    <w:rsid w:val="000A4795"/>
    <w:rsid w:val="000B19DD"/>
    <w:rsid w:val="000E335E"/>
    <w:rsid w:val="000E4077"/>
    <w:rsid w:val="000E4440"/>
    <w:rsid w:val="00101CBE"/>
    <w:rsid w:val="0010562B"/>
    <w:rsid w:val="0011145E"/>
    <w:rsid w:val="00112D0C"/>
    <w:rsid w:val="001239A6"/>
    <w:rsid w:val="00142265"/>
    <w:rsid w:val="001573A5"/>
    <w:rsid w:val="00171244"/>
    <w:rsid w:val="00171B42"/>
    <w:rsid w:val="0017341A"/>
    <w:rsid w:val="00175BE6"/>
    <w:rsid w:val="0018051C"/>
    <w:rsid w:val="001839A9"/>
    <w:rsid w:val="001851A0"/>
    <w:rsid w:val="001C185C"/>
    <w:rsid w:val="001C3A29"/>
    <w:rsid w:val="001D0D47"/>
    <w:rsid w:val="001F1FD9"/>
    <w:rsid w:val="0021312E"/>
    <w:rsid w:val="002164E0"/>
    <w:rsid w:val="00275BBD"/>
    <w:rsid w:val="00284C2A"/>
    <w:rsid w:val="002865FD"/>
    <w:rsid w:val="002920EB"/>
    <w:rsid w:val="00297A07"/>
    <w:rsid w:val="002A643E"/>
    <w:rsid w:val="002B0B92"/>
    <w:rsid w:val="002B115A"/>
    <w:rsid w:val="002B13C2"/>
    <w:rsid w:val="002B2831"/>
    <w:rsid w:val="002C1197"/>
    <w:rsid w:val="002C36AF"/>
    <w:rsid w:val="002C774C"/>
    <w:rsid w:val="002D7151"/>
    <w:rsid w:val="002D746E"/>
    <w:rsid w:val="002E1DE9"/>
    <w:rsid w:val="002E4087"/>
    <w:rsid w:val="002F20E6"/>
    <w:rsid w:val="002F22D8"/>
    <w:rsid w:val="00300841"/>
    <w:rsid w:val="003032B9"/>
    <w:rsid w:val="0030626C"/>
    <w:rsid w:val="00307238"/>
    <w:rsid w:val="00307D29"/>
    <w:rsid w:val="00314690"/>
    <w:rsid w:val="00324146"/>
    <w:rsid w:val="00344F35"/>
    <w:rsid w:val="003559D7"/>
    <w:rsid w:val="003566DF"/>
    <w:rsid w:val="00363B23"/>
    <w:rsid w:val="003660E6"/>
    <w:rsid w:val="00370FC9"/>
    <w:rsid w:val="00375DD3"/>
    <w:rsid w:val="00380E5A"/>
    <w:rsid w:val="00385EF4"/>
    <w:rsid w:val="00390D19"/>
    <w:rsid w:val="00396744"/>
    <w:rsid w:val="003A3591"/>
    <w:rsid w:val="003C5283"/>
    <w:rsid w:val="003C78E8"/>
    <w:rsid w:val="003E4B09"/>
    <w:rsid w:val="003F0208"/>
    <w:rsid w:val="00413030"/>
    <w:rsid w:val="004159FA"/>
    <w:rsid w:val="00415F7C"/>
    <w:rsid w:val="00416A56"/>
    <w:rsid w:val="00425729"/>
    <w:rsid w:val="0044487B"/>
    <w:rsid w:val="004478FF"/>
    <w:rsid w:val="00457669"/>
    <w:rsid w:val="004633AF"/>
    <w:rsid w:val="00464C69"/>
    <w:rsid w:val="00476EDA"/>
    <w:rsid w:val="00480CD4"/>
    <w:rsid w:val="004A3F3D"/>
    <w:rsid w:val="004A715A"/>
    <w:rsid w:val="004B3E24"/>
    <w:rsid w:val="004C23FB"/>
    <w:rsid w:val="004C710A"/>
    <w:rsid w:val="004D07BD"/>
    <w:rsid w:val="004D5511"/>
    <w:rsid w:val="004D5B4F"/>
    <w:rsid w:val="004E423F"/>
    <w:rsid w:val="00501E1E"/>
    <w:rsid w:val="00507C06"/>
    <w:rsid w:val="00511AEF"/>
    <w:rsid w:val="00515EE3"/>
    <w:rsid w:val="005262F4"/>
    <w:rsid w:val="00527B33"/>
    <w:rsid w:val="00530964"/>
    <w:rsid w:val="00533755"/>
    <w:rsid w:val="0053490B"/>
    <w:rsid w:val="00541303"/>
    <w:rsid w:val="00545EDA"/>
    <w:rsid w:val="00552A6F"/>
    <w:rsid w:val="00566CE4"/>
    <w:rsid w:val="00572CB3"/>
    <w:rsid w:val="00576D84"/>
    <w:rsid w:val="005851BE"/>
    <w:rsid w:val="00585DD1"/>
    <w:rsid w:val="00592C81"/>
    <w:rsid w:val="00597751"/>
    <w:rsid w:val="005C7830"/>
    <w:rsid w:val="005D5941"/>
    <w:rsid w:val="005D62CD"/>
    <w:rsid w:val="005E411C"/>
    <w:rsid w:val="005E4C62"/>
    <w:rsid w:val="005E5AA3"/>
    <w:rsid w:val="005F4CB3"/>
    <w:rsid w:val="006052A4"/>
    <w:rsid w:val="00606CB9"/>
    <w:rsid w:val="00623B2C"/>
    <w:rsid w:val="00623CA3"/>
    <w:rsid w:val="006337D3"/>
    <w:rsid w:val="00634795"/>
    <w:rsid w:val="00640420"/>
    <w:rsid w:val="00672832"/>
    <w:rsid w:val="00675CAD"/>
    <w:rsid w:val="006A1686"/>
    <w:rsid w:val="006A75FD"/>
    <w:rsid w:val="006C11D7"/>
    <w:rsid w:val="006C5F37"/>
    <w:rsid w:val="006D0FED"/>
    <w:rsid w:val="006F3CAC"/>
    <w:rsid w:val="006F52E0"/>
    <w:rsid w:val="006F5975"/>
    <w:rsid w:val="00705871"/>
    <w:rsid w:val="00705E91"/>
    <w:rsid w:val="007167F7"/>
    <w:rsid w:val="00724982"/>
    <w:rsid w:val="007369EF"/>
    <w:rsid w:val="0074057E"/>
    <w:rsid w:val="00740B0B"/>
    <w:rsid w:val="00743B8F"/>
    <w:rsid w:val="007505C8"/>
    <w:rsid w:val="00752BAA"/>
    <w:rsid w:val="00754488"/>
    <w:rsid w:val="0076035C"/>
    <w:rsid w:val="00763BD7"/>
    <w:rsid w:val="0077524A"/>
    <w:rsid w:val="00775A11"/>
    <w:rsid w:val="007778DD"/>
    <w:rsid w:val="00787C22"/>
    <w:rsid w:val="007973AE"/>
    <w:rsid w:val="007A59F2"/>
    <w:rsid w:val="007C4E5F"/>
    <w:rsid w:val="007C7B6A"/>
    <w:rsid w:val="007D0413"/>
    <w:rsid w:val="007D164F"/>
    <w:rsid w:val="007D4C18"/>
    <w:rsid w:val="007D720A"/>
    <w:rsid w:val="007D7266"/>
    <w:rsid w:val="007F320D"/>
    <w:rsid w:val="008162C6"/>
    <w:rsid w:val="008166AE"/>
    <w:rsid w:val="00824A9A"/>
    <w:rsid w:val="00843600"/>
    <w:rsid w:val="00844261"/>
    <w:rsid w:val="00857E86"/>
    <w:rsid w:val="00867719"/>
    <w:rsid w:val="00890703"/>
    <w:rsid w:val="00897673"/>
    <w:rsid w:val="008A0448"/>
    <w:rsid w:val="008A3724"/>
    <w:rsid w:val="008A5C4E"/>
    <w:rsid w:val="008B6D7C"/>
    <w:rsid w:val="008C0806"/>
    <w:rsid w:val="008C7A05"/>
    <w:rsid w:val="008D3D34"/>
    <w:rsid w:val="008D7DC3"/>
    <w:rsid w:val="008E43A5"/>
    <w:rsid w:val="008F4BCE"/>
    <w:rsid w:val="009174F4"/>
    <w:rsid w:val="00921FB9"/>
    <w:rsid w:val="00931956"/>
    <w:rsid w:val="00933406"/>
    <w:rsid w:val="00935FEB"/>
    <w:rsid w:val="00947670"/>
    <w:rsid w:val="00955674"/>
    <w:rsid w:val="009645D7"/>
    <w:rsid w:val="0097149F"/>
    <w:rsid w:val="00982567"/>
    <w:rsid w:val="00982CEA"/>
    <w:rsid w:val="00987EAB"/>
    <w:rsid w:val="0099305B"/>
    <w:rsid w:val="009C1091"/>
    <w:rsid w:val="009C1715"/>
    <w:rsid w:val="009C51C3"/>
    <w:rsid w:val="009C5884"/>
    <w:rsid w:val="009C640F"/>
    <w:rsid w:val="009C7A03"/>
    <w:rsid w:val="009D4495"/>
    <w:rsid w:val="009E58C8"/>
    <w:rsid w:val="009E7CCE"/>
    <w:rsid w:val="009F2707"/>
    <w:rsid w:val="00A12A08"/>
    <w:rsid w:val="00A13769"/>
    <w:rsid w:val="00A203AF"/>
    <w:rsid w:val="00A2510E"/>
    <w:rsid w:val="00A26BE8"/>
    <w:rsid w:val="00A401AF"/>
    <w:rsid w:val="00A60248"/>
    <w:rsid w:val="00A73E9B"/>
    <w:rsid w:val="00A77E2C"/>
    <w:rsid w:val="00A8296D"/>
    <w:rsid w:val="00AB1C9A"/>
    <w:rsid w:val="00AB53E8"/>
    <w:rsid w:val="00AC32D2"/>
    <w:rsid w:val="00AC353D"/>
    <w:rsid w:val="00AC4C0E"/>
    <w:rsid w:val="00AD00DE"/>
    <w:rsid w:val="00AD0348"/>
    <w:rsid w:val="00B008A7"/>
    <w:rsid w:val="00B07B09"/>
    <w:rsid w:val="00B12E9E"/>
    <w:rsid w:val="00B201D5"/>
    <w:rsid w:val="00B25C85"/>
    <w:rsid w:val="00B35C07"/>
    <w:rsid w:val="00B46985"/>
    <w:rsid w:val="00B55FBF"/>
    <w:rsid w:val="00B61CC2"/>
    <w:rsid w:val="00B62814"/>
    <w:rsid w:val="00B7786B"/>
    <w:rsid w:val="00B80447"/>
    <w:rsid w:val="00B92C6F"/>
    <w:rsid w:val="00BA05FE"/>
    <w:rsid w:val="00BA2634"/>
    <w:rsid w:val="00BA350C"/>
    <w:rsid w:val="00BA5758"/>
    <w:rsid w:val="00BB2F28"/>
    <w:rsid w:val="00BB3DB8"/>
    <w:rsid w:val="00BD5B3C"/>
    <w:rsid w:val="00BE30F7"/>
    <w:rsid w:val="00BE40DC"/>
    <w:rsid w:val="00BF4B6A"/>
    <w:rsid w:val="00C05581"/>
    <w:rsid w:val="00C064B6"/>
    <w:rsid w:val="00C1784A"/>
    <w:rsid w:val="00C306D7"/>
    <w:rsid w:val="00C35036"/>
    <w:rsid w:val="00C42825"/>
    <w:rsid w:val="00C4431B"/>
    <w:rsid w:val="00C75A4A"/>
    <w:rsid w:val="00C95726"/>
    <w:rsid w:val="00C97AA9"/>
    <w:rsid w:val="00CB7B11"/>
    <w:rsid w:val="00CC3182"/>
    <w:rsid w:val="00CC3B16"/>
    <w:rsid w:val="00CE1322"/>
    <w:rsid w:val="00CE5FD7"/>
    <w:rsid w:val="00CE69F6"/>
    <w:rsid w:val="00D159F8"/>
    <w:rsid w:val="00D16255"/>
    <w:rsid w:val="00D2077C"/>
    <w:rsid w:val="00D303CA"/>
    <w:rsid w:val="00D47F57"/>
    <w:rsid w:val="00D52298"/>
    <w:rsid w:val="00D53783"/>
    <w:rsid w:val="00D56C4C"/>
    <w:rsid w:val="00D634A8"/>
    <w:rsid w:val="00D8052E"/>
    <w:rsid w:val="00D8606E"/>
    <w:rsid w:val="00D95186"/>
    <w:rsid w:val="00DA1D8F"/>
    <w:rsid w:val="00DA2BF6"/>
    <w:rsid w:val="00DA6044"/>
    <w:rsid w:val="00DB39F1"/>
    <w:rsid w:val="00DB5B06"/>
    <w:rsid w:val="00DC379B"/>
    <w:rsid w:val="00DC5C50"/>
    <w:rsid w:val="00DC6AAF"/>
    <w:rsid w:val="00DD19C2"/>
    <w:rsid w:val="00DD6635"/>
    <w:rsid w:val="00DE2A31"/>
    <w:rsid w:val="00DE5F90"/>
    <w:rsid w:val="00DF39DB"/>
    <w:rsid w:val="00DF40B3"/>
    <w:rsid w:val="00DF4E53"/>
    <w:rsid w:val="00E000CC"/>
    <w:rsid w:val="00E12958"/>
    <w:rsid w:val="00E24EB2"/>
    <w:rsid w:val="00E272B4"/>
    <w:rsid w:val="00E443B4"/>
    <w:rsid w:val="00E4642D"/>
    <w:rsid w:val="00E467B5"/>
    <w:rsid w:val="00E578FA"/>
    <w:rsid w:val="00E636E7"/>
    <w:rsid w:val="00E93D19"/>
    <w:rsid w:val="00E94F54"/>
    <w:rsid w:val="00EA0123"/>
    <w:rsid w:val="00EA0584"/>
    <w:rsid w:val="00EA10B3"/>
    <w:rsid w:val="00EA113C"/>
    <w:rsid w:val="00EB5A98"/>
    <w:rsid w:val="00EB6C09"/>
    <w:rsid w:val="00EB7E45"/>
    <w:rsid w:val="00EC78E8"/>
    <w:rsid w:val="00EE2284"/>
    <w:rsid w:val="00EE7A07"/>
    <w:rsid w:val="00EF04E7"/>
    <w:rsid w:val="00F05EA6"/>
    <w:rsid w:val="00F143D5"/>
    <w:rsid w:val="00F21A05"/>
    <w:rsid w:val="00F21AB4"/>
    <w:rsid w:val="00F22E70"/>
    <w:rsid w:val="00F24361"/>
    <w:rsid w:val="00F27FAF"/>
    <w:rsid w:val="00F311D5"/>
    <w:rsid w:val="00F32D22"/>
    <w:rsid w:val="00F41D71"/>
    <w:rsid w:val="00F5160D"/>
    <w:rsid w:val="00F5283D"/>
    <w:rsid w:val="00F617DC"/>
    <w:rsid w:val="00F67227"/>
    <w:rsid w:val="00F74166"/>
    <w:rsid w:val="00F8155C"/>
    <w:rsid w:val="00F83E3C"/>
    <w:rsid w:val="00F847BF"/>
    <w:rsid w:val="00F957FD"/>
    <w:rsid w:val="00FA0496"/>
    <w:rsid w:val="00FA13E3"/>
    <w:rsid w:val="00FA2E11"/>
    <w:rsid w:val="00FA40FA"/>
    <w:rsid w:val="00FB0CA7"/>
    <w:rsid w:val="00FB3285"/>
    <w:rsid w:val="00FB6E19"/>
    <w:rsid w:val="00FC1703"/>
    <w:rsid w:val="00FC1DA2"/>
    <w:rsid w:val="00FC317F"/>
    <w:rsid w:val="00FC3410"/>
    <w:rsid w:val="00FC535E"/>
    <w:rsid w:val="00FC56D3"/>
    <w:rsid w:val="00FC72DA"/>
    <w:rsid w:val="00FE0BA9"/>
    <w:rsid w:val="00FF790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EEA2A"/>
  <w15:docId w15:val="{CA881FF8-F55A-4236-A1E7-3BF0015D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67F7"/>
    <w:pPr>
      <w:keepNext/>
      <w:keepLines/>
      <w:spacing w:before="240" w:after="0"/>
      <w:outlineLvl w:val="0"/>
    </w:pPr>
    <w:rPr>
      <w:rFonts w:asciiTheme="majorHAnsi" w:eastAsiaTheme="majorEastAsia" w:hAnsiTheme="majorHAnsi" w:cstheme="majorBidi"/>
      <w:color w:val="2F5496" w:themeColor="accent1" w:themeShade="BF"/>
      <w:sz w:val="32"/>
      <w:szCs w:val="32"/>
      <w:lang w:eastAsia="es-GT"/>
    </w:rPr>
  </w:style>
  <w:style w:type="paragraph" w:styleId="Ttulo2">
    <w:name w:val="heading 2"/>
    <w:basedOn w:val="Normal"/>
    <w:link w:val="Ttulo2Car"/>
    <w:uiPriority w:val="9"/>
    <w:qFormat/>
    <w:rsid w:val="00FB0CA7"/>
    <w:pPr>
      <w:spacing w:before="100" w:beforeAutospacing="1" w:after="100" w:afterAutospacing="1" w:line="240" w:lineRule="auto"/>
      <w:outlineLvl w:val="1"/>
    </w:pPr>
    <w:rPr>
      <w:rFonts w:eastAsia="Times New Roman" w:cs="Times New Roman"/>
      <w:b/>
      <w:bCs/>
      <w:sz w:val="36"/>
      <w:szCs w:val="36"/>
      <w:lang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97751"/>
    <w:pPr>
      <w:ind w:left="720"/>
      <w:contextualSpacing/>
    </w:pPr>
  </w:style>
  <w:style w:type="character" w:customStyle="1" w:styleId="Ttulo1Car">
    <w:name w:val="Título 1 Car"/>
    <w:basedOn w:val="Fuentedeprrafopredeter"/>
    <w:link w:val="Ttulo1"/>
    <w:uiPriority w:val="9"/>
    <w:rsid w:val="007167F7"/>
    <w:rPr>
      <w:rFonts w:asciiTheme="majorHAnsi" w:eastAsiaTheme="majorEastAsia" w:hAnsiTheme="majorHAnsi" w:cstheme="majorBidi"/>
      <w:color w:val="2F5496" w:themeColor="accent1" w:themeShade="BF"/>
      <w:sz w:val="32"/>
      <w:szCs w:val="32"/>
      <w:lang w:eastAsia="es-GT"/>
    </w:rPr>
  </w:style>
  <w:style w:type="paragraph" w:styleId="Bibliografa">
    <w:name w:val="Bibliography"/>
    <w:basedOn w:val="Normal"/>
    <w:next w:val="Normal"/>
    <w:uiPriority w:val="37"/>
    <w:unhideWhenUsed/>
    <w:rsid w:val="007167F7"/>
  </w:style>
  <w:style w:type="table" w:styleId="Tablaconcuadrcula">
    <w:name w:val="Table Grid"/>
    <w:basedOn w:val="Tablanormal"/>
    <w:uiPriority w:val="39"/>
    <w:rsid w:val="009E5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E58C8"/>
    <w:pPr>
      <w:spacing w:after="200"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7C4E5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C4E5F"/>
    <w:rPr>
      <w:sz w:val="20"/>
      <w:szCs w:val="20"/>
    </w:rPr>
  </w:style>
  <w:style w:type="character" w:styleId="Refdenotaalpie">
    <w:name w:val="footnote reference"/>
    <w:basedOn w:val="Fuentedeprrafopredeter"/>
    <w:uiPriority w:val="99"/>
    <w:semiHidden/>
    <w:unhideWhenUsed/>
    <w:rsid w:val="007C4E5F"/>
    <w:rPr>
      <w:vertAlign w:val="superscript"/>
    </w:rPr>
  </w:style>
  <w:style w:type="character" w:styleId="Hipervnculo">
    <w:name w:val="Hyperlink"/>
    <w:basedOn w:val="Fuentedeprrafopredeter"/>
    <w:uiPriority w:val="99"/>
    <w:unhideWhenUsed/>
    <w:rsid w:val="00D303CA"/>
    <w:rPr>
      <w:color w:val="0563C1" w:themeColor="hyperlink"/>
      <w:u w:val="single"/>
    </w:rPr>
  </w:style>
  <w:style w:type="character" w:customStyle="1" w:styleId="Mencinsinresolver1">
    <w:name w:val="Mención sin resolver1"/>
    <w:basedOn w:val="Fuentedeprrafopredeter"/>
    <w:uiPriority w:val="99"/>
    <w:semiHidden/>
    <w:unhideWhenUsed/>
    <w:rsid w:val="00D303CA"/>
    <w:rPr>
      <w:color w:val="605E5C"/>
      <w:shd w:val="clear" w:color="auto" w:fill="E1DFDD"/>
    </w:rPr>
  </w:style>
  <w:style w:type="paragraph" w:styleId="Textodeglobo">
    <w:name w:val="Balloon Text"/>
    <w:basedOn w:val="Normal"/>
    <w:link w:val="TextodegloboCar"/>
    <w:uiPriority w:val="99"/>
    <w:semiHidden/>
    <w:unhideWhenUsed/>
    <w:rsid w:val="00DF4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F40B3"/>
    <w:rPr>
      <w:rFonts w:ascii="Tahoma" w:hAnsi="Tahoma" w:cs="Tahoma"/>
      <w:sz w:val="16"/>
      <w:szCs w:val="16"/>
    </w:rPr>
  </w:style>
  <w:style w:type="paragraph" w:styleId="Sinespaciado">
    <w:name w:val="No Spacing"/>
    <w:uiPriority w:val="1"/>
    <w:qFormat/>
    <w:rsid w:val="00DF40B3"/>
    <w:pPr>
      <w:spacing w:after="0" w:line="240" w:lineRule="auto"/>
    </w:pPr>
  </w:style>
  <w:style w:type="character" w:styleId="Refdecomentario">
    <w:name w:val="annotation reference"/>
    <w:basedOn w:val="Fuentedeprrafopredeter"/>
    <w:uiPriority w:val="99"/>
    <w:semiHidden/>
    <w:unhideWhenUsed/>
    <w:rsid w:val="00026E49"/>
    <w:rPr>
      <w:sz w:val="16"/>
      <w:szCs w:val="16"/>
    </w:rPr>
  </w:style>
  <w:style w:type="paragraph" w:styleId="Textocomentario">
    <w:name w:val="annotation text"/>
    <w:basedOn w:val="Normal"/>
    <w:link w:val="TextocomentarioCar"/>
    <w:uiPriority w:val="99"/>
    <w:unhideWhenUsed/>
    <w:rsid w:val="00026E49"/>
    <w:pPr>
      <w:spacing w:line="240" w:lineRule="auto"/>
    </w:pPr>
    <w:rPr>
      <w:sz w:val="20"/>
      <w:szCs w:val="20"/>
    </w:rPr>
  </w:style>
  <w:style w:type="character" w:customStyle="1" w:styleId="TextocomentarioCar">
    <w:name w:val="Texto comentario Car"/>
    <w:basedOn w:val="Fuentedeprrafopredeter"/>
    <w:link w:val="Textocomentario"/>
    <w:uiPriority w:val="99"/>
    <w:rsid w:val="00026E49"/>
    <w:rPr>
      <w:sz w:val="20"/>
      <w:szCs w:val="20"/>
    </w:rPr>
  </w:style>
  <w:style w:type="paragraph" w:styleId="Asuntodelcomentario">
    <w:name w:val="annotation subject"/>
    <w:basedOn w:val="Textocomentario"/>
    <w:next w:val="Textocomentario"/>
    <w:link w:val="AsuntodelcomentarioCar"/>
    <w:uiPriority w:val="99"/>
    <w:semiHidden/>
    <w:unhideWhenUsed/>
    <w:rsid w:val="00026E49"/>
    <w:rPr>
      <w:b/>
      <w:bCs/>
    </w:rPr>
  </w:style>
  <w:style w:type="character" w:customStyle="1" w:styleId="AsuntodelcomentarioCar">
    <w:name w:val="Asunto del comentario Car"/>
    <w:basedOn w:val="TextocomentarioCar"/>
    <w:link w:val="Asuntodelcomentario"/>
    <w:uiPriority w:val="99"/>
    <w:semiHidden/>
    <w:rsid w:val="00026E49"/>
    <w:rPr>
      <w:b/>
      <w:bCs/>
      <w:sz w:val="20"/>
      <w:szCs w:val="20"/>
    </w:rPr>
  </w:style>
  <w:style w:type="character" w:styleId="Mencinsinresolver">
    <w:name w:val="Unresolved Mention"/>
    <w:basedOn w:val="Fuentedeprrafopredeter"/>
    <w:uiPriority w:val="99"/>
    <w:semiHidden/>
    <w:unhideWhenUsed/>
    <w:rsid w:val="00501E1E"/>
    <w:rPr>
      <w:color w:val="605E5C"/>
      <w:shd w:val="clear" w:color="auto" w:fill="E1DFDD"/>
    </w:rPr>
  </w:style>
  <w:style w:type="character" w:customStyle="1" w:styleId="highlight">
    <w:name w:val="highlight"/>
    <w:basedOn w:val="Fuentedeprrafopredeter"/>
    <w:rsid w:val="001C3A29"/>
  </w:style>
  <w:style w:type="paragraph" w:styleId="Encabezado">
    <w:name w:val="header"/>
    <w:basedOn w:val="Normal"/>
    <w:link w:val="EncabezadoCar"/>
    <w:uiPriority w:val="99"/>
    <w:unhideWhenUsed/>
    <w:rsid w:val="000802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0248"/>
  </w:style>
  <w:style w:type="paragraph" w:styleId="Piedepgina">
    <w:name w:val="footer"/>
    <w:basedOn w:val="Normal"/>
    <w:link w:val="PiedepginaCar"/>
    <w:uiPriority w:val="99"/>
    <w:unhideWhenUsed/>
    <w:rsid w:val="000802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0248"/>
  </w:style>
  <w:style w:type="character" w:customStyle="1" w:styleId="Ttulo2Car">
    <w:name w:val="Título 2 Car"/>
    <w:basedOn w:val="Fuentedeprrafopredeter"/>
    <w:link w:val="Ttulo2"/>
    <w:uiPriority w:val="9"/>
    <w:rsid w:val="00FB0CA7"/>
    <w:rPr>
      <w:rFonts w:eastAsia="Times New Roman" w:cs="Times New Roman"/>
      <w:b/>
      <w:bCs/>
      <w:sz w:val="36"/>
      <w:szCs w:val="36"/>
      <w:lang w:eastAsia="es-GT"/>
    </w:rPr>
  </w:style>
  <w:style w:type="character" w:customStyle="1" w:styleId="metatext">
    <w:name w:val="meta_text"/>
    <w:basedOn w:val="Fuentedeprrafopredeter"/>
    <w:rsid w:val="00FB0CA7"/>
  </w:style>
  <w:style w:type="paragraph" w:styleId="NormalWeb">
    <w:name w:val="Normal (Web)"/>
    <w:basedOn w:val="Normal"/>
    <w:uiPriority w:val="99"/>
    <w:unhideWhenUsed/>
    <w:rsid w:val="000E4077"/>
    <w:pPr>
      <w:spacing w:before="100" w:beforeAutospacing="1" w:after="100" w:afterAutospacing="1" w:line="240" w:lineRule="auto"/>
    </w:pPr>
    <w:rPr>
      <w:rFonts w:eastAsia="Times New Roman" w:cs="Times New Roman"/>
      <w:szCs w:val="24"/>
      <w:lang w:eastAsia="es-GT"/>
    </w:rPr>
  </w:style>
  <w:style w:type="character" w:styleId="Textoennegrita">
    <w:name w:val="Strong"/>
    <w:basedOn w:val="Fuentedeprrafopredeter"/>
    <w:uiPriority w:val="22"/>
    <w:qFormat/>
    <w:rsid w:val="000E4077"/>
    <w:rPr>
      <w:b/>
      <w:bCs/>
    </w:rPr>
  </w:style>
  <w:style w:type="paragraph" w:customStyle="1" w:styleId="Default">
    <w:name w:val="Default"/>
    <w:rsid w:val="00E24EB2"/>
    <w:pPr>
      <w:autoSpaceDE w:val="0"/>
      <w:autoSpaceDN w:val="0"/>
      <w:adjustRightInd w:val="0"/>
      <w:spacing w:after="0" w:line="240" w:lineRule="auto"/>
    </w:pPr>
    <w:rPr>
      <w:rFonts w:ascii="Montserrat" w:hAnsi="Montserrat" w:cs="Montserrat"/>
      <w:color w:val="000000"/>
      <w:szCs w:val="24"/>
    </w:rPr>
  </w:style>
  <w:style w:type="character" w:customStyle="1" w:styleId="A2">
    <w:name w:val="A2"/>
    <w:uiPriority w:val="99"/>
    <w:rsid w:val="00933406"/>
    <w:rPr>
      <w:rFonts w:cs="Frutiger Light Condensed"/>
      <w:color w:val="000000"/>
      <w:sz w:val="13"/>
      <w:szCs w:val="13"/>
    </w:rPr>
  </w:style>
  <w:style w:type="character" w:styleId="nfasis">
    <w:name w:val="Emphasis"/>
    <w:basedOn w:val="Fuentedeprrafopredeter"/>
    <w:uiPriority w:val="20"/>
    <w:qFormat/>
    <w:rsid w:val="00C064B6"/>
    <w:rPr>
      <w:i/>
      <w:iCs/>
    </w:rPr>
  </w:style>
  <w:style w:type="paragraph" w:styleId="Revisin">
    <w:name w:val="Revision"/>
    <w:hidden/>
    <w:uiPriority w:val="99"/>
    <w:semiHidden/>
    <w:rsid w:val="008D3D34"/>
    <w:pPr>
      <w:spacing w:after="0" w:line="240" w:lineRule="auto"/>
    </w:pPr>
  </w:style>
  <w:style w:type="character" w:styleId="Hipervnculovisitado">
    <w:name w:val="FollowedHyperlink"/>
    <w:basedOn w:val="Fuentedeprrafopredeter"/>
    <w:uiPriority w:val="99"/>
    <w:semiHidden/>
    <w:unhideWhenUsed/>
    <w:rsid w:val="00B46985"/>
    <w:rPr>
      <w:color w:val="954F72" w:themeColor="followedHyperlink"/>
      <w:u w:val="single"/>
    </w:rPr>
  </w:style>
  <w:style w:type="character" w:customStyle="1" w:styleId="sessionsubtitle">
    <w:name w:val="sessionsubtitle"/>
    <w:basedOn w:val="Fuentedeprrafopredeter"/>
    <w:rsid w:val="00324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2770">
      <w:bodyDiv w:val="1"/>
      <w:marLeft w:val="0"/>
      <w:marRight w:val="0"/>
      <w:marTop w:val="0"/>
      <w:marBottom w:val="0"/>
      <w:divBdr>
        <w:top w:val="none" w:sz="0" w:space="0" w:color="auto"/>
        <w:left w:val="none" w:sz="0" w:space="0" w:color="auto"/>
        <w:bottom w:val="none" w:sz="0" w:space="0" w:color="auto"/>
        <w:right w:val="none" w:sz="0" w:space="0" w:color="auto"/>
      </w:divBdr>
    </w:div>
    <w:div w:id="159589497">
      <w:bodyDiv w:val="1"/>
      <w:marLeft w:val="0"/>
      <w:marRight w:val="0"/>
      <w:marTop w:val="0"/>
      <w:marBottom w:val="0"/>
      <w:divBdr>
        <w:top w:val="none" w:sz="0" w:space="0" w:color="auto"/>
        <w:left w:val="none" w:sz="0" w:space="0" w:color="auto"/>
        <w:bottom w:val="none" w:sz="0" w:space="0" w:color="auto"/>
        <w:right w:val="none" w:sz="0" w:space="0" w:color="auto"/>
      </w:divBdr>
    </w:div>
    <w:div w:id="163790470">
      <w:bodyDiv w:val="1"/>
      <w:marLeft w:val="0"/>
      <w:marRight w:val="0"/>
      <w:marTop w:val="0"/>
      <w:marBottom w:val="0"/>
      <w:divBdr>
        <w:top w:val="none" w:sz="0" w:space="0" w:color="auto"/>
        <w:left w:val="none" w:sz="0" w:space="0" w:color="auto"/>
        <w:bottom w:val="none" w:sz="0" w:space="0" w:color="auto"/>
        <w:right w:val="none" w:sz="0" w:space="0" w:color="auto"/>
      </w:divBdr>
    </w:div>
    <w:div w:id="211623616">
      <w:bodyDiv w:val="1"/>
      <w:marLeft w:val="0"/>
      <w:marRight w:val="0"/>
      <w:marTop w:val="0"/>
      <w:marBottom w:val="0"/>
      <w:divBdr>
        <w:top w:val="none" w:sz="0" w:space="0" w:color="auto"/>
        <w:left w:val="none" w:sz="0" w:space="0" w:color="auto"/>
        <w:bottom w:val="none" w:sz="0" w:space="0" w:color="auto"/>
        <w:right w:val="none" w:sz="0" w:space="0" w:color="auto"/>
      </w:divBdr>
    </w:div>
    <w:div w:id="232743646">
      <w:bodyDiv w:val="1"/>
      <w:marLeft w:val="0"/>
      <w:marRight w:val="0"/>
      <w:marTop w:val="0"/>
      <w:marBottom w:val="0"/>
      <w:divBdr>
        <w:top w:val="none" w:sz="0" w:space="0" w:color="auto"/>
        <w:left w:val="none" w:sz="0" w:space="0" w:color="auto"/>
        <w:bottom w:val="none" w:sz="0" w:space="0" w:color="auto"/>
        <w:right w:val="none" w:sz="0" w:space="0" w:color="auto"/>
      </w:divBdr>
      <w:divsChild>
        <w:div w:id="1125543670">
          <w:marLeft w:val="0"/>
          <w:marRight w:val="0"/>
          <w:marTop w:val="0"/>
          <w:marBottom w:val="0"/>
          <w:divBdr>
            <w:top w:val="none" w:sz="0" w:space="0" w:color="auto"/>
            <w:left w:val="none" w:sz="0" w:space="0" w:color="auto"/>
            <w:bottom w:val="none" w:sz="0" w:space="0" w:color="auto"/>
            <w:right w:val="none" w:sz="0" w:space="0" w:color="auto"/>
          </w:divBdr>
          <w:divsChild>
            <w:div w:id="1895194088">
              <w:marLeft w:val="0"/>
              <w:marRight w:val="0"/>
              <w:marTop w:val="0"/>
              <w:marBottom w:val="0"/>
              <w:divBdr>
                <w:top w:val="none" w:sz="0" w:space="0" w:color="auto"/>
                <w:left w:val="none" w:sz="0" w:space="0" w:color="auto"/>
                <w:bottom w:val="none" w:sz="0" w:space="0" w:color="auto"/>
                <w:right w:val="none" w:sz="0" w:space="0" w:color="auto"/>
              </w:divBdr>
              <w:divsChild>
                <w:div w:id="1811480796">
                  <w:marLeft w:val="0"/>
                  <w:marRight w:val="240"/>
                  <w:marTop w:val="0"/>
                  <w:marBottom w:val="0"/>
                  <w:divBdr>
                    <w:top w:val="none" w:sz="0" w:space="0" w:color="auto"/>
                    <w:left w:val="none" w:sz="0" w:space="0" w:color="auto"/>
                    <w:bottom w:val="none" w:sz="0" w:space="0" w:color="auto"/>
                    <w:right w:val="none" w:sz="0" w:space="0" w:color="auto"/>
                  </w:divBdr>
                  <w:divsChild>
                    <w:div w:id="258219632">
                      <w:marLeft w:val="0"/>
                      <w:marRight w:val="90"/>
                      <w:marTop w:val="0"/>
                      <w:marBottom w:val="0"/>
                      <w:divBdr>
                        <w:top w:val="none" w:sz="0" w:space="0" w:color="auto"/>
                        <w:left w:val="none" w:sz="0" w:space="0" w:color="auto"/>
                        <w:bottom w:val="none" w:sz="0" w:space="0" w:color="auto"/>
                        <w:right w:val="none" w:sz="0" w:space="0" w:color="auto"/>
                      </w:divBdr>
                    </w:div>
                    <w:div w:id="997998940">
                      <w:marLeft w:val="0"/>
                      <w:marRight w:val="90"/>
                      <w:marTop w:val="0"/>
                      <w:marBottom w:val="0"/>
                      <w:divBdr>
                        <w:top w:val="none" w:sz="0" w:space="0" w:color="auto"/>
                        <w:left w:val="none" w:sz="0" w:space="0" w:color="auto"/>
                        <w:bottom w:val="none" w:sz="0" w:space="0" w:color="auto"/>
                        <w:right w:val="none" w:sz="0" w:space="0" w:color="auto"/>
                      </w:divBdr>
                    </w:div>
                    <w:div w:id="1076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540065">
      <w:bodyDiv w:val="1"/>
      <w:marLeft w:val="0"/>
      <w:marRight w:val="0"/>
      <w:marTop w:val="0"/>
      <w:marBottom w:val="0"/>
      <w:divBdr>
        <w:top w:val="none" w:sz="0" w:space="0" w:color="auto"/>
        <w:left w:val="none" w:sz="0" w:space="0" w:color="auto"/>
        <w:bottom w:val="none" w:sz="0" w:space="0" w:color="auto"/>
        <w:right w:val="none" w:sz="0" w:space="0" w:color="auto"/>
      </w:divBdr>
    </w:div>
    <w:div w:id="259804420">
      <w:bodyDiv w:val="1"/>
      <w:marLeft w:val="0"/>
      <w:marRight w:val="0"/>
      <w:marTop w:val="0"/>
      <w:marBottom w:val="0"/>
      <w:divBdr>
        <w:top w:val="none" w:sz="0" w:space="0" w:color="auto"/>
        <w:left w:val="none" w:sz="0" w:space="0" w:color="auto"/>
        <w:bottom w:val="none" w:sz="0" w:space="0" w:color="auto"/>
        <w:right w:val="none" w:sz="0" w:space="0" w:color="auto"/>
      </w:divBdr>
    </w:div>
    <w:div w:id="303042697">
      <w:bodyDiv w:val="1"/>
      <w:marLeft w:val="0"/>
      <w:marRight w:val="0"/>
      <w:marTop w:val="0"/>
      <w:marBottom w:val="0"/>
      <w:divBdr>
        <w:top w:val="none" w:sz="0" w:space="0" w:color="auto"/>
        <w:left w:val="none" w:sz="0" w:space="0" w:color="auto"/>
        <w:bottom w:val="none" w:sz="0" w:space="0" w:color="auto"/>
        <w:right w:val="none" w:sz="0" w:space="0" w:color="auto"/>
      </w:divBdr>
    </w:div>
    <w:div w:id="305672430">
      <w:bodyDiv w:val="1"/>
      <w:marLeft w:val="0"/>
      <w:marRight w:val="0"/>
      <w:marTop w:val="0"/>
      <w:marBottom w:val="0"/>
      <w:divBdr>
        <w:top w:val="none" w:sz="0" w:space="0" w:color="auto"/>
        <w:left w:val="none" w:sz="0" w:space="0" w:color="auto"/>
        <w:bottom w:val="none" w:sz="0" w:space="0" w:color="auto"/>
        <w:right w:val="none" w:sz="0" w:space="0" w:color="auto"/>
      </w:divBdr>
    </w:div>
    <w:div w:id="360862687">
      <w:bodyDiv w:val="1"/>
      <w:marLeft w:val="0"/>
      <w:marRight w:val="0"/>
      <w:marTop w:val="0"/>
      <w:marBottom w:val="0"/>
      <w:divBdr>
        <w:top w:val="none" w:sz="0" w:space="0" w:color="auto"/>
        <w:left w:val="none" w:sz="0" w:space="0" w:color="auto"/>
        <w:bottom w:val="none" w:sz="0" w:space="0" w:color="auto"/>
        <w:right w:val="none" w:sz="0" w:space="0" w:color="auto"/>
      </w:divBdr>
    </w:div>
    <w:div w:id="438763815">
      <w:bodyDiv w:val="1"/>
      <w:marLeft w:val="0"/>
      <w:marRight w:val="0"/>
      <w:marTop w:val="0"/>
      <w:marBottom w:val="0"/>
      <w:divBdr>
        <w:top w:val="none" w:sz="0" w:space="0" w:color="auto"/>
        <w:left w:val="none" w:sz="0" w:space="0" w:color="auto"/>
        <w:bottom w:val="none" w:sz="0" w:space="0" w:color="auto"/>
        <w:right w:val="none" w:sz="0" w:space="0" w:color="auto"/>
      </w:divBdr>
    </w:div>
    <w:div w:id="472674774">
      <w:bodyDiv w:val="1"/>
      <w:marLeft w:val="0"/>
      <w:marRight w:val="0"/>
      <w:marTop w:val="0"/>
      <w:marBottom w:val="0"/>
      <w:divBdr>
        <w:top w:val="none" w:sz="0" w:space="0" w:color="auto"/>
        <w:left w:val="none" w:sz="0" w:space="0" w:color="auto"/>
        <w:bottom w:val="none" w:sz="0" w:space="0" w:color="auto"/>
        <w:right w:val="none" w:sz="0" w:space="0" w:color="auto"/>
      </w:divBdr>
    </w:div>
    <w:div w:id="486283184">
      <w:bodyDiv w:val="1"/>
      <w:marLeft w:val="0"/>
      <w:marRight w:val="0"/>
      <w:marTop w:val="0"/>
      <w:marBottom w:val="0"/>
      <w:divBdr>
        <w:top w:val="none" w:sz="0" w:space="0" w:color="auto"/>
        <w:left w:val="none" w:sz="0" w:space="0" w:color="auto"/>
        <w:bottom w:val="none" w:sz="0" w:space="0" w:color="auto"/>
        <w:right w:val="none" w:sz="0" w:space="0" w:color="auto"/>
      </w:divBdr>
    </w:div>
    <w:div w:id="487598073">
      <w:bodyDiv w:val="1"/>
      <w:marLeft w:val="0"/>
      <w:marRight w:val="0"/>
      <w:marTop w:val="0"/>
      <w:marBottom w:val="0"/>
      <w:divBdr>
        <w:top w:val="none" w:sz="0" w:space="0" w:color="auto"/>
        <w:left w:val="none" w:sz="0" w:space="0" w:color="auto"/>
        <w:bottom w:val="none" w:sz="0" w:space="0" w:color="auto"/>
        <w:right w:val="none" w:sz="0" w:space="0" w:color="auto"/>
      </w:divBdr>
    </w:div>
    <w:div w:id="488251433">
      <w:bodyDiv w:val="1"/>
      <w:marLeft w:val="0"/>
      <w:marRight w:val="0"/>
      <w:marTop w:val="0"/>
      <w:marBottom w:val="0"/>
      <w:divBdr>
        <w:top w:val="none" w:sz="0" w:space="0" w:color="auto"/>
        <w:left w:val="none" w:sz="0" w:space="0" w:color="auto"/>
        <w:bottom w:val="none" w:sz="0" w:space="0" w:color="auto"/>
        <w:right w:val="none" w:sz="0" w:space="0" w:color="auto"/>
      </w:divBdr>
    </w:div>
    <w:div w:id="492062674">
      <w:bodyDiv w:val="1"/>
      <w:marLeft w:val="0"/>
      <w:marRight w:val="0"/>
      <w:marTop w:val="0"/>
      <w:marBottom w:val="0"/>
      <w:divBdr>
        <w:top w:val="none" w:sz="0" w:space="0" w:color="auto"/>
        <w:left w:val="none" w:sz="0" w:space="0" w:color="auto"/>
        <w:bottom w:val="none" w:sz="0" w:space="0" w:color="auto"/>
        <w:right w:val="none" w:sz="0" w:space="0" w:color="auto"/>
      </w:divBdr>
    </w:div>
    <w:div w:id="516162097">
      <w:bodyDiv w:val="1"/>
      <w:marLeft w:val="0"/>
      <w:marRight w:val="0"/>
      <w:marTop w:val="0"/>
      <w:marBottom w:val="0"/>
      <w:divBdr>
        <w:top w:val="none" w:sz="0" w:space="0" w:color="auto"/>
        <w:left w:val="none" w:sz="0" w:space="0" w:color="auto"/>
        <w:bottom w:val="none" w:sz="0" w:space="0" w:color="auto"/>
        <w:right w:val="none" w:sz="0" w:space="0" w:color="auto"/>
      </w:divBdr>
    </w:div>
    <w:div w:id="553198484">
      <w:bodyDiv w:val="1"/>
      <w:marLeft w:val="0"/>
      <w:marRight w:val="0"/>
      <w:marTop w:val="0"/>
      <w:marBottom w:val="0"/>
      <w:divBdr>
        <w:top w:val="none" w:sz="0" w:space="0" w:color="auto"/>
        <w:left w:val="none" w:sz="0" w:space="0" w:color="auto"/>
        <w:bottom w:val="none" w:sz="0" w:space="0" w:color="auto"/>
        <w:right w:val="none" w:sz="0" w:space="0" w:color="auto"/>
      </w:divBdr>
      <w:divsChild>
        <w:div w:id="1572428921">
          <w:marLeft w:val="0"/>
          <w:marRight w:val="0"/>
          <w:marTop w:val="0"/>
          <w:marBottom w:val="0"/>
          <w:divBdr>
            <w:top w:val="none" w:sz="0" w:space="0" w:color="auto"/>
            <w:left w:val="none" w:sz="0" w:space="0" w:color="auto"/>
            <w:bottom w:val="none" w:sz="0" w:space="0" w:color="auto"/>
            <w:right w:val="none" w:sz="0" w:space="0" w:color="auto"/>
          </w:divBdr>
        </w:div>
        <w:div w:id="466894056">
          <w:marLeft w:val="0"/>
          <w:marRight w:val="4590"/>
          <w:marTop w:val="0"/>
          <w:marBottom w:val="0"/>
          <w:divBdr>
            <w:top w:val="none" w:sz="0" w:space="0" w:color="auto"/>
            <w:left w:val="none" w:sz="0" w:space="0" w:color="auto"/>
            <w:bottom w:val="none" w:sz="0" w:space="0" w:color="auto"/>
            <w:right w:val="none" w:sz="0" w:space="0" w:color="auto"/>
          </w:divBdr>
          <w:divsChild>
            <w:div w:id="628316839">
              <w:marLeft w:val="0"/>
              <w:marRight w:val="0"/>
              <w:marTop w:val="0"/>
              <w:marBottom w:val="480"/>
              <w:divBdr>
                <w:top w:val="none" w:sz="0" w:space="0" w:color="auto"/>
                <w:left w:val="none" w:sz="0" w:space="0" w:color="auto"/>
                <w:bottom w:val="none" w:sz="0" w:space="0" w:color="auto"/>
                <w:right w:val="none" w:sz="0" w:space="0" w:color="auto"/>
              </w:divBdr>
            </w:div>
            <w:div w:id="158001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65818">
      <w:bodyDiv w:val="1"/>
      <w:marLeft w:val="0"/>
      <w:marRight w:val="0"/>
      <w:marTop w:val="0"/>
      <w:marBottom w:val="0"/>
      <w:divBdr>
        <w:top w:val="none" w:sz="0" w:space="0" w:color="auto"/>
        <w:left w:val="none" w:sz="0" w:space="0" w:color="auto"/>
        <w:bottom w:val="none" w:sz="0" w:space="0" w:color="auto"/>
        <w:right w:val="none" w:sz="0" w:space="0" w:color="auto"/>
      </w:divBdr>
    </w:div>
    <w:div w:id="620848092">
      <w:bodyDiv w:val="1"/>
      <w:marLeft w:val="0"/>
      <w:marRight w:val="0"/>
      <w:marTop w:val="0"/>
      <w:marBottom w:val="0"/>
      <w:divBdr>
        <w:top w:val="none" w:sz="0" w:space="0" w:color="auto"/>
        <w:left w:val="none" w:sz="0" w:space="0" w:color="auto"/>
        <w:bottom w:val="none" w:sz="0" w:space="0" w:color="auto"/>
        <w:right w:val="none" w:sz="0" w:space="0" w:color="auto"/>
      </w:divBdr>
    </w:div>
    <w:div w:id="631524024">
      <w:bodyDiv w:val="1"/>
      <w:marLeft w:val="0"/>
      <w:marRight w:val="0"/>
      <w:marTop w:val="0"/>
      <w:marBottom w:val="0"/>
      <w:divBdr>
        <w:top w:val="none" w:sz="0" w:space="0" w:color="auto"/>
        <w:left w:val="none" w:sz="0" w:space="0" w:color="auto"/>
        <w:bottom w:val="none" w:sz="0" w:space="0" w:color="auto"/>
        <w:right w:val="none" w:sz="0" w:space="0" w:color="auto"/>
      </w:divBdr>
    </w:div>
    <w:div w:id="660739781">
      <w:bodyDiv w:val="1"/>
      <w:marLeft w:val="0"/>
      <w:marRight w:val="0"/>
      <w:marTop w:val="0"/>
      <w:marBottom w:val="0"/>
      <w:divBdr>
        <w:top w:val="none" w:sz="0" w:space="0" w:color="auto"/>
        <w:left w:val="none" w:sz="0" w:space="0" w:color="auto"/>
        <w:bottom w:val="none" w:sz="0" w:space="0" w:color="auto"/>
        <w:right w:val="none" w:sz="0" w:space="0" w:color="auto"/>
      </w:divBdr>
    </w:div>
    <w:div w:id="677656804">
      <w:bodyDiv w:val="1"/>
      <w:marLeft w:val="0"/>
      <w:marRight w:val="0"/>
      <w:marTop w:val="0"/>
      <w:marBottom w:val="0"/>
      <w:divBdr>
        <w:top w:val="none" w:sz="0" w:space="0" w:color="auto"/>
        <w:left w:val="none" w:sz="0" w:space="0" w:color="auto"/>
        <w:bottom w:val="none" w:sz="0" w:space="0" w:color="auto"/>
        <w:right w:val="none" w:sz="0" w:space="0" w:color="auto"/>
      </w:divBdr>
    </w:div>
    <w:div w:id="711266201">
      <w:bodyDiv w:val="1"/>
      <w:marLeft w:val="0"/>
      <w:marRight w:val="0"/>
      <w:marTop w:val="0"/>
      <w:marBottom w:val="0"/>
      <w:divBdr>
        <w:top w:val="none" w:sz="0" w:space="0" w:color="auto"/>
        <w:left w:val="none" w:sz="0" w:space="0" w:color="auto"/>
        <w:bottom w:val="none" w:sz="0" w:space="0" w:color="auto"/>
        <w:right w:val="none" w:sz="0" w:space="0" w:color="auto"/>
      </w:divBdr>
    </w:div>
    <w:div w:id="722366846">
      <w:bodyDiv w:val="1"/>
      <w:marLeft w:val="0"/>
      <w:marRight w:val="0"/>
      <w:marTop w:val="0"/>
      <w:marBottom w:val="0"/>
      <w:divBdr>
        <w:top w:val="none" w:sz="0" w:space="0" w:color="auto"/>
        <w:left w:val="none" w:sz="0" w:space="0" w:color="auto"/>
        <w:bottom w:val="none" w:sz="0" w:space="0" w:color="auto"/>
        <w:right w:val="none" w:sz="0" w:space="0" w:color="auto"/>
      </w:divBdr>
    </w:div>
    <w:div w:id="733940647">
      <w:bodyDiv w:val="1"/>
      <w:marLeft w:val="0"/>
      <w:marRight w:val="0"/>
      <w:marTop w:val="0"/>
      <w:marBottom w:val="0"/>
      <w:divBdr>
        <w:top w:val="none" w:sz="0" w:space="0" w:color="auto"/>
        <w:left w:val="none" w:sz="0" w:space="0" w:color="auto"/>
        <w:bottom w:val="none" w:sz="0" w:space="0" w:color="auto"/>
        <w:right w:val="none" w:sz="0" w:space="0" w:color="auto"/>
      </w:divBdr>
    </w:div>
    <w:div w:id="779959586">
      <w:bodyDiv w:val="1"/>
      <w:marLeft w:val="0"/>
      <w:marRight w:val="0"/>
      <w:marTop w:val="0"/>
      <w:marBottom w:val="0"/>
      <w:divBdr>
        <w:top w:val="none" w:sz="0" w:space="0" w:color="auto"/>
        <w:left w:val="none" w:sz="0" w:space="0" w:color="auto"/>
        <w:bottom w:val="none" w:sz="0" w:space="0" w:color="auto"/>
        <w:right w:val="none" w:sz="0" w:space="0" w:color="auto"/>
      </w:divBdr>
    </w:div>
    <w:div w:id="785202545">
      <w:bodyDiv w:val="1"/>
      <w:marLeft w:val="0"/>
      <w:marRight w:val="0"/>
      <w:marTop w:val="0"/>
      <w:marBottom w:val="0"/>
      <w:divBdr>
        <w:top w:val="none" w:sz="0" w:space="0" w:color="auto"/>
        <w:left w:val="none" w:sz="0" w:space="0" w:color="auto"/>
        <w:bottom w:val="none" w:sz="0" w:space="0" w:color="auto"/>
        <w:right w:val="none" w:sz="0" w:space="0" w:color="auto"/>
      </w:divBdr>
    </w:div>
    <w:div w:id="873075246">
      <w:bodyDiv w:val="1"/>
      <w:marLeft w:val="0"/>
      <w:marRight w:val="0"/>
      <w:marTop w:val="0"/>
      <w:marBottom w:val="0"/>
      <w:divBdr>
        <w:top w:val="none" w:sz="0" w:space="0" w:color="auto"/>
        <w:left w:val="none" w:sz="0" w:space="0" w:color="auto"/>
        <w:bottom w:val="none" w:sz="0" w:space="0" w:color="auto"/>
        <w:right w:val="none" w:sz="0" w:space="0" w:color="auto"/>
      </w:divBdr>
    </w:div>
    <w:div w:id="880634371">
      <w:bodyDiv w:val="1"/>
      <w:marLeft w:val="0"/>
      <w:marRight w:val="0"/>
      <w:marTop w:val="0"/>
      <w:marBottom w:val="0"/>
      <w:divBdr>
        <w:top w:val="none" w:sz="0" w:space="0" w:color="auto"/>
        <w:left w:val="none" w:sz="0" w:space="0" w:color="auto"/>
        <w:bottom w:val="none" w:sz="0" w:space="0" w:color="auto"/>
        <w:right w:val="none" w:sz="0" w:space="0" w:color="auto"/>
      </w:divBdr>
    </w:div>
    <w:div w:id="893850934">
      <w:bodyDiv w:val="1"/>
      <w:marLeft w:val="0"/>
      <w:marRight w:val="0"/>
      <w:marTop w:val="0"/>
      <w:marBottom w:val="0"/>
      <w:divBdr>
        <w:top w:val="none" w:sz="0" w:space="0" w:color="auto"/>
        <w:left w:val="none" w:sz="0" w:space="0" w:color="auto"/>
        <w:bottom w:val="none" w:sz="0" w:space="0" w:color="auto"/>
        <w:right w:val="none" w:sz="0" w:space="0" w:color="auto"/>
      </w:divBdr>
    </w:div>
    <w:div w:id="975719253">
      <w:bodyDiv w:val="1"/>
      <w:marLeft w:val="0"/>
      <w:marRight w:val="0"/>
      <w:marTop w:val="0"/>
      <w:marBottom w:val="0"/>
      <w:divBdr>
        <w:top w:val="none" w:sz="0" w:space="0" w:color="auto"/>
        <w:left w:val="none" w:sz="0" w:space="0" w:color="auto"/>
        <w:bottom w:val="none" w:sz="0" w:space="0" w:color="auto"/>
        <w:right w:val="none" w:sz="0" w:space="0" w:color="auto"/>
      </w:divBdr>
    </w:div>
    <w:div w:id="1022323921">
      <w:bodyDiv w:val="1"/>
      <w:marLeft w:val="0"/>
      <w:marRight w:val="0"/>
      <w:marTop w:val="0"/>
      <w:marBottom w:val="0"/>
      <w:divBdr>
        <w:top w:val="none" w:sz="0" w:space="0" w:color="auto"/>
        <w:left w:val="none" w:sz="0" w:space="0" w:color="auto"/>
        <w:bottom w:val="none" w:sz="0" w:space="0" w:color="auto"/>
        <w:right w:val="none" w:sz="0" w:space="0" w:color="auto"/>
      </w:divBdr>
    </w:div>
    <w:div w:id="1051491562">
      <w:bodyDiv w:val="1"/>
      <w:marLeft w:val="0"/>
      <w:marRight w:val="0"/>
      <w:marTop w:val="0"/>
      <w:marBottom w:val="0"/>
      <w:divBdr>
        <w:top w:val="none" w:sz="0" w:space="0" w:color="auto"/>
        <w:left w:val="none" w:sz="0" w:space="0" w:color="auto"/>
        <w:bottom w:val="none" w:sz="0" w:space="0" w:color="auto"/>
        <w:right w:val="none" w:sz="0" w:space="0" w:color="auto"/>
      </w:divBdr>
    </w:div>
    <w:div w:id="1054886319">
      <w:bodyDiv w:val="1"/>
      <w:marLeft w:val="0"/>
      <w:marRight w:val="0"/>
      <w:marTop w:val="0"/>
      <w:marBottom w:val="0"/>
      <w:divBdr>
        <w:top w:val="none" w:sz="0" w:space="0" w:color="auto"/>
        <w:left w:val="none" w:sz="0" w:space="0" w:color="auto"/>
        <w:bottom w:val="none" w:sz="0" w:space="0" w:color="auto"/>
        <w:right w:val="none" w:sz="0" w:space="0" w:color="auto"/>
      </w:divBdr>
    </w:div>
    <w:div w:id="1062750393">
      <w:bodyDiv w:val="1"/>
      <w:marLeft w:val="0"/>
      <w:marRight w:val="0"/>
      <w:marTop w:val="0"/>
      <w:marBottom w:val="0"/>
      <w:divBdr>
        <w:top w:val="none" w:sz="0" w:space="0" w:color="auto"/>
        <w:left w:val="none" w:sz="0" w:space="0" w:color="auto"/>
        <w:bottom w:val="none" w:sz="0" w:space="0" w:color="auto"/>
        <w:right w:val="none" w:sz="0" w:space="0" w:color="auto"/>
      </w:divBdr>
    </w:div>
    <w:div w:id="1077627100">
      <w:bodyDiv w:val="1"/>
      <w:marLeft w:val="0"/>
      <w:marRight w:val="0"/>
      <w:marTop w:val="0"/>
      <w:marBottom w:val="0"/>
      <w:divBdr>
        <w:top w:val="none" w:sz="0" w:space="0" w:color="auto"/>
        <w:left w:val="none" w:sz="0" w:space="0" w:color="auto"/>
        <w:bottom w:val="none" w:sz="0" w:space="0" w:color="auto"/>
        <w:right w:val="none" w:sz="0" w:space="0" w:color="auto"/>
      </w:divBdr>
    </w:div>
    <w:div w:id="1086029179">
      <w:bodyDiv w:val="1"/>
      <w:marLeft w:val="0"/>
      <w:marRight w:val="0"/>
      <w:marTop w:val="0"/>
      <w:marBottom w:val="0"/>
      <w:divBdr>
        <w:top w:val="none" w:sz="0" w:space="0" w:color="auto"/>
        <w:left w:val="none" w:sz="0" w:space="0" w:color="auto"/>
        <w:bottom w:val="none" w:sz="0" w:space="0" w:color="auto"/>
        <w:right w:val="none" w:sz="0" w:space="0" w:color="auto"/>
      </w:divBdr>
    </w:div>
    <w:div w:id="1088312841">
      <w:bodyDiv w:val="1"/>
      <w:marLeft w:val="0"/>
      <w:marRight w:val="0"/>
      <w:marTop w:val="0"/>
      <w:marBottom w:val="0"/>
      <w:divBdr>
        <w:top w:val="none" w:sz="0" w:space="0" w:color="auto"/>
        <w:left w:val="none" w:sz="0" w:space="0" w:color="auto"/>
        <w:bottom w:val="none" w:sz="0" w:space="0" w:color="auto"/>
        <w:right w:val="none" w:sz="0" w:space="0" w:color="auto"/>
      </w:divBdr>
    </w:div>
    <w:div w:id="1113793848">
      <w:bodyDiv w:val="1"/>
      <w:marLeft w:val="0"/>
      <w:marRight w:val="0"/>
      <w:marTop w:val="0"/>
      <w:marBottom w:val="0"/>
      <w:divBdr>
        <w:top w:val="none" w:sz="0" w:space="0" w:color="auto"/>
        <w:left w:val="none" w:sz="0" w:space="0" w:color="auto"/>
        <w:bottom w:val="none" w:sz="0" w:space="0" w:color="auto"/>
        <w:right w:val="none" w:sz="0" w:space="0" w:color="auto"/>
      </w:divBdr>
    </w:div>
    <w:div w:id="1173684558">
      <w:bodyDiv w:val="1"/>
      <w:marLeft w:val="0"/>
      <w:marRight w:val="0"/>
      <w:marTop w:val="0"/>
      <w:marBottom w:val="0"/>
      <w:divBdr>
        <w:top w:val="none" w:sz="0" w:space="0" w:color="auto"/>
        <w:left w:val="none" w:sz="0" w:space="0" w:color="auto"/>
        <w:bottom w:val="none" w:sz="0" w:space="0" w:color="auto"/>
        <w:right w:val="none" w:sz="0" w:space="0" w:color="auto"/>
      </w:divBdr>
    </w:div>
    <w:div w:id="1231959824">
      <w:bodyDiv w:val="1"/>
      <w:marLeft w:val="0"/>
      <w:marRight w:val="0"/>
      <w:marTop w:val="0"/>
      <w:marBottom w:val="0"/>
      <w:divBdr>
        <w:top w:val="none" w:sz="0" w:space="0" w:color="auto"/>
        <w:left w:val="none" w:sz="0" w:space="0" w:color="auto"/>
        <w:bottom w:val="none" w:sz="0" w:space="0" w:color="auto"/>
        <w:right w:val="none" w:sz="0" w:space="0" w:color="auto"/>
      </w:divBdr>
    </w:div>
    <w:div w:id="1242787230">
      <w:bodyDiv w:val="1"/>
      <w:marLeft w:val="0"/>
      <w:marRight w:val="0"/>
      <w:marTop w:val="0"/>
      <w:marBottom w:val="0"/>
      <w:divBdr>
        <w:top w:val="none" w:sz="0" w:space="0" w:color="auto"/>
        <w:left w:val="none" w:sz="0" w:space="0" w:color="auto"/>
        <w:bottom w:val="none" w:sz="0" w:space="0" w:color="auto"/>
        <w:right w:val="none" w:sz="0" w:space="0" w:color="auto"/>
      </w:divBdr>
    </w:div>
    <w:div w:id="1289311392">
      <w:bodyDiv w:val="1"/>
      <w:marLeft w:val="0"/>
      <w:marRight w:val="0"/>
      <w:marTop w:val="0"/>
      <w:marBottom w:val="0"/>
      <w:divBdr>
        <w:top w:val="none" w:sz="0" w:space="0" w:color="auto"/>
        <w:left w:val="none" w:sz="0" w:space="0" w:color="auto"/>
        <w:bottom w:val="none" w:sz="0" w:space="0" w:color="auto"/>
        <w:right w:val="none" w:sz="0" w:space="0" w:color="auto"/>
      </w:divBdr>
    </w:div>
    <w:div w:id="1342663604">
      <w:bodyDiv w:val="1"/>
      <w:marLeft w:val="0"/>
      <w:marRight w:val="0"/>
      <w:marTop w:val="0"/>
      <w:marBottom w:val="0"/>
      <w:divBdr>
        <w:top w:val="none" w:sz="0" w:space="0" w:color="auto"/>
        <w:left w:val="none" w:sz="0" w:space="0" w:color="auto"/>
        <w:bottom w:val="none" w:sz="0" w:space="0" w:color="auto"/>
        <w:right w:val="none" w:sz="0" w:space="0" w:color="auto"/>
      </w:divBdr>
    </w:div>
    <w:div w:id="1358190777">
      <w:bodyDiv w:val="1"/>
      <w:marLeft w:val="0"/>
      <w:marRight w:val="0"/>
      <w:marTop w:val="0"/>
      <w:marBottom w:val="0"/>
      <w:divBdr>
        <w:top w:val="none" w:sz="0" w:space="0" w:color="auto"/>
        <w:left w:val="none" w:sz="0" w:space="0" w:color="auto"/>
        <w:bottom w:val="none" w:sz="0" w:space="0" w:color="auto"/>
        <w:right w:val="none" w:sz="0" w:space="0" w:color="auto"/>
      </w:divBdr>
    </w:div>
    <w:div w:id="1364358994">
      <w:bodyDiv w:val="1"/>
      <w:marLeft w:val="0"/>
      <w:marRight w:val="0"/>
      <w:marTop w:val="0"/>
      <w:marBottom w:val="0"/>
      <w:divBdr>
        <w:top w:val="none" w:sz="0" w:space="0" w:color="auto"/>
        <w:left w:val="none" w:sz="0" w:space="0" w:color="auto"/>
        <w:bottom w:val="none" w:sz="0" w:space="0" w:color="auto"/>
        <w:right w:val="none" w:sz="0" w:space="0" w:color="auto"/>
      </w:divBdr>
    </w:div>
    <w:div w:id="1376125269">
      <w:bodyDiv w:val="1"/>
      <w:marLeft w:val="0"/>
      <w:marRight w:val="0"/>
      <w:marTop w:val="0"/>
      <w:marBottom w:val="0"/>
      <w:divBdr>
        <w:top w:val="none" w:sz="0" w:space="0" w:color="auto"/>
        <w:left w:val="none" w:sz="0" w:space="0" w:color="auto"/>
        <w:bottom w:val="none" w:sz="0" w:space="0" w:color="auto"/>
        <w:right w:val="none" w:sz="0" w:space="0" w:color="auto"/>
      </w:divBdr>
    </w:div>
    <w:div w:id="1484421779">
      <w:bodyDiv w:val="1"/>
      <w:marLeft w:val="0"/>
      <w:marRight w:val="0"/>
      <w:marTop w:val="0"/>
      <w:marBottom w:val="0"/>
      <w:divBdr>
        <w:top w:val="none" w:sz="0" w:space="0" w:color="auto"/>
        <w:left w:val="none" w:sz="0" w:space="0" w:color="auto"/>
        <w:bottom w:val="none" w:sz="0" w:space="0" w:color="auto"/>
        <w:right w:val="none" w:sz="0" w:space="0" w:color="auto"/>
      </w:divBdr>
    </w:div>
    <w:div w:id="1556114190">
      <w:bodyDiv w:val="1"/>
      <w:marLeft w:val="0"/>
      <w:marRight w:val="0"/>
      <w:marTop w:val="0"/>
      <w:marBottom w:val="0"/>
      <w:divBdr>
        <w:top w:val="none" w:sz="0" w:space="0" w:color="auto"/>
        <w:left w:val="none" w:sz="0" w:space="0" w:color="auto"/>
        <w:bottom w:val="none" w:sz="0" w:space="0" w:color="auto"/>
        <w:right w:val="none" w:sz="0" w:space="0" w:color="auto"/>
      </w:divBdr>
    </w:div>
    <w:div w:id="1564173127">
      <w:bodyDiv w:val="1"/>
      <w:marLeft w:val="0"/>
      <w:marRight w:val="0"/>
      <w:marTop w:val="0"/>
      <w:marBottom w:val="0"/>
      <w:divBdr>
        <w:top w:val="none" w:sz="0" w:space="0" w:color="auto"/>
        <w:left w:val="none" w:sz="0" w:space="0" w:color="auto"/>
        <w:bottom w:val="none" w:sz="0" w:space="0" w:color="auto"/>
        <w:right w:val="none" w:sz="0" w:space="0" w:color="auto"/>
      </w:divBdr>
    </w:div>
    <w:div w:id="1588071042">
      <w:bodyDiv w:val="1"/>
      <w:marLeft w:val="0"/>
      <w:marRight w:val="0"/>
      <w:marTop w:val="0"/>
      <w:marBottom w:val="0"/>
      <w:divBdr>
        <w:top w:val="none" w:sz="0" w:space="0" w:color="auto"/>
        <w:left w:val="none" w:sz="0" w:space="0" w:color="auto"/>
        <w:bottom w:val="none" w:sz="0" w:space="0" w:color="auto"/>
        <w:right w:val="none" w:sz="0" w:space="0" w:color="auto"/>
      </w:divBdr>
    </w:div>
    <w:div w:id="1596286537">
      <w:bodyDiv w:val="1"/>
      <w:marLeft w:val="0"/>
      <w:marRight w:val="0"/>
      <w:marTop w:val="0"/>
      <w:marBottom w:val="0"/>
      <w:divBdr>
        <w:top w:val="none" w:sz="0" w:space="0" w:color="auto"/>
        <w:left w:val="none" w:sz="0" w:space="0" w:color="auto"/>
        <w:bottom w:val="none" w:sz="0" w:space="0" w:color="auto"/>
        <w:right w:val="none" w:sz="0" w:space="0" w:color="auto"/>
      </w:divBdr>
    </w:div>
    <w:div w:id="1692800306">
      <w:bodyDiv w:val="1"/>
      <w:marLeft w:val="0"/>
      <w:marRight w:val="0"/>
      <w:marTop w:val="0"/>
      <w:marBottom w:val="0"/>
      <w:divBdr>
        <w:top w:val="none" w:sz="0" w:space="0" w:color="auto"/>
        <w:left w:val="none" w:sz="0" w:space="0" w:color="auto"/>
        <w:bottom w:val="none" w:sz="0" w:space="0" w:color="auto"/>
        <w:right w:val="none" w:sz="0" w:space="0" w:color="auto"/>
      </w:divBdr>
    </w:div>
    <w:div w:id="1708141304">
      <w:bodyDiv w:val="1"/>
      <w:marLeft w:val="0"/>
      <w:marRight w:val="0"/>
      <w:marTop w:val="0"/>
      <w:marBottom w:val="0"/>
      <w:divBdr>
        <w:top w:val="none" w:sz="0" w:space="0" w:color="auto"/>
        <w:left w:val="none" w:sz="0" w:space="0" w:color="auto"/>
        <w:bottom w:val="none" w:sz="0" w:space="0" w:color="auto"/>
        <w:right w:val="none" w:sz="0" w:space="0" w:color="auto"/>
      </w:divBdr>
    </w:div>
    <w:div w:id="1708332600">
      <w:bodyDiv w:val="1"/>
      <w:marLeft w:val="0"/>
      <w:marRight w:val="0"/>
      <w:marTop w:val="0"/>
      <w:marBottom w:val="0"/>
      <w:divBdr>
        <w:top w:val="none" w:sz="0" w:space="0" w:color="auto"/>
        <w:left w:val="none" w:sz="0" w:space="0" w:color="auto"/>
        <w:bottom w:val="none" w:sz="0" w:space="0" w:color="auto"/>
        <w:right w:val="none" w:sz="0" w:space="0" w:color="auto"/>
      </w:divBdr>
      <w:divsChild>
        <w:div w:id="1522275557">
          <w:marLeft w:val="0"/>
          <w:marRight w:val="0"/>
          <w:marTop w:val="0"/>
          <w:marBottom w:val="0"/>
          <w:divBdr>
            <w:top w:val="none" w:sz="0" w:space="0" w:color="auto"/>
            <w:left w:val="none" w:sz="0" w:space="0" w:color="auto"/>
            <w:bottom w:val="none" w:sz="0" w:space="0" w:color="auto"/>
            <w:right w:val="none" w:sz="0" w:space="0" w:color="auto"/>
          </w:divBdr>
        </w:div>
        <w:div w:id="649019963">
          <w:marLeft w:val="0"/>
          <w:marRight w:val="0"/>
          <w:marTop w:val="0"/>
          <w:marBottom w:val="0"/>
          <w:divBdr>
            <w:top w:val="none" w:sz="0" w:space="0" w:color="auto"/>
            <w:left w:val="none" w:sz="0" w:space="0" w:color="auto"/>
            <w:bottom w:val="none" w:sz="0" w:space="0" w:color="auto"/>
            <w:right w:val="none" w:sz="0" w:space="0" w:color="auto"/>
          </w:divBdr>
        </w:div>
      </w:divsChild>
    </w:div>
    <w:div w:id="1753425088">
      <w:bodyDiv w:val="1"/>
      <w:marLeft w:val="0"/>
      <w:marRight w:val="0"/>
      <w:marTop w:val="0"/>
      <w:marBottom w:val="0"/>
      <w:divBdr>
        <w:top w:val="none" w:sz="0" w:space="0" w:color="auto"/>
        <w:left w:val="none" w:sz="0" w:space="0" w:color="auto"/>
        <w:bottom w:val="none" w:sz="0" w:space="0" w:color="auto"/>
        <w:right w:val="none" w:sz="0" w:space="0" w:color="auto"/>
      </w:divBdr>
    </w:div>
    <w:div w:id="1759211071">
      <w:bodyDiv w:val="1"/>
      <w:marLeft w:val="0"/>
      <w:marRight w:val="0"/>
      <w:marTop w:val="0"/>
      <w:marBottom w:val="0"/>
      <w:divBdr>
        <w:top w:val="none" w:sz="0" w:space="0" w:color="auto"/>
        <w:left w:val="none" w:sz="0" w:space="0" w:color="auto"/>
        <w:bottom w:val="none" w:sz="0" w:space="0" w:color="auto"/>
        <w:right w:val="none" w:sz="0" w:space="0" w:color="auto"/>
      </w:divBdr>
    </w:div>
    <w:div w:id="1768454164">
      <w:bodyDiv w:val="1"/>
      <w:marLeft w:val="0"/>
      <w:marRight w:val="0"/>
      <w:marTop w:val="0"/>
      <w:marBottom w:val="0"/>
      <w:divBdr>
        <w:top w:val="none" w:sz="0" w:space="0" w:color="auto"/>
        <w:left w:val="none" w:sz="0" w:space="0" w:color="auto"/>
        <w:bottom w:val="none" w:sz="0" w:space="0" w:color="auto"/>
        <w:right w:val="none" w:sz="0" w:space="0" w:color="auto"/>
      </w:divBdr>
    </w:div>
    <w:div w:id="1792281010">
      <w:bodyDiv w:val="1"/>
      <w:marLeft w:val="0"/>
      <w:marRight w:val="0"/>
      <w:marTop w:val="0"/>
      <w:marBottom w:val="0"/>
      <w:divBdr>
        <w:top w:val="none" w:sz="0" w:space="0" w:color="auto"/>
        <w:left w:val="none" w:sz="0" w:space="0" w:color="auto"/>
        <w:bottom w:val="none" w:sz="0" w:space="0" w:color="auto"/>
        <w:right w:val="none" w:sz="0" w:space="0" w:color="auto"/>
      </w:divBdr>
    </w:div>
    <w:div w:id="1801878376">
      <w:bodyDiv w:val="1"/>
      <w:marLeft w:val="0"/>
      <w:marRight w:val="0"/>
      <w:marTop w:val="0"/>
      <w:marBottom w:val="0"/>
      <w:divBdr>
        <w:top w:val="none" w:sz="0" w:space="0" w:color="auto"/>
        <w:left w:val="none" w:sz="0" w:space="0" w:color="auto"/>
        <w:bottom w:val="none" w:sz="0" w:space="0" w:color="auto"/>
        <w:right w:val="none" w:sz="0" w:space="0" w:color="auto"/>
      </w:divBdr>
    </w:div>
    <w:div w:id="1813985392">
      <w:bodyDiv w:val="1"/>
      <w:marLeft w:val="0"/>
      <w:marRight w:val="0"/>
      <w:marTop w:val="0"/>
      <w:marBottom w:val="0"/>
      <w:divBdr>
        <w:top w:val="none" w:sz="0" w:space="0" w:color="auto"/>
        <w:left w:val="none" w:sz="0" w:space="0" w:color="auto"/>
        <w:bottom w:val="none" w:sz="0" w:space="0" w:color="auto"/>
        <w:right w:val="none" w:sz="0" w:space="0" w:color="auto"/>
      </w:divBdr>
    </w:div>
    <w:div w:id="1866361982">
      <w:bodyDiv w:val="1"/>
      <w:marLeft w:val="0"/>
      <w:marRight w:val="0"/>
      <w:marTop w:val="0"/>
      <w:marBottom w:val="0"/>
      <w:divBdr>
        <w:top w:val="none" w:sz="0" w:space="0" w:color="auto"/>
        <w:left w:val="none" w:sz="0" w:space="0" w:color="auto"/>
        <w:bottom w:val="none" w:sz="0" w:space="0" w:color="auto"/>
        <w:right w:val="none" w:sz="0" w:space="0" w:color="auto"/>
      </w:divBdr>
      <w:divsChild>
        <w:div w:id="1042831183">
          <w:marLeft w:val="0"/>
          <w:marRight w:val="0"/>
          <w:marTop w:val="0"/>
          <w:marBottom w:val="0"/>
          <w:divBdr>
            <w:top w:val="none" w:sz="0" w:space="0" w:color="auto"/>
            <w:left w:val="none" w:sz="0" w:space="0" w:color="auto"/>
            <w:bottom w:val="none" w:sz="0" w:space="0" w:color="auto"/>
            <w:right w:val="none" w:sz="0" w:space="0" w:color="auto"/>
          </w:divBdr>
        </w:div>
        <w:div w:id="182986540">
          <w:marLeft w:val="0"/>
          <w:marRight w:val="0"/>
          <w:marTop w:val="0"/>
          <w:marBottom w:val="0"/>
          <w:divBdr>
            <w:top w:val="none" w:sz="0" w:space="0" w:color="auto"/>
            <w:left w:val="none" w:sz="0" w:space="0" w:color="auto"/>
            <w:bottom w:val="none" w:sz="0" w:space="0" w:color="auto"/>
            <w:right w:val="none" w:sz="0" w:space="0" w:color="auto"/>
          </w:divBdr>
        </w:div>
        <w:div w:id="1629236247">
          <w:marLeft w:val="0"/>
          <w:marRight w:val="0"/>
          <w:marTop w:val="0"/>
          <w:marBottom w:val="0"/>
          <w:divBdr>
            <w:top w:val="none" w:sz="0" w:space="0" w:color="auto"/>
            <w:left w:val="none" w:sz="0" w:space="0" w:color="auto"/>
            <w:bottom w:val="none" w:sz="0" w:space="0" w:color="auto"/>
            <w:right w:val="none" w:sz="0" w:space="0" w:color="auto"/>
          </w:divBdr>
        </w:div>
        <w:div w:id="145510135">
          <w:marLeft w:val="0"/>
          <w:marRight w:val="0"/>
          <w:marTop w:val="0"/>
          <w:marBottom w:val="0"/>
          <w:divBdr>
            <w:top w:val="none" w:sz="0" w:space="0" w:color="auto"/>
            <w:left w:val="none" w:sz="0" w:space="0" w:color="auto"/>
            <w:bottom w:val="none" w:sz="0" w:space="0" w:color="auto"/>
            <w:right w:val="none" w:sz="0" w:space="0" w:color="auto"/>
          </w:divBdr>
        </w:div>
      </w:divsChild>
    </w:div>
    <w:div w:id="1882399896">
      <w:bodyDiv w:val="1"/>
      <w:marLeft w:val="0"/>
      <w:marRight w:val="0"/>
      <w:marTop w:val="0"/>
      <w:marBottom w:val="0"/>
      <w:divBdr>
        <w:top w:val="none" w:sz="0" w:space="0" w:color="auto"/>
        <w:left w:val="none" w:sz="0" w:space="0" w:color="auto"/>
        <w:bottom w:val="none" w:sz="0" w:space="0" w:color="auto"/>
        <w:right w:val="none" w:sz="0" w:space="0" w:color="auto"/>
      </w:divBdr>
    </w:div>
    <w:div w:id="1925450885">
      <w:bodyDiv w:val="1"/>
      <w:marLeft w:val="0"/>
      <w:marRight w:val="0"/>
      <w:marTop w:val="0"/>
      <w:marBottom w:val="0"/>
      <w:divBdr>
        <w:top w:val="none" w:sz="0" w:space="0" w:color="auto"/>
        <w:left w:val="none" w:sz="0" w:space="0" w:color="auto"/>
        <w:bottom w:val="none" w:sz="0" w:space="0" w:color="auto"/>
        <w:right w:val="none" w:sz="0" w:space="0" w:color="auto"/>
      </w:divBdr>
    </w:div>
    <w:div w:id="1988702617">
      <w:bodyDiv w:val="1"/>
      <w:marLeft w:val="0"/>
      <w:marRight w:val="0"/>
      <w:marTop w:val="0"/>
      <w:marBottom w:val="0"/>
      <w:divBdr>
        <w:top w:val="none" w:sz="0" w:space="0" w:color="auto"/>
        <w:left w:val="none" w:sz="0" w:space="0" w:color="auto"/>
        <w:bottom w:val="none" w:sz="0" w:space="0" w:color="auto"/>
        <w:right w:val="none" w:sz="0" w:space="0" w:color="auto"/>
      </w:divBdr>
    </w:div>
    <w:div w:id="2033724501">
      <w:bodyDiv w:val="1"/>
      <w:marLeft w:val="0"/>
      <w:marRight w:val="0"/>
      <w:marTop w:val="0"/>
      <w:marBottom w:val="0"/>
      <w:divBdr>
        <w:top w:val="none" w:sz="0" w:space="0" w:color="auto"/>
        <w:left w:val="none" w:sz="0" w:space="0" w:color="auto"/>
        <w:bottom w:val="none" w:sz="0" w:space="0" w:color="auto"/>
        <w:right w:val="none" w:sz="0" w:space="0" w:color="auto"/>
      </w:divBdr>
    </w:div>
    <w:div w:id="2094620492">
      <w:bodyDiv w:val="1"/>
      <w:marLeft w:val="0"/>
      <w:marRight w:val="0"/>
      <w:marTop w:val="0"/>
      <w:marBottom w:val="0"/>
      <w:divBdr>
        <w:top w:val="none" w:sz="0" w:space="0" w:color="auto"/>
        <w:left w:val="none" w:sz="0" w:space="0" w:color="auto"/>
        <w:bottom w:val="none" w:sz="0" w:space="0" w:color="auto"/>
        <w:right w:val="none" w:sz="0" w:space="0" w:color="auto"/>
      </w:divBdr>
    </w:div>
    <w:div w:id="2116976353">
      <w:bodyDiv w:val="1"/>
      <w:marLeft w:val="0"/>
      <w:marRight w:val="0"/>
      <w:marTop w:val="0"/>
      <w:marBottom w:val="0"/>
      <w:divBdr>
        <w:top w:val="none" w:sz="0" w:space="0" w:color="auto"/>
        <w:left w:val="none" w:sz="0" w:space="0" w:color="auto"/>
        <w:bottom w:val="none" w:sz="0" w:space="0" w:color="auto"/>
        <w:right w:val="none" w:sz="0" w:space="0" w:color="auto"/>
      </w:divBdr>
    </w:div>
    <w:div w:id="2117285633">
      <w:bodyDiv w:val="1"/>
      <w:marLeft w:val="0"/>
      <w:marRight w:val="0"/>
      <w:marTop w:val="0"/>
      <w:marBottom w:val="0"/>
      <w:divBdr>
        <w:top w:val="none" w:sz="0" w:space="0" w:color="auto"/>
        <w:left w:val="none" w:sz="0" w:space="0" w:color="auto"/>
        <w:bottom w:val="none" w:sz="0" w:space="0" w:color="auto"/>
        <w:right w:val="none" w:sz="0" w:space="0" w:color="auto"/>
      </w:divBdr>
    </w:div>
    <w:div w:id="213571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ordinacion@atrahdom.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itradomsa2010@gmail.com" TargetMode="External"/><Relationship Id="rId4" Type="http://schemas.openxmlformats.org/officeDocument/2006/relationships/settings" Target="settings.xml"/><Relationship Id="rId9" Type="http://schemas.openxmlformats.org/officeDocument/2006/relationships/hyperlink" Target="mailto:secretariatrabajo@sitradom.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TSE23</b:Tag>
    <b:SourceType>InternetSite</b:SourceType>
    <b:Guid>{D5419CBE-1E31-4183-A8BE-115FFE506C2C}</b:Guid>
    <b:Title>TSE declara validez de las elecciones del 25 de junio y convoca a segunda vuelta</b:Title>
    <b:Year>2023</b:Year>
    <b:URL>https://www.tse.org.gt/index.php/comunicacion/noticias/880-tse-declara-validez-de-las-elecciones-del-25-de-junio-y-convoca-a-segunda-vuelta</b:URL>
    <b:Author>
      <b:Author>
        <b:Corporate>TSE</b:Corporate>
      </b:Author>
    </b:Author>
    <b:RefOrder>3</b:RefOrder>
  </b:Source>
  <b:Source>
    <b:Tag>deL17</b:Tag>
    <b:SourceType>InternetSite</b:SourceType>
    <b:Guid>{D54690AE-EAAD-4730-8CB5-9012FD5619EE}</b:Guid>
    <b:Title>El desempleo en Guatemala </b:Title>
    <b:InternetSiteTitle>República.gt</b:InternetSiteTitle>
    <b:Year>2017</b:Year>
    <b:URL>https://republica.gt/columna-de-opinion/2017-5-9-11-0-46-el-desempleo-en-guatemala</b:URL>
    <b:Author>
      <b:Author>
        <b:NameList>
          <b:Person>
            <b:Last>de León</b:Last>
            <b:First>Carlos</b:First>
          </b:Person>
        </b:NameList>
      </b:Author>
    </b:Author>
    <b:RefOrder>1</b:RefOrder>
  </b:Source>
  <b:Source>
    <b:Tag>ATR21</b:Tag>
    <b:SourceType>InternetSite</b:SourceType>
    <b:Guid>{A6977337-9795-4604-AAF4-F09ACED202DA}</b:Guid>
    <b:Author>
      <b:Author>
        <b:Corporate>ATRAHDOM</b:Corporate>
      </b:Author>
    </b:Author>
    <b:Title>Desigualdades y afectaciones generadas por el Covid-19 en la vida de las mujeres trabajadoras, en sectores laborales vulnerables en Guatemala, 2020-2021.</b:Title>
    <b:InternetSiteTitle>ATRAHDOM</b:InternetSiteTitle>
    <b:Year>2021</b:Year>
    <b:URL>https://atrahdom.org/2021/12/02/desigualdades-y-afectaciones-generadas-por-el-covid-19-en-la-vida-de-las-mujeres-trabajadoras-en-sectores-laborales-vulnerables-en-guatemala-2020-2021/</b:URL>
    <b:RefOrder>2</b:RefOrder>
  </b:Source>
  <b:Source>
    <b:Tag>Acu68</b:Tag>
    <b:SourceType>Misc</b:SourceType>
    <b:Guid>{3E0E6D76-222E-406E-94DC-B503DD23591A}</b:Guid>
    <b:Title>Acuerdo Gubernativo 1319</b:Title>
    <b:Year>1968</b:Year>
    <b:Month>abril</b:Month>
    <b:Day>9</b:Day>
    <b:City>Guatemala</b:City>
    <b:PublicationTitle>Reglamento de la Comisión Nacional del Salario</b:PublicationTitle>
    <b:RefOrder>4</b:RefOrder>
  </b:Source>
  <b:Source>
    <b:Tag>Min17</b:Tag>
    <b:SourceType>Book</b:SourceType>
    <b:Guid>{CBDC8910-4D92-4511-A089-B9E6C044D06A}</b:Guid>
    <b:Author>
      <b:Author>
        <b:Corporate>Ministerio de Trabajo y Previsión Social</b:Corporate>
      </b:Author>
    </b:Author>
    <b:Title>Política Nacional de Empleo Digno 2017-2032</b:Title>
    <b:Year>2017</b:Year>
    <b:City>Guatemala</b:City>
    <b:RefOrder>5</b:RefOrder>
  </b:Source>
  <b:Source>
    <b:Tag>Sec09</b:Tag>
    <b:SourceType>Book</b:SourceType>
    <b:Guid>{8A9EE917-34A8-4AA5-868B-3D5DFAA68A2D}</b:Guid>
    <b:Title>Política Nacional de Promoción y Desarrollo Integral de las Mujeres y Plan de Equidad de Oportunidades</b:Title>
    <b:Year>2009</b:Year>
    <b:City>Guatemala</b:City>
    <b:Author>
      <b:Author>
        <b:Corporate>Secretaría Presidencial de la Mujer</b:Corporate>
      </b:Author>
    </b:Author>
    <b:URL>http://www.segeplan.gob.gt/downloads/clearinghouse/politicas_publicas/Derechos%20Humanos/Politica%20Promoci%C3%B3n%20%20y%20desarrollo%20Mujeres%202008-2023.pdf</b:URL>
    <b:RefOrder>6</b:RefOrder>
  </b:Source>
  <b:Source>
    <b:Tag>EFE23</b:Tag>
    <b:SourceType>ArticleInAPeriodical</b:SourceType>
    <b:Guid>{F6ED4E76-4864-485F-95BE-EBAFC10429EE}</b:Guid>
    <b:Title>Más de 25 mil guatemaltecos han sido deportados de Estados Unidos y México en lo que va del 2023</b:Title>
    <b:Year>2023</b:Year>
    <b:Author>
      <b:Author>
        <b:Corporate>EFE</b:Corporate>
      </b:Author>
    </b:Author>
    <b:PeriodicalTitle>Prensa Libre</b:PeriodicalTitle>
    <b:URL>https://www.prensalibre.com/guatemala/migrantes/mas-de-25-mil-guatemaltecos-han-sido-deportados-de-estados-unidos-y-mexico-en-lo-que-va-del-2023-breaking/</b:URL>
    <b:RefOrder>7</b:RefOrder>
  </b:Source>
  <b:Source>
    <b:Tag>Bol23</b:Tag>
    <b:SourceType>ArticleInAPeriodical</b:SourceType>
    <b:Guid>{AD89B78F-4BEF-4AD4-82A0-4D9582EB0CDE}</b:Guid>
    <b:Title>En Guatemala las mujeres trabajan igual que los hombres, pero ganan mucho menos</b:Title>
    <b:PeriodicalTitle>Prensa Libre</b:PeriodicalTitle>
    <b:Year>2023</b:Year>
    <b:Month>marzo</b:Month>
    <b:Day>8</b:Day>
    <b:Author>
      <b:Author>
        <b:NameList>
          <b:Person>
            <b:Last>Bolaños</b:Last>
            <b:Middle>María</b:Middle>
            <b:First>Rosa</b:First>
          </b:Person>
        </b:NameList>
      </b:Author>
    </b:Author>
    <b:URL>https://www.prensalibre.com/economia/las-mujeres-trabajan-al-lado-de-los-hombres-pero-aun-ganan-mucho-menos-que-ellos/</b:URL>
    <b:RefOrder>8</b:RefOrder>
  </b:Source>
  <b:Source>
    <b:Tag>EFE231</b:Tag>
    <b:SourceType>ArticleInAPeriodical</b:SourceType>
    <b:Guid>{184102A5-A9DD-48F4-9E8B-1A6D309F00ED}</b:Guid>
    <b:Title>Guatemala contabiliza 6 niños muertos por desnutrición hasta abril de 2023</b:Title>
    <b:PeriodicalTitle>Swissinfo</b:PeriodicalTitle>
    <b:Year>2023</b:Year>
    <b:Month>mayo</b:Month>
    <b:Day>8</b:Day>
    <b:Author>
      <b:Author>
        <b:Corporate>EFE</b:Corporate>
      </b:Author>
    </b:Author>
    <b:URL>https://www.swissinfo.ch/spa/guatemala-desnutrici%C3%B3n_guatemala-contabiliza-6-ni%C3%B1os-muertos-por-desnutrici%C3%B3n-hasta-abril-de-2023/48496558#:~:text=Guatemala%20contabiliza%206%20ni%C3%B1os%20muertos%20por%20desnutrici%C3%B3n%20hasta%20abril%20d</b:URL>
    <b:RefOrder>9</b:RefOrder>
  </b:Source>
  <b:Source>
    <b:Tag>INE23</b:Tag>
    <b:SourceType>Report</b:SourceType>
    <b:Guid>{6A445932-2AE9-40AC-8AD5-BB1D77FEA372}</b:Guid>
    <b:Title>Resultados de la Canasta Básica Alimentaria (CBA) y Ampliada (CA) al mes de abril de 2023. </b:Title>
    <b:Year>2023</b:Year>
    <b:City>Guatemala</b:City>
    <b:Author>
      <b:Author>
        <b:Corporate>INE</b:Corporate>
      </b:Author>
    </b:Author>
    <b:Institution>Instituto Nacional de Estadística</b:Institution>
    <b:URL>https://www.ine.gob.gt/2023/05/08/4357/</b:URL>
    <b:RefOrder>10</b:RefOrder>
  </b:Source>
  <b:Source>
    <b:Tag>Min23</b:Tag>
    <b:SourceType>InternetSite</b:SourceType>
    <b:Guid>{771503F1-3159-4733-855B-8866055789A8}</b:Guid>
    <b:Title>Salario Mínimo establecido para 2023</b:Title>
    <b:Year>2023</b:Year>
    <b:City>Guatemala</b:City>
    <b:Author>
      <b:Author>
        <b:Corporate>Ministerio de Trabajo y Previsión Social</b:Corporate>
      </b:Author>
    </b:Author>
    <b:URL>https://www.mintrabajo.gob.gt/index.php/noticias/466-salario-minimo-establecido-para-2023</b:URL>
    <b:RefOrder>11</b:RefOrder>
  </b:Source>
  <b:Source>
    <b:Tag>Ins231</b:Tag>
    <b:SourceType>JournalArticle</b:SourceType>
    <b:Guid>{3BF17A0E-2412-4C9F-8686-E2223F2D7057}</b:Guid>
    <b:Year>2023</b:Year>
    <b:Month>Enero-Marzo</b:Month>
    <b:URL>https://iies.usac.edu.gt/wp-content/uploads/2023/03/Revista-Economia-num.-235-enero-marzo-2023.pdf</b:URL>
    <b:Author>
      <b:Author>
        <b:Corporate>Instituto de Investigaciones Económicas y Sociales</b:Corporate>
      </b:Author>
    </b:Author>
    <b:JournalName>Revista Economía</b:JournalName>
    <b:City>Guatemala</b:City>
    <b:RefOrder>12</b:RefOrder>
  </b:Source>
</b:Sources>
</file>

<file path=customXml/itemProps1.xml><?xml version="1.0" encoding="utf-8"?>
<ds:datastoreItem xmlns:ds="http://schemas.openxmlformats.org/officeDocument/2006/customXml" ds:itemID="{4E05A45F-C7D3-4C22-938D-FA623C55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4766</Words>
  <Characters>26215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Amory Marroquin</dc:creator>
  <cp:lastModifiedBy>Maritza Velasquez</cp:lastModifiedBy>
  <cp:revision>13</cp:revision>
  <cp:lastPrinted>2022-09-25T16:45:00Z</cp:lastPrinted>
  <dcterms:created xsi:type="dcterms:W3CDTF">2023-08-30T22:20:00Z</dcterms:created>
  <dcterms:modified xsi:type="dcterms:W3CDTF">2023-09-04T20:26:00Z</dcterms:modified>
</cp:coreProperties>
</file>