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318D1" w14:textId="7F40F89C" w:rsidR="00EE60DC" w:rsidRDefault="00EE60DC">
      <w:pPr>
        <w:spacing w:line="240" w:lineRule="auto"/>
        <w:jc w:val="center"/>
        <w:rPr>
          <w:rFonts w:ascii="Times New Roman" w:eastAsia="Calibri" w:hAnsi="Times New Roman" w:cs="Times New Roman"/>
          <w:b/>
          <w:sz w:val="24"/>
          <w:szCs w:val="24"/>
        </w:rPr>
      </w:pPr>
      <w:r>
        <w:rPr>
          <w:color w:val="000000"/>
          <w:bdr w:val="none" w:sz="0" w:space="0" w:color="auto" w:frame="1"/>
        </w:rPr>
        <w:fldChar w:fldCharType="begin"/>
      </w:r>
      <w:r>
        <w:rPr>
          <w:color w:val="000000"/>
          <w:bdr w:val="none" w:sz="0" w:space="0" w:color="auto" w:frame="1"/>
        </w:rPr>
        <w:instrText xml:space="preserve"> INCLUDEPICTURE "https://lh7-rt.googleusercontent.com/docsz/AD_4nXcUhVzvAr4fgdNZ_NVOKCqclUIKh5YMClESLEfhqAXiQJ_UBblFaP8ogc0I0ceNATdOw3ELRjp7m6-2Uq9TM1D9AEJLLzhXMvZQoCYMFlkPp9o05_HXvn0ZqzAO3l57KxvhpSc6yA?key=ou6TlJ4SZWWOBA3-pAsRXlIA" \* MERGEFORMATINET </w:instrText>
      </w:r>
      <w:r>
        <w:rPr>
          <w:color w:val="000000"/>
          <w:bdr w:val="none" w:sz="0" w:space="0" w:color="auto" w:frame="1"/>
        </w:rPr>
        <w:fldChar w:fldCharType="separate"/>
      </w:r>
      <w:r>
        <w:rPr>
          <w:noProof/>
          <w:color w:val="000000"/>
          <w:bdr w:val="none" w:sz="0" w:space="0" w:color="auto" w:frame="1"/>
        </w:rPr>
        <w:drawing>
          <wp:inline distT="0" distB="0" distL="0" distR="0" wp14:anchorId="266B2B61" wp14:editId="43526E3C">
            <wp:extent cx="678180" cy="637812"/>
            <wp:effectExtent l="0" t="0" r="0" b="0"/>
            <wp:docPr id="469354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043" cy="650850"/>
                    </a:xfrm>
                    <a:prstGeom prst="rect">
                      <a:avLst/>
                    </a:prstGeom>
                    <a:noFill/>
                    <a:ln>
                      <a:noFill/>
                    </a:ln>
                  </pic:spPr>
                </pic:pic>
              </a:graphicData>
            </a:graphic>
          </wp:inline>
        </w:drawing>
      </w:r>
      <w:r>
        <w:rPr>
          <w:color w:val="000000"/>
          <w:bdr w:val="none" w:sz="0" w:space="0" w:color="auto" w:frame="1"/>
        </w:rPr>
        <w:fldChar w:fldCharType="end"/>
      </w:r>
    </w:p>
    <w:p w14:paraId="00000001" w14:textId="18866F93" w:rsidR="00CF7D15" w:rsidRPr="00EE60DC" w:rsidRDefault="00F94CAC">
      <w:pPr>
        <w:spacing w:line="240" w:lineRule="auto"/>
        <w:jc w:val="center"/>
        <w:rPr>
          <w:rFonts w:ascii="Times New Roman" w:eastAsia="Calibri" w:hAnsi="Times New Roman" w:cs="Times New Roman"/>
          <w:b/>
          <w:sz w:val="24"/>
          <w:szCs w:val="24"/>
        </w:rPr>
      </w:pPr>
      <w:r w:rsidRPr="00EE60DC">
        <w:rPr>
          <w:rFonts w:ascii="Times New Roman" w:eastAsia="Calibri" w:hAnsi="Times New Roman" w:cs="Times New Roman"/>
          <w:b/>
          <w:sz w:val="24"/>
          <w:szCs w:val="24"/>
        </w:rPr>
        <w:t>SUBMISSION TO THE UN HUMAN RIGHTS COMMITTEE IN VIEW OF THE COMMITTEE’S EXAMINATION OF RWANDA’S SECOND PERIODIC REPORT UNDER ARTICLE 40 OF THE INTERNATIONAL COVENANT ON CIVIL AND POLITICAL RIGHTS</w:t>
      </w:r>
    </w:p>
    <w:p w14:paraId="00000002" w14:textId="77777777" w:rsidR="00CF7D15" w:rsidRPr="00EE60DC" w:rsidRDefault="00F94CAC">
      <w:pPr>
        <w:spacing w:line="240" w:lineRule="auto"/>
        <w:jc w:val="center"/>
        <w:rPr>
          <w:rFonts w:ascii="Times New Roman" w:eastAsia="Calibri" w:hAnsi="Times New Roman" w:cs="Times New Roman"/>
          <w:sz w:val="24"/>
          <w:szCs w:val="24"/>
        </w:rPr>
      </w:pPr>
      <w:r w:rsidRPr="00EE60DC">
        <w:rPr>
          <w:rFonts w:ascii="Times New Roman" w:eastAsia="Calibri" w:hAnsi="Times New Roman" w:cs="Times New Roman"/>
          <w:b/>
          <w:sz w:val="24"/>
          <w:szCs w:val="24"/>
        </w:rPr>
        <w:t xml:space="preserve">(ICCPR) </w:t>
      </w:r>
      <w:r w:rsidRPr="00EE60DC">
        <w:rPr>
          <w:rFonts w:ascii="Times New Roman" w:eastAsia="Calibri" w:hAnsi="Times New Roman" w:cs="Times New Roman"/>
          <w:sz w:val="24"/>
          <w:szCs w:val="24"/>
        </w:rPr>
        <w:t xml:space="preserve"> </w:t>
      </w:r>
    </w:p>
    <w:p w14:paraId="00000003" w14:textId="77777777" w:rsidR="00CF7D15" w:rsidRPr="00EE60DC" w:rsidRDefault="00F94CAC">
      <w:pPr>
        <w:spacing w:line="240" w:lineRule="auto"/>
        <w:jc w:val="center"/>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04" w14:textId="77777777" w:rsidR="00CF7D15" w:rsidRPr="00EE60DC" w:rsidRDefault="00F94CAC">
      <w:pPr>
        <w:spacing w:line="240" w:lineRule="auto"/>
        <w:jc w:val="center"/>
        <w:rPr>
          <w:rFonts w:ascii="Times New Roman" w:eastAsia="Calibri" w:hAnsi="Times New Roman" w:cs="Times New Roman"/>
          <w:b/>
          <w:bCs/>
          <w:sz w:val="24"/>
          <w:szCs w:val="24"/>
        </w:rPr>
      </w:pPr>
      <w:r w:rsidRPr="00EE60DC">
        <w:rPr>
          <w:rFonts w:ascii="Times New Roman" w:eastAsia="Calibri" w:hAnsi="Times New Roman" w:cs="Times New Roman"/>
          <w:sz w:val="24"/>
          <w:szCs w:val="24"/>
        </w:rPr>
        <w:t xml:space="preserve">LIST OF ISSUES PRIOR TO REPORTING (LOIPR) FOR </w:t>
      </w:r>
      <w:r w:rsidRPr="00EE60DC">
        <w:rPr>
          <w:rFonts w:ascii="Times New Roman" w:eastAsia="Calibri" w:hAnsi="Times New Roman" w:cs="Times New Roman"/>
          <w:b/>
          <w:bCs/>
          <w:sz w:val="24"/>
          <w:szCs w:val="24"/>
        </w:rPr>
        <w:t xml:space="preserve">RWANDA </w:t>
      </w:r>
    </w:p>
    <w:p w14:paraId="00000005"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06"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07" w14:textId="108EDF42" w:rsidR="00CF7D15" w:rsidRPr="00EE60DC" w:rsidRDefault="00F94CAC" w:rsidP="00EE60DC">
      <w:pPr>
        <w:pStyle w:val="ListParagraph"/>
        <w:numPr>
          <w:ilvl w:val="0"/>
          <w:numId w:val="6"/>
        </w:num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Introduction</w:t>
      </w:r>
    </w:p>
    <w:p w14:paraId="78B345EF" w14:textId="77777777" w:rsidR="00EE60DC" w:rsidRPr="00EE60DC" w:rsidRDefault="00EE60DC" w:rsidP="00EE60DC">
      <w:pPr>
        <w:pStyle w:val="ListParagraph"/>
        <w:spacing w:line="240" w:lineRule="auto"/>
        <w:ind w:left="420"/>
        <w:jc w:val="both"/>
        <w:rPr>
          <w:rFonts w:ascii="Times New Roman" w:eastAsia="Calibri" w:hAnsi="Times New Roman" w:cs="Times New Roman"/>
          <w:b/>
          <w:sz w:val="24"/>
          <w:szCs w:val="24"/>
        </w:rPr>
      </w:pPr>
    </w:p>
    <w:p w14:paraId="00000008"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The Collaboration on International ICT Policy for East and Southern Africa (CIPESA) submits this contribution to support the preparation of the List of Issues Prior to Reporting (LOIPR) on Rwanda's implementation of the </w:t>
      </w:r>
      <w:r w:rsidRPr="00EE60DC">
        <w:rPr>
          <w:rFonts w:ascii="Times New Roman" w:eastAsia="Calibri" w:hAnsi="Times New Roman" w:cs="Times New Roman"/>
          <w:sz w:val="24"/>
          <w:szCs w:val="24"/>
        </w:rPr>
        <w:t>International Covenant on Civil and Political Rights (ICCPR).  This submission focuses on articles 17, 19, 25, and 26 of the Covenant, drawing on CIPESA’s regional research and advocacy in digital rights, freedom of expression, assembly, and association online, access to information, and data protection and privacy, with emphasis on developments in Rwanda between 2016 and 2025.</w:t>
      </w:r>
    </w:p>
    <w:p w14:paraId="00000009" w14:textId="77777777" w:rsidR="00CF7D15" w:rsidRPr="00EE60DC" w:rsidRDefault="00CF7D15">
      <w:pPr>
        <w:spacing w:line="240" w:lineRule="auto"/>
        <w:jc w:val="both"/>
        <w:rPr>
          <w:rFonts w:ascii="Times New Roman" w:eastAsia="Calibri" w:hAnsi="Times New Roman" w:cs="Times New Roman"/>
          <w:sz w:val="24"/>
          <w:szCs w:val="24"/>
        </w:rPr>
      </w:pPr>
    </w:p>
    <w:p w14:paraId="0000000A"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In its 2016 Concluding Observations, the Human Rights Committee raised concerns over restrictions on freedom of expression, the independence of the media, surveillance practices, and the treatment of journalists and opposition members. It was recommended that Rwanda take effective measures to ensure full enjoyment of rights to expression and privacy, to prevent arbitrary surveillance, and to align its legislation with articles 17 and 19 of the Covenant.</w:t>
      </w:r>
      <w:r w:rsidRPr="00EE60DC">
        <w:rPr>
          <w:rFonts w:ascii="Times New Roman" w:eastAsia="Calibri" w:hAnsi="Times New Roman" w:cs="Times New Roman"/>
          <w:sz w:val="24"/>
          <w:szCs w:val="24"/>
          <w:vertAlign w:val="superscript"/>
        </w:rPr>
        <w:footnoteReference w:id="1"/>
      </w:r>
    </w:p>
    <w:p w14:paraId="0000000B" w14:textId="77777777" w:rsidR="00CF7D15" w:rsidRPr="00EE60DC" w:rsidRDefault="00CF7D15">
      <w:pPr>
        <w:spacing w:line="240" w:lineRule="auto"/>
        <w:jc w:val="both"/>
        <w:rPr>
          <w:rFonts w:ascii="Times New Roman" w:eastAsia="Calibri" w:hAnsi="Times New Roman" w:cs="Times New Roman"/>
          <w:sz w:val="24"/>
          <w:szCs w:val="24"/>
        </w:rPr>
      </w:pPr>
    </w:p>
    <w:p w14:paraId="0000000C"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Following the 2016 Concluding Observations by the Committee, Rwanda made commitments to uphold civil and political rights. However, significant challenges persist in relation to the exercise of digital rights and civic freedoms. These include continued restrictions on media freedom, state surveillance, inadequate data protection safeguards, and suppression of dissenting voices, especially online.</w:t>
      </w:r>
    </w:p>
    <w:p w14:paraId="0000000D" w14:textId="77777777" w:rsidR="00CF7D15" w:rsidRPr="00EE60DC" w:rsidRDefault="00CF7D15">
      <w:pPr>
        <w:spacing w:line="240" w:lineRule="auto"/>
        <w:jc w:val="both"/>
        <w:rPr>
          <w:rFonts w:ascii="Times New Roman" w:eastAsia="Calibri" w:hAnsi="Times New Roman" w:cs="Times New Roman"/>
          <w:sz w:val="24"/>
          <w:szCs w:val="24"/>
        </w:rPr>
      </w:pPr>
    </w:p>
    <w:p w14:paraId="0000000E" w14:textId="77777777" w:rsidR="00CF7D15"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The civic space in Rwanda has continued to shrink, particularly online. There has been insufficient legislative reform, the operational environment for independent media remains heavily restricted, and the use of surveillance technologies against dissenters persists.</w:t>
      </w:r>
    </w:p>
    <w:p w14:paraId="6C3B094B" w14:textId="77777777" w:rsidR="00EE60DC" w:rsidRDefault="00EE60DC">
      <w:pPr>
        <w:spacing w:line="240" w:lineRule="auto"/>
        <w:jc w:val="both"/>
        <w:rPr>
          <w:rFonts w:ascii="Times New Roman" w:eastAsia="Calibri" w:hAnsi="Times New Roman" w:cs="Times New Roman"/>
          <w:sz w:val="24"/>
          <w:szCs w:val="24"/>
        </w:rPr>
      </w:pPr>
    </w:p>
    <w:p w14:paraId="530D668B" w14:textId="77777777" w:rsidR="00EE60DC" w:rsidRDefault="00EE60DC">
      <w:pPr>
        <w:spacing w:line="240" w:lineRule="auto"/>
        <w:jc w:val="both"/>
        <w:rPr>
          <w:rFonts w:ascii="Times New Roman" w:eastAsia="Calibri" w:hAnsi="Times New Roman" w:cs="Times New Roman"/>
          <w:sz w:val="24"/>
          <w:szCs w:val="24"/>
        </w:rPr>
      </w:pPr>
    </w:p>
    <w:p w14:paraId="2B58D144" w14:textId="77777777" w:rsidR="00EE60DC" w:rsidRDefault="00EE60DC">
      <w:pPr>
        <w:spacing w:line="240" w:lineRule="auto"/>
        <w:jc w:val="both"/>
        <w:rPr>
          <w:rFonts w:ascii="Times New Roman" w:eastAsia="Calibri" w:hAnsi="Times New Roman" w:cs="Times New Roman"/>
          <w:sz w:val="24"/>
          <w:szCs w:val="24"/>
        </w:rPr>
      </w:pPr>
    </w:p>
    <w:p w14:paraId="67F701D0" w14:textId="77777777" w:rsidR="00EE60DC" w:rsidRDefault="00EE60DC">
      <w:pPr>
        <w:spacing w:line="240" w:lineRule="auto"/>
        <w:jc w:val="both"/>
        <w:rPr>
          <w:rFonts w:ascii="Times New Roman" w:eastAsia="Calibri" w:hAnsi="Times New Roman" w:cs="Times New Roman"/>
          <w:sz w:val="24"/>
          <w:szCs w:val="24"/>
        </w:rPr>
      </w:pPr>
    </w:p>
    <w:p w14:paraId="418A184D" w14:textId="77777777" w:rsidR="00EE60DC" w:rsidRPr="00EE60DC" w:rsidRDefault="00EE60DC">
      <w:pPr>
        <w:spacing w:line="240" w:lineRule="auto"/>
        <w:jc w:val="both"/>
        <w:rPr>
          <w:rFonts w:ascii="Times New Roman" w:eastAsia="Calibri" w:hAnsi="Times New Roman" w:cs="Times New Roman"/>
          <w:sz w:val="24"/>
          <w:szCs w:val="24"/>
        </w:rPr>
      </w:pPr>
    </w:p>
    <w:p w14:paraId="0000000F" w14:textId="77777777" w:rsidR="00CF7D15" w:rsidRPr="00EE60DC" w:rsidRDefault="00CF7D15">
      <w:pPr>
        <w:spacing w:line="240" w:lineRule="auto"/>
        <w:jc w:val="both"/>
        <w:rPr>
          <w:rFonts w:ascii="Times New Roman" w:eastAsia="Calibri" w:hAnsi="Times New Roman" w:cs="Times New Roman"/>
          <w:sz w:val="24"/>
          <w:szCs w:val="24"/>
        </w:rPr>
      </w:pPr>
    </w:p>
    <w:p w14:paraId="00000010" w14:textId="77777777" w:rsidR="00CF7D15" w:rsidRPr="00EE60DC" w:rsidRDefault="00F94CAC">
      <w:p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 xml:space="preserve"> 2. Freedom Of Expression and Opinion Online (article 19)</w:t>
      </w:r>
    </w:p>
    <w:p w14:paraId="00000011" w14:textId="3AC0BF8C"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Rwanda has placed significant limitations on freedom of expression, particularly </w:t>
      </w:r>
      <w:r w:rsidR="003050D1" w:rsidRPr="00EE60DC">
        <w:rPr>
          <w:rFonts w:ascii="Times New Roman" w:eastAsia="Calibri" w:hAnsi="Times New Roman" w:cs="Times New Roman"/>
          <w:sz w:val="24"/>
          <w:szCs w:val="24"/>
        </w:rPr>
        <w:t>regarding</w:t>
      </w:r>
      <w:r w:rsidRPr="00EE60DC">
        <w:rPr>
          <w:rFonts w:ascii="Times New Roman" w:eastAsia="Calibri" w:hAnsi="Times New Roman" w:cs="Times New Roman"/>
          <w:sz w:val="24"/>
          <w:szCs w:val="24"/>
        </w:rPr>
        <w:t xml:space="preserve"> dissent expressed online. Independent journalism is rare, and critical voices, including those of civil society actors and diaspora activists, face arrest, intimidation, or smear campaigns.</w:t>
      </w:r>
      <w:r w:rsidRPr="00EE60DC">
        <w:rPr>
          <w:rFonts w:ascii="Times New Roman" w:eastAsia="Calibri" w:hAnsi="Times New Roman" w:cs="Times New Roman"/>
          <w:sz w:val="24"/>
          <w:szCs w:val="24"/>
          <w:vertAlign w:val="superscript"/>
        </w:rPr>
        <w:footnoteReference w:id="2"/>
      </w:r>
    </w:p>
    <w:p w14:paraId="00000012"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13" w14:textId="0F81365A"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Rwanda’s Law Nº 60/2018 on the Prevention and Punishment of Cybercrimes </w:t>
      </w:r>
      <w:proofErr w:type="spellStart"/>
      <w:r w:rsidRPr="00EE60DC">
        <w:rPr>
          <w:rFonts w:ascii="Times New Roman" w:eastAsia="Calibri" w:hAnsi="Times New Roman" w:cs="Times New Roman"/>
          <w:sz w:val="24"/>
          <w:szCs w:val="24"/>
        </w:rPr>
        <w:t>criminalises</w:t>
      </w:r>
      <w:proofErr w:type="spellEnd"/>
      <w:r w:rsidRPr="00EE60DC">
        <w:rPr>
          <w:rFonts w:ascii="Times New Roman" w:eastAsia="Calibri" w:hAnsi="Times New Roman" w:cs="Times New Roman"/>
          <w:sz w:val="24"/>
          <w:szCs w:val="24"/>
        </w:rPr>
        <w:t xml:space="preserve"> certain aspects of online expression, such as “humiliation of </w:t>
      </w:r>
      <w:r w:rsidR="003050D1" w:rsidRPr="00EE60DC">
        <w:rPr>
          <w:rFonts w:ascii="Times New Roman" w:eastAsia="Calibri" w:hAnsi="Times New Roman" w:cs="Times New Roman"/>
          <w:sz w:val="24"/>
          <w:szCs w:val="24"/>
        </w:rPr>
        <w:t>authorities” and</w:t>
      </w:r>
      <w:r w:rsidRPr="00EE60DC">
        <w:rPr>
          <w:rFonts w:ascii="Times New Roman" w:eastAsia="Calibri" w:hAnsi="Times New Roman" w:cs="Times New Roman"/>
          <w:sz w:val="24"/>
          <w:szCs w:val="24"/>
        </w:rPr>
        <w:t xml:space="preserve"> “spreading false information,” that contradict General Comment No. 34 on Article 19, as well as media pluralism being limited, prevalence of self-censorship due to fear of reprisals and are frequently used to prosecute online critics.</w:t>
      </w:r>
      <w:r w:rsidRPr="00EE60DC">
        <w:rPr>
          <w:rFonts w:ascii="Times New Roman" w:eastAsia="Calibri" w:hAnsi="Times New Roman" w:cs="Times New Roman"/>
          <w:sz w:val="24"/>
          <w:szCs w:val="24"/>
          <w:vertAlign w:val="superscript"/>
        </w:rPr>
        <w:footnoteReference w:id="3"/>
      </w:r>
    </w:p>
    <w:p w14:paraId="00000014"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This provision has been used to suppress dissent and criticism of the government. Multiple cases have been reported of bloggers, journalists, and YouTubers arrested for content critical of public officials or institutions. Notably, journalist </w:t>
      </w:r>
      <w:proofErr w:type="spellStart"/>
      <w:r w:rsidRPr="00EE60DC">
        <w:rPr>
          <w:rFonts w:ascii="Times New Roman" w:eastAsia="Calibri" w:hAnsi="Times New Roman" w:cs="Times New Roman"/>
          <w:sz w:val="24"/>
          <w:szCs w:val="24"/>
        </w:rPr>
        <w:t>Théoneste</w:t>
      </w:r>
      <w:proofErr w:type="spellEnd"/>
      <w:r w:rsidRPr="00EE60DC">
        <w:rPr>
          <w:rFonts w:ascii="Times New Roman" w:eastAsia="Calibri" w:hAnsi="Times New Roman" w:cs="Times New Roman"/>
          <w:sz w:val="24"/>
          <w:szCs w:val="24"/>
        </w:rPr>
        <w:t xml:space="preserve"> Nsengimana remains a symbol of this crackdown after being arrested for allegedly spreading “false information.”</w:t>
      </w:r>
      <w:r w:rsidRPr="00EE60DC">
        <w:rPr>
          <w:rFonts w:ascii="Times New Roman" w:eastAsia="Calibri" w:hAnsi="Times New Roman" w:cs="Times New Roman"/>
          <w:sz w:val="24"/>
          <w:szCs w:val="24"/>
          <w:vertAlign w:val="superscript"/>
        </w:rPr>
        <w:footnoteReference w:id="4"/>
      </w:r>
      <w:r w:rsidRPr="00EE60DC">
        <w:rPr>
          <w:rFonts w:ascii="Times New Roman" w:eastAsia="Calibri" w:hAnsi="Times New Roman" w:cs="Times New Roman"/>
          <w:sz w:val="24"/>
          <w:szCs w:val="24"/>
        </w:rPr>
        <w:t xml:space="preserve"> Additionally, the 2021 Media Law introduced licensing and registration requirements that limit independent online news outlets.</w:t>
      </w:r>
    </w:p>
    <w:p w14:paraId="00000015" w14:textId="77777777" w:rsidR="00CF7D15" w:rsidRPr="00EE60DC" w:rsidRDefault="00CF7D15">
      <w:pPr>
        <w:spacing w:line="240" w:lineRule="auto"/>
        <w:jc w:val="both"/>
        <w:rPr>
          <w:rFonts w:ascii="Times New Roman" w:eastAsia="Calibri" w:hAnsi="Times New Roman" w:cs="Times New Roman"/>
          <w:sz w:val="24"/>
          <w:szCs w:val="24"/>
        </w:rPr>
      </w:pPr>
    </w:p>
    <w:p w14:paraId="00000016"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In recent years, bloggers and YouTubers, such as </w:t>
      </w:r>
      <w:proofErr w:type="spellStart"/>
      <w:r w:rsidRPr="00EE60DC">
        <w:rPr>
          <w:rFonts w:ascii="Times New Roman" w:eastAsia="Calibri" w:hAnsi="Times New Roman" w:cs="Times New Roman"/>
          <w:sz w:val="24"/>
          <w:szCs w:val="24"/>
        </w:rPr>
        <w:t>Dieudonné</w:t>
      </w:r>
      <w:proofErr w:type="spellEnd"/>
      <w:r w:rsidRPr="00EE60DC">
        <w:rPr>
          <w:rFonts w:ascii="Times New Roman" w:eastAsia="Calibri" w:hAnsi="Times New Roman" w:cs="Times New Roman"/>
          <w:sz w:val="24"/>
          <w:szCs w:val="24"/>
        </w:rPr>
        <w:t xml:space="preserve"> </w:t>
      </w:r>
      <w:proofErr w:type="spellStart"/>
      <w:r w:rsidRPr="00EE60DC">
        <w:rPr>
          <w:rFonts w:ascii="Times New Roman" w:eastAsia="Calibri" w:hAnsi="Times New Roman" w:cs="Times New Roman"/>
          <w:sz w:val="24"/>
          <w:szCs w:val="24"/>
        </w:rPr>
        <w:t>Niyonsenga</w:t>
      </w:r>
      <w:proofErr w:type="spellEnd"/>
      <w:r w:rsidRPr="00EE60DC">
        <w:rPr>
          <w:rFonts w:ascii="Times New Roman" w:eastAsia="Calibri" w:hAnsi="Times New Roman" w:cs="Times New Roman"/>
          <w:sz w:val="24"/>
          <w:szCs w:val="24"/>
        </w:rPr>
        <w:t xml:space="preserve"> (</w:t>
      </w:r>
      <w:proofErr w:type="spellStart"/>
      <w:r w:rsidRPr="00EE60DC">
        <w:rPr>
          <w:rFonts w:ascii="Times New Roman" w:eastAsia="Calibri" w:hAnsi="Times New Roman" w:cs="Times New Roman"/>
          <w:sz w:val="24"/>
          <w:szCs w:val="24"/>
        </w:rPr>
        <w:t>Cyuma</w:t>
      </w:r>
      <w:proofErr w:type="spellEnd"/>
      <w:r w:rsidRPr="00EE60DC">
        <w:rPr>
          <w:rFonts w:ascii="Times New Roman" w:eastAsia="Calibri" w:hAnsi="Times New Roman" w:cs="Times New Roman"/>
          <w:sz w:val="24"/>
          <w:szCs w:val="24"/>
        </w:rPr>
        <w:t xml:space="preserve"> Hassan), have faced multiple arrests, lengthy detentions, and harassment for their content.</w:t>
      </w:r>
      <w:r w:rsidRPr="00EE60DC">
        <w:rPr>
          <w:rFonts w:ascii="Times New Roman" w:eastAsia="Calibri" w:hAnsi="Times New Roman" w:cs="Times New Roman"/>
          <w:sz w:val="24"/>
          <w:szCs w:val="24"/>
          <w:vertAlign w:val="superscript"/>
        </w:rPr>
        <w:footnoteReference w:id="5"/>
      </w:r>
    </w:p>
    <w:p w14:paraId="00000017" w14:textId="77777777" w:rsidR="00CF7D15" w:rsidRPr="00EE60DC" w:rsidRDefault="00CF7D15">
      <w:pPr>
        <w:spacing w:line="240" w:lineRule="auto"/>
        <w:jc w:val="both"/>
        <w:rPr>
          <w:rFonts w:ascii="Times New Roman" w:eastAsia="Calibri" w:hAnsi="Times New Roman" w:cs="Times New Roman"/>
          <w:sz w:val="24"/>
          <w:szCs w:val="24"/>
        </w:rPr>
      </w:pPr>
    </w:p>
    <w:p w14:paraId="00000018" w14:textId="3501FD63"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The Penal Code which was amended in 2018 </w:t>
      </w:r>
      <w:proofErr w:type="spellStart"/>
      <w:r w:rsidRPr="00EE60DC">
        <w:rPr>
          <w:rFonts w:ascii="Times New Roman" w:eastAsia="Calibri" w:hAnsi="Times New Roman" w:cs="Times New Roman"/>
          <w:sz w:val="24"/>
          <w:szCs w:val="24"/>
        </w:rPr>
        <w:t>criminalises</w:t>
      </w:r>
      <w:proofErr w:type="spellEnd"/>
      <w:r w:rsidRPr="00EE60DC">
        <w:rPr>
          <w:rFonts w:ascii="Times New Roman" w:eastAsia="Calibri" w:hAnsi="Times New Roman" w:cs="Times New Roman"/>
          <w:sz w:val="24"/>
          <w:szCs w:val="24"/>
        </w:rPr>
        <w:t xml:space="preserve"> defamation against the president and public officials. Article 236 punishes insults against the </w:t>
      </w:r>
      <w:r w:rsidR="003050D1" w:rsidRPr="00EE60DC">
        <w:rPr>
          <w:rFonts w:ascii="Times New Roman" w:eastAsia="Calibri" w:hAnsi="Times New Roman" w:cs="Times New Roman"/>
          <w:sz w:val="24"/>
          <w:szCs w:val="24"/>
        </w:rPr>
        <w:t>president and</w:t>
      </w:r>
      <w:r w:rsidRPr="00EE60DC">
        <w:rPr>
          <w:rFonts w:ascii="Times New Roman" w:eastAsia="Calibri" w:hAnsi="Times New Roman" w:cs="Times New Roman"/>
          <w:sz w:val="24"/>
          <w:szCs w:val="24"/>
        </w:rPr>
        <w:t xml:space="preserve"> article 194 </w:t>
      </w:r>
      <w:proofErr w:type="spellStart"/>
      <w:r w:rsidRPr="00EE60DC">
        <w:rPr>
          <w:rFonts w:ascii="Times New Roman" w:eastAsia="Calibri" w:hAnsi="Times New Roman" w:cs="Times New Roman"/>
          <w:sz w:val="24"/>
          <w:szCs w:val="24"/>
        </w:rPr>
        <w:t>criminalises</w:t>
      </w:r>
      <w:proofErr w:type="spellEnd"/>
      <w:r w:rsidRPr="00EE60DC">
        <w:rPr>
          <w:rFonts w:ascii="Times New Roman" w:eastAsia="Calibri" w:hAnsi="Times New Roman" w:cs="Times New Roman"/>
          <w:sz w:val="24"/>
          <w:szCs w:val="24"/>
        </w:rPr>
        <w:t xml:space="preserve"> spreading of false information or harmful propaganda. </w:t>
      </w:r>
    </w:p>
    <w:p w14:paraId="00000019" w14:textId="77777777" w:rsidR="00CF7D15" w:rsidRPr="00EE60DC" w:rsidRDefault="00CF7D15">
      <w:pPr>
        <w:spacing w:line="240" w:lineRule="auto"/>
        <w:jc w:val="both"/>
        <w:rPr>
          <w:rFonts w:ascii="Times New Roman" w:eastAsia="Calibri" w:hAnsi="Times New Roman" w:cs="Times New Roman"/>
          <w:sz w:val="24"/>
          <w:szCs w:val="24"/>
        </w:rPr>
      </w:pPr>
    </w:p>
    <w:p w14:paraId="0000001A"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b/>
          <w:sz w:val="24"/>
          <w:szCs w:val="24"/>
        </w:rPr>
        <w:t xml:space="preserve">Question for the State Party: </w:t>
      </w:r>
      <w:r w:rsidRPr="00EE60DC">
        <w:rPr>
          <w:rFonts w:ascii="Times New Roman" w:eastAsia="Calibri" w:hAnsi="Times New Roman" w:cs="Times New Roman"/>
          <w:sz w:val="24"/>
          <w:szCs w:val="24"/>
        </w:rPr>
        <w:t xml:space="preserve"> </w:t>
      </w:r>
    </w:p>
    <w:p w14:paraId="0000001B" w14:textId="77777777" w:rsidR="00CF7D15" w:rsidRPr="00EE60DC" w:rsidRDefault="00F94CAC">
      <w:pPr>
        <w:numPr>
          <w:ilvl w:val="0"/>
          <w:numId w:val="2"/>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What steps has the Government of Rwanda taken to align its legislation with Article 19 of the Covenant? </w:t>
      </w:r>
    </w:p>
    <w:p w14:paraId="0000001C" w14:textId="66CF8810" w:rsidR="00CF7D15" w:rsidRDefault="00F94CAC">
      <w:pPr>
        <w:numPr>
          <w:ilvl w:val="0"/>
          <w:numId w:val="2"/>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Are there any ongoing </w:t>
      </w:r>
      <w:r w:rsidR="003050D1" w:rsidRPr="00EE60DC">
        <w:rPr>
          <w:rFonts w:ascii="Times New Roman" w:eastAsia="Calibri" w:hAnsi="Times New Roman" w:cs="Times New Roman"/>
          <w:sz w:val="24"/>
          <w:szCs w:val="24"/>
        </w:rPr>
        <w:t>efforts to</w:t>
      </w:r>
      <w:r w:rsidRPr="00EE60DC">
        <w:rPr>
          <w:rFonts w:ascii="Times New Roman" w:eastAsia="Calibri" w:hAnsi="Times New Roman" w:cs="Times New Roman"/>
          <w:sz w:val="24"/>
          <w:szCs w:val="24"/>
        </w:rPr>
        <w:t xml:space="preserve"> repeal or amend laws that </w:t>
      </w:r>
      <w:proofErr w:type="spellStart"/>
      <w:r w:rsidRPr="00EE60DC">
        <w:rPr>
          <w:rFonts w:ascii="Times New Roman" w:eastAsia="Calibri" w:hAnsi="Times New Roman" w:cs="Times New Roman"/>
          <w:sz w:val="24"/>
          <w:szCs w:val="24"/>
        </w:rPr>
        <w:t>criminalise</w:t>
      </w:r>
      <w:proofErr w:type="spellEnd"/>
      <w:r w:rsidRPr="00EE60DC">
        <w:rPr>
          <w:rFonts w:ascii="Times New Roman" w:eastAsia="Calibri" w:hAnsi="Times New Roman" w:cs="Times New Roman"/>
          <w:sz w:val="24"/>
          <w:szCs w:val="24"/>
        </w:rPr>
        <w:t xml:space="preserve"> peaceful expression online, including criticism of the government?</w:t>
      </w:r>
    </w:p>
    <w:p w14:paraId="1C7A0032" w14:textId="77777777" w:rsidR="00EE60DC" w:rsidRDefault="00EE60DC" w:rsidP="00EE60DC">
      <w:pPr>
        <w:spacing w:line="240" w:lineRule="auto"/>
        <w:jc w:val="both"/>
        <w:rPr>
          <w:rFonts w:ascii="Times New Roman" w:eastAsia="Calibri" w:hAnsi="Times New Roman" w:cs="Times New Roman"/>
          <w:sz w:val="24"/>
          <w:szCs w:val="24"/>
        </w:rPr>
      </w:pPr>
    </w:p>
    <w:p w14:paraId="605FBD2B" w14:textId="77777777" w:rsidR="00EE60DC" w:rsidRDefault="00EE60DC" w:rsidP="00EE60DC">
      <w:pPr>
        <w:spacing w:line="240" w:lineRule="auto"/>
        <w:jc w:val="both"/>
        <w:rPr>
          <w:rFonts w:ascii="Times New Roman" w:eastAsia="Calibri" w:hAnsi="Times New Roman" w:cs="Times New Roman"/>
          <w:sz w:val="24"/>
          <w:szCs w:val="24"/>
        </w:rPr>
      </w:pPr>
    </w:p>
    <w:p w14:paraId="2DB764DB" w14:textId="77777777" w:rsidR="00EE60DC" w:rsidRDefault="00EE60DC" w:rsidP="00EE60DC">
      <w:pPr>
        <w:spacing w:line="240" w:lineRule="auto"/>
        <w:jc w:val="both"/>
        <w:rPr>
          <w:rFonts w:ascii="Times New Roman" w:eastAsia="Calibri" w:hAnsi="Times New Roman" w:cs="Times New Roman"/>
          <w:sz w:val="24"/>
          <w:szCs w:val="24"/>
        </w:rPr>
      </w:pPr>
    </w:p>
    <w:p w14:paraId="2600F396" w14:textId="77777777" w:rsidR="00EE60DC" w:rsidRDefault="00EE60DC" w:rsidP="00EE60DC">
      <w:pPr>
        <w:spacing w:line="240" w:lineRule="auto"/>
        <w:jc w:val="both"/>
        <w:rPr>
          <w:rFonts w:ascii="Times New Roman" w:eastAsia="Calibri" w:hAnsi="Times New Roman" w:cs="Times New Roman"/>
          <w:sz w:val="24"/>
          <w:szCs w:val="24"/>
        </w:rPr>
      </w:pPr>
    </w:p>
    <w:p w14:paraId="07A1D633" w14:textId="77777777" w:rsidR="00EE60DC" w:rsidRDefault="00EE60DC" w:rsidP="00EE60DC">
      <w:pPr>
        <w:spacing w:line="240" w:lineRule="auto"/>
        <w:jc w:val="both"/>
        <w:rPr>
          <w:rFonts w:ascii="Times New Roman" w:eastAsia="Calibri" w:hAnsi="Times New Roman" w:cs="Times New Roman"/>
          <w:sz w:val="24"/>
          <w:szCs w:val="24"/>
        </w:rPr>
      </w:pPr>
    </w:p>
    <w:p w14:paraId="19C97374" w14:textId="77777777" w:rsidR="00EE60DC" w:rsidRDefault="00EE60DC" w:rsidP="00EE60DC">
      <w:pPr>
        <w:spacing w:line="240" w:lineRule="auto"/>
        <w:jc w:val="both"/>
        <w:rPr>
          <w:rFonts w:ascii="Times New Roman" w:eastAsia="Calibri" w:hAnsi="Times New Roman" w:cs="Times New Roman"/>
          <w:sz w:val="24"/>
          <w:szCs w:val="24"/>
        </w:rPr>
      </w:pPr>
    </w:p>
    <w:p w14:paraId="3156B5AD" w14:textId="77777777" w:rsidR="00EE60DC" w:rsidRDefault="00EE60DC" w:rsidP="00EE60DC">
      <w:pPr>
        <w:spacing w:line="240" w:lineRule="auto"/>
        <w:jc w:val="both"/>
        <w:rPr>
          <w:rFonts w:ascii="Times New Roman" w:eastAsia="Calibri" w:hAnsi="Times New Roman" w:cs="Times New Roman"/>
          <w:sz w:val="24"/>
          <w:szCs w:val="24"/>
        </w:rPr>
      </w:pPr>
    </w:p>
    <w:p w14:paraId="042B4A10" w14:textId="77777777" w:rsidR="00EE60DC" w:rsidRDefault="00EE60DC" w:rsidP="00EE60DC">
      <w:pPr>
        <w:spacing w:line="240" w:lineRule="auto"/>
        <w:jc w:val="both"/>
        <w:rPr>
          <w:rFonts w:ascii="Times New Roman" w:eastAsia="Calibri" w:hAnsi="Times New Roman" w:cs="Times New Roman"/>
          <w:sz w:val="24"/>
          <w:szCs w:val="24"/>
        </w:rPr>
      </w:pPr>
    </w:p>
    <w:p w14:paraId="1FD4CCF4" w14:textId="77777777" w:rsidR="00EE60DC" w:rsidRPr="00EE60DC" w:rsidRDefault="00EE60DC" w:rsidP="00EE60DC">
      <w:pPr>
        <w:spacing w:line="240" w:lineRule="auto"/>
        <w:jc w:val="both"/>
        <w:rPr>
          <w:rFonts w:ascii="Times New Roman" w:eastAsia="Calibri" w:hAnsi="Times New Roman" w:cs="Times New Roman"/>
          <w:sz w:val="24"/>
          <w:szCs w:val="24"/>
        </w:rPr>
      </w:pPr>
    </w:p>
    <w:p w14:paraId="0000001D"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lastRenderedPageBreak/>
        <w:t xml:space="preserve"> </w:t>
      </w:r>
    </w:p>
    <w:p w14:paraId="0000001E" w14:textId="1B05385F" w:rsidR="00CF7D15" w:rsidRPr="00EE60DC" w:rsidRDefault="00F94CAC" w:rsidP="00EE60DC">
      <w:pPr>
        <w:pStyle w:val="ListParagraph"/>
        <w:numPr>
          <w:ilvl w:val="0"/>
          <w:numId w:val="2"/>
        </w:num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 xml:space="preserve">Right To Privacy </w:t>
      </w:r>
      <w:r w:rsidR="00EE60DC" w:rsidRPr="00EE60DC">
        <w:rPr>
          <w:rFonts w:ascii="Times New Roman" w:eastAsia="Calibri" w:hAnsi="Times New Roman" w:cs="Times New Roman"/>
          <w:b/>
          <w:sz w:val="24"/>
          <w:szCs w:val="24"/>
        </w:rPr>
        <w:t>and</w:t>
      </w:r>
      <w:r w:rsidRPr="00EE60DC">
        <w:rPr>
          <w:rFonts w:ascii="Times New Roman" w:eastAsia="Calibri" w:hAnsi="Times New Roman" w:cs="Times New Roman"/>
          <w:b/>
          <w:sz w:val="24"/>
          <w:szCs w:val="24"/>
        </w:rPr>
        <w:t xml:space="preserve"> Data Protection (Article 17)</w:t>
      </w:r>
    </w:p>
    <w:p w14:paraId="19C7A4AD" w14:textId="77777777" w:rsidR="00EE60DC" w:rsidRPr="00EE60DC" w:rsidRDefault="00EE60DC" w:rsidP="00EE60DC">
      <w:pPr>
        <w:pStyle w:val="ListParagraph"/>
        <w:spacing w:line="240" w:lineRule="auto"/>
        <w:jc w:val="both"/>
        <w:rPr>
          <w:rFonts w:ascii="Times New Roman" w:eastAsia="Calibri" w:hAnsi="Times New Roman" w:cs="Times New Roman"/>
          <w:b/>
          <w:sz w:val="24"/>
          <w:szCs w:val="24"/>
        </w:rPr>
      </w:pPr>
    </w:p>
    <w:p w14:paraId="0000001F" w14:textId="4209CDA0"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Rwanda passed Law No. </w:t>
      </w:r>
      <w:r w:rsidRPr="00EE60DC">
        <w:rPr>
          <w:rFonts w:ascii="Times New Roman" w:eastAsia="Calibri" w:hAnsi="Times New Roman" w:cs="Times New Roman"/>
          <w:sz w:val="24"/>
          <w:szCs w:val="24"/>
        </w:rPr>
        <w:t>058/2021 in 2021 Relating to the Protection of Personal Data and Privacy.</w:t>
      </w:r>
      <w:r w:rsidRPr="00EE60DC">
        <w:rPr>
          <w:rFonts w:ascii="Times New Roman" w:eastAsia="Calibri" w:hAnsi="Times New Roman" w:cs="Times New Roman"/>
          <w:sz w:val="24"/>
          <w:szCs w:val="24"/>
          <w:vertAlign w:val="superscript"/>
        </w:rPr>
        <w:footnoteReference w:id="6"/>
      </w:r>
      <w:r w:rsidRPr="00EE60DC">
        <w:rPr>
          <w:rFonts w:ascii="Times New Roman" w:eastAsia="Calibri" w:hAnsi="Times New Roman" w:cs="Times New Roman"/>
          <w:sz w:val="24"/>
          <w:szCs w:val="24"/>
        </w:rPr>
        <w:t xml:space="preserve"> While the law is a welcome development, it raises concerns over the overly broad interpretation in relation to national security </w:t>
      </w:r>
      <w:r w:rsidR="00EE60DC" w:rsidRPr="00EE60DC">
        <w:rPr>
          <w:rFonts w:ascii="Times New Roman" w:eastAsia="Calibri" w:hAnsi="Times New Roman" w:cs="Times New Roman"/>
          <w:sz w:val="24"/>
          <w:szCs w:val="24"/>
        </w:rPr>
        <w:t>laws and</w:t>
      </w:r>
      <w:r w:rsidRPr="00EE60DC">
        <w:rPr>
          <w:rFonts w:ascii="Times New Roman" w:eastAsia="Calibri" w:hAnsi="Times New Roman" w:cs="Times New Roman"/>
          <w:sz w:val="24"/>
          <w:szCs w:val="24"/>
        </w:rPr>
        <w:t xml:space="preserve"> potentially faces political interference. Under article 52, personal data may be retained for periods beyond the purpose for collection for national security reasons among others. This law alongside the Law Nº 60/2018 on prevention and punishment of cyber-crimes are overly broad in provisions which can be used to infringe on </w:t>
      </w:r>
      <w:r w:rsidR="00EE60DC" w:rsidRPr="00EE60DC">
        <w:rPr>
          <w:rFonts w:ascii="Times New Roman" w:eastAsia="Calibri" w:hAnsi="Times New Roman" w:cs="Times New Roman"/>
          <w:sz w:val="24"/>
          <w:szCs w:val="24"/>
        </w:rPr>
        <w:t>individuals’</w:t>
      </w:r>
      <w:r w:rsidRPr="00EE60DC">
        <w:rPr>
          <w:rFonts w:ascii="Times New Roman" w:eastAsia="Calibri" w:hAnsi="Times New Roman" w:cs="Times New Roman"/>
          <w:sz w:val="24"/>
          <w:szCs w:val="24"/>
        </w:rPr>
        <w:t xml:space="preserve"> privacy. Under article 7 of the l</w:t>
      </w:r>
      <w:r w:rsidRPr="00EE60DC">
        <w:rPr>
          <w:rFonts w:ascii="Times New Roman" w:eastAsia="Calibri" w:hAnsi="Times New Roman" w:cs="Times New Roman"/>
          <w:sz w:val="24"/>
          <w:szCs w:val="24"/>
        </w:rPr>
        <w:t xml:space="preserve">aw the protection of critical information structure which extends to the processes, storing or processing and processing of personal data is placed in the hands of the president which </w:t>
      </w:r>
      <w:proofErr w:type="spellStart"/>
      <w:r w:rsidRPr="00EE60DC">
        <w:rPr>
          <w:rFonts w:ascii="Times New Roman" w:eastAsia="Calibri" w:hAnsi="Times New Roman" w:cs="Times New Roman"/>
          <w:sz w:val="24"/>
          <w:szCs w:val="24"/>
        </w:rPr>
        <w:t>politicises</w:t>
      </w:r>
      <w:proofErr w:type="spellEnd"/>
      <w:r w:rsidRPr="00EE60DC">
        <w:rPr>
          <w:rFonts w:ascii="Times New Roman" w:eastAsia="Calibri" w:hAnsi="Times New Roman" w:cs="Times New Roman"/>
          <w:sz w:val="24"/>
          <w:szCs w:val="24"/>
        </w:rPr>
        <w:t xml:space="preserve"> the entire information structure. </w:t>
      </w:r>
      <w:r w:rsidR="00EE60DC" w:rsidRPr="00EE60DC">
        <w:rPr>
          <w:rFonts w:ascii="Times New Roman" w:eastAsia="Calibri" w:hAnsi="Times New Roman" w:cs="Times New Roman"/>
          <w:sz w:val="24"/>
          <w:szCs w:val="24"/>
        </w:rPr>
        <w:t>In section</w:t>
      </w:r>
      <w:r w:rsidRPr="00EE60DC">
        <w:rPr>
          <w:rFonts w:ascii="Times New Roman" w:eastAsia="Calibri" w:hAnsi="Times New Roman" w:cs="Times New Roman"/>
          <w:sz w:val="24"/>
          <w:szCs w:val="24"/>
        </w:rPr>
        <w:t xml:space="preserve"> 3 (articles 8-15) the protection against cybercrimes puts a lot of personal data in processes of investigation and prosecution at stake.  </w:t>
      </w:r>
    </w:p>
    <w:p w14:paraId="00000020"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21"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In parallel, reports of state surveillance using foreign spyware have surfaced, including allegations that Rwandan dissidents were targeted by the Pegasus spyware developed by NSO Group.</w:t>
      </w:r>
      <w:r w:rsidRPr="00EE60DC">
        <w:rPr>
          <w:rFonts w:ascii="Times New Roman" w:eastAsia="Calibri" w:hAnsi="Times New Roman" w:cs="Times New Roman"/>
          <w:sz w:val="24"/>
          <w:szCs w:val="24"/>
          <w:vertAlign w:val="superscript"/>
        </w:rPr>
        <w:footnoteReference w:id="7"/>
      </w:r>
      <w:r w:rsidRPr="00EE60DC">
        <w:rPr>
          <w:rFonts w:ascii="Times New Roman" w:eastAsia="Calibri" w:hAnsi="Times New Roman" w:cs="Times New Roman"/>
          <w:sz w:val="24"/>
          <w:szCs w:val="24"/>
        </w:rPr>
        <w:t xml:space="preserve"> These practices constitute a serious violation of the right to privacy contrary to Article 17 of the Covenant.</w:t>
      </w:r>
    </w:p>
    <w:p w14:paraId="00000022"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23"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b/>
          <w:sz w:val="24"/>
          <w:szCs w:val="24"/>
        </w:rPr>
        <w:t xml:space="preserve">Question for the State Party: </w:t>
      </w:r>
    </w:p>
    <w:p w14:paraId="00000024" w14:textId="1C88B627" w:rsidR="00CF7D15" w:rsidRPr="00EE60DC" w:rsidRDefault="00F94CAC">
      <w:pPr>
        <w:numPr>
          <w:ilvl w:val="0"/>
          <w:numId w:val="3"/>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What are the existing government initiatives to provide information on safeguards, oversight, and </w:t>
      </w:r>
      <w:r w:rsidR="003050D1" w:rsidRPr="00EE60DC">
        <w:rPr>
          <w:rFonts w:ascii="Times New Roman" w:eastAsia="Calibri" w:hAnsi="Times New Roman" w:cs="Times New Roman"/>
          <w:sz w:val="24"/>
          <w:szCs w:val="24"/>
        </w:rPr>
        <w:t>remedies to</w:t>
      </w:r>
      <w:r w:rsidRPr="00EE60DC">
        <w:rPr>
          <w:rFonts w:ascii="Times New Roman" w:eastAsia="Calibri" w:hAnsi="Times New Roman" w:cs="Times New Roman"/>
          <w:sz w:val="24"/>
          <w:szCs w:val="24"/>
        </w:rPr>
        <w:t xml:space="preserve"> individuals subjected to digital surveillance, including under the new data protection law?</w:t>
      </w:r>
    </w:p>
    <w:p w14:paraId="00000025" w14:textId="77777777" w:rsidR="00CF7D15" w:rsidRPr="00EE60DC" w:rsidRDefault="00F94CAC">
      <w:pPr>
        <w:numPr>
          <w:ilvl w:val="0"/>
          <w:numId w:val="3"/>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What has the government done to </w:t>
      </w:r>
      <w:proofErr w:type="spellStart"/>
      <w:r w:rsidRPr="00EE60DC">
        <w:rPr>
          <w:rFonts w:ascii="Times New Roman" w:eastAsia="Calibri" w:hAnsi="Times New Roman" w:cs="Times New Roman"/>
          <w:sz w:val="24"/>
          <w:szCs w:val="24"/>
        </w:rPr>
        <w:t>minimise</w:t>
      </w:r>
      <w:proofErr w:type="spellEnd"/>
      <w:r w:rsidRPr="00EE60DC">
        <w:rPr>
          <w:rFonts w:ascii="Times New Roman" w:eastAsia="Calibri" w:hAnsi="Times New Roman" w:cs="Times New Roman"/>
          <w:sz w:val="24"/>
          <w:szCs w:val="24"/>
        </w:rPr>
        <w:t xml:space="preserve"> wanton infringement on individual privacy?</w:t>
      </w:r>
    </w:p>
    <w:p w14:paraId="00000026" w14:textId="77777777" w:rsidR="00CF7D15" w:rsidRPr="00EE60DC" w:rsidRDefault="00F94CAC">
      <w:pPr>
        <w:numPr>
          <w:ilvl w:val="0"/>
          <w:numId w:val="3"/>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Is there a balance between individual rights and national security concerns and demands? </w:t>
      </w:r>
    </w:p>
    <w:p w14:paraId="00000027"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28" w14:textId="77777777" w:rsidR="00CF7D15" w:rsidRPr="00EE60DC" w:rsidRDefault="00F94CAC">
      <w:p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 xml:space="preserve"> 4. Access to Information (Article 19(2))</w:t>
      </w:r>
    </w:p>
    <w:p w14:paraId="00000029" w14:textId="5166EE8B"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The Access to Information Law (No. 04/2013) facilitates access to </w:t>
      </w:r>
      <w:r w:rsidRPr="00EE60DC">
        <w:rPr>
          <w:rFonts w:ascii="Times New Roman" w:eastAsia="Calibri" w:hAnsi="Times New Roman" w:cs="Times New Roman"/>
          <w:sz w:val="24"/>
          <w:szCs w:val="24"/>
        </w:rPr>
        <w:t>information. However, over the past years implementation of the law remains weak. Many public institutions either delay or refuse to provide information, particularly on issues of governance, security, and resource management.</w:t>
      </w:r>
      <w:r w:rsidRPr="00EE60DC">
        <w:rPr>
          <w:rFonts w:ascii="Times New Roman" w:eastAsia="Calibri" w:hAnsi="Times New Roman" w:cs="Times New Roman"/>
          <w:sz w:val="24"/>
          <w:szCs w:val="24"/>
          <w:vertAlign w:val="superscript"/>
        </w:rPr>
        <w:footnoteReference w:id="8"/>
      </w:r>
      <w:r w:rsidRPr="00EE60DC">
        <w:rPr>
          <w:rFonts w:ascii="Times New Roman" w:eastAsia="Calibri" w:hAnsi="Times New Roman" w:cs="Times New Roman"/>
          <w:sz w:val="24"/>
          <w:szCs w:val="24"/>
        </w:rPr>
        <w:t xml:space="preserve"> There are no effective penalties for non-compliance with the access to information law, which weakens the dissemination and access to information and the access to </w:t>
      </w:r>
      <w:r w:rsidR="003050D1" w:rsidRPr="00EE60DC">
        <w:rPr>
          <w:rFonts w:ascii="Times New Roman" w:eastAsia="Calibri" w:hAnsi="Times New Roman" w:cs="Times New Roman"/>
          <w:sz w:val="24"/>
          <w:szCs w:val="24"/>
        </w:rPr>
        <w:t>information enforcement</w:t>
      </w:r>
      <w:r w:rsidRPr="00EE60DC">
        <w:rPr>
          <w:rFonts w:ascii="Times New Roman" w:eastAsia="Calibri" w:hAnsi="Times New Roman" w:cs="Times New Roman"/>
          <w:sz w:val="24"/>
          <w:szCs w:val="24"/>
        </w:rPr>
        <w:t xml:space="preserve"> framework.</w:t>
      </w:r>
      <w:r w:rsidRPr="00EE60DC">
        <w:rPr>
          <w:rFonts w:ascii="Times New Roman" w:eastAsia="Calibri" w:hAnsi="Times New Roman" w:cs="Times New Roman"/>
          <w:sz w:val="24"/>
          <w:szCs w:val="24"/>
          <w:vertAlign w:val="superscript"/>
        </w:rPr>
        <w:footnoteReference w:id="9"/>
      </w:r>
    </w:p>
    <w:p w14:paraId="0000002A"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2B" w14:textId="713D7710"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lastRenderedPageBreak/>
        <w:t xml:space="preserve">Furthermore, journalists report facing bureaucratic barriers and intimidation, stringent government control and </w:t>
      </w:r>
      <w:r w:rsidR="003050D1" w:rsidRPr="00EE60DC">
        <w:rPr>
          <w:rFonts w:ascii="Times New Roman" w:eastAsia="Calibri" w:hAnsi="Times New Roman" w:cs="Times New Roman"/>
          <w:sz w:val="24"/>
          <w:szCs w:val="24"/>
        </w:rPr>
        <w:t>surveillance measures</w:t>
      </w:r>
      <w:r w:rsidRPr="00EE60DC">
        <w:rPr>
          <w:rFonts w:ascii="Times New Roman" w:eastAsia="Calibri" w:hAnsi="Times New Roman" w:cs="Times New Roman"/>
          <w:sz w:val="24"/>
          <w:szCs w:val="24"/>
        </w:rPr>
        <w:t xml:space="preserve"> when seeking information, especially when reporting on politically sensitive matters.</w:t>
      </w:r>
      <w:r w:rsidRPr="00EE60DC">
        <w:rPr>
          <w:rFonts w:ascii="Times New Roman" w:eastAsia="Calibri" w:hAnsi="Times New Roman" w:cs="Times New Roman"/>
          <w:sz w:val="24"/>
          <w:szCs w:val="24"/>
          <w:vertAlign w:val="superscript"/>
        </w:rPr>
        <w:footnoteReference w:id="10"/>
      </w:r>
    </w:p>
    <w:p w14:paraId="0000002C"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2D" w14:textId="77777777" w:rsidR="00CF7D15" w:rsidRPr="00EE60DC" w:rsidRDefault="00F94CAC">
      <w:p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Question for the State Party</w:t>
      </w:r>
    </w:p>
    <w:p w14:paraId="0000002E" w14:textId="77777777" w:rsidR="00CF7D15" w:rsidRPr="00EE60DC" w:rsidRDefault="00F94CAC">
      <w:pPr>
        <w:numPr>
          <w:ilvl w:val="0"/>
          <w:numId w:val="5"/>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measures has the Government taken to ensure the proactive disclosure and effective implementation of the Access to Information Law?</w:t>
      </w:r>
    </w:p>
    <w:p w14:paraId="0000002F" w14:textId="77777777" w:rsidR="00CF7D15" w:rsidRPr="00EE60DC" w:rsidRDefault="00F94CAC">
      <w:pPr>
        <w:numPr>
          <w:ilvl w:val="0"/>
          <w:numId w:val="5"/>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are the main factors hindering public access to information and how are they being addressed?</w:t>
      </w:r>
    </w:p>
    <w:p w14:paraId="00000030"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31" w14:textId="4CD85D56" w:rsidR="00CF7D15" w:rsidRDefault="00F94CAC">
      <w:p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 xml:space="preserve"> 5. Equality And Non-Discrimination </w:t>
      </w:r>
      <w:r w:rsidR="003050D1" w:rsidRPr="00EE60DC">
        <w:rPr>
          <w:rFonts w:ascii="Times New Roman" w:eastAsia="Calibri" w:hAnsi="Times New Roman" w:cs="Times New Roman"/>
          <w:b/>
          <w:sz w:val="24"/>
          <w:szCs w:val="24"/>
        </w:rPr>
        <w:t>in</w:t>
      </w:r>
      <w:r w:rsidRPr="00EE60DC">
        <w:rPr>
          <w:rFonts w:ascii="Times New Roman" w:eastAsia="Calibri" w:hAnsi="Times New Roman" w:cs="Times New Roman"/>
          <w:b/>
          <w:sz w:val="24"/>
          <w:szCs w:val="24"/>
        </w:rPr>
        <w:t xml:space="preserve"> The Digital Sphere (Article 26)</w:t>
      </w:r>
    </w:p>
    <w:p w14:paraId="771ABAF8" w14:textId="77777777" w:rsidR="00EE60DC" w:rsidRPr="00EE60DC" w:rsidRDefault="00EE60DC">
      <w:pPr>
        <w:spacing w:line="240" w:lineRule="auto"/>
        <w:jc w:val="both"/>
        <w:rPr>
          <w:rFonts w:ascii="Times New Roman" w:eastAsia="Calibri" w:hAnsi="Times New Roman" w:cs="Times New Roman"/>
          <w:b/>
          <w:sz w:val="24"/>
          <w:szCs w:val="24"/>
        </w:rPr>
      </w:pPr>
    </w:p>
    <w:p w14:paraId="00000032"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While Rwanda has achieved remarkable ICT penetration (with over 80% mobile subscription rate and over 60% internet penetration),</w:t>
      </w:r>
      <w:r w:rsidRPr="00EE60DC">
        <w:rPr>
          <w:rFonts w:ascii="Times New Roman" w:eastAsia="Calibri" w:hAnsi="Times New Roman" w:cs="Times New Roman"/>
          <w:sz w:val="24"/>
          <w:szCs w:val="24"/>
          <w:vertAlign w:val="superscript"/>
        </w:rPr>
        <w:footnoteReference w:id="11"/>
      </w:r>
      <w:r w:rsidRPr="00EE60DC">
        <w:rPr>
          <w:rFonts w:ascii="Times New Roman" w:eastAsia="Calibri" w:hAnsi="Times New Roman" w:cs="Times New Roman"/>
          <w:sz w:val="24"/>
          <w:szCs w:val="24"/>
        </w:rPr>
        <w:t xml:space="preserve"> there remains a digital divide. Women, rural populations, and persons with disabilities face significant barriers in accessing and meaningfully participating in digital spaces.</w:t>
      </w:r>
    </w:p>
    <w:p w14:paraId="00000033"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34" w14:textId="3BD93B9A"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In addition, technology-facilitated gender-based violence (TFGBV) is on the </w:t>
      </w:r>
      <w:r w:rsidR="003050D1" w:rsidRPr="00EE60DC">
        <w:rPr>
          <w:rFonts w:ascii="Times New Roman" w:eastAsia="Calibri" w:hAnsi="Times New Roman" w:cs="Times New Roman"/>
          <w:sz w:val="24"/>
          <w:szCs w:val="24"/>
        </w:rPr>
        <w:t>rise but</w:t>
      </w:r>
      <w:r w:rsidRPr="00EE60DC">
        <w:rPr>
          <w:rFonts w:ascii="Times New Roman" w:eastAsia="Calibri" w:hAnsi="Times New Roman" w:cs="Times New Roman"/>
          <w:sz w:val="24"/>
          <w:szCs w:val="24"/>
        </w:rPr>
        <w:t xml:space="preserve"> is underreported and lacks specific redress mechanisms.</w:t>
      </w:r>
      <w:r w:rsidRPr="00EE60DC">
        <w:rPr>
          <w:rFonts w:ascii="Times New Roman" w:eastAsia="Calibri" w:hAnsi="Times New Roman" w:cs="Times New Roman"/>
          <w:sz w:val="24"/>
          <w:szCs w:val="24"/>
          <w:vertAlign w:val="superscript"/>
        </w:rPr>
        <w:footnoteReference w:id="12"/>
      </w:r>
      <w:r w:rsidRPr="00EE60DC">
        <w:rPr>
          <w:rFonts w:ascii="Times New Roman" w:eastAsia="Calibri" w:hAnsi="Times New Roman" w:cs="Times New Roman"/>
          <w:sz w:val="24"/>
          <w:szCs w:val="24"/>
        </w:rPr>
        <w:t xml:space="preserve"> There are currently no laws specifically addressing technology-facilitated gender-based violence.</w:t>
      </w:r>
    </w:p>
    <w:p w14:paraId="00000035" w14:textId="77777777" w:rsidR="00CF7D15" w:rsidRPr="00EE60DC" w:rsidRDefault="00CF7D15">
      <w:pPr>
        <w:spacing w:line="240" w:lineRule="auto"/>
        <w:jc w:val="both"/>
        <w:rPr>
          <w:rFonts w:ascii="Times New Roman" w:eastAsia="Calibri" w:hAnsi="Times New Roman" w:cs="Times New Roman"/>
          <w:sz w:val="24"/>
          <w:szCs w:val="24"/>
        </w:rPr>
      </w:pPr>
    </w:p>
    <w:p w14:paraId="00000036" w14:textId="77777777" w:rsidR="00CF7D15" w:rsidRPr="00EE60DC" w:rsidRDefault="00F94CAC">
      <w:p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Question for the State Party</w:t>
      </w:r>
    </w:p>
    <w:p w14:paraId="00000037" w14:textId="77777777" w:rsidR="00CF7D15" w:rsidRPr="00EE60DC" w:rsidRDefault="00F94CAC">
      <w:pPr>
        <w:numPr>
          <w:ilvl w:val="0"/>
          <w:numId w:val="4"/>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policies and legal frameworks exist or are being developed to address online gender-based violence and to promote digital inclusion for marginalized populations?</w:t>
      </w:r>
    </w:p>
    <w:p w14:paraId="00000038" w14:textId="77777777" w:rsidR="00CF7D15" w:rsidRPr="00EE60DC" w:rsidRDefault="00F94CAC">
      <w:pPr>
        <w:numPr>
          <w:ilvl w:val="0"/>
          <w:numId w:val="4"/>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steps is the state undertaking to extend technology infrastructure and improve on internet access by the majority populace?</w:t>
      </w:r>
    </w:p>
    <w:p w14:paraId="00000039"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3A" w14:textId="77777777" w:rsidR="00CF7D15" w:rsidRDefault="00F94CAC">
      <w:p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6. Freedom of Assembly (Article 21) and Association (Article 22)</w:t>
      </w:r>
    </w:p>
    <w:p w14:paraId="24C313B0" w14:textId="77777777" w:rsidR="00EE60DC" w:rsidRPr="00EE60DC" w:rsidRDefault="00EE60DC">
      <w:pPr>
        <w:spacing w:line="240" w:lineRule="auto"/>
        <w:jc w:val="both"/>
        <w:rPr>
          <w:rFonts w:ascii="Times New Roman" w:eastAsia="Calibri" w:hAnsi="Times New Roman" w:cs="Times New Roman"/>
          <w:b/>
          <w:sz w:val="24"/>
          <w:szCs w:val="24"/>
        </w:rPr>
      </w:pPr>
    </w:p>
    <w:p w14:paraId="0000003B"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The Law on the Prevention and Punishment of Cybercrime No 60/2018 of 22/8/2018, prevents dissemination of </w:t>
      </w:r>
      <w:proofErr w:type="spellStart"/>
      <w:r w:rsidRPr="00EE60DC">
        <w:rPr>
          <w:rFonts w:ascii="Times New Roman" w:eastAsia="Calibri" w:hAnsi="Times New Roman" w:cs="Times New Roman"/>
          <w:sz w:val="24"/>
          <w:szCs w:val="24"/>
        </w:rPr>
        <w:t>rumours</w:t>
      </w:r>
      <w:proofErr w:type="spellEnd"/>
      <w:r w:rsidRPr="00EE60DC">
        <w:rPr>
          <w:rFonts w:ascii="Times New Roman" w:eastAsia="Calibri" w:hAnsi="Times New Roman" w:cs="Times New Roman"/>
          <w:sz w:val="24"/>
          <w:szCs w:val="24"/>
        </w:rPr>
        <w:t xml:space="preserve"> which potentially incite fear, insurrection or violence or cause a person to lose credibility. The law has led to prosecution of journalists.</w:t>
      </w:r>
      <w:r w:rsidRPr="00EE60DC">
        <w:rPr>
          <w:rFonts w:ascii="Times New Roman" w:eastAsia="Calibri" w:hAnsi="Times New Roman" w:cs="Times New Roman"/>
          <w:sz w:val="24"/>
          <w:szCs w:val="24"/>
          <w:vertAlign w:val="superscript"/>
        </w:rPr>
        <w:footnoteReference w:id="13"/>
      </w:r>
      <w:r w:rsidRPr="00EE60DC">
        <w:rPr>
          <w:rFonts w:ascii="Times New Roman" w:eastAsia="Calibri" w:hAnsi="Times New Roman" w:cs="Times New Roman"/>
          <w:sz w:val="24"/>
          <w:szCs w:val="24"/>
        </w:rPr>
        <w:t xml:space="preserve"> The Law Governing Information and Communication Technologies No 24/2016 of 18/06/2016 puts </w:t>
      </w:r>
      <w:proofErr w:type="gramStart"/>
      <w:r w:rsidRPr="00EE60DC">
        <w:rPr>
          <w:rFonts w:ascii="Times New Roman" w:eastAsia="Calibri" w:hAnsi="Times New Roman" w:cs="Times New Roman"/>
          <w:sz w:val="24"/>
          <w:szCs w:val="24"/>
        </w:rPr>
        <w:t>a number of</w:t>
      </w:r>
      <w:proofErr w:type="gramEnd"/>
      <w:r w:rsidRPr="00EE60DC">
        <w:rPr>
          <w:rFonts w:ascii="Times New Roman" w:eastAsia="Calibri" w:hAnsi="Times New Roman" w:cs="Times New Roman"/>
          <w:sz w:val="24"/>
          <w:szCs w:val="24"/>
        </w:rPr>
        <w:t xml:space="preserve"> restrictions on activities on the internet with an element of monitoring and controlling all online activities. The Penal Code law (Organic Law 01/2012/OL) </w:t>
      </w:r>
      <w:proofErr w:type="spellStart"/>
      <w:r w:rsidRPr="00EE60DC">
        <w:rPr>
          <w:rFonts w:ascii="Times New Roman" w:eastAsia="Calibri" w:hAnsi="Times New Roman" w:cs="Times New Roman"/>
          <w:sz w:val="24"/>
          <w:szCs w:val="24"/>
        </w:rPr>
        <w:t>penalises</w:t>
      </w:r>
      <w:proofErr w:type="spellEnd"/>
      <w:r w:rsidRPr="00EE60DC">
        <w:rPr>
          <w:rFonts w:ascii="Times New Roman" w:eastAsia="Calibri" w:hAnsi="Times New Roman" w:cs="Times New Roman"/>
          <w:sz w:val="24"/>
          <w:szCs w:val="24"/>
        </w:rPr>
        <w:t xml:space="preserve"> genocide, sectarianism, and spreading false information that could potentially cause hostility. These laws have provisions which are vaguely worded that they promote censorship across all fronts.</w:t>
      </w:r>
    </w:p>
    <w:p w14:paraId="0000003C" w14:textId="77777777" w:rsidR="00CF7D15" w:rsidRPr="00EE60DC" w:rsidRDefault="00CF7D15">
      <w:pPr>
        <w:spacing w:line="240" w:lineRule="auto"/>
        <w:jc w:val="both"/>
        <w:rPr>
          <w:rFonts w:ascii="Times New Roman" w:eastAsia="Calibri" w:hAnsi="Times New Roman" w:cs="Times New Roman"/>
          <w:sz w:val="24"/>
          <w:szCs w:val="24"/>
        </w:rPr>
      </w:pPr>
    </w:p>
    <w:p w14:paraId="0000003D"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r w:rsidRPr="00EE60DC">
        <w:rPr>
          <w:rFonts w:ascii="Times New Roman" w:eastAsia="Calibri" w:hAnsi="Times New Roman" w:cs="Times New Roman"/>
          <w:b/>
          <w:sz w:val="24"/>
          <w:szCs w:val="24"/>
        </w:rPr>
        <w:t>Question for the State Party</w:t>
      </w:r>
    </w:p>
    <w:p w14:paraId="0000003E" w14:textId="77777777" w:rsidR="00CF7D15" w:rsidRPr="00EE60DC" w:rsidRDefault="00F94CAC">
      <w:pPr>
        <w:numPr>
          <w:ilvl w:val="0"/>
          <w:numId w:val="1"/>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How has Rwanda tried to address restrictions in the online space without harming freedom of assembly and association online?</w:t>
      </w:r>
    </w:p>
    <w:p w14:paraId="0000003F" w14:textId="77777777" w:rsidR="00CF7D15" w:rsidRDefault="00F94CAC">
      <w:pPr>
        <w:numPr>
          <w:ilvl w:val="0"/>
          <w:numId w:val="1"/>
        </w:num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measures are in place to facilitate freedom of assembly and association online?</w:t>
      </w:r>
    </w:p>
    <w:p w14:paraId="57B59F1F" w14:textId="77777777" w:rsidR="00EE60DC" w:rsidRPr="00EE60DC" w:rsidRDefault="00EE60DC" w:rsidP="00EE60DC">
      <w:pPr>
        <w:spacing w:line="240" w:lineRule="auto"/>
        <w:ind w:left="720"/>
        <w:jc w:val="both"/>
        <w:rPr>
          <w:rFonts w:ascii="Times New Roman" w:eastAsia="Calibri" w:hAnsi="Times New Roman" w:cs="Times New Roman"/>
          <w:sz w:val="24"/>
          <w:szCs w:val="24"/>
        </w:rPr>
      </w:pPr>
    </w:p>
    <w:p w14:paraId="00000040" w14:textId="77777777" w:rsidR="00CF7D15" w:rsidRPr="00EE60DC" w:rsidRDefault="00CF7D15">
      <w:pPr>
        <w:spacing w:line="240" w:lineRule="auto"/>
        <w:jc w:val="both"/>
        <w:rPr>
          <w:rFonts w:ascii="Times New Roman" w:eastAsia="Calibri" w:hAnsi="Times New Roman" w:cs="Times New Roman"/>
          <w:sz w:val="24"/>
          <w:szCs w:val="24"/>
        </w:rPr>
      </w:pPr>
    </w:p>
    <w:p w14:paraId="00000041" w14:textId="35CC76D6" w:rsidR="00CF7D15" w:rsidRPr="00EE60DC" w:rsidRDefault="00F94CAC">
      <w:pPr>
        <w:spacing w:line="240" w:lineRule="auto"/>
        <w:jc w:val="both"/>
        <w:rPr>
          <w:rFonts w:ascii="Times New Roman" w:eastAsia="Calibri" w:hAnsi="Times New Roman" w:cs="Times New Roman"/>
          <w:b/>
          <w:sz w:val="24"/>
          <w:szCs w:val="24"/>
        </w:rPr>
      </w:pPr>
      <w:r w:rsidRPr="00EE60DC">
        <w:rPr>
          <w:rFonts w:ascii="Times New Roman" w:eastAsia="Calibri" w:hAnsi="Times New Roman" w:cs="Times New Roman"/>
          <w:b/>
          <w:sz w:val="24"/>
          <w:szCs w:val="24"/>
        </w:rPr>
        <w:t xml:space="preserve"> 7. Recommendations for the List </w:t>
      </w:r>
      <w:r w:rsidR="00EE60DC" w:rsidRPr="00EE60DC">
        <w:rPr>
          <w:rFonts w:ascii="Times New Roman" w:eastAsia="Calibri" w:hAnsi="Times New Roman" w:cs="Times New Roman"/>
          <w:b/>
          <w:sz w:val="24"/>
          <w:szCs w:val="24"/>
        </w:rPr>
        <w:t>of</w:t>
      </w:r>
      <w:r w:rsidRPr="00EE60DC">
        <w:rPr>
          <w:rFonts w:ascii="Times New Roman" w:eastAsia="Calibri" w:hAnsi="Times New Roman" w:cs="Times New Roman"/>
          <w:b/>
          <w:sz w:val="24"/>
          <w:szCs w:val="24"/>
        </w:rPr>
        <w:t xml:space="preserve"> Issues</w:t>
      </w:r>
    </w:p>
    <w:p w14:paraId="00000042"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43"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1. Legislative Reforms:  </w:t>
      </w:r>
    </w:p>
    <w:p w14:paraId="00000044"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What steps has Rwanda taken to review or repeal laws that </w:t>
      </w:r>
      <w:proofErr w:type="spellStart"/>
      <w:r w:rsidRPr="00EE60DC">
        <w:rPr>
          <w:rFonts w:ascii="Times New Roman" w:eastAsia="Calibri" w:hAnsi="Times New Roman" w:cs="Times New Roman"/>
          <w:sz w:val="24"/>
          <w:szCs w:val="24"/>
        </w:rPr>
        <w:t>criminalise</w:t>
      </w:r>
      <w:proofErr w:type="spellEnd"/>
      <w:r w:rsidRPr="00EE60DC">
        <w:rPr>
          <w:rFonts w:ascii="Times New Roman" w:eastAsia="Calibri" w:hAnsi="Times New Roman" w:cs="Times New Roman"/>
          <w:sz w:val="24"/>
          <w:szCs w:val="24"/>
        </w:rPr>
        <w:t xml:space="preserve"> legitimate expression, such as “spreading false information” or “humiliation of authorities,” and to bring them in line with Article 19?</w:t>
      </w:r>
    </w:p>
    <w:p w14:paraId="00000045"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46"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2. Online Expression and Media Freedom:  </w:t>
      </w:r>
    </w:p>
    <w:p w14:paraId="00000047"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safeguards exist to ensure journalists, bloggers, and online activists are not harassed or prosecuted for exercising their rights under the ICCPR?</w:t>
      </w:r>
    </w:p>
    <w:p w14:paraId="00000048"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49"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3. Data Protection and Surveillance Oversight:  </w:t>
      </w:r>
    </w:p>
    <w:p w14:paraId="0000004A"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mechanisms ensure that data collection and surveillance practices are subject to judicial oversight and comply with Article 17 of the Covenant?</w:t>
      </w:r>
    </w:p>
    <w:p w14:paraId="0000004B"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4C"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4. Access to Information:  </w:t>
      </w:r>
    </w:p>
    <w:p w14:paraId="0000004D"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How is the Rwandan Government addressing barriers to effective implementation of the Access to Information Law, and are there sanctions for non-compliance?</w:t>
      </w:r>
    </w:p>
    <w:p w14:paraId="0000004E"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 </w:t>
      </w:r>
    </w:p>
    <w:p w14:paraId="0000004F"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 xml:space="preserve">5. Digital Inclusion and Tech Facilitated Gender Based Violence (TFGBV):  </w:t>
      </w:r>
    </w:p>
    <w:p w14:paraId="00000050" w14:textId="77777777" w:rsidR="00CF7D15" w:rsidRPr="00EE60DC" w:rsidRDefault="00F94CAC">
      <w:pPr>
        <w:spacing w:line="240" w:lineRule="auto"/>
        <w:jc w:val="both"/>
        <w:rPr>
          <w:rFonts w:ascii="Times New Roman" w:eastAsia="Calibri" w:hAnsi="Times New Roman" w:cs="Times New Roman"/>
          <w:sz w:val="24"/>
          <w:szCs w:val="24"/>
        </w:rPr>
      </w:pPr>
      <w:r w:rsidRPr="00EE60DC">
        <w:rPr>
          <w:rFonts w:ascii="Times New Roman" w:eastAsia="Calibri" w:hAnsi="Times New Roman" w:cs="Times New Roman"/>
          <w:sz w:val="24"/>
          <w:szCs w:val="24"/>
        </w:rPr>
        <w:t>What efforts are underway to address tech-facilitated gender-based violence and to ensure that all individuals, regardless of gender or location, have equitable access to digital platforms?</w:t>
      </w:r>
    </w:p>
    <w:p w14:paraId="00000051" w14:textId="77777777" w:rsidR="00CF7D15" w:rsidRPr="00EE60DC" w:rsidRDefault="00CF7D15">
      <w:pPr>
        <w:spacing w:line="240" w:lineRule="auto"/>
        <w:rPr>
          <w:rFonts w:ascii="Times New Roman" w:eastAsia="Calibri" w:hAnsi="Times New Roman" w:cs="Times New Roman"/>
          <w:sz w:val="24"/>
          <w:szCs w:val="24"/>
        </w:rPr>
      </w:pPr>
    </w:p>
    <w:sectPr w:rsidR="00CF7D15" w:rsidRPr="00EE60D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E31DE" w14:textId="77777777" w:rsidR="000B25BC" w:rsidRDefault="000B25BC">
      <w:pPr>
        <w:spacing w:line="240" w:lineRule="auto"/>
      </w:pPr>
      <w:r>
        <w:separator/>
      </w:r>
    </w:p>
  </w:endnote>
  <w:endnote w:type="continuationSeparator" w:id="0">
    <w:p w14:paraId="092C7AF9" w14:textId="77777777" w:rsidR="000B25BC" w:rsidRDefault="000B25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ED555" w14:textId="77777777" w:rsidR="000B25BC" w:rsidRDefault="000B25BC">
      <w:pPr>
        <w:spacing w:line="240" w:lineRule="auto"/>
      </w:pPr>
      <w:r>
        <w:separator/>
      </w:r>
    </w:p>
  </w:footnote>
  <w:footnote w:type="continuationSeparator" w:id="0">
    <w:p w14:paraId="0E94B6E9" w14:textId="77777777" w:rsidR="000B25BC" w:rsidRDefault="000B25BC">
      <w:pPr>
        <w:spacing w:line="240" w:lineRule="auto"/>
      </w:pPr>
      <w:r>
        <w:continuationSeparator/>
      </w:r>
    </w:p>
  </w:footnote>
  <w:footnote w:id="1">
    <w:p w14:paraId="00000057" w14:textId="77777777" w:rsidR="00CF7D15" w:rsidRDefault="00F94C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Human Rights Committee, </w:t>
      </w:r>
      <w:r>
        <w:rPr>
          <w:rFonts w:ascii="Calibri" w:eastAsia="Calibri" w:hAnsi="Calibri" w:cs="Calibri"/>
          <w:i/>
          <w:sz w:val="20"/>
          <w:szCs w:val="20"/>
        </w:rPr>
        <w:t>Concluding observations on the fourth periodic report of Rwanda</w:t>
      </w:r>
      <w:r>
        <w:rPr>
          <w:rFonts w:ascii="Calibri" w:eastAsia="Calibri" w:hAnsi="Calibri" w:cs="Calibri"/>
          <w:sz w:val="20"/>
          <w:szCs w:val="20"/>
        </w:rPr>
        <w:t xml:space="preserve">, UN Doc CCPR/C/RWA/CO/4 (2 May 2016) </w:t>
      </w:r>
      <w:hyperlink r:id="rId1">
        <w:r w:rsidR="00CF7D15">
          <w:rPr>
            <w:rFonts w:ascii="Calibri" w:eastAsia="Calibri" w:hAnsi="Calibri" w:cs="Calibri"/>
            <w:color w:val="1155CC"/>
            <w:sz w:val="20"/>
            <w:szCs w:val="20"/>
            <w:u w:val="single"/>
          </w:rPr>
          <w:t>https://www.ohchr.org/en/documents/concluding-observations/ccprcrwaco4-concluding-observations-fourth-periodic-report-rwanda</w:t>
        </w:r>
      </w:hyperlink>
    </w:p>
  </w:footnote>
  <w:footnote w:id="2">
    <w:p w14:paraId="00000052" w14:textId="77777777" w:rsidR="00CF7D15" w:rsidRDefault="00F94C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Freedom House, </w:t>
      </w:r>
      <w:r>
        <w:rPr>
          <w:rFonts w:ascii="Calibri" w:eastAsia="Calibri" w:hAnsi="Calibri" w:cs="Calibri"/>
          <w:i/>
          <w:sz w:val="20"/>
          <w:szCs w:val="20"/>
        </w:rPr>
        <w:t>Freedom on the Net 2023: Rwanda</w:t>
      </w:r>
      <w:r>
        <w:rPr>
          <w:rFonts w:ascii="Calibri" w:eastAsia="Calibri" w:hAnsi="Calibri" w:cs="Calibri"/>
          <w:sz w:val="20"/>
          <w:szCs w:val="20"/>
        </w:rPr>
        <w:t xml:space="preserve"> (2023) </w:t>
      </w:r>
      <w:hyperlink r:id="rId2">
        <w:r w:rsidR="00CF7D15">
          <w:rPr>
            <w:rFonts w:ascii="Calibri" w:eastAsia="Calibri" w:hAnsi="Calibri" w:cs="Calibri"/>
            <w:color w:val="1155CC"/>
            <w:sz w:val="20"/>
            <w:szCs w:val="20"/>
            <w:u w:val="single"/>
          </w:rPr>
          <w:t>https://freedomhouse.org/country/rwanda/freedom-net/2023</w:t>
        </w:r>
      </w:hyperlink>
    </w:p>
  </w:footnote>
  <w:footnote w:id="3">
    <w:p w14:paraId="0000005C" w14:textId="77777777" w:rsidR="00CF7D15" w:rsidRDefault="00F94C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Rwanda, Law No 68/2018 of 30 August 2018 Determining Offences and Penalties in General, 27 September 2018,</w:t>
      </w:r>
      <w:hyperlink r:id="rId3">
        <w:r w:rsidR="00CF7D15">
          <w:rPr>
            <w:rFonts w:ascii="Calibri" w:eastAsia="Calibri" w:hAnsi="Calibri" w:cs="Calibri"/>
            <w:sz w:val="20"/>
            <w:szCs w:val="20"/>
          </w:rPr>
          <w:t>https://www.refworld.org/legal/legislation/natlegbod/2018/en/123720</w:t>
        </w:r>
      </w:hyperlink>
    </w:p>
  </w:footnote>
  <w:footnote w:id="4">
    <w:p w14:paraId="00000058" w14:textId="77777777" w:rsidR="00CF7D15" w:rsidRPr="003050D1" w:rsidRDefault="00F94CAC">
      <w:pPr>
        <w:spacing w:line="240" w:lineRule="auto"/>
        <w:rPr>
          <w:rFonts w:asciiTheme="majorHAnsi" w:eastAsia="Calibri" w:hAnsiTheme="majorHAnsi" w:cstheme="majorHAnsi"/>
          <w:sz w:val="18"/>
          <w:szCs w:val="18"/>
        </w:rPr>
      </w:pPr>
      <w:r w:rsidRPr="003050D1">
        <w:rPr>
          <w:rFonts w:asciiTheme="majorHAnsi" w:hAnsiTheme="majorHAnsi" w:cstheme="majorHAnsi"/>
          <w:sz w:val="18"/>
          <w:szCs w:val="18"/>
          <w:vertAlign w:val="superscript"/>
        </w:rPr>
        <w:footnoteRef/>
      </w:r>
      <w:r w:rsidRPr="003050D1">
        <w:rPr>
          <w:rFonts w:asciiTheme="majorHAnsi" w:eastAsia="Calibri" w:hAnsiTheme="majorHAnsi" w:cstheme="majorHAnsi"/>
          <w:sz w:val="18"/>
          <w:szCs w:val="18"/>
        </w:rPr>
        <w:t xml:space="preserve"> Human Rights Watch, ‘Rwanda: Crackdown on Opposition, Media Intensifies’ (19 October 2021) </w:t>
      </w:r>
      <w:hyperlink r:id="rId4">
        <w:r w:rsidR="00CF7D15" w:rsidRPr="003050D1">
          <w:rPr>
            <w:rFonts w:asciiTheme="majorHAnsi" w:eastAsia="Calibri" w:hAnsiTheme="majorHAnsi" w:cstheme="majorHAnsi"/>
            <w:sz w:val="18"/>
            <w:szCs w:val="18"/>
          </w:rPr>
          <w:t>https://www.hrw.org/news/2021/10/19/rwanda-crackdown-opposition-media-intensifies</w:t>
        </w:r>
      </w:hyperlink>
    </w:p>
  </w:footnote>
  <w:footnote w:id="5">
    <w:p w14:paraId="00000059" w14:textId="77777777" w:rsidR="00CF7D15" w:rsidRPr="003050D1" w:rsidRDefault="00F94CAC">
      <w:pPr>
        <w:spacing w:line="240" w:lineRule="auto"/>
        <w:rPr>
          <w:rFonts w:asciiTheme="majorHAnsi" w:eastAsia="Calibri" w:hAnsiTheme="majorHAnsi" w:cstheme="majorHAnsi"/>
          <w:sz w:val="18"/>
          <w:szCs w:val="18"/>
        </w:rPr>
      </w:pPr>
      <w:r w:rsidRPr="003050D1">
        <w:rPr>
          <w:rFonts w:asciiTheme="majorHAnsi" w:hAnsiTheme="majorHAnsi" w:cstheme="majorHAnsi"/>
          <w:sz w:val="18"/>
          <w:szCs w:val="18"/>
          <w:vertAlign w:val="superscript"/>
        </w:rPr>
        <w:footnoteRef/>
      </w:r>
      <w:r w:rsidRPr="003050D1">
        <w:rPr>
          <w:rFonts w:asciiTheme="majorHAnsi" w:eastAsia="Calibri" w:hAnsiTheme="majorHAnsi" w:cstheme="majorHAnsi"/>
          <w:sz w:val="18"/>
          <w:szCs w:val="18"/>
        </w:rPr>
        <w:t xml:space="preserve"> CIPESA, State of Internet Freedom in Africa 2023: A Decade of Internet Freedom in Africa: Recounting the Past, Shaping the Future (September 2023) </w:t>
      </w:r>
      <w:hyperlink r:id="rId5">
        <w:r w:rsidR="00CF7D15" w:rsidRPr="003050D1">
          <w:rPr>
            <w:rFonts w:asciiTheme="majorHAnsi" w:eastAsia="Calibri" w:hAnsiTheme="majorHAnsi" w:cstheme="majorHAnsi"/>
            <w:sz w:val="18"/>
            <w:szCs w:val="18"/>
          </w:rPr>
          <w:t>https://cipesa.org/wp-content/files/reports/SIFA23_Report.pdf</w:t>
        </w:r>
      </w:hyperlink>
    </w:p>
  </w:footnote>
  <w:footnote w:id="6">
    <w:p w14:paraId="0000005A" w14:textId="77777777" w:rsidR="00CF7D15" w:rsidRPr="003050D1" w:rsidRDefault="00F94CAC">
      <w:pPr>
        <w:spacing w:line="240" w:lineRule="auto"/>
        <w:rPr>
          <w:rFonts w:asciiTheme="majorHAnsi" w:hAnsiTheme="majorHAnsi" w:cstheme="majorHAnsi"/>
          <w:sz w:val="18"/>
          <w:szCs w:val="18"/>
        </w:rPr>
      </w:pPr>
      <w:r w:rsidRPr="003050D1">
        <w:rPr>
          <w:rFonts w:asciiTheme="majorHAnsi" w:hAnsiTheme="majorHAnsi" w:cstheme="majorHAnsi"/>
          <w:sz w:val="18"/>
          <w:szCs w:val="18"/>
          <w:vertAlign w:val="superscript"/>
        </w:rPr>
        <w:footnoteRef/>
      </w:r>
      <w:r w:rsidRPr="003050D1">
        <w:rPr>
          <w:rFonts w:asciiTheme="majorHAnsi" w:hAnsiTheme="majorHAnsi" w:cstheme="majorHAnsi"/>
          <w:sz w:val="18"/>
          <w:szCs w:val="18"/>
        </w:rPr>
        <w:t xml:space="preserve"> </w:t>
      </w:r>
      <w:r w:rsidRPr="003050D1">
        <w:rPr>
          <w:rFonts w:asciiTheme="majorHAnsi" w:eastAsia="Calibri" w:hAnsiTheme="majorHAnsi" w:cstheme="majorHAnsi"/>
          <w:sz w:val="18"/>
          <w:szCs w:val="18"/>
        </w:rPr>
        <w:t xml:space="preserve">Rwanda, </w:t>
      </w:r>
      <w:r w:rsidRPr="003050D1">
        <w:rPr>
          <w:rFonts w:asciiTheme="majorHAnsi" w:eastAsia="Calibri" w:hAnsiTheme="majorHAnsi" w:cstheme="majorHAnsi"/>
          <w:i/>
          <w:sz w:val="18"/>
          <w:szCs w:val="18"/>
        </w:rPr>
        <w:t>Law No 058/2021 of 13 October 2021 Relating to the Protection of Personal Data and Privacy</w:t>
      </w:r>
      <w:r w:rsidRPr="003050D1">
        <w:rPr>
          <w:rFonts w:asciiTheme="majorHAnsi" w:eastAsia="Calibri" w:hAnsiTheme="majorHAnsi" w:cstheme="majorHAnsi"/>
          <w:sz w:val="18"/>
          <w:szCs w:val="18"/>
        </w:rPr>
        <w:t xml:space="preserve">, Official Gazette No Special of 15 October 2021, </w:t>
      </w:r>
      <w:hyperlink r:id="rId6">
        <w:r w:rsidR="00CF7D15" w:rsidRPr="003050D1">
          <w:rPr>
            <w:rFonts w:asciiTheme="majorHAnsi" w:eastAsia="Calibri" w:hAnsiTheme="majorHAnsi" w:cstheme="majorHAnsi"/>
            <w:color w:val="1155CC"/>
            <w:sz w:val="18"/>
            <w:szCs w:val="18"/>
            <w:u w:val="single"/>
          </w:rPr>
          <w:t>https://www.risa.gov.rw/data-protection-and-privacy-law</w:t>
        </w:r>
      </w:hyperlink>
    </w:p>
  </w:footnote>
  <w:footnote w:id="7">
    <w:p w14:paraId="00000053" w14:textId="77777777" w:rsidR="00CF7D15" w:rsidRDefault="00F94CAC">
      <w:pPr>
        <w:spacing w:line="240" w:lineRule="auto"/>
        <w:rPr>
          <w:rFonts w:ascii="Calibri" w:eastAsia="Calibri" w:hAnsi="Calibri" w:cs="Calibri"/>
          <w:sz w:val="20"/>
          <w:szCs w:val="20"/>
        </w:rPr>
      </w:pPr>
      <w:r w:rsidRPr="003050D1">
        <w:rPr>
          <w:rFonts w:asciiTheme="majorHAnsi" w:hAnsiTheme="majorHAnsi" w:cstheme="majorHAnsi"/>
          <w:sz w:val="18"/>
          <w:szCs w:val="18"/>
          <w:vertAlign w:val="superscript"/>
        </w:rPr>
        <w:footnoteRef/>
      </w:r>
      <w:r w:rsidRPr="003050D1">
        <w:rPr>
          <w:rFonts w:asciiTheme="majorHAnsi" w:eastAsia="Calibri" w:hAnsiTheme="majorHAnsi" w:cstheme="majorHAnsi"/>
          <w:sz w:val="18"/>
          <w:szCs w:val="18"/>
        </w:rPr>
        <w:t xml:space="preserve"> Amnesty International, 'Pegasus Project: Rwandan authorities chose thousands of activists, journalists and politicians to target with NSO spyware' (Press Release, 19 July 2021) </w:t>
      </w:r>
      <w:hyperlink r:id="rId7">
        <w:r w:rsidR="00CF7D15" w:rsidRPr="003050D1">
          <w:rPr>
            <w:rFonts w:asciiTheme="majorHAnsi" w:eastAsia="Calibri" w:hAnsiTheme="majorHAnsi" w:cstheme="majorHAnsi"/>
            <w:color w:val="1155CC"/>
            <w:sz w:val="18"/>
            <w:szCs w:val="18"/>
            <w:u w:val="single"/>
          </w:rPr>
          <w:t>https://www.amnesty.org/en/latest/press-release/2021/07/rwandan-authorities-chose-thousands-of-activists-journalists-and-politicians-to-target-with-nso-spyware/</w:t>
        </w:r>
      </w:hyperlink>
    </w:p>
  </w:footnote>
  <w:footnote w:id="8">
    <w:p w14:paraId="00000054" w14:textId="77777777" w:rsidR="00CF7D15" w:rsidRPr="003050D1" w:rsidRDefault="00F94CAC">
      <w:pPr>
        <w:spacing w:line="240" w:lineRule="auto"/>
        <w:rPr>
          <w:rFonts w:asciiTheme="majorHAnsi" w:eastAsia="Calibri" w:hAnsiTheme="majorHAnsi" w:cstheme="majorHAnsi"/>
          <w:sz w:val="18"/>
          <w:szCs w:val="18"/>
        </w:rPr>
      </w:pPr>
      <w:r w:rsidRPr="003050D1">
        <w:rPr>
          <w:rFonts w:asciiTheme="majorHAnsi" w:hAnsiTheme="majorHAnsi" w:cstheme="majorHAnsi"/>
          <w:sz w:val="18"/>
          <w:szCs w:val="18"/>
          <w:vertAlign w:val="superscript"/>
        </w:rPr>
        <w:footnoteRef/>
      </w:r>
      <w:r w:rsidRPr="003050D1">
        <w:rPr>
          <w:rFonts w:asciiTheme="majorHAnsi" w:eastAsia="Calibri" w:hAnsiTheme="majorHAnsi" w:cstheme="majorHAnsi"/>
          <w:sz w:val="18"/>
          <w:szCs w:val="18"/>
        </w:rPr>
        <w:t xml:space="preserve"> Legal Aid Forum and Rwanda Media Commission, </w:t>
      </w:r>
      <w:r w:rsidRPr="003050D1">
        <w:rPr>
          <w:rFonts w:asciiTheme="majorHAnsi" w:eastAsia="Calibri" w:hAnsiTheme="majorHAnsi" w:cstheme="majorHAnsi"/>
          <w:i/>
          <w:sz w:val="18"/>
          <w:szCs w:val="18"/>
        </w:rPr>
        <w:t xml:space="preserve">Assessment of the Status of </w:t>
      </w:r>
      <w:r w:rsidRPr="003050D1">
        <w:rPr>
          <w:rFonts w:asciiTheme="majorHAnsi" w:eastAsia="Calibri" w:hAnsiTheme="majorHAnsi" w:cstheme="majorHAnsi"/>
          <w:i/>
          <w:sz w:val="18"/>
          <w:szCs w:val="18"/>
        </w:rPr>
        <w:t>Freedom of Expression and Access to Information in Rwanda (2013–2021): Summary Report</w:t>
      </w:r>
      <w:r w:rsidRPr="003050D1">
        <w:rPr>
          <w:rFonts w:asciiTheme="majorHAnsi" w:eastAsia="Calibri" w:hAnsiTheme="majorHAnsi" w:cstheme="majorHAnsi"/>
          <w:sz w:val="18"/>
          <w:szCs w:val="18"/>
        </w:rPr>
        <w:t xml:space="preserve"> (December 2021) 5 </w:t>
      </w:r>
      <w:hyperlink r:id="rId8">
        <w:r w:rsidR="00CF7D15" w:rsidRPr="003050D1">
          <w:rPr>
            <w:rFonts w:asciiTheme="majorHAnsi" w:eastAsia="Calibri" w:hAnsiTheme="majorHAnsi" w:cstheme="majorHAnsi"/>
            <w:color w:val="1155CC"/>
            <w:sz w:val="18"/>
            <w:szCs w:val="18"/>
            <w:u w:val="single"/>
          </w:rPr>
          <w:t>https://e-ihuriro.rcsprwanda.org/wp-content/uploads/2023/07/Freedom-of-Expression-and-Access-to-Information.pdf</w:t>
        </w:r>
      </w:hyperlink>
    </w:p>
  </w:footnote>
  <w:footnote w:id="9">
    <w:p w14:paraId="0000005D" w14:textId="77777777" w:rsidR="00CF7D15" w:rsidRPr="003050D1" w:rsidRDefault="00F94CAC">
      <w:pPr>
        <w:spacing w:line="240" w:lineRule="auto"/>
        <w:rPr>
          <w:rFonts w:asciiTheme="majorHAnsi" w:hAnsiTheme="majorHAnsi" w:cstheme="majorHAnsi"/>
          <w:sz w:val="18"/>
          <w:szCs w:val="18"/>
        </w:rPr>
      </w:pPr>
      <w:r w:rsidRPr="003050D1">
        <w:rPr>
          <w:rFonts w:asciiTheme="majorHAnsi" w:hAnsiTheme="majorHAnsi" w:cstheme="majorHAnsi"/>
          <w:sz w:val="18"/>
          <w:szCs w:val="18"/>
          <w:vertAlign w:val="superscript"/>
        </w:rPr>
        <w:footnoteRef/>
      </w:r>
      <w:r w:rsidRPr="003050D1">
        <w:rPr>
          <w:rFonts w:asciiTheme="majorHAnsi" w:hAnsiTheme="majorHAnsi" w:cstheme="majorHAnsi"/>
          <w:sz w:val="18"/>
          <w:szCs w:val="18"/>
        </w:rPr>
        <w:t xml:space="preserve"> Silenced Critics, “The Repression of Journalism in Rwanda - Human Security Centre,”</w:t>
      </w:r>
      <w:hyperlink r:id="rId9">
        <w:r w:rsidR="00CF7D15" w:rsidRPr="003050D1">
          <w:rPr>
            <w:rFonts w:asciiTheme="majorHAnsi" w:hAnsiTheme="majorHAnsi" w:cstheme="majorHAnsi"/>
            <w:sz w:val="18"/>
            <w:szCs w:val="18"/>
          </w:rPr>
          <w:t xml:space="preserve"> </w:t>
        </w:r>
      </w:hyperlink>
      <w:hyperlink r:id="rId10">
        <w:r w:rsidR="00CF7D15" w:rsidRPr="003050D1">
          <w:rPr>
            <w:rFonts w:asciiTheme="majorHAnsi" w:hAnsiTheme="majorHAnsi" w:cstheme="majorHAnsi"/>
            <w:color w:val="1155CC"/>
            <w:sz w:val="18"/>
            <w:szCs w:val="18"/>
            <w:u w:val="single"/>
          </w:rPr>
          <w:t>http://www.hscentre.org/africa/silenced-critics-repression-journalism-rwanda/</w:t>
        </w:r>
      </w:hyperlink>
    </w:p>
  </w:footnote>
  <w:footnote w:id="10">
    <w:p w14:paraId="0000005E" w14:textId="77777777" w:rsidR="00CF7D15" w:rsidRPr="003050D1" w:rsidRDefault="00F94CAC">
      <w:pPr>
        <w:spacing w:line="240" w:lineRule="auto"/>
        <w:rPr>
          <w:rFonts w:asciiTheme="majorHAnsi" w:hAnsiTheme="majorHAnsi" w:cstheme="majorHAnsi"/>
          <w:sz w:val="18"/>
          <w:szCs w:val="18"/>
        </w:rPr>
      </w:pPr>
      <w:r w:rsidRPr="003050D1">
        <w:rPr>
          <w:rFonts w:asciiTheme="majorHAnsi" w:hAnsiTheme="majorHAnsi" w:cstheme="majorHAnsi"/>
          <w:sz w:val="18"/>
          <w:szCs w:val="18"/>
          <w:vertAlign w:val="superscript"/>
        </w:rPr>
        <w:footnoteRef/>
      </w:r>
      <w:r w:rsidRPr="003050D1">
        <w:rPr>
          <w:rFonts w:asciiTheme="majorHAnsi" w:hAnsiTheme="majorHAnsi" w:cstheme="majorHAnsi"/>
          <w:sz w:val="18"/>
          <w:szCs w:val="18"/>
        </w:rPr>
        <w:t xml:space="preserve"> Sam Biden, “Silenced Critics-The Repression of Journalism in Rwanda - Human Security Centre,”  </w:t>
      </w:r>
      <w:proofErr w:type="spellStart"/>
      <w:r w:rsidRPr="003050D1">
        <w:rPr>
          <w:rFonts w:asciiTheme="majorHAnsi" w:hAnsiTheme="majorHAnsi" w:cstheme="majorHAnsi"/>
          <w:sz w:val="18"/>
          <w:szCs w:val="18"/>
        </w:rPr>
        <w:t>Hscentre</w:t>
      </w:r>
      <w:proofErr w:type="spellEnd"/>
      <w:r w:rsidRPr="003050D1">
        <w:rPr>
          <w:rFonts w:asciiTheme="majorHAnsi" w:hAnsiTheme="majorHAnsi" w:cstheme="majorHAnsi"/>
          <w:sz w:val="18"/>
          <w:szCs w:val="18"/>
        </w:rPr>
        <w:t>, July 8, 2024,</w:t>
      </w:r>
      <w:hyperlink r:id="rId11">
        <w:r w:rsidR="00CF7D15" w:rsidRPr="003050D1">
          <w:rPr>
            <w:rFonts w:asciiTheme="majorHAnsi" w:hAnsiTheme="majorHAnsi" w:cstheme="majorHAnsi"/>
            <w:sz w:val="18"/>
            <w:szCs w:val="18"/>
          </w:rPr>
          <w:t xml:space="preserve"> </w:t>
        </w:r>
      </w:hyperlink>
      <w:hyperlink r:id="rId12">
        <w:r w:rsidR="00CF7D15" w:rsidRPr="003050D1">
          <w:rPr>
            <w:rFonts w:asciiTheme="majorHAnsi" w:hAnsiTheme="majorHAnsi" w:cstheme="majorHAnsi"/>
            <w:color w:val="1155CC"/>
            <w:sz w:val="18"/>
            <w:szCs w:val="18"/>
            <w:u w:val="single"/>
          </w:rPr>
          <w:t>http://www.hscentre.org/africa/silenced-critics-repression-journalism-rwanda/</w:t>
        </w:r>
      </w:hyperlink>
    </w:p>
  </w:footnote>
  <w:footnote w:id="11">
    <w:p w14:paraId="00000055" w14:textId="77777777" w:rsidR="00CF7D15" w:rsidRPr="003050D1" w:rsidRDefault="00F94CAC">
      <w:pPr>
        <w:spacing w:line="240" w:lineRule="auto"/>
        <w:rPr>
          <w:rFonts w:asciiTheme="majorHAnsi" w:eastAsia="Calibri" w:hAnsiTheme="majorHAnsi" w:cstheme="majorHAnsi"/>
          <w:sz w:val="18"/>
          <w:szCs w:val="18"/>
        </w:rPr>
      </w:pPr>
      <w:r w:rsidRPr="003050D1">
        <w:rPr>
          <w:rFonts w:asciiTheme="majorHAnsi" w:hAnsiTheme="majorHAnsi" w:cstheme="majorHAnsi"/>
          <w:sz w:val="18"/>
          <w:szCs w:val="18"/>
          <w:vertAlign w:val="superscript"/>
        </w:rPr>
        <w:footnoteRef/>
      </w:r>
      <w:r w:rsidRPr="003050D1">
        <w:rPr>
          <w:rFonts w:asciiTheme="majorHAnsi" w:eastAsia="Calibri" w:hAnsiTheme="majorHAnsi" w:cstheme="majorHAnsi"/>
          <w:sz w:val="18"/>
          <w:szCs w:val="18"/>
        </w:rPr>
        <w:t xml:space="preserve"> Rwanda Utilities Regulatory Authority, </w:t>
      </w:r>
      <w:r w:rsidRPr="003050D1">
        <w:rPr>
          <w:rFonts w:asciiTheme="majorHAnsi" w:eastAsia="Calibri" w:hAnsiTheme="majorHAnsi" w:cstheme="majorHAnsi"/>
          <w:i/>
          <w:sz w:val="18"/>
          <w:szCs w:val="18"/>
        </w:rPr>
        <w:t>ICT Sector Statistics Report as of the Third Quarter of the Year 2024</w:t>
      </w:r>
      <w:r w:rsidRPr="003050D1">
        <w:rPr>
          <w:rFonts w:asciiTheme="majorHAnsi" w:eastAsia="Calibri" w:hAnsiTheme="majorHAnsi" w:cstheme="majorHAnsi"/>
          <w:sz w:val="18"/>
          <w:szCs w:val="18"/>
        </w:rPr>
        <w:t xml:space="preserve"> (February 2025)</w:t>
      </w:r>
      <w:hyperlink r:id="rId13">
        <w:r w:rsidR="00CF7D15" w:rsidRPr="003050D1">
          <w:rPr>
            <w:rFonts w:asciiTheme="majorHAnsi" w:eastAsia="Calibri" w:hAnsiTheme="majorHAnsi" w:cstheme="majorHAnsi"/>
            <w:color w:val="1155CC"/>
            <w:sz w:val="18"/>
            <w:szCs w:val="18"/>
            <w:u w:val="single"/>
          </w:rPr>
          <w:t>https://www.rura.rw/fileadmin/Documents/ICT/statistics/ICT_Sector_Statistics_Report_as_of_the_Third_Quarter_of_the_Year_2024.pdf</w:t>
        </w:r>
      </w:hyperlink>
    </w:p>
  </w:footnote>
  <w:footnote w:id="12">
    <w:p w14:paraId="00000056" w14:textId="77777777" w:rsidR="00CF7D15" w:rsidRDefault="00F94CAC">
      <w:pPr>
        <w:spacing w:line="240" w:lineRule="auto"/>
        <w:rPr>
          <w:rFonts w:ascii="Calibri" w:eastAsia="Calibri" w:hAnsi="Calibri" w:cs="Calibri"/>
          <w:sz w:val="20"/>
          <w:szCs w:val="20"/>
        </w:rPr>
      </w:pPr>
      <w:r w:rsidRPr="003050D1">
        <w:rPr>
          <w:rFonts w:asciiTheme="majorHAnsi" w:hAnsiTheme="majorHAnsi" w:cstheme="majorHAnsi"/>
          <w:sz w:val="18"/>
          <w:szCs w:val="18"/>
          <w:vertAlign w:val="superscript"/>
        </w:rPr>
        <w:footnoteRef/>
      </w:r>
      <w:r w:rsidRPr="003050D1">
        <w:rPr>
          <w:rFonts w:asciiTheme="majorHAnsi" w:eastAsia="Calibri" w:hAnsiTheme="majorHAnsi" w:cstheme="majorHAnsi"/>
          <w:sz w:val="18"/>
          <w:szCs w:val="18"/>
        </w:rPr>
        <w:t xml:space="preserve"> UN Women, ‘Bridging the Gender Digital Gap: Rwanda’s Leadership in Technology &amp; Innovation for Gender Equality’ (11 April 2024) </w:t>
      </w:r>
      <w:hyperlink r:id="rId14">
        <w:r w:rsidR="00CF7D15" w:rsidRPr="003050D1">
          <w:rPr>
            <w:rFonts w:asciiTheme="majorHAnsi" w:eastAsia="Calibri" w:hAnsiTheme="majorHAnsi" w:cstheme="majorHAnsi"/>
            <w:color w:val="1155CC"/>
            <w:sz w:val="18"/>
            <w:szCs w:val="18"/>
            <w:u w:val="single"/>
          </w:rPr>
          <w:t>https://africa.unwomen.org/en/stories/feature-story/2024/04/bridging-the-gender-digital-gap-rwandas-leadership-in-technology-innovation-for-gender-equality</w:t>
        </w:r>
      </w:hyperlink>
    </w:p>
  </w:footnote>
  <w:footnote w:id="13">
    <w:p w14:paraId="0000005B" w14:textId="77777777" w:rsidR="00CF7D15" w:rsidRDefault="00F94CAC">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Human Rights Watch, “Rwanda: Arrests, Prosecutions over YouTube Posts,” March 30, 2021, </w:t>
      </w:r>
      <w:hyperlink r:id="rId15">
        <w:r w:rsidR="00CF7D15">
          <w:rPr>
            <w:rFonts w:ascii="Calibri" w:eastAsia="Calibri" w:hAnsi="Calibri" w:cs="Calibri"/>
            <w:sz w:val="20"/>
            <w:szCs w:val="20"/>
          </w:rPr>
          <w:t>https://www.hrw.org/news/2021/03/30/rwanda-arrests-prosecutions-over-youtube-posts</w:t>
        </w:r>
      </w:hyperlink>
      <w:r>
        <w:rPr>
          <w:rFonts w:ascii="Calibri" w:eastAsia="Calibri" w:hAnsi="Calibri" w:cs="Calibr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1319C"/>
    <w:multiLevelType w:val="multilevel"/>
    <w:tmpl w:val="C1C8B4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96428C"/>
    <w:multiLevelType w:val="multilevel"/>
    <w:tmpl w:val="70D06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79F5FC8"/>
    <w:multiLevelType w:val="hybridMultilevel"/>
    <w:tmpl w:val="9A34332A"/>
    <w:lvl w:ilvl="0" w:tplc="93D279A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504E1374"/>
    <w:multiLevelType w:val="multilevel"/>
    <w:tmpl w:val="D8A031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52D4151"/>
    <w:multiLevelType w:val="multilevel"/>
    <w:tmpl w:val="EA66F9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DAB0468"/>
    <w:multiLevelType w:val="multilevel"/>
    <w:tmpl w:val="92CAD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98935921">
    <w:abstractNumId w:val="0"/>
  </w:num>
  <w:num w:numId="2" w16cid:durableId="865944600">
    <w:abstractNumId w:val="5"/>
  </w:num>
  <w:num w:numId="3" w16cid:durableId="2041736553">
    <w:abstractNumId w:val="4"/>
  </w:num>
  <w:num w:numId="4" w16cid:durableId="1717895266">
    <w:abstractNumId w:val="1"/>
  </w:num>
  <w:num w:numId="5" w16cid:durableId="701786783">
    <w:abstractNumId w:val="3"/>
  </w:num>
  <w:num w:numId="6" w16cid:durableId="304894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D15"/>
    <w:rsid w:val="000402A6"/>
    <w:rsid w:val="000B25BC"/>
    <w:rsid w:val="00112465"/>
    <w:rsid w:val="00221401"/>
    <w:rsid w:val="003050D1"/>
    <w:rsid w:val="008246E1"/>
    <w:rsid w:val="00CF7D15"/>
    <w:rsid w:val="00EE60DC"/>
    <w:rsid w:val="00F94CAC"/>
    <w:rsid w:val="00FB52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0B902"/>
  <w15:docId w15:val="{EFD88ABB-FFAF-FA4C-B8FE-35C307FC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E6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ihuriro.rcsprwanda.org/wp-content/uploads/2023/07/Freedom-of-Expression-and-Access-to-Information.pdf" TargetMode="External"/><Relationship Id="rId13" Type="http://schemas.openxmlformats.org/officeDocument/2006/relationships/hyperlink" Target="https://www.rura.rw/fileadmin/Documents/ICT/statistics/ICT_Sector_Statistics_Report_as_of_the_Third_Quarter_of_the_Year_2024.pdf" TargetMode="External"/><Relationship Id="rId3" Type="http://schemas.openxmlformats.org/officeDocument/2006/relationships/hyperlink" Target="https://www.refworld.org/legal/legislation/natlegbod/2018/en/123720" TargetMode="External"/><Relationship Id="rId7" Type="http://schemas.openxmlformats.org/officeDocument/2006/relationships/hyperlink" Target="https://www.amnesty.org/en/latest/press-release/2021/07/rwandan-authorities-chose-thousands-of-activists-journalists-and-politicians-to-target-with-nso-spyware/" TargetMode="External"/><Relationship Id="rId12" Type="http://schemas.openxmlformats.org/officeDocument/2006/relationships/hyperlink" Target="http://www.hscentre.org/africa/silenced-critics-repression-journalism-rwanda/" TargetMode="External"/><Relationship Id="rId2" Type="http://schemas.openxmlformats.org/officeDocument/2006/relationships/hyperlink" Target="https://freedomhouse.org/country/rwanda/freedom-net/2023" TargetMode="External"/><Relationship Id="rId1" Type="http://schemas.openxmlformats.org/officeDocument/2006/relationships/hyperlink" Target="https://www.ohchr.org/en/documents/concluding-observations/ccprcrwaco4-concluding-observations-fourth-periodic-report-rwanda" TargetMode="External"/><Relationship Id="rId6" Type="http://schemas.openxmlformats.org/officeDocument/2006/relationships/hyperlink" Target="https://www.risa.gov.rw/data-protection-and-privacy-law" TargetMode="External"/><Relationship Id="rId11" Type="http://schemas.openxmlformats.org/officeDocument/2006/relationships/hyperlink" Target="http://www.hscentre.org/africa/silenced-critics-repression-journalism-rwanda/" TargetMode="External"/><Relationship Id="rId5" Type="http://schemas.openxmlformats.org/officeDocument/2006/relationships/hyperlink" Target="https://cipesa.org/wp-content/files/reports/SIFA23_Report.pdf" TargetMode="External"/><Relationship Id="rId15" Type="http://schemas.openxmlformats.org/officeDocument/2006/relationships/hyperlink" Target="https://www.hrw.org/news/2021/03/30/rwanda-arrests-prosecutions-over-youtube-posts" TargetMode="External"/><Relationship Id="rId10" Type="http://schemas.openxmlformats.org/officeDocument/2006/relationships/hyperlink" Target="http://www.hscentre.org/africa/silenced-critics-repression-journalism-rwanda/" TargetMode="External"/><Relationship Id="rId4" Type="http://schemas.openxmlformats.org/officeDocument/2006/relationships/hyperlink" Target="https://www.hrw.org/news/2021/10/19/rwanda-crackdown-opposition-media-intensifies" TargetMode="External"/><Relationship Id="rId9" Type="http://schemas.openxmlformats.org/officeDocument/2006/relationships/hyperlink" Target="http://www.hscentre.org/africa/silenced-critics-repression-journalism-rwanda/" TargetMode="External"/><Relationship Id="rId14" Type="http://schemas.openxmlformats.org/officeDocument/2006/relationships/hyperlink" Target="https://africa.unwomen.org/en/stories/feature-story/2024/04/bridging-the-gender-digital-gap-rwandas-leadership-in-technology-innovation-for-gender-e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2025-05-05T10:38:40+00:00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25EB601-128B-425B-BD6E-FBE038EDDD29}"/>
</file>

<file path=customXml/itemProps2.xml><?xml version="1.0" encoding="utf-8"?>
<ds:datastoreItem xmlns:ds="http://schemas.openxmlformats.org/officeDocument/2006/customXml" ds:itemID="{8B32C954-D7C7-4D5C-8759-22DADB3E4AED}"/>
</file>

<file path=customXml/itemProps3.xml><?xml version="1.0" encoding="utf-8"?>
<ds:datastoreItem xmlns:ds="http://schemas.openxmlformats.org/officeDocument/2006/customXml" ds:itemID="{BA1F8F4A-8E79-46EF-B3D0-46282DBF76C8}"/>
</file>

<file path=docProps/app.xml><?xml version="1.0" encoding="utf-8"?>
<Properties xmlns="http://schemas.openxmlformats.org/officeDocument/2006/extended-properties" xmlns:vt="http://schemas.openxmlformats.org/officeDocument/2006/docPropsVTypes">
  <Template>Normal</Template>
  <TotalTime>0</TotalTime>
  <Pages>5</Pages>
  <Words>1507</Words>
  <Characters>8595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Balmaceda</dc:creator>
  <cp:lastModifiedBy>Cherry Balmaceda</cp:lastModifiedBy>
  <cp:revision>2</cp:revision>
  <dcterms:created xsi:type="dcterms:W3CDTF">2025-05-05T10:38:00Z</dcterms:created>
  <dcterms:modified xsi:type="dcterms:W3CDTF">2025-05-05T10:38:00Z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