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E6D0FF" w14:textId="5C167B16" w:rsidR="005F48B9" w:rsidRDefault="000B273C">
      <w:pPr>
        <w:pStyle w:val="TOCHeading"/>
      </w:pPr>
      <w:r>
        <w:t xml:space="preserve">UNCRC </w:t>
      </w:r>
      <w:r w:rsidR="00AE1AEB">
        <w:t>s</w:t>
      </w:r>
      <w:r>
        <w:t xml:space="preserve">urveys conducted with </w:t>
      </w:r>
      <w:r w:rsidR="00AE1AEB">
        <w:t>c</w:t>
      </w:r>
      <w:r>
        <w:t xml:space="preserve">hildren and </w:t>
      </w:r>
      <w:r w:rsidR="00AE1AEB">
        <w:t>y</w:t>
      </w:r>
      <w:r>
        <w:t xml:space="preserve">oung </w:t>
      </w:r>
      <w:r w:rsidR="00AE1AEB">
        <w:t>p</w:t>
      </w:r>
      <w:r>
        <w:t>eople by the</w:t>
      </w:r>
      <w:r w:rsidR="005F48B9">
        <w:t xml:space="preserve"> Department for Education </w:t>
      </w:r>
    </w:p>
    <w:p w14:paraId="0DCC04F3" w14:textId="73DFB31A" w:rsidR="00440D3C" w:rsidRPr="00886AEE" w:rsidRDefault="000B273C" w:rsidP="005F48B9">
      <w:pPr>
        <w:rPr>
          <w:b/>
          <w:bCs/>
          <w:sz w:val="28"/>
          <w:szCs w:val="28"/>
        </w:rPr>
      </w:pPr>
      <w:r>
        <w:t xml:space="preserve">                                                                                                                                                                                                                                         </w:t>
      </w:r>
      <w:r w:rsidR="00497722" w:rsidRPr="00886AEE">
        <w:rPr>
          <w:b/>
          <w:bCs/>
          <w:color w:val="1F497D" w:themeColor="text2"/>
          <w:sz w:val="28"/>
          <w:szCs w:val="28"/>
        </w:rPr>
        <w:t>Contents</w:t>
      </w:r>
    </w:p>
    <w:p w14:paraId="43E5FC48" w14:textId="4E529D87" w:rsidR="00C96CB5" w:rsidRDefault="00497722">
      <w:pPr>
        <w:pStyle w:val="TOC1"/>
        <w:rPr>
          <w:rFonts w:asciiTheme="minorHAnsi" w:eastAsiaTheme="minorEastAsia" w:hAnsiTheme="minorHAnsi" w:cstheme="minorBidi"/>
          <w:noProof/>
          <w:sz w:val="22"/>
          <w:szCs w:val="22"/>
        </w:rPr>
      </w:pPr>
      <w:r>
        <w:rPr>
          <w:b/>
          <w:color w:val="104F75"/>
          <w:sz w:val="36"/>
          <w:shd w:val="clear" w:color="auto" w:fill="E6E6E6"/>
        </w:rPr>
        <w:fldChar w:fldCharType="begin"/>
      </w:r>
      <w:r>
        <w:instrText xml:space="preserve"> TOC \o "1-3" \u \h </w:instrText>
      </w:r>
      <w:r>
        <w:rPr>
          <w:b/>
          <w:color w:val="104F75"/>
          <w:sz w:val="36"/>
          <w:shd w:val="clear" w:color="auto" w:fill="E6E6E6"/>
        </w:rPr>
        <w:fldChar w:fldCharType="separate"/>
      </w:r>
      <w:hyperlink w:anchor="_Toc106016392" w:history="1">
        <w:r w:rsidR="00C96CB5" w:rsidRPr="007451AB">
          <w:rPr>
            <w:rStyle w:val="Hyperlink"/>
            <w:noProof/>
          </w:rPr>
          <w:t>Consultation with children through the Children’s Rights Awareness Survey</w:t>
        </w:r>
        <w:r w:rsidR="00C96CB5">
          <w:rPr>
            <w:noProof/>
          </w:rPr>
          <w:tab/>
        </w:r>
        <w:r w:rsidR="00C96CB5">
          <w:rPr>
            <w:noProof/>
          </w:rPr>
          <w:fldChar w:fldCharType="begin"/>
        </w:r>
        <w:r w:rsidR="00C96CB5">
          <w:rPr>
            <w:noProof/>
          </w:rPr>
          <w:instrText xml:space="preserve"> PAGEREF _Toc106016392 \h </w:instrText>
        </w:r>
        <w:r w:rsidR="00C96CB5">
          <w:rPr>
            <w:noProof/>
          </w:rPr>
        </w:r>
        <w:r w:rsidR="00C96CB5">
          <w:rPr>
            <w:noProof/>
          </w:rPr>
          <w:fldChar w:fldCharType="separate"/>
        </w:r>
        <w:r w:rsidR="00C96CB5">
          <w:rPr>
            <w:noProof/>
          </w:rPr>
          <w:t>2</w:t>
        </w:r>
        <w:r w:rsidR="00C96CB5">
          <w:rPr>
            <w:noProof/>
          </w:rPr>
          <w:fldChar w:fldCharType="end"/>
        </w:r>
      </w:hyperlink>
    </w:p>
    <w:p w14:paraId="1180937F" w14:textId="18506213" w:rsidR="00C96CB5" w:rsidRDefault="00A11FD8">
      <w:pPr>
        <w:pStyle w:val="TOC3"/>
        <w:rPr>
          <w:rFonts w:asciiTheme="minorHAnsi" w:eastAsiaTheme="minorEastAsia" w:hAnsiTheme="minorHAnsi" w:cstheme="minorBidi"/>
          <w:noProof/>
          <w:sz w:val="22"/>
          <w:szCs w:val="22"/>
        </w:rPr>
      </w:pPr>
      <w:hyperlink w:anchor="_Toc106016394" w:history="1">
        <w:r w:rsidR="00C96CB5" w:rsidRPr="007451AB">
          <w:rPr>
            <w:rStyle w:val="Hyperlink"/>
            <w:noProof/>
          </w:rPr>
          <w:t>The aim of this research</w:t>
        </w:r>
        <w:r w:rsidR="00C96CB5">
          <w:rPr>
            <w:noProof/>
          </w:rPr>
          <w:tab/>
        </w:r>
        <w:r w:rsidR="00C96CB5">
          <w:rPr>
            <w:noProof/>
          </w:rPr>
          <w:fldChar w:fldCharType="begin"/>
        </w:r>
        <w:r w:rsidR="00C96CB5">
          <w:rPr>
            <w:noProof/>
          </w:rPr>
          <w:instrText xml:space="preserve"> PAGEREF _Toc106016394 \h </w:instrText>
        </w:r>
        <w:r w:rsidR="00C96CB5">
          <w:rPr>
            <w:noProof/>
          </w:rPr>
        </w:r>
        <w:r w:rsidR="00C96CB5">
          <w:rPr>
            <w:noProof/>
          </w:rPr>
          <w:fldChar w:fldCharType="separate"/>
        </w:r>
        <w:r w:rsidR="00C96CB5">
          <w:rPr>
            <w:noProof/>
          </w:rPr>
          <w:t>2</w:t>
        </w:r>
        <w:r w:rsidR="00C96CB5">
          <w:rPr>
            <w:noProof/>
          </w:rPr>
          <w:fldChar w:fldCharType="end"/>
        </w:r>
      </w:hyperlink>
    </w:p>
    <w:p w14:paraId="0CA7258A" w14:textId="66138EF7" w:rsidR="00C96CB5" w:rsidRDefault="00A11FD8">
      <w:pPr>
        <w:pStyle w:val="TOC3"/>
        <w:rPr>
          <w:rFonts w:asciiTheme="minorHAnsi" w:eastAsiaTheme="minorEastAsia" w:hAnsiTheme="minorHAnsi" w:cstheme="minorBidi"/>
          <w:noProof/>
          <w:sz w:val="22"/>
          <w:szCs w:val="22"/>
        </w:rPr>
      </w:pPr>
      <w:hyperlink w:anchor="_Toc106016395" w:history="1">
        <w:r w:rsidR="00C96CB5" w:rsidRPr="007451AB">
          <w:rPr>
            <w:rStyle w:val="Hyperlink"/>
            <w:noProof/>
          </w:rPr>
          <w:t>The surveys</w:t>
        </w:r>
        <w:r w:rsidR="00C96CB5">
          <w:rPr>
            <w:noProof/>
          </w:rPr>
          <w:tab/>
        </w:r>
        <w:r w:rsidR="00C96CB5">
          <w:rPr>
            <w:noProof/>
          </w:rPr>
          <w:fldChar w:fldCharType="begin"/>
        </w:r>
        <w:r w:rsidR="00C96CB5">
          <w:rPr>
            <w:noProof/>
          </w:rPr>
          <w:instrText xml:space="preserve"> PAGEREF _Toc106016395 \h </w:instrText>
        </w:r>
        <w:r w:rsidR="00C96CB5">
          <w:rPr>
            <w:noProof/>
          </w:rPr>
        </w:r>
        <w:r w:rsidR="00C96CB5">
          <w:rPr>
            <w:noProof/>
          </w:rPr>
          <w:fldChar w:fldCharType="separate"/>
        </w:r>
        <w:r w:rsidR="00C96CB5">
          <w:rPr>
            <w:noProof/>
          </w:rPr>
          <w:t>2</w:t>
        </w:r>
        <w:r w:rsidR="00C96CB5">
          <w:rPr>
            <w:noProof/>
          </w:rPr>
          <w:fldChar w:fldCharType="end"/>
        </w:r>
      </w:hyperlink>
    </w:p>
    <w:p w14:paraId="0357CDAB" w14:textId="212CC524" w:rsidR="00C96CB5" w:rsidRDefault="00A11FD8">
      <w:pPr>
        <w:pStyle w:val="TOC3"/>
        <w:rPr>
          <w:rFonts w:asciiTheme="minorHAnsi" w:eastAsiaTheme="minorEastAsia" w:hAnsiTheme="minorHAnsi" w:cstheme="minorBidi"/>
          <w:noProof/>
          <w:sz w:val="22"/>
          <w:szCs w:val="22"/>
        </w:rPr>
      </w:pPr>
      <w:hyperlink w:anchor="_Toc106016396" w:history="1">
        <w:r w:rsidR="00C96CB5" w:rsidRPr="007451AB">
          <w:rPr>
            <w:rStyle w:val="Hyperlink"/>
            <w:noProof/>
          </w:rPr>
          <w:t>Findings from the Children’s Rights Awareness Survey</w:t>
        </w:r>
        <w:r w:rsidR="00C96CB5">
          <w:rPr>
            <w:noProof/>
          </w:rPr>
          <w:tab/>
        </w:r>
        <w:r w:rsidR="00C96CB5">
          <w:rPr>
            <w:noProof/>
          </w:rPr>
          <w:fldChar w:fldCharType="begin"/>
        </w:r>
        <w:r w:rsidR="00C96CB5">
          <w:rPr>
            <w:noProof/>
          </w:rPr>
          <w:instrText xml:space="preserve"> PAGEREF _Toc106016396 \h </w:instrText>
        </w:r>
        <w:r w:rsidR="00C96CB5">
          <w:rPr>
            <w:noProof/>
          </w:rPr>
        </w:r>
        <w:r w:rsidR="00C96CB5">
          <w:rPr>
            <w:noProof/>
          </w:rPr>
          <w:fldChar w:fldCharType="separate"/>
        </w:r>
        <w:r w:rsidR="00C96CB5">
          <w:rPr>
            <w:noProof/>
          </w:rPr>
          <w:t>4</w:t>
        </w:r>
        <w:r w:rsidR="00C96CB5">
          <w:rPr>
            <w:noProof/>
          </w:rPr>
          <w:fldChar w:fldCharType="end"/>
        </w:r>
      </w:hyperlink>
    </w:p>
    <w:p w14:paraId="5A79C4E1" w14:textId="0FFB4491" w:rsidR="00C96CB5" w:rsidRDefault="00A11FD8">
      <w:pPr>
        <w:pStyle w:val="TOC3"/>
        <w:rPr>
          <w:rFonts w:asciiTheme="minorHAnsi" w:eastAsiaTheme="minorEastAsia" w:hAnsiTheme="minorHAnsi" w:cstheme="minorBidi"/>
          <w:noProof/>
          <w:sz w:val="22"/>
          <w:szCs w:val="22"/>
        </w:rPr>
      </w:pPr>
      <w:hyperlink w:anchor="_Toc106016397" w:history="1">
        <w:r w:rsidR="00C96CB5" w:rsidRPr="007451AB">
          <w:rPr>
            <w:rStyle w:val="Hyperlink"/>
            <w:noProof/>
          </w:rPr>
          <w:t>Findings from the Parent, Pupil and Learner Panel (PPLP)</w:t>
        </w:r>
        <w:r w:rsidR="00C96CB5">
          <w:rPr>
            <w:noProof/>
          </w:rPr>
          <w:tab/>
        </w:r>
        <w:r w:rsidR="00C96CB5">
          <w:rPr>
            <w:noProof/>
          </w:rPr>
          <w:fldChar w:fldCharType="begin"/>
        </w:r>
        <w:r w:rsidR="00C96CB5">
          <w:rPr>
            <w:noProof/>
          </w:rPr>
          <w:instrText xml:space="preserve"> PAGEREF _Toc106016397 \h </w:instrText>
        </w:r>
        <w:r w:rsidR="00C96CB5">
          <w:rPr>
            <w:noProof/>
          </w:rPr>
        </w:r>
        <w:r w:rsidR="00C96CB5">
          <w:rPr>
            <w:noProof/>
          </w:rPr>
          <w:fldChar w:fldCharType="separate"/>
        </w:r>
        <w:r w:rsidR="00C96CB5">
          <w:rPr>
            <w:noProof/>
          </w:rPr>
          <w:t>8</w:t>
        </w:r>
        <w:r w:rsidR="00C96CB5">
          <w:rPr>
            <w:noProof/>
          </w:rPr>
          <w:fldChar w:fldCharType="end"/>
        </w:r>
      </w:hyperlink>
    </w:p>
    <w:p w14:paraId="0C82C894" w14:textId="7CD9328D" w:rsidR="00C96CB5" w:rsidRDefault="00A11FD8">
      <w:pPr>
        <w:pStyle w:val="TOC3"/>
        <w:rPr>
          <w:rFonts w:asciiTheme="minorHAnsi" w:eastAsiaTheme="minorEastAsia" w:hAnsiTheme="minorHAnsi" w:cstheme="minorBidi"/>
          <w:noProof/>
          <w:sz w:val="22"/>
          <w:szCs w:val="22"/>
        </w:rPr>
      </w:pPr>
      <w:hyperlink w:anchor="_Toc106016398" w:history="1">
        <w:r w:rsidR="00C96CB5" w:rsidRPr="007451AB">
          <w:rPr>
            <w:rStyle w:val="Hyperlink"/>
            <w:noProof/>
          </w:rPr>
          <w:t>Findings from Redfield and Wilton Youth Polling</w:t>
        </w:r>
        <w:r w:rsidR="00C96CB5">
          <w:rPr>
            <w:noProof/>
          </w:rPr>
          <w:tab/>
        </w:r>
        <w:r w:rsidR="00C96CB5">
          <w:rPr>
            <w:noProof/>
          </w:rPr>
          <w:fldChar w:fldCharType="begin"/>
        </w:r>
        <w:r w:rsidR="00C96CB5">
          <w:rPr>
            <w:noProof/>
          </w:rPr>
          <w:instrText xml:space="preserve"> PAGEREF _Toc106016398 \h </w:instrText>
        </w:r>
        <w:r w:rsidR="00C96CB5">
          <w:rPr>
            <w:noProof/>
          </w:rPr>
        </w:r>
        <w:r w:rsidR="00C96CB5">
          <w:rPr>
            <w:noProof/>
          </w:rPr>
          <w:fldChar w:fldCharType="separate"/>
        </w:r>
        <w:r w:rsidR="00C96CB5">
          <w:rPr>
            <w:noProof/>
          </w:rPr>
          <w:t>10</w:t>
        </w:r>
        <w:r w:rsidR="00C96CB5">
          <w:rPr>
            <w:noProof/>
          </w:rPr>
          <w:fldChar w:fldCharType="end"/>
        </w:r>
      </w:hyperlink>
    </w:p>
    <w:p w14:paraId="10558B45" w14:textId="22D41EC3" w:rsidR="00C96CB5" w:rsidRDefault="00A11FD8">
      <w:pPr>
        <w:pStyle w:val="TOC1"/>
        <w:rPr>
          <w:rFonts w:asciiTheme="minorHAnsi" w:eastAsiaTheme="minorEastAsia" w:hAnsiTheme="minorHAnsi" w:cstheme="minorBidi"/>
          <w:noProof/>
          <w:sz w:val="22"/>
          <w:szCs w:val="22"/>
        </w:rPr>
      </w:pPr>
      <w:hyperlink w:anchor="_Toc106016399" w:history="1">
        <w:r w:rsidR="00C96CB5" w:rsidRPr="007451AB">
          <w:rPr>
            <w:rStyle w:val="Hyperlink"/>
            <w:rFonts w:eastAsia="Arial"/>
            <w:noProof/>
          </w:rPr>
          <w:t>The Second Longitudinal Study of Young People in England (LSYPE2)</w:t>
        </w:r>
        <w:r w:rsidR="00C96CB5">
          <w:rPr>
            <w:noProof/>
          </w:rPr>
          <w:tab/>
        </w:r>
        <w:r w:rsidR="00C96CB5">
          <w:rPr>
            <w:noProof/>
          </w:rPr>
          <w:fldChar w:fldCharType="begin"/>
        </w:r>
        <w:r w:rsidR="00C96CB5">
          <w:rPr>
            <w:noProof/>
          </w:rPr>
          <w:instrText xml:space="preserve"> PAGEREF _Toc106016399 \h </w:instrText>
        </w:r>
        <w:r w:rsidR="00C96CB5">
          <w:rPr>
            <w:noProof/>
          </w:rPr>
        </w:r>
        <w:r w:rsidR="00C96CB5">
          <w:rPr>
            <w:noProof/>
          </w:rPr>
          <w:fldChar w:fldCharType="separate"/>
        </w:r>
        <w:r w:rsidR="00C96CB5">
          <w:rPr>
            <w:noProof/>
          </w:rPr>
          <w:t>13</w:t>
        </w:r>
        <w:r w:rsidR="00C96CB5">
          <w:rPr>
            <w:noProof/>
          </w:rPr>
          <w:fldChar w:fldCharType="end"/>
        </w:r>
      </w:hyperlink>
    </w:p>
    <w:p w14:paraId="0BFF3F9B" w14:textId="723A3E60" w:rsidR="00C96CB5" w:rsidRDefault="00A11FD8">
      <w:pPr>
        <w:pStyle w:val="TOC3"/>
        <w:rPr>
          <w:rFonts w:asciiTheme="minorHAnsi" w:eastAsiaTheme="minorEastAsia" w:hAnsiTheme="minorHAnsi" w:cstheme="minorBidi"/>
          <w:noProof/>
          <w:sz w:val="22"/>
          <w:szCs w:val="22"/>
        </w:rPr>
      </w:pPr>
      <w:hyperlink w:anchor="_Toc106016401" w:history="1">
        <w:r w:rsidR="00C96CB5" w:rsidRPr="007451AB">
          <w:rPr>
            <w:rStyle w:val="Hyperlink"/>
            <w:rFonts w:eastAsia="Arial"/>
            <w:noProof/>
          </w:rPr>
          <w:t>The aim of this research</w:t>
        </w:r>
        <w:r w:rsidR="00C96CB5">
          <w:rPr>
            <w:noProof/>
          </w:rPr>
          <w:tab/>
        </w:r>
        <w:r w:rsidR="00C96CB5">
          <w:rPr>
            <w:noProof/>
          </w:rPr>
          <w:fldChar w:fldCharType="begin"/>
        </w:r>
        <w:r w:rsidR="00C96CB5">
          <w:rPr>
            <w:noProof/>
          </w:rPr>
          <w:instrText xml:space="preserve"> PAGEREF _Toc106016401 \h </w:instrText>
        </w:r>
        <w:r w:rsidR="00C96CB5">
          <w:rPr>
            <w:noProof/>
          </w:rPr>
        </w:r>
        <w:r w:rsidR="00C96CB5">
          <w:rPr>
            <w:noProof/>
          </w:rPr>
          <w:fldChar w:fldCharType="separate"/>
        </w:r>
        <w:r w:rsidR="00C96CB5">
          <w:rPr>
            <w:noProof/>
          </w:rPr>
          <w:t>13</w:t>
        </w:r>
        <w:r w:rsidR="00C96CB5">
          <w:rPr>
            <w:noProof/>
          </w:rPr>
          <w:fldChar w:fldCharType="end"/>
        </w:r>
      </w:hyperlink>
    </w:p>
    <w:p w14:paraId="5A37CF49" w14:textId="1C886526" w:rsidR="00C96CB5" w:rsidRDefault="00A11FD8">
      <w:pPr>
        <w:pStyle w:val="TOC3"/>
        <w:rPr>
          <w:rFonts w:asciiTheme="minorHAnsi" w:eastAsiaTheme="minorEastAsia" w:hAnsiTheme="minorHAnsi" w:cstheme="minorBidi"/>
          <w:noProof/>
          <w:sz w:val="22"/>
          <w:szCs w:val="22"/>
        </w:rPr>
      </w:pPr>
      <w:hyperlink w:anchor="_Toc106016402" w:history="1">
        <w:r w:rsidR="00C96CB5" w:rsidRPr="007451AB">
          <w:rPr>
            <w:rStyle w:val="Hyperlink"/>
            <w:rFonts w:eastAsia="Arial"/>
            <w:noProof/>
          </w:rPr>
          <w:t>The survey</w:t>
        </w:r>
        <w:r w:rsidR="00C96CB5">
          <w:rPr>
            <w:noProof/>
          </w:rPr>
          <w:tab/>
        </w:r>
        <w:r w:rsidR="00C96CB5">
          <w:rPr>
            <w:noProof/>
          </w:rPr>
          <w:fldChar w:fldCharType="begin"/>
        </w:r>
        <w:r w:rsidR="00C96CB5">
          <w:rPr>
            <w:noProof/>
          </w:rPr>
          <w:instrText xml:space="preserve"> PAGEREF _Toc106016402 \h </w:instrText>
        </w:r>
        <w:r w:rsidR="00C96CB5">
          <w:rPr>
            <w:noProof/>
          </w:rPr>
        </w:r>
        <w:r w:rsidR="00C96CB5">
          <w:rPr>
            <w:noProof/>
          </w:rPr>
          <w:fldChar w:fldCharType="separate"/>
        </w:r>
        <w:r w:rsidR="00C96CB5">
          <w:rPr>
            <w:noProof/>
          </w:rPr>
          <w:t>13</w:t>
        </w:r>
        <w:r w:rsidR="00C96CB5">
          <w:rPr>
            <w:noProof/>
          </w:rPr>
          <w:fldChar w:fldCharType="end"/>
        </w:r>
      </w:hyperlink>
    </w:p>
    <w:p w14:paraId="2A180348" w14:textId="0BBEB077" w:rsidR="00C96CB5" w:rsidRDefault="00A11FD8">
      <w:pPr>
        <w:pStyle w:val="TOC3"/>
        <w:rPr>
          <w:rFonts w:asciiTheme="minorHAnsi" w:eastAsiaTheme="minorEastAsia" w:hAnsiTheme="minorHAnsi" w:cstheme="minorBidi"/>
          <w:noProof/>
          <w:sz w:val="22"/>
          <w:szCs w:val="22"/>
        </w:rPr>
      </w:pPr>
      <w:hyperlink w:anchor="_Toc106016403" w:history="1">
        <w:r w:rsidR="00C96CB5" w:rsidRPr="007451AB">
          <w:rPr>
            <w:rStyle w:val="Hyperlink"/>
            <w:rFonts w:eastAsia="Arial"/>
            <w:noProof/>
          </w:rPr>
          <w:t>Young people’s experiences of bullying</w:t>
        </w:r>
        <w:r w:rsidR="00C96CB5">
          <w:rPr>
            <w:noProof/>
          </w:rPr>
          <w:tab/>
        </w:r>
        <w:r w:rsidR="00C96CB5">
          <w:rPr>
            <w:noProof/>
          </w:rPr>
          <w:fldChar w:fldCharType="begin"/>
        </w:r>
        <w:r w:rsidR="00C96CB5">
          <w:rPr>
            <w:noProof/>
          </w:rPr>
          <w:instrText xml:space="preserve"> PAGEREF _Toc106016403 \h </w:instrText>
        </w:r>
        <w:r w:rsidR="00C96CB5">
          <w:rPr>
            <w:noProof/>
          </w:rPr>
        </w:r>
        <w:r w:rsidR="00C96CB5">
          <w:rPr>
            <w:noProof/>
          </w:rPr>
          <w:fldChar w:fldCharType="separate"/>
        </w:r>
        <w:r w:rsidR="00C96CB5">
          <w:rPr>
            <w:noProof/>
          </w:rPr>
          <w:t>14</w:t>
        </w:r>
        <w:r w:rsidR="00C96CB5">
          <w:rPr>
            <w:noProof/>
          </w:rPr>
          <w:fldChar w:fldCharType="end"/>
        </w:r>
      </w:hyperlink>
    </w:p>
    <w:p w14:paraId="764299E0" w14:textId="68EC4D10" w:rsidR="00C96CB5" w:rsidRDefault="00A11FD8">
      <w:pPr>
        <w:pStyle w:val="TOC3"/>
        <w:rPr>
          <w:rFonts w:asciiTheme="minorHAnsi" w:eastAsiaTheme="minorEastAsia" w:hAnsiTheme="minorHAnsi" w:cstheme="minorBidi"/>
          <w:noProof/>
          <w:sz w:val="22"/>
          <w:szCs w:val="22"/>
        </w:rPr>
      </w:pPr>
      <w:hyperlink w:anchor="_Toc106016404" w:history="1">
        <w:r w:rsidR="00C96CB5" w:rsidRPr="007451AB">
          <w:rPr>
            <w:rStyle w:val="Hyperlink"/>
            <w:rFonts w:eastAsia="Arial"/>
            <w:noProof/>
          </w:rPr>
          <w:t>Young people’s safety</w:t>
        </w:r>
        <w:r w:rsidR="00C96CB5">
          <w:rPr>
            <w:noProof/>
          </w:rPr>
          <w:tab/>
        </w:r>
        <w:r w:rsidR="00C96CB5">
          <w:rPr>
            <w:noProof/>
          </w:rPr>
          <w:fldChar w:fldCharType="begin"/>
        </w:r>
        <w:r w:rsidR="00C96CB5">
          <w:rPr>
            <w:noProof/>
          </w:rPr>
          <w:instrText xml:space="preserve"> PAGEREF _Toc106016404 \h </w:instrText>
        </w:r>
        <w:r w:rsidR="00C96CB5">
          <w:rPr>
            <w:noProof/>
          </w:rPr>
        </w:r>
        <w:r w:rsidR="00C96CB5">
          <w:rPr>
            <w:noProof/>
          </w:rPr>
          <w:fldChar w:fldCharType="separate"/>
        </w:r>
        <w:r w:rsidR="00C96CB5">
          <w:rPr>
            <w:noProof/>
          </w:rPr>
          <w:t>14</w:t>
        </w:r>
        <w:r w:rsidR="00C96CB5">
          <w:rPr>
            <w:noProof/>
          </w:rPr>
          <w:fldChar w:fldCharType="end"/>
        </w:r>
      </w:hyperlink>
    </w:p>
    <w:p w14:paraId="74161378" w14:textId="42A442E5" w:rsidR="00C96CB5" w:rsidRDefault="00A11FD8">
      <w:pPr>
        <w:pStyle w:val="TOC3"/>
        <w:rPr>
          <w:rFonts w:asciiTheme="minorHAnsi" w:eastAsiaTheme="minorEastAsia" w:hAnsiTheme="minorHAnsi" w:cstheme="minorBidi"/>
          <w:noProof/>
          <w:sz w:val="22"/>
          <w:szCs w:val="22"/>
        </w:rPr>
      </w:pPr>
      <w:hyperlink w:anchor="_Toc106016405" w:history="1">
        <w:r w:rsidR="00C96CB5" w:rsidRPr="007451AB">
          <w:rPr>
            <w:rStyle w:val="Hyperlink"/>
            <w:rFonts w:eastAsia="Arial"/>
            <w:noProof/>
          </w:rPr>
          <w:t>School Exclusion</w:t>
        </w:r>
        <w:r w:rsidR="00C96CB5">
          <w:rPr>
            <w:noProof/>
          </w:rPr>
          <w:tab/>
        </w:r>
        <w:r w:rsidR="00C96CB5">
          <w:rPr>
            <w:noProof/>
          </w:rPr>
          <w:fldChar w:fldCharType="begin"/>
        </w:r>
        <w:r w:rsidR="00C96CB5">
          <w:rPr>
            <w:noProof/>
          </w:rPr>
          <w:instrText xml:space="preserve"> PAGEREF _Toc106016405 \h </w:instrText>
        </w:r>
        <w:r w:rsidR="00C96CB5">
          <w:rPr>
            <w:noProof/>
          </w:rPr>
        </w:r>
        <w:r w:rsidR="00C96CB5">
          <w:rPr>
            <w:noProof/>
          </w:rPr>
          <w:fldChar w:fldCharType="separate"/>
        </w:r>
        <w:r w:rsidR="00C96CB5">
          <w:rPr>
            <w:noProof/>
          </w:rPr>
          <w:t>15</w:t>
        </w:r>
        <w:r w:rsidR="00C96CB5">
          <w:rPr>
            <w:noProof/>
          </w:rPr>
          <w:fldChar w:fldCharType="end"/>
        </w:r>
      </w:hyperlink>
    </w:p>
    <w:p w14:paraId="461ECFA6" w14:textId="0DF5CE6B" w:rsidR="00440D3C" w:rsidRDefault="00497722" w:rsidP="00C02850">
      <w:pPr>
        <w:pStyle w:val="TOC1"/>
      </w:pPr>
      <w:r>
        <w:rPr>
          <w:shd w:val="clear" w:color="auto" w:fill="E6E6E6"/>
        </w:rPr>
        <w:fldChar w:fldCharType="end"/>
      </w:r>
    </w:p>
    <w:p w14:paraId="7C5153C0" w14:textId="3EACED11" w:rsidR="00440D3C" w:rsidRDefault="3165E0C0">
      <w:pPr>
        <w:pStyle w:val="Heading1"/>
      </w:pPr>
      <w:bookmarkStart w:id="0" w:name="_Toc106016392"/>
      <w:r>
        <w:lastRenderedPageBreak/>
        <w:t>Consultation with children through the Children’s Rights Awareness Survey</w:t>
      </w:r>
      <w:bookmarkEnd w:id="0"/>
      <w:r>
        <w:t xml:space="preserve"> </w:t>
      </w:r>
    </w:p>
    <w:p w14:paraId="3CF43E76" w14:textId="77777777" w:rsidR="00440D3C" w:rsidRDefault="00497722" w:rsidP="009E4B50">
      <w:pPr>
        <w:pStyle w:val="Heading3"/>
      </w:pPr>
      <w:bookmarkStart w:id="1" w:name="_Toc106016394"/>
      <w:r>
        <w:t>The aim of this research</w:t>
      </w:r>
      <w:bookmarkEnd w:id="1"/>
    </w:p>
    <w:p w14:paraId="3F8119FE" w14:textId="2B289BC1" w:rsidR="00C37E14" w:rsidRDefault="005C7D97">
      <w:r>
        <w:rPr>
          <w:rStyle w:val="normaltextrun"/>
          <w:rFonts w:cs="Arial"/>
          <w:color w:val="000000"/>
          <w:shd w:val="clear" w:color="auto" w:fill="FFFFFF"/>
        </w:rPr>
        <w:t xml:space="preserve">All children have rights, and </w:t>
      </w:r>
      <w:r w:rsidR="00FD65F4" w:rsidRPr="00C37E14">
        <w:rPr>
          <w:rStyle w:val="normaltextrun"/>
          <w:rFonts w:cs="Arial"/>
          <w:color w:val="000000"/>
          <w:shd w:val="clear" w:color="auto" w:fill="FFFFFF"/>
        </w:rPr>
        <w:t xml:space="preserve">countries that have ratified the </w:t>
      </w:r>
      <w:r w:rsidR="00FD65F4">
        <w:rPr>
          <w:rStyle w:val="normaltextrun"/>
          <w:rFonts w:cs="Arial"/>
          <w:color w:val="000000"/>
          <w:shd w:val="clear" w:color="auto" w:fill="FFFFFF"/>
        </w:rPr>
        <w:t>United Nations Convention on the Rights of the Child (</w:t>
      </w:r>
      <w:r w:rsidR="00FD65F4" w:rsidRPr="00C37E14">
        <w:rPr>
          <w:rStyle w:val="normaltextrun"/>
          <w:rFonts w:cs="Arial"/>
          <w:color w:val="000000"/>
          <w:shd w:val="clear" w:color="auto" w:fill="FFFFFF"/>
        </w:rPr>
        <w:t>UNCRC</w:t>
      </w:r>
      <w:r w:rsidR="00FD65F4">
        <w:rPr>
          <w:rStyle w:val="normaltextrun"/>
          <w:rFonts w:cs="Arial"/>
          <w:color w:val="000000"/>
          <w:shd w:val="clear" w:color="auto" w:fill="FFFFFF"/>
        </w:rPr>
        <w:t>)</w:t>
      </w:r>
      <w:r w:rsidR="00FD65F4" w:rsidRPr="00C37E14">
        <w:rPr>
          <w:rStyle w:val="normaltextrun"/>
          <w:rFonts w:cs="Arial"/>
          <w:color w:val="000000"/>
          <w:shd w:val="clear" w:color="auto" w:fill="FFFFFF"/>
        </w:rPr>
        <w:t xml:space="preserve"> are subject to </w:t>
      </w:r>
      <w:r w:rsidR="00206E12">
        <w:rPr>
          <w:rStyle w:val="normaltextrun"/>
          <w:rFonts w:cs="Arial"/>
          <w:color w:val="000000"/>
          <w:shd w:val="clear" w:color="auto" w:fill="FFFFFF"/>
        </w:rPr>
        <w:t xml:space="preserve">5 yearly </w:t>
      </w:r>
      <w:r w:rsidR="00FD65F4" w:rsidRPr="00C37E14">
        <w:rPr>
          <w:rStyle w:val="normaltextrun"/>
          <w:rFonts w:cs="Arial"/>
          <w:color w:val="000000"/>
          <w:shd w:val="clear" w:color="auto" w:fill="FFFFFF"/>
        </w:rPr>
        <w:t xml:space="preserve">reviews by the UN on their progress in implementing </w:t>
      </w:r>
      <w:r w:rsidR="00FD65F4">
        <w:rPr>
          <w:rStyle w:val="normaltextrun"/>
          <w:rFonts w:cs="Arial"/>
          <w:shd w:val="clear" w:color="auto" w:fill="FFFFFF"/>
        </w:rPr>
        <w:t>children’s rights</w:t>
      </w:r>
      <w:r w:rsidR="00FD65F4" w:rsidRPr="00C37E14">
        <w:rPr>
          <w:rStyle w:val="normaltextrun"/>
          <w:rFonts w:cs="Arial"/>
          <w:color w:val="000000"/>
          <w:shd w:val="clear" w:color="auto" w:fill="FFFFFF"/>
        </w:rPr>
        <w:t>.</w:t>
      </w:r>
      <w:r>
        <w:rPr>
          <w:rStyle w:val="normaltextrun"/>
          <w:rFonts w:cs="Arial"/>
          <w:color w:val="000000"/>
          <w:shd w:val="clear" w:color="auto" w:fill="FFFFFF"/>
        </w:rPr>
        <w:t xml:space="preserve"> </w:t>
      </w:r>
      <w:r w:rsidR="00497722">
        <w:t>The Department for Education’s</w:t>
      </w:r>
      <w:r w:rsidR="00293F09">
        <w:t xml:space="preserve"> (DfE)</w:t>
      </w:r>
      <w:r w:rsidR="00497722">
        <w:t xml:space="preserve"> Children’s Rights Awareness Survey (CRAS) aimed to help the DfE understand</w:t>
      </w:r>
      <w:r w:rsidR="00F90DA3">
        <w:t>;</w:t>
      </w:r>
      <w:r w:rsidR="00497722">
        <w:t xml:space="preserve"> </w:t>
      </w:r>
    </w:p>
    <w:p w14:paraId="3D57F177" w14:textId="3E626EDD" w:rsidR="00C37E14" w:rsidRDefault="00497722" w:rsidP="00C37E14">
      <w:pPr>
        <w:pStyle w:val="ListParagraph"/>
        <w:numPr>
          <w:ilvl w:val="0"/>
          <w:numId w:val="30"/>
        </w:numPr>
      </w:pPr>
      <w:r>
        <w:t xml:space="preserve">how aware children and young people are of the UN Convention on the Rights of the Child </w:t>
      </w:r>
      <w:r w:rsidR="006634C8">
        <w:t>(UNCRC)</w:t>
      </w:r>
      <w:r w:rsidR="001C40EB">
        <w:t>;</w:t>
      </w:r>
      <w:r>
        <w:t xml:space="preserve"> </w:t>
      </w:r>
    </w:p>
    <w:p w14:paraId="49ED90A1" w14:textId="3E2D4A5D" w:rsidR="00C40F62" w:rsidRDefault="00497722" w:rsidP="00C37E14">
      <w:pPr>
        <w:pStyle w:val="ListParagraph"/>
        <w:numPr>
          <w:ilvl w:val="0"/>
          <w:numId w:val="30"/>
        </w:numPr>
      </w:pPr>
      <w:r>
        <w:t xml:space="preserve">what </w:t>
      </w:r>
      <w:r w:rsidR="00C37E14">
        <w:t>children’s rights</w:t>
      </w:r>
      <w:r>
        <w:t xml:space="preserve"> mean to them</w:t>
      </w:r>
      <w:r w:rsidR="00217060">
        <w:t>;</w:t>
      </w:r>
      <w:r>
        <w:t xml:space="preserve"> </w:t>
      </w:r>
    </w:p>
    <w:p w14:paraId="77A2F06B" w14:textId="77777777" w:rsidR="00E4415E" w:rsidRDefault="00497722" w:rsidP="00C37E14">
      <w:pPr>
        <w:pStyle w:val="ListParagraph"/>
        <w:numPr>
          <w:ilvl w:val="0"/>
          <w:numId w:val="30"/>
        </w:numPr>
      </w:pPr>
      <w:r>
        <w:t>which children’s rights are important to them</w:t>
      </w:r>
      <w:r w:rsidR="00C40F62">
        <w:t>;</w:t>
      </w:r>
      <w:r>
        <w:t xml:space="preserve"> and</w:t>
      </w:r>
      <w:r w:rsidR="00C40F62">
        <w:t>;</w:t>
      </w:r>
      <w:r>
        <w:t xml:space="preserve"> </w:t>
      </w:r>
    </w:p>
    <w:p w14:paraId="0087203E" w14:textId="7DDBE311" w:rsidR="00C40F62" w:rsidRDefault="00497722" w:rsidP="00C37E14">
      <w:pPr>
        <w:pStyle w:val="ListParagraph"/>
        <w:numPr>
          <w:ilvl w:val="0"/>
          <w:numId w:val="30"/>
        </w:numPr>
      </w:pPr>
      <w:r>
        <w:t>understand what is working well and what could be improved.</w:t>
      </w:r>
      <w:r w:rsidR="00772B68">
        <w:t xml:space="preserve"> </w:t>
      </w:r>
    </w:p>
    <w:p w14:paraId="010D0771" w14:textId="7720E251" w:rsidR="00440D3C" w:rsidRDefault="006F2767" w:rsidP="009E4B50">
      <w:pPr>
        <w:pStyle w:val="ListParagraph"/>
        <w:numPr>
          <w:ilvl w:val="0"/>
          <w:numId w:val="30"/>
        </w:numPr>
      </w:pPr>
      <w:r>
        <w:t>The results of the survey will</w:t>
      </w:r>
      <w:r w:rsidR="0093235B">
        <w:t xml:space="preserve"> </w:t>
      </w:r>
      <w:r w:rsidR="008855E0">
        <w:t xml:space="preserve">inform policy makers and </w:t>
      </w:r>
      <w:r w:rsidR="0093235B">
        <w:t xml:space="preserve">contribute to the </w:t>
      </w:r>
      <w:r w:rsidR="00E12882">
        <w:t xml:space="preserve">UK’s </w:t>
      </w:r>
      <w:r w:rsidR="00362462">
        <w:t xml:space="preserve">2022 </w:t>
      </w:r>
      <w:r w:rsidR="00E12882">
        <w:t>report to the UN Committee</w:t>
      </w:r>
      <w:r w:rsidR="003B79BF">
        <w:t xml:space="preserve">. </w:t>
      </w:r>
    </w:p>
    <w:p w14:paraId="6BE333F8" w14:textId="1265B27B" w:rsidR="00440D3C" w:rsidRDefault="00497722" w:rsidP="009E4B50">
      <w:pPr>
        <w:pStyle w:val="Heading3"/>
      </w:pPr>
      <w:bookmarkStart w:id="2" w:name="_Toc106016395"/>
      <w:r>
        <w:t>The survey</w:t>
      </w:r>
      <w:r w:rsidR="003D0980">
        <w:t>s</w:t>
      </w:r>
      <w:bookmarkEnd w:id="2"/>
    </w:p>
    <w:p w14:paraId="01F197BF" w14:textId="1DF731F4" w:rsidR="00EC0E1D" w:rsidRDefault="00497722">
      <w:r>
        <w:t xml:space="preserve">The survey was </w:t>
      </w:r>
      <w:r w:rsidR="00F070CF">
        <w:t xml:space="preserve">distributed through three </w:t>
      </w:r>
      <w:r w:rsidR="00F86E9C">
        <w:t>different sources</w:t>
      </w:r>
      <w:r w:rsidR="00F80208">
        <w:t xml:space="preserve">: a </w:t>
      </w:r>
      <w:r w:rsidR="00E55C37">
        <w:t>department</w:t>
      </w:r>
      <w:r w:rsidR="00F80208">
        <w:t>-led survey</w:t>
      </w:r>
      <w:r w:rsidR="00C90EA3">
        <w:t>;</w:t>
      </w:r>
      <w:r w:rsidR="00F80208">
        <w:t xml:space="preserve"> </w:t>
      </w:r>
      <w:r w:rsidR="00E55C37">
        <w:t xml:space="preserve">a poll of young people </w:t>
      </w:r>
      <w:r w:rsidR="00E55C37" w:rsidRPr="00D170D9">
        <w:t>from Redfield and Wilton Strategies Youth Polling</w:t>
      </w:r>
      <w:r w:rsidR="00C90EA3">
        <w:t>;</w:t>
      </w:r>
      <w:r w:rsidR="00E55C37">
        <w:t xml:space="preserve"> and the Parent, Pupil and Learner Panel (DfE). </w:t>
      </w:r>
      <w:r w:rsidR="007C7347">
        <w:t xml:space="preserve">Not all survey questions were submitted to these data sources, so some results </w:t>
      </w:r>
      <w:r w:rsidR="00CC4781">
        <w:t xml:space="preserve">are not supported by the additional information they provide. </w:t>
      </w:r>
    </w:p>
    <w:tbl>
      <w:tblPr>
        <w:tblStyle w:val="TableGrid"/>
        <w:tblW w:w="0" w:type="auto"/>
        <w:tblLook w:val="04A0" w:firstRow="1" w:lastRow="0" w:firstColumn="1" w:lastColumn="0" w:noHBand="0" w:noVBand="1"/>
      </w:tblPr>
      <w:tblGrid>
        <w:gridCol w:w="2371"/>
        <w:gridCol w:w="2371"/>
        <w:gridCol w:w="2372"/>
        <w:gridCol w:w="2372"/>
      </w:tblGrid>
      <w:tr w:rsidR="001F27C0" w14:paraId="39D3BC60" w14:textId="77777777" w:rsidTr="009E4B50">
        <w:tc>
          <w:tcPr>
            <w:tcW w:w="2371" w:type="dxa"/>
            <w:shd w:val="clear" w:color="auto" w:fill="CFDCE3"/>
          </w:tcPr>
          <w:p w14:paraId="13591EEB" w14:textId="77777777" w:rsidR="001F27C0" w:rsidRDefault="001F27C0" w:rsidP="00ED153C"/>
        </w:tc>
        <w:tc>
          <w:tcPr>
            <w:tcW w:w="2371" w:type="dxa"/>
            <w:shd w:val="clear" w:color="auto" w:fill="CFDCE3"/>
          </w:tcPr>
          <w:p w14:paraId="5D03D27E" w14:textId="268ECC4F" w:rsidR="001F27C0" w:rsidRPr="009E4B50" w:rsidRDefault="001F27C0" w:rsidP="00ED153C">
            <w:pPr>
              <w:rPr>
                <w:b/>
                <w:bCs/>
              </w:rPr>
            </w:pPr>
            <w:r w:rsidRPr="009E4B50">
              <w:rPr>
                <w:b/>
                <w:bCs/>
              </w:rPr>
              <w:t>Children’s Rights Awareness Survey</w:t>
            </w:r>
            <w:r w:rsidR="00444AD9">
              <w:rPr>
                <w:b/>
                <w:bCs/>
              </w:rPr>
              <w:t xml:space="preserve"> (CRAS)</w:t>
            </w:r>
          </w:p>
        </w:tc>
        <w:tc>
          <w:tcPr>
            <w:tcW w:w="2372" w:type="dxa"/>
            <w:shd w:val="clear" w:color="auto" w:fill="CFDCE3"/>
          </w:tcPr>
          <w:p w14:paraId="76AF23A8" w14:textId="42C89F90" w:rsidR="001F27C0" w:rsidRPr="009E4B50" w:rsidRDefault="001F27C0" w:rsidP="00ED153C">
            <w:pPr>
              <w:rPr>
                <w:b/>
                <w:bCs/>
              </w:rPr>
            </w:pPr>
            <w:r w:rsidRPr="009E4B50">
              <w:rPr>
                <w:b/>
                <w:bCs/>
              </w:rPr>
              <w:t>Parent, Pupil and Learner Panel</w:t>
            </w:r>
            <w:r w:rsidR="00444AD9">
              <w:rPr>
                <w:b/>
                <w:bCs/>
              </w:rPr>
              <w:t xml:space="preserve"> (PPLP)</w:t>
            </w:r>
          </w:p>
        </w:tc>
        <w:tc>
          <w:tcPr>
            <w:tcW w:w="2372" w:type="dxa"/>
            <w:shd w:val="clear" w:color="auto" w:fill="CFDCE3"/>
          </w:tcPr>
          <w:p w14:paraId="37F7D5D9" w14:textId="0C5DA06B" w:rsidR="001F27C0" w:rsidRPr="009E4B50" w:rsidRDefault="00390393" w:rsidP="00ED153C">
            <w:pPr>
              <w:rPr>
                <w:b/>
                <w:bCs/>
              </w:rPr>
            </w:pPr>
            <w:r w:rsidRPr="009E4B50">
              <w:rPr>
                <w:b/>
                <w:bCs/>
              </w:rPr>
              <w:t>Redfield and Wilton Strategies Youth Polling</w:t>
            </w:r>
          </w:p>
        </w:tc>
      </w:tr>
      <w:tr w:rsidR="001F27C0" w14:paraId="687B375A" w14:textId="77777777" w:rsidTr="001F27C0">
        <w:tc>
          <w:tcPr>
            <w:tcW w:w="2371" w:type="dxa"/>
          </w:tcPr>
          <w:p w14:paraId="0AEE80DA" w14:textId="4C4205B5" w:rsidR="001F27C0" w:rsidRPr="009E4B50" w:rsidRDefault="00AE1B6A" w:rsidP="00ED153C">
            <w:pPr>
              <w:rPr>
                <w:b/>
                <w:bCs/>
              </w:rPr>
            </w:pPr>
            <w:r w:rsidRPr="009E4B50">
              <w:rPr>
                <w:b/>
                <w:bCs/>
              </w:rPr>
              <w:t>Survey type</w:t>
            </w:r>
          </w:p>
        </w:tc>
        <w:tc>
          <w:tcPr>
            <w:tcW w:w="2371" w:type="dxa"/>
          </w:tcPr>
          <w:p w14:paraId="7AD1D3BA" w14:textId="5E1C29CF" w:rsidR="001F27C0" w:rsidRDefault="00485056" w:rsidP="00ED153C">
            <w:r>
              <w:t>One-off online survey</w:t>
            </w:r>
          </w:p>
        </w:tc>
        <w:tc>
          <w:tcPr>
            <w:tcW w:w="2372" w:type="dxa"/>
          </w:tcPr>
          <w:p w14:paraId="5EB49109" w14:textId="743B279C" w:rsidR="001F27C0" w:rsidRDefault="0053097A" w:rsidP="00ED153C">
            <w:r>
              <w:t>Push-to-web online panel survey</w:t>
            </w:r>
          </w:p>
        </w:tc>
        <w:tc>
          <w:tcPr>
            <w:tcW w:w="2372" w:type="dxa"/>
          </w:tcPr>
          <w:p w14:paraId="502CF9E2" w14:textId="484E1670" w:rsidR="001F27C0" w:rsidRDefault="00447388" w:rsidP="00ED153C">
            <w:r>
              <w:t>Online survey</w:t>
            </w:r>
          </w:p>
        </w:tc>
      </w:tr>
      <w:tr w:rsidR="00485056" w14:paraId="367A9C97" w14:textId="77777777" w:rsidTr="001F27C0">
        <w:tc>
          <w:tcPr>
            <w:tcW w:w="2371" w:type="dxa"/>
          </w:tcPr>
          <w:p w14:paraId="4A7BA4F0" w14:textId="44781ABE" w:rsidR="00485056" w:rsidRPr="009E4B50" w:rsidRDefault="00485056" w:rsidP="00ED153C">
            <w:pPr>
              <w:rPr>
                <w:b/>
                <w:bCs/>
              </w:rPr>
            </w:pPr>
            <w:r w:rsidRPr="009E4B50">
              <w:rPr>
                <w:b/>
                <w:bCs/>
              </w:rPr>
              <w:t>Sample type</w:t>
            </w:r>
          </w:p>
        </w:tc>
        <w:tc>
          <w:tcPr>
            <w:tcW w:w="2371" w:type="dxa"/>
          </w:tcPr>
          <w:p w14:paraId="047376B7" w14:textId="214375F4" w:rsidR="00485056" w:rsidRDefault="00485056" w:rsidP="00ED153C">
            <w:r>
              <w:t xml:space="preserve">Non-representative opportunity sample distributed by civil society groups and third sector organisations, such </w:t>
            </w:r>
            <w:r>
              <w:lastRenderedPageBreak/>
              <w:t>as Children’s Rights Alliance England and Unicef UK</w:t>
            </w:r>
          </w:p>
        </w:tc>
        <w:tc>
          <w:tcPr>
            <w:tcW w:w="2372" w:type="dxa"/>
          </w:tcPr>
          <w:p w14:paraId="5C9DF0B1" w14:textId="74564593" w:rsidR="00485056" w:rsidRPr="009E4B50" w:rsidRDefault="003F15ED" w:rsidP="00ED153C">
            <w:pPr>
              <w:rPr>
                <w:b/>
                <w:bCs/>
              </w:rPr>
            </w:pPr>
            <w:r>
              <w:lastRenderedPageBreak/>
              <w:t>Fully r</w:t>
            </w:r>
            <w:r w:rsidR="0007568A">
              <w:t>epresentative sample of pupils in schools in England</w:t>
            </w:r>
            <w:r w:rsidR="00661802">
              <w:rPr>
                <w:rStyle w:val="FootnoteReference"/>
              </w:rPr>
              <w:footnoteReference w:id="2"/>
            </w:r>
            <w:r w:rsidR="00BD76E0">
              <w:t xml:space="preserve"> </w:t>
            </w:r>
          </w:p>
        </w:tc>
        <w:tc>
          <w:tcPr>
            <w:tcW w:w="2372" w:type="dxa"/>
          </w:tcPr>
          <w:p w14:paraId="3227A891" w14:textId="2A30683F" w:rsidR="00485056" w:rsidRDefault="0035334C" w:rsidP="00ED153C">
            <w:r>
              <w:t>Representative polling of young people in England</w:t>
            </w:r>
          </w:p>
        </w:tc>
      </w:tr>
      <w:tr w:rsidR="00677B54" w14:paraId="045BF131" w14:textId="77777777" w:rsidTr="001F27C0">
        <w:tc>
          <w:tcPr>
            <w:tcW w:w="2371" w:type="dxa"/>
          </w:tcPr>
          <w:p w14:paraId="102C0641" w14:textId="45C42407" w:rsidR="00677B54" w:rsidRPr="009E4B50" w:rsidRDefault="00677B54" w:rsidP="00ED153C">
            <w:pPr>
              <w:rPr>
                <w:b/>
                <w:bCs/>
              </w:rPr>
            </w:pPr>
            <w:r w:rsidRPr="009E4B50">
              <w:rPr>
                <w:b/>
                <w:bCs/>
              </w:rPr>
              <w:t>Weighting</w:t>
            </w:r>
            <w:r w:rsidR="00FD5E39">
              <w:rPr>
                <w:b/>
                <w:bCs/>
              </w:rPr>
              <w:t xml:space="preserve"> </w:t>
            </w:r>
            <w:r w:rsidR="00FD5E39" w:rsidRPr="00594B74">
              <w:t xml:space="preserve">(a statistical technique used to </w:t>
            </w:r>
            <w:r w:rsidR="00594B74" w:rsidRPr="00594B74">
              <w:t>ensure survey samples match the population of interest)</w:t>
            </w:r>
          </w:p>
        </w:tc>
        <w:tc>
          <w:tcPr>
            <w:tcW w:w="2371" w:type="dxa"/>
          </w:tcPr>
          <w:p w14:paraId="03F8ABAE" w14:textId="36B53188" w:rsidR="00677B54" w:rsidRDefault="00485056" w:rsidP="00ED153C">
            <w:r>
              <w:t>Not weighted</w:t>
            </w:r>
          </w:p>
        </w:tc>
        <w:tc>
          <w:tcPr>
            <w:tcW w:w="2372" w:type="dxa"/>
          </w:tcPr>
          <w:p w14:paraId="75DEF14C" w14:textId="7BE2B84C" w:rsidR="00677B54" w:rsidRDefault="009A6441" w:rsidP="00ED153C">
            <w:r>
              <w:t>Weighted to be representative of pupils in schools in England</w:t>
            </w:r>
            <w:r w:rsidR="007D5C3A">
              <w:t xml:space="preserve">. Data weighted by </w:t>
            </w:r>
            <w:r w:rsidR="00B7273D">
              <w:t>sex, school year, stratum, S</w:t>
            </w:r>
            <w:r w:rsidR="00843B9F">
              <w:t xml:space="preserve">pecial </w:t>
            </w:r>
            <w:r w:rsidR="00B7273D">
              <w:t>E</w:t>
            </w:r>
            <w:r w:rsidR="00843B9F">
              <w:t xml:space="preserve">ducational </w:t>
            </w:r>
            <w:r w:rsidR="00B7273D">
              <w:t>N</w:t>
            </w:r>
            <w:r w:rsidR="00843B9F">
              <w:t>eed (SEN)</w:t>
            </w:r>
            <w:r w:rsidR="00B7273D">
              <w:t xml:space="preserve"> status, F</w:t>
            </w:r>
            <w:r w:rsidR="00843B9F">
              <w:t xml:space="preserve">ree </w:t>
            </w:r>
            <w:r w:rsidR="00B7273D">
              <w:t>S</w:t>
            </w:r>
            <w:r w:rsidR="00843B9F">
              <w:t xml:space="preserve">chool </w:t>
            </w:r>
            <w:r w:rsidR="00B7273D">
              <w:t>M</w:t>
            </w:r>
            <w:r w:rsidR="00843B9F">
              <w:t>eal (FSM)</w:t>
            </w:r>
            <w:r w:rsidR="00B7273D">
              <w:t xml:space="preserve"> status, C</w:t>
            </w:r>
            <w:r w:rsidR="00FF3F4F">
              <w:t xml:space="preserve">hild in </w:t>
            </w:r>
            <w:r w:rsidR="00B7273D">
              <w:t>N</w:t>
            </w:r>
            <w:r w:rsidR="00FF3F4F">
              <w:t>eed</w:t>
            </w:r>
            <w:r w:rsidR="00B7273D">
              <w:t xml:space="preserve"> status, (major) ethnic group, region, home address IDACI band (</w:t>
            </w:r>
            <w:r w:rsidR="0050413E">
              <w:t xml:space="preserve">a measure of income deprivation, </w:t>
            </w:r>
            <w:r w:rsidR="00B7273D">
              <w:t xml:space="preserve">out of 4), </w:t>
            </w:r>
            <w:r w:rsidR="00C932DE">
              <w:t>and academic attainment</w:t>
            </w:r>
          </w:p>
        </w:tc>
        <w:tc>
          <w:tcPr>
            <w:tcW w:w="2372" w:type="dxa"/>
          </w:tcPr>
          <w:p w14:paraId="04DBEE91" w14:textId="26E23A12" w:rsidR="00677B54" w:rsidRDefault="007D5C3A" w:rsidP="00ED153C">
            <w:r>
              <w:t xml:space="preserve">Weighted to </w:t>
            </w:r>
            <w:r w:rsidRPr="007D5C3A">
              <w:t>the profile of 16-to-25-year-olds in England. Data weighted by age, gender, and region.</w:t>
            </w:r>
          </w:p>
        </w:tc>
      </w:tr>
      <w:tr w:rsidR="001F27C0" w14:paraId="18BCBFFD" w14:textId="77777777" w:rsidTr="001F27C0">
        <w:tc>
          <w:tcPr>
            <w:tcW w:w="2371" w:type="dxa"/>
          </w:tcPr>
          <w:p w14:paraId="5A07793F" w14:textId="1B6DBCD0" w:rsidR="001F27C0" w:rsidRPr="009E4B50" w:rsidRDefault="00AE1B6A" w:rsidP="00ED153C">
            <w:pPr>
              <w:rPr>
                <w:b/>
                <w:bCs/>
              </w:rPr>
            </w:pPr>
            <w:r w:rsidRPr="009E4B50">
              <w:rPr>
                <w:b/>
                <w:bCs/>
              </w:rPr>
              <w:t>Number of responses</w:t>
            </w:r>
            <w:r w:rsidR="00FF3F4F">
              <w:rPr>
                <w:b/>
                <w:bCs/>
              </w:rPr>
              <w:t xml:space="preserve"> from children and young people</w:t>
            </w:r>
          </w:p>
        </w:tc>
        <w:tc>
          <w:tcPr>
            <w:tcW w:w="2371" w:type="dxa"/>
          </w:tcPr>
          <w:p w14:paraId="6BC341E5" w14:textId="121330F5" w:rsidR="001F27C0" w:rsidRDefault="00485056" w:rsidP="00ED153C">
            <w:r>
              <w:t>248</w:t>
            </w:r>
          </w:p>
        </w:tc>
        <w:tc>
          <w:tcPr>
            <w:tcW w:w="2372" w:type="dxa"/>
          </w:tcPr>
          <w:p w14:paraId="3CC3F07E" w14:textId="6B954788" w:rsidR="001F27C0" w:rsidRDefault="00661802" w:rsidP="00ED153C">
            <w:r>
              <w:t>1810 pupils in secondary schools, and 2158 learners in 16-18 school settings and 16-18 colleges in England</w:t>
            </w:r>
          </w:p>
        </w:tc>
        <w:tc>
          <w:tcPr>
            <w:tcW w:w="2372" w:type="dxa"/>
          </w:tcPr>
          <w:p w14:paraId="43EDE6D1" w14:textId="1F7299DA" w:rsidR="001F27C0" w:rsidRDefault="00C932DE" w:rsidP="00ED153C">
            <w:r>
              <w:t>1000</w:t>
            </w:r>
          </w:p>
        </w:tc>
      </w:tr>
      <w:tr w:rsidR="00661802" w14:paraId="7ACB0E5E" w14:textId="77777777" w:rsidTr="001F27C0">
        <w:tc>
          <w:tcPr>
            <w:tcW w:w="2371" w:type="dxa"/>
          </w:tcPr>
          <w:p w14:paraId="3562BC03" w14:textId="3A6A42BB" w:rsidR="00661802" w:rsidRPr="009E4B50" w:rsidRDefault="00661802" w:rsidP="00ED153C">
            <w:pPr>
              <w:rPr>
                <w:b/>
                <w:bCs/>
              </w:rPr>
            </w:pPr>
            <w:r w:rsidRPr="009E4B50">
              <w:rPr>
                <w:b/>
                <w:bCs/>
              </w:rPr>
              <w:t>Dates of fieldwork</w:t>
            </w:r>
          </w:p>
        </w:tc>
        <w:tc>
          <w:tcPr>
            <w:tcW w:w="2371" w:type="dxa"/>
          </w:tcPr>
          <w:p w14:paraId="27D38F57" w14:textId="6D044725" w:rsidR="00661802" w:rsidRDefault="003F15ED" w:rsidP="00ED153C">
            <w:r>
              <w:t>November and December 2</w:t>
            </w:r>
            <w:r w:rsidR="00104508">
              <w:t>0</w:t>
            </w:r>
            <w:r>
              <w:t>21</w:t>
            </w:r>
          </w:p>
        </w:tc>
        <w:tc>
          <w:tcPr>
            <w:tcW w:w="2372" w:type="dxa"/>
          </w:tcPr>
          <w:p w14:paraId="7A2EC4AF" w14:textId="7AED85CC" w:rsidR="00661802" w:rsidRDefault="00661802" w:rsidP="00ED153C">
            <w:r>
              <w:t>Early February 2022</w:t>
            </w:r>
          </w:p>
        </w:tc>
        <w:tc>
          <w:tcPr>
            <w:tcW w:w="2372" w:type="dxa"/>
          </w:tcPr>
          <w:p w14:paraId="6F3C63BC" w14:textId="21AA4E6C" w:rsidR="00661802" w:rsidRDefault="00C932DE" w:rsidP="00ED153C">
            <w:r>
              <w:t>Mid-January 2022</w:t>
            </w:r>
          </w:p>
        </w:tc>
      </w:tr>
      <w:tr w:rsidR="001F27C0" w14:paraId="5CDF90B1" w14:textId="77777777" w:rsidTr="001F27C0">
        <w:tc>
          <w:tcPr>
            <w:tcW w:w="2371" w:type="dxa"/>
          </w:tcPr>
          <w:p w14:paraId="1C1DFB25" w14:textId="74CCEE52" w:rsidR="001F27C0" w:rsidRPr="009E4B50" w:rsidRDefault="00AE1B6A" w:rsidP="00ED153C">
            <w:pPr>
              <w:rPr>
                <w:b/>
                <w:bCs/>
              </w:rPr>
            </w:pPr>
            <w:r w:rsidRPr="009E4B50">
              <w:rPr>
                <w:b/>
                <w:bCs/>
              </w:rPr>
              <w:t>Age groups covered</w:t>
            </w:r>
          </w:p>
        </w:tc>
        <w:tc>
          <w:tcPr>
            <w:tcW w:w="2371" w:type="dxa"/>
          </w:tcPr>
          <w:p w14:paraId="453870B1" w14:textId="5B69E509" w:rsidR="001F27C0" w:rsidRDefault="00485056" w:rsidP="00ED153C">
            <w:r>
              <w:t>8-18</w:t>
            </w:r>
          </w:p>
        </w:tc>
        <w:tc>
          <w:tcPr>
            <w:tcW w:w="2372" w:type="dxa"/>
          </w:tcPr>
          <w:p w14:paraId="2147FD43" w14:textId="1405D73D" w:rsidR="001F27C0" w:rsidRDefault="005A2229" w:rsidP="00ED153C">
            <w:r>
              <w:t>School years 7-11, and 16-18 learners in school and college settings</w:t>
            </w:r>
          </w:p>
        </w:tc>
        <w:tc>
          <w:tcPr>
            <w:tcW w:w="2372" w:type="dxa"/>
          </w:tcPr>
          <w:p w14:paraId="61CBA757" w14:textId="198EAACA" w:rsidR="001F27C0" w:rsidRDefault="003F15ED" w:rsidP="00ED153C">
            <w:r>
              <w:t>16-25</w:t>
            </w:r>
          </w:p>
        </w:tc>
      </w:tr>
      <w:tr w:rsidR="001F27C0" w14:paraId="446663D0" w14:textId="77777777" w:rsidTr="001F27C0">
        <w:tc>
          <w:tcPr>
            <w:tcW w:w="2371" w:type="dxa"/>
          </w:tcPr>
          <w:p w14:paraId="07BEB936" w14:textId="2D47A123" w:rsidR="001F27C0" w:rsidRPr="009E4B50" w:rsidRDefault="00AE1B6A" w:rsidP="00ED153C">
            <w:pPr>
              <w:rPr>
                <w:b/>
                <w:bCs/>
              </w:rPr>
            </w:pPr>
            <w:r w:rsidRPr="009E4B50">
              <w:rPr>
                <w:b/>
                <w:bCs/>
              </w:rPr>
              <w:t>Region covered</w:t>
            </w:r>
          </w:p>
        </w:tc>
        <w:tc>
          <w:tcPr>
            <w:tcW w:w="2371" w:type="dxa"/>
          </w:tcPr>
          <w:p w14:paraId="3AD3F71A" w14:textId="155BDFAC" w:rsidR="001F27C0" w:rsidRDefault="00485056" w:rsidP="00ED153C">
            <w:r>
              <w:t xml:space="preserve">Majority in England (however, some participants lived in </w:t>
            </w:r>
            <w:r>
              <w:lastRenderedPageBreak/>
              <w:t>Northern Ireland, Wales, Guernsey, Jersey, and the Isle of Man)</w:t>
            </w:r>
          </w:p>
        </w:tc>
        <w:tc>
          <w:tcPr>
            <w:tcW w:w="2372" w:type="dxa"/>
          </w:tcPr>
          <w:p w14:paraId="70BB79E8" w14:textId="42173130" w:rsidR="001F27C0" w:rsidRDefault="005A2229" w:rsidP="00ED153C">
            <w:r>
              <w:lastRenderedPageBreak/>
              <w:t xml:space="preserve">England only </w:t>
            </w:r>
          </w:p>
        </w:tc>
        <w:tc>
          <w:tcPr>
            <w:tcW w:w="2372" w:type="dxa"/>
          </w:tcPr>
          <w:p w14:paraId="6340B4D6" w14:textId="77E1AF2C" w:rsidR="001F27C0" w:rsidRDefault="003F15ED" w:rsidP="00ED153C">
            <w:r>
              <w:t>England only</w:t>
            </w:r>
          </w:p>
        </w:tc>
      </w:tr>
    </w:tbl>
    <w:p w14:paraId="5391B3EF" w14:textId="77777777" w:rsidR="00A27ACE" w:rsidRPr="00ED153C" w:rsidRDefault="00A27ACE" w:rsidP="00ED153C"/>
    <w:p w14:paraId="64D134C2" w14:textId="63D280BB" w:rsidR="00440D3C" w:rsidRDefault="00497068">
      <w:pPr>
        <w:pStyle w:val="Heading3"/>
      </w:pPr>
      <w:bookmarkStart w:id="3" w:name="_Toc106016396"/>
      <w:r>
        <w:t>Findings from the Children’s Rights Awareness Survey</w:t>
      </w:r>
      <w:bookmarkEnd w:id="3"/>
    </w:p>
    <w:p w14:paraId="01E55419" w14:textId="64338AA3" w:rsidR="00E44DA8" w:rsidRPr="00E44DA8" w:rsidRDefault="00497722" w:rsidP="00EC4821">
      <w:pPr>
        <w:pStyle w:val="Subtitle"/>
      </w:pPr>
      <w:r>
        <w:t>Had you heard of children's rights / the UN Convention on the Rights of the Child before doing this survey?</w:t>
      </w:r>
    </w:p>
    <w:p w14:paraId="33B36467" w14:textId="3330C95F" w:rsidR="005154D3" w:rsidRDefault="00684326" w:rsidP="00F32D04">
      <w:r>
        <w:t xml:space="preserve">Article 42 of the UN Convention on the Rights of the Child </w:t>
      </w:r>
      <w:r w:rsidR="005154D3">
        <w:t xml:space="preserve">(knowledge of rights) </w:t>
      </w:r>
      <w:r>
        <w:t xml:space="preserve">outlines that </w:t>
      </w:r>
      <w:r w:rsidR="005154D3">
        <w:t>governments</w:t>
      </w:r>
      <w:r w:rsidR="00D07B2C">
        <w:t xml:space="preserve"> must </w:t>
      </w:r>
      <w:r w:rsidR="00E5243B">
        <w:t>ensure</w:t>
      </w:r>
      <w:r w:rsidR="008243D4">
        <w:t xml:space="preserve"> that children</w:t>
      </w:r>
      <w:r w:rsidR="00A0045F">
        <w:t xml:space="preserve"> know about the Convention.</w:t>
      </w:r>
      <w:r w:rsidR="00D139C9">
        <w:t xml:space="preserve"> </w:t>
      </w:r>
    </w:p>
    <w:p w14:paraId="2DD533C8" w14:textId="13C80682" w:rsidR="00F32D04" w:rsidRDefault="2D5C219F" w:rsidP="00F32D04">
      <w:r>
        <w:t>Of those who answered</w:t>
      </w:r>
      <w:r w:rsidR="00B81F02">
        <w:t xml:space="preserve"> if </w:t>
      </w:r>
      <w:r w:rsidR="006E7693">
        <w:t xml:space="preserve">they had heard of children’s rights </w:t>
      </w:r>
      <w:r w:rsidR="006634C8">
        <w:t>/</w:t>
      </w:r>
      <w:r w:rsidR="006E7693">
        <w:t xml:space="preserve"> the </w:t>
      </w:r>
      <w:r w:rsidR="006634C8">
        <w:t>UNCRC</w:t>
      </w:r>
      <w:r w:rsidR="006E7693">
        <w:t xml:space="preserve">, </w:t>
      </w:r>
      <w:r w:rsidR="000274FE">
        <w:t>30</w:t>
      </w:r>
      <w:r w:rsidR="003D4334">
        <w:t xml:space="preserve">% of </w:t>
      </w:r>
      <w:r w:rsidR="000E446C">
        <w:t xml:space="preserve">children and </w:t>
      </w:r>
      <w:r w:rsidR="003D4334">
        <w:t xml:space="preserve">young people reported that they had and knew what it meant, </w:t>
      </w:r>
      <w:r w:rsidR="000274FE">
        <w:t>26</w:t>
      </w:r>
      <w:r w:rsidR="00862D5C">
        <w:t xml:space="preserve">% reported that they had but </w:t>
      </w:r>
      <w:r w:rsidR="00921DFC">
        <w:t xml:space="preserve">wasn’t sure what it meant, and </w:t>
      </w:r>
      <w:r w:rsidR="00FB1697">
        <w:t>4</w:t>
      </w:r>
      <w:r w:rsidR="009937F0">
        <w:t>4</w:t>
      </w:r>
      <w:r w:rsidR="00FB1697">
        <w:t>% reported that they had not heard of it.</w:t>
      </w:r>
    </w:p>
    <w:p w14:paraId="38749046" w14:textId="5DE8AB15" w:rsidR="00497068" w:rsidRDefault="00497068" w:rsidP="00497068">
      <w:pPr>
        <w:pStyle w:val="Subtitle"/>
      </w:pPr>
      <w:r>
        <w:t>Where did you learn about children's rights / the UN Convention on the Rights of the Child?</w:t>
      </w:r>
    </w:p>
    <w:p w14:paraId="6ACFAB3D" w14:textId="11D4402F" w:rsidR="00497068" w:rsidRDefault="00497068" w:rsidP="00497068">
      <w:r>
        <w:t xml:space="preserve">Those who reported that they </w:t>
      </w:r>
      <w:r w:rsidRPr="00E624B9">
        <w:rPr>
          <w:i/>
          <w:iCs/>
        </w:rPr>
        <w:t>had</w:t>
      </w:r>
      <w:r>
        <w:t xml:space="preserve"> heard of children’s rights / the UNCRC were then asked where they had learned about it. Sixteen percent of survey respondents reported that they had learned about it on the internet, followed by learning about it from lessons in school (14%), from parents (11%), or from their community (7%). Only 2% had learned it from friends.</w:t>
      </w:r>
    </w:p>
    <w:p w14:paraId="402DF94D" w14:textId="77777777" w:rsidR="00497068" w:rsidRDefault="00497068" w:rsidP="00497068">
      <w:pPr>
        <w:pStyle w:val="Subtitle"/>
      </w:pPr>
      <w:r>
        <w:t>Are you aware that all children have rights, that are different to the rights given to adults?</w:t>
      </w:r>
    </w:p>
    <w:p w14:paraId="3EC1D5BD" w14:textId="2C844822" w:rsidR="00497068" w:rsidRDefault="00497068" w:rsidP="00497068">
      <w:r>
        <w:t>When answering if they were aware that all children have rights that are different to the rights given to adults, 73% of children and young people reported that they were aware. 27% of children and young people were not.</w:t>
      </w:r>
    </w:p>
    <w:p w14:paraId="43FEEDF0" w14:textId="77777777" w:rsidR="0087525E" w:rsidRDefault="0087525E">
      <w:pPr>
        <w:suppressAutoHyphens w:val="0"/>
        <w:spacing w:after="0" w:line="240" w:lineRule="auto"/>
        <w:rPr>
          <w:i/>
          <w:iCs/>
          <w:color w:val="104F75"/>
          <w:spacing w:val="15"/>
        </w:rPr>
      </w:pPr>
      <w:r>
        <w:br w:type="page"/>
      </w:r>
    </w:p>
    <w:p w14:paraId="235DF2C1" w14:textId="60A20DF9" w:rsidR="00497068" w:rsidRDefault="00497068" w:rsidP="00497068">
      <w:pPr>
        <w:pStyle w:val="Subtitle"/>
      </w:pPr>
      <w:r>
        <w:lastRenderedPageBreak/>
        <w:t>Can you name any children's rights?</w:t>
      </w:r>
    </w:p>
    <w:p w14:paraId="66369820" w14:textId="77777777" w:rsidR="00497068" w:rsidRDefault="00497068" w:rsidP="00497068">
      <w:r>
        <w:t>Children and young people were asked if they could name any children’s rights, to determine awareness of particular topics</w:t>
      </w:r>
      <w:r>
        <w:rPr>
          <w:rStyle w:val="FootnoteReference"/>
        </w:rPr>
        <w:footnoteReference w:id="3"/>
      </w:r>
      <w:r>
        <w:t xml:space="preserve">. In order of frequency of reporting the main rights that children and young people were aware of are -  </w:t>
      </w:r>
    </w:p>
    <w:p w14:paraId="5776DE70" w14:textId="77777777" w:rsidR="00497068" w:rsidRDefault="00497068" w:rsidP="00497068">
      <w:pPr>
        <w:pStyle w:val="ListParagraph"/>
        <w:numPr>
          <w:ilvl w:val="0"/>
          <w:numId w:val="20"/>
        </w:numPr>
      </w:pPr>
      <w:r>
        <w:t xml:space="preserve">The right to education (article 28, mentioned in 48 responses) </w:t>
      </w:r>
    </w:p>
    <w:p w14:paraId="06404E3A" w14:textId="77777777" w:rsidR="00497068" w:rsidRDefault="00497068" w:rsidP="00497068">
      <w:pPr>
        <w:pStyle w:val="ListParagraph"/>
        <w:numPr>
          <w:ilvl w:val="0"/>
          <w:numId w:val="0"/>
        </w:numPr>
        <w:ind w:left="720"/>
      </w:pPr>
      <w:r>
        <w:rPr>
          <w:noProof/>
          <w:color w:val="2B579A"/>
          <w:shd w:val="clear" w:color="auto" w:fill="E6E6E6"/>
        </w:rPr>
        <mc:AlternateContent>
          <mc:Choice Requires="wps">
            <w:drawing>
              <wp:inline distT="0" distB="0" distL="0" distR="0" wp14:anchorId="09A0EDC7" wp14:editId="7DCE96D3">
                <wp:extent cx="4067175" cy="304800"/>
                <wp:effectExtent l="0" t="0" r="28575" b="57150"/>
                <wp:docPr id="9" name="Speech Bubble: Rectangle 9"/>
                <wp:cNvGraphicFramePr/>
                <a:graphic xmlns:a="http://schemas.openxmlformats.org/drawingml/2006/main">
                  <a:graphicData uri="http://schemas.microsoft.com/office/word/2010/wordprocessingShape">
                    <wps:wsp>
                      <wps:cNvSpPr/>
                      <wps:spPr>
                        <a:xfrm>
                          <a:off x="0" y="0"/>
                          <a:ext cx="4067175" cy="304800"/>
                        </a:xfrm>
                        <a:prstGeom prst="wedgeRectCallout">
                          <a:avLst/>
                        </a:prstGeom>
                      </wps:spPr>
                      <wps:style>
                        <a:lnRef idx="2">
                          <a:schemeClr val="accent1"/>
                        </a:lnRef>
                        <a:fillRef idx="1">
                          <a:schemeClr val="lt1"/>
                        </a:fillRef>
                        <a:effectRef idx="0">
                          <a:schemeClr val="accent1"/>
                        </a:effectRef>
                        <a:fontRef idx="minor">
                          <a:schemeClr val="dk1"/>
                        </a:fontRef>
                      </wps:style>
                      <wps:txbx>
                        <w:txbxContent>
                          <w:p w14:paraId="137B62F2" w14:textId="77777777" w:rsidR="00497068" w:rsidRPr="00716246" w:rsidRDefault="00497068" w:rsidP="00497068">
                            <w:pPr>
                              <w:jc w:val="center"/>
                              <w:rPr>
                                <w:sz w:val="22"/>
                                <w:szCs w:val="22"/>
                              </w:rPr>
                            </w:pPr>
                            <w:r w:rsidRPr="00812C0E">
                              <w:rPr>
                                <w:i/>
                                <w:iCs/>
                                <w:sz w:val="22"/>
                                <w:szCs w:val="22"/>
                              </w:rPr>
                              <w:t xml:space="preserve">"Right to free and compulsory education" - </w:t>
                            </w:r>
                            <w:r w:rsidRPr="00812C0E">
                              <w:rPr>
                                <w:sz w:val="22"/>
                                <w:szCs w:val="22"/>
                              </w:rPr>
                              <w:t xml:space="preserve">16-year-old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type w14:anchorId="09A0EDC7"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Speech Bubble: Rectangle 9" o:spid="_x0000_s1026" type="#_x0000_t61" style="width:320.25pt;height:24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" adj="6300,24300" fillcolor="white [3201]" strokecolor="#4f81bd [3204]" strokeweight="2pt">
                <v:textbox>
                  <w:txbxContent>
                    <w:p w14:paraId="137B62F2" w14:textId="77777777" w:rsidR="00497068" w:rsidRPr="00716246" w:rsidRDefault="00497068" w:rsidP="00497068">
                      <w:pPr>
                        <w:jc w:val="center"/>
                        <w:rPr>
                          <w:sz w:val="22"/>
                          <w:szCs w:val="22"/>
                        </w:rPr>
                      </w:pPr>
                      <w:r w:rsidRPr="00812C0E">
                        <w:rPr>
                          <w:i/>
                          <w:iCs/>
                          <w:sz w:val="22"/>
                          <w:szCs w:val="22"/>
                        </w:rPr>
                        <w:t xml:space="preserve">"Right to free and compulsory education" - </w:t>
                      </w:r>
                      <w:r w:rsidRPr="00812C0E">
                        <w:rPr>
                          <w:sz w:val="22"/>
                          <w:szCs w:val="22"/>
                        </w:rPr>
                        <w:t xml:space="preserve">16-year-old </w:t>
                      </w:r>
                    </w:p>
                  </w:txbxContent>
                </v:textbox>
                <w10:anchorlock/>
              </v:shape>
            </w:pict>
          </mc:Fallback>
        </mc:AlternateContent>
      </w:r>
    </w:p>
    <w:p w14:paraId="6C05AAE2" w14:textId="77777777" w:rsidR="00497068" w:rsidRDefault="00497068" w:rsidP="00497068">
      <w:pPr>
        <w:pStyle w:val="ListParagraph"/>
        <w:numPr>
          <w:ilvl w:val="0"/>
          <w:numId w:val="20"/>
        </w:numPr>
      </w:pPr>
      <w:r>
        <w:t>The right to safety (various articles, mentioned in 16 responses)</w:t>
      </w:r>
    </w:p>
    <w:p w14:paraId="30799990" w14:textId="77777777" w:rsidR="00497068" w:rsidRDefault="00497068" w:rsidP="00497068">
      <w:pPr>
        <w:pStyle w:val="ListParagraph"/>
        <w:numPr>
          <w:ilvl w:val="0"/>
          <w:numId w:val="20"/>
        </w:numPr>
      </w:pPr>
      <w:r>
        <w:t>The right to health and health services (article 24, mentioned in 11 responses)</w:t>
      </w:r>
    </w:p>
    <w:p w14:paraId="4404EDB9" w14:textId="77777777" w:rsidR="00497068" w:rsidRDefault="00497068" w:rsidP="00497068">
      <w:pPr>
        <w:pStyle w:val="ListParagraph"/>
        <w:numPr>
          <w:ilvl w:val="0"/>
          <w:numId w:val="0"/>
        </w:numPr>
        <w:ind w:left="720"/>
      </w:pPr>
      <w:r>
        <w:rPr>
          <w:noProof/>
          <w:color w:val="2B579A"/>
          <w:shd w:val="clear" w:color="auto" w:fill="E6E6E6"/>
        </w:rPr>
        <mc:AlternateContent>
          <mc:Choice Requires="wps">
            <w:drawing>
              <wp:inline distT="0" distB="0" distL="0" distR="0" wp14:anchorId="797D0AF2" wp14:editId="4D19CE24">
                <wp:extent cx="4629150" cy="476250"/>
                <wp:effectExtent l="0" t="0" r="19050" b="95250"/>
                <wp:docPr id="10" name="Speech Bubble: Rectangle 10"/>
                <wp:cNvGraphicFramePr/>
                <a:graphic xmlns:a="http://schemas.openxmlformats.org/drawingml/2006/main">
                  <a:graphicData uri="http://schemas.microsoft.com/office/word/2010/wordprocessingShape">
                    <wps:wsp>
                      <wps:cNvSpPr/>
                      <wps:spPr>
                        <a:xfrm>
                          <a:off x="0" y="0"/>
                          <a:ext cx="4629150" cy="476250"/>
                        </a:xfrm>
                        <a:prstGeom prst="wedgeRectCallout">
                          <a:avLst/>
                        </a:prstGeom>
                      </wps:spPr>
                      <wps:style>
                        <a:lnRef idx="2">
                          <a:schemeClr val="accent1"/>
                        </a:lnRef>
                        <a:fillRef idx="1">
                          <a:schemeClr val="lt1"/>
                        </a:fillRef>
                        <a:effectRef idx="0">
                          <a:schemeClr val="accent1"/>
                        </a:effectRef>
                        <a:fontRef idx="minor">
                          <a:schemeClr val="dk1"/>
                        </a:fontRef>
                      </wps:style>
                      <wps:txbx>
                        <w:txbxContent>
                          <w:p w14:paraId="429E316E" w14:textId="77777777" w:rsidR="00497068" w:rsidRPr="00716246" w:rsidRDefault="00497068" w:rsidP="00497068">
                            <w:pPr>
                              <w:jc w:val="center"/>
                              <w:rPr>
                                <w:sz w:val="22"/>
                                <w:szCs w:val="22"/>
                              </w:rPr>
                            </w:pPr>
                            <w:r w:rsidRPr="00716246">
                              <w:rPr>
                                <w:i/>
                                <w:iCs/>
                                <w:sz w:val="22"/>
                                <w:szCs w:val="22"/>
                              </w:rPr>
                              <w:t>"My right is for people to give me a toothbrush so I can brush my teeth - so I can look after myself and be healthy."</w:t>
                            </w:r>
                            <w:r w:rsidRPr="00716246">
                              <w:rPr>
                                <w:sz w:val="22"/>
                                <w:szCs w:val="22"/>
                              </w:rPr>
                              <w:t xml:space="preserve"> - 8-year-old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797D0AF2" id="Speech Bubble: Rectangle 10" o:spid="_x0000_s1027" type="#_x0000_t61" style="width:364.5pt;height:3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" adj="6300,24300" fillcolor="white [3201]" strokecolor="#4f81bd [3204]" strokeweight="2pt">
                <v:textbox>
                  <w:txbxContent>
                    <w:p w14:paraId="429E316E" w14:textId="77777777" w:rsidR="00497068" w:rsidRPr="00716246" w:rsidRDefault="00497068" w:rsidP="00497068">
                      <w:pPr>
                        <w:jc w:val="center"/>
                        <w:rPr>
                          <w:sz w:val="22"/>
                          <w:szCs w:val="22"/>
                        </w:rPr>
                      </w:pPr>
                      <w:r w:rsidRPr="00716246">
                        <w:rPr>
                          <w:i/>
                          <w:iCs/>
                          <w:sz w:val="22"/>
                          <w:szCs w:val="22"/>
                        </w:rPr>
                        <w:t>"My right is for people to give me a toothbrush so I can brush my teeth - so I can look after myself and be healthy."</w:t>
                      </w:r>
                      <w:r w:rsidRPr="00716246">
                        <w:rPr>
                          <w:sz w:val="22"/>
                          <w:szCs w:val="22"/>
                        </w:rPr>
                        <w:t xml:space="preserve"> - 8-year-old </w:t>
                      </w:r>
                    </w:p>
                  </w:txbxContent>
                </v:textbox>
                <w10:anchorlock/>
              </v:shape>
            </w:pict>
          </mc:Fallback>
        </mc:AlternateContent>
      </w:r>
    </w:p>
    <w:p w14:paraId="0C20A5D5" w14:textId="77777777" w:rsidR="00497068" w:rsidRDefault="00497068" w:rsidP="00497068">
      <w:pPr>
        <w:pStyle w:val="ListParagraph"/>
        <w:numPr>
          <w:ilvl w:val="0"/>
          <w:numId w:val="20"/>
        </w:numPr>
      </w:pPr>
      <w:r>
        <w:t>The right to respect the views of the child (article 12, mentioned in 10 responses)</w:t>
      </w:r>
    </w:p>
    <w:p w14:paraId="5B8684C4" w14:textId="77777777" w:rsidR="00497068" w:rsidRDefault="00497068" w:rsidP="00497068">
      <w:pPr>
        <w:pStyle w:val="ListParagraph"/>
        <w:numPr>
          <w:ilvl w:val="0"/>
          <w:numId w:val="0"/>
        </w:numPr>
        <w:ind w:left="720"/>
      </w:pPr>
      <w:r>
        <w:rPr>
          <w:noProof/>
          <w:color w:val="2B579A"/>
          <w:shd w:val="clear" w:color="auto" w:fill="E6E6E6"/>
        </w:rPr>
        <mc:AlternateContent>
          <mc:Choice Requires="wps">
            <w:drawing>
              <wp:inline distT="0" distB="0" distL="0" distR="0" wp14:anchorId="72060807" wp14:editId="6C6EE349">
                <wp:extent cx="3771900" cy="342900"/>
                <wp:effectExtent l="0" t="0" r="19050" b="76200"/>
                <wp:docPr id="11" name="Speech Bubble: Rectangle 11"/>
                <wp:cNvGraphicFramePr/>
                <a:graphic xmlns:a="http://schemas.openxmlformats.org/drawingml/2006/main">
                  <a:graphicData uri="http://schemas.microsoft.com/office/word/2010/wordprocessingShape">
                    <wps:wsp>
                      <wps:cNvSpPr/>
                      <wps:spPr>
                        <a:xfrm>
                          <a:off x="0" y="0"/>
                          <a:ext cx="3771900" cy="342900"/>
                        </a:xfrm>
                        <a:prstGeom prst="wedgeRectCallout">
                          <a:avLst/>
                        </a:prstGeom>
                      </wps:spPr>
                      <wps:style>
                        <a:lnRef idx="2">
                          <a:schemeClr val="accent1"/>
                        </a:lnRef>
                        <a:fillRef idx="1">
                          <a:schemeClr val="lt1"/>
                        </a:fillRef>
                        <a:effectRef idx="0">
                          <a:schemeClr val="accent1"/>
                        </a:effectRef>
                        <a:fontRef idx="minor">
                          <a:schemeClr val="dk1"/>
                        </a:fontRef>
                      </wps:style>
                      <wps:txbx>
                        <w:txbxContent>
                          <w:p w14:paraId="770C618E" w14:textId="77777777" w:rsidR="00497068" w:rsidRPr="00716246" w:rsidRDefault="00497068" w:rsidP="00497068">
                            <w:pPr>
                              <w:jc w:val="center"/>
                              <w:rPr>
                                <w:sz w:val="22"/>
                                <w:szCs w:val="22"/>
                              </w:rPr>
                            </w:pPr>
                            <w:r w:rsidRPr="00F57A51">
                              <w:rPr>
                                <w:i/>
                                <w:iCs/>
                                <w:sz w:val="22"/>
                                <w:szCs w:val="22"/>
                              </w:rPr>
                              <w:t xml:space="preserve">"To have a voice and be listened to" - </w:t>
                            </w:r>
                            <w:r w:rsidRPr="00F57A51">
                              <w:rPr>
                                <w:sz w:val="22"/>
                                <w:szCs w:val="22"/>
                              </w:rPr>
                              <w:t xml:space="preserve">14-year-old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72060807" id="Speech Bubble: Rectangle 11" o:spid="_x0000_s1028" type="#_x0000_t61" style="width:297pt;height:2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" adj="6300,24300" fillcolor="white [3201]" strokecolor="#4f81bd [3204]" strokeweight="2pt">
                <v:textbox>
                  <w:txbxContent>
                    <w:p w14:paraId="770C618E" w14:textId="77777777" w:rsidR="00497068" w:rsidRPr="00716246" w:rsidRDefault="00497068" w:rsidP="00497068">
                      <w:pPr>
                        <w:jc w:val="center"/>
                        <w:rPr>
                          <w:sz w:val="22"/>
                          <w:szCs w:val="22"/>
                        </w:rPr>
                      </w:pPr>
                      <w:r w:rsidRPr="00F57A51">
                        <w:rPr>
                          <w:i/>
                          <w:iCs/>
                          <w:sz w:val="22"/>
                          <w:szCs w:val="22"/>
                        </w:rPr>
                        <w:t xml:space="preserve">"To have a voice and be listened to" - </w:t>
                      </w:r>
                      <w:r w:rsidRPr="00F57A51">
                        <w:rPr>
                          <w:sz w:val="22"/>
                          <w:szCs w:val="22"/>
                        </w:rPr>
                        <w:t xml:space="preserve">14-year-old </w:t>
                      </w:r>
                    </w:p>
                  </w:txbxContent>
                </v:textbox>
                <w10:anchorlock/>
              </v:shape>
            </w:pict>
          </mc:Fallback>
        </mc:AlternateContent>
      </w:r>
    </w:p>
    <w:p w14:paraId="52A0295F" w14:textId="77777777" w:rsidR="00497068" w:rsidRDefault="00497068" w:rsidP="00497068">
      <w:pPr>
        <w:pStyle w:val="ListParagraph"/>
        <w:numPr>
          <w:ilvl w:val="0"/>
          <w:numId w:val="20"/>
        </w:numPr>
      </w:pPr>
      <w:r>
        <w:t xml:space="preserve">The right to an adequate standard of living (article 27), including food (mentioned in 8 responses) and water (mentioned in 6 responses) </w:t>
      </w:r>
    </w:p>
    <w:p w14:paraId="655FF701" w14:textId="77777777" w:rsidR="00497068" w:rsidRDefault="00497068" w:rsidP="00497068">
      <w:r>
        <w:rPr>
          <w:noProof/>
          <w:color w:val="2B579A"/>
          <w:shd w:val="clear" w:color="auto" w:fill="E6E6E6"/>
        </w:rPr>
        <mc:AlternateContent>
          <mc:Choice Requires="wps">
            <w:drawing>
              <wp:anchor distT="0" distB="0" distL="114300" distR="114300" simplePos="0" relativeHeight="251662340" behindDoc="0" locked="0" layoutInCell="1" allowOverlap="1" wp14:anchorId="75125357" wp14:editId="568DF26F">
                <wp:simplePos x="0" y="0"/>
                <wp:positionH relativeFrom="column">
                  <wp:posOffset>2082800</wp:posOffset>
                </wp:positionH>
                <wp:positionV relativeFrom="paragraph">
                  <wp:posOffset>1403350</wp:posOffset>
                </wp:positionV>
                <wp:extent cx="1981200" cy="495300"/>
                <wp:effectExtent l="0" t="0" r="19050" b="95250"/>
                <wp:wrapNone/>
                <wp:docPr id="12" name="Speech Bubble: Rectangle 1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981200" cy="495300"/>
                        </a:xfrm>
                        <a:prstGeom prst="wedgeRectCallout">
                          <a:avLst/>
                        </a:prstGeom>
                      </wps:spPr>
                      <wps:style>
                        <a:lnRef idx="2">
                          <a:schemeClr val="accent1"/>
                        </a:lnRef>
                        <a:fillRef idx="1">
                          <a:schemeClr val="lt1"/>
                        </a:fillRef>
                        <a:effectRef idx="0">
                          <a:schemeClr val="accent1"/>
                        </a:effectRef>
                        <a:fontRef idx="minor">
                          <a:schemeClr val="dk1"/>
                        </a:fontRef>
                      </wps:style>
                      <wps:txbx>
                        <w:txbxContent>
                          <w:p w14:paraId="079255BD" w14:textId="77777777" w:rsidR="00497068" w:rsidRPr="00716246" w:rsidRDefault="00497068" w:rsidP="00497068">
                            <w:pPr>
                              <w:jc w:val="center"/>
                              <w:rPr>
                                <w:sz w:val="22"/>
                                <w:szCs w:val="22"/>
                              </w:rPr>
                            </w:pPr>
                            <w:r w:rsidRPr="008E2B8D">
                              <w:rPr>
                                <w:i/>
                                <w:iCs/>
                                <w:sz w:val="22"/>
                                <w:szCs w:val="22"/>
                              </w:rPr>
                              <w:t xml:space="preserve">"Article 31- The right to play and rest." - </w:t>
                            </w:r>
                            <w:r w:rsidRPr="008E2B8D">
                              <w:rPr>
                                <w:sz w:val="22"/>
                                <w:szCs w:val="22"/>
                              </w:rPr>
                              <w:t xml:space="preserve">13-year-old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5125357" id="Speech Bubble: Rectangle 12" o:spid="_x0000_s1029" type="#_x0000_t61" alt="&quot;&quot;" style="position:absolute;margin-left:164pt;margin-top:110.5pt;width:156pt;height:39pt;z-index:2516623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" adj="6300,24300" fillcolor="white [3201]" strokecolor="#4f81bd [3204]" strokeweight="2pt">
                <v:textbox>
                  <w:txbxContent>
                    <w:p w14:paraId="079255BD" w14:textId="77777777" w:rsidR="00497068" w:rsidRPr="00716246" w:rsidRDefault="00497068" w:rsidP="00497068">
                      <w:pPr>
                        <w:jc w:val="center"/>
                        <w:rPr>
                          <w:sz w:val="22"/>
                          <w:szCs w:val="22"/>
                        </w:rPr>
                      </w:pPr>
                      <w:r w:rsidRPr="008E2B8D">
                        <w:rPr>
                          <w:i/>
                          <w:iCs/>
                          <w:sz w:val="22"/>
                          <w:szCs w:val="22"/>
                        </w:rPr>
                        <w:t xml:space="preserve">"Article 31- The right to play and rest." - </w:t>
                      </w:r>
                      <w:r w:rsidRPr="008E2B8D">
                        <w:rPr>
                          <w:sz w:val="22"/>
                          <w:szCs w:val="22"/>
                        </w:rPr>
                        <w:t xml:space="preserve">13-year-old </w:t>
                      </w:r>
                    </w:p>
                  </w:txbxContent>
                </v:textbox>
              </v:shape>
            </w:pict>
          </mc:Fallback>
        </mc:AlternateContent>
      </w:r>
      <w:r>
        <w:rPr>
          <w:noProof/>
          <w:color w:val="2B579A"/>
          <w:shd w:val="clear" w:color="auto" w:fill="E6E6E6"/>
        </w:rPr>
        <mc:AlternateContent>
          <mc:Choice Requires="wps">
            <w:drawing>
              <wp:anchor distT="0" distB="0" distL="114300" distR="114300" simplePos="0" relativeHeight="251661316" behindDoc="0" locked="0" layoutInCell="1" allowOverlap="1" wp14:anchorId="2D14EFD0" wp14:editId="1E9A753A">
                <wp:simplePos x="0" y="0"/>
                <wp:positionH relativeFrom="column">
                  <wp:posOffset>4224403</wp:posOffset>
                </wp:positionH>
                <wp:positionV relativeFrom="paragraph">
                  <wp:posOffset>1179962</wp:posOffset>
                </wp:positionV>
                <wp:extent cx="1981200" cy="876300"/>
                <wp:effectExtent l="0" t="0" r="19050" b="133350"/>
                <wp:wrapNone/>
                <wp:docPr id="13" name="Speech Bubble: Rectangle 1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981200" cy="876300"/>
                        </a:xfrm>
                        <a:prstGeom prst="wedgeRectCallout">
                          <a:avLst/>
                        </a:prstGeom>
                      </wps:spPr>
                      <wps:style>
                        <a:lnRef idx="2">
                          <a:schemeClr val="accent1"/>
                        </a:lnRef>
                        <a:fillRef idx="1">
                          <a:schemeClr val="lt1"/>
                        </a:fillRef>
                        <a:effectRef idx="0">
                          <a:schemeClr val="accent1"/>
                        </a:effectRef>
                        <a:fontRef idx="minor">
                          <a:schemeClr val="dk1"/>
                        </a:fontRef>
                      </wps:style>
                      <wps:txbx>
                        <w:txbxContent>
                          <w:p w14:paraId="75635CCE" w14:textId="77777777" w:rsidR="00497068" w:rsidRPr="00716246" w:rsidRDefault="00497068" w:rsidP="00497068">
                            <w:pPr>
                              <w:jc w:val="center"/>
                              <w:rPr>
                                <w:sz w:val="22"/>
                                <w:szCs w:val="22"/>
                              </w:rPr>
                            </w:pPr>
                            <w:r w:rsidRPr="007C231F">
                              <w:rPr>
                                <w:i/>
                                <w:iCs/>
                                <w:sz w:val="22"/>
                                <w:szCs w:val="22"/>
                              </w:rPr>
                              <w:t xml:space="preserve">"children in school should not be hit, children will get in trouble but can't go to prison," </w:t>
                            </w:r>
                            <w:r>
                              <w:rPr>
                                <w:i/>
                                <w:iCs/>
                                <w:sz w:val="22"/>
                                <w:szCs w:val="22"/>
                              </w:rPr>
                              <w:t>–</w:t>
                            </w:r>
                            <w:r w:rsidRPr="007C231F">
                              <w:rPr>
                                <w:i/>
                                <w:iCs/>
                                <w:sz w:val="22"/>
                                <w:szCs w:val="22"/>
                              </w:rPr>
                              <w:t xml:space="preserve"> </w:t>
                            </w:r>
                            <w:r w:rsidRPr="007C231F">
                              <w:rPr>
                                <w:sz w:val="22"/>
                                <w:szCs w:val="22"/>
                              </w:rPr>
                              <w:t>9</w:t>
                            </w:r>
                            <w:r>
                              <w:rPr>
                                <w:sz w:val="22"/>
                                <w:szCs w:val="22"/>
                              </w:rPr>
                              <w:t>-</w:t>
                            </w:r>
                            <w:r w:rsidRPr="007C231F">
                              <w:rPr>
                                <w:sz w:val="22"/>
                                <w:szCs w:val="22"/>
                              </w:rPr>
                              <w:t>year</w:t>
                            </w:r>
                            <w:r>
                              <w:rPr>
                                <w:sz w:val="22"/>
                                <w:szCs w:val="22"/>
                              </w:rPr>
                              <w:t>-</w:t>
                            </w:r>
                            <w:r w:rsidRPr="007C231F">
                              <w:rPr>
                                <w:sz w:val="22"/>
                                <w:szCs w:val="22"/>
                              </w:rPr>
                              <w:t xml:space="preserve">old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D14EFD0" id="Speech Bubble: Rectangle 13" o:spid="_x0000_s1030" type="#_x0000_t61" alt="&quot;&quot;" style="position:absolute;margin-left:332.65pt;margin-top:92.9pt;width:156pt;height:69pt;z-index:2516613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" adj="6300,24300" fillcolor="white [3201]" strokecolor="#4f81bd [3204]" strokeweight="2pt">
                <v:textbox>
                  <w:txbxContent>
                    <w:p w14:paraId="75635CCE" w14:textId="77777777" w:rsidR="00497068" w:rsidRPr="00716246" w:rsidRDefault="00497068" w:rsidP="00497068">
                      <w:pPr>
                        <w:jc w:val="center"/>
                        <w:rPr>
                          <w:sz w:val="22"/>
                          <w:szCs w:val="22"/>
                        </w:rPr>
                      </w:pPr>
                      <w:r w:rsidRPr="007C231F">
                        <w:rPr>
                          <w:i/>
                          <w:iCs/>
                          <w:sz w:val="22"/>
                          <w:szCs w:val="22"/>
                        </w:rPr>
                        <w:t xml:space="preserve">"children in school should not be hit, children will get in trouble but can't go to prison," </w:t>
                      </w:r>
                      <w:r>
                        <w:rPr>
                          <w:i/>
                          <w:iCs/>
                          <w:sz w:val="22"/>
                          <w:szCs w:val="22"/>
                        </w:rPr>
                        <w:t>–</w:t>
                      </w:r>
                      <w:r w:rsidRPr="007C231F">
                        <w:rPr>
                          <w:i/>
                          <w:iCs/>
                          <w:sz w:val="22"/>
                          <w:szCs w:val="22"/>
                        </w:rPr>
                        <w:t xml:space="preserve"> </w:t>
                      </w:r>
                      <w:r w:rsidRPr="007C231F">
                        <w:rPr>
                          <w:sz w:val="22"/>
                          <w:szCs w:val="22"/>
                        </w:rPr>
                        <w:t>9</w:t>
                      </w:r>
                      <w:r>
                        <w:rPr>
                          <w:sz w:val="22"/>
                          <w:szCs w:val="22"/>
                        </w:rPr>
                        <w:t>-</w:t>
                      </w:r>
                      <w:r w:rsidRPr="007C231F">
                        <w:rPr>
                          <w:sz w:val="22"/>
                          <w:szCs w:val="22"/>
                        </w:rPr>
                        <w:t>year</w:t>
                      </w:r>
                      <w:r>
                        <w:rPr>
                          <w:sz w:val="22"/>
                          <w:szCs w:val="22"/>
                        </w:rPr>
                        <w:t>-</w:t>
                      </w:r>
                      <w:r w:rsidRPr="007C231F">
                        <w:rPr>
                          <w:sz w:val="22"/>
                          <w:szCs w:val="22"/>
                        </w:rPr>
                        <w:t xml:space="preserve">old </w:t>
                      </w:r>
                    </w:p>
                  </w:txbxContent>
                </v:textbox>
              </v:shape>
            </w:pict>
          </mc:Fallback>
        </mc:AlternateContent>
      </w:r>
      <w:r>
        <w:rPr>
          <w:noProof/>
          <w:color w:val="2B579A"/>
          <w:shd w:val="clear" w:color="auto" w:fill="E6E6E6"/>
        </w:rPr>
        <mc:AlternateContent>
          <mc:Choice Requires="wps">
            <w:drawing>
              <wp:anchor distT="0" distB="0" distL="114300" distR="114300" simplePos="0" relativeHeight="251663364" behindDoc="0" locked="0" layoutInCell="1" allowOverlap="1" wp14:anchorId="2E645176" wp14:editId="03999A85">
                <wp:simplePos x="0" y="0"/>
                <wp:positionH relativeFrom="column">
                  <wp:posOffset>-30540</wp:posOffset>
                </wp:positionH>
                <wp:positionV relativeFrom="paragraph">
                  <wp:posOffset>1308088</wp:posOffset>
                </wp:positionV>
                <wp:extent cx="1981200" cy="695325"/>
                <wp:effectExtent l="0" t="0" r="19050" b="123825"/>
                <wp:wrapNone/>
                <wp:docPr id="14" name="Speech Bubble: Rectangle 1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981200" cy="695325"/>
                        </a:xfrm>
                        <a:prstGeom prst="wedgeRectCallout">
                          <a:avLst/>
                        </a:prstGeom>
                      </wps:spPr>
                      <wps:style>
                        <a:lnRef idx="2">
                          <a:schemeClr val="accent1"/>
                        </a:lnRef>
                        <a:fillRef idx="1">
                          <a:schemeClr val="lt1"/>
                        </a:fillRef>
                        <a:effectRef idx="0">
                          <a:schemeClr val="accent1"/>
                        </a:effectRef>
                        <a:fontRef idx="minor">
                          <a:schemeClr val="dk1"/>
                        </a:fontRef>
                      </wps:style>
                      <wps:txbx>
                        <w:txbxContent>
                          <w:p w14:paraId="2801A534" w14:textId="77777777" w:rsidR="00497068" w:rsidRPr="00716246" w:rsidRDefault="00497068" w:rsidP="00497068">
                            <w:pPr>
                              <w:jc w:val="center"/>
                              <w:rPr>
                                <w:sz w:val="22"/>
                                <w:szCs w:val="22"/>
                              </w:rPr>
                            </w:pPr>
                            <w:r w:rsidRPr="00F57A51">
                              <w:rPr>
                                <w:i/>
                                <w:iCs/>
                                <w:sz w:val="22"/>
                                <w:szCs w:val="22"/>
                              </w:rPr>
                              <w:t>"</w:t>
                            </w:r>
                            <w:r>
                              <w:rPr>
                                <w:i/>
                                <w:iCs/>
                                <w:sz w:val="22"/>
                                <w:szCs w:val="22"/>
                              </w:rPr>
                              <w:t xml:space="preserve">(…) </w:t>
                            </w:r>
                            <w:r w:rsidRPr="00CA1484">
                              <w:rPr>
                                <w:i/>
                                <w:iCs/>
                                <w:sz w:val="22"/>
                                <w:szCs w:val="22"/>
                              </w:rPr>
                              <w:t xml:space="preserve">the right to believe in any religion or no religion at all." - </w:t>
                            </w:r>
                            <w:r w:rsidRPr="00CA1484">
                              <w:rPr>
                                <w:sz w:val="22"/>
                                <w:szCs w:val="22"/>
                              </w:rPr>
                              <w:t xml:space="preserve">13-year-old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E645176" id="Speech Bubble: Rectangle 14" o:spid="_x0000_s1031" type="#_x0000_t61" alt="&quot;&quot;" style="position:absolute;margin-left:-2.4pt;margin-top:103pt;width:156pt;height:54.75pt;z-index:2516633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" adj="6300,24300" fillcolor="white [3201]" strokecolor="#4f81bd [3204]" strokeweight="2pt">
                <v:textbox>
                  <w:txbxContent>
                    <w:p w14:paraId="2801A534" w14:textId="77777777" w:rsidR="00497068" w:rsidRPr="00716246" w:rsidRDefault="00497068" w:rsidP="00497068">
                      <w:pPr>
                        <w:jc w:val="center"/>
                        <w:rPr>
                          <w:sz w:val="22"/>
                          <w:szCs w:val="22"/>
                        </w:rPr>
                      </w:pPr>
                      <w:r w:rsidRPr="00F57A51">
                        <w:rPr>
                          <w:i/>
                          <w:iCs/>
                          <w:sz w:val="22"/>
                          <w:szCs w:val="22"/>
                        </w:rPr>
                        <w:t>"</w:t>
                      </w:r>
                      <w:r>
                        <w:rPr>
                          <w:i/>
                          <w:iCs/>
                          <w:sz w:val="22"/>
                          <w:szCs w:val="22"/>
                        </w:rPr>
                        <w:t xml:space="preserve">(…) </w:t>
                      </w:r>
                      <w:r w:rsidRPr="00CA1484">
                        <w:rPr>
                          <w:i/>
                          <w:iCs/>
                          <w:sz w:val="22"/>
                          <w:szCs w:val="22"/>
                        </w:rPr>
                        <w:t xml:space="preserve">the right to believe in any religion or no religion at all." - </w:t>
                      </w:r>
                      <w:r w:rsidRPr="00CA1484">
                        <w:rPr>
                          <w:sz w:val="22"/>
                          <w:szCs w:val="22"/>
                        </w:rPr>
                        <w:t xml:space="preserve">13-year-old </w:t>
                      </w:r>
                    </w:p>
                  </w:txbxContent>
                </v:textbox>
              </v:shape>
            </w:pict>
          </mc:Fallback>
        </mc:AlternateContent>
      </w:r>
      <w:r>
        <w:t>A small number of children</w:t>
      </w:r>
      <w:r>
        <w:rPr>
          <w:rStyle w:val="FootnoteReference"/>
        </w:rPr>
        <w:footnoteReference w:id="4"/>
      </w:r>
      <w:r>
        <w:t xml:space="preserve"> and young people also reported being aware of the right to leisure, play and culture (article 31), freedom of expression (article 13), the right to freedom from abuse (various articles), the right to privacy (article 16), freedom from discrimination (article 2), the right to life, survival, and development (article 6), freedom of thought, belief and religion (article 14) and protection and preservation of identity (article 8). </w:t>
      </w:r>
    </w:p>
    <w:p w14:paraId="2D93C4DF" w14:textId="77777777" w:rsidR="00497068" w:rsidRPr="00287752" w:rsidRDefault="00497068" w:rsidP="00497068"/>
    <w:p w14:paraId="18F45AE2" w14:textId="77777777" w:rsidR="00497068" w:rsidRDefault="00497068" w:rsidP="00497068">
      <w:pPr>
        <w:suppressAutoHyphens w:val="0"/>
        <w:spacing w:after="0" w:line="240" w:lineRule="auto"/>
      </w:pPr>
      <w:r>
        <w:rPr>
          <w:noProof/>
          <w:color w:val="2B579A"/>
          <w:shd w:val="clear" w:color="auto" w:fill="E6E6E6"/>
        </w:rPr>
        <mc:AlternateContent>
          <mc:Choice Requires="wps">
            <w:drawing>
              <wp:anchor distT="0" distB="0" distL="114300" distR="114300" simplePos="0" relativeHeight="251660292" behindDoc="0" locked="0" layoutInCell="1" allowOverlap="1" wp14:anchorId="66FD6993" wp14:editId="7B1AE9DF">
                <wp:simplePos x="0" y="0"/>
                <wp:positionH relativeFrom="column">
                  <wp:posOffset>859328</wp:posOffset>
                </wp:positionH>
                <wp:positionV relativeFrom="paragraph">
                  <wp:posOffset>384101</wp:posOffset>
                </wp:positionV>
                <wp:extent cx="1776730" cy="338447"/>
                <wp:effectExtent l="0" t="0" r="13970" b="81280"/>
                <wp:wrapNone/>
                <wp:docPr id="15" name="Speech Bubble: Rectangle 1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776730" cy="338447"/>
                        </a:xfrm>
                        <a:prstGeom prst="wedgeRectCallout">
                          <a:avLst/>
                        </a:prstGeom>
                      </wps:spPr>
                      <wps:style>
                        <a:lnRef idx="2">
                          <a:schemeClr val="accent1"/>
                        </a:lnRef>
                        <a:fillRef idx="1">
                          <a:schemeClr val="lt1"/>
                        </a:fillRef>
                        <a:effectRef idx="0">
                          <a:schemeClr val="accent1"/>
                        </a:effectRef>
                        <a:fontRef idx="minor">
                          <a:schemeClr val="dk1"/>
                        </a:fontRef>
                      </wps:style>
                      <wps:txbx>
                        <w:txbxContent>
                          <w:p w14:paraId="3D277817" w14:textId="77777777" w:rsidR="00497068" w:rsidRPr="00716246" w:rsidRDefault="00497068" w:rsidP="00497068">
                            <w:pPr>
                              <w:jc w:val="center"/>
                              <w:rPr>
                                <w:sz w:val="22"/>
                                <w:szCs w:val="22"/>
                              </w:rPr>
                            </w:pPr>
                            <w:r w:rsidRPr="008E2B8D">
                              <w:rPr>
                                <w:i/>
                                <w:iCs/>
                                <w:sz w:val="22"/>
                                <w:szCs w:val="22"/>
                              </w:rPr>
                              <w:t>"</w:t>
                            </w:r>
                            <w:r>
                              <w:rPr>
                                <w:i/>
                                <w:iCs/>
                                <w:sz w:val="22"/>
                                <w:szCs w:val="22"/>
                              </w:rPr>
                              <w:t>to breathe</w:t>
                            </w:r>
                            <w:r w:rsidRPr="008E2B8D">
                              <w:rPr>
                                <w:i/>
                                <w:iCs/>
                                <w:sz w:val="22"/>
                                <w:szCs w:val="22"/>
                              </w:rPr>
                              <w:t xml:space="preserve">." </w:t>
                            </w:r>
                            <w:r>
                              <w:rPr>
                                <w:i/>
                                <w:iCs/>
                                <w:sz w:val="22"/>
                                <w:szCs w:val="22"/>
                              </w:rPr>
                              <w:t>–</w:t>
                            </w:r>
                            <w:r w:rsidRPr="008E2B8D">
                              <w:rPr>
                                <w:i/>
                                <w:iCs/>
                                <w:sz w:val="22"/>
                                <w:szCs w:val="22"/>
                              </w:rPr>
                              <w:t xml:space="preserve"> </w:t>
                            </w:r>
                            <w:r>
                              <w:rPr>
                                <w:sz w:val="22"/>
                                <w:szCs w:val="22"/>
                              </w:rPr>
                              <w:t xml:space="preserve">8-year-old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FD6993" id="Speech Bubble: Rectangle 15" o:spid="_x0000_s1032" type="#_x0000_t61" alt="&quot;&quot;" style="position:absolute;margin-left:67.65pt;margin-top:30.25pt;width:139.9pt;height:26.65pt;z-index:2516602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" adj="6300,24300" fillcolor="white [3201]" strokecolor="#4f81bd [3204]" strokeweight="2pt">
                <v:textbox>
                  <w:txbxContent>
                    <w:p w14:paraId="3D277817" w14:textId="77777777" w:rsidR="00497068" w:rsidRPr="00716246" w:rsidRDefault="00497068" w:rsidP="00497068">
                      <w:pPr>
                        <w:jc w:val="center"/>
                        <w:rPr>
                          <w:sz w:val="22"/>
                          <w:szCs w:val="22"/>
                        </w:rPr>
                      </w:pPr>
                      <w:r w:rsidRPr="008E2B8D">
                        <w:rPr>
                          <w:i/>
                          <w:iCs/>
                          <w:sz w:val="22"/>
                          <w:szCs w:val="22"/>
                        </w:rPr>
                        <w:t>"</w:t>
                      </w:r>
                      <w:r>
                        <w:rPr>
                          <w:i/>
                          <w:iCs/>
                          <w:sz w:val="22"/>
                          <w:szCs w:val="22"/>
                        </w:rPr>
                        <w:t>to breathe</w:t>
                      </w:r>
                      <w:r w:rsidRPr="008E2B8D">
                        <w:rPr>
                          <w:i/>
                          <w:iCs/>
                          <w:sz w:val="22"/>
                          <w:szCs w:val="22"/>
                        </w:rPr>
                        <w:t xml:space="preserve">." </w:t>
                      </w:r>
                      <w:r>
                        <w:rPr>
                          <w:i/>
                          <w:iCs/>
                          <w:sz w:val="22"/>
                          <w:szCs w:val="22"/>
                        </w:rPr>
                        <w:t>–</w:t>
                      </w:r>
                      <w:r w:rsidRPr="008E2B8D">
                        <w:rPr>
                          <w:i/>
                          <w:iCs/>
                          <w:sz w:val="22"/>
                          <w:szCs w:val="22"/>
                        </w:rPr>
                        <w:t xml:space="preserve"> </w:t>
                      </w:r>
                      <w:r>
                        <w:rPr>
                          <w:sz w:val="22"/>
                          <w:szCs w:val="22"/>
                        </w:rPr>
                        <w:t xml:space="preserve">8-year-old </w:t>
                      </w:r>
                    </w:p>
                  </w:txbxContent>
                </v:textbox>
              </v:shape>
            </w:pict>
          </mc:Fallback>
        </mc:AlternateContent>
      </w:r>
      <w:r>
        <w:rPr>
          <w:noProof/>
          <w:color w:val="2B579A"/>
          <w:shd w:val="clear" w:color="auto" w:fill="E6E6E6"/>
        </w:rPr>
        <mc:AlternateContent>
          <mc:Choice Requires="wps">
            <w:drawing>
              <wp:anchor distT="0" distB="0" distL="114300" distR="114300" simplePos="0" relativeHeight="251664388" behindDoc="0" locked="0" layoutInCell="1" allowOverlap="1" wp14:anchorId="6FE35BD6" wp14:editId="528B032D">
                <wp:simplePos x="0" y="0"/>
                <wp:positionH relativeFrom="column">
                  <wp:posOffset>2833430</wp:posOffset>
                </wp:positionH>
                <wp:positionV relativeFrom="paragraph">
                  <wp:posOffset>386080</wp:posOffset>
                </wp:positionV>
                <wp:extent cx="1570008" cy="462280"/>
                <wp:effectExtent l="0" t="0" r="11430" b="71120"/>
                <wp:wrapNone/>
                <wp:docPr id="16" name="Speech Bubble: Rectangle 1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570008" cy="462280"/>
                        </a:xfrm>
                        <a:prstGeom prst="wedgeRectCallout">
                          <a:avLst/>
                        </a:prstGeom>
                      </wps:spPr>
                      <wps:style>
                        <a:lnRef idx="2">
                          <a:schemeClr val="accent1"/>
                        </a:lnRef>
                        <a:fillRef idx="1">
                          <a:schemeClr val="lt1"/>
                        </a:fillRef>
                        <a:effectRef idx="0">
                          <a:schemeClr val="accent1"/>
                        </a:effectRef>
                        <a:fontRef idx="minor">
                          <a:schemeClr val="dk1"/>
                        </a:fontRef>
                      </wps:style>
                      <wps:txbx>
                        <w:txbxContent>
                          <w:p w14:paraId="08538111" w14:textId="77777777" w:rsidR="00497068" w:rsidRPr="00716246" w:rsidRDefault="00497068" w:rsidP="00497068">
                            <w:pPr>
                              <w:jc w:val="center"/>
                              <w:rPr>
                                <w:sz w:val="22"/>
                                <w:szCs w:val="22"/>
                              </w:rPr>
                            </w:pPr>
                            <w:r w:rsidRPr="008E2B8D">
                              <w:rPr>
                                <w:i/>
                                <w:iCs/>
                                <w:sz w:val="22"/>
                                <w:szCs w:val="22"/>
                              </w:rPr>
                              <w:t>"</w:t>
                            </w:r>
                            <w:r>
                              <w:rPr>
                                <w:i/>
                                <w:iCs/>
                                <w:sz w:val="22"/>
                                <w:szCs w:val="22"/>
                              </w:rPr>
                              <w:t>playing sport</w:t>
                            </w:r>
                            <w:r w:rsidRPr="008E2B8D">
                              <w:rPr>
                                <w:i/>
                                <w:iCs/>
                                <w:sz w:val="22"/>
                                <w:szCs w:val="22"/>
                              </w:rPr>
                              <w:t xml:space="preserve">." </w:t>
                            </w:r>
                            <w:r>
                              <w:rPr>
                                <w:i/>
                                <w:iCs/>
                                <w:sz w:val="22"/>
                                <w:szCs w:val="22"/>
                              </w:rPr>
                              <w:t>–</w:t>
                            </w:r>
                            <w:r w:rsidRPr="008E2B8D">
                              <w:rPr>
                                <w:i/>
                                <w:iCs/>
                                <w:sz w:val="22"/>
                                <w:szCs w:val="22"/>
                              </w:rPr>
                              <w:t xml:space="preserve"> </w:t>
                            </w:r>
                            <w:r>
                              <w:rPr>
                                <w:sz w:val="22"/>
                                <w:szCs w:val="22"/>
                              </w:rPr>
                              <w:t xml:space="preserve">11-year-old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FE35BD6" id="Speech Bubble: Rectangle 16" o:spid="_x0000_s1033" type="#_x0000_t61" alt="&quot;&quot;" style="position:absolute;margin-left:223.1pt;margin-top:30.4pt;width:123.6pt;height:36.4pt;z-index:2516643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" adj="6300,24300" fillcolor="white [3201]" strokecolor="#4f81bd [3204]" strokeweight="2pt">
                <v:textbox>
                  <w:txbxContent>
                    <w:p w14:paraId="08538111" w14:textId="77777777" w:rsidR="00497068" w:rsidRPr="00716246" w:rsidRDefault="00497068" w:rsidP="00497068">
                      <w:pPr>
                        <w:jc w:val="center"/>
                        <w:rPr>
                          <w:sz w:val="22"/>
                          <w:szCs w:val="22"/>
                        </w:rPr>
                      </w:pPr>
                      <w:r w:rsidRPr="008E2B8D">
                        <w:rPr>
                          <w:i/>
                          <w:iCs/>
                          <w:sz w:val="22"/>
                          <w:szCs w:val="22"/>
                        </w:rPr>
                        <w:t>"</w:t>
                      </w:r>
                      <w:r>
                        <w:rPr>
                          <w:i/>
                          <w:iCs/>
                          <w:sz w:val="22"/>
                          <w:szCs w:val="22"/>
                        </w:rPr>
                        <w:t>playing sport</w:t>
                      </w:r>
                      <w:r w:rsidRPr="008E2B8D">
                        <w:rPr>
                          <w:i/>
                          <w:iCs/>
                          <w:sz w:val="22"/>
                          <w:szCs w:val="22"/>
                        </w:rPr>
                        <w:t xml:space="preserve">." </w:t>
                      </w:r>
                      <w:r>
                        <w:rPr>
                          <w:i/>
                          <w:iCs/>
                          <w:sz w:val="22"/>
                          <w:szCs w:val="22"/>
                        </w:rPr>
                        <w:t>–</w:t>
                      </w:r>
                      <w:r w:rsidRPr="008E2B8D">
                        <w:rPr>
                          <w:i/>
                          <w:iCs/>
                          <w:sz w:val="22"/>
                          <w:szCs w:val="22"/>
                        </w:rPr>
                        <w:t xml:space="preserve"> </w:t>
                      </w:r>
                      <w:r>
                        <w:rPr>
                          <w:sz w:val="22"/>
                          <w:szCs w:val="22"/>
                        </w:rPr>
                        <w:t xml:space="preserve">11-year-old </w:t>
                      </w:r>
                    </w:p>
                  </w:txbxContent>
                </v:textbox>
              </v:shape>
            </w:pict>
          </mc:Fallback>
        </mc:AlternateContent>
      </w:r>
      <w:r>
        <w:br w:type="page"/>
      </w:r>
    </w:p>
    <w:p w14:paraId="62D90177" w14:textId="77777777" w:rsidR="00497068" w:rsidRDefault="00497068" w:rsidP="00497068">
      <w:pPr>
        <w:pStyle w:val="Subtitle"/>
      </w:pPr>
      <w:r>
        <w:lastRenderedPageBreak/>
        <w:t>All children have rights, that are different to the rights given to adults. Are there any topics you feel you need to know more about to help your understanding of your rights?</w:t>
      </w:r>
    </w:p>
    <w:p w14:paraId="3A1A2492" w14:textId="20C1093B" w:rsidR="00497068" w:rsidRDefault="00497068" w:rsidP="00497068">
      <w:pPr>
        <w:spacing w:before="240"/>
      </w:pPr>
      <w:r>
        <w:t>Children and young people were then presented with a list of rights and asked which rights they felt they wanted to know more about. The rights most commonly listed was the right to your privacy being respected (25%) and the right to feel safe (25%). This was followed by the right to give your own opinion (24%), the right to live in a healthy climate (23%), and the right to live and develop (21%)</w:t>
      </w:r>
      <w:r w:rsidR="00444AD9">
        <w:t>.</w:t>
      </w:r>
    </w:p>
    <w:p w14:paraId="17F9D5ED" w14:textId="77777777" w:rsidR="00497068" w:rsidRDefault="00497068" w:rsidP="00497068">
      <w:pPr>
        <w:suppressAutoHyphens w:val="0"/>
        <w:spacing w:after="0" w:line="240" w:lineRule="auto"/>
      </w:pPr>
      <w:r>
        <w:t xml:space="preserve">A smaller proportion of children and young people in the CRAS survey also reported wanting to know more about the right to play (20%), the right to receive help when you are sick (19%), the right to attend school (15%), and the right to believe in any religion or God you want (14%). </w:t>
      </w:r>
    </w:p>
    <w:p w14:paraId="7E162E61" w14:textId="77777777" w:rsidR="0087525E" w:rsidRDefault="0087525E" w:rsidP="000C4DDB">
      <w:pPr>
        <w:pStyle w:val="Subtitle"/>
      </w:pPr>
    </w:p>
    <w:p w14:paraId="34C9D6B2" w14:textId="0AAF31CD" w:rsidR="000C4DDB" w:rsidRDefault="000C4DDB" w:rsidP="000C4DDB">
      <w:pPr>
        <w:pStyle w:val="Subtitle"/>
        <w:rPr>
          <w:i w:val="0"/>
          <w:iCs w:val="0"/>
          <w:sz w:val="20"/>
          <w:szCs w:val="20"/>
        </w:rPr>
      </w:pPr>
      <w:r>
        <w:t xml:space="preserve">To what extent do you agree or disagree with the following statements? </w:t>
      </w:r>
      <w:r>
        <w:rPr>
          <w:i w:val="0"/>
          <w:iCs w:val="0"/>
          <w:sz w:val="20"/>
          <w:szCs w:val="20"/>
        </w:rPr>
        <w:t>I know what my rights are; I know enough about rights to know when they have been taken away; I know what I can do, or who I can contact, if my rights have been taken away</w:t>
      </w:r>
    </w:p>
    <w:p w14:paraId="3E3E4241" w14:textId="4E74E076" w:rsidR="000C4DDB" w:rsidRDefault="000C4DDB" w:rsidP="000C4DDB">
      <w:r>
        <w:t>Of those responding to the above question, the majority of the children and young people in the survey agreed or strongly agreed that they know what their rights are (62%), and that they know enough about their rights to know when they have been taken away (70%). However, less than half of the respondents agreed or strongly agreed that they would know what they could do, or who they could contact, if their rights were taken away (40%).</w:t>
      </w:r>
    </w:p>
    <w:p w14:paraId="65058A32" w14:textId="77777777" w:rsidR="000C4DDB" w:rsidRDefault="000C4DDB" w:rsidP="000C4DDB">
      <w:pPr>
        <w:pStyle w:val="Subtitle"/>
        <w:rPr>
          <w:i w:val="0"/>
          <w:iCs w:val="0"/>
          <w:sz w:val="20"/>
          <w:szCs w:val="20"/>
        </w:rPr>
      </w:pPr>
      <w:r>
        <w:t xml:space="preserve">To what extent do you agree or disagree with the following statements? </w:t>
      </w:r>
      <w:r>
        <w:rPr>
          <w:i w:val="0"/>
          <w:iCs w:val="0"/>
          <w:sz w:val="20"/>
          <w:szCs w:val="20"/>
        </w:rPr>
        <w:t>My community respects a child's right to receive help when they are sick; My community respects a child's right to attend school; My community respects a child's right to feel safe; My community respects a child's right to give their own opinion; My community respects a child's right to live without discrimination; My community respects a child's right to live in a healthy climate</w:t>
      </w:r>
    </w:p>
    <w:p w14:paraId="20937B94" w14:textId="0D75177D" w:rsidR="000C4DDB" w:rsidRDefault="000C4DDB" w:rsidP="000C4DDB">
      <w:r>
        <w:t>Of those children and young people in the sample who responded to the above question, they were most likely to agree or strongly agree with the statement ‘my community respects a child’s right to go to school’ (87%). The majority of children and young people also agreed that their communities respected a child’s right to ‘receive help when they are sick’ (79%), to ‘feel safe’ (67%), to ‘live in a healthy climate’ (59%), and to ‘live without discrimination’ (54%). However, less than half of the children and young people in the sample agreed or strongly agreed that their community respects a child’s right to ‘give their own opinion’ (42%).</w:t>
      </w:r>
    </w:p>
    <w:p w14:paraId="4415DD75" w14:textId="77777777" w:rsidR="000C4DDB" w:rsidRDefault="000C4DDB" w:rsidP="000C4DDB">
      <w:pPr>
        <w:pStyle w:val="Subtitle"/>
        <w:rPr>
          <w:i w:val="0"/>
          <w:iCs w:val="0"/>
          <w:sz w:val="20"/>
          <w:szCs w:val="20"/>
        </w:rPr>
      </w:pPr>
      <w:r>
        <w:t xml:space="preserve">To what extent do you agree or disagree with the following statements? </w:t>
      </w:r>
      <w:r>
        <w:rPr>
          <w:i w:val="0"/>
          <w:iCs w:val="0"/>
          <w:sz w:val="20"/>
          <w:szCs w:val="20"/>
        </w:rPr>
        <w:t xml:space="preserve">My parents encourage me to treat everyone equally; My friends encourage me to treat everyone equally; My school encourages me to treat everyone equally (11-16); My </w:t>
      </w:r>
      <w:r>
        <w:rPr>
          <w:i w:val="0"/>
          <w:iCs w:val="0"/>
          <w:sz w:val="20"/>
          <w:szCs w:val="20"/>
        </w:rPr>
        <w:lastRenderedPageBreak/>
        <w:t>educational setting or workplace encourages me to treat everyone equally (16-18); My community encourages me to treat everyone equally</w:t>
      </w:r>
    </w:p>
    <w:p w14:paraId="15DDABDF" w14:textId="77777777" w:rsidR="000C4DDB" w:rsidRDefault="000C4DDB" w:rsidP="000C4DDB">
      <w:r>
        <w:t xml:space="preserve">The majority of children and young people responding agreed or strongly agreed that their parents (93%), their friends (73%), their school (for those aged 11-16, 77%), their educational setting or workplace (16-18, 73%) and their community (66%) encourages them to treat everyone equally. </w:t>
      </w:r>
    </w:p>
    <w:p w14:paraId="61FC85BD" w14:textId="77777777" w:rsidR="000C4DDB" w:rsidRDefault="000C4DDB" w:rsidP="000C4DDB">
      <w:pPr>
        <w:pStyle w:val="Subtitle"/>
        <w:rPr>
          <w:i w:val="0"/>
          <w:iCs w:val="0"/>
          <w:sz w:val="20"/>
          <w:szCs w:val="20"/>
        </w:rPr>
      </w:pPr>
      <w:r>
        <w:t xml:space="preserve">To what extent do you agree or disagree with the following statements? </w:t>
      </w:r>
      <w:r w:rsidRPr="007B555B">
        <w:rPr>
          <w:i w:val="0"/>
          <w:iCs w:val="0"/>
          <w:sz w:val="20"/>
          <w:szCs w:val="20"/>
        </w:rPr>
        <w:t>At school, there is an adult who listens to me when I have something to say.</w:t>
      </w:r>
    </w:p>
    <w:p w14:paraId="2FA37D20" w14:textId="77777777" w:rsidR="000C4DDB" w:rsidRDefault="000C4DDB" w:rsidP="000C4DDB">
      <w:r>
        <w:t xml:space="preserve">Finally, children and young people were asked if there was an adult at school who listens to them when they have something to say. Sixty-two percent of those who responded agreed or strongly agreed that they did, whereas 17% disagreed or strongly disagreed. </w:t>
      </w:r>
    </w:p>
    <w:p w14:paraId="65B97F9C" w14:textId="77777777" w:rsidR="00005241" w:rsidRDefault="00005241">
      <w:pPr>
        <w:suppressAutoHyphens w:val="0"/>
        <w:spacing w:after="0" w:line="240" w:lineRule="auto"/>
        <w:rPr>
          <w:b/>
          <w:bCs/>
          <w:color w:val="104F75"/>
          <w:sz w:val="28"/>
          <w:szCs w:val="28"/>
        </w:rPr>
      </w:pPr>
      <w:r>
        <w:br w:type="page"/>
      </w:r>
    </w:p>
    <w:p w14:paraId="1467E569" w14:textId="345AB335" w:rsidR="00497068" w:rsidRDefault="0087525E" w:rsidP="0087525E">
      <w:pPr>
        <w:pStyle w:val="Heading3"/>
      </w:pPr>
      <w:bookmarkStart w:id="4" w:name="_Toc106016397"/>
      <w:r>
        <w:lastRenderedPageBreak/>
        <w:t>Findings from the Parent, Pupil and Learner Panel</w:t>
      </w:r>
      <w:r w:rsidR="009750B3">
        <w:t xml:space="preserve"> (PP</w:t>
      </w:r>
      <w:r w:rsidR="00AA5DE0">
        <w:t>LP)</w:t>
      </w:r>
      <w:bookmarkEnd w:id="4"/>
    </w:p>
    <w:p w14:paraId="3E7440EC" w14:textId="07680E62" w:rsidR="0087525E" w:rsidRPr="001D65BB" w:rsidRDefault="0087525E" w:rsidP="009E4B50">
      <w:pPr>
        <w:pStyle w:val="Subtitle"/>
      </w:pPr>
      <w:r>
        <w:t>Had you heard of children's rights / the UN Convention on the Rights of the Child before doing this survey?</w:t>
      </w:r>
    </w:p>
    <w:p w14:paraId="0B36139A" w14:textId="1A23F06D" w:rsidR="007A1AB1" w:rsidRDefault="007A1AB1" w:rsidP="00F32D04">
      <w:r>
        <w:t xml:space="preserve">Secondary age pupils were also asked this question in the PPLP. </w:t>
      </w:r>
      <w:r w:rsidR="005F44D0">
        <w:t>In this representative sample of pupils in England,</w:t>
      </w:r>
      <w:r w:rsidR="00377348">
        <w:t xml:space="preserve"> 6% responded that they had heard of the UNCRC, and knew a lot about it, 14% that they had heard of it and knew a little about it, and </w:t>
      </w:r>
      <w:r w:rsidR="001B3601">
        <w:t>14% had heard of it but had only heard the name. Sixty-six percent had never heard of it.</w:t>
      </w:r>
      <w:r w:rsidR="004B4584">
        <w:rPr>
          <w:rStyle w:val="FootnoteReference"/>
        </w:rPr>
        <w:footnoteReference w:id="5"/>
      </w:r>
    </w:p>
    <w:p w14:paraId="5EF1B609" w14:textId="78D35484" w:rsidR="00470554" w:rsidRDefault="00261BCC" w:rsidP="00FE3EDF">
      <w:pPr>
        <w:pStyle w:val="ListParagraph"/>
        <w:numPr>
          <w:ilvl w:val="0"/>
          <w:numId w:val="28"/>
        </w:numPr>
      </w:pPr>
      <w:r>
        <w:t>Secondary p</w:t>
      </w:r>
      <w:r w:rsidR="00CE5CD8">
        <w:t>upils in older year groups</w:t>
      </w:r>
      <w:r w:rsidR="00312098">
        <w:t xml:space="preserve"> </w:t>
      </w:r>
      <w:r w:rsidR="00CE5CD8">
        <w:t xml:space="preserve">were more likely than those in earlier years to </w:t>
      </w:r>
      <w:r w:rsidR="00145778">
        <w:t xml:space="preserve">have heard of the UNCRC before doing the survey. </w:t>
      </w:r>
      <w:r w:rsidR="006F42E5">
        <w:t>39</w:t>
      </w:r>
      <w:r w:rsidR="00767B37">
        <w:t xml:space="preserve">% of those in year 11 had heard of the UNCRC </w:t>
      </w:r>
      <w:r w:rsidR="006F42E5">
        <w:t>(</w:t>
      </w:r>
      <w:r w:rsidR="00A73AB3">
        <w:t>including knowing a lot about it, a little about it or only having heard the name)</w:t>
      </w:r>
      <w:r w:rsidR="00767B37">
        <w:t xml:space="preserve">, compared to </w:t>
      </w:r>
      <w:r w:rsidR="00A73AB3">
        <w:t>32</w:t>
      </w:r>
      <w:r w:rsidR="004566D4">
        <w:t xml:space="preserve">% of those in lower secondary (including years 7 to 9). </w:t>
      </w:r>
    </w:p>
    <w:p w14:paraId="119E2089" w14:textId="5B8504F1" w:rsidR="003616BB" w:rsidRDefault="00261BCC" w:rsidP="00FE3EDF">
      <w:pPr>
        <w:pStyle w:val="ListParagraph"/>
        <w:numPr>
          <w:ilvl w:val="0"/>
          <w:numId w:val="28"/>
        </w:numPr>
        <w:rPr>
          <w:rFonts w:eastAsia="Arial" w:cs="Arial"/>
        </w:rPr>
      </w:pPr>
      <w:r>
        <w:t>Secondary p</w:t>
      </w:r>
      <w:r w:rsidR="003616BB">
        <w:t>upils of Black</w:t>
      </w:r>
      <w:r w:rsidR="00B933F6" w:rsidRPr="00FE3EDF">
        <w:rPr>
          <w:rFonts w:eastAsia="Arial" w:cs="Arial"/>
        </w:rPr>
        <w:t xml:space="preserve">, </w:t>
      </w:r>
      <w:r w:rsidR="00587443" w:rsidRPr="00FE3EDF">
        <w:rPr>
          <w:rFonts w:eastAsia="Arial" w:cs="Arial"/>
        </w:rPr>
        <w:t>Asian,</w:t>
      </w:r>
      <w:r w:rsidR="00B933F6" w:rsidRPr="00FE3EDF">
        <w:rPr>
          <w:rFonts w:eastAsia="Arial" w:cs="Arial"/>
        </w:rPr>
        <w:t xml:space="preserve"> and Minority Ethnic (BAME) backgrounds were also more likely to have heard of the UNCRC before doing the survey than their white peers. </w:t>
      </w:r>
      <w:r w:rsidR="00A73AB3" w:rsidRPr="00FE3EDF">
        <w:rPr>
          <w:rFonts w:eastAsia="Arial" w:cs="Arial"/>
        </w:rPr>
        <w:t xml:space="preserve">40% of BAME pupils had heard of the UNCRC, compared to </w:t>
      </w:r>
      <w:r w:rsidR="00D17D0B" w:rsidRPr="00FE3EDF">
        <w:rPr>
          <w:rFonts w:eastAsia="Arial" w:cs="Arial"/>
        </w:rPr>
        <w:t xml:space="preserve">32% </w:t>
      </w:r>
      <w:r w:rsidR="00115B52">
        <w:rPr>
          <w:rFonts w:eastAsia="Arial" w:cs="Arial"/>
        </w:rPr>
        <w:t xml:space="preserve">of </w:t>
      </w:r>
      <w:r w:rsidR="00D17D0B" w:rsidRPr="00FE3EDF">
        <w:rPr>
          <w:rFonts w:eastAsia="Arial" w:cs="Arial"/>
        </w:rPr>
        <w:t xml:space="preserve">White pupils. </w:t>
      </w:r>
    </w:p>
    <w:p w14:paraId="32D117BC" w14:textId="631C187F" w:rsidR="00B875EA" w:rsidRDefault="00261BCC" w:rsidP="00F32D04">
      <w:pPr>
        <w:pStyle w:val="ListParagraph"/>
        <w:numPr>
          <w:ilvl w:val="0"/>
          <w:numId w:val="28"/>
        </w:numPr>
        <w:rPr>
          <w:rFonts w:eastAsia="Arial" w:cs="Arial"/>
        </w:rPr>
      </w:pPr>
      <w:r>
        <w:rPr>
          <w:rFonts w:eastAsia="Arial" w:cs="Arial"/>
        </w:rPr>
        <w:t>Secondary p</w:t>
      </w:r>
      <w:r w:rsidR="00D81525">
        <w:rPr>
          <w:rFonts w:eastAsia="Arial" w:cs="Arial"/>
        </w:rPr>
        <w:t xml:space="preserve">upils considered to be children in need (CiN) were more likely to have heard of </w:t>
      </w:r>
      <w:r w:rsidR="00D775BA">
        <w:rPr>
          <w:rFonts w:eastAsia="Arial" w:cs="Arial"/>
        </w:rPr>
        <w:t xml:space="preserve">the </w:t>
      </w:r>
      <w:r w:rsidR="000162A2">
        <w:rPr>
          <w:rFonts w:eastAsia="Arial" w:cs="Arial"/>
        </w:rPr>
        <w:t>UNCRC and</w:t>
      </w:r>
      <w:r w:rsidR="00D775BA">
        <w:rPr>
          <w:rFonts w:eastAsia="Arial" w:cs="Arial"/>
        </w:rPr>
        <w:t xml:space="preserve"> know a lot about it (9%) than their non-CiN peers (6%). </w:t>
      </w:r>
    </w:p>
    <w:p w14:paraId="20C05BA2" w14:textId="5E242405" w:rsidR="00B875EA" w:rsidRDefault="00261BCC" w:rsidP="00F32D04">
      <w:pPr>
        <w:pStyle w:val="ListParagraph"/>
        <w:numPr>
          <w:ilvl w:val="0"/>
          <w:numId w:val="28"/>
        </w:numPr>
        <w:rPr>
          <w:rFonts w:eastAsia="Arial" w:cs="Arial"/>
        </w:rPr>
      </w:pPr>
      <w:r>
        <w:rPr>
          <w:rFonts w:eastAsia="Arial" w:cs="Arial"/>
        </w:rPr>
        <w:t>Secondary p</w:t>
      </w:r>
      <w:r w:rsidR="007B2ED5">
        <w:rPr>
          <w:rFonts w:eastAsia="Arial" w:cs="Arial"/>
        </w:rPr>
        <w:t xml:space="preserve">upils in different regions of England also reported different levels of awareness of the UNCRC. </w:t>
      </w:r>
      <w:r w:rsidR="00E63E45">
        <w:rPr>
          <w:rFonts w:eastAsia="Arial" w:cs="Arial"/>
        </w:rPr>
        <w:t>Awareness of the UNCRC was highest for pupils in the West Midlands (</w:t>
      </w:r>
      <w:r w:rsidR="00447610">
        <w:rPr>
          <w:rFonts w:eastAsia="Arial" w:cs="Arial"/>
        </w:rPr>
        <w:t>46%) and London (41%)</w:t>
      </w:r>
      <w:r w:rsidR="001C0A3A">
        <w:rPr>
          <w:rFonts w:eastAsia="Arial" w:cs="Arial"/>
        </w:rPr>
        <w:t xml:space="preserve">, compared to </w:t>
      </w:r>
      <w:r w:rsidR="00422491">
        <w:rPr>
          <w:rFonts w:eastAsia="Arial" w:cs="Arial"/>
        </w:rPr>
        <w:t xml:space="preserve">those in the </w:t>
      </w:r>
      <w:r w:rsidR="000162A2">
        <w:rPr>
          <w:rFonts w:eastAsia="Arial" w:cs="Arial"/>
        </w:rPr>
        <w:t>Northwest</w:t>
      </w:r>
      <w:r w:rsidR="00422491">
        <w:rPr>
          <w:rFonts w:eastAsia="Arial" w:cs="Arial"/>
        </w:rPr>
        <w:t xml:space="preserve"> (34%), the South East (33%), the East Midlands (32%), </w:t>
      </w:r>
      <w:r w:rsidR="003C3EB9">
        <w:rPr>
          <w:rFonts w:eastAsia="Arial" w:cs="Arial"/>
        </w:rPr>
        <w:t>the South West (30%), the East of England (29%) Yorkshire and the Humber (2</w:t>
      </w:r>
      <w:r w:rsidR="00B53EAE">
        <w:rPr>
          <w:rFonts w:eastAsia="Arial" w:cs="Arial"/>
        </w:rPr>
        <w:t xml:space="preserve">6%) and the North East (23%). </w:t>
      </w:r>
    </w:p>
    <w:p w14:paraId="1D60D12E" w14:textId="4FCBCD50" w:rsidR="00326A78" w:rsidRPr="00C00D83" w:rsidRDefault="00B875EA" w:rsidP="009E4B50">
      <w:pPr>
        <w:pStyle w:val="ListParagraph"/>
        <w:numPr>
          <w:ilvl w:val="0"/>
          <w:numId w:val="28"/>
        </w:numPr>
        <w:rPr>
          <w:rFonts w:eastAsia="Arial"/>
        </w:rPr>
      </w:pPr>
      <w:r>
        <w:rPr>
          <w:rFonts w:eastAsia="Arial" w:cs="Arial"/>
        </w:rPr>
        <w:t>T</w:t>
      </w:r>
      <w:r w:rsidR="007A70D8" w:rsidRPr="00B875EA">
        <w:rPr>
          <w:rFonts w:eastAsia="Arial" w:cs="Arial"/>
        </w:rPr>
        <w:t xml:space="preserve">here were no significant differences in awareness </w:t>
      </w:r>
      <w:r w:rsidR="00590AE9" w:rsidRPr="00B875EA">
        <w:rPr>
          <w:rFonts w:eastAsia="Arial" w:cs="Arial"/>
        </w:rPr>
        <w:t xml:space="preserve">based on </w:t>
      </w:r>
      <w:r w:rsidR="00A5342F" w:rsidRPr="00B875EA">
        <w:rPr>
          <w:rFonts w:eastAsia="Arial" w:cs="Arial"/>
        </w:rPr>
        <w:t xml:space="preserve">gender, </w:t>
      </w:r>
      <w:r w:rsidR="00590AE9" w:rsidRPr="00B875EA">
        <w:rPr>
          <w:rFonts w:eastAsia="Arial" w:cs="Arial"/>
        </w:rPr>
        <w:t>SEND status</w:t>
      </w:r>
      <w:r w:rsidR="00A5342F" w:rsidRPr="00B875EA">
        <w:rPr>
          <w:rFonts w:eastAsia="Arial" w:cs="Arial"/>
        </w:rPr>
        <w:t xml:space="preserve"> or </w:t>
      </w:r>
      <w:r w:rsidR="00590AE9" w:rsidRPr="00B875EA">
        <w:rPr>
          <w:rFonts w:eastAsia="Arial" w:cs="Arial"/>
        </w:rPr>
        <w:t>FSM status</w:t>
      </w:r>
      <w:r w:rsidR="00A5342F" w:rsidRPr="00B875EA">
        <w:rPr>
          <w:rFonts w:eastAsia="Arial" w:cs="Arial"/>
        </w:rPr>
        <w:t xml:space="preserve">. </w:t>
      </w:r>
    </w:p>
    <w:p w14:paraId="4DB9A0FE" w14:textId="58905AA7" w:rsidR="00BF2775" w:rsidRPr="00BF2775" w:rsidRDefault="00022C17" w:rsidP="00BF2775">
      <w:pPr>
        <w:rPr>
          <w:rFonts w:eastAsia="Arial" w:cs="Arial"/>
        </w:rPr>
      </w:pPr>
      <w:r>
        <w:rPr>
          <w:rFonts w:eastAsia="Arial" w:cs="Arial"/>
        </w:rPr>
        <w:t xml:space="preserve">Age 16-18 learners in FE settings were </w:t>
      </w:r>
      <w:r>
        <w:t xml:space="preserve">also asked this question in the PPLP. </w:t>
      </w:r>
      <w:r w:rsidR="00312098">
        <w:t>Similarly,</w:t>
      </w:r>
      <w:r>
        <w:t xml:space="preserve"> to the secondary age pupils, 6% responded that they had heard of the UNCRC, and knew a lot about it, 16% that they had heard of it and knew a little about it, and 18% had heard of it but had only heard the name. Fifty-nine percent had never heard of it.</w:t>
      </w:r>
    </w:p>
    <w:p w14:paraId="21D96589" w14:textId="77777777" w:rsidR="00AA5DE0" w:rsidRDefault="00AA5DE0" w:rsidP="009E4B50">
      <w:pPr>
        <w:pStyle w:val="Subtitle"/>
      </w:pPr>
    </w:p>
    <w:p w14:paraId="63F9C191" w14:textId="1699B59F" w:rsidR="00326A78" w:rsidRPr="00E44DA8" w:rsidRDefault="00326A78" w:rsidP="009E4B50">
      <w:pPr>
        <w:pStyle w:val="Subtitle"/>
        <w:rPr>
          <w:rFonts w:eastAsia="Arial" w:cs="Arial"/>
        </w:rPr>
      </w:pPr>
      <w:r>
        <w:lastRenderedPageBreak/>
        <w:t>Where did you learn about children's rights / the UN Convention on the Rights of the Child?</w:t>
      </w:r>
    </w:p>
    <w:p w14:paraId="20B49B88" w14:textId="4A1BD3CD" w:rsidR="006D53D3" w:rsidRDefault="007A1AB1" w:rsidP="00493062">
      <w:r>
        <w:t xml:space="preserve">Secondary age pupils were also asked this question in the PPLP. </w:t>
      </w:r>
      <w:r w:rsidR="007C2920">
        <w:t xml:space="preserve">Of those who had heard of the UNCRC before the survey, </w:t>
      </w:r>
      <w:r w:rsidR="00990603">
        <w:t xml:space="preserve">48% reported having learned about it in lessons at school, 34% on the internet, 12% from parents, </w:t>
      </w:r>
      <w:r w:rsidR="005F32EA">
        <w:t xml:space="preserve">9% from their wider community, and 5% from friends. 12% didn’t know where they had learned about the UNCRC. </w:t>
      </w:r>
    </w:p>
    <w:p w14:paraId="466F0580" w14:textId="32D3EE5E" w:rsidR="003B31E8" w:rsidRDefault="00261BCC" w:rsidP="003B31E8">
      <w:pPr>
        <w:pStyle w:val="ListParagraph"/>
        <w:numPr>
          <w:ilvl w:val="0"/>
          <w:numId w:val="29"/>
        </w:numPr>
      </w:pPr>
      <w:r>
        <w:t>Secondary p</w:t>
      </w:r>
      <w:r w:rsidR="003B31E8">
        <w:t xml:space="preserve">upils in younger year groups were more likely to report having learned about the UNCRC in lessons at school than those in older year groups. 54% of those in lower secondary (year 7 to year 9) who were aware of the UNCRC had learned about it in school, versus 40% of those in higher secondary (year 10 and 11). </w:t>
      </w:r>
    </w:p>
    <w:p w14:paraId="2C32DDD6" w14:textId="1BAA2F57" w:rsidR="003B31E8" w:rsidRDefault="00261BCC" w:rsidP="003B31E8">
      <w:pPr>
        <w:pStyle w:val="ListParagraph"/>
        <w:numPr>
          <w:ilvl w:val="0"/>
          <w:numId w:val="29"/>
        </w:numPr>
      </w:pPr>
      <w:r>
        <w:t>Secondary p</w:t>
      </w:r>
      <w:r w:rsidR="003B31E8">
        <w:t xml:space="preserve">upils in older year groups were more likely to report having learned about the UNCRC on the internet than those in younger year groups. 46% of those in higher secondary (year 10 and 11) who were aware of the UNCRC had learned about it in school, versus 25% of those in lower secondary (year 7 to year 9). </w:t>
      </w:r>
    </w:p>
    <w:p w14:paraId="750DDB15" w14:textId="1D7EA054" w:rsidR="000D4C8A" w:rsidRPr="00F141CA" w:rsidRDefault="00261BCC" w:rsidP="00F141CA">
      <w:pPr>
        <w:pStyle w:val="ListParagraph"/>
        <w:numPr>
          <w:ilvl w:val="0"/>
          <w:numId w:val="29"/>
        </w:numPr>
      </w:pPr>
      <w:r>
        <w:t>Secondary p</w:t>
      </w:r>
      <w:r w:rsidR="003B31E8">
        <w:t xml:space="preserve">upils considered to have SEND were more likely than their non-SEND peers to have learned about the UNCRC through their parents (23% compared to 10%). </w:t>
      </w:r>
    </w:p>
    <w:p w14:paraId="25DDBB81" w14:textId="06C1155A" w:rsidR="003B31E8" w:rsidRDefault="006D2DCC" w:rsidP="00493062">
      <w:r>
        <w:rPr>
          <w:rFonts w:eastAsia="Arial" w:cs="Arial"/>
        </w:rPr>
        <w:t xml:space="preserve">Age 16-18 learners in FE settings were </w:t>
      </w:r>
      <w:r>
        <w:t xml:space="preserve">also asked this question in the PPLP. </w:t>
      </w:r>
      <w:proofErr w:type="gramStart"/>
      <w:r>
        <w:t>Similarly</w:t>
      </w:r>
      <w:proofErr w:type="gramEnd"/>
      <w:r>
        <w:t xml:space="preserve"> to the secondary age pupils, 44% reported having learned about it in lessons at school, </w:t>
      </w:r>
      <w:r w:rsidR="009D1D35">
        <w:t>40</w:t>
      </w:r>
      <w:r>
        <w:t xml:space="preserve">% on the internet, </w:t>
      </w:r>
      <w:r w:rsidR="009D1D35">
        <w:t>8</w:t>
      </w:r>
      <w:r>
        <w:t xml:space="preserve">% from parents, </w:t>
      </w:r>
      <w:r w:rsidR="009D1D35">
        <w:t>11</w:t>
      </w:r>
      <w:r>
        <w:t xml:space="preserve">% from their wider community, and 5% from friends. </w:t>
      </w:r>
      <w:r w:rsidR="009D1D35">
        <w:t>9</w:t>
      </w:r>
      <w:r>
        <w:t xml:space="preserve">% didn’t know where they had learned about the UNCRC. </w:t>
      </w:r>
    </w:p>
    <w:p w14:paraId="22DE1E91" w14:textId="77777777" w:rsidR="007354DD" w:rsidRDefault="007354DD">
      <w:pPr>
        <w:suppressAutoHyphens w:val="0"/>
        <w:spacing w:after="0" w:line="240" w:lineRule="auto"/>
        <w:rPr>
          <w:b/>
          <w:bCs/>
          <w:color w:val="104F75"/>
          <w:sz w:val="28"/>
          <w:szCs w:val="28"/>
        </w:rPr>
      </w:pPr>
      <w:r>
        <w:br w:type="page"/>
      </w:r>
    </w:p>
    <w:p w14:paraId="0DBBC09C" w14:textId="3DD4233E" w:rsidR="00326A78" w:rsidRPr="00E44DA8" w:rsidRDefault="0083463C" w:rsidP="009E4B50">
      <w:pPr>
        <w:pStyle w:val="Heading3"/>
        <w:rPr>
          <w:rFonts w:eastAsia="Arial" w:cs="Arial"/>
        </w:rPr>
      </w:pPr>
      <w:bookmarkStart w:id="5" w:name="_Toc106016398"/>
      <w:r>
        <w:lastRenderedPageBreak/>
        <w:t xml:space="preserve">Findings from </w:t>
      </w:r>
      <w:r w:rsidRPr="004A21BF">
        <w:t>Redfield and Wilton Youth Polling</w:t>
      </w:r>
      <w:bookmarkEnd w:id="5"/>
      <w:r w:rsidRPr="004A21BF">
        <w:t xml:space="preserve"> </w:t>
      </w:r>
    </w:p>
    <w:p w14:paraId="6DD3B8E9" w14:textId="32378680" w:rsidR="004340B8" w:rsidRPr="009E4B50" w:rsidRDefault="004340B8" w:rsidP="009E4B50">
      <w:pPr>
        <w:pStyle w:val="Subtitle"/>
        <w:rPr>
          <w:b/>
          <w:bCs/>
        </w:rPr>
      </w:pPr>
      <w:r w:rsidRPr="009E4B50">
        <w:t xml:space="preserve">Have you heard of the UN Convention on the Rights of the Child? </w:t>
      </w:r>
      <w:r w:rsidRPr="009E4B50">
        <w:rPr>
          <w:i w:val="0"/>
          <w:iCs w:val="0"/>
        </w:rPr>
        <w:t>Yes / No</w:t>
      </w:r>
      <w:r w:rsidRPr="009E4B50">
        <w:t xml:space="preserve"> </w:t>
      </w:r>
    </w:p>
    <w:p w14:paraId="20443039" w14:textId="06AA2E6C" w:rsidR="00E962BD" w:rsidRDefault="00E962BD" w:rsidP="00204B03">
      <w:r>
        <w:t>Findings from the CRAS survey were</w:t>
      </w:r>
      <w:r w:rsidR="00EE213E">
        <w:t xml:space="preserve"> broadly supported by Redfield and Wilton Youth Polling (2022), who found that </w:t>
      </w:r>
      <w:r w:rsidR="0030339C">
        <w:t xml:space="preserve">55% of young people in England have not heard of the UN Convention on the Rights of the Child, compared to 45% who have heard of it. </w:t>
      </w:r>
    </w:p>
    <w:p w14:paraId="59264A5C" w14:textId="03BFA19B" w:rsidR="004606A0" w:rsidRDefault="004606A0" w:rsidP="009E4B50">
      <w:pPr>
        <w:pStyle w:val="Subtitle"/>
      </w:pPr>
      <w:r>
        <w:t>Which of the following comes closest to your situation?</w:t>
      </w:r>
      <w:r w:rsidR="00AC0539" w:rsidRPr="00AC0539">
        <w:t xml:space="preserve"> </w:t>
      </w:r>
      <w:r w:rsidR="00AC0539" w:rsidRPr="009E4B50">
        <w:rPr>
          <w:i w:val="0"/>
          <w:iCs w:val="0"/>
          <w:sz w:val="20"/>
          <w:szCs w:val="20"/>
        </w:rPr>
        <w:t>I have heard of the term ‘children’s rights,’ and I know what it means, I have heard of the term ‘children’s rights,’ but I do not know what it means, I have not heard of the term ‘children’s rights,’ and do not know what it means</w:t>
      </w:r>
    </w:p>
    <w:p w14:paraId="7BB2DF3F" w14:textId="4E9C3190" w:rsidR="00B468AF" w:rsidRDefault="00B468AF" w:rsidP="00204B03">
      <w:r>
        <w:t>On the topic of ‘children’s rights,’ 46% of respondents say they have heard of the term and know what it means, 40% report having heard of the term but not knowing what it means, and 14% say they have not heard of the term</w:t>
      </w:r>
    </w:p>
    <w:p w14:paraId="004347BC" w14:textId="661CE362" w:rsidR="0053309E" w:rsidRPr="001D65BB" w:rsidRDefault="008B5495" w:rsidP="009E4B50">
      <w:pPr>
        <w:pStyle w:val="Subtitle"/>
      </w:pPr>
      <w:r w:rsidRPr="008B5495">
        <w:t>Where have you previously heard the term ‘children’s rights’</w:t>
      </w:r>
      <w:r w:rsidRPr="009E4B50">
        <w:rPr>
          <w:i w:val="0"/>
          <w:iCs w:val="0"/>
        </w:rPr>
        <w:t>?</w:t>
      </w:r>
      <w:r w:rsidR="00A40B12" w:rsidRPr="009E4B50">
        <w:rPr>
          <w:i w:val="0"/>
          <w:iCs w:val="0"/>
        </w:rPr>
        <w:t xml:space="preserve"> </w:t>
      </w:r>
      <w:r w:rsidR="00A40B12" w:rsidRPr="009E4B50">
        <w:rPr>
          <w:i w:val="0"/>
          <w:iCs w:val="0"/>
          <w:sz w:val="20"/>
          <w:szCs w:val="20"/>
        </w:rPr>
        <w:t>From my teachers, From my family, From my friends, From the internet, From television, From somewhere else</w:t>
      </w:r>
    </w:p>
    <w:p w14:paraId="76FC2413" w14:textId="0B5C3C13" w:rsidR="00E962BD" w:rsidRDefault="00E962BD" w:rsidP="00204B03">
      <w:r>
        <w:t>Findings from the CRAS survey</w:t>
      </w:r>
      <w:r w:rsidR="00EE213E">
        <w:t xml:space="preserve"> were broadly reflected by Redfield and Wilton Youth Polling (2022), who found </w:t>
      </w:r>
      <w:r w:rsidR="008B5428">
        <w:t>among those who have heard of the term ‘children’s rights,’ 27% say they have heard the term from the internet, and 26% have heard it from their teachers. A further 20% say they have heard of ‘children’s rights’ from their family</w:t>
      </w:r>
    </w:p>
    <w:p w14:paraId="68F8D25E" w14:textId="6C75BA2C" w:rsidR="00A40B12" w:rsidRPr="009E4B50" w:rsidRDefault="003446F9" w:rsidP="009E4B50">
      <w:pPr>
        <w:pStyle w:val="Subtitle"/>
      </w:pPr>
      <w:r>
        <w:t xml:space="preserve">Children’s Rights are a subset of human rights that pay particular attention to the rights of special protection and care afforded to minors. The United Nations' 1989 Convention on the Rights of the Child, or CRC, is the first legally binding international instrument to incorporate the full range of human rights—civil, cultural, economic, political and social rights. The CRC is based on four core principles: the principle of non-discrimination; the best interests of the child; the right to life, survival and development; and considering the views of the child in decisions that affect them, according to their age and maturity. Prior to taking this survey, did you know that you have been entitled to such rights until your eighteenth birthday? </w:t>
      </w:r>
      <w:r w:rsidRPr="009E4B50">
        <w:rPr>
          <w:i w:val="0"/>
          <w:iCs w:val="0"/>
          <w:sz w:val="20"/>
          <w:szCs w:val="20"/>
        </w:rPr>
        <w:t>Yes / No</w:t>
      </w:r>
    </w:p>
    <w:p w14:paraId="60F83F54" w14:textId="3C747DC5" w:rsidR="00EE213E" w:rsidRDefault="00E962BD" w:rsidP="00EE213E">
      <w:r>
        <w:t>Findings from the CRAS survey</w:t>
      </w:r>
      <w:r w:rsidR="00EE213E">
        <w:t xml:space="preserve"> were broadly reflected by Redfield and Wilton Youth Polling (2022), who found </w:t>
      </w:r>
      <w:r w:rsidR="00A80002">
        <w:t>When informed of the rights outlined in the UN Convention on the Rights of the Child, 65% say they already knew that they have been entitled to such rights until their 18th birthday, and 35% say they did not know prior to taking the survey.</w:t>
      </w:r>
    </w:p>
    <w:p w14:paraId="28653FC0" w14:textId="77777777" w:rsidR="009E4A0E" w:rsidRDefault="009E4A0E" w:rsidP="009E4A0E">
      <w:r w:rsidRPr="004A21BF">
        <w:t xml:space="preserve">There </w:t>
      </w:r>
      <w:r>
        <w:t>was indicative evidence of</w:t>
      </w:r>
      <w:r w:rsidRPr="004A21BF">
        <w:t xml:space="preserve"> differences in awareness of the different legal rights children have based on the characteristics of the children and young people in the sample. </w:t>
      </w:r>
      <w:r>
        <w:t xml:space="preserve">Of the children and young people polled by </w:t>
      </w:r>
      <w:r w:rsidRPr="004A21BF">
        <w:t>Redfield and Wilton Youth Polling (2022</w:t>
      </w:r>
      <w:r>
        <w:t xml:space="preserve">) </w:t>
      </w:r>
    </w:p>
    <w:p w14:paraId="4F4B734E" w14:textId="77777777" w:rsidR="009E4A0E" w:rsidRDefault="009E4A0E" w:rsidP="009E4A0E">
      <w:pPr>
        <w:pStyle w:val="ListParagraph"/>
        <w:numPr>
          <w:ilvl w:val="0"/>
          <w:numId w:val="26"/>
        </w:numPr>
      </w:pPr>
      <w:r>
        <w:lastRenderedPageBreak/>
        <w:t>Females were more likely to report being aware that children have different legal rights than adults than males were.</w:t>
      </w:r>
    </w:p>
    <w:p w14:paraId="25CC444F" w14:textId="1C9346EA" w:rsidR="009E4A0E" w:rsidRDefault="009E4A0E" w:rsidP="009E4A0E">
      <w:r>
        <w:t>Children and young people in the north-west of England were least likely to be aware that children have different legal rights than adults.</w:t>
      </w:r>
    </w:p>
    <w:p w14:paraId="67E94509" w14:textId="7C615A11" w:rsidR="00293D8D" w:rsidRPr="009E4B50" w:rsidRDefault="00293D8D" w:rsidP="009E4B50">
      <w:pPr>
        <w:pStyle w:val="Subtitle"/>
        <w:rPr>
          <w:sz w:val="20"/>
          <w:szCs w:val="20"/>
        </w:rPr>
      </w:pPr>
      <w:r w:rsidRPr="00293D8D">
        <w:t xml:space="preserve">Which of the following rights would you be interested in learning more about? </w:t>
      </w:r>
      <w:r w:rsidRPr="009E4B50">
        <w:rPr>
          <w:i w:val="0"/>
          <w:iCs w:val="0"/>
          <w:sz w:val="20"/>
          <w:szCs w:val="20"/>
        </w:rPr>
        <w:t>The right to live and develop, The right to receive help when you are sick, The right to attend school, The right to feel safe, The right to be treated equally, The right to live without discrimination, The right to give your own opinion, The right to play, The right to believe in any religion and God you want, The right to your privacy being respected, The right to live in a healthy climate</w:t>
      </w:r>
    </w:p>
    <w:p w14:paraId="2E915B47" w14:textId="19678A9D" w:rsidR="00B92802" w:rsidRDefault="00B92802" w:rsidP="009E4A0E">
      <w:r>
        <w:t xml:space="preserve">40% of respondents indicated that they would be interested in learning more about the right to feel safe. Other rights that respondents would be interested in learning more about include the right to be treated equally (34%), the right to live and develop (29%), the right to live without discrimination (28%), and the right to give your own opinion (28%). </w:t>
      </w:r>
    </w:p>
    <w:p w14:paraId="7D84FA4B" w14:textId="686CBCBC" w:rsidR="009E4A0E" w:rsidRDefault="009E4A0E" w:rsidP="009E4A0E">
      <w:r w:rsidRPr="004A21BF">
        <w:t xml:space="preserve">There </w:t>
      </w:r>
      <w:r>
        <w:t>was indicative evidence of</w:t>
      </w:r>
      <w:r w:rsidRPr="004A21BF">
        <w:t xml:space="preserve"> some differences in </w:t>
      </w:r>
      <w:r>
        <w:t>the rights children and young people were interested in learning more about based on their characteristics</w:t>
      </w:r>
      <w:r w:rsidRPr="004A21BF">
        <w:t xml:space="preserve">. </w:t>
      </w:r>
      <w:r>
        <w:t xml:space="preserve">Of the children and young people polled by </w:t>
      </w:r>
      <w:r w:rsidRPr="004A21BF">
        <w:t>Redfield and Wilton Youth Polling (2022</w:t>
      </w:r>
      <w:r>
        <w:t xml:space="preserve">) - </w:t>
      </w:r>
    </w:p>
    <w:p w14:paraId="05BB4CFB" w14:textId="71830987" w:rsidR="009E4A0E" w:rsidRDefault="009E4A0E" w:rsidP="009E4A0E">
      <w:r>
        <w:t>Higher proportions of children and young people in London, the west Midlands and the north-east reported wanting to know more about the right to feel safe than those in the rest of England.</w:t>
      </w:r>
    </w:p>
    <w:p w14:paraId="7BDE68DE" w14:textId="77777777" w:rsidR="007D20F4" w:rsidRDefault="00273E89" w:rsidP="007D20F4">
      <w:pPr>
        <w:pStyle w:val="Subtitle"/>
      </w:pPr>
      <w:r w:rsidRPr="00273E89">
        <w:t xml:space="preserve">To what extent, if at all, do you agree or disagree with the following statement: </w:t>
      </w:r>
      <w:r w:rsidRPr="009E4B50">
        <w:rPr>
          <w:i w:val="0"/>
          <w:iCs w:val="0"/>
          <w:sz w:val="20"/>
          <w:szCs w:val="20"/>
        </w:rPr>
        <w:t>I know enough about children’s rights to know when they have been ta</w:t>
      </w:r>
      <w:r w:rsidR="007D20F4" w:rsidRPr="009E4B50">
        <w:rPr>
          <w:i w:val="0"/>
          <w:iCs w:val="0"/>
          <w:sz w:val="20"/>
          <w:szCs w:val="20"/>
        </w:rPr>
        <w:t>ken away</w:t>
      </w:r>
    </w:p>
    <w:p w14:paraId="47B4ACAD" w14:textId="475EF0D0" w:rsidR="007D20F4" w:rsidRPr="001D65BB" w:rsidRDefault="007D20F4" w:rsidP="009E4B50">
      <w:pPr>
        <w:pStyle w:val="Subtitle"/>
      </w:pPr>
      <w:r>
        <w:t xml:space="preserve">To what extent, if at all, do you agree or disagree with the following statement: </w:t>
      </w:r>
      <w:r w:rsidRPr="009E4B50">
        <w:rPr>
          <w:i w:val="0"/>
          <w:iCs w:val="0"/>
          <w:sz w:val="20"/>
          <w:szCs w:val="20"/>
        </w:rPr>
        <w:t>I know what I can do, or who I can contact, if I feel my rights have been taken away</w:t>
      </w:r>
    </w:p>
    <w:p w14:paraId="3DBC1C96" w14:textId="4F4D9FDA" w:rsidR="00625684" w:rsidRDefault="00A61C8F" w:rsidP="00625684">
      <w:r>
        <w:t>The findings of the CRAS survey</w:t>
      </w:r>
      <w:r w:rsidR="00625684">
        <w:t xml:space="preserve"> </w:t>
      </w:r>
      <w:r>
        <w:t>were</w:t>
      </w:r>
      <w:r w:rsidR="00625684">
        <w:t xml:space="preserve"> somewhat contradicted by Redfield and Wilton Youth Polling (2022), who found </w:t>
      </w:r>
      <w:r w:rsidR="00B87B1A">
        <w:t>almost two-thirds (64%) of 16-to-25-year-olds in England agree that they know enough about children’s rights to know when they have been taken away, a statement with which 14% of respondents disagree</w:t>
      </w:r>
      <w:r w:rsidR="008A7EB8">
        <w:t xml:space="preserve">. </w:t>
      </w:r>
    </w:p>
    <w:p w14:paraId="6FF7EF72" w14:textId="7EA1E9AF" w:rsidR="008A7EB8" w:rsidRDefault="008A7EB8" w:rsidP="00625684">
      <w:r>
        <w:t>Among respondents aged 16, 17, or 18, a quarter (24%) disagrees that they know what they can do, or who they can contact, if they feel their rights have been taken away, while 57% agree that they know what they can do.</w:t>
      </w:r>
    </w:p>
    <w:p w14:paraId="22672524" w14:textId="4B83C1C9" w:rsidR="00DB5492" w:rsidRDefault="00DB5492" w:rsidP="00625684">
      <w:r>
        <w:lastRenderedPageBreak/>
        <w:t xml:space="preserve">Of the children and young people polled by </w:t>
      </w:r>
      <w:r w:rsidRPr="004A21BF">
        <w:t>Redfield and Wilton Youth Polling (2022</w:t>
      </w:r>
      <w:r>
        <w:t xml:space="preserve">), males were more likely than females to strongly agree with the statement ‘I know what I can do, or who I can contact, if I feel my rights have been taken away’. </w:t>
      </w:r>
    </w:p>
    <w:p w14:paraId="0496D8F9" w14:textId="68C62E8A" w:rsidR="00A21CDE" w:rsidRPr="009E4B50" w:rsidRDefault="00A21CDE" w:rsidP="009E4B50">
      <w:pPr>
        <w:pStyle w:val="Subtitle"/>
        <w:rPr>
          <w:sz w:val="20"/>
          <w:szCs w:val="20"/>
        </w:rPr>
      </w:pPr>
      <w:r>
        <w:t>To what extent do you agree or disagree with the following statements</w:t>
      </w:r>
      <w:r w:rsidRPr="009E4B50">
        <w:rPr>
          <w:i w:val="0"/>
          <w:iCs w:val="0"/>
          <w:sz w:val="20"/>
          <w:szCs w:val="20"/>
        </w:rPr>
        <w:t xml:space="preserve">? </w:t>
      </w:r>
      <w:r>
        <w:rPr>
          <w:i w:val="0"/>
          <w:iCs w:val="0"/>
          <w:sz w:val="20"/>
          <w:szCs w:val="20"/>
        </w:rPr>
        <w:t>My community respects a child's right to receive help when they are sick; My community respects a child's right to attend school; My community respects a child's right to feel safe; My community respects a child's right to give their own opinion; My community respects a child's right to live without discrimination; My community respects a child's right to live in a healthy climate</w:t>
      </w:r>
    </w:p>
    <w:p w14:paraId="31C42285" w14:textId="1A9E602E" w:rsidR="00791190" w:rsidRPr="009E4B50" w:rsidRDefault="00204B03" w:rsidP="009E4B50">
      <w:pPr>
        <w:rPr>
          <w:i/>
          <w:iCs/>
          <w:color w:val="104F75"/>
          <w:spacing w:val="15"/>
        </w:rPr>
      </w:pPr>
      <w:r>
        <w:t xml:space="preserve">The </w:t>
      </w:r>
      <w:r w:rsidR="00A61C8F">
        <w:t xml:space="preserve">findings </w:t>
      </w:r>
      <w:r>
        <w:t xml:space="preserve">of the CRAS survey </w:t>
      </w:r>
      <w:r w:rsidR="00A61C8F">
        <w:t xml:space="preserve">were supported by Redfield and Wilton Youth Polling (2022), </w:t>
      </w:r>
      <w:r w:rsidR="00986D9F">
        <w:t xml:space="preserve">who found that the majority of 16-to-25-year-olds in England agree that their community respects a child’s right to: attend school (76%), receive help when they are sick (73%), feel safe (70%), live without discrimination (66%), live in a healthy climate (66%), and give their own opinion (63%). 6% to 15% disagree that these various rights are respected, with disagreement being highest with respect to the right to give their own opinion (15%). </w:t>
      </w:r>
    </w:p>
    <w:p w14:paraId="027AC055" w14:textId="2E067EFD" w:rsidR="00DF724A" w:rsidRDefault="007742A3" w:rsidP="00C02850">
      <w:pPr>
        <w:suppressAutoHyphens w:val="0"/>
        <w:spacing w:after="0" w:line="240" w:lineRule="auto"/>
      </w:pPr>
      <w:r>
        <w:t xml:space="preserve">Of the children and young people polled by </w:t>
      </w:r>
      <w:r w:rsidRPr="004A21BF">
        <w:t>Redfield and Wilton Youth Polling (2022</w:t>
      </w:r>
      <w:r>
        <w:t xml:space="preserve">), those in the East of England were the most likely to </w:t>
      </w:r>
      <w:r w:rsidRPr="000D2044">
        <w:t>strongly</w:t>
      </w:r>
      <w:r>
        <w:t xml:space="preserve"> agree that their community respects </w:t>
      </w:r>
      <w:r w:rsidR="001B04EB">
        <w:t xml:space="preserve">a child’s right to receive help when they are sick, to attend school, to feel safe, and to live in a healthy climate. </w:t>
      </w:r>
      <w:r w:rsidR="00AB0E83">
        <w:t>It also found that</w:t>
      </w:r>
      <w:r w:rsidR="00DF724A">
        <w:t xml:space="preserve"> children and young people in the Southwest were most likely to strongly disagree that their parents, guardians and adults in their life gave them privacy when they ask for it. </w:t>
      </w:r>
    </w:p>
    <w:p w14:paraId="40EE6407" w14:textId="77777777" w:rsidR="00E44DA8" w:rsidRDefault="00E44DA8" w:rsidP="00E41389"/>
    <w:p w14:paraId="1FE6E3F2" w14:textId="0808214D" w:rsidR="00B21AEE" w:rsidRDefault="0010382C" w:rsidP="0010382C">
      <w:pPr>
        <w:pStyle w:val="Subtitle"/>
        <w:rPr>
          <w:i w:val="0"/>
          <w:iCs w:val="0"/>
          <w:color w:val="auto"/>
          <w:spacing w:val="0"/>
        </w:rPr>
      </w:pPr>
      <w:r>
        <w:t>To what extent, if at all, do you agree or disagree with the following statements: My community encourages me to treat everyone equally.</w:t>
      </w:r>
    </w:p>
    <w:p w14:paraId="42F51C5B" w14:textId="11C3F5F5" w:rsidR="00B21AEE" w:rsidRDefault="00B21AEE" w:rsidP="00B21AEE">
      <w:pPr>
        <w:suppressAutoHyphens w:val="0"/>
        <w:spacing w:after="0" w:line="240" w:lineRule="auto"/>
      </w:pPr>
      <w:r>
        <w:t xml:space="preserve">Of the children and young people polled by </w:t>
      </w:r>
      <w:r w:rsidRPr="004A21BF">
        <w:t>Redfield and Wilton Youth Polling (2022</w:t>
      </w:r>
      <w:r>
        <w:t xml:space="preserve">), 69% agree and 10% disagree that their community encourages them to treat everyone equally. </w:t>
      </w:r>
    </w:p>
    <w:p w14:paraId="3BB91D49" w14:textId="77777777" w:rsidR="00B21AEE" w:rsidRDefault="00B21AEE" w:rsidP="009E4B50">
      <w:pPr>
        <w:suppressAutoHyphens w:val="0"/>
        <w:spacing w:after="0" w:line="240" w:lineRule="auto"/>
      </w:pPr>
    </w:p>
    <w:p w14:paraId="21A7EA65" w14:textId="24433FD9" w:rsidR="00B21AEE" w:rsidRDefault="00B21AEE" w:rsidP="00B21AEE">
      <w:pPr>
        <w:pStyle w:val="Subtitle"/>
      </w:pPr>
      <w:r>
        <w:t>To what extent, if at all, do you agree or disagree with the following statements: My parents, guardians, and adults in my life generally give me privacy when I ask for it.</w:t>
      </w:r>
    </w:p>
    <w:p w14:paraId="4184AF7F" w14:textId="7E2917DE" w:rsidR="003F7297" w:rsidRPr="003F7297" w:rsidRDefault="003F7297">
      <w:r>
        <w:t xml:space="preserve">A majority (71%) of 16-to-25-year-olds in England polled by Redfield and Wilton Youth Polling (2022) agree that their parents, guardians, and adults in their life generally give them privacy when they ask for it, compared to 11% who disagree. </w:t>
      </w:r>
    </w:p>
    <w:p w14:paraId="50ACFE00" w14:textId="77777777" w:rsidR="00B21AEE" w:rsidRDefault="00B21AEE" w:rsidP="00B21AEE"/>
    <w:p w14:paraId="6AF0EF8C" w14:textId="77777777" w:rsidR="00B21AEE" w:rsidRPr="009E4B50" w:rsidRDefault="00B21AEE" w:rsidP="009E4B50">
      <w:pPr>
        <w:rPr>
          <w:i/>
          <w:iCs/>
        </w:rPr>
      </w:pPr>
    </w:p>
    <w:p w14:paraId="66161CDB" w14:textId="0B0F70EF" w:rsidR="2B3F2D87" w:rsidRDefault="00DC042A" w:rsidP="00EE3756">
      <w:pPr>
        <w:pStyle w:val="Heading1"/>
        <w:rPr>
          <w:rFonts w:eastAsia="Arial"/>
        </w:rPr>
      </w:pPr>
      <w:bookmarkStart w:id="6" w:name="_Toc106016399"/>
      <w:r>
        <w:rPr>
          <w:rFonts w:eastAsia="Arial"/>
        </w:rPr>
        <w:lastRenderedPageBreak/>
        <w:t xml:space="preserve">The Second </w:t>
      </w:r>
      <w:r w:rsidR="2B3F2D87" w:rsidRPr="6E2D878B">
        <w:rPr>
          <w:rFonts w:eastAsia="Arial"/>
        </w:rPr>
        <w:t>Longitudinal Study of Young People in England (LSYPE2)</w:t>
      </w:r>
      <w:bookmarkEnd w:id="6"/>
    </w:p>
    <w:p w14:paraId="459D7126" w14:textId="356326D8" w:rsidR="2B3F2D87" w:rsidRDefault="2B3F2D87" w:rsidP="00C02850">
      <w:pPr>
        <w:pStyle w:val="Heading3"/>
        <w:rPr>
          <w:rFonts w:eastAsia="Arial"/>
          <w:color w:val="000000" w:themeColor="text1"/>
        </w:rPr>
      </w:pPr>
      <w:bookmarkStart w:id="7" w:name="_Toc106016401"/>
      <w:r w:rsidRPr="6E2D878B">
        <w:rPr>
          <w:rFonts w:eastAsia="Arial"/>
        </w:rPr>
        <w:t>The aim of this research</w:t>
      </w:r>
      <w:bookmarkEnd w:id="7"/>
      <w:r w:rsidRPr="6E2D878B">
        <w:rPr>
          <w:rFonts w:eastAsia="Arial"/>
        </w:rPr>
        <w:t xml:space="preserve"> </w:t>
      </w:r>
    </w:p>
    <w:p w14:paraId="6857ACE5" w14:textId="585A1BA0" w:rsidR="2B3F2D87" w:rsidRDefault="2B3F2D87" w:rsidP="6E2D878B">
      <w:pPr>
        <w:rPr>
          <w:rFonts w:eastAsia="Arial" w:cs="Arial"/>
        </w:rPr>
      </w:pPr>
      <w:r w:rsidRPr="6E2D878B">
        <w:rPr>
          <w:rFonts w:eastAsia="Arial" w:cs="Arial"/>
        </w:rPr>
        <w:t xml:space="preserve">The </w:t>
      </w:r>
      <w:r w:rsidR="00897A31">
        <w:rPr>
          <w:rFonts w:eastAsia="Arial" w:cs="Arial"/>
        </w:rPr>
        <w:t>S</w:t>
      </w:r>
      <w:r w:rsidRPr="6E2D878B">
        <w:rPr>
          <w:rFonts w:eastAsia="Arial" w:cs="Arial"/>
        </w:rPr>
        <w:t xml:space="preserve">econd Longitudinal </w:t>
      </w:r>
      <w:r w:rsidR="00897A31">
        <w:rPr>
          <w:rFonts w:eastAsia="Arial" w:cs="Arial"/>
        </w:rPr>
        <w:t>S</w:t>
      </w:r>
      <w:r w:rsidRPr="6E2D878B">
        <w:rPr>
          <w:rFonts w:eastAsia="Arial" w:cs="Arial"/>
        </w:rPr>
        <w:t xml:space="preserve">tudy of </w:t>
      </w:r>
      <w:r w:rsidR="00897A31">
        <w:rPr>
          <w:rFonts w:eastAsia="Arial" w:cs="Arial"/>
        </w:rPr>
        <w:t>Y</w:t>
      </w:r>
      <w:r w:rsidRPr="6E2D878B">
        <w:rPr>
          <w:rFonts w:eastAsia="Arial" w:cs="Arial"/>
        </w:rPr>
        <w:t xml:space="preserve">oung </w:t>
      </w:r>
      <w:r w:rsidR="00897A31">
        <w:rPr>
          <w:rFonts w:eastAsia="Arial" w:cs="Arial"/>
        </w:rPr>
        <w:t>P</w:t>
      </w:r>
      <w:r w:rsidRPr="6E2D878B">
        <w:rPr>
          <w:rFonts w:eastAsia="Arial" w:cs="Arial"/>
        </w:rPr>
        <w:t>eople in England used interviews and surveys to track individual young people through their adolescence into employment. By talking to young people and their parents several times over many years this study gives a deep, well-rounded understanding of what it is like to grow up in England</w:t>
      </w:r>
      <w:r w:rsidR="003653BD">
        <w:rPr>
          <w:rStyle w:val="FootnoteReference"/>
          <w:rFonts w:eastAsia="Arial" w:cs="Arial"/>
        </w:rPr>
        <w:footnoteReference w:id="6"/>
      </w:r>
      <w:r w:rsidRPr="6E2D878B">
        <w:rPr>
          <w:rFonts w:eastAsia="Arial" w:cs="Arial"/>
        </w:rPr>
        <w:t>.</w:t>
      </w:r>
    </w:p>
    <w:p w14:paraId="58E04B6C" w14:textId="7DA4602A" w:rsidR="2B3F2D87" w:rsidRDefault="0014285E" w:rsidP="6E2D878B">
      <w:pPr>
        <w:rPr>
          <w:rFonts w:eastAsia="Arial" w:cs="Arial"/>
        </w:rPr>
      </w:pPr>
      <w:r w:rsidRPr="0050413E">
        <w:rPr>
          <w:rFonts w:eastAsia="Arial" w:cs="Arial"/>
        </w:rPr>
        <w:t>The</w:t>
      </w:r>
      <w:r w:rsidR="00D16C16" w:rsidRPr="0050413E">
        <w:rPr>
          <w:rFonts w:eastAsia="Arial" w:cs="Arial"/>
        </w:rPr>
        <w:t xml:space="preserve"> Department for Education</w:t>
      </w:r>
      <w:r w:rsidR="005F3E13" w:rsidRPr="0050413E">
        <w:rPr>
          <w:rFonts w:eastAsia="Arial" w:cs="Arial"/>
        </w:rPr>
        <w:t>, on behalf of government,</w:t>
      </w:r>
      <w:r w:rsidR="00D16C16" w:rsidRPr="0050413E">
        <w:rPr>
          <w:rFonts w:eastAsia="Arial" w:cs="Arial"/>
        </w:rPr>
        <w:t xml:space="preserve"> r</w:t>
      </w:r>
      <w:r w:rsidR="00993FFE" w:rsidRPr="0050413E">
        <w:rPr>
          <w:rFonts w:eastAsia="Arial" w:cs="Arial"/>
        </w:rPr>
        <w:t>esponds</w:t>
      </w:r>
      <w:r w:rsidR="00D16C16" w:rsidRPr="0050413E">
        <w:rPr>
          <w:rFonts w:eastAsia="Arial" w:cs="Arial"/>
        </w:rPr>
        <w:t xml:space="preserve"> to the UN Committee</w:t>
      </w:r>
      <w:r w:rsidR="005F3E13" w:rsidRPr="0050413E">
        <w:rPr>
          <w:rFonts w:eastAsia="Arial" w:cs="Arial"/>
        </w:rPr>
        <w:t>’s List of Issues</w:t>
      </w:r>
      <w:r w:rsidR="00D16C16" w:rsidRPr="0050413E">
        <w:rPr>
          <w:rFonts w:eastAsia="Arial" w:cs="Arial"/>
        </w:rPr>
        <w:t xml:space="preserve"> every 5 years</w:t>
      </w:r>
      <w:r w:rsidR="00993FFE" w:rsidRPr="0050413E">
        <w:rPr>
          <w:rFonts w:eastAsia="Arial" w:cs="Arial"/>
        </w:rPr>
        <w:t xml:space="preserve"> in </w:t>
      </w:r>
      <w:r w:rsidR="000B6AD0" w:rsidRPr="0050413E">
        <w:rPr>
          <w:rFonts w:eastAsia="Arial" w:cs="Arial"/>
        </w:rPr>
        <w:t xml:space="preserve">a report </w:t>
      </w:r>
      <w:r w:rsidR="00A176C0" w:rsidRPr="0050413E">
        <w:rPr>
          <w:rFonts w:eastAsia="Arial" w:cs="Arial"/>
        </w:rPr>
        <w:t xml:space="preserve">on children’s rights </w:t>
      </w:r>
      <w:r w:rsidR="000B6AD0" w:rsidRPr="0050413E">
        <w:rPr>
          <w:rFonts w:eastAsia="Arial" w:cs="Arial"/>
        </w:rPr>
        <w:t>that is available to the public</w:t>
      </w:r>
      <w:r w:rsidR="005F3E13" w:rsidRPr="0050413E">
        <w:rPr>
          <w:rFonts w:eastAsia="Arial" w:cs="Arial"/>
        </w:rPr>
        <w:t>. The List of Issues</w:t>
      </w:r>
      <w:r w:rsidR="00F439DD" w:rsidRPr="0050413E">
        <w:rPr>
          <w:rFonts w:eastAsia="Arial" w:cs="Arial"/>
        </w:rPr>
        <w:t xml:space="preserve"> covers </w:t>
      </w:r>
      <w:r w:rsidR="0043192D" w:rsidRPr="0050413E">
        <w:rPr>
          <w:rFonts w:eastAsia="Arial" w:cs="Arial"/>
        </w:rPr>
        <w:t>a wide range of policy areas including</w:t>
      </w:r>
      <w:r w:rsidR="000432A4" w:rsidRPr="0050413E">
        <w:rPr>
          <w:rFonts w:eastAsia="Arial" w:cs="Arial"/>
        </w:rPr>
        <w:t xml:space="preserve"> bullying,</w:t>
      </w:r>
      <w:r w:rsidR="0043192D" w:rsidRPr="0050413E">
        <w:rPr>
          <w:rFonts w:eastAsia="Arial" w:cs="Arial"/>
        </w:rPr>
        <w:t xml:space="preserve"> climate change, education, poverty</w:t>
      </w:r>
      <w:r w:rsidR="000B0B92" w:rsidRPr="0050413E">
        <w:rPr>
          <w:rFonts w:eastAsia="Arial" w:cs="Arial"/>
        </w:rPr>
        <w:t>, safety</w:t>
      </w:r>
      <w:r w:rsidR="0043192D" w:rsidRPr="0050413E">
        <w:rPr>
          <w:rFonts w:eastAsia="Arial" w:cs="Arial"/>
        </w:rPr>
        <w:t xml:space="preserve"> and </w:t>
      </w:r>
      <w:r w:rsidR="00930A20" w:rsidRPr="0050413E">
        <w:rPr>
          <w:rFonts w:eastAsia="Arial" w:cs="Arial"/>
        </w:rPr>
        <w:t xml:space="preserve">violence against children. </w:t>
      </w:r>
      <w:r w:rsidR="000B0B92" w:rsidRPr="0050413E">
        <w:rPr>
          <w:rFonts w:eastAsia="Arial" w:cs="Arial"/>
        </w:rPr>
        <w:t xml:space="preserve">The Department </w:t>
      </w:r>
      <w:r w:rsidR="00CA7581" w:rsidRPr="0050413E">
        <w:rPr>
          <w:rFonts w:eastAsia="Arial" w:cs="Arial"/>
        </w:rPr>
        <w:t xml:space="preserve">has </w:t>
      </w:r>
      <w:r w:rsidR="000B0B92" w:rsidRPr="0050413E">
        <w:rPr>
          <w:rFonts w:eastAsia="Arial" w:cs="Arial"/>
        </w:rPr>
        <w:t>engag</w:t>
      </w:r>
      <w:r w:rsidR="00CA7581" w:rsidRPr="0050413E">
        <w:rPr>
          <w:rFonts w:eastAsia="Arial" w:cs="Arial"/>
        </w:rPr>
        <w:t>ed</w:t>
      </w:r>
      <w:r w:rsidR="000B0B92" w:rsidRPr="0050413E">
        <w:rPr>
          <w:rFonts w:eastAsia="Arial" w:cs="Arial"/>
        </w:rPr>
        <w:t xml:space="preserve"> with children through</w:t>
      </w:r>
      <w:r w:rsidR="006633FA" w:rsidRPr="0050413E">
        <w:rPr>
          <w:rFonts w:eastAsia="Arial" w:cs="Arial"/>
        </w:rPr>
        <w:t xml:space="preserve"> focus groups, surveys and roundtables to gather </w:t>
      </w:r>
      <w:r w:rsidR="00CA7581" w:rsidRPr="0050413E">
        <w:rPr>
          <w:rFonts w:eastAsia="Arial" w:cs="Arial"/>
        </w:rPr>
        <w:t>additional</w:t>
      </w:r>
      <w:r w:rsidR="006633FA" w:rsidRPr="0050413E">
        <w:rPr>
          <w:rFonts w:eastAsia="Arial" w:cs="Arial"/>
        </w:rPr>
        <w:t xml:space="preserve"> information on the issues highlighted by the </w:t>
      </w:r>
      <w:proofErr w:type="gramStart"/>
      <w:r w:rsidR="006633FA" w:rsidRPr="0050413E">
        <w:rPr>
          <w:rFonts w:eastAsia="Arial" w:cs="Arial"/>
        </w:rPr>
        <w:t>UN</w:t>
      </w:r>
      <w:r w:rsidR="00801028" w:rsidRPr="0050413E">
        <w:rPr>
          <w:rFonts w:eastAsia="Arial" w:cs="Arial"/>
        </w:rPr>
        <w:t>, and</w:t>
      </w:r>
      <w:proofErr w:type="gramEnd"/>
      <w:r w:rsidR="00801028" w:rsidRPr="0050413E">
        <w:rPr>
          <w:rFonts w:eastAsia="Arial" w:cs="Arial"/>
        </w:rPr>
        <w:t xml:space="preserve"> used the Longitudinal S</w:t>
      </w:r>
      <w:r w:rsidR="00D51184" w:rsidRPr="0050413E">
        <w:rPr>
          <w:rFonts w:eastAsia="Arial" w:cs="Arial"/>
        </w:rPr>
        <w:t xml:space="preserve">tudy to gather </w:t>
      </w:r>
      <w:r w:rsidR="00131933" w:rsidRPr="0050413E">
        <w:rPr>
          <w:rFonts w:eastAsia="Arial" w:cs="Arial"/>
        </w:rPr>
        <w:t>feedback</w:t>
      </w:r>
      <w:r w:rsidR="00D51184" w:rsidRPr="0050413E">
        <w:rPr>
          <w:rFonts w:eastAsia="Arial" w:cs="Arial"/>
        </w:rPr>
        <w:t xml:space="preserve"> on young people’s experience of bullying, </w:t>
      </w:r>
      <w:r w:rsidR="000F1DFC" w:rsidRPr="0050413E">
        <w:rPr>
          <w:rFonts w:eastAsia="Arial" w:cs="Arial"/>
        </w:rPr>
        <w:t>safety and school exclusion</w:t>
      </w:r>
      <w:r w:rsidR="00131933" w:rsidRPr="0050413E">
        <w:rPr>
          <w:rFonts w:eastAsia="Arial" w:cs="Arial"/>
        </w:rPr>
        <w:t xml:space="preserve"> for the report to the UN</w:t>
      </w:r>
      <w:r w:rsidR="000F1DFC" w:rsidRPr="0050413E">
        <w:rPr>
          <w:rFonts w:eastAsia="Arial" w:cs="Arial"/>
        </w:rPr>
        <w:t xml:space="preserve">. </w:t>
      </w:r>
    </w:p>
    <w:p w14:paraId="3BE0FB91" w14:textId="3CD973D3" w:rsidR="2B3F2D87" w:rsidRPr="00E33754" w:rsidRDefault="2B3F2D87" w:rsidP="00E33754">
      <w:pPr>
        <w:pStyle w:val="Heading3"/>
      </w:pPr>
      <w:bookmarkStart w:id="8" w:name="_Toc106016402"/>
      <w:r w:rsidRPr="00E33754">
        <w:rPr>
          <w:rFonts w:eastAsia="Arial"/>
        </w:rPr>
        <w:t xml:space="preserve">The </w:t>
      </w:r>
      <w:r w:rsidR="00E11568" w:rsidRPr="00E33754">
        <w:rPr>
          <w:rFonts w:eastAsia="Arial"/>
        </w:rPr>
        <w:t>s</w:t>
      </w:r>
      <w:r w:rsidRPr="00E33754">
        <w:rPr>
          <w:rFonts w:eastAsia="Arial"/>
        </w:rPr>
        <w:t>urvey</w:t>
      </w:r>
      <w:bookmarkEnd w:id="8"/>
      <w:r w:rsidR="00492688" w:rsidRPr="00E33754">
        <w:rPr>
          <w:rFonts w:eastAsia="Arial"/>
        </w:rPr>
        <w:t xml:space="preserve"> </w:t>
      </w:r>
    </w:p>
    <w:p w14:paraId="726AA298" w14:textId="424D2246" w:rsidR="2B3F2D87" w:rsidRDefault="2B3F2D87" w:rsidP="6E2D878B">
      <w:pPr>
        <w:rPr>
          <w:rFonts w:eastAsia="Arial" w:cs="Arial"/>
          <w:color w:val="000000" w:themeColor="text1"/>
        </w:rPr>
      </w:pPr>
      <w:r w:rsidRPr="6E2D878B">
        <w:rPr>
          <w:rFonts w:eastAsia="Arial" w:cs="Arial"/>
        </w:rPr>
        <w:t xml:space="preserve">LSYPE2 started in 2013 with 13,100 participants all </w:t>
      </w:r>
      <w:r w:rsidR="006D6C0F">
        <w:rPr>
          <w:rFonts w:eastAsia="Arial" w:cs="Arial"/>
        </w:rPr>
        <w:t>aged 13-14 years</w:t>
      </w:r>
      <w:r w:rsidRPr="6E2D878B">
        <w:rPr>
          <w:rFonts w:eastAsia="Arial" w:cs="Arial"/>
        </w:rPr>
        <w:t xml:space="preserve"> dropping to 11,166 responses by wave two </w:t>
      </w:r>
      <w:r w:rsidR="006D6C0F">
        <w:rPr>
          <w:rFonts w:eastAsia="Arial" w:cs="Arial"/>
        </w:rPr>
        <w:t xml:space="preserve">when participants were aged 14-15 </w:t>
      </w:r>
      <w:r w:rsidRPr="6E2D878B">
        <w:rPr>
          <w:rFonts w:eastAsia="Arial" w:cs="Arial"/>
        </w:rPr>
        <w:t>and continuing to steadily decrease to 7927 responses by wave five when the participants were</w:t>
      </w:r>
      <w:r w:rsidR="006D6C0F">
        <w:rPr>
          <w:rFonts w:eastAsia="Arial" w:cs="Arial"/>
        </w:rPr>
        <w:t xml:space="preserve"> aged 17-18</w:t>
      </w:r>
      <w:r w:rsidRPr="6E2D878B">
        <w:rPr>
          <w:rFonts w:eastAsia="Arial" w:cs="Arial"/>
        </w:rPr>
        <w:t>.</w:t>
      </w:r>
      <w:r w:rsidRPr="6E2D878B">
        <w:rPr>
          <w:rStyle w:val="FootnoteReference"/>
          <w:rFonts w:eastAsia="Arial" w:cs="Arial"/>
        </w:rPr>
        <w:footnoteReference w:id="7"/>
      </w:r>
      <w:r w:rsidRPr="6E2D878B">
        <w:rPr>
          <w:rFonts w:eastAsia="Arial" w:cs="Arial"/>
        </w:rPr>
        <w:t xml:space="preserve"> </w:t>
      </w:r>
    </w:p>
    <w:p w14:paraId="2B5B5B39" w14:textId="3E034328" w:rsidR="2B3F2D87" w:rsidRDefault="2B3F2D87" w:rsidP="6E2D878B">
      <w:pPr>
        <w:rPr>
          <w:rFonts w:eastAsia="Arial" w:cs="Arial"/>
          <w:color w:val="000000" w:themeColor="text1"/>
        </w:rPr>
      </w:pPr>
      <w:r w:rsidRPr="6E2D878B">
        <w:rPr>
          <w:rFonts w:eastAsia="Arial" w:cs="Arial"/>
        </w:rPr>
        <w:t xml:space="preserve">Due to the sensitive nature of the topics being investigated, using existing data from LSYPE2 means a new set of participants do not have to be involved with answering difficult questions about negative feelings and experiences. Instead, LSYPE2 is in line with the </w:t>
      </w:r>
      <w:r w:rsidR="00A8390B">
        <w:rPr>
          <w:rFonts w:eastAsia="Arial" w:cs="Arial"/>
        </w:rPr>
        <w:t>DfE’s</w:t>
      </w:r>
      <w:r w:rsidRPr="6E2D878B">
        <w:rPr>
          <w:rFonts w:eastAsia="Arial" w:cs="Arial"/>
        </w:rPr>
        <w:t xml:space="preserve"> and the Market Research Society’s ethics processes and has an ongoing relationship with participants ensuring steps were taken to protect participants from answering questions they were not comfortable with and were directed to the correct support systems or followed up with if needed.</w:t>
      </w:r>
    </w:p>
    <w:p w14:paraId="2F1CB5CA" w14:textId="45AA3252" w:rsidR="2B3F2D87" w:rsidRPr="00E33754" w:rsidRDefault="2B3F2D87" w:rsidP="00E33754">
      <w:pPr>
        <w:pStyle w:val="Heading3"/>
        <w:rPr>
          <w:rFonts w:eastAsia="Arial"/>
        </w:rPr>
      </w:pPr>
      <w:bookmarkStart w:id="9" w:name="_Toc106016403"/>
      <w:r w:rsidRPr="00E33754">
        <w:rPr>
          <w:rFonts w:eastAsia="Arial"/>
        </w:rPr>
        <w:lastRenderedPageBreak/>
        <w:t xml:space="preserve">Young </w:t>
      </w:r>
      <w:r w:rsidR="00521016" w:rsidRPr="00E33754">
        <w:rPr>
          <w:rFonts w:eastAsia="Arial"/>
        </w:rPr>
        <w:t>p</w:t>
      </w:r>
      <w:r w:rsidRPr="00E33754">
        <w:rPr>
          <w:rFonts w:eastAsia="Arial"/>
        </w:rPr>
        <w:t>eople’s experiences of bullying</w:t>
      </w:r>
      <w:bookmarkEnd w:id="9"/>
      <w:r w:rsidRPr="00E33754">
        <w:rPr>
          <w:rFonts w:eastAsia="Arial"/>
        </w:rPr>
        <w:t xml:space="preserve"> </w:t>
      </w:r>
    </w:p>
    <w:p w14:paraId="5681D4C6" w14:textId="1E894BE4" w:rsidR="2B3F2D87" w:rsidRDefault="006D6C0F" w:rsidP="6E2D878B">
      <w:pPr>
        <w:rPr>
          <w:rFonts w:eastAsia="Arial" w:cs="Arial"/>
        </w:rPr>
      </w:pPr>
      <w:r>
        <w:rPr>
          <w:rFonts w:eastAsia="Arial" w:cs="Arial"/>
        </w:rPr>
        <w:t>At age</w:t>
      </w:r>
      <w:r w:rsidR="00B95EFF">
        <w:rPr>
          <w:rFonts w:eastAsia="Arial" w:cs="Arial"/>
        </w:rPr>
        <w:t>s</w:t>
      </w:r>
      <w:r>
        <w:rPr>
          <w:rFonts w:eastAsia="Arial" w:cs="Arial"/>
        </w:rPr>
        <w:t xml:space="preserve"> 16-17</w:t>
      </w:r>
      <w:r w:rsidR="00DF6B38">
        <w:rPr>
          <w:rFonts w:eastAsia="Arial" w:cs="Arial"/>
        </w:rPr>
        <w:t>,</w:t>
      </w:r>
      <w:r w:rsidR="00C6216A">
        <w:rPr>
          <w:rFonts w:eastAsia="Arial" w:cs="Arial"/>
        </w:rPr>
        <w:t xml:space="preserve"> </w:t>
      </w:r>
      <w:r w:rsidR="2B3F2D87" w:rsidRPr="6E2D878B">
        <w:rPr>
          <w:rFonts w:eastAsia="Arial" w:cs="Arial"/>
        </w:rPr>
        <w:t>the LSYPE2 participants were asked whether they had been punched, kicked</w:t>
      </w:r>
      <w:r w:rsidR="00C6216A">
        <w:rPr>
          <w:rFonts w:eastAsia="Arial" w:cs="Arial"/>
        </w:rPr>
        <w:t>,</w:t>
      </w:r>
      <w:r w:rsidR="2B3F2D87" w:rsidRPr="6E2D878B">
        <w:rPr>
          <w:rFonts w:eastAsia="Arial" w:cs="Arial"/>
        </w:rPr>
        <w:t xml:space="preserve"> assaulte</w:t>
      </w:r>
      <w:r w:rsidR="173A1483" w:rsidRPr="6E2D878B">
        <w:rPr>
          <w:rFonts w:eastAsia="Arial" w:cs="Arial"/>
        </w:rPr>
        <w:t>d</w:t>
      </w:r>
      <w:r w:rsidR="2B3F2D87" w:rsidRPr="6E2D878B">
        <w:rPr>
          <w:rFonts w:eastAsia="Arial" w:cs="Arial"/>
        </w:rPr>
        <w:t xml:space="preserve"> or experienced other physical bullying during the previous year</w:t>
      </w:r>
      <w:r w:rsidR="00D60DEF">
        <w:rPr>
          <w:rFonts w:eastAsia="Arial" w:cs="Arial"/>
        </w:rPr>
        <w:t>:</w:t>
      </w:r>
      <w:r w:rsidR="2B3F2D87" w:rsidRPr="6E2D878B">
        <w:rPr>
          <w:rFonts w:eastAsia="Arial" w:cs="Arial"/>
        </w:rPr>
        <w:t xml:space="preserve"> </w:t>
      </w:r>
      <w:r w:rsidR="00DF6B38">
        <w:rPr>
          <w:rFonts w:eastAsia="Arial" w:cs="Arial"/>
        </w:rPr>
        <w:t>6</w:t>
      </w:r>
      <w:r w:rsidR="2B3F2D87" w:rsidRPr="6E2D878B">
        <w:rPr>
          <w:rFonts w:eastAsia="Arial" w:cs="Arial"/>
        </w:rPr>
        <w:t xml:space="preserve">% </w:t>
      </w:r>
      <w:r w:rsidR="00D60DEF">
        <w:rPr>
          <w:rFonts w:eastAsia="Arial" w:cs="Arial"/>
        </w:rPr>
        <w:t>reported that they had</w:t>
      </w:r>
      <w:r w:rsidR="2B3F2D87" w:rsidRPr="6E2D878B">
        <w:rPr>
          <w:rFonts w:eastAsia="Arial" w:cs="Arial"/>
        </w:rPr>
        <w:t xml:space="preserve">. </w:t>
      </w:r>
      <w:r w:rsidR="00DF6B38">
        <w:rPr>
          <w:rFonts w:eastAsia="Arial" w:cs="Arial"/>
        </w:rPr>
        <w:t>At</w:t>
      </w:r>
      <w:r w:rsidR="00C6216A">
        <w:rPr>
          <w:rFonts w:eastAsia="Arial" w:cs="Arial"/>
        </w:rPr>
        <w:t xml:space="preserve"> age </w:t>
      </w:r>
      <w:r w:rsidR="00736FA9">
        <w:rPr>
          <w:rFonts w:eastAsia="Arial" w:cs="Arial"/>
        </w:rPr>
        <w:t>17-18</w:t>
      </w:r>
      <w:r w:rsidR="00C6216A">
        <w:rPr>
          <w:rFonts w:eastAsia="Arial" w:cs="Arial"/>
        </w:rPr>
        <w:t xml:space="preserve"> </w:t>
      </w:r>
      <w:r w:rsidR="2B3F2D87" w:rsidRPr="6E2D878B">
        <w:rPr>
          <w:rFonts w:eastAsia="Arial" w:cs="Arial"/>
        </w:rPr>
        <w:t xml:space="preserve">participants were asked if they had anything stolen from them in the previous year, </w:t>
      </w:r>
      <w:r w:rsidR="00C74E90">
        <w:rPr>
          <w:rFonts w:eastAsia="Arial" w:cs="Arial"/>
        </w:rPr>
        <w:t>6</w:t>
      </w:r>
      <w:r w:rsidR="2B3F2D87" w:rsidRPr="6E2D878B">
        <w:rPr>
          <w:rFonts w:eastAsia="Arial" w:cs="Arial"/>
        </w:rPr>
        <w:t xml:space="preserve">% </w:t>
      </w:r>
      <w:r w:rsidR="00D60DEF">
        <w:rPr>
          <w:rFonts w:eastAsia="Arial" w:cs="Arial"/>
        </w:rPr>
        <w:t>reported that they had</w:t>
      </w:r>
      <w:r w:rsidR="2B3F2D87" w:rsidRPr="6E2D878B">
        <w:rPr>
          <w:rFonts w:eastAsia="Arial" w:cs="Arial"/>
        </w:rPr>
        <w:t xml:space="preserve">. </w:t>
      </w:r>
    </w:p>
    <w:p w14:paraId="5202F521" w14:textId="1D20B16F" w:rsidR="2C19F4BE" w:rsidRPr="003541C0" w:rsidRDefault="00FC0A8F" w:rsidP="6E2D878B">
      <w:pPr>
        <w:pStyle w:val="ListParagraph"/>
        <w:numPr>
          <w:ilvl w:val="0"/>
          <w:numId w:val="24"/>
        </w:numPr>
        <w:rPr>
          <w:color w:val="000000" w:themeColor="text1"/>
        </w:rPr>
      </w:pPr>
      <w:proofErr w:type="gramStart"/>
      <w:r>
        <w:rPr>
          <w:rFonts w:eastAsia="Arial" w:cs="Arial"/>
        </w:rPr>
        <w:t>16-17 year old</w:t>
      </w:r>
      <w:proofErr w:type="gramEnd"/>
      <w:r>
        <w:rPr>
          <w:rFonts w:eastAsia="Arial" w:cs="Arial"/>
        </w:rPr>
        <w:t xml:space="preserve"> p</w:t>
      </w:r>
      <w:r w:rsidR="6A75226F" w:rsidRPr="6E768B2C">
        <w:rPr>
          <w:rFonts w:eastAsia="Arial" w:cs="Arial"/>
        </w:rPr>
        <w:t xml:space="preserve">articipants that reported being </w:t>
      </w:r>
      <w:r w:rsidR="0112E90A" w:rsidRPr="6E768B2C">
        <w:rPr>
          <w:rFonts w:eastAsia="Arial" w:cs="Arial"/>
        </w:rPr>
        <w:t xml:space="preserve">eligible for </w:t>
      </w:r>
      <w:r w:rsidR="54791F6F" w:rsidRPr="6E768B2C">
        <w:rPr>
          <w:rFonts w:eastAsia="Arial" w:cs="Arial"/>
        </w:rPr>
        <w:t>FSM</w:t>
      </w:r>
      <w:r w:rsidR="3603A4B1" w:rsidRPr="6E768B2C">
        <w:rPr>
          <w:rFonts w:eastAsia="Arial" w:cs="Arial"/>
        </w:rPr>
        <w:t xml:space="preserve"> </w:t>
      </w:r>
      <w:r w:rsidR="007029EE">
        <w:rPr>
          <w:rFonts w:eastAsia="Arial" w:cs="Arial"/>
        </w:rPr>
        <w:t xml:space="preserve">were more likely to report </w:t>
      </w:r>
      <w:r w:rsidR="778FF089" w:rsidRPr="6E768B2C">
        <w:rPr>
          <w:rFonts w:eastAsia="Arial" w:cs="Arial"/>
        </w:rPr>
        <w:t>being punched, kicked, or assaulted</w:t>
      </w:r>
      <w:r w:rsidR="39116FC8" w:rsidRPr="6E768B2C">
        <w:rPr>
          <w:rFonts w:eastAsia="Arial" w:cs="Arial"/>
        </w:rPr>
        <w:t xml:space="preserve"> and </w:t>
      </w:r>
      <w:r w:rsidR="18CD6DF3" w:rsidRPr="6E768B2C">
        <w:rPr>
          <w:rFonts w:eastAsia="Arial" w:cs="Arial"/>
        </w:rPr>
        <w:t>having things stolen from them</w:t>
      </w:r>
      <w:r w:rsidR="007029EE">
        <w:rPr>
          <w:rFonts w:eastAsia="Arial" w:cs="Arial"/>
        </w:rPr>
        <w:t>.</w:t>
      </w:r>
      <w:r w:rsidR="0112E90A" w:rsidRPr="6E768B2C">
        <w:rPr>
          <w:rFonts w:eastAsia="Arial" w:cs="Arial"/>
        </w:rPr>
        <w:t xml:space="preserve"> Male participants and those with some form of SEND provision were also more likely to </w:t>
      </w:r>
      <w:r w:rsidR="731D57DA" w:rsidRPr="6E768B2C">
        <w:rPr>
          <w:rFonts w:eastAsia="Arial" w:cs="Arial"/>
        </w:rPr>
        <w:t xml:space="preserve">report that they had been </w:t>
      </w:r>
      <w:r w:rsidR="0F3CFD00" w:rsidRPr="6E768B2C">
        <w:rPr>
          <w:rFonts w:eastAsia="Arial" w:cs="Arial"/>
        </w:rPr>
        <w:t xml:space="preserve">punched, kicked, </w:t>
      </w:r>
      <w:r w:rsidR="778FF089" w:rsidRPr="6E768B2C">
        <w:rPr>
          <w:rFonts w:eastAsia="Arial" w:cs="Arial"/>
        </w:rPr>
        <w:t>assaulted,</w:t>
      </w:r>
      <w:r w:rsidR="0F3CFD00" w:rsidRPr="6E768B2C">
        <w:rPr>
          <w:rFonts w:eastAsia="Arial" w:cs="Arial"/>
        </w:rPr>
        <w:t xml:space="preserve"> or experienced other physical bullying</w:t>
      </w:r>
      <w:r w:rsidR="0112E90A" w:rsidRPr="6E768B2C">
        <w:rPr>
          <w:rFonts w:eastAsia="Arial" w:cs="Arial"/>
        </w:rPr>
        <w:t xml:space="preserve">. </w:t>
      </w:r>
    </w:p>
    <w:p w14:paraId="5BCB5D59" w14:textId="7806DB37" w:rsidR="00CC612D" w:rsidRPr="00C02850" w:rsidRDefault="008E6169" w:rsidP="003B1466">
      <w:pPr>
        <w:pStyle w:val="ListParagraph"/>
        <w:numPr>
          <w:ilvl w:val="1"/>
          <w:numId w:val="24"/>
        </w:numPr>
      </w:pPr>
      <w:r w:rsidRPr="003B1466">
        <w:rPr>
          <w:rFonts w:eastAsia="Arial" w:cs="Arial"/>
          <w:color w:val="000000" w:themeColor="text1"/>
        </w:rPr>
        <w:t xml:space="preserve">7% of </w:t>
      </w:r>
      <w:proofErr w:type="gramStart"/>
      <w:r w:rsidR="00BE169E">
        <w:rPr>
          <w:rFonts w:eastAsia="Arial" w:cs="Arial"/>
          <w:color w:val="000000" w:themeColor="text1"/>
        </w:rPr>
        <w:t>16-17 year olds</w:t>
      </w:r>
      <w:proofErr w:type="gramEnd"/>
      <w:r w:rsidRPr="003B1466">
        <w:rPr>
          <w:rFonts w:eastAsia="Arial" w:cs="Arial"/>
          <w:color w:val="000000" w:themeColor="text1"/>
        </w:rPr>
        <w:t xml:space="preserve"> eligible for </w:t>
      </w:r>
      <w:r w:rsidR="007029EE" w:rsidRPr="003B1466">
        <w:rPr>
          <w:rFonts w:eastAsia="Arial" w:cs="Arial"/>
          <w:color w:val="000000" w:themeColor="text1"/>
        </w:rPr>
        <w:t>FSM</w:t>
      </w:r>
      <w:r w:rsidRPr="003B1466">
        <w:rPr>
          <w:rFonts w:eastAsia="Arial" w:cs="Arial"/>
          <w:color w:val="000000" w:themeColor="text1"/>
        </w:rPr>
        <w:t xml:space="preserve"> v</w:t>
      </w:r>
      <w:r w:rsidR="00805220" w:rsidRPr="003B1466">
        <w:rPr>
          <w:rFonts w:eastAsia="Arial" w:cs="Arial"/>
          <w:color w:val="000000" w:themeColor="text1"/>
        </w:rPr>
        <w:t xml:space="preserve">ersus </w:t>
      </w:r>
      <w:r w:rsidR="003B1466" w:rsidRPr="003B1466">
        <w:rPr>
          <w:rFonts w:eastAsia="Arial" w:cs="Arial"/>
          <w:color w:val="000000" w:themeColor="text1"/>
        </w:rPr>
        <w:t>5% of non-FSM participants reported</w:t>
      </w:r>
      <w:r w:rsidR="003B1466" w:rsidRPr="003B1466">
        <w:rPr>
          <w:rFonts w:eastAsia="Arial" w:cs="Arial"/>
        </w:rPr>
        <w:t xml:space="preserve"> being punched, kicked, or assaulted</w:t>
      </w:r>
      <w:r w:rsidR="003B1466" w:rsidRPr="003B1466">
        <w:rPr>
          <w:rFonts w:eastAsia="Arial" w:cs="Arial"/>
          <w:color w:val="000000" w:themeColor="text1"/>
        </w:rPr>
        <w:t xml:space="preserve"> </w:t>
      </w:r>
    </w:p>
    <w:p w14:paraId="1B527C43" w14:textId="287DFBDB" w:rsidR="00935CEC" w:rsidRPr="009C20CB" w:rsidRDefault="00365295" w:rsidP="00935CEC">
      <w:pPr>
        <w:pStyle w:val="ListParagraph"/>
        <w:numPr>
          <w:ilvl w:val="1"/>
          <w:numId w:val="24"/>
        </w:numPr>
      </w:pPr>
      <w:r>
        <w:rPr>
          <w:rFonts w:eastAsia="Arial" w:cs="Arial"/>
          <w:color w:val="000000" w:themeColor="text1"/>
        </w:rPr>
        <w:t xml:space="preserve">7% of </w:t>
      </w:r>
      <w:r w:rsidR="00935CEC">
        <w:rPr>
          <w:rFonts w:eastAsia="Arial" w:cs="Arial"/>
          <w:color w:val="000000" w:themeColor="text1"/>
        </w:rPr>
        <w:t>m</w:t>
      </w:r>
      <w:r>
        <w:rPr>
          <w:rFonts w:eastAsia="Arial" w:cs="Arial"/>
          <w:color w:val="000000" w:themeColor="text1"/>
        </w:rPr>
        <w:t xml:space="preserve">ales versus </w:t>
      </w:r>
      <w:r w:rsidR="00935CEC">
        <w:rPr>
          <w:rFonts w:eastAsia="Arial" w:cs="Arial"/>
          <w:color w:val="000000" w:themeColor="text1"/>
        </w:rPr>
        <w:t xml:space="preserve">4% of </w:t>
      </w:r>
      <w:r w:rsidR="000C36FF">
        <w:rPr>
          <w:rFonts w:eastAsia="Arial" w:cs="Arial"/>
          <w:color w:val="000000" w:themeColor="text1"/>
        </w:rPr>
        <w:t>f</w:t>
      </w:r>
      <w:r w:rsidR="00935CEC">
        <w:rPr>
          <w:rFonts w:eastAsia="Arial" w:cs="Arial"/>
          <w:color w:val="000000" w:themeColor="text1"/>
        </w:rPr>
        <w:t>emale</w:t>
      </w:r>
      <w:r w:rsidR="000C36FF">
        <w:rPr>
          <w:rFonts w:eastAsia="Arial" w:cs="Arial"/>
          <w:color w:val="000000" w:themeColor="text1"/>
        </w:rPr>
        <w:t>s</w:t>
      </w:r>
      <w:r w:rsidR="00935CEC">
        <w:rPr>
          <w:rFonts w:eastAsia="Arial" w:cs="Arial"/>
          <w:color w:val="000000" w:themeColor="text1"/>
        </w:rPr>
        <w:t xml:space="preserve"> </w:t>
      </w:r>
      <w:r w:rsidR="00935CEC" w:rsidRPr="003B1466">
        <w:rPr>
          <w:rFonts w:eastAsia="Arial" w:cs="Arial"/>
          <w:color w:val="000000" w:themeColor="text1"/>
        </w:rPr>
        <w:t>reported</w:t>
      </w:r>
      <w:r w:rsidR="00935CEC" w:rsidRPr="003B1466">
        <w:rPr>
          <w:rFonts w:eastAsia="Arial" w:cs="Arial"/>
        </w:rPr>
        <w:t xml:space="preserve"> being punched, kicked, or assaulted</w:t>
      </w:r>
      <w:r w:rsidR="00935CEC" w:rsidRPr="003B1466">
        <w:rPr>
          <w:rFonts w:eastAsia="Arial" w:cs="Arial"/>
          <w:color w:val="000000" w:themeColor="text1"/>
        </w:rPr>
        <w:t xml:space="preserve"> </w:t>
      </w:r>
    </w:p>
    <w:p w14:paraId="4915B62A" w14:textId="744A10A6" w:rsidR="00067B94" w:rsidRPr="00C02850" w:rsidRDefault="00935CEC" w:rsidP="00C02850">
      <w:pPr>
        <w:pStyle w:val="ListParagraph"/>
        <w:numPr>
          <w:ilvl w:val="1"/>
          <w:numId w:val="24"/>
        </w:numPr>
        <w:rPr>
          <w:rFonts w:eastAsia="Arial" w:cs="Arial"/>
          <w:color w:val="000000" w:themeColor="text1"/>
        </w:rPr>
      </w:pPr>
      <w:r w:rsidRPr="3CAB1F5D">
        <w:rPr>
          <w:rFonts w:eastAsia="Arial" w:cs="Arial"/>
          <w:color w:val="000000" w:themeColor="text1"/>
        </w:rPr>
        <w:t xml:space="preserve">6% of </w:t>
      </w:r>
      <w:proofErr w:type="gramStart"/>
      <w:r w:rsidR="00BE169E">
        <w:rPr>
          <w:rFonts w:eastAsia="Arial" w:cs="Arial"/>
          <w:color w:val="000000" w:themeColor="text1"/>
        </w:rPr>
        <w:t>16-17 year olds</w:t>
      </w:r>
      <w:proofErr w:type="gramEnd"/>
      <w:r w:rsidR="00B87EDD" w:rsidRPr="3CAB1F5D">
        <w:rPr>
          <w:rFonts w:eastAsia="Arial" w:cs="Arial"/>
          <w:color w:val="000000" w:themeColor="text1"/>
        </w:rPr>
        <w:t xml:space="preserve"> with some form of SEND provision v</w:t>
      </w:r>
      <w:r w:rsidR="00D20867">
        <w:rPr>
          <w:rFonts w:eastAsia="Arial" w:cs="Arial"/>
          <w:color w:val="000000" w:themeColor="text1"/>
        </w:rPr>
        <w:t>ersus</w:t>
      </w:r>
      <w:r w:rsidR="00B87EDD" w:rsidRPr="3CAB1F5D">
        <w:rPr>
          <w:rFonts w:eastAsia="Arial" w:cs="Arial"/>
          <w:color w:val="000000" w:themeColor="text1"/>
        </w:rPr>
        <w:t xml:space="preserve"> </w:t>
      </w:r>
      <w:r w:rsidR="00526F75" w:rsidRPr="3CAB1F5D">
        <w:rPr>
          <w:rFonts w:eastAsia="Arial" w:cs="Arial"/>
          <w:color w:val="000000" w:themeColor="text1"/>
        </w:rPr>
        <w:t>4% of</w:t>
      </w:r>
      <w:r w:rsidR="00067B94" w:rsidRPr="3CAB1F5D">
        <w:rPr>
          <w:rFonts w:eastAsia="Arial" w:cs="Arial"/>
          <w:color w:val="000000" w:themeColor="text1"/>
        </w:rPr>
        <w:t xml:space="preserve"> </w:t>
      </w:r>
      <w:r w:rsidR="000C36FF" w:rsidRPr="3CAB1F5D">
        <w:rPr>
          <w:rFonts w:eastAsia="Arial" w:cs="Arial"/>
          <w:color w:val="000000" w:themeColor="text1"/>
        </w:rPr>
        <w:t>participants</w:t>
      </w:r>
      <w:r w:rsidR="00067B94" w:rsidRPr="3CAB1F5D">
        <w:rPr>
          <w:rFonts w:eastAsia="Arial" w:cs="Arial"/>
          <w:color w:val="000000" w:themeColor="text1"/>
        </w:rPr>
        <w:t xml:space="preserve"> without SEND provision </w:t>
      </w:r>
      <w:r w:rsidR="1A29156D" w:rsidRPr="3CAB1F5D">
        <w:rPr>
          <w:rFonts w:eastAsia="Arial" w:cs="Arial"/>
          <w:color w:val="000000" w:themeColor="text1"/>
        </w:rPr>
        <w:t>reported being punched, kicked, or assaulted</w:t>
      </w:r>
    </w:p>
    <w:p w14:paraId="6385489F" w14:textId="014791EE" w:rsidR="2B3F2D87" w:rsidRDefault="1366B3CF" w:rsidP="6E2D878B">
      <w:pPr>
        <w:pStyle w:val="ListParagraph"/>
        <w:numPr>
          <w:ilvl w:val="0"/>
          <w:numId w:val="24"/>
        </w:numPr>
      </w:pPr>
      <w:r w:rsidRPr="0AAFF081">
        <w:rPr>
          <w:rFonts w:eastAsia="Arial" w:cs="Arial"/>
        </w:rPr>
        <w:t>16</w:t>
      </w:r>
      <w:r w:rsidR="0112E90A" w:rsidRPr="0AAFF081">
        <w:rPr>
          <w:rFonts w:eastAsia="Arial" w:cs="Arial"/>
        </w:rPr>
        <w:t xml:space="preserve">% of </w:t>
      </w:r>
      <w:proofErr w:type="gramStart"/>
      <w:r w:rsidR="00BE169E">
        <w:rPr>
          <w:rFonts w:eastAsia="Arial" w:cs="Arial"/>
        </w:rPr>
        <w:t>16-17 year olds</w:t>
      </w:r>
      <w:proofErr w:type="gramEnd"/>
      <w:r w:rsidR="00BE169E" w:rsidRPr="0AAFF081">
        <w:rPr>
          <w:rFonts w:eastAsia="Arial" w:cs="Arial"/>
        </w:rPr>
        <w:t xml:space="preserve"> </w:t>
      </w:r>
      <w:r w:rsidR="0112E90A" w:rsidRPr="0AAFF081">
        <w:rPr>
          <w:rFonts w:eastAsia="Arial" w:cs="Arial"/>
        </w:rPr>
        <w:t xml:space="preserve">who had been in care at </w:t>
      </w:r>
      <w:r w:rsidR="778FF089" w:rsidRPr="0AAFF081">
        <w:rPr>
          <w:rFonts w:eastAsia="Arial" w:cs="Arial"/>
        </w:rPr>
        <w:t xml:space="preserve">any </w:t>
      </w:r>
      <w:r w:rsidR="0112E90A" w:rsidRPr="0AAFF081">
        <w:rPr>
          <w:rFonts w:eastAsia="Arial" w:cs="Arial"/>
        </w:rPr>
        <w:t xml:space="preserve">point in their life had experienced </w:t>
      </w:r>
      <w:r w:rsidR="2F748485" w:rsidRPr="0AAFF081">
        <w:rPr>
          <w:rFonts w:eastAsia="Arial" w:cs="Arial"/>
        </w:rPr>
        <w:t>being punched, kicked, assaulted or experienced other physical bullying</w:t>
      </w:r>
      <w:r w:rsidR="0112E90A" w:rsidRPr="0AAFF081">
        <w:rPr>
          <w:rFonts w:eastAsia="Arial" w:cs="Arial"/>
        </w:rPr>
        <w:t xml:space="preserve"> in the previous year in comparison to </w:t>
      </w:r>
      <w:r w:rsidR="46321EDC" w:rsidRPr="0AAFF081">
        <w:rPr>
          <w:rFonts w:eastAsia="Arial" w:cs="Arial"/>
        </w:rPr>
        <w:t>6</w:t>
      </w:r>
      <w:r w:rsidR="0112E90A" w:rsidRPr="0AAFF081">
        <w:rPr>
          <w:rFonts w:eastAsia="Arial" w:cs="Arial"/>
        </w:rPr>
        <w:t xml:space="preserve">% of participants who had never been in care. </w:t>
      </w:r>
    </w:p>
    <w:p w14:paraId="682CC495" w14:textId="2297405F" w:rsidR="2B3F2D87" w:rsidRPr="00E33754" w:rsidRDefault="2B3F2D87" w:rsidP="00E33754">
      <w:pPr>
        <w:pStyle w:val="Heading3"/>
        <w:rPr>
          <w:rFonts w:eastAsia="Arial"/>
        </w:rPr>
      </w:pPr>
      <w:bookmarkStart w:id="10" w:name="_Toc106016404"/>
      <w:r w:rsidRPr="00E33754">
        <w:rPr>
          <w:rFonts w:eastAsia="Arial"/>
        </w:rPr>
        <w:t>Young people’s safety</w:t>
      </w:r>
      <w:bookmarkEnd w:id="10"/>
      <w:r w:rsidRPr="00E33754">
        <w:rPr>
          <w:rFonts w:eastAsia="Arial"/>
        </w:rPr>
        <w:t xml:space="preserve"> </w:t>
      </w:r>
    </w:p>
    <w:p w14:paraId="785B12D4" w14:textId="46A9C8C2" w:rsidR="2B3F2D87" w:rsidRDefault="00C74E90" w:rsidP="6E2D878B">
      <w:pPr>
        <w:rPr>
          <w:rFonts w:eastAsia="Arial" w:cs="Arial"/>
          <w:color w:val="000000" w:themeColor="text1"/>
        </w:rPr>
      </w:pPr>
      <w:r w:rsidRPr="4C07D19D">
        <w:rPr>
          <w:rFonts w:eastAsia="Arial" w:cs="Arial"/>
        </w:rPr>
        <w:t>At</w:t>
      </w:r>
      <w:r w:rsidR="00D60DEF" w:rsidRPr="4C07D19D">
        <w:rPr>
          <w:rFonts w:eastAsia="Arial" w:cs="Arial"/>
        </w:rPr>
        <w:t xml:space="preserve"> ages </w:t>
      </w:r>
      <w:r w:rsidR="00B37709" w:rsidRPr="4C07D19D">
        <w:rPr>
          <w:rFonts w:eastAsia="Arial" w:cs="Arial"/>
        </w:rPr>
        <w:t>14-16</w:t>
      </w:r>
      <w:r w:rsidR="2B3F2D87" w:rsidRPr="4C07D19D">
        <w:rPr>
          <w:rFonts w:eastAsia="Arial" w:cs="Arial"/>
        </w:rPr>
        <w:t xml:space="preserve"> the young people were asked to what extent they agree with the statements ‘I feel safe in school’, and ‘I feel safe in the area I live’. </w:t>
      </w:r>
      <w:r w:rsidR="33B0A9B9" w:rsidRPr="4C07D19D">
        <w:rPr>
          <w:rFonts w:eastAsia="Arial" w:cs="Arial"/>
        </w:rPr>
        <w:t>At ages 14-15</w:t>
      </w:r>
      <w:r w:rsidR="000D39FA">
        <w:rPr>
          <w:rFonts w:eastAsia="Arial" w:cs="Arial"/>
        </w:rPr>
        <w:t>,</w:t>
      </w:r>
      <w:r w:rsidR="2B3F2D87" w:rsidRPr="4C07D19D">
        <w:rPr>
          <w:rFonts w:eastAsia="Arial" w:cs="Arial"/>
        </w:rPr>
        <w:t xml:space="preserve"> </w:t>
      </w:r>
      <w:r w:rsidR="00BA680B" w:rsidRPr="4C07D19D">
        <w:rPr>
          <w:rFonts w:eastAsia="Arial" w:cs="Arial"/>
        </w:rPr>
        <w:t>2</w:t>
      </w:r>
      <w:r w:rsidR="2B3F2D87" w:rsidRPr="4C07D19D">
        <w:rPr>
          <w:rFonts w:eastAsia="Arial" w:cs="Arial"/>
        </w:rPr>
        <w:t xml:space="preserve">% of young people either disagreed or strongly disagreed with the statement ‘I feel safe in school’, and </w:t>
      </w:r>
      <w:r w:rsidR="00BA680B" w:rsidRPr="4C07D19D">
        <w:rPr>
          <w:rFonts w:eastAsia="Arial" w:cs="Arial"/>
        </w:rPr>
        <w:t>6</w:t>
      </w:r>
      <w:r w:rsidR="2B3F2D87" w:rsidRPr="4C07D19D">
        <w:rPr>
          <w:rFonts w:eastAsia="Arial" w:cs="Arial"/>
        </w:rPr>
        <w:t>% of young people disagreed or strongly disagreed with the statement ‘I feel safe in the area I live’</w:t>
      </w:r>
      <w:r w:rsidR="000D39FA">
        <w:rPr>
          <w:rFonts w:eastAsia="Arial" w:cs="Arial"/>
        </w:rPr>
        <w:t>.</w:t>
      </w:r>
    </w:p>
    <w:p w14:paraId="662626E1" w14:textId="7F8C25D8" w:rsidR="000E3B82" w:rsidRPr="000E3B82" w:rsidRDefault="2B3F2D87" w:rsidP="6E2D878B">
      <w:pPr>
        <w:pStyle w:val="ListParagraph"/>
        <w:numPr>
          <w:ilvl w:val="0"/>
          <w:numId w:val="24"/>
        </w:numPr>
        <w:rPr>
          <w:rFonts w:ascii="Symbol" w:eastAsia="Symbol" w:hAnsi="Symbol" w:cs="Symbol"/>
        </w:rPr>
      </w:pPr>
      <w:r w:rsidRPr="596D64F5">
        <w:rPr>
          <w:rFonts w:eastAsia="Arial" w:cs="Arial"/>
        </w:rPr>
        <w:t>Those living outside of London</w:t>
      </w:r>
      <w:r w:rsidR="77622BF4" w:rsidRPr="596D64F5">
        <w:rPr>
          <w:rFonts w:eastAsia="Arial" w:cs="Arial"/>
        </w:rPr>
        <w:t xml:space="preserve"> (82%)</w:t>
      </w:r>
      <w:r w:rsidRPr="596D64F5">
        <w:rPr>
          <w:rFonts w:eastAsia="Arial" w:cs="Arial"/>
        </w:rPr>
        <w:t xml:space="preserve"> </w:t>
      </w:r>
      <w:r w:rsidR="000E3B82" w:rsidRPr="596D64F5">
        <w:rPr>
          <w:rFonts w:eastAsia="Arial" w:cs="Arial"/>
        </w:rPr>
        <w:t>were more likely to respond ‘agree</w:t>
      </w:r>
      <w:r w:rsidR="000D39FA">
        <w:rPr>
          <w:rFonts w:eastAsia="Arial" w:cs="Arial"/>
        </w:rPr>
        <w:t>’</w:t>
      </w:r>
      <w:r w:rsidR="000E3B82" w:rsidRPr="596D64F5">
        <w:rPr>
          <w:rFonts w:eastAsia="Arial" w:cs="Arial"/>
        </w:rPr>
        <w:t xml:space="preserve"> or </w:t>
      </w:r>
      <w:r w:rsidR="000D39FA">
        <w:rPr>
          <w:rFonts w:eastAsia="Arial" w:cs="Arial"/>
        </w:rPr>
        <w:t>‘</w:t>
      </w:r>
      <w:r w:rsidR="000E3B82" w:rsidRPr="596D64F5">
        <w:rPr>
          <w:rFonts w:eastAsia="Arial" w:cs="Arial"/>
        </w:rPr>
        <w:t>strongly agree’ to the statement ‘I feel safe in the area I live’, in comparison to those living in London</w:t>
      </w:r>
      <w:r w:rsidR="7297C346" w:rsidRPr="596D64F5">
        <w:rPr>
          <w:rFonts w:eastAsia="Arial" w:cs="Arial"/>
        </w:rPr>
        <w:t xml:space="preserve"> (76%)</w:t>
      </w:r>
      <w:r w:rsidR="00083059" w:rsidRPr="596D64F5">
        <w:rPr>
          <w:rFonts w:eastAsia="Arial" w:cs="Arial"/>
        </w:rPr>
        <w:t>.</w:t>
      </w:r>
    </w:p>
    <w:p w14:paraId="5BD5265B" w14:textId="4406CFAF" w:rsidR="2B3F2D87" w:rsidRDefault="000E3B82" w:rsidP="6E2D878B">
      <w:pPr>
        <w:pStyle w:val="ListParagraph"/>
        <w:numPr>
          <w:ilvl w:val="0"/>
          <w:numId w:val="24"/>
        </w:numPr>
        <w:rPr>
          <w:rFonts w:ascii="Symbol" w:eastAsia="Symbol" w:hAnsi="Symbol" w:cs="Symbol"/>
        </w:rPr>
      </w:pPr>
      <w:r w:rsidRPr="1422E202">
        <w:rPr>
          <w:rFonts w:eastAsia="Arial" w:cs="Arial"/>
        </w:rPr>
        <w:t xml:space="preserve">White </w:t>
      </w:r>
      <w:r w:rsidR="00A67F8D">
        <w:rPr>
          <w:rFonts w:eastAsia="Arial" w:cs="Arial"/>
        </w:rPr>
        <w:t>participants</w:t>
      </w:r>
      <w:r w:rsidR="00A67F8D" w:rsidRPr="1422E202">
        <w:rPr>
          <w:rFonts w:eastAsia="Arial" w:cs="Arial"/>
        </w:rPr>
        <w:t xml:space="preserve"> </w:t>
      </w:r>
      <w:r w:rsidR="06D1663B" w:rsidRPr="1422E202">
        <w:rPr>
          <w:rFonts w:eastAsia="Arial" w:cs="Arial"/>
        </w:rPr>
        <w:t>(82%)</w:t>
      </w:r>
      <w:r w:rsidR="2B3F2D87" w:rsidRPr="1422E202">
        <w:rPr>
          <w:rFonts w:eastAsia="Arial" w:cs="Arial"/>
        </w:rPr>
        <w:t xml:space="preserve"> were more likely to respond </w:t>
      </w:r>
      <w:r w:rsidR="5994AEED" w:rsidRPr="1422E202">
        <w:rPr>
          <w:rFonts w:eastAsia="Arial" w:cs="Arial"/>
        </w:rPr>
        <w:t>‘</w:t>
      </w:r>
      <w:r w:rsidR="2B3F2D87" w:rsidRPr="1422E202">
        <w:rPr>
          <w:rFonts w:eastAsia="Arial" w:cs="Arial"/>
        </w:rPr>
        <w:t>agree</w:t>
      </w:r>
      <w:r w:rsidR="00A67F8D">
        <w:rPr>
          <w:rFonts w:eastAsia="Arial" w:cs="Arial"/>
        </w:rPr>
        <w:t>’</w:t>
      </w:r>
      <w:r w:rsidR="2B3F2D87" w:rsidRPr="1422E202">
        <w:rPr>
          <w:rFonts w:eastAsia="Arial" w:cs="Arial"/>
        </w:rPr>
        <w:t xml:space="preserve"> or </w:t>
      </w:r>
      <w:r w:rsidR="00A67F8D">
        <w:rPr>
          <w:rFonts w:eastAsia="Arial" w:cs="Arial"/>
        </w:rPr>
        <w:t>‘</w:t>
      </w:r>
      <w:r w:rsidR="2B3F2D87" w:rsidRPr="1422E202">
        <w:rPr>
          <w:rFonts w:eastAsia="Arial" w:cs="Arial"/>
        </w:rPr>
        <w:t>strongly agree</w:t>
      </w:r>
      <w:r w:rsidR="38E72186" w:rsidRPr="1422E202">
        <w:rPr>
          <w:rFonts w:eastAsia="Arial" w:cs="Arial"/>
        </w:rPr>
        <w:t>’</w:t>
      </w:r>
      <w:r w:rsidR="2B3F2D87" w:rsidRPr="1422E202">
        <w:rPr>
          <w:rFonts w:eastAsia="Arial" w:cs="Arial"/>
        </w:rPr>
        <w:t xml:space="preserve"> to the statement ‘I feel safe in the area I live’, in comparison to </w:t>
      </w:r>
      <w:r w:rsidR="6B44C05B" w:rsidRPr="1422E202">
        <w:rPr>
          <w:rFonts w:eastAsia="Arial" w:cs="Arial"/>
        </w:rPr>
        <w:t>BAME (Black</w:t>
      </w:r>
      <w:r w:rsidR="000456BB">
        <w:rPr>
          <w:rFonts w:eastAsia="Arial" w:cs="Arial"/>
        </w:rPr>
        <w:t>,</w:t>
      </w:r>
      <w:r w:rsidR="6B44C05B" w:rsidRPr="1422E202">
        <w:rPr>
          <w:rFonts w:eastAsia="Arial" w:cs="Arial"/>
        </w:rPr>
        <w:t xml:space="preserve"> Asian </w:t>
      </w:r>
      <w:r w:rsidR="000456BB">
        <w:rPr>
          <w:rFonts w:eastAsia="Arial" w:cs="Arial"/>
        </w:rPr>
        <w:t xml:space="preserve">and </w:t>
      </w:r>
      <w:r w:rsidR="6B44C05B" w:rsidRPr="1422E202">
        <w:rPr>
          <w:rFonts w:eastAsia="Arial" w:cs="Arial"/>
        </w:rPr>
        <w:t>Minority Ethnic)</w:t>
      </w:r>
      <w:r w:rsidR="2B3F2D87" w:rsidRPr="1422E202">
        <w:rPr>
          <w:rFonts w:eastAsia="Arial" w:cs="Arial"/>
        </w:rPr>
        <w:t xml:space="preserve"> </w:t>
      </w:r>
      <w:r w:rsidR="000456BB">
        <w:rPr>
          <w:rFonts w:eastAsia="Arial" w:cs="Arial"/>
        </w:rPr>
        <w:t>participants</w:t>
      </w:r>
      <w:r w:rsidR="000456BB" w:rsidRPr="1422E202">
        <w:rPr>
          <w:rFonts w:eastAsia="Arial" w:cs="Arial"/>
        </w:rPr>
        <w:t xml:space="preserve"> </w:t>
      </w:r>
      <w:r w:rsidR="623EB4CC" w:rsidRPr="1422E202">
        <w:rPr>
          <w:rFonts w:eastAsia="Arial" w:cs="Arial"/>
        </w:rPr>
        <w:t>(76%)</w:t>
      </w:r>
      <w:r w:rsidRPr="1422E202">
        <w:rPr>
          <w:rFonts w:eastAsia="Arial" w:cs="Arial"/>
        </w:rPr>
        <w:t>.</w:t>
      </w:r>
    </w:p>
    <w:p w14:paraId="68FC8571" w14:textId="560B9BCF" w:rsidR="62A341D4" w:rsidRDefault="62A341D4" w:rsidP="6E2D878B">
      <w:pPr>
        <w:pStyle w:val="ListParagraph"/>
        <w:numPr>
          <w:ilvl w:val="0"/>
          <w:numId w:val="24"/>
        </w:numPr>
        <w:rPr>
          <w:rFonts w:ascii="Symbol" w:eastAsia="Symbol" w:hAnsi="Symbol" w:cs="Symbol"/>
        </w:rPr>
      </w:pPr>
      <w:r w:rsidRPr="0624E5A5">
        <w:rPr>
          <w:rFonts w:eastAsia="Arial" w:cs="Arial"/>
        </w:rPr>
        <w:lastRenderedPageBreak/>
        <w:t>P</w:t>
      </w:r>
      <w:r w:rsidR="2B3F2D87" w:rsidRPr="0624E5A5">
        <w:rPr>
          <w:rFonts w:eastAsia="Arial" w:cs="Arial"/>
        </w:rPr>
        <w:t xml:space="preserve">articipants with no form of SEND provision </w:t>
      </w:r>
      <w:r w:rsidR="300052E3" w:rsidRPr="0624E5A5">
        <w:rPr>
          <w:rFonts w:eastAsia="Arial" w:cs="Arial"/>
        </w:rPr>
        <w:t xml:space="preserve">(92%) </w:t>
      </w:r>
      <w:r w:rsidR="2B3F2D87" w:rsidRPr="0624E5A5">
        <w:rPr>
          <w:rFonts w:eastAsia="Arial" w:cs="Arial"/>
        </w:rPr>
        <w:t xml:space="preserve">were more likely to respond </w:t>
      </w:r>
      <w:r w:rsidR="00A14127" w:rsidRPr="0624E5A5">
        <w:rPr>
          <w:rFonts w:eastAsia="Arial" w:cs="Arial"/>
        </w:rPr>
        <w:t>‘</w:t>
      </w:r>
      <w:r w:rsidR="2B3F2D87" w:rsidRPr="0624E5A5">
        <w:rPr>
          <w:rFonts w:eastAsia="Arial" w:cs="Arial"/>
        </w:rPr>
        <w:t>agree</w:t>
      </w:r>
      <w:r w:rsidR="000456BB">
        <w:rPr>
          <w:rFonts w:eastAsia="Arial" w:cs="Arial"/>
        </w:rPr>
        <w:t>’</w:t>
      </w:r>
      <w:r w:rsidR="2B3F2D87" w:rsidRPr="0624E5A5">
        <w:rPr>
          <w:rFonts w:eastAsia="Arial" w:cs="Arial"/>
        </w:rPr>
        <w:t xml:space="preserve"> or </w:t>
      </w:r>
      <w:r w:rsidR="000456BB">
        <w:rPr>
          <w:rFonts w:eastAsia="Arial" w:cs="Arial"/>
        </w:rPr>
        <w:t>‘</w:t>
      </w:r>
      <w:r w:rsidR="2B3F2D87" w:rsidRPr="0624E5A5">
        <w:rPr>
          <w:rFonts w:eastAsia="Arial" w:cs="Arial"/>
        </w:rPr>
        <w:t>strongly agree</w:t>
      </w:r>
      <w:r w:rsidR="00A14127" w:rsidRPr="0624E5A5">
        <w:rPr>
          <w:rFonts w:eastAsia="Arial" w:cs="Arial"/>
        </w:rPr>
        <w:t>’</w:t>
      </w:r>
      <w:r w:rsidR="2B3F2D87" w:rsidRPr="0624E5A5">
        <w:rPr>
          <w:rFonts w:eastAsia="Arial" w:cs="Arial"/>
        </w:rPr>
        <w:t xml:space="preserve"> to the statement ‘I feel safe in school’ than students with some form of SEND provision</w:t>
      </w:r>
      <w:r w:rsidR="21164734" w:rsidRPr="0624E5A5">
        <w:rPr>
          <w:rFonts w:eastAsia="Arial" w:cs="Arial"/>
        </w:rPr>
        <w:t xml:space="preserve"> (</w:t>
      </w:r>
      <w:r w:rsidR="5084D31B" w:rsidRPr="0624E5A5">
        <w:rPr>
          <w:rFonts w:eastAsia="Arial" w:cs="Arial"/>
        </w:rPr>
        <w:t>87%</w:t>
      </w:r>
      <w:r w:rsidR="00736308">
        <w:rPr>
          <w:rFonts w:eastAsia="Arial" w:cs="Arial"/>
        </w:rPr>
        <w:t>)</w:t>
      </w:r>
      <w:r w:rsidR="2B3F2D87" w:rsidRPr="0624E5A5">
        <w:rPr>
          <w:rFonts w:eastAsia="Arial" w:cs="Arial"/>
        </w:rPr>
        <w:t xml:space="preserve">. </w:t>
      </w:r>
    </w:p>
    <w:p w14:paraId="0AD6B972" w14:textId="2793D370" w:rsidR="2B3F2D87" w:rsidRDefault="00A1479D" w:rsidP="6E2D878B">
      <w:pPr>
        <w:rPr>
          <w:rFonts w:eastAsia="Arial" w:cs="Arial"/>
          <w:color w:val="000000" w:themeColor="text1"/>
        </w:rPr>
      </w:pPr>
      <w:r>
        <w:rPr>
          <w:rFonts w:eastAsia="Arial" w:cs="Arial"/>
        </w:rPr>
        <w:t xml:space="preserve">At ages </w:t>
      </w:r>
      <w:r w:rsidR="00FF3D68">
        <w:rPr>
          <w:rFonts w:eastAsia="Arial" w:cs="Arial"/>
        </w:rPr>
        <w:t>16-</w:t>
      </w:r>
      <w:r w:rsidR="00B95EFF">
        <w:rPr>
          <w:rFonts w:eastAsia="Arial" w:cs="Arial"/>
        </w:rPr>
        <w:t>17</w:t>
      </w:r>
      <w:r w:rsidR="00763F78">
        <w:rPr>
          <w:rFonts w:eastAsia="Arial" w:cs="Arial"/>
        </w:rPr>
        <w:t xml:space="preserve"> </w:t>
      </w:r>
      <w:r w:rsidR="2B3F2D87" w:rsidRPr="6E2D878B">
        <w:rPr>
          <w:rFonts w:eastAsia="Arial" w:cs="Arial"/>
        </w:rPr>
        <w:t xml:space="preserve">the young people were asked if they had carried a knife or other weapon since the last interview, </w:t>
      </w:r>
      <w:r w:rsidR="00FF3D68">
        <w:rPr>
          <w:rFonts w:eastAsia="Arial" w:cs="Arial"/>
        </w:rPr>
        <w:t>2</w:t>
      </w:r>
      <w:r w:rsidR="2B3F2D87" w:rsidRPr="6E2D878B">
        <w:rPr>
          <w:rFonts w:eastAsia="Arial" w:cs="Arial"/>
        </w:rPr>
        <w:t xml:space="preserve">% of young people </w:t>
      </w:r>
      <w:r w:rsidR="00F447AB">
        <w:rPr>
          <w:rFonts w:eastAsia="Arial" w:cs="Arial"/>
        </w:rPr>
        <w:t>reported that they had</w:t>
      </w:r>
      <w:r w:rsidR="2B3F2D87" w:rsidRPr="6E2D878B">
        <w:rPr>
          <w:rFonts w:eastAsia="Arial" w:cs="Arial"/>
        </w:rPr>
        <w:t>.</w:t>
      </w:r>
    </w:p>
    <w:p w14:paraId="0E145CC3" w14:textId="363C5974" w:rsidR="00D94BD4" w:rsidRPr="00983A5E" w:rsidRDefault="2B3F2D87" w:rsidP="6E2D878B">
      <w:pPr>
        <w:pStyle w:val="ListParagraph"/>
        <w:numPr>
          <w:ilvl w:val="0"/>
          <w:numId w:val="24"/>
        </w:numPr>
        <w:rPr>
          <w:rFonts w:eastAsia="Arial" w:cs="Arial"/>
          <w:color w:val="000000" w:themeColor="text1"/>
        </w:rPr>
      </w:pPr>
      <w:r w:rsidRPr="01F7880D">
        <w:rPr>
          <w:rFonts w:eastAsia="Arial" w:cs="Arial"/>
        </w:rPr>
        <w:t>Male participants</w:t>
      </w:r>
      <w:r w:rsidR="7314A88D" w:rsidRPr="6A5328B1">
        <w:rPr>
          <w:rFonts w:eastAsia="Arial" w:cs="Arial"/>
        </w:rPr>
        <w:t xml:space="preserve"> (2%)</w:t>
      </w:r>
      <w:r w:rsidRPr="01F7880D">
        <w:rPr>
          <w:rFonts w:eastAsia="Arial" w:cs="Arial"/>
        </w:rPr>
        <w:t xml:space="preserve"> and participants with some form of SEND provision</w:t>
      </w:r>
      <w:r w:rsidR="465660D7" w:rsidRPr="6A5328B1">
        <w:rPr>
          <w:rFonts w:eastAsia="Arial" w:cs="Arial"/>
        </w:rPr>
        <w:t xml:space="preserve"> </w:t>
      </w:r>
      <w:r w:rsidR="3468D71D" w:rsidRPr="6A5328B1">
        <w:rPr>
          <w:rFonts w:eastAsia="Arial" w:cs="Arial"/>
        </w:rPr>
        <w:t>(3%)</w:t>
      </w:r>
      <w:r w:rsidR="00E609B9" w:rsidRPr="6A5328B1">
        <w:rPr>
          <w:rFonts w:eastAsia="Arial" w:cs="Arial"/>
        </w:rPr>
        <w:t xml:space="preserve"> </w:t>
      </w:r>
      <w:r w:rsidRPr="01F7880D">
        <w:rPr>
          <w:rFonts w:eastAsia="Arial" w:cs="Arial"/>
        </w:rPr>
        <w:t xml:space="preserve">were more likely to </w:t>
      </w:r>
      <w:r w:rsidR="00D94BD4" w:rsidRPr="01F7880D">
        <w:rPr>
          <w:rFonts w:eastAsia="Arial" w:cs="Arial"/>
        </w:rPr>
        <w:t>report having carried a knife or other weapon</w:t>
      </w:r>
      <w:r w:rsidR="00F447AB" w:rsidRPr="01F7880D">
        <w:rPr>
          <w:rFonts w:eastAsia="Arial" w:cs="Arial"/>
        </w:rPr>
        <w:t xml:space="preserve"> than</w:t>
      </w:r>
      <w:r w:rsidR="72BE8E8E" w:rsidRPr="01F7880D">
        <w:rPr>
          <w:rFonts w:eastAsia="Arial" w:cs="Arial"/>
        </w:rPr>
        <w:t xml:space="preserve"> </w:t>
      </w:r>
      <w:r w:rsidR="72BE8E8E" w:rsidRPr="6A5328B1">
        <w:rPr>
          <w:rFonts w:eastAsia="Arial" w:cs="Arial"/>
        </w:rPr>
        <w:t>female</w:t>
      </w:r>
      <w:r w:rsidR="0312EBAD" w:rsidRPr="6A5328B1">
        <w:rPr>
          <w:rFonts w:eastAsia="Arial" w:cs="Arial"/>
        </w:rPr>
        <w:t>s</w:t>
      </w:r>
      <w:r w:rsidR="72BE8E8E" w:rsidRPr="6A5328B1">
        <w:rPr>
          <w:rFonts w:eastAsia="Arial" w:cs="Arial"/>
        </w:rPr>
        <w:t xml:space="preserve"> (</w:t>
      </w:r>
      <w:r w:rsidR="7C1AEB3A" w:rsidRPr="6A5328B1">
        <w:rPr>
          <w:rFonts w:eastAsia="Arial" w:cs="Arial"/>
        </w:rPr>
        <w:t>less than 1%</w:t>
      </w:r>
      <w:r w:rsidR="72BE8E8E" w:rsidRPr="6A5328B1">
        <w:rPr>
          <w:rFonts w:eastAsia="Arial" w:cs="Arial"/>
        </w:rPr>
        <w:t>) and</w:t>
      </w:r>
      <w:r w:rsidR="0BCB67D5" w:rsidRPr="6A5328B1">
        <w:rPr>
          <w:rFonts w:eastAsia="Arial" w:cs="Arial"/>
        </w:rPr>
        <w:t xml:space="preserve"> those without SEND provision (1%).</w:t>
      </w:r>
    </w:p>
    <w:p w14:paraId="20647433" w14:textId="3F6CD525" w:rsidR="2B3F2D87" w:rsidRDefault="00FF3D68" w:rsidP="6E2D878B">
      <w:pPr>
        <w:pStyle w:val="ListParagraph"/>
        <w:numPr>
          <w:ilvl w:val="0"/>
          <w:numId w:val="24"/>
        </w:numPr>
        <w:rPr>
          <w:rFonts w:eastAsia="Arial" w:cs="Arial"/>
          <w:color w:val="000000" w:themeColor="text1"/>
        </w:rPr>
      </w:pPr>
      <w:r>
        <w:rPr>
          <w:rFonts w:eastAsia="Arial" w:cs="Arial"/>
        </w:rPr>
        <w:t>7</w:t>
      </w:r>
      <w:r w:rsidR="2B3F2D87" w:rsidRPr="6E2D878B">
        <w:rPr>
          <w:rFonts w:eastAsia="Arial" w:cs="Arial"/>
        </w:rPr>
        <w:t xml:space="preserve">% of young people who had been in care </w:t>
      </w:r>
      <w:r w:rsidR="2D9121AC" w:rsidRPr="6E2D878B">
        <w:rPr>
          <w:rFonts w:eastAsia="Arial" w:cs="Arial"/>
        </w:rPr>
        <w:t xml:space="preserve">reported that they had carried a knife or other weapon since the last interview in comparison to </w:t>
      </w:r>
      <w:r>
        <w:rPr>
          <w:rFonts w:eastAsia="Arial" w:cs="Arial"/>
        </w:rPr>
        <w:t>2</w:t>
      </w:r>
      <w:r w:rsidR="2B3F2D87" w:rsidRPr="6E2D878B">
        <w:rPr>
          <w:rFonts w:eastAsia="Arial" w:cs="Arial"/>
        </w:rPr>
        <w:t>% of participants who had never been in care.</w:t>
      </w:r>
    </w:p>
    <w:p w14:paraId="645E9140" w14:textId="0A43BB74" w:rsidR="2B3F2D87" w:rsidRPr="00E33754" w:rsidRDefault="00020091" w:rsidP="00E33754">
      <w:pPr>
        <w:pStyle w:val="Heading3"/>
        <w:rPr>
          <w:rFonts w:eastAsia="Arial"/>
        </w:rPr>
      </w:pPr>
      <w:bookmarkStart w:id="11" w:name="_Toc106016405"/>
      <w:r>
        <w:rPr>
          <w:rFonts w:eastAsia="Arial"/>
        </w:rPr>
        <w:t xml:space="preserve">School </w:t>
      </w:r>
      <w:r w:rsidR="2B3F2D87" w:rsidRPr="00E33754">
        <w:rPr>
          <w:rFonts w:eastAsia="Arial"/>
        </w:rPr>
        <w:t>Exclusion</w:t>
      </w:r>
      <w:bookmarkEnd w:id="11"/>
    </w:p>
    <w:p w14:paraId="5413398D" w14:textId="31895B06" w:rsidR="2B3F2D87" w:rsidRDefault="00A1479D" w:rsidP="6E2D878B">
      <w:pPr>
        <w:rPr>
          <w:rFonts w:eastAsia="Arial" w:cs="Arial"/>
          <w:color w:val="000000" w:themeColor="text1"/>
        </w:rPr>
      </w:pPr>
      <w:r>
        <w:rPr>
          <w:rFonts w:eastAsia="Arial" w:cs="Arial"/>
        </w:rPr>
        <w:t xml:space="preserve">At ages </w:t>
      </w:r>
      <w:r w:rsidR="00F21F14">
        <w:rPr>
          <w:rFonts w:eastAsia="Arial" w:cs="Arial"/>
        </w:rPr>
        <w:t>15-16</w:t>
      </w:r>
      <w:r w:rsidR="00972FAE">
        <w:rPr>
          <w:rFonts w:eastAsia="Arial" w:cs="Arial"/>
        </w:rPr>
        <w:t xml:space="preserve"> </w:t>
      </w:r>
      <w:r w:rsidR="2B3F2D87" w:rsidRPr="6E2D878B">
        <w:rPr>
          <w:rFonts w:eastAsia="Arial" w:cs="Arial"/>
        </w:rPr>
        <w:t xml:space="preserve">participants were asked whether they had been </w:t>
      </w:r>
      <w:r w:rsidR="002C7292">
        <w:rPr>
          <w:rFonts w:eastAsia="Arial" w:cs="Arial"/>
        </w:rPr>
        <w:t>excluded</w:t>
      </w:r>
      <w:r w:rsidR="002C7292" w:rsidRPr="6E2D878B">
        <w:rPr>
          <w:rFonts w:eastAsia="Arial" w:cs="Arial"/>
        </w:rPr>
        <w:t xml:space="preserve"> </w:t>
      </w:r>
      <w:r w:rsidR="2B3F2D87" w:rsidRPr="6E2D878B">
        <w:rPr>
          <w:rFonts w:eastAsia="Arial" w:cs="Arial"/>
        </w:rPr>
        <w:t>since the start of the school year</w:t>
      </w:r>
      <w:r w:rsidR="00972FAE">
        <w:rPr>
          <w:rFonts w:eastAsia="Arial" w:cs="Arial"/>
        </w:rPr>
        <w:t>.</w:t>
      </w:r>
      <w:r w:rsidR="2B3F2D87" w:rsidRPr="6E2D878B" w:rsidDel="00972FAE">
        <w:rPr>
          <w:rFonts w:eastAsia="Arial" w:cs="Arial"/>
        </w:rPr>
        <w:t xml:space="preserve"> </w:t>
      </w:r>
      <w:r w:rsidR="2B3F2D87" w:rsidRPr="6E2D878B">
        <w:rPr>
          <w:rFonts w:eastAsia="Arial" w:cs="Arial"/>
        </w:rPr>
        <w:t xml:space="preserve">3% of students </w:t>
      </w:r>
      <w:r w:rsidR="00972FAE">
        <w:rPr>
          <w:rFonts w:eastAsia="Arial" w:cs="Arial"/>
        </w:rPr>
        <w:t xml:space="preserve">reported that they </w:t>
      </w:r>
      <w:r w:rsidR="2B3F2D87" w:rsidRPr="6E2D878B">
        <w:rPr>
          <w:rFonts w:eastAsia="Arial" w:cs="Arial"/>
        </w:rPr>
        <w:t xml:space="preserve">had been </w:t>
      </w:r>
      <w:r w:rsidR="002C7292">
        <w:rPr>
          <w:rFonts w:eastAsia="Arial" w:cs="Arial"/>
        </w:rPr>
        <w:t xml:space="preserve">excluded </w:t>
      </w:r>
      <w:r w:rsidR="2B3F2D87" w:rsidRPr="6E2D878B">
        <w:rPr>
          <w:rFonts w:eastAsia="Arial" w:cs="Arial"/>
        </w:rPr>
        <w:t xml:space="preserve">between the start of year eleven and the </w:t>
      </w:r>
      <w:r w:rsidR="000F21EC">
        <w:rPr>
          <w:rFonts w:eastAsia="Arial" w:cs="Arial"/>
        </w:rPr>
        <w:t>period of fieldwork</w:t>
      </w:r>
      <w:r w:rsidR="2B3F2D87" w:rsidRPr="6E2D878B">
        <w:rPr>
          <w:rFonts w:eastAsia="Arial" w:cs="Arial"/>
        </w:rPr>
        <w:t xml:space="preserve">. </w:t>
      </w:r>
    </w:p>
    <w:p w14:paraId="65BCA91E" w14:textId="7D75C6D9" w:rsidR="2B3F2D87" w:rsidRDefault="0112E90A" w:rsidP="6E768B2C">
      <w:pPr>
        <w:pStyle w:val="ListParagraph"/>
        <w:numPr>
          <w:ilvl w:val="0"/>
          <w:numId w:val="24"/>
        </w:numPr>
      </w:pPr>
      <w:r w:rsidRPr="6E768B2C">
        <w:rPr>
          <w:rFonts w:eastAsia="Arial" w:cs="Arial"/>
        </w:rPr>
        <w:t xml:space="preserve">Male participants, those eligible for free school meals and those with some form of SEND provision were more likely to </w:t>
      </w:r>
      <w:r w:rsidR="472FACC2" w:rsidRPr="6E768B2C">
        <w:rPr>
          <w:rFonts w:eastAsia="Arial" w:cs="Arial"/>
        </w:rPr>
        <w:t xml:space="preserve">report that they had been </w:t>
      </w:r>
      <w:r w:rsidR="002C7292">
        <w:rPr>
          <w:rFonts w:eastAsia="Arial" w:cs="Arial"/>
        </w:rPr>
        <w:t>excluded</w:t>
      </w:r>
      <w:r w:rsidR="002C7292" w:rsidRPr="6E768B2C">
        <w:rPr>
          <w:rFonts w:eastAsia="Arial" w:cs="Arial"/>
        </w:rPr>
        <w:t xml:space="preserve"> </w:t>
      </w:r>
      <w:r w:rsidR="472FACC2" w:rsidRPr="6E768B2C">
        <w:rPr>
          <w:rFonts w:eastAsia="Arial" w:cs="Arial"/>
        </w:rPr>
        <w:t>since the start of the school year</w:t>
      </w:r>
      <w:r w:rsidRPr="6E768B2C">
        <w:rPr>
          <w:rFonts w:eastAsia="Arial" w:cs="Arial"/>
        </w:rPr>
        <w:t xml:space="preserve">. </w:t>
      </w:r>
    </w:p>
    <w:p w14:paraId="22F51E51" w14:textId="2A5A7296" w:rsidR="42174139" w:rsidRDefault="009E3CBA" w:rsidP="00C02850">
      <w:pPr>
        <w:pStyle w:val="ListParagraph"/>
        <w:numPr>
          <w:ilvl w:val="1"/>
          <w:numId w:val="24"/>
        </w:numPr>
      </w:pPr>
      <w:r>
        <w:rPr>
          <w:rFonts w:eastAsia="Arial" w:cs="Arial"/>
          <w:color w:val="000000" w:themeColor="text1"/>
        </w:rPr>
        <w:t>4%</w:t>
      </w:r>
      <w:r w:rsidR="008B4CFE">
        <w:rPr>
          <w:rFonts w:eastAsia="Arial" w:cs="Arial"/>
          <w:color w:val="000000" w:themeColor="text1"/>
        </w:rPr>
        <w:t xml:space="preserve"> of</w:t>
      </w:r>
      <w:r w:rsidR="00726327">
        <w:rPr>
          <w:rFonts w:eastAsia="Arial" w:cs="Arial"/>
          <w:color w:val="000000" w:themeColor="text1"/>
        </w:rPr>
        <w:t xml:space="preserve"> m</w:t>
      </w:r>
      <w:r w:rsidR="42174139" w:rsidRPr="6E768B2C">
        <w:rPr>
          <w:rFonts w:eastAsia="Arial" w:cs="Arial"/>
          <w:color w:val="000000" w:themeColor="text1"/>
        </w:rPr>
        <w:t xml:space="preserve">ales versus </w:t>
      </w:r>
      <w:r w:rsidR="006452F8">
        <w:rPr>
          <w:rFonts w:eastAsia="Arial" w:cs="Arial"/>
          <w:color w:val="000000" w:themeColor="text1"/>
        </w:rPr>
        <w:t xml:space="preserve">2% </w:t>
      </w:r>
      <w:r w:rsidR="008B4CFE">
        <w:rPr>
          <w:rFonts w:eastAsia="Arial" w:cs="Arial"/>
          <w:color w:val="000000" w:themeColor="text1"/>
        </w:rPr>
        <w:t xml:space="preserve">of </w:t>
      </w:r>
      <w:r w:rsidR="42174139" w:rsidRPr="6E768B2C">
        <w:rPr>
          <w:rFonts w:eastAsia="Arial" w:cs="Arial"/>
          <w:color w:val="000000" w:themeColor="text1"/>
        </w:rPr>
        <w:t>females</w:t>
      </w:r>
      <w:r w:rsidR="005E6403">
        <w:rPr>
          <w:rFonts w:eastAsia="Arial" w:cs="Arial"/>
          <w:color w:val="000000" w:themeColor="text1"/>
        </w:rPr>
        <w:t xml:space="preserve"> reported </w:t>
      </w:r>
      <w:r w:rsidR="005E6403" w:rsidRPr="005E6403">
        <w:rPr>
          <w:rFonts w:eastAsia="Arial" w:cs="Arial"/>
          <w:color w:val="000000" w:themeColor="text1"/>
        </w:rPr>
        <w:t xml:space="preserve">that they had been </w:t>
      </w:r>
      <w:r w:rsidR="002C7292">
        <w:rPr>
          <w:rFonts w:eastAsia="Arial" w:cs="Arial"/>
          <w:color w:val="000000" w:themeColor="text1"/>
        </w:rPr>
        <w:t>excluded</w:t>
      </w:r>
      <w:r w:rsidR="002C7292" w:rsidRPr="005E6403">
        <w:rPr>
          <w:rFonts w:eastAsia="Arial" w:cs="Arial"/>
          <w:color w:val="000000" w:themeColor="text1"/>
        </w:rPr>
        <w:t xml:space="preserve"> </w:t>
      </w:r>
      <w:r w:rsidR="005E6403" w:rsidRPr="005E6403">
        <w:rPr>
          <w:rFonts w:eastAsia="Arial" w:cs="Arial"/>
          <w:color w:val="000000" w:themeColor="text1"/>
        </w:rPr>
        <w:t>since the start of the school year</w:t>
      </w:r>
      <w:r w:rsidR="000F21EC">
        <w:rPr>
          <w:rFonts w:eastAsia="Arial" w:cs="Arial"/>
          <w:color w:val="000000" w:themeColor="text1"/>
        </w:rPr>
        <w:t>.</w:t>
      </w:r>
    </w:p>
    <w:p w14:paraId="1B1F4621" w14:textId="1F3FE175" w:rsidR="005E6403" w:rsidRPr="005E6403" w:rsidRDefault="00867B9C" w:rsidP="005E6403">
      <w:pPr>
        <w:pStyle w:val="ListParagraph"/>
        <w:numPr>
          <w:ilvl w:val="1"/>
          <w:numId w:val="24"/>
        </w:numPr>
        <w:rPr>
          <w:rFonts w:eastAsia="Arial" w:cs="Arial"/>
          <w:color w:val="000000" w:themeColor="text1"/>
        </w:rPr>
      </w:pPr>
      <w:r>
        <w:rPr>
          <w:rFonts w:eastAsia="Arial" w:cs="Arial"/>
          <w:color w:val="000000" w:themeColor="text1"/>
        </w:rPr>
        <w:t>6</w:t>
      </w:r>
      <w:r w:rsidR="00F86149">
        <w:rPr>
          <w:rFonts w:eastAsia="Arial" w:cs="Arial"/>
          <w:color w:val="000000" w:themeColor="text1"/>
        </w:rPr>
        <w:t xml:space="preserve">% </w:t>
      </w:r>
      <w:r w:rsidR="00F86149" w:rsidRPr="003B1466">
        <w:rPr>
          <w:rFonts w:eastAsia="Arial" w:cs="Arial"/>
          <w:color w:val="000000" w:themeColor="text1"/>
        </w:rPr>
        <w:t xml:space="preserve">of participants eligible for FSM versus </w:t>
      </w:r>
      <w:r w:rsidR="007179BB">
        <w:rPr>
          <w:rFonts w:eastAsia="Arial" w:cs="Arial"/>
          <w:color w:val="000000" w:themeColor="text1"/>
        </w:rPr>
        <w:t>2</w:t>
      </w:r>
      <w:r w:rsidR="00F86149" w:rsidRPr="003B1466">
        <w:rPr>
          <w:rFonts w:eastAsia="Arial" w:cs="Arial"/>
          <w:color w:val="000000" w:themeColor="text1"/>
        </w:rPr>
        <w:t>% of non-FSM participants</w:t>
      </w:r>
      <w:r w:rsidR="00F86149">
        <w:rPr>
          <w:rFonts w:eastAsia="Arial" w:cs="Arial"/>
          <w:color w:val="000000" w:themeColor="text1"/>
        </w:rPr>
        <w:t xml:space="preserve"> reported </w:t>
      </w:r>
      <w:r w:rsidR="005E6403" w:rsidRPr="005E6403">
        <w:rPr>
          <w:rFonts w:eastAsia="Arial" w:cs="Arial"/>
          <w:color w:val="000000" w:themeColor="text1"/>
        </w:rPr>
        <w:t>that they had been suspended since the start of the school year</w:t>
      </w:r>
      <w:r w:rsidR="000F21EC">
        <w:rPr>
          <w:rFonts w:eastAsia="Arial" w:cs="Arial"/>
          <w:color w:val="000000" w:themeColor="text1"/>
        </w:rPr>
        <w:t>.</w:t>
      </w:r>
    </w:p>
    <w:p w14:paraId="2DB5780A" w14:textId="6AEAB2CA" w:rsidR="42174139" w:rsidRDefault="00A62CE8" w:rsidP="6E768B2C">
      <w:pPr>
        <w:pStyle w:val="ListParagraph"/>
        <w:numPr>
          <w:ilvl w:val="1"/>
          <w:numId w:val="24"/>
        </w:numPr>
      </w:pPr>
      <w:r>
        <w:rPr>
          <w:rFonts w:eastAsia="Arial" w:cs="Arial"/>
          <w:color w:val="000000" w:themeColor="text1"/>
        </w:rPr>
        <w:t>9</w:t>
      </w:r>
      <w:r w:rsidR="00F86149" w:rsidRPr="00067B94">
        <w:rPr>
          <w:rFonts w:eastAsia="Arial" w:cs="Arial"/>
          <w:color w:val="000000" w:themeColor="text1"/>
        </w:rPr>
        <w:t xml:space="preserve">% of participants with some form of SEND provision </w:t>
      </w:r>
      <w:r w:rsidR="008B4CFE">
        <w:rPr>
          <w:rFonts w:eastAsia="Arial" w:cs="Arial"/>
          <w:color w:val="000000" w:themeColor="text1"/>
        </w:rPr>
        <w:t>versus</w:t>
      </w:r>
      <w:r w:rsidR="00F86149" w:rsidRPr="00067B94">
        <w:rPr>
          <w:rFonts w:eastAsia="Arial" w:cs="Arial"/>
          <w:color w:val="000000" w:themeColor="text1"/>
        </w:rPr>
        <w:t xml:space="preserve"> </w:t>
      </w:r>
      <w:r>
        <w:rPr>
          <w:rFonts w:eastAsia="Arial" w:cs="Arial"/>
          <w:color w:val="000000" w:themeColor="text1"/>
        </w:rPr>
        <w:t>2</w:t>
      </w:r>
      <w:r w:rsidR="00F86149" w:rsidRPr="00067B94">
        <w:rPr>
          <w:rFonts w:eastAsia="Arial" w:cs="Arial"/>
          <w:color w:val="000000" w:themeColor="text1"/>
        </w:rPr>
        <w:t xml:space="preserve">% of participants without SEND provision </w:t>
      </w:r>
      <w:r>
        <w:rPr>
          <w:rFonts w:eastAsia="Arial" w:cs="Arial"/>
          <w:color w:val="000000" w:themeColor="text1"/>
        </w:rPr>
        <w:t xml:space="preserve">reported </w:t>
      </w:r>
      <w:r w:rsidRPr="005E6403">
        <w:rPr>
          <w:rFonts w:eastAsia="Arial" w:cs="Arial"/>
          <w:color w:val="000000" w:themeColor="text1"/>
        </w:rPr>
        <w:t xml:space="preserve">that they had been </w:t>
      </w:r>
      <w:r w:rsidR="002C7292">
        <w:rPr>
          <w:rFonts w:eastAsia="Arial" w:cs="Arial"/>
          <w:color w:val="000000" w:themeColor="text1"/>
        </w:rPr>
        <w:t>excluded</w:t>
      </w:r>
      <w:r w:rsidRPr="005E6403">
        <w:rPr>
          <w:rFonts w:eastAsia="Arial" w:cs="Arial"/>
          <w:color w:val="000000" w:themeColor="text1"/>
        </w:rPr>
        <w:t xml:space="preserve"> since the start of the school year</w:t>
      </w:r>
      <w:r w:rsidR="000F21EC">
        <w:rPr>
          <w:rFonts w:eastAsia="Arial" w:cs="Arial"/>
          <w:color w:val="000000" w:themeColor="text1"/>
        </w:rPr>
        <w:t>.</w:t>
      </w:r>
    </w:p>
    <w:p w14:paraId="6CA1636D" w14:textId="48D9E877" w:rsidR="00CD2333" w:rsidRDefault="07C56ED4" w:rsidP="6E2D878B">
      <w:pPr>
        <w:pStyle w:val="ListParagraph"/>
        <w:numPr>
          <w:ilvl w:val="0"/>
          <w:numId w:val="24"/>
        </w:numPr>
      </w:pPr>
      <w:r w:rsidRPr="6E768B2C">
        <w:rPr>
          <w:rFonts w:eastAsia="Arial" w:cs="Arial"/>
        </w:rPr>
        <w:t xml:space="preserve">Young people </w:t>
      </w:r>
      <w:r w:rsidR="6466F502" w:rsidRPr="6E768B2C">
        <w:rPr>
          <w:rFonts w:eastAsia="Arial" w:cs="Arial"/>
        </w:rPr>
        <w:t>whose</w:t>
      </w:r>
      <w:r w:rsidRPr="6E768B2C">
        <w:rPr>
          <w:rFonts w:eastAsia="Arial" w:cs="Arial"/>
        </w:rPr>
        <w:t xml:space="preserve"> main parent had no qualifications </w:t>
      </w:r>
      <w:r w:rsidR="008F4F80">
        <w:rPr>
          <w:rFonts w:eastAsia="Arial" w:cs="Arial"/>
        </w:rPr>
        <w:t xml:space="preserve">(7%) </w:t>
      </w:r>
      <w:r w:rsidRPr="6E768B2C">
        <w:rPr>
          <w:rFonts w:eastAsia="Arial" w:cs="Arial"/>
        </w:rPr>
        <w:t xml:space="preserve">or </w:t>
      </w:r>
      <w:r w:rsidR="52188088" w:rsidRPr="6E768B2C">
        <w:rPr>
          <w:rFonts w:eastAsia="Arial" w:cs="Arial"/>
        </w:rPr>
        <w:t xml:space="preserve">had GCSEs or equivalent as their highest qualification </w:t>
      </w:r>
      <w:r w:rsidR="00CC6254">
        <w:rPr>
          <w:rFonts w:eastAsia="Arial" w:cs="Arial"/>
        </w:rPr>
        <w:t>(6%)</w:t>
      </w:r>
      <w:r w:rsidR="52188088" w:rsidRPr="6E768B2C">
        <w:rPr>
          <w:rFonts w:eastAsia="Arial" w:cs="Arial"/>
        </w:rPr>
        <w:t xml:space="preserve"> were more likely to have been </w:t>
      </w:r>
      <w:r w:rsidR="00020091">
        <w:rPr>
          <w:rFonts w:eastAsia="Arial" w:cs="Arial"/>
          <w:color w:val="000000" w:themeColor="text1"/>
        </w:rPr>
        <w:t>excluded</w:t>
      </w:r>
      <w:r w:rsidR="52188088" w:rsidRPr="6E768B2C">
        <w:rPr>
          <w:rFonts w:eastAsia="Arial" w:cs="Arial"/>
        </w:rPr>
        <w:t xml:space="preserve"> in the last year than young people </w:t>
      </w:r>
      <w:r w:rsidR="00080C79" w:rsidRPr="6E768B2C">
        <w:rPr>
          <w:rFonts w:eastAsia="Arial" w:cs="Arial"/>
        </w:rPr>
        <w:t>whose</w:t>
      </w:r>
      <w:r w:rsidR="52188088" w:rsidRPr="6E768B2C">
        <w:rPr>
          <w:rFonts w:eastAsia="Arial" w:cs="Arial"/>
        </w:rPr>
        <w:t xml:space="preserve"> main </w:t>
      </w:r>
      <w:r w:rsidR="45130361" w:rsidRPr="6E768B2C">
        <w:rPr>
          <w:rFonts w:eastAsia="Arial" w:cs="Arial"/>
        </w:rPr>
        <w:t>parent’s</w:t>
      </w:r>
      <w:r w:rsidR="52188088" w:rsidRPr="6E768B2C">
        <w:rPr>
          <w:rFonts w:eastAsia="Arial" w:cs="Arial"/>
        </w:rPr>
        <w:t xml:space="preserve"> highest qualification was a degree</w:t>
      </w:r>
      <w:r w:rsidR="30F21D0B" w:rsidRPr="6E768B2C">
        <w:rPr>
          <w:rFonts w:eastAsia="Arial" w:cs="Arial"/>
        </w:rPr>
        <w:t xml:space="preserve"> or equivalent</w:t>
      </w:r>
      <w:r w:rsidR="00CC6254">
        <w:rPr>
          <w:rFonts w:eastAsia="Arial" w:cs="Arial"/>
        </w:rPr>
        <w:t xml:space="preserve"> (2%)</w:t>
      </w:r>
      <w:r w:rsidR="52188088" w:rsidRPr="6E768B2C">
        <w:rPr>
          <w:rFonts w:eastAsia="Arial" w:cs="Arial"/>
        </w:rPr>
        <w:t>.</w:t>
      </w:r>
    </w:p>
    <w:p w14:paraId="7742C5DE" w14:textId="6AB80B73" w:rsidR="2B3F2D87" w:rsidRDefault="2B3F2D87" w:rsidP="6E2D878B">
      <w:pPr>
        <w:pStyle w:val="ListParagraph"/>
        <w:numPr>
          <w:ilvl w:val="0"/>
          <w:numId w:val="24"/>
        </w:numPr>
      </w:pPr>
      <w:r w:rsidRPr="6E2D878B">
        <w:rPr>
          <w:rFonts w:eastAsia="Arial" w:cs="Arial"/>
        </w:rPr>
        <w:t xml:space="preserve">Furthermore, </w:t>
      </w:r>
      <w:r w:rsidR="00F21F14">
        <w:rPr>
          <w:rFonts w:eastAsia="Arial" w:cs="Arial"/>
        </w:rPr>
        <w:t>10</w:t>
      </w:r>
      <w:r w:rsidRPr="6E2D878B">
        <w:rPr>
          <w:rFonts w:eastAsia="Arial" w:cs="Arial"/>
        </w:rPr>
        <w:t>% of participants who ha</w:t>
      </w:r>
      <w:r w:rsidR="00E773B9">
        <w:rPr>
          <w:rFonts w:eastAsia="Arial" w:cs="Arial"/>
        </w:rPr>
        <w:t>d</w:t>
      </w:r>
      <w:r w:rsidRPr="6E2D878B">
        <w:rPr>
          <w:rFonts w:eastAsia="Arial" w:cs="Arial"/>
        </w:rPr>
        <w:t xml:space="preserve"> been in care had been </w:t>
      </w:r>
      <w:r w:rsidR="00020091">
        <w:rPr>
          <w:rFonts w:eastAsia="Arial" w:cs="Arial"/>
          <w:color w:val="000000" w:themeColor="text1"/>
        </w:rPr>
        <w:t>excluded</w:t>
      </w:r>
      <w:r w:rsidR="00020091" w:rsidRPr="6E2D878B" w:rsidDel="00020091">
        <w:rPr>
          <w:rFonts w:eastAsia="Arial" w:cs="Arial"/>
        </w:rPr>
        <w:t xml:space="preserve"> </w:t>
      </w:r>
      <w:r w:rsidRPr="6E2D878B">
        <w:rPr>
          <w:rFonts w:eastAsia="Arial" w:cs="Arial"/>
        </w:rPr>
        <w:t xml:space="preserve">since the start of the </w:t>
      </w:r>
      <w:r w:rsidR="00E773B9">
        <w:rPr>
          <w:rFonts w:eastAsia="Arial" w:cs="Arial"/>
        </w:rPr>
        <w:t xml:space="preserve">academic </w:t>
      </w:r>
      <w:r w:rsidRPr="6E2D878B">
        <w:rPr>
          <w:rFonts w:eastAsia="Arial" w:cs="Arial"/>
        </w:rPr>
        <w:t xml:space="preserve">year in comparison to 3% of those who </w:t>
      </w:r>
      <w:r w:rsidR="4A1300D2" w:rsidRPr="6E2D878B">
        <w:rPr>
          <w:rFonts w:eastAsia="Arial" w:cs="Arial"/>
        </w:rPr>
        <w:t>ha</w:t>
      </w:r>
      <w:r w:rsidR="00E773B9">
        <w:rPr>
          <w:rFonts w:eastAsia="Arial" w:cs="Arial"/>
        </w:rPr>
        <w:t>d</w:t>
      </w:r>
      <w:r w:rsidR="4A1300D2" w:rsidRPr="6E2D878B">
        <w:rPr>
          <w:rFonts w:eastAsia="Arial" w:cs="Arial"/>
        </w:rPr>
        <w:t xml:space="preserve"> not</w:t>
      </w:r>
      <w:r w:rsidRPr="6E2D878B">
        <w:rPr>
          <w:rFonts w:eastAsia="Arial" w:cs="Arial"/>
        </w:rPr>
        <w:t xml:space="preserve"> been in care</w:t>
      </w:r>
      <w:r w:rsidR="00E773B9">
        <w:rPr>
          <w:rFonts w:eastAsia="Arial" w:cs="Arial"/>
        </w:rPr>
        <w:t>.</w:t>
      </w:r>
      <w:r w:rsidRPr="6E2D878B" w:rsidDel="00E773B9">
        <w:rPr>
          <w:rFonts w:eastAsia="Arial" w:cs="Arial"/>
        </w:rPr>
        <w:t xml:space="preserve"> </w:t>
      </w:r>
      <w:r w:rsidRPr="6E2D878B">
        <w:rPr>
          <w:rFonts w:eastAsia="Arial" w:cs="Arial"/>
        </w:rPr>
        <w:t xml:space="preserve">4% </w:t>
      </w:r>
      <w:r w:rsidR="00E773B9">
        <w:rPr>
          <w:rFonts w:eastAsia="Arial" w:cs="Arial"/>
        </w:rPr>
        <w:t xml:space="preserve">of those who had been in care </w:t>
      </w:r>
      <w:r w:rsidRPr="6E2D878B">
        <w:rPr>
          <w:rFonts w:eastAsia="Arial" w:cs="Arial"/>
        </w:rPr>
        <w:t>had been expelled or permanently excluded</w:t>
      </w:r>
      <w:r w:rsidR="00E773B9">
        <w:rPr>
          <w:rFonts w:eastAsia="Arial" w:cs="Arial"/>
        </w:rPr>
        <w:t>,</w:t>
      </w:r>
      <w:r w:rsidRPr="6E2D878B">
        <w:rPr>
          <w:rFonts w:eastAsia="Arial" w:cs="Arial"/>
        </w:rPr>
        <w:t xml:space="preserve"> in comparison to </w:t>
      </w:r>
      <w:r w:rsidR="00AB35DE">
        <w:rPr>
          <w:rFonts w:eastAsia="Arial" w:cs="Arial"/>
        </w:rPr>
        <w:t>less than 1</w:t>
      </w:r>
      <w:r w:rsidRPr="6E2D878B">
        <w:rPr>
          <w:rFonts w:eastAsia="Arial" w:cs="Arial"/>
        </w:rPr>
        <w:t xml:space="preserve">% </w:t>
      </w:r>
      <w:r w:rsidR="00E773B9">
        <w:rPr>
          <w:rFonts w:eastAsia="Arial" w:cs="Arial"/>
        </w:rPr>
        <w:t>of those who had not</w:t>
      </w:r>
      <w:r w:rsidRPr="6E2D878B">
        <w:rPr>
          <w:rFonts w:eastAsia="Arial" w:cs="Arial"/>
        </w:rPr>
        <w:t xml:space="preserve">. </w:t>
      </w:r>
    </w:p>
    <w:p w14:paraId="4757C2D9" w14:textId="3B3ED91D" w:rsidR="00440D3C" w:rsidRDefault="00440D3C">
      <w:pPr>
        <w:pStyle w:val="CopyrightBox"/>
      </w:pPr>
    </w:p>
    <w:sectPr w:rsidR="00440D3C">
      <w:headerReference w:type="default" r:id="rId11"/>
      <w:footerReference w:type="default" r:id="rId12"/>
      <w:headerReference w:type="first" r:id="rId13"/>
      <w:footerReference w:type="first" r:id="rId14"/>
      <w:pgSz w:w="11906" w:h="16838"/>
      <w:pgMar w:top="1134" w:right="1276"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709DAD" w14:textId="77777777" w:rsidR="00A11FD8" w:rsidRDefault="00A11FD8">
      <w:pPr>
        <w:spacing w:after="0" w:line="240" w:lineRule="auto"/>
      </w:pPr>
      <w:r>
        <w:separator/>
      </w:r>
    </w:p>
  </w:endnote>
  <w:endnote w:type="continuationSeparator" w:id="0">
    <w:p w14:paraId="086E7634" w14:textId="77777777" w:rsidR="00A11FD8" w:rsidRDefault="00A11FD8">
      <w:pPr>
        <w:spacing w:after="0" w:line="240" w:lineRule="auto"/>
      </w:pPr>
      <w:r>
        <w:continuationSeparator/>
      </w:r>
    </w:p>
  </w:endnote>
  <w:endnote w:type="continuationNotice" w:id="1">
    <w:p w14:paraId="2FC92E76" w14:textId="77777777" w:rsidR="00A11FD8" w:rsidRDefault="00A11FD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quot;Courier New&quot;">
    <w:altName w:val="Cambria"/>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967BD" w14:textId="77777777" w:rsidR="00306ABB" w:rsidRDefault="00497722">
    <w:pPr>
      <w:pStyle w:val="Footer"/>
      <w:spacing w:before="240"/>
      <w:jc w:val="center"/>
    </w:pPr>
    <w:r>
      <w:rPr>
        <w:color w:val="2B579A"/>
        <w:shd w:val="clear" w:color="auto" w:fill="E6E6E6"/>
      </w:rPr>
      <w:fldChar w:fldCharType="begin"/>
    </w:r>
    <w:r>
      <w:instrText xml:space="preserve"> PAGE </w:instrText>
    </w:r>
    <w:r>
      <w:rPr>
        <w:color w:val="2B579A"/>
        <w:shd w:val="clear" w:color="auto" w:fill="E6E6E6"/>
      </w:rPr>
      <w:fldChar w:fldCharType="separate"/>
    </w:r>
    <w:r>
      <w:t>7</w:t>
    </w:r>
    <w:r>
      <w:rPr>
        <w:color w:val="2B579A"/>
        <w:shd w:val="clear" w:color="auto" w:fill="E6E6E6"/>
      </w:rPr>
      <w:fldChar w:fldCharType="end"/>
    </w:r>
  </w:p>
  <w:p w14:paraId="6DBD7EC5" w14:textId="77777777" w:rsidR="00306ABB" w:rsidRDefault="00306AB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BDE6E" w14:textId="77777777" w:rsidR="00306ABB" w:rsidRDefault="00306A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FFEC5" w14:textId="77777777" w:rsidR="00A11FD8" w:rsidRDefault="00A11FD8">
      <w:pPr>
        <w:spacing w:after="0" w:line="240" w:lineRule="auto"/>
      </w:pPr>
      <w:r>
        <w:rPr>
          <w:color w:val="000000"/>
        </w:rPr>
        <w:separator/>
      </w:r>
    </w:p>
  </w:footnote>
  <w:footnote w:type="continuationSeparator" w:id="0">
    <w:p w14:paraId="5AA21737" w14:textId="77777777" w:rsidR="00A11FD8" w:rsidRDefault="00A11FD8">
      <w:pPr>
        <w:spacing w:after="0" w:line="240" w:lineRule="auto"/>
      </w:pPr>
      <w:r>
        <w:continuationSeparator/>
      </w:r>
    </w:p>
  </w:footnote>
  <w:footnote w:type="continuationNotice" w:id="1">
    <w:p w14:paraId="12AF51C0" w14:textId="77777777" w:rsidR="00A11FD8" w:rsidRDefault="00A11FD8">
      <w:pPr>
        <w:spacing w:after="0" w:line="240" w:lineRule="auto"/>
      </w:pPr>
    </w:p>
  </w:footnote>
  <w:footnote w:id="2">
    <w:p w14:paraId="66197C3F" w14:textId="1E8F3F0E" w:rsidR="00661802" w:rsidRDefault="00661802">
      <w:pPr>
        <w:pStyle w:val="FootnoteText"/>
      </w:pPr>
      <w:r>
        <w:rPr>
          <w:rStyle w:val="FootnoteReference"/>
        </w:rPr>
        <w:footnoteRef/>
      </w:r>
      <w:r>
        <w:t xml:space="preserve"> For more information on the methodology of the Parent, Pupil and Learner Panel see the </w:t>
      </w:r>
      <w:hyperlink r:id="rId1" w:history="1">
        <w:r w:rsidRPr="00661802">
          <w:rPr>
            <w:rStyle w:val="Hyperlink"/>
          </w:rPr>
          <w:t>Technical Report here</w:t>
        </w:r>
      </w:hyperlink>
      <w:r>
        <w:t xml:space="preserve">. </w:t>
      </w:r>
    </w:p>
  </w:footnote>
  <w:footnote w:id="3">
    <w:p w14:paraId="44269151" w14:textId="77777777" w:rsidR="00497068" w:rsidRDefault="00497068" w:rsidP="00497068">
      <w:pPr>
        <w:pStyle w:val="FootnoteText"/>
      </w:pPr>
      <w:r>
        <w:rPr>
          <w:rStyle w:val="FootnoteReference"/>
        </w:rPr>
        <w:footnoteRef/>
      </w:r>
      <w:r>
        <w:t xml:space="preserve"> There was no prompting of any children’s rights.</w:t>
      </w:r>
    </w:p>
  </w:footnote>
  <w:footnote w:id="4">
    <w:p w14:paraId="16A1BB47" w14:textId="77777777" w:rsidR="00497068" w:rsidRDefault="00497068" w:rsidP="00497068">
      <w:pPr>
        <w:pStyle w:val="FootnoteText"/>
      </w:pPr>
      <w:r>
        <w:rPr>
          <w:rStyle w:val="FootnoteReference"/>
        </w:rPr>
        <w:footnoteRef/>
      </w:r>
      <w:r>
        <w:t xml:space="preserve"> &gt;10 responses.</w:t>
      </w:r>
    </w:p>
  </w:footnote>
  <w:footnote w:id="5">
    <w:p w14:paraId="3C4259EC" w14:textId="24BDA306" w:rsidR="004B4584" w:rsidRDefault="004B4584">
      <w:pPr>
        <w:pStyle w:val="FootnoteText"/>
      </w:pPr>
      <w:r>
        <w:rPr>
          <w:rStyle w:val="FootnoteReference"/>
        </w:rPr>
        <w:footnoteRef/>
      </w:r>
      <w:r>
        <w:t xml:space="preserve"> The difference in results between the PPLP and the CRAS survey likely reflect both the higher quality of the data in the PPLP survey, and the potential for respondent bias in the CRAS survey, completed through convenience sampling.</w:t>
      </w:r>
    </w:p>
  </w:footnote>
  <w:footnote w:id="6">
    <w:p w14:paraId="4E5F2414" w14:textId="4CD87C21" w:rsidR="003653BD" w:rsidRDefault="003653BD">
      <w:pPr>
        <w:pStyle w:val="FootnoteText"/>
      </w:pPr>
      <w:r>
        <w:rPr>
          <w:rStyle w:val="FootnoteReference"/>
        </w:rPr>
        <w:footnoteRef/>
      </w:r>
      <w:r>
        <w:t xml:space="preserve"> </w:t>
      </w:r>
      <w:r w:rsidRPr="6E2D878B">
        <w:rPr>
          <w:rFonts w:eastAsia="Arial" w:cs="Arial"/>
        </w:rPr>
        <w:t>Statistical analysis can be used to isolate participants background and characteristics, such as their ethnicity or living situation, so the impact of these factors on their everyday experiences and overall quality of life can be measured, for example, whether students from a certain area of the country are more likely to feel safe at school.</w:t>
      </w:r>
      <w:r>
        <w:rPr>
          <w:rFonts w:eastAsia="Arial" w:cs="Arial"/>
        </w:rPr>
        <w:t xml:space="preserve"> For </w:t>
      </w:r>
      <w:r w:rsidR="003E2609">
        <w:rPr>
          <w:rFonts w:eastAsia="Arial" w:cs="Arial"/>
        </w:rPr>
        <w:t xml:space="preserve">further information, the LSYPE2 wave five </w:t>
      </w:r>
      <w:r w:rsidR="002163A2">
        <w:rPr>
          <w:rFonts w:eastAsia="Arial" w:cs="Arial"/>
        </w:rPr>
        <w:t xml:space="preserve">technical report </w:t>
      </w:r>
      <w:r w:rsidR="003E2609">
        <w:rPr>
          <w:rFonts w:eastAsia="Arial" w:cs="Arial"/>
        </w:rPr>
        <w:t>is available upon request from the DfE Longitudinal Studies team</w:t>
      </w:r>
      <w:r w:rsidR="002163A2">
        <w:rPr>
          <w:rFonts w:eastAsia="Arial" w:cs="Arial"/>
        </w:rPr>
        <w:t xml:space="preserve"> at </w:t>
      </w:r>
      <w:r w:rsidR="0016012F">
        <w:rPr>
          <w:rFonts w:eastAsia="Arial" w:cs="Arial"/>
        </w:rPr>
        <w:t>team.longitudinal@education.gov.uk</w:t>
      </w:r>
      <w:r w:rsidR="003E2609">
        <w:rPr>
          <w:rFonts w:eastAsia="Arial" w:cs="Arial"/>
        </w:rPr>
        <w:t>.</w:t>
      </w:r>
    </w:p>
  </w:footnote>
  <w:footnote w:id="7">
    <w:p w14:paraId="04E4C277" w14:textId="281ECD7D" w:rsidR="6E2D878B" w:rsidRDefault="6E2D878B" w:rsidP="6E2D878B">
      <w:pPr>
        <w:pStyle w:val="FootnoteText"/>
      </w:pPr>
      <w:r w:rsidRPr="6E2D878B">
        <w:rPr>
          <w:rStyle w:val="FootnoteReference"/>
          <w:rFonts w:eastAsia="Arial" w:cs="Arial"/>
        </w:rPr>
        <w:footnoteRef/>
      </w:r>
      <w:r w:rsidRPr="6E2D878B">
        <w:rPr>
          <w:rFonts w:eastAsia="Arial" w:cs="Arial"/>
        </w:rPr>
        <w:t xml:space="preserve"> The data analysed for this report are weighted to compensate for the impact of sample attrition between waves and ensure different demographic groups are weighted accordingly.</w:t>
      </w:r>
      <w:r w:rsidR="003E2609">
        <w:rPr>
          <w:rFonts w:eastAsia="Arial" w:cs="Arial"/>
        </w:rPr>
        <w:t xml:space="preserve"> </w:t>
      </w:r>
      <w:r w:rsidR="006D6C0F">
        <w:t xml:space="preserve">All young people who did not answer a question or responded ‘I don’t know’ were excluded from analysis. </w:t>
      </w:r>
      <w:r w:rsidR="003E2609" w:rsidRPr="6E2D878B">
        <w:rPr>
          <w:rFonts w:eastAsia="Arial" w:cs="Arial"/>
        </w:rPr>
        <w:t xml:space="preserve">Despite weighting, analysis of the data has taken figures at face value and while statistical significance indicates causal pathways, level of causation cannot be determined. </w:t>
      </w:r>
      <w:r w:rsidR="006D6C0F">
        <w:rPr>
          <w:rFonts w:eastAsia="Arial" w:cs="Arial"/>
        </w:rPr>
        <w:t>Technical report available upon request.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37AA1" w14:textId="77777777" w:rsidR="00306ABB" w:rsidRDefault="00306A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58074" w14:textId="77777777" w:rsidR="00306ABB" w:rsidRDefault="00306ABB">
    <w:pPr>
      <w:pStyle w:val="Header"/>
    </w:pPr>
  </w:p>
</w:hdr>
</file>

<file path=word/intelligence.xml><?xml version="1.0" encoding="utf-8"?>
<int:Intelligence xmlns:oel="http://schemas.microsoft.com/office/2019/extlst" xmlns:int="http://schemas.microsoft.com/office/intelligence/2019/intelligence">
  <int:OnDemandWorkflows>
    <int:OnDemandWorkflow Type="SimilarityCheck" ParagraphVersions="231474419-2004318071 659296045-1029472533 737080041-1604697732 149531652-1423880087 125354238-1572135723 1049653719-881628439 1176424358-1181494613 655424392-2004318071 1368284488-2004318071 1570601710-2004318071 2085704640-2004318071 1022639734-2004318071 17631089-139184776 1810052088-2004318071 105749145-2004318071 1781568769-2004318071 1691432130-2004318071 1222760399-2004318071 867394663-2004318071 768947144-782994669 1781603044-1978436817 1505436713-979524187 455145515-2004318071 1986717731-128047493 110336627-256879264 1524450953-2004318071 376777251-137771963 32530571-2004318071 881283333-137935344 1978132853-2004318071 2120960029-1917380223 1086102463-1351295975 2055511581-101901578 455380677-328384403 923628936-1724750329 1848974085-1671781314 456386340-2027851223 45350418-1573903514 414659822-1097377807 375708475-1364757988 1410544109-455646849 1559500986-2004318071 459632311-2004318071 1712178944-1337809772 1691910072-1895207452 983158129-456003290 43745040-624715683 670791053-1472736915 1278522473-879964475 492117881-2004318071 1705326912-2004318071 457904998-625082525 429568564-2004318071 462006818-617500211 259112628-2004318071 244462427-1290307127 533040703-1063790078 1749731455-2004318071 1184511006-2004318071 522684646-212176951 432593700-2004318071 1939561757-1214446152 1647016968-2004318071 1453849865-1368729594 1953935529-1758767606 1835675583-1816400229 462456929-1741691133 354762292-2004318071 308411231-895193870 1932880209-65988520 805739019-1934588572 318889045-1978828779 412933748-148458046 1230144624-1245085538 1712725211-661421826 1167946022-895690456 1750576357-1065003263 1491094380-909954812 1004600209-1366950935 1919591064-350174803 727407417-302193619 790410698-2051757063 1451349190-349929523 1375925537-2102854273 1669679263-570621168 1747764373-580337759 2019234516-434181130 1540695643-639946115 1761379697-1815984466 181844338-105703951 543454259-1761419374 1683919168-1087747884 1410546061-1893152474 1706862878-918464978 1885352571-287799383 2000864734-520431540 830043325-778411463 226649585-2004318071 1586335945-2004318071 2012765884-2004318071 240602069-2004318071 1174730197-2004318071 1196933849-2004318071 1317239457-2004318071 1514504308-2004318071 862545853-2004318071 1841135301-2004318071 616291950-2004318071"/>
  </int:OnDemandWorkflows>
  <int:IntelligenceSettings>
    <int:extLst>
      <oel:ext uri="74B372B9-2EFF-4315-9A3F-32BA87CA82B1">
        <int:Goals Version="1" Formality="1"/>
      </oel:ext>
    </int:extLst>
  </int:IntelligenceSettings>
  <int:Manifest>
    <int:ParagraphRange paragraphId="414659822" textId="1097377807" start="0" length="56" invalidationStart="0" invalidationLength="56" id="nMpDfzed"/>
    <int:ParagraphRange paragraphId="244462427" textId="1290307127" start="0" length="80" invalidationStart="0" invalidationLength="80" id="xkSkfDYx"/>
    <int:ParagraphRange paragraphId="432593700" textId="2004318071" start="0" length="80" invalidationStart="0" invalidationLength="80" id="CBwavKxx"/>
    <int:ParagraphRange paragraphId="308411231" textId="895193870" start="0" length="80" invalidationStart="0" invalidationLength="80" id="hRwVZKIh"/>
    <int:EntireDocument id="HLFuyyvz"/>
  </int:Manifest>
  <int:Observations>
    <int:Content id="nMpDfzed">
      <int:extLst>
        <oel:ext uri="426473B9-03D8-482F-96C9-C2C85392BACA">
          <int:SimilarityCritique Version="1" Context="The right to an adequate standard of living (article 27)" SourceType="Online" SourceTitle=", which country’s law should apply to determine a case" SourceUrl="https://assets.publishing.service.gov.uk/government/uploads/system/uploads/attachment_data/file/896317/pil-echr-memo.pdf" SourceSnippet="parental responsibility (Article 18), and the right to an adequate standard of living (Article 27). These rights may also potentially be engaged by private international law agreements in the family law field. Summary of the Bill 5. The purpose of the Bill is to provide for the implementation in domestic law of three">
            <int:Suggestions CitationType="Inline">
              <int:Suggestion CitationStyle="Mla" IsIdentical="1">
                <int:CitationText>(“, which country’s law should apply to determine a case”)</int:CitationText>
              </int:Suggestion>
              <int:Suggestion CitationStyle="Apa" IsIdentical="1">
                <int:CitationText>(“, which country’s law should apply to determine a case”)</int:CitationText>
              </int:Suggestion>
              <int:Suggestion CitationStyle="Chicago" IsIdentical="1">
                <int:CitationText>(“, which country’s law should apply to determine a case”)</int:CitationText>
              </int:Suggestion>
            </int:Suggestions>
            <int:Suggestions CitationType="Full">
              <int:Suggestion CitationStyle="Mla" IsIdentical="1">
                <int:CitationText>&lt;i&gt;, which country’s law should apply to determine a case&lt;/i&gt;, https://assets.publishing.service.gov.uk/government/uploads/system/uploads/attachment_data/file/896317/pil-echr-memo.pdf.</int:CitationText>
              </int:Suggestion>
              <int:Suggestion CitationStyle="Apa" IsIdentical="1">
                <int:CitationText>&lt;i&gt;, which country’s law should apply to determine a case&lt;/i&gt;. (n.d.). Retrieved from https://assets.publishing.service.gov.uk/government/uploads/system/uploads/attachment_data/file/896317/pil-echr-memo.pdf</int:CitationText>
              </int:Suggestion>
              <int:Suggestion CitationStyle="Chicago" IsIdentical="1">
                <int:CitationText>“, which country’s law should apply to determine a case” n.d., https://assets.publishing.service.gov.uk/government/uploads/system/uploads/attachment_data/file/896317/pil-echr-memo.pdf.</int:CitationText>
              </int:Suggestion>
            </int:Suggestions>
            <int:AdditionalSources SourceType="Online" SourceTitle="Mrs. MARiLIA SARDENBERG" SourceUrl="https://www.un.org/popin/icpd/icpd5/hague/unchild.pdf" SourceSnippet="the right to an adequate standard of living (Article 27) and to the right to education (Article 28). In considering the wide implications of the implementation by States Parties of the-5">
              <int:Suggestions CitationType="Inline">
                <int:Suggestion CitationStyle="Mla" IsIdentical="1">
                  <int:CitationText>(“Mrs. MARiLIA SARDENBERG”)</int:CitationText>
                </int:Suggestion>
                <int:Suggestion CitationStyle="Apa" IsIdentical="1">
                  <int:CitationText>(“Mrs. MARiLIA SARDENBERG”)</int:CitationText>
                </int:Suggestion>
                <int:Suggestion CitationStyle="Chicago" IsIdentical="1">
                  <int:CitationText>(“Mrs. MARiLIA SARDENBERG”)</int:CitationText>
                </int:Suggestion>
              </int:Suggestions>
              <int:Suggestions CitationType="Full">
                <int:Suggestion CitationStyle="Mla" IsIdentical="1">
                  <int:CitationText>&lt;i&gt;Mrs. MARiLIA SARDENBERG&lt;/i&gt;, https://www.un.org/popin/icpd/icpd5/hague/unchild.pdf.</int:CitationText>
                </int:Suggestion>
                <int:Suggestion CitationStyle="Apa" IsIdentical="1">
                  <int:CitationText>&lt;i&gt;Mrs. MARiLIA SARDENBERG&lt;/i&gt;. (n.d.). Retrieved from https://www.un.org/popin/icpd/icpd5/hague/unchild.pdf</int:CitationText>
                </int:Suggestion>
                <int:Suggestion CitationStyle="Chicago" IsIdentical="1">
                  <int:CitationText>“Mrs. MARiLIA SARDENBERG” n.d., https://www.un.org/popin/icpd/icpd5/hague/unchild.pdf.</int:CitationText>
                </int:Suggestion>
              </int:Suggestions>
            </int:AdditionalSources>
            <int:AdditionalSources SourceType="Online" SourceTitle="Characterizing street-connected children and youths ..." SourceUrl="https://equityhealthj.biomedcentral.com/articles/10.1186/s12939-020-01255-8" SourceSnippet="Moreover, this policy is contrary to the right to an adequate standard of living (Article 27), which includes the provision of food, and Article 6 (31) on the right to survival and development, and potentially infringes on Article 32 on child labor and the criminalization of begging.">
              <int:Suggestions CitationType="Inline">
                <int:Suggestion CitationStyle="Mla" IsIdentical="1">
                  <int:CitationText>(“Characterizing street-connected children and youths ...”)</int:CitationText>
                </int:Suggestion>
                <int:Suggestion CitationStyle="Apa" IsIdentical="1">
                  <int:CitationText>(“Characterizing street-connected children and youths ...”)</int:CitationText>
                </int:Suggestion>
                <int:Suggestion CitationStyle="Chicago" IsIdentical="1">
                  <int:CitationText>(“Characterizing street-connected children and youths ...”)</int:CitationText>
                </int:Suggestion>
              </int:Suggestions>
              <int:Suggestions CitationType="Full">
                <int:Suggestion CitationStyle="Mla" IsIdentical="1">
                  <int:CitationText>&lt;i&gt;Characterizing street-connected children and youths ...&lt;/i&gt;, https://equityhealthj.biomedcentral.com/articles/10.1186/s12939-020-01255-8.</int:CitationText>
                </int:Suggestion>
                <int:Suggestion CitationStyle="Apa" IsIdentical="1">
                  <int:CitationText>&lt;i&gt;Characterizing street-connected children and youths ...&lt;/i&gt;. (n.d.). Retrieved from https://equityhealthj.biomedcentral.com/articles/10.1186/s12939-020-01255-8</int:CitationText>
                </int:Suggestion>
                <int:Suggestion CitationStyle="Chicago" IsIdentical="1">
                  <int:CitationText>“Characterizing street-connected children and youths ...” n.d., https://equityhealthj.biomedcentral.com/articles/10.1186/s12939-020-01255-8.</int:CitationText>
                </int:Suggestion>
              </int:Suggestions>
            </int:AdditionalSources>
          </int:SimilarityCritique>
        </oel:ext>
      </int:extLst>
    </int:Content>
    <int:Content id="xkSkfDYx">
      <int:extLst>
        <oel:ext uri="426473B9-03D8-482F-96C9-C2C85392BACA">
          <int:SimilarityCritique Version="1" Context="Question: To what extent do you agree or disagree with the following statements?" SourceType="Online" SourceTitle="Student responses to the question: To what extent do you ..." SourceUrl="https://researchgate.net/figure/Student-responses-to-the-question-To-what-extent-do-you-agree-or-disagree-with-the_tbl1_259823314" SourceSnippet="Download Table | Student responses to the question: To what extent do you agree or disagree with the following statements from publication: Creating engagement and cultivating information literacy ...">
            <int:Suggestions CitationType="Inline">
              <int:Suggestion CitationStyle="Mla" IsIdentical="0">
                <int:CitationText>(“Student responses to the question: To what extent do you ...”)</int:CitationText>
              </int:Suggestion>
              <int:Suggestion CitationStyle="Apa" IsIdentical="0">
                <int:CitationText>(“Student responses to the question: To what extent do you ...”)</int:CitationText>
              </int:Suggestion>
              <int:Suggestion CitationStyle="Chicago" IsIdentical="0">
                <int:CitationText>(“Student responses to the question: To what extent do you ...”)</int:CitationText>
              </int:Suggestion>
            </int:Suggestions>
            <int:Suggestions CitationType="Full">
              <int:Suggestion CitationStyle="Mla" IsIdentical="0">
                <int:CitationText>&lt;i&gt;Student responses to the question: To what extent do you ...&lt;/i&gt;, https://researchgate.net/figure/Student-responses-to-the-question-To-what-extent-do-you-agree-or-disagree-with-the_tbl1_259823314.</int:CitationText>
              </int:Suggestion>
              <int:Suggestion CitationStyle="Apa" IsIdentical="0">
                <int:CitationText>&lt;i&gt;Student responses to the question: To what extent do you ...&lt;/i&gt;. (n.d.). Retrieved from https://researchgate.net/figure/Student-responses-to-the-question-To-what-extent-do-you-agree-or-disagree-with-the_tbl1_259823314</int:CitationText>
              </int:Suggestion>
              <int:Suggestion CitationStyle="Chicago" IsIdentical="0">
                <int:CitationText>“Student responses to the question: To what extent do you ...” n.d., https://researchgate.net/figure/Student-responses-to-the-question-To-what-extent-do-you-agree-or-disagree-with-the_tbl1_259823314.</int:CitationText>
              </int:Suggestion>
            </int:Suggestions>
          </int:SimilarityCritique>
        </oel:ext>
      </int:extLst>
    </int:Content>
    <int:Content id="CBwavKxx">
      <int:extLst>
        <oel:ext uri="426473B9-03D8-482F-96C9-C2C85392BACA">
          <int:SimilarityCritique Version="1" Context="Question: To what extent do you agree or disagree with the following statements?" SourceType="Online" SourceTitle="Student responses to the question: To what extent do you ..." SourceUrl="https://researchgate.net/figure/Student-responses-to-the-question-To-what-extent-do-you-agree-or-disagree-with-the_tbl1_259823314" SourceSnippet="Download Table | Student responses to the question: To what extent do you agree or disagree with the following statements from publication: Creating engagement and cultivating information literacy ...">
            <int:Suggestions CitationType="Inline">
              <int:Suggestion CitationStyle="Mla" IsIdentical="0">
                <int:CitationText>(“Student responses to the question: To what extent do you ...”)</int:CitationText>
              </int:Suggestion>
              <int:Suggestion CitationStyle="Apa" IsIdentical="0">
                <int:CitationText>(“Student responses to the question: To what extent do you ...”)</int:CitationText>
              </int:Suggestion>
              <int:Suggestion CitationStyle="Chicago" IsIdentical="0">
                <int:CitationText>(“Student responses to the question: To what extent do you ...”)</int:CitationText>
              </int:Suggestion>
            </int:Suggestions>
            <int:Suggestions CitationType="Full">
              <int:Suggestion CitationStyle="Mla" IsIdentical="0">
                <int:CitationText>&lt;i&gt;Student responses to the question: To what extent do you ...&lt;/i&gt;, https://researchgate.net/figure/Student-responses-to-the-question-To-what-extent-do-you-agree-or-disagree-with-the_tbl1_259823314.</int:CitationText>
              </int:Suggestion>
              <int:Suggestion CitationStyle="Apa" IsIdentical="0">
                <int:CitationText>&lt;i&gt;Student responses to the question: To what extent do you ...&lt;/i&gt;. (n.d.). Retrieved from https://researchgate.net/figure/Student-responses-to-the-question-To-what-extent-do-you-agree-or-disagree-with-the_tbl1_259823314</int:CitationText>
              </int:Suggestion>
              <int:Suggestion CitationStyle="Chicago" IsIdentical="0">
                <int:CitationText>“Student responses to the question: To what extent do you ...” n.d., https://researchgate.net/figure/Student-responses-to-the-question-To-what-extent-do-you-agree-or-disagree-with-the_tbl1_259823314.</int:CitationText>
              </int:Suggestion>
            </int:Suggestions>
          </int:SimilarityCritique>
        </oel:ext>
      </int:extLst>
    </int:Content>
    <int:Content id="hRwVZKIh">
      <int:extLst>
        <oel:ext uri="426473B9-03D8-482F-96C9-C2C85392BACA">
          <int:SimilarityCritique Version="1" Context="Question: To what extent do you agree or disagree with the following statements?" SourceType="Online" SourceTitle="Student responses to the question: To what extent do you ..." SourceUrl="https://researchgate.net/figure/Student-responses-to-the-question-To-what-extent-do-you-agree-or-disagree-with-the_tbl1_259823314" SourceSnippet="Download Table | Student responses to the question: To what extent do you agree or disagree with the following statements from publication: Creating engagement and cultivating information literacy ...">
            <int:Suggestions CitationType="Inline">
              <int:Suggestion CitationStyle="Mla" IsIdentical="0">
                <int:CitationText>(“Student responses to the question: To what extent do you ...”)</int:CitationText>
              </int:Suggestion>
              <int:Suggestion CitationStyle="Apa" IsIdentical="0">
                <int:CitationText>(“Student responses to the question: To what extent do you ...”)</int:CitationText>
              </int:Suggestion>
              <int:Suggestion CitationStyle="Chicago" IsIdentical="0">
                <int:CitationText>(“Student responses to the question: To what extent do you ...”)</int:CitationText>
              </int:Suggestion>
            </int:Suggestions>
            <int:Suggestions CitationType="Full">
              <int:Suggestion CitationStyle="Mla" IsIdentical="0">
                <int:CitationText>&lt;i&gt;Student responses to the question: To what extent do you ...&lt;/i&gt;, https://researchgate.net/figure/Student-responses-to-the-question-To-what-extent-do-you-agree-or-disagree-with-the_tbl1_259823314.</int:CitationText>
              </int:Suggestion>
              <int:Suggestion CitationStyle="Apa" IsIdentical="0">
                <int:CitationText>&lt;i&gt;Student responses to the question: To what extent do you ...&lt;/i&gt;. (n.d.). Retrieved from https://researchgate.net/figure/Student-responses-to-the-question-To-what-extent-do-you-agree-or-disagree-with-the_tbl1_259823314</int:CitationText>
              </int:Suggestion>
              <int:Suggestion CitationStyle="Chicago" IsIdentical="0">
                <int:CitationText>“Student responses to the question: To what extent do you ...” n.d., https://researchgate.net/figure/Student-responses-to-the-question-To-what-extent-do-you-agree-or-disagree-with-the_tbl1_259823314.</int:CitationText>
              </int:Suggestion>
            </int:Suggestions>
          </int:SimilarityCritique>
        </oel:ext>
      </int:extLst>
    </int:Content>
    <int:Content id="HLFuyyvz">
      <int:extLst>
        <oel:ext uri="E302BA01-7950-474C-9AD3-286E660C40A8">
          <int:SimilaritySummary Version="1" RunId="1643194739581" TilesCheckedInThisRun="94" TotalNumOfTiles="94" SimilarityAnnotationCount="4" NumWords="2908" NumFlaggedWords="49"/>
        </oel:ext>
      </int:extLst>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D20AE"/>
    <w:multiLevelType w:val="multilevel"/>
    <w:tmpl w:val="CC86B82E"/>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56A61F6"/>
    <w:multiLevelType w:val="hybridMultilevel"/>
    <w:tmpl w:val="B1A6CCF8"/>
    <w:lvl w:ilvl="0" w:tplc="E130AFF2">
      <w:start w:val="1"/>
      <w:numFmt w:val="bullet"/>
      <w:lvlText w:val="-"/>
      <w:lvlJc w:val="left"/>
      <w:pPr>
        <w:ind w:left="720" w:hanging="360"/>
      </w:pPr>
      <w:rPr>
        <w:rFonts w:ascii="Symbol" w:hAnsi="Symbol" w:hint="default"/>
      </w:rPr>
    </w:lvl>
    <w:lvl w:ilvl="1" w:tplc="49441004">
      <w:start w:val="1"/>
      <w:numFmt w:val="bullet"/>
      <w:lvlText w:val="o"/>
      <w:lvlJc w:val="left"/>
      <w:pPr>
        <w:ind w:left="1440" w:hanging="360"/>
      </w:pPr>
      <w:rPr>
        <w:rFonts w:ascii="&quot;Courier New&quot;" w:hAnsi="&quot;Courier New&quot;" w:hint="default"/>
      </w:rPr>
    </w:lvl>
    <w:lvl w:ilvl="2" w:tplc="E64EF39E">
      <w:start w:val="1"/>
      <w:numFmt w:val="bullet"/>
      <w:lvlText w:val=""/>
      <w:lvlJc w:val="left"/>
      <w:pPr>
        <w:ind w:left="2160" w:hanging="360"/>
      </w:pPr>
      <w:rPr>
        <w:rFonts w:ascii="Wingdings" w:hAnsi="Wingdings" w:hint="default"/>
      </w:rPr>
    </w:lvl>
    <w:lvl w:ilvl="3" w:tplc="BB5A01D0">
      <w:start w:val="1"/>
      <w:numFmt w:val="bullet"/>
      <w:lvlText w:val=""/>
      <w:lvlJc w:val="left"/>
      <w:pPr>
        <w:ind w:left="2880" w:hanging="360"/>
      </w:pPr>
      <w:rPr>
        <w:rFonts w:ascii="Symbol" w:hAnsi="Symbol" w:hint="default"/>
      </w:rPr>
    </w:lvl>
    <w:lvl w:ilvl="4" w:tplc="D3AE6F7A">
      <w:start w:val="1"/>
      <w:numFmt w:val="bullet"/>
      <w:lvlText w:val="o"/>
      <w:lvlJc w:val="left"/>
      <w:pPr>
        <w:ind w:left="3600" w:hanging="360"/>
      </w:pPr>
      <w:rPr>
        <w:rFonts w:ascii="Courier New" w:hAnsi="Courier New" w:hint="default"/>
      </w:rPr>
    </w:lvl>
    <w:lvl w:ilvl="5" w:tplc="F3EC5604">
      <w:start w:val="1"/>
      <w:numFmt w:val="bullet"/>
      <w:lvlText w:val=""/>
      <w:lvlJc w:val="left"/>
      <w:pPr>
        <w:ind w:left="4320" w:hanging="360"/>
      </w:pPr>
      <w:rPr>
        <w:rFonts w:ascii="Wingdings" w:hAnsi="Wingdings" w:hint="default"/>
      </w:rPr>
    </w:lvl>
    <w:lvl w:ilvl="6" w:tplc="61AC790E">
      <w:start w:val="1"/>
      <w:numFmt w:val="bullet"/>
      <w:lvlText w:val=""/>
      <w:lvlJc w:val="left"/>
      <w:pPr>
        <w:ind w:left="5040" w:hanging="360"/>
      </w:pPr>
      <w:rPr>
        <w:rFonts w:ascii="Symbol" w:hAnsi="Symbol" w:hint="default"/>
      </w:rPr>
    </w:lvl>
    <w:lvl w:ilvl="7" w:tplc="AF165614">
      <w:start w:val="1"/>
      <w:numFmt w:val="bullet"/>
      <w:lvlText w:val="o"/>
      <w:lvlJc w:val="left"/>
      <w:pPr>
        <w:ind w:left="5760" w:hanging="360"/>
      </w:pPr>
      <w:rPr>
        <w:rFonts w:ascii="Courier New" w:hAnsi="Courier New" w:hint="default"/>
      </w:rPr>
    </w:lvl>
    <w:lvl w:ilvl="8" w:tplc="C84A54C2">
      <w:start w:val="1"/>
      <w:numFmt w:val="bullet"/>
      <w:lvlText w:val=""/>
      <w:lvlJc w:val="left"/>
      <w:pPr>
        <w:ind w:left="6480" w:hanging="360"/>
      </w:pPr>
      <w:rPr>
        <w:rFonts w:ascii="Wingdings" w:hAnsi="Wingdings" w:hint="default"/>
      </w:rPr>
    </w:lvl>
  </w:abstractNum>
  <w:abstractNum w:abstractNumId="2" w15:restartNumberingAfterBreak="0">
    <w:nsid w:val="0DF226AF"/>
    <w:multiLevelType w:val="multilevel"/>
    <w:tmpl w:val="8F623A1E"/>
    <w:styleLink w:val="LFO33"/>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 w15:restartNumberingAfterBreak="0">
    <w:nsid w:val="0F5852FE"/>
    <w:multiLevelType w:val="multilevel"/>
    <w:tmpl w:val="3A8EBB86"/>
    <w:styleLink w:val="LFO20"/>
    <w:lvl w:ilvl="0">
      <w:start w:val="1"/>
      <w:numFmt w:val="decimal"/>
      <w:pStyle w:val="ListNumber4"/>
      <w:lvlText w:val="%1."/>
      <w:lvlJc w:val="left"/>
      <w:pPr>
        <w:ind w:left="1209"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15:restartNumberingAfterBreak="0">
    <w:nsid w:val="121846C0"/>
    <w:multiLevelType w:val="multilevel"/>
    <w:tmpl w:val="EA62438E"/>
    <w:styleLink w:val="LFO19"/>
    <w:lvl w:ilvl="0">
      <w:start w:val="1"/>
      <w:numFmt w:val="decimal"/>
      <w:pStyle w:val="ListNumber3"/>
      <w:lvlText w:val="%1."/>
      <w:lvlJc w:val="left"/>
      <w:pPr>
        <w:ind w:left="926"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18245859"/>
    <w:multiLevelType w:val="multilevel"/>
    <w:tmpl w:val="0F94DF56"/>
    <w:styleLink w:val="LFO14"/>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1C871FB5"/>
    <w:multiLevelType w:val="multilevel"/>
    <w:tmpl w:val="1E28293A"/>
    <w:styleLink w:val="LFO16"/>
    <w:lvl w:ilvl="0">
      <w:numFmt w:val="bullet"/>
      <w:pStyle w:val="ListBullet5"/>
      <w:lvlText w:val=""/>
      <w:lvlJc w:val="left"/>
      <w:pPr>
        <w:ind w:left="1492"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1EAF5A27"/>
    <w:multiLevelType w:val="hybridMultilevel"/>
    <w:tmpl w:val="9F0AB41A"/>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F56493"/>
    <w:multiLevelType w:val="multilevel"/>
    <w:tmpl w:val="6DA842EE"/>
    <w:styleLink w:val="LFO13"/>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1FA945E8"/>
    <w:multiLevelType w:val="multilevel"/>
    <w:tmpl w:val="3C2CCD2A"/>
    <w:styleLink w:val="LFO6"/>
    <w:lvl w:ilvl="0">
      <w:start w:val="1"/>
      <w:numFmt w:val="decimal"/>
      <w:pStyle w:val="Numbered"/>
      <w:lvlText w:val="%1."/>
      <w:lvlJc w:val="left"/>
    </w:lvl>
    <w:lvl w:ilvl="1">
      <w:start w:val="1"/>
      <w:numFmt w:val="decimal"/>
      <w:lvlText w:val="%1.%2."/>
      <w:lvlJc w:val="left"/>
      <w:pPr>
        <w:ind w:left="1440" w:hanging="720"/>
      </w:pPr>
    </w:lvl>
    <w:lvl w:ilvl="2">
      <w:start w:val="1"/>
      <w:numFmt w:val="decimal"/>
      <w:lvlText w:val="2.1.%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0" w15:restartNumberingAfterBreak="0">
    <w:nsid w:val="2D77678A"/>
    <w:multiLevelType w:val="hybridMultilevel"/>
    <w:tmpl w:val="C464E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C755D6"/>
    <w:multiLevelType w:val="multilevel"/>
    <w:tmpl w:val="63DC6036"/>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21A56B9"/>
    <w:multiLevelType w:val="hybridMultilevel"/>
    <w:tmpl w:val="89EC9526"/>
    <w:lvl w:ilvl="0" w:tplc="F08CDAA4">
      <w:numFmt w:val="bullet"/>
      <w:lvlText w:val="-"/>
      <w:lvlJc w:val="left"/>
      <w:pPr>
        <w:ind w:left="720" w:hanging="360"/>
      </w:pPr>
      <w:rPr>
        <w:rFonts w:ascii="Arial" w:eastAsia="Arial"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9E17CA"/>
    <w:multiLevelType w:val="multilevel"/>
    <w:tmpl w:val="946A0F28"/>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338702FA"/>
    <w:multiLevelType w:val="hybridMultilevel"/>
    <w:tmpl w:val="A76C4E48"/>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15" w15:restartNumberingAfterBreak="0">
    <w:nsid w:val="341248B4"/>
    <w:multiLevelType w:val="hybridMultilevel"/>
    <w:tmpl w:val="D7DA7E14"/>
    <w:lvl w:ilvl="0" w:tplc="E0941A5E">
      <w:start w:val="4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1132D9"/>
    <w:multiLevelType w:val="multilevel"/>
    <w:tmpl w:val="F3D247FE"/>
    <w:styleLink w:val="LFO15"/>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3F4869FE"/>
    <w:multiLevelType w:val="multilevel"/>
    <w:tmpl w:val="E7FE7E0A"/>
    <w:styleLink w:val="LFO21"/>
    <w:lvl w:ilvl="0">
      <w:start w:val="1"/>
      <w:numFmt w:val="decimal"/>
      <w:pStyle w:val="ListNumber5"/>
      <w:lvlText w:val="%1."/>
      <w:lvlJc w:val="left"/>
      <w:pPr>
        <w:ind w:left="1492"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43A0093D"/>
    <w:multiLevelType w:val="hybridMultilevel"/>
    <w:tmpl w:val="11DA3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0E347E"/>
    <w:multiLevelType w:val="hybridMultilevel"/>
    <w:tmpl w:val="1A908C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B72316"/>
    <w:multiLevelType w:val="multilevel"/>
    <w:tmpl w:val="757EC146"/>
    <w:styleLink w:val="LFO18"/>
    <w:lvl w:ilvl="0">
      <w:start w:val="1"/>
      <w:numFmt w:val="decimal"/>
      <w:pStyle w:val="ListNumber2"/>
      <w:lvlText w:val="%1."/>
      <w:lvlJc w:val="left"/>
      <w:pPr>
        <w:ind w:left="643"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59AA1A2B"/>
    <w:multiLevelType w:val="multilevel"/>
    <w:tmpl w:val="46B05B90"/>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2" w15:restartNumberingAfterBreak="0">
    <w:nsid w:val="6D1D336B"/>
    <w:multiLevelType w:val="multilevel"/>
    <w:tmpl w:val="933A86CC"/>
    <w:styleLink w:val="LFO17"/>
    <w:lvl w:ilvl="0">
      <w:start w:val="1"/>
      <w:numFmt w:val="decimal"/>
      <w:pStyle w:val="ListNumber"/>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15:restartNumberingAfterBreak="0">
    <w:nsid w:val="719C2DD9"/>
    <w:multiLevelType w:val="multilevel"/>
    <w:tmpl w:val="111CC8F6"/>
    <w:styleLink w:val="LFO27"/>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4" w15:restartNumberingAfterBreak="0">
    <w:nsid w:val="74D551A5"/>
    <w:multiLevelType w:val="multilevel"/>
    <w:tmpl w:val="EC1A4150"/>
    <w:styleLink w:val="LFO38"/>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color w:val="0D0D0D"/>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75D119D6"/>
    <w:multiLevelType w:val="multilevel"/>
    <w:tmpl w:val="A634B73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6" w15:restartNumberingAfterBreak="0">
    <w:nsid w:val="773168B0"/>
    <w:multiLevelType w:val="multilevel"/>
    <w:tmpl w:val="114839C8"/>
    <w:styleLink w:val="LFO45"/>
    <w:lvl w:ilvl="0">
      <w:numFmt w:val="bullet"/>
      <w:pStyle w:val="ListBullet"/>
      <w:lvlText w:val=""/>
      <w:lvlJc w:val="left"/>
      <w:pPr>
        <w:ind w:left="720" w:hanging="360"/>
      </w:pPr>
      <w:rPr>
        <w:rFonts w:ascii="Symbol" w:hAnsi="Symbol"/>
        <w:color w:val="0D0D0D"/>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78E07E3A"/>
    <w:multiLevelType w:val="hybridMultilevel"/>
    <w:tmpl w:val="A9802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D7E1A00"/>
    <w:multiLevelType w:val="hybridMultilevel"/>
    <w:tmpl w:val="32DCA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DB30B5C"/>
    <w:multiLevelType w:val="hybridMultilevel"/>
    <w:tmpl w:val="D09C6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3315712">
    <w:abstractNumId w:val="21"/>
  </w:num>
  <w:num w:numId="2" w16cid:durableId="187570846">
    <w:abstractNumId w:val="0"/>
  </w:num>
  <w:num w:numId="3" w16cid:durableId="1736586490">
    <w:abstractNumId w:val="11"/>
  </w:num>
  <w:num w:numId="4" w16cid:durableId="386344022">
    <w:abstractNumId w:val="13"/>
  </w:num>
  <w:num w:numId="5" w16cid:durableId="1169178552">
    <w:abstractNumId w:val="25"/>
  </w:num>
  <w:num w:numId="6" w16cid:durableId="1602756278">
    <w:abstractNumId w:val="9"/>
  </w:num>
  <w:num w:numId="7" w16cid:durableId="342515333">
    <w:abstractNumId w:val="8"/>
  </w:num>
  <w:num w:numId="8" w16cid:durableId="666059302">
    <w:abstractNumId w:val="5"/>
  </w:num>
  <w:num w:numId="9" w16cid:durableId="1481531139">
    <w:abstractNumId w:val="16"/>
  </w:num>
  <w:num w:numId="10" w16cid:durableId="785390582">
    <w:abstractNumId w:val="6"/>
  </w:num>
  <w:num w:numId="11" w16cid:durableId="1599483803">
    <w:abstractNumId w:val="22"/>
  </w:num>
  <w:num w:numId="12" w16cid:durableId="1620339513">
    <w:abstractNumId w:val="20"/>
  </w:num>
  <w:num w:numId="13" w16cid:durableId="167142541">
    <w:abstractNumId w:val="4"/>
  </w:num>
  <w:num w:numId="14" w16cid:durableId="934752761">
    <w:abstractNumId w:val="3"/>
  </w:num>
  <w:num w:numId="15" w16cid:durableId="1674913831">
    <w:abstractNumId w:val="17"/>
  </w:num>
  <w:num w:numId="16" w16cid:durableId="268858792">
    <w:abstractNumId w:val="23"/>
  </w:num>
  <w:num w:numId="17" w16cid:durableId="1857570503">
    <w:abstractNumId w:val="2"/>
  </w:num>
  <w:num w:numId="18" w16cid:durableId="1179929349">
    <w:abstractNumId w:val="24"/>
  </w:num>
  <w:num w:numId="19" w16cid:durableId="1966345391">
    <w:abstractNumId w:val="26"/>
  </w:num>
  <w:num w:numId="20" w16cid:durableId="463430522">
    <w:abstractNumId w:val="7"/>
  </w:num>
  <w:num w:numId="21" w16cid:durableId="274560874">
    <w:abstractNumId w:val="15"/>
  </w:num>
  <w:num w:numId="22" w16cid:durableId="1364355892">
    <w:abstractNumId w:val="29"/>
  </w:num>
  <w:num w:numId="23" w16cid:durableId="973365775">
    <w:abstractNumId w:val="27"/>
  </w:num>
  <w:num w:numId="24" w16cid:durableId="1947690058">
    <w:abstractNumId w:val="19"/>
  </w:num>
  <w:num w:numId="25" w16cid:durableId="1587151457">
    <w:abstractNumId w:val="1"/>
  </w:num>
  <w:num w:numId="26" w16cid:durableId="383599922">
    <w:abstractNumId w:val="14"/>
  </w:num>
  <w:num w:numId="27" w16cid:durableId="341664215">
    <w:abstractNumId w:val="12"/>
  </w:num>
  <w:num w:numId="28" w16cid:durableId="4482889">
    <w:abstractNumId w:val="18"/>
  </w:num>
  <w:num w:numId="29" w16cid:durableId="1552812678">
    <w:abstractNumId w:val="10"/>
  </w:num>
  <w:num w:numId="30" w16cid:durableId="137935499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grammar="clean"/>
  <w:attachedTemplate r:id="rId1"/>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0D3C"/>
    <w:rsid w:val="00005241"/>
    <w:rsid w:val="00007E58"/>
    <w:rsid w:val="00010A6A"/>
    <w:rsid w:val="00014729"/>
    <w:rsid w:val="000162A2"/>
    <w:rsid w:val="00016F9F"/>
    <w:rsid w:val="00020091"/>
    <w:rsid w:val="00022C17"/>
    <w:rsid w:val="000274FE"/>
    <w:rsid w:val="00031FB7"/>
    <w:rsid w:val="00032837"/>
    <w:rsid w:val="00035D9F"/>
    <w:rsid w:val="00037699"/>
    <w:rsid w:val="000432A4"/>
    <w:rsid w:val="000448BE"/>
    <w:rsid w:val="000456BB"/>
    <w:rsid w:val="00046CD6"/>
    <w:rsid w:val="00053344"/>
    <w:rsid w:val="000537A9"/>
    <w:rsid w:val="00062101"/>
    <w:rsid w:val="000636A2"/>
    <w:rsid w:val="00063ECF"/>
    <w:rsid w:val="00064177"/>
    <w:rsid w:val="000651F2"/>
    <w:rsid w:val="00065C41"/>
    <w:rsid w:val="00067B94"/>
    <w:rsid w:val="0007071A"/>
    <w:rsid w:val="00071455"/>
    <w:rsid w:val="0007568A"/>
    <w:rsid w:val="000768AD"/>
    <w:rsid w:val="00080C79"/>
    <w:rsid w:val="00083059"/>
    <w:rsid w:val="00083333"/>
    <w:rsid w:val="0008679C"/>
    <w:rsid w:val="00090681"/>
    <w:rsid w:val="00091F28"/>
    <w:rsid w:val="000B075B"/>
    <w:rsid w:val="000B0B92"/>
    <w:rsid w:val="000B273C"/>
    <w:rsid w:val="000B6AD0"/>
    <w:rsid w:val="000C1D23"/>
    <w:rsid w:val="000C2E5E"/>
    <w:rsid w:val="000C36FF"/>
    <w:rsid w:val="000C4DDB"/>
    <w:rsid w:val="000C4FE1"/>
    <w:rsid w:val="000C6663"/>
    <w:rsid w:val="000C7623"/>
    <w:rsid w:val="000D01D2"/>
    <w:rsid w:val="000D2044"/>
    <w:rsid w:val="000D39FA"/>
    <w:rsid w:val="000D4B24"/>
    <w:rsid w:val="000D4C8A"/>
    <w:rsid w:val="000E0203"/>
    <w:rsid w:val="000E2DBF"/>
    <w:rsid w:val="000E3B82"/>
    <w:rsid w:val="000E446C"/>
    <w:rsid w:val="000E5C7B"/>
    <w:rsid w:val="000E714A"/>
    <w:rsid w:val="000F0346"/>
    <w:rsid w:val="000F1DFC"/>
    <w:rsid w:val="000F21EC"/>
    <w:rsid w:val="000F3B17"/>
    <w:rsid w:val="000F425C"/>
    <w:rsid w:val="000F7345"/>
    <w:rsid w:val="001005D4"/>
    <w:rsid w:val="0010382C"/>
    <w:rsid w:val="00104508"/>
    <w:rsid w:val="00106CC9"/>
    <w:rsid w:val="00115B52"/>
    <w:rsid w:val="00131933"/>
    <w:rsid w:val="00133A9E"/>
    <w:rsid w:val="0014285E"/>
    <w:rsid w:val="00144DF5"/>
    <w:rsid w:val="00145778"/>
    <w:rsid w:val="001475CF"/>
    <w:rsid w:val="00147E33"/>
    <w:rsid w:val="00147E76"/>
    <w:rsid w:val="00155B22"/>
    <w:rsid w:val="0016012F"/>
    <w:rsid w:val="00167C5C"/>
    <w:rsid w:val="00171240"/>
    <w:rsid w:val="00174FF2"/>
    <w:rsid w:val="00176DE0"/>
    <w:rsid w:val="001808DB"/>
    <w:rsid w:val="0018248D"/>
    <w:rsid w:val="00184E96"/>
    <w:rsid w:val="00185D3F"/>
    <w:rsid w:val="00190EA1"/>
    <w:rsid w:val="001A32F7"/>
    <w:rsid w:val="001A599D"/>
    <w:rsid w:val="001A7166"/>
    <w:rsid w:val="001B0204"/>
    <w:rsid w:val="001B04EB"/>
    <w:rsid w:val="001B3601"/>
    <w:rsid w:val="001B57A8"/>
    <w:rsid w:val="001B66C5"/>
    <w:rsid w:val="001C0A3A"/>
    <w:rsid w:val="001C3565"/>
    <w:rsid w:val="001C40EB"/>
    <w:rsid w:val="001C48B0"/>
    <w:rsid w:val="001D10AF"/>
    <w:rsid w:val="001D65BB"/>
    <w:rsid w:val="001E011C"/>
    <w:rsid w:val="001E04B3"/>
    <w:rsid w:val="001E1FA0"/>
    <w:rsid w:val="001E78FB"/>
    <w:rsid w:val="001F27C0"/>
    <w:rsid w:val="001F440E"/>
    <w:rsid w:val="00204B03"/>
    <w:rsid w:val="00206E12"/>
    <w:rsid w:val="00210FFE"/>
    <w:rsid w:val="00212797"/>
    <w:rsid w:val="00214BE2"/>
    <w:rsid w:val="002163A2"/>
    <w:rsid w:val="00217060"/>
    <w:rsid w:val="00217526"/>
    <w:rsid w:val="002279D5"/>
    <w:rsid w:val="00232A3F"/>
    <w:rsid w:val="00243ACE"/>
    <w:rsid w:val="00247A2C"/>
    <w:rsid w:val="00247B40"/>
    <w:rsid w:val="00255CFF"/>
    <w:rsid w:val="002606B2"/>
    <w:rsid w:val="00261BCC"/>
    <w:rsid w:val="0026326F"/>
    <w:rsid w:val="00264D92"/>
    <w:rsid w:val="00273E89"/>
    <w:rsid w:val="00285DCD"/>
    <w:rsid w:val="00287752"/>
    <w:rsid w:val="00293D8D"/>
    <w:rsid w:val="00293F09"/>
    <w:rsid w:val="00295BB2"/>
    <w:rsid w:val="002A3B85"/>
    <w:rsid w:val="002A63B3"/>
    <w:rsid w:val="002A75F5"/>
    <w:rsid w:val="002B262B"/>
    <w:rsid w:val="002B4803"/>
    <w:rsid w:val="002C07B9"/>
    <w:rsid w:val="002C1737"/>
    <w:rsid w:val="002C5B62"/>
    <w:rsid w:val="002C7292"/>
    <w:rsid w:val="002E013D"/>
    <w:rsid w:val="002F6B59"/>
    <w:rsid w:val="0030339C"/>
    <w:rsid w:val="00303C97"/>
    <w:rsid w:val="003061C5"/>
    <w:rsid w:val="00306ABB"/>
    <w:rsid w:val="00312098"/>
    <w:rsid w:val="00313EFA"/>
    <w:rsid w:val="0031488D"/>
    <w:rsid w:val="0031560D"/>
    <w:rsid w:val="00324BA0"/>
    <w:rsid w:val="00326A78"/>
    <w:rsid w:val="003446F9"/>
    <w:rsid w:val="00345208"/>
    <w:rsid w:val="0035334C"/>
    <w:rsid w:val="003541C0"/>
    <w:rsid w:val="003616BB"/>
    <w:rsid w:val="00362462"/>
    <w:rsid w:val="003625AB"/>
    <w:rsid w:val="003633EC"/>
    <w:rsid w:val="00365295"/>
    <w:rsid w:val="003653BD"/>
    <w:rsid w:val="003709F9"/>
    <w:rsid w:val="00373F56"/>
    <w:rsid w:val="00377348"/>
    <w:rsid w:val="00381BD7"/>
    <w:rsid w:val="00383648"/>
    <w:rsid w:val="003843C5"/>
    <w:rsid w:val="00385C6D"/>
    <w:rsid w:val="00390393"/>
    <w:rsid w:val="0039721B"/>
    <w:rsid w:val="00397EB9"/>
    <w:rsid w:val="003A2635"/>
    <w:rsid w:val="003A3ED4"/>
    <w:rsid w:val="003A4674"/>
    <w:rsid w:val="003A4E84"/>
    <w:rsid w:val="003A56A2"/>
    <w:rsid w:val="003B1466"/>
    <w:rsid w:val="003B31E8"/>
    <w:rsid w:val="003B3CB2"/>
    <w:rsid w:val="003B79BF"/>
    <w:rsid w:val="003C1CAB"/>
    <w:rsid w:val="003C3EB9"/>
    <w:rsid w:val="003C5B9D"/>
    <w:rsid w:val="003C6699"/>
    <w:rsid w:val="003D0980"/>
    <w:rsid w:val="003D21BE"/>
    <w:rsid w:val="003D395F"/>
    <w:rsid w:val="003D4334"/>
    <w:rsid w:val="003E0AF6"/>
    <w:rsid w:val="003E25E4"/>
    <w:rsid w:val="003E2609"/>
    <w:rsid w:val="003E7151"/>
    <w:rsid w:val="003F00CD"/>
    <w:rsid w:val="003F07D8"/>
    <w:rsid w:val="003F15ED"/>
    <w:rsid w:val="003F1AB3"/>
    <w:rsid w:val="003F6038"/>
    <w:rsid w:val="003F7297"/>
    <w:rsid w:val="004004AA"/>
    <w:rsid w:val="00407944"/>
    <w:rsid w:val="00412669"/>
    <w:rsid w:val="00422491"/>
    <w:rsid w:val="00423319"/>
    <w:rsid w:val="0042352A"/>
    <w:rsid w:val="00424956"/>
    <w:rsid w:val="0043192D"/>
    <w:rsid w:val="00433E02"/>
    <w:rsid w:val="004340B8"/>
    <w:rsid w:val="004360DA"/>
    <w:rsid w:val="00440D3C"/>
    <w:rsid w:val="0044270A"/>
    <w:rsid w:val="00444AD9"/>
    <w:rsid w:val="004460B0"/>
    <w:rsid w:val="00447388"/>
    <w:rsid w:val="00447610"/>
    <w:rsid w:val="0045606B"/>
    <w:rsid w:val="004566D4"/>
    <w:rsid w:val="00457D2C"/>
    <w:rsid w:val="0046007B"/>
    <w:rsid w:val="004606A0"/>
    <w:rsid w:val="00460A7D"/>
    <w:rsid w:val="0046656B"/>
    <w:rsid w:val="00470554"/>
    <w:rsid w:val="004707C6"/>
    <w:rsid w:val="00474940"/>
    <w:rsid w:val="00474F14"/>
    <w:rsid w:val="00475E40"/>
    <w:rsid w:val="00482B3D"/>
    <w:rsid w:val="00483C56"/>
    <w:rsid w:val="00485056"/>
    <w:rsid w:val="00490FC8"/>
    <w:rsid w:val="00492688"/>
    <w:rsid w:val="00493062"/>
    <w:rsid w:val="004934EA"/>
    <w:rsid w:val="00497068"/>
    <w:rsid w:val="00497722"/>
    <w:rsid w:val="004A21BF"/>
    <w:rsid w:val="004A634D"/>
    <w:rsid w:val="004B0DE2"/>
    <w:rsid w:val="004B1873"/>
    <w:rsid w:val="004B4584"/>
    <w:rsid w:val="004D2A26"/>
    <w:rsid w:val="004D4549"/>
    <w:rsid w:val="004D45A3"/>
    <w:rsid w:val="004D6A52"/>
    <w:rsid w:val="004E1D5A"/>
    <w:rsid w:val="004F0CA9"/>
    <w:rsid w:val="004F4C4B"/>
    <w:rsid w:val="004F5359"/>
    <w:rsid w:val="00503FE6"/>
    <w:rsid w:val="0050413E"/>
    <w:rsid w:val="0050690E"/>
    <w:rsid w:val="005154D3"/>
    <w:rsid w:val="00520A26"/>
    <w:rsid w:val="00521016"/>
    <w:rsid w:val="00522EB0"/>
    <w:rsid w:val="00526F75"/>
    <w:rsid w:val="00527AAB"/>
    <w:rsid w:val="00527CF7"/>
    <w:rsid w:val="00527EBA"/>
    <w:rsid w:val="0053097A"/>
    <w:rsid w:val="0053309E"/>
    <w:rsid w:val="005372CF"/>
    <w:rsid w:val="005428C0"/>
    <w:rsid w:val="005518C8"/>
    <w:rsid w:val="00551A8A"/>
    <w:rsid w:val="0055466A"/>
    <w:rsid w:val="0056288F"/>
    <w:rsid w:val="005677DE"/>
    <w:rsid w:val="005705F4"/>
    <w:rsid w:val="00571181"/>
    <w:rsid w:val="0057380D"/>
    <w:rsid w:val="0057799C"/>
    <w:rsid w:val="00587443"/>
    <w:rsid w:val="00590AE9"/>
    <w:rsid w:val="00592435"/>
    <w:rsid w:val="005927A0"/>
    <w:rsid w:val="00592A83"/>
    <w:rsid w:val="00594B74"/>
    <w:rsid w:val="005A0B9B"/>
    <w:rsid w:val="005A10B4"/>
    <w:rsid w:val="005A2229"/>
    <w:rsid w:val="005A739D"/>
    <w:rsid w:val="005A7F04"/>
    <w:rsid w:val="005C0951"/>
    <w:rsid w:val="005C0F37"/>
    <w:rsid w:val="005C1F8B"/>
    <w:rsid w:val="005C280B"/>
    <w:rsid w:val="005C6FF2"/>
    <w:rsid w:val="005C7D97"/>
    <w:rsid w:val="005D3E2F"/>
    <w:rsid w:val="005E05A1"/>
    <w:rsid w:val="005E26AB"/>
    <w:rsid w:val="005E4DA8"/>
    <w:rsid w:val="005E6403"/>
    <w:rsid w:val="005E6C66"/>
    <w:rsid w:val="005E7F4A"/>
    <w:rsid w:val="005F083C"/>
    <w:rsid w:val="005F32EA"/>
    <w:rsid w:val="005F3E13"/>
    <w:rsid w:val="005F44D0"/>
    <w:rsid w:val="005F48B9"/>
    <w:rsid w:val="005F6D98"/>
    <w:rsid w:val="00602FA2"/>
    <w:rsid w:val="00605B1D"/>
    <w:rsid w:val="00606E36"/>
    <w:rsid w:val="006073DC"/>
    <w:rsid w:val="006076F5"/>
    <w:rsid w:val="006244D6"/>
    <w:rsid w:val="00625411"/>
    <w:rsid w:val="00625684"/>
    <w:rsid w:val="00625E28"/>
    <w:rsid w:val="006271D0"/>
    <w:rsid w:val="00632305"/>
    <w:rsid w:val="00632938"/>
    <w:rsid w:val="006340AA"/>
    <w:rsid w:val="006358E6"/>
    <w:rsid w:val="00641D5E"/>
    <w:rsid w:val="006452F8"/>
    <w:rsid w:val="006474FE"/>
    <w:rsid w:val="006513BC"/>
    <w:rsid w:val="00655A13"/>
    <w:rsid w:val="00661802"/>
    <w:rsid w:val="006633FA"/>
    <w:rsid w:val="006634C8"/>
    <w:rsid w:val="00675899"/>
    <w:rsid w:val="00677B54"/>
    <w:rsid w:val="00682328"/>
    <w:rsid w:val="00683109"/>
    <w:rsid w:val="00684326"/>
    <w:rsid w:val="006A39DA"/>
    <w:rsid w:val="006A51FE"/>
    <w:rsid w:val="006B473F"/>
    <w:rsid w:val="006B5788"/>
    <w:rsid w:val="006B646F"/>
    <w:rsid w:val="006B6A5A"/>
    <w:rsid w:val="006C2C63"/>
    <w:rsid w:val="006C726C"/>
    <w:rsid w:val="006D2DCC"/>
    <w:rsid w:val="006D405F"/>
    <w:rsid w:val="006D53D3"/>
    <w:rsid w:val="006D60DB"/>
    <w:rsid w:val="006D6C0F"/>
    <w:rsid w:val="006E6A77"/>
    <w:rsid w:val="006E6D1C"/>
    <w:rsid w:val="006E6F6F"/>
    <w:rsid w:val="006E7693"/>
    <w:rsid w:val="006F0DB3"/>
    <w:rsid w:val="006F2767"/>
    <w:rsid w:val="006F42E5"/>
    <w:rsid w:val="006F4938"/>
    <w:rsid w:val="006F5192"/>
    <w:rsid w:val="006F5C8E"/>
    <w:rsid w:val="00700464"/>
    <w:rsid w:val="00701815"/>
    <w:rsid w:val="007029EE"/>
    <w:rsid w:val="00704DDC"/>
    <w:rsid w:val="007052C4"/>
    <w:rsid w:val="00711F19"/>
    <w:rsid w:val="00716246"/>
    <w:rsid w:val="007179BB"/>
    <w:rsid w:val="00726327"/>
    <w:rsid w:val="007354DD"/>
    <w:rsid w:val="00736308"/>
    <w:rsid w:val="00736FA9"/>
    <w:rsid w:val="00737618"/>
    <w:rsid w:val="007407F5"/>
    <w:rsid w:val="00743B19"/>
    <w:rsid w:val="00747223"/>
    <w:rsid w:val="0075550A"/>
    <w:rsid w:val="00760891"/>
    <w:rsid w:val="007622F9"/>
    <w:rsid w:val="007639B9"/>
    <w:rsid w:val="00763F78"/>
    <w:rsid w:val="00766547"/>
    <w:rsid w:val="00767B37"/>
    <w:rsid w:val="00770ABE"/>
    <w:rsid w:val="00770D2F"/>
    <w:rsid w:val="007716A7"/>
    <w:rsid w:val="007722BA"/>
    <w:rsid w:val="00772B68"/>
    <w:rsid w:val="007742A3"/>
    <w:rsid w:val="007767B5"/>
    <w:rsid w:val="00780039"/>
    <w:rsid w:val="00781285"/>
    <w:rsid w:val="00791190"/>
    <w:rsid w:val="007A1AB1"/>
    <w:rsid w:val="007A2CDF"/>
    <w:rsid w:val="007A41F8"/>
    <w:rsid w:val="007A6912"/>
    <w:rsid w:val="007A70D8"/>
    <w:rsid w:val="007B03FD"/>
    <w:rsid w:val="007B2ED5"/>
    <w:rsid w:val="007B4EC8"/>
    <w:rsid w:val="007B555B"/>
    <w:rsid w:val="007B6699"/>
    <w:rsid w:val="007B6CD4"/>
    <w:rsid w:val="007C231F"/>
    <w:rsid w:val="007C2920"/>
    <w:rsid w:val="007C4774"/>
    <w:rsid w:val="007C7347"/>
    <w:rsid w:val="007D20F4"/>
    <w:rsid w:val="007D4233"/>
    <w:rsid w:val="007D5C3A"/>
    <w:rsid w:val="007E081B"/>
    <w:rsid w:val="007E0EE0"/>
    <w:rsid w:val="007E53FF"/>
    <w:rsid w:val="007F0EDB"/>
    <w:rsid w:val="007F45C6"/>
    <w:rsid w:val="007F6876"/>
    <w:rsid w:val="007F7D3E"/>
    <w:rsid w:val="00801028"/>
    <w:rsid w:val="00805220"/>
    <w:rsid w:val="00812C0E"/>
    <w:rsid w:val="008243D4"/>
    <w:rsid w:val="008305BC"/>
    <w:rsid w:val="0083463C"/>
    <w:rsid w:val="00843B9F"/>
    <w:rsid w:val="008470D4"/>
    <w:rsid w:val="0084721D"/>
    <w:rsid w:val="00852A30"/>
    <w:rsid w:val="0086251E"/>
    <w:rsid w:val="00862D5C"/>
    <w:rsid w:val="00867B9C"/>
    <w:rsid w:val="00870718"/>
    <w:rsid w:val="0087525E"/>
    <w:rsid w:val="0087788F"/>
    <w:rsid w:val="00882605"/>
    <w:rsid w:val="008855E0"/>
    <w:rsid w:val="00886AEE"/>
    <w:rsid w:val="00897A31"/>
    <w:rsid w:val="008A3253"/>
    <w:rsid w:val="008A4142"/>
    <w:rsid w:val="008A7EB8"/>
    <w:rsid w:val="008B094D"/>
    <w:rsid w:val="008B3756"/>
    <w:rsid w:val="008B4CFE"/>
    <w:rsid w:val="008B5428"/>
    <w:rsid w:val="008B5495"/>
    <w:rsid w:val="008B7D0A"/>
    <w:rsid w:val="008C104F"/>
    <w:rsid w:val="008C2F3D"/>
    <w:rsid w:val="008D0751"/>
    <w:rsid w:val="008D1177"/>
    <w:rsid w:val="008D5123"/>
    <w:rsid w:val="008E2B8D"/>
    <w:rsid w:val="008E3602"/>
    <w:rsid w:val="008E412F"/>
    <w:rsid w:val="008E6169"/>
    <w:rsid w:val="008F32AF"/>
    <w:rsid w:val="008F3749"/>
    <w:rsid w:val="008F3A73"/>
    <w:rsid w:val="008F3C26"/>
    <w:rsid w:val="008F4F80"/>
    <w:rsid w:val="00900560"/>
    <w:rsid w:val="0092123E"/>
    <w:rsid w:val="00921DFC"/>
    <w:rsid w:val="00930A20"/>
    <w:rsid w:val="0093235B"/>
    <w:rsid w:val="00933313"/>
    <w:rsid w:val="00935CEC"/>
    <w:rsid w:val="009406C1"/>
    <w:rsid w:val="00952208"/>
    <w:rsid w:val="0095467B"/>
    <w:rsid w:val="00957FA9"/>
    <w:rsid w:val="00962FF8"/>
    <w:rsid w:val="00972FAE"/>
    <w:rsid w:val="009750B3"/>
    <w:rsid w:val="00983968"/>
    <w:rsid w:val="00983A5E"/>
    <w:rsid w:val="00985A94"/>
    <w:rsid w:val="00986D9F"/>
    <w:rsid w:val="00990603"/>
    <w:rsid w:val="009937F0"/>
    <w:rsid w:val="00993FFE"/>
    <w:rsid w:val="0099472D"/>
    <w:rsid w:val="009977CF"/>
    <w:rsid w:val="009A6438"/>
    <w:rsid w:val="009A6441"/>
    <w:rsid w:val="009B27F0"/>
    <w:rsid w:val="009B727F"/>
    <w:rsid w:val="009B7C78"/>
    <w:rsid w:val="009C257A"/>
    <w:rsid w:val="009C66A6"/>
    <w:rsid w:val="009D03F3"/>
    <w:rsid w:val="009D078F"/>
    <w:rsid w:val="009D07F9"/>
    <w:rsid w:val="009D1D35"/>
    <w:rsid w:val="009E10C9"/>
    <w:rsid w:val="009E3982"/>
    <w:rsid w:val="009E3CBA"/>
    <w:rsid w:val="009E4A0E"/>
    <w:rsid w:val="009E4B50"/>
    <w:rsid w:val="009E528C"/>
    <w:rsid w:val="009E68C5"/>
    <w:rsid w:val="009E78D4"/>
    <w:rsid w:val="009F5CEE"/>
    <w:rsid w:val="00A0045F"/>
    <w:rsid w:val="00A11FD8"/>
    <w:rsid w:val="00A12EFD"/>
    <w:rsid w:val="00A13BA6"/>
    <w:rsid w:val="00A14127"/>
    <w:rsid w:val="00A1479D"/>
    <w:rsid w:val="00A176C0"/>
    <w:rsid w:val="00A21CDE"/>
    <w:rsid w:val="00A26B26"/>
    <w:rsid w:val="00A27ACE"/>
    <w:rsid w:val="00A327B3"/>
    <w:rsid w:val="00A349E4"/>
    <w:rsid w:val="00A404B8"/>
    <w:rsid w:val="00A40B12"/>
    <w:rsid w:val="00A428F6"/>
    <w:rsid w:val="00A45E7E"/>
    <w:rsid w:val="00A47DA0"/>
    <w:rsid w:val="00A5342F"/>
    <w:rsid w:val="00A61C8F"/>
    <w:rsid w:val="00A61F45"/>
    <w:rsid w:val="00A62CE8"/>
    <w:rsid w:val="00A630D9"/>
    <w:rsid w:val="00A63991"/>
    <w:rsid w:val="00A67F8D"/>
    <w:rsid w:val="00A7200E"/>
    <w:rsid w:val="00A73AB3"/>
    <w:rsid w:val="00A742CF"/>
    <w:rsid w:val="00A760C0"/>
    <w:rsid w:val="00A77368"/>
    <w:rsid w:val="00A80002"/>
    <w:rsid w:val="00A80BE2"/>
    <w:rsid w:val="00A8390B"/>
    <w:rsid w:val="00A8454D"/>
    <w:rsid w:val="00A8470A"/>
    <w:rsid w:val="00A85FD4"/>
    <w:rsid w:val="00A9311D"/>
    <w:rsid w:val="00A959EC"/>
    <w:rsid w:val="00AA4E0D"/>
    <w:rsid w:val="00AA4FCB"/>
    <w:rsid w:val="00AA59CC"/>
    <w:rsid w:val="00AA5DE0"/>
    <w:rsid w:val="00AA7AB9"/>
    <w:rsid w:val="00AB0E83"/>
    <w:rsid w:val="00AB19C3"/>
    <w:rsid w:val="00AB35DE"/>
    <w:rsid w:val="00AB3FDD"/>
    <w:rsid w:val="00AB6381"/>
    <w:rsid w:val="00AC0539"/>
    <w:rsid w:val="00AD0710"/>
    <w:rsid w:val="00AD3351"/>
    <w:rsid w:val="00AD4EBB"/>
    <w:rsid w:val="00AE1AEB"/>
    <w:rsid w:val="00AE1B6A"/>
    <w:rsid w:val="00AE233D"/>
    <w:rsid w:val="00AE486D"/>
    <w:rsid w:val="00AE77D1"/>
    <w:rsid w:val="00AF3943"/>
    <w:rsid w:val="00AF3AC2"/>
    <w:rsid w:val="00B00F53"/>
    <w:rsid w:val="00B125BA"/>
    <w:rsid w:val="00B13023"/>
    <w:rsid w:val="00B14031"/>
    <w:rsid w:val="00B1434D"/>
    <w:rsid w:val="00B15163"/>
    <w:rsid w:val="00B21AEE"/>
    <w:rsid w:val="00B21BA6"/>
    <w:rsid w:val="00B225FD"/>
    <w:rsid w:val="00B266D1"/>
    <w:rsid w:val="00B34FB3"/>
    <w:rsid w:val="00B36568"/>
    <w:rsid w:val="00B37709"/>
    <w:rsid w:val="00B40A95"/>
    <w:rsid w:val="00B468AF"/>
    <w:rsid w:val="00B53EAE"/>
    <w:rsid w:val="00B53ED8"/>
    <w:rsid w:val="00B55C58"/>
    <w:rsid w:val="00B6424E"/>
    <w:rsid w:val="00B67B4A"/>
    <w:rsid w:val="00B7273D"/>
    <w:rsid w:val="00B73A5A"/>
    <w:rsid w:val="00B81F02"/>
    <w:rsid w:val="00B84E27"/>
    <w:rsid w:val="00B875EA"/>
    <w:rsid w:val="00B87B1A"/>
    <w:rsid w:val="00B87EDD"/>
    <w:rsid w:val="00B9115D"/>
    <w:rsid w:val="00B92802"/>
    <w:rsid w:val="00B933F6"/>
    <w:rsid w:val="00B944F7"/>
    <w:rsid w:val="00B95EFF"/>
    <w:rsid w:val="00BA176B"/>
    <w:rsid w:val="00BA53E7"/>
    <w:rsid w:val="00BA680B"/>
    <w:rsid w:val="00BB1631"/>
    <w:rsid w:val="00BB76C9"/>
    <w:rsid w:val="00BC78AA"/>
    <w:rsid w:val="00BC7E29"/>
    <w:rsid w:val="00BD4A05"/>
    <w:rsid w:val="00BD61E9"/>
    <w:rsid w:val="00BD76E0"/>
    <w:rsid w:val="00BD7FF6"/>
    <w:rsid w:val="00BE0ADA"/>
    <w:rsid w:val="00BE0F1D"/>
    <w:rsid w:val="00BE169E"/>
    <w:rsid w:val="00BE2F56"/>
    <w:rsid w:val="00BF2775"/>
    <w:rsid w:val="00BF5D65"/>
    <w:rsid w:val="00BF7232"/>
    <w:rsid w:val="00C00D83"/>
    <w:rsid w:val="00C02850"/>
    <w:rsid w:val="00C063AE"/>
    <w:rsid w:val="00C075B5"/>
    <w:rsid w:val="00C11223"/>
    <w:rsid w:val="00C115FB"/>
    <w:rsid w:val="00C126AE"/>
    <w:rsid w:val="00C12A33"/>
    <w:rsid w:val="00C12ABE"/>
    <w:rsid w:val="00C12D83"/>
    <w:rsid w:val="00C174DE"/>
    <w:rsid w:val="00C22E49"/>
    <w:rsid w:val="00C2543F"/>
    <w:rsid w:val="00C26AAB"/>
    <w:rsid w:val="00C307CE"/>
    <w:rsid w:val="00C30A61"/>
    <w:rsid w:val="00C37728"/>
    <w:rsid w:val="00C37E14"/>
    <w:rsid w:val="00C40F62"/>
    <w:rsid w:val="00C43A1B"/>
    <w:rsid w:val="00C460D7"/>
    <w:rsid w:val="00C566BC"/>
    <w:rsid w:val="00C6216A"/>
    <w:rsid w:val="00C71F56"/>
    <w:rsid w:val="00C74E90"/>
    <w:rsid w:val="00C90EA3"/>
    <w:rsid w:val="00C932DE"/>
    <w:rsid w:val="00C93A3A"/>
    <w:rsid w:val="00C95A5B"/>
    <w:rsid w:val="00C96CB5"/>
    <w:rsid w:val="00CA1484"/>
    <w:rsid w:val="00CA1675"/>
    <w:rsid w:val="00CA5784"/>
    <w:rsid w:val="00CA7581"/>
    <w:rsid w:val="00CB3D29"/>
    <w:rsid w:val="00CC4781"/>
    <w:rsid w:val="00CC612D"/>
    <w:rsid w:val="00CC6254"/>
    <w:rsid w:val="00CC6DDF"/>
    <w:rsid w:val="00CC7C81"/>
    <w:rsid w:val="00CD17FC"/>
    <w:rsid w:val="00CD1A89"/>
    <w:rsid w:val="00CD2333"/>
    <w:rsid w:val="00CE5CD8"/>
    <w:rsid w:val="00CE5DAF"/>
    <w:rsid w:val="00CE6DE2"/>
    <w:rsid w:val="00CF0D6A"/>
    <w:rsid w:val="00CF29B4"/>
    <w:rsid w:val="00D0676E"/>
    <w:rsid w:val="00D07B2C"/>
    <w:rsid w:val="00D139C9"/>
    <w:rsid w:val="00D13E6A"/>
    <w:rsid w:val="00D14159"/>
    <w:rsid w:val="00D15A68"/>
    <w:rsid w:val="00D16C16"/>
    <w:rsid w:val="00D170D9"/>
    <w:rsid w:val="00D17D0B"/>
    <w:rsid w:val="00D20867"/>
    <w:rsid w:val="00D22321"/>
    <w:rsid w:val="00D277AE"/>
    <w:rsid w:val="00D31402"/>
    <w:rsid w:val="00D4359A"/>
    <w:rsid w:val="00D51184"/>
    <w:rsid w:val="00D51EBF"/>
    <w:rsid w:val="00D60101"/>
    <w:rsid w:val="00D60DEF"/>
    <w:rsid w:val="00D6542A"/>
    <w:rsid w:val="00D74CF1"/>
    <w:rsid w:val="00D76676"/>
    <w:rsid w:val="00D775BA"/>
    <w:rsid w:val="00D81525"/>
    <w:rsid w:val="00D94BD4"/>
    <w:rsid w:val="00D967CE"/>
    <w:rsid w:val="00DA2F8C"/>
    <w:rsid w:val="00DA5C24"/>
    <w:rsid w:val="00DA62B3"/>
    <w:rsid w:val="00DB5492"/>
    <w:rsid w:val="00DB62CF"/>
    <w:rsid w:val="00DB6C07"/>
    <w:rsid w:val="00DB6C9E"/>
    <w:rsid w:val="00DC042A"/>
    <w:rsid w:val="00DC4D30"/>
    <w:rsid w:val="00DC51BC"/>
    <w:rsid w:val="00DC6DCB"/>
    <w:rsid w:val="00DD4283"/>
    <w:rsid w:val="00DD5EF8"/>
    <w:rsid w:val="00DE3A11"/>
    <w:rsid w:val="00DE5ADE"/>
    <w:rsid w:val="00DF11DB"/>
    <w:rsid w:val="00DF6B38"/>
    <w:rsid w:val="00DF724A"/>
    <w:rsid w:val="00E00F32"/>
    <w:rsid w:val="00E0786B"/>
    <w:rsid w:val="00E11568"/>
    <w:rsid w:val="00E12882"/>
    <w:rsid w:val="00E1293A"/>
    <w:rsid w:val="00E1351E"/>
    <w:rsid w:val="00E14B70"/>
    <w:rsid w:val="00E16FE0"/>
    <w:rsid w:val="00E21EA3"/>
    <w:rsid w:val="00E2437C"/>
    <w:rsid w:val="00E30B9D"/>
    <w:rsid w:val="00E33754"/>
    <w:rsid w:val="00E41389"/>
    <w:rsid w:val="00E4415E"/>
    <w:rsid w:val="00E44DA8"/>
    <w:rsid w:val="00E5110D"/>
    <w:rsid w:val="00E51C47"/>
    <w:rsid w:val="00E5243B"/>
    <w:rsid w:val="00E54593"/>
    <w:rsid w:val="00E55C37"/>
    <w:rsid w:val="00E57FFE"/>
    <w:rsid w:val="00E609B9"/>
    <w:rsid w:val="00E614A9"/>
    <w:rsid w:val="00E620C6"/>
    <w:rsid w:val="00E624B9"/>
    <w:rsid w:val="00E63E45"/>
    <w:rsid w:val="00E652C5"/>
    <w:rsid w:val="00E70DB0"/>
    <w:rsid w:val="00E773B9"/>
    <w:rsid w:val="00E80603"/>
    <w:rsid w:val="00E83565"/>
    <w:rsid w:val="00E855DE"/>
    <w:rsid w:val="00E87E99"/>
    <w:rsid w:val="00E92B8D"/>
    <w:rsid w:val="00E962BD"/>
    <w:rsid w:val="00E9660B"/>
    <w:rsid w:val="00EA3F00"/>
    <w:rsid w:val="00EA4C39"/>
    <w:rsid w:val="00EB37FB"/>
    <w:rsid w:val="00EB4D8E"/>
    <w:rsid w:val="00EC029E"/>
    <w:rsid w:val="00EC0E1D"/>
    <w:rsid w:val="00EC2436"/>
    <w:rsid w:val="00EC3E89"/>
    <w:rsid w:val="00EC47D9"/>
    <w:rsid w:val="00EC4821"/>
    <w:rsid w:val="00ED153C"/>
    <w:rsid w:val="00ED208A"/>
    <w:rsid w:val="00ED2B22"/>
    <w:rsid w:val="00EE076F"/>
    <w:rsid w:val="00EE213E"/>
    <w:rsid w:val="00EE3756"/>
    <w:rsid w:val="00EE5A86"/>
    <w:rsid w:val="00EE62C5"/>
    <w:rsid w:val="00EE7D1A"/>
    <w:rsid w:val="00EF49A0"/>
    <w:rsid w:val="00F014B6"/>
    <w:rsid w:val="00F06B68"/>
    <w:rsid w:val="00F070CF"/>
    <w:rsid w:val="00F101E8"/>
    <w:rsid w:val="00F141CA"/>
    <w:rsid w:val="00F21539"/>
    <w:rsid w:val="00F21F14"/>
    <w:rsid w:val="00F22E96"/>
    <w:rsid w:val="00F233AE"/>
    <w:rsid w:val="00F25526"/>
    <w:rsid w:val="00F32D04"/>
    <w:rsid w:val="00F33085"/>
    <w:rsid w:val="00F3308D"/>
    <w:rsid w:val="00F40F93"/>
    <w:rsid w:val="00F439DD"/>
    <w:rsid w:val="00F43EA0"/>
    <w:rsid w:val="00F447AB"/>
    <w:rsid w:val="00F50446"/>
    <w:rsid w:val="00F5466E"/>
    <w:rsid w:val="00F57A51"/>
    <w:rsid w:val="00F6219A"/>
    <w:rsid w:val="00F64141"/>
    <w:rsid w:val="00F65911"/>
    <w:rsid w:val="00F670DC"/>
    <w:rsid w:val="00F707E7"/>
    <w:rsid w:val="00F70ADC"/>
    <w:rsid w:val="00F74653"/>
    <w:rsid w:val="00F80208"/>
    <w:rsid w:val="00F86149"/>
    <w:rsid w:val="00F865E0"/>
    <w:rsid w:val="00F86E9C"/>
    <w:rsid w:val="00F870C3"/>
    <w:rsid w:val="00F90DA3"/>
    <w:rsid w:val="00F92B30"/>
    <w:rsid w:val="00F9517E"/>
    <w:rsid w:val="00FA1862"/>
    <w:rsid w:val="00FA1FF9"/>
    <w:rsid w:val="00FA241F"/>
    <w:rsid w:val="00FA484C"/>
    <w:rsid w:val="00FB1697"/>
    <w:rsid w:val="00FB3C5A"/>
    <w:rsid w:val="00FB5F28"/>
    <w:rsid w:val="00FC0A8F"/>
    <w:rsid w:val="00FC4CDB"/>
    <w:rsid w:val="00FC7CCC"/>
    <w:rsid w:val="00FD39CD"/>
    <w:rsid w:val="00FD5E39"/>
    <w:rsid w:val="00FD65F4"/>
    <w:rsid w:val="00FD7C65"/>
    <w:rsid w:val="00FE3001"/>
    <w:rsid w:val="00FE3EDF"/>
    <w:rsid w:val="00FE4F9D"/>
    <w:rsid w:val="00FE68A0"/>
    <w:rsid w:val="00FE7D2E"/>
    <w:rsid w:val="00FF36A2"/>
    <w:rsid w:val="00FF3D68"/>
    <w:rsid w:val="00FF3DD5"/>
    <w:rsid w:val="00FF3F4F"/>
    <w:rsid w:val="0112E90A"/>
    <w:rsid w:val="01261D48"/>
    <w:rsid w:val="01D00582"/>
    <w:rsid w:val="01F7880D"/>
    <w:rsid w:val="02A67233"/>
    <w:rsid w:val="0312EBAD"/>
    <w:rsid w:val="047829BB"/>
    <w:rsid w:val="04C54006"/>
    <w:rsid w:val="0598848E"/>
    <w:rsid w:val="0624E5A5"/>
    <w:rsid w:val="06D1663B"/>
    <w:rsid w:val="06E265ED"/>
    <w:rsid w:val="07C56ED4"/>
    <w:rsid w:val="085B15FB"/>
    <w:rsid w:val="0A4F9C89"/>
    <w:rsid w:val="0A7B7ECF"/>
    <w:rsid w:val="0AAFF081"/>
    <w:rsid w:val="0B6FA8E0"/>
    <w:rsid w:val="0BCB67D5"/>
    <w:rsid w:val="0D97E537"/>
    <w:rsid w:val="0DEB77F3"/>
    <w:rsid w:val="0F3CFD00"/>
    <w:rsid w:val="0FC5438B"/>
    <w:rsid w:val="0FE72585"/>
    <w:rsid w:val="1033C13F"/>
    <w:rsid w:val="12C4FFCB"/>
    <w:rsid w:val="1318657D"/>
    <w:rsid w:val="1366B3CF"/>
    <w:rsid w:val="1422E202"/>
    <w:rsid w:val="173A1483"/>
    <w:rsid w:val="17F7EA58"/>
    <w:rsid w:val="18824A30"/>
    <w:rsid w:val="18861D2C"/>
    <w:rsid w:val="18CD6DF3"/>
    <w:rsid w:val="1913BFF2"/>
    <w:rsid w:val="19829749"/>
    <w:rsid w:val="1A29156D"/>
    <w:rsid w:val="1B8D7134"/>
    <w:rsid w:val="1C2AA66E"/>
    <w:rsid w:val="1CE974AA"/>
    <w:rsid w:val="1D7C195C"/>
    <w:rsid w:val="1EDC3653"/>
    <w:rsid w:val="1F980802"/>
    <w:rsid w:val="20912F11"/>
    <w:rsid w:val="21164734"/>
    <w:rsid w:val="2125BCD9"/>
    <w:rsid w:val="2133D863"/>
    <w:rsid w:val="237D61DC"/>
    <w:rsid w:val="23F3F392"/>
    <w:rsid w:val="241A987C"/>
    <w:rsid w:val="2433340D"/>
    <w:rsid w:val="245FA26A"/>
    <w:rsid w:val="25F8883A"/>
    <w:rsid w:val="26FBF26D"/>
    <w:rsid w:val="291AC040"/>
    <w:rsid w:val="2933D6FF"/>
    <w:rsid w:val="2B3F2D87"/>
    <w:rsid w:val="2BF1FA01"/>
    <w:rsid w:val="2C19F4BE"/>
    <w:rsid w:val="2D5C219F"/>
    <w:rsid w:val="2D9121AC"/>
    <w:rsid w:val="2E029E00"/>
    <w:rsid w:val="2F748485"/>
    <w:rsid w:val="300052E3"/>
    <w:rsid w:val="30F21D0B"/>
    <w:rsid w:val="313A3EC2"/>
    <w:rsid w:val="3165E0C0"/>
    <w:rsid w:val="31FC5900"/>
    <w:rsid w:val="326A73A6"/>
    <w:rsid w:val="32A3C060"/>
    <w:rsid w:val="33B0A9B9"/>
    <w:rsid w:val="3468D71D"/>
    <w:rsid w:val="35F931AA"/>
    <w:rsid w:val="3603A4B1"/>
    <w:rsid w:val="37055988"/>
    <w:rsid w:val="379C3620"/>
    <w:rsid w:val="38E72186"/>
    <w:rsid w:val="391033C9"/>
    <w:rsid w:val="39116FC8"/>
    <w:rsid w:val="39E37F16"/>
    <w:rsid w:val="3A041100"/>
    <w:rsid w:val="3A996282"/>
    <w:rsid w:val="3CAB1F5D"/>
    <w:rsid w:val="3D749B0C"/>
    <w:rsid w:val="3F0A7EC3"/>
    <w:rsid w:val="41D19996"/>
    <w:rsid w:val="42174139"/>
    <w:rsid w:val="427F4CD5"/>
    <w:rsid w:val="42B3AF2C"/>
    <w:rsid w:val="42BF1749"/>
    <w:rsid w:val="441C49AF"/>
    <w:rsid w:val="4503B95D"/>
    <w:rsid w:val="45130361"/>
    <w:rsid w:val="46321EDC"/>
    <w:rsid w:val="465660D7"/>
    <w:rsid w:val="46F38B3A"/>
    <w:rsid w:val="472FACC2"/>
    <w:rsid w:val="47F21F06"/>
    <w:rsid w:val="499DBF04"/>
    <w:rsid w:val="4A1300D2"/>
    <w:rsid w:val="4A3481C6"/>
    <w:rsid w:val="4C07D19D"/>
    <w:rsid w:val="4C3CB09C"/>
    <w:rsid w:val="4C86847E"/>
    <w:rsid w:val="4E438502"/>
    <w:rsid w:val="503975F9"/>
    <w:rsid w:val="5084D31B"/>
    <w:rsid w:val="52188088"/>
    <w:rsid w:val="52E537D3"/>
    <w:rsid w:val="54791F6F"/>
    <w:rsid w:val="55BC89AD"/>
    <w:rsid w:val="57035738"/>
    <w:rsid w:val="570E0C15"/>
    <w:rsid w:val="57DB5780"/>
    <w:rsid w:val="580C3BB2"/>
    <w:rsid w:val="596D64F5"/>
    <w:rsid w:val="5994AEED"/>
    <w:rsid w:val="5B43DC74"/>
    <w:rsid w:val="5D16ED7B"/>
    <w:rsid w:val="5DBF7C36"/>
    <w:rsid w:val="5E7B7D36"/>
    <w:rsid w:val="5E991487"/>
    <w:rsid w:val="5F99531A"/>
    <w:rsid w:val="605A8D72"/>
    <w:rsid w:val="61F65DD3"/>
    <w:rsid w:val="623EB4CC"/>
    <w:rsid w:val="62A341D4"/>
    <w:rsid w:val="6349D8B9"/>
    <w:rsid w:val="6466F502"/>
    <w:rsid w:val="6A5328B1"/>
    <w:rsid w:val="6A75226F"/>
    <w:rsid w:val="6A981FA0"/>
    <w:rsid w:val="6B44C05B"/>
    <w:rsid w:val="6B6B6428"/>
    <w:rsid w:val="6C0B3E86"/>
    <w:rsid w:val="6E2D878B"/>
    <w:rsid w:val="6E768B2C"/>
    <w:rsid w:val="709230D6"/>
    <w:rsid w:val="7164742F"/>
    <w:rsid w:val="7297C346"/>
    <w:rsid w:val="72BE8E8E"/>
    <w:rsid w:val="7314A88D"/>
    <w:rsid w:val="731D57DA"/>
    <w:rsid w:val="74FF915F"/>
    <w:rsid w:val="76411B51"/>
    <w:rsid w:val="77378C52"/>
    <w:rsid w:val="77622BF4"/>
    <w:rsid w:val="778FF089"/>
    <w:rsid w:val="77A0644D"/>
    <w:rsid w:val="79A88F54"/>
    <w:rsid w:val="7BCCE50B"/>
    <w:rsid w:val="7C1AEB3A"/>
    <w:rsid w:val="7C52AC24"/>
    <w:rsid w:val="7C856AA8"/>
    <w:rsid w:val="7CC8F9D0"/>
    <w:rsid w:val="7F0CFD95"/>
    <w:rsid w:val="7FE6B51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DEC7F"/>
  <w15:docId w15:val="{0A3FCD28-391D-4032-B517-DC8B6AF43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Normal"/>
    <w:next w:val="Normal"/>
    <w:uiPriority w:val="9"/>
    <w:unhideWhenUsed/>
    <w:qFormat/>
    <w:pPr>
      <w:keepNext/>
      <w:spacing w:before="360" w:line="240" w:lineRule="auto"/>
      <w:outlineLvl w:val="2"/>
    </w:pPr>
    <w:rPr>
      <w:b/>
      <w:bCs/>
      <w:color w:val="104F75"/>
      <w:sz w:val="28"/>
      <w:szCs w:val="28"/>
    </w:rPr>
  </w:style>
  <w:style w:type="paragraph" w:styleId="Heading4">
    <w:name w:val="heading 4"/>
    <w:basedOn w:val="Heading2"/>
    <w:next w:val="Normal"/>
    <w:uiPriority w:val="9"/>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 w:val="22"/>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rFonts w:ascii="Arial" w:hAnsi="Arial" w:cs="Arial"/>
      <w:b/>
      <w:color w:val="104F75"/>
      <w:sz w:val="36"/>
      <w:szCs w:val="24"/>
      <w:lang w:eastAsia="en-US"/>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rPr>
      <w:color w:val="0000FF"/>
      <w:u w:val="single"/>
    </w:rPr>
  </w:style>
  <w:style w:type="paragraph" w:styleId="TOCHeading">
    <w:name w:val="TOC Heading"/>
    <w:basedOn w:val="TOCHeader"/>
    <w:next w:val="Normal"/>
    <w:pPr>
      <w:pageBreakBefore/>
      <w:spacing w:after="360" w:line="240" w:lineRule="auto"/>
    </w:pPr>
    <w:rPr>
      <w:szCs w:val="24"/>
    </w:rPr>
  </w:style>
  <w:style w:type="paragraph" w:customStyle="1" w:styleId="TitleText">
    <w:name w:val="TitleText"/>
    <w:basedOn w:val="Title"/>
    <w:pPr>
      <w:spacing w:after="240"/>
    </w:pPr>
  </w:style>
  <w:style w:type="character" w:customStyle="1" w:styleId="TitleTextChar">
    <w:name w:val="TitleText Char"/>
    <w:rPr>
      <w:b/>
      <w:color w:val="104F75"/>
      <w:sz w:val="92"/>
      <w:szCs w:val="92"/>
    </w:rPr>
  </w:style>
  <w:style w:type="paragraph" w:customStyle="1" w:styleId="SubtitleText">
    <w:name w:val="SubtitleText"/>
    <w:basedOn w:val="Normal"/>
    <w:pPr>
      <w:spacing w:after="1520" w:line="240" w:lineRule="auto"/>
    </w:pPr>
    <w:rPr>
      <w:rFonts w:cs="Arial"/>
      <w:b/>
      <w:color w:val="104F75"/>
      <w:sz w:val="48"/>
      <w:szCs w:val="48"/>
    </w:rPr>
  </w:style>
  <w:style w:type="character" w:customStyle="1" w:styleId="SubtitleTextChar">
    <w:name w:val="SubtitleText Char"/>
    <w:rPr>
      <w:rFonts w:cs="Arial"/>
      <w:b/>
      <w:color w:val="104F75"/>
      <w:sz w:val="48"/>
      <w:szCs w:val="48"/>
    </w:rPr>
  </w:style>
  <w:style w:type="paragraph" w:customStyle="1" w:styleId="Numbered">
    <w:name w:val="Numbered"/>
    <w:pPr>
      <w:numPr>
        <w:numId w:val="6"/>
      </w:numPr>
      <w:suppressAutoHyphens/>
      <w:spacing w:after="120" w:line="288" w:lineRule="auto"/>
    </w:pPr>
    <w:rPr>
      <w:sz w:val="24"/>
      <w:szCs w:val="24"/>
    </w:rPr>
  </w:style>
  <w:style w:type="paragraph" w:styleId="TOC1">
    <w:name w:val="toc 1"/>
    <w:basedOn w:val="Normal"/>
    <w:next w:val="Normal"/>
    <w:autoRedefine/>
    <w:uiPriority w:val="39"/>
    <w:rsid w:val="00C02850"/>
    <w:pPr>
      <w:tabs>
        <w:tab w:val="right" w:pos="9498"/>
      </w:tabs>
      <w:spacing w:after="120"/>
    </w:pPr>
  </w:style>
  <w:style w:type="paragraph" w:styleId="TOC2">
    <w:name w:val="toc 2"/>
    <w:basedOn w:val="Normal"/>
    <w:next w:val="Normal"/>
    <w:autoRedefine/>
    <w:uiPriority w:val="39"/>
    <w:pPr>
      <w:tabs>
        <w:tab w:val="right" w:pos="9498"/>
      </w:tabs>
      <w:spacing w:after="120"/>
      <w:ind w:left="238"/>
    </w:pPr>
  </w:style>
  <w:style w:type="paragraph" w:styleId="TOC3">
    <w:name w:val="toc 3"/>
    <w:basedOn w:val="Normal"/>
    <w:next w:val="Normal"/>
    <w:autoRedefine/>
    <w:uiPriority w:val="39"/>
    <w:pPr>
      <w:tabs>
        <w:tab w:val="right" w:pos="9498"/>
      </w:tabs>
      <w:spacing w:after="120"/>
      <w:ind w:left="482"/>
    </w:pPr>
  </w:style>
  <w:style w:type="paragraph" w:customStyle="1" w:styleId="CopyrightBox">
    <w:name w:val="CopyrightBox"/>
    <w:basedOn w:val="Normal"/>
  </w:style>
  <w:style w:type="character" w:customStyle="1" w:styleId="CopyrightBoxChar">
    <w:name w:val="CopyrightBox Char"/>
    <w:rPr>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Bibliography">
    <w:name w:val="Bibliography"/>
    <w:basedOn w:val="Normal"/>
    <w:next w:val="Normal"/>
  </w:style>
  <w:style w:type="paragraph" w:styleId="BlockText">
    <w:name w:val="Block Text"/>
    <w:basedOn w:val="Normal"/>
    <w:pPr>
      <w:pBdr>
        <w:top w:val="single" w:sz="2" w:space="10" w:color="104F75"/>
        <w:left w:val="single" w:sz="2" w:space="10" w:color="104F75"/>
        <w:bottom w:val="single" w:sz="2" w:space="10" w:color="104F75"/>
        <w:right w:val="single" w:sz="2" w:space="10" w:color="104F75"/>
      </w:pBdr>
      <w:ind w:left="1152" w:right="1152"/>
    </w:pPr>
    <w:rPr>
      <w:i/>
      <w:iCs/>
      <w:color w:val="104F75"/>
    </w:rPr>
  </w:style>
  <w:style w:type="paragraph" w:styleId="Title">
    <w:name w:val="Title"/>
    <w:basedOn w:val="Normal"/>
    <w:next w:val="Normal"/>
    <w:uiPriority w:val="10"/>
    <w:qFormat/>
    <w:pPr>
      <w:spacing w:before="3600" w:after="0" w:line="240" w:lineRule="auto"/>
    </w:pPr>
    <w:rPr>
      <w:b/>
      <w:color w:val="104F75"/>
      <w:sz w:val="92"/>
      <w:szCs w:val="92"/>
    </w:rPr>
  </w:style>
  <w:style w:type="character" w:customStyle="1" w:styleId="TitleChar">
    <w:name w:val="Title Char"/>
    <w:rPr>
      <w:b/>
      <w:color w:val="104F75"/>
      <w:sz w:val="92"/>
      <w:szCs w:val="92"/>
    </w:rPr>
  </w:style>
  <w:style w:type="paragraph" w:styleId="TableofFigures">
    <w:name w:val="table of figures"/>
    <w:basedOn w:val="Normal"/>
    <w:next w:val="Normal"/>
  </w:style>
  <w:style w:type="paragraph" w:customStyle="1" w:styleId="TOCHeader">
    <w:name w:val="TOC Header"/>
    <w:basedOn w:val="Normal"/>
    <w:rPr>
      <w:b/>
      <w:color w:val="104F75"/>
      <w:sz w:val="36"/>
      <w:szCs w:val="36"/>
    </w:rPr>
  </w:style>
  <w:style w:type="character" w:customStyle="1" w:styleId="TOCHeaderChar">
    <w:name w:val="TOC Header Char"/>
    <w:rPr>
      <w:b/>
      <w:color w:val="104F75"/>
      <w:sz w:val="36"/>
      <w:szCs w:val="36"/>
    </w:rPr>
  </w:style>
  <w:style w:type="paragraph" w:styleId="BodyText2">
    <w:name w:val="Body Text 2"/>
    <w:basedOn w:val="Normal"/>
    <w:pPr>
      <w:spacing w:after="120" w:line="480" w:lineRule="auto"/>
    </w:pPr>
  </w:style>
  <w:style w:type="character" w:customStyle="1" w:styleId="NumberedChar">
    <w:name w:val="Numbered Char"/>
    <w:rPr>
      <w:sz w:val="24"/>
      <w:szCs w:val="24"/>
    </w:rPr>
  </w:style>
  <w:style w:type="paragraph" w:styleId="ListParagraph">
    <w:name w:val="List Paragraph"/>
    <w:basedOn w:val="Normal"/>
    <w:pPr>
      <w:numPr>
        <w:numId w:val="18"/>
      </w:numPr>
      <w:spacing w:after="120"/>
    </w:pPr>
    <w:rPr>
      <w:color w:val="000000"/>
    </w:rPr>
  </w:style>
  <w:style w:type="paragraph" w:styleId="Caption">
    <w:name w:val="caption"/>
    <w:basedOn w:val="Normal"/>
    <w:next w:val="Normal"/>
    <w:pPr>
      <w:spacing w:before="120"/>
      <w:jc w:val="center"/>
    </w:pPr>
    <w:rPr>
      <w:b/>
      <w:bCs/>
      <w:color w:val="000000"/>
    </w:rPr>
  </w:style>
  <w:style w:type="character" w:customStyle="1" w:styleId="Heading4Char">
    <w:name w:val="Heading 4 Char"/>
    <w:rPr>
      <w:b/>
      <w:bCs/>
      <w:color w:val="104F75"/>
      <w:sz w:val="24"/>
      <w:szCs w:val="28"/>
    </w:rPr>
  </w:style>
  <w:style w:type="paragraph" w:styleId="ListBullet">
    <w:name w:val="List Bullet"/>
    <w:basedOn w:val="ListParagraph"/>
    <w:pPr>
      <w:numPr>
        <w:numId w:val="19"/>
      </w:numPr>
    </w:p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4"/>
      <w:szCs w:val="24"/>
    </w:rPr>
  </w:style>
  <w:style w:type="character" w:customStyle="1" w:styleId="Heading8Char">
    <w:name w:val="Heading 8 Char"/>
    <w:rPr>
      <w:rFonts w:ascii="Calibri" w:hAnsi="Calibri"/>
      <w:i/>
      <w:iCs/>
      <w:sz w:val="24"/>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character" w:customStyle="1" w:styleId="BodyText2Char">
    <w:name w:val="Body Text 2 Char"/>
    <w:basedOn w:val="DefaultParagraphFont"/>
    <w:rPr>
      <w:sz w:val="24"/>
      <w:szCs w:val="24"/>
    </w:rPr>
  </w:style>
  <w:style w:type="paragraph" w:styleId="BodyText3">
    <w:name w:val="Body Text 3"/>
    <w:basedOn w:val="Normal"/>
    <w:pPr>
      <w:spacing w:after="120"/>
    </w:pPr>
    <w:rPr>
      <w:sz w:val="16"/>
      <w:szCs w:val="16"/>
    </w:rPr>
  </w:style>
  <w:style w:type="paragraph" w:customStyle="1" w:styleId="TableHeader">
    <w:name w:val="TableHeader"/>
    <w:basedOn w:val="Normal"/>
    <w:pPr>
      <w:spacing w:before="100" w:after="100"/>
      <w:jc w:val="center"/>
    </w:pPr>
    <w:rPr>
      <w:b/>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character" w:customStyle="1" w:styleId="BodyText3Char">
    <w:name w:val="Body Text 3 Char"/>
    <w:basedOn w:val="DefaultParagraphFont"/>
    <w:rPr>
      <w:sz w:val="16"/>
      <w:szCs w:val="16"/>
    </w:rPr>
  </w:style>
  <w:style w:type="paragraph" w:customStyle="1" w:styleId="TableRow">
    <w:name w:val="TableRow"/>
    <w:basedOn w:val="Normal"/>
    <w:pPr>
      <w:spacing w:before="40" w:after="40"/>
    </w:pPr>
  </w:style>
  <w:style w:type="paragraph" w:styleId="BodyTextFirstIndent">
    <w:name w:val="Body Text First Indent"/>
    <w:basedOn w:val="BodyText"/>
    <w:pPr>
      <w:spacing w:after="240"/>
      <w:ind w:firstLine="360"/>
    </w:pPr>
  </w:style>
  <w:style w:type="character" w:customStyle="1" w:styleId="TableRowChar">
    <w:name w:val="TableRow Char"/>
    <w:rPr>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customStyle="1" w:styleId="BodyTextFirstIndentChar">
    <w:name w:val="Body Text First Indent Char"/>
    <w:basedOn w:val="BodyTextChar"/>
    <w:rPr>
      <w:sz w:val="24"/>
      <w:szCs w:val="24"/>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styleId="EndnoteText">
    <w:name w:val="endnote text"/>
    <w:basedOn w:val="Normal"/>
    <w:pPr>
      <w:spacing w:after="0" w:line="240" w:lineRule="auto"/>
    </w:pPr>
    <w:rPr>
      <w:sz w:val="20"/>
      <w:szCs w:val="20"/>
    </w:rPr>
  </w:style>
  <w:style w:type="character" w:customStyle="1" w:styleId="EndnoteTextChar">
    <w:name w:val="Endnote Text Char"/>
    <w:basedOn w:val="DefaultParagraphFont"/>
  </w:style>
  <w:style w:type="character" w:styleId="EndnoteReference">
    <w:name w:val="endnote reference"/>
    <w:basedOn w:val="DefaultParagraphFont"/>
    <w:rPr>
      <w:position w:val="0"/>
      <w:vertAlign w:val="superscript"/>
    </w:rPr>
  </w:style>
  <w:style w:type="paragraph" w:styleId="FootnoteText">
    <w:name w:val="footnote text"/>
    <w:basedOn w:val="Normal"/>
    <w:pPr>
      <w:spacing w:after="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paragraph" w:customStyle="1" w:styleId="ColouredBoxHeadline">
    <w:name w:val="Coloured Box Headline"/>
    <w:basedOn w:val="Normal"/>
    <w:pPr>
      <w:spacing w:before="120"/>
    </w:pPr>
    <w:rPr>
      <w:b/>
      <w:bCs/>
      <w:sz w:val="28"/>
      <w:szCs w:val="20"/>
    </w:rPr>
  </w:style>
  <w:style w:type="paragraph" w:styleId="BodyTextIndent">
    <w:name w:val="Body Text Indent"/>
    <w:basedOn w:val="Normal"/>
    <w:pPr>
      <w:spacing w:after="120"/>
      <w:ind w:left="283"/>
    </w:pPr>
  </w:style>
  <w:style w:type="character" w:customStyle="1" w:styleId="BodyTextIndentChar">
    <w:name w:val="Body Text Indent Char"/>
    <w:basedOn w:val="DefaultParagraphFont"/>
    <w:rPr>
      <w:sz w:val="24"/>
      <w:szCs w:val="24"/>
    </w:rPr>
  </w:style>
  <w:style w:type="paragraph" w:styleId="BodyTextFirstIndent2">
    <w:name w:val="Body Text First Indent 2"/>
    <w:basedOn w:val="BodyTextIndent"/>
    <w:pPr>
      <w:spacing w:after="240"/>
      <w:ind w:left="360" w:firstLine="360"/>
    </w:pPr>
  </w:style>
  <w:style w:type="character" w:customStyle="1" w:styleId="BodyTextFirstIndent2Char">
    <w:name w:val="Body Text First Indent 2 Char"/>
    <w:basedOn w:val="BodyTextIndentChar"/>
    <w:rPr>
      <w:sz w:val="24"/>
      <w:szCs w:val="24"/>
    </w:rPr>
  </w:style>
  <w:style w:type="paragraph" w:styleId="Date">
    <w:name w:val="Date"/>
    <w:basedOn w:val="Normal"/>
    <w:next w:val="Normal"/>
    <w:rPr>
      <w:b/>
      <w:color w:val="1F497D"/>
      <w:sz w:val="44"/>
      <w:szCs w:val="44"/>
    </w:rPr>
  </w:style>
  <w:style w:type="character" w:customStyle="1" w:styleId="DateChar">
    <w:name w:val="Date Char"/>
    <w:basedOn w:val="DefaultParagraphFont"/>
    <w:rPr>
      <w:b/>
      <w:color w:val="1F497D"/>
      <w:sz w:val="44"/>
      <w:szCs w:val="44"/>
    </w:rPr>
  </w:style>
  <w:style w:type="character" w:customStyle="1" w:styleId="SourceChar">
    <w:name w:val="Source Char"/>
    <w:basedOn w:val="DefaultParagraphFont"/>
    <w:rPr>
      <w:sz w:val="22"/>
      <w:szCs w:val="22"/>
    </w:rPr>
  </w:style>
  <w:style w:type="paragraph" w:customStyle="1" w:styleId="Source">
    <w:name w:val="Source"/>
    <w:basedOn w:val="Normal"/>
    <w:pPr>
      <w:spacing w:before="120"/>
      <w:jc w:val="right"/>
    </w:pPr>
    <w:rPr>
      <w:sz w:val="22"/>
      <w:szCs w:val="22"/>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pPr>
  </w:style>
  <w:style w:type="character" w:customStyle="1" w:styleId="ReferenceChar">
    <w:name w:val="Reference Char"/>
    <w:basedOn w:val="DefaultParagraphFont"/>
    <w:rPr>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customStyle="1" w:styleId="TableRowRight">
    <w:name w:val="TableRowRight"/>
    <w:basedOn w:val="TableRow"/>
    <w:pPr>
      <w:jc w:val="right"/>
    </w:pPr>
    <w:rPr>
      <w:szCs w:val="20"/>
    </w:rPr>
  </w:style>
  <w:style w:type="paragraph" w:styleId="BodyTextIndent2">
    <w:name w:val="Body Text Indent 2"/>
    <w:basedOn w:val="Normal"/>
    <w:pPr>
      <w:spacing w:after="120" w:line="480" w:lineRule="auto"/>
      <w:ind w:left="283"/>
    </w:pPr>
  </w:style>
  <w:style w:type="character" w:customStyle="1" w:styleId="BodyTextIndent2Char">
    <w:name w:val="Body Text Indent 2 Char"/>
    <w:basedOn w:val="DefaultParagraphFont"/>
    <w:rPr>
      <w:sz w:val="24"/>
      <w:szCs w:val="24"/>
    </w:rPr>
  </w:style>
  <w:style w:type="paragraph" w:styleId="BodyTextIndent3">
    <w:name w:val="Body Text Indent 3"/>
    <w:basedOn w:val="Normal"/>
    <w:pPr>
      <w:spacing w:after="120"/>
      <w:ind w:left="283"/>
    </w:pPr>
    <w:rPr>
      <w:sz w:val="16"/>
      <w:szCs w:val="16"/>
    </w:rPr>
  </w:style>
  <w:style w:type="character" w:customStyle="1" w:styleId="BodyTextIndent3Char">
    <w:name w:val="Body Text Indent 3 Char"/>
    <w:basedOn w:val="DefaultParagraphFont"/>
    <w:rPr>
      <w:sz w:val="16"/>
      <w:szCs w:val="16"/>
    </w:rPr>
  </w:style>
  <w:style w:type="character" w:styleId="BookTitle">
    <w:name w:val="Book Title"/>
    <w:basedOn w:val="DefaultParagraphFont"/>
    <w:rPr>
      <w:b/>
      <w:bCs/>
      <w:smallCaps/>
      <w:spacing w:val="5"/>
    </w:rPr>
  </w:style>
  <w:style w:type="paragraph" w:styleId="Closing">
    <w:name w:val="Closing"/>
    <w:basedOn w:val="Normal"/>
    <w:pPr>
      <w:spacing w:after="0" w:line="240" w:lineRule="auto"/>
      <w:ind w:left="4252"/>
    </w:pPr>
  </w:style>
  <w:style w:type="character" w:customStyle="1" w:styleId="ClosingChar">
    <w:name w:val="Closing Char"/>
    <w:basedOn w:val="DefaultParagraphFont"/>
    <w:rPr>
      <w:sz w:val="24"/>
      <w:szCs w:val="24"/>
    </w:rPr>
  </w:style>
  <w:style w:type="paragraph" w:styleId="DocumentMap">
    <w:name w:val="Document Map"/>
    <w:basedOn w:val="Normal"/>
    <w:pPr>
      <w:spacing w:after="0" w:line="240" w:lineRule="auto"/>
    </w:pPr>
    <w:rPr>
      <w:rFonts w:ascii="Tahoma" w:hAnsi="Tahoma" w:cs="Tahoma"/>
      <w:sz w:val="16"/>
      <w:szCs w:val="16"/>
    </w:rPr>
  </w:style>
  <w:style w:type="character" w:customStyle="1" w:styleId="DocumentMapChar">
    <w:name w:val="Document Map Char"/>
    <w:basedOn w:val="DefaultParagraphFont"/>
    <w:rPr>
      <w:rFonts w:ascii="Tahoma" w:hAnsi="Tahoma" w:cs="Tahoma"/>
      <w:sz w:val="16"/>
      <w:szCs w:val="16"/>
    </w:rPr>
  </w:style>
  <w:style w:type="paragraph" w:styleId="E-mailSignature">
    <w:name w:val="E-mail Signature"/>
    <w:basedOn w:val="Normal"/>
    <w:pPr>
      <w:spacing w:after="0" w:line="240" w:lineRule="auto"/>
    </w:pPr>
  </w:style>
  <w:style w:type="character" w:customStyle="1" w:styleId="E-mailSignatureChar">
    <w:name w:val="E-mail Signature Char"/>
    <w:basedOn w:val="DefaultParagraphFont"/>
    <w:rPr>
      <w:sz w:val="24"/>
      <w:szCs w:val="24"/>
    </w:rPr>
  </w:style>
  <w:style w:type="character" w:styleId="Emphasis">
    <w:name w:val="Emphasis"/>
    <w:basedOn w:val="DefaultParagraphFont"/>
    <w:rPr>
      <w:i/>
      <w:iCs/>
    </w:rPr>
  </w:style>
  <w:style w:type="paragraph" w:styleId="EnvelopeAddress">
    <w:name w:val="envelope address"/>
    <w:basedOn w:val="Normal"/>
    <w:pPr>
      <w:spacing w:after="0" w:line="240" w:lineRule="auto"/>
      <w:ind w:left="2880"/>
    </w:pPr>
  </w:style>
  <w:style w:type="paragraph" w:styleId="EnvelopeReturn">
    <w:name w:val="envelope return"/>
    <w:basedOn w:val="Normal"/>
    <w:pPr>
      <w:spacing w:after="0" w:line="240" w:lineRule="auto"/>
    </w:pPr>
    <w:rPr>
      <w:sz w:val="20"/>
      <w:szCs w:val="20"/>
    </w:rPr>
  </w:style>
  <w:style w:type="character" w:styleId="FollowedHyperlink">
    <w:name w:val="FollowedHyperlink"/>
    <w:basedOn w:val="DefaultParagraphFont"/>
    <w:rPr>
      <w:color w:val="0000FF"/>
      <w:u w:val="single"/>
    </w:rPr>
  </w:style>
  <w:style w:type="character" w:styleId="HTMLAcronym">
    <w:name w:val="HTML Acronym"/>
    <w:basedOn w:val="DefaultParagraphFont"/>
  </w:style>
  <w:style w:type="paragraph" w:styleId="HTMLAddress">
    <w:name w:val="HTML Address"/>
    <w:basedOn w:val="Normal"/>
    <w:pPr>
      <w:spacing w:after="0" w:line="240" w:lineRule="auto"/>
    </w:pPr>
    <w:rPr>
      <w:i/>
      <w:iCs/>
    </w:rPr>
  </w:style>
  <w:style w:type="character" w:customStyle="1" w:styleId="HTMLAddressChar">
    <w:name w:val="HTML Address Char"/>
    <w:basedOn w:val="DefaultParagraphFont"/>
    <w:rPr>
      <w:i/>
      <w:iCs/>
      <w:sz w:val="24"/>
      <w:szCs w:val="24"/>
    </w:rPr>
  </w:style>
  <w:style w:type="character" w:styleId="HTMLCite">
    <w:name w:val="HTML Cite"/>
    <w:basedOn w:val="DefaultParagraphFont"/>
    <w:rPr>
      <w:i/>
      <w:iCs/>
    </w:rPr>
  </w:style>
  <w:style w:type="character" w:styleId="HTMLCode">
    <w:name w:val="HTML Code"/>
    <w:basedOn w:val="DefaultParagraphFont"/>
    <w:rPr>
      <w:rFonts w:ascii="Consolas" w:hAnsi="Consolas"/>
      <w:sz w:val="20"/>
      <w:szCs w:val="20"/>
    </w:rPr>
  </w:style>
  <w:style w:type="character" w:styleId="HTMLDefinition">
    <w:name w:val="HTML Definition"/>
    <w:basedOn w:val="DefaultParagraphFont"/>
    <w:rPr>
      <w:i/>
      <w:iCs/>
    </w:rPr>
  </w:style>
  <w:style w:type="character" w:styleId="HTMLKeyboard">
    <w:name w:val="HTML Keyboard"/>
    <w:basedOn w:val="DefaultParagraphFont"/>
    <w:rPr>
      <w:rFonts w:ascii="Consolas" w:hAnsi="Consolas"/>
      <w:sz w:val="20"/>
      <w:szCs w:val="20"/>
    </w:rPr>
  </w:style>
  <w:style w:type="paragraph" w:styleId="HTMLPreformatted">
    <w:name w:val="HTML Preformatted"/>
    <w:basedOn w:val="Normal"/>
    <w:pPr>
      <w:spacing w:after="0" w:line="240" w:lineRule="auto"/>
    </w:pPr>
    <w:rPr>
      <w:rFonts w:ascii="Consolas" w:hAnsi="Consolas"/>
      <w:sz w:val="20"/>
      <w:szCs w:val="20"/>
    </w:rPr>
  </w:style>
  <w:style w:type="character" w:customStyle="1" w:styleId="HTMLPreformattedChar">
    <w:name w:val="HTML Preformatted Char"/>
    <w:basedOn w:val="DefaultParagraphFont"/>
    <w:rPr>
      <w:rFonts w:ascii="Consolas" w:hAnsi="Consolas"/>
    </w:rPr>
  </w:style>
  <w:style w:type="character" w:styleId="HTMLSample">
    <w:name w:val="HTML Sample"/>
    <w:basedOn w:val="DefaultParagraphFont"/>
    <w:rPr>
      <w:rFonts w:ascii="Consolas" w:hAnsi="Consolas"/>
      <w:sz w:val="24"/>
      <w:szCs w:val="24"/>
    </w:rPr>
  </w:style>
  <w:style w:type="character" w:styleId="HTMLTypewriter">
    <w:name w:val="HTML Typewriter"/>
    <w:basedOn w:val="DefaultParagraphFont"/>
    <w:rPr>
      <w:rFonts w:ascii="Consolas" w:hAnsi="Consolas"/>
      <w:sz w:val="20"/>
      <w:szCs w:val="20"/>
    </w:rPr>
  </w:style>
  <w:style w:type="character" w:styleId="HTMLVariable">
    <w:name w:val="HTML Variable"/>
    <w:basedOn w:val="DefaultParagraphFont"/>
    <w:rPr>
      <w:i/>
      <w:iCs/>
    </w:rPr>
  </w:style>
  <w:style w:type="paragraph" w:styleId="Index1">
    <w:name w:val="index 1"/>
    <w:basedOn w:val="Normal"/>
    <w:next w:val="Normal"/>
    <w:autoRedefine/>
    <w:pPr>
      <w:spacing w:after="0" w:line="240" w:lineRule="auto"/>
      <w:ind w:left="240" w:hanging="240"/>
    </w:pPr>
  </w:style>
  <w:style w:type="paragraph" w:styleId="Index2">
    <w:name w:val="index 2"/>
    <w:basedOn w:val="Normal"/>
    <w:next w:val="Normal"/>
    <w:autoRedefine/>
    <w:pPr>
      <w:spacing w:after="0" w:line="240" w:lineRule="auto"/>
      <w:ind w:left="480" w:hanging="240"/>
    </w:pPr>
  </w:style>
  <w:style w:type="paragraph" w:styleId="Index3">
    <w:name w:val="index 3"/>
    <w:basedOn w:val="Normal"/>
    <w:next w:val="Normal"/>
    <w:autoRedefine/>
    <w:pPr>
      <w:spacing w:after="0" w:line="240" w:lineRule="auto"/>
      <w:ind w:left="720" w:hanging="240"/>
    </w:pPr>
  </w:style>
  <w:style w:type="paragraph" w:styleId="Index4">
    <w:name w:val="index 4"/>
    <w:basedOn w:val="Normal"/>
    <w:next w:val="Normal"/>
    <w:autoRedefine/>
    <w:pPr>
      <w:spacing w:after="0" w:line="240" w:lineRule="auto"/>
      <w:ind w:left="960" w:hanging="240"/>
    </w:pPr>
  </w:style>
  <w:style w:type="paragraph" w:styleId="Index5">
    <w:name w:val="index 5"/>
    <w:basedOn w:val="Normal"/>
    <w:next w:val="Normal"/>
    <w:autoRedefine/>
    <w:pPr>
      <w:spacing w:after="0" w:line="240" w:lineRule="auto"/>
      <w:ind w:left="1200" w:hanging="240"/>
    </w:pPr>
  </w:style>
  <w:style w:type="paragraph" w:styleId="Index6">
    <w:name w:val="index 6"/>
    <w:basedOn w:val="Normal"/>
    <w:next w:val="Normal"/>
    <w:autoRedefine/>
    <w:pPr>
      <w:spacing w:after="0" w:line="240" w:lineRule="auto"/>
      <w:ind w:left="1440" w:hanging="240"/>
    </w:pPr>
  </w:style>
  <w:style w:type="paragraph" w:styleId="Index7">
    <w:name w:val="index 7"/>
    <w:basedOn w:val="Normal"/>
    <w:next w:val="Normal"/>
    <w:autoRedefine/>
    <w:pPr>
      <w:spacing w:after="0" w:line="240" w:lineRule="auto"/>
      <w:ind w:left="1680" w:hanging="240"/>
    </w:pPr>
  </w:style>
  <w:style w:type="paragraph" w:styleId="Index8">
    <w:name w:val="index 8"/>
    <w:basedOn w:val="Normal"/>
    <w:next w:val="Normal"/>
    <w:autoRedefine/>
    <w:pPr>
      <w:spacing w:after="0" w:line="240" w:lineRule="auto"/>
      <w:ind w:left="1920" w:hanging="240"/>
    </w:pPr>
  </w:style>
  <w:style w:type="paragraph" w:styleId="Index9">
    <w:name w:val="index 9"/>
    <w:basedOn w:val="Normal"/>
    <w:next w:val="Normal"/>
    <w:autoRedefine/>
    <w:pPr>
      <w:spacing w:after="0" w:line="240" w:lineRule="auto"/>
      <w:ind w:left="2160" w:hanging="240"/>
    </w:pPr>
  </w:style>
  <w:style w:type="paragraph" w:styleId="IndexHeading">
    <w:name w:val="index heading"/>
    <w:basedOn w:val="Normal"/>
    <w:next w:val="Index1"/>
    <w:rPr>
      <w:b/>
      <w:bCs/>
    </w:rPr>
  </w:style>
  <w:style w:type="character" w:styleId="IntenseEmphasis">
    <w:name w:val="Intense Emphasis"/>
    <w:basedOn w:val="DefaultParagraphFont"/>
    <w:rPr>
      <w:b/>
      <w:bCs/>
      <w:i/>
      <w:iCs/>
      <w:color w:val="104F75"/>
    </w:rPr>
  </w:style>
  <w:style w:type="paragraph" w:styleId="IntenseQuote">
    <w:name w:val="Intense Quote"/>
    <w:basedOn w:val="Normal"/>
    <w:next w:val="Normal"/>
    <w:pPr>
      <w:pBdr>
        <w:bottom w:val="single" w:sz="4" w:space="4" w:color="104F75"/>
      </w:pBdr>
      <w:spacing w:before="200" w:after="280"/>
      <w:ind w:left="936" w:right="936"/>
    </w:pPr>
    <w:rPr>
      <w:b/>
      <w:bCs/>
      <w:i/>
      <w:iCs/>
      <w:color w:val="104F75"/>
    </w:rPr>
  </w:style>
  <w:style w:type="character" w:customStyle="1" w:styleId="IntenseQuoteChar">
    <w:name w:val="Intense Quote Char"/>
    <w:basedOn w:val="DefaultParagraphFont"/>
    <w:rPr>
      <w:b/>
      <w:bCs/>
      <w:i/>
      <w:iCs/>
      <w:color w:val="104F75"/>
      <w:sz w:val="24"/>
      <w:szCs w:val="24"/>
    </w:rPr>
  </w:style>
  <w:style w:type="character" w:styleId="IntenseReference">
    <w:name w:val="Intense Reference"/>
    <w:basedOn w:val="DefaultParagraphFont"/>
    <w:rPr>
      <w:b/>
      <w:bCs/>
      <w:smallCaps/>
      <w:color w:val="8A2529"/>
      <w:spacing w:val="5"/>
      <w:u w:val="single"/>
    </w:rPr>
  </w:style>
  <w:style w:type="character" w:styleId="LineNumber">
    <w:name w:val="line number"/>
    <w:basedOn w:val="DefaultParagraphFont"/>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2">
    <w:name w:val="List Bullet 2"/>
    <w:basedOn w:val="Normal"/>
    <w:pPr>
      <w:numPr>
        <w:numId w:val="7"/>
      </w:numPr>
    </w:pPr>
  </w:style>
  <w:style w:type="paragraph" w:styleId="ListBullet3">
    <w:name w:val="List Bullet 3"/>
    <w:basedOn w:val="Normal"/>
    <w:pPr>
      <w:numPr>
        <w:numId w:val="8"/>
      </w:numPr>
    </w:pPr>
  </w:style>
  <w:style w:type="paragraph" w:styleId="ListBullet4">
    <w:name w:val="List Bullet 4"/>
    <w:basedOn w:val="Normal"/>
    <w:pPr>
      <w:numPr>
        <w:numId w:val="9"/>
      </w:numPr>
    </w:pPr>
  </w:style>
  <w:style w:type="paragraph" w:styleId="ListBullet5">
    <w:name w:val="List Bullet 5"/>
    <w:basedOn w:val="Normal"/>
    <w:pPr>
      <w:numPr>
        <w:numId w:val="10"/>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11"/>
      </w:numPr>
    </w:pPr>
  </w:style>
  <w:style w:type="paragraph" w:styleId="ListNumber2">
    <w:name w:val="List Number 2"/>
    <w:basedOn w:val="Normal"/>
    <w:pPr>
      <w:numPr>
        <w:numId w:val="12"/>
      </w:numPr>
    </w:pPr>
  </w:style>
  <w:style w:type="paragraph" w:styleId="ListNumber3">
    <w:name w:val="List Number 3"/>
    <w:basedOn w:val="Normal"/>
    <w:pPr>
      <w:numPr>
        <w:numId w:val="13"/>
      </w:numPr>
    </w:pPr>
  </w:style>
  <w:style w:type="paragraph" w:styleId="ListNumber4">
    <w:name w:val="List Number 4"/>
    <w:basedOn w:val="Normal"/>
    <w:pPr>
      <w:numPr>
        <w:numId w:val="14"/>
      </w:numPr>
    </w:pPr>
  </w:style>
  <w:style w:type="paragraph" w:styleId="ListNumber5">
    <w:name w:val="List Number 5"/>
    <w:basedOn w:val="Normal"/>
    <w:pPr>
      <w:numPr>
        <w:numId w:val="15"/>
      </w:numPr>
    </w:pPr>
  </w:style>
  <w:style w:type="paragraph" w:styleId="MacroText">
    <w:name w:val="macro"/>
    <w:pPr>
      <w:tabs>
        <w:tab w:val="left" w:pos="480"/>
        <w:tab w:val="left" w:pos="960"/>
        <w:tab w:val="left" w:pos="1440"/>
        <w:tab w:val="left" w:pos="1920"/>
        <w:tab w:val="left" w:pos="2400"/>
        <w:tab w:val="left" w:pos="2880"/>
        <w:tab w:val="left" w:pos="3360"/>
        <w:tab w:val="left" w:pos="3840"/>
        <w:tab w:val="left" w:pos="4320"/>
      </w:tabs>
      <w:suppressAutoHyphens/>
      <w:spacing w:line="288" w:lineRule="auto"/>
    </w:pPr>
    <w:rPr>
      <w:rFonts w:ascii="Consolas" w:hAnsi="Consolas"/>
    </w:rPr>
  </w:style>
  <w:style w:type="character" w:customStyle="1" w:styleId="MacroTextChar">
    <w:name w:val="Macro Text Char"/>
    <w:basedOn w:val="DefaultParagraphFont"/>
    <w:rPr>
      <w:rFonts w:ascii="Consolas" w:hAnsi="Consolas"/>
    </w:rPr>
  </w:style>
  <w:style w:type="paragraph" w:styleId="MessageHeader">
    <w:name w:val="Message Header"/>
    <w:basedOn w:val="Normal"/>
    <w:pPr>
      <w:pBdr>
        <w:top w:val="single" w:sz="6" w:space="1" w:color="000000"/>
        <w:left w:val="single" w:sz="6" w:space="1" w:color="000000"/>
        <w:bottom w:val="single" w:sz="6" w:space="1" w:color="000000"/>
        <w:right w:val="single" w:sz="6" w:space="1" w:color="000000"/>
      </w:pBdr>
      <w:spacing w:after="0" w:line="240" w:lineRule="auto"/>
      <w:ind w:left="1134" w:hanging="1134"/>
    </w:pPr>
  </w:style>
  <w:style w:type="character" w:customStyle="1" w:styleId="MessageHeaderChar">
    <w:name w:val="Message Header Char"/>
    <w:basedOn w:val="DefaultParagraphFont"/>
    <w:rPr>
      <w:rFonts w:ascii="Arial" w:eastAsia="Times New Roman" w:hAnsi="Arial" w:cs="Times New Roman"/>
      <w:sz w:val="24"/>
      <w:szCs w:val="24"/>
      <w:shd w:val="clear" w:color="auto" w:fill="auto"/>
    </w:rPr>
  </w:style>
  <w:style w:type="paragraph" w:styleId="NoSpacing">
    <w:name w:val="No Spacing"/>
    <w:pPr>
      <w:suppressAutoHyphens/>
    </w:pPr>
    <w:rPr>
      <w:sz w:val="24"/>
      <w:szCs w:val="24"/>
    </w:rPr>
  </w:style>
  <w:style w:type="paragraph" w:styleId="NormalWeb">
    <w:name w:val="Normal (Web)"/>
    <w:basedOn w:val="Normal"/>
    <w:rPr>
      <w:rFonts w:ascii="Times New Roman" w:hAnsi="Times New Roman"/>
    </w:rPr>
  </w:style>
  <w:style w:type="paragraph" w:styleId="NormalIndent">
    <w:name w:val="Normal Indent"/>
    <w:basedOn w:val="Normal"/>
    <w:pPr>
      <w:ind w:left="720"/>
    </w:pPr>
  </w:style>
  <w:style w:type="paragraph" w:styleId="NoteHeading">
    <w:name w:val="Note Heading"/>
    <w:basedOn w:val="Normal"/>
    <w:next w:val="Normal"/>
    <w:pPr>
      <w:spacing w:after="0" w:line="240" w:lineRule="auto"/>
    </w:pPr>
  </w:style>
  <w:style w:type="character" w:customStyle="1" w:styleId="NoteHeadingChar">
    <w:name w:val="Note Heading Char"/>
    <w:basedOn w:val="DefaultParagraphFont"/>
    <w:rPr>
      <w:sz w:val="24"/>
      <w:szCs w:val="24"/>
    </w:rPr>
  </w:style>
  <w:style w:type="character" w:styleId="PageNumber">
    <w:name w:val="page number"/>
    <w:basedOn w:val="DefaultParagraphFont"/>
  </w:style>
  <w:style w:type="character" w:styleId="PlaceholderText">
    <w:name w:val="Placeholder Text"/>
    <w:basedOn w:val="DefaultParagraphFont"/>
    <w:rPr>
      <w:color w:val="808080"/>
    </w:rPr>
  </w:style>
  <w:style w:type="paragraph" w:styleId="PlainText">
    <w:name w:val="Plain Text"/>
    <w:basedOn w:val="Normal"/>
    <w:pPr>
      <w:spacing w:after="0" w:line="240" w:lineRule="auto"/>
    </w:pPr>
    <w:rPr>
      <w:rFonts w:ascii="Consolas" w:hAnsi="Consolas"/>
      <w:sz w:val="21"/>
      <w:szCs w:val="21"/>
    </w:rPr>
  </w:style>
  <w:style w:type="character" w:customStyle="1" w:styleId="PlainTextChar">
    <w:name w:val="Plain Text Char"/>
    <w:basedOn w:val="DefaultParagraphFont"/>
    <w:rPr>
      <w:rFonts w:ascii="Consolas" w:hAnsi="Consolas"/>
      <w:sz w:val="21"/>
      <w:szCs w:val="21"/>
    </w:rPr>
  </w:style>
  <w:style w:type="paragraph" w:styleId="Quote">
    <w:name w:val="Quote"/>
    <w:basedOn w:val="Normal"/>
    <w:next w:val="Normal"/>
    <w:rPr>
      <w:i/>
      <w:iCs/>
      <w:color w:val="000000"/>
    </w:rPr>
  </w:style>
  <w:style w:type="character" w:customStyle="1" w:styleId="QuoteChar">
    <w:name w:val="Quote Char"/>
    <w:basedOn w:val="DefaultParagraphFont"/>
    <w:rPr>
      <w:i/>
      <w:iCs/>
      <w:color w:val="000000"/>
      <w:sz w:val="24"/>
      <w:szCs w:val="24"/>
    </w:rPr>
  </w:style>
  <w:style w:type="paragraph" w:styleId="Salutation">
    <w:name w:val="Salutation"/>
    <w:basedOn w:val="Normal"/>
    <w:next w:val="Normal"/>
  </w:style>
  <w:style w:type="character" w:customStyle="1" w:styleId="SalutationChar">
    <w:name w:val="Salutation Char"/>
    <w:basedOn w:val="DefaultParagraphFont"/>
    <w:rPr>
      <w:sz w:val="24"/>
      <w:szCs w:val="24"/>
    </w:rPr>
  </w:style>
  <w:style w:type="paragraph" w:styleId="Signature">
    <w:name w:val="Signature"/>
    <w:basedOn w:val="Normal"/>
    <w:pPr>
      <w:spacing w:after="0" w:line="240" w:lineRule="auto"/>
      <w:ind w:left="4252"/>
    </w:pPr>
  </w:style>
  <w:style w:type="character" w:customStyle="1" w:styleId="SignatureChar">
    <w:name w:val="Signature Char"/>
    <w:basedOn w:val="DefaultParagraphFont"/>
    <w:rPr>
      <w:sz w:val="24"/>
      <w:szCs w:val="24"/>
    </w:rPr>
  </w:style>
  <w:style w:type="character" w:styleId="Strong">
    <w:name w:val="Strong"/>
    <w:basedOn w:val="DefaultParagraphFont"/>
    <w:rPr>
      <w:b/>
      <w:bCs/>
    </w:rPr>
  </w:style>
  <w:style w:type="paragraph" w:styleId="Subtitle">
    <w:name w:val="Subtitle"/>
    <w:basedOn w:val="Normal"/>
    <w:next w:val="Normal"/>
    <w:uiPriority w:val="11"/>
    <w:qFormat/>
    <w:rPr>
      <w:i/>
      <w:iCs/>
      <w:color w:val="104F75"/>
      <w:spacing w:val="15"/>
    </w:rPr>
  </w:style>
  <w:style w:type="character" w:customStyle="1" w:styleId="SubtitleChar">
    <w:name w:val="Subtitle Char"/>
    <w:basedOn w:val="DefaultParagraphFont"/>
    <w:rPr>
      <w:rFonts w:ascii="Arial" w:eastAsia="Times New Roman" w:hAnsi="Arial" w:cs="Times New Roman"/>
      <w:i/>
      <w:iCs/>
      <w:color w:val="104F75"/>
      <w:spacing w:val="15"/>
      <w:sz w:val="24"/>
      <w:szCs w:val="24"/>
    </w:rPr>
  </w:style>
  <w:style w:type="character" w:styleId="SubtleEmphasis">
    <w:name w:val="Subtle Emphasis"/>
    <w:basedOn w:val="DefaultParagraphFont"/>
    <w:rPr>
      <w:i/>
      <w:iCs/>
      <w:color w:val="808080"/>
    </w:rPr>
  </w:style>
  <w:style w:type="character" w:styleId="SubtleReference">
    <w:name w:val="Subtle Reference"/>
    <w:basedOn w:val="DefaultParagraphFont"/>
    <w:rPr>
      <w:smallCaps/>
      <w:color w:val="8A2529"/>
      <w:u w:val="single"/>
    </w:rPr>
  </w:style>
  <w:style w:type="paragraph" w:styleId="TableofAuthorities">
    <w:name w:val="table of authorities"/>
    <w:basedOn w:val="Normal"/>
    <w:next w:val="Normal"/>
    <w:pPr>
      <w:spacing w:after="0"/>
      <w:ind w:left="240" w:hanging="240"/>
    </w:pPr>
  </w:style>
  <w:style w:type="paragraph" w:styleId="TOAHeading">
    <w:name w:val="toa heading"/>
    <w:basedOn w:val="Normal"/>
    <w:next w:val="Normal"/>
    <w:pPr>
      <w:spacing w:before="120"/>
    </w:pPr>
    <w:rPr>
      <w:b/>
      <w:bCs/>
    </w:rPr>
  </w:style>
  <w:style w:type="paragraph" w:styleId="TOC4">
    <w:name w:val="toc 4"/>
    <w:basedOn w:val="Normal"/>
    <w:next w:val="Normal"/>
    <w:autoRedefine/>
    <w:pPr>
      <w:spacing w:after="100"/>
      <w:ind w:left="720"/>
    </w:pPr>
  </w:style>
  <w:style w:type="paragraph" w:styleId="TOC5">
    <w:name w:val="toc 5"/>
    <w:basedOn w:val="Normal"/>
    <w:next w:val="Normal"/>
    <w:autoRedefine/>
    <w:pPr>
      <w:spacing w:after="100"/>
      <w:ind w:left="960"/>
    </w:pPr>
  </w:style>
  <w:style w:type="paragraph" w:styleId="TOC6">
    <w:name w:val="toc 6"/>
    <w:basedOn w:val="Normal"/>
    <w:next w:val="Normal"/>
    <w:autoRedefine/>
    <w:pPr>
      <w:spacing w:after="100"/>
      <w:ind w:left="1200"/>
    </w:pPr>
  </w:style>
  <w:style w:type="paragraph" w:styleId="TOC7">
    <w:name w:val="toc 7"/>
    <w:basedOn w:val="Normal"/>
    <w:next w:val="Normal"/>
    <w:autoRedefine/>
    <w:pPr>
      <w:spacing w:after="100"/>
      <w:ind w:left="1440"/>
    </w:pPr>
  </w:style>
  <w:style w:type="paragraph" w:styleId="TOC8">
    <w:name w:val="toc 8"/>
    <w:basedOn w:val="Normal"/>
    <w:next w:val="Normal"/>
    <w:autoRedefine/>
    <w:pPr>
      <w:spacing w:after="100"/>
      <w:ind w:left="1680"/>
    </w:pPr>
  </w:style>
  <w:style w:type="paragraph" w:styleId="TOC9">
    <w:name w:val="toc 9"/>
    <w:basedOn w:val="Normal"/>
    <w:next w:val="Normal"/>
    <w:autoRedefine/>
    <w:pPr>
      <w:spacing w:after="100"/>
      <w:ind w:left="1920"/>
    </w:pPr>
  </w:style>
  <w:style w:type="paragraph" w:customStyle="1" w:styleId="DfESOutNumbered">
    <w:name w:val="DfESOutNumbered"/>
    <w:basedOn w:val="Normal"/>
    <w:pPr>
      <w:widowControl w:val="0"/>
      <w:numPr>
        <w:numId w:val="16"/>
      </w:numPr>
      <w:overflowPunct w:val="0"/>
      <w:autoSpaceDE w:val="0"/>
      <w:spacing w:line="240" w:lineRule="auto"/>
    </w:pPr>
    <w:rPr>
      <w:rFonts w:cs="Arial"/>
      <w:sz w:val="22"/>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RowCentered">
    <w:name w:val="TableRowCentered"/>
    <w:basedOn w:val="TableRow"/>
    <w:pPr>
      <w:jc w:val="center"/>
    </w:pPr>
    <w:rPr>
      <w:szCs w:val="20"/>
    </w:rPr>
  </w:style>
  <w:style w:type="paragraph" w:customStyle="1" w:styleId="DeptBullets">
    <w:name w:val="DeptBullets"/>
    <w:basedOn w:val="Normal"/>
    <w:pPr>
      <w:widowControl w:val="0"/>
      <w:numPr>
        <w:numId w:val="17"/>
      </w:numPr>
      <w:overflowPunct w:val="0"/>
      <w:autoSpaceDE w:val="0"/>
      <w:spacing w:line="240" w:lineRule="auto"/>
    </w:pPr>
    <w:rPr>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pPr>
    <w:rPr>
      <w:color w:val="0D0D0D"/>
    </w:rPr>
  </w:style>
  <w:style w:type="character" w:customStyle="1" w:styleId="RGB">
    <w:name w:val="RGB"/>
    <w:basedOn w:val="DefaultParagraphFont"/>
    <w:rPr>
      <w:b/>
      <w:bCs/>
      <w:sz w:val="20"/>
    </w:rPr>
  </w:style>
  <w:style w:type="character" w:customStyle="1" w:styleId="RGBValues">
    <w:name w:val="RGB Values"/>
    <w:basedOn w:val="DefaultParagraphFont"/>
    <w:rPr>
      <w:sz w:val="20"/>
    </w:rPr>
  </w:style>
  <w:style w:type="paragraph" w:customStyle="1" w:styleId="Centredembed">
    <w:name w:val="Centred embed"/>
    <w:basedOn w:val="Normal"/>
    <w:pPr>
      <w:spacing w:after="0"/>
      <w:jc w:val="center"/>
    </w:pPr>
    <w:rPr>
      <w:szCs w:val="20"/>
    </w:rPr>
  </w:style>
  <w:style w:type="paragraph" w:customStyle="1" w:styleId="Researchreport">
    <w:name w:val="Research report"/>
    <w:basedOn w:val="SubtitleText"/>
    <w:pPr>
      <w:spacing w:after="360"/>
    </w:pPr>
    <w:rPr>
      <w:sz w:val="52"/>
      <w:szCs w:val="52"/>
    </w:rPr>
  </w:style>
  <w:style w:type="character" w:customStyle="1" w:styleId="ResearchreportChar">
    <w:name w:val="Research report Char"/>
    <w:basedOn w:val="SubtitleTextChar"/>
    <w:rPr>
      <w:rFonts w:cs="Arial"/>
      <w:b/>
      <w:color w:val="104F75"/>
      <w:sz w:val="52"/>
      <w:szCs w:val="52"/>
    </w:rPr>
  </w:style>
  <w:style w:type="paragraph" w:customStyle="1" w:styleId="Quote-DfE">
    <w:name w:val="Quote-DfE"/>
    <w:basedOn w:val="Normal"/>
    <w:pPr>
      <w:spacing w:after="360"/>
      <w:ind w:left="1080" w:right="1036"/>
    </w:pPr>
  </w:style>
  <w:style w:type="character" w:customStyle="1" w:styleId="Quote-DfEChar">
    <w:name w:val="Quote-DfE Char"/>
    <w:basedOn w:val="DefaultParagraphFont"/>
    <w:rPr>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6">
    <w:name w:val="LFO6"/>
    <w:basedOn w:val="NoList"/>
    <w:pPr>
      <w:numPr>
        <w:numId w:val="6"/>
      </w:numPr>
    </w:pPr>
  </w:style>
  <w:style w:type="numbering" w:customStyle="1" w:styleId="LFO13">
    <w:name w:val="LFO13"/>
    <w:basedOn w:val="NoList"/>
    <w:pPr>
      <w:numPr>
        <w:numId w:val="7"/>
      </w:numPr>
    </w:pPr>
  </w:style>
  <w:style w:type="numbering" w:customStyle="1" w:styleId="LFO14">
    <w:name w:val="LFO14"/>
    <w:basedOn w:val="NoList"/>
    <w:pPr>
      <w:numPr>
        <w:numId w:val="8"/>
      </w:numPr>
    </w:pPr>
  </w:style>
  <w:style w:type="numbering" w:customStyle="1" w:styleId="LFO15">
    <w:name w:val="LFO15"/>
    <w:basedOn w:val="NoList"/>
    <w:pPr>
      <w:numPr>
        <w:numId w:val="9"/>
      </w:numPr>
    </w:pPr>
  </w:style>
  <w:style w:type="numbering" w:customStyle="1" w:styleId="LFO16">
    <w:name w:val="LFO16"/>
    <w:basedOn w:val="NoList"/>
    <w:pPr>
      <w:numPr>
        <w:numId w:val="10"/>
      </w:numPr>
    </w:pPr>
  </w:style>
  <w:style w:type="numbering" w:customStyle="1" w:styleId="LFO17">
    <w:name w:val="LFO17"/>
    <w:basedOn w:val="NoList"/>
    <w:pPr>
      <w:numPr>
        <w:numId w:val="11"/>
      </w:numPr>
    </w:pPr>
  </w:style>
  <w:style w:type="numbering" w:customStyle="1" w:styleId="LFO18">
    <w:name w:val="LFO18"/>
    <w:basedOn w:val="NoList"/>
    <w:pPr>
      <w:numPr>
        <w:numId w:val="12"/>
      </w:numPr>
    </w:pPr>
  </w:style>
  <w:style w:type="numbering" w:customStyle="1" w:styleId="LFO19">
    <w:name w:val="LFO19"/>
    <w:basedOn w:val="NoList"/>
    <w:pPr>
      <w:numPr>
        <w:numId w:val="13"/>
      </w:numPr>
    </w:pPr>
  </w:style>
  <w:style w:type="numbering" w:customStyle="1" w:styleId="LFO20">
    <w:name w:val="LFO20"/>
    <w:basedOn w:val="NoList"/>
    <w:pPr>
      <w:numPr>
        <w:numId w:val="14"/>
      </w:numPr>
    </w:pPr>
  </w:style>
  <w:style w:type="numbering" w:customStyle="1" w:styleId="LFO21">
    <w:name w:val="LFO21"/>
    <w:basedOn w:val="NoList"/>
    <w:pPr>
      <w:numPr>
        <w:numId w:val="15"/>
      </w:numPr>
    </w:pPr>
  </w:style>
  <w:style w:type="numbering" w:customStyle="1" w:styleId="LFO27">
    <w:name w:val="LFO27"/>
    <w:basedOn w:val="NoList"/>
    <w:pPr>
      <w:numPr>
        <w:numId w:val="16"/>
      </w:numPr>
    </w:pPr>
  </w:style>
  <w:style w:type="numbering" w:customStyle="1" w:styleId="LFO33">
    <w:name w:val="LFO33"/>
    <w:basedOn w:val="NoList"/>
    <w:pPr>
      <w:numPr>
        <w:numId w:val="17"/>
      </w:numPr>
    </w:pPr>
  </w:style>
  <w:style w:type="numbering" w:customStyle="1" w:styleId="LFO38">
    <w:name w:val="LFO38"/>
    <w:basedOn w:val="NoList"/>
    <w:pPr>
      <w:numPr>
        <w:numId w:val="18"/>
      </w:numPr>
    </w:pPr>
  </w:style>
  <w:style w:type="numbering" w:customStyle="1" w:styleId="LFO45">
    <w:name w:val="LFO45"/>
    <w:basedOn w:val="NoList"/>
    <w:pPr>
      <w:numPr>
        <w:numId w:val="19"/>
      </w:numPr>
    </w:pPr>
  </w:style>
  <w:style w:type="paragraph" w:styleId="Revision">
    <w:name w:val="Revision"/>
    <w:hidden/>
    <w:uiPriority w:val="99"/>
    <w:semiHidden/>
    <w:rsid w:val="007639B9"/>
    <w:pPr>
      <w:autoSpaceDN/>
      <w:textAlignment w:val="auto"/>
    </w:pPr>
    <w:rPr>
      <w:sz w:val="24"/>
      <w:szCs w:val="24"/>
    </w:rPr>
  </w:style>
  <w:style w:type="character" w:styleId="Mention">
    <w:name w:val="Mention"/>
    <w:basedOn w:val="DefaultParagraphFont"/>
    <w:uiPriority w:val="99"/>
    <w:unhideWhenUsed/>
    <w:rPr>
      <w:color w:val="2B579A"/>
      <w:shd w:val="clear" w:color="auto" w:fill="E6E6E6"/>
    </w:rPr>
  </w:style>
  <w:style w:type="character" w:styleId="UnresolvedMention">
    <w:name w:val="Unresolved Mention"/>
    <w:basedOn w:val="DefaultParagraphFont"/>
    <w:uiPriority w:val="99"/>
    <w:unhideWhenUsed/>
    <w:rsid w:val="000456BB"/>
    <w:rPr>
      <w:color w:val="605E5C"/>
      <w:shd w:val="clear" w:color="auto" w:fill="E1DFDD"/>
    </w:rPr>
  </w:style>
  <w:style w:type="character" w:customStyle="1" w:styleId="normaltextrun">
    <w:name w:val="normaltextrun"/>
    <w:basedOn w:val="DefaultParagraphFont"/>
    <w:rsid w:val="003B79BF"/>
  </w:style>
  <w:style w:type="table" w:styleId="TableGrid">
    <w:name w:val="Table Grid"/>
    <w:basedOn w:val="TableNormal"/>
    <w:uiPriority w:val="39"/>
    <w:rsid w:val="001F27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807557">
      <w:bodyDiv w:val="1"/>
      <w:marLeft w:val="0"/>
      <w:marRight w:val="0"/>
      <w:marTop w:val="0"/>
      <w:marBottom w:val="0"/>
      <w:divBdr>
        <w:top w:val="none" w:sz="0" w:space="0" w:color="auto"/>
        <w:left w:val="none" w:sz="0" w:space="0" w:color="auto"/>
        <w:bottom w:val="none" w:sz="0" w:space="0" w:color="auto"/>
        <w:right w:val="none" w:sz="0" w:space="0" w:color="auto"/>
      </w:divBdr>
    </w:div>
    <w:div w:id="9957611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fbf4f2b89c784351" Type="http://schemas.microsoft.com/office/2019/09/relationships/intelligence" Target="intelligenc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assets.publishing.service.gov.uk/government/uploads/system/uploads/attachment_data/file/1064443/Parent__Pupil_and_Learner_Panel._Technical_report.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stewart1\OneDrive%20-%20Department%20for%20Education\Desktop\Updated%20research%20template%2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17DBFB-2458-4D9F-8DA2-C50ED80AD09B}"/>
</file>

<file path=customXml/itemProps2.xml><?xml version="1.0" encoding="utf-8"?>
<ds:datastoreItem xmlns:ds="http://schemas.openxmlformats.org/officeDocument/2006/customXml" ds:itemID="{23E4805E-4ED4-49DD-B9F2-3D6E43045947}">
  <ds:schemaRefs>
    <ds:schemaRef ds:uri="http://schemas.openxmlformats.org/officeDocument/2006/bibliography"/>
  </ds:schemaRefs>
</ds:datastoreItem>
</file>

<file path=customXml/itemProps3.xml><?xml version="1.0" encoding="utf-8"?>
<ds:datastoreItem xmlns:ds="http://schemas.openxmlformats.org/officeDocument/2006/customXml" ds:itemID="{04675043-22D3-4335-8628-A587FC4366BC}">
  <ds:schemaRefs>
    <ds:schemaRef ds:uri="http://schemas.microsoft.com/sharepoint/v3/contenttype/forms"/>
  </ds:schemaRefs>
</ds:datastoreItem>
</file>

<file path=customXml/itemProps4.xml><?xml version="1.0" encoding="utf-8"?>
<ds:datastoreItem xmlns:ds="http://schemas.openxmlformats.org/officeDocument/2006/customXml" ds:itemID="{6EBD232D-8F4B-40DB-8A0C-990E82DF0064}">
  <ds:schemaRefs>
    <ds:schemaRef ds:uri="http://schemas.microsoft.com/office/2006/metadata/properties"/>
    <ds:schemaRef ds:uri="http://schemas.microsoft.com/office/infopath/2007/PartnerControls"/>
    <ds:schemaRef ds:uri="0d471555-c641-4990-8b47-569d8665ba9e"/>
    <ds:schemaRef ds:uri="66232613-d535-403f-b103-b8227f16a80c"/>
  </ds:schemaRefs>
</ds:datastoreItem>
</file>

<file path=docProps/app.xml><?xml version="1.0" encoding="utf-8"?>
<Properties xmlns="http://schemas.openxmlformats.org/officeDocument/2006/extended-properties" xmlns:vt="http://schemas.openxmlformats.org/officeDocument/2006/docPropsVTypes">
  <Template>Updated research template (1)</Template>
  <TotalTime>342</TotalTime>
  <Pages>15</Pages>
  <Words>4168</Words>
  <Characters>23760</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Research report template</vt:lpstr>
    </vt:vector>
  </TitlesOfParts>
  <Company/>
  <LinksUpToDate>false</LinksUpToDate>
  <CharactersWithSpaces>27873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report template</dc:title>
  <dc:subject/>
  <dc:creator>DepartmentforEducation146@Educationgovuk.onmicrosoft.com</dc:creator>
  <cp:keywords/>
  <dc:description>DfE-RR-Master-v8</dc:description>
  <cp:lastModifiedBy>RAHMAN, Rumaana</cp:lastModifiedBy>
  <cp:revision>649</cp:revision>
  <cp:lastPrinted>2015-08-11T10:54:00Z</cp:lastPrinted>
  <dcterms:created xsi:type="dcterms:W3CDTF">2022-01-18T14:54:00Z</dcterms:created>
  <dcterms:modified xsi:type="dcterms:W3CDTF">2022-06-13T17:06:00Z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0x0101000A2EFB0846309C4280BBEF2F95FCFF71</vt:lpwstr>
  </property>
  <property fmtid="{D5CDD505-2E9C-101B-9397-08002B2CF9AE}" pid="4" name="_dlc_DocIdItemGuid">
    <vt:lpwstr>453ced71-93fc-46de-989b-09d563bcdfe0</vt:lpwstr>
  </property>
  <property fmtid="{D5CDD505-2E9C-101B-9397-08002B2CF9AE}" pid="5" name="IWPOrganisationalUnit">
    <vt:lpwstr>3;#DfE|cc08a6d4-dfde-4d0f-bd85-069ebcef80d5</vt:lpwstr>
  </property>
  <property fmtid="{D5CDD505-2E9C-101B-9397-08002B2CF9AE}" pid="6" name="IWPOwner">
    <vt:lpwstr>1;#DfE|a484111e-5b24-4ad9-9778-c536c8c88985</vt:lpwstr>
  </property>
  <property fmtid="{D5CDD505-2E9C-101B-9397-08002B2CF9AE}" pid="7" name="IWPSubject">
    <vt:lpwstr/>
  </property>
  <property fmtid="{D5CDD505-2E9C-101B-9397-08002B2CF9AE}" pid="8" name="IWPFunction">
    <vt:lpwstr/>
  </property>
  <property fmtid="{D5CDD505-2E9C-101B-9397-08002B2CF9AE}" pid="9" name="IWPSiteType">
    <vt:lpwstr/>
  </property>
  <property fmtid="{D5CDD505-2E9C-101B-9397-08002B2CF9AE}" pid="10" name="IWPRightsProtectiveMarking">
    <vt:lpwstr>2;#Official|0884c477-2e62-47ea-b19c-5af6e91124c5</vt:lpwstr>
  </property>
</Properties>
</file>