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A000C8" w14:textId="4CE20BA4" w:rsidR="006073DB" w:rsidRPr="00A00D6D" w:rsidRDefault="00A00D6D" w:rsidP="00BB40E4">
      <w:pPr>
        <w:pStyle w:val="Titel"/>
        <w:ind w:left="0"/>
        <w:jc w:val="both"/>
        <w:rPr>
          <w:color w:val="AF8C53" w:themeColor="background1"/>
          <w:lang w:val="en-US"/>
        </w:rPr>
      </w:pPr>
      <w:r w:rsidRPr="640523FB">
        <w:rPr>
          <w:color w:val="AF8C53" w:themeColor="accent5"/>
          <w:lang w:val="en-US"/>
        </w:rPr>
        <w:t>Contribution FLANHRI</w:t>
      </w:r>
      <w:r w:rsidR="00A20447">
        <w:rPr>
          <w:color w:val="AF8C53" w:themeColor="accent5"/>
          <w:lang w:val="en-US"/>
        </w:rPr>
        <w:t xml:space="preserve"> - Belgium</w:t>
      </w:r>
    </w:p>
    <w:p w14:paraId="254AE05C" w14:textId="38646873" w:rsidR="00311EC3" w:rsidRPr="00BD4B87" w:rsidRDefault="00B029BE" w:rsidP="00907585">
      <w:pPr>
        <w:pStyle w:val="Ondertitel"/>
        <w:rPr>
          <w:sz w:val="36"/>
          <w:szCs w:val="36"/>
          <w:lang w:val="en-US"/>
        </w:rPr>
      </w:pPr>
      <w:r>
        <w:rPr>
          <w:sz w:val="36"/>
          <w:szCs w:val="36"/>
          <w:lang w:val="en-US"/>
        </w:rPr>
        <w:t>List of issues prior to reporting</w:t>
      </w:r>
      <w:r w:rsidR="00A00D6D" w:rsidRPr="70F5417C">
        <w:rPr>
          <w:sz w:val="36"/>
          <w:szCs w:val="36"/>
          <w:lang w:val="en-US"/>
        </w:rPr>
        <w:t xml:space="preserve"> of the Flanders Human Rights Institute</w:t>
      </w:r>
      <w:r w:rsidR="00570660">
        <w:rPr>
          <w:sz w:val="36"/>
          <w:szCs w:val="36"/>
          <w:lang w:val="en-US"/>
        </w:rPr>
        <w:t xml:space="preserve"> (</w:t>
      </w:r>
      <w:r w:rsidR="58624DEE" w:rsidRPr="2873C2FB">
        <w:rPr>
          <w:sz w:val="36"/>
          <w:szCs w:val="36"/>
          <w:lang w:val="en-US"/>
        </w:rPr>
        <w:t>F</w:t>
      </w:r>
      <w:r w:rsidR="65B9C0DB" w:rsidRPr="2873C2FB">
        <w:rPr>
          <w:sz w:val="36"/>
          <w:szCs w:val="36"/>
          <w:lang w:val="en-US"/>
        </w:rPr>
        <w:t>LAN</w:t>
      </w:r>
      <w:r w:rsidR="2C9C1AAB" w:rsidRPr="2873C2FB">
        <w:rPr>
          <w:sz w:val="36"/>
          <w:szCs w:val="36"/>
          <w:lang w:val="en-US"/>
        </w:rPr>
        <w:t>HRI</w:t>
      </w:r>
      <w:r w:rsidR="00E81872" w:rsidRPr="70F5417C">
        <w:rPr>
          <w:sz w:val="36"/>
          <w:szCs w:val="36"/>
          <w:lang w:val="en-US"/>
        </w:rPr>
        <w:t>)</w:t>
      </w:r>
      <w:r w:rsidR="00A00D6D" w:rsidRPr="70F5417C">
        <w:rPr>
          <w:sz w:val="36"/>
          <w:szCs w:val="36"/>
          <w:lang w:val="en-US"/>
        </w:rPr>
        <w:t xml:space="preserve"> </w:t>
      </w:r>
      <w:r w:rsidR="00223E2A">
        <w:rPr>
          <w:sz w:val="36"/>
          <w:szCs w:val="36"/>
          <w:lang w:val="en-US"/>
        </w:rPr>
        <w:t>to the UN Human Rights Committee for</w:t>
      </w:r>
      <w:r w:rsidR="00A00D6D" w:rsidRPr="70F5417C">
        <w:rPr>
          <w:sz w:val="36"/>
          <w:szCs w:val="36"/>
          <w:lang w:val="en-US"/>
        </w:rPr>
        <w:t xml:space="preserve"> the </w:t>
      </w:r>
      <w:r w:rsidR="00223E2A">
        <w:rPr>
          <w:sz w:val="36"/>
          <w:szCs w:val="36"/>
          <w:lang w:val="en-US"/>
        </w:rPr>
        <w:t>145th</w:t>
      </w:r>
      <w:r w:rsidR="00A00D6D" w:rsidRPr="70F5417C">
        <w:rPr>
          <w:sz w:val="36"/>
          <w:szCs w:val="36"/>
          <w:lang w:val="en-US"/>
        </w:rPr>
        <w:t xml:space="preserve"> session</w:t>
      </w:r>
      <w:r w:rsidR="00907585">
        <w:rPr>
          <w:sz w:val="36"/>
          <w:szCs w:val="36"/>
          <w:lang w:val="en-US"/>
        </w:rPr>
        <w:t xml:space="preserve">, </w:t>
      </w:r>
      <w:r w:rsidR="002E0AD6">
        <w:rPr>
          <w:sz w:val="36"/>
          <w:szCs w:val="36"/>
          <w:lang w:val="en-US"/>
        </w:rPr>
        <w:t>2-19 March 2026</w:t>
      </w:r>
    </w:p>
    <w:p w14:paraId="448DEBE2" w14:textId="77777777" w:rsidR="00311EC3" w:rsidRPr="00A00D6D" w:rsidRDefault="00311EC3" w:rsidP="00BB40E4">
      <w:pPr>
        <w:pStyle w:val="Bodytekst"/>
        <w:jc w:val="both"/>
        <w:rPr>
          <w:lang w:val="en-US"/>
        </w:rPr>
      </w:pPr>
    </w:p>
    <w:p w14:paraId="139F1B5D" w14:textId="77777777" w:rsidR="00931E1C" w:rsidRPr="00A00D6D" w:rsidRDefault="00931E1C" w:rsidP="00BB40E4">
      <w:pPr>
        <w:pStyle w:val="Bodytekst"/>
        <w:jc w:val="both"/>
        <w:rPr>
          <w:lang w:val="en-US"/>
        </w:rPr>
      </w:pPr>
    </w:p>
    <w:p w14:paraId="59E98597" w14:textId="77777777" w:rsidR="00931E1C" w:rsidRPr="00A00D6D" w:rsidRDefault="00931E1C" w:rsidP="00BB40E4">
      <w:pPr>
        <w:pStyle w:val="Bodytekst"/>
        <w:jc w:val="both"/>
        <w:rPr>
          <w:lang w:val="en-US"/>
        </w:rPr>
      </w:pPr>
    </w:p>
    <w:p w14:paraId="6EB6E4A5" w14:textId="77777777" w:rsidR="00931E1C" w:rsidRDefault="00931E1C" w:rsidP="00BB40E4">
      <w:pPr>
        <w:pStyle w:val="Bodytekst"/>
        <w:jc w:val="both"/>
        <w:rPr>
          <w:lang w:val="en-US"/>
        </w:rPr>
      </w:pPr>
    </w:p>
    <w:p w14:paraId="49E9390C" w14:textId="77777777" w:rsidR="00E81872" w:rsidRDefault="00E81872" w:rsidP="00BB40E4">
      <w:pPr>
        <w:pStyle w:val="Bodytekst"/>
        <w:jc w:val="both"/>
        <w:rPr>
          <w:lang w:val="en-US"/>
        </w:rPr>
      </w:pPr>
    </w:p>
    <w:p w14:paraId="47539A53" w14:textId="77777777" w:rsidR="00E81872" w:rsidRDefault="00E81872" w:rsidP="00BB40E4">
      <w:pPr>
        <w:pStyle w:val="Bodytekst"/>
        <w:jc w:val="both"/>
        <w:rPr>
          <w:lang w:val="en-US"/>
        </w:rPr>
      </w:pPr>
    </w:p>
    <w:p w14:paraId="53D34DD7" w14:textId="77777777" w:rsidR="00E81872" w:rsidRDefault="00E81872" w:rsidP="00BB40E4">
      <w:pPr>
        <w:pStyle w:val="Bodytekst"/>
        <w:jc w:val="both"/>
        <w:rPr>
          <w:lang w:val="en-US"/>
        </w:rPr>
      </w:pPr>
    </w:p>
    <w:p w14:paraId="71381C2B" w14:textId="77777777" w:rsidR="00E81872" w:rsidRDefault="00E81872" w:rsidP="00BB40E4">
      <w:pPr>
        <w:pStyle w:val="Bodytekst"/>
        <w:jc w:val="both"/>
        <w:rPr>
          <w:lang w:val="en-US"/>
        </w:rPr>
      </w:pPr>
    </w:p>
    <w:p w14:paraId="2EC69A57" w14:textId="77777777" w:rsidR="00E81872" w:rsidRDefault="00E81872" w:rsidP="00BB40E4">
      <w:pPr>
        <w:pStyle w:val="Bodytekst"/>
        <w:jc w:val="both"/>
        <w:rPr>
          <w:lang w:val="en-US"/>
        </w:rPr>
      </w:pPr>
    </w:p>
    <w:p w14:paraId="11B2F7E9" w14:textId="2675748C" w:rsidR="00E81872" w:rsidRDefault="00E81872" w:rsidP="00BB40E4">
      <w:pPr>
        <w:pStyle w:val="Bodytekst"/>
        <w:jc w:val="both"/>
        <w:rPr>
          <w:lang w:val="en-US"/>
        </w:rPr>
      </w:pPr>
    </w:p>
    <w:p w14:paraId="2BE41608" w14:textId="2F0ADD38" w:rsidR="00E1425B" w:rsidRDefault="00280CE4" w:rsidP="00BB40E4">
      <w:pPr>
        <w:pStyle w:val="Bodytekst"/>
        <w:jc w:val="both"/>
        <w:rPr>
          <w:lang w:val="en-US"/>
        </w:rPr>
      </w:pPr>
      <w:r>
        <w:rPr>
          <w:noProof/>
        </w:rPr>
        <mc:AlternateContent>
          <mc:Choice Requires="wps">
            <w:drawing>
              <wp:inline distT="0" distB="0" distL="114300" distR="114300" wp14:anchorId="4ED58B27" wp14:editId="714840E4">
                <wp:extent cx="3711575" cy="604520"/>
                <wp:effectExtent l="0" t="0" r="3175" b="5080"/>
                <wp:docPr id="1085226981" name="Text Box 1"/>
                <wp:cNvGraphicFramePr/>
                <a:graphic xmlns:a="http://schemas.openxmlformats.org/drawingml/2006/main">
                  <a:graphicData uri="http://schemas.microsoft.com/office/word/2010/wordprocessingShape">
                    <wps:wsp>
                      <wps:cNvSpPr txBox="1"/>
                      <wps:spPr>
                        <a:xfrm>
                          <a:off x="0" y="0"/>
                          <a:ext cx="3711575" cy="604520"/>
                        </a:xfrm>
                        <a:prstGeom prst="rect">
                          <a:avLst/>
                        </a:prstGeom>
                        <a:noFill/>
                        <a:ln w="6350">
                          <a:noFill/>
                        </a:ln>
                      </wps:spPr>
                      <wps:txbx>
                        <w:txbxContent>
                          <w:p w14:paraId="0DBF38DB" w14:textId="77777777" w:rsidR="00280CE4" w:rsidRDefault="00280CE4" w:rsidP="00280CE4">
                            <w:pPr>
                              <w:pStyle w:val="COVER-Advies"/>
                              <w:rPr>
                                <w:rFonts w:asciiTheme="majorHAnsi" w:hAnsiTheme="majorHAnsi"/>
                                <w:i/>
                                <w:iCs/>
                                <w:lang w:val="nl-BE"/>
                              </w:rPr>
                            </w:pPr>
                          </w:p>
                          <w:p w14:paraId="7BF4DA42" w14:textId="77777777" w:rsidR="00280CE4" w:rsidRDefault="00280CE4" w:rsidP="00280CE4">
                            <w:pPr>
                              <w:pStyle w:val="COVER-Advies"/>
                              <w:rPr>
                                <w:rFonts w:asciiTheme="majorHAnsi" w:hAnsiTheme="majorHAnsi"/>
                                <w:i/>
                                <w:iCs/>
                                <w:lang w:val="nl-BE"/>
                              </w:rPr>
                            </w:pPr>
                          </w:p>
                          <w:p w14:paraId="7B6618B9" w14:textId="77777777" w:rsidR="00280CE4" w:rsidRPr="00905107" w:rsidRDefault="00280CE4" w:rsidP="00280CE4">
                            <w:pPr>
                              <w:pStyle w:val="COVER-Advies"/>
                              <w:rPr>
                                <w:rFonts w:asciiTheme="majorHAnsi" w:hAnsiTheme="majorHAnsi"/>
                                <w:lang w:val="nl-BE"/>
                              </w:rPr>
                            </w:pPr>
                            <w:proofErr w:type="spellStart"/>
                            <w:r>
                              <w:rPr>
                                <w:rFonts w:asciiTheme="majorHAnsi" w:hAnsiTheme="majorHAnsi"/>
                                <w:lang w:val="nl-BE"/>
                              </w:rPr>
                              <w:t>Published</w:t>
                            </w:r>
                            <w:proofErr w:type="spellEnd"/>
                            <w:r>
                              <w:rPr>
                                <w:rFonts w:asciiTheme="majorHAnsi" w:hAnsiTheme="majorHAnsi"/>
                                <w:lang w:val="nl-BE"/>
                              </w:rPr>
                              <w:t xml:space="preserve"> on </w:t>
                            </w:r>
                            <w:proofErr w:type="spellStart"/>
                            <w:r>
                              <w:rPr>
                                <w:rFonts w:asciiTheme="majorHAnsi" w:hAnsiTheme="majorHAnsi"/>
                                <w:lang w:val="nl-BE"/>
                              </w:rPr>
                              <w:t>January</w:t>
                            </w:r>
                            <w:proofErr w:type="spellEnd"/>
                            <w:r>
                              <w:rPr>
                                <w:rFonts w:asciiTheme="majorHAnsi" w:hAnsiTheme="majorHAnsi"/>
                                <w:lang w:val="nl-BE"/>
                              </w:rPr>
                              <w:t xml:space="preserve"> 5, </w:t>
                            </w:r>
                            <w:r w:rsidRPr="00D40539">
                              <w:rPr>
                                <w:rFonts w:asciiTheme="majorHAnsi" w:hAnsiTheme="majorHAnsi"/>
                                <w:lang w:val="nl-BE"/>
                              </w:rPr>
                              <w:t>202</w:t>
                            </w:r>
                            <w:r>
                              <w:rPr>
                                <w:rFonts w:asciiTheme="majorHAnsi" w:hAnsiTheme="majorHAnsi"/>
                                <w:lang w:val="nl-BE"/>
                              </w:rPr>
                              <w:t>6</w:t>
                            </w:r>
                          </w:p>
                          <w:p w14:paraId="16CF7010" w14:textId="77777777" w:rsidR="00280CE4" w:rsidRPr="00367D0D" w:rsidRDefault="00280CE4" w:rsidP="00280CE4">
                            <w:pPr>
                              <w:pStyle w:val="COVER-Advies"/>
                              <w:rPr>
                                <w:lang w:val="nl-BE"/>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inline>
            </w:drawing>
          </mc:Choice>
          <mc:Fallback>
            <w:pict>
              <v:shapetype w14:anchorId="4ED58B27" id="_x0000_t202" coordsize="21600,21600" o:spt="202" path="m,l,21600r21600,l21600,xe">
                <v:stroke joinstyle="miter"/>
                <v:path gradientshapeok="t" o:connecttype="rect"/>
              </v:shapetype>
              <v:shape id="Text Box 1" o:spid="_x0000_s1026" type="#_x0000_t202" style="width:292.25pt;height:47.6pt;visibility:visible;mso-wrap-style:square;mso-left-percent:-10001;mso-top-percent:-10001;mso-position-horizontal:absolute;mso-position-horizontal-relative:char;mso-position-vertical:absolute;mso-position-vertical-relative:line;mso-left-percent:-10001;mso-top-percent:-10001;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a2LDQIAABwEAAAOAAAAZHJzL2Uyb0RvYy54bWysU11r2zAUfR/sPwi9L3bSpS0mTslaMgal&#10;LaSjz4osxQZZV7tSYme/fldynIxuT2Mv8rXu9zlHi7u+Neyg0DdgSz6d5JwpK6Fq7K7k31/Xn245&#10;80HYShiwquRH5fnd8uOHRecKNYMaTKWQURHri86VvA7BFVnmZa1a4SfglCWnBmxFoF/cZRWKjqq3&#10;Jpvl+XXWAVYOQSrv6fZhcPJlqq+1kuFZa68CMyWn2UI6MZ3beGbLhSh2KFzdyNMY4h+maEVjqem5&#10;1IMIgu2x+aNU20gEDzpMJLQZaN1IlXagbab5u202tXAq7ULgeHeGyf+/svLpsHEvyEL/BXoiMALS&#10;OV94uoz79Brb+KVJGfkJwuMZNtUHJuny6mY6nd/MOZPku84/z2cJ1+yS7dCHrwpaFo2SI9GS0BKH&#10;Rx+oI4WOIbGZhXVjTKLGWNZR0at5nhLOHsowlhIvs0Yr9Nv+tMAWqiPthTBQ7p1cN9T8UfjwIpA4&#10;plVIt+GZDm2AmsDJ4qwG/Pm3+xhP0JOXs440U3L/Yy9QcWa+WSIlCmw0cDS2o2H37T2QDKf0IpxM&#10;JiVgMKOpEdo3kvMqdiGXsJJ6lXw7mvdhUC49B6lWqxREMnIiPNqNk7F0hC9C+dq/CXQnvAMx9QSj&#10;mkTxDvYhdgB+tQ+gm8RJBHRA8YQzSTBRdXouUeO//6eoy6Ne/gIAAP//AwBQSwMEFAAGAAgAAAAh&#10;AEb+Qb/dAAAABAEAAA8AAABkcnMvZG93bnJldi54bWxMj09Lw0AQxe+C32EZwZvdtJpSYyZFLCKC&#10;h7a2njfZMQnNzobs5k/99K5e9DLweI/3fpOuJ9OIgTpXW0aYzyIQxIXVNZcIh/fnmxUI5xVr1Vgm&#10;hDM5WGeXF6lKtB15R8PelyKUsEsUQuV9m0jpioqMcjPbEgfv03ZG+SC7UupOjaHcNHIRRUtpVM1h&#10;oVItPVVUnPa9Qdh+5cfl20d/Hjevm2FHp5c+nt8iXl9Njw8gPE3+Lww/+AEdssCU2561Ew1CeMT/&#10;3uDFq7sYRI5wHy9AZqn8D599AwAA//8DAFBLAQItABQABgAIAAAAIQC2gziS/gAAAOEBAAATAAAA&#10;AAAAAAAAAAAAAAAAAABbQ29udGVudF9UeXBlc10ueG1sUEsBAi0AFAAGAAgAAAAhADj9If/WAAAA&#10;lAEAAAsAAAAAAAAAAAAAAAAALwEAAF9yZWxzLy5yZWxzUEsBAi0AFAAGAAgAAAAhABIBrYsNAgAA&#10;HAQAAA4AAAAAAAAAAAAAAAAALgIAAGRycy9lMm9Eb2MueG1sUEsBAi0AFAAGAAgAAAAhAEb+Qb/d&#10;AAAABAEAAA8AAAAAAAAAAAAAAAAAZwQAAGRycy9kb3ducmV2LnhtbFBLBQYAAAAABAAEAPMAAABx&#10;BQAAAAA=&#10;" filled="f" stroked="f" strokeweight=".5pt">
                <v:textbox inset="0,0,0,0">
                  <w:txbxContent>
                    <w:p w14:paraId="0DBF38DB" w14:textId="77777777" w:rsidR="00280CE4" w:rsidRDefault="00280CE4" w:rsidP="00280CE4">
                      <w:pPr>
                        <w:pStyle w:val="COVER-Advies"/>
                        <w:rPr>
                          <w:rFonts w:asciiTheme="majorHAnsi" w:hAnsiTheme="majorHAnsi"/>
                          <w:i/>
                          <w:iCs/>
                          <w:lang w:val="nl-BE"/>
                        </w:rPr>
                      </w:pPr>
                    </w:p>
                    <w:p w14:paraId="7BF4DA42" w14:textId="77777777" w:rsidR="00280CE4" w:rsidRDefault="00280CE4" w:rsidP="00280CE4">
                      <w:pPr>
                        <w:pStyle w:val="COVER-Advies"/>
                        <w:rPr>
                          <w:rFonts w:asciiTheme="majorHAnsi" w:hAnsiTheme="majorHAnsi"/>
                          <w:i/>
                          <w:iCs/>
                          <w:lang w:val="nl-BE"/>
                        </w:rPr>
                      </w:pPr>
                    </w:p>
                    <w:p w14:paraId="7B6618B9" w14:textId="77777777" w:rsidR="00280CE4" w:rsidRPr="00905107" w:rsidRDefault="00280CE4" w:rsidP="00280CE4">
                      <w:pPr>
                        <w:pStyle w:val="COVER-Advies"/>
                        <w:rPr>
                          <w:rFonts w:asciiTheme="majorHAnsi" w:hAnsiTheme="majorHAnsi"/>
                          <w:lang w:val="nl-BE"/>
                        </w:rPr>
                      </w:pPr>
                      <w:proofErr w:type="spellStart"/>
                      <w:r>
                        <w:rPr>
                          <w:rFonts w:asciiTheme="majorHAnsi" w:hAnsiTheme="majorHAnsi"/>
                          <w:lang w:val="nl-BE"/>
                        </w:rPr>
                        <w:t>Published</w:t>
                      </w:r>
                      <w:proofErr w:type="spellEnd"/>
                      <w:r>
                        <w:rPr>
                          <w:rFonts w:asciiTheme="majorHAnsi" w:hAnsiTheme="majorHAnsi"/>
                          <w:lang w:val="nl-BE"/>
                        </w:rPr>
                        <w:t xml:space="preserve"> on </w:t>
                      </w:r>
                      <w:proofErr w:type="spellStart"/>
                      <w:r>
                        <w:rPr>
                          <w:rFonts w:asciiTheme="majorHAnsi" w:hAnsiTheme="majorHAnsi"/>
                          <w:lang w:val="nl-BE"/>
                        </w:rPr>
                        <w:t>January</w:t>
                      </w:r>
                      <w:proofErr w:type="spellEnd"/>
                      <w:r>
                        <w:rPr>
                          <w:rFonts w:asciiTheme="majorHAnsi" w:hAnsiTheme="majorHAnsi"/>
                          <w:lang w:val="nl-BE"/>
                        </w:rPr>
                        <w:t xml:space="preserve"> 5, </w:t>
                      </w:r>
                      <w:r w:rsidRPr="00D40539">
                        <w:rPr>
                          <w:rFonts w:asciiTheme="majorHAnsi" w:hAnsiTheme="majorHAnsi"/>
                          <w:lang w:val="nl-BE"/>
                        </w:rPr>
                        <w:t>202</w:t>
                      </w:r>
                      <w:r>
                        <w:rPr>
                          <w:rFonts w:asciiTheme="majorHAnsi" w:hAnsiTheme="majorHAnsi"/>
                          <w:lang w:val="nl-BE"/>
                        </w:rPr>
                        <w:t>6</w:t>
                      </w:r>
                    </w:p>
                    <w:p w14:paraId="16CF7010" w14:textId="77777777" w:rsidR="00280CE4" w:rsidRPr="00367D0D" w:rsidRDefault="00280CE4" w:rsidP="00280CE4">
                      <w:pPr>
                        <w:pStyle w:val="COVER-Advies"/>
                        <w:rPr>
                          <w:lang w:val="nl-BE"/>
                        </w:rPr>
                      </w:pPr>
                    </w:p>
                  </w:txbxContent>
                </v:textbox>
                <w10:anchorlock/>
              </v:shape>
            </w:pict>
          </mc:Fallback>
        </mc:AlternateContent>
      </w:r>
    </w:p>
    <w:p w14:paraId="277280BD" w14:textId="77777777" w:rsidR="00280CE4" w:rsidRDefault="00280CE4" w:rsidP="70F5417C">
      <w:pPr>
        <w:pStyle w:val="Bodytekst"/>
      </w:pPr>
      <w:r w:rsidRPr="00BD4B87">
        <w:rPr>
          <w:rFonts w:asciiTheme="majorHAnsi" w:hAnsiTheme="majorHAnsi"/>
          <w:lang w:val="nl-BE"/>
        </w:rPr>
        <w:t>Koning-Albert II-laan 15, bus 576, 1210 Brussel</w:t>
      </w:r>
      <w:r>
        <w:t xml:space="preserve"> </w:t>
      </w:r>
    </w:p>
    <w:p w14:paraId="6F0EF9BD" w14:textId="6CCEE3CF" w:rsidR="00C91945" w:rsidRPr="00280CE4" w:rsidRDefault="00280CE4" w:rsidP="70F5417C">
      <w:pPr>
        <w:pStyle w:val="Bodytekst"/>
        <w:rPr>
          <w:rFonts w:asciiTheme="majorHAnsi" w:hAnsiTheme="majorHAnsi"/>
          <w:lang w:val="nl-BE"/>
        </w:rPr>
      </w:pPr>
      <w:hyperlink r:id="rId11" w:history="1">
        <w:r w:rsidRPr="006E6014">
          <w:rPr>
            <w:rStyle w:val="Hyperlink"/>
            <w:rFonts w:asciiTheme="majorHAnsi" w:hAnsiTheme="majorHAnsi"/>
            <w:lang w:val="nl-BE"/>
          </w:rPr>
          <w:t>www.vlaamsmensenrechteninstituut.be</w:t>
        </w:r>
      </w:hyperlink>
    </w:p>
    <w:p w14:paraId="03FF1B6B" w14:textId="075AF08D" w:rsidR="00C91945" w:rsidRPr="00BD4B87" w:rsidRDefault="00427B44" w:rsidP="70F5417C">
      <w:pPr>
        <w:pStyle w:val="Bodytekst"/>
        <w:rPr>
          <w:rFonts w:asciiTheme="majorHAnsi" w:hAnsiTheme="majorHAnsi"/>
          <w:lang w:val="en-US"/>
        </w:rPr>
      </w:pPr>
      <w:hyperlink r:id="rId12" w:history="1">
        <w:r w:rsidRPr="00BD4B87">
          <w:rPr>
            <w:rStyle w:val="Hyperlink"/>
            <w:rFonts w:asciiTheme="majorHAnsi" w:hAnsiTheme="majorHAnsi"/>
            <w:lang w:val="en-US"/>
          </w:rPr>
          <w:t>contact@vmri.be</w:t>
        </w:r>
      </w:hyperlink>
      <w:r>
        <w:rPr>
          <w:rFonts w:asciiTheme="majorHAnsi" w:hAnsiTheme="majorHAnsi"/>
          <w:lang w:val="en-US"/>
        </w:rPr>
        <w:t xml:space="preserve"> </w:t>
      </w:r>
      <w:r w:rsidR="00C91945" w:rsidRPr="00BD4B87">
        <w:rPr>
          <w:rFonts w:asciiTheme="majorHAnsi" w:hAnsiTheme="majorHAnsi"/>
          <w:lang w:val="en-US"/>
        </w:rPr>
        <w:t xml:space="preserve"> </w:t>
      </w:r>
    </w:p>
    <w:p w14:paraId="1D22A34D" w14:textId="59615E79" w:rsidR="00174BC1" w:rsidRPr="00BD4B87" w:rsidRDefault="00174BC1" w:rsidP="70F5417C">
      <w:pPr>
        <w:pStyle w:val="Bodytekst"/>
        <w:rPr>
          <w:lang w:val="nl-BE"/>
        </w:rPr>
      </w:pPr>
      <w:r w:rsidRPr="70F5417C">
        <w:rPr>
          <w:lang w:val="nl-BE"/>
        </w:rPr>
        <w:br w:type="page"/>
      </w:r>
    </w:p>
    <w:sdt>
      <w:sdtPr>
        <w:rPr>
          <w:rFonts w:asciiTheme="minorHAnsi" w:eastAsiaTheme="minorEastAsia" w:hAnsiTheme="minorHAnsi" w:cstheme="minorBidi"/>
          <w:color w:val="auto"/>
          <w:kern w:val="2"/>
          <w:sz w:val="24"/>
          <w:szCs w:val="24"/>
          <w:lang w:eastAsia="en-US"/>
          <w14:ligatures w14:val="standardContextual"/>
        </w:rPr>
        <w:id w:val="1492901306"/>
        <w:docPartObj>
          <w:docPartGallery w:val="Table of Contents"/>
          <w:docPartUnique/>
        </w:docPartObj>
      </w:sdtPr>
      <w:sdtContent>
        <w:p w14:paraId="54DF798B" w14:textId="00AFA0BF" w:rsidR="006073DB" w:rsidRPr="00BD4B87" w:rsidRDefault="00763C44" w:rsidP="10B5547C">
          <w:pPr>
            <w:pStyle w:val="Kopvaninhoudsopgave"/>
            <w:jc w:val="both"/>
            <w:rPr>
              <w:rStyle w:val="Kop1Char"/>
            </w:rPr>
          </w:pPr>
          <w:r w:rsidRPr="10B5547C">
            <w:rPr>
              <w:rStyle w:val="Kop1Char"/>
            </w:rPr>
            <w:t>Content</w:t>
          </w:r>
        </w:p>
        <w:p w14:paraId="0E1F56DD" w14:textId="77777777" w:rsidR="00F952A4" w:rsidRPr="00F952A4" w:rsidRDefault="00F952A4" w:rsidP="00F952A4">
          <w:pPr>
            <w:rPr>
              <w:lang w:val="fr-BE" w:eastAsia="nl-BE"/>
            </w:rPr>
          </w:pPr>
        </w:p>
        <w:p w14:paraId="4965AC05" w14:textId="5B733D94" w:rsidR="003F34C4" w:rsidRDefault="00505822">
          <w:pPr>
            <w:pStyle w:val="Inhopg1"/>
            <w:tabs>
              <w:tab w:val="right" w:leader="dot" w:pos="9912"/>
            </w:tabs>
            <w:rPr>
              <w:rFonts w:eastAsiaTheme="minorEastAsia"/>
              <w:noProof/>
              <w:lang w:eastAsia="nl-BE"/>
            </w:rPr>
          </w:pPr>
          <w:r>
            <w:fldChar w:fldCharType="begin"/>
          </w:r>
          <w:r w:rsidR="10B5547C">
            <w:instrText>TOC \o "1-3" \z \u \h</w:instrText>
          </w:r>
          <w:r>
            <w:fldChar w:fldCharType="separate"/>
          </w:r>
          <w:hyperlink w:anchor="_Toc217391911" w:history="1">
            <w:r w:rsidR="003F34C4" w:rsidRPr="009C0D57">
              <w:rPr>
                <w:rStyle w:val="Hyperlink"/>
                <w:noProof/>
                <w:lang w:val="en-US"/>
              </w:rPr>
              <w:t>Introduction: about FLANHRI</w:t>
            </w:r>
            <w:r w:rsidR="003F34C4">
              <w:rPr>
                <w:noProof/>
                <w:webHidden/>
              </w:rPr>
              <w:tab/>
            </w:r>
            <w:r w:rsidR="003F34C4">
              <w:rPr>
                <w:noProof/>
                <w:webHidden/>
              </w:rPr>
              <w:fldChar w:fldCharType="begin"/>
            </w:r>
            <w:r w:rsidR="003F34C4">
              <w:rPr>
                <w:noProof/>
                <w:webHidden/>
              </w:rPr>
              <w:instrText xml:space="preserve"> PAGEREF _Toc217391911 \h </w:instrText>
            </w:r>
            <w:r w:rsidR="003F34C4">
              <w:rPr>
                <w:noProof/>
                <w:webHidden/>
              </w:rPr>
            </w:r>
            <w:r w:rsidR="003F34C4">
              <w:rPr>
                <w:noProof/>
                <w:webHidden/>
              </w:rPr>
              <w:fldChar w:fldCharType="separate"/>
            </w:r>
            <w:r w:rsidR="003F34C4">
              <w:rPr>
                <w:noProof/>
                <w:webHidden/>
              </w:rPr>
              <w:t>2</w:t>
            </w:r>
            <w:r w:rsidR="003F34C4">
              <w:rPr>
                <w:noProof/>
                <w:webHidden/>
              </w:rPr>
              <w:fldChar w:fldCharType="end"/>
            </w:r>
          </w:hyperlink>
        </w:p>
        <w:p w14:paraId="5C85223E" w14:textId="1153FA7D" w:rsidR="003F34C4" w:rsidRDefault="003F34C4">
          <w:pPr>
            <w:pStyle w:val="Inhopg1"/>
            <w:tabs>
              <w:tab w:val="right" w:leader="dot" w:pos="9912"/>
            </w:tabs>
            <w:rPr>
              <w:rFonts w:eastAsiaTheme="minorEastAsia"/>
              <w:noProof/>
              <w:lang w:eastAsia="nl-BE"/>
            </w:rPr>
          </w:pPr>
          <w:hyperlink w:anchor="_Toc217391912" w:history="1">
            <w:r w:rsidRPr="009C0D57">
              <w:rPr>
                <w:rStyle w:val="Hyperlink"/>
                <w:noProof/>
                <w:lang w:val="en-US"/>
              </w:rPr>
              <w:t>Follow-up to the previous review</w:t>
            </w:r>
            <w:r>
              <w:rPr>
                <w:noProof/>
                <w:webHidden/>
              </w:rPr>
              <w:tab/>
            </w:r>
            <w:r>
              <w:rPr>
                <w:noProof/>
                <w:webHidden/>
              </w:rPr>
              <w:fldChar w:fldCharType="begin"/>
            </w:r>
            <w:r>
              <w:rPr>
                <w:noProof/>
                <w:webHidden/>
              </w:rPr>
              <w:instrText xml:space="preserve"> PAGEREF _Toc217391912 \h </w:instrText>
            </w:r>
            <w:r>
              <w:rPr>
                <w:noProof/>
                <w:webHidden/>
              </w:rPr>
            </w:r>
            <w:r>
              <w:rPr>
                <w:noProof/>
                <w:webHidden/>
              </w:rPr>
              <w:fldChar w:fldCharType="separate"/>
            </w:r>
            <w:r>
              <w:rPr>
                <w:noProof/>
                <w:webHidden/>
              </w:rPr>
              <w:t>4</w:t>
            </w:r>
            <w:r>
              <w:rPr>
                <w:noProof/>
                <w:webHidden/>
              </w:rPr>
              <w:fldChar w:fldCharType="end"/>
            </w:r>
          </w:hyperlink>
        </w:p>
        <w:p w14:paraId="7A7F89F9" w14:textId="41664B04" w:rsidR="003F34C4" w:rsidRDefault="003F34C4">
          <w:pPr>
            <w:pStyle w:val="Inhopg2"/>
            <w:tabs>
              <w:tab w:val="right" w:leader="dot" w:pos="9912"/>
            </w:tabs>
            <w:rPr>
              <w:rFonts w:eastAsiaTheme="minorEastAsia"/>
              <w:noProof/>
              <w:lang w:eastAsia="nl-BE"/>
            </w:rPr>
          </w:pPr>
          <w:hyperlink w:anchor="_Toc217391913" w:history="1">
            <w:r w:rsidRPr="009C0D57">
              <w:rPr>
                <w:rStyle w:val="Hyperlink"/>
                <w:noProof/>
                <w:lang w:val="en-US"/>
              </w:rPr>
              <w:t>An interfederal human rights mechanism with A-status</w:t>
            </w:r>
            <w:r>
              <w:rPr>
                <w:noProof/>
                <w:webHidden/>
              </w:rPr>
              <w:tab/>
            </w:r>
            <w:r>
              <w:rPr>
                <w:noProof/>
                <w:webHidden/>
              </w:rPr>
              <w:fldChar w:fldCharType="begin"/>
            </w:r>
            <w:r>
              <w:rPr>
                <w:noProof/>
                <w:webHidden/>
              </w:rPr>
              <w:instrText xml:space="preserve"> PAGEREF _Toc217391913 \h </w:instrText>
            </w:r>
            <w:r>
              <w:rPr>
                <w:noProof/>
                <w:webHidden/>
              </w:rPr>
            </w:r>
            <w:r>
              <w:rPr>
                <w:noProof/>
                <w:webHidden/>
              </w:rPr>
              <w:fldChar w:fldCharType="separate"/>
            </w:r>
            <w:r>
              <w:rPr>
                <w:noProof/>
                <w:webHidden/>
              </w:rPr>
              <w:t>4</w:t>
            </w:r>
            <w:r>
              <w:rPr>
                <w:noProof/>
                <w:webHidden/>
              </w:rPr>
              <w:fldChar w:fldCharType="end"/>
            </w:r>
          </w:hyperlink>
        </w:p>
        <w:p w14:paraId="09DD136A" w14:textId="404CC979" w:rsidR="003F34C4" w:rsidRDefault="003F34C4">
          <w:pPr>
            <w:pStyle w:val="Inhopg2"/>
            <w:tabs>
              <w:tab w:val="right" w:leader="dot" w:pos="9912"/>
            </w:tabs>
            <w:rPr>
              <w:rFonts w:eastAsiaTheme="minorEastAsia"/>
              <w:noProof/>
              <w:lang w:eastAsia="nl-BE"/>
            </w:rPr>
          </w:pPr>
          <w:hyperlink w:anchor="_Toc217391914" w:history="1">
            <w:r w:rsidRPr="009C0D57">
              <w:rPr>
                <w:rStyle w:val="Hyperlink"/>
                <w:noProof/>
                <w:lang w:val="en-US"/>
              </w:rPr>
              <w:t>Ratification of the Optional Protocol to the Convention against Torture and Other Cruel, Inhuman or Degrading Treatment or Punishment</w:t>
            </w:r>
            <w:r>
              <w:rPr>
                <w:noProof/>
                <w:webHidden/>
              </w:rPr>
              <w:tab/>
            </w:r>
            <w:r>
              <w:rPr>
                <w:noProof/>
                <w:webHidden/>
              </w:rPr>
              <w:fldChar w:fldCharType="begin"/>
            </w:r>
            <w:r>
              <w:rPr>
                <w:noProof/>
                <w:webHidden/>
              </w:rPr>
              <w:instrText xml:space="preserve"> PAGEREF _Toc217391914 \h </w:instrText>
            </w:r>
            <w:r>
              <w:rPr>
                <w:noProof/>
                <w:webHidden/>
              </w:rPr>
            </w:r>
            <w:r>
              <w:rPr>
                <w:noProof/>
                <w:webHidden/>
              </w:rPr>
              <w:fldChar w:fldCharType="separate"/>
            </w:r>
            <w:r>
              <w:rPr>
                <w:noProof/>
                <w:webHidden/>
              </w:rPr>
              <w:t>4</w:t>
            </w:r>
            <w:r>
              <w:rPr>
                <w:noProof/>
                <w:webHidden/>
              </w:rPr>
              <w:fldChar w:fldCharType="end"/>
            </w:r>
          </w:hyperlink>
        </w:p>
        <w:p w14:paraId="013E8A06" w14:textId="30DC351D" w:rsidR="003F34C4" w:rsidRDefault="003F34C4">
          <w:pPr>
            <w:pStyle w:val="Inhopg2"/>
            <w:tabs>
              <w:tab w:val="right" w:leader="dot" w:pos="9912"/>
            </w:tabs>
            <w:rPr>
              <w:rFonts w:eastAsiaTheme="minorEastAsia"/>
              <w:noProof/>
              <w:lang w:eastAsia="nl-BE"/>
            </w:rPr>
          </w:pPr>
          <w:hyperlink w:anchor="_Toc217391915" w:history="1">
            <w:r w:rsidRPr="009C0D57">
              <w:rPr>
                <w:rStyle w:val="Hyperlink"/>
                <w:noProof/>
                <w:lang w:val="en-GB"/>
              </w:rPr>
              <w:t>Equality and non-discrimination - Data</w:t>
            </w:r>
            <w:r>
              <w:rPr>
                <w:noProof/>
                <w:webHidden/>
              </w:rPr>
              <w:tab/>
            </w:r>
            <w:r>
              <w:rPr>
                <w:noProof/>
                <w:webHidden/>
              </w:rPr>
              <w:fldChar w:fldCharType="begin"/>
            </w:r>
            <w:r>
              <w:rPr>
                <w:noProof/>
                <w:webHidden/>
              </w:rPr>
              <w:instrText xml:space="preserve"> PAGEREF _Toc217391915 \h </w:instrText>
            </w:r>
            <w:r>
              <w:rPr>
                <w:noProof/>
                <w:webHidden/>
              </w:rPr>
            </w:r>
            <w:r>
              <w:rPr>
                <w:noProof/>
                <w:webHidden/>
              </w:rPr>
              <w:fldChar w:fldCharType="separate"/>
            </w:r>
            <w:r>
              <w:rPr>
                <w:noProof/>
                <w:webHidden/>
              </w:rPr>
              <w:t>5</w:t>
            </w:r>
            <w:r>
              <w:rPr>
                <w:noProof/>
                <w:webHidden/>
              </w:rPr>
              <w:fldChar w:fldCharType="end"/>
            </w:r>
          </w:hyperlink>
        </w:p>
        <w:p w14:paraId="5741CAB7" w14:textId="7540A469" w:rsidR="003F34C4" w:rsidRDefault="003F34C4">
          <w:pPr>
            <w:pStyle w:val="Inhopg2"/>
            <w:tabs>
              <w:tab w:val="right" w:leader="dot" w:pos="9912"/>
            </w:tabs>
            <w:rPr>
              <w:rFonts w:eastAsiaTheme="minorEastAsia"/>
              <w:noProof/>
              <w:lang w:eastAsia="nl-BE"/>
            </w:rPr>
          </w:pPr>
          <w:hyperlink w:anchor="_Toc217391916" w:history="1">
            <w:r w:rsidRPr="009C0D57">
              <w:rPr>
                <w:rStyle w:val="Hyperlink"/>
                <w:noProof/>
                <w:lang w:val="en-US"/>
              </w:rPr>
              <w:t>Conditions of detention and internees in prison</w:t>
            </w:r>
            <w:r>
              <w:rPr>
                <w:noProof/>
                <w:webHidden/>
              </w:rPr>
              <w:tab/>
            </w:r>
            <w:r>
              <w:rPr>
                <w:noProof/>
                <w:webHidden/>
              </w:rPr>
              <w:fldChar w:fldCharType="begin"/>
            </w:r>
            <w:r>
              <w:rPr>
                <w:noProof/>
                <w:webHidden/>
              </w:rPr>
              <w:instrText xml:space="preserve"> PAGEREF _Toc217391916 \h </w:instrText>
            </w:r>
            <w:r>
              <w:rPr>
                <w:noProof/>
                <w:webHidden/>
              </w:rPr>
            </w:r>
            <w:r>
              <w:rPr>
                <w:noProof/>
                <w:webHidden/>
              </w:rPr>
              <w:fldChar w:fldCharType="separate"/>
            </w:r>
            <w:r>
              <w:rPr>
                <w:noProof/>
                <w:webHidden/>
              </w:rPr>
              <w:t>5</w:t>
            </w:r>
            <w:r>
              <w:rPr>
                <w:noProof/>
                <w:webHidden/>
              </w:rPr>
              <w:fldChar w:fldCharType="end"/>
            </w:r>
          </w:hyperlink>
        </w:p>
        <w:p w14:paraId="120AB3B6" w14:textId="5CE57C79" w:rsidR="003F34C4" w:rsidRDefault="003F34C4">
          <w:pPr>
            <w:pStyle w:val="Inhopg1"/>
            <w:tabs>
              <w:tab w:val="right" w:leader="dot" w:pos="9912"/>
            </w:tabs>
            <w:rPr>
              <w:rFonts w:eastAsiaTheme="minorEastAsia"/>
              <w:noProof/>
              <w:lang w:eastAsia="nl-BE"/>
            </w:rPr>
          </w:pPr>
          <w:hyperlink w:anchor="_Toc217391917" w:history="1">
            <w:r w:rsidRPr="009C0D57">
              <w:rPr>
                <w:rStyle w:val="Hyperlink"/>
                <w:noProof/>
                <w:lang w:val="en-US"/>
              </w:rPr>
              <w:t>Living conditions of persons with disabilities – art. 6 and 7</w:t>
            </w:r>
            <w:r>
              <w:rPr>
                <w:noProof/>
                <w:webHidden/>
              </w:rPr>
              <w:tab/>
            </w:r>
            <w:r>
              <w:rPr>
                <w:noProof/>
                <w:webHidden/>
              </w:rPr>
              <w:fldChar w:fldCharType="begin"/>
            </w:r>
            <w:r>
              <w:rPr>
                <w:noProof/>
                <w:webHidden/>
              </w:rPr>
              <w:instrText xml:space="preserve"> PAGEREF _Toc217391917 \h </w:instrText>
            </w:r>
            <w:r>
              <w:rPr>
                <w:noProof/>
                <w:webHidden/>
              </w:rPr>
            </w:r>
            <w:r>
              <w:rPr>
                <w:noProof/>
                <w:webHidden/>
              </w:rPr>
              <w:fldChar w:fldCharType="separate"/>
            </w:r>
            <w:r>
              <w:rPr>
                <w:noProof/>
                <w:webHidden/>
              </w:rPr>
              <w:t>5</w:t>
            </w:r>
            <w:r>
              <w:rPr>
                <w:noProof/>
                <w:webHidden/>
              </w:rPr>
              <w:fldChar w:fldCharType="end"/>
            </w:r>
          </w:hyperlink>
        </w:p>
        <w:p w14:paraId="3F9D1B45" w14:textId="74231855" w:rsidR="003F34C4" w:rsidRDefault="003F34C4">
          <w:pPr>
            <w:pStyle w:val="Inhopg1"/>
            <w:tabs>
              <w:tab w:val="right" w:leader="dot" w:pos="9912"/>
            </w:tabs>
            <w:rPr>
              <w:rFonts w:eastAsiaTheme="minorEastAsia"/>
              <w:noProof/>
              <w:lang w:eastAsia="nl-BE"/>
            </w:rPr>
          </w:pPr>
          <w:hyperlink w:anchor="_Toc217391918" w:history="1">
            <w:r w:rsidRPr="009C0D57">
              <w:rPr>
                <w:rStyle w:val="Hyperlink"/>
                <w:noProof/>
                <w:lang w:val="en-US"/>
              </w:rPr>
              <w:t>Housing and homelessness – art. 2, 6, 7, 17 and 26</w:t>
            </w:r>
            <w:r>
              <w:rPr>
                <w:noProof/>
                <w:webHidden/>
              </w:rPr>
              <w:tab/>
            </w:r>
            <w:r>
              <w:rPr>
                <w:noProof/>
                <w:webHidden/>
              </w:rPr>
              <w:fldChar w:fldCharType="begin"/>
            </w:r>
            <w:r>
              <w:rPr>
                <w:noProof/>
                <w:webHidden/>
              </w:rPr>
              <w:instrText xml:space="preserve"> PAGEREF _Toc217391918 \h </w:instrText>
            </w:r>
            <w:r>
              <w:rPr>
                <w:noProof/>
                <w:webHidden/>
              </w:rPr>
            </w:r>
            <w:r>
              <w:rPr>
                <w:noProof/>
                <w:webHidden/>
              </w:rPr>
              <w:fldChar w:fldCharType="separate"/>
            </w:r>
            <w:r>
              <w:rPr>
                <w:noProof/>
                <w:webHidden/>
              </w:rPr>
              <w:t>6</w:t>
            </w:r>
            <w:r>
              <w:rPr>
                <w:noProof/>
                <w:webHidden/>
              </w:rPr>
              <w:fldChar w:fldCharType="end"/>
            </w:r>
          </w:hyperlink>
        </w:p>
        <w:p w14:paraId="092BEADB" w14:textId="446487E5" w:rsidR="003F34C4" w:rsidRDefault="003F34C4">
          <w:pPr>
            <w:pStyle w:val="Inhopg1"/>
            <w:tabs>
              <w:tab w:val="right" w:leader="dot" w:pos="9912"/>
            </w:tabs>
            <w:rPr>
              <w:rFonts w:eastAsiaTheme="minorEastAsia"/>
              <w:noProof/>
              <w:lang w:eastAsia="nl-BE"/>
            </w:rPr>
          </w:pPr>
          <w:hyperlink w:anchor="_Toc217391919" w:history="1">
            <w:r w:rsidRPr="009C0D57">
              <w:rPr>
                <w:rStyle w:val="Hyperlink"/>
                <w:noProof/>
                <w:lang w:val="en-US"/>
              </w:rPr>
              <w:t>Civil Society – art. 19 and 21</w:t>
            </w:r>
            <w:r>
              <w:rPr>
                <w:noProof/>
                <w:webHidden/>
              </w:rPr>
              <w:tab/>
            </w:r>
            <w:r>
              <w:rPr>
                <w:noProof/>
                <w:webHidden/>
              </w:rPr>
              <w:fldChar w:fldCharType="begin"/>
            </w:r>
            <w:r>
              <w:rPr>
                <w:noProof/>
                <w:webHidden/>
              </w:rPr>
              <w:instrText xml:space="preserve"> PAGEREF _Toc217391919 \h </w:instrText>
            </w:r>
            <w:r>
              <w:rPr>
                <w:noProof/>
                <w:webHidden/>
              </w:rPr>
            </w:r>
            <w:r>
              <w:rPr>
                <w:noProof/>
                <w:webHidden/>
              </w:rPr>
              <w:fldChar w:fldCharType="separate"/>
            </w:r>
            <w:r>
              <w:rPr>
                <w:noProof/>
                <w:webHidden/>
              </w:rPr>
              <w:t>7</w:t>
            </w:r>
            <w:r>
              <w:rPr>
                <w:noProof/>
                <w:webHidden/>
              </w:rPr>
              <w:fldChar w:fldCharType="end"/>
            </w:r>
          </w:hyperlink>
        </w:p>
        <w:p w14:paraId="28FC4160" w14:textId="74DD7D4A" w:rsidR="00505822" w:rsidRDefault="00505822" w:rsidP="6302EDFB">
          <w:pPr>
            <w:pStyle w:val="Inhopg1"/>
            <w:tabs>
              <w:tab w:val="right" w:leader="dot" w:pos="9900"/>
            </w:tabs>
            <w:rPr>
              <w:rStyle w:val="Hyperlink"/>
              <w:noProof/>
              <w:lang w:eastAsia="nl-BE"/>
            </w:rPr>
          </w:pPr>
          <w:r>
            <w:fldChar w:fldCharType="end"/>
          </w:r>
        </w:p>
      </w:sdtContent>
    </w:sdt>
    <w:p w14:paraId="44E32CE1" w14:textId="7064C5A1" w:rsidR="10B5547C" w:rsidRDefault="10B5547C" w:rsidP="10B5547C">
      <w:pPr>
        <w:pStyle w:val="Inhopg3"/>
        <w:tabs>
          <w:tab w:val="right" w:leader="dot" w:pos="9900"/>
        </w:tabs>
        <w:rPr>
          <w:rStyle w:val="Hyperlink"/>
        </w:rPr>
      </w:pPr>
    </w:p>
    <w:p w14:paraId="71060170" w14:textId="612EF0A2" w:rsidR="00BB40E4" w:rsidRDefault="00BB40E4" w:rsidP="046E82C4">
      <w:pPr>
        <w:pStyle w:val="Inhopg3"/>
        <w:tabs>
          <w:tab w:val="right" w:leader="dot" w:pos="9900"/>
        </w:tabs>
        <w:rPr>
          <w:lang w:eastAsia="nl-BE"/>
        </w:rPr>
      </w:pPr>
    </w:p>
    <w:p w14:paraId="2535DAAE" w14:textId="18A9A1ED" w:rsidR="006073DB" w:rsidRPr="006073DB" w:rsidRDefault="006073DB" w:rsidP="00BB40E4">
      <w:pPr>
        <w:jc w:val="both"/>
      </w:pPr>
    </w:p>
    <w:p w14:paraId="0A159B2A" w14:textId="77777777" w:rsidR="00BB40E4" w:rsidRDefault="00BB40E4">
      <w:pPr>
        <w:spacing w:line="240" w:lineRule="auto"/>
        <w:rPr>
          <w:rFonts w:asciiTheme="majorHAnsi" w:eastAsiaTheme="majorEastAsia" w:hAnsiTheme="majorHAnsi" w:cs="Times New Roman (Headings CS)"/>
          <w:color w:val="AF8C53" w:themeColor="background1"/>
          <w:sz w:val="48"/>
          <w:szCs w:val="32"/>
          <w:lang w:val="en-US"/>
        </w:rPr>
      </w:pPr>
      <w:bookmarkStart w:id="0" w:name="_Toc209520234"/>
      <w:r>
        <w:rPr>
          <w:lang w:val="en-US"/>
        </w:rPr>
        <w:br w:type="page"/>
      </w:r>
    </w:p>
    <w:p w14:paraId="7208E9BB" w14:textId="00BDC67C" w:rsidR="00A00D6D" w:rsidRPr="002C3A73" w:rsidRDefault="3D05918B" w:rsidP="10B5547C">
      <w:pPr>
        <w:pStyle w:val="Kop1"/>
        <w:tabs>
          <w:tab w:val="left" w:pos="5746"/>
        </w:tabs>
        <w:jc w:val="both"/>
        <w:rPr>
          <w:lang w:val="en-US"/>
        </w:rPr>
      </w:pPr>
      <w:bookmarkStart w:id="1" w:name="_Toc217391911"/>
      <w:r w:rsidRPr="10B5547C">
        <w:rPr>
          <w:lang w:val="en-US"/>
        </w:rPr>
        <w:lastRenderedPageBreak/>
        <w:t>Introduction</w:t>
      </w:r>
      <w:r w:rsidR="00D90ACC">
        <w:rPr>
          <w:lang w:val="en-US"/>
        </w:rPr>
        <w:t>: about FLANHRI</w:t>
      </w:r>
      <w:bookmarkEnd w:id="1"/>
      <w:r w:rsidRPr="10B5547C">
        <w:rPr>
          <w:lang w:val="en-US"/>
        </w:rPr>
        <w:t xml:space="preserve"> </w:t>
      </w:r>
      <w:bookmarkEnd w:id="0"/>
    </w:p>
    <w:p w14:paraId="627C1967" w14:textId="77777777" w:rsidR="002E58D6" w:rsidRPr="002C3A73" w:rsidRDefault="002E58D6" w:rsidP="009C4C41">
      <w:pPr>
        <w:pStyle w:val="Bodytekst"/>
        <w:spacing w:line="276" w:lineRule="auto"/>
        <w:jc w:val="both"/>
        <w:rPr>
          <w:lang w:val="en-US"/>
        </w:rPr>
      </w:pPr>
    </w:p>
    <w:p w14:paraId="4438C1D5" w14:textId="6524CDBE" w:rsidR="00361DBB" w:rsidRDefault="002E58D6" w:rsidP="70F5417C">
      <w:pPr>
        <w:pStyle w:val="Bodytekst"/>
        <w:numPr>
          <w:ilvl w:val="0"/>
          <w:numId w:val="17"/>
        </w:numPr>
        <w:spacing w:after="240" w:line="276" w:lineRule="auto"/>
        <w:jc w:val="both"/>
        <w:rPr>
          <w:lang w:val="en-US"/>
        </w:rPr>
      </w:pPr>
      <w:r w:rsidRPr="25356BB1">
        <w:rPr>
          <w:lang w:val="en-US"/>
        </w:rPr>
        <w:t xml:space="preserve">On October 28, 2022, the Flemish Parliament adopted the founding decree for a new </w:t>
      </w:r>
      <w:r w:rsidR="743628BD" w:rsidRPr="1A9B5A09">
        <w:rPr>
          <w:lang w:val="en-US"/>
        </w:rPr>
        <w:t xml:space="preserve">Flanders </w:t>
      </w:r>
      <w:r w:rsidRPr="25356BB1">
        <w:rPr>
          <w:lang w:val="en-US"/>
        </w:rPr>
        <w:t xml:space="preserve">Human Rights Institute (FLANHRI), closely modelled after the UN Paris Principles and SCA's General Observations. </w:t>
      </w:r>
      <w:r w:rsidR="00EC5660" w:rsidRPr="25356BB1">
        <w:rPr>
          <w:lang w:val="en-US"/>
        </w:rPr>
        <w:t>After an open procedure, t</w:t>
      </w:r>
      <w:r w:rsidRPr="25356BB1">
        <w:rPr>
          <w:lang w:val="en-US"/>
        </w:rPr>
        <w:t>he Flemish Parliament appointed the Board of Directors in February 2023. The institute became operational on March 15th.</w:t>
      </w:r>
      <w:r w:rsidR="00361DBB" w:rsidRPr="25356BB1">
        <w:rPr>
          <w:lang w:val="en-US"/>
        </w:rPr>
        <w:t xml:space="preserve"> </w:t>
      </w:r>
    </w:p>
    <w:p w14:paraId="40564209" w14:textId="49C686EE" w:rsidR="000A54BC" w:rsidRDefault="002E58D6" w:rsidP="70F5417C">
      <w:pPr>
        <w:pStyle w:val="Bodytekst"/>
        <w:numPr>
          <w:ilvl w:val="0"/>
          <w:numId w:val="17"/>
        </w:numPr>
        <w:spacing w:after="240" w:line="276" w:lineRule="auto"/>
        <w:jc w:val="both"/>
        <w:rPr>
          <w:lang w:val="en-US"/>
        </w:rPr>
      </w:pPr>
      <w:r w:rsidRPr="0AD0934C">
        <w:rPr>
          <w:lang w:val="en-US"/>
        </w:rPr>
        <w:t>FLANHRI has a broad mandate to safeguard and promote all human rights, including non</w:t>
      </w:r>
      <w:r w:rsidR="001002C0" w:rsidRPr="0AD0934C">
        <w:rPr>
          <w:lang w:val="en-US"/>
        </w:rPr>
        <w:t>-</w:t>
      </w:r>
      <w:r w:rsidRPr="0AD0934C">
        <w:rPr>
          <w:lang w:val="en-US"/>
        </w:rPr>
        <w:t>discrimination in all matters falling within the competences of the Flemish Community and the Flemish Region, including unilingual Flemish institutions in Brussels (</w:t>
      </w:r>
      <w:r w:rsidR="00AD0332" w:rsidRPr="0AD0934C">
        <w:rPr>
          <w:lang w:val="en-US"/>
        </w:rPr>
        <w:t>e.g.</w:t>
      </w:r>
      <w:r w:rsidRPr="0AD0934C">
        <w:rPr>
          <w:lang w:val="en-US"/>
        </w:rPr>
        <w:t xml:space="preserve"> schools, daycare...). FLANHRI has assumed the Flemish responsibilities previously held by </w:t>
      </w:r>
      <w:proofErr w:type="spellStart"/>
      <w:r w:rsidR="003D63B5" w:rsidRPr="0AD0934C">
        <w:rPr>
          <w:lang w:val="en-US"/>
        </w:rPr>
        <w:t>Unia</w:t>
      </w:r>
      <w:proofErr w:type="spellEnd"/>
      <w:r w:rsidR="003D63B5" w:rsidRPr="0AD0934C">
        <w:rPr>
          <w:lang w:val="en-US"/>
        </w:rPr>
        <w:t xml:space="preserve"> </w:t>
      </w:r>
      <w:r w:rsidR="002B210C" w:rsidRPr="0AD0934C">
        <w:rPr>
          <w:lang w:val="en-US"/>
        </w:rPr>
        <w:t xml:space="preserve">and </w:t>
      </w:r>
      <w:r w:rsidRPr="0AD0934C">
        <w:rPr>
          <w:lang w:val="en-US"/>
        </w:rPr>
        <w:t xml:space="preserve">the Flemish Ombudswoman on Gender and acts as equality body. FLANHRI also has similar (mainly policy advisory) powers </w:t>
      </w:r>
      <w:proofErr w:type="gramStart"/>
      <w:r w:rsidRPr="0AD0934C">
        <w:rPr>
          <w:lang w:val="en-US"/>
        </w:rPr>
        <w:t>as</w:t>
      </w:r>
      <w:proofErr w:type="gramEnd"/>
      <w:r w:rsidRPr="0AD0934C">
        <w:rPr>
          <w:lang w:val="en-US"/>
        </w:rPr>
        <w:t xml:space="preserve"> FIRM-IFDH for all matters relating to human rights </w:t>
      </w:r>
      <w:proofErr w:type="gramStart"/>
      <w:r w:rsidRPr="0AD0934C">
        <w:rPr>
          <w:lang w:val="en-US"/>
        </w:rPr>
        <w:t>with regard to</w:t>
      </w:r>
      <w:proofErr w:type="gramEnd"/>
      <w:r w:rsidRPr="0AD0934C">
        <w:rPr>
          <w:lang w:val="en-US"/>
        </w:rPr>
        <w:t xml:space="preserve"> Flemish competences. The establishment of FLANHRI creates a </w:t>
      </w:r>
      <w:r w:rsidRPr="0AD0934C">
        <w:rPr>
          <w:i/>
          <w:iCs/>
          <w:lang w:val="en-US"/>
        </w:rPr>
        <w:t>quasi</w:t>
      </w:r>
      <w:r w:rsidR="00505520" w:rsidRPr="0AD0934C">
        <w:rPr>
          <w:i/>
          <w:iCs/>
          <w:lang w:val="en-US"/>
        </w:rPr>
        <w:t>-jurisdictional</w:t>
      </w:r>
      <w:r w:rsidRPr="0AD0934C">
        <w:rPr>
          <w:lang w:val="en-US"/>
        </w:rPr>
        <w:t xml:space="preserve"> and promotion-type institute, while at the same time expanding the mandate to all human rights within Flemish competences. </w:t>
      </w:r>
    </w:p>
    <w:p w14:paraId="107BAD1F" w14:textId="1C62D822" w:rsidR="00A62EDD" w:rsidRDefault="66D5801F" w:rsidP="70F5417C">
      <w:pPr>
        <w:pStyle w:val="Bodytekst"/>
        <w:numPr>
          <w:ilvl w:val="0"/>
          <w:numId w:val="17"/>
        </w:numPr>
        <w:spacing w:after="240" w:line="276" w:lineRule="auto"/>
        <w:jc w:val="both"/>
        <w:rPr>
          <w:lang w:val="en-US"/>
        </w:rPr>
      </w:pPr>
      <w:r w:rsidRPr="4B588598">
        <w:rPr>
          <w:rFonts w:eastAsiaTheme="minorEastAsia" w:cstheme="minorBidi"/>
          <w:lang w:val="en-US"/>
        </w:rPr>
        <w:t>FLANHRI provides a formal complaints mechanism for</w:t>
      </w:r>
      <w:r w:rsidR="002E58D6" w:rsidRPr="4B588598">
        <w:rPr>
          <w:rFonts w:eastAsiaTheme="minorEastAsia" w:cstheme="minorBidi"/>
          <w:lang w:val="en-US"/>
        </w:rPr>
        <w:t xml:space="preserve"> cases of potential discrimination</w:t>
      </w:r>
      <w:r w:rsidRPr="4B588598">
        <w:rPr>
          <w:rFonts w:eastAsiaTheme="minorEastAsia" w:cstheme="minorBidi"/>
          <w:lang w:val="en-US"/>
        </w:rPr>
        <w:t>. In such cases</w:t>
      </w:r>
      <w:r w:rsidR="002E58D6" w:rsidRPr="4B588598">
        <w:rPr>
          <w:rFonts w:eastAsiaTheme="minorEastAsia" w:cstheme="minorBidi"/>
          <w:lang w:val="en-US"/>
        </w:rPr>
        <w:t xml:space="preserve">, individuals </w:t>
      </w:r>
      <w:r w:rsidR="00A80F17" w:rsidRPr="4B588598">
        <w:rPr>
          <w:rFonts w:eastAsiaTheme="minorEastAsia" w:cstheme="minorBidi"/>
          <w:lang w:val="en-US"/>
        </w:rPr>
        <w:t xml:space="preserve">or </w:t>
      </w:r>
      <w:proofErr w:type="spellStart"/>
      <w:r w:rsidR="007C03B8" w:rsidRPr="4B588598">
        <w:rPr>
          <w:rFonts w:eastAsiaTheme="minorEastAsia" w:cstheme="minorBidi"/>
          <w:lang w:val="en-US"/>
        </w:rPr>
        <w:t>organisations</w:t>
      </w:r>
      <w:proofErr w:type="spellEnd"/>
      <w:r w:rsidR="007C03B8" w:rsidRPr="4B588598">
        <w:rPr>
          <w:rFonts w:eastAsiaTheme="minorEastAsia" w:cstheme="minorBidi"/>
          <w:lang w:val="en-US"/>
        </w:rPr>
        <w:t xml:space="preserve"> with a mandate to promote human rights</w:t>
      </w:r>
      <w:r w:rsidR="002E58D6" w:rsidRPr="4B588598">
        <w:rPr>
          <w:rFonts w:eastAsiaTheme="minorEastAsia" w:cstheme="minorBidi"/>
          <w:lang w:val="en-US"/>
        </w:rPr>
        <w:t xml:space="preserve"> can file a complaint with FLANHRI</w:t>
      </w:r>
      <w:r w:rsidR="006C0406" w:rsidRPr="4B588598">
        <w:rPr>
          <w:rFonts w:eastAsiaTheme="minorEastAsia" w:cstheme="minorBidi"/>
          <w:lang w:val="en-US"/>
        </w:rPr>
        <w:t xml:space="preserve">. </w:t>
      </w:r>
      <w:r w:rsidRPr="4B588598">
        <w:rPr>
          <w:rFonts w:eastAsiaTheme="minorEastAsia" w:cstheme="minorBidi"/>
          <w:lang w:val="en-US"/>
        </w:rPr>
        <w:t>These complaints follow a structured procedure: after initial assistance, individual complaints can undergo mediation between parties. If mediation proves to be not or no longer useful, the quasi-jurisdictional Litigation Chamber</w:t>
      </w:r>
      <w:r w:rsidR="1E15AD8E" w:rsidRPr="4B588598">
        <w:rPr>
          <w:rFonts w:eastAsiaTheme="minorEastAsia" w:cstheme="minorBidi"/>
          <w:lang w:val="en-US"/>
        </w:rPr>
        <w:t xml:space="preserve"> </w:t>
      </w:r>
      <w:r w:rsidR="19FE243A" w:rsidRPr="4B588598">
        <w:rPr>
          <w:rFonts w:eastAsiaTheme="minorEastAsia" w:cstheme="minorBidi"/>
          <w:lang w:val="en-US"/>
        </w:rPr>
        <w:t>—</w:t>
      </w:r>
      <w:r w:rsidR="57F049F5" w:rsidRPr="4B588598">
        <w:rPr>
          <w:rFonts w:eastAsiaTheme="minorEastAsia" w:cstheme="minorBidi"/>
          <w:lang w:val="en-US"/>
        </w:rPr>
        <w:t xml:space="preserve"> </w:t>
      </w:r>
      <w:r w:rsidRPr="4B588598">
        <w:rPr>
          <w:rFonts w:eastAsiaTheme="minorEastAsia" w:cstheme="minorBidi"/>
          <w:lang w:val="en-US"/>
        </w:rPr>
        <w:t xml:space="preserve">based on the Dutch model (“College voor de </w:t>
      </w:r>
      <w:proofErr w:type="spellStart"/>
      <w:r w:rsidRPr="4B588598">
        <w:rPr>
          <w:rFonts w:eastAsiaTheme="minorEastAsia" w:cstheme="minorBidi"/>
          <w:lang w:val="en-US"/>
        </w:rPr>
        <w:t>Rechten</w:t>
      </w:r>
      <w:proofErr w:type="spellEnd"/>
      <w:r w:rsidRPr="4B588598">
        <w:rPr>
          <w:rFonts w:eastAsiaTheme="minorEastAsia" w:cstheme="minorBidi"/>
          <w:lang w:val="en-US"/>
        </w:rPr>
        <w:t xml:space="preserve"> van de </w:t>
      </w:r>
      <w:proofErr w:type="spellStart"/>
      <w:r w:rsidRPr="4B588598">
        <w:rPr>
          <w:rFonts w:eastAsiaTheme="minorEastAsia" w:cstheme="minorBidi"/>
          <w:lang w:val="en-US"/>
        </w:rPr>
        <w:t>Mens</w:t>
      </w:r>
      <w:proofErr w:type="spellEnd"/>
      <w:r w:rsidR="19FE243A" w:rsidRPr="4B588598">
        <w:rPr>
          <w:rFonts w:eastAsiaTheme="minorEastAsia" w:cstheme="minorBidi"/>
          <w:lang w:val="en-US"/>
        </w:rPr>
        <w:t>”)</w:t>
      </w:r>
      <w:r w:rsidR="78E18E26" w:rsidRPr="4B588598">
        <w:rPr>
          <w:rFonts w:eastAsiaTheme="minorEastAsia" w:cstheme="minorBidi"/>
          <w:lang w:val="en-US"/>
        </w:rPr>
        <w:t xml:space="preserve"> </w:t>
      </w:r>
      <w:r w:rsidR="19FE243A" w:rsidRPr="4B588598">
        <w:rPr>
          <w:rFonts w:eastAsiaTheme="minorEastAsia" w:cstheme="minorBidi"/>
          <w:lang w:val="en-US"/>
        </w:rPr>
        <w:t>—</w:t>
      </w:r>
      <w:r w:rsidR="2FF6F21D" w:rsidRPr="4B588598">
        <w:rPr>
          <w:rFonts w:eastAsiaTheme="minorEastAsia" w:cstheme="minorBidi"/>
          <w:lang w:val="en-US"/>
        </w:rPr>
        <w:t xml:space="preserve"> </w:t>
      </w:r>
      <w:r w:rsidRPr="4B588598">
        <w:rPr>
          <w:rFonts w:eastAsiaTheme="minorEastAsia" w:cstheme="minorBidi"/>
          <w:lang w:val="en-US"/>
        </w:rPr>
        <w:t>can render a non-binding judgment.</w:t>
      </w:r>
      <w:r w:rsidR="00A62EDD" w:rsidRPr="4B588598">
        <w:rPr>
          <w:rFonts w:eastAsiaTheme="minorEastAsia" w:cstheme="minorBidi"/>
          <w:lang w:val="en-US"/>
        </w:rPr>
        <w:t xml:space="preserve"> </w:t>
      </w:r>
    </w:p>
    <w:p w14:paraId="0F2A89BC" w14:textId="16FF2695" w:rsidR="00A62EDD" w:rsidRPr="00C16D8C" w:rsidRDefault="00A62EDD" w:rsidP="3BB7985F">
      <w:pPr>
        <w:pStyle w:val="Bodytekst"/>
        <w:numPr>
          <w:ilvl w:val="0"/>
          <w:numId w:val="17"/>
        </w:numPr>
        <w:spacing w:after="240" w:line="276" w:lineRule="auto"/>
        <w:jc w:val="both"/>
        <w:rPr>
          <w:lang w:val="en-US"/>
        </w:rPr>
      </w:pPr>
      <w:r w:rsidRPr="694B8905">
        <w:rPr>
          <w:rFonts w:eastAsiaTheme="minorEastAsia" w:cstheme="minorBidi"/>
          <w:lang w:val="en-US"/>
        </w:rPr>
        <w:t xml:space="preserve">FLANHRI also handles all human rights complaints and questions within the competences of the Flemish government, by informing the public, raising awareness, conducting research, and advising government(s), either on demand or on its own initiative on the issue of human rights. Furthermore, FLANHRI explicitly carries a mandate to promote, protect, and oversee the implementation of the United Nations Convention on the Rights of Persons with Disabilities (UN CRPD), adopted on December 13, 2006. </w:t>
      </w:r>
    </w:p>
    <w:p w14:paraId="007D161C" w14:textId="77ADED6F" w:rsidR="00A62EDD" w:rsidRDefault="00B45C78" w:rsidP="004B936F">
      <w:pPr>
        <w:numPr>
          <w:ilvl w:val="0"/>
          <w:numId w:val="17"/>
        </w:numPr>
        <w:spacing w:after="240" w:line="276" w:lineRule="auto"/>
        <w:jc w:val="both"/>
        <w:rPr>
          <w:lang w:val="en-US"/>
        </w:rPr>
      </w:pPr>
      <w:r>
        <w:rPr>
          <w:rFonts w:ascii="Arial" w:eastAsia="Arial" w:hAnsi="Arial" w:cs="Arial"/>
          <w:lang w:val="en-US"/>
        </w:rPr>
        <w:t xml:space="preserve">The federal state of </w:t>
      </w:r>
      <w:r w:rsidR="00A62EDD" w:rsidRPr="004B936F">
        <w:rPr>
          <w:rFonts w:ascii="Arial" w:eastAsia="Arial" w:hAnsi="Arial" w:cs="Arial"/>
          <w:lang w:val="en-US"/>
        </w:rPr>
        <w:t xml:space="preserve">Belgium currently hosts several </w:t>
      </w:r>
      <w:r>
        <w:rPr>
          <w:rFonts w:ascii="Arial" w:eastAsia="Arial" w:hAnsi="Arial" w:cs="Arial"/>
          <w:lang w:val="en-US"/>
        </w:rPr>
        <w:t xml:space="preserve">independent </w:t>
      </w:r>
      <w:r w:rsidR="00A62EDD" w:rsidRPr="004B936F">
        <w:rPr>
          <w:rFonts w:ascii="Arial" w:eastAsia="Arial" w:hAnsi="Arial" w:cs="Arial"/>
          <w:lang w:val="en-US"/>
        </w:rPr>
        <w:t>human-rights institutes with complementary mandates; none can, alone, satisfy international accreditation requirements for recognition as an NHRI with A-status. Active collaboration already exists—such as within the inter-institutional Human Rights Platform, which FLANHRI chair</w:t>
      </w:r>
      <w:r w:rsidR="00A14090">
        <w:rPr>
          <w:rFonts w:ascii="Arial" w:eastAsia="Arial" w:hAnsi="Arial" w:cs="Arial"/>
          <w:lang w:val="en-US"/>
        </w:rPr>
        <w:t>ed</w:t>
      </w:r>
      <w:r w:rsidR="00A62EDD" w:rsidRPr="004B936F">
        <w:rPr>
          <w:rFonts w:ascii="Arial" w:eastAsia="Arial" w:hAnsi="Arial" w:cs="Arial"/>
          <w:lang w:val="en-US"/>
        </w:rPr>
        <w:t xml:space="preserve"> in 2025, and through joint initiatives like coordinated complaints handling and </w:t>
      </w:r>
      <w:r w:rsidR="00A62EDD" w:rsidRPr="004B936F">
        <w:rPr>
          <w:rFonts w:ascii="Arial" w:eastAsia="Arial" w:hAnsi="Arial" w:cs="Arial"/>
          <w:lang w:val="en-US"/>
        </w:rPr>
        <w:lastRenderedPageBreak/>
        <w:t xml:space="preserve">training </w:t>
      </w:r>
      <w:proofErr w:type="spellStart"/>
      <w:r w:rsidR="00A62EDD" w:rsidRPr="004B936F">
        <w:rPr>
          <w:rFonts w:ascii="Arial" w:eastAsia="Arial" w:hAnsi="Arial" w:cs="Arial"/>
          <w:lang w:val="en-US"/>
        </w:rPr>
        <w:t>programmes</w:t>
      </w:r>
      <w:proofErr w:type="spellEnd"/>
      <w:r w:rsidR="00797201">
        <w:rPr>
          <w:rFonts w:ascii="Arial" w:eastAsia="Arial" w:hAnsi="Arial" w:cs="Arial"/>
          <w:lang w:val="en-US"/>
        </w:rPr>
        <w:t xml:space="preserve">. A more </w:t>
      </w:r>
      <w:r w:rsidR="00D05E57">
        <w:rPr>
          <w:rFonts w:ascii="Arial" w:eastAsia="Arial" w:hAnsi="Arial" w:cs="Arial"/>
          <w:lang w:val="en-US"/>
        </w:rPr>
        <w:t xml:space="preserve">thorough and comprehensive collaboration </w:t>
      </w:r>
      <w:r w:rsidR="004B171E">
        <w:rPr>
          <w:rFonts w:ascii="Arial" w:eastAsia="Arial" w:hAnsi="Arial" w:cs="Arial"/>
          <w:lang w:val="en-US"/>
        </w:rPr>
        <w:t xml:space="preserve">between </w:t>
      </w:r>
      <w:proofErr w:type="gramStart"/>
      <w:r w:rsidR="004B171E">
        <w:rPr>
          <w:rFonts w:ascii="Arial" w:eastAsia="Arial" w:hAnsi="Arial" w:cs="Arial"/>
          <w:lang w:val="en-US"/>
        </w:rPr>
        <w:t>a number of</w:t>
      </w:r>
      <w:proofErr w:type="gramEnd"/>
      <w:r w:rsidR="004B171E">
        <w:rPr>
          <w:rFonts w:ascii="Arial" w:eastAsia="Arial" w:hAnsi="Arial" w:cs="Arial"/>
          <w:lang w:val="en-US"/>
        </w:rPr>
        <w:t xml:space="preserve"> key </w:t>
      </w:r>
      <w:r w:rsidR="00647255">
        <w:rPr>
          <w:rFonts w:ascii="Arial" w:eastAsia="Arial" w:hAnsi="Arial" w:cs="Arial"/>
          <w:lang w:val="en-US"/>
        </w:rPr>
        <w:t xml:space="preserve">human rights </w:t>
      </w:r>
      <w:r w:rsidR="004B171E">
        <w:rPr>
          <w:rFonts w:ascii="Arial" w:eastAsia="Arial" w:hAnsi="Arial" w:cs="Arial"/>
          <w:lang w:val="en-US"/>
        </w:rPr>
        <w:t xml:space="preserve">institutions </w:t>
      </w:r>
      <w:r w:rsidR="00647255">
        <w:rPr>
          <w:rFonts w:ascii="Arial" w:eastAsia="Arial" w:hAnsi="Arial" w:cs="Arial"/>
          <w:lang w:val="en-US"/>
        </w:rPr>
        <w:t xml:space="preserve">in Belgium </w:t>
      </w:r>
      <w:r w:rsidR="00D05E57">
        <w:rPr>
          <w:rFonts w:ascii="Arial" w:eastAsia="Arial" w:hAnsi="Arial" w:cs="Arial"/>
          <w:lang w:val="en-US"/>
        </w:rPr>
        <w:t xml:space="preserve">is also </w:t>
      </w:r>
      <w:r w:rsidR="00647255">
        <w:rPr>
          <w:rFonts w:ascii="Arial" w:eastAsia="Arial" w:hAnsi="Arial" w:cs="Arial"/>
          <w:lang w:val="en-US"/>
        </w:rPr>
        <w:t xml:space="preserve">being </w:t>
      </w:r>
      <w:r w:rsidR="00D05E57">
        <w:rPr>
          <w:rFonts w:ascii="Arial" w:eastAsia="Arial" w:hAnsi="Arial" w:cs="Arial"/>
          <w:lang w:val="en-US"/>
        </w:rPr>
        <w:t xml:space="preserve">prepared </w:t>
      </w:r>
      <w:r w:rsidR="00EF23A6">
        <w:rPr>
          <w:rFonts w:ascii="Arial" w:eastAsia="Arial" w:hAnsi="Arial" w:cs="Arial"/>
          <w:lang w:val="en-US"/>
        </w:rPr>
        <w:t xml:space="preserve">aiming at a more </w:t>
      </w:r>
      <w:r w:rsidR="00A62EDD" w:rsidRPr="004B936F">
        <w:rPr>
          <w:rFonts w:ascii="Arial" w:eastAsia="Arial" w:hAnsi="Arial" w:cs="Arial"/>
          <w:lang w:val="en-US"/>
        </w:rPr>
        <w:t>formal, multi-level coordination framework that ensures coherence, independence and inclusiveness will enable Belgium to meet its international obligations and participate effectively in the global human-rights architecture.</w:t>
      </w:r>
    </w:p>
    <w:p w14:paraId="2E25060C" w14:textId="15A0153F" w:rsidR="00A62EDD" w:rsidRDefault="00A62EDD" w:rsidP="00FA3857">
      <w:pPr>
        <w:pStyle w:val="Bodytekst"/>
        <w:numPr>
          <w:ilvl w:val="0"/>
          <w:numId w:val="17"/>
        </w:numPr>
        <w:spacing w:after="240" w:line="276" w:lineRule="auto"/>
        <w:jc w:val="both"/>
        <w:rPr>
          <w:rFonts w:ascii="Arial" w:eastAsia="Arial" w:hAnsi="Arial" w:cs="Arial"/>
          <w:lang w:val="en-US"/>
        </w:rPr>
      </w:pPr>
      <w:r w:rsidRPr="004B936F">
        <w:rPr>
          <w:rFonts w:eastAsiaTheme="minorEastAsia"/>
          <w:lang w:val="en-US"/>
        </w:rPr>
        <w:t xml:space="preserve">In accordance with the mandate of FLANHRI to protect and promote human rights with respect to matters that fall within the competences of the Flemish Community and the Flemish Region, FLANHRI would like to submit information on the human rights situation in Flanders. </w:t>
      </w:r>
      <w:r w:rsidR="00292247" w:rsidRPr="00292247">
        <w:rPr>
          <w:rFonts w:eastAsiaTheme="minorEastAsia"/>
          <w:lang w:val="en-US"/>
        </w:rPr>
        <w:t xml:space="preserve">While not an exhaustive overview, this submission identifies </w:t>
      </w:r>
      <w:proofErr w:type="gramStart"/>
      <w:r w:rsidR="00292247" w:rsidRPr="00292247">
        <w:rPr>
          <w:rFonts w:eastAsiaTheme="minorEastAsia"/>
          <w:lang w:val="en-US"/>
        </w:rPr>
        <w:t>a number of</w:t>
      </w:r>
      <w:proofErr w:type="gramEnd"/>
      <w:r w:rsidR="00292247" w:rsidRPr="00292247">
        <w:rPr>
          <w:rFonts w:eastAsiaTheme="minorEastAsia"/>
          <w:lang w:val="en-US"/>
        </w:rPr>
        <w:t xml:space="preserve"> FLANHRI’s central concerns relating to the implementation of the Covenant in Belgium.</w:t>
      </w:r>
    </w:p>
    <w:p w14:paraId="4AE618AF" w14:textId="45F90DA3" w:rsidR="00A62EDD" w:rsidRDefault="00A62EDD" w:rsidP="004B936F">
      <w:pPr>
        <w:pStyle w:val="Bodytekst"/>
        <w:spacing w:after="240" w:line="276" w:lineRule="auto"/>
        <w:jc w:val="both"/>
        <w:rPr>
          <w:rFonts w:ascii="Arial" w:eastAsia="Arial" w:hAnsi="Arial" w:cs="Arial"/>
          <w:lang w:val="en-US"/>
        </w:rPr>
      </w:pPr>
    </w:p>
    <w:p w14:paraId="43D4477A" w14:textId="79F1D900" w:rsidR="00A62EDD" w:rsidRDefault="00A62EDD" w:rsidP="004B936F">
      <w:pPr>
        <w:pStyle w:val="Bodytekst"/>
        <w:spacing w:after="240" w:line="276" w:lineRule="auto"/>
        <w:jc w:val="both"/>
        <w:rPr>
          <w:rFonts w:ascii="Arial" w:eastAsia="Arial" w:hAnsi="Arial" w:cs="Arial"/>
          <w:lang w:val="en-US"/>
        </w:rPr>
      </w:pPr>
    </w:p>
    <w:p w14:paraId="51C22848" w14:textId="69A0AD6F" w:rsidR="00A62EDD" w:rsidRDefault="00A62EDD" w:rsidP="004B936F">
      <w:pPr>
        <w:pStyle w:val="Bodytekst"/>
        <w:spacing w:after="240" w:line="276" w:lineRule="auto"/>
        <w:jc w:val="both"/>
        <w:rPr>
          <w:rFonts w:ascii="Arial" w:eastAsia="Arial" w:hAnsi="Arial" w:cs="Arial"/>
          <w:lang w:val="en-US"/>
        </w:rPr>
      </w:pPr>
    </w:p>
    <w:p w14:paraId="3E1E668C" w14:textId="1084DF02" w:rsidR="00A62EDD" w:rsidRDefault="00A62EDD" w:rsidP="3BB7985F">
      <w:pPr>
        <w:spacing w:after="240" w:line="276" w:lineRule="auto"/>
        <w:jc w:val="both"/>
        <w:rPr>
          <w:rFonts w:ascii="Arial" w:eastAsia="Arial" w:hAnsi="Arial" w:cs="Arial"/>
          <w:lang w:val="en-US"/>
        </w:rPr>
      </w:pPr>
    </w:p>
    <w:p w14:paraId="5426DE54" w14:textId="4779BC31" w:rsidR="00A62EDD" w:rsidRDefault="00A62EDD" w:rsidP="3BB7985F">
      <w:pPr>
        <w:spacing w:after="240" w:line="276" w:lineRule="auto"/>
        <w:jc w:val="both"/>
        <w:rPr>
          <w:rFonts w:ascii="Arial" w:eastAsia="Arial" w:hAnsi="Arial" w:cs="Arial"/>
          <w:lang w:val="en-US"/>
        </w:rPr>
      </w:pPr>
    </w:p>
    <w:p w14:paraId="6A7A5D94" w14:textId="4D47BD59" w:rsidR="00A62EDD" w:rsidRDefault="00A62EDD" w:rsidP="3BB7985F">
      <w:pPr>
        <w:spacing w:after="240" w:line="276" w:lineRule="auto"/>
        <w:jc w:val="both"/>
        <w:rPr>
          <w:rFonts w:ascii="Arial" w:eastAsia="Arial" w:hAnsi="Arial" w:cs="Arial"/>
          <w:lang w:val="en-US"/>
        </w:rPr>
      </w:pPr>
    </w:p>
    <w:p w14:paraId="32E42755" w14:textId="7869959D" w:rsidR="00A62EDD" w:rsidRDefault="00A62EDD" w:rsidP="3BB7985F">
      <w:pPr>
        <w:spacing w:after="240" w:line="276" w:lineRule="auto"/>
        <w:jc w:val="both"/>
        <w:rPr>
          <w:rFonts w:ascii="Arial" w:eastAsia="Arial" w:hAnsi="Arial" w:cs="Arial"/>
          <w:lang w:val="en-US"/>
        </w:rPr>
      </w:pPr>
    </w:p>
    <w:p w14:paraId="1B236F0D" w14:textId="4A7082E9" w:rsidR="00A62EDD" w:rsidRDefault="00A62EDD" w:rsidP="3BB7985F">
      <w:pPr>
        <w:spacing w:after="240" w:line="276" w:lineRule="auto"/>
        <w:jc w:val="both"/>
        <w:rPr>
          <w:rFonts w:ascii="Arial" w:eastAsia="Arial" w:hAnsi="Arial" w:cs="Arial"/>
          <w:lang w:val="en-US"/>
        </w:rPr>
      </w:pPr>
    </w:p>
    <w:p w14:paraId="5E6ABD9D" w14:textId="734F882C" w:rsidR="00A62EDD" w:rsidRDefault="00A62EDD" w:rsidP="3BB7985F">
      <w:pPr>
        <w:spacing w:after="240" w:line="276" w:lineRule="auto"/>
        <w:jc w:val="both"/>
        <w:rPr>
          <w:rFonts w:ascii="Arial" w:eastAsia="Arial" w:hAnsi="Arial" w:cs="Arial"/>
          <w:lang w:val="en-US"/>
        </w:rPr>
      </w:pPr>
    </w:p>
    <w:p w14:paraId="77DD90D1" w14:textId="309B3D7B" w:rsidR="00A62EDD" w:rsidRDefault="00A62EDD" w:rsidP="3BB7985F">
      <w:pPr>
        <w:spacing w:after="240" w:line="276" w:lineRule="auto"/>
        <w:jc w:val="both"/>
        <w:rPr>
          <w:rFonts w:ascii="Arial" w:eastAsia="Arial" w:hAnsi="Arial" w:cs="Arial"/>
          <w:lang w:val="en-US"/>
        </w:rPr>
      </w:pPr>
    </w:p>
    <w:p w14:paraId="375FE497" w14:textId="68578F4F" w:rsidR="00A62EDD" w:rsidRDefault="00A62EDD" w:rsidP="3BB7985F">
      <w:pPr>
        <w:spacing w:after="240" w:line="276" w:lineRule="auto"/>
        <w:jc w:val="both"/>
        <w:rPr>
          <w:rFonts w:ascii="Arial" w:eastAsia="Arial" w:hAnsi="Arial" w:cs="Arial"/>
          <w:lang w:val="en-US"/>
        </w:rPr>
      </w:pPr>
    </w:p>
    <w:p w14:paraId="3C1AAAE0" w14:textId="1F567567" w:rsidR="00A62EDD" w:rsidRDefault="00A62EDD" w:rsidP="3BB7985F">
      <w:pPr>
        <w:spacing w:after="240" w:line="276" w:lineRule="auto"/>
        <w:jc w:val="both"/>
        <w:rPr>
          <w:rFonts w:ascii="Arial" w:eastAsia="Arial" w:hAnsi="Arial" w:cs="Arial"/>
          <w:lang w:val="en-US"/>
        </w:rPr>
      </w:pPr>
    </w:p>
    <w:p w14:paraId="674D2684" w14:textId="52D29694" w:rsidR="00A62EDD" w:rsidRDefault="00A62EDD" w:rsidP="3BB7985F">
      <w:pPr>
        <w:spacing w:after="240" w:line="276" w:lineRule="auto"/>
        <w:jc w:val="both"/>
        <w:rPr>
          <w:rFonts w:ascii="Arial" w:eastAsia="Arial" w:hAnsi="Arial" w:cs="Arial"/>
          <w:lang w:val="en-US"/>
        </w:rPr>
      </w:pPr>
    </w:p>
    <w:p w14:paraId="675310A0" w14:textId="3DC21DE8" w:rsidR="00A62EDD" w:rsidRDefault="00CB5A78" w:rsidP="00CB5A78">
      <w:pPr>
        <w:spacing w:line="240" w:lineRule="auto"/>
        <w:rPr>
          <w:rFonts w:ascii="Arial" w:eastAsia="Arial" w:hAnsi="Arial" w:cs="Arial"/>
          <w:lang w:val="en-US"/>
        </w:rPr>
      </w:pPr>
      <w:r>
        <w:rPr>
          <w:rFonts w:ascii="Arial" w:eastAsia="Arial" w:hAnsi="Arial" w:cs="Arial"/>
          <w:lang w:val="en-US"/>
        </w:rPr>
        <w:br w:type="page"/>
      </w:r>
    </w:p>
    <w:p w14:paraId="523BB680" w14:textId="77777777" w:rsidR="00072D43" w:rsidRDefault="00072D43" w:rsidP="3BB7985F">
      <w:pPr>
        <w:pStyle w:val="Kop1"/>
        <w:rPr>
          <w:lang w:val="en-US"/>
        </w:rPr>
      </w:pPr>
      <w:bookmarkStart w:id="2" w:name="_Toc217391912"/>
      <w:r>
        <w:rPr>
          <w:lang w:val="en-US"/>
        </w:rPr>
        <w:lastRenderedPageBreak/>
        <w:t>Follow-up to the previous review</w:t>
      </w:r>
      <w:bookmarkEnd w:id="2"/>
    </w:p>
    <w:p w14:paraId="00111F09" w14:textId="47122A2E" w:rsidR="00A62EDD" w:rsidRDefault="00A62EDD" w:rsidP="00C27222">
      <w:pPr>
        <w:pStyle w:val="Kop2"/>
        <w:rPr>
          <w:rFonts w:ascii="Arial" w:eastAsia="Arial" w:hAnsi="Arial" w:cs="Arial"/>
          <w:lang w:val="en-US"/>
        </w:rPr>
      </w:pPr>
      <w:bookmarkStart w:id="3" w:name="_Toc217391913"/>
      <w:r w:rsidRPr="10B5547C">
        <w:rPr>
          <w:lang w:val="en-US"/>
        </w:rPr>
        <w:t xml:space="preserve">An </w:t>
      </w:r>
      <w:proofErr w:type="spellStart"/>
      <w:r w:rsidRPr="10B5547C">
        <w:rPr>
          <w:lang w:val="en-US"/>
        </w:rPr>
        <w:t>interfederal</w:t>
      </w:r>
      <w:proofErr w:type="spellEnd"/>
      <w:r w:rsidRPr="10B5547C">
        <w:rPr>
          <w:lang w:val="en-US"/>
        </w:rPr>
        <w:t xml:space="preserve"> human rights mechanism with A-status</w:t>
      </w:r>
      <w:bookmarkEnd w:id="3"/>
      <w:r w:rsidR="00E81084">
        <w:rPr>
          <w:lang w:val="en-US"/>
        </w:rPr>
        <w:t xml:space="preserve"> </w:t>
      </w:r>
    </w:p>
    <w:p w14:paraId="5ED64795" w14:textId="0C0690A1" w:rsidR="00A62EDD" w:rsidRDefault="00A62EDD" w:rsidP="3BB7985F">
      <w:pPr>
        <w:numPr>
          <w:ilvl w:val="0"/>
          <w:numId w:val="17"/>
        </w:numPr>
        <w:spacing w:after="240" w:line="276" w:lineRule="auto"/>
        <w:jc w:val="both"/>
        <w:rPr>
          <w:rFonts w:ascii="Arial" w:eastAsia="Arial" w:hAnsi="Arial" w:cs="Arial"/>
          <w:lang w:val="en-US"/>
        </w:rPr>
      </w:pPr>
      <w:r w:rsidRPr="3BB7985F">
        <w:rPr>
          <w:rFonts w:cs="Times New Roman (Body CS)"/>
          <w:color w:val="000000" w:themeColor="accent6"/>
          <w:lang w:val="en-US"/>
        </w:rPr>
        <w:t xml:space="preserve">In line with the Paris Principles and with the objective of obtaining “A status” for a future </w:t>
      </w:r>
      <w:proofErr w:type="spellStart"/>
      <w:r w:rsidRPr="3BB7985F">
        <w:rPr>
          <w:rFonts w:cs="Times New Roman (Body CS)"/>
          <w:color w:val="000000" w:themeColor="accent6"/>
          <w:lang w:val="en-US"/>
        </w:rPr>
        <w:t>interfederal</w:t>
      </w:r>
      <w:proofErr w:type="spellEnd"/>
      <w:r w:rsidRPr="3BB7985F">
        <w:rPr>
          <w:rFonts w:cs="Times New Roman (Body CS)"/>
          <w:color w:val="000000" w:themeColor="accent6"/>
          <w:lang w:val="en-US"/>
        </w:rPr>
        <w:t xml:space="preserve"> human rights mechanism, both the Flemish and federal governments have committed in their recent coalition agreements to establishing an encompassing human rights mechanism in Belgium. </w:t>
      </w:r>
      <w:r w:rsidRPr="3BB7985F">
        <w:rPr>
          <w:rFonts w:ascii="Arial" w:eastAsia="Arial" w:hAnsi="Arial" w:cs="Arial"/>
          <w:lang w:val="en-US"/>
        </w:rPr>
        <w:t xml:space="preserve">At present, not all NHRIs are able to participate properly and coherently in international human-rights mechanisms. </w:t>
      </w:r>
    </w:p>
    <w:p w14:paraId="5B0906C7" w14:textId="7EFD16B8" w:rsidR="00A62EDD" w:rsidRPr="005D0524" w:rsidRDefault="00A62EDD" w:rsidP="005D0524">
      <w:pPr>
        <w:numPr>
          <w:ilvl w:val="0"/>
          <w:numId w:val="17"/>
        </w:numPr>
        <w:spacing w:after="240" w:line="276" w:lineRule="auto"/>
        <w:jc w:val="both"/>
        <w:rPr>
          <w:rFonts w:ascii="Arial" w:eastAsia="Arial" w:hAnsi="Arial" w:cs="Arial"/>
          <w:lang w:val="en-US"/>
        </w:rPr>
      </w:pPr>
      <w:r w:rsidRPr="004B936F">
        <w:rPr>
          <w:rFonts w:ascii="Arial" w:eastAsia="Arial" w:hAnsi="Arial" w:cs="Arial"/>
          <w:lang w:val="en-US"/>
        </w:rPr>
        <w:t>Recognizing that the political process to establish this mechanism may take time, the Flanders Human Rights Institute (FLANHRI), together with other Belgian human rights institutes, is proactively developing collaboration protocols and seeking observer or B-status membership in relevant international fora. These interim steps, however, cannot replace the need for a binding, multi-level and durable arrangement that guarantees compliance with the Paris Principles, including pluralism, independence, a broad mandate, and adequate resources.</w:t>
      </w:r>
    </w:p>
    <w:p w14:paraId="59DE269C" w14:textId="50CC96E8" w:rsidR="00A62EDD" w:rsidRPr="006F7220" w:rsidRDefault="00A62EDD" w:rsidP="6302EDFB">
      <w:pPr>
        <w:pStyle w:val="Kop2"/>
        <w:ind w:firstLine="0"/>
        <w:rPr>
          <w:lang w:val="en-US"/>
        </w:rPr>
      </w:pPr>
      <w:bookmarkStart w:id="4" w:name="_Toc217391914"/>
      <w:r w:rsidRPr="10B5547C">
        <w:rPr>
          <w:lang w:val="en-US"/>
        </w:rPr>
        <w:t>Ratification of the Optional Protocol to the Convention against Torture and Other Cruel, Inhuman or Degrading Treatment or Punishment</w:t>
      </w:r>
      <w:bookmarkEnd w:id="4"/>
    </w:p>
    <w:p w14:paraId="39E05DD0" w14:textId="6367509D" w:rsidR="00A62EDD" w:rsidRPr="00225819" w:rsidRDefault="00A62EDD" w:rsidP="004B936F">
      <w:pPr>
        <w:pStyle w:val="Lijstalinea"/>
        <w:numPr>
          <w:ilvl w:val="0"/>
          <w:numId w:val="17"/>
        </w:numPr>
        <w:spacing w:before="240" w:after="240" w:line="276" w:lineRule="auto"/>
        <w:jc w:val="both"/>
        <w:rPr>
          <w:rFonts w:ascii="Arial" w:eastAsia="Arial" w:hAnsi="Arial" w:cs="Arial"/>
          <w:lang w:val="en-US"/>
        </w:rPr>
      </w:pPr>
      <w:r w:rsidRPr="004B936F">
        <w:rPr>
          <w:lang w:val="en-US"/>
        </w:rPr>
        <w:t xml:space="preserve">Belgium has signed but not yet ratified the Optional Protocol to the UN Convention Against Torture and Other Cruel, Inhuman, and Degrading Treatment or Punishment (OPCAT). Ratification implies the appointment of an independent national preventive mechanism (NPM) mandated to visit places where people are deprived of their liberty and to formulate recommendations aimed at preventing torture and other forms of inhuman treatment. Important to note is that </w:t>
      </w:r>
      <w:proofErr w:type="gramStart"/>
      <w:r w:rsidRPr="004B936F">
        <w:rPr>
          <w:lang w:val="en-US"/>
        </w:rPr>
        <w:t>in order t</w:t>
      </w:r>
      <w:r w:rsidRPr="004B936F">
        <w:rPr>
          <w:rFonts w:ascii="Arial" w:eastAsia="Arial" w:hAnsi="Arial" w:cs="Arial"/>
          <w:lang w:val="en-US"/>
        </w:rPr>
        <w:t>o</w:t>
      </w:r>
      <w:proofErr w:type="gramEnd"/>
      <w:r w:rsidRPr="004B936F">
        <w:rPr>
          <w:rFonts w:ascii="Arial" w:eastAsia="Arial" w:hAnsi="Arial" w:cs="Arial"/>
          <w:lang w:val="en-US"/>
        </w:rPr>
        <w:t xml:space="preserve"> ensure full and effective coverage of any NPM in Belgium, it is essential that both the federal and regional authorities assign the necessary tasks and resources to an independent body. </w:t>
      </w:r>
      <w:r w:rsidRPr="004B936F">
        <w:rPr>
          <w:lang w:val="en-US"/>
        </w:rPr>
        <w:t xml:space="preserve">In 2024, a federal mechanism was established within the Federal Institute for the Protection and Promotion of Human Rights (FIRM), which is responsible for places of deprivation of liberty under federal jurisdiction. </w:t>
      </w:r>
    </w:p>
    <w:p w14:paraId="05D5465C" w14:textId="0D1214F3" w:rsidR="00A62EDD" w:rsidRPr="00225819" w:rsidRDefault="00A62EDD" w:rsidP="004B936F">
      <w:pPr>
        <w:pStyle w:val="Lijstalinea"/>
        <w:spacing w:before="240" w:after="240" w:line="276" w:lineRule="auto"/>
        <w:jc w:val="both"/>
        <w:rPr>
          <w:rFonts w:ascii="Arial" w:eastAsia="Arial" w:hAnsi="Arial" w:cs="Arial"/>
          <w:lang w:val="en-US"/>
        </w:rPr>
      </w:pPr>
    </w:p>
    <w:p w14:paraId="1ABAE7A4" w14:textId="14DDB2AA" w:rsidR="00A62EDD" w:rsidRPr="005D0524" w:rsidRDefault="00A62EDD">
      <w:pPr>
        <w:pStyle w:val="Lijstalinea"/>
        <w:numPr>
          <w:ilvl w:val="0"/>
          <w:numId w:val="17"/>
        </w:numPr>
        <w:spacing w:before="240" w:after="240" w:line="276" w:lineRule="auto"/>
        <w:jc w:val="both"/>
        <w:rPr>
          <w:lang w:val="en-US"/>
        </w:rPr>
      </w:pPr>
      <w:r w:rsidRPr="005D0524">
        <w:rPr>
          <w:rFonts w:ascii="Arial" w:eastAsia="Arial" w:hAnsi="Arial" w:cs="Arial"/>
          <w:lang w:val="en-US"/>
        </w:rPr>
        <w:t>Shortly after, the Flemish government also decided to entrust its NPM tasks to FLANHRI. Currently, a concrete framework is being developed to define the scope and modalities of this assignment,</w:t>
      </w:r>
      <w:r w:rsidRPr="005D0524">
        <w:rPr>
          <w:lang w:val="en-US"/>
        </w:rPr>
        <w:t xml:space="preserve"> including an assessment of the extent to which </w:t>
      </w:r>
      <w:r w:rsidRPr="005D0524">
        <w:rPr>
          <w:lang w:val="en-US"/>
        </w:rPr>
        <w:lastRenderedPageBreak/>
        <w:t>specialized organizations can be integrated into the model.</w:t>
      </w:r>
      <w:r w:rsidRPr="005D0524">
        <w:rPr>
          <w:rFonts w:ascii="Arial" w:eastAsia="Arial" w:hAnsi="Arial" w:cs="Arial"/>
          <w:lang w:val="en-US"/>
        </w:rPr>
        <w:t xml:space="preserve"> Moreover, a financial plan is being drafted to support this process, which will be followed by the initiation of the formal legislative procedure for its incorporation into a decree. These steps are crucial to ensuring compliance with OPCAT obligations and strengthening the protection against torture and ill-treatment within the Flemish region. To our knowledge, similar initiatives have not yet been started by other regional authorities.</w:t>
      </w:r>
    </w:p>
    <w:p w14:paraId="1EA22788" w14:textId="2431342D" w:rsidR="00A62EDD" w:rsidRPr="00CA4D1E" w:rsidRDefault="00A62EDD" w:rsidP="00C27222">
      <w:pPr>
        <w:pStyle w:val="Kop2"/>
        <w:rPr>
          <w:lang w:val="en-GB"/>
        </w:rPr>
      </w:pPr>
      <w:bookmarkStart w:id="5" w:name="_Toc217391915"/>
      <w:r w:rsidRPr="10B5547C">
        <w:rPr>
          <w:lang w:val="en-GB"/>
        </w:rPr>
        <w:t>Equality and non-discrimination</w:t>
      </w:r>
      <w:r w:rsidR="00505822">
        <w:rPr>
          <w:lang w:val="en-GB"/>
        </w:rPr>
        <w:t xml:space="preserve"> -</w:t>
      </w:r>
      <w:r w:rsidR="00BC4749">
        <w:rPr>
          <w:lang w:val="en-GB"/>
        </w:rPr>
        <w:t xml:space="preserve"> </w:t>
      </w:r>
      <w:r w:rsidR="00505822">
        <w:rPr>
          <w:lang w:val="en-GB"/>
        </w:rPr>
        <w:t>D</w:t>
      </w:r>
      <w:r w:rsidR="00BC4749">
        <w:rPr>
          <w:lang w:val="en-GB"/>
        </w:rPr>
        <w:t>ata</w:t>
      </w:r>
      <w:bookmarkEnd w:id="5"/>
    </w:p>
    <w:p w14:paraId="5B3FB13B" w14:textId="29330EB2" w:rsidR="00A62EDD" w:rsidRPr="00FC4A68" w:rsidRDefault="00CD4002">
      <w:pPr>
        <w:pStyle w:val="Bodytekst"/>
        <w:numPr>
          <w:ilvl w:val="0"/>
          <w:numId w:val="17"/>
        </w:numPr>
        <w:spacing w:line="276" w:lineRule="auto"/>
        <w:jc w:val="both"/>
        <w:rPr>
          <w:lang w:val="en-US"/>
        </w:rPr>
      </w:pPr>
      <w:r w:rsidRPr="00FC4A68">
        <w:rPr>
          <w:lang w:val="en-GB"/>
        </w:rPr>
        <w:t>I</w:t>
      </w:r>
      <w:r w:rsidR="0080588E" w:rsidRPr="00FC4A68">
        <w:rPr>
          <w:lang w:val="en-GB"/>
        </w:rPr>
        <w:t>t is important to reiterate that discrimination and human rights violations remain systematically underreported</w:t>
      </w:r>
      <w:r w:rsidR="001558AB" w:rsidRPr="00FC4A68">
        <w:rPr>
          <w:lang w:val="en-GB"/>
        </w:rPr>
        <w:t xml:space="preserve"> as national and international reports indicate.</w:t>
      </w:r>
      <w:r w:rsidR="00E00C85" w:rsidRPr="0047716E">
        <w:rPr>
          <w:rStyle w:val="Eindnootmarkering"/>
          <w:lang w:val="en-GB"/>
        </w:rPr>
        <w:endnoteReference w:id="1"/>
      </w:r>
      <w:r w:rsidR="001558AB" w:rsidRPr="00FC4A68">
        <w:rPr>
          <w:lang w:val="en-GB"/>
        </w:rPr>
        <w:t xml:space="preserve"> </w:t>
      </w:r>
      <w:r w:rsidRPr="00FC4A68">
        <w:rPr>
          <w:lang w:val="en-GB"/>
        </w:rPr>
        <w:t>While FLANHRI acknowledges and appreciate the efforts reflected in the policy plans of the Flemish Government</w:t>
      </w:r>
      <w:r w:rsidRPr="0047716E">
        <w:rPr>
          <w:rStyle w:val="Eindnootmarkering"/>
          <w:lang w:val="en-GB"/>
        </w:rPr>
        <w:endnoteReference w:id="2"/>
      </w:r>
      <w:r w:rsidRPr="00FC4A68">
        <w:rPr>
          <w:lang w:val="en-GB"/>
        </w:rPr>
        <w:t>, it must</w:t>
      </w:r>
      <w:r w:rsidR="00B80997" w:rsidRPr="00FC4A68">
        <w:rPr>
          <w:lang w:val="en-GB"/>
        </w:rPr>
        <w:t xml:space="preserve"> </w:t>
      </w:r>
      <w:r w:rsidR="007551C1" w:rsidRPr="00FC4A68">
        <w:rPr>
          <w:lang w:val="en-GB"/>
        </w:rPr>
        <w:t>note that</w:t>
      </w:r>
      <w:r w:rsidR="007D5453" w:rsidRPr="00FC4A68">
        <w:rPr>
          <w:lang w:val="en-GB"/>
        </w:rPr>
        <w:t xml:space="preserve"> the planned measures have not yet been implemented. Continued attention is therefore needed to</w:t>
      </w:r>
      <w:r w:rsidR="007D5453" w:rsidRPr="00FC4A68">
        <w:rPr>
          <w:lang w:val="en-US"/>
        </w:rPr>
        <w:t xml:space="preserve"> reduce barriers to reporting</w:t>
      </w:r>
      <w:r w:rsidR="00275275" w:rsidRPr="00FC4A68">
        <w:rPr>
          <w:lang w:val="en-US"/>
        </w:rPr>
        <w:t>.</w:t>
      </w:r>
    </w:p>
    <w:p w14:paraId="7DF5E647" w14:textId="4F57E71C" w:rsidR="00DF34DF" w:rsidRDefault="00DF34DF" w:rsidP="00DF34DF">
      <w:pPr>
        <w:pStyle w:val="Kop2"/>
        <w:rPr>
          <w:lang w:val="en-US"/>
        </w:rPr>
      </w:pPr>
      <w:bookmarkStart w:id="6" w:name="_Toc217391916"/>
      <w:r>
        <w:rPr>
          <w:lang w:val="en-US"/>
        </w:rPr>
        <w:t>Conditions of detention</w:t>
      </w:r>
      <w:r w:rsidR="00321954">
        <w:rPr>
          <w:lang w:val="en-US"/>
        </w:rPr>
        <w:t xml:space="preserve"> </w:t>
      </w:r>
      <w:r w:rsidR="009A2F07">
        <w:rPr>
          <w:lang w:val="en-US"/>
        </w:rPr>
        <w:t>and internees in prison</w:t>
      </w:r>
      <w:bookmarkEnd w:id="6"/>
    </w:p>
    <w:p w14:paraId="1B8BF5B3" w14:textId="6B858E69" w:rsidR="00A61779" w:rsidRPr="008A0798" w:rsidRDefault="00AF184E" w:rsidP="00131AB4">
      <w:pPr>
        <w:pStyle w:val="Bodytekst"/>
        <w:numPr>
          <w:ilvl w:val="0"/>
          <w:numId w:val="17"/>
        </w:numPr>
        <w:jc w:val="both"/>
        <w:rPr>
          <w:lang w:val="en-US"/>
        </w:rPr>
      </w:pPr>
      <w:r>
        <w:rPr>
          <w:lang w:val="en-US"/>
        </w:rPr>
        <w:t>The issue of o</w:t>
      </w:r>
      <w:r w:rsidR="00DF34DF" w:rsidRPr="008A0798">
        <w:rPr>
          <w:lang w:val="en-US"/>
        </w:rPr>
        <w:t>vercrowding in Belgian prisons</w:t>
      </w:r>
      <w:r w:rsidR="007E5B8B">
        <w:rPr>
          <w:lang w:val="en-US"/>
        </w:rPr>
        <w:t xml:space="preserve"> is persistent</w:t>
      </w:r>
      <w:r w:rsidR="00DF34DF" w:rsidRPr="008A0798">
        <w:rPr>
          <w:lang w:val="en-US"/>
        </w:rPr>
        <w:t>. Despite the implementation of several initiatives</w:t>
      </w:r>
      <w:r w:rsidR="00EC54D3" w:rsidRPr="008A0798">
        <w:rPr>
          <w:lang w:val="en-US"/>
        </w:rPr>
        <w:t>, overcrowding remains a significant problem</w:t>
      </w:r>
      <w:r w:rsidR="00292BC6" w:rsidRPr="008A0798">
        <w:rPr>
          <w:lang w:val="en-US"/>
        </w:rPr>
        <w:t xml:space="preserve">, resulting in </w:t>
      </w:r>
      <w:r w:rsidR="00561A35" w:rsidRPr="008A0798">
        <w:rPr>
          <w:lang w:val="en-US"/>
        </w:rPr>
        <w:t>insufficient access to essential services</w:t>
      </w:r>
      <w:r w:rsidR="00D5577F" w:rsidRPr="008A0798">
        <w:rPr>
          <w:lang w:val="en-US"/>
        </w:rPr>
        <w:t xml:space="preserve"> and to limited activities outside cells</w:t>
      </w:r>
      <w:r w:rsidR="00DF34DF" w:rsidRPr="008A0798">
        <w:rPr>
          <w:lang w:val="en-US"/>
        </w:rPr>
        <w:t>.</w:t>
      </w:r>
      <w:r w:rsidR="005812EF" w:rsidRPr="008A0798">
        <w:rPr>
          <w:rStyle w:val="Eindnootmarkering"/>
          <w:lang w:val="en-US"/>
        </w:rPr>
        <w:endnoteReference w:id="3"/>
      </w:r>
      <w:r w:rsidR="00DF34DF" w:rsidRPr="008A0798">
        <w:rPr>
          <w:lang w:val="en-US"/>
        </w:rPr>
        <w:t xml:space="preserve"> </w:t>
      </w:r>
      <w:r w:rsidR="00A6496B" w:rsidRPr="008A0798">
        <w:rPr>
          <w:lang w:val="en-US"/>
        </w:rPr>
        <w:t>Prisons</w:t>
      </w:r>
      <w:r w:rsidR="00DF34DF" w:rsidRPr="008A0798">
        <w:rPr>
          <w:lang w:val="en-US"/>
        </w:rPr>
        <w:t xml:space="preserve"> are compelled to concentrate on basic functions, primarily ensuring security. Due to limited space for activities and a persistent shortage of prison staff, opportunities for rehabilitation and reintegration of inmates are severely restricted.</w:t>
      </w:r>
      <w:r w:rsidR="00300E3F" w:rsidRPr="008A0798">
        <w:rPr>
          <w:lang w:val="en-US"/>
        </w:rPr>
        <w:t xml:space="preserve"> </w:t>
      </w:r>
      <w:r w:rsidR="00B152B0" w:rsidRPr="008A0798">
        <w:rPr>
          <w:lang w:val="en-US"/>
        </w:rPr>
        <w:t>The number of internees (persons with mental disorders who are therefore subject to measures) deprived of their liberty in prisons also continues to rise.</w:t>
      </w:r>
      <w:r w:rsidR="005812EF" w:rsidRPr="008A0798">
        <w:rPr>
          <w:rStyle w:val="Eindnootmarkering"/>
          <w:lang w:val="en-US"/>
        </w:rPr>
        <w:endnoteReference w:id="4"/>
      </w:r>
    </w:p>
    <w:p w14:paraId="59E3385F" w14:textId="77777777" w:rsidR="00375989" w:rsidRDefault="00375989" w:rsidP="00375989">
      <w:pPr>
        <w:pStyle w:val="Bodytekst"/>
        <w:ind w:left="720"/>
        <w:jc w:val="both"/>
        <w:rPr>
          <w:lang w:val="en-US"/>
        </w:rPr>
      </w:pPr>
    </w:p>
    <w:p w14:paraId="75CEFE99" w14:textId="6BE0FE66" w:rsidR="00A62EDD" w:rsidRPr="00FC4A68" w:rsidRDefault="00276137" w:rsidP="00FC4A68">
      <w:pPr>
        <w:pStyle w:val="Kop1"/>
        <w:rPr>
          <w:lang w:val="en-US"/>
        </w:rPr>
      </w:pPr>
      <w:bookmarkStart w:id="7" w:name="_Toc217391917"/>
      <w:r w:rsidRPr="00CC68CB">
        <w:rPr>
          <w:lang w:val="en-US"/>
        </w:rPr>
        <w:t xml:space="preserve">Living conditions of persons </w:t>
      </w:r>
      <w:r w:rsidR="00A62EDD" w:rsidRPr="00CC68CB">
        <w:rPr>
          <w:lang w:val="en-US"/>
        </w:rPr>
        <w:t>with disabilities</w:t>
      </w:r>
      <w:r w:rsidR="00CC68CB" w:rsidRPr="00CC68CB">
        <w:rPr>
          <w:lang w:val="en-US"/>
        </w:rPr>
        <w:t xml:space="preserve"> </w:t>
      </w:r>
      <w:r w:rsidR="00CC68CB">
        <w:rPr>
          <w:lang w:val="en-US"/>
        </w:rPr>
        <w:t>–</w:t>
      </w:r>
      <w:r w:rsidR="00CC68CB" w:rsidRPr="00CC68CB">
        <w:rPr>
          <w:lang w:val="en-US"/>
        </w:rPr>
        <w:t xml:space="preserve"> </w:t>
      </w:r>
      <w:r w:rsidR="00CC68CB">
        <w:rPr>
          <w:lang w:val="en-US"/>
        </w:rPr>
        <w:t xml:space="preserve">art. </w:t>
      </w:r>
      <w:r w:rsidR="00773893">
        <w:rPr>
          <w:lang w:val="en-US"/>
        </w:rPr>
        <w:t xml:space="preserve">6 and </w:t>
      </w:r>
      <w:r w:rsidR="00327B4A">
        <w:rPr>
          <w:lang w:val="en-US"/>
        </w:rPr>
        <w:t>7</w:t>
      </w:r>
      <w:bookmarkEnd w:id="7"/>
    </w:p>
    <w:p w14:paraId="137F88F1" w14:textId="60D4529A" w:rsidR="00A62EDD" w:rsidRPr="00CA4D1E" w:rsidRDefault="00A62EDD" w:rsidP="00CA4D1E">
      <w:pPr>
        <w:pStyle w:val="Bodytekst"/>
        <w:jc w:val="both"/>
        <w:rPr>
          <w:rFonts w:cstheme="minorBidi"/>
          <w:b/>
          <w:bCs/>
          <w:lang w:val="en-US"/>
        </w:rPr>
      </w:pPr>
    </w:p>
    <w:p w14:paraId="40B72401" w14:textId="1C4CD239" w:rsidR="00574A42" w:rsidRPr="0060777A" w:rsidRDefault="00A62EDD" w:rsidP="00A00AFB">
      <w:pPr>
        <w:pStyle w:val="Bodytekst"/>
        <w:numPr>
          <w:ilvl w:val="0"/>
          <w:numId w:val="17"/>
        </w:numPr>
        <w:jc w:val="both"/>
        <w:rPr>
          <w:rFonts w:eastAsia="Calibri" w:cstheme="minorBidi"/>
          <w:lang w:val="en-US"/>
        </w:rPr>
      </w:pPr>
      <w:r w:rsidRPr="0AD0934C">
        <w:rPr>
          <w:lang w:val="en-US"/>
        </w:rPr>
        <w:t xml:space="preserve">With the decree of 25 April 2014 on personalized funding for </w:t>
      </w:r>
      <w:proofErr w:type="gramStart"/>
      <w:r w:rsidRPr="0AD0934C">
        <w:rPr>
          <w:lang w:val="en-US"/>
        </w:rPr>
        <w:t>persons</w:t>
      </w:r>
      <w:proofErr w:type="gramEnd"/>
      <w:r w:rsidRPr="0AD0934C">
        <w:rPr>
          <w:lang w:val="en-US"/>
        </w:rPr>
        <w:t xml:space="preserve"> with disabilities</w:t>
      </w:r>
      <w:r>
        <w:rPr>
          <w:rStyle w:val="Eindnootmarkering"/>
          <w:lang w:val="en-US"/>
        </w:rPr>
        <w:endnoteReference w:id="5"/>
      </w:r>
      <w:r w:rsidRPr="0AD0934C">
        <w:rPr>
          <w:lang w:val="en-US"/>
        </w:rPr>
        <w:t>, Flanders has taken significant steps toward de-</w:t>
      </w:r>
      <w:proofErr w:type="spellStart"/>
      <w:r w:rsidRPr="0AD0934C">
        <w:rPr>
          <w:lang w:val="en-US"/>
        </w:rPr>
        <w:t>institutionalisation</w:t>
      </w:r>
      <w:proofErr w:type="spellEnd"/>
      <w:r w:rsidRPr="0AD0934C">
        <w:rPr>
          <w:lang w:val="en-US"/>
        </w:rPr>
        <w:t xml:space="preserve">. The shift to person-following budget (PVB) for adults has made </w:t>
      </w:r>
      <w:r w:rsidRPr="008A0798">
        <w:rPr>
          <w:lang w:val="en-US"/>
        </w:rPr>
        <w:t>care more demand-driven</w:t>
      </w:r>
      <w:r w:rsidR="00E412A6" w:rsidRPr="008A0798">
        <w:rPr>
          <w:lang w:val="en-US"/>
        </w:rPr>
        <w:t>,</w:t>
      </w:r>
      <w:r w:rsidR="000B75D7" w:rsidRPr="008A0798">
        <w:rPr>
          <w:lang w:val="en-US"/>
        </w:rPr>
        <w:t xml:space="preserve"> which is more in line with the right to autonomy</w:t>
      </w:r>
      <w:r w:rsidR="00E85728" w:rsidRPr="008A0798">
        <w:rPr>
          <w:lang w:val="en-US"/>
        </w:rPr>
        <w:t>,</w:t>
      </w:r>
      <w:r w:rsidR="008A0798" w:rsidRPr="008A0798">
        <w:rPr>
          <w:lang w:val="en-US"/>
        </w:rPr>
        <w:t xml:space="preserve"> </w:t>
      </w:r>
      <w:r w:rsidR="000B75D7" w:rsidRPr="008A0798">
        <w:rPr>
          <w:lang w:val="en-US"/>
        </w:rPr>
        <w:t>respect for private life</w:t>
      </w:r>
      <w:r w:rsidR="00297C92" w:rsidRPr="008A0798">
        <w:rPr>
          <w:lang w:val="en-US"/>
        </w:rPr>
        <w:t xml:space="preserve"> and the right to life with dignity</w:t>
      </w:r>
      <w:r w:rsidR="00702200" w:rsidRPr="008A0798">
        <w:rPr>
          <w:lang w:val="en-US"/>
        </w:rPr>
        <w:t>.</w:t>
      </w:r>
      <w:r w:rsidRPr="008A0798">
        <w:rPr>
          <w:lang w:val="en-US"/>
        </w:rPr>
        <w:t xml:space="preserve"> </w:t>
      </w:r>
      <w:r w:rsidR="00702200" w:rsidRPr="008A0798">
        <w:rPr>
          <w:lang w:val="en-US"/>
        </w:rPr>
        <w:lastRenderedPageBreak/>
        <w:t>H</w:t>
      </w:r>
      <w:r w:rsidRPr="008A0798">
        <w:rPr>
          <w:lang w:val="en-US"/>
        </w:rPr>
        <w:t>owever, implementation remains complex and raises</w:t>
      </w:r>
      <w:r w:rsidRPr="0AD0934C">
        <w:rPr>
          <w:lang w:val="en-US"/>
        </w:rPr>
        <w:t xml:space="preserve"> concerns for FLANHRI. Long waiting lists persist for a PVB, leaving applicants without a predictable timeframe for allocation. During regulatory adjustments, there has been insufficient systematic comparison between the level of protection under the previous and the new rules to ensure that rights are not diminished. </w:t>
      </w:r>
      <w:r w:rsidR="00F26F8B">
        <w:rPr>
          <w:lang w:val="en-US"/>
        </w:rPr>
        <w:t>The</w:t>
      </w:r>
      <w:r w:rsidR="00F00910">
        <w:rPr>
          <w:lang w:val="en-US"/>
        </w:rPr>
        <w:t xml:space="preserve"> recently adopted</w:t>
      </w:r>
      <w:r w:rsidR="004D12DC">
        <w:rPr>
          <w:lang w:val="en-US"/>
        </w:rPr>
        <w:t xml:space="preserve"> </w:t>
      </w:r>
      <w:r w:rsidRPr="0AD0934C">
        <w:rPr>
          <w:lang w:val="en-US"/>
        </w:rPr>
        <w:t>decree on referral to the PVB</w:t>
      </w:r>
      <w:r w:rsidR="00F00910">
        <w:rPr>
          <w:rStyle w:val="Eindnootmarkering"/>
          <w:lang w:val="en-US"/>
        </w:rPr>
        <w:endnoteReference w:id="6"/>
      </w:r>
      <w:r w:rsidRPr="0AD0934C">
        <w:rPr>
          <w:lang w:val="en-US"/>
        </w:rPr>
        <w:t xml:space="preserve"> reinforces these concerns. The Flemish Government has announced a major reform of care and support policy</w:t>
      </w:r>
      <w:r w:rsidR="00C96AD2">
        <w:rPr>
          <w:lang w:val="en-US"/>
        </w:rPr>
        <w:t>,</w:t>
      </w:r>
      <w:r w:rsidR="00C96AD2">
        <w:rPr>
          <w:rStyle w:val="Eindnootmarkering"/>
          <w:lang w:val="en-US"/>
        </w:rPr>
        <w:endnoteReference w:id="7"/>
      </w:r>
      <w:r w:rsidR="00C96AD2">
        <w:rPr>
          <w:lang w:val="en-US"/>
        </w:rPr>
        <w:t xml:space="preserve"> but the concrete measures are not yet clear</w:t>
      </w:r>
      <w:r w:rsidRPr="0AD0934C">
        <w:rPr>
          <w:lang w:val="en-US"/>
        </w:rPr>
        <w:t>.</w:t>
      </w:r>
    </w:p>
    <w:p w14:paraId="4C431FAF" w14:textId="68F98992" w:rsidR="00A62EDD" w:rsidRPr="00C916EB" w:rsidRDefault="00010A03" w:rsidP="00D6210A">
      <w:pPr>
        <w:pStyle w:val="Kop1"/>
        <w:rPr>
          <w:lang w:val="en-US"/>
        </w:rPr>
      </w:pPr>
      <w:bookmarkStart w:id="8" w:name="_Toc209520255"/>
      <w:bookmarkStart w:id="9" w:name="_Toc217391918"/>
      <w:r>
        <w:rPr>
          <w:lang w:val="en-US"/>
        </w:rPr>
        <w:t>Housing</w:t>
      </w:r>
      <w:r w:rsidR="00C916EB">
        <w:rPr>
          <w:lang w:val="en-US"/>
        </w:rPr>
        <w:t xml:space="preserve"> and </w:t>
      </w:r>
      <w:r>
        <w:rPr>
          <w:lang w:val="en-US"/>
        </w:rPr>
        <w:t>homelessness</w:t>
      </w:r>
      <w:bookmarkEnd w:id="8"/>
      <w:r w:rsidR="00670A2E" w:rsidRPr="00C916EB">
        <w:rPr>
          <w:lang w:val="en-US"/>
        </w:rPr>
        <w:t xml:space="preserve"> </w:t>
      </w:r>
      <w:r w:rsidR="00511DF7" w:rsidRPr="00C916EB">
        <w:rPr>
          <w:lang w:val="en-US"/>
        </w:rPr>
        <w:t xml:space="preserve">– art. </w:t>
      </w:r>
      <w:r w:rsidR="00C61646" w:rsidRPr="00C916EB">
        <w:rPr>
          <w:lang w:val="en-US"/>
        </w:rPr>
        <w:t xml:space="preserve">2, </w:t>
      </w:r>
      <w:r w:rsidR="00511DF7" w:rsidRPr="00C916EB">
        <w:rPr>
          <w:lang w:val="en-US"/>
        </w:rPr>
        <w:t>6</w:t>
      </w:r>
      <w:r w:rsidR="007A6299" w:rsidRPr="00C916EB">
        <w:rPr>
          <w:lang w:val="en-US"/>
        </w:rPr>
        <w:t>, 7</w:t>
      </w:r>
      <w:r w:rsidR="00F26675" w:rsidRPr="00C916EB">
        <w:rPr>
          <w:lang w:val="en-US"/>
        </w:rPr>
        <w:t>, 17</w:t>
      </w:r>
      <w:r w:rsidR="007A6299" w:rsidRPr="00C916EB">
        <w:rPr>
          <w:lang w:val="en-US"/>
        </w:rPr>
        <w:t xml:space="preserve"> and 26</w:t>
      </w:r>
      <w:bookmarkEnd w:id="9"/>
    </w:p>
    <w:p w14:paraId="143410F8" w14:textId="74CCB416" w:rsidR="007865DB" w:rsidRPr="00C916EB" w:rsidRDefault="00A62EDD" w:rsidP="70F5417C">
      <w:pPr>
        <w:pStyle w:val="Lijstalinea"/>
        <w:numPr>
          <w:ilvl w:val="0"/>
          <w:numId w:val="17"/>
        </w:numPr>
        <w:spacing w:line="276" w:lineRule="auto"/>
        <w:jc w:val="both"/>
        <w:rPr>
          <w:lang w:val="en-US"/>
        </w:rPr>
      </w:pPr>
      <w:r w:rsidRPr="00C916EB">
        <w:rPr>
          <w:lang w:val="en-US"/>
        </w:rPr>
        <w:t xml:space="preserve">The </w:t>
      </w:r>
      <w:r w:rsidR="00020DE6" w:rsidRPr="00C916EB">
        <w:rPr>
          <w:lang w:val="en-US"/>
        </w:rPr>
        <w:t xml:space="preserve">realization of the </w:t>
      </w:r>
      <w:r w:rsidRPr="00C916EB">
        <w:rPr>
          <w:lang w:val="en-US"/>
        </w:rPr>
        <w:t>right to adequate housing remains an issue</w:t>
      </w:r>
      <w:r w:rsidR="00020DE6" w:rsidRPr="00C916EB">
        <w:rPr>
          <w:lang w:val="en-US"/>
        </w:rPr>
        <w:t xml:space="preserve"> in Flanders</w:t>
      </w:r>
      <w:r w:rsidR="00DB6F1E" w:rsidRPr="00C916EB">
        <w:rPr>
          <w:lang w:val="en-US"/>
        </w:rPr>
        <w:t xml:space="preserve">. </w:t>
      </w:r>
      <w:r w:rsidR="009E57A4" w:rsidRPr="00C916EB">
        <w:rPr>
          <w:lang w:val="en-US"/>
        </w:rPr>
        <w:t>T</w:t>
      </w:r>
      <w:r w:rsidR="00DB6F1E" w:rsidRPr="00C916EB">
        <w:rPr>
          <w:lang w:val="en-US"/>
        </w:rPr>
        <w:t xml:space="preserve">he </w:t>
      </w:r>
      <w:r w:rsidR="007865DB" w:rsidRPr="00C916EB">
        <w:rPr>
          <w:lang w:val="en-US"/>
        </w:rPr>
        <w:t>duty to protect life also implies that States parties should take appropriate measures to address the general conditions in society that may give rise to direct threats to life or prevent individuals from enjoying their right to life with dignity</w:t>
      </w:r>
      <w:r w:rsidR="00C67D22" w:rsidRPr="00C916EB">
        <w:rPr>
          <w:lang w:val="en-US"/>
        </w:rPr>
        <w:t xml:space="preserve"> (general comment on Article 6)</w:t>
      </w:r>
      <w:r w:rsidR="007865DB" w:rsidRPr="00C916EB">
        <w:rPr>
          <w:lang w:val="en-US"/>
        </w:rPr>
        <w:t>.</w:t>
      </w:r>
      <w:r w:rsidR="00AF72FD" w:rsidRPr="00C916EB">
        <w:rPr>
          <w:lang w:val="en-US"/>
        </w:rPr>
        <w:t xml:space="preserve"> The measures called for to address adequate conditions for protecting the right to life include</w:t>
      </w:r>
      <w:r w:rsidR="0070186B" w:rsidRPr="00C916EB">
        <w:rPr>
          <w:lang w:val="en-US"/>
        </w:rPr>
        <w:t xml:space="preserve"> amongst others</w:t>
      </w:r>
      <w:r w:rsidR="00AF72FD" w:rsidRPr="00C916EB">
        <w:rPr>
          <w:lang w:val="en-US"/>
        </w:rPr>
        <w:t xml:space="preserve">, where necessary, </w:t>
      </w:r>
      <w:r w:rsidR="0070186B" w:rsidRPr="00C916EB">
        <w:rPr>
          <w:lang w:val="en-US"/>
        </w:rPr>
        <w:t xml:space="preserve">measures designed to promote and facilitate adequate general conditions such as social housing </w:t>
      </w:r>
      <w:proofErr w:type="spellStart"/>
      <w:r w:rsidR="0070186B" w:rsidRPr="00C916EB">
        <w:rPr>
          <w:lang w:val="en-US"/>
        </w:rPr>
        <w:t>programmes</w:t>
      </w:r>
      <w:proofErr w:type="spellEnd"/>
      <w:r w:rsidR="0070186B" w:rsidRPr="00C916EB">
        <w:rPr>
          <w:lang w:val="en-US"/>
        </w:rPr>
        <w:t>.</w:t>
      </w:r>
      <w:r w:rsidR="009C7914" w:rsidRPr="00C916EB">
        <w:rPr>
          <w:rStyle w:val="Eindnootmarkering"/>
          <w:lang w:val="en-US"/>
        </w:rPr>
        <w:endnoteReference w:id="8"/>
      </w:r>
      <w:r w:rsidR="006A33E0" w:rsidRPr="00C916EB">
        <w:rPr>
          <w:lang w:val="en-US"/>
        </w:rPr>
        <w:t xml:space="preserve"> </w:t>
      </w:r>
      <w:r w:rsidR="0006603A" w:rsidRPr="00C916EB">
        <w:rPr>
          <w:lang w:val="en-US"/>
        </w:rPr>
        <w:t xml:space="preserve">Article 26 </w:t>
      </w:r>
      <w:r w:rsidR="005D1EA2" w:rsidRPr="00C916EB">
        <w:rPr>
          <w:lang w:val="en-US"/>
        </w:rPr>
        <w:t>guarantees</w:t>
      </w:r>
      <w:r w:rsidR="0006603A" w:rsidRPr="00C916EB">
        <w:rPr>
          <w:lang w:val="en-US"/>
        </w:rPr>
        <w:t xml:space="preserve"> that a</w:t>
      </w:r>
      <w:r w:rsidR="006A33E0" w:rsidRPr="00C916EB">
        <w:rPr>
          <w:lang w:val="en-US"/>
        </w:rPr>
        <w:t>ll persons are equal before the law and are entitled without any discrimination to the equal protection of the law</w:t>
      </w:r>
      <w:r w:rsidR="0006603A" w:rsidRPr="00C916EB">
        <w:rPr>
          <w:lang w:val="en-US"/>
        </w:rPr>
        <w:t xml:space="preserve">, and that </w:t>
      </w:r>
      <w:r w:rsidR="006A33E0" w:rsidRPr="00C916EB">
        <w:rPr>
          <w:lang w:val="en-US"/>
        </w:rPr>
        <w:t xml:space="preserve">the law shall prohibit any discrimination and guarantee to all persons equal and effective protection against discrimination on any ground such as race, </w:t>
      </w:r>
      <w:proofErr w:type="spellStart"/>
      <w:r w:rsidR="006A33E0" w:rsidRPr="00C916EB">
        <w:rPr>
          <w:lang w:val="en-US"/>
        </w:rPr>
        <w:t>colour</w:t>
      </w:r>
      <w:proofErr w:type="spellEnd"/>
      <w:r w:rsidR="006A33E0" w:rsidRPr="00C916EB">
        <w:rPr>
          <w:lang w:val="en-US"/>
        </w:rPr>
        <w:t>, sex, language, religion, political or other opinion, national or social origin, property, birth or other status.</w:t>
      </w:r>
      <w:r w:rsidR="00A1164C" w:rsidRPr="00C916EB">
        <w:rPr>
          <w:lang w:val="en-US"/>
        </w:rPr>
        <w:t xml:space="preserve"> </w:t>
      </w:r>
      <w:r w:rsidR="00F26675" w:rsidRPr="00C916EB">
        <w:rPr>
          <w:lang w:val="en-US"/>
        </w:rPr>
        <w:t xml:space="preserve">Furthermore, </w:t>
      </w:r>
      <w:proofErr w:type="gramStart"/>
      <w:r w:rsidR="00F26675" w:rsidRPr="00C916EB">
        <w:rPr>
          <w:lang w:val="en-US"/>
        </w:rPr>
        <w:t>State</w:t>
      </w:r>
      <w:proofErr w:type="gramEnd"/>
      <w:r w:rsidR="00F26675" w:rsidRPr="00C916EB">
        <w:rPr>
          <w:lang w:val="en-US"/>
        </w:rPr>
        <w:t xml:space="preserve"> failure to prevent or respond to </w:t>
      </w:r>
      <w:proofErr w:type="gramStart"/>
      <w:r w:rsidR="00F26675" w:rsidRPr="00C916EB">
        <w:rPr>
          <w:lang w:val="en-US"/>
        </w:rPr>
        <w:t>persons</w:t>
      </w:r>
      <w:proofErr w:type="gramEnd"/>
      <w:r w:rsidR="00F26675" w:rsidRPr="00C916EB">
        <w:rPr>
          <w:lang w:val="en-US"/>
        </w:rPr>
        <w:t xml:space="preserve"> in situation of homelessness can amount to cruel, inhumane and degrading treatment. </w:t>
      </w:r>
      <w:r w:rsidR="00CB5ADB" w:rsidRPr="00C916EB">
        <w:rPr>
          <w:lang w:val="en-US"/>
        </w:rPr>
        <w:t>Lastly, article 17 protects against arbitrary forced eviction</w:t>
      </w:r>
      <w:r w:rsidR="00C20A28" w:rsidRPr="00C916EB">
        <w:rPr>
          <w:lang w:val="en-US"/>
        </w:rPr>
        <w:t>s</w:t>
      </w:r>
      <w:r w:rsidR="00923B4B" w:rsidRPr="00C916EB">
        <w:rPr>
          <w:lang w:val="en-US"/>
        </w:rPr>
        <w:t>.</w:t>
      </w:r>
    </w:p>
    <w:p w14:paraId="02738E2A" w14:textId="77777777" w:rsidR="00B45106" w:rsidRPr="00C916EB" w:rsidRDefault="00B45106" w:rsidP="00B45106">
      <w:pPr>
        <w:pStyle w:val="Lijstalinea"/>
        <w:spacing w:line="276" w:lineRule="auto"/>
        <w:jc w:val="both"/>
        <w:rPr>
          <w:lang w:val="en-US"/>
        </w:rPr>
      </w:pPr>
    </w:p>
    <w:p w14:paraId="6FB80DE2" w14:textId="7FAEC2C8" w:rsidR="00A62EDD" w:rsidRPr="00622A61" w:rsidRDefault="00A62EDD" w:rsidP="70F5417C">
      <w:pPr>
        <w:pStyle w:val="Lijstalinea"/>
        <w:numPr>
          <w:ilvl w:val="0"/>
          <w:numId w:val="17"/>
        </w:numPr>
        <w:spacing w:line="276" w:lineRule="auto"/>
        <w:jc w:val="both"/>
        <w:rPr>
          <w:lang w:val="en-US"/>
        </w:rPr>
      </w:pPr>
      <w:r w:rsidRPr="00C916EB">
        <w:rPr>
          <w:lang w:val="en-US"/>
        </w:rPr>
        <w:t>In Flanders,</w:t>
      </w:r>
      <w:r w:rsidR="00055D6D" w:rsidRPr="00C916EB">
        <w:rPr>
          <w:lang w:val="en-US"/>
        </w:rPr>
        <w:t xml:space="preserve"> however,</w:t>
      </w:r>
      <w:r w:rsidRPr="00C916EB">
        <w:rPr>
          <w:lang w:val="en-US"/>
        </w:rPr>
        <w:t xml:space="preserve"> many people</w:t>
      </w:r>
      <w:r w:rsidRPr="007865DB">
        <w:rPr>
          <w:lang w:val="en-US"/>
        </w:rPr>
        <w:t xml:space="preserve"> face rising rental and housing prices</w:t>
      </w:r>
      <w:r>
        <w:rPr>
          <w:rStyle w:val="Eindnootmarkering"/>
          <w:lang w:val="en-US"/>
        </w:rPr>
        <w:endnoteReference w:id="9"/>
      </w:r>
      <w:r w:rsidRPr="007865DB">
        <w:rPr>
          <w:lang w:val="en-US"/>
        </w:rPr>
        <w:t>, long waiting lists for social housing</w:t>
      </w:r>
      <w:r>
        <w:rPr>
          <w:rStyle w:val="Eindnootmarkering"/>
          <w:lang w:val="en-US"/>
        </w:rPr>
        <w:endnoteReference w:id="10"/>
      </w:r>
      <w:r w:rsidRPr="007865DB">
        <w:rPr>
          <w:lang w:val="en-US"/>
        </w:rPr>
        <w:t>, and inadequate housing quality</w:t>
      </w:r>
      <w:r w:rsidRPr="007865DB">
        <w:rPr>
          <w:rStyle w:val="Eindnootmarkering"/>
          <w:lang w:val="en-US"/>
        </w:rPr>
        <w:t xml:space="preserve"> </w:t>
      </w:r>
      <w:r>
        <w:rPr>
          <w:rStyle w:val="Eindnootmarkering"/>
          <w:lang w:val="en-US"/>
        </w:rPr>
        <w:endnoteReference w:id="11"/>
      </w:r>
      <w:r w:rsidRPr="007865DB">
        <w:rPr>
          <w:lang w:val="en-US"/>
        </w:rPr>
        <w:t xml:space="preserve">. </w:t>
      </w:r>
      <w:r w:rsidRPr="00622A61">
        <w:rPr>
          <w:lang w:val="en-US"/>
        </w:rPr>
        <w:t xml:space="preserve">Vulnerable groups such as persons with disabilities, older people, migrants, and undocumented persons encounter additional structural barriers. </w:t>
      </w:r>
      <w:r w:rsidRPr="06669290">
        <w:rPr>
          <w:lang w:val="en-US"/>
        </w:rPr>
        <w:t>Discrimination in the housing market remains</w:t>
      </w:r>
      <w:r>
        <w:rPr>
          <w:lang w:val="en-US"/>
        </w:rPr>
        <w:t xml:space="preserve"> widespread</w:t>
      </w:r>
      <w:r>
        <w:rPr>
          <w:rStyle w:val="Eindnootmarkering"/>
          <w:lang w:val="en-US"/>
        </w:rPr>
        <w:endnoteReference w:id="12"/>
      </w:r>
      <w:r>
        <w:rPr>
          <w:lang w:val="en-US"/>
        </w:rPr>
        <w:t xml:space="preserve">, </w:t>
      </w:r>
      <w:r w:rsidRPr="006264A0">
        <w:rPr>
          <w:lang w:val="en-US"/>
        </w:rPr>
        <w:t>while homelessness is increasing both in urban and rural areas</w:t>
      </w:r>
      <w:r>
        <w:rPr>
          <w:lang w:val="en-US"/>
        </w:rPr>
        <w:t>.</w:t>
      </w:r>
      <w:r w:rsidRPr="06669290">
        <w:rPr>
          <w:rStyle w:val="Eindnootmarkering"/>
          <w:lang w:val="en-US"/>
        </w:rPr>
        <w:endnoteReference w:id="13"/>
      </w:r>
    </w:p>
    <w:p w14:paraId="366CA5A9" w14:textId="77777777" w:rsidR="00A62EDD" w:rsidRDefault="00A62EDD" w:rsidP="009C4C41">
      <w:pPr>
        <w:spacing w:line="276" w:lineRule="auto"/>
        <w:jc w:val="both"/>
        <w:rPr>
          <w:lang w:val="en-US"/>
        </w:rPr>
      </w:pPr>
    </w:p>
    <w:p w14:paraId="54DD8C9F" w14:textId="77777777" w:rsidR="0060777A" w:rsidRDefault="00A62EDD" w:rsidP="00574A42">
      <w:pPr>
        <w:pStyle w:val="Lijstalinea"/>
        <w:numPr>
          <w:ilvl w:val="0"/>
          <w:numId w:val="17"/>
        </w:numPr>
        <w:spacing w:after="160" w:line="276" w:lineRule="auto"/>
        <w:jc w:val="both"/>
        <w:rPr>
          <w:lang w:val="en-US"/>
        </w:rPr>
      </w:pPr>
      <w:r w:rsidRPr="00753E07">
        <w:rPr>
          <w:lang w:val="en-US"/>
        </w:rPr>
        <w:t xml:space="preserve">In 2024, FLANHRI identified and formulated several concerns regarding the Flemish Government’s housing policy </w:t>
      </w:r>
      <w:proofErr w:type="gramStart"/>
      <w:r w:rsidRPr="00753E07">
        <w:rPr>
          <w:lang w:val="en-US"/>
        </w:rPr>
        <w:t>brief</w:t>
      </w:r>
      <w:proofErr w:type="gramEnd"/>
      <w:r w:rsidRPr="00753E07">
        <w:rPr>
          <w:lang w:val="en-US"/>
        </w:rPr>
        <w:t xml:space="preserve">. Access to social housing is increasingly made conditional on language proficiency, willingness to work, or long-term local residence, which risks excluding vulnerable groups such as persons with disabilities, migrants, and homeless people. The planned requirement to present residence permits in private rentals could further entrench discrimination and push undocumented persons into </w:t>
      </w:r>
      <w:r w:rsidRPr="00753E07">
        <w:rPr>
          <w:lang w:val="en-US"/>
        </w:rPr>
        <w:lastRenderedPageBreak/>
        <w:t>precarious housing situations. The policy note also pays insufficient attention to the housing needs of older persons</w:t>
      </w:r>
      <w:r>
        <w:rPr>
          <w:rStyle w:val="Eindnootmarkering"/>
          <w:lang w:val="en-US"/>
        </w:rPr>
        <w:endnoteReference w:id="14"/>
      </w:r>
      <w:r w:rsidRPr="00753E07">
        <w:rPr>
          <w:lang w:val="en-US"/>
        </w:rPr>
        <w:t xml:space="preserve"> and </w:t>
      </w:r>
      <w:proofErr w:type="gramStart"/>
      <w:r w:rsidRPr="00753E07">
        <w:rPr>
          <w:lang w:val="en-US"/>
        </w:rPr>
        <w:t>persons</w:t>
      </w:r>
      <w:proofErr w:type="gramEnd"/>
      <w:r w:rsidRPr="00753E07">
        <w:rPr>
          <w:lang w:val="en-US"/>
        </w:rPr>
        <w:t xml:space="preserve"> with disabilities</w:t>
      </w:r>
      <w:r>
        <w:rPr>
          <w:rStyle w:val="Eindnootmarkering"/>
          <w:lang w:val="en-US"/>
        </w:rPr>
        <w:endnoteReference w:id="15"/>
      </w:r>
      <w:r w:rsidRPr="00753E07">
        <w:rPr>
          <w:lang w:val="en-US"/>
        </w:rPr>
        <w:t>, with only a limited share of social housing adapted to their needs. Persistent discrimination in the private rental market remains inadequately addressed. While measures such as Housing First and eviction monitoring are positive, the absence of a structural, long-term strategy undermines the ambition to end homelessness by 2030. Finally, the policy note does not explicitly recognize housing as a fundamental human right.</w:t>
      </w:r>
      <w:r>
        <w:rPr>
          <w:rStyle w:val="Eindnootmarkering"/>
          <w:lang w:val="en-US"/>
        </w:rPr>
        <w:endnoteReference w:id="16"/>
      </w:r>
    </w:p>
    <w:p w14:paraId="5268A001" w14:textId="77777777" w:rsidR="0060777A" w:rsidRPr="0060777A" w:rsidRDefault="0060777A" w:rsidP="0060777A">
      <w:pPr>
        <w:pStyle w:val="Lijstalinea"/>
        <w:rPr>
          <w:lang w:val="en-US"/>
        </w:rPr>
      </w:pPr>
    </w:p>
    <w:p w14:paraId="60D89F47" w14:textId="03B1BE48" w:rsidR="00574A42" w:rsidRPr="0060777A" w:rsidRDefault="00A62EDD" w:rsidP="00574A42">
      <w:pPr>
        <w:pStyle w:val="Lijstalinea"/>
        <w:numPr>
          <w:ilvl w:val="0"/>
          <w:numId w:val="17"/>
        </w:numPr>
        <w:spacing w:after="160" w:line="276" w:lineRule="auto"/>
        <w:jc w:val="both"/>
        <w:rPr>
          <w:lang w:val="en-US"/>
        </w:rPr>
      </w:pPr>
      <w:r w:rsidRPr="0060777A">
        <w:rPr>
          <w:lang w:val="en-US"/>
        </w:rPr>
        <w:t>In March 2025, the European Committee of Social Rights (ECSR) published its decision in FEANTSA v. Belgium (No. 203/2021), concluding that Flemish housing policy violated several provisions of the Revised European Social Charter.</w:t>
      </w:r>
      <w:r>
        <w:rPr>
          <w:rStyle w:val="Eindnootmarkering"/>
          <w:lang w:val="en-US"/>
        </w:rPr>
        <w:endnoteReference w:id="17"/>
      </w:r>
      <w:r w:rsidRPr="0060777A">
        <w:rPr>
          <w:lang w:val="en-US"/>
        </w:rPr>
        <w:t xml:space="preserve"> </w:t>
      </w:r>
      <w:r w:rsidR="519B8D5F" w:rsidRPr="0060777A">
        <w:rPr>
          <w:lang w:val="en-US"/>
        </w:rPr>
        <w:t xml:space="preserve">The Committee found that Flanders failed to ensure sufficient affordable and adequate housing, did not provide sufficient housing security, and applied discriminatory </w:t>
      </w:r>
      <w:r w:rsidR="259502A5" w:rsidRPr="0060777A">
        <w:rPr>
          <w:lang w:val="en-US"/>
        </w:rPr>
        <w:t>criteria</w:t>
      </w:r>
      <w:r w:rsidR="519B8D5F" w:rsidRPr="0060777A">
        <w:rPr>
          <w:lang w:val="en-US"/>
        </w:rPr>
        <w:t xml:space="preserve"> in </w:t>
      </w:r>
      <w:r w:rsidR="259502A5" w:rsidRPr="0060777A">
        <w:rPr>
          <w:lang w:val="en-US"/>
        </w:rPr>
        <w:t xml:space="preserve">the allocation of </w:t>
      </w:r>
      <w:r w:rsidR="519B8D5F" w:rsidRPr="0060777A">
        <w:rPr>
          <w:lang w:val="en-US"/>
        </w:rPr>
        <w:t xml:space="preserve">social housing. It also considered the measures against discrimination in the private rental market inadequate. </w:t>
      </w:r>
      <w:r w:rsidR="51F0175D" w:rsidRPr="0060777A">
        <w:rPr>
          <w:lang w:val="en-US"/>
        </w:rPr>
        <w:t xml:space="preserve">This ruling </w:t>
      </w:r>
      <w:r w:rsidR="00406C73" w:rsidRPr="0060777A">
        <w:rPr>
          <w:lang w:val="en-US"/>
        </w:rPr>
        <w:t>highlight</w:t>
      </w:r>
      <w:r w:rsidR="4BA62C65" w:rsidRPr="0060777A">
        <w:rPr>
          <w:lang w:val="en-US"/>
        </w:rPr>
        <w:t xml:space="preserve"> </w:t>
      </w:r>
      <w:r w:rsidR="519B8D5F" w:rsidRPr="0060777A">
        <w:rPr>
          <w:lang w:val="en-US"/>
        </w:rPr>
        <w:t>structural shortcomings</w:t>
      </w:r>
      <w:r w:rsidR="313FB3AC" w:rsidRPr="0060777A">
        <w:rPr>
          <w:lang w:val="en-US"/>
        </w:rPr>
        <w:t xml:space="preserve"> in Flemish housing policy</w:t>
      </w:r>
      <w:r w:rsidR="519B8D5F" w:rsidRPr="0060777A">
        <w:rPr>
          <w:lang w:val="en-US"/>
        </w:rPr>
        <w:t xml:space="preserve"> and underlines the urgent need for a</w:t>
      </w:r>
      <w:r w:rsidR="313FB3AC" w:rsidRPr="0060777A">
        <w:rPr>
          <w:lang w:val="en-US"/>
        </w:rPr>
        <w:t xml:space="preserve"> comprehensive,</w:t>
      </w:r>
      <w:r w:rsidR="519B8D5F" w:rsidRPr="0060777A">
        <w:rPr>
          <w:lang w:val="en-US"/>
        </w:rPr>
        <w:t xml:space="preserve"> human rights-based approach.</w:t>
      </w:r>
    </w:p>
    <w:p w14:paraId="2FD8A319" w14:textId="07C46EED" w:rsidR="00574A42" w:rsidRPr="00574A42" w:rsidRDefault="008916E9" w:rsidP="00D6210A">
      <w:pPr>
        <w:pStyle w:val="Kop1"/>
        <w:rPr>
          <w:lang w:val="en-US"/>
        </w:rPr>
      </w:pPr>
      <w:bookmarkStart w:id="10" w:name="_Toc217391919"/>
      <w:r>
        <w:rPr>
          <w:lang w:val="en-US"/>
        </w:rPr>
        <w:t>Civil Society</w:t>
      </w:r>
      <w:r w:rsidR="00DB5019">
        <w:rPr>
          <w:lang w:val="en-US"/>
        </w:rPr>
        <w:t xml:space="preserve"> – art. 19</w:t>
      </w:r>
      <w:r w:rsidR="008B64D4">
        <w:rPr>
          <w:lang w:val="en-US"/>
        </w:rPr>
        <w:t xml:space="preserve"> and</w:t>
      </w:r>
      <w:r w:rsidR="00DB5019">
        <w:rPr>
          <w:lang w:val="en-US"/>
        </w:rPr>
        <w:t xml:space="preserve"> 21</w:t>
      </w:r>
      <w:bookmarkEnd w:id="10"/>
    </w:p>
    <w:p w14:paraId="3DF33D5C" w14:textId="5C5F750E" w:rsidR="000253E3" w:rsidRPr="00E63D8D" w:rsidRDefault="000253E3" w:rsidP="00E52EB2">
      <w:pPr>
        <w:pStyle w:val="Lijstalinea"/>
        <w:numPr>
          <w:ilvl w:val="0"/>
          <w:numId w:val="17"/>
        </w:numPr>
        <w:jc w:val="both"/>
        <w:rPr>
          <w:rFonts w:cs="Times New Roman (Body CS)"/>
          <w:color w:val="000000" w:themeColor="accent6"/>
          <w:lang w:val="en-GB"/>
        </w:rPr>
      </w:pPr>
      <w:r w:rsidRPr="00E63D8D">
        <w:rPr>
          <w:rFonts w:cs="Times New Roman (Body CS)"/>
          <w:color w:val="000000" w:themeColor="accent6"/>
          <w:lang w:val="en-GB"/>
        </w:rPr>
        <w:t xml:space="preserve">The voice of civil society is </w:t>
      </w:r>
      <w:r w:rsidRPr="00E63D8D">
        <w:rPr>
          <w:rFonts w:cs="Times New Roman (Body CS)"/>
          <w:lang w:val="en-GB"/>
        </w:rPr>
        <w:t xml:space="preserve">indispensable. </w:t>
      </w:r>
      <w:r w:rsidR="00320E3E" w:rsidRPr="00E63D8D">
        <w:rPr>
          <w:rFonts w:cs="Times New Roman (Body CS)"/>
          <w:lang w:val="en-GB"/>
        </w:rPr>
        <w:t>With a keen sense of what is going on in</w:t>
      </w:r>
      <w:r w:rsidRPr="00E63D8D">
        <w:rPr>
          <w:rFonts w:cs="Times New Roman (Body CS)"/>
          <w:lang w:val="en-GB"/>
        </w:rPr>
        <w:t xml:space="preserve"> society, they </w:t>
      </w:r>
      <w:r w:rsidR="0746282E" w:rsidRPr="00E63D8D">
        <w:rPr>
          <w:rFonts w:cs="Times New Roman (Body CS)"/>
          <w:lang w:val="en-GB"/>
        </w:rPr>
        <w:t>can</w:t>
      </w:r>
      <w:r w:rsidRPr="00E63D8D">
        <w:rPr>
          <w:rFonts w:cs="Times New Roman (Body CS)"/>
          <w:lang w:val="en-GB"/>
        </w:rPr>
        <w:t xml:space="preserve"> identify human rights challenges</w:t>
      </w:r>
      <w:r w:rsidR="74BF6C2B" w:rsidRPr="00E63D8D">
        <w:rPr>
          <w:rFonts w:cs="Times New Roman (Body CS)"/>
          <w:lang w:val="en-GB"/>
        </w:rPr>
        <w:t>.</w:t>
      </w:r>
      <w:r w:rsidRPr="00E63D8D">
        <w:rPr>
          <w:rFonts w:cs="Times New Roman (Body CS)"/>
          <w:lang w:val="en-GB"/>
        </w:rPr>
        <w:t xml:space="preserve"> </w:t>
      </w:r>
      <w:r w:rsidRPr="00E63D8D">
        <w:rPr>
          <w:rFonts w:cs="Times New Roman (Body CS)"/>
          <w:color w:val="000000" w:themeColor="accent6"/>
          <w:lang w:val="en-GB"/>
        </w:rPr>
        <w:t xml:space="preserve">They issue warnings when the space available for human rights is decreasing. The right to freedom of association and assembly, as well as the right to freedom of expression, empower </w:t>
      </w:r>
      <w:r w:rsidR="002B1719">
        <w:rPr>
          <w:rFonts w:cs="Times New Roman (Body CS)"/>
          <w:color w:val="000000" w:themeColor="accent6"/>
          <w:lang w:val="en-GB"/>
        </w:rPr>
        <w:t>civil society</w:t>
      </w:r>
      <w:r w:rsidR="00FB2DCD">
        <w:rPr>
          <w:rFonts w:cs="Times New Roman (Body CS)"/>
          <w:color w:val="000000" w:themeColor="accent6"/>
          <w:lang w:val="en-GB"/>
        </w:rPr>
        <w:t xml:space="preserve"> to</w:t>
      </w:r>
      <w:r w:rsidRPr="00E63D8D">
        <w:rPr>
          <w:rFonts w:cs="Times New Roman (Body CS)"/>
          <w:color w:val="000000" w:themeColor="accent6"/>
          <w:lang w:val="en-GB"/>
        </w:rPr>
        <w:t xml:space="preserve"> articulate </w:t>
      </w:r>
      <w:r w:rsidR="0087107C">
        <w:rPr>
          <w:rFonts w:cs="Times New Roman (Body CS)"/>
          <w:color w:val="000000" w:themeColor="accent6"/>
          <w:lang w:val="en-GB"/>
        </w:rPr>
        <w:t xml:space="preserve">their concerns </w:t>
      </w:r>
      <w:r w:rsidR="00FB2DCD">
        <w:rPr>
          <w:rFonts w:cs="Times New Roman (Body CS)"/>
          <w:color w:val="000000" w:themeColor="accent6"/>
          <w:lang w:val="en-GB"/>
        </w:rPr>
        <w:t xml:space="preserve">and </w:t>
      </w:r>
      <w:r w:rsidRPr="00E63D8D">
        <w:rPr>
          <w:rFonts w:cs="Times New Roman (Body CS)"/>
          <w:color w:val="000000" w:themeColor="accent6"/>
          <w:lang w:val="en-GB"/>
        </w:rPr>
        <w:t>concerns</w:t>
      </w:r>
      <w:r w:rsidR="003424A8">
        <w:rPr>
          <w:rFonts w:cs="Times New Roman (Body CS)"/>
          <w:color w:val="000000" w:themeColor="accent6"/>
          <w:lang w:val="en-GB"/>
        </w:rPr>
        <w:t xml:space="preserve"> of citizens</w:t>
      </w:r>
      <w:r w:rsidRPr="00E63D8D">
        <w:rPr>
          <w:rFonts w:cs="Times New Roman (Body CS)"/>
          <w:color w:val="000000" w:themeColor="accent6"/>
          <w:lang w:val="en-GB"/>
        </w:rPr>
        <w:t>, and invigorate public discourse.</w:t>
      </w:r>
      <w:r w:rsidRPr="51FB51F2">
        <w:rPr>
          <w:rFonts w:cs="Times New Roman (Body CS)"/>
          <w:color w:val="000000" w:themeColor="accent6"/>
          <w:lang w:val="en-GB"/>
        </w:rPr>
        <w:t xml:space="preserve"> </w:t>
      </w:r>
      <w:r w:rsidRPr="00E63D8D">
        <w:rPr>
          <w:rFonts w:cs="Times New Roman (Body CS)"/>
          <w:color w:val="000000" w:themeColor="accent6"/>
          <w:lang w:val="en-GB"/>
        </w:rPr>
        <w:t xml:space="preserve">These rights </w:t>
      </w:r>
      <w:r w:rsidR="00163376">
        <w:rPr>
          <w:rFonts w:cs="Times New Roman (Body CS)"/>
          <w:color w:val="000000" w:themeColor="accent6"/>
          <w:lang w:val="en-GB"/>
        </w:rPr>
        <w:t xml:space="preserve">seem </w:t>
      </w:r>
      <w:r w:rsidRPr="00E63D8D">
        <w:rPr>
          <w:rFonts w:cs="Times New Roman (Body CS)"/>
          <w:color w:val="000000" w:themeColor="accent6"/>
          <w:lang w:val="en-GB"/>
        </w:rPr>
        <w:t>under pressure</w:t>
      </w:r>
      <w:r w:rsidR="00163376">
        <w:rPr>
          <w:rFonts w:cs="Times New Roman (Body CS)"/>
          <w:color w:val="000000" w:themeColor="accent6"/>
          <w:lang w:val="en-GB"/>
        </w:rPr>
        <w:t>, as</w:t>
      </w:r>
      <w:r w:rsidRPr="00E63D8D" w:rsidDel="00163376">
        <w:rPr>
          <w:rFonts w:cs="Times New Roman (Body CS)"/>
          <w:color w:val="000000" w:themeColor="accent6"/>
          <w:lang w:val="en-GB"/>
        </w:rPr>
        <w:t xml:space="preserve"> </w:t>
      </w:r>
      <w:r w:rsidRPr="00E63D8D">
        <w:rPr>
          <w:rFonts w:cs="Times New Roman (Body CS)"/>
          <w:color w:val="000000" w:themeColor="accent6"/>
          <w:lang w:val="en-GB"/>
        </w:rPr>
        <w:t xml:space="preserve">the space for organisations to unite and speak freely </w:t>
      </w:r>
      <w:r w:rsidR="00692AC7">
        <w:rPr>
          <w:rFonts w:cs="Times New Roman (Body CS)"/>
          <w:color w:val="000000" w:themeColor="accent6"/>
          <w:lang w:val="en-GB"/>
        </w:rPr>
        <w:t>might</w:t>
      </w:r>
      <w:r w:rsidR="00692AC7" w:rsidRPr="00E63D8D">
        <w:rPr>
          <w:rFonts w:cs="Times New Roman (Body CS)"/>
          <w:color w:val="000000" w:themeColor="accent6"/>
          <w:lang w:val="en-GB"/>
        </w:rPr>
        <w:t xml:space="preserve"> </w:t>
      </w:r>
      <w:r w:rsidRPr="00E63D8D">
        <w:rPr>
          <w:rFonts w:cs="Times New Roman (Body CS)"/>
          <w:color w:val="000000" w:themeColor="accent6"/>
          <w:lang w:val="en-GB"/>
        </w:rPr>
        <w:t xml:space="preserve">diminish. </w:t>
      </w:r>
      <w:r w:rsidRPr="00E63D8D">
        <w:rPr>
          <w:rFonts w:cs="Times New Roman (Body CS)"/>
          <w:color w:val="000000" w:themeColor="accent6"/>
          <w:lang w:val="en-US"/>
        </w:rPr>
        <w:t>For instance,</w:t>
      </w:r>
      <w:r w:rsidR="00357837" w:rsidRPr="00E63D8D">
        <w:rPr>
          <w:rFonts w:ascii="Times New Roman" w:eastAsia="Times New Roman" w:hAnsi="Times New Roman" w:cs="Times New Roman"/>
          <w:kern w:val="0"/>
          <w:lang w:val="en-US" w:eastAsia="nl-BE"/>
          <w14:ligatures w14:val="none"/>
        </w:rPr>
        <w:t xml:space="preserve"> </w:t>
      </w:r>
      <w:r w:rsidR="002953C4">
        <w:rPr>
          <w:rFonts w:cs="Times New Roman (Body CS)"/>
          <w:color w:val="000000" w:themeColor="accent6"/>
          <w:lang w:val="en-US"/>
        </w:rPr>
        <w:t>a</w:t>
      </w:r>
      <w:r w:rsidR="00357837" w:rsidRPr="00E63D8D">
        <w:rPr>
          <w:rFonts w:cs="Times New Roman (Body CS)"/>
          <w:color w:val="000000" w:themeColor="accent6"/>
          <w:lang w:val="en-US"/>
        </w:rPr>
        <w:t xml:space="preserve"> preliminary draft decree was approved by the Flemish Government, </w:t>
      </w:r>
      <w:r w:rsidR="43773ED4" w:rsidRPr="00E63D8D">
        <w:rPr>
          <w:rFonts w:cs="Times New Roman (Body CS)"/>
          <w:color w:val="000000" w:themeColor="accent6"/>
          <w:lang w:val="en-US"/>
        </w:rPr>
        <w:t>based on</w:t>
      </w:r>
      <w:r w:rsidR="00357837" w:rsidRPr="00E63D8D">
        <w:rPr>
          <w:rFonts w:cs="Times New Roman (Body CS)"/>
          <w:color w:val="000000" w:themeColor="accent6"/>
          <w:lang w:val="en-US"/>
        </w:rPr>
        <w:t xml:space="preserve"> which legal costs directly or indirectly related to the initiation of judicial or administrative proceedings against the Flemish regional government are </w:t>
      </w:r>
      <w:r w:rsidR="00053D15">
        <w:rPr>
          <w:rFonts w:cs="Times New Roman (Body CS)"/>
          <w:color w:val="000000" w:themeColor="accent6"/>
          <w:lang w:val="en-US"/>
        </w:rPr>
        <w:t>no</w:t>
      </w:r>
      <w:r w:rsidR="00357837" w:rsidRPr="7B8FE37F">
        <w:rPr>
          <w:rFonts w:eastAsiaTheme="minorEastAsia"/>
          <w:color w:val="000000" w:themeColor="accent6"/>
          <w:lang w:val="en-US"/>
        </w:rPr>
        <w:t xml:space="preserve"> longer </w:t>
      </w:r>
      <w:r w:rsidR="00357837" w:rsidRPr="00E63D8D">
        <w:rPr>
          <w:rFonts w:cs="Times New Roman (Body CS)"/>
          <w:color w:val="000000" w:themeColor="accent6"/>
          <w:lang w:val="en-US"/>
        </w:rPr>
        <w:t xml:space="preserve">eligible for </w:t>
      </w:r>
      <w:r w:rsidR="00357837" w:rsidRPr="7B8FE37F">
        <w:rPr>
          <w:rFonts w:eastAsiaTheme="minorEastAsia"/>
          <w:color w:val="000000" w:themeColor="accent6"/>
          <w:lang w:val="en-US"/>
        </w:rPr>
        <w:t>s</w:t>
      </w:r>
      <w:r w:rsidR="00357837" w:rsidRPr="00E63D8D">
        <w:rPr>
          <w:rFonts w:cs="Times New Roman (Body CS)"/>
          <w:lang w:val="en-US"/>
        </w:rPr>
        <w:t>ubsidy</w:t>
      </w:r>
      <w:r w:rsidR="00796656" w:rsidRPr="00045F1B">
        <w:rPr>
          <w:rFonts w:cs="Times New Roman (Body CS)"/>
          <w:lang w:val="en-US"/>
        </w:rPr>
        <w:t>.</w:t>
      </w:r>
      <w:r w:rsidR="00E757EB" w:rsidRPr="00045F1B">
        <w:rPr>
          <w:rStyle w:val="Eindnootmarkering"/>
          <w:rFonts w:cs="Times New Roman (Body CS)"/>
        </w:rPr>
        <w:endnoteReference w:id="18"/>
      </w:r>
      <w:r w:rsidR="00796656" w:rsidRPr="00045F1B">
        <w:rPr>
          <w:rFonts w:cs="Times New Roman (Body CS)"/>
          <w:lang w:val="en-US"/>
        </w:rPr>
        <w:t xml:space="preserve"> </w:t>
      </w:r>
      <w:r w:rsidR="00036BC7" w:rsidRPr="00045F1B">
        <w:rPr>
          <w:rFonts w:cs="Times New Roman (Body CS)"/>
          <w:lang w:val="en-US"/>
        </w:rPr>
        <w:t>Furthermore, a</w:t>
      </w:r>
      <w:r w:rsidR="00E817B4" w:rsidRPr="00045F1B">
        <w:rPr>
          <w:rFonts w:cs="Times New Roman (Body CS)"/>
          <w:lang w:val="en-US"/>
        </w:rPr>
        <w:t xml:space="preserve"> </w:t>
      </w:r>
      <w:r w:rsidR="00036BC7" w:rsidRPr="00045F1B">
        <w:rPr>
          <w:rFonts w:cs="Times New Roman (Body CS)"/>
          <w:lang w:val="en-US"/>
        </w:rPr>
        <w:t>Flemish action plan was also approved by the Flemish government, which stipulates that</w:t>
      </w:r>
      <w:r w:rsidR="00E817B4" w:rsidRPr="00045F1B">
        <w:rPr>
          <w:rFonts w:cs="Times New Roman (Body CS)"/>
          <w:lang w:val="en-US"/>
        </w:rPr>
        <w:t xml:space="preserve"> </w:t>
      </w:r>
      <w:r w:rsidR="00357E2E" w:rsidRPr="00045F1B">
        <w:rPr>
          <w:rFonts w:cs="Times New Roman (Body CS)"/>
          <w:lang w:val="en-US"/>
        </w:rPr>
        <w:t xml:space="preserve">subsidies </w:t>
      </w:r>
      <w:r w:rsidR="00357E2E" w:rsidRPr="00045F1B">
        <w:rPr>
          <w:rFonts w:cs="Times New Roman (Body CS)"/>
          <w:color w:val="000000" w:themeColor="accent6"/>
          <w:lang w:val="en-US"/>
        </w:rPr>
        <w:t xml:space="preserve">can be </w:t>
      </w:r>
      <w:r w:rsidR="008E4D7B" w:rsidRPr="00045F1B">
        <w:rPr>
          <w:rFonts w:cs="Times New Roman (Body CS)"/>
          <w:color w:val="000000" w:themeColor="accent6"/>
          <w:lang w:val="en-US"/>
        </w:rPr>
        <w:t xml:space="preserve">immediately </w:t>
      </w:r>
      <w:r w:rsidR="009C3FB6" w:rsidRPr="00045F1B">
        <w:rPr>
          <w:rFonts w:cs="Times New Roman (Body CS)"/>
          <w:color w:val="000000" w:themeColor="accent6"/>
          <w:lang w:val="en-US"/>
        </w:rPr>
        <w:t>suspended</w:t>
      </w:r>
      <w:r w:rsidR="00357E2E" w:rsidRPr="00045F1B">
        <w:rPr>
          <w:rFonts w:cs="Times New Roman (Body CS)"/>
          <w:color w:val="000000" w:themeColor="accent6"/>
          <w:lang w:val="en-US"/>
        </w:rPr>
        <w:t xml:space="preserve"> </w:t>
      </w:r>
      <w:r w:rsidR="6B1BAF0F" w:rsidRPr="00045F1B">
        <w:rPr>
          <w:rFonts w:cs="Times New Roman (Body CS)"/>
          <w:color w:val="000000" w:themeColor="accent6"/>
          <w:lang w:val="en-US"/>
        </w:rPr>
        <w:t>based on</w:t>
      </w:r>
      <w:r w:rsidR="00357E2E" w:rsidRPr="00045F1B">
        <w:rPr>
          <w:rFonts w:cs="Times New Roman (Body CS)"/>
          <w:color w:val="000000" w:themeColor="accent6"/>
          <w:lang w:val="en-US"/>
        </w:rPr>
        <w:t xml:space="preserve"> suspicions of involvement in extremism</w:t>
      </w:r>
      <w:r w:rsidR="00DF13D7" w:rsidRPr="00045F1B">
        <w:rPr>
          <w:rFonts w:cs="Times New Roman (Body CS)"/>
          <w:color w:val="000000" w:themeColor="accent6"/>
          <w:lang w:val="en-US"/>
        </w:rPr>
        <w:t xml:space="preserve">. </w:t>
      </w:r>
      <w:r w:rsidR="00A15758" w:rsidRPr="00045F1B">
        <w:rPr>
          <w:rFonts w:cs="Times New Roman (Body CS)"/>
          <w:color w:val="000000" w:themeColor="accent6"/>
          <w:lang w:val="en-US"/>
        </w:rPr>
        <w:t xml:space="preserve">If the suspicions are confirmed by information received from the security services, the Flemish government will definitively withdraw its </w:t>
      </w:r>
      <w:r w:rsidR="00A15758" w:rsidRPr="00045F1B">
        <w:rPr>
          <w:rFonts w:cs="Times New Roman (Body CS)"/>
          <w:lang w:val="en-US"/>
        </w:rPr>
        <w:t>support</w:t>
      </w:r>
      <w:r w:rsidR="00DF13D7" w:rsidRPr="00045F1B">
        <w:rPr>
          <w:rFonts w:cs="Times New Roman (Body CS)"/>
          <w:lang w:val="en-US"/>
        </w:rPr>
        <w:t>.</w:t>
      </w:r>
      <w:r w:rsidR="00DF13D7" w:rsidRPr="00045F1B">
        <w:rPr>
          <w:rStyle w:val="Eindnootmarkering"/>
          <w:rFonts w:cs="Times New Roman (Body CS)"/>
        </w:rPr>
        <w:endnoteReference w:id="19"/>
      </w:r>
      <w:r w:rsidR="00357E2E" w:rsidRPr="00E63D8D">
        <w:rPr>
          <w:rFonts w:cs="Times New Roman (Body CS)"/>
          <w:lang w:val="en-US"/>
        </w:rPr>
        <w:t xml:space="preserve"> </w:t>
      </w:r>
      <w:r w:rsidR="00F24ADE" w:rsidRPr="00E63D8D">
        <w:rPr>
          <w:rFonts w:cs="Times New Roman (Body CS)"/>
          <w:lang w:val="en-GB"/>
        </w:rPr>
        <w:t>In addition</w:t>
      </w:r>
      <w:r w:rsidRPr="00E63D8D">
        <w:rPr>
          <w:rFonts w:cs="Times New Roman (Body CS)"/>
          <w:color w:val="000000" w:themeColor="accent6"/>
          <w:lang w:val="en-GB"/>
        </w:rPr>
        <w:t>, organisations that have been found to be in compliance with the relevant criteria will have their operating funds withdrawn,</w:t>
      </w:r>
      <w:r w:rsidR="00AB1228" w:rsidRPr="00E63D8D">
        <w:rPr>
          <w:rFonts w:cs="Times New Roman (Body CS)"/>
          <w:color w:val="000000" w:themeColor="accent6"/>
          <w:lang w:val="en-GB"/>
        </w:rPr>
        <w:t xml:space="preserve"> </w:t>
      </w:r>
      <w:r w:rsidR="0020502C" w:rsidRPr="00E63D8D">
        <w:rPr>
          <w:rFonts w:cs="Times New Roman (Body CS)"/>
          <w:color w:val="000000" w:themeColor="accent6"/>
          <w:lang w:val="en-GB"/>
        </w:rPr>
        <w:t xml:space="preserve">as they, according to the government </w:t>
      </w:r>
      <w:r w:rsidR="0020502C" w:rsidRPr="00E63D8D">
        <w:rPr>
          <w:rFonts w:cs="Times New Roman (Body CS)"/>
          <w:color w:val="000000" w:themeColor="accent6"/>
          <w:lang w:val="en-US"/>
        </w:rPr>
        <w:t>are </w:t>
      </w:r>
      <w:r w:rsidR="00AA7764" w:rsidRPr="00E63D8D">
        <w:rPr>
          <w:rFonts w:cs="Times New Roman (Body CS)"/>
          <w:color w:val="000000" w:themeColor="accent6"/>
          <w:lang w:val="en-US"/>
        </w:rPr>
        <w:t>involved in or fail to unequivocally distance themselves from violent extremism or support.</w:t>
      </w:r>
      <w:r w:rsidR="00AA7764" w:rsidRPr="00E63D8D">
        <w:rPr>
          <w:rStyle w:val="Eindnootmarkering"/>
          <w:rFonts w:cs="Times New Roman (Body CS)"/>
          <w:color w:val="000000" w:themeColor="accent6"/>
          <w:lang w:val="en-US"/>
        </w:rPr>
        <w:endnoteReference w:id="20"/>
      </w:r>
      <w:r w:rsidRPr="00E63D8D">
        <w:rPr>
          <w:rFonts w:cs="Times New Roman (Body CS)"/>
          <w:color w:val="000000" w:themeColor="accent6"/>
          <w:lang w:val="en-GB"/>
        </w:rPr>
        <w:t xml:space="preserve"> Th</w:t>
      </w:r>
      <w:r w:rsidR="00F24ADE" w:rsidRPr="00E63D8D">
        <w:rPr>
          <w:rFonts w:cs="Times New Roman (Body CS)"/>
          <w:color w:val="000000" w:themeColor="accent6"/>
          <w:lang w:val="en-GB"/>
        </w:rPr>
        <w:t>ese evolutions</w:t>
      </w:r>
      <w:r w:rsidRPr="00E63D8D">
        <w:rPr>
          <w:rFonts w:cs="Times New Roman (Body CS)"/>
          <w:color w:val="000000" w:themeColor="accent6"/>
          <w:lang w:val="en-GB"/>
        </w:rPr>
        <w:t xml:space="preserve"> could have a chilling effect on organisations.</w:t>
      </w:r>
    </w:p>
    <w:p w14:paraId="35E0140C" w14:textId="5656111D" w:rsidR="57DB86D9" w:rsidRPr="00A03DF6" w:rsidRDefault="57DB86D9" w:rsidP="00761644">
      <w:pPr>
        <w:pStyle w:val="Bodytekst"/>
        <w:spacing w:line="276" w:lineRule="auto"/>
        <w:jc w:val="both"/>
        <w:rPr>
          <w:lang w:val="en-US"/>
        </w:rPr>
      </w:pPr>
    </w:p>
    <w:sectPr w:rsidR="57DB86D9" w:rsidRPr="00A03DF6" w:rsidSect="00E06DC0">
      <w:headerReference w:type="default" r:id="rId13"/>
      <w:footerReference w:type="even" r:id="rId14"/>
      <w:footerReference w:type="default" r:id="rId15"/>
      <w:headerReference w:type="first" r:id="rId16"/>
      <w:footerReference w:type="first" r:id="rId17"/>
      <w:pgSz w:w="11906" w:h="16838"/>
      <w:pgMar w:top="2268" w:right="992" w:bottom="1418" w:left="992"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180534" w14:textId="77777777" w:rsidR="008C689B" w:rsidRDefault="008C689B" w:rsidP="00D941D7">
      <w:r>
        <w:separator/>
      </w:r>
    </w:p>
  </w:endnote>
  <w:endnote w:type="continuationSeparator" w:id="0">
    <w:p w14:paraId="6E5A1D76" w14:textId="77777777" w:rsidR="008C689B" w:rsidRDefault="008C689B" w:rsidP="00D941D7">
      <w:r>
        <w:continuationSeparator/>
      </w:r>
    </w:p>
  </w:endnote>
  <w:endnote w:id="1">
    <w:p w14:paraId="1662801C" w14:textId="6906DE65" w:rsidR="00E00C85" w:rsidRPr="00BE3B54" w:rsidRDefault="00E00C85" w:rsidP="00F5638C">
      <w:pPr>
        <w:pStyle w:val="Eindnoottekst"/>
        <w:jc w:val="both"/>
        <w:rPr>
          <w:rFonts w:cstheme="minorHAnsi"/>
        </w:rPr>
      </w:pPr>
      <w:r w:rsidRPr="00BE3B54">
        <w:rPr>
          <w:rStyle w:val="Eindnootmarkering"/>
          <w:rFonts w:cstheme="minorHAnsi"/>
        </w:rPr>
        <w:endnoteRef/>
      </w:r>
      <w:r w:rsidRPr="00BE3B54">
        <w:rPr>
          <w:rFonts w:cstheme="minorHAnsi"/>
        </w:rPr>
        <w:t xml:space="preserve"> </w:t>
      </w:r>
      <w:r w:rsidR="008A0798" w:rsidRPr="00BE3B54">
        <w:rPr>
          <w:rFonts w:cstheme="minorHAnsi"/>
        </w:rPr>
        <w:t xml:space="preserve">Beleidsnota Gelijke Kansen 2024-2029, 20 </w:t>
      </w:r>
      <w:hyperlink r:id="rId1" w:history="1">
        <w:r w:rsidR="008A0798" w:rsidRPr="00BE3B54">
          <w:rPr>
            <w:rStyle w:val="Hyperlink"/>
            <w:rFonts w:cstheme="minorHAnsi"/>
          </w:rPr>
          <w:t>https://publicaties.vlaanderen.be/view-file/70841</w:t>
        </w:r>
      </w:hyperlink>
      <w:r w:rsidR="00C34D74" w:rsidRPr="00BE3B54">
        <w:t>; CENTRAAL BUREAU VOOR DE STATISTIEK</w:t>
      </w:r>
      <w:r w:rsidR="00EB2F01" w:rsidRPr="00BE3B54">
        <w:t xml:space="preserve">, </w:t>
      </w:r>
      <w:r w:rsidR="00EB2F01" w:rsidRPr="00BE3B54">
        <w:rPr>
          <w:i/>
          <w:iCs/>
        </w:rPr>
        <w:t>Ervaren discriminatie in Nederland</w:t>
      </w:r>
      <w:r w:rsidR="00EB2F01" w:rsidRPr="00BE3B54">
        <w:t xml:space="preserve">, 2024, </w:t>
      </w:r>
      <w:hyperlink r:id="rId2" w:history="1">
        <w:r w:rsidR="00EB2F01" w:rsidRPr="00BE3B54">
          <w:rPr>
            <w:rStyle w:val="Hyperlink"/>
          </w:rPr>
          <w:t>Ervaren discriminatie in Nederland | CBS</w:t>
        </w:r>
      </w:hyperlink>
      <w:r w:rsidR="003744F1" w:rsidRPr="00BE3B54">
        <w:t xml:space="preserve">; FRA, </w:t>
      </w:r>
      <w:r w:rsidR="003744F1" w:rsidRPr="00BE3B54">
        <w:rPr>
          <w:i/>
          <w:iCs/>
        </w:rPr>
        <w:t>Encouraging hate crime reporting</w:t>
      </w:r>
      <w:r w:rsidR="006D5537" w:rsidRPr="00BE3B54">
        <w:rPr>
          <w:i/>
          <w:iCs/>
        </w:rPr>
        <w:t xml:space="preserve"> – The role of law enforcement and other authorities</w:t>
      </w:r>
      <w:r w:rsidR="003744F1" w:rsidRPr="00BE3B54">
        <w:t xml:space="preserve">, 2021, </w:t>
      </w:r>
      <w:hyperlink r:id="rId3" w:history="1">
        <w:r w:rsidR="003744F1" w:rsidRPr="00BE3B54">
          <w:rPr>
            <w:rStyle w:val="Hyperlink"/>
          </w:rPr>
          <w:t>https://fra.europa.eu/sites/default/files/fra_uploads/fra-2021-hate-crime-reporting_en.pdf</w:t>
        </w:r>
      </w:hyperlink>
      <w:r w:rsidR="003744F1" w:rsidRPr="00BE3B54">
        <w:t>.</w:t>
      </w:r>
    </w:p>
  </w:endnote>
  <w:endnote w:id="2">
    <w:p w14:paraId="204FE835" w14:textId="4506BBE3" w:rsidR="00CD4002" w:rsidRPr="00BE3B54" w:rsidRDefault="00CD4002" w:rsidP="00F5638C">
      <w:pPr>
        <w:pStyle w:val="Eindnoottekst"/>
        <w:jc w:val="both"/>
        <w:rPr>
          <w:rFonts w:cstheme="minorHAnsi"/>
        </w:rPr>
      </w:pPr>
      <w:r w:rsidRPr="00BE3B54">
        <w:rPr>
          <w:rStyle w:val="Eindnootmarkering"/>
          <w:rFonts w:cstheme="minorHAnsi"/>
        </w:rPr>
        <w:endnoteRef/>
      </w:r>
      <w:r w:rsidRPr="00BE3B54">
        <w:rPr>
          <w:rFonts w:cstheme="minorHAnsi"/>
        </w:rPr>
        <w:t xml:space="preserve"> </w:t>
      </w:r>
      <w:r w:rsidR="00F121DA" w:rsidRPr="00BE3B54">
        <w:rPr>
          <w:rFonts w:cstheme="minorHAnsi"/>
        </w:rPr>
        <w:t xml:space="preserve">Beleidsnota Gelijke Kansen 2024-2029, </w:t>
      </w:r>
      <w:hyperlink r:id="rId4" w:history="1">
        <w:r w:rsidR="00F121DA" w:rsidRPr="00BE3B54">
          <w:rPr>
            <w:rStyle w:val="Hyperlink"/>
            <w:rFonts w:cstheme="minorHAnsi"/>
          </w:rPr>
          <w:t>https://publicaties.vlaanderen.be/view-file/70841</w:t>
        </w:r>
      </w:hyperlink>
      <w:r w:rsidR="00F121DA" w:rsidRPr="00BE3B54">
        <w:rPr>
          <w:rFonts w:cstheme="minorHAnsi"/>
        </w:rPr>
        <w:t>.</w:t>
      </w:r>
    </w:p>
  </w:endnote>
  <w:endnote w:id="3">
    <w:p w14:paraId="40D1D503" w14:textId="6ECA6683" w:rsidR="003B42D2" w:rsidRPr="00BE3B54" w:rsidRDefault="005812EF" w:rsidP="00BE3B54">
      <w:pPr>
        <w:pStyle w:val="Eindnoottekst"/>
        <w:jc w:val="both"/>
        <w:rPr>
          <w:rFonts w:cstheme="minorHAnsi"/>
          <w:lang w:val="en-US"/>
        </w:rPr>
      </w:pPr>
      <w:r w:rsidRPr="00BE3B54">
        <w:rPr>
          <w:rStyle w:val="Eindnootmarkering"/>
          <w:rFonts w:cstheme="minorHAnsi"/>
        </w:rPr>
        <w:endnoteRef/>
      </w:r>
      <w:r w:rsidR="00A61779" w:rsidRPr="00BE3B54">
        <w:rPr>
          <w:rFonts w:cstheme="minorHAnsi"/>
          <w:lang w:val="en-US"/>
        </w:rPr>
        <w:t xml:space="preserve"> </w:t>
      </w:r>
      <w:r w:rsidR="00270EC6" w:rsidRPr="00BE3B54">
        <w:rPr>
          <w:rFonts w:cstheme="minorHAnsi"/>
          <w:lang w:val="en-US"/>
        </w:rPr>
        <w:t xml:space="preserve">On 16 December 2025, </w:t>
      </w:r>
      <w:r w:rsidR="00436481" w:rsidRPr="00BE3B54">
        <w:rPr>
          <w:rFonts w:cstheme="minorHAnsi"/>
          <w:lang w:val="en-US"/>
        </w:rPr>
        <w:t xml:space="preserve">the Director-General of Penitentiary Institutions </w:t>
      </w:r>
      <w:r w:rsidR="001E1594" w:rsidRPr="00BE3B54">
        <w:rPr>
          <w:rFonts w:cstheme="minorHAnsi"/>
          <w:lang w:val="en-US"/>
        </w:rPr>
        <w:t xml:space="preserve">stated that </w:t>
      </w:r>
      <w:r w:rsidR="00270EC6" w:rsidRPr="00BE3B54">
        <w:rPr>
          <w:rFonts w:cstheme="minorHAnsi"/>
          <w:lang w:val="en-US"/>
        </w:rPr>
        <w:t xml:space="preserve">the number of prisoners sleeping on the floor rose to 672. These are prisoners who do not sleep in a bunk bed, but on a mattress on the floor due to lack of space, </w:t>
      </w:r>
      <w:r w:rsidR="00666AD8" w:rsidRPr="00BE3B54">
        <w:rPr>
          <w:rFonts w:cstheme="minorHAnsi"/>
          <w:lang w:val="en-US"/>
        </w:rPr>
        <w:t xml:space="preserve"> </w:t>
      </w:r>
      <w:hyperlink r:id="rId5" w:history="1">
        <w:r w:rsidR="00B74FFD" w:rsidRPr="00BE3B54">
          <w:rPr>
            <w:rStyle w:val="Hyperlink"/>
            <w:rFonts w:cstheme="minorHAnsi"/>
            <w:lang w:val="en-US"/>
          </w:rPr>
          <w:t>https://justitie.belgium.be/nl/nieuws/persberichten/open_brief_mathilde_steenbergen</w:t>
        </w:r>
      </w:hyperlink>
      <w:r w:rsidR="00FB3D4E" w:rsidRPr="00BE3B54">
        <w:rPr>
          <w:rFonts w:cstheme="minorHAnsi"/>
          <w:lang w:val="en-US"/>
        </w:rPr>
        <w:t>.</w:t>
      </w:r>
      <w:r w:rsidR="003C7C54" w:rsidRPr="00BE3B54">
        <w:rPr>
          <w:lang w:val="en-US"/>
        </w:rPr>
        <w:t xml:space="preserve"> </w:t>
      </w:r>
      <w:r w:rsidR="003C7C54" w:rsidRPr="00BE3B54">
        <w:rPr>
          <w:rFonts w:cstheme="minorHAnsi"/>
          <w:lang w:val="en-US"/>
        </w:rPr>
        <w:t>In November 2025, it was reported that 13,401 prisoners were being held in prisons with a capacity of only 11,098. See</w:t>
      </w:r>
      <w:r w:rsidR="00986EE1" w:rsidRPr="00BE3B54">
        <w:rPr>
          <w:rFonts w:cstheme="minorHAnsi"/>
          <w:lang w:val="en-US"/>
        </w:rPr>
        <w:t xml:space="preserve"> </w:t>
      </w:r>
      <w:hyperlink r:id="rId6" w:history="1">
        <w:r w:rsidR="00986EE1" w:rsidRPr="00BE3B54">
          <w:rPr>
            <w:rStyle w:val="Hyperlink"/>
            <w:rFonts w:cstheme="minorHAnsi"/>
            <w:lang w:val="en-US"/>
          </w:rPr>
          <w:t>https://ctrg.belgium.be/wp-content/uploads/2025/11/CTRG_Opiniestuk-voor-een-collectieve-genade.pdf</w:t>
        </w:r>
      </w:hyperlink>
      <w:r w:rsidR="00986EE1" w:rsidRPr="00BE3B54">
        <w:rPr>
          <w:rFonts w:cstheme="minorHAnsi"/>
          <w:lang w:val="en-US"/>
        </w:rPr>
        <w:t xml:space="preserve">. </w:t>
      </w:r>
    </w:p>
  </w:endnote>
  <w:endnote w:id="4">
    <w:p w14:paraId="3A53DAA8" w14:textId="2DA20237" w:rsidR="005812EF" w:rsidRPr="00BE3B54" w:rsidRDefault="005812EF" w:rsidP="00F5638C">
      <w:pPr>
        <w:pStyle w:val="Eindnoottekst"/>
        <w:jc w:val="both"/>
        <w:rPr>
          <w:rFonts w:cstheme="minorHAnsi"/>
          <w:lang w:val="en-US"/>
        </w:rPr>
      </w:pPr>
      <w:r w:rsidRPr="00BE3B54">
        <w:rPr>
          <w:rStyle w:val="Eindnootmarkering"/>
          <w:rFonts w:cstheme="minorHAnsi"/>
        </w:rPr>
        <w:endnoteRef/>
      </w:r>
      <w:r w:rsidRPr="00BE3B54">
        <w:rPr>
          <w:rFonts w:cstheme="minorHAnsi"/>
          <w:lang w:val="en-US"/>
        </w:rPr>
        <w:t xml:space="preserve"> </w:t>
      </w:r>
      <w:r w:rsidR="009E7592" w:rsidRPr="00BE3B54">
        <w:rPr>
          <w:rFonts w:cstheme="minorHAnsi"/>
          <w:lang w:val="en-US"/>
        </w:rPr>
        <w:t xml:space="preserve">Since 2019, the figures have risen steadily. On 15 October 2025, there were 1,080 internees in prisons, according to figures from DG EPI. See </w:t>
      </w:r>
      <w:r w:rsidR="00673D7F" w:rsidRPr="00BE3B54">
        <w:rPr>
          <w:rFonts w:cstheme="minorHAnsi"/>
          <w:lang w:val="en-US"/>
        </w:rPr>
        <w:t xml:space="preserve">CTRG </w:t>
      </w:r>
      <w:r w:rsidR="00673D7F" w:rsidRPr="00BE3B54">
        <w:rPr>
          <w:rFonts w:cstheme="minorHAnsi"/>
          <w:lang w:val="en-US"/>
        </w:rPr>
        <w:t xml:space="preserve">en Unia, </w:t>
      </w:r>
      <w:r w:rsidR="00673D7F" w:rsidRPr="00BE3B54">
        <w:rPr>
          <w:rFonts w:cstheme="minorHAnsi"/>
          <w:i/>
          <w:iCs/>
          <w:lang w:val="en-US"/>
        </w:rPr>
        <w:t>Geestelijke gezondheid in de gevangenis: een uitweg uit de impasse!</w:t>
      </w:r>
      <w:r w:rsidR="00673D7F" w:rsidRPr="00BE3B54">
        <w:rPr>
          <w:rFonts w:cstheme="minorHAnsi"/>
          <w:lang w:val="en-US"/>
        </w:rPr>
        <w:t xml:space="preserve">, 2025, </w:t>
      </w:r>
      <w:hyperlink r:id="rId7" w:history="1">
        <w:r w:rsidR="00673D7F" w:rsidRPr="00BE3B54">
          <w:rPr>
            <w:rStyle w:val="Hyperlink"/>
            <w:rFonts w:cstheme="minorHAnsi"/>
            <w:color w:val="auto"/>
            <w:lang w:val="en-US"/>
          </w:rPr>
          <w:t>https://www.unia.be/files/Rapport-internering.pdf</w:t>
        </w:r>
      </w:hyperlink>
      <w:r w:rsidR="009E7592" w:rsidRPr="00BE3B54">
        <w:rPr>
          <w:lang w:val="en-US"/>
        </w:rPr>
        <w:t xml:space="preserve"> for </w:t>
      </w:r>
      <w:r w:rsidR="003D434F" w:rsidRPr="00BE3B54">
        <w:rPr>
          <w:rFonts w:cstheme="minorHAnsi"/>
          <w:lang w:val="en-US"/>
        </w:rPr>
        <w:t>visualization</w:t>
      </w:r>
      <w:r w:rsidR="005D0E94" w:rsidRPr="00BE3B54">
        <w:rPr>
          <w:rFonts w:cstheme="minorHAnsi"/>
          <w:lang w:val="en-US"/>
        </w:rPr>
        <w:t xml:space="preserve"> of </w:t>
      </w:r>
      <w:r w:rsidR="00DB6726" w:rsidRPr="00BE3B54">
        <w:rPr>
          <w:rFonts w:cstheme="minorHAnsi"/>
          <w:lang w:val="en-US"/>
        </w:rPr>
        <w:t>the augmentation and</w:t>
      </w:r>
      <w:r w:rsidR="00E67862" w:rsidRPr="00BE3B54">
        <w:rPr>
          <w:rFonts w:cstheme="minorHAnsi"/>
          <w:lang w:val="en-US"/>
        </w:rPr>
        <w:t xml:space="preserve"> </w:t>
      </w:r>
      <w:r w:rsidR="00A32DCF" w:rsidRPr="00BE3B54">
        <w:rPr>
          <w:rFonts w:cstheme="minorHAnsi"/>
          <w:lang w:val="en-US"/>
        </w:rPr>
        <w:t xml:space="preserve">the </w:t>
      </w:r>
      <w:r w:rsidR="00C45FD8" w:rsidRPr="00BE3B54">
        <w:rPr>
          <w:rFonts w:cstheme="minorHAnsi"/>
          <w:lang w:val="en-US"/>
        </w:rPr>
        <w:t>finding that there were</w:t>
      </w:r>
      <w:r w:rsidR="009E7592" w:rsidRPr="00BE3B54">
        <w:rPr>
          <w:rFonts w:cstheme="minorHAnsi"/>
          <w:lang w:val="en-US"/>
        </w:rPr>
        <w:t xml:space="preserve"> more than 1,000 internees in detention in 2024.</w:t>
      </w:r>
    </w:p>
  </w:endnote>
  <w:endnote w:id="5">
    <w:p w14:paraId="15C90FA1" w14:textId="33E7A75E" w:rsidR="00A62EDD" w:rsidRPr="00BE3B54" w:rsidRDefault="00A62EDD" w:rsidP="00F5638C">
      <w:pPr>
        <w:pStyle w:val="Eindnoottekst"/>
        <w:jc w:val="both"/>
        <w:rPr>
          <w:rFonts w:cstheme="minorHAnsi"/>
        </w:rPr>
      </w:pPr>
      <w:r w:rsidRPr="00BE3B54">
        <w:rPr>
          <w:rStyle w:val="Eindnootmarkering"/>
          <w:rFonts w:cstheme="minorHAnsi"/>
        </w:rPr>
        <w:endnoteRef/>
      </w:r>
      <w:r w:rsidRPr="00BE3B54">
        <w:rPr>
          <w:rFonts w:cstheme="minorHAnsi"/>
        </w:rPr>
        <w:t xml:space="preserve"> Decreet 25 april 2014 houdende de persoonsvolgende financiering voor personen met een handicap en tot hervorming van de wijze van financiering van de zorg en de ondersteuning voor personen met een handicap</w:t>
      </w:r>
      <w:r w:rsidR="0015361D">
        <w:rPr>
          <w:rFonts w:cstheme="minorHAnsi"/>
        </w:rPr>
        <w:t>.</w:t>
      </w:r>
    </w:p>
  </w:endnote>
  <w:endnote w:id="6">
    <w:p w14:paraId="49790DFD" w14:textId="46B0CF1D" w:rsidR="00F00910" w:rsidRPr="00F00910" w:rsidRDefault="00F00910" w:rsidP="00C92F4D">
      <w:pPr>
        <w:pStyle w:val="Eindnoottekst"/>
        <w:jc w:val="both"/>
      </w:pPr>
      <w:r>
        <w:rPr>
          <w:rStyle w:val="Eindnootmarkering"/>
        </w:rPr>
        <w:endnoteRef/>
      </w:r>
      <w:r w:rsidR="00245ACE">
        <w:t xml:space="preserve"> Decreet </w:t>
      </w:r>
      <w:r w:rsidR="00245ACE" w:rsidRPr="00245ACE">
        <w:t>tot wijziging van het decreet van 7 mei 2004 tot oprichting van het intern verzelfstandigd agentschap met rechtspersoonlijkheid Vlaams Agentschap voor Personen met een Handicap en van het decreet van 25 april 2014 houdende de persoonsvolgende financiering voor personen met een handicap en tot hervorming van de wijze van financiering van de zorg en de ondersteuning voor personen met een handicap, wat betreft de verwerking van persoonsgegevens, de aanvraag van een persoonsvolgend budget, de samenloop van procedures en de verplichting om een uittreksel uit het strafregister voor te leggen</w:t>
      </w:r>
      <w:r w:rsidR="00245ACE">
        <w:t xml:space="preserve"> </w:t>
      </w:r>
      <w:hyperlink r:id="rId8" w:history="1">
        <w:r w:rsidRPr="006945FC">
          <w:rPr>
            <w:rStyle w:val="Hyperlink"/>
          </w:rPr>
          <w:t>www.vlaamsparlement.be/nl/parlementaire-documenten/parlementaire-initiatieven/1849454</w:t>
        </w:r>
      </w:hyperlink>
      <w:r>
        <w:t>.</w:t>
      </w:r>
    </w:p>
  </w:endnote>
  <w:endnote w:id="7">
    <w:p w14:paraId="1A3CC360" w14:textId="1B91A68F" w:rsidR="00C96AD2" w:rsidRPr="008331B4" w:rsidRDefault="00C96AD2" w:rsidP="00C96AD2">
      <w:pPr>
        <w:pStyle w:val="Eindnoottekst"/>
      </w:pPr>
      <w:r>
        <w:rPr>
          <w:rStyle w:val="Eindnootmarkering"/>
        </w:rPr>
        <w:endnoteRef/>
      </w:r>
      <w:r w:rsidR="008331B4" w:rsidRPr="008331B4">
        <w:t xml:space="preserve"> Conceptnota ‘naar een vernieuwd, geïntegreerd zorg- en ondersteuningsbeleid voor personen met een handicap’</w:t>
      </w:r>
      <w:r w:rsidR="009A1288">
        <w:t>, 2025</w:t>
      </w:r>
      <w:r w:rsidRPr="008331B4">
        <w:t xml:space="preserve"> </w:t>
      </w:r>
      <w:hyperlink r:id="rId9" w:history="1">
        <w:r w:rsidR="00CE3BEF" w:rsidRPr="008331B4">
          <w:rPr>
            <w:rStyle w:val="Hyperlink"/>
          </w:rPr>
          <w:t>www.vlaanderen.be/vlaamse-regering/beslissingen-van-de-vlaamse-regering/conceptnota-naar-een-vernieuwd-geintegreerd-zorg-en-ondersteuningsbeleid-voor-personen-met-een-handicap</w:t>
        </w:r>
      </w:hyperlink>
      <w:r w:rsidR="00D230DE" w:rsidRPr="008331B4">
        <w:t xml:space="preserve">. </w:t>
      </w:r>
    </w:p>
  </w:endnote>
  <w:endnote w:id="8">
    <w:p w14:paraId="13496275" w14:textId="1D971D76" w:rsidR="009C7914" w:rsidRPr="00BE3B54" w:rsidRDefault="009C7914" w:rsidP="00F5638C">
      <w:pPr>
        <w:pStyle w:val="Eindnoottekst"/>
        <w:jc w:val="both"/>
        <w:rPr>
          <w:rFonts w:cstheme="minorHAnsi"/>
          <w:lang w:val="en-US"/>
        </w:rPr>
      </w:pPr>
      <w:r w:rsidRPr="00BE3B54">
        <w:rPr>
          <w:rStyle w:val="Eindnootmarkering"/>
          <w:rFonts w:cstheme="minorHAnsi"/>
        </w:rPr>
        <w:endnoteRef/>
      </w:r>
      <w:r w:rsidRPr="00BE3B54">
        <w:rPr>
          <w:rFonts w:cstheme="minorHAnsi"/>
          <w:lang w:val="en-US"/>
        </w:rPr>
        <w:t xml:space="preserve"> </w:t>
      </w:r>
      <w:r w:rsidR="009F6CDE" w:rsidRPr="00BE3B54">
        <w:rPr>
          <w:rFonts w:cstheme="minorHAnsi"/>
          <w:lang w:val="en-US"/>
        </w:rPr>
        <w:t xml:space="preserve">UN Human Rights Committee, </w:t>
      </w:r>
      <w:r w:rsidR="0089516E" w:rsidRPr="00BE3B54">
        <w:rPr>
          <w:rFonts w:cstheme="minorHAnsi"/>
          <w:lang w:val="en-US"/>
        </w:rPr>
        <w:t>General comment No. 36</w:t>
      </w:r>
      <w:r w:rsidR="009F6CDE" w:rsidRPr="00BE3B54">
        <w:rPr>
          <w:rFonts w:cstheme="minorHAnsi"/>
          <w:lang w:val="en-US"/>
        </w:rPr>
        <w:t>. Article 6: right to life,</w:t>
      </w:r>
      <w:r w:rsidR="0089516E" w:rsidRPr="00BE3B54">
        <w:rPr>
          <w:rFonts w:cstheme="minorHAnsi"/>
          <w:lang w:val="en-US"/>
        </w:rPr>
        <w:t xml:space="preserve"> </w:t>
      </w:r>
      <w:hyperlink r:id="rId10" w:history="1">
        <w:r w:rsidR="0089516E" w:rsidRPr="00BE3B54">
          <w:rPr>
            <w:rStyle w:val="Hyperlink"/>
            <w:rFonts w:cstheme="minorHAnsi"/>
            <w:lang w:val="en-US"/>
          </w:rPr>
          <w:t>https://docs.un.org/en/CCPR/C/GC/36</w:t>
        </w:r>
      </w:hyperlink>
      <w:r w:rsidR="0089516E" w:rsidRPr="00BE3B54">
        <w:rPr>
          <w:rFonts w:cstheme="minorHAnsi"/>
          <w:lang w:val="en-US"/>
        </w:rPr>
        <w:t xml:space="preserve">. </w:t>
      </w:r>
    </w:p>
  </w:endnote>
  <w:endnote w:id="9">
    <w:p w14:paraId="07C0959F" w14:textId="5099EE65" w:rsidR="00A62EDD" w:rsidRPr="00BE3B54" w:rsidRDefault="00A62EDD" w:rsidP="00F5638C">
      <w:pPr>
        <w:pStyle w:val="Eindnoottekst"/>
        <w:jc w:val="both"/>
        <w:rPr>
          <w:rFonts w:cstheme="minorHAnsi"/>
        </w:rPr>
      </w:pPr>
      <w:r w:rsidRPr="00BE3B54">
        <w:rPr>
          <w:rStyle w:val="Eindnootmarkering"/>
          <w:rFonts w:cstheme="minorHAnsi"/>
        </w:rPr>
        <w:endnoteRef/>
      </w:r>
      <w:r w:rsidR="009A1288">
        <w:rPr>
          <w:rFonts w:cstheme="minorHAnsi"/>
          <w:lang w:val="en-US"/>
        </w:rPr>
        <w:t xml:space="preserve"> </w:t>
      </w:r>
      <w:r w:rsidRPr="00BE3B54">
        <w:rPr>
          <w:rFonts w:cstheme="minorHAnsi"/>
          <w:lang w:val="en-US"/>
        </w:rPr>
        <w:t xml:space="preserve">Eurostat, Interactive publication – Housing in Europe – 2024 edition, </w:t>
      </w:r>
      <w:hyperlink r:id="rId11" w:anchor="quality-of-housing" w:history="1">
        <w:r w:rsidRPr="00BE3B54">
          <w:rPr>
            <w:rStyle w:val="Hyperlink"/>
            <w:rFonts w:cstheme="minorHAnsi"/>
            <w:lang w:val="en-US"/>
          </w:rPr>
          <w:t>https://ec.europa.eu/eurostat/web/interactivepublications/housing-2024#quality-of-housing</w:t>
        </w:r>
      </w:hyperlink>
      <w:r w:rsidRPr="00BE3B54">
        <w:rPr>
          <w:rFonts w:cstheme="minorHAnsi"/>
          <w:lang w:val="en-US"/>
        </w:rPr>
        <w:t xml:space="preserve">; DE SMALEN, D., &amp; VAN DEN BROECK, K. (2025). </w:t>
      </w:r>
      <w:r w:rsidRPr="00BE3B54">
        <w:rPr>
          <w:rFonts w:cstheme="minorHAnsi"/>
          <w:i/>
          <w:iCs/>
        </w:rPr>
        <w:t>Wonen in Vlaanderen anno 2023. Steunpunt Wonen,</w:t>
      </w:r>
      <w:r w:rsidRPr="00BE3B54">
        <w:rPr>
          <w:rFonts w:cstheme="minorHAnsi"/>
        </w:rPr>
        <w:t xml:space="preserve"> </w:t>
      </w:r>
      <w:hyperlink r:id="rId12" w:history="1">
        <w:r w:rsidRPr="00BE3B54">
          <w:rPr>
            <w:rStyle w:val="Hyperlink"/>
            <w:rFonts w:cstheme="minorHAnsi"/>
          </w:rPr>
          <w:t>https://steunpuntwonen.be/wp-content/uploads/2025/05/WP01_Woonsurvey-2023_EIND.pdf</w:t>
        </w:r>
      </w:hyperlink>
      <w:r w:rsidRPr="00BE3B54">
        <w:rPr>
          <w:rFonts w:cstheme="minorHAnsi"/>
        </w:rPr>
        <w:t xml:space="preserve">;  DE SMALEN D. en WINTERS S, </w:t>
      </w:r>
      <w:r w:rsidRPr="00BE3B54">
        <w:rPr>
          <w:rFonts w:cstheme="minorHAnsi"/>
          <w:i/>
          <w:iCs/>
        </w:rPr>
        <w:t>Woonsurvey 2023: eerste resultaten voor de basisindicatoren</w:t>
      </w:r>
      <w:r w:rsidRPr="00BE3B54">
        <w:rPr>
          <w:rFonts w:cstheme="minorHAnsi"/>
        </w:rPr>
        <w:t xml:space="preserve">, 24 november 2024, </w:t>
      </w:r>
      <w:hyperlink r:id="rId13" w:history="1">
        <w:r w:rsidRPr="00BE3B54">
          <w:rPr>
            <w:rStyle w:val="Hyperlink"/>
            <w:rFonts w:cstheme="minorHAnsi"/>
          </w:rPr>
          <w:t>https://steunpuntwonen.be/wpcontent/uploads/2024/03/2024_11_14_Nieuwsbericht_nota-Woonsurvey-2023.pdf</w:t>
        </w:r>
      </w:hyperlink>
      <w:r w:rsidRPr="00BE3B54">
        <w:rPr>
          <w:rFonts w:cstheme="minorHAnsi"/>
        </w:rPr>
        <w:t>.</w:t>
      </w:r>
    </w:p>
  </w:endnote>
  <w:endnote w:id="10">
    <w:p w14:paraId="7B356D2B" w14:textId="438ED412" w:rsidR="00A62EDD" w:rsidRPr="00BE3B54" w:rsidRDefault="00A62EDD" w:rsidP="00F5638C">
      <w:pPr>
        <w:pStyle w:val="Eindnoottekst"/>
        <w:jc w:val="both"/>
        <w:rPr>
          <w:rFonts w:cstheme="minorHAnsi"/>
        </w:rPr>
      </w:pPr>
      <w:r w:rsidRPr="00BE3B54">
        <w:rPr>
          <w:rStyle w:val="Eindnootmarkering"/>
          <w:rFonts w:cstheme="minorHAnsi"/>
        </w:rPr>
        <w:endnoteRef/>
      </w:r>
      <w:r w:rsidRPr="00BE3B54">
        <w:rPr>
          <w:rFonts w:cstheme="minorHAnsi"/>
        </w:rPr>
        <w:t xml:space="preserve"> Vlaamse overheid, </w:t>
      </w:r>
      <w:r w:rsidRPr="00BE3B54">
        <w:rPr>
          <w:rFonts w:cstheme="minorHAnsi"/>
          <w:i/>
          <w:iCs/>
        </w:rPr>
        <w:t>Kandidaat-huurders en – kopers: cijfers</w:t>
      </w:r>
      <w:r w:rsidRPr="00BE3B54">
        <w:rPr>
          <w:rFonts w:cstheme="minorHAnsi"/>
        </w:rPr>
        <w:t xml:space="preserve">, </w:t>
      </w:r>
      <w:hyperlink r:id="rId14" w:history="1">
        <w:r w:rsidR="00DD69EF" w:rsidRPr="00BE3B54">
          <w:rPr>
            <w:rStyle w:val="Hyperlink"/>
            <w:rFonts w:cstheme="minorHAnsi"/>
          </w:rPr>
          <w:t>https://www.vlaanderen.be/sociaal-woonbeleid/cijfers/kandidaat-huurders-en-kopers</w:t>
        </w:r>
      </w:hyperlink>
      <w:r w:rsidR="00DD69EF" w:rsidRPr="00BE3B54">
        <w:rPr>
          <w:rFonts w:cstheme="minorHAnsi"/>
        </w:rPr>
        <w:t xml:space="preserve">. </w:t>
      </w:r>
    </w:p>
  </w:endnote>
  <w:endnote w:id="11">
    <w:p w14:paraId="5475487E" w14:textId="26B3FAA9" w:rsidR="00A62EDD" w:rsidRPr="00BE3B54" w:rsidRDefault="00A62EDD" w:rsidP="00F5638C">
      <w:pPr>
        <w:pStyle w:val="Eindnoottekst"/>
        <w:jc w:val="both"/>
        <w:rPr>
          <w:rFonts w:cstheme="minorHAnsi"/>
        </w:rPr>
      </w:pPr>
      <w:r w:rsidRPr="00BE3B54">
        <w:rPr>
          <w:rStyle w:val="Eindnootmarkering"/>
          <w:rFonts w:cstheme="minorHAnsi"/>
        </w:rPr>
        <w:endnoteRef/>
      </w:r>
      <w:r w:rsidRPr="00BE3B54">
        <w:rPr>
          <w:rFonts w:cstheme="minorHAnsi"/>
        </w:rPr>
        <w:t xml:space="preserve"> HEYLEN K, </w:t>
      </w:r>
      <w:r w:rsidRPr="00BE3B54">
        <w:rPr>
          <w:rFonts w:cstheme="minorHAnsi"/>
          <w:i/>
          <w:iCs/>
        </w:rPr>
        <w:t>Woonbeleid en woningmarkt in Vlaanderen vergeleken met de buurlanden en de Belgische regio’s. Steunpunt wonen,</w:t>
      </w:r>
      <w:r w:rsidRPr="00BE3B54">
        <w:rPr>
          <w:rFonts w:cstheme="minorHAnsi"/>
        </w:rPr>
        <w:t xml:space="preserve"> 2023, </w:t>
      </w:r>
      <w:hyperlink r:id="rId15" w:history="1">
        <w:r w:rsidRPr="00BE3B54">
          <w:rPr>
            <w:rStyle w:val="Hyperlink"/>
            <w:rFonts w:cstheme="minorHAnsi"/>
          </w:rPr>
          <w:t>https://steunpuntwonen.be/wpcontent/uploads/2023/02/Ad-hoc_Vergelijking-Vlaanderen-en-buurlanden_EIND.pdf</w:t>
        </w:r>
      </w:hyperlink>
      <w:r w:rsidRPr="00BE3B54">
        <w:rPr>
          <w:rFonts w:cstheme="minorHAnsi"/>
        </w:rPr>
        <w:t xml:space="preserve">; </w:t>
      </w:r>
      <w:r w:rsidRPr="00BE3B54">
        <w:rPr>
          <w:rFonts w:cstheme="minorHAnsi"/>
        </w:rPr>
        <w:t xml:space="preserve">Eurostat, Interactive publication – Housing in Europe – 2024 edition, </w:t>
      </w:r>
      <w:hyperlink r:id="rId16" w:anchor="quality-of-housing" w:history="1">
        <w:r w:rsidRPr="00BE3B54">
          <w:rPr>
            <w:rStyle w:val="Hyperlink"/>
            <w:rFonts w:cstheme="minorHAnsi"/>
          </w:rPr>
          <w:t>https://ec.europa.eu/eurostat/web/interactive-publications/housing-2024#quality-of-housing</w:t>
        </w:r>
      </w:hyperlink>
      <w:r w:rsidRPr="00BE3B54">
        <w:rPr>
          <w:rFonts w:cstheme="minorHAnsi"/>
        </w:rPr>
        <w:t>.</w:t>
      </w:r>
    </w:p>
  </w:endnote>
  <w:endnote w:id="12">
    <w:p w14:paraId="326AEDBB" w14:textId="7799FD61" w:rsidR="00A62EDD" w:rsidRPr="00BE3B54" w:rsidRDefault="00A62EDD" w:rsidP="00F5638C">
      <w:pPr>
        <w:pStyle w:val="Eindnoottekst"/>
        <w:jc w:val="both"/>
        <w:rPr>
          <w:rFonts w:cstheme="minorHAnsi"/>
        </w:rPr>
      </w:pPr>
      <w:r w:rsidRPr="00BE3B54">
        <w:rPr>
          <w:rStyle w:val="Eindnootmarkering"/>
          <w:rFonts w:cstheme="minorHAnsi"/>
        </w:rPr>
        <w:endnoteRef/>
      </w:r>
      <w:r w:rsidRPr="00BE3B54">
        <w:rPr>
          <w:rFonts w:cstheme="minorHAnsi"/>
        </w:rPr>
        <w:t xml:space="preserve"> VERHAEGHE P-P., DINÇER E. en LUIS VIEIRA A., </w:t>
      </w:r>
      <w:r w:rsidRPr="00BE3B54">
        <w:rPr>
          <w:rFonts w:cstheme="minorHAnsi"/>
          <w:i/>
          <w:iCs/>
        </w:rPr>
        <w:t>Sensibiliserende en juridische praktijktesten op de Gentse woningmarkt</w:t>
      </w:r>
      <w:r w:rsidRPr="00BE3B54">
        <w:rPr>
          <w:rFonts w:cstheme="minorHAnsi"/>
        </w:rPr>
        <w:t xml:space="preserve">, 17 april 2023, </w:t>
      </w:r>
      <w:hyperlink r:id="rId17" w:history="1">
        <w:r w:rsidRPr="00BE3B54">
          <w:rPr>
            <w:rStyle w:val="Hyperlink"/>
            <w:rFonts w:cstheme="minorHAnsi"/>
          </w:rPr>
          <w:t>https://stad.gent/sites/default/files/media/documents/51882-1681904948-Verhaeghe%20P.P.%20Dincer%2C%20E.%2C%20Luis%20Vieira%20%282023%29.%20Sensibiliserende%20en%20juridische%20praktijktesten%20op%20de%20Gentse%20woningmarkt.%20Finale%20versie-7b7b42.pdf</w:t>
        </w:r>
      </w:hyperlink>
      <w:r w:rsidRPr="00BE3B54">
        <w:rPr>
          <w:rFonts w:cstheme="minorHAnsi"/>
        </w:rPr>
        <w:t xml:space="preserve">; VERHAEGHE P-P., MARTINIELLO B. &amp; GHEKIERE A, </w:t>
      </w:r>
      <w:r w:rsidRPr="00BE3B54">
        <w:rPr>
          <w:rFonts w:cstheme="minorHAnsi"/>
          <w:i/>
          <w:iCs/>
        </w:rPr>
        <w:t>Discriminatie door makelaars op de huurwoningmarkt van Antwerpen: de nulmeting</w:t>
      </w:r>
      <w:r w:rsidRPr="00BE3B54">
        <w:rPr>
          <w:rFonts w:cstheme="minorHAnsi"/>
        </w:rPr>
        <w:t xml:space="preserve">, 3 december 2020, </w:t>
      </w:r>
      <w:hyperlink r:id="rId18" w:history="1">
        <w:r w:rsidRPr="00BE3B54">
          <w:rPr>
            <w:rStyle w:val="Hyperlink"/>
            <w:rFonts w:cstheme="minorHAnsi"/>
          </w:rPr>
          <w:t>https://www.researchgate.net/publication/346658750_Discriminatie_door_makelaars_op_de_huurwoningmarkt_van_Antwerpen_de_nulmeting</w:t>
        </w:r>
      </w:hyperlink>
      <w:r w:rsidRPr="00BE3B54">
        <w:rPr>
          <w:rFonts w:cstheme="minorHAnsi"/>
        </w:rPr>
        <w:t xml:space="preserve">; VERHAEGE P-P. en DINÇER E., </w:t>
      </w:r>
      <w:r w:rsidRPr="00BE3B54">
        <w:rPr>
          <w:rFonts w:cstheme="minorHAnsi"/>
          <w:i/>
          <w:iCs/>
        </w:rPr>
        <w:t xml:space="preserve">BRISPO </w:t>
      </w:r>
      <w:r w:rsidRPr="00BE3B54">
        <w:rPr>
          <w:rFonts w:cstheme="minorHAnsi"/>
          <w:i/>
          <w:iCs/>
        </w:rPr>
        <w:t>Working Paper No. 2024-3: Discriminatie op de huurwoningmarkt van Leuven – opvolgmeting 2023-2024</w:t>
      </w:r>
      <w:r w:rsidRPr="00BE3B54">
        <w:rPr>
          <w:rFonts w:cstheme="minorHAnsi"/>
        </w:rPr>
        <w:t xml:space="preserve">, 6 juni 2024, </w:t>
      </w:r>
      <w:hyperlink r:id="rId19" w:history="1">
        <w:r w:rsidRPr="00BE3B54">
          <w:rPr>
            <w:rStyle w:val="Hyperlink"/>
            <w:rFonts w:cstheme="minorHAnsi"/>
          </w:rPr>
          <w:t>https://www.researchgate.net/publication/381194546_Discriminatie_op_de_huurwoningmarkt_van_Leuven _-_Opvolgmeting_2023-2024</w:t>
        </w:r>
      </w:hyperlink>
      <w:r w:rsidRPr="00BE3B54">
        <w:rPr>
          <w:rFonts w:cstheme="minorHAnsi"/>
        </w:rPr>
        <w:t xml:space="preserve">; VERHAEGE P-P. en DINÇER E., </w:t>
      </w:r>
      <w:r w:rsidRPr="00BE3B54">
        <w:rPr>
          <w:rFonts w:cstheme="minorHAnsi"/>
          <w:i/>
          <w:iCs/>
        </w:rPr>
        <w:t>Discriminatie op de huurwoningmarkt van Sint-Niklaas</w:t>
      </w:r>
      <w:r w:rsidRPr="00BE3B54">
        <w:rPr>
          <w:rFonts w:cstheme="minorHAnsi"/>
        </w:rPr>
        <w:t xml:space="preserve">, 26 september 2023, </w:t>
      </w:r>
      <w:hyperlink r:id="rId20" w:history="1">
        <w:r w:rsidRPr="00BE3B54">
          <w:rPr>
            <w:rStyle w:val="Hyperlink"/>
            <w:rFonts w:cstheme="minorHAnsi"/>
          </w:rPr>
          <w:t>https://www.researchgate.net/publication/377472557_Discriminatie_op_de_huurwoningmarkt_van_Sint-Niklaas</w:t>
        </w:r>
      </w:hyperlink>
      <w:r w:rsidRPr="00BE3B54">
        <w:rPr>
          <w:rFonts w:cstheme="minorHAnsi"/>
        </w:rPr>
        <w:t xml:space="preserve">. </w:t>
      </w:r>
    </w:p>
  </w:endnote>
  <w:endnote w:id="13">
    <w:p w14:paraId="4B2EF540" w14:textId="428C72C2" w:rsidR="00A62EDD" w:rsidRPr="00BE3B54" w:rsidRDefault="00A62EDD" w:rsidP="00F5638C">
      <w:pPr>
        <w:pStyle w:val="Eindnoottekst"/>
        <w:jc w:val="both"/>
        <w:rPr>
          <w:rFonts w:cstheme="minorHAnsi"/>
        </w:rPr>
      </w:pPr>
      <w:r w:rsidRPr="00BE3B54">
        <w:rPr>
          <w:rStyle w:val="Eindnootmarkering"/>
          <w:rFonts w:cstheme="minorHAnsi"/>
        </w:rPr>
        <w:endnoteRef/>
      </w:r>
      <w:r w:rsidRPr="00BE3B54">
        <w:rPr>
          <w:rFonts w:cstheme="minorHAnsi"/>
        </w:rPr>
        <w:t xml:space="preserve"> DEMAERSCHALK E., MERTENS N., DE MOOR N., WAGENER M. en HERMANS, K. </w:t>
      </w:r>
      <w:r w:rsidRPr="00BE3B54">
        <w:rPr>
          <w:rFonts w:cstheme="minorHAnsi"/>
          <w:i/>
          <w:iCs/>
        </w:rPr>
        <w:t>Dak- en thuisloosheid in kleine gemeenten. Leuven</w:t>
      </w:r>
      <w:r w:rsidRPr="00BE3B54">
        <w:rPr>
          <w:rFonts w:cstheme="minorHAnsi"/>
        </w:rPr>
        <w:t xml:space="preserve">, LUCAS KU Leuven, 2024, </w:t>
      </w:r>
      <w:hyperlink r:id="rId21" w:history="1">
        <w:r w:rsidRPr="00BE3B54">
          <w:rPr>
            <w:rStyle w:val="Hyperlink"/>
            <w:rFonts w:cstheme="minorHAnsi"/>
          </w:rPr>
          <w:t>https://media.kbs-frb.be/nl/media/12429/Rapport%20kleine%20gemeenten_Finaal</w:t>
        </w:r>
      </w:hyperlink>
      <w:r w:rsidRPr="00BE3B54">
        <w:rPr>
          <w:rFonts w:cstheme="minorHAnsi"/>
        </w:rPr>
        <w:t xml:space="preserve">; MERTENS, N., DEMAERSCHALK, E., MARANA, A., DE MOOR, N., MORIAU, J., WAGENER, M. &amp; HERMANS, K. (2025). </w:t>
      </w:r>
      <w:r w:rsidRPr="00BE3B54">
        <w:rPr>
          <w:rFonts w:cstheme="minorHAnsi"/>
          <w:i/>
          <w:iCs/>
        </w:rPr>
        <w:t>Dak- en thuisloosheid. Globaal rapport 2025.</w:t>
      </w:r>
      <w:r w:rsidRPr="00BE3B54">
        <w:rPr>
          <w:rFonts w:cstheme="minorHAnsi"/>
        </w:rPr>
        <w:t xml:space="preserve"> Leuven: LUCAS KU Leuven, https://www.kuleuven.be/lucas/nl/Publicaties/publi_upload/2025-globaal-rapport-tellingen-2024.pdf</w:t>
      </w:r>
    </w:p>
  </w:endnote>
  <w:endnote w:id="14">
    <w:p w14:paraId="63837BAE" w14:textId="24B35243" w:rsidR="00A62EDD" w:rsidRPr="00BE3B54" w:rsidRDefault="00A62EDD" w:rsidP="00F5638C">
      <w:pPr>
        <w:pStyle w:val="Eindnoottekst"/>
        <w:jc w:val="both"/>
        <w:rPr>
          <w:rFonts w:cstheme="minorHAnsi"/>
          <w:i/>
          <w:iCs/>
        </w:rPr>
      </w:pPr>
      <w:r w:rsidRPr="00BE3B54">
        <w:rPr>
          <w:rStyle w:val="Eindnootmarkering"/>
          <w:rFonts w:cstheme="minorHAnsi"/>
        </w:rPr>
        <w:endnoteRef/>
      </w:r>
      <w:r w:rsidRPr="00BE3B54">
        <w:rPr>
          <w:rFonts w:cstheme="minorHAnsi"/>
        </w:rPr>
        <w:t xml:space="preserve"> See </w:t>
      </w:r>
      <w:r w:rsidRPr="00BE3B54">
        <w:rPr>
          <w:rFonts w:cstheme="minorHAnsi"/>
        </w:rPr>
        <w:t xml:space="preserve">also: Vlaams Mensensenrechteninstituut, </w:t>
      </w:r>
      <w:r w:rsidRPr="00BE3B54">
        <w:rPr>
          <w:rFonts w:cstheme="minorHAnsi"/>
          <w:i/>
          <w:iCs/>
        </w:rPr>
        <w:t xml:space="preserve">Advies Ouderen en mensenrechten: tellen ouderen nog </w:t>
      </w:r>
      <w:r w:rsidRPr="00BE3B54">
        <w:rPr>
          <w:rFonts w:cstheme="minorHAnsi"/>
          <w:i/>
          <w:iCs/>
        </w:rPr>
        <w:t xml:space="preserve">mee?, </w:t>
      </w:r>
      <w:r w:rsidRPr="00BE3B54">
        <w:rPr>
          <w:rFonts w:cstheme="minorHAnsi"/>
        </w:rPr>
        <w:t>2024,</w:t>
      </w:r>
      <w:r w:rsidRPr="00BE3B54">
        <w:rPr>
          <w:rFonts w:cstheme="minorHAnsi"/>
          <w:i/>
          <w:iCs/>
        </w:rPr>
        <w:t xml:space="preserve"> </w:t>
      </w:r>
      <w:hyperlink r:id="rId22" w:history="1">
        <w:r w:rsidRPr="00BE3B54">
          <w:rPr>
            <w:rStyle w:val="Hyperlink"/>
            <w:rFonts w:cstheme="minorHAnsi"/>
          </w:rPr>
          <w:t>https://www.vlaamsmensenrechteninstituut.be/sites/default/files/2024-04/Advies%20Ouderen%20en%20mensenrechten_Vlaams%20Mensenrechteninstituut_0.pdf</w:t>
        </w:r>
      </w:hyperlink>
      <w:r w:rsidRPr="00BE3B54">
        <w:rPr>
          <w:rFonts w:cstheme="minorHAnsi"/>
        </w:rPr>
        <w:t>.</w:t>
      </w:r>
    </w:p>
  </w:endnote>
  <w:endnote w:id="15">
    <w:p w14:paraId="462C9D79" w14:textId="0C188E3B" w:rsidR="00A62EDD" w:rsidRPr="00BE3B54" w:rsidRDefault="00A62EDD" w:rsidP="00F5638C">
      <w:pPr>
        <w:pStyle w:val="Eindnoottekst"/>
        <w:jc w:val="both"/>
        <w:rPr>
          <w:rFonts w:cstheme="minorHAnsi"/>
        </w:rPr>
      </w:pPr>
      <w:r w:rsidRPr="00BE3B54">
        <w:rPr>
          <w:rStyle w:val="Eindnootmarkering"/>
          <w:rFonts w:cstheme="minorHAnsi"/>
        </w:rPr>
        <w:endnoteRef/>
      </w:r>
      <w:r w:rsidRPr="00BE3B54">
        <w:rPr>
          <w:rFonts w:cstheme="minorHAnsi"/>
        </w:rPr>
        <w:t xml:space="preserve"> See </w:t>
      </w:r>
      <w:r w:rsidRPr="00BE3B54">
        <w:rPr>
          <w:rFonts w:cstheme="minorHAnsi"/>
        </w:rPr>
        <w:t xml:space="preserve">also: Vlaams Mensensenrechteninstituut, </w:t>
      </w:r>
      <w:r w:rsidRPr="00BE3B54">
        <w:rPr>
          <w:rFonts w:cstheme="minorHAnsi"/>
          <w:i/>
          <w:iCs/>
        </w:rPr>
        <w:t xml:space="preserve">Advies persoonsvolgend budget, </w:t>
      </w:r>
      <w:r w:rsidRPr="00BE3B54">
        <w:rPr>
          <w:rFonts w:cstheme="minorHAnsi"/>
        </w:rPr>
        <w:t>2023,</w:t>
      </w:r>
      <w:r w:rsidRPr="00BE3B54">
        <w:rPr>
          <w:rFonts w:cstheme="minorHAnsi"/>
          <w:i/>
          <w:iCs/>
        </w:rPr>
        <w:t xml:space="preserve"> </w:t>
      </w:r>
      <w:hyperlink r:id="rId23" w:history="1">
        <w:r w:rsidRPr="00BE3B54">
          <w:rPr>
            <w:rStyle w:val="Hyperlink"/>
            <w:rFonts w:cstheme="minorHAnsi"/>
            <w:i/>
            <w:iCs/>
          </w:rPr>
          <w:t>https://www.vlaamsmensenrechteninstituut.be/sites/default/files/2024-01/Advies persoonsvolgend budget 1-2023.pdf</w:t>
        </w:r>
      </w:hyperlink>
      <w:r w:rsidRPr="00BE3B54">
        <w:rPr>
          <w:rFonts w:cstheme="minorHAnsi"/>
          <w:i/>
        </w:rPr>
        <w:t>.</w:t>
      </w:r>
    </w:p>
  </w:endnote>
  <w:endnote w:id="16">
    <w:p w14:paraId="38A20DF0" w14:textId="6897DBB3" w:rsidR="00A62EDD" w:rsidRPr="00BE3B54" w:rsidRDefault="00A62EDD" w:rsidP="00F5638C">
      <w:pPr>
        <w:pStyle w:val="Eindnoottekst"/>
        <w:jc w:val="both"/>
        <w:rPr>
          <w:rFonts w:cstheme="minorHAnsi"/>
        </w:rPr>
      </w:pPr>
      <w:r w:rsidRPr="00BE3B54">
        <w:rPr>
          <w:rStyle w:val="Eindnootmarkering"/>
          <w:rFonts w:cstheme="minorHAnsi"/>
        </w:rPr>
        <w:endnoteRef/>
      </w:r>
      <w:r w:rsidRPr="00BE3B54">
        <w:rPr>
          <w:rFonts w:cstheme="minorHAnsi"/>
        </w:rPr>
        <w:t xml:space="preserve"> Vlaams Mensenrechteninstituut, </w:t>
      </w:r>
      <w:r w:rsidRPr="00BE3B54">
        <w:rPr>
          <w:rFonts w:cstheme="minorHAnsi"/>
          <w:i/>
          <w:iCs/>
        </w:rPr>
        <w:t>Reactie op de Beleidsnota Wonen 2024–2029 van de Vlaamse Regering</w:t>
      </w:r>
      <w:r w:rsidRPr="00BE3B54">
        <w:rPr>
          <w:rFonts w:cstheme="minorHAnsi"/>
        </w:rPr>
        <w:t xml:space="preserve">, 2024, </w:t>
      </w:r>
      <w:hyperlink r:id="rId24" w:history="1">
        <w:r w:rsidRPr="00BE3B54">
          <w:rPr>
            <w:rStyle w:val="Hyperlink"/>
            <w:rFonts w:cstheme="minorHAnsi"/>
          </w:rPr>
          <w:t>https://www.vlaamsmensenrechteninstituut.be/sites/default/files/2024-01/Advies%20persoonsvolgend%20budget%201-2023.pd</w:t>
        </w:r>
      </w:hyperlink>
      <w:r w:rsidRPr="00BE3B54">
        <w:rPr>
          <w:rFonts w:cstheme="minorHAnsi"/>
        </w:rPr>
        <w:t xml:space="preserve">. </w:t>
      </w:r>
    </w:p>
  </w:endnote>
  <w:endnote w:id="17">
    <w:p w14:paraId="5114F446" w14:textId="15C7EE77" w:rsidR="00A62EDD" w:rsidRPr="00BE3B54" w:rsidRDefault="00A62EDD" w:rsidP="00F5638C">
      <w:pPr>
        <w:pStyle w:val="Eindnoottekst"/>
        <w:jc w:val="both"/>
        <w:rPr>
          <w:rFonts w:cstheme="minorHAnsi"/>
          <w:lang w:val="en-US"/>
        </w:rPr>
      </w:pPr>
      <w:r w:rsidRPr="00BE3B54">
        <w:rPr>
          <w:rStyle w:val="Eindnootmarkering"/>
          <w:rFonts w:cstheme="minorHAnsi"/>
        </w:rPr>
        <w:endnoteRef/>
      </w:r>
      <w:r w:rsidRPr="00BE3B54">
        <w:rPr>
          <w:rFonts w:cstheme="minorHAnsi"/>
          <w:lang w:val="en-US"/>
        </w:rPr>
        <w:t xml:space="preserve"> European Committee of Social Rights, 19 March 2025, Complaint No. 203/2021, FEANTSA v. Belgium.</w:t>
      </w:r>
    </w:p>
  </w:endnote>
  <w:endnote w:id="18">
    <w:p w14:paraId="75C1228D" w14:textId="22300E8E" w:rsidR="00E757EB" w:rsidRPr="00BE3B54" w:rsidRDefault="00E757EB" w:rsidP="00F5638C">
      <w:pPr>
        <w:pStyle w:val="Eindnoottekst"/>
        <w:jc w:val="both"/>
        <w:rPr>
          <w:rFonts w:cstheme="minorHAnsi"/>
          <w:lang w:val="en-US"/>
        </w:rPr>
      </w:pPr>
      <w:r w:rsidRPr="00BE3B54">
        <w:rPr>
          <w:rStyle w:val="Eindnootmarkering"/>
          <w:rFonts w:cstheme="minorHAnsi"/>
        </w:rPr>
        <w:endnoteRef/>
      </w:r>
      <w:r w:rsidRPr="00BE3B54">
        <w:rPr>
          <w:rFonts w:cstheme="minorHAnsi"/>
        </w:rPr>
        <w:t xml:space="preserve"> </w:t>
      </w:r>
      <w:r w:rsidR="00330258" w:rsidRPr="00BE3B54">
        <w:rPr>
          <w:rFonts w:cstheme="minorHAnsi"/>
        </w:rPr>
        <w:t>Art.</w:t>
      </w:r>
      <w:r w:rsidRPr="00BE3B54">
        <w:rPr>
          <w:rFonts w:cstheme="minorHAnsi"/>
        </w:rPr>
        <w:t xml:space="preserve"> 54</w:t>
      </w:r>
      <w:r w:rsidR="00330258" w:rsidRPr="00BE3B54">
        <w:rPr>
          <w:rFonts w:cstheme="minorHAnsi"/>
        </w:rPr>
        <w:t xml:space="preserve"> </w:t>
      </w:r>
      <w:hyperlink r:id="rId25" w:history="1">
        <w:r w:rsidRPr="00BE3B54">
          <w:rPr>
            <w:rStyle w:val="Hyperlink"/>
            <w:rFonts w:cstheme="minorHAnsi"/>
          </w:rPr>
          <w:t>Voorontwerp van Programmadecreet bij de begroting 2026</w:t>
        </w:r>
      </w:hyperlink>
      <w:r w:rsidR="004603AA" w:rsidRPr="00BE3B54">
        <w:rPr>
          <w:rFonts w:cstheme="minorHAnsi"/>
        </w:rPr>
        <w:t>.</w:t>
      </w:r>
      <w:r w:rsidR="00E817B4" w:rsidRPr="00BE3B54">
        <w:rPr>
          <w:rFonts w:cstheme="minorHAnsi"/>
        </w:rPr>
        <w:t xml:space="preserve"> </w:t>
      </w:r>
      <w:r w:rsidR="00BB29E8" w:rsidRPr="00BE3B54">
        <w:rPr>
          <w:rFonts w:cstheme="minorHAnsi"/>
          <w:lang w:val="en-US"/>
        </w:rPr>
        <w:t>The decree has not yet been adopted. Opinions from advisory councils and the Council of State have been requested.</w:t>
      </w:r>
    </w:p>
  </w:endnote>
  <w:endnote w:id="19">
    <w:p w14:paraId="42D5DC4F" w14:textId="0702929C" w:rsidR="00DF13D7" w:rsidRPr="00BE3B54" w:rsidRDefault="00DF13D7" w:rsidP="00F5638C">
      <w:pPr>
        <w:pStyle w:val="Eindnoottekst"/>
        <w:jc w:val="both"/>
        <w:rPr>
          <w:rFonts w:cstheme="minorHAnsi"/>
        </w:rPr>
      </w:pPr>
      <w:r w:rsidRPr="00BE3B54">
        <w:rPr>
          <w:rStyle w:val="Eindnootmarkering"/>
          <w:rFonts w:cstheme="minorHAnsi"/>
        </w:rPr>
        <w:endnoteRef/>
      </w:r>
      <w:r w:rsidRPr="00BE3B54">
        <w:rPr>
          <w:rFonts w:cstheme="minorHAnsi"/>
        </w:rPr>
        <w:t xml:space="preserve"> </w:t>
      </w:r>
      <w:hyperlink r:id="rId26" w:history="1">
        <w:r w:rsidR="00E90380" w:rsidRPr="00BE3B54">
          <w:rPr>
            <w:rStyle w:val="Hyperlink"/>
            <w:rFonts w:cstheme="minorHAnsi"/>
          </w:rPr>
          <w:t>Vlaams actieplan ter preventie van gewelddadige radicalisering, extremisme en terrorisme</w:t>
        </w:r>
      </w:hyperlink>
      <w:r w:rsidR="00E953B3" w:rsidRPr="00BE3B54">
        <w:rPr>
          <w:rFonts w:cstheme="minorHAnsi"/>
          <w:color w:val="7DC8C8" w:themeColor="text2"/>
        </w:rPr>
        <w:t xml:space="preserve">. </w:t>
      </w:r>
      <w:r w:rsidR="007B359F" w:rsidRPr="00BE3B54">
        <w:rPr>
          <w:rFonts w:cstheme="minorHAnsi"/>
          <w:color w:val="000000"/>
          <w:shd w:val="clear" w:color="auto" w:fill="FFFFFF"/>
          <w:lang w:val="en-US"/>
        </w:rPr>
        <w:t xml:space="preserve">The action plan has been approved by the Flemish Government. </w:t>
      </w:r>
      <w:r w:rsidR="007B359F" w:rsidRPr="00BE3B54">
        <w:rPr>
          <w:rFonts w:cstheme="minorHAnsi"/>
          <w:color w:val="000000"/>
          <w:shd w:val="clear" w:color="auto" w:fill="FFFFFF"/>
        </w:rPr>
        <w:t xml:space="preserve">It has been </w:t>
      </w:r>
      <w:r w:rsidR="007B359F" w:rsidRPr="00BE3B54">
        <w:rPr>
          <w:rFonts w:cstheme="minorHAnsi"/>
          <w:color w:val="000000"/>
          <w:shd w:val="clear" w:color="auto" w:fill="FFFFFF"/>
        </w:rPr>
        <w:t>forwarded to the Flemish Parliament.</w:t>
      </w:r>
    </w:p>
  </w:endnote>
  <w:endnote w:id="20">
    <w:p w14:paraId="6AB4B571" w14:textId="6E29A04E" w:rsidR="00AA7764" w:rsidRPr="00F5638C" w:rsidRDefault="00AA7764" w:rsidP="00F5638C">
      <w:pPr>
        <w:pStyle w:val="Eindnoottekst"/>
        <w:jc w:val="both"/>
        <w:rPr>
          <w:rFonts w:cstheme="minorHAnsi"/>
          <w:lang w:val="nl-NL"/>
        </w:rPr>
      </w:pPr>
      <w:r w:rsidRPr="00BE3B54">
        <w:rPr>
          <w:rStyle w:val="Eindnootmarkering"/>
          <w:rFonts w:cstheme="minorHAnsi"/>
        </w:rPr>
        <w:endnoteRef/>
      </w:r>
      <w:r w:rsidRPr="00BE3B54">
        <w:rPr>
          <w:rFonts w:cstheme="minorHAnsi"/>
        </w:rPr>
        <w:t xml:space="preserve"> </w:t>
      </w:r>
      <w:r w:rsidR="00E07FD4" w:rsidRPr="00BE3B54">
        <w:rPr>
          <w:rFonts w:cstheme="minorHAnsi"/>
          <w:lang w:val="nl-NL"/>
        </w:rPr>
        <w:t xml:space="preserve">MICHIELS, </w:t>
      </w:r>
      <w:r w:rsidR="00177592" w:rsidRPr="00BE3B54">
        <w:rPr>
          <w:rFonts w:cstheme="minorHAnsi"/>
          <w:lang w:val="nl-NL"/>
        </w:rPr>
        <w:t>C., ‘</w:t>
      </w:r>
      <w:r w:rsidR="00E07FD4" w:rsidRPr="00BE3B54">
        <w:rPr>
          <w:rFonts w:cstheme="minorHAnsi"/>
          <w:lang w:val="nl-NL"/>
        </w:rPr>
        <w:t>Vlaamse regering snijdt ook in subsidies linkse middenveldorganisaties door link met "gewelddadig extremisme</w:t>
      </w:r>
      <w:r w:rsidR="00177592" w:rsidRPr="00BE3B54">
        <w:rPr>
          <w:rFonts w:cstheme="minorHAnsi"/>
          <w:lang w:val="nl-NL"/>
        </w:rPr>
        <w:t>’</w:t>
      </w:r>
      <w:r w:rsidR="00E07FD4" w:rsidRPr="00BE3B54">
        <w:rPr>
          <w:rFonts w:cstheme="minorHAnsi"/>
          <w:lang w:val="nl-NL"/>
        </w:rPr>
        <w:t xml:space="preserve">, </w:t>
      </w:r>
      <w:r w:rsidR="00E07FD4" w:rsidRPr="00BE3B54">
        <w:rPr>
          <w:rFonts w:cstheme="minorHAnsi"/>
          <w:i/>
          <w:iCs/>
          <w:lang w:val="nl-NL"/>
        </w:rPr>
        <w:t>VRTNWS</w:t>
      </w:r>
      <w:r w:rsidR="00E07FD4" w:rsidRPr="00BE3B54">
        <w:rPr>
          <w:rFonts w:cstheme="minorHAnsi"/>
          <w:lang w:val="nl-NL"/>
        </w:rPr>
        <w:t xml:space="preserve"> 12 november 2025, </w:t>
      </w:r>
      <w:hyperlink r:id="rId27" w:history="1">
        <w:r w:rsidR="00177592" w:rsidRPr="00BE3B54">
          <w:rPr>
            <w:rStyle w:val="Hyperlink"/>
            <w:rFonts w:cstheme="minorHAnsi"/>
            <w:lang w:val="nl-NL"/>
          </w:rPr>
          <w:t>ww.vrt.be/vrtnws/nl/2025/11/13/subsidies-sociaal-cultureel-volwassenwerk-vlaamse-regering/</w:t>
        </w:r>
      </w:hyperlink>
      <w:r w:rsidR="00177592" w:rsidRPr="00BE3B54">
        <w:rPr>
          <w:rFonts w:cstheme="minorHAnsi"/>
          <w:lang w:val="nl-NL"/>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Minion Pro">
    <w:altName w:val="Cambria"/>
    <w:panose1 w:val="00000000000000000000"/>
    <w:charset w:val="00"/>
    <w:family w:val="roman"/>
    <w:notTrueType/>
    <w:pitch w:val="variable"/>
    <w:sig w:usb0="60000287" w:usb1="00000001"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inanummer"/>
      </w:rPr>
      <w:id w:val="885834828"/>
      <w:docPartObj>
        <w:docPartGallery w:val="Page Numbers (Bottom of Page)"/>
        <w:docPartUnique/>
      </w:docPartObj>
    </w:sdtPr>
    <w:sdtContent>
      <w:p w14:paraId="09674ABF" w14:textId="77777777" w:rsidR="00C47C16" w:rsidRDefault="00C47C16">
        <w:pPr>
          <w:pStyle w:val="Voet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separate"/>
        </w:r>
        <w:r w:rsidR="00977153">
          <w:rPr>
            <w:rStyle w:val="Paginanummer"/>
            <w:noProof/>
          </w:rPr>
          <w:t>1</w:t>
        </w:r>
        <w:r>
          <w:rPr>
            <w:rStyle w:val="Paginanummer"/>
          </w:rPr>
          <w:fldChar w:fldCharType="end"/>
        </w:r>
      </w:p>
    </w:sdtContent>
  </w:sdt>
  <w:p w14:paraId="5AAB4605" w14:textId="77777777" w:rsidR="004B70D8" w:rsidRDefault="004B70D8" w:rsidP="00C47C16">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CAA80" w14:textId="428A7873" w:rsidR="00D941D7" w:rsidRPr="00D941D7" w:rsidRDefault="00761644" w:rsidP="1E1679B4">
    <w:pPr>
      <w:pStyle w:val="Voettekst"/>
      <w:rPr>
        <w:rStyle w:val="Paginanummer"/>
        <w:b w:val="0"/>
        <w:lang w:val="en-US"/>
      </w:rPr>
    </w:pPr>
    <w:r w:rsidRPr="00761644">
      <w:rPr>
        <w:rStyle w:val="Paginanummer"/>
        <w:b w:val="0"/>
        <w:lang w:val="en-US"/>
      </w:rPr>
      <w:t>List of issues prior to reporting of the Flanders Human Rights Institute (FLANHRI) to the UN Human Rights Committee for the 145th session, 2-19 March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314AA" w14:textId="77777777" w:rsidR="00D941D7" w:rsidRPr="00D941D7" w:rsidRDefault="00A21B42">
    <w:pPr>
      <w:pStyle w:val="Voettekst"/>
      <w:rPr>
        <w:lang w:val="fr-FR"/>
      </w:rPr>
    </w:pPr>
    <w:r>
      <w:rPr>
        <w:noProof/>
        <w:lang w:val="fr-FR"/>
      </w:rPr>
      <w:drawing>
        <wp:anchor distT="0" distB="0" distL="114300" distR="114300" simplePos="0" relativeHeight="251658241" behindDoc="1" locked="1" layoutInCell="1" allowOverlap="1" wp14:anchorId="74805883" wp14:editId="7AD095AB">
          <wp:simplePos x="0" y="0"/>
          <wp:positionH relativeFrom="page">
            <wp:posOffset>2304415</wp:posOffset>
          </wp:positionH>
          <wp:positionV relativeFrom="page">
            <wp:posOffset>5450840</wp:posOffset>
          </wp:positionV>
          <wp:extent cx="5040000" cy="5022000"/>
          <wp:effectExtent l="0" t="0" r="1905" b="0"/>
          <wp:wrapNone/>
          <wp:docPr id="1654733971"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540929" name="Graphic 973540929"/>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5040000" cy="50220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8519D5" w14:textId="77777777" w:rsidR="008C689B" w:rsidRDefault="008C689B" w:rsidP="00D941D7">
      <w:r>
        <w:separator/>
      </w:r>
    </w:p>
  </w:footnote>
  <w:footnote w:type="continuationSeparator" w:id="0">
    <w:p w14:paraId="54CB79A9" w14:textId="77777777" w:rsidR="008C689B" w:rsidRDefault="008C689B" w:rsidP="00D941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3853257"/>
      <w:docPartObj>
        <w:docPartGallery w:val="Page Numbers (Top of Page)"/>
        <w:docPartUnique/>
      </w:docPartObj>
    </w:sdtPr>
    <w:sdtContent>
      <w:p w14:paraId="7588FF38" w14:textId="0CC0E6E8" w:rsidR="00AF2307" w:rsidRDefault="00AF2307">
        <w:pPr>
          <w:pStyle w:val="Koptekst"/>
          <w:jc w:val="right"/>
        </w:pPr>
        <w:r w:rsidRPr="00BD4B87">
          <w:rPr>
            <w:b/>
            <w:bCs/>
            <w:color w:val="AF8C53" w:themeColor="accent5"/>
            <w:sz w:val="22"/>
            <w:szCs w:val="22"/>
          </w:rPr>
          <w:fldChar w:fldCharType="begin"/>
        </w:r>
        <w:r w:rsidRPr="00BD4B87">
          <w:rPr>
            <w:b/>
            <w:bCs/>
            <w:color w:val="AF8C53" w:themeColor="accent5"/>
            <w:sz w:val="22"/>
            <w:szCs w:val="22"/>
          </w:rPr>
          <w:instrText>PAGE   \* MERGEFORMAT</w:instrText>
        </w:r>
        <w:r w:rsidRPr="00BD4B87">
          <w:rPr>
            <w:b/>
            <w:bCs/>
            <w:color w:val="AF8C53" w:themeColor="accent5"/>
            <w:sz w:val="22"/>
            <w:szCs w:val="22"/>
          </w:rPr>
          <w:fldChar w:fldCharType="separate"/>
        </w:r>
        <w:r w:rsidRPr="00BD4B87">
          <w:rPr>
            <w:b/>
            <w:bCs/>
            <w:color w:val="AF8C53" w:themeColor="accent5"/>
            <w:sz w:val="22"/>
            <w:szCs w:val="22"/>
            <w:lang w:val="nl-NL"/>
          </w:rPr>
          <w:t>2</w:t>
        </w:r>
        <w:r w:rsidRPr="00BD4B87">
          <w:rPr>
            <w:b/>
            <w:bCs/>
            <w:color w:val="AF8C53" w:themeColor="accent5"/>
            <w:sz w:val="22"/>
            <w:szCs w:val="22"/>
          </w:rPr>
          <w:fldChar w:fldCharType="end"/>
        </w:r>
      </w:p>
    </w:sdtContent>
  </w:sdt>
  <w:p w14:paraId="17449749" w14:textId="1FB4C8D3" w:rsidR="00977153" w:rsidRDefault="00977153">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ADEF6" w14:textId="77777777" w:rsidR="00D941D7" w:rsidRPr="00D941D7" w:rsidRDefault="00346FDD">
    <w:pPr>
      <w:pStyle w:val="Koptekst"/>
      <w:rPr>
        <w:lang w:val="fr-FR"/>
      </w:rPr>
    </w:pPr>
    <w:r>
      <w:rPr>
        <w:noProof/>
        <w:lang w:val="fr-FR"/>
      </w:rPr>
      <w:drawing>
        <wp:anchor distT="0" distB="0" distL="114300" distR="114300" simplePos="0" relativeHeight="251658240" behindDoc="1" locked="1" layoutInCell="1" allowOverlap="0" wp14:anchorId="6D4FC1C4" wp14:editId="27C966FA">
          <wp:simplePos x="0" y="0"/>
          <wp:positionH relativeFrom="page">
            <wp:posOffset>431800</wp:posOffset>
          </wp:positionH>
          <wp:positionV relativeFrom="page">
            <wp:posOffset>431800</wp:posOffset>
          </wp:positionV>
          <wp:extent cx="2257200" cy="648000"/>
          <wp:effectExtent l="0" t="0" r="0" b="0"/>
          <wp:wrapTopAndBottom/>
          <wp:docPr id="1543813545"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397358" name="Graphic 721397358"/>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2257200" cy="648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443CB"/>
    <w:multiLevelType w:val="hybridMultilevel"/>
    <w:tmpl w:val="262A87BA"/>
    <w:lvl w:ilvl="0" w:tplc="67129E46">
      <w:start w:val="1"/>
      <w:numFmt w:val="bullet"/>
      <w:lvlText w:val=""/>
      <w:lvlJc w:val="left"/>
      <w:pPr>
        <w:ind w:left="1440" w:hanging="360"/>
      </w:pPr>
      <w:rPr>
        <w:rFonts w:ascii="Symbol" w:hAnsi="Symbol"/>
      </w:rPr>
    </w:lvl>
    <w:lvl w:ilvl="1" w:tplc="956E2AB4">
      <w:start w:val="1"/>
      <w:numFmt w:val="bullet"/>
      <w:lvlText w:val=""/>
      <w:lvlJc w:val="left"/>
      <w:pPr>
        <w:ind w:left="1440" w:hanging="360"/>
      </w:pPr>
      <w:rPr>
        <w:rFonts w:ascii="Symbol" w:hAnsi="Symbol"/>
      </w:rPr>
    </w:lvl>
    <w:lvl w:ilvl="2" w:tplc="9484172C">
      <w:start w:val="1"/>
      <w:numFmt w:val="bullet"/>
      <w:lvlText w:val=""/>
      <w:lvlJc w:val="left"/>
      <w:pPr>
        <w:ind w:left="1440" w:hanging="360"/>
      </w:pPr>
      <w:rPr>
        <w:rFonts w:ascii="Symbol" w:hAnsi="Symbol"/>
      </w:rPr>
    </w:lvl>
    <w:lvl w:ilvl="3" w:tplc="375C39A4">
      <w:start w:val="1"/>
      <w:numFmt w:val="bullet"/>
      <w:lvlText w:val=""/>
      <w:lvlJc w:val="left"/>
      <w:pPr>
        <w:ind w:left="1440" w:hanging="360"/>
      </w:pPr>
      <w:rPr>
        <w:rFonts w:ascii="Symbol" w:hAnsi="Symbol"/>
      </w:rPr>
    </w:lvl>
    <w:lvl w:ilvl="4" w:tplc="B26C663A">
      <w:start w:val="1"/>
      <w:numFmt w:val="bullet"/>
      <w:lvlText w:val=""/>
      <w:lvlJc w:val="left"/>
      <w:pPr>
        <w:ind w:left="1440" w:hanging="360"/>
      </w:pPr>
      <w:rPr>
        <w:rFonts w:ascii="Symbol" w:hAnsi="Symbol"/>
      </w:rPr>
    </w:lvl>
    <w:lvl w:ilvl="5" w:tplc="4320AC4A">
      <w:start w:val="1"/>
      <w:numFmt w:val="bullet"/>
      <w:lvlText w:val=""/>
      <w:lvlJc w:val="left"/>
      <w:pPr>
        <w:ind w:left="1440" w:hanging="360"/>
      </w:pPr>
      <w:rPr>
        <w:rFonts w:ascii="Symbol" w:hAnsi="Symbol"/>
      </w:rPr>
    </w:lvl>
    <w:lvl w:ilvl="6" w:tplc="1F6CEF18">
      <w:start w:val="1"/>
      <w:numFmt w:val="bullet"/>
      <w:lvlText w:val=""/>
      <w:lvlJc w:val="left"/>
      <w:pPr>
        <w:ind w:left="1440" w:hanging="360"/>
      </w:pPr>
      <w:rPr>
        <w:rFonts w:ascii="Symbol" w:hAnsi="Symbol"/>
      </w:rPr>
    </w:lvl>
    <w:lvl w:ilvl="7" w:tplc="26D63E94">
      <w:start w:val="1"/>
      <w:numFmt w:val="bullet"/>
      <w:lvlText w:val=""/>
      <w:lvlJc w:val="left"/>
      <w:pPr>
        <w:ind w:left="1440" w:hanging="360"/>
      </w:pPr>
      <w:rPr>
        <w:rFonts w:ascii="Symbol" w:hAnsi="Symbol"/>
      </w:rPr>
    </w:lvl>
    <w:lvl w:ilvl="8" w:tplc="2556D21A">
      <w:start w:val="1"/>
      <w:numFmt w:val="bullet"/>
      <w:lvlText w:val=""/>
      <w:lvlJc w:val="left"/>
      <w:pPr>
        <w:ind w:left="1440" w:hanging="360"/>
      </w:pPr>
      <w:rPr>
        <w:rFonts w:ascii="Symbol" w:hAnsi="Symbol"/>
      </w:rPr>
    </w:lvl>
  </w:abstractNum>
  <w:abstractNum w:abstractNumId="1" w15:restartNumberingAfterBreak="0">
    <w:nsid w:val="0C7F1C65"/>
    <w:multiLevelType w:val="multilevel"/>
    <w:tmpl w:val="FC18D2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805165"/>
    <w:multiLevelType w:val="hybridMultilevel"/>
    <w:tmpl w:val="8AFA2890"/>
    <w:lvl w:ilvl="0" w:tplc="82A097D0">
      <w:start w:val="3"/>
      <w:numFmt w:val="bullet"/>
      <w:lvlText w:val="-"/>
      <w:lvlJc w:val="left"/>
      <w:pPr>
        <w:ind w:left="720" w:hanging="360"/>
      </w:pPr>
      <w:rPr>
        <w:rFonts w:ascii="Aptos" w:eastAsiaTheme="minorHAnsi" w:hAnsi="Aptos"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22957259"/>
    <w:multiLevelType w:val="hybridMultilevel"/>
    <w:tmpl w:val="49AA89A2"/>
    <w:lvl w:ilvl="0" w:tplc="B7CC9E30">
      <w:numFmt w:val="bullet"/>
      <w:lvlText w:val="-"/>
      <w:lvlJc w:val="left"/>
      <w:pPr>
        <w:ind w:left="720" w:hanging="360"/>
      </w:pPr>
      <w:rPr>
        <w:rFonts w:ascii="Arial" w:eastAsiaTheme="minorHAns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26596927"/>
    <w:multiLevelType w:val="hybridMultilevel"/>
    <w:tmpl w:val="71FC58C2"/>
    <w:lvl w:ilvl="0" w:tplc="82A097D0">
      <w:start w:val="3"/>
      <w:numFmt w:val="bullet"/>
      <w:lvlText w:val="-"/>
      <w:lvlJc w:val="left"/>
      <w:pPr>
        <w:ind w:left="1080" w:hanging="360"/>
      </w:pPr>
      <w:rPr>
        <w:rFonts w:ascii="Aptos" w:eastAsiaTheme="minorHAnsi" w:hAnsi="Aptos"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5" w15:restartNumberingAfterBreak="0">
    <w:nsid w:val="2C975364"/>
    <w:multiLevelType w:val="hybridMultilevel"/>
    <w:tmpl w:val="E996CD64"/>
    <w:lvl w:ilvl="0" w:tplc="F2A0A818">
      <w:start w:val="1"/>
      <w:numFmt w:val="bullet"/>
      <w:lvlText w:val=""/>
      <w:lvlJc w:val="left"/>
      <w:pPr>
        <w:ind w:left="720" w:hanging="360"/>
      </w:pPr>
      <w:rPr>
        <w:rFonts w:ascii="Symbol" w:hAnsi="Symbol"/>
      </w:rPr>
    </w:lvl>
    <w:lvl w:ilvl="1" w:tplc="310CFE30">
      <w:start w:val="1"/>
      <w:numFmt w:val="bullet"/>
      <w:lvlText w:val=""/>
      <w:lvlJc w:val="left"/>
      <w:pPr>
        <w:ind w:left="720" w:hanging="360"/>
      </w:pPr>
      <w:rPr>
        <w:rFonts w:ascii="Symbol" w:hAnsi="Symbol"/>
      </w:rPr>
    </w:lvl>
    <w:lvl w:ilvl="2" w:tplc="23D05DA6">
      <w:start w:val="1"/>
      <w:numFmt w:val="bullet"/>
      <w:lvlText w:val=""/>
      <w:lvlJc w:val="left"/>
      <w:pPr>
        <w:ind w:left="720" w:hanging="360"/>
      </w:pPr>
      <w:rPr>
        <w:rFonts w:ascii="Symbol" w:hAnsi="Symbol"/>
      </w:rPr>
    </w:lvl>
    <w:lvl w:ilvl="3" w:tplc="0354E4D8">
      <w:start w:val="1"/>
      <w:numFmt w:val="bullet"/>
      <w:lvlText w:val=""/>
      <w:lvlJc w:val="left"/>
      <w:pPr>
        <w:ind w:left="720" w:hanging="360"/>
      </w:pPr>
      <w:rPr>
        <w:rFonts w:ascii="Symbol" w:hAnsi="Symbol"/>
      </w:rPr>
    </w:lvl>
    <w:lvl w:ilvl="4" w:tplc="F53ECBD0">
      <w:start w:val="1"/>
      <w:numFmt w:val="bullet"/>
      <w:lvlText w:val=""/>
      <w:lvlJc w:val="left"/>
      <w:pPr>
        <w:ind w:left="720" w:hanging="360"/>
      </w:pPr>
      <w:rPr>
        <w:rFonts w:ascii="Symbol" w:hAnsi="Symbol"/>
      </w:rPr>
    </w:lvl>
    <w:lvl w:ilvl="5" w:tplc="61489240">
      <w:start w:val="1"/>
      <w:numFmt w:val="bullet"/>
      <w:lvlText w:val=""/>
      <w:lvlJc w:val="left"/>
      <w:pPr>
        <w:ind w:left="720" w:hanging="360"/>
      </w:pPr>
      <w:rPr>
        <w:rFonts w:ascii="Symbol" w:hAnsi="Symbol"/>
      </w:rPr>
    </w:lvl>
    <w:lvl w:ilvl="6" w:tplc="49EEB6AA">
      <w:start w:val="1"/>
      <w:numFmt w:val="bullet"/>
      <w:lvlText w:val=""/>
      <w:lvlJc w:val="left"/>
      <w:pPr>
        <w:ind w:left="720" w:hanging="360"/>
      </w:pPr>
      <w:rPr>
        <w:rFonts w:ascii="Symbol" w:hAnsi="Symbol"/>
      </w:rPr>
    </w:lvl>
    <w:lvl w:ilvl="7" w:tplc="47EA6CFE">
      <w:start w:val="1"/>
      <w:numFmt w:val="bullet"/>
      <w:lvlText w:val=""/>
      <w:lvlJc w:val="left"/>
      <w:pPr>
        <w:ind w:left="720" w:hanging="360"/>
      </w:pPr>
      <w:rPr>
        <w:rFonts w:ascii="Symbol" w:hAnsi="Symbol"/>
      </w:rPr>
    </w:lvl>
    <w:lvl w:ilvl="8" w:tplc="E9701068">
      <w:start w:val="1"/>
      <w:numFmt w:val="bullet"/>
      <w:lvlText w:val=""/>
      <w:lvlJc w:val="left"/>
      <w:pPr>
        <w:ind w:left="720" w:hanging="360"/>
      </w:pPr>
      <w:rPr>
        <w:rFonts w:ascii="Symbol" w:hAnsi="Symbol"/>
      </w:rPr>
    </w:lvl>
  </w:abstractNum>
  <w:abstractNum w:abstractNumId="6" w15:restartNumberingAfterBreak="0">
    <w:nsid w:val="37060D41"/>
    <w:multiLevelType w:val="hybridMultilevel"/>
    <w:tmpl w:val="AD3A25C2"/>
    <w:lvl w:ilvl="0" w:tplc="AC46A2A8">
      <w:start w:val="1"/>
      <w:numFmt w:val="bullet"/>
      <w:lvlText w:val="-"/>
      <w:lvlJc w:val="left"/>
      <w:pPr>
        <w:ind w:left="720" w:hanging="360"/>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430A1DAB"/>
    <w:multiLevelType w:val="hybridMultilevel"/>
    <w:tmpl w:val="24647794"/>
    <w:lvl w:ilvl="0" w:tplc="16EA59CA">
      <w:start w:val="175"/>
      <w:numFmt w:val="bullet"/>
      <w:lvlText w:val="-"/>
      <w:lvlJc w:val="left"/>
      <w:pPr>
        <w:ind w:left="360" w:hanging="360"/>
      </w:pPr>
      <w:rPr>
        <w:rFonts w:ascii="Arial" w:eastAsia="Times New Roman" w:hAnsi="Arial" w:cs="Aria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8" w15:restartNumberingAfterBreak="0">
    <w:nsid w:val="46724EEF"/>
    <w:multiLevelType w:val="hybridMultilevel"/>
    <w:tmpl w:val="56F42A7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55AF6CD6"/>
    <w:multiLevelType w:val="hybridMultilevel"/>
    <w:tmpl w:val="39FE164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578C720F"/>
    <w:multiLevelType w:val="hybridMultilevel"/>
    <w:tmpl w:val="806AE922"/>
    <w:lvl w:ilvl="0" w:tplc="82A6B82C">
      <w:start w:val="1"/>
      <w:numFmt w:val="bullet"/>
      <w:lvlText w:val=""/>
      <w:lvlJc w:val="left"/>
      <w:pPr>
        <w:ind w:left="720" w:hanging="360"/>
      </w:pPr>
      <w:rPr>
        <w:rFonts w:ascii="Symbol" w:hAnsi="Symbol" w:hint="default"/>
      </w:rPr>
    </w:lvl>
    <w:lvl w:ilvl="1" w:tplc="E070C8AE">
      <w:start w:val="1"/>
      <w:numFmt w:val="bullet"/>
      <w:lvlText w:val="o"/>
      <w:lvlJc w:val="left"/>
      <w:pPr>
        <w:ind w:left="1440" w:hanging="360"/>
      </w:pPr>
      <w:rPr>
        <w:rFonts w:ascii="Courier New" w:hAnsi="Courier New" w:hint="default"/>
      </w:rPr>
    </w:lvl>
    <w:lvl w:ilvl="2" w:tplc="4948D17C">
      <w:start w:val="1"/>
      <w:numFmt w:val="bullet"/>
      <w:lvlText w:val=""/>
      <w:lvlJc w:val="left"/>
      <w:pPr>
        <w:ind w:left="2160" w:hanging="360"/>
      </w:pPr>
      <w:rPr>
        <w:rFonts w:ascii="Wingdings" w:hAnsi="Wingdings" w:hint="default"/>
      </w:rPr>
    </w:lvl>
    <w:lvl w:ilvl="3" w:tplc="13807D32">
      <w:start w:val="1"/>
      <w:numFmt w:val="bullet"/>
      <w:lvlText w:val=""/>
      <w:lvlJc w:val="left"/>
      <w:pPr>
        <w:ind w:left="2880" w:hanging="360"/>
      </w:pPr>
      <w:rPr>
        <w:rFonts w:ascii="Symbol" w:hAnsi="Symbol" w:hint="default"/>
      </w:rPr>
    </w:lvl>
    <w:lvl w:ilvl="4" w:tplc="78167FDA">
      <w:start w:val="1"/>
      <w:numFmt w:val="bullet"/>
      <w:lvlText w:val="o"/>
      <w:lvlJc w:val="left"/>
      <w:pPr>
        <w:ind w:left="3600" w:hanging="360"/>
      </w:pPr>
      <w:rPr>
        <w:rFonts w:ascii="Courier New" w:hAnsi="Courier New" w:hint="default"/>
      </w:rPr>
    </w:lvl>
    <w:lvl w:ilvl="5" w:tplc="5AD87C6A">
      <w:start w:val="1"/>
      <w:numFmt w:val="bullet"/>
      <w:lvlText w:val=""/>
      <w:lvlJc w:val="left"/>
      <w:pPr>
        <w:ind w:left="4320" w:hanging="360"/>
      </w:pPr>
      <w:rPr>
        <w:rFonts w:ascii="Wingdings" w:hAnsi="Wingdings" w:hint="default"/>
      </w:rPr>
    </w:lvl>
    <w:lvl w:ilvl="6" w:tplc="771CF586">
      <w:start w:val="1"/>
      <w:numFmt w:val="bullet"/>
      <w:lvlText w:val=""/>
      <w:lvlJc w:val="left"/>
      <w:pPr>
        <w:ind w:left="5040" w:hanging="360"/>
      </w:pPr>
      <w:rPr>
        <w:rFonts w:ascii="Symbol" w:hAnsi="Symbol" w:hint="default"/>
      </w:rPr>
    </w:lvl>
    <w:lvl w:ilvl="7" w:tplc="ABD45760">
      <w:start w:val="1"/>
      <w:numFmt w:val="bullet"/>
      <w:lvlText w:val="o"/>
      <w:lvlJc w:val="left"/>
      <w:pPr>
        <w:ind w:left="5760" w:hanging="360"/>
      </w:pPr>
      <w:rPr>
        <w:rFonts w:ascii="Courier New" w:hAnsi="Courier New" w:hint="default"/>
      </w:rPr>
    </w:lvl>
    <w:lvl w:ilvl="8" w:tplc="61E64E6C">
      <w:start w:val="1"/>
      <w:numFmt w:val="bullet"/>
      <w:lvlText w:val=""/>
      <w:lvlJc w:val="left"/>
      <w:pPr>
        <w:ind w:left="6480" w:hanging="360"/>
      </w:pPr>
      <w:rPr>
        <w:rFonts w:ascii="Wingdings" w:hAnsi="Wingdings" w:hint="default"/>
      </w:rPr>
    </w:lvl>
  </w:abstractNum>
  <w:abstractNum w:abstractNumId="11" w15:restartNumberingAfterBreak="0">
    <w:nsid w:val="57B03FDF"/>
    <w:multiLevelType w:val="multilevel"/>
    <w:tmpl w:val="04CC8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9471E78"/>
    <w:multiLevelType w:val="hybridMultilevel"/>
    <w:tmpl w:val="E55C8F68"/>
    <w:lvl w:ilvl="0" w:tplc="081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6BCAC3F5"/>
    <w:multiLevelType w:val="hybridMultilevel"/>
    <w:tmpl w:val="FFFFFFFF"/>
    <w:lvl w:ilvl="0" w:tplc="F682892C">
      <w:start w:val="1"/>
      <w:numFmt w:val="bullet"/>
      <w:lvlText w:val=""/>
      <w:lvlJc w:val="left"/>
      <w:pPr>
        <w:ind w:left="720" w:hanging="360"/>
      </w:pPr>
      <w:rPr>
        <w:rFonts w:ascii="Symbol" w:hAnsi="Symbol" w:hint="default"/>
      </w:rPr>
    </w:lvl>
    <w:lvl w:ilvl="1" w:tplc="01B85606">
      <w:start w:val="1"/>
      <w:numFmt w:val="bullet"/>
      <w:lvlText w:val="o"/>
      <w:lvlJc w:val="left"/>
      <w:pPr>
        <w:ind w:left="1440" w:hanging="360"/>
      </w:pPr>
      <w:rPr>
        <w:rFonts w:ascii="Courier New" w:hAnsi="Courier New" w:hint="default"/>
      </w:rPr>
    </w:lvl>
    <w:lvl w:ilvl="2" w:tplc="90DE2978">
      <w:start w:val="1"/>
      <w:numFmt w:val="bullet"/>
      <w:lvlText w:val=""/>
      <w:lvlJc w:val="left"/>
      <w:pPr>
        <w:ind w:left="2160" w:hanging="360"/>
      </w:pPr>
      <w:rPr>
        <w:rFonts w:ascii="Wingdings" w:hAnsi="Wingdings" w:hint="default"/>
      </w:rPr>
    </w:lvl>
    <w:lvl w:ilvl="3" w:tplc="500EAF2A">
      <w:start w:val="1"/>
      <w:numFmt w:val="bullet"/>
      <w:lvlText w:val=""/>
      <w:lvlJc w:val="left"/>
      <w:pPr>
        <w:ind w:left="2880" w:hanging="360"/>
      </w:pPr>
      <w:rPr>
        <w:rFonts w:ascii="Symbol" w:hAnsi="Symbol" w:hint="default"/>
      </w:rPr>
    </w:lvl>
    <w:lvl w:ilvl="4" w:tplc="9552E996">
      <w:start w:val="1"/>
      <w:numFmt w:val="bullet"/>
      <w:lvlText w:val="o"/>
      <w:lvlJc w:val="left"/>
      <w:pPr>
        <w:ind w:left="3600" w:hanging="360"/>
      </w:pPr>
      <w:rPr>
        <w:rFonts w:ascii="Courier New" w:hAnsi="Courier New" w:hint="default"/>
      </w:rPr>
    </w:lvl>
    <w:lvl w:ilvl="5" w:tplc="E3582CAC">
      <w:start w:val="1"/>
      <w:numFmt w:val="bullet"/>
      <w:lvlText w:val=""/>
      <w:lvlJc w:val="left"/>
      <w:pPr>
        <w:ind w:left="4320" w:hanging="360"/>
      </w:pPr>
      <w:rPr>
        <w:rFonts w:ascii="Wingdings" w:hAnsi="Wingdings" w:hint="default"/>
      </w:rPr>
    </w:lvl>
    <w:lvl w:ilvl="6" w:tplc="446EC53C">
      <w:start w:val="1"/>
      <w:numFmt w:val="bullet"/>
      <w:lvlText w:val=""/>
      <w:lvlJc w:val="left"/>
      <w:pPr>
        <w:ind w:left="5040" w:hanging="360"/>
      </w:pPr>
      <w:rPr>
        <w:rFonts w:ascii="Symbol" w:hAnsi="Symbol" w:hint="default"/>
      </w:rPr>
    </w:lvl>
    <w:lvl w:ilvl="7" w:tplc="38B018DC">
      <w:start w:val="1"/>
      <w:numFmt w:val="bullet"/>
      <w:lvlText w:val="o"/>
      <w:lvlJc w:val="left"/>
      <w:pPr>
        <w:ind w:left="5760" w:hanging="360"/>
      </w:pPr>
      <w:rPr>
        <w:rFonts w:ascii="Courier New" w:hAnsi="Courier New" w:hint="default"/>
      </w:rPr>
    </w:lvl>
    <w:lvl w:ilvl="8" w:tplc="067AB25C">
      <w:start w:val="1"/>
      <w:numFmt w:val="bullet"/>
      <w:lvlText w:val=""/>
      <w:lvlJc w:val="left"/>
      <w:pPr>
        <w:ind w:left="6480" w:hanging="360"/>
      </w:pPr>
      <w:rPr>
        <w:rFonts w:ascii="Wingdings" w:hAnsi="Wingdings" w:hint="default"/>
      </w:rPr>
    </w:lvl>
  </w:abstractNum>
  <w:abstractNum w:abstractNumId="14" w15:restartNumberingAfterBreak="0">
    <w:nsid w:val="6FCA0DAC"/>
    <w:multiLevelType w:val="hybridMultilevel"/>
    <w:tmpl w:val="FFFFFFFF"/>
    <w:lvl w:ilvl="0" w:tplc="317E04CC">
      <w:start w:val="1"/>
      <w:numFmt w:val="bullet"/>
      <w:lvlText w:val=""/>
      <w:lvlJc w:val="left"/>
      <w:pPr>
        <w:ind w:left="720" w:hanging="360"/>
      </w:pPr>
      <w:rPr>
        <w:rFonts w:ascii="Symbol" w:hAnsi="Symbol" w:hint="default"/>
      </w:rPr>
    </w:lvl>
    <w:lvl w:ilvl="1" w:tplc="649E870C">
      <w:start w:val="1"/>
      <w:numFmt w:val="bullet"/>
      <w:lvlText w:val="o"/>
      <w:lvlJc w:val="left"/>
      <w:pPr>
        <w:ind w:left="1440" w:hanging="360"/>
      </w:pPr>
      <w:rPr>
        <w:rFonts w:ascii="Courier New" w:hAnsi="Courier New" w:hint="default"/>
      </w:rPr>
    </w:lvl>
    <w:lvl w:ilvl="2" w:tplc="7512A610">
      <w:start w:val="1"/>
      <w:numFmt w:val="bullet"/>
      <w:lvlText w:val=""/>
      <w:lvlJc w:val="left"/>
      <w:pPr>
        <w:ind w:left="2160" w:hanging="360"/>
      </w:pPr>
      <w:rPr>
        <w:rFonts w:ascii="Wingdings" w:hAnsi="Wingdings" w:hint="default"/>
      </w:rPr>
    </w:lvl>
    <w:lvl w:ilvl="3" w:tplc="2B689E08">
      <w:start w:val="1"/>
      <w:numFmt w:val="bullet"/>
      <w:lvlText w:val=""/>
      <w:lvlJc w:val="left"/>
      <w:pPr>
        <w:ind w:left="2880" w:hanging="360"/>
      </w:pPr>
      <w:rPr>
        <w:rFonts w:ascii="Symbol" w:hAnsi="Symbol" w:hint="default"/>
      </w:rPr>
    </w:lvl>
    <w:lvl w:ilvl="4" w:tplc="17628ED2">
      <w:start w:val="1"/>
      <w:numFmt w:val="bullet"/>
      <w:lvlText w:val="o"/>
      <w:lvlJc w:val="left"/>
      <w:pPr>
        <w:ind w:left="3600" w:hanging="360"/>
      </w:pPr>
      <w:rPr>
        <w:rFonts w:ascii="Courier New" w:hAnsi="Courier New" w:hint="default"/>
      </w:rPr>
    </w:lvl>
    <w:lvl w:ilvl="5" w:tplc="B64C39FE">
      <w:start w:val="1"/>
      <w:numFmt w:val="bullet"/>
      <w:lvlText w:val=""/>
      <w:lvlJc w:val="left"/>
      <w:pPr>
        <w:ind w:left="4320" w:hanging="360"/>
      </w:pPr>
      <w:rPr>
        <w:rFonts w:ascii="Wingdings" w:hAnsi="Wingdings" w:hint="default"/>
      </w:rPr>
    </w:lvl>
    <w:lvl w:ilvl="6" w:tplc="2ECEE850">
      <w:start w:val="1"/>
      <w:numFmt w:val="bullet"/>
      <w:lvlText w:val=""/>
      <w:lvlJc w:val="left"/>
      <w:pPr>
        <w:ind w:left="5040" w:hanging="360"/>
      </w:pPr>
      <w:rPr>
        <w:rFonts w:ascii="Symbol" w:hAnsi="Symbol" w:hint="default"/>
      </w:rPr>
    </w:lvl>
    <w:lvl w:ilvl="7" w:tplc="EC4CD828">
      <w:start w:val="1"/>
      <w:numFmt w:val="bullet"/>
      <w:lvlText w:val="o"/>
      <w:lvlJc w:val="left"/>
      <w:pPr>
        <w:ind w:left="5760" w:hanging="360"/>
      </w:pPr>
      <w:rPr>
        <w:rFonts w:ascii="Courier New" w:hAnsi="Courier New" w:hint="default"/>
      </w:rPr>
    </w:lvl>
    <w:lvl w:ilvl="8" w:tplc="FC726744">
      <w:start w:val="1"/>
      <w:numFmt w:val="bullet"/>
      <w:lvlText w:val=""/>
      <w:lvlJc w:val="left"/>
      <w:pPr>
        <w:ind w:left="6480" w:hanging="360"/>
      </w:pPr>
      <w:rPr>
        <w:rFonts w:ascii="Wingdings" w:hAnsi="Wingdings" w:hint="default"/>
      </w:rPr>
    </w:lvl>
  </w:abstractNum>
  <w:abstractNum w:abstractNumId="15" w15:restartNumberingAfterBreak="0">
    <w:nsid w:val="718A0F0F"/>
    <w:multiLevelType w:val="hybridMultilevel"/>
    <w:tmpl w:val="359AD1E2"/>
    <w:lvl w:ilvl="0" w:tplc="FFFFFFFF">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77973474"/>
    <w:multiLevelType w:val="multilevel"/>
    <w:tmpl w:val="1FE26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8B920B6"/>
    <w:multiLevelType w:val="multilevel"/>
    <w:tmpl w:val="616AB06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7B2E74A9"/>
    <w:multiLevelType w:val="hybridMultilevel"/>
    <w:tmpl w:val="B6A44D86"/>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7B425BCB"/>
    <w:multiLevelType w:val="multilevel"/>
    <w:tmpl w:val="6F906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C1921F4"/>
    <w:multiLevelType w:val="hybridMultilevel"/>
    <w:tmpl w:val="0D6640B8"/>
    <w:lvl w:ilvl="0" w:tplc="0813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1806434887">
    <w:abstractNumId w:val="10"/>
  </w:num>
  <w:num w:numId="2" w16cid:durableId="1732537372">
    <w:abstractNumId w:val="2"/>
  </w:num>
  <w:num w:numId="3" w16cid:durableId="13041825">
    <w:abstractNumId w:val="1"/>
  </w:num>
  <w:num w:numId="4" w16cid:durableId="1649675962">
    <w:abstractNumId w:val="8"/>
  </w:num>
  <w:num w:numId="5" w16cid:durableId="1423867854">
    <w:abstractNumId w:val="6"/>
  </w:num>
  <w:num w:numId="6" w16cid:durableId="1686787358">
    <w:abstractNumId w:val="5"/>
  </w:num>
  <w:num w:numId="7" w16cid:durableId="2032799958">
    <w:abstractNumId w:val="9"/>
  </w:num>
  <w:num w:numId="8" w16cid:durableId="1406341256">
    <w:abstractNumId w:val="15"/>
  </w:num>
  <w:num w:numId="9" w16cid:durableId="1426264794">
    <w:abstractNumId w:val="19"/>
  </w:num>
  <w:num w:numId="10" w16cid:durableId="1814256558">
    <w:abstractNumId w:val="17"/>
  </w:num>
  <w:num w:numId="11" w16cid:durableId="1993094854">
    <w:abstractNumId w:val="7"/>
  </w:num>
  <w:num w:numId="12" w16cid:durableId="1284579540">
    <w:abstractNumId w:val="4"/>
  </w:num>
  <w:num w:numId="13" w16cid:durableId="420445388">
    <w:abstractNumId w:val="12"/>
  </w:num>
  <w:num w:numId="14" w16cid:durableId="1482499918">
    <w:abstractNumId w:val="20"/>
  </w:num>
  <w:num w:numId="15" w16cid:durableId="238640032">
    <w:abstractNumId w:val="3"/>
  </w:num>
  <w:num w:numId="16" w16cid:durableId="1718747750">
    <w:abstractNumId w:val="0"/>
  </w:num>
  <w:num w:numId="17" w16cid:durableId="1178041632">
    <w:abstractNumId w:val="18"/>
  </w:num>
  <w:num w:numId="18" w16cid:durableId="229770509">
    <w:abstractNumId w:val="13"/>
  </w:num>
  <w:num w:numId="19" w16cid:durableId="1419716904">
    <w:abstractNumId w:val="14"/>
  </w:num>
  <w:num w:numId="20" w16cid:durableId="241336314">
    <w:abstractNumId w:val="11"/>
  </w:num>
  <w:num w:numId="21" w16cid:durableId="133244214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D6D"/>
    <w:rsid w:val="00000453"/>
    <w:rsid w:val="0000048D"/>
    <w:rsid w:val="00000DC3"/>
    <w:rsid w:val="0000126F"/>
    <w:rsid w:val="00001921"/>
    <w:rsid w:val="000019FA"/>
    <w:rsid w:val="000020A4"/>
    <w:rsid w:val="00002140"/>
    <w:rsid w:val="00003B7A"/>
    <w:rsid w:val="0000498A"/>
    <w:rsid w:val="00004ED2"/>
    <w:rsid w:val="00004FB4"/>
    <w:rsid w:val="000050F4"/>
    <w:rsid w:val="00005A29"/>
    <w:rsid w:val="00005B5C"/>
    <w:rsid w:val="00006CEC"/>
    <w:rsid w:val="000072C1"/>
    <w:rsid w:val="0000788C"/>
    <w:rsid w:val="00010A03"/>
    <w:rsid w:val="00011525"/>
    <w:rsid w:val="00011F21"/>
    <w:rsid w:val="00011FF6"/>
    <w:rsid w:val="00012358"/>
    <w:rsid w:val="0001648D"/>
    <w:rsid w:val="0001659F"/>
    <w:rsid w:val="00016B7D"/>
    <w:rsid w:val="00017408"/>
    <w:rsid w:val="000174BF"/>
    <w:rsid w:val="00017615"/>
    <w:rsid w:val="00017A88"/>
    <w:rsid w:val="00017D05"/>
    <w:rsid w:val="00020695"/>
    <w:rsid w:val="00020CBA"/>
    <w:rsid w:val="00020DE6"/>
    <w:rsid w:val="00021972"/>
    <w:rsid w:val="00022594"/>
    <w:rsid w:val="0002411B"/>
    <w:rsid w:val="000248D3"/>
    <w:rsid w:val="000253E3"/>
    <w:rsid w:val="00026548"/>
    <w:rsid w:val="00027CBF"/>
    <w:rsid w:val="00027FDF"/>
    <w:rsid w:val="00030137"/>
    <w:rsid w:val="00030BE6"/>
    <w:rsid w:val="00032D4C"/>
    <w:rsid w:val="0003404B"/>
    <w:rsid w:val="00034B31"/>
    <w:rsid w:val="0003612F"/>
    <w:rsid w:val="00036ACF"/>
    <w:rsid w:val="00036BC7"/>
    <w:rsid w:val="00037C88"/>
    <w:rsid w:val="00037D73"/>
    <w:rsid w:val="0004029A"/>
    <w:rsid w:val="000409F9"/>
    <w:rsid w:val="00042473"/>
    <w:rsid w:val="000424F0"/>
    <w:rsid w:val="000427A9"/>
    <w:rsid w:val="000438F2"/>
    <w:rsid w:val="000454F4"/>
    <w:rsid w:val="00045F1B"/>
    <w:rsid w:val="000460FF"/>
    <w:rsid w:val="00046B8C"/>
    <w:rsid w:val="00047229"/>
    <w:rsid w:val="000504C2"/>
    <w:rsid w:val="00050BB5"/>
    <w:rsid w:val="00051075"/>
    <w:rsid w:val="000520BF"/>
    <w:rsid w:val="00052397"/>
    <w:rsid w:val="0005361B"/>
    <w:rsid w:val="00053D15"/>
    <w:rsid w:val="00054088"/>
    <w:rsid w:val="00055D6D"/>
    <w:rsid w:val="00056ACF"/>
    <w:rsid w:val="00056B61"/>
    <w:rsid w:val="00057DFD"/>
    <w:rsid w:val="00060E0F"/>
    <w:rsid w:val="00060E14"/>
    <w:rsid w:val="00060F7F"/>
    <w:rsid w:val="0006125D"/>
    <w:rsid w:val="00062206"/>
    <w:rsid w:val="00062B97"/>
    <w:rsid w:val="00064228"/>
    <w:rsid w:val="000644F5"/>
    <w:rsid w:val="00064EC0"/>
    <w:rsid w:val="0006603A"/>
    <w:rsid w:val="00066229"/>
    <w:rsid w:val="00067055"/>
    <w:rsid w:val="0006735F"/>
    <w:rsid w:val="00067EEE"/>
    <w:rsid w:val="00071D55"/>
    <w:rsid w:val="00072215"/>
    <w:rsid w:val="00072D43"/>
    <w:rsid w:val="00074C61"/>
    <w:rsid w:val="000750CF"/>
    <w:rsid w:val="000768F5"/>
    <w:rsid w:val="00077928"/>
    <w:rsid w:val="00081857"/>
    <w:rsid w:val="00081E7F"/>
    <w:rsid w:val="000822DE"/>
    <w:rsid w:val="00082892"/>
    <w:rsid w:val="000830C4"/>
    <w:rsid w:val="00084F19"/>
    <w:rsid w:val="00085607"/>
    <w:rsid w:val="00085671"/>
    <w:rsid w:val="00085E2F"/>
    <w:rsid w:val="00085F3E"/>
    <w:rsid w:val="00086064"/>
    <w:rsid w:val="00086887"/>
    <w:rsid w:val="00086C1E"/>
    <w:rsid w:val="0008735A"/>
    <w:rsid w:val="00087E99"/>
    <w:rsid w:val="000901F0"/>
    <w:rsid w:val="000907F5"/>
    <w:rsid w:val="00091508"/>
    <w:rsid w:val="00091564"/>
    <w:rsid w:val="000924A4"/>
    <w:rsid w:val="00092AD2"/>
    <w:rsid w:val="000934F7"/>
    <w:rsid w:val="00093568"/>
    <w:rsid w:val="0009384D"/>
    <w:rsid w:val="00093AD3"/>
    <w:rsid w:val="00093F97"/>
    <w:rsid w:val="00095120"/>
    <w:rsid w:val="0009536A"/>
    <w:rsid w:val="00095EAE"/>
    <w:rsid w:val="00097021"/>
    <w:rsid w:val="00097F1E"/>
    <w:rsid w:val="000A05E7"/>
    <w:rsid w:val="000A1307"/>
    <w:rsid w:val="000A15DF"/>
    <w:rsid w:val="000A1FAE"/>
    <w:rsid w:val="000A21AD"/>
    <w:rsid w:val="000A3559"/>
    <w:rsid w:val="000A3B9B"/>
    <w:rsid w:val="000A4E6D"/>
    <w:rsid w:val="000A54BC"/>
    <w:rsid w:val="000A7429"/>
    <w:rsid w:val="000A78E9"/>
    <w:rsid w:val="000B0101"/>
    <w:rsid w:val="000B01C3"/>
    <w:rsid w:val="000B0704"/>
    <w:rsid w:val="000B1619"/>
    <w:rsid w:val="000B1B1F"/>
    <w:rsid w:val="000B1F0B"/>
    <w:rsid w:val="000B234F"/>
    <w:rsid w:val="000B23F3"/>
    <w:rsid w:val="000B2C8D"/>
    <w:rsid w:val="000B2ED3"/>
    <w:rsid w:val="000B32AA"/>
    <w:rsid w:val="000B3764"/>
    <w:rsid w:val="000B42E6"/>
    <w:rsid w:val="000B4BA2"/>
    <w:rsid w:val="000B4C6E"/>
    <w:rsid w:val="000B5F3A"/>
    <w:rsid w:val="000B60B2"/>
    <w:rsid w:val="000B6E54"/>
    <w:rsid w:val="000B75D7"/>
    <w:rsid w:val="000C0983"/>
    <w:rsid w:val="000C1CF5"/>
    <w:rsid w:val="000C289D"/>
    <w:rsid w:val="000C310F"/>
    <w:rsid w:val="000C360E"/>
    <w:rsid w:val="000C3642"/>
    <w:rsid w:val="000C369C"/>
    <w:rsid w:val="000C3A3F"/>
    <w:rsid w:val="000C4D86"/>
    <w:rsid w:val="000C508F"/>
    <w:rsid w:val="000C5A44"/>
    <w:rsid w:val="000C5AD5"/>
    <w:rsid w:val="000C5B64"/>
    <w:rsid w:val="000C5B9E"/>
    <w:rsid w:val="000C5DEF"/>
    <w:rsid w:val="000C71BB"/>
    <w:rsid w:val="000D00F3"/>
    <w:rsid w:val="000D1456"/>
    <w:rsid w:val="000D1F96"/>
    <w:rsid w:val="000D2797"/>
    <w:rsid w:val="000D3DF1"/>
    <w:rsid w:val="000D3E58"/>
    <w:rsid w:val="000D43FF"/>
    <w:rsid w:val="000D4C82"/>
    <w:rsid w:val="000D4E5F"/>
    <w:rsid w:val="000D571B"/>
    <w:rsid w:val="000D5835"/>
    <w:rsid w:val="000D5D1F"/>
    <w:rsid w:val="000D5DE4"/>
    <w:rsid w:val="000D6693"/>
    <w:rsid w:val="000D7500"/>
    <w:rsid w:val="000D7C07"/>
    <w:rsid w:val="000E0727"/>
    <w:rsid w:val="000E2A29"/>
    <w:rsid w:val="000E2DD4"/>
    <w:rsid w:val="000E2F10"/>
    <w:rsid w:val="000E3952"/>
    <w:rsid w:val="000E4ECB"/>
    <w:rsid w:val="000E5194"/>
    <w:rsid w:val="000E620C"/>
    <w:rsid w:val="000E64F8"/>
    <w:rsid w:val="000E7C44"/>
    <w:rsid w:val="000F092A"/>
    <w:rsid w:val="000F1230"/>
    <w:rsid w:val="000F1D3A"/>
    <w:rsid w:val="000F27E9"/>
    <w:rsid w:val="000F37A0"/>
    <w:rsid w:val="000F4105"/>
    <w:rsid w:val="000F48F1"/>
    <w:rsid w:val="000F520D"/>
    <w:rsid w:val="000F556D"/>
    <w:rsid w:val="000F56EC"/>
    <w:rsid w:val="000F57AE"/>
    <w:rsid w:val="000F586F"/>
    <w:rsid w:val="001002C0"/>
    <w:rsid w:val="00102A68"/>
    <w:rsid w:val="00102D62"/>
    <w:rsid w:val="001044EB"/>
    <w:rsid w:val="00105A31"/>
    <w:rsid w:val="00111570"/>
    <w:rsid w:val="0011362B"/>
    <w:rsid w:val="00113D94"/>
    <w:rsid w:val="00113FEA"/>
    <w:rsid w:val="00114F28"/>
    <w:rsid w:val="001154A3"/>
    <w:rsid w:val="001156F3"/>
    <w:rsid w:val="00116E31"/>
    <w:rsid w:val="00116E95"/>
    <w:rsid w:val="00117387"/>
    <w:rsid w:val="0012078C"/>
    <w:rsid w:val="00120965"/>
    <w:rsid w:val="00120F7E"/>
    <w:rsid w:val="001213EB"/>
    <w:rsid w:val="001231DB"/>
    <w:rsid w:val="001232E4"/>
    <w:rsid w:val="00123D9A"/>
    <w:rsid w:val="00124F35"/>
    <w:rsid w:val="00124FD5"/>
    <w:rsid w:val="001263C7"/>
    <w:rsid w:val="0012679D"/>
    <w:rsid w:val="00131202"/>
    <w:rsid w:val="00131AB4"/>
    <w:rsid w:val="00131F30"/>
    <w:rsid w:val="0013215B"/>
    <w:rsid w:val="00132E11"/>
    <w:rsid w:val="0013394D"/>
    <w:rsid w:val="00133AA9"/>
    <w:rsid w:val="00134498"/>
    <w:rsid w:val="001362E1"/>
    <w:rsid w:val="001364A2"/>
    <w:rsid w:val="00136A0D"/>
    <w:rsid w:val="00136E74"/>
    <w:rsid w:val="00137143"/>
    <w:rsid w:val="00140FB0"/>
    <w:rsid w:val="00141485"/>
    <w:rsid w:val="001417F4"/>
    <w:rsid w:val="0014493A"/>
    <w:rsid w:val="001450C2"/>
    <w:rsid w:val="00146BA4"/>
    <w:rsid w:val="0014718E"/>
    <w:rsid w:val="00151AF7"/>
    <w:rsid w:val="00153572"/>
    <w:rsid w:val="0015361D"/>
    <w:rsid w:val="001541AE"/>
    <w:rsid w:val="001544EF"/>
    <w:rsid w:val="001558AB"/>
    <w:rsid w:val="00156224"/>
    <w:rsid w:val="0015689B"/>
    <w:rsid w:val="00160C58"/>
    <w:rsid w:val="00161288"/>
    <w:rsid w:val="0016324E"/>
    <w:rsid w:val="00163376"/>
    <w:rsid w:val="00163954"/>
    <w:rsid w:val="00165D62"/>
    <w:rsid w:val="001662F5"/>
    <w:rsid w:val="001679F4"/>
    <w:rsid w:val="00167C38"/>
    <w:rsid w:val="001702F5"/>
    <w:rsid w:val="0017030B"/>
    <w:rsid w:val="00172BB1"/>
    <w:rsid w:val="00174BC1"/>
    <w:rsid w:val="00174EAD"/>
    <w:rsid w:val="00175AFB"/>
    <w:rsid w:val="00175D1F"/>
    <w:rsid w:val="00175F4E"/>
    <w:rsid w:val="001765E7"/>
    <w:rsid w:val="00177203"/>
    <w:rsid w:val="00177592"/>
    <w:rsid w:val="00180307"/>
    <w:rsid w:val="00180351"/>
    <w:rsid w:val="00180440"/>
    <w:rsid w:val="0018092E"/>
    <w:rsid w:val="0018223D"/>
    <w:rsid w:val="00182675"/>
    <w:rsid w:val="0018327B"/>
    <w:rsid w:val="00183F69"/>
    <w:rsid w:val="00184360"/>
    <w:rsid w:val="00184545"/>
    <w:rsid w:val="00185218"/>
    <w:rsid w:val="00185DF9"/>
    <w:rsid w:val="00186746"/>
    <w:rsid w:val="00187015"/>
    <w:rsid w:val="00187954"/>
    <w:rsid w:val="00187ECC"/>
    <w:rsid w:val="00190272"/>
    <w:rsid w:val="001907CC"/>
    <w:rsid w:val="001912E7"/>
    <w:rsid w:val="00193B65"/>
    <w:rsid w:val="0019410A"/>
    <w:rsid w:val="001942CF"/>
    <w:rsid w:val="00194F02"/>
    <w:rsid w:val="00194FFB"/>
    <w:rsid w:val="00195118"/>
    <w:rsid w:val="00195CA6"/>
    <w:rsid w:val="00196F33"/>
    <w:rsid w:val="001972D9"/>
    <w:rsid w:val="001A1612"/>
    <w:rsid w:val="001A1C29"/>
    <w:rsid w:val="001A57B6"/>
    <w:rsid w:val="001A71EF"/>
    <w:rsid w:val="001B01C7"/>
    <w:rsid w:val="001B28F5"/>
    <w:rsid w:val="001B2BE7"/>
    <w:rsid w:val="001B389C"/>
    <w:rsid w:val="001B4109"/>
    <w:rsid w:val="001B504D"/>
    <w:rsid w:val="001B5804"/>
    <w:rsid w:val="001B5FF6"/>
    <w:rsid w:val="001B6216"/>
    <w:rsid w:val="001B6BD8"/>
    <w:rsid w:val="001B7DF4"/>
    <w:rsid w:val="001C279A"/>
    <w:rsid w:val="001C2B9D"/>
    <w:rsid w:val="001C3D8B"/>
    <w:rsid w:val="001C5728"/>
    <w:rsid w:val="001C572D"/>
    <w:rsid w:val="001C7195"/>
    <w:rsid w:val="001C7EE3"/>
    <w:rsid w:val="001D1C69"/>
    <w:rsid w:val="001D2459"/>
    <w:rsid w:val="001D2D5A"/>
    <w:rsid w:val="001D3070"/>
    <w:rsid w:val="001D5285"/>
    <w:rsid w:val="001D684B"/>
    <w:rsid w:val="001D6BDA"/>
    <w:rsid w:val="001D7525"/>
    <w:rsid w:val="001D781A"/>
    <w:rsid w:val="001E02BA"/>
    <w:rsid w:val="001E1453"/>
    <w:rsid w:val="001E1594"/>
    <w:rsid w:val="001E2307"/>
    <w:rsid w:val="001E301D"/>
    <w:rsid w:val="001E373B"/>
    <w:rsid w:val="001E3D03"/>
    <w:rsid w:val="001E4073"/>
    <w:rsid w:val="001E496B"/>
    <w:rsid w:val="001E50EB"/>
    <w:rsid w:val="001E5FFF"/>
    <w:rsid w:val="001E6223"/>
    <w:rsid w:val="001E6D87"/>
    <w:rsid w:val="001E720B"/>
    <w:rsid w:val="001F0BD4"/>
    <w:rsid w:val="001F0F83"/>
    <w:rsid w:val="001F1625"/>
    <w:rsid w:val="001F1653"/>
    <w:rsid w:val="001F1899"/>
    <w:rsid w:val="001F1C99"/>
    <w:rsid w:val="001F25D3"/>
    <w:rsid w:val="001F40A0"/>
    <w:rsid w:val="001F4ACC"/>
    <w:rsid w:val="001F512F"/>
    <w:rsid w:val="001F52A9"/>
    <w:rsid w:val="001F6E84"/>
    <w:rsid w:val="001F7C91"/>
    <w:rsid w:val="002000DD"/>
    <w:rsid w:val="00200EFC"/>
    <w:rsid w:val="0020231D"/>
    <w:rsid w:val="002029F2"/>
    <w:rsid w:val="0020357C"/>
    <w:rsid w:val="0020371C"/>
    <w:rsid w:val="0020502C"/>
    <w:rsid w:val="002052D1"/>
    <w:rsid w:val="00205CB6"/>
    <w:rsid w:val="00207BCF"/>
    <w:rsid w:val="002106CF"/>
    <w:rsid w:val="00210A45"/>
    <w:rsid w:val="00210EC4"/>
    <w:rsid w:val="00212506"/>
    <w:rsid w:val="002125D2"/>
    <w:rsid w:val="00213867"/>
    <w:rsid w:val="00213E94"/>
    <w:rsid w:val="00214C4C"/>
    <w:rsid w:val="00214FD3"/>
    <w:rsid w:val="00215B35"/>
    <w:rsid w:val="00215EC2"/>
    <w:rsid w:val="00217757"/>
    <w:rsid w:val="00217FBB"/>
    <w:rsid w:val="0022007F"/>
    <w:rsid w:val="00220D04"/>
    <w:rsid w:val="00221290"/>
    <w:rsid w:val="00221AD5"/>
    <w:rsid w:val="00222837"/>
    <w:rsid w:val="0022307B"/>
    <w:rsid w:val="00223711"/>
    <w:rsid w:val="00223E2A"/>
    <w:rsid w:val="00224219"/>
    <w:rsid w:val="00224924"/>
    <w:rsid w:val="0022509A"/>
    <w:rsid w:val="00225819"/>
    <w:rsid w:val="00225B20"/>
    <w:rsid w:val="00225C29"/>
    <w:rsid w:val="0022626C"/>
    <w:rsid w:val="00227827"/>
    <w:rsid w:val="00230316"/>
    <w:rsid w:val="00230CDB"/>
    <w:rsid w:val="00231A1A"/>
    <w:rsid w:val="00233B9A"/>
    <w:rsid w:val="00236CDE"/>
    <w:rsid w:val="00237173"/>
    <w:rsid w:val="00237887"/>
    <w:rsid w:val="0024036C"/>
    <w:rsid w:val="00241348"/>
    <w:rsid w:val="002416DF"/>
    <w:rsid w:val="002419C5"/>
    <w:rsid w:val="00241B40"/>
    <w:rsid w:val="00242235"/>
    <w:rsid w:val="00242B7D"/>
    <w:rsid w:val="002442F5"/>
    <w:rsid w:val="00244BC8"/>
    <w:rsid w:val="0024528D"/>
    <w:rsid w:val="00245ACE"/>
    <w:rsid w:val="002462A9"/>
    <w:rsid w:val="0024636A"/>
    <w:rsid w:val="00246BA9"/>
    <w:rsid w:val="002500A0"/>
    <w:rsid w:val="00250B34"/>
    <w:rsid w:val="00251793"/>
    <w:rsid w:val="00251D10"/>
    <w:rsid w:val="00252577"/>
    <w:rsid w:val="00252A9B"/>
    <w:rsid w:val="002538DC"/>
    <w:rsid w:val="00253BEE"/>
    <w:rsid w:val="0025416C"/>
    <w:rsid w:val="002545DF"/>
    <w:rsid w:val="00256CDC"/>
    <w:rsid w:val="00256E7E"/>
    <w:rsid w:val="00257030"/>
    <w:rsid w:val="00257200"/>
    <w:rsid w:val="0025769C"/>
    <w:rsid w:val="002615CA"/>
    <w:rsid w:val="00262601"/>
    <w:rsid w:val="00262A55"/>
    <w:rsid w:val="00263943"/>
    <w:rsid w:val="00263DC4"/>
    <w:rsid w:val="002657CF"/>
    <w:rsid w:val="00265D04"/>
    <w:rsid w:val="002700C6"/>
    <w:rsid w:val="002700D4"/>
    <w:rsid w:val="00270EC6"/>
    <w:rsid w:val="00271A1B"/>
    <w:rsid w:val="00272268"/>
    <w:rsid w:val="00272991"/>
    <w:rsid w:val="00272D3F"/>
    <w:rsid w:val="00272FD3"/>
    <w:rsid w:val="002747C1"/>
    <w:rsid w:val="00275275"/>
    <w:rsid w:val="002760FB"/>
    <w:rsid w:val="00276137"/>
    <w:rsid w:val="00276C25"/>
    <w:rsid w:val="00277BFE"/>
    <w:rsid w:val="00280AC0"/>
    <w:rsid w:val="00280CE4"/>
    <w:rsid w:val="002810D5"/>
    <w:rsid w:val="0028112A"/>
    <w:rsid w:val="0028170F"/>
    <w:rsid w:val="00281FC1"/>
    <w:rsid w:val="0028279F"/>
    <w:rsid w:val="00282D58"/>
    <w:rsid w:val="002830A7"/>
    <w:rsid w:val="00284877"/>
    <w:rsid w:val="00284CC7"/>
    <w:rsid w:val="00284E6B"/>
    <w:rsid w:val="00285CEC"/>
    <w:rsid w:val="00285DF9"/>
    <w:rsid w:val="002874E5"/>
    <w:rsid w:val="00287801"/>
    <w:rsid w:val="0029086D"/>
    <w:rsid w:val="00291AAF"/>
    <w:rsid w:val="00292247"/>
    <w:rsid w:val="00292BC6"/>
    <w:rsid w:val="002933C0"/>
    <w:rsid w:val="00293577"/>
    <w:rsid w:val="002936D9"/>
    <w:rsid w:val="002953C4"/>
    <w:rsid w:val="002967C1"/>
    <w:rsid w:val="00296A49"/>
    <w:rsid w:val="002977F1"/>
    <w:rsid w:val="00297C92"/>
    <w:rsid w:val="002A04D6"/>
    <w:rsid w:val="002A0537"/>
    <w:rsid w:val="002A0A73"/>
    <w:rsid w:val="002A1C2F"/>
    <w:rsid w:val="002A30A8"/>
    <w:rsid w:val="002A393B"/>
    <w:rsid w:val="002A3B98"/>
    <w:rsid w:val="002A3CFD"/>
    <w:rsid w:val="002A435E"/>
    <w:rsid w:val="002A472C"/>
    <w:rsid w:val="002A7C8B"/>
    <w:rsid w:val="002A7E32"/>
    <w:rsid w:val="002B064D"/>
    <w:rsid w:val="002B0CA1"/>
    <w:rsid w:val="002B0D6E"/>
    <w:rsid w:val="002B1719"/>
    <w:rsid w:val="002B210C"/>
    <w:rsid w:val="002B2D92"/>
    <w:rsid w:val="002B36D3"/>
    <w:rsid w:val="002B50E1"/>
    <w:rsid w:val="002B5290"/>
    <w:rsid w:val="002B640C"/>
    <w:rsid w:val="002B66EA"/>
    <w:rsid w:val="002B6A66"/>
    <w:rsid w:val="002B7171"/>
    <w:rsid w:val="002C0211"/>
    <w:rsid w:val="002C0680"/>
    <w:rsid w:val="002C1CD9"/>
    <w:rsid w:val="002C1FB9"/>
    <w:rsid w:val="002C3A73"/>
    <w:rsid w:val="002C3C67"/>
    <w:rsid w:val="002C3E17"/>
    <w:rsid w:val="002C40D2"/>
    <w:rsid w:val="002C4BD5"/>
    <w:rsid w:val="002C5303"/>
    <w:rsid w:val="002C6260"/>
    <w:rsid w:val="002C6501"/>
    <w:rsid w:val="002C72FE"/>
    <w:rsid w:val="002D1B94"/>
    <w:rsid w:val="002D2586"/>
    <w:rsid w:val="002D269B"/>
    <w:rsid w:val="002D27F0"/>
    <w:rsid w:val="002D30EE"/>
    <w:rsid w:val="002D3CD5"/>
    <w:rsid w:val="002D51BC"/>
    <w:rsid w:val="002D5409"/>
    <w:rsid w:val="002D54A8"/>
    <w:rsid w:val="002D6DD6"/>
    <w:rsid w:val="002D6E13"/>
    <w:rsid w:val="002D75A5"/>
    <w:rsid w:val="002E0AD6"/>
    <w:rsid w:val="002E2456"/>
    <w:rsid w:val="002E30C7"/>
    <w:rsid w:val="002E3C3A"/>
    <w:rsid w:val="002E3CDD"/>
    <w:rsid w:val="002E47A4"/>
    <w:rsid w:val="002E4E4C"/>
    <w:rsid w:val="002E5185"/>
    <w:rsid w:val="002E58D6"/>
    <w:rsid w:val="002E5C62"/>
    <w:rsid w:val="002E5E1C"/>
    <w:rsid w:val="002E5F98"/>
    <w:rsid w:val="002E6A42"/>
    <w:rsid w:val="002E7E4F"/>
    <w:rsid w:val="002F0920"/>
    <w:rsid w:val="002F0F66"/>
    <w:rsid w:val="002F186D"/>
    <w:rsid w:val="002F1CFF"/>
    <w:rsid w:val="002F4299"/>
    <w:rsid w:val="002F4824"/>
    <w:rsid w:val="002F4AAD"/>
    <w:rsid w:val="002F557C"/>
    <w:rsid w:val="002F5A02"/>
    <w:rsid w:val="002F5B41"/>
    <w:rsid w:val="002F608B"/>
    <w:rsid w:val="002F68CF"/>
    <w:rsid w:val="002F6F8D"/>
    <w:rsid w:val="002F706F"/>
    <w:rsid w:val="0030036B"/>
    <w:rsid w:val="003005D5"/>
    <w:rsid w:val="00300E3F"/>
    <w:rsid w:val="00301748"/>
    <w:rsid w:val="00301FFC"/>
    <w:rsid w:val="003021FA"/>
    <w:rsid w:val="00302940"/>
    <w:rsid w:val="0030468A"/>
    <w:rsid w:val="00304FB6"/>
    <w:rsid w:val="003055B2"/>
    <w:rsid w:val="00305F7D"/>
    <w:rsid w:val="00307E12"/>
    <w:rsid w:val="0031023C"/>
    <w:rsid w:val="00311EC3"/>
    <w:rsid w:val="003120FA"/>
    <w:rsid w:val="00313724"/>
    <w:rsid w:val="00313F4A"/>
    <w:rsid w:val="00314720"/>
    <w:rsid w:val="00314C61"/>
    <w:rsid w:val="00314D95"/>
    <w:rsid w:val="003157FE"/>
    <w:rsid w:val="0031665D"/>
    <w:rsid w:val="00316685"/>
    <w:rsid w:val="00316E99"/>
    <w:rsid w:val="0031779B"/>
    <w:rsid w:val="00320CA6"/>
    <w:rsid w:val="00320E3E"/>
    <w:rsid w:val="00321954"/>
    <w:rsid w:val="00321B03"/>
    <w:rsid w:val="00321F95"/>
    <w:rsid w:val="003221D2"/>
    <w:rsid w:val="00322240"/>
    <w:rsid w:val="00322446"/>
    <w:rsid w:val="00322B43"/>
    <w:rsid w:val="00323825"/>
    <w:rsid w:val="003248D8"/>
    <w:rsid w:val="003252A9"/>
    <w:rsid w:val="003257D5"/>
    <w:rsid w:val="00325A56"/>
    <w:rsid w:val="003278EA"/>
    <w:rsid w:val="00327957"/>
    <w:rsid w:val="00327B4A"/>
    <w:rsid w:val="00330258"/>
    <w:rsid w:val="00330D34"/>
    <w:rsid w:val="00330DDC"/>
    <w:rsid w:val="00330FCD"/>
    <w:rsid w:val="00331CED"/>
    <w:rsid w:val="00331D85"/>
    <w:rsid w:val="003340D4"/>
    <w:rsid w:val="00335718"/>
    <w:rsid w:val="00336505"/>
    <w:rsid w:val="00336C91"/>
    <w:rsid w:val="00337233"/>
    <w:rsid w:val="00337887"/>
    <w:rsid w:val="00340547"/>
    <w:rsid w:val="00340858"/>
    <w:rsid w:val="00340DDF"/>
    <w:rsid w:val="003411CD"/>
    <w:rsid w:val="00341C58"/>
    <w:rsid w:val="003424A8"/>
    <w:rsid w:val="003431E0"/>
    <w:rsid w:val="00343C29"/>
    <w:rsid w:val="00344082"/>
    <w:rsid w:val="003442F4"/>
    <w:rsid w:val="00344742"/>
    <w:rsid w:val="00345224"/>
    <w:rsid w:val="00345906"/>
    <w:rsid w:val="00346C2C"/>
    <w:rsid w:val="00346FDD"/>
    <w:rsid w:val="00347AD2"/>
    <w:rsid w:val="00347E68"/>
    <w:rsid w:val="00347E97"/>
    <w:rsid w:val="00347FA3"/>
    <w:rsid w:val="003510B2"/>
    <w:rsid w:val="0035164E"/>
    <w:rsid w:val="003521C9"/>
    <w:rsid w:val="0035257C"/>
    <w:rsid w:val="0035314E"/>
    <w:rsid w:val="0035325B"/>
    <w:rsid w:val="00354250"/>
    <w:rsid w:val="003560DA"/>
    <w:rsid w:val="00356143"/>
    <w:rsid w:val="003563C3"/>
    <w:rsid w:val="00357595"/>
    <w:rsid w:val="00357837"/>
    <w:rsid w:val="00357DF1"/>
    <w:rsid w:val="00357E2E"/>
    <w:rsid w:val="00360B83"/>
    <w:rsid w:val="0036129E"/>
    <w:rsid w:val="00361830"/>
    <w:rsid w:val="00361DBB"/>
    <w:rsid w:val="00363E83"/>
    <w:rsid w:val="00364E3B"/>
    <w:rsid w:val="003663CD"/>
    <w:rsid w:val="003663F8"/>
    <w:rsid w:val="00370CF4"/>
    <w:rsid w:val="00370D57"/>
    <w:rsid w:val="003712C0"/>
    <w:rsid w:val="003744F1"/>
    <w:rsid w:val="003747E9"/>
    <w:rsid w:val="003749A0"/>
    <w:rsid w:val="0037546D"/>
    <w:rsid w:val="0037548C"/>
    <w:rsid w:val="00375989"/>
    <w:rsid w:val="00375CBE"/>
    <w:rsid w:val="003774A4"/>
    <w:rsid w:val="00377893"/>
    <w:rsid w:val="003778FC"/>
    <w:rsid w:val="00377C82"/>
    <w:rsid w:val="0038002D"/>
    <w:rsid w:val="003804C8"/>
    <w:rsid w:val="00381CFE"/>
    <w:rsid w:val="00382043"/>
    <w:rsid w:val="00382056"/>
    <w:rsid w:val="0038374F"/>
    <w:rsid w:val="00383E54"/>
    <w:rsid w:val="00384290"/>
    <w:rsid w:val="003846F2"/>
    <w:rsid w:val="003852AF"/>
    <w:rsid w:val="003853A3"/>
    <w:rsid w:val="00386BF4"/>
    <w:rsid w:val="00386D5A"/>
    <w:rsid w:val="0038704A"/>
    <w:rsid w:val="003871B6"/>
    <w:rsid w:val="0039057D"/>
    <w:rsid w:val="0039092E"/>
    <w:rsid w:val="00390E97"/>
    <w:rsid w:val="00390F11"/>
    <w:rsid w:val="0039190D"/>
    <w:rsid w:val="00392202"/>
    <w:rsid w:val="0039235C"/>
    <w:rsid w:val="00393DB1"/>
    <w:rsid w:val="0039471C"/>
    <w:rsid w:val="00395417"/>
    <w:rsid w:val="00396BE4"/>
    <w:rsid w:val="00397549"/>
    <w:rsid w:val="003A0470"/>
    <w:rsid w:val="003A07A4"/>
    <w:rsid w:val="003A0E16"/>
    <w:rsid w:val="003A1846"/>
    <w:rsid w:val="003A1F1E"/>
    <w:rsid w:val="003A3065"/>
    <w:rsid w:val="003A352D"/>
    <w:rsid w:val="003A3A4E"/>
    <w:rsid w:val="003A3D15"/>
    <w:rsid w:val="003A4F09"/>
    <w:rsid w:val="003A5573"/>
    <w:rsid w:val="003A5C21"/>
    <w:rsid w:val="003A5E3F"/>
    <w:rsid w:val="003A6620"/>
    <w:rsid w:val="003A6868"/>
    <w:rsid w:val="003A7222"/>
    <w:rsid w:val="003A76D8"/>
    <w:rsid w:val="003B02EB"/>
    <w:rsid w:val="003B0607"/>
    <w:rsid w:val="003B116B"/>
    <w:rsid w:val="003B1726"/>
    <w:rsid w:val="003B2402"/>
    <w:rsid w:val="003B414B"/>
    <w:rsid w:val="003B42D2"/>
    <w:rsid w:val="003B4B31"/>
    <w:rsid w:val="003B4DFD"/>
    <w:rsid w:val="003B5006"/>
    <w:rsid w:val="003B56C6"/>
    <w:rsid w:val="003B5A1D"/>
    <w:rsid w:val="003B5AC9"/>
    <w:rsid w:val="003B6273"/>
    <w:rsid w:val="003B78C2"/>
    <w:rsid w:val="003B7C74"/>
    <w:rsid w:val="003BF063"/>
    <w:rsid w:val="003C07B8"/>
    <w:rsid w:val="003C0A04"/>
    <w:rsid w:val="003C132E"/>
    <w:rsid w:val="003C15FA"/>
    <w:rsid w:val="003C18BA"/>
    <w:rsid w:val="003C1CE0"/>
    <w:rsid w:val="003C2214"/>
    <w:rsid w:val="003C2556"/>
    <w:rsid w:val="003C2A0F"/>
    <w:rsid w:val="003C4090"/>
    <w:rsid w:val="003C4A7E"/>
    <w:rsid w:val="003C4AC3"/>
    <w:rsid w:val="003C68E0"/>
    <w:rsid w:val="003C7939"/>
    <w:rsid w:val="003C799C"/>
    <w:rsid w:val="003C7C54"/>
    <w:rsid w:val="003D02D0"/>
    <w:rsid w:val="003D04FE"/>
    <w:rsid w:val="003D18BE"/>
    <w:rsid w:val="003D1957"/>
    <w:rsid w:val="003D1DA9"/>
    <w:rsid w:val="003D1E83"/>
    <w:rsid w:val="003D2F19"/>
    <w:rsid w:val="003D3850"/>
    <w:rsid w:val="003D3E40"/>
    <w:rsid w:val="003D434F"/>
    <w:rsid w:val="003D4C20"/>
    <w:rsid w:val="003D6185"/>
    <w:rsid w:val="003D63B5"/>
    <w:rsid w:val="003D68F9"/>
    <w:rsid w:val="003D7FFC"/>
    <w:rsid w:val="003E2119"/>
    <w:rsid w:val="003E2962"/>
    <w:rsid w:val="003E2B9D"/>
    <w:rsid w:val="003E4702"/>
    <w:rsid w:val="003E495A"/>
    <w:rsid w:val="003E4A17"/>
    <w:rsid w:val="003E6047"/>
    <w:rsid w:val="003E66F6"/>
    <w:rsid w:val="003E6BF0"/>
    <w:rsid w:val="003E6D66"/>
    <w:rsid w:val="003E7F49"/>
    <w:rsid w:val="003F061E"/>
    <w:rsid w:val="003F0C17"/>
    <w:rsid w:val="003F0EA7"/>
    <w:rsid w:val="003F0EFC"/>
    <w:rsid w:val="003F0F8C"/>
    <w:rsid w:val="003F0FF1"/>
    <w:rsid w:val="003F17D3"/>
    <w:rsid w:val="003F1F0A"/>
    <w:rsid w:val="003F2805"/>
    <w:rsid w:val="003F34C4"/>
    <w:rsid w:val="003F4FFF"/>
    <w:rsid w:val="003F6AC6"/>
    <w:rsid w:val="003F6B72"/>
    <w:rsid w:val="003F7102"/>
    <w:rsid w:val="003F7677"/>
    <w:rsid w:val="003F7B74"/>
    <w:rsid w:val="003F7CE8"/>
    <w:rsid w:val="00400430"/>
    <w:rsid w:val="0040053D"/>
    <w:rsid w:val="00401667"/>
    <w:rsid w:val="00401BDE"/>
    <w:rsid w:val="00401BEC"/>
    <w:rsid w:val="00403548"/>
    <w:rsid w:val="00403D9A"/>
    <w:rsid w:val="00403E9D"/>
    <w:rsid w:val="004054AC"/>
    <w:rsid w:val="0040601F"/>
    <w:rsid w:val="00406AC9"/>
    <w:rsid w:val="00406C73"/>
    <w:rsid w:val="00406F2D"/>
    <w:rsid w:val="00407CA2"/>
    <w:rsid w:val="004114AD"/>
    <w:rsid w:val="004117F2"/>
    <w:rsid w:val="00411965"/>
    <w:rsid w:val="00411F7C"/>
    <w:rsid w:val="004129ED"/>
    <w:rsid w:val="0041302E"/>
    <w:rsid w:val="004141A9"/>
    <w:rsid w:val="00415076"/>
    <w:rsid w:val="00415202"/>
    <w:rsid w:val="00415272"/>
    <w:rsid w:val="0041575A"/>
    <w:rsid w:val="00415C49"/>
    <w:rsid w:val="004162F4"/>
    <w:rsid w:val="0041639D"/>
    <w:rsid w:val="00416516"/>
    <w:rsid w:val="00417585"/>
    <w:rsid w:val="00420032"/>
    <w:rsid w:val="00420C1B"/>
    <w:rsid w:val="004211E5"/>
    <w:rsid w:val="00424502"/>
    <w:rsid w:val="00424F81"/>
    <w:rsid w:val="0042503B"/>
    <w:rsid w:val="00425FFD"/>
    <w:rsid w:val="0042785E"/>
    <w:rsid w:val="00427899"/>
    <w:rsid w:val="00427B44"/>
    <w:rsid w:val="00427D67"/>
    <w:rsid w:val="00427F04"/>
    <w:rsid w:val="00431634"/>
    <w:rsid w:val="00431DCE"/>
    <w:rsid w:val="004320F5"/>
    <w:rsid w:val="004322BE"/>
    <w:rsid w:val="00432763"/>
    <w:rsid w:val="0043330A"/>
    <w:rsid w:val="00434125"/>
    <w:rsid w:val="004343BA"/>
    <w:rsid w:val="004349C4"/>
    <w:rsid w:val="00435695"/>
    <w:rsid w:val="00435AAA"/>
    <w:rsid w:val="00435C16"/>
    <w:rsid w:val="00436064"/>
    <w:rsid w:val="00436481"/>
    <w:rsid w:val="00436A6A"/>
    <w:rsid w:val="004373A7"/>
    <w:rsid w:val="004377FD"/>
    <w:rsid w:val="00437EEC"/>
    <w:rsid w:val="004406E9"/>
    <w:rsid w:val="004417AF"/>
    <w:rsid w:val="004435EF"/>
    <w:rsid w:val="00443C55"/>
    <w:rsid w:val="00443F2E"/>
    <w:rsid w:val="00445525"/>
    <w:rsid w:val="004476FB"/>
    <w:rsid w:val="00447A74"/>
    <w:rsid w:val="00447F8E"/>
    <w:rsid w:val="00450F59"/>
    <w:rsid w:val="00451DC5"/>
    <w:rsid w:val="004532DD"/>
    <w:rsid w:val="0045375B"/>
    <w:rsid w:val="00454F89"/>
    <w:rsid w:val="0045513F"/>
    <w:rsid w:val="004552CD"/>
    <w:rsid w:val="004556BC"/>
    <w:rsid w:val="00456C2F"/>
    <w:rsid w:val="00456D94"/>
    <w:rsid w:val="00456F41"/>
    <w:rsid w:val="0045761C"/>
    <w:rsid w:val="00457D67"/>
    <w:rsid w:val="004603AA"/>
    <w:rsid w:val="00461478"/>
    <w:rsid w:val="004618A2"/>
    <w:rsid w:val="00463530"/>
    <w:rsid w:val="00464D1F"/>
    <w:rsid w:val="0046641A"/>
    <w:rsid w:val="00466523"/>
    <w:rsid w:val="00470226"/>
    <w:rsid w:val="0047109C"/>
    <w:rsid w:val="00472CD4"/>
    <w:rsid w:val="00473018"/>
    <w:rsid w:val="00473912"/>
    <w:rsid w:val="004740E1"/>
    <w:rsid w:val="00474343"/>
    <w:rsid w:val="004747E6"/>
    <w:rsid w:val="00476D8E"/>
    <w:rsid w:val="0047716E"/>
    <w:rsid w:val="00477186"/>
    <w:rsid w:val="004773A1"/>
    <w:rsid w:val="0047771C"/>
    <w:rsid w:val="0048040E"/>
    <w:rsid w:val="004805C7"/>
    <w:rsid w:val="004809C5"/>
    <w:rsid w:val="0048281B"/>
    <w:rsid w:val="004833B8"/>
    <w:rsid w:val="00484156"/>
    <w:rsid w:val="00485ACC"/>
    <w:rsid w:val="00485D81"/>
    <w:rsid w:val="004864BB"/>
    <w:rsid w:val="00486BE3"/>
    <w:rsid w:val="004902BD"/>
    <w:rsid w:val="00490D83"/>
    <w:rsid w:val="00490FFA"/>
    <w:rsid w:val="004920BC"/>
    <w:rsid w:val="004932F2"/>
    <w:rsid w:val="004938A2"/>
    <w:rsid w:val="00493B86"/>
    <w:rsid w:val="00493C00"/>
    <w:rsid w:val="00495372"/>
    <w:rsid w:val="00495BED"/>
    <w:rsid w:val="00496290"/>
    <w:rsid w:val="00496979"/>
    <w:rsid w:val="004973CB"/>
    <w:rsid w:val="00497629"/>
    <w:rsid w:val="004A13C0"/>
    <w:rsid w:val="004A1B93"/>
    <w:rsid w:val="004A387B"/>
    <w:rsid w:val="004A38B0"/>
    <w:rsid w:val="004A3CEB"/>
    <w:rsid w:val="004A43A4"/>
    <w:rsid w:val="004A5128"/>
    <w:rsid w:val="004A55CA"/>
    <w:rsid w:val="004A5A76"/>
    <w:rsid w:val="004A5A93"/>
    <w:rsid w:val="004A5C04"/>
    <w:rsid w:val="004A6369"/>
    <w:rsid w:val="004A6B61"/>
    <w:rsid w:val="004A6CE4"/>
    <w:rsid w:val="004A6E34"/>
    <w:rsid w:val="004A7540"/>
    <w:rsid w:val="004A76C5"/>
    <w:rsid w:val="004B08CE"/>
    <w:rsid w:val="004B0CA8"/>
    <w:rsid w:val="004B1028"/>
    <w:rsid w:val="004B171E"/>
    <w:rsid w:val="004B314B"/>
    <w:rsid w:val="004B4D91"/>
    <w:rsid w:val="004B4E56"/>
    <w:rsid w:val="004B5999"/>
    <w:rsid w:val="004B5AB2"/>
    <w:rsid w:val="004B63AB"/>
    <w:rsid w:val="004B6923"/>
    <w:rsid w:val="004B70D8"/>
    <w:rsid w:val="004B7D0E"/>
    <w:rsid w:val="004B7EA5"/>
    <w:rsid w:val="004B936F"/>
    <w:rsid w:val="004C037A"/>
    <w:rsid w:val="004C1FF5"/>
    <w:rsid w:val="004C2194"/>
    <w:rsid w:val="004C3EF6"/>
    <w:rsid w:val="004C4555"/>
    <w:rsid w:val="004C47FB"/>
    <w:rsid w:val="004C485D"/>
    <w:rsid w:val="004C4B57"/>
    <w:rsid w:val="004C5C0E"/>
    <w:rsid w:val="004C61C8"/>
    <w:rsid w:val="004C651C"/>
    <w:rsid w:val="004C778C"/>
    <w:rsid w:val="004D0032"/>
    <w:rsid w:val="004D07C9"/>
    <w:rsid w:val="004D12DC"/>
    <w:rsid w:val="004D12EC"/>
    <w:rsid w:val="004D141A"/>
    <w:rsid w:val="004D2165"/>
    <w:rsid w:val="004D25FC"/>
    <w:rsid w:val="004D2634"/>
    <w:rsid w:val="004D3645"/>
    <w:rsid w:val="004D3CFD"/>
    <w:rsid w:val="004D44FD"/>
    <w:rsid w:val="004D4E18"/>
    <w:rsid w:val="004D4E25"/>
    <w:rsid w:val="004D561B"/>
    <w:rsid w:val="004D5CEB"/>
    <w:rsid w:val="004D70A9"/>
    <w:rsid w:val="004DA204"/>
    <w:rsid w:val="004E03A0"/>
    <w:rsid w:val="004E122F"/>
    <w:rsid w:val="004E24E1"/>
    <w:rsid w:val="004E2D30"/>
    <w:rsid w:val="004E3351"/>
    <w:rsid w:val="004E3490"/>
    <w:rsid w:val="004E3E8B"/>
    <w:rsid w:val="004E54AF"/>
    <w:rsid w:val="004E59DA"/>
    <w:rsid w:val="004E60CC"/>
    <w:rsid w:val="004E62E8"/>
    <w:rsid w:val="004E6E6A"/>
    <w:rsid w:val="004E70EB"/>
    <w:rsid w:val="004F085D"/>
    <w:rsid w:val="004F2D54"/>
    <w:rsid w:val="004F5069"/>
    <w:rsid w:val="004F6799"/>
    <w:rsid w:val="004F67E5"/>
    <w:rsid w:val="004F6F7C"/>
    <w:rsid w:val="004F7609"/>
    <w:rsid w:val="004F7700"/>
    <w:rsid w:val="005015CA"/>
    <w:rsid w:val="00501C5B"/>
    <w:rsid w:val="00501F8A"/>
    <w:rsid w:val="00502C77"/>
    <w:rsid w:val="00502CDE"/>
    <w:rsid w:val="0050358E"/>
    <w:rsid w:val="005042AF"/>
    <w:rsid w:val="0050480F"/>
    <w:rsid w:val="00505520"/>
    <w:rsid w:val="00505822"/>
    <w:rsid w:val="005062B5"/>
    <w:rsid w:val="005062FB"/>
    <w:rsid w:val="00506407"/>
    <w:rsid w:val="00506415"/>
    <w:rsid w:val="00507706"/>
    <w:rsid w:val="00507C17"/>
    <w:rsid w:val="00507EA3"/>
    <w:rsid w:val="005103FA"/>
    <w:rsid w:val="00510B23"/>
    <w:rsid w:val="00511807"/>
    <w:rsid w:val="00511CB2"/>
    <w:rsid w:val="00511DF7"/>
    <w:rsid w:val="005125B3"/>
    <w:rsid w:val="0051279C"/>
    <w:rsid w:val="00514312"/>
    <w:rsid w:val="00514898"/>
    <w:rsid w:val="00514B08"/>
    <w:rsid w:val="00514E4F"/>
    <w:rsid w:val="005150C7"/>
    <w:rsid w:val="005159A2"/>
    <w:rsid w:val="00515E5C"/>
    <w:rsid w:val="0051631E"/>
    <w:rsid w:val="00516538"/>
    <w:rsid w:val="0051713C"/>
    <w:rsid w:val="00517482"/>
    <w:rsid w:val="0052121B"/>
    <w:rsid w:val="00521CB5"/>
    <w:rsid w:val="005232FC"/>
    <w:rsid w:val="00523C1E"/>
    <w:rsid w:val="005257D2"/>
    <w:rsid w:val="00525E16"/>
    <w:rsid w:val="005263D7"/>
    <w:rsid w:val="0052662E"/>
    <w:rsid w:val="00527831"/>
    <w:rsid w:val="00527A99"/>
    <w:rsid w:val="00530EB7"/>
    <w:rsid w:val="0053207F"/>
    <w:rsid w:val="00532198"/>
    <w:rsid w:val="00532480"/>
    <w:rsid w:val="00533706"/>
    <w:rsid w:val="005349F8"/>
    <w:rsid w:val="005350D2"/>
    <w:rsid w:val="00536044"/>
    <w:rsid w:val="00537A6C"/>
    <w:rsid w:val="00537A71"/>
    <w:rsid w:val="00537FB3"/>
    <w:rsid w:val="00540509"/>
    <w:rsid w:val="00540D51"/>
    <w:rsid w:val="005414DB"/>
    <w:rsid w:val="0054274E"/>
    <w:rsid w:val="0054296C"/>
    <w:rsid w:val="005432A8"/>
    <w:rsid w:val="00544920"/>
    <w:rsid w:val="00545AC5"/>
    <w:rsid w:val="00546A94"/>
    <w:rsid w:val="00546FD7"/>
    <w:rsid w:val="00550E11"/>
    <w:rsid w:val="005514CF"/>
    <w:rsid w:val="00551564"/>
    <w:rsid w:val="005518F2"/>
    <w:rsid w:val="0055243E"/>
    <w:rsid w:val="00553148"/>
    <w:rsid w:val="00553B50"/>
    <w:rsid w:val="00554B9A"/>
    <w:rsid w:val="00555DCC"/>
    <w:rsid w:val="0055669C"/>
    <w:rsid w:val="00556912"/>
    <w:rsid w:val="00556C20"/>
    <w:rsid w:val="00556D3C"/>
    <w:rsid w:val="00556DB8"/>
    <w:rsid w:val="00561A35"/>
    <w:rsid w:val="00564D0E"/>
    <w:rsid w:val="0056643C"/>
    <w:rsid w:val="00566C0B"/>
    <w:rsid w:val="00567C29"/>
    <w:rsid w:val="00567EE5"/>
    <w:rsid w:val="00570660"/>
    <w:rsid w:val="00570FD3"/>
    <w:rsid w:val="00571216"/>
    <w:rsid w:val="00572D10"/>
    <w:rsid w:val="0057332D"/>
    <w:rsid w:val="00573360"/>
    <w:rsid w:val="0057345E"/>
    <w:rsid w:val="00574A42"/>
    <w:rsid w:val="00575850"/>
    <w:rsid w:val="00575E8C"/>
    <w:rsid w:val="00575F25"/>
    <w:rsid w:val="00577487"/>
    <w:rsid w:val="0057749E"/>
    <w:rsid w:val="00577F80"/>
    <w:rsid w:val="00580122"/>
    <w:rsid w:val="00580200"/>
    <w:rsid w:val="00580964"/>
    <w:rsid w:val="005812EF"/>
    <w:rsid w:val="0058316D"/>
    <w:rsid w:val="00583F3B"/>
    <w:rsid w:val="0058545C"/>
    <w:rsid w:val="00586518"/>
    <w:rsid w:val="005875FD"/>
    <w:rsid w:val="00587876"/>
    <w:rsid w:val="00591770"/>
    <w:rsid w:val="00591B38"/>
    <w:rsid w:val="00591FB9"/>
    <w:rsid w:val="005920E3"/>
    <w:rsid w:val="00592B43"/>
    <w:rsid w:val="0059392D"/>
    <w:rsid w:val="00593B06"/>
    <w:rsid w:val="00593DD8"/>
    <w:rsid w:val="00594788"/>
    <w:rsid w:val="00596796"/>
    <w:rsid w:val="0059691A"/>
    <w:rsid w:val="00596B33"/>
    <w:rsid w:val="00597377"/>
    <w:rsid w:val="00597CB0"/>
    <w:rsid w:val="005A058C"/>
    <w:rsid w:val="005A1A38"/>
    <w:rsid w:val="005A1BEA"/>
    <w:rsid w:val="005A1F77"/>
    <w:rsid w:val="005A5947"/>
    <w:rsid w:val="005A681B"/>
    <w:rsid w:val="005A6A9D"/>
    <w:rsid w:val="005A7644"/>
    <w:rsid w:val="005B274C"/>
    <w:rsid w:val="005B314B"/>
    <w:rsid w:val="005B3266"/>
    <w:rsid w:val="005B336D"/>
    <w:rsid w:val="005B66A8"/>
    <w:rsid w:val="005B6A94"/>
    <w:rsid w:val="005B7AA6"/>
    <w:rsid w:val="005C00FB"/>
    <w:rsid w:val="005C156C"/>
    <w:rsid w:val="005C2718"/>
    <w:rsid w:val="005C2D9C"/>
    <w:rsid w:val="005C3241"/>
    <w:rsid w:val="005C3271"/>
    <w:rsid w:val="005C4FCD"/>
    <w:rsid w:val="005C5691"/>
    <w:rsid w:val="005C6240"/>
    <w:rsid w:val="005D0524"/>
    <w:rsid w:val="005D0AB1"/>
    <w:rsid w:val="005D0B9D"/>
    <w:rsid w:val="005D0D8D"/>
    <w:rsid w:val="005D0E94"/>
    <w:rsid w:val="005D1D39"/>
    <w:rsid w:val="005D1EA2"/>
    <w:rsid w:val="005D1FDB"/>
    <w:rsid w:val="005D2D90"/>
    <w:rsid w:val="005D34E8"/>
    <w:rsid w:val="005D4714"/>
    <w:rsid w:val="005D485A"/>
    <w:rsid w:val="005D4FEC"/>
    <w:rsid w:val="005D580B"/>
    <w:rsid w:val="005D58FF"/>
    <w:rsid w:val="005D639F"/>
    <w:rsid w:val="005D63C7"/>
    <w:rsid w:val="005D71AF"/>
    <w:rsid w:val="005D7647"/>
    <w:rsid w:val="005D77FF"/>
    <w:rsid w:val="005D7A59"/>
    <w:rsid w:val="005D7E20"/>
    <w:rsid w:val="005E02F7"/>
    <w:rsid w:val="005E0450"/>
    <w:rsid w:val="005E15EE"/>
    <w:rsid w:val="005E21AD"/>
    <w:rsid w:val="005E299F"/>
    <w:rsid w:val="005E48F1"/>
    <w:rsid w:val="005E4F6B"/>
    <w:rsid w:val="005E51EA"/>
    <w:rsid w:val="005E6E13"/>
    <w:rsid w:val="005E7DB5"/>
    <w:rsid w:val="005F21BD"/>
    <w:rsid w:val="005F2771"/>
    <w:rsid w:val="005F2D2B"/>
    <w:rsid w:val="005F2D59"/>
    <w:rsid w:val="005F2D72"/>
    <w:rsid w:val="005F48C0"/>
    <w:rsid w:val="005F4A41"/>
    <w:rsid w:val="005F4E12"/>
    <w:rsid w:val="005F4FA0"/>
    <w:rsid w:val="005F69F1"/>
    <w:rsid w:val="005F7B03"/>
    <w:rsid w:val="0060028D"/>
    <w:rsid w:val="006006BF"/>
    <w:rsid w:val="00600DCF"/>
    <w:rsid w:val="00602C28"/>
    <w:rsid w:val="00605BB4"/>
    <w:rsid w:val="006061D1"/>
    <w:rsid w:val="0060676E"/>
    <w:rsid w:val="00607089"/>
    <w:rsid w:val="006073DB"/>
    <w:rsid w:val="00607451"/>
    <w:rsid w:val="0060777A"/>
    <w:rsid w:val="00610E6A"/>
    <w:rsid w:val="00611D70"/>
    <w:rsid w:val="00611FC5"/>
    <w:rsid w:val="0061228E"/>
    <w:rsid w:val="00612A25"/>
    <w:rsid w:val="00612FDD"/>
    <w:rsid w:val="006154B5"/>
    <w:rsid w:val="00616A49"/>
    <w:rsid w:val="00617C76"/>
    <w:rsid w:val="0062071B"/>
    <w:rsid w:val="0062123E"/>
    <w:rsid w:val="00621F0D"/>
    <w:rsid w:val="0062207D"/>
    <w:rsid w:val="00622595"/>
    <w:rsid w:val="006226E0"/>
    <w:rsid w:val="00622A61"/>
    <w:rsid w:val="00623911"/>
    <w:rsid w:val="00624C07"/>
    <w:rsid w:val="00624F1B"/>
    <w:rsid w:val="0063045D"/>
    <w:rsid w:val="006305C6"/>
    <w:rsid w:val="00630829"/>
    <w:rsid w:val="00632E8A"/>
    <w:rsid w:val="0063374C"/>
    <w:rsid w:val="00633A3A"/>
    <w:rsid w:val="00635BD7"/>
    <w:rsid w:val="00636F38"/>
    <w:rsid w:val="00641FA0"/>
    <w:rsid w:val="00642403"/>
    <w:rsid w:val="00643F02"/>
    <w:rsid w:val="00644806"/>
    <w:rsid w:val="00645833"/>
    <w:rsid w:val="006467E0"/>
    <w:rsid w:val="00647255"/>
    <w:rsid w:val="00647B61"/>
    <w:rsid w:val="00647BA1"/>
    <w:rsid w:val="006503D5"/>
    <w:rsid w:val="006504C4"/>
    <w:rsid w:val="0065051C"/>
    <w:rsid w:val="00650691"/>
    <w:rsid w:val="00650DE4"/>
    <w:rsid w:val="00651033"/>
    <w:rsid w:val="0065161B"/>
    <w:rsid w:val="00651F9A"/>
    <w:rsid w:val="00651FBA"/>
    <w:rsid w:val="006520FC"/>
    <w:rsid w:val="006537FF"/>
    <w:rsid w:val="00655C19"/>
    <w:rsid w:val="00655FDA"/>
    <w:rsid w:val="00656992"/>
    <w:rsid w:val="00656CA7"/>
    <w:rsid w:val="00660CB7"/>
    <w:rsid w:val="00662683"/>
    <w:rsid w:val="00662711"/>
    <w:rsid w:val="00662B6B"/>
    <w:rsid w:val="00662DCE"/>
    <w:rsid w:val="00663047"/>
    <w:rsid w:val="00664E3C"/>
    <w:rsid w:val="00666042"/>
    <w:rsid w:val="00666AD8"/>
    <w:rsid w:val="006672C3"/>
    <w:rsid w:val="006678E7"/>
    <w:rsid w:val="00670A2E"/>
    <w:rsid w:val="0067147B"/>
    <w:rsid w:val="00671814"/>
    <w:rsid w:val="00672024"/>
    <w:rsid w:val="0067213C"/>
    <w:rsid w:val="00672306"/>
    <w:rsid w:val="00672736"/>
    <w:rsid w:val="00672A33"/>
    <w:rsid w:val="00672D4E"/>
    <w:rsid w:val="00673327"/>
    <w:rsid w:val="00673D7F"/>
    <w:rsid w:val="0067582B"/>
    <w:rsid w:val="006769E6"/>
    <w:rsid w:val="0067744D"/>
    <w:rsid w:val="00677491"/>
    <w:rsid w:val="00677781"/>
    <w:rsid w:val="00677CAD"/>
    <w:rsid w:val="00681F81"/>
    <w:rsid w:val="006829F1"/>
    <w:rsid w:val="00682B23"/>
    <w:rsid w:val="0068423B"/>
    <w:rsid w:val="00685170"/>
    <w:rsid w:val="00685D94"/>
    <w:rsid w:val="00686537"/>
    <w:rsid w:val="0068743E"/>
    <w:rsid w:val="0068774D"/>
    <w:rsid w:val="0069010E"/>
    <w:rsid w:val="0069090A"/>
    <w:rsid w:val="0069100A"/>
    <w:rsid w:val="00691431"/>
    <w:rsid w:val="00692AC7"/>
    <w:rsid w:val="00692BA9"/>
    <w:rsid w:val="00693597"/>
    <w:rsid w:val="006945FC"/>
    <w:rsid w:val="00694603"/>
    <w:rsid w:val="00694BE0"/>
    <w:rsid w:val="0069500A"/>
    <w:rsid w:val="00696D39"/>
    <w:rsid w:val="0069706B"/>
    <w:rsid w:val="00697517"/>
    <w:rsid w:val="006A08D2"/>
    <w:rsid w:val="006A0D2F"/>
    <w:rsid w:val="006A0D72"/>
    <w:rsid w:val="006A1D98"/>
    <w:rsid w:val="006A30F1"/>
    <w:rsid w:val="006A33E0"/>
    <w:rsid w:val="006A3625"/>
    <w:rsid w:val="006A3970"/>
    <w:rsid w:val="006A4368"/>
    <w:rsid w:val="006A5B1E"/>
    <w:rsid w:val="006A6146"/>
    <w:rsid w:val="006B1370"/>
    <w:rsid w:val="006B1770"/>
    <w:rsid w:val="006B1C4E"/>
    <w:rsid w:val="006B1DE3"/>
    <w:rsid w:val="006B23EF"/>
    <w:rsid w:val="006B26EA"/>
    <w:rsid w:val="006B292E"/>
    <w:rsid w:val="006B3650"/>
    <w:rsid w:val="006B5523"/>
    <w:rsid w:val="006B5AD8"/>
    <w:rsid w:val="006C0406"/>
    <w:rsid w:val="006C145B"/>
    <w:rsid w:val="006C1BB4"/>
    <w:rsid w:val="006C217C"/>
    <w:rsid w:val="006C2202"/>
    <w:rsid w:val="006C2A83"/>
    <w:rsid w:val="006C2BF3"/>
    <w:rsid w:val="006C2F5A"/>
    <w:rsid w:val="006C3C5D"/>
    <w:rsid w:val="006C6681"/>
    <w:rsid w:val="006C6FD2"/>
    <w:rsid w:val="006D03B4"/>
    <w:rsid w:val="006D095D"/>
    <w:rsid w:val="006D1E64"/>
    <w:rsid w:val="006D1EB4"/>
    <w:rsid w:val="006D2BC8"/>
    <w:rsid w:val="006D375D"/>
    <w:rsid w:val="006D3891"/>
    <w:rsid w:val="006D5537"/>
    <w:rsid w:val="006D6E50"/>
    <w:rsid w:val="006D7005"/>
    <w:rsid w:val="006D7DC6"/>
    <w:rsid w:val="006E08DF"/>
    <w:rsid w:val="006E0F92"/>
    <w:rsid w:val="006E1387"/>
    <w:rsid w:val="006E1A06"/>
    <w:rsid w:val="006E1B65"/>
    <w:rsid w:val="006E2093"/>
    <w:rsid w:val="006E2C7F"/>
    <w:rsid w:val="006E2ED7"/>
    <w:rsid w:val="006E31CC"/>
    <w:rsid w:val="006E3D31"/>
    <w:rsid w:val="006E3F37"/>
    <w:rsid w:val="006E464E"/>
    <w:rsid w:val="006E5032"/>
    <w:rsid w:val="006E7889"/>
    <w:rsid w:val="006E7F54"/>
    <w:rsid w:val="006F0EEC"/>
    <w:rsid w:val="006F13CC"/>
    <w:rsid w:val="006F3331"/>
    <w:rsid w:val="006F524A"/>
    <w:rsid w:val="006F5657"/>
    <w:rsid w:val="006F5A57"/>
    <w:rsid w:val="006F675A"/>
    <w:rsid w:val="006F7190"/>
    <w:rsid w:val="006F7220"/>
    <w:rsid w:val="007000E1"/>
    <w:rsid w:val="007008C4"/>
    <w:rsid w:val="007013E8"/>
    <w:rsid w:val="0070186B"/>
    <w:rsid w:val="00702200"/>
    <w:rsid w:val="00702E11"/>
    <w:rsid w:val="00702FBF"/>
    <w:rsid w:val="007049FC"/>
    <w:rsid w:val="0070516C"/>
    <w:rsid w:val="007053A5"/>
    <w:rsid w:val="007056FB"/>
    <w:rsid w:val="00707E16"/>
    <w:rsid w:val="0071027E"/>
    <w:rsid w:val="0071062D"/>
    <w:rsid w:val="00710E06"/>
    <w:rsid w:val="00711923"/>
    <w:rsid w:val="00711DC3"/>
    <w:rsid w:val="007120C0"/>
    <w:rsid w:val="007121FD"/>
    <w:rsid w:val="0071272A"/>
    <w:rsid w:val="00713045"/>
    <w:rsid w:val="007145F5"/>
    <w:rsid w:val="00714FFB"/>
    <w:rsid w:val="00716E00"/>
    <w:rsid w:val="007213A1"/>
    <w:rsid w:val="00721BE2"/>
    <w:rsid w:val="00722601"/>
    <w:rsid w:val="00722A72"/>
    <w:rsid w:val="007241E5"/>
    <w:rsid w:val="00724C15"/>
    <w:rsid w:val="0072537C"/>
    <w:rsid w:val="007254D3"/>
    <w:rsid w:val="00726641"/>
    <w:rsid w:val="00726B3B"/>
    <w:rsid w:val="00727AF5"/>
    <w:rsid w:val="00727EBE"/>
    <w:rsid w:val="00730374"/>
    <w:rsid w:val="0073084C"/>
    <w:rsid w:val="00730BD3"/>
    <w:rsid w:val="00731B48"/>
    <w:rsid w:val="00731B98"/>
    <w:rsid w:val="00734A33"/>
    <w:rsid w:val="00734AB6"/>
    <w:rsid w:val="00735830"/>
    <w:rsid w:val="00737576"/>
    <w:rsid w:val="00737AD7"/>
    <w:rsid w:val="0074060A"/>
    <w:rsid w:val="00740A3E"/>
    <w:rsid w:val="00742092"/>
    <w:rsid w:val="00744E43"/>
    <w:rsid w:val="00744F68"/>
    <w:rsid w:val="00745834"/>
    <w:rsid w:val="00745959"/>
    <w:rsid w:val="007465A8"/>
    <w:rsid w:val="00746DC2"/>
    <w:rsid w:val="00747F60"/>
    <w:rsid w:val="00750105"/>
    <w:rsid w:val="00750824"/>
    <w:rsid w:val="00751D5D"/>
    <w:rsid w:val="0075240D"/>
    <w:rsid w:val="00752A1F"/>
    <w:rsid w:val="00752E30"/>
    <w:rsid w:val="00752EE8"/>
    <w:rsid w:val="0075332B"/>
    <w:rsid w:val="00753814"/>
    <w:rsid w:val="00753E07"/>
    <w:rsid w:val="00754FBB"/>
    <w:rsid w:val="007551C1"/>
    <w:rsid w:val="00756019"/>
    <w:rsid w:val="00756438"/>
    <w:rsid w:val="00756747"/>
    <w:rsid w:val="00756BD5"/>
    <w:rsid w:val="00756E0B"/>
    <w:rsid w:val="00757488"/>
    <w:rsid w:val="007579D5"/>
    <w:rsid w:val="00760844"/>
    <w:rsid w:val="007610FC"/>
    <w:rsid w:val="0076156D"/>
    <w:rsid w:val="00761644"/>
    <w:rsid w:val="007617A5"/>
    <w:rsid w:val="00761B5B"/>
    <w:rsid w:val="00763BDF"/>
    <w:rsid w:val="00763C44"/>
    <w:rsid w:val="007641B4"/>
    <w:rsid w:val="00764587"/>
    <w:rsid w:val="007648D2"/>
    <w:rsid w:val="00765DCC"/>
    <w:rsid w:val="00765F34"/>
    <w:rsid w:val="00770B94"/>
    <w:rsid w:val="00771EDB"/>
    <w:rsid w:val="00772116"/>
    <w:rsid w:val="00772163"/>
    <w:rsid w:val="0077228C"/>
    <w:rsid w:val="00773893"/>
    <w:rsid w:val="007741A1"/>
    <w:rsid w:val="00774D28"/>
    <w:rsid w:val="007752B7"/>
    <w:rsid w:val="00777269"/>
    <w:rsid w:val="007803E5"/>
    <w:rsid w:val="00780440"/>
    <w:rsid w:val="0078097F"/>
    <w:rsid w:val="00780D67"/>
    <w:rsid w:val="00781753"/>
    <w:rsid w:val="00783382"/>
    <w:rsid w:val="007833DE"/>
    <w:rsid w:val="007834D8"/>
    <w:rsid w:val="007836DB"/>
    <w:rsid w:val="00783C06"/>
    <w:rsid w:val="00784302"/>
    <w:rsid w:val="00784A54"/>
    <w:rsid w:val="007851A8"/>
    <w:rsid w:val="00785805"/>
    <w:rsid w:val="00785E57"/>
    <w:rsid w:val="007865DB"/>
    <w:rsid w:val="00786B3B"/>
    <w:rsid w:val="007877BC"/>
    <w:rsid w:val="00787D41"/>
    <w:rsid w:val="0079013B"/>
    <w:rsid w:val="00790616"/>
    <w:rsid w:val="00790AC2"/>
    <w:rsid w:val="0079348E"/>
    <w:rsid w:val="007942A9"/>
    <w:rsid w:val="007942D7"/>
    <w:rsid w:val="0079528D"/>
    <w:rsid w:val="007958EE"/>
    <w:rsid w:val="00795DF9"/>
    <w:rsid w:val="0079621B"/>
    <w:rsid w:val="007963EF"/>
    <w:rsid w:val="00796656"/>
    <w:rsid w:val="00796943"/>
    <w:rsid w:val="00797201"/>
    <w:rsid w:val="007972CD"/>
    <w:rsid w:val="00797302"/>
    <w:rsid w:val="007975B7"/>
    <w:rsid w:val="00797888"/>
    <w:rsid w:val="00797A9F"/>
    <w:rsid w:val="007A06AE"/>
    <w:rsid w:val="007A081D"/>
    <w:rsid w:val="007A0AE1"/>
    <w:rsid w:val="007A0C32"/>
    <w:rsid w:val="007A155B"/>
    <w:rsid w:val="007A1589"/>
    <w:rsid w:val="007A1C30"/>
    <w:rsid w:val="007A2449"/>
    <w:rsid w:val="007A4EC7"/>
    <w:rsid w:val="007A5D40"/>
    <w:rsid w:val="007A6299"/>
    <w:rsid w:val="007A7B37"/>
    <w:rsid w:val="007B003D"/>
    <w:rsid w:val="007B2D2B"/>
    <w:rsid w:val="007B359F"/>
    <w:rsid w:val="007B3CCC"/>
    <w:rsid w:val="007B463E"/>
    <w:rsid w:val="007B46E9"/>
    <w:rsid w:val="007B47DF"/>
    <w:rsid w:val="007B50F0"/>
    <w:rsid w:val="007B53D2"/>
    <w:rsid w:val="007B5819"/>
    <w:rsid w:val="007B5A1E"/>
    <w:rsid w:val="007B5DC9"/>
    <w:rsid w:val="007B6B74"/>
    <w:rsid w:val="007B7EA2"/>
    <w:rsid w:val="007C03B8"/>
    <w:rsid w:val="007C0477"/>
    <w:rsid w:val="007C0614"/>
    <w:rsid w:val="007C0A12"/>
    <w:rsid w:val="007C0FD5"/>
    <w:rsid w:val="007C2663"/>
    <w:rsid w:val="007C2C24"/>
    <w:rsid w:val="007C2CFA"/>
    <w:rsid w:val="007C4483"/>
    <w:rsid w:val="007C4F9A"/>
    <w:rsid w:val="007C4F9F"/>
    <w:rsid w:val="007C5ABC"/>
    <w:rsid w:val="007C5D2E"/>
    <w:rsid w:val="007C75CA"/>
    <w:rsid w:val="007C75EE"/>
    <w:rsid w:val="007C7829"/>
    <w:rsid w:val="007D11FD"/>
    <w:rsid w:val="007D27DE"/>
    <w:rsid w:val="007D369F"/>
    <w:rsid w:val="007D3807"/>
    <w:rsid w:val="007D494B"/>
    <w:rsid w:val="007D5453"/>
    <w:rsid w:val="007D57FD"/>
    <w:rsid w:val="007D5F5C"/>
    <w:rsid w:val="007D6411"/>
    <w:rsid w:val="007D691A"/>
    <w:rsid w:val="007D7C77"/>
    <w:rsid w:val="007E05F5"/>
    <w:rsid w:val="007E1147"/>
    <w:rsid w:val="007E14E0"/>
    <w:rsid w:val="007E1576"/>
    <w:rsid w:val="007E174E"/>
    <w:rsid w:val="007E1C2A"/>
    <w:rsid w:val="007E26F6"/>
    <w:rsid w:val="007E32B6"/>
    <w:rsid w:val="007E345E"/>
    <w:rsid w:val="007E3905"/>
    <w:rsid w:val="007E5B8B"/>
    <w:rsid w:val="007E5E8F"/>
    <w:rsid w:val="007E6308"/>
    <w:rsid w:val="007E7C71"/>
    <w:rsid w:val="007E7DF4"/>
    <w:rsid w:val="007F0580"/>
    <w:rsid w:val="007F0AA9"/>
    <w:rsid w:val="007F0B28"/>
    <w:rsid w:val="007F10CC"/>
    <w:rsid w:val="007F192A"/>
    <w:rsid w:val="007F1C25"/>
    <w:rsid w:val="007F249C"/>
    <w:rsid w:val="007F2EC8"/>
    <w:rsid w:val="007F364B"/>
    <w:rsid w:val="007F3C66"/>
    <w:rsid w:val="007F3F71"/>
    <w:rsid w:val="007F4667"/>
    <w:rsid w:val="007F5788"/>
    <w:rsid w:val="007F5D08"/>
    <w:rsid w:val="007F5DC1"/>
    <w:rsid w:val="007F65E7"/>
    <w:rsid w:val="007F6FD6"/>
    <w:rsid w:val="0080026A"/>
    <w:rsid w:val="008007BC"/>
    <w:rsid w:val="00802402"/>
    <w:rsid w:val="008029F0"/>
    <w:rsid w:val="00803875"/>
    <w:rsid w:val="00804959"/>
    <w:rsid w:val="00804F65"/>
    <w:rsid w:val="00805451"/>
    <w:rsid w:val="0080588E"/>
    <w:rsid w:val="00805ED0"/>
    <w:rsid w:val="008069AB"/>
    <w:rsid w:val="008073FA"/>
    <w:rsid w:val="0081022C"/>
    <w:rsid w:val="0081178C"/>
    <w:rsid w:val="00813241"/>
    <w:rsid w:val="00813CF7"/>
    <w:rsid w:val="00815443"/>
    <w:rsid w:val="0081571E"/>
    <w:rsid w:val="0081628B"/>
    <w:rsid w:val="00816607"/>
    <w:rsid w:val="00816AEE"/>
    <w:rsid w:val="00821044"/>
    <w:rsid w:val="0082162E"/>
    <w:rsid w:val="00821EAB"/>
    <w:rsid w:val="008239EB"/>
    <w:rsid w:val="00823FF1"/>
    <w:rsid w:val="008241A1"/>
    <w:rsid w:val="00824827"/>
    <w:rsid w:val="00825CFE"/>
    <w:rsid w:val="00826706"/>
    <w:rsid w:val="00826997"/>
    <w:rsid w:val="00830CAF"/>
    <w:rsid w:val="00830E19"/>
    <w:rsid w:val="00830EF4"/>
    <w:rsid w:val="008331B4"/>
    <w:rsid w:val="008343F0"/>
    <w:rsid w:val="00834E6C"/>
    <w:rsid w:val="00835655"/>
    <w:rsid w:val="00835B3C"/>
    <w:rsid w:val="008369C1"/>
    <w:rsid w:val="0083764C"/>
    <w:rsid w:val="00837661"/>
    <w:rsid w:val="008376AB"/>
    <w:rsid w:val="0084007A"/>
    <w:rsid w:val="008402E3"/>
    <w:rsid w:val="00842AB9"/>
    <w:rsid w:val="00843D7A"/>
    <w:rsid w:val="0084445A"/>
    <w:rsid w:val="00844F51"/>
    <w:rsid w:val="0084536F"/>
    <w:rsid w:val="008467F3"/>
    <w:rsid w:val="00846C07"/>
    <w:rsid w:val="00847872"/>
    <w:rsid w:val="00847960"/>
    <w:rsid w:val="00847D63"/>
    <w:rsid w:val="00847E7D"/>
    <w:rsid w:val="0085057B"/>
    <w:rsid w:val="008516C5"/>
    <w:rsid w:val="0085242E"/>
    <w:rsid w:val="00853D1C"/>
    <w:rsid w:val="00854218"/>
    <w:rsid w:val="00854239"/>
    <w:rsid w:val="00856F79"/>
    <w:rsid w:val="0086011A"/>
    <w:rsid w:val="00860626"/>
    <w:rsid w:val="008610E5"/>
    <w:rsid w:val="008614FA"/>
    <w:rsid w:val="00861DD5"/>
    <w:rsid w:val="00862921"/>
    <w:rsid w:val="008629BE"/>
    <w:rsid w:val="00862BB5"/>
    <w:rsid w:val="00863464"/>
    <w:rsid w:val="0086415D"/>
    <w:rsid w:val="00864D1B"/>
    <w:rsid w:val="00867193"/>
    <w:rsid w:val="0087107C"/>
    <w:rsid w:val="008714B7"/>
    <w:rsid w:val="008717EB"/>
    <w:rsid w:val="00871FD6"/>
    <w:rsid w:val="00872292"/>
    <w:rsid w:val="0087246D"/>
    <w:rsid w:val="0087285A"/>
    <w:rsid w:val="00874284"/>
    <w:rsid w:val="00875E8A"/>
    <w:rsid w:val="00876457"/>
    <w:rsid w:val="0087698E"/>
    <w:rsid w:val="00877266"/>
    <w:rsid w:val="00881FE4"/>
    <w:rsid w:val="00883765"/>
    <w:rsid w:val="008838D3"/>
    <w:rsid w:val="00885198"/>
    <w:rsid w:val="00886A05"/>
    <w:rsid w:val="00886ABF"/>
    <w:rsid w:val="008872CA"/>
    <w:rsid w:val="008873B2"/>
    <w:rsid w:val="00887C0A"/>
    <w:rsid w:val="008916E9"/>
    <w:rsid w:val="00891FFF"/>
    <w:rsid w:val="00893242"/>
    <w:rsid w:val="0089516E"/>
    <w:rsid w:val="00897559"/>
    <w:rsid w:val="008A0174"/>
    <w:rsid w:val="008A034D"/>
    <w:rsid w:val="008A0798"/>
    <w:rsid w:val="008A105B"/>
    <w:rsid w:val="008A129C"/>
    <w:rsid w:val="008A14B3"/>
    <w:rsid w:val="008A1F0D"/>
    <w:rsid w:val="008A3445"/>
    <w:rsid w:val="008A436E"/>
    <w:rsid w:val="008A6F80"/>
    <w:rsid w:val="008A7530"/>
    <w:rsid w:val="008B01D7"/>
    <w:rsid w:val="008B1070"/>
    <w:rsid w:val="008B14CA"/>
    <w:rsid w:val="008B1F28"/>
    <w:rsid w:val="008B41C1"/>
    <w:rsid w:val="008B447E"/>
    <w:rsid w:val="008B4D90"/>
    <w:rsid w:val="008B5574"/>
    <w:rsid w:val="008B5CD3"/>
    <w:rsid w:val="008B64D4"/>
    <w:rsid w:val="008B65F7"/>
    <w:rsid w:val="008B6B34"/>
    <w:rsid w:val="008B6EF4"/>
    <w:rsid w:val="008B7426"/>
    <w:rsid w:val="008C0129"/>
    <w:rsid w:val="008C13FC"/>
    <w:rsid w:val="008C1663"/>
    <w:rsid w:val="008C1720"/>
    <w:rsid w:val="008C19B2"/>
    <w:rsid w:val="008C1AAD"/>
    <w:rsid w:val="008C43DF"/>
    <w:rsid w:val="008C49D5"/>
    <w:rsid w:val="008C4E16"/>
    <w:rsid w:val="008C5BFC"/>
    <w:rsid w:val="008C689B"/>
    <w:rsid w:val="008C6C5C"/>
    <w:rsid w:val="008C75E8"/>
    <w:rsid w:val="008D07AA"/>
    <w:rsid w:val="008D0D61"/>
    <w:rsid w:val="008D140F"/>
    <w:rsid w:val="008D1567"/>
    <w:rsid w:val="008D1E4C"/>
    <w:rsid w:val="008D289A"/>
    <w:rsid w:val="008D2901"/>
    <w:rsid w:val="008D447B"/>
    <w:rsid w:val="008D46C7"/>
    <w:rsid w:val="008D4748"/>
    <w:rsid w:val="008D68F5"/>
    <w:rsid w:val="008D7924"/>
    <w:rsid w:val="008D7AA1"/>
    <w:rsid w:val="008E0A88"/>
    <w:rsid w:val="008E1643"/>
    <w:rsid w:val="008E2D5C"/>
    <w:rsid w:val="008E2D5D"/>
    <w:rsid w:val="008E3820"/>
    <w:rsid w:val="008E39CD"/>
    <w:rsid w:val="008E43BA"/>
    <w:rsid w:val="008E4667"/>
    <w:rsid w:val="008E4D7B"/>
    <w:rsid w:val="008E5444"/>
    <w:rsid w:val="008E5A5A"/>
    <w:rsid w:val="008E5BF7"/>
    <w:rsid w:val="008E5D2A"/>
    <w:rsid w:val="008E6C16"/>
    <w:rsid w:val="008E6FD6"/>
    <w:rsid w:val="008E768E"/>
    <w:rsid w:val="008F022D"/>
    <w:rsid w:val="008F0B02"/>
    <w:rsid w:val="008F0C8F"/>
    <w:rsid w:val="008F151C"/>
    <w:rsid w:val="008F1E7D"/>
    <w:rsid w:val="008F3298"/>
    <w:rsid w:val="008F4DF7"/>
    <w:rsid w:val="008F4E7D"/>
    <w:rsid w:val="008F583F"/>
    <w:rsid w:val="008F607E"/>
    <w:rsid w:val="008F695A"/>
    <w:rsid w:val="008F6B92"/>
    <w:rsid w:val="008F739A"/>
    <w:rsid w:val="008F768E"/>
    <w:rsid w:val="008F7AB1"/>
    <w:rsid w:val="00901882"/>
    <w:rsid w:val="00902C95"/>
    <w:rsid w:val="00903203"/>
    <w:rsid w:val="00903261"/>
    <w:rsid w:val="009040D5"/>
    <w:rsid w:val="00904AFD"/>
    <w:rsid w:val="00905937"/>
    <w:rsid w:val="009067D7"/>
    <w:rsid w:val="009068C2"/>
    <w:rsid w:val="00906CB9"/>
    <w:rsid w:val="00906F21"/>
    <w:rsid w:val="00907585"/>
    <w:rsid w:val="009078D0"/>
    <w:rsid w:val="009102C7"/>
    <w:rsid w:val="00910535"/>
    <w:rsid w:val="00910D44"/>
    <w:rsid w:val="009114AF"/>
    <w:rsid w:val="0091181B"/>
    <w:rsid w:val="00911DE4"/>
    <w:rsid w:val="009127D0"/>
    <w:rsid w:val="0091327D"/>
    <w:rsid w:val="00914687"/>
    <w:rsid w:val="00914F15"/>
    <w:rsid w:val="00915A45"/>
    <w:rsid w:val="00915ED2"/>
    <w:rsid w:val="00916348"/>
    <w:rsid w:val="00916694"/>
    <w:rsid w:val="00917F3A"/>
    <w:rsid w:val="0092107E"/>
    <w:rsid w:val="009213F9"/>
    <w:rsid w:val="00923A2F"/>
    <w:rsid w:val="00923B4B"/>
    <w:rsid w:val="0092410F"/>
    <w:rsid w:val="00926261"/>
    <w:rsid w:val="00926417"/>
    <w:rsid w:val="00926616"/>
    <w:rsid w:val="00926AD1"/>
    <w:rsid w:val="0093003C"/>
    <w:rsid w:val="009309FB"/>
    <w:rsid w:val="00931E1C"/>
    <w:rsid w:val="00933698"/>
    <w:rsid w:val="009337FC"/>
    <w:rsid w:val="0093435E"/>
    <w:rsid w:val="009343B2"/>
    <w:rsid w:val="00934833"/>
    <w:rsid w:val="00935242"/>
    <w:rsid w:val="0093587A"/>
    <w:rsid w:val="00935CA9"/>
    <w:rsid w:val="009364F3"/>
    <w:rsid w:val="00942E6A"/>
    <w:rsid w:val="009446D0"/>
    <w:rsid w:val="009447EC"/>
    <w:rsid w:val="00944B99"/>
    <w:rsid w:val="00945D2F"/>
    <w:rsid w:val="00947201"/>
    <w:rsid w:val="009473FE"/>
    <w:rsid w:val="00950A01"/>
    <w:rsid w:val="0095112F"/>
    <w:rsid w:val="00951FBB"/>
    <w:rsid w:val="0095430E"/>
    <w:rsid w:val="00954A4D"/>
    <w:rsid w:val="00954E04"/>
    <w:rsid w:val="0095545B"/>
    <w:rsid w:val="00956275"/>
    <w:rsid w:val="009567CC"/>
    <w:rsid w:val="009568A6"/>
    <w:rsid w:val="00957AE1"/>
    <w:rsid w:val="00957F5E"/>
    <w:rsid w:val="00960305"/>
    <w:rsid w:val="00960BDC"/>
    <w:rsid w:val="00961B94"/>
    <w:rsid w:val="009622D8"/>
    <w:rsid w:val="009634D0"/>
    <w:rsid w:val="009639B3"/>
    <w:rsid w:val="00963DC1"/>
    <w:rsid w:val="00964C9D"/>
    <w:rsid w:val="00965AC8"/>
    <w:rsid w:val="00965EAF"/>
    <w:rsid w:val="00965FC9"/>
    <w:rsid w:val="0096651D"/>
    <w:rsid w:val="00966C2E"/>
    <w:rsid w:val="00967279"/>
    <w:rsid w:val="00967627"/>
    <w:rsid w:val="00967AED"/>
    <w:rsid w:val="00970607"/>
    <w:rsid w:val="00971750"/>
    <w:rsid w:val="00971A3C"/>
    <w:rsid w:val="0097267C"/>
    <w:rsid w:val="00972DC3"/>
    <w:rsid w:val="00972E3C"/>
    <w:rsid w:val="009733BB"/>
    <w:rsid w:val="009733F1"/>
    <w:rsid w:val="0097378E"/>
    <w:rsid w:val="00974DD6"/>
    <w:rsid w:val="00974F30"/>
    <w:rsid w:val="00975E9F"/>
    <w:rsid w:val="009763AA"/>
    <w:rsid w:val="00976D9D"/>
    <w:rsid w:val="00977153"/>
    <w:rsid w:val="00981C48"/>
    <w:rsid w:val="00981F8B"/>
    <w:rsid w:val="00982110"/>
    <w:rsid w:val="009835CF"/>
    <w:rsid w:val="009840E8"/>
    <w:rsid w:val="0098491C"/>
    <w:rsid w:val="009859F9"/>
    <w:rsid w:val="00985D75"/>
    <w:rsid w:val="009860A8"/>
    <w:rsid w:val="009868E8"/>
    <w:rsid w:val="009869A0"/>
    <w:rsid w:val="00986EE1"/>
    <w:rsid w:val="00987AB1"/>
    <w:rsid w:val="00987E5B"/>
    <w:rsid w:val="0099218B"/>
    <w:rsid w:val="009924D5"/>
    <w:rsid w:val="00995260"/>
    <w:rsid w:val="00995BC3"/>
    <w:rsid w:val="00997124"/>
    <w:rsid w:val="00997D5B"/>
    <w:rsid w:val="009A0031"/>
    <w:rsid w:val="009A1152"/>
    <w:rsid w:val="009A11C8"/>
    <w:rsid w:val="009A1288"/>
    <w:rsid w:val="009A163C"/>
    <w:rsid w:val="009A1A7B"/>
    <w:rsid w:val="009A2528"/>
    <w:rsid w:val="009A25A2"/>
    <w:rsid w:val="009A2F07"/>
    <w:rsid w:val="009A3368"/>
    <w:rsid w:val="009A5A94"/>
    <w:rsid w:val="009A6218"/>
    <w:rsid w:val="009A6703"/>
    <w:rsid w:val="009A6E73"/>
    <w:rsid w:val="009A751A"/>
    <w:rsid w:val="009A7812"/>
    <w:rsid w:val="009B0117"/>
    <w:rsid w:val="009B0A65"/>
    <w:rsid w:val="009B0E6C"/>
    <w:rsid w:val="009B1159"/>
    <w:rsid w:val="009B2582"/>
    <w:rsid w:val="009B3751"/>
    <w:rsid w:val="009B4D23"/>
    <w:rsid w:val="009B617E"/>
    <w:rsid w:val="009B65E2"/>
    <w:rsid w:val="009B6FD7"/>
    <w:rsid w:val="009B74A4"/>
    <w:rsid w:val="009B7536"/>
    <w:rsid w:val="009B7596"/>
    <w:rsid w:val="009B7EB4"/>
    <w:rsid w:val="009C0BCA"/>
    <w:rsid w:val="009C1265"/>
    <w:rsid w:val="009C2F2D"/>
    <w:rsid w:val="009C348A"/>
    <w:rsid w:val="009C3FB6"/>
    <w:rsid w:val="009C4C41"/>
    <w:rsid w:val="009C4FBF"/>
    <w:rsid w:val="009C58E2"/>
    <w:rsid w:val="009C5A16"/>
    <w:rsid w:val="009C5DEE"/>
    <w:rsid w:val="009C66F6"/>
    <w:rsid w:val="009C6B6D"/>
    <w:rsid w:val="009C7914"/>
    <w:rsid w:val="009D06A1"/>
    <w:rsid w:val="009D1933"/>
    <w:rsid w:val="009D1B50"/>
    <w:rsid w:val="009D2597"/>
    <w:rsid w:val="009D3428"/>
    <w:rsid w:val="009D40B4"/>
    <w:rsid w:val="009D6499"/>
    <w:rsid w:val="009D714C"/>
    <w:rsid w:val="009D7381"/>
    <w:rsid w:val="009D77D4"/>
    <w:rsid w:val="009D7B5D"/>
    <w:rsid w:val="009E0CF7"/>
    <w:rsid w:val="009E0EA4"/>
    <w:rsid w:val="009E2FCF"/>
    <w:rsid w:val="009E37FB"/>
    <w:rsid w:val="009E3AA4"/>
    <w:rsid w:val="009E3D27"/>
    <w:rsid w:val="009E431A"/>
    <w:rsid w:val="009E540D"/>
    <w:rsid w:val="009E57A4"/>
    <w:rsid w:val="009E5A61"/>
    <w:rsid w:val="009E6218"/>
    <w:rsid w:val="009E629B"/>
    <w:rsid w:val="009E6C05"/>
    <w:rsid w:val="009E7592"/>
    <w:rsid w:val="009F0874"/>
    <w:rsid w:val="009F1D4D"/>
    <w:rsid w:val="009F1EB7"/>
    <w:rsid w:val="009F2106"/>
    <w:rsid w:val="009F22BF"/>
    <w:rsid w:val="009F276F"/>
    <w:rsid w:val="009F2E8B"/>
    <w:rsid w:val="009F30B1"/>
    <w:rsid w:val="009F4185"/>
    <w:rsid w:val="009F4B56"/>
    <w:rsid w:val="009F5CDA"/>
    <w:rsid w:val="009F69AF"/>
    <w:rsid w:val="009F6B72"/>
    <w:rsid w:val="009F6CDE"/>
    <w:rsid w:val="009F7DE0"/>
    <w:rsid w:val="009F7EC5"/>
    <w:rsid w:val="00A00AFB"/>
    <w:rsid w:val="00A00D6D"/>
    <w:rsid w:val="00A02940"/>
    <w:rsid w:val="00A03DF6"/>
    <w:rsid w:val="00A04024"/>
    <w:rsid w:val="00A044E2"/>
    <w:rsid w:val="00A04C5E"/>
    <w:rsid w:val="00A055FF"/>
    <w:rsid w:val="00A06C8A"/>
    <w:rsid w:val="00A0716E"/>
    <w:rsid w:val="00A07508"/>
    <w:rsid w:val="00A1164C"/>
    <w:rsid w:val="00A1178B"/>
    <w:rsid w:val="00A12A2D"/>
    <w:rsid w:val="00A12B3F"/>
    <w:rsid w:val="00A12EA4"/>
    <w:rsid w:val="00A14090"/>
    <w:rsid w:val="00A14237"/>
    <w:rsid w:val="00A14276"/>
    <w:rsid w:val="00A14D6B"/>
    <w:rsid w:val="00A150C5"/>
    <w:rsid w:val="00A1532F"/>
    <w:rsid w:val="00A15758"/>
    <w:rsid w:val="00A160DD"/>
    <w:rsid w:val="00A16130"/>
    <w:rsid w:val="00A16456"/>
    <w:rsid w:val="00A20447"/>
    <w:rsid w:val="00A207FB"/>
    <w:rsid w:val="00A20D33"/>
    <w:rsid w:val="00A20F3A"/>
    <w:rsid w:val="00A213FA"/>
    <w:rsid w:val="00A21B42"/>
    <w:rsid w:val="00A24286"/>
    <w:rsid w:val="00A25D95"/>
    <w:rsid w:val="00A26B5A"/>
    <w:rsid w:val="00A271D1"/>
    <w:rsid w:val="00A27CE2"/>
    <w:rsid w:val="00A3014A"/>
    <w:rsid w:val="00A30AE2"/>
    <w:rsid w:val="00A31484"/>
    <w:rsid w:val="00A3280D"/>
    <w:rsid w:val="00A32A8D"/>
    <w:rsid w:val="00A32DCF"/>
    <w:rsid w:val="00A339C6"/>
    <w:rsid w:val="00A345F4"/>
    <w:rsid w:val="00A3480B"/>
    <w:rsid w:val="00A356E8"/>
    <w:rsid w:val="00A35D72"/>
    <w:rsid w:val="00A35FA6"/>
    <w:rsid w:val="00A3659A"/>
    <w:rsid w:val="00A376FD"/>
    <w:rsid w:val="00A37E11"/>
    <w:rsid w:val="00A37F81"/>
    <w:rsid w:val="00A41E10"/>
    <w:rsid w:val="00A41EA6"/>
    <w:rsid w:val="00A42A9D"/>
    <w:rsid w:val="00A4350B"/>
    <w:rsid w:val="00A44181"/>
    <w:rsid w:val="00A447D6"/>
    <w:rsid w:val="00A45B5E"/>
    <w:rsid w:val="00A46AC4"/>
    <w:rsid w:val="00A47079"/>
    <w:rsid w:val="00A4770A"/>
    <w:rsid w:val="00A47FEF"/>
    <w:rsid w:val="00A5071E"/>
    <w:rsid w:val="00A50E1B"/>
    <w:rsid w:val="00A51CD1"/>
    <w:rsid w:val="00A52D6B"/>
    <w:rsid w:val="00A54B52"/>
    <w:rsid w:val="00A560D5"/>
    <w:rsid w:val="00A56EF3"/>
    <w:rsid w:val="00A60A0C"/>
    <w:rsid w:val="00A60D46"/>
    <w:rsid w:val="00A60F41"/>
    <w:rsid w:val="00A61779"/>
    <w:rsid w:val="00A6209B"/>
    <w:rsid w:val="00A620CA"/>
    <w:rsid w:val="00A62243"/>
    <w:rsid w:val="00A62359"/>
    <w:rsid w:val="00A62791"/>
    <w:rsid w:val="00A62A1E"/>
    <w:rsid w:val="00A62EDD"/>
    <w:rsid w:val="00A64571"/>
    <w:rsid w:val="00A6496B"/>
    <w:rsid w:val="00A65996"/>
    <w:rsid w:val="00A6633F"/>
    <w:rsid w:val="00A67327"/>
    <w:rsid w:val="00A70A5B"/>
    <w:rsid w:val="00A70C7A"/>
    <w:rsid w:val="00A7126C"/>
    <w:rsid w:val="00A71BEE"/>
    <w:rsid w:val="00A71C21"/>
    <w:rsid w:val="00A72542"/>
    <w:rsid w:val="00A72E54"/>
    <w:rsid w:val="00A73AF2"/>
    <w:rsid w:val="00A73D3B"/>
    <w:rsid w:val="00A75614"/>
    <w:rsid w:val="00A75DA6"/>
    <w:rsid w:val="00A75E70"/>
    <w:rsid w:val="00A76815"/>
    <w:rsid w:val="00A76EF2"/>
    <w:rsid w:val="00A76F28"/>
    <w:rsid w:val="00A80F17"/>
    <w:rsid w:val="00A80FAE"/>
    <w:rsid w:val="00A813EB"/>
    <w:rsid w:val="00A8171E"/>
    <w:rsid w:val="00A81956"/>
    <w:rsid w:val="00A82887"/>
    <w:rsid w:val="00A834AB"/>
    <w:rsid w:val="00A83CAF"/>
    <w:rsid w:val="00A83ECA"/>
    <w:rsid w:val="00A85BCD"/>
    <w:rsid w:val="00A8648F"/>
    <w:rsid w:val="00A86520"/>
    <w:rsid w:val="00A866A6"/>
    <w:rsid w:val="00A87D7A"/>
    <w:rsid w:val="00A903E0"/>
    <w:rsid w:val="00A909E4"/>
    <w:rsid w:val="00A917F4"/>
    <w:rsid w:val="00A91F47"/>
    <w:rsid w:val="00A921F6"/>
    <w:rsid w:val="00A9262E"/>
    <w:rsid w:val="00A9320E"/>
    <w:rsid w:val="00A949C1"/>
    <w:rsid w:val="00A95061"/>
    <w:rsid w:val="00A953CD"/>
    <w:rsid w:val="00A95919"/>
    <w:rsid w:val="00A9669D"/>
    <w:rsid w:val="00A97F85"/>
    <w:rsid w:val="00AA0236"/>
    <w:rsid w:val="00AA1C2A"/>
    <w:rsid w:val="00AA2540"/>
    <w:rsid w:val="00AA456D"/>
    <w:rsid w:val="00AA4A8D"/>
    <w:rsid w:val="00AA4ACD"/>
    <w:rsid w:val="00AA5188"/>
    <w:rsid w:val="00AA54EB"/>
    <w:rsid w:val="00AA55F6"/>
    <w:rsid w:val="00AA57A9"/>
    <w:rsid w:val="00AA758B"/>
    <w:rsid w:val="00AA76EF"/>
    <w:rsid w:val="00AA7764"/>
    <w:rsid w:val="00AA7B92"/>
    <w:rsid w:val="00AA7F28"/>
    <w:rsid w:val="00AB020F"/>
    <w:rsid w:val="00AB1228"/>
    <w:rsid w:val="00AB2692"/>
    <w:rsid w:val="00AB2815"/>
    <w:rsid w:val="00AB2C2A"/>
    <w:rsid w:val="00AB3150"/>
    <w:rsid w:val="00AB34AB"/>
    <w:rsid w:val="00AB38C2"/>
    <w:rsid w:val="00AB3D0C"/>
    <w:rsid w:val="00AB3EA4"/>
    <w:rsid w:val="00AB4B1E"/>
    <w:rsid w:val="00AB5131"/>
    <w:rsid w:val="00AB6F73"/>
    <w:rsid w:val="00AB7897"/>
    <w:rsid w:val="00AB7C7D"/>
    <w:rsid w:val="00AC041F"/>
    <w:rsid w:val="00AC0F30"/>
    <w:rsid w:val="00AC22D6"/>
    <w:rsid w:val="00AC23BF"/>
    <w:rsid w:val="00AC3447"/>
    <w:rsid w:val="00AC3906"/>
    <w:rsid w:val="00AC3F17"/>
    <w:rsid w:val="00AC4D76"/>
    <w:rsid w:val="00AC52D1"/>
    <w:rsid w:val="00AC59DF"/>
    <w:rsid w:val="00AC5AD3"/>
    <w:rsid w:val="00AC5B1F"/>
    <w:rsid w:val="00AC6418"/>
    <w:rsid w:val="00AC6C59"/>
    <w:rsid w:val="00AC6FBA"/>
    <w:rsid w:val="00AD0332"/>
    <w:rsid w:val="00AD0A6D"/>
    <w:rsid w:val="00AD13D2"/>
    <w:rsid w:val="00AD1AE8"/>
    <w:rsid w:val="00AD2183"/>
    <w:rsid w:val="00AD26B8"/>
    <w:rsid w:val="00AD320B"/>
    <w:rsid w:val="00AD4166"/>
    <w:rsid w:val="00AD44B1"/>
    <w:rsid w:val="00AD57FA"/>
    <w:rsid w:val="00AD742E"/>
    <w:rsid w:val="00AD7CBA"/>
    <w:rsid w:val="00AE0243"/>
    <w:rsid w:val="00AE17D7"/>
    <w:rsid w:val="00AE1EFA"/>
    <w:rsid w:val="00AE2151"/>
    <w:rsid w:val="00AE235D"/>
    <w:rsid w:val="00AE298F"/>
    <w:rsid w:val="00AE435E"/>
    <w:rsid w:val="00AE59AB"/>
    <w:rsid w:val="00AE5CFD"/>
    <w:rsid w:val="00AE7933"/>
    <w:rsid w:val="00AF0A79"/>
    <w:rsid w:val="00AF184E"/>
    <w:rsid w:val="00AF1BDC"/>
    <w:rsid w:val="00AF1D58"/>
    <w:rsid w:val="00AF1DF3"/>
    <w:rsid w:val="00AF1FB8"/>
    <w:rsid w:val="00AF2307"/>
    <w:rsid w:val="00AF255F"/>
    <w:rsid w:val="00AF2837"/>
    <w:rsid w:val="00AF2843"/>
    <w:rsid w:val="00AF2D74"/>
    <w:rsid w:val="00AF2F4A"/>
    <w:rsid w:val="00AF32E5"/>
    <w:rsid w:val="00AF3AA5"/>
    <w:rsid w:val="00AF3B04"/>
    <w:rsid w:val="00AF4708"/>
    <w:rsid w:val="00AF4716"/>
    <w:rsid w:val="00AF573E"/>
    <w:rsid w:val="00AF63A1"/>
    <w:rsid w:val="00AF72FD"/>
    <w:rsid w:val="00AF7521"/>
    <w:rsid w:val="00AF7D45"/>
    <w:rsid w:val="00B00970"/>
    <w:rsid w:val="00B00B27"/>
    <w:rsid w:val="00B01B5D"/>
    <w:rsid w:val="00B020AB"/>
    <w:rsid w:val="00B020F8"/>
    <w:rsid w:val="00B029BE"/>
    <w:rsid w:val="00B031D6"/>
    <w:rsid w:val="00B042A6"/>
    <w:rsid w:val="00B07BE8"/>
    <w:rsid w:val="00B101F5"/>
    <w:rsid w:val="00B107FD"/>
    <w:rsid w:val="00B10B26"/>
    <w:rsid w:val="00B11881"/>
    <w:rsid w:val="00B119EA"/>
    <w:rsid w:val="00B11D90"/>
    <w:rsid w:val="00B11FA9"/>
    <w:rsid w:val="00B1285D"/>
    <w:rsid w:val="00B13220"/>
    <w:rsid w:val="00B13296"/>
    <w:rsid w:val="00B13371"/>
    <w:rsid w:val="00B13B89"/>
    <w:rsid w:val="00B13C5A"/>
    <w:rsid w:val="00B152B0"/>
    <w:rsid w:val="00B15336"/>
    <w:rsid w:val="00B15AF8"/>
    <w:rsid w:val="00B164CE"/>
    <w:rsid w:val="00B1668E"/>
    <w:rsid w:val="00B1742C"/>
    <w:rsid w:val="00B1751D"/>
    <w:rsid w:val="00B177A2"/>
    <w:rsid w:val="00B17FD7"/>
    <w:rsid w:val="00B20E43"/>
    <w:rsid w:val="00B21186"/>
    <w:rsid w:val="00B212B0"/>
    <w:rsid w:val="00B212D9"/>
    <w:rsid w:val="00B21715"/>
    <w:rsid w:val="00B2177D"/>
    <w:rsid w:val="00B218F6"/>
    <w:rsid w:val="00B2312F"/>
    <w:rsid w:val="00B23168"/>
    <w:rsid w:val="00B23810"/>
    <w:rsid w:val="00B2411F"/>
    <w:rsid w:val="00B252CA"/>
    <w:rsid w:val="00B254C5"/>
    <w:rsid w:val="00B257AD"/>
    <w:rsid w:val="00B25BDB"/>
    <w:rsid w:val="00B2757D"/>
    <w:rsid w:val="00B30B48"/>
    <w:rsid w:val="00B30F4D"/>
    <w:rsid w:val="00B3112C"/>
    <w:rsid w:val="00B336B6"/>
    <w:rsid w:val="00B34735"/>
    <w:rsid w:val="00B35070"/>
    <w:rsid w:val="00B3706E"/>
    <w:rsid w:val="00B403B0"/>
    <w:rsid w:val="00B415E2"/>
    <w:rsid w:val="00B419AA"/>
    <w:rsid w:val="00B41AEF"/>
    <w:rsid w:val="00B41FA1"/>
    <w:rsid w:val="00B4276C"/>
    <w:rsid w:val="00B42A83"/>
    <w:rsid w:val="00B42C5C"/>
    <w:rsid w:val="00B43424"/>
    <w:rsid w:val="00B44095"/>
    <w:rsid w:val="00B448D7"/>
    <w:rsid w:val="00B45106"/>
    <w:rsid w:val="00B4593E"/>
    <w:rsid w:val="00B45C78"/>
    <w:rsid w:val="00B46A6E"/>
    <w:rsid w:val="00B4796F"/>
    <w:rsid w:val="00B51457"/>
    <w:rsid w:val="00B5168B"/>
    <w:rsid w:val="00B5197D"/>
    <w:rsid w:val="00B53055"/>
    <w:rsid w:val="00B534E5"/>
    <w:rsid w:val="00B53651"/>
    <w:rsid w:val="00B5443B"/>
    <w:rsid w:val="00B5478F"/>
    <w:rsid w:val="00B56259"/>
    <w:rsid w:val="00B57658"/>
    <w:rsid w:val="00B576BF"/>
    <w:rsid w:val="00B57BA6"/>
    <w:rsid w:val="00B60196"/>
    <w:rsid w:val="00B62A1B"/>
    <w:rsid w:val="00B62CB3"/>
    <w:rsid w:val="00B63EB8"/>
    <w:rsid w:val="00B64244"/>
    <w:rsid w:val="00B64941"/>
    <w:rsid w:val="00B66143"/>
    <w:rsid w:val="00B67FB0"/>
    <w:rsid w:val="00B70670"/>
    <w:rsid w:val="00B71B28"/>
    <w:rsid w:val="00B72102"/>
    <w:rsid w:val="00B72342"/>
    <w:rsid w:val="00B72464"/>
    <w:rsid w:val="00B73224"/>
    <w:rsid w:val="00B73E97"/>
    <w:rsid w:val="00B742C9"/>
    <w:rsid w:val="00B747B4"/>
    <w:rsid w:val="00B74FFD"/>
    <w:rsid w:val="00B7564F"/>
    <w:rsid w:val="00B75BFB"/>
    <w:rsid w:val="00B769EB"/>
    <w:rsid w:val="00B76F13"/>
    <w:rsid w:val="00B774C6"/>
    <w:rsid w:val="00B8032E"/>
    <w:rsid w:val="00B80616"/>
    <w:rsid w:val="00B80997"/>
    <w:rsid w:val="00B81714"/>
    <w:rsid w:val="00B8228A"/>
    <w:rsid w:val="00B825C8"/>
    <w:rsid w:val="00B82618"/>
    <w:rsid w:val="00B8286C"/>
    <w:rsid w:val="00B82D35"/>
    <w:rsid w:val="00B83747"/>
    <w:rsid w:val="00B85313"/>
    <w:rsid w:val="00B861AA"/>
    <w:rsid w:val="00B86B1A"/>
    <w:rsid w:val="00B86BC6"/>
    <w:rsid w:val="00B86FBE"/>
    <w:rsid w:val="00B90BA3"/>
    <w:rsid w:val="00B91002"/>
    <w:rsid w:val="00B91F16"/>
    <w:rsid w:val="00B91F34"/>
    <w:rsid w:val="00B929B1"/>
    <w:rsid w:val="00B92E46"/>
    <w:rsid w:val="00B9305A"/>
    <w:rsid w:val="00B930FB"/>
    <w:rsid w:val="00B93436"/>
    <w:rsid w:val="00B94C28"/>
    <w:rsid w:val="00B971D5"/>
    <w:rsid w:val="00B97617"/>
    <w:rsid w:val="00B97B1B"/>
    <w:rsid w:val="00B97CE1"/>
    <w:rsid w:val="00BA0FB5"/>
    <w:rsid w:val="00BA1520"/>
    <w:rsid w:val="00BA2878"/>
    <w:rsid w:val="00BA314E"/>
    <w:rsid w:val="00BA32F5"/>
    <w:rsid w:val="00BA3C43"/>
    <w:rsid w:val="00BA4056"/>
    <w:rsid w:val="00BA4789"/>
    <w:rsid w:val="00BA4FD1"/>
    <w:rsid w:val="00BA637D"/>
    <w:rsid w:val="00BA6BF6"/>
    <w:rsid w:val="00BA7ED5"/>
    <w:rsid w:val="00BB03BE"/>
    <w:rsid w:val="00BB08FE"/>
    <w:rsid w:val="00BB29E8"/>
    <w:rsid w:val="00BB31AD"/>
    <w:rsid w:val="00BB322F"/>
    <w:rsid w:val="00BB3390"/>
    <w:rsid w:val="00BB40E4"/>
    <w:rsid w:val="00BB5145"/>
    <w:rsid w:val="00BB6ABB"/>
    <w:rsid w:val="00BB6CD0"/>
    <w:rsid w:val="00BB7A6B"/>
    <w:rsid w:val="00BC0D10"/>
    <w:rsid w:val="00BC0EC0"/>
    <w:rsid w:val="00BC252E"/>
    <w:rsid w:val="00BC2CA2"/>
    <w:rsid w:val="00BC2F8B"/>
    <w:rsid w:val="00BC36FE"/>
    <w:rsid w:val="00BC3AF0"/>
    <w:rsid w:val="00BC42D3"/>
    <w:rsid w:val="00BC4749"/>
    <w:rsid w:val="00BC634F"/>
    <w:rsid w:val="00BC63A5"/>
    <w:rsid w:val="00BC648A"/>
    <w:rsid w:val="00BC6742"/>
    <w:rsid w:val="00BC6B77"/>
    <w:rsid w:val="00BC788C"/>
    <w:rsid w:val="00BC7B6C"/>
    <w:rsid w:val="00BD0B83"/>
    <w:rsid w:val="00BD1123"/>
    <w:rsid w:val="00BD2578"/>
    <w:rsid w:val="00BD2C57"/>
    <w:rsid w:val="00BD2EFA"/>
    <w:rsid w:val="00BD34AF"/>
    <w:rsid w:val="00BD4460"/>
    <w:rsid w:val="00BD4B87"/>
    <w:rsid w:val="00BD5B48"/>
    <w:rsid w:val="00BD5B7C"/>
    <w:rsid w:val="00BD69BB"/>
    <w:rsid w:val="00BD729B"/>
    <w:rsid w:val="00BD7E52"/>
    <w:rsid w:val="00BE0B13"/>
    <w:rsid w:val="00BE0E4A"/>
    <w:rsid w:val="00BE163D"/>
    <w:rsid w:val="00BE1CA6"/>
    <w:rsid w:val="00BE2BE6"/>
    <w:rsid w:val="00BE2EC0"/>
    <w:rsid w:val="00BE3B54"/>
    <w:rsid w:val="00BE470C"/>
    <w:rsid w:val="00BE47FC"/>
    <w:rsid w:val="00BE4C28"/>
    <w:rsid w:val="00BE5AC7"/>
    <w:rsid w:val="00BE5E05"/>
    <w:rsid w:val="00BE66A6"/>
    <w:rsid w:val="00BE7C62"/>
    <w:rsid w:val="00BF00C9"/>
    <w:rsid w:val="00BF061C"/>
    <w:rsid w:val="00BF13FA"/>
    <w:rsid w:val="00BF16DE"/>
    <w:rsid w:val="00BF1745"/>
    <w:rsid w:val="00BF1880"/>
    <w:rsid w:val="00BF18BD"/>
    <w:rsid w:val="00BF1EF7"/>
    <w:rsid w:val="00BF2C27"/>
    <w:rsid w:val="00BF2E2C"/>
    <w:rsid w:val="00BF3297"/>
    <w:rsid w:val="00BF3C76"/>
    <w:rsid w:val="00BF3E67"/>
    <w:rsid w:val="00BF4177"/>
    <w:rsid w:val="00BF436A"/>
    <w:rsid w:val="00BF45DA"/>
    <w:rsid w:val="00BF4923"/>
    <w:rsid w:val="00BF5FAF"/>
    <w:rsid w:val="00BF6D17"/>
    <w:rsid w:val="00BF71B8"/>
    <w:rsid w:val="00BF7D20"/>
    <w:rsid w:val="00C005DF"/>
    <w:rsid w:val="00C020C7"/>
    <w:rsid w:val="00C029DA"/>
    <w:rsid w:val="00C0337D"/>
    <w:rsid w:val="00C03605"/>
    <w:rsid w:val="00C0380A"/>
    <w:rsid w:val="00C04E7D"/>
    <w:rsid w:val="00C12397"/>
    <w:rsid w:val="00C12637"/>
    <w:rsid w:val="00C12B4E"/>
    <w:rsid w:val="00C13764"/>
    <w:rsid w:val="00C13A6B"/>
    <w:rsid w:val="00C13B9C"/>
    <w:rsid w:val="00C13CD8"/>
    <w:rsid w:val="00C13D8A"/>
    <w:rsid w:val="00C14938"/>
    <w:rsid w:val="00C156AC"/>
    <w:rsid w:val="00C158AE"/>
    <w:rsid w:val="00C15D51"/>
    <w:rsid w:val="00C16D8C"/>
    <w:rsid w:val="00C16EBA"/>
    <w:rsid w:val="00C17EED"/>
    <w:rsid w:val="00C20A28"/>
    <w:rsid w:val="00C21EBA"/>
    <w:rsid w:val="00C2293A"/>
    <w:rsid w:val="00C22AEE"/>
    <w:rsid w:val="00C25949"/>
    <w:rsid w:val="00C25A28"/>
    <w:rsid w:val="00C26590"/>
    <w:rsid w:val="00C27222"/>
    <w:rsid w:val="00C272ED"/>
    <w:rsid w:val="00C27357"/>
    <w:rsid w:val="00C309BB"/>
    <w:rsid w:val="00C30AE3"/>
    <w:rsid w:val="00C319BD"/>
    <w:rsid w:val="00C31C15"/>
    <w:rsid w:val="00C323B4"/>
    <w:rsid w:val="00C32440"/>
    <w:rsid w:val="00C34D74"/>
    <w:rsid w:val="00C355BB"/>
    <w:rsid w:val="00C3788F"/>
    <w:rsid w:val="00C41372"/>
    <w:rsid w:val="00C41C85"/>
    <w:rsid w:val="00C41FA3"/>
    <w:rsid w:val="00C424AC"/>
    <w:rsid w:val="00C4263E"/>
    <w:rsid w:val="00C42856"/>
    <w:rsid w:val="00C43798"/>
    <w:rsid w:val="00C43FF1"/>
    <w:rsid w:val="00C445D0"/>
    <w:rsid w:val="00C44D05"/>
    <w:rsid w:val="00C450E4"/>
    <w:rsid w:val="00C45AC1"/>
    <w:rsid w:val="00C45FD8"/>
    <w:rsid w:val="00C46194"/>
    <w:rsid w:val="00C47C16"/>
    <w:rsid w:val="00C47C79"/>
    <w:rsid w:val="00C508D8"/>
    <w:rsid w:val="00C5120F"/>
    <w:rsid w:val="00C51A59"/>
    <w:rsid w:val="00C523D5"/>
    <w:rsid w:val="00C52DE1"/>
    <w:rsid w:val="00C55475"/>
    <w:rsid w:val="00C55DF5"/>
    <w:rsid w:val="00C56279"/>
    <w:rsid w:val="00C56DA6"/>
    <w:rsid w:val="00C61359"/>
    <w:rsid w:val="00C61646"/>
    <w:rsid w:val="00C616BE"/>
    <w:rsid w:val="00C61808"/>
    <w:rsid w:val="00C61F87"/>
    <w:rsid w:val="00C62C9E"/>
    <w:rsid w:val="00C657B8"/>
    <w:rsid w:val="00C65A8D"/>
    <w:rsid w:val="00C6727F"/>
    <w:rsid w:val="00C675E5"/>
    <w:rsid w:val="00C67D22"/>
    <w:rsid w:val="00C7059E"/>
    <w:rsid w:val="00C70789"/>
    <w:rsid w:val="00C70FE2"/>
    <w:rsid w:val="00C71135"/>
    <w:rsid w:val="00C71903"/>
    <w:rsid w:val="00C72BC1"/>
    <w:rsid w:val="00C73A41"/>
    <w:rsid w:val="00C747BC"/>
    <w:rsid w:val="00C759EE"/>
    <w:rsid w:val="00C75CA1"/>
    <w:rsid w:val="00C75F10"/>
    <w:rsid w:val="00C76811"/>
    <w:rsid w:val="00C769D4"/>
    <w:rsid w:val="00C7792C"/>
    <w:rsid w:val="00C77D4D"/>
    <w:rsid w:val="00C800E2"/>
    <w:rsid w:val="00C807C8"/>
    <w:rsid w:val="00C818E6"/>
    <w:rsid w:val="00C8275F"/>
    <w:rsid w:val="00C82D4E"/>
    <w:rsid w:val="00C836F8"/>
    <w:rsid w:val="00C83B82"/>
    <w:rsid w:val="00C85A9A"/>
    <w:rsid w:val="00C86898"/>
    <w:rsid w:val="00C87315"/>
    <w:rsid w:val="00C873F4"/>
    <w:rsid w:val="00C875FF"/>
    <w:rsid w:val="00C903F1"/>
    <w:rsid w:val="00C905BE"/>
    <w:rsid w:val="00C90A50"/>
    <w:rsid w:val="00C90D10"/>
    <w:rsid w:val="00C91112"/>
    <w:rsid w:val="00C916EB"/>
    <w:rsid w:val="00C91945"/>
    <w:rsid w:val="00C91C88"/>
    <w:rsid w:val="00C91D26"/>
    <w:rsid w:val="00C91D63"/>
    <w:rsid w:val="00C922CE"/>
    <w:rsid w:val="00C92F4D"/>
    <w:rsid w:val="00C93EF8"/>
    <w:rsid w:val="00C943E1"/>
    <w:rsid w:val="00C946C4"/>
    <w:rsid w:val="00C94A51"/>
    <w:rsid w:val="00C9633D"/>
    <w:rsid w:val="00C96AD2"/>
    <w:rsid w:val="00C971C5"/>
    <w:rsid w:val="00C97327"/>
    <w:rsid w:val="00CA25DA"/>
    <w:rsid w:val="00CA26D3"/>
    <w:rsid w:val="00CA2AD7"/>
    <w:rsid w:val="00CA3065"/>
    <w:rsid w:val="00CA4D1E"/>
    <w:rsid w:val="00CA7862"/>
    <w:rsid w:val="00CA7A79"/>
    <w:rsid w:val="00CB03D6"/>
    <w:rsid w:val="00CB0EC4"/>
    <w:rsid w:val="00CB17C8"/>
    <w:rsid w:val="00CB1CA9"/>
    <w:rsid w:val="00CB2E15"/>
    <w:rsid w:val="00CB5A78"/>
    <w:rsid w:val="00CB5ADB"/>
    <w:rsid w:val="00CB6FA4"/>
    <w:rsid w:val="00CB71C6"/>
    <w:rsid w:val="00CB798F"/>
    <w:rsid w:val="00CC13D8"/>
    <w:rsid w:val="00CC3127"/>
    <w:rsid w:val="00CC3156"/>
    <w:rsid w:val="00CC3515"/>
    <w:rsid w:val="00CC3B02"/>
    <w:rsid w:val="00CC3B5D"/>
    <w:rsid w:val="00CC4232"/>
    <w:rsid w:val="00CC68CB"/>
    <w:rsid w:val="00CC7ACA"/>
    <w:rsid w:val="00CC7E1A"/>
    <w:rsid w:val="00CD03DF"/>
    <w:rsid w:val="00CD09D7"/>
    <w:rsid w:val="00CD0A8E"/>
    <w:rsid w:val="00CD16B9"/>
    <w:rsid w:val="00CD2629"/>
    <w:rsid w:val="00CD34D4"/>
    <w:rsid w:val="00CD362B"/>
    <w:rsid w:val="00CD3804"/>
    <w:rsid w:val="00CD390D"/>
    <w:rsid w:val="00CD4002"/>
    <w:rsid w:val="00CD4AB4"/>
    <w:rsid w:val="00CD4E75"/>
    <w:rsid w:val="00CD5A7F"/>
    <w:rsid w:val="00CD6409"/>
    <w:rsid w:val="00CD7ABA"/>
    <w:rsid w:val="00CD7CCE"/>
    <w:rsid w:val="00CD7F03"/>
    <w:rsid w:val="00CE02B7"/>
    <w:rsid w:val="00CE17D7"/>
    <w:rsid w:val="00CE2127"/>
    <w:rsid w:val="00CE3BEF"/>
    <w:rsid w:val="00CE4E92"/>
    <w:rsid w:val="00CE5604"/>
    <w:rsid w:val="00CE66F3"/>
    <w:rsid w:val="00CE6F57"/>
    <w:rsid w:val="00CE6FE8"/>
    <w:rsid w:val="00CE77D8"/>
    <w:rsid w:val="00CF07A6"/>
    <w:rsid w:val="00CF0C2E"/>
    <w:rsid w:val="00CF2B1C"/>
    <w:rsid w:val="00CF3254"/>
    <w:rsid w:val="00CF3AE5"/>
    <w:rsid w:val="00CF495A"/>
    <w:rsid w:val="00CF4DE0"/>
    <w:rsid w:val="00CF5B9F"/>
    <w:rsid w:val="00D00086"/>
    <w:rsid w:val="00D018A1"/>
    <w:rsid w:val="00D01B05"/>
    <w:rsid w:val="00D01D9F"/>
    <w:rsid w:val="00D0395E"/>
    <w:rsid w:val="00D04390"/>
    <w:rsid w:val="00D04B71"/>
    <w:rsid w:val="00D050CA"/>
    <w:rsid w:val="00D05AFC"/>
    <w:rsid w:val="00D05E57"/>
    <w:rsid w:val="00D06D0E"/>
    <w:rsid w:val="00D10B51"/>
    <w:rsid w:val="00D11330"/>
    <w:rsid w:val="00D11FD6"/>
    <w:rsid w:val="00D132DE"/>
    <w:rsid w:val="00D1422D"/>
    <w:rsid w:val="00D1573F"/>
    <w:rsid w:val="00D15BAA"/>
    <w:rsid w:val="00D1777E"/>
    <w:rsid w:val="00D20C0A"/>
    <w:rsid w:val="00D214E9"/>
    <w:rsid w:val="00D21DB6"/>
    <w:rsid w:val="00D226CD"/>
    <w:rsid w:val="00D22B48"/>
    <w:rsid w:val="00D230DE"/>
    <w:rsid w:val="00D23AE7"/>
    <w:rsid w:val="00D23CBD"/>
    <w:rsid w:val="00D2461B"/>
    <w:rsid w:val="00D247E2"/>
    <w:rsid w:val="00D24A7F"/>
    <w:rsid w:val="00D24B6F"/>
    <w:rsid w:val="00D250E3"/>
    <w:rsid w:val="00D275CB"/>
    <w:rsid w:val="00D27755"/>
    <w:rsid w:val="00D27E17"/>
    <w:rsid w:val="00D27E84"/>
    <w:rsid w:val="00D31402"/>
    <w:rsid w:val="00D31F6C"/>
    <w:rsid w:val="00D324D2"/>
    <w:rsid w:val="00D32851"/>
    <w:rsid w:val="00D32D0E"/>
    <w:rsid w:val="00D32D67"/>
    <w:rsid w:val="00D33D59"/>
    <w:rsid w:val="00D34468"/>
    <w:rsid w:val="00D353C0"/>
    <w:rsid w:val="00D35B73"/>
    <w:rsid w:val="00D35BFC"/>
    <w:rsid w:val="00D36A47"/>
    <w:rsid w:val="00D36A7F"/>
    <w:rsid w:val="00D36F39"/>
    <w:rsid w:val="00D36FEA"/>
    <w:rsid w:val="00D403E0"/>
    <w:rsid w:val="00D40539"/>
    <w:rsid w:val="00D40802"/>
    <w:rsid w:val="00D4091F"/>
    <w:rsid w:val="00D40C1E"/>
    <w:rsid w:val="00D41529"/>
    <w:rsid w:val="00D42AC7"/>
    <w:rsid w:val="00D43CB6"/>
    <w:rsid w:val="00D4405F"/>
    <w:rsid w:val="00D450FF"/>
    <w:rsid w:val="00D46124"/>
    <w:rsid w:val="00D467FB"/>
    <w:rsid w:val="00D46D39"/>
    <w:rsid w:val="00D47A57"/>
    <w:rsid w:val="00D47B3C"/>
    <w:rsid w:val="00D52700"/>
    <w:rsid w:val="00D5299B"/>
    <w:rsid w:val="00D530F5"/>
    <w:rsid w:val="00D53B37"/>
    <w:rsid w:val="00D5512F"/>
    <w:rsid w:val="00D5577F"/>
    <w:rsid w:val="00D56546"/>
    <w:rsid w:val="00D56793"/>
    <w:rsid w:val="00D57B80"/>
    <w:rsid w:val="00D57E3C"/>
    <w:rsid w:val="00D6046F"/>
    <w:rsid w:val="00D6210A"/>
    <w:rsid w:val="00D625B8"/>
    <w:rsid w:val="00D62787"/>
    <w:rsid w:val="00D63139"/>
    <w:rsid w:val="00D636DC"/>
    <w:rsid w:val="00D63845"/>
    <w:rsid w:val="00D638E3"/>
    <w:rsid w:val="00D63E23"/>
    <w:rsid w:val="00D64494"/>
    <w:rsid w:val="00D644CB"/>
    <w:rsid w:val="00D64F34"/>
    <w:rsid w:val="00D661CC"/>
    <w:rsid w:val="00D667D2"/>
    <w:rsid w:val="00D669CD"/>
    <w:rsid w:val="00D67A36"/>
    <w:rsid w:val="00D719BE"/>
    <w:rsid w:val="00D73BDA"/>
    <w:rsid w:val="00D76B21"/>
    <w:rsid w:val="00D76D11"/>
    <w:rsid w:val="00D801F6"/>
    <w:rsid w:val="00D82154"/>
    <w:rsid w:val="00D8255F"/>
    <w:rsid w:val="00D82CF5"/>
    <w:rsid w:val="00D83871"/>
    <w:rsid w:val="00D83FEB"/>
    <w:rsid w:val="00D84740"/>
    <w:rsid w:val="00D85161"/>
    <w:rsid w:val="00D8617E"/>
    <w:rsid w:val="00D8677A"/>
    <w:rsid w:val="00D87563"/>
    <w:rsid w:val="00D87C4A"/>
    <w:rsid w:val="00D9056D"/>
    <w:rsid w:val="00D90ACC"/>
    <w:rsid w:val="00D910DD"/>
    <w:rsid w:val="00D911E9"/>
    <w:rsid w:val="00D92E43"/>
    <w:rsid w:val="00D941D7"/>
    <w:rsid w:val="00D944DC"/>
    <w:rsid w:val="00D95834"/>
    <w:rsid w:val="00D97DB5"/>
    <w:rsid w:val="00DA0073"/>
    <w:rsid w:val="00DA0A82"/>
    <w:rsid w:val="00DA1162"/>
    <w:rsid w:val="00DA235D"/>
    <w:rsid w:val="00DA24E4"/>
    <w:rsid w:val="00DA4C1B"/>
    <w:rsid w:val="00DA5A0D"/>
    <w:rsid w:val="00DA67DA"/>
    <w:rsid w:val="00DA728A"/>
    <w:rsid w:val="00DA7411"/>
    <w:rsid w:val="00DB0925"/>
    <w:rsid w:val="00DB1C9E"/>
    <w:rsid w:val="00DB24A9"/>
    <w:rsid w:val="00DB25AB"/>
    <w:rsid w:val="00DB35F6"/>
    <w:rsid w:val="00DB3A2E"/>
    <w:rsid w:val="00DB4276"/>
    <w:rsid w:val="00DB4AF9"/>
    <w:rsid w:val="00DB4B3F"/>
    <w:rsid w:val="00DB5019"/>
    <w:rsid w:val="00DB544C"/>
    <w:rsid w:val="00DB56A1"/>
    <w:rsid w:val="00DB5EF9"/>
    <w:rsid w:val="00DB6726"/>
    <w:rsid w:val="00DB6A67"/>
    <w:rsid w:val="00DB6F1E"/>
    <w:rsid w:val="00DB7FB1"/>
    <w:rsid w:val="00DC1AD5"/>
    <w:rsid w:val="00DC2766"/>
    <w:rsid w:val="00DC31C6"/>
    <w:rsid w:val="00DC355B"/>
    <w:rsid w:val="00DC42D4"/>
    <w:rsid w:val="00DC6945"/>
    <w:rsid w:val="00DC7938"/>
    <w:rsid w:val="00DC7A27"/>
    <w:rsid w:val="00DD02D3"/>
    <w:rsid w:val="00DD171E"/>
    <w:rsid w:val="00DD2E71"/>
    <w:rsid w:val="00DD3EEC"/>
    <w:rsid w:val="00DD576A"/>
    <w:rsid w:val="00DD69EF"/>
    <w:rsid w:val="00DE01E0"/>
    <w:rsid w:val="00DE0B17"/>
    <w:rsid w:val="00DE2323"/>
    <w:rsid w:val="00DE269A"/>
    <w:rsid w:val="00DE274D"/>
    <w:rsid w:val="00DE4096"/>
    <w:rsid w:val="00DE41B5"/>
    <w:rsid w:val="00DE439D"/>
    <w:rsid w:val="00DE45AB"/>
    <w:rsid w:val="00DE4824"/>
    <w:rsid w:val="00DE5E02"/>
    <w:rsid w:val="00DE74B6"/>
    <w:rsid w:val="00DE7F90"/>
    <w:rsid w:val="00DF1059"/>
    <w:rsid w:val="00DF12E1"/>
    <w:rsid w:val="00DF13D7"/>
    <w:rsid w:val="00DF1790"/>
    <w:rsid w:val="00DF1CB7"/>
    <w:rsid w:val="00DF1D16"/>
    <w:rsid w:val="00DF22CA"/>
    <w:rsid w:val="00DF2B38"/>
    <w:rsid w:val="00DF34A2"/>
    <w:rsid w:val="00DF34DF"/>
    <w:rsid w:val="00DF5FCE"/>
    <w:rsid w:val="00E004C5"/>
    <w:rsid w:val="00E005B6"/>
    <w:rsid w:val="00E00C85"/>
    <w:rsid w:val="00E011C6"/>
    <w:rsid w:val="00E0256D"/>
    <w:rsid w:val="00E02D08"/>
    <w:rsid w:val="00E02F61"/>
    <w:rsid w:val="00E03D91"/>
    <w:rsid w:val="00E04143"/>
    <w:rsid w:val="00E05165"/>
    <w:rsid w:val="00E0648A"/>
    <w:rsid w:val="00E06548"/>
    <w:rsid w:val="00E06DC0"/>
    <w:rsid w:val="00E0762C"/>
    <w:rsid w:val="00E07A0F"/>
    <w:rsid w:val="00E07F4C"/>
    <w:rsid w:val="00E07FD4"/>
    <w:rsid w:val="00E10C25"/>
    <w:rsid w:val="00E110E6"/>
    <w:rsid w:val="00E1181E"/>
    <w:rsid w:val="00E11BE9"/>
    <w:rsid w:val="00E12284"/>
    <w:rsid w:val="00E1261A"/>
    <w:rsid w:val="00E134D3"/>
    <w:rsid w:val="00E134EF"/>
    <w:rsid w:val="00E1425B"/>
    <w:rsid w:val="00E156F6"/>
    <w:rsid w:val="00E15D9C"/>
    <w:rsid w:val="00E15E4D"/>
    <w:rsid w:val="00E169C7"/>
    <w:rsid w:val="00E1711D"/>
    <w:rsid w:val="00E176F2"/>
    <w:rsid w:val="00E17F80"/>
    <w:rsid w:val="00E2012C"/>
    <w:rsid w:val="00E20680"/>
    <w:rsid w:val="00E2412E"/>
    <w:rsid w:val="00E24654"/>
    <w:rsid w:val="00E256AC"/>
    <w:rsid w:val="00E26E0C"/>
    <w:rsid w:val="00E27407"/>
    <w:rsid w:val="00E278C8"/>
    <w:rsid w:val="00E300B4"/>
    <w:rsid w:val="00E321E1"/>
    <w:rsid w:val="00E329AA"/>
    <w:rsid w:val="00E32D39"/>
    <w:rsid w:val="00E34BA5"/>
    <w:rsid w:val="00E360CF"/>
    <w:rsid w:val="00E3625D"/>
    <w:rsid w:val="00E374F4"/>
    <w:rsid w:val="00E37A27"/>
    <w:rsid w:val="00E4002D"/>
    <w:rsid w:val="00E40F70"/>
    <w:rsid w:val="00E412A6"/>
    <w:rsid w:val="00E42C91"/>
    <w:rsid w:val="00E43A5A"/>
    <w:rsid w:val="00E44B9C"/>
    <w:rsid w:val="00E45CC8"/>
    <w:rsid w:val="00E463BC"/>
    <w:rsid w:val="00E46B66"/>
    <w:rsid w:val="00E473FC"/>
    <w:rsid w:val="00E47C7E"/>
    <w:rsid w:val="00E50D30"/>
    <w:rsid w:val="00E50FDB"/>
    <w:rsid w:val="00E52EB2"/>
    <w:rsid w:val="00E5345C"/>
    <w:rsid w:val="00E534EA"/>
    <w:rsid w:val="00E53FAA"/>
    <w:rsid w:val="00E5466A"/>
    <w:rsid w:val="00E5499C"/>
    <w:rsid w:val="00E56162"/>
    <w:rsid w:val="00E6047C"/>
    <w:rsid w:val="00E62548"/>
    <w:rsid w:val="00E62837"/>
    <w:rsid w:val="00E6357F"/>
    <w:rsid w:val="00E638DC"/>
    <w:rsid w:val="00E638F3"/>
    <w:rsid w:val="00E63D8D"/>
    <w:rsid w:val="00E63E7B"/>
    <w:rsid w:val="00E65241"/>
    <w:rsid w:val="00E66BDD"/>
    <w:rsid w:val="00E67862"/>
    <w:rsid w:val="00E67A1A"/>
    <w:rsid w:val="00E67BC2"/>
    <w:rsid w:val="00E67C49"/>
    <w:rsid w:val="00E70468"/>
    <w:rsid w:val="00E70861"/>
    <w:rsid w:val="00E7187D"/>
    <w:rsid w:val="00E7197A"/>
    <w:rsid w:val="00E71AD5"/>
    <w:rsid w:val="00E71AEE"/>
    <w:rsid w:val="00E722D8"/>
    <w:rsid w:val="00E73384"/>
    <w:rsid w:val="00E73C10"/>
    <w:rsid w:val="00E7421B"/>
    <w:rsid w:val="00E74A90"/>
    <w:rsid w:val="00E75164"/>
    <w:rsid w:val="00E757EB"/>
    <w:rsid w:val="00E7669E"/>
    <w:rsid w:val="00E76FDB"/>
    <w:rsid w:val="00E771FC"/>
    <w:rsid w:val="00E7726F"/>
    <w:rsid w:val="00E77448"/>
    <w:rsid w:val="00E77585"/>
    <w:rsid w:val="00E77DC4"/>
    <w:rsid w:val="00E77E16"/>
    <w:rsid w:val="00E80C05"/>
    <w:rsid w:val="00E80EE0"/>
    <w:rsid w:val="00E81084"/>
    <w:rsid w:val="00E8134B"/>
    <w:rsid w:val="00E817B4"/>
    <w:rsid w:val="00E81872"/>
    <w:rsid w:val="00E81BAD"/>
    <w:rsid w:val="00E82131"/>
    <w:rsid w:val="00E82B5D"/>
    <w:rsid w:val="00E82F11"/>
    <w:rsid w:val="00E8526D"/>
    <w:rsid w:val="00E85463"/>
    <w:rsid w:val="00E85728"/>
    <w:rsid w:val="00E86E05"/>
    <w:rsid w:val="00E86FBA"/>
    <w:rsid w:val="00E87646"/>
    <w:rsid w:val="00E87A3C"/>
    <w:rsid w:val="00E90380"/>
    <w:rsid w:val="00E903DF"/>
    <w:rsid w:val="00E91B01"/>
    <w:rsid w:val="00E929FD"/>
    <w:rsid w:val="00E9301F"/>
    <w:rsid w:val="00E93254"/>
    <w:rsid w:val="00E935F1"/>
    <w:rsid w:val="00E9421F"/>
    <w:rsid w:val="00E953B3"/>
    <w:rsid w:val="00E95D32"/>
    <w:rsid w:val="00E965A7"/>
    <w:rsid w:val="00E97957"/>
    <w:rsid w:val="00EA1860"/>
    <w:rsid w:val="00EA1CD0"/>
    <w:rsid w:val="00EA2640"/>
    <w:rsid w:val="00EA2F6F"/>
    <w:rsid w:val="00EA3121"/>
    <w:rsid w:val="00EA3230"/>
    <w:rsid w:val="00EA35F7"/>
    <w:rsid w:val="00EA3662"/>
    <w:rsid w:val="00EA3ACD"/>
    <w:rsid w:val="00EA4DF4"/>
    <w:rsid w:val="00EA4F29"/>
    <w:rsid w:val="00EA73B2"/>
    <w:rsid w:val="00EB06D5"/>
    <w:rsid w:val="00EB12DF"/>
    <w:rsid w:val="00EB16A3"/>
    <w:rsid w:val="00EB1B8E"/>
    <w:rsid w:val="00EB242B"/>
    <w:rsid w:val="00EB2AB6"/>
    <w:rsid w:val="00EB2D8A"/>
    <w:rsid w:val="00EB2F01"/>
    <w:rsid w:val="00EB5A56"/>
    <w:rsid w:val="00EB67DE"/>
    <w:rsid w:val="00EB6DD5"/>
    <w:rsid w:val="00EB791E"/>
    <w:rsid w:val="00EC22C7"/>
    <w:rsid w:val="00EC2694"/>
    <w:rsid w:val="00EC26B5"/>
    <w:rsid w:val="00EC2723"/>
    <w:rsid w:val="00EC37C4"/>
    <w:rsid w:val="00EC4EC5"/>
    <w:rsid w:val="00EC54D3"/>
    <w:rsid w:val="00EC5660"/>
    <w:rsid w:val="00EC5B7E"/>
    <w:rsid w:val="00EC5F86"/>
    <w:rsid w:val="00EC61A4"/>
    <w:rsid w:val="00EC72EE"/>
    <w:rsid w:val="00EC786A"/>
    <w:rsid w:val="00EC7A58"/>
    <w:rsid w:val="00EC7C84"/>
    <w:rsid w:val="00ED0799"/>
    <w:rsid w:val="00ED0C90"/>
    <w:rsid w:val="00ED14BD"/>
    <w:rsid w:val="00ED422F"/>
    <w:rsid w:val="00ED424A"/>
    <w:rsid w:val="00ED5549"/>
    <w:rsid w:val="00ED59F3"/>
    <w:rsid w:val="00ED6E7D"/>
    <w:rsid w:val="00ED70DD"/>
    <w:rsid w:val="00EE01AE"/>
    <w:rsid w:val="00EE0251"/>
    <w:rsid w:val="00EE09D4"/>
    <w:rsid w:val="00EE0BC3"/>
    <w:rsid w:val="00EE0E00"/>
    <w:rsid w:val="00EE1B29"/>
    <w:rsid w:val="00EE1C2D"/>
    <w:rsid w:val="00EE28EA"/>
    <w:rsid w:val="00EE3324"/>
    <w:rsid w:val="00EE4828"/>
    <w:rsid w:val="00EE5B5A"/>
    <w:rsid w:val="00EE6364"/>
    <w:rsid w:val="00EE6BB2"/>
    <w:rsid w:val="00EE6CCE"/>
    <w:rsid w:val="00EE6E99"/>
    <w:rsid w:val="00EF16BA"/>
    <w:rsid w:val="00EF1CD6"/>
    <w:rsid w:val="00EF23A6"/>
    <w:rsid w:val="00EF2563"/>
    <w:rsid w:val="00EF2771"/>
    <w:rsid w:val="00EF458C"/>
    <w:rsid w:val="00EF4A3A"/>
    <w:rsid w:val="00EF4AF2"/>
    <w:rsid w:val="00EF5446"/>
    <w:rsid w:val="00EF5D81"/>
    <w:rsid w:val="00EF6012"/>
    <w:rsid w:val="00EF6579"/>
    <w:rsid w:val="00EF6FCE"/>
    <w:rsid w:val="00EF715E"/>
    <w:rsid w:val="00EF7304"/>
    <w:rsid w:val="00EF7BFB"/>
    <w:rsid w:val="00EF7E70"/>
    <w:rsid w:val="00F00910"/>
    <w:rsid w:val="00F010DD"/>
    <w:rsid w:val="00F01267"/>
    <w:rsid w:val="00F01419"/>
    <w:rsid w:val="00F017F6"/>
    <w:rsid w:val="00F02F86"/>
    <w:rsid w:val="00F0339C"/>
    <w:rsid w:val="00F03C09"/>
    <w:rsid w:val="00F0441C"/>
    <w:rsid w:val="00F044F9"/>
    <w:rsid w:val="00F04593"/>
    <w:rsid w:val="00F04735"/>
    <w:rsid w:val="00F049BE"/>
    <w:rsid w:val="00F053D0"/>
    <w:rsid w:val="00F06738"/>
    <w:rsid w:val="00F0681A"/>
    <w:rsid w:val="00F06D6F"/>
    <w:rsid w:val="00F07511"/>
    <w:rsid w:val="00F07DC1"/>
    <w:rsid w:val="00F10812"/>
    <w:rsid w:val="00F11863"/>
    <w:rsid w:val="00F121DA"/>
    <w:rsid w:val="00F14541"/>
    <w:rsid w:val="00F14711"/>
    <w:rsid w:val="00F14A3B"/>
    <w:rsid w:val="00F165AD"/>
    <w:rsid w:val="00F16C2C"/>
    <w:rsid w:val="00F16C56"/>
    <w:rsid w:val="00F17216"/>
    <w:rsid w:val="00F1767E"/>
    <w:rsid w:val="00F17E75"/>
    <w:rsid w:val="00F207E8"/>
    <w:rsid w:val="00F20C89"/>
    <w:rsid w:val="00F22055"/>
    <w:rsid w:val="00F225BB"/>
    <w:rsid w:val="00F22CB1"/>
    <w:rsid w:val="00F23359"/>
    <w:rsid w:val="00F2393E"/>
    <w:rsid w:val="00F246A2"/>
    <w:rsid w:val="00F24795"/>
    <w:rsid w:val="00F2494E"/>
    <w:rsid w:val="00F24ADE"/>
    <w:rsid w:val="00F24D76"/>
    <w:rsid w:val="00F26675"/>
    <w:rsid w:val="00F26F8B"/>
    <w:rsid w:val="00F314D0"/>
    <w:rsid w:val="00F3163C"/>
    <w:rsid w:val="00F318C9"/>
    <w:rsid w:val="00F32037"/>
    <w:rsid w:val="00F32715"/>
    <w:rsid w:val="00F34393"/>
    <w:rsid w:val="00F3460B"/>
    <w:rsid w:val="00F34DE2"/>
    <w:rsid w:val="00F359D5"/>
    <w:rsid w:val="00F35D00"/>
    <w:rsid w:val="00F35EF1"/>
    <w:rsid w:val="00F37ACE"/>
    <w:rsid w:val="00F37F6C"/>
    <w:rsid w:val="00F40254"/>
    <w:rsid w:val="00F405DB"/>
    <w:rsid w:val="00F41031"/>
    <w:rsid w:val="00F41446"/>
    <w:rsid w:val="00F41F2A"/>
    <w:rsid w:val="00F42223"/>
    <w:rsid w:val="00F42770"/>
    <w:rsid w:val="00F42FC0"/>
    <w:rsid w:val="00F43626"/>
    <w:rsid w:val="00F44BCE"/>
    <w:rsid w:val="00F44D47"/>
    <w:rsid w:val="00F44D54"/>
    <w:rsid w:val="00F50A27"/>
    <w:rsid w:val="00F50DE1"/>
    <w:rsid w:val="00F51312"/>
    <w:rsid w:val="00F51804"/>
    <w:rsid w:val="00F53117"/>
    <w:rsid w:val="00F53A45"/>
    <w:rsid w:val="00F53E9F"/>
    <w:rsid w:val="00F54CB1"/>
    <w:rsid w:val="00F55661"/>
    <w:rsid w:val="00F55D9A"/>
    <w:rsid w:val="00F5627D"/>
    <w:rsid w:val="00F5638C"/>
    <w:rsid w:val="00F5691F"/>
    <w:rsid w:val="00F56ACB"/>
    <w:rsid w:val="00F5756A"/>
    <w:rsid w:val="00F57E68"/>
    <w:rsid w:val="00F60918"/>
    <w:rsid w:val="00F61B87"/>
    <w:rsid w:val="00F61C25"/>
    <w:rsid w:val="00F62160"/>
    <w:rsid w:val="00F63781"/>
    <w:rsid w:val="00F642F9"/>
    <w:rsid w:val="00F648B2"/>
    <w:rsid w:val="00F64C68"/>
    <w:rsid w:val="00F703ED"/>
    <w:rsid w:val="00F704B0"/>
    <w:rsid w:val="00F71922"/>
    <w:rsid w:val="00F71C93"/>
    <w:rsid w:val="00F73AA8"/>
    <w:rsid w:val="00F73B4C"/>
    <w:rsid w:val="00F73BC3"/>
    <w:rsid w:val="00F758AD"/>
    <w:rsid w:val="00F76F14"/>
    <w:rsid w:val="00F81C5F"/>
    <w:rsid w:val="00F8223B"/>
    <w:rsid w:val="00F82A70"/>
    <w:rsid w:val="00F84DAD"/>
    <w:rsid w:val="00F854F3"/>
    <w:rsid w:val="00F858CE"/>
    <w:rsid w:val="00F86647"/>
    <w:rsid w:val="00F867B8"/>
    <w:rsid w:val="00F87F5B"/>
    <w:rsid w:val="00F90574"/>
    <w:rsid w:val="00F90CB5"/>
    <w:rsid w:val="00F9261C"/>
    <w:rsid w:val="00F94044"/>
    <w:rsid w:val="00F9411F"/>
    <w:rsid w:val="00F952A4"/>
    <w:rsid w:val="00F954D8"/>
    <w:rsid w:val="00F959C4"/>
    <w:rsid w:val="00F9683B"/>
    <w:rsid w:val="00F972BF"/>
    <w:rsid w:val="00F9755F"/>
    <w:rsid w:val="00F97BCE"/>
    <w:rsid w:val="00F97C91"/>
    <w:rsid w:val="00FA098B"/>
    <w:rsid w:val="00FA192D"/>
    <w:rsid w:val="00FA2058"/>
    <w:rsid w:val="00FA22B9"/>
    <w:rsid w:val="00FA3275"/>
    <w:rsid w:val="00FA3857"/>
    <w:rsid w:val="00FA3882"/>
    <w:rsid w:val="00FA3918"/>
    <w:rsid w:val="00FA3E42"/>
    <w:rsid w:val="00FA5596"/>
    <w:rsid w:val="00FA625B"/>
    <w:rsid w:val="00FA69AC"/>
    <w:rsid w:val="00FB000E"/>
    <w:rsid w:val="00FB0298"/>
    <w:rsid w:val="00FB1685"/>
    <w:rsid w:val="00FB17F0"/>
    <w:rsid w:val="00FB187D"/>
    <w:rsid w:val="00FB1B8E"/>
    <w:rsid w:val="00FB1E6B"/>
    <w:rsid w:val="00FB27CB"/>
    <w:rsid w:val="00FB2A1C"/>
    <w:rsid w:val="00FB2DCD"/>
    <w:rsid w:val="00FB3846"/>
    <w:rsid w:val="00FB3D4E"/>
    <w:rsid w:val="00FB4735"/>
    <w:rsid w:val="00FB49DA"/>
    <w:rsid w:val="00FB4EFB"/>
    <w:rsid w:val="00FB72DC"/>
    <w:rsid w:val="00FB78C2"/>
    <w:rsid w:val="00FC08C4"/>
    <w:rsid w:val="00FC0904"/>
    <w:rsid w:val="00FC0EAC"/>
    <w:rsid w:val="00FC0EEB"/>
    <w:rsid w:val="00FC2C03"/>
    <w:rsid w:val="00FC3B76"/>
    <w:rsid w:val="00FC3CDD"/>
    <w:rsid w:val="00FC3E35"/>
    <w:rsid w:val="00FC41CA"/>
    <w:rsid w:val="00FC48D1"/>
    <w:rsid w:val="00FC4A68"/>
    <w:rsid w:val="00FC50C1"/>
    <w:rsid w:val="00FC5A6F"/>
    <w:rsid w:val="00FC6A3A"/>
    <w:rsid w:val="00FC6DE3"/>
    <w:rsid w:val="00FC785F"/>
    <w:rsid w:val="00FD0D4F"/>
    <w:rsid w:val="00FD21BC"/>
    <w:rsid w:val="00FD27CE"/>
    <w:rsid w:val="00FD31BE"/>
    <w:rsid w:val="00FD3261"/>
    <w:rsid w:val="00FD4929"/>
    <w:rsid w:val="00FD4CB6"/>
    <w:rsid w:val="00FD55F3"/>
    <w:rsid w:val="00FD5A73"/>
    <w:rsid w:val="00FD5B4A"/>
    <w:rsid w:val="00FD60F9"/>
    <w:rsid w:val="00FE26C4"/>
    <w:rsid w:val="00FE2E73"/>
    <w:rsid w:val="00FE31BE"/>
    <w:rsid w:val="00FE408F"/>
    <w:rsid w:val="00FE4264"/>
    <w:rsid w:val="00FE51F1"/>
    <w:rsid w:val="00FE55BC"/>
    <w:rsid w:val="00FE5FF0"/>
    <w:rsid w:val="00FE7786"/>
    <w:rsid w:val="00FE7D33"/>
    <w:rsid w:val="00FF02BA"/>
    <w:rsid w:val="00FF065F"/>
    <w:rsid w:val="00FF07E5"/>
    <w:rsid w:val="00FF17F3"/>
    <w:rsid w:val="00FF2AB9"/>
    <w:rsid w:val="00FF3593"/>
    <w:rsid w:val="00FF3837"/>
    <w:rsid w:val="00FF3FB5"/>
    <w:rsid w:val="00FF5DC0"/>
    <w:rsid w:val="00FF630F"/>
    <w:rsid w:val="00FF634F"/>
    <w:rsid w:val="00FF7375"/>
    <w:rsid w:val="00FF7C93"/>
    <w:rsid w:val="0159BE2A"/>
    <w:rsid w:val="015AD01E"/>
    <w:rsid w:val="0168FC94"/>
    <w:rsid w:val="01C0C3AA"/>
    <w:rsid w:val="01CDA170"/>
    <w:rsid w:val="0213D1A0"/>
    <w:rsid w:val="0218D53A"/>
    <w:rsid w:val="022DA2FD"/>
    <w:rsid w:val="022E6C45"/>
    <w:rsid w:val="025462AE"/>
    <w:rsid w:val="0262B8A0"/>
    <w:rsid w:val="0273747E"/>
    <w:rsid w:val="0276015B"/>
    <w:rsid w:val="02FAA176"/>
    <w:rsid w:val="031D75D2"/>
    <w:rsid w:val="03349410"/>
    <w:rsid w:val="0389E609"/>
    <w:rsid w:val="0398FB3F"/>
    <w:rsid w:val="03CB6BA5"/>
    <w:rsid w:val="03D5CAC9"/>
    <w:rsid w:val="04276A3E"/>
    <w:rsid w:val="0450EE4C"/>
    <w:rsid w:val="0462FE36"/>
    <w:rsid w:val="046E82C4"/>
    <w:rsid w:val="0473B3AD"/>
    <w:rsid w:val="04BD11AE"/>
    <w:rsid w:val="0508328C"/>
    <w:rsid w:val="050A55E4"/>
    <w:rsid w:val="05586E4E"/>
    <w:rsid w:val="057E5E83"/>
    <w:rsid w:val="057EA863"/>
    <w:rsid w:val="05BAA4C8"/>
    <w:rsid w:val="06010000"/>
    <w:rsid w:val="0610FE92"/>
    <w:rsid w:val="0652071D"/>
    <w:rsid w:val="06669290"/>
    <w:rsid w:val="0672B727"/>
    <w:rsid w:val="068E65CD"/>
    <w:rsid w:val="06AEB7B7"/>
    <w:rsid w:val="06B8E86F"/>
    <w:rsid w:val="06C65775"/>
    <w:rsid w:val="06EC6D42"/>
    <w:rsid w:val="0712BC6F"/>
    <w:rsid w:val="0746282E"/>
    <w:rsid w:val="07B6DFE6"/>
    <w:rsid w:val="07B72FC9"/>
    <w:rsid w:val="07D954B3"/>
    <w:rsid w:val="07E7FAB9"/>
    <w:rsid w:val="086C5D43"/>
    <w:rsid w:val="0885B352"/>
    <w:rsid w:val="088D5145"/>
    <w:rsid w:val="08A7D841"/>
    <w:rsid w:val="09033917"/>
    <w:rsid w:val="093CC895"/>
    <w:rsid w:val="0952028E"/>
    <w:rsid w:val="0967BB29"/>
    <w:rsid w:val="096F9896"/>
    <w:rsid w:val="099D3E57"/>
    <w:rsid w:val="099DC53B"/>
    <w:rsid w:val="09A58FC8"/>
    <w:rsid w:val="09B9F368"/>
    <w:rsid w:val="09C0A5B6"/>
    <w:rsid w:val="0A274822"/>
    <w:rsid w:val="0A314C41"/>
    <w:rsid w:val="0A937992"/>
    <w:rsid w:val="0AD0934C"/>
    <w:rsid w:val="0AD64CFC"/>
    <w:rsid w:val="0B41691E"/>
    <w:rsid w:val="0B5CAE53"/>
    <w:rsid w:val="0B80E9AF"/>
    <w:rsid w:val="0BEEC12A"/>
    <w:rsid w:val="0BF4ECB9"/>
    <w:rsid w:val="0C12A334"/>
    <w:rsid w:val="0C1829E8"/>
    <w:rsid w:val="0C1AD996"/>
    <w:rsid w:val="0C1CB459"/>
    <w:rsid w:val="0C2D0483"/>
    <w:rsid w:val="0C5FFC00"/>
    <w:rsid w:val="0CE6DB19"/>
    <w:rsid w:val="0D03C40A"/>
    <w:rsid w:val="0D155E06"/>
    <w:rsid w:val="0D1923AD"/>
    <w:rsid w:val="0D1D37AE"/>
    <w:rsid w:val="0D2D6802"/>
    <w:rsid w:val="0D3E1418"/>
    <w:rsid w:val="0D66AB21"/>
    <w:rsid w:val="0D82307F"/>
    <w:rsid w:val="0D83B651"/>
    <w:rsid w:val="0D9DEE8C"/>
    <w:rsid w:val="0DAAF6C3"/>
    <w:rsid w:val="0DFB5464"/>
    <w:rsid w:val="0E3F50CB"/>
    <w:rsid w:val="0E4593E5"/>
    <w:rsid w:val="0E4FD4C7"/>
    <w:rsid w:val="0E5B343B"/>
    <w:rsid w:val="0E5F6194"/>
    <w:rsid w:val="0E758474"/>
    <w:rsid w:val="0EA88CDB"/>
    <w:rsid w:val="0EC4AE5F"/>
    <w:rsid w:val="0ED0865B"/>
    <w:rsid w:val="0EE18E1D"/>
    <w:rsid w:val="0EF3F8DD"/>
    <w:rsid w:val="0F3A14FA"/>
    <w:rsid w:val="0F4CC74D"/>
    <w:rsid w:val="0F5ABDA0"/>
    <w:rsid w:val="0F9A3D95"/>
    <w:rsid w:val="0FA87D6C"/>
    <w:rsid w:val="0FC6AA4F"/>
    <w:rsid w:val="0FE26D84"/>
    <w:rsid w:val="0FE77C00"/>
    <w:rsid w:val="0FEEB83A"/>
    <w:rsid w:val="1027DFC8"/>
    <w:rsid w:val="10514AC2"/>
    <w:rsid w:val="1056D2F3"/>
    <w:rsid w:val="10ACBE9C"/>
    <w:rsid w:val="10B5547C"/>
    <w:rsid w:val="10BB2394"/>
    <w:rsid w:val="114F16F9"/>
    <w:rsid w:val="117BA158"/>
    <w:rsid w:val="1184D435"/>
    <w:rsid w:val="11D05523"/>
    <w:rsid w:val="11E278A8"/>
    <w:rsid w:val="1211E51E"/>
    <w:rsid w:val="1223360B"/>
    <w:rsid w:val="123455AC"/>
    <w:rsid w:val="12582DF5"/>
    <w:rsid w:val="1265812B"/>
    <w:rsid w:val="1275197B"/>
    <w:rsid w:val="129FF161"/>
    <w:rsid w:val="12A00152"/>
    <w:rsid w:val="12AC3A85"/>
    <w:rsid w:val="12B00EE8"/>
    <w:rsid w:val="12F03C4E"/>
    <w:rsid w:val="12F1A348"/>
    <w:rsid w:val="1300FB03"/>
    <w:rsid w:val="1336D628"/>
    <w:rsid w:val="134F1AF4"/>
    <w:rsid w:val="1372D818"/>
    <w:rsid w:val="13D86C67"/>
    <w:rsid w:val="13D886F3"/>
    <w:rsid w:val="1404D747"/>
    <w:rsid w:val="143A4A5D"/>
    <w:rsid w:val="143F4979"/>
    <w:rsid w:val="1457EA38"/>
    <w:rsid w:val="14606559"/>
    <w:rsid w:val="146F24AE"/>
    <w:rsid w:val="147BF9EF"/>
    <w:rsid w:val="1497441B"/>
    <w:rsid w:val="14B63E73"/>
    <w:rsid w:val="14C26800"/>
    <w:rsid w:val="14D9E468"/>
    <w:rsid w:val="14E365E4"/>
    <w:rsid w:val="14EF89F2"/>
    <w:rsid w:val="14FE6002"/>
    <w:rsid w:val="150EB886"/>
    <w:rsid w:val="1529BE00"/>
    <w:rsid w:val="155F75DE"/>
    <w:rsid w:val="15807481"/>
    <w:rsid w:val="15912A07"/>
    <w:rsid w:val="1592D0FC"/>
    <w:rsid w:val="15976BB6"/>
    <w:rsid w:val="15A3BAC3"/>
    <w:rsid w:val="15F4DEF3"/>
    <w:rsid w:val="160C002F"/>
    <w:rsid w:val="165398D4"/>
    <w:rsid w:val="166A0C1B"/>
    <w:rsid w:val="16A9C5F9"/>
    <w:rsid w:val="16CC4CC1"/>
    <w:rsid w:val="16D9BD60"/>
    <w:rsid w:val="1711E132"/>
    <w:rsid w:val="172237E7"/>
    <w:rsid w:val="1731F471"/>
    <w:rsid w:val="174EE176"/>
    <w:rsid w:val="1756633D"/>
    <w:rsid w:val="17B10985"/>
    <w:rsid w:val="17D153B9"/>
    <w:rsid w:val="17D3A953"/>
    <w:rsid w:val="17F33C88"/>
    <w:rsid w:val="17FA6D17"/>
    <w:rsid w:val="1824058F"/>
    <w:rsid w:val="183EF0F7"/>
    <w:rsid w:val="185DE511"/>
    <w:rsid w:val="188D0A10"/>
    <w:rsid w:val="18E021C6"/>
    <w:rsid w:val="18E0DF0F"/>
    <w:rsid w:val="18E0F34F"/>
    <w:rsid w:val="18F32A97"/>
    <w:rsid w:val="18FA125F"/>
    <w:rsid w:val="1971E924"/>
    <w:rsid w:val="198A3192"/>
    <w:rsid w:val="19922A5F"/>
    <w:rsid w:val="1993FB2A"/>
    <w:rsid w:val="19A8AD73"/>
    <w:rsid w:val="19DF83A2"/>
    <w:rsid w:val="19F665AC"/>
    <w:rsid w:val="19FE243A"/>
    <w:rsid w:val="1A0068AA"/>
    <w:rsid w:val="1A04F4F1"/>
    <w:rsid w:val="1A5B746D"/>
    <w:rsid w:val="1A8ECDF9"/>
    <w:rsid w:val="1A9B414F"/>
    <w:rsid w:val="1A9B5A09"/>
    <w:rsid w:val="1AD0F4E4"/>
    <w:rsid w:val="1AE1B0E7"/>
    <w:rsid w:val="1B6350E0"/>
    <w:rsid w:val="1B6F0AD9"/>
    <w:rsid w:val="1B7E5F2C"/>
    <w:rsid w:val="1BC662C9"/>
    <w:rsid w:val="1BD04588"/>
    <w:rsid w:val="1BE378FD"/>
    <w:rsid w:val="1C0AFAC2"/>
    <w:rsid w:val="1C0B4208"/>
    <w:rsid w:val="1C62BB15"/>
    <w:rsid w:val="1C883AC8"/>
    <w:rsid w:val="1C98CA4F"/>
    <w:rsid w:val="1CB40B16"/>
    <w:rsid w:val="1CCBD8BA"/>
    <w:rsid w:val="1CF55683"/>
    <w:rsid w:val="1CF63C51"/>
    <w:rsid w:val="1D2E931A"/>
    <w:rsid w:val="1D4094CC"/>
    <w:rsid w:val="1D420377"/>
    <w:rsid w:val="1D5E2DF1"/>
    <w:rsid w:val="1D762403"/>
    <w:rsid w:val="1D8FFA71"/>
    <w:rsid w:val="1D9DB239"/>
    <w:rsid w:val="1DAE2917"/>
    <w:rsid w:val="1DC9630C"/>
    <w:rsid w:val="1DE6CC73"/>
    <w:rsid w:val="1E0E23DE"/>
    <w:rsid w:val="1E15AD8E"/>
    <w:rsid w:val="1E1679B4"/>
    <w:rsid w:val="1E1A6345"/>
    <w:rsid w:val="1E2149FC"/>
    <w:rsid w:val="1E2A3621"/>
    <w:rsid w:val="1E3AFE03"/>
    <w:rsid w:val="1E8D8163"/>
    <w:rsid w:val="1E8E97DD"/>
    <w:rsid w:val="1EA57EE2"/>
    <w:rsid w:val="1EC7581D"/>
    <w:rsid w:val="1EE4FFB7"/>
    <w:rsid w:val="1EEA14AD"/>
    <w:rsid w:val="1F34EB8B"/>
    <w:rsid w:val="1F4D2159"/>
    <w:rsid w:val="1F817C1F"/>
    <w:rsid w:val="1F9F52F1"/>
    <w:rsid w:val="1FDA81E0"/>
    <w:rsid w:val="1FFA5329"/>
    <w:rsid w:val="2023F91A"/>
    <w:rsid w:val="2036DF47"/>
    <w:rsid w:val="20543FE0"/>
    <w:rsid w:val="20646668"/>
    <w:rsid w:val="208020C4"/>
    <w:rsid w:val="20ABAB45"/>
    <w:rsid w:val="20C61DF6"/>
    <w:rsid w:val="20C9E7A3"/>
    <w:rsid w:val="20D88C07"/>
    <w:rsid w:val="20D9B900"/>
    <w:rsid w:val="20E6FB3B"/>
    <w:rsid w:val="20EFC01E"/>
    <w:rsid w:val="21202184"/>
    <w:rsid w:val="2194B252"/>
    <w:rsid w:val="21C45373"/>
    <w:rsid w:val="21F41984"/>
    <w:rsid w:val="2261C601"/>
    <w:rsid w:val="2270FD90"/>
    <w:rsid w:val="22D2B57C"/>
    <w:rsid w:val="22F57C72"/>
    <w:rsid w:val="236CC27E"/>
    <w:rsid w:val="238AFBB3"/>
    <w:rsid w:val="2391219B"/>
    <w:rsid w:val="23CE5F25"/>
    <w:rsid w:val="24220686"/>
    <w:rsid w:val="2471B28C"/>
    <w:rsid w:val="249F9644"/>
    <w:rsid w:val="24CA6B8D"/>
    <w:rsid w:val="24CB5EC8"/>
    <w:rsid w:val="24CD80D5"/>
    <w:rsid w:val="24E4DE5E"/>
    <w:rsid w:val="25356BB1"/>
    <w:rsid w:val="2576E578"/>
    <w:rsid w:val="258306B2"/>
    <w:rsid w:val="2587E257"/>
    <w:rsid w:val="259502A5"/>
    <w:rsid w:val="25B6D9DE"/>
    <w:rsid w:val="25BA22A9"/>
    <w:rsid w:val="25C0CB27"/>
    <w:rsid w:val="25D69042"/>
    <w:rsid w:val="25E477D2"/>
    <w:rsid w:val="2600A21B"/>
    <w:rsid w:val="260A9CDA"/>
    <w:rsid w:val="2610961C"/>
    <w:rsid w:val="2642EEE2"/>
    <w:rsid w:val="26496F50"/>
    <w:rsid w:val="26508B84"/>
    <w:rsid w:val="26748ABA"/>
    <w:rsid w:val="26C07D87"/>
    <w:rsid w:val="271D4CA7"/>
    <w:rsid w:val="27A45B1C"/>
    <w:rsid w:val="27BFFD45"/>
    <w:rsid w:val="28008DF7"/>
    <w:rsid w:val="283EA53B"/>
    <w:rsid w:val="2873C2FB"/>
    <w:rsid w:val="288D222A"/>
    <w:rsid w:val="28A9ED72"/>
    <w:rsid w:val="2928C5B4"/>
    <w:rsid w:val="29553A8D"/>
    <w:rsid w:val="29649654"/>
    <w:rsid w:val="298CD64A"/>
    <w:rsid w:val="29B567EE"/>
    <w:rsid w:val="2A0DCE57"/>
    <w:rsid w:val="2A867CB1"/>
    <w:rsid w:val="2A8EA017"/>
    <w:rsid w:val="2A9AE0FC"/>
    <w:rsid w:val="2A9F60D1"/>
    <w:rsid w:val="2AB3DB7E"/>
    <w:rsid w:val="2AD709BD"/>
    <w:rsid w:val="2AFB3044"/>
    <w:rsid w:val="2AFCE6B0"/>
    <w:rsid w:val="2B6BCF6B"/>
    <w:rsid w:val="2BD563AC"/>
    <w:rsid w:val="2BDC33E3"/>
    <w:rsid w:val="2BF8CC24"/>
    <w:rsid w:val="2C453B9C"/>
    <w:rsid w:val="2C4B0767"/>
    <w:rsid w:val="2C5F1C0E"/>
    <w:rsid w:val="2C7BAE3B"/>
    <w:rsid w:val="2C9C1AAB"/>
    <w:rsid w:val="2CA73CB9"/>
    <w:rsid w:val="2CB56C4F"/>
    <w:rsid w:val="2CB909B1"/>
    <w:rsid w:val="2CC0B264"/>
    <w:rsid w:val="2CEB166E"/>
    <w:rsid w:val="2D1A2FE0"/>
    <w:rsid w:val="2D286BC5"/>
    <w:rsid w:val="2D786AFD"/>
    <w:rsid w:val="2D97510E"/>
    <w:rsid w:val="2DA5534F"/>
    <w:rsid w:val="2DF689CD"/>
    <w:rsid w:val="2DFFEF4E"/>
    <w:rsid w:val="2E3C07AA"/>
    <w:rsid w:val="2E451C51"/>
    <w:rsid w:val="2E4EA941"/>
    <w:rsid w:val="2E6BFA2E"/>
    <w:rsid w:val="2E8682EA"/>
    <w:rsid w:val="2EBF7C0E"/>
    <w:rsid w:val="2ECD61FF"/>
    <w:rsid w:val="2EF2CFB5"/>
    <w:rsid w:val="2F306CD6"/>
    <w:rsid w:val="2F56C526"/>
    <w:rsid w:val="2F57F074"/>
    <w:rsid w:val="2F71569D"/>
    <w:rsid w:val="2F76E843"/>
    <w:rsid w:val="2FBF58F3"/>
    <w:rsid w:val="2FEC3E2D"/>
    <w:rsid w:val="2FF6F21D"/>
    <w:rsid w:val="301801FF"/>
    <w:rsid w:val="305BEDDA"/>
    <w:rsid w:val="305E200B"/>
    <w:rsid w:val="308B7262"/>
    <w:rsid w:val="31145BF2"/>
    <w:rsid w:val="31212E94"/>
    <w:rsid w:val="313FB3AC"/>
    <w:rsid w:val="315DD2C3"/>
    <w:rsid w:val="31909FCB"/>
    <w:rsid w:val="31CE257C"/>
    <w:rsid w:val="31EF52BA"/>
    <w:rsid w:val="324D9D1B"/>
    <w:rsid w:val="3298E3CB"/>
    <w:rsid w:val="329B61D3"/>
    <w:rsid w:val="32D24723"/>
    <w:rsid w:val="330F13E3"/>
    <w:rsid w:val="331FAEBB"/>
    <w:rsid w:val="33250A61"/>
    <w:rsid w:val="3374EEE8"/>
    <w:rsid w:val="33965597"/>
    <w:rsid w:val="33A72F6E"/>
    <w:rsid w:val="33D44004"/>
    <w:rsid w:val="340E3CB6"/>
    <w:rsid w:val="34149F3C"/>
    <w:rsid w:val="342EBB6A"/>
    <w:rsid w:val="3431A829"/>
    <w:rsid w:val="3439DB25"/>
    <w:rsid w:val="34726E1C"/>
    <w:rsid w:val="347A9F45"/>
    <w:rsid w:val="348A7301"/>
    <w:rsid w:val="349D19D6"/>
    <w:rsid w:val="34B31CB2"/>
    <w:rsid w:val="34BB8DD0"/>
    <w:rsid w:val="3563AB01"/>
    <w:rsid w:val="357A0A71"/>
    <w:rsid w:val="358D1007"/>
    <w:rsid w:val="359BDA90"/>
    <w:rsid w:val="35B72840"/>
    <w:rsid w:val="35C70C13"/>
    <w:rsid w:val="35EF317B"/>
    <w:rsid w:val="3652AF43"/>
    <w:rsid w:val="3694A92D"/>
    <w:rsid w:val="3695087F"/>
    <w:rsid w:val="36FBFF0E"/>
    <w:rsid w:val="371FB617"/>
    <w:rsid w:val="373E16EF"/>
    <w:rsid w:val="37B54DDC"/>
    <w:rsid w:val="37DED808"/>
    <w:rsid w:val="380769C1"/>
    <w:rsid w:val="381B350B"/>
    <w:rsid w:val="3858E96C"/>
    <w:rsid w:val="3859E2EE"/>
    <w:rsid w:val="3890D460"/>
    <w:rsid w:val="38BD1919"/>
    <w:rsid w:val="38EECE51"/>
    <w:rsid w:val="39227EF3"/>
    <w:rsid w:val="392F2558"/>
    <w:rsid w:val="3999D1F7"/>
    <w:rsid w:val="39CEB07D"/>
    <w:rsid w:val="3A4919C3"/>
    <w:rsid w:val="3A7089CC"/>
    <w:rsid w:val="3A71260A"/>
    <w:rsid w:val="3A865B72"/>
    <w:rsid w:val="3AA0CB7E"/>
    <w:rsid w:val="3AA211FF"/>
    <w:rsid w:val="3AA80033"/>
    <w:rsid w:val="3ABFCF7B"/>
    <w:rsid w:val="3AC9A8C6"/>
    <w:rsid w:val="3AE72456"/>
    <w:rsid w:val="3AED009A"/>
    <w:rsid w:val="3AF1DB64"/>
    <w:rsid w:val="3B6A2A3D"/>
    <w:rsid w:val="3B6F26E7"/>
    <w:rsid w:val="3B71D5CF"/>
    <w:rsid w:val="3B771EEA"/>
    <w:rsid w:val="3B77E5BB"/>
    <w:rsid w:val="3B8F08B6"/>
    <w:rsid w:val="3B8FB64F"/>
    <w:rsid w:val="3B94E4E9"/>
    <w:rsid w:val="3B9A9B1C"/>
    <w:rsid w:val="3B9EFEDC"/>
    <w:rsid w:val="3BB7985F"/>
    <w:rsid w:val="3BBF574C"/>
    <w:rsid w:val="3BC043A4"/>
    <w:rsid w:val="3C09AB2E"/>
    <w:rsid w:val="3C41E3DD"/>
    <w:rsid w:val="3C859376"/>
    <w:rsid w:val="3CAA6040"/>
    <w:rsid w:val="3CDBF3CC"/>
    <w:rsid w:val="3CDFEA36"/>
    <w:rsid w:val="3D05918B"/>
    <w:rsid w:val="3D0EDEC9"/>
    <w:rsid w:val="3D494298"/>
    <w:rsid w:val="3D51C7CA"/>
    <w:rsid w:val="3D6F6A0E"/>
    <w:rsid w:val="3DA373E4"/>
    <w:rsid w:val="3DB3740A"/>
    <w:rsid w:val="3E4E0CC2"/>
    <w:rsid w:val="3E76DFB5"/>
    <w:rsid w:val="3E954441"/>
    <w:rsid w:val="3EB3419B"/>
    <w:rsid w:val="3EC5EB03"/>
    <w:rsid w:val="3EC9E119"/>
    <w:rsid w:val="3F1DACAF"/>
    <w:rsid w:val="3F27B0A5"/>
    <w:rsid w:val="3F2EAF4A"/>
    <w:rsid w:val="3F6FD125"/>
    <w:rsid w:val="3F7E410F"/>
    <w:rsid w:val="40091B3A"/>
    <w:rsid w:val="40491963"/>
    <w:rsid w:val="4055670F"/>
    <w:rsid w:val="405B2A48"/>
    <w:rsid w:val="408F552C"/>
    <w:rsid w:val="4094619C"/>
    <w:rsid w:val="4098AF72"/>
    <w:rsid w:val="40E80A19"/>
    <w:rsid w:val="40F0A60D"/>
    <w:rsid w:val="40FC4F60"/>
    <w:rsid w:val="410B89C3"/>
    <w:rsid w:val="41665DE2"/>
    <w:rsid w:val="416D2A7B"/>
    <w:rsid w:val="4184F214"/>
    <w:rsid w:val="41B045F5"/>
    <w:rsid w:val="41D22EBB"/>
    <w:rsid w:val="41D87515"/>
    <w:rsid w:val="41E4D4FA"/>
    <w:rsid w:val="4217899A"/>
    <w:rsid w:val="421AA412"/>
    <w:rsid w:val="423BD46E"/>
    <w:rsid w:val="424AED72"/>
    <w:rsid w:val="425A38E8"/>
    <w:rsid w:val="42C0D221"/>
    <w:rsid w:val="42C84BCF"/>
    <w:rsid w:val="4308CB3A"/>
    <w:rsid w:val="43773ED4"/>
    <w:rsid w:val="43A381D2"/>
    <w:rsid w:val="43A6BF6B"/>
    <w:rsid w:val="43ED31E8"/>
    <w:rsid w:val="43F3CEDE"/>
    <w:rsid w:val="43F55493"/>
    <w:rsid w:val="43F78AAC"/>
    <w:rsid w:val="440D6A31"/>
    <w:rsid w:val="44391B1A"/>
    <w:rsid w:val="449BEF82"/>
    <w:rsid w:val="44A0A2FB"/>
    <w:rsid w:val="44C61CD9"/>
    <w:rsid w:val="44F19C23"/>
    <w:rsid w:val="44FC8ACE"/>
    <w:rsid w:val="4528EE5F"/>
    <w:rsid w:val="452F2243"/>
    <w:rsid w:val="454067FE"/>
    <w:rsid w:val="454E953F"/>
    <w:rsid w:val="45568A89"/>
    <w:rsid w:val="4560E51F"/>
    <w:rsid w:val="457DD0B1"/>
    <w:rsid w:val="4586184E"/>
    <w:rsid w:val="458F5A28"/>
    <w:rsid w:val="4627B5EB"/>
    <w:rsid w:val="464CAA4A"/>
    <w:rsid w:val="46810AEC"/>
    <w:rsid w:val="46825113"/>
    <w:rsid w:val="468C6F50"/>
    <w:rsid w:val="46968B8F"/>
    <w:rsid w:val="46E68B39"/>
    <w:rsid w:val="472EB047"/>
    <w:rsid w:val="47434D15"/>
    <w:rsid w:val="478A160D"/>
    <w:rsid w:val="478AAA77"/>
    <w:rsid w:val="47B9CAC6"/>
    <w:rsid w:val="48001980"/>
    <w:rsid w:val="4813C0AF"/>
    <w:rsid w:val="482C2ED2"/>
    <w:rsid w:val="48409469"/>
    <w:rsid w:val="484AEC7B"/>
    <w:rsid w:val="48C79174"/>
    <w:rsid w:val="48F08BD3"/>
    <w:rsid w:val="48FCDC97"/>
    <w:rsid w:val="492B97EF"/>
    <w:rsid w:val="492F9DD7"/>
    <w:rsid w:val="494BAC7D"/>
    <w:rsid w:val="49921787"/>
    <w:rsid w:val="49923DDD"/>
    <w:rsid w:val="49AC363B"/>
    <w:rsid w:val="4A0D11F4"/>
    <w:rsid w:val="4A0E2862"/>
    <w:rsid w:val="4A13A94E"/>
    <w:rsid w:val="4A842C8F"/>
    <w:rsid w:val="4A8F56BF"/>
    <w:rsid w:val="4A9B3680"/>
    <w:rsid w:val="4AA19BBC"/>
    <w:rsid w:val="4AA50D3D"/>
    <w:rsid w:val="4AA83433"/>
    <w:rsid w:val="4AADC61A"/>
    <w:rsid w:val="4AB1ABF5"/>
    <w:rsid w:val="4B349DA8"/>
    <w:rsid w:val="4B588598"/>
    <w:rsid w:val="4B9824A1"/>
    <w:rsid w:val="4BA62C65"/>
    <w:rsid w:val="4BB55F0D"/>
    <w:rsid w:val="4BC0F0B9"/>
    <w:rsid w:val="4BD103B7"/>
    <w:rsid w:val="4BDA42EE"/>
    <w:rsid w:val="4C547797"/>
    <w:rsid w:val="4CA9D6ED"/>
    <w:rsid w:val="4CB2379F"/>
    <w:rsid w:val="4CC1E0C3"/>
    <w:rsid w:val="4D23BB4E"/>
    <w:rsid w:val="4D6FF39E"/>
    <w:rsid w:val="4D78DF87"/>
    <w:rsid w:val="4DBEF69F"/>
    <w:rsid w:val="4DEBF0AF"/>
    <w:rsid w:val="4DEC32E8"/>
    <w:rsid w:val="4DEF6F79"/>
    <w:rsid w:val="4E571A51"/>
    <w:rsid w:val="4E7A8F5B"/>
    <w:rsid w:val="4EFFD07B"/>
    <w:rsid w:val="4F1523D7"/>
    <w:rsid w:val="4F1BFB47"/>
    <w:rsid w:val="4F551E41"/>
    <w:rsid w:val="4F69B97E"/>
    <w:rsid w:val="4F9D836B"/>
    <w:rsid w:val="4F9FF17F"/>
    <w:rsid w:val="4FB38C9C"/>
    <w:rsid w:val="5015A3CC"/>
    <w:rsid w:val="50577532"/>
    <w:rsid w:val="50AD194D"/>
    <w:rsid w:val="50E2C1FB"/>
    <w:rsid w:val="5165CF50"/>
    <w:rsid w:val="519874CC"/>
    <w:rsid w:val="51996985"/>
    <w:rsid w:val="519B8D5F"/>
    <w:rsid w:val="51A3F5AE"/>
    <w:rsid w:val="51A57E00"/>
    <w:rsid w:val="51ACA744"/>
    <w:rsid w:val="51BCDEF0"/>
    <w:rsid w:val="51D686E1"/>
    <w:rsid w:val="51F0175D"/>
    <w:rsid w:val="51FB51F2"/>
    <w:rsid w:val="51FCFC85"/>
    <w:rsid w:val="520ED381"/>
    <w:rsid w:val="523C1891"/>
    <w:rsid w:val="52456BA0"/>
    <w:rsid w:val="52AE60F7"/>
    <w:rsid w:val="52B055B8"/>
    <w:rsid w:val="52B63B9E"/>
    <w:rsid w:val="52EBBEBF"/>
    <w:rsid w:val="5327A61F"/>
    <w:rsid w:val="537BD214"/>
    <w:rsid w:val="5385F246"/>
    <w:rsid w:val="539DC6E5"/>
    <w:rsid w:val="53FAC4B5"/>
    <w:rsid w:val="53FCB820"/>
    <w:rsid w:val="545E9C82"/>
    <w:rsid w:val="5466E8AE"/>
    <w:rsid w:val="546A874F"/>
    <w:rsid w:val="557CEC91"/>
    <w:rsid w:val="55DBAB22"/>
    <w:rsid w:val="55E02598"/>
    <w:rsid w:val="567A0EA2"/>
    <w:rsid w:val="5685BC89"/>
    <w:rsid w:val="568E4A63"/>
    <w:rsid w:val="56CFA72B"/>
    <w:rsid w:val="56FAC7CE"/>
    <w:rsid w:val="5728B987"/>
    <w:rsid w:val="5739917A"/>
    <w:rsid w:val="575E63D2"/>
    <w:rsid w:val="57813968"/>
    <w:rsid w:val="578F9F53"/>
    <w:rsid w:val="57999231"/>
    <w:rsid w:val="57A029DB"/>
    <w:rsid w:val="57A678D6"/>
    <w:rsid w:val="57BAB5E3"/>
    <w:rsid w:val="57DB86D9"/>
    <w:rsid w:val="57F049F5"/>
    <w:rsid w:val="57F92272"/>
    <w:rsid w:val="58226E9E"/>
    <w:rsid w:val="5833A440"/>
    <w:rsid w:val="58460332"/>
    <w:rsid w:val="5850DE64"/>
    <w:rsid w:val="585A30E3"/>
    <w:rsid w:val="58624DEE"/>
    <w:rsid w:val="589EF7B9"/>
    <w:rsid w:val="58AA948A"/>
    <w:rsid w:val="58F00AF6"/>
    <w:rsid w:val="58FE2099"/>
    <w:rsid w:val="59076DC0"/>
    <w:rsid w:val="593A3810"/>
    <w:rsid w:val="593DA6CE"/>
    <w:rsid w:val="59737B43"/>
    <w:rsid w:val="597BF4C6"/>
    <w:rsid w:val="59BEB702"/>
    <w:rsid w:val="5A3639C6"/>
    <w:rsid w:val="5A6F4524"/>
    <w:rsid w:val="5A884CB1"/>
    <w:rsid w:val="5B0EF2B0"/>
    <w:rsid w:val="5B335B9B"/>
    <w:rsid w:val="5B532CFB"/>
    <w:rsid w:val="5B7D8C7B"/>
    <w:rsid w:val="5B8C3DD7"/>
    <w:rsid w:val="5BCDF3C3"/>
    <w:rsid w:val="5BFF8975"/>
    <w:rsid w:val="5C1087A8"/>
    <w:rsid w:val="5C575CEC"/>
    <w:rsid w:val="5C5BA961"/>
    <w:rsid w:val="5C6A7236"/>
    <w:rsid w:val="5C6D07F0"/>
    <w:rsid w:val="5C6F717D"/>
    <w:rsid w:val="5C7D1B13"/>
    <w:rsid w:val="5C81CF19"/>
    <w:rsid w:val="5D445768"/>
    <w:rsid w:val="5D7D5F2F"/>
    <w:rsid w:val="5D90CA67"/>
    <w:rsid w:val="5DBE9CF3"/>
    <w:rsid w:val="5DC96A10"/>
    <w:rsid w:val="5DE49F0A"/>
    <w:rsid w:val="5DE74031"/>
    <w:rsid w:val="5DEAC549"/>
    <w:rsid w:val="5E0732A8"/>
    <w:rsid w:val="5E2934AE"/>
    <w:rsid w:val="5E45BEF5"/>
    <w:rsid w:val="5E525EEF"/>
    <w:rsid w:val="5E52A462"/>
    <w:rsid w:val="5E7A017A"/>
    <w:rsid w:val="5E9B5AFA"/>
    <w:rsid w:val="5EAA3A2E"/>
    <w:rsid w:val="5EB2DE5C"/>
    <w:rsid w:val="5ECD4FAE"/>
    <w:rsid w:val="5EDD10F1"/>
    <w:rsid w:val="5F05996E"/>
    <w:rsid w:val="5F08F9E7"/>
    <w:rsid w:val="5F2F9B5A"/>
    <w:rsid w:val="5F452ED3"/>
    <w:rsid w:val="5F654CC0"/>
    <w:rsid w:val="5F825DA3"/>
    <w:rsid w:val="5FB5CA2B"/>
    <w:rsid w:val="603C7A72"/>
    <w:rsid w:val="60A6F24B"/>
    <w:rsid w:val="60D69197"/>
    <w:rsid w:val="612CC0D6"/>
    <w:rsid w:val="614E1F38"/>
    <w:rsid w:val="615C28C5"/>
    <w:rsid w:val="61615F10"/>
    <w:rsid w:val="61903D01"/>
    <w:rsid w:val="61D66F72"/>
    <w:rsid w:val="61F5BAD0"/>
    <w:rsid w:val="6258FEDA"/>
    <w:rsid w:val="6271D195"/>
    <w:rsid w:val="62AABB36"/>
    <w:rsid w:val="62B70531"/>
    <w:rsid w:val="62E2DD0C"/>
    <w:rsid w:val="62E2E8B8"/>
    <w:rsid w:val="62EA4881"/>
    <w:rsid w:val="6302EDFB"/>
    <w:rsid w:val="6314A1EE"/>
    <w:rsid w:val="631CCC5E"/>
    <w:rsid w:val="631EEAA7"/>
    <w:rsid w:val="63321D50"/>
    <w:rsid w:val="63A7423B"/>
    <w:rsid w:val="63CACC03"/>
    <w:rsid w:val="640523FB"/>
    <w:rsid w:val="640F1D17"/>
    <w:rsid w:val="64D74871"/>
    <w:rsid w:val="64FAB67C"/>
    <w:rsid w:val="6512A864"/>
    <w:rsid w:val="6519EE64"/>
    <w:rsid w:val="651D4A91"/>
    <w:rsid w:val="65219EFF"/>
    <w:rsid w:val="65257163"/>
    <w:rsid w:val="6551F956"/>
    <w:rsid w:val="656CDAAE"/>
    <w:rsid w:val="65731CE7"/>
    <w:rsid w:val="658F601A"/>
    <w:rsid w:val="65A04FBC"/>
    <w:rsid w:val="65B9C0DB"/>
    <w:rsid w:val="65D09E74"/>
    <w:rsid w:val="65D8A95B"/>
    <w:rsid w:val="661BE5D1"/>
    <w:rsid w:val="6641546C"/>
    <w:rsid w:val="666421DA"/>
    <w:rsid w:val="669210B0"/>
    <w:rsid w:val="66B0C6E8"/>
    <w:rsid w:val="66BA56BC"/>
    <w:rsid w:val="66D5801F"/>
    <w:rsid w:val="66DB795A"/>
    <w:rsid w:val="66E49C89"/>
    <w:rsid w:val="66EE3A2E"/>
    <w:rsid w:val="670D1E7A"/>
    <w:rsid w:val="673370E2"/>
    <w:rsid w:val="67A6EFBA"/>
    <w:rsid w:val="67BDA18E"/>
    <w:rsid w:val="67DC86A4"/>
    <w:rsid w:val="67DCE0B9"/>
    <w:rsid w:val="67E0E96D"/>
    <w:rsid w:val="682528D5"/>
    <w:rsid w:val="685014F8"/>
    <w:rsid w:val="68923DFF"/>
    <w:rsid w:val="68DE431B"/>
    <w:rsid w:val="692C4D45"/>
    <w:rsid w:val="694B8905"/>
    <w:rsid w:val="696AE0D2"/>
    <w:rsid w:val="696C6305"/>
    <w:rsid w:val="69CEC988"/>
    <w:rsid w:val="69D7F1A9"/>
    <w:rsid w:val="69E2D458"/>
    <w:rsid w:val="69E302AF"/>
    <w:rsid w:val="69F0753F"/>
    <w:rsid w:val="6A7A8F38"/>
    <w:rsid w:val="6B0BFD3E"/>
    <w:rsid w:val="6B1BAF0F"/>
    <w:rsid w:val="6B3BB420"/>
    <w:rsid w:val="6B3CA016"/>
    <w:rsid w:val="6B5F71A4"/>
    <w:rsid w:val="6B6A5E8C"/>
    <w:rsid w:val="6BA67029"/>
    <w:rsid w:val="6BBFFBAD"/>
    <w:rsid w:val="6C143DD1"/>
    <w:rsid w:val="6C7FBB1F"/>
    <w:rsid w:val="6CFE2926"/>
    <w:rsid w:val="6D0E1D2E"/>
    <w:rsid w:val="6D13B680"/>
    <w:rsid w:val="6D248F2F"/>
    <w:rsid w:val="6D40A327"/>
    <w:rsid w:val="6D4E54A9"/>
    <w:rsid w:val="6D83A528"/>
    <w:rsid w:val="6D8AD3FC"/>
    <w:rsid w:val="6DDDE6C6"/>
    <w:rsid w:val="6E2D768E"/>
    <w:rsid w:val="6E54C5BC"/>
    <w:rsid w:val="6E70E195"/>
    <w:rsid w:val="6E9CE7E6"/>
    <w:rsid w:val="6EBE9EB6"/>
    <w:rsid w:val="6ED8ACBD"/>
    <w:rsid w:val="6EEBD2C5"/>
    <w:rsid w:val="6F2F5D74"/>
    <w:rsid w:val="6F51E2DB"/>
    <w:rsid w:val="6F522BA3"/>
    <w:rsid w:val="6F6E4DF6"/>
    <w:rsid w:val="6F80EA1D"/>
    <w:rsid w:val="6F856B93"/>
    <w:rsid w:val="6F9A4CFC"/>
    <w:rsid w:val="6F9D1B8D"/>
    <w:rsid w:val="6FB17614"/>
    <w:rsid w:val="70137B3F"/>
    <w:rsid w:val="701A7792"/>
    <w:rsid w:val="70868F75"/>
    <w:rsid w:val="70A09DDF"/>
    <w:rsid w:val="70A11C35"/>
    <w:rsid w:val="70CA67E1"/>
    <w:rsid w:val="70F5417C"/>
    <w:rsid w:val="71486F77"/>
    <w:rsid w:val="7158F344"/>
    <w:rsid w:val="71A771F8"/>
    <w:rsid w:val="71B3104E"/>
    <w:rsid w:val="71F4978A"/>
    <w:rsid w:val="7238B500"/>
    <w:rsid w:val="723E1DF5"/>
    <w:rsid w:val="7252AC2A"/>
    <w:rsid w:val="72A9CD2B"/>
    <w:rsid w:val="72BD9CF4"/>
    <w:rsid w:val="72EBD76B"/>
    <w:rsid w:val="72EF86D4"/>
    <w:rsid w:val="731CDE3F"/>
    <w:rsid w:val="733A5146"/>
    <w:rsid w:val="735E7444"/>
    <w:rsid w:val="736AEC07"/>
    <w:rsid w:val="736D8702"/>
    <w:rsid w:val="739F7689"/>
    <w:rsid w:val="73AB8641"/>
    <w:rsid w:val="73B9545B"/>
    <w:rsid w:val="73CEAD51"/>
    <w:rsid w:val="742BCC32"/>
    <w:rsid w:val="743628BD"/>
    <w:rsid w:val="74639EF7"/>
    <w:rsid w:val="747B4971"/>
    <w:rsid w:val="7484A18A"/>
    <w:rsid w:val="74BF6C2B"/>
    <w:rsid w:val="74C639D7"/>
    <w:rsid w:val="74D7794D"/>
    <w:rsid w:val="74F1118C"/>
    <w:rsid w:val="74F275F6"/>
    <w:rsid w:val="750F704C"/>
    <w:rsid w:val="75597EC6"/>
    <w:rsid w:val="75D1C396"/>
    <w:rsid w:val="75ECB553"/>
    <w:rsid w:val="76019CCE"/>
    <w:rsid w:val="76098401"/>
    <w:rsid w:val="760EB8CC"/>
    <w:rsid w:val="764C627D"/>
    <w:rsid w:val="7651B739"/>
    <w:rsid w:val="7662EB48"/>
    <w:rsid w:val="766D736A"/>
    <w:rsid w:val="76927EB4"/>
    <w:rsid w:val="769907D2"/>
    <w:rsid w:val="769C631E"/>
    <w:rsid w:val="76C8E040"/>
    <w:rsid w:val="76CC7171"/>
    <w:rsid w:val="76F8CEDC"/>
    <w:rsid w:val="7716E06F"/>
    <w:rsid w:val="773FD801"/>
    <w:rsid w:val="775B0870"/>
    <w:rsid w:val="77697721"/>
    <w:rsid w:val="777E146E"/>
    <w:rsid w:val="77AE29BB"/>
    <w:rsid w:val="77BC9A0F"/>
    <w:rsid w:val="77ECAD1A"/>
    <w:rsid w:val="77F0EEBF"/>
    <w:rsid w:val="77F15B54"/>
    <w:rsid w:val="781A9EFB"/>
    <w:rsid w:val="7827630E"/>
    <w:rsid w:val="782C48EC"/>
    <w:rsid w:val="7833E137"/>
    <w:rsid w:val="78805833"/>
    <w:rsid w:val="78860869"/>
    <w:rsid w:val="7898D090"/>
    <w:rsid w:val="78BC142C"/>
    <w:rsid w:val="78E18E26"/>
    <w:rsid w:val="78FF9AAD"/>
    <w:rsid w:val="79575979"/>
    <w:rsid w:val="798005B2"/>
    <w:rsid w:val="7982B7D7"/>
    <w:rsid w:val="7992B7B8"/>
    <w:rsid w:val="79A2FD2E"/>
    <w:rsid w:val="79AA7C90"/>
    <w:rsid w:val="79AC6BD7"/>
    <w:rsid w:val="79C3B873"/>
    <w:rsid w:val="7A6044AA"/>
    <w:rsid w:val="7A682510"/>
    <w:rsid w:val="7A8BA888"/>
    <w:rsid w:val="7A9AA0E0"/>
    <w:rsid w:val="7ABF14AE"/>
    <w:rsid w:val="7ABF4B23"/>
    <w:rsid w:val="7AF9C4A4"/>
    <w:rsid w:val="7B229177"/>
    <w:rsid w:val="7B251820"/>
    <w:rsid w:val="7B8FE37F"/>
    <w:rsid w:val="7BC3FB99"/>
    <w:rsid w:val="7BC5829D"/>
    <w:rsid w:val="7BE22FDE"/>
    <w:rsid w:val="7BF591BA"/>
    <w:rsid w:val="7C056E47"/>
    <w:rsid w:val="7C08C21B"/>
    <w:rsid w:val="7C7A1E96"/>
    <w:rsid w:val="7CA5716B"/>
    <w:rsid w:val="7CED787B"/>
    <w:rsid w:val="7CF8C86D"/>
    <w:rsid w:val="7CFEC8D1"/>
    <w:rsid w:val="7D127FD3"/>
    <w:rsid w:val="7D17E45D"/>
    <w:rsid w:val="7DC821A4"/>
    <w:rsid w:val="7DD4D5FB"/>
    <w:rsid w:val="7E3AC36A"/>
    <w:rsid w:val="7E7CD51F"/>
    <w:rsid w:val="7EA7FCDF"/>
    <w:rsid w:val="7EBC477D"/>
    <w:rsid w:val="7EE069E3"/>
    <w:rsid w:val="7EFCE5DC"/>
    <w:rsid w:val="7EFE1311"/>
    <w:rsid w:val="7F0703D6"/>
    <w:rsid w:val="7F250BA1"/>
    <w:rsid w:val="7F2F5287"/>
    <w:rsid w:val="7F32663F"/>
    <w:rsid w:val="7F432F2B"/>
    <w:rsid w:val="7F567720"/>
    <w:rsid w:val="7F7CB358"/>
    <w:rsid w:val="7F84B3FC"/>
    <w:rsid w:val="7F88F9C9"/>
    <w:rsid w:val="7FECF2A8"/>
    <w:rsid w:val="7FF0E35A"/>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B1265D"/>
  <w15:chartTrackingRefBased/>
  <w15:docId w15:val="{0F05F7AC-134A-441F-9A75-D277C5703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D34AF"/>
    <w:pPr>
      <w:spacing w:line="264" w:lineRule="auto"/>
    </w:pPr>
  </w:style>
  <w:style w:type="paragraph" w:styleId="Kop1">
    <w:name w:val="heading 1"/>
    <w:next w:val="Bodytekst"/>
    <w:link w:val="Kop1Char"/>
    <w:uiPriority w:val="9"/>
    <w:qFormat/>
    <w:rsid w:val="00BD34AF"/>
    <w:pPr>
      <w:keepNext/>
      <w:keepLines/>
      <w:spacing w:before="640" w:after="340" w:line="204" w:lineRule="auto"/>
      <w:outlineLvl w:val="0"/>
    </w:pPr>
    <w:rPr>
      <w:rFonts w:asciiTheme="majorHAnsi" w:eastAsiaTheme="majorEastAsia" w:hAnsiTheme="majorHAnsi" w:cs="Times New Roman (Headings CS)"/>
      <w:color w:val="AF8C53" w:themeColor="background1"/>
      <w:sz w:val="48"/>
      <w:szCs w:val="32"/>
    </w:rPr>
  </w:style>
  <w:style w:type="paragraph" w:styleId="Kop2">
    <w:name w:val="heading 2"/>
    <w:next w:val="Bodytekst"/>
    <w:link w:val="Kop2Char"/>
    <w:uiPriority w:val="9"/>
    <w:unhideWhenUsed/>
    <w:qFormat/>
    <w:rsid w:val="00BD34AF"/>
    <w:pPr>
      <w:keepNext/>
      <w:keepLines/>
      <w:shd w:val="clear" w:color="auto" w:fill="E8DDC6" w:themeFill="accent3"/>
      <w:spacing w:before="580" w:after="440" w:line="264" w:lineRule="auto"/>
      <w:ind w:firstLine="130"/>
      <w:contextualSpacing/>
      <w:outlineLvl w:val="1"/>
    </w:pPr>
    <w:rPr>
      <w:rFonts w:asciiTheme="majorHAnsi" w:eastAsiaTheme="majorEastAsia" w:hAnsiTheme="majorHAnsi" w:cs="Times New Roman (Headings CS)"/>
      <w:b/>
      <w:color w:val="343332" w:themeColor="text1"/>
      <w:sz w:val="32"/>
      <w:szCs w:val="26"/>
    </w:rPr>
  </w:style>
  <w:style w:type="paragraph" w:styleId="Kop3">
    <w:name w:val="heading 3"/>
    <w:next w:val="Bodytekst"/>
    <w:link w:val="Kop3Char"/>
    <w:uiPriority w:val="9"/>
    <w:unhideWhenUsed/>
    <w:qFormat/>
    <w:rsid w:val="00F959C4"/>
    <w:pPr>
      <w:keepNext/>
      <w:keepLines/>
      <w:spacing w:before="480" w:after="140"/>
      <w:outlineLvl w:val="2"/>
    </w:pPr>
    <w:rPr>
      <w:rFonts w:eastAsiaTheme="majorEastAsia" w:cs="Times New Roman (Headings CS)"/>
      <w:b/>
      <w:color w:val="AF8C53" w:themeColor="background1"/>
      <w:sz w:val="26"/>
    </w:rPr>
  </w:style>
  <w:style w:type="paragraph" w:styleId="Kop4">
    <w:name w:val="heading 4"/>
    <w:next w:val="Bodytekst"/>
    <w:link w:val="Kop4Char"/>
    <w:uiPriority w:val="9"/>
    <w:unhideWhenUsed/>
    <w:qFormat/>
    <w:rsid w:val="00F959C4"/>
    <w:pPr>
      <w:keepNext/>
      <w:keepLines/>
      <w:spacing w:before="280" w:after="140"/>
      <w:outlineLvl w:val="3"/>
    </w:pPr>
    <w:rPr>
      <w:rFonts w:eastAsiaTheme="majorEastAsia" w:cs="Times New Roman (Headings CS)"/>
      <w:i/>
      <w:iCs/>
      <w:color w:val="000000" w:themeColor="accent6"/>
      <w:u w:val="single" w:color="000000" w:themeColor="accent6"/>
    </w:rPr>
  </w:style>
  <w:style w:type="paragraph" w:styleId="Kop5">
    <w:name w:val="heading 5"/>
    <w:basedOn w:val="Standaard"/>
    <w:next w:val="Standaard"/>
    <w:link w:val="Kop5Char"/>
    <w:uiPriority w:val="9"/>
    <w:semiHidden/>
    <w:unhideWhenUsed/>
    <w:qFormat/>
    <w:rsid w:val="009860A8"/>
    <w:pPr>
      <w:keepNext/>
      <w:keepLines/>
      <w:spacing w:before="40"/>
      <w:outlineLvl w:val="4"/>
    </w:pPr>
    <w:rPr>
      <w:rFonts w:asciiTheme="majorHAnsi" w:eastAsiaTheme="majorEastAsia" w:hAnsiTheme="majorHAnsi" w:cstheme="majorBidi"/>
      <w:color w:val="E0C18B" w:themeColor="accent1" w:themeShade="BF"/>
    </w:rPr>
  </w:style>
  <w:style w:type="paragraph" w:styleId="Kop6">
    <w:name w:val="heading 6"/>
    <w:basedOn w:val="Standaard"/>
    <w:next w:val="Standaard"/>
    <w:link w:val="Kop6Char"/>
    <w:uiPriority w:val="9"/>
    <w:semiHidden/>
    <w:unhideWhenUsed/>
    <w:qFormat/>
    <w:rsid w:val="009860A8"/>
    <w:pPr>
      <w:keepNext/>
      <w:keepLines/>
      <w:spacing w:before="40"/>
      <w:outlineLvl w:val="5"/>
    </w:pPr>
    <w:rPr>
      <w:rFonts w:asciiTheme="majorHAnsi" w:eastAsiaTheme="majorEastAsia" w:hAnsiTheme="majorHAnsi" w:cstheme="majorBidi"/>
      <w:color w:val="BF8C32" w:themeColor="accent1" w:themeShade="7F"/>
    </w:rPr>
  </w:style>
  <w:style w:type="paragraph" w:styleId="Kop7">
    <w:name w:val="heading 7"/>
    <w:basedOn w:val="Standaard"/>
    <w:next w:val="Standaard"/>
    <w:link w:val="Kop7Char"/>
    <w:uiPriority w:val="9"/>
    <w:semiHidden/>
    <w:unhideWhenUsed/>
    <w:qFormat/>
    <w:rsid w:val="006F13CC"/>
    <w:pPr>
      <w:keepNext/>
      <w:keepLines/>
      <w:spacing w:before="40"/>
      <w:outlineLvl w:val="6"/>
    </w:pPr>
    <w:rPr>
      <w:rFonts w:asciiTheme="majorHAnsi" w:eastAsiaTheme="majorEastAsia" w:hAnsiTheme="majorHAnsi" w:cstheme="majorBidi"/>
      <w:i/>
      <w:iCs/>
      <w:color w:val="BF8C32" w:themeColor="accent1" w:themeShade="7F"/>
    </w:rPr>
  </w:style>
  <w:style w:type="paragraph" w:styleId="Kop8">
    <w:name w:val="heading 8"/>
    <w:basedOn w:val="Standaard"/>
    <w:next w:val="Standaard"/>
    <w:link w:val="Kop8Char"/>
    <w:uiPriority w:val="9"/>
    <w:semiHidden/>
    <w:unhideWhenUsed/>
    <w:qFormat/>
    <w:rsid w:val="006F13CC"/>
    <w:pPr>
      <w:keepNext/>
      <w:keepLines/>
      <w:spacing w:before="40"/>
      <w:outlineLvl w:val="7"/>
    </w:pPr>
    <w:rPr>
      <w:rFonts w:asciiTheme="majorHAnsi" w:eastAsiaTheme="majorEastAsia" w:hAnsiTheme="majorHAnsi" w:cstheme="majorBidi"/>
      <w:color w:val="535250" w:themeColor="text1" w:themeTint="D8"/>
      <w:sz w:val="21"/>
      <w:szCs w:val="21"/>
    </w:rPr>
  </w:style>
  <w:style w:type="paragraph" w:styleId="Kop9">
    <w:name w:val="heading 9"/>
    <w:basedOn w:val="Standaard"/>
    <w:next w:val="Standaard"/>
    <w:link w:val="Kop9Char"/>
    <w:uiPriority w:val="9"/>
    <w:semiHidden/>
    <w:unhideWhenUsed/>
    <w:qFormat/>
    <w:rsid w:val="006F13CC"/>
    <w:pPr>
      <w:keepNext/>
      <w:keepLines/>
      <w:spacing w:before="40"/>
      <w:outlineLvl w:val="8"/>
    </w:pPr>
    <w:rPr>
      <w:rFonts w:asciiTheme="majorHAnsi" w:eastAsiaTheme="majorEastAsia" w:hAnsiTheme="majorHAnsi" w:cstheme="majorBidi"/>
      <w:i/>
      <w:iCs/>
      <w:color w:val="535250"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D941D7"/>
    <w:pPr>
      <w:tabs>
        <w:tab w:val="center" w:pos="4513"/>
        <w:tab w:val="right" w:pos="9026"/>
      </w:tabs>
    </w:pPr>
  </w:style>
  <w:style w:type="character" w:customStyle="1" w:styleId="KoptekstChar">
    <w:name w:val="Koptekst Char"/>
    <w:basedOn w:val="Standaardalinea-lettertype"/>
    <w:link w:val="Koptekst"/>
    <w:uiPriority w:val="99"/>
    <w:rsid w:val="00D941D7"/>
  </w:style>
  <w:style w:type="paragraph" w:styleId="Voettekst">
    <w:name w:val="footer"/>
    <w:link w:val="VoettekstChar"/>
    <w:uiPriority w:val="99"/>
    <w:unhideWhenUsed/>
    <w:rsid w:val="00C47C16"/>
    <w:pPr>
      <w:tabs>
        <w:tab w:val="center" w:pos="4513"/>
        <w:tab w:val="right" w:pos="9026"/>
      </w:tabs>
      <w:spacing w:line="216" w:lineRule="auto"/>
    </w:pPr>
    <w:rPr>
      <w:rFonts w:asciiTheme="majorHAnsi" w:hAnsiTheme="majorHAnsi" w:cs="Times New Roman (Body CS)"/>
      <w:b/>
      <w:color w:val="AF8C53" w:themeColor="background1"/>
      <w:sz w:val="18"/>
    </w:rPr>
  </w:style>
  <w:style w:type="character" w:customStyle="1" w:styleId="VoettekstChar">
    <w:name w:val="Voettekst Char"/>
    <w:basedOn w:val="Standaardalinea-lettertype"/>
    <w:link w:val="Voettekst"/>
    <w:uiPriority w:val="99"/>
    <w:rsid w:val="00C47C16"/>
    <w:rPr>
      <w:rFonts w:asciiTheme="majorHAnsi" w:hAnsiTheme="majorHAnsi" w:cs="Times New Roman (Body CS)"/>
      <w:b/>
      <w:color w:val="AF8C53" w:themeColor="background1"/>
      <w:sz w:val="18"/>
    </w:rPr>
  </w:style>
  <w:style w:type="paragraph" w:styleId="Titel">
    <w:name w:val="Title"/>
    <w:aliases w:val="COVER - titel"/>
    <w:basedOn w:val="Standaard"/>
    <w:next w:val="Standaard"/>
    <w:link w:val="TitelChar"/>
    <w:uiPriority w:val="10"/>
    <w:qFormat/>
    <w:rsid w:val="00FB1E6B"/>
    <w:pPr>
      <w:spacing w:before="3629" w:line="204" w:lineRule="auto"/>
      <w:ind w:left="142" w:right="142"/>
      <w:contextualSpacing/>
    </w:pPr>
    <w:rPr>
      <w:rFonts w:asciiTheme="majorHAnsi" w:eastAsiaTheme="majorEastAsia" w:hAnsiTheme="majorHAnsi" w:cs="Times New Roman (Headings CS)"/>
      <w:kern w:val="28"/>
      <w:sz w:val="100"/>
      <w:szCs w:val="56"/>
    </w:rPr>
  </w:style>
  <w:style w:type="character" w:customStyle="1" w:styleId="TitelChar">
    <w:name w:val="Titel Char"/>
    <w:aliases w:val="COVER - titel Char"/>
    <w:basedOn w:val="Standaardalinea-lettertype"/>
    <w:link w:val="Titel"/>
    <w:uiPriority w:val="10"/>
    <w:rsid w:val="00FB1E6B"/>
    <w:rPr>
      <w:rFonts w:asciiTheme="majorHAnsi" w:eastAsiaTheme="majorEastAsia" w:hAnsiTheme="majorHAnsi" w:cs="Times New Roman (Headings CS)"/>
      <w:kern w:val="28"/>
      <w:sz w:val="100"/>
      <w:szCs w:val="56"/>
    </w:rPr>
  </w:style>
  <w:style w:type="paragraph" w:customStyle="1" w:styleId="COVER-Advies">
    <w:name w:val="COVER - Advies"/>
    <w:qFormat/>
    <w:rsid w:val="00F71C93"/>
    <w:rPr>
      <w:rFonts w:cs="Times New Roman (Body CS)"/>
      <w:color w:val="000000" w:themeColor="accent6"/>
      <w:lang w:val="fr-FR"/>
    </w:rPr>
  </w:style>
  <w:style w:type="paragraph" w:customStyle="1" w:styleId="BasicParagraph">
    <w:name w:val="[Basic Paragraph]"/>
    <w:basedOn w:val="Standaard"/>
    <w:uiPriority w:val="99"/>
    <w:rsid w:val="00095EAE"/>
    <w:pPr>
      <w:autoSpaceDE w:val="0"/>
      <w:autoSpaceDN w:val="0"/>
      <w:adjustRightInd w:val="0"/>
      <w:spacing w:line="288" w:lineRule="auto"/>
      <w:textAlignment w:val="center"/>
    </w:pPr>
    <w:rPr>
      <w:rFonts w:ascii="Minion Pro" w:hAnsi="Minion Pro" w:cs="Minion Pro"/>
      <w:color w:val="000000"/>
      <w:kern w:val="0"/>
      <w:lang w:val="nl-NL"/>
    </w:rPr>
  </w:style>
  <w:style w:type="character" w:styleId="Paginanummer">
    <w:name w:val="page number"/>
    <w:basedOn w:val="Standaardalinea-lettertype"/>
    <w:uiPriority w:val="99"/>
    <w:semiHidden/>
    <w:unhideWhenUsed/>
    <w:rsid w:val="00C47C16"/>
    <w:rPr>
      <w:rFonts w:asciiTheme="minorHAnsi" w:hAnsiTheme="minorHAnsi"/>
      <w:b w:val="0"/>
      <w:i w:val="0"/>
      <w:color w:val="000000" w:themeColor="accent6"/>
    </w:rPr>
  </w:style>
  <w:style w:type="character" w:customStyle="1" w:styleId="Kop1Char">
    <w:name w:val="Kop 1 Char"/>
    <w:basedOn w:val="Standaardalinea-lettertype"/>
    <w:link w:val="Kop1"/>
    <w:uiPriority w:val="9"/>
    <w:rsid w:val="00BD34AF"/>
    <w:rPr>
      <w:rFonts w:asciiTheme="majorHAnsi" w:eastAsiaTheme="majorEastAsia" w:hAnsiTheme="majorHAnsi" w:cs="Times New Roman (Headings CS)"/>
      <w:color w:val="AF8C53" w:themeColor="background1"/>
      <w:sz w:val="48"/>
      <w:szCs w:val="32"/>
    </w:rPr>
  </w:style>
  <w:style w:type="paragraph" w:customStyle="1" w:styleId="Bodytekst">
    <w:name w:val="Body tekst"/>
    <w:qFormat/>
    <w:rsid w:val="00BD34AF"/>
    <w:pPr>
      <w:spacing w:line="288" w:lineRule="auto"/>
    </w:pPr>
    <w:rPr>
      <w:rFonts w:cs="Times New Roman (Body CS)"/>
      <w:color w:val="000000" w:themeColor="accent6"/>
      <w:lang w:val="nl-NL"/>
    </w:rPr>
  </w:style>
  <w:style w:type="paragraph" w:customStyle="1" w:styleId="Inleiding">
    <w:name w:val="Inleiding"/>
    <w:next w:val="Bodytekst"/>
    <w:qFormat/>
    <w:rsid w:val="00BD34AF"/>
    <w:pPr>
      <w:spacing w:line="288" w:lineRule="auto"/>
    </w:pPr>
    <w:rPr>
      <w:rFonts w:cs="Times New Roman (Body CS)"/>
      <w:b/>
      <w:sz w:val="26"/>
      <w:lang w:val="nl-NL"/>
    </w:rPr>
  </w:style>
  <w:style w:type="character" w:customStyle="1" w:styleId="Kop2Char">
    <w:name w:val="Kop 2 Char"/>
    <w:basedOn w:val="Standaardalinea-lettertype"/>
    <w:link w:val="Kop2"/>
    <w:uiPriority w:val="9"/>
    <w:rsid w:val="00BD34AF"/>
    <w:rPr>
      <w:rFonts w:asciiTheme="majorHAnsi" w:eastAsiaTheme="majorEastAsia" w:hAnsiTheme="majorHAnsi" w:cs="Times New Roman (Headings CS)"/>
      <w:b/>
      <w:color w:val="343332" w:themeColor="text1"/>
      <w:sz w:val="32"/>
      <w:szCs w:val="26"/>
      <w:shd w:val="clear" w:color="auto" w:fill="E8DDC6" w:themeFill="accent3"/>
    </w:rPr>
  </w:style>
  <w:style w:type="character" w:customStyle="1" w:styleId="Kop3Char">
    <w:name w:val="Kop 3 Char"/>
    <w:basedOn w:val="Standaardalinea-lettertype"/>
    <w:link w:val="Kop3"/>
    <w:uiPriority w:val="9"/>
    <w:rsid w:val="00F959C4"/>
    <w:rPr>
      <w:rFonts w:eastAsiaTheme="majorEastAsia" w:cs="Times New Roman (Headings CS)"/>
      <w:b/>
      <w:color w:val="AF8C53" w:themeColor="background1"/>
      <w:sz w:val="26"/>
    </w:rPr>
  </w:style>
  <w:style w:type="character" w:customStyle="1" w:styleId="Kop4Char">
    <w:name w:val="Kop 4 Char"/>
    <w:basedOn w:val="Standaardalinea-lettertype"/>
    <w:link w:val="Kop4"/>
    <w:uiPriority w:val="9"/>
    <w:rsid w:val="00F959C4"/>
    <w:rPr>
      <w:rFonts w:eastAsiaTheme="majorEastAsia" w:cs="Times New Roman (Headings CS)"/>
      <w:i/>
      <w:iCs/>
      <w:color w:val="000000" w:themeColor="accent6"/>
      <w:u w:val="single" w:color="000000" w:themeColor="accent6"/>
    </w:rPr>
  </w:style>
  <w:style w:type="paragraph" w:styleId="Kopvaninhoudsopgave">
    <w:name w:val="TOC Heading"/>
    <w:basedOn w:val="Kop1"/>
    <w:next w:val="Standaard"/>
    <w:uiPriority w:val="39"/>
    <w:unhideWhenUsed/>
    <w:qFormat/>
    <w:rsid w:val="006073DB"/>
    <w:pPr>
      <w:spacing w:before="240" w:after="0" w:line="259" w:lineRule="auto"/>
      <w:outlineLvl w:val="9"/>
    </w:pPr>
    <w:rPr>
      <w:rFonts w:cstheme="majorBidi"/>
      <w:color w:val="E0C18B" w:themeColor="accent1" w:themeShade="BF"/>
      <w:kern w:val="0"/>
      <w:sz w:val="32"/>
      <w:lang w:eastAsia="nl-BE"/>
      <w14:ligatures w14:val="none"/>
    </w:rPr>
  </w:style>
  <w:style w:type="paragraph" w:styleId="Inhopg1">
    <w:name w:val="toc 1"/>
    <w:basedOn w:val="Standaard"/>
    <w:next w:val="Standaard"/>
    <w:autoRedefine/>
    <w:uiPriority w:val="39"/>
    <w:unhideWhenUsed/>
    <w:rsid w:val="006073DB"/>
    <w:pPr>
      <w:spacing w:after="100"/>
    </w:pPr>
  </w:style>
  <w:style w:type="paragraph" w:styleId="Inhopg2">
    <w:name w:val="toc 2"/>
    <w:basedOn w:val="Standaard"/>
    <w:next w:val="Standaard"/>
    <w:autoRedefine/>
    <w:uiPriority w:val="39"/>
    <w:unhideWhenUsed/>
    <w:rsid w:val="006073DB"/>
    <w:pPr>
      <w:spacing w:after="100"/>
      <w:ind w:left="240"/>
    </w:pPr>
  </w:style>
  <w:style w:type="paragraph" w:styleId="Inhopg3">
    <w:name w:val="toc 3"/>
    <w:basedOn w:val="Standaard"/>
    <w:next w:val="Standaard"/>
    <w:autoRedefine/>
    <w:uiPriority w:val="39"/>
    <w:unhideWhenUsed/>
    <w:rsid w:val="006073DB"/>
    <w:pPr>
      <w:spacing w:after="100"/>
      <w:ind w:left="480"/>
    </w:pPr>
  </w:style>
  <w:style w:type="character" w:styleId="Hyperlink">
    <w:name w:val="Hyperlink"/>
    <w:basedOn w:val="Standaardalinea-lettertype"/>
    <w:uiPriority w:val="99"/>
    <w:unhideWhenUsed/>
    <w:rsid w:val="006073DB"/>
    <w:rPr>
      <w:color w:val="7DC8C8" w:themeColor="hyperlink"/>
      <w:u w:val="single"/>
    </w:rPr>
  </w:style>
  <w:style w:type="character" w:styleId="Verwijzingopmerking">
    <w:name w:val="annotation reference"/>
    <w:basedOn w:val="Standaardalinea-lettertype"/>
    <w:uiPriority w:val="99"/>
    <w:semiHidden/>
    <w:unhideWhenUsed/>
    <w:rsid w:val="00A00D6D"/>
    <w:rPr>
      <w:sz w:val="16"/>
      <w:szCs w:val="16"/>
    </w:rPr>
  </w:style>
  <w:style w:type="paragraph" w:styleId="Tekstopmerking">
    <w:name w:val="annotation text"/>
    <w:basedOn w:val="Standaard"/>
    <w:link w:val="TekstopmerkingChar"/>
    <w:uiPriority w:val="99"/>
    <w:unhideWhenUsed/>
    <w:rsid w:val="00A00D6D"/>
    <w:pPr>
      <w:spacing w:line="240" w:lineRule="auto"/>
    </w:pPr>
    <w:rPr>
      <w:sz w:val="20"/>
      <w:szCs w:val="20"/>
    </w:rPr>
  </w:style>
  <w:style w:type="character" w:customStyle="1" w:styleId="TekstopmerkingChar">
    <w:name w:val="Tekst opmerking Char"/>
    <w:basedOn w:val="Standaardalinea-lettertype"/>
    <w:link w:val="Tekstopmerking"/>
    <w:uiPriority w:val="99"/>
    <w:rsid w:val="00A00D6D"/>
    <w:rPr>
      <w:sz w:val="20"/>
      <w:szCs w:val="20"/>
    </w:rPr>
  </w:style>
  <w:style w:type="paragraph" w:styleId="Onderwerpvanopmerking">
    <w:name w:val="annotation subject"/>
    <w:basedOn w:val="Tekstopmerking"/>
    <w:next w:val="Tekstopmerking"/>
    <w:link w:val="OnderwerpvanopmerkingChar"/>
    <w:uiPriority w:val="99"/>
    <w:semiHidden/>
    <w:unhideWhenUsed/>
    <w:rsid w:val="00A00D6D"/>
    <w:rPr>
      <w:b/>
      <w:bCs/>
    </w:rPr>
  </w:style>
  <w:style w:type="character" w:customStyle="1" w:styleId="OnderwerpvanopmerkingChar">
    <w:name w:val="Onderwerp van opmerking Char"/>
    <w:basedOn w:val="TekstopmerkingChar"/>
    <w:link w:val="Onderwerpvanopmerking"/>
    <w:uiPriority w:val="99"/>
    <w:semiHidden/>
    <w:rsid w:val="00A00D6D"/>
    <w:rPr>
      <w:b/>
      <w:bCs/>
      <w:sz w:val="20"/>
      <w:szCs w:val="20"/>
    </w:rPr>
  </w:style>
  <w:style w:type="character" w:styleId="Vermelding">
    <w:name w:val="Mention"/>
    <w:basedOn w:val="Standaardalinea-lettertype"/>
    <w:uiPriority w:val="99"/>
    <w:unhideWhenUsed/>
    <w:rsid w:val="00DC1AD5"/>
    <w:rPr>
      <w:color w:val="2B579A"/>
      <w:shd w:val="clear" w:color="auto" w:fill="E1DFDD"/>
    </w:rPr>
  </w:style>
  <w:style w:type="paragraph" w:styleId="Voetnoottekst">
    <w:name w:val="footnote text"/>
    <w:aliases w:val="5_G"/>
    <w:basedOn w:val="Standaard"/>
    <w:link w:val="VoetnoottekstChar"/>
    <w:uiPriority w:val="99"/>
    <w:unhideWhenUsed/>
    <w:qFormat/>
    <w:rsid w:val="007641B4"/>
    <w:pPr>
      <w:spacing w:line="240" w:lineRule="auto"/>
    </w:pPr>
    <w:rPr>
      <w:sz w:val="20"/>
      <w:szCs w:val="20"/>
    </w:rPr>
  </w:style>
  <w:style w:type="character" w:customStyle="1" w:styleId="VoetnoottekstChar">
    <w:name w:val="Voetnoottekst Char"/>
    <w:aliases w:val="5_G Char"/>
    <w:basedOn w:val="Standaardalinea-lettertype"/>
    <w:link w:val="Voetnoottekst"/>
    <w:uiPriority w:val="99"/>
    <w:rsid w:val="007641B4"/>
    <w:rPr>
      <w:sz w:val="20"/>
      <w:szCs w:val="20"/>
    </w:rPr>
  </w:style>
  <w:style w:type="character" w:styleId="Voetnootmarkering">
    <w:name w:val="footnote reference"/>
    <w:aliases w:val="4_G"/>
    <w:basedOn w:val="Standaardalinea-lettertype"/>
    <w:uiPriority w:val="99"/>
    <w:unhideWhenUsed/>
    <w:rsid w:val="007641B4"/>
    <w:rPr>
      <w:vertAlign w:val="superscript"/>
    </w:rPr>
  </w:style>
  <w:style w:type="character" w:styleId="Onopgelostemelding">
    <w:name w:val="Unresolved Mention"/>
    <w:basedOn w:val="Standaardalinea-lettertype"/>
    <w:uiPriority w:val="99"/>
    <w:semiHidden/>
    <w:unhideWhenUsed/>
    <w:rsid w:val="00F41446"/>
    <w:rPr>
      <w:color w:val="605E5C"/>
      <w:shd w:val="clear" w:color="auto" w:fill="E1DFDD"/>
    </w:rPr>
  </w:style>
  <w:style w:type="paragraph" w:styleId="Lijstalinea">
    <w:name w:val="List Paragraph"/>
    <w:basedOn w:val="Standaard"/>
    <w:uiPriority w:val="34"/>
    <w:qFormat/>
    <w:rsid w:val="0091327D"/>
    <w:pPr>
      <w:ind w:left="720"/>
      <w:contextualSpacing/>
    </w:pPr>
  </w:style>
  <w:style w:type="paragraph" w:styleId="Revisie">
    <w:name w:val="Revision"/>
    <w:hidden/>
    <w:uiPriority w:val="99"/>
    <w:semiHidden/>
    <w:rsid w:val="00082892"/>
  </w:style>
  <w:style w:type="character" w:customStyle="1" w:styleId="Kop5Char">
    <w:name w:val="Kop 5 Char"/>
    <w:basedOn w:val="Standaardalinea-lettertype"/>
    <w:link w:val="Kop5"/>
    <w:uiPriority w:val="9"/>
    <w:semiHidden/>
    <w:rsid w:val="009860A8"/>
    <w:rPr>
      <w:rFonts w:asciiTheme="majorHAnsi" w:eastAsiaTheme="majorEastAsia" w:hAnsiTheme="majorHAnsi" w:cstheme="majorBidi"/>
      <w:color w:val="E0C18B" w:themeColor="accent1" w:themeShade="BF"/>
    </w:rPr>
  </w:style>
  <w:style w:type="character" w:customStyle="1" w:styleId="Kop6Char">
    <w:name w:val="Kop 6 Char"/>
    <w:basedOn w:val="Standaardalinea-lettertype"/>
    <w:link w:val="Kop6"/>
    <w:uiPriority w:val="9"/>
    <w:semiHidden/>
    <w:rsid w:val="009860A8"/>
    <w:rPr>
      <w:rFonts w:asciiTheme="majorHAnsi" w:eastAsiaTheme="majorEastAsia" w:hAnsiTheme="majorHAnsi" w:cstheme="majorBidi"/>
      <w:color w:val="BF8C32" w:themeColor="accent1" w:themeShade="7F"/>
    </w:rPr>
  </w:style>
  <w:style w:type="paragraph" w:styleId="Normaalweb">
    <w:name w:val="Normal (Web)"/>
    <w:basedOn w:val="Standaard"/>
    <w:uiPriority w:val="99"/>
    <w:unhideWhenUsed/>
    <w:rsid w:val="009860A8"/>
    <w:pPr>
      <w:spacing w:before="100" w:beforeAutospacing="1" w:after="100" w:afterAutospacing="1" w:line="240" w:lineRule="auto"/>
    </w:pPr>
    <w:rPr>
      <w:rFonts w:ascii="Times New Roman" w:eastAsia="Times New Roman" w:hAnsi="Times New Roman" w:cs="Times New Roman"/>
      <w:kern w:val="0"/>
      <w:lang w:eastAsia="nl-BE"/>
      <w14:ligatures w14:val="none"/>
    </w:rPr>
  </w:style>
  <w:style w:type="character" w:styleId="Zwaar">
    <w:name w:val="Strong"/>
    <w:uiPriority w:val="22"/>
    <w:qFormat/>
    <w:rsid w:val="00004FB4"/>
    <w:rPr>
      <w:b/>
      <w:bCs/>
    </w:rPr>
  </w:style>
  <w:style w:type="character" w:styleId="Nadruk">
    <w:name w:val="Emphasis"/>
    <w:uiPriority w:val="20"/>
    <w:qFormat/>
    <w:rsid w:val="00004FB4"/>
    <w:rPr>
      <w:i/>
      <w:iCs/>
    </w:rPr>
  </w:style>
  <w:style w:type="paragraph" w:customStyle="1" w:styleId="paragraph">
    <w:name w:val="paragraph"/>
    <w:basedOn w:val="Standaard"/>
    <w:rsid w:val="009860A8"/>
    <w:pPr>
      <w:spacing w:before="100" w:beforeAutospacing="1" w:after="100" w:afterAutospacing="1" w:line="240" w:lineRule="auto"/>
    </w:pPr>
    <w:rPr>
      <w:rFonts w:ascii="Times New Roman" w:eastAsia="Times New Roman" w:hAnsi="Times New Roman" w:cs="Times New Roman"/>
      <w:kern w:val="0"/>
      <w:lang w:eastAsia="nl-BE"/>
      <w14:ligatures w14:val="none"/>
    </w:rPr>
  </w:style>
  <w:style w:type="character" w:customStyle="1" w:styleId="normaltextrun">
    <w:name w:val="normaltextrun"/>
    <w:basedOn w:val="Standaardalinea-lettertype"/>
    <w:rsid w:val="009860A8"/>
  </w:style>
  <w:style w:type="character" w:customStyle="1" w:styleId="eop">
    <w:name w:val="eop"/>
    <w:basedOn w:val="Standaardalinea-lettertype"/>
    <w:rsid w:val="009860A8"/>
  </w:style>
  <w:style w:type="character" w:styleId="GevolgdeHyperlink">
    <w:name w:val="FollowedHyperlink"/>
    <w:basedOn w:val="Standaardalinea-lettertype"/>
    <w:uiPriority w:val="99"/>
    <w:semiHidden/>
    <w:unhideWhenUsed/>
    <w:rsid w:val="00F044F9"/>
    <w:rPr>
      <w:color w:val="343332" w:themeColor="followedHyperlink"/>
      <w:u w:val="single"/>
    </w:rPr>
  </w:style>
  <w:style w:type="character" w:customStyle="1" w:styleId="Kop7Char">
    <w:name w:val="Kop 7 Char"/>
    <w:basedOn w:val="Standaardalinea-lettertype"/>
    <w:link w:val="Kop7"/>
    <w:uiPriority w:val="9"/>
    <w:semiHidden/>
    <w:rsid w:val="006F13CC"/>
    <w:rPr>
      <w:rFonts w:asciiTheme="majorHAnsi" w:eastAsiaTheme="majorEastAsia" w:hAnsiTheme="majorHAnsi" w:cstheme="majorBidi"/>
      <w:i/>
      <w:iCs/>
      <w:color w:val="BF8C32" w:themeColor="accent1" w:themeShade="7F"/>
    </w:rPr>
  </w:style>
  <w:style w:type="character" w:customStyle="1" w:styleId="Kop8Char">
    <w:name w:val="Kop 8 Char"/>
    <w:basedOn w:val="Standaardalinea-lettertype"/>
    <w:link w:val="Kop8"/>
    <w:uiPriority w:val="9"/>
    <w:semiHidden/>
    <w:rsid w:val="006F13CC"/>
    <w:rPr>
      <w:rFonts w:asciiTheme="majorHAnsi" w:eastAsiaTheme="majorEastAsia" w:hAnsiTheme="majorHAnsi" w:cstheme="majorBidi"/>
      <w:color w:val="535250" w:themeColor="text1" w:themeTint="D8"/>
      <w:sz w:val="21"/>
      <w:szCs w:val="21"/>
    </w:rPr>
  </w:style>
  <w:style w:type="character" w:customStyle="1" w:styleId="Kop9Char">
    <w:name w:val="Kop 9 Char"/>
    <w:basedOn w:val="Standaardalinea-lettertype"/>
    <w:link w:val="Kop9"/>
    <w:uiPriority w:val="9"/>
    <w:semiHidden/>
    <w:rsid w:val="006F13CC"/>
    <w:rPr>
      <w:rFonts w:asciiTheme="majorHAnsi" w:eastAsiaTheme="majorEastAsia" w:hAnsiTheme="majorHAnsi" w:cstheme="majorBidi"/>
      <w:i/>
      <w:iCs/>
      <w:color w:val="535250" w:themeColor="text1" w:themeTint="D8"/>
      <w:sz w:val="21"/>
      <w:szCs w:val="21"/>
    </w:rPr>
  </w:style>
  <w:style w:type="paragraph" w:styleId="Bijschrift">
    <w:name w:val="caption"/>
    <w:basedOn w:val="Standaard"/>
    <w:next w:val="Standaard"/>
    <w:uiPriority w:val="35"/>
    <w:semiHidden/>
    <w:unhideWhenUsed/>
    <w:qFormat/>
    <w:rsid w:val="006F13CC"/>
    <w:pPr>
      <w:spacing w:after="200" w:line="240" w:lineRule="auto"/>
    </w:pPr>
    <w:rPr>
      <w:i/>
      <w:iCs/>
      <w:color w:val="7DC8C8" w:themeColor="text2"/>
      <w:sz w:val="18"/>
      <w:szCs w:val="18"/>
    </w:rPr>
  </w:style>
  <w:style w:type="paragraph" w:styleId="Ondertitel">
    <w:name w:val="Subtitle"/>
    <w:basedOn w:val="Standaard"/>
    <w:next w:val="Standaard"/>
    <w:link w:val="OndertitelChar"/>
    <w:uiPriority w:val="11"/>
    <w:qFormat/>
    <w:rsid w:val="006F13CC"/>
    <w:pPr>
      <w:numPr>
        <w:ilvl w:val="1"/>
      </w:numPr>
      <w:spacing w:after="160"/>
    </w:pPr>
    <w:rPr>
      <w:rFonts w:eastAsiaTheme="minorEastAsia"/>
      <w:color w:val="7D7A78" w:themeColor="text1" w:themeTint="A5"/>
      <w:spacing w:val="15"/>
      <w:sz w:val="22"/>
      <w:szCs w:val="22"/>
    </w:rPr>
  </w:style>
  <w:style w:type="character" w:customStyle="1" w:styleId="OndertitelChar">
    <w:name w:val="Ondertitel Char"/>
    <w:basedOn w:val="Standaardalinea-lettertype"/>
    <w:link w:val="Ondertitel"/>
    <w:uiPriority w:val="11"/>
    <w:rsid w:val="006F13CC"/>
    <w:rPr>
      <w:rFonts w:eastAsiaTheme="minorEastAsia"/>
      <w:color w:val="7D7A78" w:themeColor="text1" w:themeTint="A5"/>
      <w:spacing w:val="15"/>
      <w:sz w:val="22"/>
      <w:szCs w:val="22"/>
    </w:rPr>
  </w:style>
  <w:style w:type="paragraph" w:styleId="Geenafstand">
    <w:name w:val="No Spacing"/>
    <w:uiPriority w:val="1"/>
    <w:qFormat/>
    <w:rsid w:val="006F13CC"/>
  </w:style>
  <w:style w:type="paragraph" w:styleId="Citaat">
    <w:name w:val="Quote"/>
    <w:basedOn w:val="Standaard"/>
    <w:next w:val="Standaard"/>
    <w:link w:val="CitaatChar"/>
    <w:uiPriority w:val="29"/>
    <w:qFormat/>
    <w:rsid w:val="006F13CC"/>
    <w:pPr>
      <w:spacing w:before="200" w:after="160"/>
      <w:ind w:left="864" w:right="864"/>
      <w:jc w:val="center"/>
    </w:pPr>
    <w:rPr>
      <w:i/>
      <w:iCs/>
      <w:color w:val="686664" w:themeColor="text1" w:themeTint="BF"/>
    </w:rPr>
  </w:style>
  <w:style w:type="character" w:customStyle="1" w:styleId="CitaatChar">
    <w:name w:val="Citaat Char"/>
    <w:basedOn w:val="Standaardalinea-lettertype"/>
    <w:link w:val="Citaat"/>
    <w:uiPriority w:val="29"/>
    <w:rsid w:val="006F13CC"/>
    <w:rPr>
      <w:i/>
      <w:iCs/>
      <w:color w:val="686664" w:themeColor="text1" w:themeTint="BF"/>
    </w:rPr>
  </w:style>
  <w:style w:type="paragraph" w:styleId="Duidelijkcitaat">
    <w:name w:val="Intense Quote"/>
    <w:basedOn w:val="Standaard"/>
    <w:next w:val="Standaard"/>
    <w:link w:val="DuidelijkcitaatChar"/>
    <w:uiPriority w:val="30"/>
    <w:qFormat/>
    <w:rsid w:val="006F13CC"/>
    <w:pPr>
      <w:pBdr>
        <w:top w:val="single" w:sz="4" w:space="10" w:color="FAF5EC" w:themeColor="accent1"/>
        <w:bottom w:val="single" w:sz="4" w:space="10" w:color="FAF5EC" w:themeColor="accent1"/>
      </w:pBdr>
      <w:spacing w:before="360" w:after="360"/>
      <w:ind w:left="864" w:right="864"/>
      <w:jc w:val="center"/>
    </w:pPr>
    <w:rPr>
      <w:i/>
      <w:iCs/>
      <w:color w:val="FAF5EC" w:themeColor="accent1"/>
    </w:rPr>
  </w:style>
  <w:style w:type="character" w:customStyle="1" w:styleId="DuidelijkcitaatChar">
    <w:name w:val="Duidelijk citaat Char"/>
    <w:basedOn w:val="Standaardalinea-lettertype"/>
    <w:link w:val="Duidelijkcitaat"/>
    <w:uiPriority w:val="30"/>
    <w:rsid w:val="006F13CC"/>
    <w:rPr>
      <w:i/>
      <w:iCs/>
      <w:color w:val="FAF5EC" w:themeColor="accent1"/>
    </w:rPr>
  </w:style>
  <w:style w:type="character" w:styleId="Subtielebenadrukking">
    <w:name w:val="Subtle Emphasis"/>
    <w:uiPriority w:val="19"/>
    <w:qFormat/>
    <w:rsid w:val="006F13CC"/>
    <w:rPr>
      <w:i/>
      <w:iCs/>
      <w:color w:val="686664" w:themeColor="text1" w:themeTint="BF"/>
    </w:rPr>
  </w:style>
  <w:style w:type="character" w:styleId="Intensievebenadrukking">
    <w:name w:val="Intense Emphasis"/>
    <w:uiPriority w:val="21"/>
    <w:qFormat/>
    <w:rsid w:val="006F13CC"/>
    <w:rPr>
      <w:i/>
      <w:iCs/>
      <w:color w:val="FAF5EC" w:themeColor="accent1"/>
    </w:rPr>
  </w:style>
  <w:style w:type="character" w:styleId="Subtieleverwijzing">
    <w:name w:val="Subtle Reference"/>
    <w:uiPriority w:val="31"/>
    <w:qFormat/>
    <w:rsid w:val="006F13CC"/>
    <w:rPr>
      <w:smallCaps/>
      <w:color w:val="7D7A78" w:themeColor="text1" w:themeTint="A5"/>
    </w:rPr>
  </w:style>
  <w:style w:type="character" w:styleId="Intensieveverwijzing">
    <w:name w:val="Intense Reference"/>
    <w:uiPriority w:val="32"/>
    <w:qFormat/>
    <w:rsid w:val="006F13CC"/>
    <w:rPr>
      <w:b/>
      <w:bCs/>
      <w:smallCaps/>
      <w:color w:val="FAF5EC" w:themeColor="accent1"/>
      <w:spacing w:val="5"/>
    </w:rPr>
  </w:style>
  <w:style w:type="character" w:styleId="Titelvanboek">
    <w:name w:val="Book Title"/>
    <w:uiPriority w:val="33"/>
    <w:qFormat/>
    <w:rsid w:val="006F13CC"/>
    <w:rPr>
      <w:b/>
      <w:bCs/>
      <w:i/>
      <w:iCs/>
      <w:spacing w:val="5"/>
    </w:rPr>
  </w:style>
  <w:style w:type="paragraph" w:styleId="Eindnoottekst">
    <w:name w:val="endnote text"/>
    <w:basedOn w:val="Standaard"/>
    <w:link w:val="EindnoottekstChar"/>
    <w:uiPriority w:val="99"/>
    <w:semiHidden/>
    <w:unhideWhenUsed/>
    <w:rsid w:val="00A62EDD"/>
    <w:pPr>
      <w:spacing w:line="240" w:lineRule="auto"/>
    </w:pPr>
    <w:rPr>
      <w:sz w:val="20"/>
      <w:szCs w:val="20"/>
    </w:rPr>
  </w:style>
  <w:style w:type="character" w:customStyle="1" w:styleId="EindnoottekstChar">
    <w:name w:val="Eindnoottekst Char"/>
    <w:basedOn w:val="Standaardalinea-lettertype"/>
    <w:link w:val="Eindnoottekst"/>
    <w:uiPriority w:val="99"/>
    <w:semiHidden/>
    <w:rsid w:val="00A62EDD"/>
    <w:rPr>
      <w:sz w:val="20"/>
      <w:szCs w:val="20"/>
    </w:rPr>
  </w:style>
  <w:style w:type="character" w:styleId="Eindnootmarkering">
    <w:name w:val="endnote reference"/>
    <w:basedOn w:val="Standaardalinea-lettertype"/>
    <w:uiPriority w:val="99"/>
    <w:semiHidden/>
    <w:unhideWhenUsed/>
    <w:rsid w:val="00A62ED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103157">
      <w:bodyDiv w:val="1"/>
      <w:marLeft w:val="0"/>
      <w:marRight w:val="0"/>
      <w:marTop w:val="0"/>
      <w:marBottom w:val="0"/>
      <w:divBdr>
        <w:top w:val="none" w:sz="0" w:space="0" w:color="auto"/>
        <w:left w:val="none" w:sz="0" w:space="0" w:color="auto"/>
        <w:bottom w:val="none" w:sz="0" w:space="0" w:color="auto"/>
        <w:right w:val="none" w:sz="0" w:space="0" w:color="auto"/>
      </w:divBdr>
    </w:div>
    <w:div w:id="520780079">
      <w:bodyDiv w:val="1"/>
      <w:marLeft w:val="0"/>
      <w:marRight w:val="0"/>
      <w:marTop w:val="0"/>
      <w:marBottom w:val="0"/>
      <w:divBdr>
        <w:top w:val="none" w:sz="0" w:space="0" w:color="auto"/>
        <w:left w:val="none" w:sz="0" w:space="0" w:color="auto"/>
        <w:bottom w:val="none" w:sz="0" w:space="0" w:color="auto"/>
        <w:right w:val="none" w:sz="0" w:space="0" w:color="auto"/>
      </w:divBdr>
    </w:div>
    <w:div w:id="602302871">
      <w:bodyDiv w:val="1"/>
      <w:marLeft w:val="0"/>
      <w:marRight w:val="0"/>
      <w:marTop w:val="0"/>
      <w:marBottom w:val="0"/>
      <w:divBdr>
        <w:top w:val="none" w:sz="0" w:space="0" w:color="auto"/>
        <w:left w:val="none" w:sz="0" w:space="0" w:color="auto"/>
        <w:bottom w:val="none" w:sz="0" w:space="0" w:color="auto"/>
        <w:right w:val="none" w:sz="0" w:space="0" w:color="auto"/>
      </w:divBdr>
    </w:div>
    <w:div w:id="960578838">
      <w:bodyDiv w:val="1"/>
      <w:marLeft w:val="0"/>
      <w:marRight w:val="0"/>
      <w:marTop w:val="0"/>
      <w:marBottom w:val="0"/>
      <w:divBdr>
        <w:top w:val="none" w:sz="0" w:space="0" w:color="auto"/>
        <w:left w:val="none" w:sz="0" w:space="0" w:color="auto"/>
        <w:bottom w:val="none" w:sz="0" w:space="0" w:color="auto"/>
        <w:right w:val="none" w:sz="0" w:space="0" w:color="auto"/>
      </w:divBdr>
    </w:div>
    <w:div w:id="1036154001">
      <w:bodyDiv w:val="1"/>
      <w:marLeft w:val="0"/>
      <w:marRight w:val="0"/>
      <w:marTop w:val="0"/>
      <w:marBottom w:val="0"/>
      <w:divBdr>
        <w:top w:val="none" w:sz="0" w:space="0" w:color="auto"/>
        <w:left w:val="none" w:sz="0" w:space="0" w:color="auto"/>
        <w:bottom w:val="none" w:sz="0" w:space="0" w:color="auto"/>
        <w:right w:val="none" w:sz="0" w:space="0" w:color="auto"/>
      </w:divBdr>
    </w:div>
    <w:div w:id="1215199943">
      <w:bodyDiv w:val="1"/>
      <w:marLeft w:val="0"/>
      <w:marRight w:val="0"/>
      <w:marTop w:val="0"/>
      <w:marBottom w:val="0"/>
      <w:divBdr>
        <w:top w:val="none" w:sz="0" w:space="0" w:color="auto"/>
        <w:left w:val="none" w:sz="0" w:space="0" w:color="auto"/>
        <w:bottom w:val="none" w:sz="0" w:space="0" w:color="auto"/>
        <w:right w:val="none" w:sz="0" w:space="0" w:color="auto"/>
      </w:divBdr>
    </w:div>
    <w:div w:id="1255938260">
      <w:bodyDiv w:val="1"/>
      <w:marLeft w:val="0"/>
      <w:marRight w:val="0"/>
      <w:marTop w:val="0"/>
      <w:marBottom w:val="0"/>
      <w:divBdr>
        <w:top w:val="none" w:sz="0" w:space="0" w:color="auto"/>
        <w:left w:val="none" w:sz="0" w:space="0" w:color="auto"/>
        <w:bottom w:val="none" w:sz="0" w:space="0" w:color="auto"/>
        <w:right w:val="none" w:sz="0" w:space="0" w:color="auto"/>
      </w:divBdr>
    </w:div>
    <w:div w:id="1292177606">
      <w:bodyDiv w:val="1"/>
      <w:marLeft w:val="0"/>
      <w:marRight w:val="0"/>
      <w:marTop w:val="0"/>
      <w:marBottom w:val="0"/>
      <w:divBdr>
        <w:top w:val="none" w:sz="0" w:space="0" w:color="auto"/>
        <w:left w:val="none" w:sz="0" w:space="0" w:color="auto"/>
        <w:bottom w:val="none" w:sz="0" w:space="0" w:color="auto"/>
        <w:right w:val="none" w:sz="0" w:space="0" w:color="auto"/>
      </w:divBdr>
    </w:div>
    <w:div w:id="1675836525">
      <w:bodyDiv w:val="1"/>
      <w:marLeft w:val="0"/>
      <w:marRight w:val="0"/>
      <w:marTop w:val="0"/>
      <w:marBottom w:val="0"/>
      <w:divBdr>
        <w:top w:val="none" w:sz="0" w:space="0" w:color="auto"/>
        <w:left w:val="none" w:sz="0" w:space="0" w:color="auto"/>
        <w:bottom w:val="none" w:sz="0" w:space="0" w:color="auto"/>
        <w:right w:val="none" w:sz="0" w:space="0" w:color="auto"/>
      </w:divBdr>
      <w:divsChild>
        <w:div w:id="505099069">
          <w:marLeft w:val="0"/>
          <w:marRight w:val="0"/>
          <w:marTop w:val="0"/>
          <w:marBottom w:val="0"/>
          <w:divBdr>
            <w:top w:val="none" w:sz="0" w:space="0" w:color="auto"/>
            <w:left w:val="none" w:sz="0" w:space="0" w:color="auto"/>
            <w:bottom w:val="none" w:sz="0" w:space="0" w:color="auto"/>
            <w:right w:val="none" w:sz="0" w:space="0" w:color="auto"/>
          </w:divBdr>
          <w:divsChild>
            <w:div w:id="1757820692">
              <w:marLeft w:val="0"/>
              <w:marRight w:val="0"/>
              <w:marTop w:val="0"/>
              <w:marBottom w:val="0"/>
              <w:divBdr>
                <w:top w:val="none" w:sz="0" w:space="0" w:color="auto"/>
                <w:left w:val="none" w:sz="0" w:space="0" w:color="auto"/>
                <w:bottom w:val="none" w:sz="0" w:space="0" w:color="auto"/>
                <w:right w:val="none" w:sz="0" w:space="0" w:color="auto"/>
              </w:divBdr>
              <w:divsChild>
                <w:div w:id="1178471928">
                  <w:marLeft w:val="0"/>
                  <w:marRight w:val="0"/>
                  <w:marTop w:val="0"/>
                  <w:marBottom w:val="0"/>
                  <w:divBdr>
                    <w:top w:val="none" w:sz="0" w:space="0" w:color="auto"/>
                    <w:left w:val="none" w:sz="0" w:space="0" w:color="auto"/>
                    <w:bottom w:val="none" w:sz="0" w:space="0" w:color="auto"/>
                    <w:right w:val="none" w:sz="0" w:space="0" w:color="auto"/>
                  </w:divBdr>
                  <w:divsChild>
                    <w:div w:id="1025059645">
                      <w:marLeft w:val="0"/>
                      <w:marRight w:val="0"/>
                      <w:marTop w:val="0"/>
                      <w:marBottom w:val="0"/>
                      <w:divBdr>
                        <w:top w:val="none" w:sz="0" w:space="0" w:color="auto"/>
                        <w:left w:val="none" w:sz="0" w:space="0" w:color="auto"/>
                        <w:bottom w:val="none" w:sz="0" w:space="0" w:color="auto"/>
                        <w:right w:val="none" w:sz="0" w:space="0" w:color="auto"/>
                      </w:divBdr>
                      <w:divsChild>
                        <w:div w:id="1912425976">
                          <w:marLeft w:val="0"/>
                          <w:marRight w:val="0"/>
                          <w:marTop w:val="0"/>
                          <w:marBottom w:val="0"/>
                          <w:divBdr>
                            <w:top w:val="none" w:sz="0" w:space="0" w:color="auto"/>
                            <w:left w:val="none" w:sz="0" w:space="0" w:color="auto"/>
                            <w:bottom w:val="none" w:sz="0" w:space="0" w:color="auto"/>
                            <w:right w:val="none" w:sz="0" w:space="0" w:color="auto"/>
                          </w:divBdr>
                          <w:divsChild>
                            <w:div w:id="1709138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1558523">
          <w:marLeft w:val="0"/>
          <w:marRight w:val="0"/>
          <w:marTop w:val="0"/>
          <w:marBottom w:val="0"/>
          <w:divBdr>
            <w:top w:val="none" w:sz="0" w:space="0" w:color="auto"/>
            <w:left w:val="none" w:sz="0" w:space="0" w:color="auto"/>
            <w:bottom w:val="none" w:sz="0" w:space="0" w:color="auto"/>
            <w:right w:val="none" w:sz="0" w:space="0" w:color="auto"/>
          </w:divBdr>
          <w:divsChild>
            <w:div w:id="1586105641">
              <w:marLeft w:val="0"/>
              <w:marRight w:val="0"/>
              <w:marTop w:val="0"/>
              <w:marBottom w:val="0"/>
              <w:divBdr>
                <w:top w:val="none" w:sz="0" w:space="0" w:color="auto"/>
                <w:left w:val="none" w:sz="0" w:space="0" w:color="auto"/>
                <w:bottom w:val="none" w:sz="0" w:space="0" w:color="auto"/>
                <w:right w:val="none" w:sz="0" w:space="0" w:color="auto"/>
              </w:divBdr>
              <w:divsChild>
                <w:div w:id="816605310">
                  <w:marLeft w:val="0"/>
                  <w:marRight w:val="0"/>
                  <w:marTop w:val="0"/>
                  <w:marBottom w:val="0"/>
                  <w:divBdr>
                    <w:top w:val="none" w:sz="0" w:space="0" w:color="auto"/>
                    <w:left w:val="none" w:sz="0" w:space="0" w:color="auto"/>
                    <w:bottom w:val="none" w:sz="0" w:space="0" w:color="auto"/>
                    <w:right w:val="none" w:sz="0" w:space="0" w:color="auto"/>
                  </w:divBdr>
                  <w:divsChild>
                    <w:div w:id="996225973">
                      <w:marLeft w:val="0"/>
                      <w:marRight w:val="0"/>
                      <w:marTop w:val="0"/>
                      <w:marBottom w:val="0"/>
                      <w:divBdr>
                        <w:top w:val="none" w:sz="0" w:space="0" w:color="auto"/>
                        <w:left w:val="none" w:sz="0" w:space="0" w:color="auto"/>
                        <w:bottom w:val="none" w:sz="0" w:space="0" w:color="auto"/>
                        <w:right w:val="none" w:sz="0" w:space="0" w:color="auto"/>
                      </w:divBdr>
                      <w:divsChild>
                        <w:div w:id="349915269">
                          <w:marLeft w:val="0"/>
                          <w:marRight w:val="0"/>
                          <w:marTop w:val="0"/>
                          <w:marBottom w:val="0"/>
                          <w:divBdr>
                            <w:top w:val="none" w:sz="0" w:space="0" w:color="auto"/>
                            <w:left w:val="none" w:sz="0" w:space="0" w:color="auto"/>
                            <w:bottom w:val="none" w:sz="0" w:space="0" w:color="auto"/>
                            <w:right w:val="none" w:sz="0" w:space="0" w:color="auto"/>
                          </w:divBdr>
                          <w:divsChild>
                            <w:div w:id="116590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5665272">
          <w:marLeft w:val="0"/>
          <w:marRight w:val="0"/>
          <w:marTop w:val="0"/>
          <w:marBottom w:val="0"/>
          <w:divBdr>
            <w:top w:val="none" w:sz="0" w:space="0" w:color="auto"/>
            <w:left w:val="none" w:sz="0" w:space="0" w:color="auto"/>
            <w:bottom w:val="none" w:sz="0" w:space="0" w:color="auto"/>
            <w:right w:val="none" w:sz="0" w:space="0" w:color="auto"/>
          </w:divBdr>
          <w:divsChild>
            <w:div w:id="1420102443">
              <w:marLeft w:val="0"/>
              <w:marRight w:val="0"/>
              <w:marTop w:val="0"/>
              <w:marBottom w:val="0"/>
              <w:divBdr>
                <w:top w:val="none" w:sz="0" w:space="0" w:color="auto"/>
                <w:left w:val="none" w:sz="0" w:space="0" w:color="auto"/>
                <w:bottom w:val="none" w:sz="0" w:space="0" w:color="auto"/>
                <w:right w:val="none" w:sz="0" w:space="0" w:color="auto"/>
              </w:divBdr>
              <w:divsChild>
                <w:div w:id="88821060">
                  <w:marLeft w:val="0"/>
                  <w:marRight w:val="0"/>
                  <w:marTop w:val="0"/>
                  <w:marBottom w:val="0"/>
                  <w:divBdr>
                    <w:top w:val="none" w:sz="0" w:space="0" w:color="auto"/>
                    <w:left w:val="none" w:sz="0" w:space="0" w:color="auto"/>
                    <w:bottom w:val="none" w:sz="0" w:space="0" w:color="auto"/>
                    <w:right w:val="none" w:sz="0" w:space="0" w:color="auto"/>
                  </w:divBdr>
                  <w:divsChild>
                    <w:div w:id="275913620">
                      <w:marLeft w:val="0"/>
                      <w:marRight w:val="0"/>
                      <w:marTop w:val="0"/>
                      <w:marBottom w:val="0"/>
                      <w:divBdr>
                        <w:top w:val="none" w:sz="0" w:space="0" w:color="auto"/>
                        <w:left w:val="none" w:sz="0" w:space="0" w:color="auto"/>
                        <w:bottom w:val="none" w:sz="0" w:space="0" w:color="auto"/>
                        <w:right w:val="none" w:sz="0" w:space="0" w:color="auto"/>
                      </w:divBdr>
                      <w:divsChild>
                        <w:div w:id="1957440589">
                          <w:marLeft w:val="0"/>
                          <w:marRight w:val="0"/>
                          <w:marTop w:val="0"/>
                          <w:marBottom w:val="0"/>
                          <w:divBdr>
                            <w:top w:val="none" w:sz="0" w:space="0" w:color="auto"/>
                            <w:left w:val="none" w:sz="0" w:space="0" w:color="auto"/>
                            <w:bottom w:val="none" w:sz="0" w:space="0" w:color="auto"/>
                            <w:right w:val="none" w:sz="0" w:space="0" w:color="auto"/>
                          </w:divBdr>
                          <w:divsChild>
                            <w:div w:id="1975020034">
                              <w:marLeft w:val="0"/>
                              <w:marRight w:val="0"/>
                              <w:marTop w:val="0"/>
                              <w:marBottom w:val="0"/>
                              <w:divBdr>
                                <w:top w:val="none" w:sz="0" w:space="0" w:color="auto"/>
                                <w:left w:val="none" w:sz="0" w:space="0" w:color="auto"/>
                                <w:bottom w:val="none" w:sz="0" w:space="0" w:color="auto"/>
                                <w:right w:val="none" w:sz="0" w:space="0" w:color="auto"/>
                              </w:divBdr>
                              <w:divsChild>
                                <w:div w:id="95055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4375782">
      <w:bodyDiv w:val="1"/>
      <w:marLeft w:val="0"/>
      <w:marRight w:val="0"/>
      <w:marTop w:val="0"/>
      <w:marBottom w:val="0"/>
      <w:divBdr>
        <w:top w:val="none" w:sz="0" w:space="0" w:color="auto"/>
        <w:left w:val="none" w:sz="0" w:space="0" w:color="auto"/>
        <w:bottom w:val="none" w:sz="0" w:space="0" w:color="auto"/>
        <w:right w:val="none" w:sz="0" w:space="0" w:color="auto"/>
      </w:divBdr>
    </w:div>
    <w:div w:id="1724719805">
      <w:bodyDiv w:val="1"/>
      <w:marLeft w:val="0"/>
      <w:marRight w:val="0"/>
      <w:marTop w:val="0"/>
      <w:marBottom w:val="0"/>
      <w:divBdr>
        <w:top w:val="none" w:sz="0" w:space="0" w:color="auto"/>
        <w:left w:val="none" w:sz="0" w:space="0" w:color="auto"/>
        <w:bottom w:val="none" w:sz="0" w:space="0" w:color="auto"/>
        <w:right w:val="none" w:sz="0" w:space="0" w:color="auto"/>
      </w:divBdr>
    </w:div>
    <w:div w:id="1763911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ontact@vmri.be"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vlaamsmensenrechteninstituut.b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endnotes.xml.rels><?xml version="1.0" encoding="UTF-8" standalone="yes"?>
<Relationships xmlns="http://schemas.openxmlformats.org/package/2006/relationships"><Relationship Id="rId8" Type="http://schemas.openxmlformats.org/officeDocument/2006/relationships/hyperlink" Target="http://www.vlaamsparlement.be/nl/parlementaire-documenten/parlementaire-initiatieven/1849454" TargetMode="External"/><Relationship Id="rId13" Type="http://schemas.openxmlformats.org/officeDocument/2006/relationships/hyperlink" Target="https://steunpuntwonen.be/wpcontent/uploads/2024/03/2024_11_14_Nieuwsbericht_nota-Woonsurvey-2023.pdf" TargetMode="External"/><Relationship Id="rId18" Type="http://schemas.openxmlformats.org/officeDocument/2006/relationships/hyperlink" Target="https://www.researchgate.net/publication/346658750_Discriminatie_door_makelaars_op_de_huurwoningmarkt_van_Antwerpen_de_nulmeting" TargetMode="External"/><Relationship Id="rId26" Type="http://schemas.openxmlformats.org/officeDocument/2006/relationships/hyperlink" Target="https://www.vlaanderen.be/vlaamse-regering/beslissingen-van-de-vlaamse-regering/vlaams-actieplan-ter-preventie-van-gewelddadige-radicalisering-extremisme-en-terrorisme" TargetMode="External"/><Relationship Id="rId3" Type="http://schemas.openxmlformats.org/officeDocument/2006/relationships/hyperlink" Target="https://fra.europa.eu/sites/default/files/fra_uploads/fra-2021-hate-crime-reporting_en.pdf" TargetMode="External"/><Relationship Id="rId21" Type="http://schemas.openxmlformats.org/officeDocument/2006/relationships/hyperlink" Target="https://media.kbs-frb.be/nl/media/12429/Rapport%20kleine%20gemeenten_Finaal" TargetMode="External"/><Relationship Id="rId7" Type="http://schemas.openxmlformats.org/officeDocument/2006/relationships/hyperlink" Target="https://www.unia.be/files/Rapport-internering.pdf" TargetMode="External"/><Relationship Id="rId12" Type="http://schemas.openxmlformats.org/officeDocument/2006/relationships/hyperlink" Target="https://steunpuntwonen.be/wp-content/uploads/2025/05/WP01_Woonsurvey-2023_EIND.pdf" TargetMode="External"/><Relationship Id="rId17" Type="http://schemas.openxmlformats.org/officeDocument/2006/relationships/hyperlink" Target="https://stad.gent/sites/default/files/media/documents/51882-1681904948-Verhaeghe%20P.P.%20Dincer%2C%20E.%2C%20Luis%20Vieira%20%282023%29.%20Sensibiliserende%20en%20juridische%20praktijktesten%20op%20de%20Gentse%20woningmarkt.%20Finale%20versie-7b7b42.pdf" TargetMode="External"/><Relationship Id="rId25" Type="http://schemas.openxmlformats.org/officeDocument/2006/relationships/hyperlink" Target="https://www.vlaanderen.be/vlaamse-regering/beslissingen-van-de-vlaamse-regering/voorontwerp-van-programmadecreet-bij-de-begroting-2026" TargetMode="External"/><Relationship Id="rId2" Type="http://schemas.openxmlformats.org/officeDocument/2006/relationships/hyperlink" Target="https://www.cbs.nl/nl-nl/longread/rapportages/2024/ervaren-discriminatie-in-nederland?onepage=true" TargetMode="External"/><Relationship Id="rId16" Type="http://schemas.openxmlformats.org/officeDocument/2006/relationships/hyperlink" Target="https://ec.europa.eu/eurostat/web/interactive-publications/housing-2024" TargetMode="External"/><Relationship Id="rId20" Type="http://schemas.openxmlformats.org/officeDocument/2006/relationships/hyperlink" Target="https://www.researchgate.net/publication/377472557_Discriminatie_op_de_huurwoningmarkt_van_Sint-Niklaas" TargetMode="External"/><Relationship Id="rId1" Type="http://schemas.openxmlformats.org/officeDocument/2006/relationships/hyperlink" Target="https://publicaties.vlaanderen.be/view-file/70841" TargetMode="External"/><Relationship Id="rId6" Type="http://schemas.openxmlformats.org/officeDocument/2006/relationships/hyperlink" Target="https://ctrg.belgium.be/wp-content/uploads/2025/11/CTRG_Opiniestuk-voor-een-collectieve-genade.pdf" TargetMode="External"/><Relationship Id="rId11" Type="http://schemas.openxmlformats.org/officeDocument/2006/relationships/hyperlink" Target="https://ec.europa.eu/eurostat/web/interactivepublications/housing-2024" TargetMode="External"/><Relationship Id="rId24" Type="http://schemas.openxmlformats.org/officeDocument/2006/relationships/hyperlink" Target="https://www.vlaamsmensenrechteninstituut.be/sites/default/files/2024-01/Advies%20persoonsvolgend%20budget%201-2023.pd" TargetMode="External"/><Relationship Id="rId5" Type="http://schemas.openxmlformats.org/officeDocument/2006/relationships/hyperlink" Target="https://justitie.belgium.be/nl/nieuws/persberichten/open_brief_mathilde_steenbergen" TargetMode="External"/><Relationship Id="rId15" Type="http://schemas.openxmlformats.org/officeDocument/2006/relationships/hyperlink" Target="https://steunpuntwonen.be/wpcontent/uploads/2023/02/Ad-hoc_Vergelijking-Vlaanderen-en-buurlanden_EIND.pdf" TargetMode="External"/><Relationship Id="rId23" Type="http://schemas.openxmlformats.org/officeDocument/2006/relationships/hyperlink" Target="https://www.vlaamsmensenrechteninstituut.be/sites/default/files/2024-01/Advies%20persoonsvolgend%20budget%201-2023.pdf" TargetMode="External"/><Relationship Id="rId10" Type="http://schemas.openxmlformats.org/officeDocument/2006/relationships/hyperlink" Target="https://docs.un.org/en/CCPR/C/GC/36" TargetMode="External"/><Relationship Id="rId19" Type="http://schemas.openxmlformats.org/officeDocument/2006/relationships/hyperlink" Target="https://www.researchgate.net/publication/381194546_Discriminatie_op_de_huurwoningmarkt_van_Leuven%20_-_Opvolgmeting_2023-2024" TargetMode="External"/><Relationship Id="rId4" Type="http://schemas.openxmlformats.org/officeDocument/2006/relationships/hyperlink" Target="https://publicaties.vlaanderen.be/view-file/70841" TargetMode="External"/><Relationship Id="rId9" Type="http://schemas.openxmlformats.org/officeDocument/2006/relationships/hyperlink" Target="http://www.vlaanderen.be/vlaamse-regering/beslissingen-van-de-vlaamse-regering/conceptnota-naar-een-vernieuwd-geintegreerd-zorg-en-ondersteuningsbeleid-voor-personen-met-een-handicap" TargetMode="External"/><Relationship Id="rId14" Type="http://schemas.openxmlformats.org/officeDocument/2006/relationships/hyperlink" Target="https://www.vlaanderen.be/sociaal-woonbeleid/cijfers/kandidaat-huurders-en-kopers" TargetMode="External"/><Relationship Id="rId22" Type="http://schemas.openxmlformats.org/officeDocument/2006/relationships/hyperlink" Target="https://www.vlaamsmensenrechteninstituut.be/sites/default/files/2024-04/Advies%20Ouderen%20en%20mensenrechten_Vlaams%20Mensenrechteninstituut_0.pdf" TargetMode="External"/><Relationship Id="rId27" Type="http://schemas.openxmlformats.org/officeDocument/2006/relationships/hyperlink" Target="https://www.vrt.be/vrtnws/nl/2025/11/13/subsidies-sociaal-cultureel-volwassenwerk-vlaamse-regering/"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https://vlaamseoverheid.sharepoint.com/sites/Digitaal-Vlaanderen-Office-templates/OfficeTemplates/VMRI/VMRI%20sjablonen/Sjabloon%20Word%20-%20Voorblad%20zonder%20foto%20-%20VMRI.dotx" TargetMode="External"/></Relationships>
</file>

<file path=word/documenttasks/documenttasks1.xml><?xml version="1.0" encoding="utf-8"?>
<t:Tasks xmlns:t="http://schemas.microsoft.com/office/tasks/2019/documenttasks" xmlns:oel="http://schemas.microsoft.com/office/2019/extlst">
  <t:Task id="{A3AC2A03-3E90-4ADF-92C2-834B5DB0B564}">
    <t:Anchor>
      <t:Comment id="132451345"/>
    </t:Anchor>
    <t:History>
      <t:Event id="{E24DE95D-500C-4986-98CC-F90330EE6DE2}" time="2025-10-01T12:57:06.565Z">
        <t:Attribution userId="S::marike.lefevre@vmri.be::40ca2272-1bd6-4f8d-ab74-17a8c0bd2931" userProvider="AD" userName="Lefevre Marike"/>
        <t:Anchor>
          <t:Comment id="132451345"/>
        </t:Anchor>
        <t:Create/>
      </t:Event>
      <t:Event id="{F732F290-F38C-47EC-9CF0-256428A83C29}" time="2025-10-01T12:57:06.565Z">
        <t:Attribution userId="S::marike.lefevre@vmri.be::40ca2272-1bd6-4f8d-ab74-17a8c0bd2931" userProvider="AD" userName="Lefevre Marike"/>
        <t:Anchor>
          <t:Comment id="132451345"/>
        </t:Anchor>
        <t:Assign userId="S::heidi.vanderpoorten@vmri.be::9e31f0a5-a91b-4800-9180-7f2900c8750a" userProvider="AD" userName="Vander Poorten Heidi"/>
      </t:Event>
      <t:Event id="{837BE423-4AB6-4DDE-A5A3-F33DE568DEA3}" time="2025-10-01T12:57:06.565Z">
        <t:Attribution userId="S::marike.lefevre@vmri.be::40ca2272-1bd6-4f8d-ab74-17a8c0bd2931" userProvider="AD" userName="Lefevre Marike"/>
        <t:Anchor>
          <t:Comment id="132451345"/>
        </t:Anchor>
        <t:SetTitle title="@Vander Poorten Heidi : hier staan we al verder in dacht ik? Wat ligt vast en wat kunnen we al schrijven hierover?"/>
      </t:Event>
    </t:History>
  </t:Task>
  <t:Task id="{06146A2B-60FA-43B6-812D-1F4E73F15A89}">
    <t:Anchor>
      <t:Comment id="1397845422"/>
    </t:Anchor>
    <t:History>
      <t:Event id="{2A0E01F5-6844-44F0-A2C1-75F942D257CD}" time="2025-10-08T09:58:36.29Z">
        <t:Attribution userId="S::marike.lefevre@vmri.be::40ca2272-1bd6-4f8d-ab74-17a8c0bd2931" userProvider="AD" userName="Lefevre Marike"/>
        <t:Anchor>
          <t:Comment id="1397845422"/>
        </t:Anchor>
        <t:Create/>
      </t:Event>
      <t:Event id="{405583CE-3844-4DFA-9671-7559D4795B7C}" time="2025-10-08T09:58:36.29Z">
        <t:Attribution userId="S::marike.lefevre@vmri.be::40ca2272-1bd6-4f8d-ab74-17a8c0bd2931" userProvider="AD" userName="Lefevre Marike"/>
        <t:Anchor>
          <t:Comment id="1397845422"/>
        </t:Anchor>
        <t:Assign userId="S::heidi.vanderpoorten@vmri.be::9e31f0a5-a91b-4800-9180-7f2900c8750a" userProvider="AD" userName="Vander Poorten Heidi"/>
      </t:Event>
      <t:Event id="{B9D6B3F8-A9D7-4726-9F32-46A6BAC33BA1}" time="2025-10-08T09:58:36.29Z">
        <t:Attribution userId="S::marike.lefevre@vmri.be::40ca2272-1bd6-4f8d-ab74-17a8c0bd2931" userProvider="AD" userName="Lefevre Marike"/>
        <t:Anchor>
          <t:Comment id="1397845422"/>
        </t:Anchor>
        <t:SetTitle title="@Vander Poorten Heidi en @Abts Koen : zoiets?"/>
      </t:Event>
      <t:Event id="{3B7215A1-0942-47B4-93D7-C46C10C962B1}" time="2025-10-08T09:58:39.718Z">
        <t:Attribution userId="S::marike.lefevre@vmri.be::40ca2272-1bd6-4f8d-ab74-17a8c0bd2931" userProvider="AD" userName="Lefevre Marike"/>
        <t:Progress percentComplete="100"/>
      </t:Event>
      <t:Event id="{E9B7DE3A-CD2B-44A6-BA84-3BA6FC34B4A4}" time="2025-10-08T09:58:53.846Z">
        <t:Attribution userId="S::marike.lefevre@vmri.be::40ca2272-1bd6-4f8d-ab74-17a8c0bd2931" userProvider="AD" userName="Lefevre Marike"/>
        <t:Progress percentComplete="0"/>
      </t:Event>
      <t:Event id="{1DD0E431-ECED-4523-B742-2E614E4C8FB8}" time="2025-10-08T09:59:05.038Z">
        <t:Attribution userId="S::marike.lefevre@vmri.be::40ca2272-1bd6-4f8d-ab74-17a8c0bd2931" userProvider="AD" userName="Lefevre Marike"/>
        <t:Anchor>
          <t:Comment id="389969667"/>
        </t:Anchor>
        <t:UnassignAll/>
      </t:Event>
      <t:Event id="{10A1565B-D3D5-4798-89AE-569A6EB2ABC2}" time="2025-10-08T09:59:05.038Z">
        <t:Attribution userId="S::marike.lefevre@vmri.be::40ca2272-1bd6-4f8d-ab74-17a8c0bd2931" userProvider="AD" userName="Lefevre Marike"/>
        <t:Anchor>
          <t:Comment id="389969667"/>
        </t:Anchor>
        <t:Assign userId="S::koen.abts@vmri.be::b565aef3-1bbb-4730-aa36-b5f972cd7772" userProvider="AD" userName="Abts Koen"/>
      </t:Event>
    </t:History>
  </t:Task>
</t:Tasks>
</file>

<file path=word/theme/theme1.xml><?xml version="1.0" encoding="utf-8"?>
<a:theme xmlns:a="http://schemas.openxmlformats.org/drawingml/2006/main" name="Office Theme">
  <a:themeElements>
    <a:clrScheme name="VMRI">
      <a:dk1>
        <a:srgbClr val="343332"/>
      </a:dk1>
      <a:lt1>
        <a:srgbClr val="AF8C53"/>
      </a:lt1>
      <a:dk2>
        <a:srgbClr val="7DC8C8"/>
      </a:dk2>
      <a:lt2>
        <a:srgbClr val="FFFFFF"/>
      </a:lt2>
      <a:accent1>
        <a:srgbClr val="FAF5EC"/>
      </a:accent1>
      <a:accent2>
        <a:srgbClr val="F1EADA"/>
      </a:accent2>
      <a:accent3>
        <a:srgbClr val="E8DDC6"/>
      </a:accent3>
      <a:accent4>
        <a:srgbClr val="DFD0B2"/>
      </a:accent4>
      <a:accent5>
        <a:srgbClr val="AF8C53"/>
      </a:accent5>
      <a:accent6>
        <a:srgbClr val="000000"/>
      </a:accent6>
      <a:hlink>
        <a:srgbClr val="7DC8C8"/>
      </a:hlink>
      <a:folHlink>
        <a:srgbClr val="343332"/>
      </a:folHlink>
    </a:clrScheme>
    <a:fontScheme name="VMRI">
      <a:majorFont>
        <a:latin typeface="Century Gothic"/>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D2A3D8BB34B9A4A843335A9559C46D4" ma:contentTypeVersion="4" ma:contentTypeDescription="Een nieuw document maken." ma:contentTypeScope="" ma:versionID="54a0e6ece6e76bbfcaa99aee2b96a4d4">
  <xsd:schema xmlns:xsd="http://www.w3.org/2001/XMLSchema" xmlns:xs="http://www.w3.org/2001/XMLSchema" xmlns:p="http://schemas.microsoft.com/office/2006/metadata/properties" xmlns:ns2="467a6f9a-2497-48a8-88f1-ee0981fa2ff1" targetNamespace="http://schemas.microsoft.com/office/2006/metadata/properties" ma:root="true" ma:fieldsID="3fe81c265b31cdf739502ad3079104a4" ns2:_="">
    <xsd:import namespace="467a6f9a-2497-48a8-88f1-ee0981fa2f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7a6f9a-2497-48a8-88f1-ee0981fa2f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F9A530-4424-4615-87FD-F1545AD01E04}">
  <ds:schemaRefs>
    <ds:schemaRef ds:uri="http://schemas.microsoft.com/sharepoint/v3/contenttype/forms"/>
  </ds:schemaRefs>
</ds:datastoreItem>
</file>

<file path=customXml/itemProps2.xml><?xml version="1.0" encoding="utf-8"?>
<ds:datastoreItem xmlns:ds="http://schemas.openxmlformats.org/officeDocument/2006/customXml" ds:itemID="{4240B4BB-0585-594E-9B93-8970B3ED876C}">
  <ds:schemaRefs>
    <ds:schemaRef ds:uri="http://schemas.openxmlformats.org/officeDocument/2006/bibliography"/>
  </ds:schemaRefs>
</ds:datastoreItem>
</file>

<file path=customXml/itemProps3.xml><?xml version="1.0" encoding="utf-8"?>
<ds:datastoreItem xmlns:ds="http://schemas.openxmlformats.org/officeDocument/2006/customXml" ds:itemID="{EFF6F59C-F996-4BB7-8FE1-86A5B67BD24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8133C65-2439-4CDF-AB07-D14BFD878C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7a6f9a-2497-48a8-88f1-ee0981fa2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c0338a6-9561-4ee8-b8d6-4e89cbd520a0}" enabled="0" method="" siteId="{0c0338a6-9561-4ee8-b8d6-4e89cbd520a0}" removed="1"/>
</clbl:labelList>
</file>

<file path=docProps/app.xml><?xml version="1.0" encoding="utf-8"?>
<Properties xmlns="http://schemas.openxmlformats.org/officeDocument/2006/extended-properties" xmlns:vt="http://schemas.openxmlformats.org/officeDocument/2006/docPropsVTypes">
  <Template>Sjabloon%20Word%20-%20Voorblad%20zonder%20foto%20-%20VMRI</Template>
  <TotalTime>4</TotalTime>
  <Pages>10</Pages>
  <Words>2168</Words>
  <Characters>12688</Characters>
  <Application>Microsoft Office Word</Application>
  <DocSecurity>0</DocSecurity>
  <Lines>244</Lines>
  <Paragraphs>51</Paragraphs>
  <ScaleCrop>false</ScaleCrop>
  <Company/>
  <LinksUpToDate>false</LinksUpToDate>
  <CharactersWithSpaces>14805</CharactersWithSpaces>
  <SharedDoc>false</SharedDoc>
  <HLinks>
    <vt:vector size="228" baseType="variant">
      <vt:variant>
        <vt:i4>2359303</vt:i4>
      </vt:variant>
      <vt:variant>
        <vt:i4>62</vt:i4>
      </vt:variant>
      <vt:variant>
        <vt:i4>0</vt:i4>
      </vt:variant>
      <vt:variant>
        <vt:i4>5</vt:i4>
      </vt:variant>
      <vt:variant>
        <vt:lpwstr/>
      </vt:variant>
      <vt:variant>
        <vt:lpwstr>_Toc1421706553</vt:lpwstr>
      </vt:variant>
      <vt:variant>
        <vt:i4>1638458</vt:i4>
      </vt:variant>
      <vt:variant>
        <vt:i4>56</vt:i4>
      </vt:variant>
      <vt:variant>
        <vt:i4>0</vt:i4>
      </vt:variant>
      <vt:variant>
        <vt:i4>5</vt:i4>
      </vt:variant>
      <vt:variant>
        <vt:lpwstr/>
      </vt:variant>
      <vt:variant>
        <vt:lpwstr>_Toc45199466</vt:lpwstr>
      </vt:variant>
      <vt:variant>
        <vt:i4>2818061</vt:i4>
      </vt:variant>
      <vt:variant>
        <vt:i4>50</vt:i4>
      </vt:variant>
      <vt:variant>
        <vt:i4>0</vt:i4>
      </vt:variant>
      <vt:variant>
        <vt:i4>5</vt:i4>
      </vt:variant>
      <vt:variant>
        <vt:lpwstr/>
      </vt:variant>
      <vt:variant>
        <vt:lpwstr>_Toc2062202698</vt:lpwstr>
      </vt:variant>
      <vt:variant>
        <vt:i4>3014660</vt:i4>
      </vt:variant>
      <vt:variant>
        <vt:i4>44</vt:i4>
      </vt:variant>
      <vt:variant>
        <vt:i4>0</vt:i4>
      </vt:variant>
      <vt:variant>
        <vt:i4>5</vt:i4>
      </vt:variant>
      <vt:variant>
        <vt:lpwstr/>
      </vt:variant>
      <vt:variant>
        <vt:lpwstr>_Toc1521126906</vt:lpwstr>
      </vt:variant>
      <vt:variant>
        <vt:i4>2686987</vt:i4>
      </vt:variant>
      <vt:variant>
        <vt:i4>38</vt:i4>
      </vt:variant>
      <vt:variant>
        <vt:i4>0</vt:i4>
      </vt:variant>
      <vt:variant>
        <vt:i4>5</vt:i4>
      </vt:variant>
      <vt:variant>
        <vt:lpwstr/>
      </vt:variant>
      <vt:variant>
        <vt:lpwstr>_Toc1611291585</vt:lpwstr>
      </vt:variant>
      <vt:variant>
        <vt:i4>1376308</vt:i4>
      </vt:variant>
      <vt:variant>
        <vt:i4>32</vt:i4>
      </vt:variant>
      <vt:variant>
        <vt:i4>0</vt:i4>
      </vt:variant>
      <vt:variant>
        <vt:i4>5</vt:i4>
      </vt:variant>
      <vt:variant>
        <vt:lpwstr/>
      </vt:variant>
      <vt:variant>
        <vt:lpwstr>_Toc158456853</vt:lpwstr>
      </vt:variant>
      <vt:variant>
        <vt:i4>2555913</vt:i4>
      </vt:variant>
      <vt:variant>
        <vt:i4>26</vt:i4>
      </vt:variant>
      <vt:variant>
        <vt:i4>0</vt:i4>
      </vt:variant>
      <vt:variant>
        <vt:i4>5</vt:i4>
      </vt:variant>
      <vt:variant>
        <vt:lpwstr/>
      </vt:variant>
      <vt:variant>
        <vt:lpwstr>_Toc1730529471</vt:lpwstr>
      </vt:variant>
      <vt:variant>
        <vt:i4>3080194</vt:i4>
      </vt:variant>
      <vt:variant>
        <vt:i4>20</vt:i4>
      </vt:variant>
      <vt:variant>
        <vt:i4>0</vt:i4>
      </vt:variant>
      <vt:variant>
        <vt:i4>5</vt:i4>
      </vt:variant>
      <vt:variant>
        <vt:lpwstr/>
      </vt:variant>
      <vt:variant>
        <vt:lpwstr>_Toc1474583828</vt:lpwstr>
      </vt:variant>
      <vt:variant>
        <vt:i4>1114175</vt:i4>
      </vt:variant>
      <vt:variant>
        <vt:i4>14</vt:i4>
      </vt:variant>
      <vt:variant>
        <vt:i4>0</vt:i4>
      </vt:variant>
      <vt:variant>
        <vt:i4>5</vt:i4>
      </vt:variant>
      <vt:variant>
        <vt:lpwstr/>
      </vt:variant>
      <vt:variant>
        <vt:lpwstr>_Toc968096762</vt:lpwstr>
      </vt:variant>
      <vt:variant>
        <vt:i4>2555916</vt:i4>
      </vt:variant>
      <vt:variant>
        <vt:i4>8</vt:i4>
      </vt:variant>
      <vt:variant>
        <vt:i4>0</vt:i4>
      </vt:variant>
      <vt:variant>
        <vt:i4>5</vt:i4>
      </vt:variant>
      <vt:variant>
        <vt:lpwstr/>
      </vt:variant>
      <vt:variant>
        <vt:lpwstr>_Toc1027954624</vt:lpwstr>
      </vt:variant>
      <vt:variant>
        <vt:i4>3473428</vt:i4>
      </vt:variant>
      <vt:variant>
        <vt:i4>3</vt:i4>
      </vt:variant>
      <vt:variant>
        <vt:i4>0</vt:i4>
      </vt:variant>
      <vt:variant>
        <vt:i4>5</vt:i4>
      </vt:variant>
      <vt:variant>
        <vt:lpwstr>mailto:contact@vmri.be</vt:lpwstr>
      </vt:variant>
      <vt:variant>
        <vt:lpwstr/>
      </vt:variant>
      <vt:variant>
        <vt:i4>7077934</vt:i4>
      </vt:variant>
      <vt:variant>
        <vt:i4>0</vt:i4>
      </vt:variant>
      <vt:variant>
        <vt:i4>0</vt:i4>
      </vt:variant>
      <vt:variant>
        <vt:i4>5</vt:i4>
      </vt:variant>
      <vt:variant>
        <vt:lpwstr>http://www.vlaamsmensenrechteninstituut.be/</vt:lpwstr>
      </vt:variant>
      <vt:variant>
        <vt:lpwstr/>
      </vt:variant>
      <vt:variant>
        <vt:i4>6750331</vt:i4>
      </vt:variant>
      <vt:variant>
        <vt:i4>78</vt:i4>
      </vt:variant>
      <vt:variant>
        <vt:i4>0</vt:i4>
      </vt:variant>
      <vt:variant>
        <vt:i4>5</vt:i4>
      </vt:variant>
      <vt:variant>
        <vt:lpwstr>https://www.vrt.be/vrtnws/nl/2025/11/13/subsidies-sociaal-cultureel-volwassenwerk-vlaamse-regering/</vt:lpwstr>
      </vt:variant>
      <vt:variant>
        <vt:lpwstr/>
      </vt:variant>
      <vt:variant>
        <vt:i4>6291563</vt:i4>
      </vt:variant>
      <vt:variant>
        <vt:i4>75</vt:i4>
      </vt:variant>
      <vt:variant>
        <vt:i4>0</vt:i4>
      </vt:variant>
      <vt:variant>
        <vt:i4>5</vt:i4>
      </vt:variant>
      <vt:variant>
        <vt:lpwstr>https://www.vlaanderen.be/vlaamse-regering/beslissingen-van-de-vlaamse-regering/vlaams-actieplan-ter-preventie-van-gewelddadige-radicalisering-extremisme-en-terrorisme</vt:lpwstr>
      </vt:variant>
      <vt:variant>
        <vt:lpwstr/>
      </vt:variant>
      <vt:variant>
        <vt:i4>7274537</vt:i4>
      </vt:variant>
      <vt:variant>
        <vt:i4>72</vt:i4>
      </vt:variant>
      <vt:variant>
        <vt:i4>0</vt:i4>
      </vt:variant>
      <vt:variant>
        <vt:i4>5</vt:i4>
      </vt:variant>
      <vt:variant>
        <vt:lpwstr>https://www.vlaanderen.be/vlaamse-regering/beslissingen-van-de-vlaamse-regering/voorontwerp-van-programmadecreet-bij-de-begroting-2026</vt:lpwstr>
      </vt:variant>
      <vt:variant>
        <vt:lpwstr/>
      </vt:variant>
      <vt:variant>
        <vt:i4>4063346</vt:i4>
      </vt:variant>
      <vt:variant>
        <vt:i4>69</vt:i4>
      </vt:variant>
      <vt:variant>
        <vt:i4>0</vt:i4>
      </vt:variant>
      <vt:variant>
        <vt:i4>5</vt:i4>
      </vt:variant>
      <vt:variant>
        <vt:lpwstr>https://www.vlaamsmensenrechteninstituut.be/sites/default/files/2024-01/Advies persoonsvolgend budget 1-2023.pd</vt:lpwstr>
      </vt:variant>
      <vt:variant>
        <vt:lpwstr/>
      </vt:variant>
      <vt:variant>
        <vt:i4>5767190</vt:i4>
      </vt:variant>
      <vt:variant>
        <vt:i4>66</vt:i4>
      </vt:variant>
      <vt:variant>
        <vt:i4>0</vt:i4>
      </vt:variant>
      <vt:variant>
        <vt:i4>5</vt:i4>
      </vt:variant>
      <vt:variant>
        <vt:lpwstr>https://www.vlaamsmensenrechteninstituut.be/sites/default/files/2024-01/Advies persoonsvolgend budget 1-2023.pdf</vt:lpwstr>
      </vt:variant>
      <vt:variant>
        <vt:lpwstr/>
      </vt:variant>
      <vt:variant>
        <vt:i4>3866732</vt:i4>
      </vt:variant>
      <vt:variant>
        <vt:i4>63</vt:i4>
      </vt:variant>
      <vt:variant>
        <vt:i4>0</vt:i4>
      </vt:variant>
      <vt:variant>
        <vt:i4>5</vt:i4>
      </vt:variant>
      <vt:variant>
        <vt:lpwstr>https://www.vlaamsmensenrechteninstituut.be/sites/default/files/2024-04/Advies Ouderen en mensenrechten_Vlaams Mensenrechteninstituut_0.pdf</vt:lpwstr>
      </vt:variant>
      <vt:variant>
        <vt:lpwstr/>
      </vt:variant>
      <vt:variant>
        <vt:i4>3604548</vt:i4>
      </vt:variant>
      <vt:variant>
        <vt:i4>60</vt:i4>
      </vt:variant>
      <vt:variant>
        <vt:i4>0</vt:i4>
      </vt:variant>
      <vt:variant>
        <vt:i4>5</vt:i4>
      </vt:variant>
      <vt:variant>
        <vt:lpwstr>https://media.kbs-frb.be/nl/media/12429/Rapport kleine gemeenten_Finaal</vt:lpwstr>
      </vt:variant>
      <vt:variant>
        <vt:lpwstr/>
      </vt:variant>
      <vt:variant>
        <vt:i4>983107</vt:i4>
      </vt:variant>
      <vt:variant>
        <vt:i4>57</vt:i4>
      </vt:variant>
      <vt:variant>
        <vt:i4>0</vt:i4>
      </vt:variant>
      <vt:variant>
        <vt:i4>5</vt:i4>
      </vt:variant>
      <vt:variant>
        <vt:lpwstr>https://www.researchgate.net/publication/377472557_Discriminatie_op_de_huurwoningmarkt_van_Sint-Niklaas</vt:lpwstr>
      </vt:variant>
      <vt:variant>
        <vt:lpwstr/>
      </vt:variant>
      <vt:variant>
        <vt:i4>8192068</vt:i4>
      </vt:variant>
      <vt:variant>
        <vt:i4>54</vt:i4>
      </vt:variant>
      <vt:variant>
        <vt:i4>0</vt:i4>
      </vt:variant>
      <vt:variant>
        <vt:i4>5</vt:i4>
      </vt:variant>
      <vt:variant>
        <vt:lpwstr>https://www.researchgate.net/publication/381194546_Discriminatie_op_de_huurwoningmarkt_van_Leuven _-_Opvolgmeting_2023-2024</vt:lpwstr>
      </vt:variant>
      <vt:variant>
        <vt:lpwstr/>
      </vt:variant>
      <vt:variant>
        <vt:i4>1441801</vt:i4>
      </vt:variant>
      <vt:variant>
        <vt:i4>51</vt:i4>
      </vt:variant>
      <vt:variant>
        <vt:i4>0</vt:i4>
      </vt:variant>
      <vt:variant>
        <vt:i4>5</vt:i4>
      </vt:variant>
      <vt:variant>
        <vt:lpwstr>https://www.researchgate.net/publication/346658750_Discriminatie_door_makelaars_op_de_huurwoningmarkt_van_Antwerpen_de_nulmeting</vt:lpwstr>
      </vt:variant>
      <vt:variant>
        <vt:lpwstr/>
      </vt:variant>
      <vt:variant>
        <vt:i4>3211315</vt:i4>
      </vt:variant>
      <vt:variant>
        <vt:i4>48</vt:i4>
      </vt:variant>
      <vt:variant>
        <vt:i4>0</vt:i4>
      </vt:variant>
      <vt:variant>
        <vt:i4>5</vt:i4>
      </vt:variant>
      <vt:variant>
        <vt:lpwstr>https://stad.gent/sites/default/files/media/documents/51882-1681904948-Verhaeghe P.P. Dincer%2C E.%2C Luis Vieira %282023%29. Sensibiliserende en juridische praktijktesten op de Gentse woningmarkt. Finale versie-7b7b42.pdf</vt:lpwstr>
      </vt:variant>
      <vt:variant>
        <vt:lpwstr/>
      </vt:variant>
      <vt:variant>
        <vt:i4>6226008</vt:i4>
      </vt:variant>
      <vt:variant>
        <vt:i4>45</vt:i4>
      </vt:variant>
      <vt:variant>
        <vt:i4>0</vt:i4>
      </vt:variant>
      <vt:variant>
        <vt:i4>5</vt:i4>
      </vt:variant>
      <vt:variant>
        <vt:lpwstr>https://ec.europa.eu/eurostat/web/interactive-publications/housing-2024</vt:lpwstr>
      </vt:variant>
      <vt:variant>
        <vt:lpwstr>quality-of-housing</vt:lpwstr>
      </vt:variant>
      <vt:variant>
        <vt:i4>589851</vt:i4>
      </vt:variant>
      <vt:variant>
        <vt:i4>42</vt:i4>
      </vt:variant>
      <vt:variant>
        <vt:i4>0</vt:i4>
      </vt:variant>
      <vt:variant>
        <vt:i4>5</vt:i4>
      </vt:variant>
      <vt:variant>
        <vt:lpwstr>https://steunpuntwonen.be/wpcontent/uploads/2023/02/Ad-hoc_Vergelijking-Vlaanderen-en-buurlanden_EIND.pdf</vt:lpwstr>
      </vt:variant>
      <vt:variant>
        <vt:lpwstr/>
      </vt:variant>
      <vt:variant>
        <vt:i4>1572883</vt:i4>
      </vt:variant>
      <vt:variant>
        <vt:i4>39</vt:i4>
      </vt:variant>
      <vt:variant>
        <vt:i4>0</vt:i4>
      </vt:variant>
      <vt:variant>
        <vt:i4>5</vt:i4>
      </vt:variant>
      <vt:variant>
        <vt:lpwstr>https://www.vlaanderen.be/sociaal-woonbeleid/cijfers/kandidaat-huurders-en-kopers</vt:lpwstr>
      </vt:variant>
      <vt:variant>
        <vt:lpwstr/>
      </vt:variant>
      <vt:variant>
        <vt:i4>7471228</vt:i4>
      </vt:variant>
      <vt:variant>
        <vt:i4>36</vt:i4>
      </vt:variant>
      <vt:variant>
        <vt:i4>0</vt:i4>
      </vt:variant>
      <vt:variant>
        <vt:i4>5</vt:i4>
      </vt:variant>
      <vt:variant>
        <vt:lpwstr>https://steunpuntwonen.be/wpcontent/uploads/2024/03/2024_11_14_Nieuwsbericht_nota-Woonsurvey-2023.pdf</vt:lpwstr>
      </vt:variant>
      <vt:variant>
        <vt:lpwstr/>
      </vt:variant>
      <vt:variant>
        <vt:i4>7209060</vt:i4>
      </vt:variant>
      <vt:variant>
        <vt:i4>33</vt:i4>
      </vt:variant>
      <vt:variant>
        <vt:i4>0</vt:i4>
      </vt:variant>
      <vt:variant>
        <vt:i4>5</vt:i4>
      </vt:variant>
      <vt:variant>
        <vt:lpwstr>https://steunpuntwonen.be/wp-content/uploads/2025/05/WP01_Woonsurvey-2023_EIND.pdf</vt:lpwstr>
      </vt:variant>
      <vt:variant>
        <vt:lpwstr/>
      </vt:variant>
      <vt:variant>
        <vt:i4>1703940</vt:i4>
      </vt:variant>
      <vt:variant>
        <vt:i4>30</vt:i4>
      </vt:variant>
      <vt:variant>
        <vt:i4>0</vt:i4>
      </vt:variant>
      <vt:variant>
        <vt:i4>5</vt:i4>
      </vt:variant>
      <vt:variant>
        <vt:lpwstr>https://ec.europa.eu/eurostat/web/interactivepublications/housing-2024</vt:lpwstr>
      </vt:variant>
      <vt:variant>
        <vt:lpwstr>quality-of-housing</vt:lpwstr>
      </vt:variant>
      <vt:variant>
        <vt:i4>2490495</vt:i4>
      </vt:variant>
      <vt:variant>
        <vt:i4>27</vt:i4>
      </vt:variant>
      <vt:variant>
        <vt:i4>0</vt:i4>
      </vt:variant>
      <vt:variant>
        <vt:i4>5</vt:i4>
      </vt:variant>
      <vt:variant>
        <vt:lpwstr>https://docs.un.org/en/CCPR/C/GC/36</vt:lpwstr>
      </vt:variant>
      <vt:variant>
        <vt:lpwstr/>
      </vt:variant>
      <vt:variant>
        <vt:i4>7077925</vt:i4>
      </vt:variant>
      <vt:variant>
        <vt:i4>21</vt:i4>
      </vt:variant>
      <vt:variant>
        <vt:i4>0</vt:i4>
      </vt:variant>
      <vt:variant>
        <vt:i4>5</vt:i4>
      </vt:variant>
      <vt:variant>
        <vt:lpwstr>https://www.vlaanderen.be/vlaamse-regering/beslissingen-van-de-vlaamse-regering/conceptnota-naar-een-vernieuwd-geintegreerd-zorg-en-ondersteuningsbeleid-voor-personen-met-een-handicap</vt:lpwstr>
      </vt:variant>
      <vt:variant>
        <vt:lpwstr/>
      </vt:variant>
      <vt:variant>
        <vt:i4>5505027</vt:i4>
      </vt:variant>
      <vt:variant>
        <vt:i4>18</vt:i4>
      </vt:variant>
      <vt:variant>
        <vt:i4>0</vt:i4>
      </vt:variant>
      <vt:variant>
        <vt:i4>5</vt:i4>
      </vt:variant>
      <vt:variant>
        <vt:lpwstr>https://www.unia.be/files/Rapport-internering.pdf</vt:lpwstr>
      </vt:variant>
      <vt:variant>
        <vt:lpwstr/>
      </vt:variant>
      <vt:variant>
        <vt:i4>5177460</vt:i4>
      </vt:variant>
      <vt:variant>
        <vt:i4>15</vt:i4>
      </vt:variant>
      <vt:variant>
        <vt:i4>0</vt:i4>
      </vt:variant>
      <vt:variant>
        <vt:i4>5</vt:i4>
      </vt:variant>
      <vt:variant>
        <vt:lpwstr>https://ctrg.belgium.be/wp-content/uploads/2025/11/CTRG_Opiniestuk-voor-een-collectieve-genade.pdf</vt:lpwstr>
      </vt:variant>
      <vt:variant>
        <vt:lpwstr/>
      </vt:variant>
      <vt:variant>
        <vt:i4>1900649</vt:i4>
      </vt:variant>
      <vt:variant>
        <vt:i4>12</vt:i4>
      </vt:variant>
      <vt:variant>
        <vt:i4>0</vt:i4>
      </vt:variant>
      <vt:variant>
        <vt:i4>5</vt:i4>
      </vt:variant>
      <vt:variant>
        <vt:lpwstr>https://justitie.belgium.be/nl/nieuws/persberichten/open_brief_mathilde_steenbergen</vt:lpwstr>
      </vt:variant>
      <vt:variant>
        <vt:lpwstr/>
      </vt:variant>
      <vt:variant>
        <vt:i4>5439567</vt:i4>
      </vt:variant>
      <vt:variant>
        <vt:i4>9</vt:i4>
      </vt:variant>
      <vt:variant>
        <vt:i4>0</vt:i4>
      </vt:variant>
      <vt:variant>
        <vt:i4>5</vt:i4>
      </vt:variant>
      <vt:variant>
        <vt:lpwstr>https://publicaties.vlaanderen.be/view-file/70841</vt:lpwstr>
      </vt:variant>
      <vt:variant>
        <vt:lpwstr/>
      </vt:variant>
      <vt:variant>
        <vt:i4>2621545</vt:i4>
      </vt:variant>
      <vt:variant>
        <vt:i4>6</vt:i4>
      </vt:variant>
      <vt:variant>
        <vt:i4>0</vt:i4>
      </vt:variant>
      <vt:variant>
        <vt:i4>5</vt:i4>
      </vt:variant>
      <vt:variant>
        <vt:lpwstr>https://fra.europa.eu/sites/default/files/fra_uploads/fra-2021-hate-crime-reporting_en.pdf</vt:lpwstr>
      </vt:variant>
      <vt:variant>
        <vt:lpwstr/>
      </vt:variant>
      <vt:variant>
        <vt:i4>6750335</vt:i4>
      </vt:variant>
      <vt:variant>
        <vt:i4>3</vt:i4>
      </vt:variant>
      <vt:variant>
        <vt:i4>0</vt:i4>
      </vt:variant>
      <vt:variant>
        <vt:i4>5</vt:i4>
      </vt:variant>
      <vt:variant>
        <vt:lpwstr>https://www.cbs.nl/nl-nl/longread/rapportages/2024/ervaren-discriminatie-in-nederland?onepage=true</vt:lpwstr>
      </vt:variant>
      <vt:variant>
        <vt:lpwstr/>
      </vt:variant>
      <vt:variant>
        <vt:i4>5439567</vt:i4>
      </vt:variant>
      <vt:variant>
        <vt:i4>0</vt:i4>
      </vt:variant>
      <vt:variant>
        <vt:i4>0</vt:i4>
      </vt:variant>
      <vt:variant>
        <vt:i4>5</vt:i4>
      </vt:variant>
      <vt:variant>
        <vt:lpwstr>https://publicaties.vlaanderen.be/view-file/70841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Swyngedouw Arno</dc:creator>
  <cp:keywords/>
  <dc:description/>
  <cp:lastModifiedBy>Vandennieuwenhuysen Ellen</cp:lastModifiedBy>
  <cp:revision>4</cp:revision>
  <cp:lastPrinted>2025-10-16T16:14:00Z</cp:lastPrinted>
  <dcterms:created xsi:type="dcterms:W3CDTF">2025-12-23T13:17:00Z</dcterms:created>
  <dcterms:modified xsi:type="dcterms:W3CDTF">2025-12-25T13:26:00Z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docLang">
    <vt:lpwstr>en</vt:lpwstr>
  </property>
  <property fmtid="{D5CDD505-2E9C-101B-9397-08002B2CF9AE}" pid="4" name="ContentTypeId">
    <vt:lpwstr>0x0101009D2A3D8BB34B9A4A843335A9559C46D4</vt:lpwstr>
  </property>
</Properties>
</file>