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9E5C63">
        <w:trPr>
          <w:trHeight w:hRule="exact" w:val="851"/>
        </w:trPr>
        <w:tc>
          <w:tcPr>
            <w:tcW w:w="1276" w:type="dxa"/>
            <w:tcBorders>
              <w:bottom w:val="single" w:sz="4" w:space="0" w:color="auto"/>
            </w:tcBorders>
          </w:tcPr>
          <w:p w:rsidR="00CC1834" w:rsidRPr="00DB58B5" w:rsidRDefault="00CC1834" w:rsidP="00A9475F">
            <w:bookmarkStart w:id="0" w:name="_GoBack"/>
            <w:bookmarkEnd w:id="0"/>
          </w:p>
        </w:tc>
        <w:tc>
          <w:tcPr>
            <w:tcW w:w="2268" w:type="dxa"/>
            <w:tcBorders>
              <w:bottom w:val="single" w:sz="4" w:space="0" w:color="auto"/>
            </w:tcBorders>
            <w:vAlign w:val="bottom"/>
          </w:tcPr>
          <w:p w:rsidR="00CC1834" w:rsidRPr="00DB58B5" w:rsidRDefault="00CC1834" w:rsidP="009E5C6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A9475F" w:rsidP="00A9475F">
            <w:pPr>
              <w:jc w:val="right"/>
            </w:pPr>
            <w:r w:rsidRPr="00A9475F">
              <w:rPr>
                <w:sz w:val="40"/>
              </w:rPr>
              <w:t>E</w:t>
            </w:r>
            <w:r>
              <w:t>/C.12/2018/SR.6</w:t>
            </w:r>
          </w:p>
        </w:tc>
      </w:tr>
      <w:tr w:rsidR="00CC1834" w:rsidRPr="00DB58B5" w:rsidTr="009E5C63">
        <w:trPr>
          <w:trHeight w:hRule="exact" w:val="2835"/>
        </w:trPr>
        <w:tc>
          <w:tcPr>
            <w:tcW w:w="1276" w:type="dxa"/>
            <w:tcBorders>
              <w:top w:val="single" w:sz="4" w:space="0" w:color="auto"/>
              <w:bottom w:val="single" w:sz="12" w:space="0" w:color="auto"/>
            </w:tcBorders>
          </w:tcPr>
          <w:p w:rsidR="00CC1834" w:rsidRPr="00DB58B5" w:rsidRDefault="00CC1834" w:rsidP="009E5C63">
            <w:pPr>
              <w:spacing w:before="120"/>
              <w:jc w:val="center"/>
            </w:pPr>
            <w:r>
              <w:rPr>
                <w:noProof/>
                <w:lang w:val="en-GB" w:eastAsia="en-GB"/>
              </w:rPr>
              <w:drawing>
                <wp:inline distT="0" distB="0" distL="0" distR="0" wp14:anchorId="56A91C09" wp14:editId="30A571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9E5C6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9E5C63">
            <w:pPr>
              <w:spacing w:before="240"/>
            </w:pPr>
            <w:r>
              <w:t>Distr. générale</w:t>
            </w:r>
          </w:p>
          <w:p w:rsidR="00A9475F" w:rsidRDefault="00885E28" w:rsidP="00A9475F">
            <w:r>
              <w:t>26</w:t>
            </w:r>
            <w:r w:rsidR="004C226F">
              <w:t> mars</w:t>
            </w:r>
            <w:r w:rsidR="00A9475F">
              <w:t xml:space="preserve"> 2018</w:t>
            </w:r>
          </w:p>
          <w:p w:rsidR="00B006B6" w:rsidRDefault="00B006B6" w:rsidP="00A9475F"/>
          <w:p w:rsidR="00A9475F" w:rsidRPr="00DB58B5" w:rsidRDefault="00A9475F" w:rsidP="00A9475F">
            <w:r>
              <w:t>Original</w:t>
            </w:r>
            <w:r w:rsidR="004C226F">
              <w:t> :</w:t>
            </w:r>
            <w:r>
              <w:t xml:space="preserve">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310456" w:rsidP="00AD20B3">
      <w:pPr>
        <w:rPr>
          <w:b/>
        </w:rPr>
      </w:pPr>
      <w:r>
        <w:rPr>
          <w:b/>
        </w:rPr>
        <w:t>Soixante-troisième session</w:t>
      </w:r>
    </w:p>
    <w:p w:rsidR="00AD20B3" w:rsidRDefault="00A9475F" w:rsidP="00AD20B3">
      <w:pPr>
        <w:spacing w:before="120"/>
      </w:pPr>
      <w:r w:rsidRPr="00A9475F">
        <w:rPr>
          <w:b/>
        </w:rPr>
        <w:t>Compte rendu analytique de la première partie (publique)</w:t>
      </w:r>
      <w:r w:rsidR="00C43D21" w:rsidRPr="00C43D21">
        <w:rPr>
          <w:rStyle w:val="FootnoteReference"/>
          <w:sz w:val="20"/>
          <w:vertAlign w:val="baseline"/>
        </w:rPr>
        <w:footnoteReference w:customMarkFollows="1" w:id="2"/>
        <w:t>*</w:t>
      </w:r>
      <w:r w:rsidRPr="00A9475F">
        <w:rPr>
          <w:b/>
        </w:rPr>
        <w:t xml:space="preserve"> de la 6</w:t>
      </w:r>
      <w:r w:rsidRPr="00A9475F">
        <w:rPr>
          <w:b/>
          <w:vertAlign w:val="superscript"/>
        </w:rPr>
        <w:t>e</w:t>
      </w:r>
      <w:r w:rsidRPr="00A9475F">
        <w:rPr>
          <w:b/>
        </w:rPr>
        <w:t xml:space="preserve"> séance</w:t>
      </w:r>
    </w:p>
    <w:p w:rsidR="00AD20B3" w:rsidRDefault="00A9475F" w:rsidP="00AD20B3">
      <w:pPr>
        <w:spacing w:after="120"/>
      </w:pPr>
      <w:r w:rsidRPr="00A9475F">
        <w:t>Tenue au Palais Wilson, à Genève, le mercredi 14</w:t>
      </w:r>
      <w:r w:rsidR="004C226F">
        <w:t> mars</w:t>
      </w:r>
      <w:r w:rsidRPr="00A9475F">
        <w:t xml:space="preserve"> 2018, à 15 heures</w:t>
      </w:r>
    </w:p>
    <w:p w:rsidR="00AD20B3" w:rsidRDefault="00AD20B3" w:rsidP="00AD20B3">
      <w:pPr>
        <w:tabs>
          <w:tab w:val="right" w:pos="851"/>
          <w:tab w:val="left" w:pos="1134"/>
          <w:tab w:val="right" w:leader="dot" w:pos="8505"/>
        </w:tabs>
        <w:spacing w:after="120"/>
      </w:pPr>
      <w:r>
        <w:rPr>
          <w:i/>
        </w:rPr>
        <w:tab/>
      </w:r>
      <w:r w:rsidRPr="00C17CFF">
        <w:rPr>
          <w:i/>
        </w:rPr>
        <w:t>Président</w:t>
      </w:r>
      <w:r w:rsidR="00DE6847">
        <w:rPr>
          <w:i/>
        </w:rPr>
        <w:t>(</w:t>
      </w:r>
      <w:r>
        <w:rPr>
          <w:i/>
        </w:rPr>
        <w:t>e</w:t>
      </w:r>
      <w:r w:rsidR="00DE6847">
        <w:rPr>
          <w:i/>
        </w:rPr>
        <w:t>)</w:t>
      </w:r>
      <w:r w:rsidR="004C226F">
        <w:t> :</w:t>
      </w:r>
      <w:r>
        <w:t xml:space="preserve"> </w:t>
      </w:r>
      <w:r w:rsidR="00A9475F">
        <w:t>M</w:t>
      </w:r>
      <w:r w:rsidR="00A9475F" w:rsidRPr="00D91DA2">
        <w:rPr>
          <w:vertAlign w:val="superscript"/>
        </w:rPr>
        <w:t>me</w:t>
      </w:r>
      <w:r w:rsidR="00A9475F">
        <w:t> </w:t>
      </w:r>
      <w:r w:rsidR="00A9475F" w:rsidRPr="004F612F">
        <w:t>Bras Gomes</w:t>
      </w:r>
    </w:p>
    <w:p w:rsidR="00AD20B3" w:rsidRPr="00C17CFF" w:rsidRDefault="00AD20B3" w:rsidP="00AD20B3">
      <w:pPr>
        <w:spacing w:before="360" w:after="240"/>
        <w:rPr>
          <w:sz w:val="28"/>
          <w:szCs w:val="28"/>
        </w:rPr>
      </w:pPr>
      <w:r w:rsidRPr="00C17CFF">
        <w:rPr>
          <w:sz w:val="28"/>
          <w:szCs w:val="28"/>
        </w:rPr>
        <w:t>Sommaire</w:t>
      </w:r>
    </w:p>
    <w:p w:rsidR="00A9475F" w:rsidRPr="004F612F" w:rsidRDefault="00A9475F" w:rsidP="00A9475F">
      <w:pPr>
        <w:pStyle w:val="SingleTxtG"/>
        <w:kinsoku/>
        <w:overflowPunct/>
        <w:autoSpaceDE/>
        <w:autoSpaceDN/>
        <w:adjustRightInd/>
        <w:snapToGrid/>
        <w:jc w:val="left"/>
        <w:rPr>
          <w:lang w:val="fr-FR"/>
        </w:rPr>
      </w:pPr>
      <w:r w:rsidRPr="00A9475F">
        <w:t>Examen</w:t>
      </w:r>
      <w:r w:rsidRPr="004F612F">
        <w:rPr>
          <w:lang w:val="fr-FR"/>
        </w:rPr>
        <w:t xml:space="preserve"> de rapports </w:t>
      </w:r>
    </w:p>
    <w:p w:rsidR="00A9475F" w:rsidRPr="004F612F" w:rsidRDefault="00A9475F" w:rsidP="003736C9">
      <w:pPr>
        <w:pStyle w:val="SingleTxtG"/>
        <w:ind w:left="1701" w:hanging="567"/>
        <w:rPr>
          <w:lang w:val="fr-FR"/>
        </w:rPr>
      </w:pPr>
      <w:r w:rsidRPr="004F612F">
        <w:rPr>
          <w:lang w:val="fr-FR"/>
        </w:rPr>
        <w:t>a)</w:t>
      </w:r>
      <w:r w:rsidRPr="004F612F">
        <w:rPr>
          <w:lang w:val="fr-FR"/>
        </w:rPr>
        <w:tab/>
      </w:r>
      <w:r w:rsidRPr="00A9475F">
        <w:t>Rapports</w:t>
      </w:r>
      <w:r w:rsidRPr="004F612F">
        <w:rPr>
          <w:lang w:val="fr-FR"/>
        </w:rPr>
        <w:t xml:space="preserve"> </w:t>
      </w:r>
      <w:r w:rsidRPr="003736C9">
        <w:t>soumis</w:t>
      </w:r>
      <w:r w:rsidRPr="004F612F">
        <w:rPr>
          <w:lang w:val="fr-FR"/>
        </w:rPr>
        <w:t xml:space="preserve"> par les États parties en application des articles 16 et 17 du Pacte (</w:t>
      </w:r>
      <w:r w:rsidRPr="00B006B6">
        <w:rPr>
          <w:i/>
          <w:lang w:val="fr-FR"/>
        </w:rPr>
        <w:t>suite</w:t>
      </w:r>
      <w:r w:rsidRPr="004F612F">
        <w:rPr>
          <w:lang w:val="fr-FR"/>
        </w:rPr>
        <w:t>)</w:t>
      </w:r>
    </w:p>
    <w:p w:rsidR="00446FE5" w:rsidRPr="003736C9" w:rsidRDefault="00A9475F" w:rsidP="003736C9">
      <w:pPr>
        <w:pStyle w:val="SingleTxtG"/>
        <w:ind w:left="1701"/>
        <w:rPr>
          <w:i/>
        </w:rPr>
      </w:pPr>
      <w:r w:rsidRPr="003736C9">
        <w:rPr>
          <w:i/>
        </w:rPr>
        <w:t xml:space="preserve">Rapport initial du Niger </w:t>
      </w:r>
      <w:r w:rsidRPr="003736C9">
        <w:t>(suite)</w:t>
      </w:r>
    </w:p>
    <w:p w:rsidR="00A9475F" w:rsidRPr="00A9475F" w:rsidRDefault="00A9475F" w:rsidP="00A9475F">
      <w:pPr>
        <w:pStyle w:val="SingleTxtG"/>
        <w:rPr>
          <w:i/>
        </w:rPr>
      </w:pPr>
      <w:r>
        <w:rPr>
          <w:lang w:val="fr-FR"/>
        </w:rPr>
        <w:br w:type="page"/>
      </w:r>
      <w:r w:rsidR="00885E28" w:rsidRPr="00A9475F">
        <w:rPr>
          <w:i/>
        </w:rPr>
        <w:lastRenderedPageBreak/>
        <w:t>La séance est ouverte à 15 heures.</w:t>
      </w:r>
    </w:p>
    <w:p w:rsidR="00A9475F" w:rsidRDefault="00A9475F" w:rsidP="00A9475F">
      <w:pPr>
        <w:pStyle w:val="H23G"/>
        <w:rPr>
          <w:lang w:val="fr-FR"/>
        </w:rPr>
      </w:pPr>
      <w:r>
        <w:rPr>
          <w:lang w:val="fr-FR"/>
        </w:rPr>
        <w:tab/>
      </w:r>
      <w:r>
        <w:rPr>
          <w:lang w:val="fr-FR"/>
        </w:rPr>
        <w:tab/>
      </w:r>
      <w:r w:rsidR="00885E28" w:rsidRPr="00A9475F">
        <w:rPr>
          <w:lang w:val="fr-FR"/>
        </w:rPr>
        <w:t>Examen de rapports</w:t>
      </w:r>
    </w:p>
    <w:p w:rsidR="00A9475F" w:rsidRDefault="00885E28" w:rsidP="003736C9">
      <w:pPr>
        <w:pStyle w:val="H23G"/>
        <w:ind w:left="1701" w:hanging="567"/>
        <w:rPr>
          <w:b w:val="0"/>
          <w:lang w:val="fr-FR"/>
        </w:rPr>
      </w:pPr>
      <w:r w:rsidRPr="00A9475F">
        <w:rPr>
          <w:lang w:val="fr-FR"/>
        </w:rPr>
        <w:t>a)</w:t>
      </w:r>
      <w:r w:rsidRPr="00A9475F">
        <w:rPr>
          <w:lang w:val="fr-FR"/>
        </w:rPr>
        <w:tab/>
        <w:t xml:space="preserve">Rapports </w:t>
      </w:r>
      <w:r w:rsidRPr="003736C9">
        <w:t>soumis</w:t>
      </w:r>
      <w:r w:rsidRPr="00A9475F">
        <w:rPr>
          <w:lang w:val="fr-FR"/>
        </w:rPr>
        <w:t xml:space="preserve"> par les États parties en application des articles 16 et 17 du Pacte </w:t>
      </w:r>
      <w:r w:rsidRPr="00A9475F">
        <w:rPr>
          <w:i/>
          <w:lang w:val="fr-FR"/>
        </w:rPr>
        <w:t>(suite)</w:t>
      </w:r>
    </w:p>
    <w:p w:rsidR="00A9475F" w:rsidRDefault="00A9475F" w:rsidP="00A9475F">
      <w:pPr>
        <w:pStyle w:val="H4G"/>
      </w:pPr>
      <w:r>
        <w:tab/>
      </w:r>
      <w:r>
        <w:tab/>
      </w:r>
      <w:r w:rsidR="00885E28" w:rsidRPr="00A9475F">
        <w:t xml:space="preserve">Rapport initial du Niger </w:t>
      </w:r>
      <w:r w:rsidR="00885E28" w:rsidRPr="003736C9">
        <w:rPr>
          <w:i w:val="0"/>
        </w:rPr>
        <w:t>(E/C.12/NER/1</w:t>
      </w:r>
      <w:r w:rsidR="004C226F" w:rsidRPr="003736C9">
        <w:rPr>
          <w:i w:val="0"/>
        </w:rPr>
        <w:t> ;</w:t>
      </w:r>
      <w:r w:rsidR="00885E28" w:rsidRPr="003736C9">
        <w:rPr>
          <w:i w:val="0"/>
        </w:rPr>
        <w:t xml:space="preserve"> HRI/CORE/NER/2017)</w:t>
      </w:r>
      <w:r w:rsidR="00885E28" w:rsidRPr="00A9475F">
        <w:t xml:space="preserve"> </w:t>
      </w:r>
      <w:r w:rsidR="00885E28" w:rsidRPr="00A9475F">
        <w:rPr>
          <w:i w:val="0"/>
        </w:rPr>
        <w:t>(</w:t>
      </w:r>
      <w:r w:rsidR="00885E28" w:rsidRPr="003736C9">
        <w:t>suite</w:t>
      </w:r>
      <w:r w:rsidR="00885E28" w:rsidRPr="00A9475F">
        <w:rPr>
          <w:i w:val="0"/>
        </w:rPr>
        <w:t>)</w:t>
      </w:r>
    </w:p>
    <w:p w:rsidR="00A9475F" w:rsidRPr="00885E28" w:rsidRDefault="00885E28" w:rsidP="00A9475F">
      <w:pPr>
        <w:pStyle w:val="SingleTxtG"/>
      </w:pPr>
      <w:r w:rsidRPr="00885E28">
        <w:t>1.</w:t>
      </w:r>
      <w:r w:rsidRPr="00885E28">
        <w:tab/>
        <w:t>Sur l’invitation de la Présidente, la délégation nigérienne reprend place à la table du Comité.</w:t>
      </w:r>
    </w:p>
    <w:p w:rsidR="00A9475F" w:rsidRDefault="00885E28" w:rsidP="00A9475F">
      <w:pPr>
        <w:pStyle w:val="SingleTxtG"/>
      </w:pPr>
      <w:r>
        <w:t>2</w:t>
      </w:r>
      <w:r w:rsidRPr="00A9475F">
        <w:t>.</w:t>
      </w:r>
      <w:r w:rsidRPr="00A9475F">
        <w:rPr>
          <w:b/>
        </w:rPr>
        <w:tab/>
      </w:r>
      <w:r w:rsidR="00A9475F">
        <w:rPr>
          <w:b/>
        </w:rPr>
        <w:t>M. </w:t>
      </w:r>
      <w:r w:rsidRPr="00A9475F">
        <w:rPr>
          <w:b/>
        </w:rPr>
        <w:t>Mouddour Zakaria</w:t>
      </w:r>
      <w:r w:rsidRPr="00A9475F">
        <w:t xml:space="preserve"> (Niger) dit que l’éducation est le premier poste de dépense de l’État. En 2018, le Niger a alloué 18,9</w:t>
      </w:r>
      <w:r w:rsidR="004C226F">
        <w:t> %</w:t>
      </w:r>
      <w:r w:rsidRPr="00A9475F">
        <w:t xml:space="preserve"> du budget de l’État au système éducatif. La priorité a été accordée à l’enseignement primaire, puisque le Ministère de l’enseignement recueille 40</w:t>
      </w:r>
      <w:r w:rsidR="004C226F">
        <w:t> %</w:t>
      </w:r>
      <w:r w:rsidRPr="00A9475F">
        <w:t xml:space="preserve"> de ces ressources. Cependant, l’accroissement démographique est source de problèmes. Si en 2013, 500 000 élèves entraient à l’école primaire, ils sont cette année 600 000. Aussi le Niger doit-il sans cesse mobiliser davantage de ressources. La première mesure que le Niger a prise pour améliorer l’accès à l’éducation a consisté à construire des salles de classe. De plus, il recrute chaque année 4 000 à 5</w:t>
      </w:r>
      <w:r w:rsidR="004A353E">
        <w:t> </w:t>
      </w:r>
      <w:r w:rsidRPr="00A9475F">
        <w:t>000 nouveaux enseignants contractuels. Le Niger ne manque pas d’enseignants ; il y a au contraire un plus grand nombre d’enseignants que de salles de classe. Par ailleurs, depuis 2011, le Gouvernement consacre en moyenne 3</w:t>
      </w:r>
      <w:r w:rsidR="004A353E">
        <w:t> </w:t>
      </w:r>
      <w:r w:rsidRPr="00A9475F">
        <w:t>millions de francs CFA par an à l’acquisition de fournitures scolaires destinées aux élèves du primaire au titre de l’engagement pris par le Président d’instaurer l’école obligatoire et gratuite jusqu’à 16 ans. Cet objectif devrait être atteint dans quelques années.</w:t>
      </w:r>
    </w:p>
    <w:p w:rsidR="00A9475F" w:rsidRDefault="00885E28" w:rsidP="00A9475F">
      <w:pPr>
        <w:pStyle w:val="SingleTxtG"/>
      </w:pPr>
      <w:r>
        <w:t>3</w:t>
      </w:r>
      <w:r w:rsidRPr="00A9475F">
        <w:t>.</w:t>
      </w:r>
      <w:r w:rsidRPr="00A9475F">
        <w:tab/>
        <w:t>S’il faut reconnaître que les inégalités entre les sexes sont persistantes dans le domaine de l’éducation, il n’en reste pas moins que des progrès remarquables ont été accomplis. Le Niger accorde beaucoup d’importance à la scolarisation des filles. Il est parvenu à faire passer le taux brut de scolarisation des filles de 64,7</w:t>
      </w:r>
      <w:r w:rsidR="004C226F">
        <w:t> %</w:t>
      </w:r>
      <w:r w:rsidRPr="00A9475F">
        <w:t xml:space="preserve"> en 2013 à 72,1</w:t>
      </w:r>
      <w:r w:rsidR="004C226F">
        <w:t> %</w:t>
      </w:r>
      <w:r w:rsidRPr="00A9475F">
        <w:t xml:space="preserve"> en 2017 et le taux d’achèvement au primaire</w:t>
      </w:r>
      <w:r w:rsidR="00A9475F">
        <w:t xml:space="preserve"> </w:t>
      </w:r>
      <w:r w:rsidRPr="00A9475F">
        <w:t>chez les filles de 44,3</w:t>
      </w:r>
      <w:r w:rsidR="004C226F">
        <w:t> %</w:t>
      </w:r>
      <w:r w:rsidRPr="00A9475F">
        <w:t xml:space="preserve"> à 72,9</w:t>
      </w:r>
      <w:r w:rsidR="004C226F">
        <w:t> %</w:t>
      </w:r>
      <w:r w:rsidRPr="00A9475F">
        <w:t>. Il a adopté le décret du 5</w:t>
      </w:r>
      <w:r w:rsidR="004C226F">
        <w:t> décembre</w:t>
      </w:r>
      <w:r w:rsidRPr="00A9475F">
        <w:t xml:space="preserve"> 2017 portant sur la protection, le soutien et l’accompagnement de la jeune fille en cours de scolarité, qui prévoit notamment la mise en œuvre de programmes d’alphabétisation à l’intention des filles déscolarisées et la création d’internats destinés aux filles qui deviennent une charge trop lourde pour leur famille. Le Gouvernement entend également mettre en œuvre un programme ambitieux concernant les cantines scolaires, distribuer des rations alimentaires aux parents et mettre en place un système destiné aux filles en situation de décrochage scolaire. </w:t>
      </w:r>
    </w:p>
    <w:p w:rsidR="00885E28" w:rsidRPr="00A9475F" w:rsidRDefault="00885E28" w:rsidP="00A9475F">
      <w:pPr>
        <w:pStyle w:val="SingleTxtG"/>
      </w:pPr>
      <w:r>
        <w:t>4</w:t>
      </w:r>
      <w:r w:rsidRPr="00A9475F">
        <w:t>.</w:t>
      </w:r>
      <w:r w:rsidRPr="00A9475F">
        <w:tab/>
        <w:t>En ce qui concerne la qualité de l’éducation, il convient de noter qu’il existe deux types d’enseignants au Niger : les enseignants fonctionnaires, qui constituent environ 20</w:t>
      </w:r>
      <w:r w:rsidR="004C226F">
        <w:t> %</w:t>
      </w:r>
      <w:r w:rsidRPr="00A9475F">
        <w:t xml:space="preserve"> des effectifs, et les enseignants contractuels, soit 80</w:t>
      </w:r>
      <w:r w:rsidR="004C226F">
        <w:t> %</w:t>
      </w:r>
      <w:r w:rsidRPr="00A9475F">
        <w:t xml:space="preserve"> des enseignants. Les enseignants contractuels ont commencé à être recrutés massivement à la suite des mises à la retraite d’enseignants fonctionnaires qualifiés </w:t>
      </w:r>
      <w:r w:rsidR="002D087E">
        <w:t>auxquelles</w:t>
      </w:r>
      <w:r w:rsidRPr="00A9475F">
        <w:t xml:space="preserve"> le Niger a dû procéder dans les années 1980 dans le cadre des programmes d’ajustement structurel. Il a ainsi dû recruter des enseignants ne disposant parfois que d’un brevet d’études du premier cycle ou d’un baccalauréat pour faire face aux besoins croissants en matière d’éducation. C’est pourquoi le Gouvernement a décidé de soumettre 3 177 enseignants qui devaient être formés dans le cadre de l’initiative francophone pour la formation à distance des maîtres (IFADEM) à des épreuves du niveau de l’enseignement primaire. Seuls 589 de ces enseignants ont obtenu une moyenne supérieure ou égale à 10/20. Face à ces résultats, le Gouvernement a élaboré une feuille de route relative à l’amélioration de la qualité de l’éducation qui est principalement axée sur les enseignants. Il a par la suite décidé d’évaluer les compétences des 64 000 enseignants contractuels présents dans le pays, ce qui ne s’était jamais fait au Niger. Les diplômes ont été contrôlés et les enseignants ont été soumis à des épreuves de français et de mathématiques du niveau de l’enseignement primaire. Seuls 33</w:t>
      </w:r>
      <w:r w:rsidR="004C226F">
        <w:t> %</w:t>
      </w:r>
      <w:r w:rsidRPr="00A9475F">
        <w:t xml:space="preserve"> d’entre eux ont obtenu une moyenne de 10/20. Le Gouvernement s’est immédiatement séparé des enseignants qui avaient obtenu les plus mauvais résultats. Les autres ont reçu une formation au terme de laquelle ils ont à nouveau passé un test. Le bilan s’est révélé positif. </w:t>
      </w:r>
    </w:p>
    <w:p w:rsidR="00A9475F" w:rsidRDefault="00885E28" w:rsidP="00A9475F">
      <w:pPr>
        <w:pStyle w:val="SingleTxtG"/>
      </w:pPr>
      <w:r>
        <w:t>5</w:t>
      </w:r>
      <w:r w:rsidRPr="00A9475F">
        <w:t>.</w:t>
      </w:r>
      <w:r w:rsidRPr="00A9475F">
        <w:tab/>
        <w:t xml:space="preserve">La feuille de route concernant l’amélioration de la qualité de l’éducation prévoit également l’introduction des langues nationales à l’école. En effet, plusieurs études montrent </w:t>
      </w:r>
      <w:r w:rsidRPr="00A9475F">
        <w:lastRenderedPageBreak/>
        <w:t>qu’un enfant qui commence à apprendre dans sa langue maternelle est plus performant qu’un enfant à qui l’on dispense un enseignement dans une autre langue. Cette mesure devrait donc elle aussi permettre d’améliorer la qualité de l’éducation.</w:t>
      </w:r>
    </w:p>
    <w:p w:rsidR="00885E28" w:rsidRPr="00A9475F" w:rsidRDefault="00885E28" w:rsidP="00A9475F">
      <w:pPr>
        <w:pStyle w:val="SingleTxtG"/>
      </w:pPr>
      <w:r>
        <w:t>6</w:t>
      </w:r>
      <w:r w:rsidRPr="00A9475F">
        <w:t>.</w:t>
      </w:r>
      <w:r w:rsidRPr="00A9475F">
        <w:tab/>
        <w:t xml:space="preserve">En ce qui concerne le non-respect des dispositions de l’ordonnance relative aux subventions versées aux écoles privées, il convient de noter qu’avant 2007, l’État fixait avec les fondateurs des écoles privées le montant des frais de scolarité de ces établissements, auxquels il versait par la suite des subventions pour garantir leur bon fonctionnement. En 2007, le Ministère de l’éducation et le Ministère des finances ont adopté un arrêté conjoint qui prévoit que les établissements scolaires privés décident du montant de leurs frais de scolarité. L’État continue néanmoins de subventionner ces établissements en leur affectant des enseignants formés et en leur fournissant du matériel. En outre, il octroie gratuitement les terrains destinés à la construction d’écoles privées. Le grand nombre de syndicats d’enseignants ne pose pas de problème au Gouvernement, qui y voit le dynamisme du tissu associatif nigérien. </w:t>
      </w:r>
    </w:p>
    <w:p w:rsidR="00885E28" w:rsidRPr="00A9475F" w:rsidRDefault="00885E28" w:rsidP="00A9475F">
      <w:pPr>
        <w:pStyle w:val="SingleTxtG"/>
      </w:pPr>
      <w:r>
        <w:t>7</w:t>
      </w:r>
      <w:r w:rsidRPr="00A9475F">
        <w:t>.</w:t>
      </w:r>
      <w:r w:rsidRPr="00A9475F">
        <w:rPr>
          <w:b/>
        </w:rPr>
        <w:tab/>
      </w:r>
      <w:r w:rsidR="00A9475F">
        <w:rPr>
          <w:b/>
        </w:rPr>
        <w:t>M. </w:t>
      </w:r>
      <w:r w:rsidRPr="00A9475F">
        <w:rPr>
          <w:b/>
        </w:rPr>
        <w:t>Ben Omar</w:t>
      </w:r>
      <w:r w:rsidRPr="00A9475F">
        <w:t xml:space="preserve"> (Niger) dit que l’État a déployé des efforts considérables pour améliorer l’accès à l’enseignement secondaire et universitaire. Il a ainsi créé un programme de bourses pour les élèves du cycle secondaire, qui finance l’intégralité des études, ainsi qu’un programme dit « d’aide sociale », qui consiste en une demi-bourse. Aujourd’hui, quasiment tous les élèves du secondaire bénéficient, sous une forme ou sous une autre, d’un soutien financier de l’État. Les programmes de formation des enseignants sont en cours de révision afin d’améliorer le contenu des cours dispensés. </w:t>
      </w:r>
    </w:p>
    <w:p w:rsidR="00885E28" w:rsidRPr="00A9475F" w:rsidRDefault="00885E28" w:rsidP="00A9475F">
      <w:pPr>
        <w:pStyle w:val="SingleTxtG"/>
      </w:pPr>
      <w:r>
        <w:t>8</w:t>
      </w:r>
      <w:r w:rsidRPr="00A9475F">
        <w:t>.</w:t>
      </w:r>
      <w:r w:rsidRPr="00A9475F">
        <w:rPr>
          <w:b/>
        </w:rPr>
        <w:tab/>
      </w:r>
      <w:r w:rsidR="00A9475F">
        <w:rPr>
          <w:b/>
        </w:rPr>
        <w:t>M. </w:t>
      </w:r>
      <w:r w:rsidRPr="00A9475F">
        <w:rPr>
          <w:b/>
        </w:rPr>
        <w:t>Mouddour Zakaria</w:t>
      </w:r>
      <w:r w:rsidRPr="00A9475F">
        <w:t xml:space="preserve"> (Niger) explique que la plupart des problèmes rencontrés aujourd’hui par le Niger découlent des programmes d’ajustements structurels menés dans </w:t>
      </w:r>
      <w:r w:rsidR="002D087E">
        <w:t>l</w:t>
      </w:r>
      <w:r w:rsidRPr="00A9475F">
        <w:t xml:space="preserve">es années 1997-1998 et des programmes d’austérité et des coupes budgétaires qui ont suivi. De véritables saignées ont été opérées dans quasiment tous les secteurs de l’économie, y compris au sein de la fonction publique, qui ont privé le pays d’un nombre considérable d’enseignants, de médecins, d’infirmiers, de policiers et d’autres agents de la fonction publique, contraints à une retraite anticipée. </w:t>
      </w:r>
    </w:p>
    <w:p w:rsidR="00885E28" w:rsidRPr="00A9475F" w:rsidRDefault="00885E28" w:rsidP="00A9475F">
      <w:pPr>
        <w:pStyle w:val="SingleTxtG"/>
      </w:pPr>
      <w:r>
        <w:t>9</w:t>
      </w:r>
      <w:r w:rsidRPr="00A9475F">
        <w:t>.</w:t>
      </w:r>
      <w:r w:rsidRPr="00A9475F">
        <w:rPr>
          <w:b/>
        </w:rPr>
        <w:tab/>
      </w:r>
      <w:r w:rsidR="00A9475F">
        <w:rPr>
          <w:b/>
        </w:rPr>
        <w:t>M. </w:t>
      </w:r>
      <w:r w:rsidRPr="00A9475F">
        <w:rPr>
          <w:b/>
        </w:rPr>
        <w:t>Kerdoun</w:t>
      </w:r>
      <w:r w:rsidRPr="00A9475F">
        <w:t>, évoquant la mise en œuvre de l’article</w:t>
      </w:r>
      <w:r w:rsidRPr="00A9475F">
        <w:rPr>
          <w:b/>
        </w:rPr>
        <w:t xml:space="preserve"> </w:t>
      </w:r>
      <w:r w:rsidRPr="00A9475F">
        <w:t>15 du Pacte, reconnaît que l’État partie s’est doté de nombreuses infrastructures socioculturelles, mais se demande pourquoi il ne dispose pas d’institutions sportives adaptées aux personnes handicapées. Il aimerait également savoir combien l’État partie compte de langues nationales et pourquoi il refuse de reconnaître l’existence de peuples autochtones.</w:t>
      </w:r>
      <w:r w:rsidR="00A9475F">
        <w:t xml:space="preserve"> </w:t>
      </w:r>
    </w:p>
    <w:p w:rsidR="00885E28" w:rsidRPr="00A9475F" w:rsidRDefault="00885E28" w:rsidP="00A9475F">
      <w:pPr>
        <w:pStyle w:val="SingleTxtG"/>
      </w:pPr>
      <w:r>
        <w:t>10</w:t>
      </w:r>
      <w:r w:rsidRPr="00A9475F">
        <w:t>.</w:t>
      </w:r>
      <w:r w:rsidRPr="00A9475F">
        <w:rPr>
          <w:b/>
        </w:rPr>
        <w:tab/>
      </w:r>
      <w:r w:rsidR="00A9475F" w:rsidRPr="00A9475F">
        <w:rPr>
          <w:b/>
        </w:rPr>
        <w:t>M</w:t>
      </w:r>
      <w:r w:rsidR="00A9475F" w:rsidRPr="00A9475F">
        <w:rPr>
          <w:b/>
          <w:vertAlign w:val="superscript"/>
        </w:rPr>
        <w:t>me</w:t>
      </w:r>
      <w:r w:rsidR="00A9475F" w:rsidRPr="00A9475F">
        <w:rPr>
          <w:b/>
        </w:rPr>
        <w:t> </w:t>
      </w:r>
      <w:r w:rsidRPr="00A9475F">
        <w:rPr>
          <w:b/>
        </w:rPr>
        <w:t>Liebenberg</w:t>
      </w:r>
      <w:r w:rsidRPr="00A9475F">
        <w:t xml:space="preserve"> souhaite savoir si une politique d’éducation inclusive a été adoptée en faveur des enfants handicapés.</w:t>
      </w:r>
    </w:p>
    <w:p w:rsidR="00885E28" w:rsidRPr="00A9475F" w:rsidRDefault="00885E28" w:rsidP="00A9475F">
      <w:pPr>
        <w:pStyle w:val="SingleTxtG"/>
      </w:pPr>
      <w:r w:rsidRPr="00A9475F">
        <w:t>1</w:t>
      </w:r>
      <w:r>
        <w:t>1</w:t>
      </w:r>
      <w:r w:rsidRPr="00A9475F">
        <w:t>.</w:t>
      </w:r>
      <w:r w:rsidRPr="00A9475F">
        <w:rPr>
          <w:b/>
        </w:rPr>
        <w:tab/>
      </w:r>
      <w:r w:rsidR="00A9475F">
        <w:rPr>
          <w:b/>
        </w:rPr>
        <w:t>M. </w:t>
      </w:r>
      <w:r w:rsidRPr="00A9475F">
        <w:rPr>
          <w:b/>
        </w:rPr>
        <w:t>Uprimny</w:t>
      </w:r>
      <w:r w:rsidRPr="00A9475F">
        <w:t xml:space="preserve"> se demande si le faible taux de fréquentation scolaire ne s’explique pas par une insuffisance du budget alloué à l’éducation. Il prend note des efforts déployés par l’État partie pour réduire les disparités scolaires entre les garçons et les filles, mais souhaite savoir si des stratégies ont été élaborées pour améliorer l’accès à l’éducation dans les zones rurales. </w:t>
      </w:r>
    </w:p>
    <w:p w:rsidR="00885E28" w:rsidRPr="00A9475F" w:rsidRDefault="00885E28" w:rsidP="00A9475F">
      <w:pPr>
        <w:pStyle w:val="SingleTxtG"/>
      </w:pPr>
      <w:r w:rsidRPr="00A9475F">
        <w:t>1</w:t>
      </w:r>
      <w:r>
        <w:t>2</w:t>
      </w:r>
      <w:r w:rsidRPr="00A9475F">
        <w:t>.</w:t>
      </w:r>
      <w:r w:rsidRPr="00A9475F">
        <w:rPr>
          <w:b/>
        </w:rPr>
        <w:tab/>
      </w:r>
      <w:r w:rsidR="00A9475F">
        <w:rPr>
          <w:b/>
        </w:rPr>
        <w:t>M. </w:t>
      </w:r>
      <w:r w:rsidRPr="00A9475F">
        <w:rPr>
          <w:b/>
        </w:rPr>
        <w:t>Sadi</w:t>
      </w:r>
      <w:r w:rsidRPr="00A9475F">
        <w:t xml:space="preserve"> demande des statistiques sur le nombre de filles et de garçons scolarisés ainsi que des informations sur le type d’enseignement aux droits de l’homme qui est dispensé et sur les contrôles effectués par les autorités sur le contenu des cours d’instruction religieuse. Il souhaiterait en particulier savoir si ces derniers sont assurés par des réformistes ou des enseignants plus traditionnels de l’</w:t>
      </w:r>
      <w:r w:rsidR="002D087E">
        <w:t>i</w:t>
      </w:r>
      <w:r w:rsidRPr="00A9475F">
        <w:t xml:space="preserve">slam. Il aimerait en outre savoir quelle aide l’État fournit aux familles pour encourager la scolarisation des filles. </w:t>
      </w:r>
    </w:p>
    <w:p w:rsidR="00885E28" w:rsidRPr="00A9475F" w:rsidRDefault="00885E28" w:rsidP="00A9475F">
      <w:pPr>
        <w:pStyle w:val="SingleTxtG"/>
      </w:pPr>
      <w:r w:rsidRPr="00A9475F">
        <w:t>1</w:t>
      </w:r>
      <w:r>
        <w:t>3</w:t>
      </w:r>
      <w:r w:rsidRPr="00A9475F">
        <w:t>.</w:t>
      </w:r>
      <w:r w:rsidRPr="00A9475F">
        <w:rPr>
          <w:b/>
        </w:rPr>
        <w:tab/>
      </w:r>
      <w:r w:rsidR="00A9475F" w:rsidRPr="00A9475F">
        <w:rPr>
          <w:b/>
        </w:rPr>
        <w:t>M</w:t>
      </w:r>
      <w:r w:rsidR="00A9475F" w:rsidRPr="00A9475F">
        <w:rPr>
          <w:b/>
          <w:vertAlign w:val="superscript"/>
        </w:rPr>
        <w:t>me</w:t>
      </w:r>
      <w:r w:rsidR="00A9475F" w:rsidRPr="00A9475F">
        <w:rPr>
          <w:b/>
        </w:rPr>
        <w:t> </w:t>
      </w:r>
      <w:r w:rsidRPr="00A9475F">
        <w:rPr>
          <w:b/>
        </w:rPr>
        <w:t>Shin</w:t>
      </w:r>
      <w:r w:rsidRPr="00A9475F">
        <w:t xml:space="preserve"> demande si des toilettes séparées sont mises à la disposition des filles dans les établissements scolaires et si les élèves enceintes quittent l’école et y retournent après la naissance de leur enfant. </w:t>
      </w:r>
    </w:p>
    <w:p w:rsidR="00885E28" w:rsidRPr="00A9475F" w:rsidRDefault="00885E28" w:rsidP="00A9475F">
      <w:pPr>
        <w:pStyle w:val="SingleTxtG"/>
      </w:pPr>
      <w:r w:rsidRPr="00A9475F">
        <w:t>1</w:t>
      </w:r>
      <w:r>
        <w:t>4</w:t>
      </w:r>
      <w:r w:rsidRPr="00A9475F">
        <w:t>.</w:t>
      </w:r>
      <w:r w:rsidRPr="00A9475F">
        <w:tab/>
      </w:r>
      <w:r w:rsidRPr="002D087E">
        <w:rPr>
          <w:b/>
        </w:rPr>
        <w:t xml:space="preserve">La </w:t>
      </w:r>
      <w:r w:rsidRPr="00A9475F">
        <w:rPr>
          <w:b/>
        </w:rPr>
        <w:t xml:space="preserve">Présidente, </w:t>
      </w:r>
      <w:r w:rsidRPr="00A9475F">
        <w:t xml:space="preserve">s’exprimant en qualité de membre du Comité, dit que selon plusieurs sources, les enseignants nigériens refuseraient d’être affectés dans des établissements situés en zone rurale en raison de conditions de vie et de travail peu attrayantes. Elle demande si le Niger a pris, à l’instar d’autres pays, des mesures incitatives à cet effet, sous la forme, par </w:t>
      </w:r>
      <w:r w:rsidRPr="00A9475F">
        <w:lastRenderedPageBreak/>
        <w:t xml:space="preserve">exemple, de primes ou d’aides au logement, et si des programmes ciblés ont été menés en direction des familles pour les sensibiliser au fait que les filles ne doivent pas être les premières à être privées d’instruction lorsque leurs parents n’ont pas les moyens d’assumer les frais de scolarité. </w:t>
      </w:r>
    </w:p>
    <w:p w:rsidR="00885E28" w:rsidRPr="00A9475F" w:rsidRDefault="00885E28" w:rsidP="00A9475F">
      <w:pPr>
        <w:pStyle w:val="SingleTxtG"/>
      </w:pPr>
      <w:r w:rsidRPr="00A9475F">
        <w:t>1</w:t>
      </w:r>
      <w:r>
        <w:t>5</w:t>
      </w:r>
      <w:r w:rsidRPr="00A9475F">
        <w:t>.</w:t>
      </w:r>
      <w:r w:rsidRPr="00A9475F">
        <w:rPr>
          <w:b/>
        </w:rPr>
        <w:tab/>
      </w:r>
      <w:r w:rsidR="00A9475F">
        <w:rPr>
          <w:b/>
        </w:rPr>
        <w:t>M. </w:t>
      </w:r>
      <w:r w:rsidRPr="00A9475F">
        <w:rPr>
          <w:b/>
        </w:rPr>
        <w:t>Mouddour Zakaria</w:t>
      </w:r>
      <w:r w:rsidRPr="00A9475F">
        <w:t xml:space="preserve"> (Niger) dit que les autorités ont pris conscience de l’importance stratégique, pour les générations futures, de la bonne qualité de l’enseignement et que c’est la raison d’être de la feuille de route pour la qualité du système éducatif, qui vise à redresser la situation d’ici </w:t>
      </w:r>
      <w:r w:rsidR="002D087E">
        <w:t>dix</w:t>
      </w:r>
      <w:r w:rsidRPr="00A9475F">
        <w:t xml:space="preserve"> à </w:t>
      </w:r>
      <w:r w:rsidR="002D087E">
        <w:t>quinze</w:t>
      </w:r>
      <w:r w:rsidRPr="00A9475F">
        <w:t xml:space="preserve"> ans. S’agissant de la répartition par sexe, en 2017, 2 768 000 enfants étaient inscrits au cycle primaire, dont </w:t>
      </w:r>
      <w:r w:rsidR="00F718C7">
        <w:t>1 560 </w:t>
      </w:r>
      <w:r w:rsidRPr="00A9475F">
        <w:t>000</w:t>
      </w:r>
      <w:r w:rsidR="00F718C7">
        <w:t xml:space="preserve"> garçons et 1 </w:t>
      </w:r>
      <w:r w:rsidRPr="00A9475F">
        <w:t>261 370 filles. Des mesures ont été prises pour réduire l’écart entre garçons et filles, mais force est de constater que les progrès sont lents. Les cours d’instruction religieuse sont donnés à la fois dans les écoles du système traditionnel, à savoir le système scolaire franco-arabe, et dans les écoles coraniques. Dans les premières, les cours sont assurés par des enseignants formés par l’État, et dans les secondes, par des marabouts qui ont pour la plupart été formés dans une université spécialisée. Le Ministère de l’éducation organise des visites régulières dans les madrasas. Il convient de souligner que le Niger a une pratique tolérante de l’</w:t>
      </w:r>
      <w:r w:rsidR="002D087E">
        <w:t>i</w:t>
      </w:r>
      <w:r w:rsidRPr="00A9475F">
        <w:t xml:space="preserve">slam et n’a jamais connu de conflits religieux. </w:t>
      </w:r>
    </w:p>
    <w:p w:rsidR="00885E28" w:rsidRPr="00A9475F" w:rsidRDefault="00885E28" w:rsidP="00A9475F">
      <w:pPr>
        <w:pStyle w:val="SingleTxtG"/>
      </w:pPr>
      <w:r w:rsidRPr="00A9475F">
        <w:t>1</w:t>
      </w:r>
      <w:r>
        <w:t>6</w:t>
      </w:r>
      <w:r w:rsidRPr="00A9475F">
        <w:t>.</w:t>
      </w:r>
      <w:r w:rsidRPr="00A9475F">
        <w:tab/>
        <w:t>Moins de 10</w:t>
      </w:r>
      <w:r w:rsidR="004C226F">
        <w:t> %</w:t>
      </w:r>
      <w:r w:rsidRPr="00A9475F">
        <w:t xml:space="preserve"> des écoles primaires, qui sont fréquentées par 17 000 élèves, disposent de toilettes séparées à l’usage des filles. L’État a pris la mesure de l’importance de cette question, car l’absence de latrines réservées aux filles constitue </w:t>
      </w:r>
      <w:r w:rsidR="004C226F" w:rsidRPr="00A9475F">
        <w:t>un frein</w:t>
      </w:r>
      <w:r w:rsidRPr="00A9475F">
        <w:t xml:space="preserve"> important à leur scolarisation. </w:t>
      </w:r>
    </w:p>
    <w:p w:rsidR="00885E28" w:rsidRPr="003736C9" w:rsidRDefault="00885E28" w:rsidP="00A9475F">
      <w:pPr>
        <w:pStyle w:val="SingleTxtG"/>
        <w:rPr>
          <w:spacing w:val="-1"/>
        </w:rPr>
      </w:pPr>
      <w:r w:rsidRPr="003736C9">
        <w:rPr>
          <w:spacing w:val="-1"/>
        </w:rPr>
        <w:t>1</w:t>
      </w:r>
      <w:r>
        <w:rPr>
          <w:spacing w:val="-1"/>
        </w:rPr>
        <w:t>7</w:t>
      </w:r>
      <w:r w:rsidRPr="003736C9">
        <w:rPr>
          <w:spacing w:val="-1"/>
        </w:rPr>
        <w:t>.</w:t>
      </w:r>
      <w:r w:rsidRPr="003736C9">
        <w:rPr>
          <w:spacing w:val="-1"/>
        </w:rPr>
        <w:tab/>
        <w:t xml:space="preserve">S’agissant des frais associés à la scolarité, l’enseignement est gratuit et obligatoire jusqu’à 16 ans au Niger, ce qui signifie que les familles n’ont pas à acquitter de frais d’inscription. L’État achète et distribue les manuels scolaires aux élèves, même si parfois, du fait de leur nombre insuffisant, le même manuel doit être partagé par deux ou trois enfants. </w:t>
      </w:r>
    </w:p>
    <w:p w:rsidR="00885E28" w:rsidRPr="003736C9" w:rsidRDefault="00885E28" w:rsidP="00A9475F">
      <w:pPr>
        <w:pStyle w:val="SingleTxtG"/>
        <w:rPr>
          <w:spacing w:val="-2"/>
        </w:rPr>
      </w:pPr>
      <w:r w:rsidRPr="003736C9">
        <w:rPr>
          <w:spacing w:val="-2"/>
        </w:rPr>
        <w:t>1</w:t>
      </w:r>
      <w:r>
        <w:rPr>
          <w:spacing w:val="-2"/>
        </w:rPr>
        <w:t>8</w:t>
      </w:r>
      <w:r w:rsidRPr="003736C9">
        <w:rPr>
          <w:spacing w:val="-2"/>
        </w:rPr>
        <w:t>.</w:t>
      </w:r>
      <w:r w:rsidRPr="003736C9">
        <w:rPr>
          <w:spacing w:val="-2"/>
        </w:rPr>
        <w:tab/>
        <w:t>S’agissant des grossesses précoces et de l’accès à l’éducation, le décret du 5</w:t>
      </w:r>
      <w:r w:rsidR="004C226F" w:rsidRPr="003736C9">
        <w:rPr>
          <w:spacing w:val="-2"/>
        </w:rPr>
        <w:t> décembre</w:t>
      </w:r>
      <w:r w:rsidRPr="003736C9">
        <w:rPr>
          <w:spacing w:val="-2"/>
        </w:rPr>
        <w:t xml:space="preserve"> 2017 prévoit que les établissements scolaires et les familles ont désormais l’obligation d’informer les autorités en cas de grossesse d’une élève afin que l’État puisse prendre les mesures voulues pour accompagner la jeune fille concernée et assurer son retour à l’école après la naissance. Le problème est que bien souvent, les parents exigent de leur fille qu’elle se marie avec le père de l’enfant et qu’elle quitte l’école pour s’occuper de sa famille. </w:t>
      </w:r>
    </w:p>
    <w:p w:rsidR="00885E28" w:rsidRPr="00A9475F" w:rsidRDefault="00885E28" w:rsidP="00A9475F">
      <w:pPr>
        <w:pStyle w:val="SingleTxtG"/>
      </w:pPr>
      <w:r w:rsidRPr="00A9475F">
        <w:t>1</w:t>
      </w:r>
      <w:r>
        <w:t>9</w:t>
      </w:r>
      <w:r w:rsidRPr="00A9475F">
        <w:t>.</w:t>
      </w:r>
      <w:r w:rsidRPr="00A9475F">
        <w:tab/>
      </w:r>
      <w:r w:rsidRPr="002D087E">
        <w:t>M. Mouddour Zakaria</w:t>
      </w:r>
      <w:r w:rsidRPr="00A9475F">
        <w:t xml:space="preserve"> explique que pour remédier aux disparités de l’enseignement entre les zones rurales et les zones urbaines, des mesures ont été prises récemment, notamment pour que sur les 1</w:t>
      </w:r>
      <w:r w:rsidR="00632EA2">
        <w:t> </w:t>
      </w:r>
      <w:r w:rsidRPr="00A9475F">
        <w:t>780 enseignants en surnombre à Niamey, des femmes pour la plupart, 1</w:t>
      </w:r>
      <w:r w:rsidR="00632EA2">
        <w:t> </w:t>
      </w:r>
      <w:r w:rsidRPr="00A9475F">
        <w:t xml:space="preserve">369 puissent être envoyés dans des zones rurales où les enseignants manquent. Cette mesure a fait l’objet de plaintes car les conditions de vie en zone rurale sont plus difficiles et les époux ne peuvent pas toujours suivre les enseignantes, mais elle a porté ses fruits et a permis de réduire les disparités. En outre, afin d’inciter les enseignants à exercer en zone rurale, des primes pour zone désertique ont notamment été mises en place, mais l’État n’a pas les moyens de les rendre suffisamment attrayantes. </w:t>
      </w:r>
    </w:p>
    <w:p w:rsidR="00885E28" w:rsidRPr="00A9475F" w:rsidRDefault="00885E28" w:rsidP="00A9475F">
      <w:pPr>
        <w:pStyle w:val="SingleTxtG"/>
      </w:pPr>
      <w:r>
        <w:t>20</w:t>
      </w:r>
      <w:r w:rsidRPr="00A9475F">
        <w:t>.</w:t>
      </w:r>
      <w:r w:rsidRPr="00A9475F">
        <w:tab/>
        <w:t xml:space="preserve">Le budget alloué à l’éducation dépend de deux sources de financement, l’État et les partenaires. Un Fonds commun sectoriel pour l’éducation a été créé il y a six mois pour recueillir toutes les contributions et lever de nouveaux fonds. </w:t>
      </w:r>
    </w:p>
    <w:p w:rsidR="00885E28" w:rsidRPr="00A9475F" w:rsidRDefault="00885E28" w:rsidP="00A9475F">
      <w:pPr>
        <w:pStyle w:val="SingleTxtG"/>
      </w:pPr>
      <w:r w:rsidRPr="00A9475F">
        <w:t>2</w:t>
      </w:r>
      <w:r>
        <w:t>1</w:t>
      </w:r>
      <w:r w:rsidRPr="00A9475F">
        <w:t>.</w:t>
      </w:r>
      <w:r w:rsidRPr="00A9475F">
        <w:tab/>
        <w:t>Au niveau institutionnel, une division a été créée au sein de la Direction de l’enseignement du cycle primaire du Ministère de l’enseignement primaire afin de gérer la prise en charge des enfants handicapés. Des efforts sont encore nécessaires, mais sur les quelque 12 000 enfants handicapés (dont 4</w:t>
      </w:r>
      <w:r w:rsidR="00F718C7">
        <w:t> </w:t>
      </w:r>
      <w:r w:rsidRPr="00A9475F">
        <w:t>696 filles) 8 000 (dont 3 000 filles) sont scolarisés. Le Niger est d’ailleurs partie à la Convention relative aux droits des personnes handicapées, ce qui témoigne de son engagement. Sur le plan concret, la stratégie de 2005 pour l’éducation des enfants handicapés prévoit la prise en charge de ces enfants selon trois modalités</w:t>
      </w:r>
      <w:r w:rsidR="004C226F">
        <w:t> :</w:t>
      </w:r>
      <w:r w:rsidRPr="00A9475F">
        <w:t xml:space="preserve"> dans les écoles classiques ; d’abord dans des classes spécialisées puis, dès la première année du cours élémentaire, dans les classes classiques</w:t>
      </w:r>
      <w:r w:rsidR="002D087E">
        <w:t> ;</w:t>
      </w:r>
      <w:r w:rsidRPr="00A9475F">
        <w:t xml:space="preserve"> et la prise en charge en centre spécialisé. Le nombre de ces centres n’étant pas suffisant, la plus grande partie des enfants handicapés sont pris en charge dans des écoles classiques. Des modules de formation à la prise </w:t>
      </w:r>
      <w:r w:rsidR="002D087E">
        <w:t xml:space="preserve">en </w:t>
      </w:r>
      <w:r w:rsidRPr="00A9475F">
        <w:t xml:space="preserve">charge </w:t>
      </w:r>
      <w:r w:rsidR="002D087E">
        <w:t>d</w:t>
      </w:r>
      <w:r w:rsidRPr="00A9475F">
        <w:t xml:space="preserve">es enfants handicapés sont désormais dispensés aux enseignants. </w:t>
      </w:r>
    </w:p>
    <w:p w:rsidR="00885E28" w:rsidRPr="00A9475F" w:rsidRDefault="00885E28" w:rsidP="00A9475F">
      <w:pPr>
        <w:pStyle w:val="SingleTxtG"/>
      </w:pPr>
      <w:r w:rsidRPr="00A9475F">
        <w:lastRenderedPageBreak/>
        <w:t>2</w:t>
      </w:r>
      <w:r>
        <w:t>2</w:t>
      </w:r>
      <w:r w:rsidRPr="00A9475F">
        <w:t>.</w:t>
      </w:r>
      <w:r w:rsidRPr="00A9475F">
        <w:rPr>
          <w:b/>
        </w:rPr>
        <w:tab/>
      </w:r>
      <w:r w:rsidR="00A9475F" w:rsidRPr="00A9475F">
        <w:rPr>
          <w:b/>
        </w:rPr>
        <w:t>M</w:t>
      </w:r>
      <w:r w:rsidR="00A9475F" w:rsidRPr="00A9475F">
        <w:rPr>
          <w:b/>
          <w:vertAlign w:val="superscript"/>
        </w:rPr>
        <w:t>me</w:t>
      </w:r>
      <w:r w:rsidR="00A9475F" w:rsidRPr="00A9475F">
        <w:rPr>
          <w:b/>
        </w:rPr>
        <w:t> </w:t>
      </w:r>
      <w:r w:rsidRPr="00A9475F">
        <w:rPr>
          <w:b/>
        </w:rPr>
        <w:t>Moukeila</w:t>
      </w:r>
      <w:r w:rsidRPr="00A9475F">
        <w:t xml:space="preserve"> (Niger) indique qu’il n’y a pas de population autochtone au Niger car aucun peuple minoritaire ne remplit les critères établis en la matière. Toutefois, des garanties existent afin que tous les groupes ethniques soient représentés à l’Assemblée nationale. </w:t>
      </w:r>
    </w:p>
    <w:p w:rsidR="00885E28" w:rsidRPr="00A9475F" w:rsidRDefault="00885E28" w:rsidP="00A9475F">
      <w:pPr>
        <w:pStyle w:val="SingleTxtG"/>
      </w:pPr>
      <w:r w:rsidRPr="00A9475F">
        <w:t>2</w:t>
      </w:r>
      <w:r>
        <w:t>3</w:t>
      </w:r>
      <w:r w:rsidRPr="00A9475F">
        <w:t>.</w:t>
      </w:r>
      <w:r w:rsidRPr="00A9475F">
        <w:tab/>
        <w:t>Pour assurer l’éducation aux droits de l’homme, un programme de formation au niveau secondaire a été lancé avec l’appui du Programme des Nations Unies pour le développement (PNUD</w:t>
      </w:r>
      <w:r w:rsidR="002D087E">
        <w:t>)</w:t>
      </w:r>
      <w:r w:rsidRPr="00A9475F">
        <w:t xml:space="preserve"> mais se trouve encore à sa phase initiale. En outre, certaines institutions comme l’école nationale de formation judiciaire intègrent des modules sur les droits de l’homme et des manuels ont également été élaborés à l’intention d’acteurs comme la police, la garde républicaine, les magistrats ou les greffiers.</w:t>
      </w:r>
    </w:p>
    <w:p w:rsidR="00885E28" w:rsidRPr="00A9475F" w:rsidRDefault="00885E28" w:rsidP="00A9475F">
      <w:pPr>
        <w:pStyle w:val="SingleTxtG"/>
      </w:pPr>
      <w:r w:rsidRPr="00A9475F">
        <w:t>2</w:t>
      </w:r>
      <w:r>
        <w:t>4</w:t>
      </w:r>
      <w:r w:rsidRPr="00A9475F">
        <w:t>.</w:t>
      </w:r>
      <w:r w:rsidRPr="00A9475F">
        <w:rPr>
          <w:b/>
        </w:rPr>
        <w:tab/>
      </w:r>
      <w:r w:rsidR="00A9475F">
        <w:rPr>
          <w:b/>
        </w:rPr>
        <w:t>M. </w:t>
      </w:r>
      <w:r w:rsidRPr="00A9475F">
        <w:rPr>
          <w:b/>
        </w:rPr>
        <w:t>El Hajdi</w:t>
      </w:r>
      <w:r w:rsidRPr="00A9475F">
        <w:t xml:space="preserve"> (Niger) indique que l’accès à Internet est libre, pour autant que les personnes puissent y avoir accès. En 2015, le taux d’utilisation des téléphones portables était de 56,6</w:t>
      </w:r>
      <w:r w:rsidR="004C226F">
        <w:t> %</w:t>
      </w:r>
      <w:r w:rsidRPr="00A9475F">
        <w:t xml:space="preserve"> et l’objectif pour 2017 était fixé à 70</w:t>
      </w:r>
      <w:r w:rsidR="004C226F">
        <w:t> %</w:t>
      </w:r>
      <w:r w:rsidRPr="00A9475F">
        <w:t>. La couverture atteignait 70</w:t>
      </w:r>
      <w:r w:rsidR="004C226F">
        <w:t> %</w:t>
      </w:r>
      <w:r w:rsidRPr="00A9475F">
        <w:t xml:space="preserve"> en 2015 pour les technologies de l’information et des communications (TIC) et un objectif de 100</w:t>
      </w:r>
      <w:r w:rsidR="004C226F">
        <w:t> %</w:t>
      </w:r>
      <w:r w:rsidRPr="00A9475F">
        <w:t xml:space="preserve"> a été fixé pour 2017. Un rapport élaboré actuellement permettra d’en savoir davantage sur les résultats obtenus. Les opérateurs de téléphonie mobile n’investissaient pas assez pour développer ce secteur en raison de la fiscalité ; le Gouvernement a donc supprimé la taxe sur les appels entrants. Un programme spécifique sur l’accès aux TIC a été mis en place pour créer des cybercafés ou assurer un accès aux TIC dans les écoles des villages reculés, et les efforts en la matière se poursuivent. Les opérateurs installent actuellement la fibre optique, tâche difficile compte tenu de l’étendue du territoire.</w:t>
      </w:r>
    </w:p>
    <w:p w:rsidR="00885E28" w:rsidRPr="00A9475F" w:rsidRDefault="00885E28" w:rsidP="00A9475F">
      <w:pPr>
        <w:pStyle w:val="SingleTxtG"/>
      </w:pPr>
      <w:r w:rsidRPr="00A9475F">
        <w:t>2</w:t>
      </w:r>
      <w:r>
        <w:t>5</w:t>
      </w:r>
      <w:r w:rsidRPr="00A9475F">
        <w:t>.</w:t>
      </w:r>
      <w:r w:rsidRPr="00A9475F">
        <w:rPr>
          <w:b/>
        </w:rPr>
        <w:tab/>
      </w:r>
      <w:r w:rsidR="00A9475F">
        <w:rPr>
          <w:b/>
        </w:rPr>
        <w:t>M. </w:t>
      </w:r>
      <w:r w:rsidRPr="00A9475F">
        <w:rPr>
          <w:b/>
        </w:rPr>
        <w:t xml:space="preserve">Djibage </w:t>
      </w:r>
      <w:r w:rsidRPr="00A9475F">
        <w:t>(Niger) indique qu’un programme de création d’infrastructures sportives est prévu dans le plan 2017-2021. Par ailleurs, des événements sportifs pour personnes handicapées sont organisés régulièrement dans le pays.</w:t>
      </w:r>
    </w:p>
    <w:p w:rsidR="00885E28" w:rsidRPr="00A9475F" w:rsidRDefault="00885E28" w:rsidP="00A9475F">
      <w:pPr>
        <w:pStyle w:val="SingleTxtG"/>
      </w:pPr>
      <w:r w:rsidRPr="00A9475F">
        <w:t>2</w:t>
      </w:r>
      <w:r>
        <w:t>6</w:t>
      </w:r>
      <w:r w:rsidRPr="00A9475F">
        <w:t>.</w:t>
      </w:r>
      <w:r w:rsidRPr="00A9475F">
        <w:rPr>
          <w:b/>
        </w:rPr>
        <w:tab/>
      </w:r>
      <w:r w:rsidR="00A9475F" w:rsidRPr="00A9475F">
        <w:rPr>
          <w:b/>
        </w:rPr>
        <w:t>M</w:t>
      </w:r>
      <w:r w:rsidR="00A9475F" w:rsidRPr="00A9475F">
        <w:rPr>
          <w:b/>
          <w:vertAlign w:val="superscript"/>
        </w:rPr>
        <w:t>me</w:t>
      </w:r>
      <w:r w:rsidR="00A9475F" w:rsidRPr="00A9475F">
        <w:rPr>
          <w:b/>
        </w:rPr>
        <w:t> </w:t>
      </w:r>
      <w:r w:rsidRPr="00A9475F">
        <w:rPr>
          <w:b/>
        </w:rPr>
        <w:t>Moukeila</w:t>
      </w:r>
      <w:r w:rsidRPr="00A9475F">
        <w:t> (Niger) indique que les 10 langues officielles du Niger sont le haoussa, le songhaï djerma, le toubou, le kanouri, l’arabe, le tamasheq, le tassawaq, le gulmantché, le buduma et le fulfude (peul).</w:t>
      </w:r>
    </w:p>
    <w:p w:rsidR="00885E28" w:rsidRPr="00A9475F" w:rsidRDefault="00885E28" w:rsidP="00A9475F">
      <w:pPr>
        <w:pStyle w:val="SingleTxtG"/>
      </w:pPr>
      <w:r w:rsidRPr="00A9475F">
        <w:t>2</w:t>
      </w:r>
      <w:r>
        <w:t>7</w:t>
      </w:r>
      <w:r w:rsidRPr="00A9475F">
        <w:t>.</w:t>
      </w:r>
      <w:r w:rsidRPr="00A9475F">
        <w:rPr>
          <w:b/>
        </w:rPr>
        <w:tab/>
      </w:r>
      <w:r w:rsidR="00A9475F">
        <w:rPr>
          <w:b/>
        </w:rPr>
        <w:t>M. </w:t>
      </w:r>
      <w:r w:rsidRPr="00A9475F">
        <w:rPr>
          <w:b/>
        </w:rPr>
        <w:t xml:space="preserve">Djibage </w:t>
      </w:r>
      <w:r w:rsidRPr="00A9475F">
        <w:t>(Niger) précise que, selon la Constitution, toutes ces langues sont égales.</w:t>
      </w:r>
    </w:p>
    <w:p w:rsidR="00885E28" w:rsidRPr="00A9475F" w:rsidRDefault="00885E28" w:rsidP="00A9475F">
      <w:pPr>
        <w:pStyle w:val="SingleTxtG"/>
      </w:pPr>
      <w:r w:rsidRPr="00A9475F">
        <w:t>2</w:t>
      </w:r>
      <w:r>
        <w:t>8</w:t>
      </w:r>
      <w:r w:rsidRPr="00A9475F">
        <w:t>.</w:t>
      </w:r>
      <w:r w:rsidRPr="00A9475F">
        <w:rPr>
          <w:b/>
        </w:rPr>
        <w:tab/>
      </w:r>
      <w:r w:rsidR="00A9475F">
        <w:rPr>
          <w:b/>
        </w:rPr>
        <w:t>M. </w:t>
      </w:r>
      <w:r w:rsidRPr="00A9475F">
        <w:rPr>
          <w:b/>
        </w:rPr>
        <w:t>Mahaman Sani</w:t>
      </w:r>
      <w:r w:rsidRPr="00A9475F">
        <w:t xml:space="preserve"> (Niger) explique qu’un programme soutenu par l’Union européenne prévoit l’installation de latrines différenciées dans tous les nouveaux centres de santé et écoles qui seront construits.</w:t>
      </w:r>
    </w:p>
    <w:p w:rsidR="00885E28" w:rsidRPr="00A9475F" w:rsidRDefault="00885E28" w:rsidP="00A9475F">
      <w:pPr>
        <w:pStyle w:val="SingleTxtG"/>
      </w:pPr>
      <w:r w:rsidRPr="00A9475F">
        <w:t>2</w:t>
      </w:r>
      <w:r>
        <w:t>9</w:t>
      </w:r>
      <w:r w:rsidRPr="00A9475F">
        <w:t>.</w:t>
      </w:r>
      <w:r w:rsidRPr="00A9475F">
        <w:rPr>
          <w:b/>
        </w:rPr>
        <w:tab/>
      </w:r>
      <w:r w:rsidR="00A9475F" w:rsidRPr="00A9475F">
        <w:rPr>
          <w:b/>
        </w:rPr>
        <w:t>M</w:t>
      </w:r>
      <w:r w:rsidR="00A9475F" w:rsidRPr="00A9475F">
        <w:rPr>
          <w:b/>
          <w:vertAlign w:val="superscript"/>
        </w:rPr>
        <w:t>me</w:t>
      </w:r>
      <w:r w:rsidR="00A9475F" w:rsidRPr="00A9475F">
        <w:rPr>
          <w:b/>
        </w:rPr>
        <w:t> </w:t>
      </w:r>
      <w:r w:rsidRPr="00A9475F">
        <w:rPr>
          <w:b/>
        </w:rPr>
        <w:t xml:space="preserve">Craciunean-Tatu </w:t>
      </w:r>
      <w:r w:rsidRPr="00A9475F">
        <w:t>(Rapporteur) remercie la délégation nigérienne de ses réponses très complètes et de la transparence dont elle a fait preuve au sujet de l’éducation.</w:t>
      </w:r>
    </w:p>
    <w:p w:rsidR="00885E28" w:rsidRPr="00A9475F" w:rsidRDefault="00885E28" w:rsidP="00A9475F">
      <w:pPr>
        <w:pStyle w:val="SingleTxtG"/>
      </w:pPr>
      <w:r>
        <w:t>30</w:t>
      </w:r>
      <w:r w:rsidRPr="00A9475F">
        <w:t>.</w:t>
      </w:r>
      <w:r w:rsidRPr="00A9475F">
        <w:rPr>
          <w:b/>
        </w:rPr>
        <w:tab/>
      </w:r>
      <w:r w:rsidR="00A9475F">
        <w:rPr>
          <w:b/>
        </w:rPr>
        <w:t>M. </w:t>
      </w:r>
      <w:r w:rsidRPr="00A9475F">
        <w:rPr>
          <w:b/>
        </w:rPr>
        <w:t>Iro</w:t>
      </w:r>
      <w:r w:rsidRPr="00A9475F">
        <w:t xml:space="preserve"> (Niger) se félicite du caractère constructif du dialogue avec le Comité. Il a pris note de nombreuses questions qui intéresseront l’Assemblée nationale, s’agissant notamment des vides juridiques qui pourraient être comblés. Le Niger est résolu à mener des réformes en vue du progrès et de la modernisation, même si, malheureusement, ce sont souvent les ressources qui déterminent les priorités.</w:t>
      </w:r>
    </w:p>
    <w:p w:rsidR="00885E28" w:rsidRPr="00A9475F" w:rsidRDefault="00885E28" w:rsidP="00A9475F">
      <w:pPr>
        <w:pStyle w:val="SingleTxtG"/>
      </w:pPr>
      <w:r>
        <w:t>31</w:t>
      </w:r>
      <w:r w:rsidRPr="00A9475F">
        <w:t>.</w:t>
      </w:r>
      <w:r w:rsidRPr="00A9475F">
        <w:rPr>
          <w:b/>
        </w:rPr>
        <w:tab/>
      </w:r>
      <w:r w:rsidR="00A9475F">
        <w:rPr>
          <w:b/>
        </w:rPr>
        <w:t>M. </w:t>
      </w:r>
      <w:r w:rsidRPr="00A9475F">
        <w:rPr>
          <w:b/>
        </w:rPr>
        <w:t xml:space="preserve">Ben Omar </w:t>
      </w:r>
      <w:r w:rsidRPr="00A9475F">
        <w:t>(Niger) se félicite de la qualité des échanges. Il remercie le Comité de l’intérêt accordé au rapport initial de l’État partie. Le Niger s’emploiera activement à remédier aux manquements relevés.</w:t>
      </w:r>
    </w:p>
    <w:p w:rsidR="00885E28" w:rsidRPr="00A9475F" w:rsidRDefault="00885E28" w:rsidP="00A9475F">
      <w:pPr>
        <w:pStyle w:val="SingleTxtG"/>
      </w:pPr>
      <w:r w:rsidRPr="00A9475F">
        <w:t>3</w:t>
      </w:r>
      <w:r>
        <w:t>2</w:t>
      </w:r>
      <w:r w:rsidRPr="00A9475F">
        <w:t>.</w:t>
      </w:r>
      <w:r w:rsidRPr="00A9475F">
        <w:rPr>
          <w:b/>
        </w:rPr>
        <w:tab/>
      </w:r>
      <w:r w:rsidR="00A9475F" w:rsidRPr="00A9475F">
        <w:rPr>
          <w:b/>
        </w:rPr>
        <w:t>M</w:t>
      </w:r>
      <w:r w:rsidR="00A9475F" w:rsidRPr="00A9475F">
        <w:rPr>
          <w:b/>
          <w:vertAlign w:val="superscript"/>
        </w:rPr>
        <w:t>me</w:t>
      </w:r>
      <w:r w:rsidR="00A9475F" w:rsidRPr="00A9475F">
        <w:rPr>
          <w:b/>
        </w:rPr>
        <w:t> </w:t>
      </w:r>
      <w:r w:rsidRPr="00A9475F">
        <w:rPr>
          <w:b/>
        </w:rPr>
        <w:t xml:space="preserve">Bras Gomes </w:t>
      </w:r>
      <w:r w:rsidRPr="00A9475F">
        <w:t xml:space="preserve">(Présidente) remercie la délégation nigérienne et espère que le dialogue pourra se poursuivre grâce à la présentation régulière de nouveaux rapports. Elle espère que les trois questions prioritaires qui figureront dans les observations finales pourront être traitées dans les meilleurs délais. </w:t>
      </w:r>
    </w:p>
    <w:p w:rsidR="00A9475F" w:rsidRPr="00A9475F" w:rsidRDefault="00885E28" w:rsidP="00A9475F">
      <w:pPr>
        <w:pStyle w:val="SingleTxtG"/>
        <w:rPr>
          <w:i/>
        </w:rPr>
      </w:pPr>
      <w:r w:rsidRPr="00A9475F">
        <w:rPr>
          <w:i/>
        </w:rPr>
        <w:t xml:space="preserve">La </w:t>
      </w:r>
      <w:r w:rsidR="00632EA2">
        <w:rPr>
          <w:i/>
        </w:rPr>
        <w:t>première partie (publique) de la séance prend fin</w:t>
      </w:r>
      <w:r w:rsidRPr="00A9475F">
        <w:rPr>
          <w:i/>
        </w:rPr>
        <w:t xml:space="preserve"> à 17 heures.</w:t>
      </w:r>
    </w:p>
    <w:sectPr w:rsidR="00A9475F" w:rsidRPr="00A9475F" w:rsidSect="00A947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E28" w:rsidRDefault="00885E28" w:rsidP="00F95C08">
      <w:pPr>
        <w:spacing w:line="240" w:lineRule="auto"/>
      </w:pPr>
    </w:p>
  </w:endnote>
  <w:endnote w:type="continuationSeparator" w:id="0">
    <w:p w:rsidR="00885E28" w:rsidRPr="00AC3823" w:rsidRDefault="00885E28" w:rsidP="00AC3823">
      <w:pPr>
        <w:pStyle w:val="Footer"/>
      </w:pPr>
    </w:p>
  </w:endnote>
  <w:endnote w:type="continuationNotice" w:id="1">
    <w:p w:rsidR="00885E28" w:rsidRDefault="00885E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E28" w:rsidRPr="00A9475F" w:rsidRDefault="00885E28" w:rsidP="00A9475F">
    <w:pPr>
      <w:pStyle w:val="Footer"/>
      <w:tabs>
        <w:tab w:val="right" w:pos="9638"/>
      </w:tabs>
    </w:pPr>
    <w:r w:rsidRPr="00A9475F">
      <w:rPr>
        <w:b/>
        <w:sz w:val="18"/>
      </w:rPr>
      <w:fldChar w:fldCharType="begin"/>
    </w:r>
    <w:r w:rsidRPr="00A9475F">
      <w:rPr>
        <w:b/>
        <w:sz w:val="18"/>
      </w:rPr>
      <w:instrText xml:space="preserve"> PAGE  \* MERGEFORMAT </w:instrText>
    </w:r>
    <w:r w:rsidRPr="00A9475F">
      <w:rPr>
        <w:b/>
        <w:sz w:val="18"/>
      </w:rPr>
      <w:fldChar w:fldCharType="separate"/>
    </w:r>
    <w:r w:rsidR="005F157E">
      <w:rPr>
        <w:b/>
        <w:noProof/>
        <w:sz w:val="18"/>
      </w:rPr>
      <w:t>2</w:t>
    </w:r>
    <w:r w:rsidRPr="00A9475F">
      <w:rPr>
        <w:b/>
        <w:sz w:val="18"/>
      </w:rPr>
      <w:fldChar w:fldCharType="end"/>
    </w:r>
    <w:r>
      <w:rPr>
        <w:b/>
        <w:sz w:val="18"/>
      </w:rPr>
      <w:tab/>
    </w:r>
    <w:r>
      <w:t>GE.18-04219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E28" w:rsidRPr="00A9475F" w:rsidRDefault="00885E28" w:rsidP="00A9475F">
    <w:pPr>
      <w:pStyle w:val="Footer"/>
      <w:tabs>
        <w:tab w:val="right" w:pos="9638"/>
      </w:tabs>
      <w:rPr>
        <w:b/>
        <w:sz w:val="18"/>
      </w:rPr>
    </w:pPr>
    <w:r>
      <w:t>GE.18-04219</w:t>
    </w:r>
    <w:r>
      <w:tab/>
    </w:r>
    <w:r w:rsidRPr="00A9475F">
      <w:rPr>
        <w:b/>
        <w:sz w:val="18"/>
      </w:rPr>
      <w:fldChar w:fldCharType="begin"/>
    </w:r>
    <w:r w:rsidRPr="00A9475F">
      <w:rPr>
        <w:b/>
        <w:sz w:val="18"/>
      </w:rPr>
      <w:instrText xml:space="preserve"> PAGE  \* MERGEFORMAT </w:instrText>
    </w:r>
    <w:r w:rsidRPr="00A9475F">
      <w:rPr>
        <w:b/>
        <w:sz w:val="18"/>
      </w:rPr>
      <w:fldChar w:fldCharType="separate"/>
    </w:r>
    <w:r w:rsidR="005F157E">
      <w:rPr>
        <w:b/>
        <w:noProof/>
        <w:sz w:val="18"/>
      </w:rPr>
      <w:t>5</w:t>
    </w:r>
    <w:r w:rsidRPr="00A947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E28" w:rsidRDefault="00885E28" w:rsidP="00AD20B3">
    <w:pPr>
      <w:pStyle w:val="FootnoteText"/>
      <w:pBdr>
        <w:bottom w:val="single" w:sz="4" w:space="1" w:color="auto"/>
      </w:pBdr>
      <w:tabs>
        <w:tab w:val="clear" w:pos="1021"/>
      </w:tabs>
      <w:spacing w:line="240" w:lineRule="auto"/>
      <w:ind w:left="0" w:right="0" w:firstLine="0"/>
    </w:pPr>
  </w:p>
  <w:p w:rsidR="00885E28" w:rsidRDefault="00885E28" w:rsidP="00833E2E">
    <w:pPr>
      <w:pStyle w:val="FootnoteText"/>
      <w:tabs>
        <w:tab w:val="left" w:pos="708"/>
      </w:tabs>
      <w:spacing w:after="120"/>
      <w:ind w:firstLine="0"/>
    </w:pPr>
    <w:r>
      <w:t>Le présent compte rendu est sujet à rectifications.</w:t>
    </w:r>
  </w:p>
  <w:p w:rsidR="00885E28" w:rsidRDefault="00885E28" w:rsidP="00833E2E">
    <w:pPr>
      <w:pStyle w:val="FootnoteText"/>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sidRPr="004A353E">
        <w:rPr>
          <w:rStyle w:val="Hyperlink"/>
          <w:color w:val="auto"/>
        </w:rPr>
        <w:t>DMS-DCM@un.org</w:t>
      </w:r>
    </w:hyperlink>
    <w:r>
      <w:t>).</w:t>
    </w:r>
  </w:p>
  <w:p w:rsidR="00885E28" w:rsidRDefault="00885E28" w:rsidP="00833E2E">
    <w:pPr>
      <w:pStyle w:val="FootnoteText"/>
      <w:tabs>
        <w:tab w:val="clear" w:pos="1021"/>
      </w:tabs>
      <w:spacing w:after="240"/>
      <w:ind w:firstLine="0"/>
    </w:pPr>
    <w:r>
      <w:t>Les comptes rendus qui ont été rectifiés feront l’objet de nouveaux tirages pour raisons techniques à l’issue de la session.</w:t>
    </w:r>
  </w:p>
  <w:p w:rsidR="00885E28" w:rsidRPr="00A9475F" w:rsidRDefault="00885E28" w:rsidP="00A9475F">
    <w:pPr>
      <w:pStyle w:val="Footer"/>
      <w:spacing w:before="120"/>
      <w:rPr>
        <w:sz w:val="20"/>
      </w:rPr>
    </w:pPr>
    <w:r>
      <w:rPr>
        <w:sz w:val="20"/>
      </w:rPr>
      <w:t>GE.</w:t>
    </w:r>
    <w:r>
      <w:rPr>
        <w:noProof/>
        <w:lang w:val="en-GB" w:eastAsia="en-GB"/>
      </w:rPr>
      <w:drawing>
        <wp:anchor distT="0" distB="0" distL="114300" distR="114300" simplePos="0" relativeHeight="251660288" behindDoc="0" locked="0" layoutInCell="1" allowOverlap="1" wp14:anchorId="37528A3C" wp14:editId="748E006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18-04219  (F)    260318    260318</w:t>
    </w:r>
    <w:r>
      <w:rPr>
        <w:sz w:val="20"/>
      </w:rPr>
      <w:br/>
    </w:r>
    <w:r w:rsidRPr="00A9475F">
      <w:rPr>
        <w:rFonts w:ascii="C39T30Lfz" w:hAnsi="C39T30Lfz"/>
        <w:sz w:val="56"/>
      </w:rPr>
      <w:t></w:t>
    </w:r>
    <w:r w:rsidRPr="00A9475F">
      <w:rPr>
        <w:rFonts w:ascii="C39T30Lfz" w:hAnsi="C39T30Lfz"/>
        <w:sz w:val="56"/>
      </w:rPr>
      <w:t></w:t>
    </w:r>
    <w:r w:rsidRPr="00A9475F">
      <w:rPr>
        <w:rFonts w:ascii="C39T30Lfz" w:hAnsi="C39T30Lfz"/>
        <w:sz w:val="56"/>
      </w:rPr>
      <w:t></w:t>
    </w:r>
    <w:r w:rsidRPr="00A9475F">
      <w:rPr>
        <w:rFonts w:ascii="C39T30Lfz" w:hAnsi="C39T30Lfz"/>
        <w:sz w:val="56"/>
      </w:rPr>
      <w:t></w:t>
    </w:r>
    <w:r w:rsidRPr="00A9475F">
      <w:rPr>
        <w:rFonts w:ascii="C39T30Lfz" w:hAnsi="C39T30Lfz"/>
        <w:sz w:val="56"/>
      </w:rPr>
      <w:t></w:t>
    </w:r>
    <w:r w:rsidRPr="00A9475F">
      <w:rPr>
        <w:rFonts w:ascii="C39T30Lfz" w:hAnsi="C39T30Lfz"/>
        <w:sz w:val="56"/>
      </w:rPr>
      <w:t></w:t>
    </w:r>
    <w:r w:rsidRPr="00A9475F">
      <w:rPr>
        <w:rFonts w:ascii="C39T30Lfz" w:hAnsi="C39T30Lfz"/>
        <w:sz w:val="56"/>
      </w:rPr>
      <w:t></w:t>
    </w:r>
    <w:r w:rsidRPr="00A9475F">
      <w:rPr>
        <w:rFonts w:ascii="C39T30Lfz" w:hAnsi="C39T30Lfz"/>
        <w:sz w:val="56"/>
      </w:rPr>
      <w:t></w:t>
    </w:r>
    <w:r w:rsidRPr="00A9475F">
      <w:rPr>
        <w:rFonts w:ascii="C39T30Lfz" w:hAnsi="C39T30Lfz"/>
        <w:sz w:val="56"/>
      </w:rPr>
      <w:t></w:t>
    </w:r>
    <w:r>
      <w:rPr>
        <w:noProof/>
        <w:sz w:val="20"/>
        <w:lang w:val="en-GB" w:eastAsia="en-GB"/>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2018/S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6&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E28" w:rsidRPr="00AC3823" w:rsidRDefault="00885E28" w:rsidP="00AC3823">
      <w:pPr>
        <w:pStyle w:val="Footer"/>
        <w:tabs>
          <w:tab w:val="right" w:pos="2155"/>
        </w:tabs>
        <w:spacing w:after="80" w:line="240" w:lineRule="atLeast"/>
        <w:ind w:left="680"/>
        <w:rPr>
          <w:u w:val="single"/>
        </w:rPr>
      </w:pPr>
      <w:r>
        <w:rPr>
          <w:u w:val="single"/>
        </w:rPr>
        <w:tab/>
      </w:r>
    </w:p>
  </w:footnote>
  <w:footnote w:type="continuationSeparator" w:id="0">
    <w:p w:rsidR="00885E28" w:rsidRPr="00AC3823" w:rsidRDefault="00885E28" w:rsidP="00AC3823">
      <w:pPr>
        <w:pStyle w:val="Footer"/>
        <w:tabs>
          <w:tab w:val="right" w:pos="2155"/>
        </w:tabs>
        <w:spacing w:after="80" w:line="240" w:lineRule="atLeast"/>
        <w:ind w:left="680"/>
        <w:rPr>
          <w:u w:val="single"/>
        </w:rPr>
      </w:pPr>
      <w:r>
        <w:rPr>
          <w:u w:val="single"/>
        </w:rPr>
        <w:tab/>
      </w:r>
    </w:p>
  </w:footnote>
  <w:footnote w:type="continuationNotice" w:id="1">
    <w:p w:rsidR="00885E28" w:rsidRPr="00AC3823" w:rsidRDefault="00885E28">
      <w:pPr>
        <w:spacing w:line="240" w:lineRule="auto"/>
        <w:rPr>
          <w:sz w:val="2"/>
          <w:szCs w:val="2"/>
        </w:rPr>
      </w:pPr>
    </w:p>
  </w:footnote>
  <w:footnote w:id="2">
    <w:p w:rsidR="00885E28" w:rsidRPr="00C43D21" w:rsidRDefault="00885E28">
      <w:pPr>
        <w:pStyle w:val="FootnoteText"/>
      </w:pPr>
      <w:r>
        <w:rPr>
          <w:rStyle w:val="FootnoteReference"/>
        </w:rPr>
        <w:tab/>
      </w:r>
      <w:r w:rsidRPr="00C43D21">
        <w:rPr>
          <w:rStyle w:val="FootnoteReference"/>
          <w:sz w:val="20"/>
          <w:vertAlign w:val="baseline"/>
        </w:rPr>
        <w:t>*</w:t>
      </w:r>
      <w:r>
        <w:rPr>
          <w:rStyle w:val="FootnoteReference"/>
          <w:sz w:val="20"/>
          <w:vertAlign w:val="baseline"/>
        </w:rPr>
        <w:tab/>
      </w:r>
      <w:r>
        <w:t>Il n’est pas établi de compte rendu analytique pour la deuxième partie (privée) de la séance.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E28" w:rsidRPr="00A9475F" w:rsidRDefault="005F157E">
    <w:pPr>
      <w:pStyle w:val="Header"/>
    </w:pPr>
    <w:r>
      <w:fldChar w:fldCharType="begin"/>
    </w:r>
    <w:r>
      <w:instrText xml:space="preserve"> TITLE  \* MERGEFORMAT </w:instrText>
    </w:r>
    <w:r>
      <w:fldChar w:fldCharType="separate"/>
    </w:r>
    <w:r w:rsidR="00E77F85">
      <w:t>E/C.12/2018/SR.6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E28" w:rsidRPr="00A9475F" w:rsidRDefault="005F157E" w:rsidP="00A9475F">
    <w:pPr>
      <w:pStyle w:val="Header"/>
      <w:jc w:val="right"/>
    </w:pPr>
    <w:r>
      <w:fldChar w:fldCharType="begin"/>
    </w:r>
    <w:r>
      <w:instrText xml:space="preserve"> TITLE  \* MERGEFORMAT </w:instrText>
    </w:r>
    <w:r>
      <w:fldChar w:fldCharType="separate"/>
    </w:r>
    <w:r w:rsidR="00E77F85">
      <w:t>E/C.12/2018/SR.6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56D"/>
    <w:rsid w:val="00017F94"/>
    <w:rsid w:val="00023842"/>
    <w:rsid w:val="000334F9"/>
    <w:rsid w:val="0007796D"/>
    <w:rsid w:val="000B7790"/>
    <w:rsid w:val="00111F2F"/>
    <w:rsid w:val="0014365E"/>
    <w:rsid w:val="00176178"/>
    <w:rsid w:val="001F525A"/>
    <w:rsid w:val="00223272"/>
    <w:rsid w:val="0024779E"/>
    <w:rsid w:val="002832AC"/>
    <w:rsid w:val="002D087E"/>
    <w:rsid w:val="002D7C93"/>
    <w:rsid w:val="00310456"/>
    <w:rsid w:val="003736C9"/>
    <w:rsid w:val="00441C3B"/>
    <w:rsid w:val="00446FE5"/>
    <w:rsid w:val="00452396"/>
    <w:rsid w:val="004A353E"/>
    <w:rsid w:val="004C226F"/>
    <w:rsid w:val="004E468C"/>
    <w:rsid w:val="0054756D"/>
    <w:rsid w:val="005505B7"/>
    <w:rsid w:val="00573BE5"/>
    <w:rsid w:val="00586ED3"/>
    <w:rsid w:val="00596AA9"/>
    <w:rsid w:val="005F157E"/>
    <w:rsid w:val="00632EA2"/>
    <w:rsid w:val="007144C0"/>
    <w:rsid w:val="00714CAD"/>
    <w:rsid w:val="0071601D"/>
    <w:rsid w:val="00726673"/>
    <w:rsid w:val="007726C2"/>
    <w:rsid w:val="007A62E6"/>
    <w:rsid w:val="0080684C"/>
    <w:rsid w:val="00825DBD"/>
    <w:rsid w:val="00833E2E"/>
    <w:rsid w:val="00871C75"/>
    <w:rsid w:val="008776DC"/>
    <w:rsid w:val="00885E28"/>
    <w:rsid w:val="009705C8"/>
    <w:rsid w:val="009C1CF4"/>
    <w:rsid w:val="009E5C63"/>
    <w:rsid w:val="00A30353"/>
    <w:rsid w:val="00A9475F"/>
    <w:rsid w:val="00AC3823"/>
    <w:rsid w:val="00AD20B3"/>
    <w:rsid w:val="00AE323C"/>
    <w:rsid w:val="00B00181"/>
    <w:rsid w:val="00B006B6"/>
    <w:rsid w:val="00B00B0D"/>
    <w:rsid w:val="00B765F7"/>
    <w:rsid w:val="00BA0CA9"/>
    <w:rsid w:val="00C02897"/>
    <w:rsid w:val="00C43D21"/>
    <w:rsid w:val="00CC1834"/>
    <w:rsid w:val="00D3439C"/>
    <w:rsid w:val="00DB1831"/>
    <w:rsid w:val="00DD3BFD"/>
    <w:rsid w:val="00DE6847"/>
    <w:rsid w:val="00DF6678"/>
    <w:rsid w:val="00E77F85"/>
    <w:rsid w:val="00EC2711"/>
    <w:rsid w:val="00EF2E22"/>
    <w:rsid w:val="00F660DF"/>
    <w:rsid w:val="00F718C7"/>
    <w:rsid w:val="00F7563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45422F3-84B1-4A7C-9BE0-365FA4C68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DB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25DBD"/>
    <w:pPr>
      <w:keepNext/>
      <w:keepLines/>
      <w:spacing w:after="0" w:line="240" w:lineRule="auto"/>
      <w:ind w:right="0"/>
      <w:jc w:val="left"/>
      <w:outlineLvl w:val="0"/>
    </w:pPr>
  </w:style>
  <w:style w:type="paragraph" w:styleId="Heading2">
    <w:name w:val="heading 2"/>
    <w:basedOn w:val="Normal"/>
    <w:next w:val="Normal"/>
    <w:link w:val="Heading2Char"/>
    <w:semiHidden/>
    <w:qFormat/>
    <w:rsid w:val="00825DBD"/>
    <w:pPr>
      <w:outlineLvl w:val="1"/>
    </w:pPr>
  </w:style>
  <w:style w:type="paragraph" w:styleId="Heading3">
    <w:name w:val="heading 3"/>
    <w:basedOn w:val="Normal"/>
    <w:next w:val="Normal"/>
    <w:link w:val="Heading3Char"/>
    <w:semiHidden/>
    <w:qFormat/>
    <w:rsid w:val="00825DBD"/>
    <w:pPr>
      <w:outlineLvl w:val="2"/>
    </w:pPr>
  </w:style>
  <w:style w:type="paragraph" w:styleId="Heading4">
    <w:name w:val="heading 4"/>
    <w:basedOn w:val="Normal"/>
    <w:next w:val="Normal"/>
    <w:link w:val="Heading4Char"/>
    <w:semiHidden/>
    <w:qFormat/>
    <w:rsid w:val="00825DBD"/>
    <w:pPr>
      <w:outlineLvl w:val="3"/>
    </w:pPr>
  </w:style>
  <w:style w:type="paragraph" w:styleId="Heading5">
    <w:name w:val="heading 5"/>
    <w:basedOn w:val="Normal"/>
    <w:next w:val="Normal"/>
    <w:link w:val="Heading5Char"/>
    <w:semiHidden/>
    <w:qFormat/>
    <w:rsid w:val="00825DBD"/>
    <w:pPr>
      <w:outlineLvl w:val="4"/>
    </w:pPr>
  </w:style>
  <w:style w:type="paragraph" w:styleId="Heading6">
    <w:name w:val="heading 6"/>
    <w:basedOn w:val="Normal"/>
    <w:next w:val="Normal"/>
    <w:link w:val="Heading6Char"/>
    <w:semiHidden/>
    <w:qFormat/>
    <w:rsid w:val="00825DBD"/>
    <w:pPr>
      <w:outlineLvl w:val="5"/>
    </w:pPr>
  </w:style>
  <w:style w:type="paragraph" w:styleId="Heading7">
    <w:name w:val="heading 7"/>
    <w:basedOn w:val="Normal"/>
    <w:next w:val="Normal"/>
    <w:link w:val="Heading7Char"/>
    <w:semiHidden/>
    <w:qFormat/>
    <w:rsid w:val="00825DBD"/>
    <w:pPr>
      <w:outlineLvl w:val="6"/>
    </w:pPr>
  </w:style>
  <w:style w:type="paragraph" w:styleId="Heading8">
    <w:name w:val="heading 8"/>
    <w:basedOn w:val="Normal"/>
    <w:next w:val="Normal"/>
    <w:link w:val="Heading8Char"/>
    <w:semiHidden/>
    <w:qFormat/>
    <w:rsid w:val="00825DBD"/>
    <w:pPr>
      <w:outlineLvl w:val="7"/>
    </w:pPr>
  </w:style>
  <w:style w:type="paragraph" w:styleId="Heading9">
    <w:name w:val="heading 9"/>
    <w:basedOn w:val="Normal"/>
    <w:next w:val="Normal"/>
    <w:link w:val="Heading9Char"/>
    <w:semiHidden/>
    <w:qFormat/>
    <w:rsid w:val="00825D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25DB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25DBD"/>
    <w:rPr>
      <w:rFonts w:ascii="Times New Roman" w:hAnsi="Times New Roman" w:cs="Times New Roman"/>
      <w:b/>
      <w:sz w:val="18"/>
      <w:szCs w:val="20"/>
      <w:lang w:eastAsia="en-US"/>
    </w:rPr>
  </w:style>
  <w:style w:type="paragraph" w:styleId="Footer">
    <w:name w:val="footer"/>
    <w:aliases w:val="3_G"/>
    <w:basedOn w:val="Normal"/>
    <w:next w:val="Normal"/>
    <w:link w:val="FooterChar"/>
    <w:qFormat/>
    <w:rsid w:val="00825DBD"/>
    <w:pPr>
      <w:spacing w:line="240" w:lineRule="auto"/>
    </w:pPr>
    <w:rPr>
      <w:sz w:val="16"/>
    </w:rPr>
  </w:style>
  <w:style w:type="character" w:customStyle="1" w:styleId="FooterChar">
    <w:name w:val="Footer Char"/>
    <w:aliases w:val="3_G Char"/>
    <w:basedOn w:val="DefaultParagraphFont"/>
    <w:link w:val="Footer"/>
    <w:rsid w:val="00825DBD"/>
    <w:rPr>
      <w:rFonts w:ascii="Times New Roman" w:hAnsi="Times New Roman" w:cs="Times New Roman"/>
      <w:sz w:val="16"/>
      <w:szCs w:val="20"/>
      <w:lang w:eastAsia="en-US"/>
    </w:rPr>
  </w:style>
  <w:style w:type="paragraph" w:customStyle="1" w:styleId="HMG">
    <w:name w:val="_ H __M_G"/>
    <w:basedOn w:val="Normal"/>
    <w:next w:val="Normal"/>
    <w:qFormat/>
    <w:rsid w:val="00825D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25D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25D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25D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25D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25D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25DBD"/>
    <w:pPr>
      <w:spacing w:after="120"/>
      <w:ind w:left="1134" w:right="1134"/>
      <w:jc w:val="both"/>
    </w:pPr>
  </w:style>
  <w:style w:type="paragraph" w:customStyle="1" w:styleId="SLG">
    <w:name w:val="__S_L_G"/>
    <w:basedOn w:val="Normal"/>
    <w:next w:val="Normal"/>
    <w:rsid w:val="00825DBD"/>
    <w:pPr>
      <w:keepNext/>
      <w:keepLines/>
      <w:spacing w:before="240" w:after="240" w:line="580" w:lineRule="exact"/>
      <w:ind w:left="1134" w:right="1134"/>
    </w:pPr>
    <w:rPr>
      <w:b/>
      <w:sz w:val="56"/>
    </w:rPr>
  </w:style>
  <w:style w:type="paragraph" w:customStyle="1" w:styleId="SMG">
    <w:name w:val="__S_M_G"/>
    <w:basedOn w:val="Normal"/>
    <w:next w:val="Normal"/>
    <w:rsid w:val="00825DBD"/>
    <w:pPr>
      <w:keepNext/>
      <w:keepLines/>
      <w:spacing w:before="240" w:after="240" w:line="420" w:lineRule="exact"/>
      <w:ind w:left="1134" w:right="1134"/>
    </w:pPr>
    <w:rPr>
      <w:b/>
      <w:sz w:val="40"/>
    </w:rPr>
  </w:style>
  <w:style w:type="paragraph" w:customStyle="1" w:styleId="SSG">
    <w:name w:val="__S_S_G"/>
    <w:basedOn w:val="Normal"/>
    <w:next w:val="Normal"/>
    <w:rsid w:val="00825DBD"/>
    <w:pPr>
      <w:keepNext/>
      <w:keepLines/>
      <w:spacing w:before="240" w:after="240" w:line="300" w:lineRule="exact"/>
      <w:ind w:left="1134" w:right="1134"/>
    </w:pPr>
    <w:rPr>
      <w:b/>
      <w:sz w:val="28"/>
    </w:rPr>
  </w:style>
  <w:style w:type="paragraph" w:customStyle="1" w:styleId="XLargeG">
    <w:name w:val="__XLarge_G"/>
    <w:basedOn w:val="Normal"/>
    <w:next w:val="Normal"/>
    <w:rsid w:val="00825DBD"/>
    <w:pPr>
      <w:keepNext/>
      <w:keepLines/>
      <w:spacing w:before="240" w:after="240" w:line="420" w:lineRule="exact"/>
      <w:ind w:left="1134" w:right="1134"/>
    </w:pPr>
    <w:rPr>
      <w:b/>
      <w:sz w:val="40"/>
    </w:rPr>
  </w:style>
  <w:style w:type="paragraph" w:customStyle="1" w:styleId="Bullet1G">
    <w:name w:val="_Bullet 1_G"/>
    <w:basedOn w:val="Normal"/>
    <w:qFormat/>
    <w:rsid w:val="00825DBD"/>
    <w:pPr>
      <w:numPr>
        <w:numId w:val="1"/>
      </w:numPr>
      <w:spacing w:after="120"/>
      <w:ind w:right="1134"/>
      <w:jc w:val="both"/>
    </w:pPr>
  </w:style>
  <w:style w:type="paragraph" w:customStyle="1" w:styleId="Bullet2G">
    <w:name w:val="_Bullet 2_G"/>
    <w:basedOn w:val="Normal"/>
    <w:qFormat/>
    <w:rsid w:val="00825DBD"/>
    <w:pPr>
      <w:numPr>
        <w:numId w:val="2"/>
      </w:numPr>
      <w:spacing w:after="120"/>
      <w:ind w:right="1134"/>
      <w:jc w:val="both"/>
    </w:pPr>
  </w:style>
  <w:style w:type="paragraph" w:customStyle="1" w:styleId="ParNoG">
    <w:name w:val="_ParNo_G"/>
    <w:basedOn w:val="Normal"/>
    <w:qFormat/>
    <w:rsid w:val="00825DBD"/>
    <w:pPr>
      <w:numPr>
        <w:numId w:val="3"/>
      </w:numPr>
      <w:tabs>
        <w:tab w:val="clear" w:pos="1701"/>
      </w:tabs>
      <w:spacing w:after="120"/>
      <w:ind w:right="1134"/>
      <w:jc w:val="both"/>
    </w:pPr>
  </w:style>
  <w:style w:type="character" w:styleId="FootnoteReference">
    <w:name w:val="footnote reference"/>
    <w:aliases w:val="4_G"/>
    <w:basedOn w:val="DefaultParagraphFont"/>
    <w:qFormat/>
    <w:rsid w:val="00825DBD"/>
    <w:rPr>
      <w:rFonts w:ascii="Times New Roman" w:hAnsi="Times New Roman"/>
      <w:sz w:val="18"/>
      <w:vertAlign w:val="superscript"/>
      <w:lang w:val="fr-CH"/>
    </w:rPr>
  </w:style>
  <w:style w:type="character" w:styleId="EndnoteReference">
    <w:name w:val="endnote reference"/>
    <w:aliases w:val="1_G"/>
    <w:basedOn w:val="FootnoteReference"/>
    <w:qFormat/>
    <w:rsid w:val="00825DBD"/>
    <w:rPr>
      <w:rFonts w:ascii="Times New Roman" w:hAnsi="Times New Roman"/>
      <w:sz w:val="18"/>
      <w:vertAlign w:val="superscript"/>
      <w:lang w:val="fr-CH"/>
    </w:rPr>
  </w:style>
  <w:style w:type="table" w:styleId="TableGrid">
    <w:name w:val="Table Grid"/>
    <w:basedOn w:val="TableNormal"/>
    <w:rsid w:val="00825DB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25DBD"/>
    <w:rPr>
      <w:color w:val="0000FF"/>
      <w:u w:val="none"/>
    </w:rPr>
  </w:style>
  <w:style w:type="character" w:styleId="FollowedHyperlink">
    <w:name w:val="FollowedHyperlink"/>
    <w:basedOn w:val="DefaultParagraphFont"/>
    <w:unhideWhenUsed/>
    <w:rsid w:val="00825DBD"/>
    <w:rPr>
      <w:color w:val="0000FF"/>
      <w:u w:val="none"/>
    </w:rPr>
  </w:style>
  <w:style w:type="paragraph" w:styleId="FootnoteText">
    <w:name w:val="footnote text"/>
    <w:aliases w:val="5_G"/>
    <w:basedOn w:val="Normal"/>
    <w:link w:val="FootnoteTextChar"/>
    <w:qFormat/>
    <w:rsid w:val="00825DB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25DBD"/>
    <w:rPr>
      <w:rFonts w:ascii="Times New Roman" w:hAnsi="Times New Roman" w:cs="Times New Roman"/>
      <w:sz w:val="18"/>
      <w:szCs w:val="20"/>
      <w:lang w:eastAsia="en-US"/>
    </w:rPr>
  </w:style>
  <w:style w:type="paragraph" w:styleId="EndnoteText">
    <w:name w:val="endnote text"/>
    <w:aliases w:val="2_G"/>
    <w:basedOn w:val="FootnoteText"/>
    <w:link w:val="EndnoteTextChar"/>
    <w:qFormat/>
    <w:rsid w:val="00825DBD"/>
  </w:style>
  <w:style w:type="character" w:customStyle="1" w:styleId="EndnoteTextChar">
    <w:name w:val="Endnote Text Char"/>
    <w:aliases w:val="2_G Char"/>
    <w:basedOn w:val="DefaultParagraphFont"/>
    <w:link w:val="EndnoteText"/>
    <w:rsid w:val="00825DBD"/>
    <w:rPr>
      <w:rFonts w:ascii="Times New Roman" w:hAnsi="Times New Roman" w:cs="Times New Roman"/>
      <w:sz w:val="18"/>
      <w:szCs w:val="20"/>
      <w:lang w:eastAsia="en-US"/>
    </w:rPr>
  </w:style>
  <w:style w:type="character" w:styleId="PageNumber">
    <w:name w:val="page number"/>
    <w:aliases w:val="7_G"/>
    <w:basedOn w:val="DefaultParagraphFont"/>
    <w:qFormat/>
    <w:rsid w:val="00825DBD"/>
    <w:rPr>
      <w:rFonts w:ascii="Times New Roman" w:hAnsi="Times New Roman"/>
      <w:b/>
      <w:sz w:val="18"/>
      <w:lang w:val="fr-CH"/>
    </w:rPr>
  </w:style>
  <w:style w:type="character" w:customStyle="1" w:styleId="Heading1Char">
    <w:name w:val="Heading 1 Char"/>
    <w:aliases w:val="Table_G Char"/>
    <w:basedOn w:val="DefaultParagraphFont"/>
    <w:link w:val="Heading1"/>
    <w:rsid w:val="00825DBD"/>
    <w:rPr>
      <w:rFonts w:ascii="Times New Roman" w:hAnsi="Times New Roman" w:cs="Times New Roman"/>
      <w:sz w:val="20"/>
      <w:szCs w:val="20"/>
      <w:lang w:eastAsia="en-US"/>
    </w:rPr>
  </w:style>
  <w:style w:type="character" w:customStyle="1" w:styleId="Heading2Char">
    <w:name w:val="Heading 2 Char"/>
    <w:basedOn w:val="DefaultParagraphFont"/>
    <w:link w:val="Heading2"/>
    <w:semiHidden/>
    <w:rsid w:val="00825DBD"/>
    <w:rPr>
      <w:rFonts w:ascii="Times New Roman" w:hAnsi="Times New Roman" w:cs="Times New Roman"/>
      <w:sz w:val="20"/>
      <w:szCs w:val="20"/>
      <w:lang w:eastAsia="en-US"/>
    </w:rPr>
  </w:style>
  <w:style w:type="character" w:customStyle="1" w:styleId="Heading3Char">
    <w:name w:val="Heading 3 Char"/>
    <w:basedOn w:val="DefaultParagraphFont"/>
    <w:link w:val="Heading3"/>
    <w:semiHidden/>
    <w:rsid w:val="00825DBD"/>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825DBD"/>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825DBD"/>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825DBD"/>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825DBD"/>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825DBD"/>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825DBD"/>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25D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DB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68BB0-ECE6-44D2-AB77-C6EF8F264D83}"/>
</file>

<file path=customXml/itemProps2.xml><?xml version="1.0" encoding="utf-8"?>
<ds:datastoreItem xmlns:ds="http://schemas.openxmlformats.org/officeDocument/2006/customXml" ds:itemID="{FDA21B4B-A690-4F2B-B4B7-AE48032D63D4}"/>
</file>

<file path=customXml/itemProps3.xml><?xml version="1.0" encoding="utf-8"?>
<ds:datastoreItem xmlns:ds="http://schemas.openxmlformats.org/officeDocument/2006/customXml" ds:itemID="{FF66135C-FC9C-4975-AA6E-F6CDAB7FA0AE}"/>
</file>

<file path=docProps/app.xml><?xml version="1.0" encoding="utf-8"?>
<Properties xmlns="http://schemas.openxmlformats.org/officeDocument/2006/extended-properties" xmlns:vt="http://schemas.openxmlformats.org/officeDocument/2006/docPropsVTypes">
  <Template>U8.dotm</Template>
  <TotalTime>0</TotalTime>
  <Pages>5</Pages>
  <Words>2654</Words>
  <Characters>15134</Characters>
  <Application>Microsoft Office Word</Application>
  <DocSecurity>0</DocSecurity>
  <Lines>126</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E/C.12/2018/SR.6</vt:lpstr>
      <vt:lpstr>E/C.12/2018/SR.6</vt:lpstr>
    </vt:vector>
  </TitlesOfParts>
  <Company>DCM</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E/C.12/2018/SR.6</dc:title>
  <dc:subject/>
  <dc:creator>Pascale BEYSARD</dc:creator>
  <cp:keywords/>
  <cp:lastModifiedBy>Gayla Spasova</cp:lastModifiedBy>
  <cp:revision>2</cp:revision>
  <cp:lastPrinted>2018-03-26T14:11:00Z</cp:lastPrinted>
  <dcterms:created xsi:type="dcterms:W3CDTF">2018-04-12T11:16:00Z</dcterms:created>
  <dcterms:modified xsi:type="dcterms:W3CDTF">2018-04-12T11:16:00Z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