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933DA" w14:textId="72FA474F" w:rsidR="00665FD9" w:rsidRPr="00665FD9" w:rsidRDefault="00743E6A" w:rsidP="00665FD9">
      <w:pPr>
        <w:rPr>
          <w:rFonts w:asciiTheme="majorHAnsi" w:eastAsia="Times New Roman" w:hAnsiTheme="majorHAnsi" w:cstheme="majorHAnsi"/>
          <w:b/>
          <w:bCs/>
          <w:sz w:val="24"/>
          <w:szCs w:val="24"/>
        </w:rPr>
      </w:pPr>
      <w:r w:rsidRPr="00665FD9">
        <w:rPr>
          <w:rFonts w:asciiTheme="majorHAnsi" w:hAnsiTheme="majorHAnsi" w:cstheme="majorHAnsi"/>
          <w:b/>
          <w:bCs/>
          <w:sz w:val="24"/>
          <w:szCs w:val="24"/>
          <w:lang w:val="en-GB"/>
        </w:rPr>
        <w:t>Issues of women in sex work in India</w:t>
      </w:r>
      <w:r w:rsidR="00665FD9" w:rsidRPr="00665FD9">
        <w:rPr>
          <w:rFonts w:asciiTheme="majorHAnsi" w:hAnsiTheme="majorHAnsi" w:cstheme="majorHAnsi"/>
          <w:b/>
          <w:bCs/>
          <w:sz w:val="24"/>
          <w:szCs w:val="24"/>
          <w:lang w:val="en-GB"/>
        </w:rPr>
        <w:t xml:space="preserve">. </w:t>
      </w:r>
      <w:r w:rsidR="00665FD9" w:rsidRPr="00665FD9">
        <w:rPr>
          <w:rFonts w:asciiTheme="majorHAnsi" w:eastAsia="Times New Roman" w:hAnsiTheme="majorHAnsi" w:cstheme="majorHAnsi"/>
          <w:b/>
          <w:bCs/>
          <w:sz w:val="24"/>
          <w:szCs w:val="24"/>
        </w:rPr>
        <w:t>For the CEDAW Pre-session Working Group on List of Issues Prior to Reporting (</w:t>
      </w:r>
      <w:proofErr w:type="spellStart"/>
      <w:r w:rsidR="00665FD9" w:rsidRPr="00665FD9">
        <w:rPr>
          <w:rFonts w:asciiTheme="majorHAnsi" w:eastAsia="Times New Roman" w:hAnsiTheme="majorHAnsi" w:cstheme="majorHAnsi"/>
          <w:b/>
          <w:bCs/>
          <w:sz w:val="24"/>
          <w:szCs w:val="24"/>
        </w:rPr>
        <w:t>LoIPR</w:t>
      </w:r>
      <w:proofErr w:type="spellEnd"/>
      <w:r w:rsidR="00665FD9" w:rsidRPr="00665FD9">
        <w:rPr>
          <w:rFonts w:asciiTheme="majorHAnsi" w:eastAsia="Times New Roman" w:hAnsiTheme="majorHAnsi" w:cstheme="majorHAnsi"/>
          <w:b/>
          <w:bCs/>
          <w:sz w:val="24"/>
          <w:szCs w:val="24"/>
        </w:rPr>
        <w:t>) October 2025</w:t>
      </w:r>
    </w:p>
    <w:p w14:paraId="0A3A8930" w14:textId="09C66844" w:rsidR="00743E6A" w:rsidRPr="00665FD9" w:rsidRDefault="00743E6A" w:rsidP="00743E6A">
      <w:pPr>
        <w:rPr>
          <w:rFonts w:asciiTheme="majorHAnsi" w:hAnsiTheme="majorHAnsi" w:cstheme="majorHAnsi"/>
          <w:sz w:val="24"/>
          <w:szCs w:val="24"/>
          <w:lang w:val="en-GB"/>
        </w:rPr>
      </w:pPr>
      <w:r w:rsidRPr="00665FD9">
        <w:rPr>
          <w:rFonts w:asciiTheme="majorHAnsi" w:hAnsiTheme="majorHAnsi" w:cstheme="majorHAnsi"/>
          <w:sz w:val="24"/>
          <w:szCs w:val="24"/>
          <w:lang w:val="en-GB"/>
        </w:rPr>
        <w:t>Joint Submission by National Network of Sex Workers (NNSW) and Sex Workers and Allies South Asia (SWASA) India</w:t>
      </w:r>
      <w:r w:rsidRPr="00665FD9">
        <w:rPr>
          <w:rStyle w:val="FootnoteReference"/>
          <w:rFonts w:asciiTheme="majorHAnsi" w:hAnsiTheme="majorHAnsi" w:cstheme="majorHAnsi"/>
          <w:sz w:val="24"/>
          <w:szCs w:val="24"/>
          <w:lang w:val="en-GB"/>
        </w:rPr>
        <w:footnoteReference w:id="1"/>
      </w:r>
      <w:r w:rsidRPr="00665FD9">
        <w:rPr>
          <w:rFonts w:asciiTheme="majorHAnsi" w:hAnsiTheme="majorHAnsi" w:cstheme="majorHAnsi"/>
          <w:sz w:val="24"/>
          <w:szCs w:val="24"/>
          <w:lang w:val="en-GB"/>
        </w:rPr>
        <w:t xml:space="preserve"> </w:t>
      </w:r>
    </w:p>
    <w:p w14:paraId="02ADB5C2" w14:textId="77777777" w:rsidR="00743E6A" w:rsidRPr="00665FD9" w:rsidRDefault="00743E6A" w:rsidP="00743E6A">
      <w:pPr>
        <w:rPr>
          <w:rFonts w:asciiTheme="majorHAnsi" w:hAnsiTheme="majorHAnsi" w:cstheme="majorHAnsi"/>
          <w:b/>
          <w:bCs/>
          <w:sz w:val="24"/>
          <w:szCs w:val="24"/>
          <w:lang w:val="en-GB"/>
        </w:rPr>
      </w:pPr>
      <w:r w:rsidRPr="00665FD9">
        <w:rPr>
          <w:rFonts w:asciiTheme="majorHAnsi" w:hAnsiTheme="majorHAnsi" w:cstheme="majorHAnsi"/>
          <w:b/>
          <w:bCs/>
          <w:sz w:val="24"/>
          <w:szCs w:val="24"/>
          <w:lang w:val="en-GB"/>
        </w:rPr>
        <w:t>___________________________________________________________________________</w:t>
      </w:r>
    </w:p>
    <w:p w14:paraId="5D22733F" w14:textId="77777777" w:rsidR="00743E6A" w:rsidRPr="00665FD9" w:rsidRDefault="00743E6A" w:rsidP="00743E6A">
      <w:pPr>
        <w:pStyle w:val="ListParagraph"/>
        <w:spacing w:after="0" w:line="276" w:lineRule="auto"/>
        <w:ind w:left="0"/>
        <w:jc w:val="both"/>
        <w:rPr>
          <w:rFonts w:asciiTheme="majorHAnsi" w:eastAsia="Times New Roman" w:hAnsiTheme="majorHAnsi" w:cstheme="majorHAnsi"/>
          <w:b/>
          <w:bCs/>
          <w:sz w:val="24"/>
          <w:szCs w:val="24"/>
          <w:lang w:val="en-GB"/>
        </w:rPr>
      </w:pPr>
      <w:r w:rsidRPr="00665FD9">
        <w:rPr>
          <w:rFonts w:asciiTheme="majorHAnsi" w:eastAsia="Times New Roman" w:hAnsiTheme="majorHAnsi" w:cstheme="majorHAnsi"/>
          <w:b/>
          <w:bCs/>
          <w:sz w:val="24"/>
          <w:szCs w:val="24"/>
          <w:lang w:val="en-GB"/>
        </w:rPr>
        <w:t xml:space="preserve">Introduction </w:t>
      </w:r>
    </w:p>
    <w:p w14:paraId="0DAC1255" w14:textId="77777777" w:rsidR="00743E6A" w:rsidRPr="00665FD9" w:rsidRDefault="00743E6A" w:rsidP="00743E6A">
      <w:pPr>
        <w:pStyle w:val="ListParagraph"/>
        <w:spacing w:after="0" w:line="276" w:lineRule="auto"/>
        <w:ind w:left="0"/>
        <w:jc w:val="both"/>
        <w:rPr>
          <w:rFonts w:asciiTheme="majorHAnsi" w:eastAsia="Times New Roman" w:hAnsiTheme="majorHAnsi" w:cstheme="majorHAnsi"/>
          <w:b/>
          <w:bCs/>
          <w:sz w:val="24"/>
          <w:szCs w:val="24"/>
          <w:lang w:val="en-GB"/>
        </w:rPr>
      </w:pPr>
    </w:p>
    <w:p w14:paraId="1D47F437" w14:textId="0C975234" w:rsidR="00743E6A" w:rsidRPr="00665FD9" w:rsidRDefault="00743E6A" w:rsidP="00743E6A">
      <w:pPr>
        <w:pStyle w:val="ListParagraph"/>
        <w:spacing w:after="0" w:line="276" w:lineRule="auto"/>
        <w:ind w:left="0" w:firstLine="567"/>
        <w:jc w:val="both"/>
        <w:rPr>
          <w:rFonts w:asciiTheme="majorHAnsi" w:hAnsiTheme="majorHAnsi" w:cstheme="majorHAnsi"/>
          <w:sz w:val="24"/>
          <w:szCs w:val="24"/>
          <w:u w:color="000000"/>
          <w:lang w:val="en-GB"/>
          <w14:textOutline w14:w="12700" w14:cap="flat" w14:cmpd="sng" w14:algn="ctr">
            <w14:noFill/>
            <w14:prstDash w14:val="solid"/>
            <w14:miter w14:lim="400000"/>
          </w14:textOutline>
        </w:rPr>
      </w:pPr>
      <w:r w:rsidRPr="00665FD9">
        <w:rPr>
          <w:rFonts w:asciiTheme="majorHAnsi" w:eastAsia="Times New Roman" w:hAnsiTheme="majorHAnsi" w:cstheme="majorHAnsi"/>
          <w:sz w:val="24"/>
          <w:szCs w:val="24"/>
        </w:rPr>
        <w:t xml:space="preserve">While sex workers in India experience multiple and intersecting forms of discriminations, there are no effective policy measures to eliminate the discrimination faced by them. </w:t>
      </w:r>
      <w:r w:rsidRPr="00665FD9">
        <w:rPr>
          <w:rFonts w:asciiTheme="majorHAnsi" w:hAnsiTheme="majorHAnsi" w:cstheme="majorHAnsi"/>
          <w:sz w:val="24"/>
          <w:szCs w:val="24"/>
          <w:u w:color="000000"/>
          <w14:textOutline w14:w="12700" w14:cap="flat" w14:cmpd="sng" w14:algn="ctr">
            <w14:noFill/>
            <w14:prstDash w14:val="solid"/>
            <w14:miter w14:lim="400000"/>
          </w14:textOutline>
        </w:rPr>
        <w:t>Anti</w:t>
      </w:r>
      <w:r w:rsidRPr="00665FD9">
        <w:rPr>
          <w:rFonts w:asciiTheme="majorHAnsi" w:eastAsia="Times New Roman" w:hAnsiTheme="majorHAnsi" w:cstheme="majorHAnsi"/>
          <w:sz w:val="24"/>
          <w:szCs w:val="24"/>
        </w:rPr>
        <w:t>–trafficking laws continue to be used to forcibly rescue and rehabilitate adult consenting sex workers against their wishes</w:t>
      </w:r>
      <w:r w:rsidRPr="00665FD9">
        <w:rPr>
          <w:rStyle w:val="FootnoteReference"/>
          <w:rFonts w:asciiTheme="majorHAnsi" w:eastAsia="Times New Roman" w:hAnsiTheme="majorHAnsi" w:cstheme="majorHAnsi"/>
          <w:sz w:val="24"/>
          <w:szCs w:val="24"/>
        </w:rPr>
        <w:footnoteReference w:id="2"/>
      </w:r>
      <w:r w:rsidRPr="00665FD9">
        <w:rPr>
          <w:rFonts w:asciiTheme="majorHAnsi" w:eastAsia="Times New Roman" w:hAnsiTheme="majorHAnsi" w:cstheme="majorHAnsi"/>
          <w:sz w:val="24"/>
          <w:szCs w:val="24"/>
        </w:rPr>
        <w:t xml:space="preserve">. </w:t>
      </w:r>
      <w:r w:rsidRPr="00665FD9">
        <w:rPr>
          <w:rFonts w:asciiTheme="majorHAnsi" w:hAnsiTheme="majorHAnsi" w:cstheme="majorHAnsi"/>
          <w:sz w:val="24"/>
          <w:szCs w:val="24"/>
          <w:lang w:val="en-GB"/>
        </w:rPr>
        <w:t xml:space="preserve">The </w:t>
      </w:r>
      <w:r w:rsidRPr="00665FD9">
        <w:rPr>
          <w:rFonts w:asciiTheme="majorHAnsi" w:eastAsia="Times New Roman" w:hAnsiTheme="majorHAnsi" w:cstheme="majorHAnsi"/>
          <w:sz w:val="24"/>
          <w:szCs w:val="24"/>
        </w:rPr>
        <w:t xml:space="preserve">conflation of trafficking and sex work, the wrongful use of anti – trafficking laws and arbitrary implementation of laws against sex workers continue to harm and impact their livelihoods. </w:t>
      </w:r>
      <w:r w:rsidRPr="00665FD9">
        <w:rPr>
          <w:rFonts w:asciiTheme="majorHAnsi" w:hAnsiTheme="majorHAnsi" w:cstheme="majorHAnsi"/>
          <w:sz w:val="24"/>
          <w:szCs w:val="24"/>
          <w:u w:color="000000"/>
          <w:lang w:val="en-GB"/>
          <w14:textOutline w14:w="12700" w14:cap="flat" w14:cmpd="sng" w14:algn="ctr">
            <w14:noFill/>
            <w14:prstDash w14:val="solid"/>
            <w14:miter w14:lim="400000"/>
          </w14:textOutline>
        </w:rPr>
        <w:t xml:space="preserve">Efforts by state and private actors to address trafficking often puts women in sex-work in conflict with the law. </w:t>
      </w:r>
      <w:r w:rsidR="00CD4D61" w:rsidRPr="00665FD9">
        <w:rPr>
          <w:rFonts w:asciiTheme="majorHAnsi" w:hAnsiTheme="majorHAnsi" w:cstheme="majorHAnsi"/>
          <w:sz w:val="24"/>
          <w:szCs w:val="24"/>
          <w:u w:color="000000"/>
          <w:lang w:val="en-GB"/>
          <w14:textOutline w14:w="12700" w14:cap="flat" w14:cmpd="sng" w14:algn="ctr">
            <w14:noFill/>
            <w14:prstDash w14:val="solid"/>
            <w14:miter w14:lim="400000"/>
          </w14:textOutline>
        </w:rPr>
        <w:t xml:space="preserve"> </w:t>
      </w:r>
      <w:r w:rsidR="00CD4D61" w:rsidRPr="00665FD9">
        <w:rPr>
          <w:rFonts w:asciiTheme="majorHAnsi" w:eastAsia="Times New Roman" w:hAnsiTheme="majorHAnsi" w:cstheme="majorHAnsi"/>
          <w:color w:val="000000" w:themeColor="text1"/>
          <w:sz w:val="24"/>
          <w:szCs w:val="24"/>
        </w:rPr>
        <w:t xml:space="preserve">Sex workers can be effective first responders since they possess unique insights and proximity to potential trafficking situations. This exclusion stems from a variety of factors, including stigma, legal frameworks that criminalize sex work, and a lack of trust between sex workers and authorities. </w:t>
      </w:r>
      <w:r w:rsidRPr="00665FD9">
        <w:rPr>
          <w:rFonts w:asciiTheme="majorHAnsi" w:hAnsiTheme="majorHAnsi" w:cstheme="majorHAnsi"/>
          <w:color w:val="000000" w:themeColor="text1"/>
          <w:sz w:val="24"/>
          <w:szCs w:val="24"/>
          <w:u w:color="000000"/>
          <w:lang w:val="en-GB"/>
          <w14:textOutline w14:w="12700" w14:cap="flat" w14:cmpd="sng" w14:algn="ctr">
            <w14:noFill/>
            <w14:prstDash w14:val="solid"/>
            <w14:miter w14:lim="400000"/>
          </w14:textOutline>
        </w:rPr>
        <w:t xml:space="preserve"> </w:t>
      </w:r>
      <w:r w:rsidRPr="00665FD9">
        <w:rPr>
          <w:rFonts w:asciiTheme="majorHAnsi" w:eastAsia="Times New Roman" w:hAnsiTheme="majorHAnsi" w:cstheme="majorHAnsi"/>
          <w:color w:val="000000" w:themeColor="text1"/>
          <w:sz w:val="24"/>
          <w:szCs w:val="24"/>
        </w:rPr>
        <w:t>Anti-trafficking efforts that involve se</w:t>
      </w:r>
      <w:r w:rsidRPr="00665FD9">
        <w:rPr>
          <w:rFonts w:asciiTheme="majorHAnsi" w:eastAsia="Times New Roman" w:hAnsiTheme="majorHAnsi" w:cstheme="majorHAnsi"/>
          <w:sz w:val="24"/>
          <w:szCs w:val="24"/>
        </w:rPr>
        <w:t>x workers as first responders are often overlooked, despite their potential to be valuable resources in identifying and assisting victims</w:t>
      </w:r>
      <w:r w:rsidRPr="00665FD9">
        <w:rPr>
          <w:rStyle w:val="FootnoteReference"/>
          <w:rFonts w:asciiTheme="majorHAnsi" w:eastAsia="Times New Roman" w:hAnsiTheme="majorHAnsi" w:cstheme="majorHAnsi"/>
          <w:sz w:val="24"/>
          <w:szCs w:val="24"/>
        </w:rPr>
        <w:footnoteReference w:id="3"/>
      </w:r>
      <w:r w:rsidRPr="00665FD9">
        <w:rPr>
          <w:rFonts w:asciiTheme="majorHAnsi" w:eastAsia="Times New Roman" w:hAnsiTheme="majorHAnsi" w:cstheme="majorHAnsi"/>
          <w:sz w:val="24"/>
          <w:szCs w:val="24"/>
        </w:rPr>
        <w:t xml:space="preserve">.  </w:t>
      </w:r>
      <w:r w:rsidRPr="00665FD9">
        <w:rPr>
          <w:rFonts w:asciiTheme="majorHAnsi" w:hAnsiTheme="majorHAnsi" w:cstheme="majorHAnsi"/>
          <w:sz w:val="24"/>
          <w:szCs w:val="24"/>
          <w:u w:color="000000"/>
          <w:lang w:val="en-GB"/>
          <w14:textOutline w14:w="12700" w14:cap="flat" w14:cmpd="sng" w14:algn="ctr">
            <w14:noFill/>
            <w14:prstDash w14:val="solid"/>
            <w14:miter w14:lim="400000"/>
          </w14:textOutline>
        </w:rPr>
        <w:t>Women in sex work do not have access to legal aid and shelter homes unless they are booked under anti-trafficking laws.</w:t>
      </w:r>
      <w:r w:rsidRPr="00665FD9">
        <w:rPr>
          <w:rStyle w:val="FootnoteReference"/>
          <w:rFonts w:asciiTheme="majorHAnsi" w:hAnsiTheme="majorHAnsi" w:cstheme="majorHAnsi"/>
          <w:sz w:val="24"/>
          <w:szCs w:val="24"/>
          <w:u w:color="000000"/>
          <w:lang w:val="en-GB"/>
          <w14:textOutline w14:w="12700" w14:cap="flat" w14:cmpd="sng" w14:algn="ctr">
            <w14:noFill/>
            <w14:prstDash w14:val="solid"/>
            <w14:miter w14:lim="400000"/>
          </w14:textOutline>
        </w:rPr>
        <w:footnoteReference w:id="4"/>
      </w:r>
      <w:r w:rsidRPr="00665FD9">
        <w:rPr>
          <w:rFonts w:asciiTheme="majorHAnsi" w:hAnsiTheme="majorHAnsi" w:cstheme="majorHAnsi"/>
          <w:sz w:val="24"/>
          <w:szCs w:val="24"/>
          <w:u w:color="000000"/>
          <w:lang w:val="en-GB"/>
          <w14:textOutline w14:w="12700" w14:cap="flat" w14:cmpd="sng" w14:algn="ctr">
            <w14:noFill/>
            <w14:prstDash w14:val="solid"/>
            <w14:miter w14:lim="400000"/>
          </w14:textOutline>
        </w:rPr>
        <w:t xml:space="preserve"> This makes them particularly vulnerable in the face of violence and threat. </w:t>
      </w:r>
    </w:p>
    <w:p w14:paraId="6C709155" w14:textId="77777777" w:rsidR="00743E6A" w:rsidRPr="00665FD9" w:rsidRDefault="00743E6A" w:rsidP="00743E6A">
      <w:pPr>
        <w:pStyle w:val="ListParagraph"/>
        <w:spacing w:after="0" w:line="276" w:lineRule="auto"/>
        <w:ind w:left="0" w:firstLine="567"/>
        <w:jc w:val="both"/>
        <w:rPr>
          <w:rFonts w:asciiTheme="majorHAnsi" w:hAnsiTheme="majorHAnsi" w:cstheme="majorHAnsi"/>
          <w:sz w:val="24"/>
          <w:szCs w:val="24"/>
          <w:u w:color="000000"/>
          <w:lang w:val="en-GB"/>
          <w14:textOutline w14:w="12700" w14:cap="flat" w14:cmpd="sng" w14:algn="ctr">
            <w14:noFill/>
            <w14:prstDash w14:val="solid"/>
            <w14:miter w14:lim="400000"/>
          </w14:textOutline>
        </w:rPr>
      </w:pPr>
    </w:p>
    <w:p w14:paraId="3584624A" w14:textId="77777777" w:rsidR="00743E6A" w:rsidRPr="00665FD9" w:rsidRDefault="00743E6A" w:rsidP="00743E6A">
      <w:pPr>
        <w:pStyle w:val="ListParagraph"/>
        <w:spacing w:after="0" w:line="276" w:lineRule="auto"/>
        <w:ind w:left="0" w:firstLine="567"/>
        <w:jc w:val="both"/>
        <w:rPr>
          <w:rFonts w:asciiTheme="majorHAnsi" w:hAnsiTheme="majorHAnsi" w:cstheme="majorHAnsi"/>
          <w:color w:val="000000" w:themeColor="text1"/>
          <w:sz w:val="24"/>
          <w:szCs w:val="24"/>
          <w:u w:color="000000"/>
          <w:lang w:val="en-GB"/>
          <w14:textOutline w14:w="12700" w14:cap="flat" w14:cmpd="sng" w14:algn="ctr">
            <w14:noFill/>
            <w14:prstDash w14:val="solid"/>
            <w14:miter w14:lim="400000"/>
          </w14:textOutline>
        </w:rPr>
      </w:pPr>
      <w:r w:rsidRPr="00665FD9">
        <w:rPr>
          <w:rFonts w:asciiTheme="majorHAnsi" w:hAnsiTheme="majorHAnsi" w:cstheme="majorHAnsi"/>
          <w:color w:val="000000" w:themeColor="text1"/>
          <w:sz w:val="24"/>
          <w:szCs w:val="24"/>
          <w:lang w:val="en-GB"/>
        </w:rPr>
        <w:t xml:space="preserve">Vital safety commodities such as condoms are used as evidence of “prostitution” and women arrested. </w:t>
      </w:r>
      <w:r w:rsidRPr="00665FD9">
        <w:rPr>
          <w:rFonts w:asciiTheme="majorHAnsi" w:eastAsia="Times New Roman" w:hAnsiTheme="majorHAnsi" w:cstheme="majorHAnsi"/>
          <w:color w:val="000000" w:themeColor="text1"/>
          <w:sz w:val="24"/>
          <w:szCs w:val="24"/>
          <w:lang w:val="en-GB"/>
        </w:rPr>
        <w:t xml:space="preserve">The stigma associated with sexually transmitted infections (STIs) exacerbates the situation, as sex workers experience a lack of privacy and confidentiality when seeking STI services or maternal health services. Comprehensive health policies, specifically addressing the broader health rights needs of sex workers, such as mental health care and support for violence survivors, are still lacking. </w:t>
      </w:r>
      <w:r w:rsidRPr="00665FD9">
        <w:rPr>
          <w:rFonts w:asciiTheme="majorHAnsi" w:hAnsiTheme="majorHAnsi" w:cstheme="majorHAnsi"/>
          <w:color w:val="000000" w:themeColor="text1"/>
          <w:sz w:val="24"/>
          <w:szCs w:val="24"/>
          <w:u w:color="000000"/>
          <w:lang w:val="en-GB"/>
          <w14:textOutline w14:w="12700" w14:cap="flat" w14:cmpd="sng" w14:algn="ctr">
            <w14:noFill/>
            <w14:prstDash w14:val="solid"/>
            <w14:miter w14:lim="400000"/>
          </w14:textOutline>
        </w:rPr>
        <w:t xml:space="preserve">In dealing with the police, their confidentiality is routinely violated, especially in the instances when they are forcibly tested for HIV. </w:t>
      </w:r>
    </w:p>
    <w:p w14:paraId="32BB86D4" w14:textId="77777777" w:rsidR="00743E6A" w:rsidRPr="00665FD9" w:rsidRDefault="00743E6A" w:rsidP="00743E6A">
      <w:pPr>
        <w:pStyle w:val="ListParagraph"/>
        <w:spacing w:after="0" w:line="276" w:lineRule="auto"/>
        <w:ind w:left="0" w:firstLine="567"/>
        <w:jc w:val="both"/>
        <w:rPr>
          <w:rFonts w:asciiTheme="majorHAnsi" w:hAnsiTheme="majorHAnsi" w:cstheme="majorHAnsi"/>
          <w:sz w:val="24"/>
          <w:szCs w:val="24"/>
          <w:u w:color="000000"/>
          <w:lang w:val="en-GB"/>
          <w14:textOutline w14:w="12700" w14:cap="flat" w14:cmpd="sng" w14:algn="ctr">
            <w14:noFill/>
            <w14:prstDash w14:val="solid"/>
            <w14:miter w14:lim="400000"/>
          </w14:textOutline>
        </w:rPr>
      </w:pPr>
    </w:p>
    <w:p w14:paraId="5F30339A" w14:textId="1F29469F" w:rsidR="00743E6A" w:rsidRPr="00665FD9" w:rsidRDefault="00743E6A" w:rsidP="00743E6A">
      <w:pPr>
        <w:pStyle w:val="ListParagraph"/>
        <w:spacing w:after="0" w:line="276" w:lineRule="auto"/>
        <w:ind w:left="0" w:firstLine="567"/>
        <w:jc w:val="both"/>
        <w:rPr>
          <w:rFonts w:asciiTheme="majorHAnsi" w:eastAsia="Times New Roman" w:hAnsiTheme="majorHAnsi" w:cstheme="majorHAnsi"/>
          <w:sz w:val="24"/>
          <w:szCs w:val="24"/>
        </w:rPr>
      </w:pPr>
      <w:r w:rsidRPr="00665FD9">
        <w:rPr>
          <w:rFonts w:asciiTheme="majorHAnsi" w:eastAsia="Times New Roman" w:hAnsiTheme="majorHAnsi" w:cstheme="majorHAnsi"/>
          <w:sz w:val="24"/>
          <w:szCs w:val="24"/>
        </w:rPr>
        <w:t xml:space="preserve">Sex workers are particularly disadvantaged due to the difficulties they face in procuring </w:t>
      </w:r>
      <w:r w:rsidRPr="00665FD9">
        <w:rPr>
          <w:rFonts w:asciiTheme="majorHAnsi" w:eastAsia="Times New Roman" w:hAnsiTheme="majorHAnsi" w:cstheme="majorHAnsi"/>
          <w:i/>
          <w:iCs/>
          <w:sz w:val="24"/>
          <w:szCs w:val="24"/>
        </w:rPr>
        <w:t>Identity documents</w:t>
      </w:r>
      <w:r w:rsidRPr="00665FD9">
        <w:rPr>
          <w:rFonts w:asciiTheme="majorHAnsi" w:eastAsia="Times New Roman" w:hAnsiTheme="majorHAnsi" w:cstheme="majorHAnsi"/>
          <w:sz w:val="24"/>
          <w:szCs w:val="24"/>
        </w:rPr>
        <w:t xml:space="preserve"> necessary for accessing social entitlements</w:t>
      </w:r>
      <w:r w:rsidR="00E66670" w:rsidRPr="00665FD9">
        <w:rPr>
          <w:rFonts w:asciiTheme="majorHAnsi" w:eastAsia="Times New Roman" w:hAnsiTheme="majorHAnsi" w:cstheme="majorHAnsi"/>
          <w:sz w:val="24"/>
          <w:szCs w:val="24"/>
        </w:rPr>
        <w:t xml:space="preserve"> </w:t>
      </w:r>
      <w:r w:rsidR="00E66670" w:rsidRPr="00665FD9">
        <w:rPr>
          <w:rFonts w:asciiTheme="majorHAnsi" w:eastAsia="Times New Roman" w:hAnsiTheme="majorHAnsi" w:cstheme="majorHAnsi"/>
          <w:sz w:val="24"/>
          <w:szCs w:val="24"/>
          <w:lang w:val="en-GB"/>
        </w:rPr>
        <w:t>for themselves and their children</w:t>
      </w:r>
      <w:r w:rsidRPr="00665FD9">
        <w:rPr>
          <w:rFonts w:asciiTheme="majorHAnsi" w:eastAsia="Times New Roman" w:hAnsiTheme="majorHAnsi" w:cstheme="majorHAnsi"/>
          <w:sz w:val="24"/>
          <w:szCs w:val="24"/>
        </w:rPr>
        <w:t xml:space="preserve">. This includes those benefits enabled through affirmative action by the state to address </w:t>
      </w:r>
      <w:r w:rsidRPr="00665FD9">
        <w:rPr>
          <w:rFonts w:asciiTheme="majorHAnsi" w:eastAsia="Times New Roman" w:hAnsiTheme="majorHAnsi" w:cstheme="majorHAnsi"/>
          <w:sz w:val="24"/>
          <w:szCs w:val="24"/>
        </w:rPr>
        <w:lastRenderedPageBreak/>
        <w:t>effects of caste-based discrimination, especially interrelated to education and employment opportunities.</w:t>
      </w:r>
    </w:p>
    <w:p w14:paraId="41920DBE" w14:textId="77777777" w:rsidR="00665FD9" w:rsidRDefault="00E66670" w:rsidP="00665FD9">
      <w:pPr>
        <w:pStyle w:val="ListParagraph"/>
        <w:spacing w:after="0" w:line="276" w:lineRule="auto"/>
        <w:ind w:left="0" w:firstLine="567"/>
        <w:jc w:val="both"/>
        <w:rPr>
          <w:rFonts w:asciiTheme="majorHAnsi" w:eastAsia="Times New Roman" w:hAnsiTheme="majorHAnsi" w:cstheme="majorHAnsi"/>
          <w:sz w:val="24"/>
          <w:szCs w:val="24"/>
          <w:lang w:val="en-GB"/>
        </w:rPr>
      </w:pPr>
      <w:r w:rsidRPr="00665FD9">
        <w:rPr>
          <w:rFonts w:asciiTheme="majorHAnsi" w:eastAsia="Times New Roman" w:hAnsiTheme="majorHAnsi" w:cstheme="majorHAnsi"/>
          <w:sz w:val="24"/>
          <w:szCs w:val="24"/>
          <w:lang w:val="en-GB"/>
        </w:rPr>
        <w:t>A positive development has been that the Supreme Court of India has passed a judgement delineating adult sex workers’ rights as consenting individuals and prescribing measures for the Government of India to undertake to eliminate discrimination and violence against sex workers and to safeguard their rights. The series of recommendations provided by the Supreme Court of India in 2022</w:t>
      </w:r>
      <w:r w:rsidRPr="00665FD9">
        <w:rPr>
          <w:rStyle w:val="FootnoteReference"/>
          <w:rFonts w:asciiTheme="majorHAnsi" w:eastAsia="Times New Roman" w:hAnsiTheme="majorHAnsi" w:cstheme="majorHAnsi"/>
          <w:sz w:val="24"/>
          <w:szCs w:val="24"/>
          <w:lang w:val="en-GB"/>
        </w:rPr>
        <w:footnoteReference w:id="5"/>
      </w:r>
      <w:r w:rsidRPr="00665FD9">
        <w:rPr>
          <w:rFonts w:asciiTheme="majorHAnsi" w:eastAsia="Times New Roman" w:hAnsiTheme="majorHAnsi" w:cstheme="majorHAnsi"/>
          <w:sz w:val="24"/>
          <w:szCs w:val="24"/>
          <w:lang w:val="en-GB"/>
        </w:rPr>
        <w:t xml:space="preserve"> have not been implemented is a concern.</w:t>
      </w:r>
    </w:p>
    <w:p w14:paraId="3486494D" w14:textId="77777777" w:rsidR="00665FD9" w:rsidRDefault="00665FD9" w:rsidP="00665FD9">
      <w:pPr>
        <w:spacing w:after="0" w:line="276" w:lineRule="auto"/>
        <w:jc w:val="both"/>
        <w:rPr>
          <w:rFonts w:asciiTheme="majorHAnsi" w:eastAsia="Times New Roman" w:hAnsiTheme="majorHAnsi" w:cstheme="majorHAnsi"/>
          <w:b/>
          <w:bCs/>
          <w:color w:val="002060"/>
          <w:sz w:val="24"/>
          <w:szCs w:val="24"/>
          <w:lang w:val="en-GB"/>
        </w:rPr>
      </w:pPr>
    </w:p>
    <w:p w14:paraId="78DF807C" w14:textId="37042182" w:rsidR="00743E6A" w:rsidRPr="00665FD9" w:rsidRDefault="00743E6A" w:rsidP="00665FD9">
      <w:pPr>
        <w:spacing w:after="0" w:line="276" w:lineRule="auto"/>
        <w:jc w:val="both"/>
        <w:rPr>
          <w:rFonts w:asciiTheme="majorHAnsi" w:hAnsiTheme="majorHAnsi" w:cstheme="majorHAnsi"/>
          <w:sz w:val="24"/>
          <w:szCs w:val="24"/>
          <w:u w:color="000000"/>
          <w:lang w:val="en-GB"/>
        </w:rPr>
      </w:pPr>
      <w:r w:rsidRPr="00665FD9">
        <w:rPr>
          <w:rFonts w:asciiTheme="majorHAnsi" w:eastAsia="Times New Roman" w:hAnsiTheme="majorHAnsi" w:cstheme="majorHAnsi"/>
          <w:b/>
          <w:bCs/>
          <w:color w:val="002060"/>
          <w:sz w:val="24"/>
          <w:szCs w:val="24"/>
          <w:lang w:val="en-GB"/>
        </w:rPr>
        <w:t xml:space="preserve">Issues </w:t>
      </w:r>
      <w:r w:rsidR="00ED0901" w:rsidRPr="00665FD9">
        <w:rPr>
          <w:rFonts w:asciiTheme="majorHAnsi" w:eastAsia="Times New Roman" w:hAnsiTheme="majorHAnsi" w:cstheme="majorHAnsi"/>
          <w:b/>
          <w:bCs/>
          <w:color w:val="002060"/>
          <w:sz w:val="24"/>
          <w:szCs w:val="24"/>
          <w:lang w:val="en-GB"/>
        </w:rPr>
        <w:t>and questions</w:t>
      </w:r>
    </w:p>
    <w:p w14:paraId="315111CE" w14:textId="19F9BC21" w:rsidR="00743E6A" w:rsidRPr="00665FD9" w:rsidRDefault="00743E6A" w:rsidP="00743E6A">
      <w:pPr>
        <w:pStyle w:val="ListParagraph"/>
        <w:numPr>
          <w:ilvl w:val="0"/>
          <w:numId w:val="2"/>
        </w:numPr>
        <w:spacing w:after="0" w:line="276" w:lineRule="auto"/>
        <w:jc w:val="both"/>
        <w:rPr>
          <w:rFonts w:asciiTheme="majorHAnsi" w:eastAsia="Times New Roman" w:hAnsiTheme="majorHAnsi" w:cstheme="majorHAnsi"/>
          <w:sz w:val="24"/>
          <w:szCs w:val="24"/>
          <w:lang w:val="en-GB"/>
        </w:rPr>
      </w:pPr>
      <w:r w:rsidRPr="00665FD9">
        <w:rPr>
          <w:rFonts w:asciiTheme="majorHAnsi" w:eastAsia="Times New Roman" w:hAnsiTheme="majorHAnsi" w:cstheme="majorHAnsi"/>
          <w:sz w:val="24"/>
          <w:szCs w:val="24"/>
          <w:lang w:val="en-GB"/>
        </w:rPr>
        <w:t>Despite the concluding observations of the CEDAW Committee 2014</w:t>
      </w:r>
      <w:r w:rsidRPr="00665FD9">
        <w:rPr>
          <w:rStyle w:val="FootnoteReference"/>
          <w:rFonts w:asciiTheme="majorHAnsi" w:eastAsia="Times New Roman" w:hAnsiTheme="majorHAnsi" w:cstheme="majorHAnsi"/>
          <w:sz w:val="24"/>
          <w:szCs w:val="24"/>
          <w:lang w:val="en-GB"/>
        </w:rPr>
        <w:footnoteReference w:id="6"/>
      </w:r>
      <w:r w:rsidRPr="00665FD9">
        <w:rPr>
          <w:rFonts w:asciiTheme="majorHAnsi" w:eastAsia="Times New Roman" w:hAnsiTheme="majorHAnsi" w:cstheme="majorHAnsi"/>
          <w:sz w:val="24"/>
          <w:szCs w:val="24"/>
          <w:lang w:val="en-GB"/>
        </w:rPr>
        <w:t xml:space="preserve"> and the recommendations of the Special Rapporteur on Violence Against Women 2014</w:t>
      </w:r>
      <w:r w:rsidRPr="00665FD9">
        <w:rPr>
          <w:rStyle w:val="FootnoteReference"/>
          <w:rFonts w:asciiTheme="majorHAnsi" w:eastAsia="Times New Roman" w:hAnsiTheme="majorHAnsi" w:cstheme="majorHAnsi"/>
          <w:sz w:val="24"/>
          <w:szCs w:val="24"/>
          <w:lang w:val="en-GB"/>
        </w:rPr>
        <w:footnoteReference w:id="7"/>
      </w:r>
      <w:r w:rsidRPr="00665FD9">
        <w:rPr>
          <w:rFonts w:asciiTheme="majorHAnsi" w:eastAsia="Times New Roman" w:hAnsiTheme="majorHAnsi" w:cstheme="majorHAnsi"/>
          <w:sz w:val="24"/>
          <w:szCs w:val="24"/>
          <w:lang w:val="en-GB"/>
        </w:rPr>
        <w:t xml:space="preserve">, anti – trafficking laws continue to be used to forcibly rescue and rehabilitate adult consenting sex workers against their wishes. Conflation of sex work with trafficking continues in policy and practice. Can the State indicate, if and how the recommendations of the Committee </w:t>
      </w:r>
      <w:r w:rsidR="008904F9" w:rsidRPr="00665FD9">
        <w:rPr>
          <w:rFonts w:asciiTheme="majorHAnsi" w:eastAsia="Times New Roman" w:hAnsiTheme="majorHAnsi" w:cstheme="majorHAnsi"/>
          <w:sz w:val="24"/>
          <w:szCs w:val="24"/>
          <w:lang w:val="en-GB"/>
        </w:rPr>
        <w:t xml:space="preserve">have </w:t>
      </w:r>
      <w:r w:rsidRPr="00665FD9">
        <w:rPr>
          <w:rFonts w:asciiTheme="majorHAnsi" w:eastAsia="Times New Roman" w:hAnsiTheme="majorHAnsi" w:cstheme="majorHAnsi"/>
          <w:sz w:val="24"/>
          <w:szCs w:val="24"/>
          <w:lang w:val="en-GB"/>
        </w:rPr>
        <w:t xml:space="preserve">been implemented. </w:t>
      </w:r>
    </w:p>
    <w:p w14:paraId="0E24CFF3" w14:textId="77777777" w:rsidR="00743E6A" w:rsidRPr="00665FD9" w:rsidRDefault="00743E6A" w:rsidP="00743E6A">
      <w:pPr>
        <w:pStyle w:val="ListParagraph"/>
        <w:spacing w:after="0" w:line="276" w:lineRule="auto"/>
        <w:jc w:val="both"/>
        <w:rPr>
          <w:rFonts w:asciiTheme="majorHAnsi" w:eastAsia="Times New Roman" w:hAnsiTheme="majorHAnsi" w:cstheme="majorHAnsi"/>
          <w:sz w:val="24"/>
          <w:szCs w:val="24"/>
          <w:lang w:val="en-GB"/>
        </w:rPr>
      </w:pPr>
    </w:p>
    <w:p w14:paraId="354A5506" w14:textId="77777777" w:rsidR="00743E6A" w:rsidRPr="00665FD9" w:rsidRDefault="00743E6A" w:rsidP="00743E6A">
      <w:pPr>
        <w:pStyle w:val="ListParagraph"/>
        <w:numPr>
          <w:ilvl w:val="0"/>
          <w:numId w:val="2"/>
        </w:numPr>
        <w:spacing w:after="0" w:line="276" w:lineRule="auto"/>
        <w:jc w:val="both"/>
        <w:rPr>
          <w:rFonts w:asciiTheme="majorHAnsi" w:eastAsia="Times New Roman" w:hAnsiTheme="majorHAnsi" w:cstheme="majorHAnsi"/>
          <w:sz w:val="24"/>
          <w:szCs w:val="24"/>
          <w:lang w:val="en-GB"/>
        </w:rPr>
      </w:pPr>
      <w:r w:rsidRPr="00665FD9">
        <w:rPr>
          <w:rFonts w:asciiTheme="majorHAnsi" w:eastAsia="Times New Roman" w:hAnsiTheme="majorHAnsi" w:cstheme="majorHAnsi"/>
          <w:sz w:val="24"/>
          <w:szCs w:val="24"/>
          <w:lang w:val="en-GB"/>
        </w:rPr>
        <w:t xml:space="preserve">In 2022, the Supreme Court of India provided guidelines to protect and uphold the rights of sex workers. </w:t>
      </w:r>
    </w:p>
    <w:p w14:paraId="7FACA669" w14:textId="0252A525" w:rsidR="00743E6A" w:rsidRPr="00665FD9" w:rsidRDefault="00743E6A" w:rsidP="00743E6A">
      <w:pPr>
        <w:pStyle w:val="ListParagraph"/>
        <w:numPr>
          <w:ilvl w:val="1"/>
          <w:numId w:val="2"/>
        </w:numPr>
        <w:spacing w:after="0" w:line="276" w:lineRule="auto"/>
        <w:jc w:val="both"/>
        <w:rPr>
          <w:rFonts w:asciiTheme="majorHAnsi" w:eastAsia="Times New Roman" w:hAnsiTheme="majorHAnsi" w:cstheme="majorHAnsi"/>
          <w:sz w:val="24"/>
          <w:szCs w:val="24"/>
          <w:lang w:val="en-GB"/>
        </w:rPr>
      </w:pPr>
      <w:r w:rsidRPr="00665FD9">
        <w:rPr>
          <w:rFonts w:asciiTheme="majorHAnsi" w:eastAsia="Times New Roman" w:hAnsiTheme="majorHAnsi" w:cstheme="majorHAnsi"/>
          <w:sz w:val="24"/>
          <w:szCs w:val="24"/>
          <w:lang w:val="en-GB"/>
        </w:rPr>
        <w:t>Can the State provide State wise disaggregated data on how many</w:t>
      </w:r>
      <w:r w:rsidR="00CF4FCC" w:rsidRPr="00665FD9">
        <w:rPr>
          <w:rFonts w:asciiTheme="majorHAnsi" w:eastAsia="Times New Roman" w:hAnsiTheme="majorHAnsi" w:cstheme="majorHAnsi"/>
          <w:sz w:val="24"/>
          <w:szCs w:val="24"/>
          <w:lang w:val="en-GB"/>
        </w:rPr>
        <w:t xml:space="preserve"> homes under</w:t>
      </w:r>
      <w:r w:rsidRPr="00665FD9">
        <w:rPr>
          <w:rFonts w:asciiTheme="majorHAnsi" w:eastAsia="Times New Roman" w:hAnsiTheme="majorHAnsi" w:cstheme="majorHAnsi"/>
          <w:sz w:val="24"/>
          <w:szCs w:val="24"/>
          <w:lang w:val="en-GB"/>
        </w:rPr>
        <w:t xml:space="preserve"> ITPA</w:t>
      </w:r>
      <w:r w:rsidR="00CF4FCC" w:rsidRPr="00665FD9">
        <w:rPr>
          <w:rFonts w:asciiTheme="majorHAnsi" w:eastAsia="Times New Roman" w:hAnsiTheme="majorHAnsi" w:cstheme="majorHAnsi"/>
          <w:sz w:val="24"/>
          <w:szCs w:val="24"/>
          <w:lang w:val="en-GB"/>
        </w:rPr>
        <w:t xml:space="preserve"> (The Immoral Traffic (Prevention)</w:t>
      </w:r>
      <w:r w:rsidR="00AB7C92" w:rsidRPr="00665FD9">
        <w:rPr>
          <w:rFonts w:asciiTheme="majorHAnsi" w:eastAsia="Times New Roman" w:hAnsiTheme="majorHAnsi" w:cstheme="majorHAnsi"/>
          <w:sz w:val="24"/>
          <w:szCs w:val="24"/>
          <w:lang w:val="en-GB"/>
        </w:rPr>
        <w:t xml:space="preserve"> </w:t>
      </w:r>
      <w:r w:rsidR="00CF4FCC" w:rsidRPr="00665FD9">
        <w:rPr>
          <w:rFonts w:asciiTheme="majorHAnsi" w:eastAsia="Times New Roman" w:hAnsiTheme="majorHAnsi" w:cstheme="majorHAnsi"/>
          <w:sz w:val="24"/>
          <w:szCs w:val="24"/>
          <w:lang w:val="en-GB"/>
        </w:rPr>
        <w:t>Act, 1956)</w:t>
      </w:r>
      <w:r w:rsidRPr="00665FD9">
        <w:rPr>
          <w:rFonts w:asciiTheme="majorHAnsi" w:eastAsia="Times New Roman" w:hAnsiTheme="majorHAnsi" w:cstheme="majorHAnsi"/>
          <w:sz w:val="24"/>
          <w:szCs w:val="24"/>
          <w:lang w:val="en-GB"/>
        </w:rPr>
        <w:t xml:space="preserve"> have been surveyed and how many adult consenting sex workers have been released? </w:t>
      </w:r>
    </w:p>
    <w:p w14:paraId="1D79052E" w14:textId="77777777" w:rsidR="00743E6A" w:rsidRPr="00665FD9" w:rsidRDefault="00743E6A" w:rsidP="00743E6A">
      <w:pPr>
        <w:pStyle w:val="ListParagraph"/>
        <w:numPr>
          <w:ilvl w:val="1"/>
          <w:numId w:val="2"/>
        </w:numPr>
        <w:spacing w:after="0" w:line="276" w:lineRule="auto"/>
        <w:jc w:val="both"/>
        <w:rPr>
          <w:rFonts w:asciiTheme="majorHAnsi" w:eastAsia="Times New Roman" w:hAnsiTheme="majorHAnsi" w:cstheme="majorHAnsi"/>
          <w:sz w:val="24"/>
          <w:szCs w:val="24"/>
          <w:lang w:val="en-GB"/>
        </w:rPr>
      </w:pPr>
      <w:r w:rsidRPr="00665FD9">
        <w:rPr>
          <w:rFonts w:asciiTheme="majorHAnsi" w:eastAsia="Times New Roman" w:hAnsiTheme="majorHAnsi" w:cstheme="majorHAnsi"/>
          <w:sz w:val="24"/>
          <w:szCs w:val="24"/>
          <w:lang w:val="en-GB"/>
        </w:rPr>
        <w:t xml:space="preserve">Can the State provide State wise / district wise disaggregated data on sensitisation workshops or sessions that have been undertaken for the local law enforcement on the rights of sex workers </w:t>
      </w:r>
    </w:p>
    <w:p w14:paraId="46C87314" w14:textId="77777777" w:rsidR="00743E6A" w:rsidRPr="00665FD9" w:rsidRDefault="00743E6A" w:rsidP="00743E6A">
      <w:pPr>
        <w:pStyle w:val="ListParagraph"/>
        <w:numPr>
          <w:ilvl w:val="1"/>
          <w:numId w:val="2"/>
        </w:numPr>
        <w:spacing w:after="0" w:line="276" w:lineRule="auto"/>
        <w:jc w:val="both"/>
        <w:rPr>
          <w:rFonts w:asciiTheme="majorHAnsi" w:eastAsia="Times New Roman" w:hAnsiTheme="majorHAnsi" w:cstheme="majorHAnsi"/>
          <w:sz w:val="24"/>
          <w:szCs w:val="24"/>
          <w:lang w:val="en-GB"/>
        </w:rPr>
      </w:pPr>
      <w:r w:rsidRPr="00665FD9">
        <w:rPr>
          <w:rFonts w:asciiTheme="majorHAnsi" w:eastAsia="Times New Roman" w:hAnsiTheme="majorHAnsi" w:cstheme="majorHAnsi"/>
          <w:sz w:val="24"/>
          <w:szCs w:val="24"/>
          <w:lang w:val="en-GB"/>
        </w:rPr>
        <w:t>Can the State provide information and data on whether the Press Council of India or the Broadcasting Standards of India developed media guidelines to protect sex workers against voyeurism</w:t>
      </w:r>
    </w:p>
    <w:p w14:paraId="12F3970B" w14:textId="77777777" w:rsidR="00743E6A" w:rsidRPr="00665FD9" w:rsidRDefault="00743E6A" w:rsidP="00743E6A">
      <w:pPr>
        <w:pStyle w:val="ListParagraph"/>
        <w:numPr>
          <w:ilvl w:val="1"/>
          <w:numId w:val="2"/>
        </w:numPr>
        <w:spacing w:after="0" w:line="276" w:lineRule="auto"/>
        <w:jc w:val="both"/>
        <w:rPr>
          <w:rFonts w:asciiTheme="majorHAnsi" w:eastAsia="Times New Roman" w:hAnsiTheme="majorHAnsi" w:cstheme="majorHAnsi"/>
          <w:sz w:val="24"/>
          <w:szCs w:val="24"/>
          <w:lang w:val="en-GB"/>
        </w:rPr>
      </w:pPr>
      <w:r w:rsidRPr="00665FD9">
        <w:rPr>
          <w:rFonts w:asciiTheme="majorHAnsi" w:eastAsia="Times New Roman" w:hAnsiTheme="majorHAnsi" w:cstheme="majorHAnsi"/>
          <w:sz w:val="24"/>
          <w:szCs w:val="24"/>
          <w:lang w:val="en-GB"/>
        </w:rPr>
        <w:t>Can the State provide state wise/ district wise data on the legal literacy sessions conducted for sex workers since 2022?</w:t>
      </w:r>
    </w:p>
    <w:p w14:paraId="25F62D21" w14:textId="2560E32F" w:rsidR="00743E6A" w:rsidRPr="00665FD9" w:rsidRDefault="00743E6A" w:rsidP="00743E6A">
      <w:pPr>
        <w:pStyle w:val="ListParagraph"/>
        <w:numPr>
          <w:ilvl w:val="1"/>
          <w:numId w:val="2"/>
        </w:numPr>
        <w:spacing w:after="0" w:line="276" w:lineRule="auto"/>
        <w:jc w:val="both"/>
        <w:rPr>
          <w:rFonts w:asciiTheme="majorHAnsi" w:eastAsia="Times New Roman" w:hAnsiTheme="majorHAnsi" w:cstheme="majorHAnsi"/>
          <w:sz w:val="24"/>
          <w:szCs w:val="24"/>
          <w:lang w:val="en-GB"/>
        </w:rPr>
      </w:pPr>
      <w:r w:rsidRPr="00665FD9">
        <w:rPr>
          <w:rFonts w:asciiTheme="majorHAnsi" w:eastAsia="Times New Roman" w:hAnsiTheme="majorHAnsi" w:cstheme="majorHAnsi"/>
          <w:sz w:val="24"/>
          <w:szCs w:val="24"/>
          <w:lang w:val="en-GB"/>
        </w:rPr>
        <w:t xml:space="preserve">What other measures were taken to incorporate the Supreme Court guidelines in the various arms of the government that are concerned with law enforcement and social welfare? What has been the outcome of those measures so far in enhancing the protection of sex workers’ rights and eliminating discrimination and violence against them. </w:t>
      </w:r>
    </w:p>
    <w:p w14:paraId="702E244D" w14:textId="77777777" w:rsidR="00743E6A" w:rsidRPr="00665FD9" w:rsidRDefault="00743E6A" w:rsidP="00743E6A">
      <w:pPr>
        <w:pStyle w:val="ListParagraph"/>
        <w:numPr>
          <w:ilvl w:val="1"/>
          <w:numId w:val="2"/>
        </w:numPr>
        <w:spacing w:after="0" w:line="276" w:lineRule="auto"/>
        <w:jc w:val="both"/>
        <w:rPr>
          <w:rFonts w:asciiTheme="majorHAnsi" w:eastAsia="Times New Roman" w:hAnsiTheme="majorHAnsi" w:cstheme="majorHAnsi"/>
          <w:sz w:val="24"/>
          <w:szCs w:val="24"/>
          <w:lang w:val="en-GB"/>
        </w:rPr>
      </w:pPr>
      <w:r w:rsidRPr="00665FD9">
        <w:rPr>
          <w:rFonts w:asciiTheme="majorHAnsi" w:eastAsia="Times New Roman" w:hAnsiTheme="majorHAnsi" w:cstheme="majorHAnsi"/>
          <w:sz w:val="24"/>
          <w:szCs w:val="24"/>
          <w:lang w:val="en-GB"/>
        </w:rPr>
        <w:t xml:space="preserve">What are the impediments to fully adhering to the recommendations in this judgement by the State and upholding the rights and dignity of adult female sex </w:t>
      </w:r>
      <w:r w:rsidRPr="00665FD9">
        <w:rPr>
          <w:rFonts w:asciiTheme="majorHAnsi" w:eastAsia="Times New Roman" w:hAnsiTheme="majorHAnsi" w:cstheme="majorHAnsi"/>
          <w:sz w:val="24"/>
          <w:szCs w:val="24"/>
          <w:lang w:val="en-GB"/>
        </w:rPr>
        <w:lastRenderedPageBreak/>
        <w:t>workers? How does the state plan to overcome those barriers within a timeframe?</w:t>
      </w:r>
    </w:p>
    <w:p w14:paraId="157F162C" w14:textId="77777777" w:rsidR="00743E6A" w:rsidRPr="00665FD9" w:rsidRDefault="00743E6A" w:rsidP="00743E6A">
      <w:pPr>
        <w:pStyle w:val="ListParagraph"/>
        <w:numPr>
          <w:ilvl w:val="0"/>
          <w:numId w:val="2"/>
        </w:numPr>
        <w:spacing w:after="0" w:line="276" w:lineRule="auto"/>
        <w:jc w:val="both"/>
        <w:rPr>
          <w:rFonts w:asciiTheme="majorHAnsi" w:eastAsia="Times New Roman" w:hAnsiTheme="majorHAnsi" w:cstheme="majorHAnsi"/>
          <w:sz w:val="24"/>
          <w:szCs w:val="24"/>
          <w:lang w:val="en-GB"/>
        </w:rPr>
      </w:pPr>
      <w:r w:rsidRPr="00665FD9">
        <w:rPr>
          <w:rFonts w:asciiTheme="majorHAnsi" w:eastAsia="Times New Roman" w:hAnsiTheme="majorHAnsi" w:cstheme="majorHAnsi"/>
          <w:sz w:val="24"/>
          <w:szCs w:val="24"/>
          <w:lang w:val="en-GB"/>
        </w:rPr>
        <w:t xml:space="preserve">The State has taken affirmative measures to promote gender equality, by amending the Passport Act, Permanent Account Number Rules to </w:t>
      </w:r>
      <w:r w:rsidRPr="00665FD9">
        <w:rPr>
          <w:rFonts w:asciiTheme="majorHAnsi" w:hAnsiTheme="majorHAnsi" w:cstheme="majorHAnsi"/>
          <w:sz w:val="24"/>
          <w:szCs w:val="24"/>
          <w:lang w:val="en-GB"/>
        </w:rPr>
        <w:t>allow applicants to provide the name of only one parent. Have these affirmative measures been extended to enable single mothers to claim caste lineage for their children?   Has the State implemented the SC guidelines for remedying the specific barriers sex workers encounter in procuring identity documents that require proof of domicile</w:t>
      </w:r>
      <w:r w:rsidRPr="00665FD9">
        <w:rPr>
          <w:rStyle w:val="FootnoteReference"/>
          <w:rFonts w:asciiTheme="majorHAnsi" w:hAnsiTheme="majorHAnsi" w:cstheme="majorHAnsi"/>
          <w:sz w:val="24"/>
          <w:szCs w:val="24"/>
          <w:lang w:val="en-GB"/>
        </w:rPr>
        <w:footnoteReference w:id="8"/>
      </w:r>
      <w:r w:rsidRPr="00665FD9">
        <w:rPr>
          <w:rFonts w:asciiTheme="majorHAnsi" w:hAnsiTheme="majorHAnsi" w:cstheme="majorHAnsi"/>
          <w:sz w:val="24"/>
          <w:szCs w:val="24"/>
          <w:lang w:val="en-GB"/>
        </w:rPr>
        <w:t>?</w:t>
      </w:r>
    </w:p>
    <w:p w14:paraId="6B323215" w14:textId="77777777" w:rsidR="00743E6A" w:rsidRPr="00665FD9" w:rsidRDefault="00743E6A" w:rsidP="00743E6A">
      <w:pPr>
        <w:pStyle w:val="ListParagraph"/>
        <w:numPr>
          <w:ilvl w:val="0"/>
          <w:numId w:val="2"/>
        </w:numPr>
        <w:spacing w:after="0" w:line="276" w:lineRule="auto"/>
        <w:jc w:val="both"/>
        <w:rPr>
          <w:rFonts w:asciiTheme="majorHAnsi" w:eastAsia="Times New Roman" w:hAnsiTheme="majorHAnsi" w:cstheme="majorHAnsi"/>
          <w:sz w:val="24"/>
          <w:szCs w:val="24"/>
          <w:lang w:val="en-GB"/>
        </w:rPr>
      </w:pPr>
      <w:r w:rsidRPr="00665FD9">
        <w:rPr>
          <w:rFonts w:asciiTheme="majorHAnsi" w:eastAsia="Times New Roman" w:hAnsiTheme="majorHAnsi" w:cstheme="majorHAnsi"/>
          <w:sz w:val="24"/>
          <w:szCs w:val="24"/>
          <w:lang w:val="en-GB"/>
        </w:rPr>
        <w:t xml:space="preserve">Despite the Right to Education given the status of a fundamental rights and the National Policy for education, enabling access through subsidies and scholarships, children of sex workers find it difficult to access higher education. Can the State indicate whether children of sex workers are included as a category of vulnerable children in need of subsidies and scholarships?  </w:t>
      </w:r>
    </w:p>
    <w:p w14:paraId="3CC073D3" w14:textId="77777777" w:rsidR="00B53E18" w:rsidRPr="00665FD9" w:rsidRDefault="00B53E18" w:rsidP="00743E6A">
      <w:pPr>
        <w:pStyle w:val="ListParagraph"/>
        <w:spacing w:after="0" w:line="360" w:lineRule="auto"/>
        <w:ind w:left="0"/>
        <w:jc w:val="both"/>
        <w:rPr>
          <w:rFonts w:asciiTheme="majorHAnsi" w:eastAsia="Times New Roman" w:hAnsiTheme="majorHAnsi" w:cstheme="majorHAnsi"/>
          <w:sz w:val="24"/>
          <w:szCs w:val="24"/>
          <w:lang w:val="en-GB"/>
        </w:rPr>
      </w:pPr>
    </w:p>
    <w:p w14:paraId="5974773C" w14:textId="263790F3" w:rsidR="00743E6A" w:rsidRPr="00665FD9" w:rsidRDefault="00743E6A" w:rsidP="00743E6A">
      <w:pPr>
        <w:pStyle w:val="ListParagraph"/>
        <w:spacing w:after="0" w:line="360" w:lineRule="auto"/>
        <w:ind w:left="0"/>
        <w:jc w:val="both"/>
        <w:rPr>
          <w:rFonts w:asciiTheme="majorHAnsi" w:eastAsia="Times New Roman" w:hAnsiTheme="majorHAnsi" w:cstheme="majorHAnsi"/>
          <w:b/>
          <w:bCs/>
          <w:color w:val="000000" w:themeColor="text1"/>
          <w:sz w:val="24"/>
          <w:szCs w:val="24"/>
          <w:lang w:val="en-GB"/>
        </w:rPr>
      </w:pPr>
      <w:r w:rsidRPr="00665FD9">
        <w:rPr>
          <w:rFonts w:asciiTheme="majorHAnsi" w:eastAsia="Times New Roman" w:hAnsiTheme="majorHAnsi" w:cstheme="majorHAnsi"/>
          <w:b/>
          <w:bCs/>
          <w:color w:val="000000" w:themeColor="text1"/>
          <w:sz w:val="24"/>
          <w:szCs w:val="24"/>
          <w:lang w:val="en-GB"/>
        </w:rPr>
        <w:t>Recommendations</w:t>
      </w:r>
    </w:p>
    <w:p w14:paraId="640F2750" w14:textId="77777777" w:rsidR="00743E6A" w:rsidRPr="00665FD9" w:rsidRDefault="00743E6A" w:rsidP="00743E6A">
      <w:pPr>
        <w:pStyle w:val="ListParagraph"/>
        <w:numPr>
          <w:ilvl w:val="0"/>
          <w:numId w:val="1"/>
        </w:numPr>
        <w:ind w:left="284"/>
        <w:rPr>
          <w:rFonts w:asciiTheme="majorHAnsi" w:hAnsiTheme="majorHAnsi" w:cstheme="majorHAnsi"/>
          <w:color w:val="000000" w:themeColor="text1"/>
          <w:sz w:val="24"/>
          <w:szCs w:val="24"/>
          <w:lang w:val="en-GB"/>
        </w:rPr>
      </w:pPr>
      <w:r w:rsidRPr="00665FD9">
        <w:rPr>
          <w:rFonts w:asciiTheme="majorHAnsi" w:hAnsiTheme="majorHAnsi" w:cstheme="majorHAnsi"/>
          <w:color w:val="000000" w:themeColor="text1"/>
          <w:sz w:val="24"/>
          <w:szCs w:val="24"/>
          <w:lang w:val="en-GB"/>
        </w:rPr>
        <w:t xml:space="preserve">Ensure the immediate implementation of the Supreme Court recommendations of 2022 on the rights of sex workers at the national, state, district and sub-district levels. </w:t>
      </w:r>
    </w:p>
    <w:p w14:paraId="02EB6BE0" w14:textId="77777777" w:rsidR="00EB055A" w:rsidRPr="00665FD9" w:rsidRDefault="00EB055A" w:rsidP="00EB055A">
      <w:pPr>
        <w:pStyle w:val="ListParagraph"/>
        <w:numPr>
          <w:ilvl w:val="0"/>
          <w:numId w:val="1"/>
        </w:numPr>
        <w:ind w:left="284"/>
        <w:rPr>
          <w:rFonts w:asciiTheme="majorHAnsi" w:hAnsiTheme="majorHAnsi" w:cstheme="majorHAnsi"/>
          <w:color w:val="000000" w:themeColor="text1"/>
          <w:sz w:val="24"/>
          <w:szCs w:val="24"/>
        </w:rPr>
      </w:pPr>
      <w:r w:rsidRPr="00665FD9">
        <w:rPr>
          <w:rFonts w:asciiTheme="majorHAnsi" w:hAnsiTheme="majorHAnsi" w:cstheme="majorHAnsi"/>
          <w:color w:val="000000" w:themeColor="text1"/>
          <w:sz w:val="24"/>
          <w:szCs w:val="24"/>
        </w:rPr>
        <w:t xml:space="preserve">Ensure Involvement of sex-workers as first responders in anti-trafficking action. </w:t>
      </w:r>
    </w:p>
    <w:p w14:paraId="34642532" w14:textId="77777777" w:rsidR="00743E6A" w:rsidRPr="00665FD9" w:rsidRDefault="00743E6A" w:rsidP="00743E6A">
      <w:pPr>
        <w:pStyle w:val="ListParagraph"/>
        <w:numPr>
          <w:ilvl w:val="0"/>
          <w:numId w:val="1"/>
        </w:numPr>
        <w:ind w:left="284"/>
        <w:rPr>
          <w:rFonts w:asciiTheme="majorHAnsi" w:hAnsiTheme="majorHAnsi" w:cstheme="majorHAnsi"/>
          <w:color w:val="000000" w:themeColor="text1"/>
          <w:sz w:val="24"/>
          <w:szCs w:val="24"/>
          <w:lang w:val="en-GB"/>
        </w:rPr>
      </w:pPr>
      <w:r w:rsidRPr="00665FD9">
        <w:rPr>
          <w:rFonts w:asciiTheme="majorHAnsi" w:hAnsiTheme="majorHAnsi" w:cstheme="majorHAnsi"/>
          <w:color w:val="000000" w:themeColor="text1"/>
          <w:sz w:val="24"/>
          <w:szCs w:val="24"/>
          <w:lang w:val="en-GB"/>
        </w:rPr>
        <w:t>Trafficking is a criminal offense and should not be conflated with sex work.</w:t>
      </w:r>
    </w:p>
    <w:p w14:paraId="00F3AFAE" w14:textId="77777777" w:rsidR="00743E6A" w:rsidRPr="00665FD9" w:rsidRDefault="00743E6A" w:rsidP="00743E6A">
      <w:pPr>
        <w:pStyle w:val="ListParagraph"/>
        <w:numPr>
          <w:ilvl w:val="0"/>
          <w:numId w:val="1"/>
        </w:numPr>
        <w:ind w:left="284"/>
        <w:rPr>
          <w:rFonts w:asciiTheme="majorHAnsi" w:hAnsiTheme="majorHAnsi" w:cstheme="majorHAnsi"/>
          <w:color w:val="000000" w:themeColor="text1"/>
          <w:sz w:val="24"/>
          <w:szCs w:val="24"/>
          <w:lang w:val="en-GB"/>
        </w:rPr>
      </w:pPr>
      <w:r w:rsidRPr="00665FD9">
        <w:rPr>
          <w:rFonts w:asciiTheme="majorHAnsi" w:hAnsiTheme="majorHAnsi" w:cstheme="majorHAnsi"/>
          <w:color w:val="000000" w:themeColor="text1"/>
          <w:sz w:val="24"/>
          <w:szCs w:val="24"/>
          <w:lang w:val="en-GB"/>
        </w:rPr>
        <w:t>Shut down compulsory detention or rehabilitation centres for adult women in sex work. Ensure that sex workers incarcerated in detention homes, against their will are released in a timely manner.</w:t>
      </w:r>
    </w:p>
    <w:p w14:paraId="1FA768C0" w14:textId="77777777" w:rsidR="00743E6A" w:rsidRPr="00665FD9" w:rsidRDefault="00743E6A" w:rsidP="00743E6A">
      <w:pPr>
        <w:pStyle w:val="ListParagraph"/>
        <w:numPr>
          <w:ilvl w:val="0"/>
          <w:numId w:val="1"/>
        </w:numPr>
        <w:ind w:left="284"/>
        <w:rPr>
          <w:rFonts w:asciiTheme="majorHAnsi" w:hAnsiTheme="majorHAnsi" w:cstheme="majorHAnsi"/>
          <w:color w:val="000000" w:themeColor="text1"/>
          <w:sz w:val="24"/>
          <w:szCs w:val="24"/>
          <w:lang w:val="en-GB"/>
        </w:rPr>
      </w:pPr>
      <w:r w:rsidRPr="00665FD9">
        <w:rPr>
          <w:rFonts w:asciiTheme="majorHAnsi" w:hAnsiTheme="majorHAnsi" w:cstheme="majorHAnsi"/>
          <w:color w:val="000000" w:themeColor="text1"/>
          <w:sz w:val="24"/>
          <w:szCs w:val="24"/>
          <w:lang w:val="en-GB"/>
        </w:rPr>
        <w:t xml:space="preserve">Sensitivity to issues faced by sex workers should be made a part of training for police personnel, public prosecutors and the judiciary in partnership with community organisations of sex workers. </w:t>
      </w:r>
    </w:p>
    <w:p w14:paraId="746A4C9D" w14:textId="77777777" w:rsidR="00743E6A" w:rsidRPr="00665FD9" w:rsidRDefault="00743E6A" w:rsidP="00743E6A">
      <w:pPr>
        <w:pStyle w:val="ListParagraph"/>
        <w:numPr>
          <w:ilvl w:val="0"/>
          <w:numId w:val="1"/>
        </w:numPr>
        <w:ind w:left="284"/>
        <w:rPr>
          <w:rFonts w:asciiTheme="majorHAnsi" w:hAnsiTheme="majorHAnsi" w:cstheme="majorHAnsi"/>
          <w:color w:val="000000" w:themeColor="text1"/>
          <w:sz w:val="24"/>
          <w:szCs w:val="24"/>
          <w:lang w:val="en-GB"/>
        </w:rPr>
      </w:pPr>
      <w:r w:rsidRPr="00665FD9">
        <w:rPr>
          <w:rFonts w:asciiTheme="majorHAnsi" w:hAnsiTheme="majorHAnsi" w:cstheme="majorHAnsi"/>
          <w:color w:val="000000" w:themeColor="text1"/>
          <w:sz w:val="24"/>
          <w:szCs w:val="24"/>
          <w:lang w:val="en-GB"/>
        </w:rPr>
        <w:t xml:space="preserve">Guard against arbitrary arrest and detention of sex workers, and investigate harassment, extortion and abuse by law enforcement. </w:t>
      </w:r>
    </w:p>
    <w:p w14:paraId="2D0A1796" w14:textId="77777777" w:rsidR="00743E6A" w:rsidRPr="00665FD9" w:rsidRDefault="00743E6A" w:rsidP="00743E6A">
      <w:pPr>
        <w:pStyle w:val="ListParagraph"/>
        <w:numPr>
          <w:ilvl w:val="0"/>
          <w:numId w:val="1"/>
        </w:numPr>
        <w:ind w:left="284"/>
        <w:rPr>
          <w:rFonts w:asciiTheme="majorHAnsi" w:hAnsiTheme="majorHAnsi" w:cstheme="majorHAnsi"/>
          <w:color w:val="000000" w:themeColor="text1"/>
          <w:sz w:val="24"/>
          <w:szCs w:val="24"/>
          <w:lang w:val="en-GB"/>
        </w:rPr>
      </w:pPr>
      <w:r w:rsidRPr="00665FD9">
        <w:rPr>
          <w:rFonts w:asciiTheme="majorHAnsi" w:hAnsiTheme="majorHAnsi" w:cstheme="majorHAnsi"/>
          <w:color w:val="000000" w:themeColor="text1"/>
          <w:sz w:val="24"/>
          <w:szCs w:val="24"/>
          <w:lang w:val="en-GB"/>
        </w:rPr>
        <w:t>Prohibit the mandatory HIV and STI testing of sex workers following arrest.</w:t>
      </w:r>
      <w:r w:rsidRPr="00665FD9">
        <w:rPr>
          <w:rFonts w:asciiTheme="majorHAnsi" w:hAnsiTheme="majorHAnsi" w:cstheme="majorHAnsi"/>
          <w:strike/>
          <w:color w:val="000000" w:themeColor="text1"/>
          <w:sz w:val="24"/>
          <w:szCs w:val="24"/>
          <w:lang w:val="en-GB"/>
        </w:rPr>
        <w:t xml:space="preserve"> </w:t>
      </w:r>
    </w:p>
    <w:p w14:paraId="7737B0FA" w14:textId="3128CEAD" w:rsidR="00743E6A" w:rsidRPr="00665FD9" w:rsidRDefault="00743E6A" w:rsidP="00743E6A">
      <w:pPr>
        <w:pStyle w:val="ListParagraph"/>
        <w:numPr>
          <w:ilvl w:val="0"/>
          <w:numId w:val="1"/>
        </w:numPr>
        <w:ind w:left="284"/>
        <w:rPr>
          <w:rFonts w:asciiTheme="majorHAnsi" w:hAnsiTheme="majorHAnsi" w:cstheme="majorHAnsi"/>
          <w:color w:val="000000" w:themeColor="text1"/>
          <w:sz w:val="24"/>
          <w:szCs w:val="24"/>
          <w:lang w:val="en-GB"/>
        </w:rPr>
      </w:pPr>
      <w:r w:rsidRPr="00665FD9">
        <w:rPr>
          <w:rFonts w:asciiTheme="majorHAnsi" w:hAnsiTheme="majorHAnsi" w:cstheme="majorHAnsi"/>
          <w:color w:val="000000" w:themeColor="text1"/>
          <w:sz w:val="24"/>
          <w:szCs w:val="24"/>
          <w:lang w:val="en-GB"/>
        </w:rPr>
        <w:t xml:space="preserve">Strengthen National Human Rights Instruments (NHRI’s) and increase their accountability to </w:t>
      </w:r>
      <w:r w:rsidR="008904F9" w:rsidRPr="00665FD9">
        <w:rPr>
          <w:rFonts w:asciiTheme="majorHAnsi" w:hAnsiTheme="majorHAnsi" w:cstheme="majorHAnsi"/>
          <w:color w:val="000000" w:themeColor="text1"/>
          <w:sz w:val="24"/>
          <w:szCs w:val="24"/>
          <w:lang w:val="en-GB"/>
        </w:rPr>
        <w:t>respond to</w:t>
      </w:r>
      <w:r w:rsidRPr="00665FD9">
        <w:rPr>
          <w:rFonts w:asciiTheme="majorHAnsi" w:hAnsiTheme="majorHAnsi" w:cstheme="majorHAnsi"/>
          <w:color w:val="000000" w:themeColor="text1"/>
          <w:sz w:val="24"/>
          <w:szCs w:val="24"/>
          <w:lang w:val="en-GB"/>
        </w:rPr>
        <w:t xml:space="preserve"> complaints or initiate </w:t>
      </w:r>
      <w:proofErr w:type="spellStart"/>
      <w:r w:rsidRPr="00665FD9">
        <w:rPr>
          <w:rFonts w:asciiTheme="majorHAnsi" w:hAnsiTheme="majorHAnsi" w:cstheme="majorHAnsi"/>
          <w:i/>
          <w:color w:val="000000" w:themeColor="text1"/>
          <w:sz w:val="24"/>
          <w:szCs w:val="24"/>
          <w:lang w:val="en-GB"/>
        </w:rPr>
        <w:t>suomoto</w:t>
      </w:r>
      <w:proofErr w:type="spellEnd"/>
      <w:r w:rsidRPr="00665FD9">
        <w:rPr>
          <w:rFonts w:asciiTheme="majorHAnsi" w:hAnsiTheme="majorHAnsi" w:cstheme="majorHAnsi"/>
          <w:color w:val="000000" w:themeColor="text1"/>
          <w:sz w:val="24"/>
          <w:szCs w:val="24"/>
          <w:lang w:val="en-GB"/>
        </w:rPr>
        <w:t xml:space="preserve"> action reports of violence and rights violations against sex workers.</w:t>
      </w:r>
    </w:p>
    <w:p w14:paraId="2E8D5EB5" w14:textId="77777777" w:rsidR="00743E6A" w:rsidRPr="00665FD9" w:rsidRDefault="00743E6A" w:rsidP="00743E6A">
      <w:pPr>
        <w:pStyle w:val="ListParagraph"/>
        <w:numPr>
          <w:ilvl w:val="0"/>
          <w:numId w:val="1"/>
        </w:numPr>
        <w:ind w:left="284"/>
        <w:rPr>
          <w:rFonts w:asciiTheme="majorHAnsi" w:hAnsiTheme="majorHAnsi" w:cstheme="majorHAnsi"/>
          <w:color w:val="000000" w:themeColor="text1"/>
          <w:sz w:val="24"/>
          <w:szCs w:val="24"/>
          <w:lang w:val="en-GB"/>
        </w:rPr>
      </w:pPr>
      <w:r w:rsidRPr="00665FD9">
        <w:rPr>
          <w:rFonts w:asciiTheme="majorHAnsi" w:hAnsiTheme="majorHAnsi" w:cstheme="majorHAnsi"/>
          <w:color w:val="000000" w:themeColor="text1"/>
          <w:sz w:val="24"/>
          <w:szCs w:val="24"/>
          <w:lang w:val="en-GB"/>
        </w:rPr>
        <w:t>Ensure Free Legal Services are available in rural areas for sex workers and offered by lawyers who have been trained in issues faced by sex workers</w:t>
      </w:r>
    </w:p>
    <w:p w14:paraId="00771136" w14:textId="77777777" w:rsidR="00743E6A" w:rsidRPr="00665FD9" w:rsidRDefault="00743E6A" w:rsidP="00743E6A">
      <w:pPr>
        <w:pStyle w:val="ListParagraph"/>
        <w:numPr>
          <w:ilvl w:val="0"/>
          <w:numId w:val="1"/>
        </w:numPr>
        <w:ind w:left="284"/>
        <w:rPr>
          <w:rFonts w:asciiTheme="majorHAnsi" w:hAnsiTheme="majorHAnsi" w:cstheme="majorHAnsi"/>
          <w:color w:val="000000" w:themeColor="text1"/>
          <w:sz w:val="24"/>
          <w:szCs w:val="24"/>
          <w:lang w:val="en-GB"/>
        </w:rPr>
      </w:pPr>
      <w:r w:rsidRPr="00665FD9">
        <w:rPr>
          <w:rFonts w:asciiTheme="majorHAnsi" w:hAnsiTheme="majorHAnsi" w:cstheme="majorHAnsi"/>
          <w:color w:val="000000" w:themeColor="text1"/>
          <w:sz w:val="24"/>
          <w:szCs w:val="24"/>
          <w:lang w:val="en-GB"/>
        </w:rPr>
        <w:t xml:space="preserve">Ensure the empowerment, active participation and leadership of sex work networks, federations and collectives in designing policies and processes for accessing social entitlements.  </w:t>
      </w:r>
    </w:p>
    <w:p w14:paraId="59DAED06" w14:textId="222AD30C" w:rsidR="00743E6A" w:rsidRPr="00665FD9" w:rsidRDefault="00743E6A" w:rsidP="00743E6A">
      <w:pPr>
        <w:pStyle w:val="ListParagraph"/>
        <w:numPr>
          <w:ilvl w:val="0"/>
          <w:numId w:val="1"/>
        </w:numPr>
        <w:ind w:left="284"/>
        <w:rPr>
          <w:rFonts w:asciiTheme="majorHAnsi" w:hAnsiTheme="majorHAnsi" w:cstheme="majorHAnsi"/>
          <w:color w:val="000000" w:themeColor="text1"/>
          <w:sz w:val="24"/>
          <w:szCs w:val="24"/>
          <w:lang w:val="en-GB"/>
        </w:rPr>
      </w:pPr>
      <w:r w:rsidRPr="00665FD9">
        <w:rPr>
          <w:rFonts w:asciiTheme="majorHAnsi" w:hAnsiTheme="majorHAnsi" w:cstheme="majorHAnsi"/>
          <w:color w:val="000000" w:themeColor="text1"/>
          <w:sz w:val="24"/>
          <w:szCs w:val="24"/>
          <w:lang w:val="en-GB"/>
        </w:rPr>
        <w:t>Remove all barriers for sex workers and single women to procure identity documents necessary for enjoying their full range of citizenship rights</w:t>
      </w:r>
      <w:r w:rsidR="00CF4FCC" w:rsidRPr="00665FD9">
        <w:rPr>
          <w:rFonts w:asciiTheme="majorHAnsi" w:hAnsiTheme="majorHAnsi" w:cstheme="majorHAnsi"/>
          <w:color w:val="000000" w:themeColor="text1"/>
          <w:sz w:val="24"/>
          <w:szCs w:val="24"/>
          <w:lang w:val="en-GB"/>
        </w:rPr>
        <w:t xml:space="preserve">, </w:t>
      </w:r>
      <w:r w:rsidR="00CF4FCC" w:rsidRPr="00665FD9">
        <w:rPr>
          <w:rFonts w:asciiTheme="majorHAnsi" w:hAnsiTheme="majorHAnsi" w:cstheme="majorHAnsi"/>
          <w:sz w:val="24"/>
          <w:szCs w:val="24"/>
        </w:rPr>
        <w:t>including caste lineage certificates</w:t>
      </w:r>
      <w:r w:rsidRPr="00665FD9">
        <w:rPr>
          <w:rFonts w:asciiTheme="majorHAnsi" w:hAnsiTheme="majorHAnsi" w:cstheme="majorHAnsi"/>
          <w:color w:val="000000" w:themeColor="text1"/>
          <w:sz w:val="24"/>
          <w:szCs w:val="24"/>
          <w:lang w:val="en-GB"/>
        </w:rPr>
        <w:t>.</w:t>
      </w:r>
    </w:p>
    <w:sectPr w:rsidR="00743E6A" w:rsidRPr="00665FD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4D7A3" w14:textId="77777777" w:rsidR="001138AB" w:rsidRDefault="001138AB" w:rsidP="00743E6A">
      <w:pPr>
        <w:spacing w:after="0" w:line="240" w:lineRule="auto"/>
      </w:pPr>
      <w:r>
        <w:separator/>
      </w:r>
    </w:p>
  </w:endnote>
  <w:endnote w:type="continuationSeparator" w:id="0">
    <w:p w14:paraId="35F7DFE0" w14:textId="77777777" w:rsidR="001138AB" w:rsidRDefault="001138AB" w:rsidP="00743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74FE7" w14:textId="77777777" w:rsidR="001138AB" w:rsidRDefault="001138AB" w:rsidP="00743E6A">
      <w:pPr>
        <w:spacing w:after="0" w:line="240" w:lineRule="auto"/>
      </w:pPr>
      <w:r>
        <w:separator/>
      </w:r>
    </w:p>
  </w:footnote>
  <w:footnote w:type="continuationSeparator" w:id="0">
    <w:p w14:paraId="4B651693" w14:textId="77777777" w:rsidR="001138AB" w:rsidRDefault="001138AB" w:rsidP="00743E6A">
      <w:pPr>
        <w:spacing w:after="0" w:line="240" w:lineRule="auto"/>
      </w:pPr>
      <w:r>
        <w:continuationSeparator/>
      </w:r>
    </w:p>
  </w:footnote>
  <w:footnote w:id="1">
    <w:p w14:paraId="33353F8C" w14:textId="12B3FA3F" w:rsidR="00743E6A" w:rsidRPr="006B10B8" w:rsidRDefault="00743E6A" w:rsidP="00743E6A">
      <w:pPr>
        <w:pStyle w:val="FootnoteText"/>
        <w:rPr>
          <w:rFonts w:asciiTheme="majorHAnsi" w:hAnsiTheme="majorHAnsi" w:cstheme="majorHAnsi"/>
          <w:sz w:val="18"/>
          <w:szCs w:val="18"/>
          <w:lang w:val="en-GB"/>
        </w:rPr>
      </w:pPr>
      <w:r w:rsidRPr="006B10B8">
        <w:rPr>
          <w:rStyle w:val="FootnoteReference"/>
          <w:rFonts w:asciiTheme="majorHAnsi" w:hAnsiTheme="majorHAnsi" w:cstheme="majorHAnsi"/>
          <w:sz w:val="18"/>
          <w:szCs w:val="18"/>
          <w:lang w:val="en-GB"/>
        </w:rPr>
        <w:footnoteRef/>
      </w:r>
      <w:r w:rsidRPr="006B10B8">
        <w:rPr>
          <w:rFonts w:asciiTheme="majorHAnsi" w:hAnsiTheme="majorHAnsi" w:cstheme="majorHAnsi"/>
          <w:sz w:val="18"/>
          <w:szCs w:val="18"/>
          <w:lang w:val="en-GB"/>
        </w:rPr>
        <w:t xml:space="preserve"> </w:t>
      </w:r>
      <w:r w:rsidR="00B53E18">
        <w:rPr>
          <w:rFonts w:asciiTheme="majorHAnsi" w:hAnsiTheme="majorHAnsi" w:cstheme="majorHAnsi"/>
          <w:sz w:val="18"/>
          <w:szCs w:val="18"/>
          <w:lang w:val="en-GB"/>
        </w:rPr>
        <w:t>Sex Workers and Allies South Asia (SWASA) is a regional alliance comprising of Collectives and Networks of sex workers, activists working on sex worker rights and NGO partners in India, Nepal, Sri Lanka and Bangladesh; National Network of Sex Workers is a network of sex worker collectives</w:t>
      </w:r>
      <w:r w:rsidR="004501E4">
        <w:rPr>
          <w:rFonts w:asciiTheme="majorHAnsi" w:hAnsiTheme="majorHAnsi" w:cstheme="majorHAnsi"/>
          <w:sz w:val="18"/>
          <w:szCs w:val="18"/>
          <w:lang w:val="en-GB"/>
        </w:rPr>
        <w:t xml:space="preserve">, supporters, activists and NGO partners in India; </w:t>
      </w:r>
      <w:proofErr w:type="spellStart"/>
      <w:r w:rsidR="00B53E18">
        <w:rPr>
          <w:rFonts w:asciiTheme="majorHAnsi" w:hAnsiTheme="majorHAnsi" w:cstheme="majorHAnsi"/>
          <w:sz w:val="18"/>
          <w:szCs w:val="18"/>
          <w:lang w:val="en-GB"/>
        </w:rPr>
        <w:t>Veshya</w:t>
      </w:r>
      <w:proofErr w:type="spellEnd"/>
      <w:r w:rsidR="00B53E18">
        <w:rPr>
          <w:rFonts w:asciiTheme="majorHAnsi" w:hAnsiTheme="majorHAnsi" w:cstheme="majorHAnsi"/>
          <w:sz w:val="18"/>
          <w:szCs w:val="18"/>
          <w:lang w:val="en-GB"/>
        </w:rPr>
        <w:t xml:space="preserve"> </w:t>
      </w:r>
      <w:proofErr w:type="spellStart"/>
      <w:r w:rsidR="00B53E18">
        <w:rPr>
          <w:rFonts w:asciiTheme="majorHAnsi" w:hAnsiTheme="majorHAnsi" w:cstheme="majorHAnsi"/>
          <w:sz w:val="18"/>
          <w:szCs w:val="18"/>
          <w:lang w:val="en-GB"/>
        </w:rPr>
        <w:t>Anyaya</w:t>
      </w:r>
      <w:proofErr w:type="spellEnd"/>
      <w:r w:rsidR="00B53E18">
        <w:rPr>
          <w:rFonts w:asciiTheme="majorHAnsi" w:hAnsiTheme="majorHAnsi" w:cstheme="majorHAnsi"/>
          <w:sz w:val="18"/>
          <w:szCs w:val="18"/>
          <w:lang w:val="en-GB"/>
        </w:rPr>
        <w:t xml:space="preserve"> Mukti Parishad (VAMP), </w:t>
      </w:r>
      <w:proofErr w:type="spellStart"/>
      <w:r w:rsidR="00B53E18">
        <w:rPr>
          <w:rFonts w:asciiTheme="majorHAnsi" w:hAnsiTheme="majorHAnsi" w:cstheme="majorHAnsi"/>
          <w:sz w:val="18"/>
          <w:szCs w:val="18"/>
          <w:lang w:val="en-GB"/>
        </w:rPr>
        <w:t>Sangli</w:t>
      </w:r>
      <w:proofErr w:type="spellEnd"/>
      <w:r w:rsidR="00B53E18">
        <w:rPr>
          <w:rFonts w:asciiTheme="majorHAnsi" w:hAnsiTheme="majorHAnsi" w:cstheme="majorHAnsi"/>
          <w:sz w:val="18"/>
          <w:szCs w:val="18"/>
          <w:lang w:val="en-GB"/>
        </w:rPr>
        <w:t xml:space="preserve">; Muskan, </w:t>
      </w:r>
      <w:proofErr w:type="spellStart"/>
      <w:r w:rsidR="00B53E18">
        <w:rPr>
          <w:rFonts w:asciiTheme="majorHAnsi" w:hAnsiTheme="majorHAnsi" w:cstheme="majorHAnsi"/>
          <w:sz w:val="18"/>
          <w:szCs w:val="18"/>
          <w:lang w:val="en-GB"/>
        </w:rPr>
        <w:t>Sangli</w:t>
      </w:r>
      <w:proofErr w:type="spellEnd"/>
      <w:r w:rsidR="00B53E18">
        <w:rPr>
          <w:rFonts w:asciiTheme="majorHAnsi" w:hAnsiTheme="majorHAnsi" w:cstheme="majorHAnsi"/>
          <w:sz w:val="18"/>
          <w:szCs w:val="18"/>
          <w:lang w:val="en-GB"/>
        </w:rPr>
        <w:t>; Saheli Sangh,</w:t>
      </w:r>
      <w:r w:rsidR="00041592">
        <w:rPr>
          <w:rFonts w:asciiTheme="majorHAnsi" w:hAnsiTheme="majorHAnsi" w:cstheme="majorHAnsi"/>
          <w:sz w:val="18"/>
          <w:szCs w:val="18"/>
          <w:lang w:val="en-GB"/>
        </w:rPr>
        <w:t xml:space="preserve"> Pune </w:t>
      </w:r>
      <w:r w:rsidR="00B53E18">
        <w:rPr>
          <w:rFonts w:asciiTheme="majorHAnsi" w:hAnsiTheme="majorHAnsi" w:cstheme="majorHAnsi"/>
          <w:sz w:val="18"/>
          <w:szCs w:val="18"/>
          <w:lang w:val="en-GB"/>
        </w:rPr>
        <w:t xml:space="preserve">; </w:t>
      </w:r>
      <w:proofErr w:type="spellStart"/>
      <w:r w:rsidR="00B53E18">
        <w:rPr>
          <w:rFonts w:asciiTheme="majorHAnsi" w:hAnsiTheme="majorHAnsi" w:cstheme="majorHAnsi"/>
          <w:sz w:val="18"/>
          <w:szCs w:val="18"/>
          <w:lang w:val="en-GB"/>
        </w:rPr>
        <w:t>Swadhar</w:t>
      </w:r>
      <w:proofErr w:type="spellEnd"/>
      <w:r w:rsidR="00B53E18">
        <w:rPr>
          <w:rFonts w:asciiTheme="majorHAnsi" w:hAnsiTheme="majorHAnsi" w:cstheme="majorHAnsi"/>
          <w:sz w:val="18"/>
          <w:szCs w:val="18"/>
          <w:lang w:val="en-GB"/>
        </w:rPr>
        <w:t xml:space="preserve"> Sangha, </w:t>
      </w:r>
      <w:proofErr w:type="spellStart"/>
      <w:r w:rsidR="00B53E18">
        <w:rPr>
          <w:rFonts w:asciiTheme="majorHAnsi" w:hAnsiTheme="majorHAnsi" w:cstheme="majorHAnsi"/>
          <w:sz w:val="18"/>
          <w:szCs w:val="18"/>
          <w:lang w:val="en-GB"/>
        </w:rPr>
        <w:t>Amalner</w:t>
      </w:r>
      <w:proofErr w:type="spellEnd"/>
      <w:r w:rsidR="00B53E18">
        <w:rPr>
          <w:rFonts w:asciiTheme="majorHAnsi" w:hAnsiTheme="majorHAnsi" w:cstheme="majorHAnsi"/>
          <w:sz w:val="18"/>
          <w:szCs w:val="18"/>
          <w:lang w:val="en-GB"/>
        </w:rPr>
        <w:t xml:space="preserve">; </w:t>
      </w:r>
      <w:r w:rsidR="00041592">
        <w:rPr>
          <w:rFonts w:asciiTheme="majorHAnsi" w:hAnsiTheme="majorHAnsi" w:cstheme="majorHAnsi"/>
          <w:sz w:val="18"/>
          <w:szCs w:val="18"/>
          <w:lang w:val="en-GB"/>
        </w:rPr>
        <w:t xml:space="preserve">Sadhana Mahila Sangha, Bangalore; </w:t>
      </w:r>
      <w:r w:rsidR="00B53E18">
        <w:rPr>
          <w:rFonts w:asciiTheme="majorHAnsi" w:hAnsiTheme="majorHAnsi" w:cstheme="majorHAnsi"/>
          <w:sz w:val="18"/>
          <w:szCs w:val="18"/>
          <w:lang w:val="en-GB"/>
        </w:rPr>
        <w:t xml:space="preserve">Karnataka Sex Workers Union (KSWU), Karnataka; </w:t>
      </w:r>
      <w:proofErr w:type="spellStart"/>
      <w:r w:rsidR="004501E4">
        <w:rPr>
          <w:rFonts w:asciiTheme="majorHAnsi" w:hAnsiTheme="majorHAnsi" w:cstheme="majorHAnsi"/>
          <w:sz w:val="18"/>
          <w:szCs w:val="18"/>
          <w:lang w:val="en-GB"/>
        </w:rPr>
        <w:t>Vadamalar</w:t>
      </w:r>
      <w:proofErr w:type="spellEnd"/>
      <w:r w:rsidR="004501E4">
        <w:rPr>
          <w:rFonts w:asciiTheme="majorHAnsi" w:hAnsiTheme="majorHAnsi" w:cstheme="majorHAnsi"/>
          <w:sz w:val="18"/>
          <w:szCs w:val="18"/>
          <w:lang w:val="en-GB"/>
        </w:rPr>
        <w:t xml:space="preserve"> Federation.</w:t>
      </w:r>
    </w:p>
  </w:footnote>
  <w:footnote w:id="2">
    <w:p w14:paraId="1CD3A724" w14:textId="77777777" w:rsidR="00743E6A" w:rsidRPr="006B10B8" w:rsidRDefault="00743E6A" w:rsidP="00743E6A">
      <w:pPr>
        <w:pStyle w:val="FootnoteText"/>
        <w:rPr>
          <w:rFonts w:asciiTheme="majorHAnsi" w:hAnsiTheme="majorHAnsi" w:cstheme="majorHAnsi"/>
          <w:sz w:val="18"/>
          <w:szCs w:val="18"/>
        </w:rPr>
      </w:pPr>
      <w:r w:rsidRPr="006B10B8">
        <w:rPr>
          <w:rStyle w:val="FootnoteReference"/>
          <w:rFonts w:asciiTheme="majorHAnsi" w:hAnsiTheme="majorHAnsi" w:cstheme="majorHAnsi"/>
          <w:sz w:val="18"/>
          <w:szCs w:val="18"/>
        </w:rPr>
        <w:footnoteRef/>
      </w:r>
      <w:r w:rsidRPr="006B10B8">
        <w:rPr>
          <w:rFonts w:asciiTheme="majorHAnsi" w:hAnsiTheme="majorHAnsi" w:cstheme="majorHAnsi"/>
          <w:sz w:val="18"/>
          <w:szCs w:val="18"/>
        </w:rPr>
        <w:t xml:space="preserve"> </w:t>
      </w:r>
      <w:hyperlink r:id="rId1" w:history="1">
        <w:r w:rsidRPr="006B10B8">
          <w:rPr>
            <w:rStyle w:val="Hyperlink"/>
            <w:rFonts w:asciiTheme="majorHAnsi" w:hAnsiTheme="majorHAnsi" w:cstheme="majorHAnsi"/>
            <w:sz w:val="18"/>
            <w:szCs w:val="18"/>
          </w:rPr>
          <w:t>https://www.sangram.org/resources/RAIDED-E-Book.pdf</w:t>
        </w:r>
      </w:hyperlink>
      <w:r w:rsidRPr="006B10B8">
        <w:rPr>
          <w:rFonts w:asciiTheme="majorHAnsi" w:hAnsiTheme="majorHAnsi" w:cstheme="majorHAnsi"/>
          <w:sz w:val="18"/>
          <w:szCs w:val="18"/>
        </w:rPr>
        <w:t xml:space="preserve">  Chapter 3, Page 56 onwards</w:t>
      </w:r>
    </w:p>
  </w:footnote>
  <w:footnote w:id="3">
    <w:p w14:paraId="7EBFDC47" w14:textId="77777777" w:rsidR="00743E6A" w:rsidRPr="006B10B8" w:rsidRDefault="00743E6A" w:rsidP="00743E6A">
      <w:pPr>
        <w:pStyle w:val="CommentText"/>
        <w:rPr>
          <w:rFonts w:asciiTheme="majorHAnsi" w:hAnsiTheme="majorHAnsi" w:cstheme="majorHAnsi"/>
          <w:sz w:val="18"/>
          <w:szCs w:val="18"/>
        </w:rPr>
      </w:pPr>
      <w:r w:rsidRPr="006B10B8">
        <w:rPr>
          <w:rStyle w:val="FootnoteReference"/>
          <w:rFonts w:asciiTheme="majorHAnsi" w:hAnsiTheme="majorHAnsi" w:cstheme="majorHAnsi"/>
          <w:sz w:val="18"/>
          <w:szCs w:val="18"/>
        </w:rPr>
        <w:footnoteRef/>
      </w:r>
      <w:r w:rsidRPr="006B10B8">
        <w:rPr>
          <w:rFonts w:asciiTheme="majorHAnsi" w:hAnsiTheme="majorHAnsi" w:cstheme="majorHAnsi"/>
          <w:sz w:val="18"/>
          <w:szCs w:val="18"/>
        </w:rPr>
        <w:t xml:space="preserve"> </w:t>
      </w:r>
      <w:hyperlink r:id="rId2" w:history="1">
        <w:r w:rsidRPr="006B10B8">
          <w:rPr>
            <w:rStyle w:val="Hyperlink"/>
            <w:rFonts w:asciiTheme="majorHAnsi" w:hAnsiTheme="majorHAnsi" w:cstheme="majorHAnsi"/>
            <w:sz w:val="18"/>
            <w:szCs w:val="18"/>
          </w:rPr>
          <w:t>https://news.un.org/en/story/2020/07/1069352</w:t>
        </w:r>
      </w:hyperlink>
    </w:p>
  </w:footnote>
  <w:footnote w:id="4">
    <w:p w14:paraId="21728595" w14:textId="77777777" w:rsidR="00743E6A" w:rsidRPr="006B10B8" w:rsidRDefault="00743E6A" w:rsidP="00743E6A">
      <w:pPr>
        <w:pStyle w:val="FootnoteText"/>
        <w:rPr>
          <w:rFonts w:asciiTheme="majorHAnsi" w:hAnsiTheme="majorHAnsi" w:cstheme="majorHAnsi"/>
          <w:sz w:val="18"/>
          <w:szCs w:val="18"/>
        </w:rPr>
      </w:pPr>
      <w:r w:rsidRPr="006B10B8">
        <w:rPr>
          <w:rStyle w:val="FootnoteReference"/>
          <w:rFonts w:asciiTheme="majorHAnsi" w:hAnsiTheme="majorHAnsi" w:cstheme="majorHAnsi"/>
          <w:sz w:val="18"/>
          <w:szCs w:val="18"/>
        </w:rPr>
        <w:footnoteRef/>
      </w:r>
      <w:r w:rsidRPr="006B10B8">
        <w:rPr>
          <w:rFonts w:asciiTheme="majorHAnsi" w:hAnsiTheme="majorHAnsi" w:cstheme="majorHAnsi"/>
          <w:sz w:val="18"/>
          <w:szCs w:val="18"/>
        </w:rPr>
        <w:t xml:space="preserve"> </w:t>
      </w:r>
      <w:hyperlink r:id="rId3" w:history="1">
        <w:r w:rsidRPr="006B10B8">
          <w:rPr>
            <w:rStyle w:val="Hyperlink"/>
            <w:rFonts w:asciiTheme="majorHAnsi" w:hAnsiTheme="majorHAnsi" w:cstheme="majorHAnsi"/>
            <w:sz w:val="18"/>
            <w:szCs w:val="18"/>
          </w:rPr>
          <w:t>https://www.sangram.org/resources/RAIDED-E-Book.pdf</w:t>
        </w:r>
      </w:hyperlink>
      <w:r w:rsidRPr="006B10B8">
        <w:rPr>
          <w:rFonts w:asciiTheme="majorHAnsi" w:hAnsiTheme="majorHAnsi" w:cstheme="majorHAnsi"/>
          <w:sz w:val="18"/>
          <w:szCs w:val="18"/>
          <w:vertAlign w:val="superscript"/>
        </w:rPr>
        <w:t xml:space="preserve">  </w:t>
      </w:r>
    </w:p>
  </w:footnote>
  <w:footnote w:id="5">
    <w:p w14:paraId="22EB40B7" w14:textId="3E282C4F" w:rsidR="00E66670" w:rsidRPr="00B53E18" w:rsidRDefault="00E66670" w:rsidP="00E66670">
      <w:pPr>
        <w:pStyle w:val="FootnoteText"/>
        <w:rPr>
          <w:rFonts w:asciiTheme="majorHAnsi" w:hAnsiTheme="majorHAnsi" w:cstheme="majorHAnsi"/>
          <w:sz w:val="18"/>
          <w:szCs w:val="18"/>
        </w:rPr>
      </w:pPr>
      <w:r w:rsidRPr="006B10B8">
        <w:rPr>
          <w:rStyle w:val="FootnoteReference"/>
          <w:rFonts w:asciiTheme="majorHAnsi" w:hAnsiTheme="majorHAnsi" w:cstheme="majorHAnsi"/>
          <w:sz w:val="18"/>
          <w:szCs w:val="18"/>
          <w:lang w:val="en-GB"/>
        </w:rPr>
        <w:footnoteRef/>
      </w:r>
      <w:r w:rsidRPr="006B10B8">
        <w:rPr>
          <w:rFonts w:asciiTheme="majorHAnsi" w:hAnsiTheme="majorHAnsi" w:cstheme="majorHAnsi"/>
          <w:sz w:val="18"/>
          <w:szCs w:val="18"/>
          <w:lang w:val="en-GB"/>
        </w:rPr>
        <w:t xml:space="preserve"> </w:t>
      </w:r>
      <w:r w:rsidRPr="006B10B8">
        <w:rPr>
          <w:rFonts w:asciiTheme="majorHAnsi" w:hAnsiTheme="majorHAnsi" w:cstheme="majorHAnsi"/>
          <w:sz w:val="18"/>
          <w:szCs w:val="18"/>
        </w:rPr>
        <w:t xml:space="preserve">Budhadev </w:t>
      </w:r>
      <w:proofErr w:type="spellStart"/>
      <w:r w:rsidRPr="006B10B8">
        <w:rPr>
          <w:rFonts w:asciiTheme="majorHAnsi" w:hAnsiTheme="majorHAnsi" w:cstheme="majorHAnsi"/>
          <w:sz w:val="18"/>
          <w:szCs w:val="18"/>
        </w:rPr>
        <w:t>Karmaskar</w:t>
      </w:r>
      <w:proofErr w:type="spellEnd"/>
      <w:r w:rsidRPr="006B10B8">
        <w:rPr>
          <w:rFonts w:asciiTheme="majorHAnsi" w:hAnsiTheme="majorHAnsi" w:cstheme="majorHAnsi"/>
          <w:sz w:val="18"/>
          <w:szCs w:val="18"/>
        </w:rPr>
        <w:t xml:space="preserve"> Vs. Union of India, SC, Cr App 15/2010, Order dated 19 May 2022. </w:t>
      </w:r>
      <w:hyperlink r:id="rId4" w:history="1">
        <w:r w:rsidRPr="006B10B8">
          <w:rPr>
            <w:rStyle w:val="Hyperlink"/>
            <w:rFonts w:asciiTheme="majorHAnsi" w:hAnsiTheme="majorHAnsi" w:cstheme="majorHAnsi"/>
            <w:sz w:val="18"/>
            <w:szCs w:val="18"/>
          </w:rPr>
          <w:t>https://indiankanoon.org/doc/145721634/</w:t>
        </w:r>
      </w:hyperlink>
    </w:p>
  </w:footnote>
  <w:footnote w:id="6">
    <w:p w14:paraId="3B964632" w14:textId="77777777" w:rsidR="006B10B8" w:rsidRPr="006B10B8" w:rsidRDefault="00743E6A" w:rsidP="006B10B8">
      <w:pPr>
        <w:pStyle w:val="FootnoteText"/>
        <w:rPr>
          <w:rFonts w:asciiTheme="majorHAnsi" w:hAnsiTheme="majorHAnsi" w:cstheme="majorHAnsi"/>
          <w:sz w:val="18"/>
          <w:szCs w:val="18"/>
          <w:lang w:val="en-IN"/>
        </w:rPr>
      </w:pPr>
      <w:r w:rsidRPr="007B5A7E">
        <w:rPr>
          <w:rStyle w:val="FootnoteReference"/>
          <w:lang w:val="en-GB"/>
        </w:rPr>
        <w:footnoteRef/>
      </w:r>
      <w:r w:rsidRPr="007B5A7E">
        <w:rPr>
          <w:lang w:val="en-GB"/>
        </w:rPr>
        <w:t xml:space="preserve"> </w:t>
      </w:r>
      <w:r w:rsidR="006B10B8" w:rsidRPr="006B10B8">
        <w:rPr>
          <w:rFonts w:asciiTheme="majorHAnsi" w:hAnsiTheme="majorHAnsi" w:cstheme="majorHAnsi"/>
          <w:sz w:val="18"/>
          <w:szCs w:val="18"/>
          <w:lang w:val="en-IN"/>
        </w:rPr>
        <w:t xml:space="preserve">CEDAW/C/IND/CO/4-5: Concluding observations on the combined fourth and fifth periodic reports of India, </w:t>
      </w:r>
    </w:p>
    <w:p w14:paraId="776746F9" w14:textId="5B817BE1" w:rsidR="00743E6A" w:rsidRPr="006B10B8" w:rsidRDefault="006B10B8" w:rsidP="00743E6A">
      <w:pPr>
        <w:pStyle w:val="FootnoteText"/>
        <w:rPr>
          <w:rFonts w:asciiTheme="majorHAnsi" w:hAnsiTheme="majorHAnsi" w:cstheme="majorHAnsi"/>
          <w:sz w:val="18"/>
          <w:szCs w:val="18"/>
          <w:lang w:val="en-GB"/>
        </w:rPr>
      </w:pPr>
      <w:r w:rsidRPr="006B10B8">
        <w:rPr>
          <w:rFonts w:asciiTheme="majorHAnsi" w:hAnsiTheme="majorHAnsi" w:cstheme="majorHAnsi"/>
          <w:sz w:val="18"/>
          <w:szCs w:val="18"/>
        </w:rPr>
        <w:t>CEDAW/C/IND/CO/4-5, 2014, Paras 23 &amp; 24</w:t>
      </w:r>
    </w:p>
  </w:footnote>
  <w:footnote w:id="7">
    <w:p w14:paraId="501AA39C" w14:textId="7FD6915E" w:rsidR="00743E6A" w:rsidRPr="006B10B8" w:rsidRDefault="00743E6A" w:rsidP="00ED0901">
      <w:pPr>
        <w:pStyle w:val="Default"/>
        <w:rPr>
          <w:rFonts w:asciiTheme="majorHAnsi" w:hAnsiTheme="majorHAnsi" w:cstheme="majorHAnsi"/>
          <w:sz w:val="18"/>
          <w:szCs w:val="18"/>
          <w:lang w:val="en-GB"/>
        </w:rPr>
      </w:pPr>
      <w:r w:rsidRPr="006B10B8">
        <w:rPr>
          <w:rStyle w:val="FootnoteReference"/>
          <w:rFonts w:asciiTheme="majorHAnsi" w:hAnsiTheme="majorHAnsi" w:cstheme="majorHAnsi"/>
          <w:sz w:val="18"/>
          <w:szCs w:val="18"/>
          <w:lang w:val="en-GB"/>
        </w:rPr>
        <w:footnoteRef/>
      </w:r>
      <w:r w:rsidR="00ED0901" w:rsidRPr="006B10B8">
        <w:rPr>
          <w:rFonts w:asciiTheme="majorHAnsi" w:hAnsiTheme="majorHAnsi" w:cstheme="majorHAnsi"/>
          <w:sz w:val="18"/>
          <w:szCs w:val="18"/>
        </w:rPr>
        <w:t xml:space="preserve"> </w:t>
      </w:r>
      <w:r w:rsidR="006B10B8" w:rsidRPr="006B10B8">
        <w:rPr>
          <w:rFonts w:asciiTheme="majorHAnsi" w:hAnsiTheme="majorHAnsi" w:cstheme="majorHAnsi"/>
          <w:sz w:val="18"/>
          <w:szCs w:val="18"/>
        </w:rPr>
        <w:t>Report of the Special Rapporteur on violence against women, its causes and consequences, Rashida Manjoo, Mission to India, 1 April 2014, A/HRC/26/38/Add.1, Paras 29, 78 (e)</w:t>
      </w:r>
    </w:p>
  </w:footnote>
  <w:footnote w:id="8">
    <w:p w14:paraId="056871C8" w14:textId="49DC372F" w:rsidR="00743E6A" w:rsidRPr="006B10B8" w:rsidRDefault="00743E6A" w:rsidP="00743E6A">
      <w:pPr>
        <w:pStyle w:val="FootnoteText"/>
        <w:rPr>
          <w:rFonts w:asciiTheme="majorHAnsi" w:hAnsiTheme="majorHAnsi" w:cstheme="majorHAnsi"/>
          <w:color w:val="0070C0"/>
          <w:sz w:val="18"/>
          <w:szCs w:val="18"/>
          <w:lang w:val="en-GB"/>
        </w:rPr>
      </w:pPr>
      <w:r w:rsidRPr="006B10B8">
        <w:rPr>
          <w:rStyle w:val="FootnoteReference"/>
          <w:rFonts w:asciiTheme="majorHAnsi" w:hAnsiTheme="majorHAnsi" w:cstheme="majorHAnsi"/>
          <w:color w:val="0070C0"/>
          <w:sz w:val="18"/>
          <w:szCs w:val="18"/>
          <w:lang w:val="en-GB"/>
        </w:rPr>
        <w:footnoteRef/>
      </w:r>
      <w:r w:rsidRPr="006B10B8">
        <w:rPr>
          <w:rFonts w:asciiTheme="majorHAnsi" w:hAnsiTheme="majorHAnsi" w:cstheme="majorHAnsi"/>
          <w:color w:val="0070C0"/>
          <w:sz w:val="18"/>
          <w:szCs w:val="18"/>
          <w:lang w:val="en-GB"/>
        </w:rPr>
        <w:t xml:space="preserve"> </w:t>
      </w:r>
      <w:r w:rsidR="006B10B8" w:rsidRPr="006B10B8">
        <w:rPr>
          <w:rFonts w:asciiTheme="majorHAnsi" w:hAnsiTheme="majorHAnsi" w:cstheme="majorHAnsi"/>
          <w:sz w:val="18"/>
          <w:szCs w:val="18"/>
        </w:rPr>
        <w:t xml:space="preserve">Budhadev </w:t>
      </w:r>
      <w:proofErr w:type="spellStart"/>
      <w:r w:rsidR="006B10B8" w:rsidRPr="006B10B8">
        <w:rPr>
          <w:rFonts w:asciiTheme="majorHAnsi" w:hAnsiTheme="majorHAnsi" w:cstheme="majorHAnsi"/>
          <w:sz w:val="18"/>
          <w:szCs w:val="18"/>
        </w:rPr>
        <w:t>Karmaskar</w:t>
      </w:r>
      <w:proofErr w:type="spellEnd"/>
      <w:r w:rsidR="006B10B8" w:rsidRPr="006B10B8">
        <w:rPr>
          <w:rFonts w:asciiTheme="majorHAnsi" w:hAnsiTheme="majorHAnsi" w:cstheme="majorHAnsi"/>
          <w:sz w:val="18"/>
          <w:szCs w:val="18"/>
        </w:rPr>
        <w:t xml:space="preserve"> Vs. Union </w:t>
      </w:r>
      <w:proofErr w:type="gramStart"/>
      <w:r w:rsidR="006B10B8" w:rsidRPr="006B10B8">
        <w:rPr>
          <w:rFonts w:asciiTheme="majorHAnsi" w:hAnsiTheme="majorHAnsi" w:cstheme="majorHAnsi"/>
          <w:sz w:val="18"/>
          <w:szCs w:val="18"/>
        </w:rPr>
        <w:t>Of</w:t>
      </w:r>
      <w:proofErr w:type="gramEnd"/>
      <w:r w:rsidR="006B10B8" w:rsidRPr="006B10B8">
        <w:rPr>
          <w:rFonts w:asciiTheme="majorHAnsi" w:hAnsiTheme="majorHAnsi" w:cstheme="majorHAnsi"/>
          <w:sz w:val="18"/>
          <w:szCs w:val="18"/>
        </w:rPr>
        <w:t xml:space="preserve"> India, SC, Cr App 15/2010, Order dated 19 May 2022. </w:t>
      </w:r>
      <w:hyperlink r:id="rId5" w:history="1">
        <w:r w:rsidR="006B10B8" w:rsidRPr="006B10B8">
          <w:rPr>
            <w:rStyle w:val="Hyperlink"/>
            <w:rFonts w:asciiTheme="majorHAnsi" w:hAnsiTheme="majorHAnsi" w:cstheme="majorHAnsi"/>
            <w:sz w:val="18"/>
            <w:szCs w:val="18"/>
          </w:rPr>
          <w:t>https://indiankanoon.org/doc/145721634/</w:t>
        </w:r>
      </w:hyperlink>
      <w:r w:rsidR="006B10B8" w:rsidRPr="006B10B8">
        <w:rPr>
          <w:rFonts w:asciiTheme="majorHAnsi" w:hAnsiTheme="majorHAnsi" w:cstheme="majorHAnsi"/>
          <w:sz w:val="18"/>
          <w:szCs w:val="18"/>
        </w:rPr>
        <w:t xml:space="preserve"> Page 16 final para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86A5E" w14:textId="4B0EBC42" w:rsidR="00041592" w:rsidRDefault="00041592">
    <w:pPr>
      <w:pStyle w:val="Header"/>
    </w:pPr>
    <w:r>
      <w:rPr>
        <w:noProof/>
        <w14:ligatures w14:val="none"/>
      </w:rPr>
      <w:drawing>
        <wp:anchor distT="0" distB="0" distL="114300" distR="114300" simplePos="0" relativeHeight="251658240" behindDoc="0" locked="0" layoutInCell="1" allowOverlap="1" wp14:anchorId="6631AF63" wp14:editId="574B5870">
          <wp:simplePos x="0" y="0"/>
          <wp:positionH relativeFrom="column">
            <wp:posOffset>-50800</wp:posOffset>
          </wp:positionH>
          <wp:positionV relativeFrom="paragraph">
            <wp:posOffset>-281305</wp:posOffset>
          </wp:positionV>
          <wp:extent cx="749300" cy="673100"/>
          <wp:effectExtent l="0" t="0" r="0" b="0"/>
          <wp:wrapSquare wrapText="bothSides"/>
          <wp:docPr id="958003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03262" name="Picture 958003262"/>
                  <pic:cNvPicPr/>
                </pic:nvPicPr>
                <pic:blipFill>
                  <a:blip r:embed="rId1">
                    <a:extLst>
                      <a:ext uri="{28A0092B-C50C-407E-A947-70E740481C1C}">
                        <a14:useLocalDpi xmlns:a14="http://schemas.microsoft.com/office/drawing/2010/main" val="0"/>
                      </a:ext>
                    </a:extLst>
                  </a:blip>
                  <a:stretch>
                    <a:fillRect/>
                  </a:stretch>
                </pic:blipFill>
                <pic:spPr>
                  <a:xfrm>
                    <a:off x="0" y="0"/>
                    <a:ext cx="749300" cy="67310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none"/>
      </w:rPr>
      <w:drawing>
        <wp:anchor distT="0" distB="0" distL="114300" distR="114300" simplePos="0" relativeHeight="251659264" behindDoc="0" locked="0" layoutInCell="1" allowOverlap="1" wp14:anchorId="71CECBC9" wp14:editId="6091B344">
          <wp:simplePos x="0" y="0"/>
          <wp:positionH relativeFrom="column">
            <wp:posOffset>4933950</wp:posOffset>
          </wp:positionH>
          <wp:positionV relativeFrom="paragraph">
            <wp:posOffset>-248920</wp:posOffset>
          </wp:positionV>
          <wp:extent cx="641350" cy="641350"/>
          <wp:effectExtent l="0" t="0" r="6350" b="6350"/>
          <wp:wrapSquare wrapText="bothSides"/>
          <wp:docPr id="776331056" name="Picture 2" descr="A map of india with red fi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31056" name="Picture 2" descr="A map of india with red fish&#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641350" cy="6413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743FF"/>
    <w:multiLevelType w:val="hybridMultilevel"/>
    <w:tmpl w:val="6CDA56E8"/>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99A5B57"/>
    <w:multiLevelType w:val="hybridMultilevel"/>
    <w:tmpl w:val="E69C8C2C"/>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429858467">
    <w:abstractNumId w:val="1"/>
  </w:num>
  <w:num w:numId="2" w16cid:durableId="18285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E6A"/>
    <w:rsid w:val="00041592"/>
    <w:rsid w:val="001128D8"/>
    <w:rsid w:val="001138AB"/>
    <w:rsid w:val="001732DD"/>
    <w:rsid w:val="00281A3D"/>
    <w:rsid w:val="003D669E"/>
    <w:rsid w:val="004501E4"/>
    <w:rsid w:val="00665FD9"/>
    <w:rsid w:val="006A6A5F"/>
    <w:rsid w:val="006B10B8"/>
    <w:rsid w:val="00743E6A"/>
    <w:rsid w:val="008904F9"/>
    <w:rsid w:val="00AB7C92"/>
    <w:rsid w:val="00AE5690"/>
    <w:rsid w:val="00B53E18"/>
    <w:rsid w:val="00CD4D61"/>
    <w:rsid w:val="00CF4FCC"/>
    <w:rsid w:val="00DF2611"/>
    <w:rsid w:val="00E66670"/>
    <w:rsid w:val="00EB055A"/>
    <w:rsid w:val="00ED0901"/>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7E0079"/>
  <w15:chartTrackingRefBased/>
  <w15:docId w15:val="{A6C1D440-0B03-49A0-86FB-829BE676D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E6A"/>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E6A"/>
    <w:pPr>
      <w:ind w:left="720"/>
      <w:contextualSpacing/>
    </w:pPr>
  </w:style>
  <w:style w:type="paragraph" w:styleId="FootnoteText">
    <w:name w:val="footnote text"/>
    <w:basedOn w:val="Normal"/>
    <w:link w:val="FootnoteTextChar"/>
    <w:uiPriority w:val="99"/>
    <w:unhideWhenUsed/>
    <w:rsid w:val="00743E6A"/>
    <w:pPr>
      <w:spacing w:after="0" w:line="240" w:lineRule="auto"/>
    </w:pPr>
    <w:rPr>
      <w:kern w:val="0"/>
      <w:sz w:val="20"/>
      <w:szCs w:val="20"/>
      <w:lang w:val="en-US"/>
      <w14:ligatures w14:val="none"/>
    </w:rPr>
  </w:style>
  <w:style w:type="character" w:customStyle="1" w:styleId="FootnoteTextChar">
    <w:name w:val="Footnote Text Char"/>
    <w:basedOn w:val="DefaultParagraphFont"/>
    <w:link w:val="FootnoteText"/>
    <w:uiPriority w:val="99"/>
    <w:rsid w:val="00743E6A"/>
    <w:rPr>
      <w:sz w:val="20"/>
      <w:szCs w:val="20"/>
      <w:lang w:val="en-US"/>
    </w:rPr>
  </w:style>
  <w:style w:type="character" w:styleId="FootnoteReference">
    <w:name w:val="footnote reference"/>
    <w:basedOn w:val="DefaultParagraphFont"/>
    <w:uiPriority w:val="99"/>
    <w:semiHidden/>
    <w:unhideWhenUsed/>
    <w:rsid w:val="00743E6A"/>
    <w:rPr>
      <w:vertAlign w:val="superscript"/>
    </w:rPr>
  </w:style>
  <w:style w:type="character" w:styleId="Hyperlink">
    <w:name w:val="Hyperlink"/>
    <w:basedOn w:val="DefaultParagraphFont"/>
    <w:uiPriority w:val="99"/>
    <w:unhideWhenUsed/>
    <w:rsid w:val="00743E6A"/>
    <w:rPr>
      <w:color w:val="0563C1" w:themeColor="hyperlink"/>
      <w:u w:val="single"/>
    </w:rPr>
  </w:style>
  <w:style w:type="character" w:styleId="CommentReference">
    <w:name w:val="annotation reference"/>
    <w:basedOn w:val="DefaultParagraphFont"/>
    <w:uiPriority w:val="99"/>
    <w:semiHidden/>
    <w:unhideWhenUsed/>
    <w:rsid w:val="00743E6A"/>
    <w:rPr>
      <w:sz w:val="16"/>
      <w:szCs w:val="16"/>
    </w:rPr>
  </w:style>
  <w:style w:type="paragraph" w:styleId="CommentText">
    <w:name w:val="annotation text"/>
    <w:basedOn w:val="Normal"/>
    <w:link w:val="CommentTextChar"/>
    <w:uiPriority w:val="99"/>
    <w:unhideWhenUsed/>
    <w:rsid w:val="00743E6A"/>
    <w:pPr>
      <w:spacing w:line="240" w:lineRule="auto"/>
    </w:pPr>
    <w:rPr>
      <w:sz w:val="20"/>
      <w:szCs w:val="20"/>
    </w:rPr>
  </w:style>
  <w:style w:type="character" w:customStyle="1" w:styleId="CommentTextChar">
    <w:name w:val="Comment Text Char"/>
    <w:basedOn w:val="DefaultParagraphFont"/>
    <w:link w:val="CommentText"/>
    <w:uiPriority w:val="99"/>
    <w:rsid w:val="00743E6A"/>
    <w:rPr>
      <w:kern w:val="2"/>
      <w:sz w:val="20"/>
      <w:szCs w:val="20"/>
      <w14:ligatures w14:val="standardContextual"/>
    </w:rPr>
  </w:style>
  <w:style w:type="paragraph" w:customStyle="1" w:styleId="Default">
    <w:name w:val="Default"/>
    <w:rsid w:val="00ED0901"/>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0415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592"/>
    <w:rPr>
      <w:kern w:val="2"/>
      <w14:ligatures w14:val="standardContextual"/>
    </w:rPr>
  </w:style>
  <w:style w:type="paragraph" w:styleId="Footer">
    <w:name w:val="footer"/>
    <w:basedOn w:val="Normal"/>
    <w:link w:val="FooterChar"/>
    <w:uiPriority w:val="99"/>
    <w:unhideWhenUsed/>
    <w:rsid w:val="000415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592"/>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sangram.org/resources/RAIDED-E-Book.pdf" TargetMode="External"/><Relationship Id="rId2" Type="http://schemas.openxmlformats.org/officeDocument/2006/relationships/hyperlink" Target="https://news.un.org/en/story/2020/07/1069352" TargetMode="External"/><Relationship Id="rId1" Type="http://schemas.openxmlformats.org/officeDocument/2006/relationships/hyperlink" Target="https://www.sangram.org/resources/RAIDED-E-Book.pdf" TargetMode="External"/><Relationship Id="rId5" Type="http://schemas.openxmlformats.org/officeDocument/2006/relationships/hyperlink" Target="https://indiankanoon.org/doc/145721634/" TargetMode="External"/><Relationship Id="rId4" Type="http://schemas.openxmlformats.org/officeDocument/2006/relationships/hyperlink" Target="https://indiankanoon.org/doc/14572163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1112</Words>
  <Characters>6341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Sreekala</dc:creator>
  <cp:keywords/>
  <dc:description/>
  <cp:lastModifiedBy>Aarthi Pai</cp:lastModifiedBy>
  <cp:revision>2</cp:revision>
  <dcterms:created xsi:type="dcterms:W3CDTF">2025-07-28T11:21:00Z</dcterms:created>
  <dcterms:modified xsi:type="dcterms:W3CDTF">2025-07-28T11:21:00Z</dcterms:modified>
</cp:coreProperties>
</file>