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6086"/>
      </w:tblGrid>
      <w:tr w:rsidR="00866F58" w:rsidRPr="000106F7" w14:paraId="6AFA09CB" w14:textId="77777777" w:rsidTr="00E56EE3">
        <w:trPr>
          <w:trHeight w:hRule="exact" w:val="851"/>
        </w:trPr>
        <w:tc>
          <w:tcPr>
            <w:tcW w:w="1280" w:type="dxa"/>
            <w:tcBorders>
              <w:bottom w:val="single" w:sz="4" w:space="0" w:color="auto"/>
            </w:tcBorders>
            <w:shd w:val="clear" w:color="auto" w:fill="auto"/>
          </w:tcPr>
          <w:p w14:paraId="56126457" w14:textId="77777777" w:rsidR="002D5AAC" w:rsidRPr="000106F7" w:rsidRDefault="002D5AAC" w:rsidP="000106F7">
            <w:pPr>
              <w:spacing w:line="240" w:lineRule="auto"/>
              <w:rPr>
                <w:rFonts w:ascii="Arial" w:hAnsi="Arial" w:cs="Arial"/>
                <w:sz w:val="24"/>
                <w:szCs w:val="24"/>
              </w:rPr>
            </w:pPr>
          </w:p>
        </w:tc>
        <w:tc>
          <w:tcPr>
            <w:tcW w:w="2273" w:type="dxa"/>
            <w:tcBorders>
              <w:bottom w:val="single" w:sz="4" w:space="0" w:color="auto"/>
            </w:tcBorders>
            <w:shd w:val="clear" w:color="auto" w:fill="auto"/>
            <w:vAlign w:val="bottom"/>
          </w:tcPr>
          <w:p w14:paraId="1AA048FB" w14:textId="6F4F160F" w:rsidR="002D5AAC" w:rsidRPr="000106F7" w:rsidRDefault="002D5AAC" w:rsidP="000106F7">
            <w:pPr>
              <w:spacing w:line="240" w:lineRule="auto"/>
              <w:rPr>
                <w:rFonts w:ascii="Arial" w:hAnsi="Arial" w:cs="Arial"/>
                <w:sz w:val="24"/>
                <w:szCs w:val="24"/>
              </w:rPr>
            </w:pPr>
          </w:p>
        </w:tc>
        <w:tc>
          <w:tcPr>
            <w:tcW w:w="6086" w:type="dxa"/>
            <w:tcBorders>
              <w:bottom w:val="single" w:sz="4" w:space="0" w:color="auto"/>
            </w:tcBorders>
            <w:shd w:val="clear" w:color="auto" w:fill="auto"/>
            <w:vAlign w:val="bottom"/>
          </w:tcPr>
          <w:p w14:paraId="121C83D4" w14:textId="25B0162A" w:rsidR="002D5AAC" w:rsidRPr="000106F7" w:rsidRDefault="002D5AAC" w:rsidP="000106F7">
            <w:pPr>
              <w:spacing w:line="240" w:lineRule="auto"/>
              <w:jc w:val="right"/>
              <w:rPr>
                <w:rFonts w:ascii="Arial" w:hAnsi="Arial" w:cs="Arial"/>
                <w:sz w:val="24"/>
                <w:szCs w:val="24"/>
              </w:rPr>
            </w:pPr>
          </w:p>
        </w:tc>
      </w:tr>
    </w:tbl>
    <w:p w14:paraId="09793985" w14:textId="31E0EFCF" w:rsidR="00FD47F5" w:rsidRPr="000106F7" w:rsidRDefault="00FD47F5" w:rsidP="000106F7">
      <w:pPr>
        <w:spacing w:line="240" w:lineRule="auto"/>
        <w:jc w:val="center"/>
        <w:rPr>
          <w:rFonts w:ascii="Arial" w:eastAsia="Arial" w:hAnsi="Arial" w:cs="Arial"/>
          <w:b/>
          <w:sz w:val="24"/>
          <w:szCs w:val="24"/>
        </w:rPr>
      </w:pPr>
      <w:r w:rsidRPr="000106F7">
        <w:rPr>
          <w:rFonts w:ascii="Arial" w:eastAsia="Arial" w:hAnsi="Arial" w:cs="Arial"/>
          <w:b/>
          <w:sz w:val="24"/>
          <w:szCs w:val="24"/>
        </w:rPr>
        <w:t>REPORTE ALTERNATIVO</w:t>
      </w:r>
    </w:p>
    <w:p w14:paraId="0AA05C0B" w14:textId="77777777" w:rsidR="00FD47F5" w:rsidRPr="000106F7" w:rsidRDefault="00FD47F5" w:rsidP="000106F7">
      <w:pPr>
        <w:spacing w:line="240" w:lineRule="auto"/>
        <w:jc w:val="center"/>
        <w:rPr>
          <w:rFonts w:ascii="Arial" w:eastAsia="Arial" w:hAnsi="Arial" w:cs="Arial"/>
          <w:b/>
          <w:sz w:val="24"/>
          <w:szCs w:val="24"/>
        </w:rPr>
      </w:pPr>
      <w:r w:rsidRPr="000106F7">
        <w:rPr>
          <w:rFonts w:ascii="Arial" w:eastAsia="Arial" w:hAnsi="Arial" w:cs="Arial"/>
          <w:b/>
          <w:sz w:val="24"/>
          <w:szCs w:val="24"/>
        </w:rPr>
        <w:t>PERÚ</w:t>
      </w:r>
    </w:p>
    <w:p w14:paraId="1B74439A" w14:textId="7C1E3F37" w:rsidR="00296C11" w:rsidRPr="000106F7" w:rsidRDefault="00296C11" w:rsidP="000106F7">
      <w:pPr>
        <w:spacing w:line="240" w:lineRule="auto"/>
        <w:jc w:val="center"/>
        <w:rPr>
          <w:rFonts w:ascii="Arial" w:eastAsia="Arial" w:hAnsi="Arial" w:cs="Arial"/>
          <w:b/>
          <w:sz w:val="24"/>
          <w:szCs w:val="24"/>
        </w:rPr>
      </w:pPr>
      <w:r w:rsidRPr="000106F7">
        <w:rPr>
          <w:rFonts w:ascii="Arial" w:eastAsia="Arial" w:hAnsi="Arial" w:cs="Arial"/>
          <w:b/>
          <w:sz w:val="24"/>
          <w:szCs w:val="24"/>
        </w:rPr>
        <w:t>ASOCIACIÓN "MOVIMIENTO NACIONAL POR LOS DERECHOS DEL PUEBLO PERUANO - MONDEP"</w:t>
      </w:r>
    </w:p>
    <w:p w14:paraId="44F7BDDE" w14:textId="0E9B057B" w:rsidR="00FD47F5" w:rsidRPr="000106F7" w:rsidRDefault="00E5727D" w:rsidP="000106F7">
      <w:pPr>
        <w:spacing w:line="240" w:lineRule="auto"/>
        <w:jc w:val="center"/>
        <w:rPr>
          <w:rFonts w:ascii="Arial" w:eastAsia="Arial" w:hAnsi="Arial" w:cs="Arial"/>
          <w:b/>
          <w:sz w:val="24"/>
          <w:szCs w:val="24"/>
        </w:rPr>
      </w:pPr>
      <w:r w:rsidRPr="000106F7">
        <w:rPr>
          <w:rFonts w:ascii="Arial" w:eastAsia="Arial" w:hAnsi="Arial" w:cs="Arial"/>
          <w:b/>
          <w:sz w:val="24"/>
          <w:szCs w:val="24"/>
        </w:rPr>
        <w:t>77</w:t>
      </w:r>
      <w:r w:rsidRPr="000106F7">
        <w:rPr>
          <w:rFonts w:ascii="Arial" w:eastAsia="Arial" w:hAnsi="Arial" w:cs="Arial"/>
          <w:b/>
          <w:sz w:val="24"/>
          <w:szCs w:val="24"/>
          <w:vertAlign w:val="superscript"/>
        </w:rPr>
        <w:t>ésimo</w:t>
      </w:r>
      <w:r w:rsidRPr="000106F7">
        <w:rPr>
          <w:rFonts w:ascii="Arial" w:eastAsia="Arial" w:hAnsi="Arial" w:cs="Arial"/>
          <w:b/>
          <w:sz w:val="24"/>
          <w:szCs w:val="24"/>
        </w:rPr>
        <w:t xml:space="preserve"> PERIODO DE SESIONES</w:t>
      </w:r>
    </w:p>
    <w:p w14:paraId="6F3BC1C1" w14:textId="49749C33" w:rsidR="00FD47F5" w:rsidRPr="000106F7" w:rsidRDefault="00FD47F5" w:rsidP="000106F7">
      <w:pPr>
        <w:spacing w:line="240" w:lineRule="auto"/>
        <w:jc w:val="center"/>
        <w:rPr>
          <w:rFonts w:ascii="Arial" w:eastAsia="Arial" w:hAnsi="Arial" w:cs="Arial"/>
          <w:b/>
          <w:sz w:val="24"/>
          <w:szCs w:val="24"/>
        </w:rPr>
      </w:pPr>
      <w:r w:rsidRPr="000106F7">
        <w:rPr>
          <w:rFonts w:ascii="Arial" w:eastAsia="Arial" w:hAnsi="Arial" w:cs="Arial"/>
          <w:b/>
          <w:sz w:val="24"/>
          <w:szCs w:val="24"/>
        </w:rPr>
        <w:t>COMITÉ DERECHOS ECONÓMICOS, SOCIALES Y CULTURALES</w:t>
      </w:r>
    </w:p>
    <w:p w14:paraId="325F0963" w14:textId="77777777" w:rsidR="007073BF" w:rsidRPr="000106F7" w:rsidRDefault="007073BF" w:rsidP="000106F7">
      <w:pPr>
        <w:spacing w:line="240" w:lineRule="auto"/>
        <w:jc w:val="center"/>
        <w:rPr>
          <w:rFonts w:ascii="Arial" w:eastAsia="Arial" w:hAnsi="Arial" w:cs="Arial"/>
          <w:b/>
          <w:sz w:val="24"/>
          <w:szCs w:val="24"/>
        </w:rPr>
      </w:pPr>
    </w:p>
    <w:p w14:paraId="7AF65158" w14:textId="77777777" w:rsidR="007073BF" w:rsidRPr="000106F7" w:rsidRDefault="007073BF" w:rsidP="000106F7">
      <w:pPr>
        <w:spacing w:line="240" w:lineRule="auto"/>
        <w:jc w:val="center"/>
        <w:rPr>
          <w:rFonts w:ascii="Arial" w:eastAsia="Arial" w:hAnsi="Arial" w:cs="Arial"/>
          <w:sz w:val="24"/>
          <w:szCs w:val="24"/>
        </w:rPr>
      </w:pPr>
    </w:p>
    <w:p w14:paraId="75F60F30" w14:textId="28ED5094" w:rsidR="003469FE" w:rsidRPr="000106F7" w:rsidRDefault="00362C80" w:rsidP="000106F7">
      <w:pPr>
        <w:pStyle w:val="H1G"/>
        <w:spacing w:before="0" w:after="0" w:line="240" w:lineRule="auto"/>
        <w:rPr>
          <w:rFonts w:ascii="Arial" w:hAnsi="Arial" w:cs="Arial"/>
          <w:szCs w:val="24"/>
          <w:lang w:val="es"/>
        </w:rPr>
      </w:pPr>
      <w:r w:rsidRPr="000106F7">
        <w:rPr>
          <w:rFonts w:ascii="Arial" w:hAnsi="Arial" w:cs="Arial"/>
          <w:szCs w:val="24"/>
          <w:lang w:val="es-CO"/>
        </w:rPr>
        <w:t xml:space="preserve"> </w:t>
      </w:r>
      <w:r w:rsidR="003469FE" w:rsidRPr="000106F7">
        <w:rPr>
          <w:rFonts w:ascii="Arial" w:hAnsi="Arial" w:cs="Arial"/>
          <w:szCs w:val="24"/>
          <w:lang w:val="es-CO"/>
        </w:rPr>
        <w:t xml:space="preserve">A. Sobre el derecho a la </w:t>
      </w:r>
      <w:r w:rsidR="003469FE" w:rsidRPr="000106F7">
        <w:rPr>
          <w:rFonts w:ascii="Arial" w:hAnsi="Arial" w:cs="Arial"/>
          <w:szCs w:val="24"/>
          <w:lang w:val="es"/>
        </w:rPr>
        <w:t>No discriminación (art. 2, párr. 2)</w:t>
      </w:r>
    </w:p>
    <w:p w14:paraId="7BB1A742" w14:textId="585002CE" w:rsidR="003469FE" w:rsidRPr="000106F7" w:rsidRDefault="00E5727D"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lang w:val="es"/>
        </w:rPr>
        <w:t xml:space="preserve">Contrario a tomar </w:t>
      </w:r>
      <w:r w:rsidR="003469FE" w:rsidRPr="000106F7">
        <w:rPr>
          <w:rFonts w:ascii="Arial" w:hAnsi="Arial" w:cs="Arial"/>
          <w:sz w:val="24"/>
          <w:szCs w:val="24"/>
          <w:lang w:val="es"/>
        </w:rPr>
        <w:t>medidas</w:t>
      </w:r>
      <w:r w:rsidR="00FA1646" w:rsidRPr="000106F7">
        <w:rPr>
          <w:rFonts w:ascii="Arial" w:hAnsi="Arial" w:cs="Arial"/>
          <w:sz w:val="24"/>
          <w:szCs w:val="24"/>
          <w:lang w:val="es"/>
        </w:rPr>
        <w:t xml:space="preserve"> contra la discriminación, en este gobierno se da un marco normativo que aparentemente protege a los ciudadanos de la discriminación. El caso de </w:t>
      </w:r>
      <w:proofErr w:type="spellStart"/>
      <w:r w:rsidR="00FA1646" w:rsidRPr="000106F7">
        <w:rPr>
          <w:rFonts w:ascii="Arial" w:hAnsi="Arial" w:cs="Arial"/>
          <w:sz w:val="24"/>
          <w:szCs w:val="24"/>
          <w:lang w:val="es"/>
        </w:rPr>
        <w:t>Donata</w:t>
      </w:r>
      <w:proofErr w:type="spellEnd"/>
      <w:r w:rsidR="00FA1646" w:rsidRPr="000106F7">
        <w:rPr>
          <w:rFonts w:ascii="Arial" w:hAnsi="Arial" w:cs="Arial"/>
          <w:sz w:val="24"/>
          <w:szCs w:val="24"/>
          <w:lang w:val="es"/>
        </w:rPr>
        <w:t xml:space="preserve"> Carbajal Quispe, mujer </w:t>
      </w:r>
      <w:proofErr w:type="spellStart"/>
      <w:r w:rsidR="00FA1646" w:rsidRPr="000106F7">
        <w:rPr>
          <w:rFonts w:ascii="Arial" w:hAnsi="Arial" w:cs="Arial"/>
          <w:sz w:val="24"/>
          <w:szCs w:val="24"/>
          <w:lang w:val="es"/>
        </w:rPr>
        <w:t>quechuahablante</w:t>
      </w:r>
      <w:proofErr w:type="spellEnd"/>
      <w:r w:rsidR="00FA1646" w:rsidRPr="000106F7">
        <w:rPr>
          <w:rFonts w:ascii="Arial" w:hAnsi="Arial" w:cs="Arial"/>
          <w:sz w:val="24"/>
          <w:szCs w:val="24"/>
          <w:lang w:val="es"/>
        </w:rPr>
        <w:t xml:space="preserve">, </w:t>
      </w:r>
      <w:r w:rsidR="00163B35">
        <w:rPr>
          <w:rFonts w:ascii="Arial" w:hAnsi="Arial" w:cs="Arial"/>
          <w:sz w:val="24"/>
          <w:szCs w:val="24"/>
          <w:lang w:val="es"/>
        </w:rPr>
        <w:t xml:space="preserve">natural de Juliaca, </w:t>
      </w:r>
      <w:proofErr w:type="gramStart"/>
      <w:r w:rsidR="00163B35">
        <w:rPr>
          <w:rFonts w:ascii="Arial" w:hAnsi="Arial" w:cs="Arial"/>
          <w:sz w:val="24"/>
          <w:szCs w:val="24"/>
          <w:lang w:val="es"/>
        </w:rPr>
        <w:t>Puno,</w:t>
      </w:r>
      <w:r w:rsidR="00090E85">
        <w:rPr>
          <w:rFonts w:ascii="Arial" w:hAnsi="Arial" w:cs="Arial"/>
          <w:sz w:val="24"/>
          <w:szCs w:val="24"/>
          <w:lang w:val="es"/>
        </w:rPr>
        <w:t xml:space="preserve"> </w:t>
      </w:r>
      <w:r w:rsidR="00163B35">
        <w:rPr>
          <w:rFonts w:ascii="Arial" w:hAnsi="Arial" w:cs="Arial"/>
          <w:sz w:val="24"/>
          <w:szCs w:val="24"/>
          <w:lang w:val="es"/>
        </w:rPr>
        <w:t xml:space="preserve"> </w:t>
      </w:r>
      <w:r w:rsidR="00FA1646" w:rsidRPr="000106F7">
        <w:rPr>
          <w:rFonts w:ascii="Arial" w:hAnsi="Arial" w:cs="Arial"/>
          <w:sz w:val="24"/>
          <w:szCs w:val="24"/>
          <w:lang w:val="es"/>
        </w:rPr>
        <w:t>maltratada</w:t>
      </w:r>
      <w:proofErr w:type="gramEnd"/>
      <w:r w:rsidR="00FA1646" w:rsidRPr="000106F7">
        <w:rPr>
          <w:rFonts w:ascii="Arial" w:hAnsi="Arial" w:cs="Arial"/>
          <w:sz w:val="24"/>
          <w:szCs w:val="24"/>
          <w:lang w:val="es"/>
        </w:rPr>
        <w:t xml:space="preserve"> y discriminada por policías</w:t>
      </w:r>
      <w:r w:rsidR="001279AD" w:rsidRPr="000106F7">
        <w:rPr>
          <w:rFonts w:ascii="Arial" w:hAnsi="Arial" w:cs="Arial"/>
          <w:sz w:val="24"/>
          <w:szCs w:val="24"/>
          <w:lang w:val="es"/>
        </w:rPr>
        <w:t xml:space="preserve">, tanto en la vía pública como </w:t>
      </w:r>
      <w:r w:rsidR="00FA1646" w:rsidRPr="000106F7">
        <w:rPr>
          <w:rFonts w:ascii="Arial" w:hAnsi="Arial" w:cs="Arial"/>
          <w:sz w:val="24"/>
          <w:szCs w:val="24"/>
          <w:lang w:val="es"/>
        </w:rPr>
        <w:t>en una comisaría, ha sido de conocimiento público</w:t>
      </w:r>
      <w:r w:rsidR="00E02036" w:rsidRPr="000106F7">
        <w:rPr>
          <w:rFonts w:ascii="Arial" w:hAnsi="Arial" w:cs="Arial"/>
          <w:sz w:val="24"/>
          <w:szCs w:val="24"/>
          <w:lang w:val="es"/>
        </w:rPr>
        <w:t xml:space="preserve"> en </w:t>
      </w:r>
      <w:r w:rsidR="000D29FD" w:rsidRPr="000106F7">
        <w:rPr>
          <w:rFonts w:ascii="Arial" w:hAnsi="Arial" w:cs="Arial"/>
          <w:sz w:val="24"/>
          <w:szCs w:val="24"/>
          <w:lang w:val="es"/>
        </w:rPr>
        <w:t>noviembre</w:t>
      </w:r>
      <w:r w:rsidR="00E02036" w:rsidRPr="000106F7">
        <w:rPr>
          <w:rFonts w:ascii="Arial" w:hAnsi="Arial" w:cs="Arial"/>
          <w:sz w:val="24"/>
          <w:szCs w:val="24"/>
          <w:lang w:val="es"/>
        </w:rPr>
        <w:t xml:space="preserve"> de 2024. </w:t>
      </w:r>
      <w:r w:rsidR="00163B35">
        <w:rPr>
          <w:rFonts w:ascii="Arial" w:hAnsi="Arial" w:cs="Arial"/>
          <w:sz w:val="24"/>
          <w:szCs w:val="24"/>
          <w:lang w:val="es"/>
        </w:rPr>
        <w:t xml:space="preserve">Ella formaba parte de las manifestaciones </w:t>
      </w:r>
      <w:r w:rsidR="00E02036" w:rsidRPr="000106F7">
        <w:rPr>
          <w:rFonts w:ascii="Arial" w:hAnsi="Arial" w:cs="Arial"/>
          <w:sz w:val="24"/>
          <w:szCs w:val="24"/>
          <w:lang w:val="es"/>
        </w:rPr>
        <w:t xml:space="preserve">Se </w:t>
      </w:r>
      <w:r w:rsidR="00FA1646" w:rsidRPr="000106F7">
        <w:rPr>
          <w:rFonts w:ascii="Arial" w:hAnsi="Arial" w:cs="Arial"/>
          <w:sz w:val="24"/>
          <w:szCs w:val="24"/>
          <w:lang w:val="es"/>
        </w:rPr>
        <w:t>eviden</w:t>
      </w:r>
      <w:r w:rsidR="00E02036" w:rsidRPr="000106F7">
        <w:rPr>
          <w:rFonts w:ascii="Arial" w:hAnsi="Arial" w:cs="Arial"/>
          <w:sz w:val="24"/>
          <w:szCs w:val="24"/>
          <w:lang w:val="es"/>
        </w:rPr>
        <w:t>cia en este caso la discriminación de parte de las autoridades peruanas, de una mujer andina</w:t>
      </w:r>
      <w:r w:rsidR="00FA1646" w:rsidRPr="000106F7">
        <w:rPr>
          <w:rFonts w:ascii="Arial" w:hAnsi="Arial" w:cs="Arial"/>
          <w:sz w:val="24"/>
          <w:szCs w:val="24"/>
          <w:lang w:val="es"/>
        </w:rPr>
        <w:t>,</w:t>
      </w:r>
      <w:r w:rsidR="003469FE" w:rsidRPr="000106F7">
        <w:rPr>
          <w:rFonts w:ascii="Arial" w:hAnsi="Arial" w:cs="Arial"/>
          <w:sz w:val="24"/>
          <w:szCs w:val="24"/>
          <w:lang w:val="es"/>
        </w:rPr>
        <w:t xml:space="preserve"> </w:t>
      </w:r>
      <w:r w:rsidR="00E02036" w:rsidRPr="000106F7">
        <w:rPr>
          <w:rFonts w:ascii="Arial" w:hAnsi="Arial" w:cs="Arial"/>
          <w:sz w:val="24"/>
          <w:szCs w:val="24"/>
          <w:lang w:val="es"/>
        </w:rPr>
        <w:t>por su idioma, por su condición de mujer, por su origen étnico, por su condición de adulta mayor, por ejercer su derecho a la protesta.</w:t>
      </w:r>
      <w:r w:rsidR="00032939" w:rsidRPr="000106F7">
        <w:rPr>
          <w:rFonts w:ascii="Arial" w:hAnsi="Arial" w:cs="Arial"/>
          <w:sz w:val="24"/>
          <w:szCs w:val="24"/>
          <w:lang w:val="es"/>
        </w:rPr>
        <w:t xml:space="preserve"> </w:t>
      </w:r>
      <w:proofErr w:type="spellStart"/>
      <w:r w:rsidR="00032939" w:rsidRPr="000106F7">
        <w:rPr>
          <w:rFonts w:ascii="Arial" w:hAnsi="Arial" w:cs="Arial"/>
          <w:sz w:val="24"/>
          <w:szCs w:val="24"/>
          <w:lang w:val="es"/>
        </w:rPr>
        <w:t>Donata</w:t>
      </w:r>
      <w:proofErr w:type="spellEnd"/>
      <w:r w:rsidR="00032939" w:rsidRPr="000106F7">
        <w:rPr>
          <w:rFonts w:ascii="Arial" w:hAnsi="Arial" w:cs="Arial"/>
          <w:sz w:val="24"/>
          <w:szCs w:val="24"/>
          <w:lang w:val="es"/>
        </w:rPr>
        <w:t xml:space="preserve"> Carbajal recibió Quispe recibió golpes</w:t>
      </w:r>
      <w:r w:rsidR="00163B35">
        <w:rPr>
          <w:rFonts w:ascii="Arial" w:hAnsi="Arial" w:cs="Arial"/>
          <w:sz w:val="24"/>
          <w:szCs w:val="24"/>
          <w:lang w:val="es"/>
        </w:rPr>
        <w:t xml:space="preserve"> y a pesar de haber realizado el registro corporal previamente</w:t>
      </w:r>
      <w:r w:rsidR="00032939" w:rsidRPr="000106F7">
        <w:rPr>
          <w:rFonts w:ascii="Arial" w:hAnsi="Arial" w:cs="Arial"/>
          <w:sz w:val="24"/>
          <w:szCs w:val="24"/>
          <w:lang w:val="es"/>
        </w:rPr>
        <w:t>, se le quiso despojar de sus prendas de vestir</w:t>
      </w:r>
      <w:r w:rsidR="00163B35">
        <w:rPr>
          <w:rFonts w:ascii="Arial" w:hAnsi="Arial" w:cs="Arial"/>
          <w:sz w:val="24"/>
          <w:szCs w:val="24"/>
          <w:lang w:val="es"/>
        </w:rPr>
        <w:t xml:space="preserve">, </w:t>
      </w:r>
      <w:r w:rsidR="00032939" w:rsidRPr="000106F7">
        <w:rPr>
          <w:rFonts w:ascii="Arial" w:hAnsi="Arial" w:cs="Arial"/>
          <w:sz w:val="24"/>
          <w:szCs w:val="24"/>
          <w:lang w:val="es"/>
        </w:rPr>
        <w:t xml:space="preserve">(lliclla, </w:t>
      </w:r>
      <w:r w:rsidR="00032939" w:rsidRPr="000106F7">
        <w:rPr>
          <w:rFonts w:ascii="Arial" w:hAnsi="Arial" w:cs="Arial"/>
          <w:sz w:val="24"/>
          <w:szCs w:val="24"/>
        </w:rPr>
        <w:t xml:space="preserve">manta tradicional que se usa en los Andes peruanos para cubrirse los hombros y la espalda), recibió maltratos y burlas por ser </w:t>
      </w:r>
      <w:proofErr w:type="spellStart"/>
      <w:r w:rsidR="00032939" w:rsidRPr="000106F7">
        <w:rPr>
          <w:rFonts w:ascii="Arial" w:hAnsi="Arial" w:cs="Arial"/>
          <w:sz w:val="24"/>
          <w:szCs w:val="24"/>
        </w:rPr>
        <w:t>quechuahablante</w:t>
      </w:r>
      <w:proofErr w:type="spellEnd"/>
      <w:r w:rsidR="00090E85">
        <w:rPr>
          <w:rFonts w:ascii="Arial" w:hAnsi="Arial" w:cs="Arial"/>
          <w:sz w:val="24"/>
          <w:szCs w:val="24"/>
        </w:rPr>
        <w:t xml:space="preserve">, por usar prendas de vestir andinas, por sus rasgos indígenas, </w:t>
      </w:r>
      <w:r w:rsidR="00032939" w:rsidRPr="000106F7">
        <w:rPr>
          <w:rFonts w:ascii="Arial" w:hAnsi="Arial" w:cs="Arial"/>
          <w:sz w:val="24"/>
          <w:szCs w:val="24"/>
        </w:rPr>
        <w:t>y en todo momento se le trató de manera despectiva de parte de las autoridades policiales.</w:t>
      </w:r>
    </w:p>
    <w:p w14:paraId="68C717A0" w14:textId="5C7D6484" w:rsidR="00E5727D" w:rsidRPr="000106F7" w:rsidRDefault="001279AD"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lang w:val="es"/>
        </w:rPr>
        <w:t>Este caso</w:t>
      </w:r>
      <w:r w:rsidR="00090E85">
        <w:rPr>
          <w:rFonts w:ascii="Arial" w:hAnsi="Arial" w:cs="Arial"/>
          <w:sz w:val="24"/>
          <w:szCs w:val="24"/>
          <w:lang w:val="es"/>
        </w:rPr>
        <w:t xml:space="preserve"> de clasismo, racismo</w:t>
      </w:r>
      <w:r w:rsidR="005B4DB0">
        <w:rPr>
          <w:rFonts w:ascii="Arial" w:hAnsi="Arial" w:cs="Arial"/>
          <w:sz w:val="24"/>
          <w:szCs w:val="24"/>
          <w:lang w:val="es"/>
        </w:rPr>
        <w:t xml:space="preserve"> de parte de miembros de la policía nacional</w:t>
      </w:r>
      <w:r w:rsidR="00090E85">
        <w:rPr>
          <w:rFonts w:ascii="Arial" w:hAnsi="Arial" w:cs="Arial"/>
          <w:sz w:val="24"/>
          <w:szCs w:val="24"/>
          <w:lang w:val="es"/>
        </w:rPr>
        <w:t xml:space="preserve">, que refleja una discriminación a ciudadanos de rasgos andinos o que por su vestimenta o modo de hablar se identifican como pertenecientes a grupos originarios, </w:t>
      </w:r>
      <w:r w:rsidRPr="000106F7">
        <w:rPr>
          <w:rFonts w:ascii="Arial" w:hAnsi="Arial" w:cs="Arial"/>
          <w:sz w:val="24"/>
          <w:szCs w:val="24"/>
          <w:lang w:val="es"/>
        </w:rPr>
        <w:t xml:space="preserve">ha motivado la denuncia de la señora </w:t>
      </w:r>
      <w:proofErr w:type="spellStart"/>
      <w:r w:rsidRPr="000106F7">
        <w:rPr>
          <w:rFonts w:ascii="Arial" w:hAnsi="Arial" w:cs="Arial"/>
          <w:sz w:val="24"/>
          <w:szCs w:val="24"/>
          <w:lang w:val="es"/>
        </w:rPr>
        <w:t>Donata</w:t>
      </w:r>
      <w:proofErr w:type="spellEnd"/>
      <w:r w:rsidRPr="000106F7">
        <w:rPr>
          <w:rFonts w:ascii="Arial" w:hAnsi="Arial" w:cs="Arial"/>
          <w:sz w:val="24"/>
          <w:szCs w:val="24"/>
          <w:lang w:val="es"/>
        </w:rPr>
        <w:t xml:space="preserve"> Carbajal Quispe</w:t>
      </w:r>
      <w:r w:rsidR="00090E85">
        <w:rPr>
          <w:rFonts w:ascii="Arial" w:hAnsi="Arial" w:cs="Arial"/>
          <w:sz w:val="24"/>
          <w:szCs w:val="24"/>
          <w:lang w:val="es"/>
        </w:rPr>
        <w:t xml:space="preserve">, mujer colla (perteneciente a la etnia quechua del Collao) </w:t>
      </w:r>
      <w:r w:rsidRPr="000106F7">
        <w:rPr>
          <w:rFonts w:ascii="Arial" w:hAnsi="Arial" w:cs="Arial"/>
          <w:sz w:val="24"/>
          <w:szCs w:val="24"/>
          <w:lang w:val="es"/>
        </w:rPr>
        <w:t>por estos hechos</w:t>
      </w:r>
      <w:r w:rsidR="00AB5C95" w:rsidRPr="000106F7">
        <w:rPr>
          <w:rFonts w:ascii="Arial" w:hAnsi="Arial" w:cs="Arial"/>
          <w:sz w:val="24"/>
          <w:szCs w:val="24"/>
          <w:lang w:val="es"/>
        </w:rPr>
        <w:t xml:space="preserve"> vejatorios y </w:t>
      </w:r>
      <w:r w:rsidR="005B4DB0">
        <w:rPr>
          <w:rFonts w:ascii="Arial" w:hAnsi="Arial" w:cs="Arial"/>
          <w:sz w:val="24"/>
          <w:szCs w:val="24"/>
          <w:lang w:val="es"/>
        </w:rPr>
        <w:t>de trato humillante</w:t>
      </w:r>
      <w:r w:rsidRPr="000106F7">
        <w:rPr>
          <w:rFonts w:ascii="Arial" w:hAnsi="Arial" w:cs="Arial"/>
          <w:sz w:val="24"/>
          <w:szCs w:val="24"/>
          <w:lang w:val="es"/>
        </w:rPr>
        <w:t>. La 3</w:t>
      </w:r>
      <w:r w:rsidRPr="000106F7">
        <w:rPr>
          <w:rFonts w:ascii="Arial" w:hAnsi="Arial" w:cs="Arial"/>
          <w:sz w:val="24"/>
          <w:szCs w:val="24"/>
          <w:vertAlign w:val="superscript"/>
          <w:lang w:val="es"/>
        </w:rPr>
        <w:t>ra</w:t>
      </w:r>
      <w:r w:rsidRPr="000106F7">
        <w:rPr>
          <w:rFonts w:ascii="Arial" w:hAnsi="Arial" w:cs="Arial"/>
          <w:sz w:val="24"/>
          <w:szCs w:val="24"/>
          <w:lang w:val="es"/>
        </w:rPr>
        <w:t xml:space="preserve"> fiscalía penal supraprovincial especializada en derechos humanos e interculturalidad, el 2 de diciembre de 2024, notifica la apertura de investigación preliminar por abuso de autoridad. Ca</w:t>
      </w:r>
      <w:r w:rsidR="00314D32" w:rsidRPr="000106F7">
        <w:rPr>
          <w:rFonts w:ascii="Arial" w:hAnsi="Arial" w:cs="Arial"/>
          <w:sz w:val="24"/>
          <w:szCs w:val="24"/>
          <w:lang w:val="es"/>
        </w:rPr>
        <w:t xml:space="preserve">rpeta Fiscal </w:t>
      </w:r>
      <w:proofErr w:type="spellStart"/>
      <w:r w:rsidRPr="000106F7">
        <w:rPr>
          <w:rFonts w:ascii="Arial" w:hAnsi="Arial" w:cs="Arial"/>
          <w:sz w:val="24"/>
          <w:szCs w:val="24"/>
          <w:lang w:val="es"/>
        </w:rPr>
        <w:t>N°</w:t>
      </w:r>
      <w:proofErr w:type="spellEnd"/>
      <w:r w:rsidRPr="000106F7">
        <w:rPr>
          <w:rFonts w:ascii="Arial" w:hAnsi="Arial" w:cs="Arial"/>
          <w:sz w:val="24"/>
          <w:szCs w:val="24"/>
          <w:lang w:val="es"/>
        </w:rPr>
        <w:t xml:space="preserve"> 527</w:t>
      </w:r>
      <w:r w:rsidR="00314D32" w:rsidRPr="000106F7">
        <w:rPr>
          <w:rFonts w:ascii="Arial" w:hAnsi="Arial" w:cs="Arial"/>
          <w:sz w:val="24"/>
          <w:szCs w:val="24"/>
          <w:lang w:val="es"/>
        </w:rPr>
        <w:t>016203-2024-76-0</w:t>
      </w:r>
      <w:r w:rsidR="00AB5C95" w:rsidRPr="000106F7">
        <w:rPr>
          <w:rFonts w:ascii="Arial" w:hAnsi="Arial" w:cs="Arial"/>
          <w:sz w:val="24"/>
          <w:szCs w:val="24"/>
          <w:lang w:val="es"/>
        </w:rPr>
        <w:t xml:space="preserve">. Esta fiscalía ha realizado la tipificación de los hechos denunciados, que hallaría asidero legal en el tipo penal </w:t>
      </w:r>
      <w:r w:rsidR="00AB5C95" w:rsidRPr="000106F7">
        <w:rPr>
          <w:rFonts w:ascii="Arial" w:hAnsi="Arial" w:cs="Arial"/>
          <w:b/>
          <w:bCs/>
          <w:sz w:val="24"/>
          <w:szCs w:val="24"/>
          <w:lang w:val="es"/>
        </w:rPr>
        <w:t xml:space="preserve">Contra la Administración Pública – Delitos Cometidos por Funcionarios Públicos </w:t>
      </w:r>
      <w:proofErr w:type="gramStart"/>
      <w:r w:rsidR="00AB5C95" w:rsidRPr="000106F7">
        <w:rPr>
          <w:rFonts w:ascii="Arial" w:hAnsi="Arial" w:cs="Arial"/>
          <w:b/>
          <w:bCs/>
          <w:sz w:val="24"/>
          <w:szCs w:val="24"/>
          <w:lang w:val="es"/>
        </w:rPr>
        <w:t>-  ABUSO</w:t>
      </w:r>
      <w:proofErr w:type="gramEnd"/>
      <w:r w:rsidR="00AB5C95" w:rsidRPr="000106F7">
        <w:rPr>
          <w:rFonts w:ascii="Arial" w:hAnsi="Arial" w:cs="Arial"/>
          <w:b/>
          <w:bCs/>
          <w:sz w:val="24"/>
          <w:szCs w:val="24"/>
          <w:lang w:val="es"/>
        </w:rPr>
        <w:t xml:space="preserve"> DE AUTORIDAD en el contexto de grave violación de derechos humanos en protestas sociales.</w:t>
      </w:r>
    </w:p>
    <w:p w14:paraId="19A57FA8" w14:textId="05126ACC" w:rsidR="008E2D02" w:rsidRPr="000106F7" w:rsidRDefault="001260C0" w:rsidP="000106F7">
      <w:pPr>
        <w:pStyle w:val="SingleTxtG"/>
        <w:numPr>
          <w:ilvl w:val="0"/>
          <w:numId w:val="58"/>
        </w:numPr>
        <w:spacing w:after="0" w:line="240" w:lineRule="auto"/>
        <w:rPr>
          <w:rFonts w:ascii="Arial" w:hAnsi="Arial" w:cs="Arial"/>
          <w:sz w:val="24"/>
          <w:szCs w:val="24"/>
          <w:lang w:val="es"/>
        </w:rPr>
      </w:pPr>
      <w:r w:rsidRPr="000106F7">
        <w:rPr>
          <w:rFonts w:ascii="Arial" w:hAnsi="Arial" w:cs="Arial"/>
          <w:sz w:val="24"/>
          <w:szCs w:val="24"/>
        </w:rPr>
        <w:t xml:space="preserve">Sin embargo, </w:t>
      </w:r>
      <w:r w:rsidR="008E2D02" w:rsidRPr="000106F7">
        <w:rPr>
          <w:rFonts w:ascii="Arial" w:hAnsi="Arial" w:cs="Arial"/>
          <w:sz w:val="24"/>
          <w:szCs w:val="24"/>
        </w:rPr>
        <w:t xml:space="preserve">en octubre de 2024, </w:t>
      </w:r>
      <w:r w:rsidR="008E2D02" w:rsidRPr="000106F7">
        <w:rPr>
          <w:rFonts w:ascii="Arial" w:hAnsi="Arial" w:cs="Arial"/>
          <w:b/>
          <w:bCs/>
          <w:sz w:val="24"/>
          <w:szCs w:val="24"/>
          <w:lang w:val="es-MX"/>
        </w:rPr>
        <w:t xml:space="preserve">Nueva Ley </w:t>
      </w:r>
      <w:proofErr w:type="spellStart"/>
      <w:r w:rsidR="008E2D02" w:rsidRPr="000106F7">
        <w:rPr>
          <w:rFonts w:ascii="Arial" w:hAnsi="Arial" w:cs="Arial"/>
          <w:b/>
          <w:bCs/>
          <w:sz w:val="24"/>
          <w:szCs w:val="24"/>
          <w:lang w:val="es-MX"/>
        </w:rPr>
        <w:t>N°</w:t>
      </w:r>
      <w:proofErr w:type="spellEnd"/>
      <w:r w:rsidR="008E2D02" w:rsidRPr="000106F7">
        <w:rPr>
          <w:rFonts w:ascii="Arial" w:hAnsi="Arial" w:cs="Arial"/>
          <w:b/>
          <w:bCs/>
          <w:sz w:val="24"/>
          <w:szCs w:val="24"/>
          <w:lang w:val="es-MX"/>
        </w:rPr>
        <w:t xml:space="preserve"> 32130: Modifica la investigación penal y la función de la Policía Nacional del Perú, </w:t>
      </w:r>
      <w:r w:rsidR="008E2D02" w:rsidRPr="000106F7">
        <w:rPr>
          <w:rFonts w:ascii="Arial" w:hAnsi="Arial" w:cs="Arial"/>
          <w:sz w:val="24"/>
          <w:szCs w:val="24"/>
          <w:lang w:val="es-MX"/>
        </w:rPr>
        <w:t>f</w:t>
      </w:r>
      <w:r w:rsidR="008E2D02" w:rsidRPr="008E2D02">
        <w:rPr>
          <w:rFonts w:ascii="Arial" w:hAnsi="Arial" w:cs="Arial"/>
          <w:sz w:val="24"/>
          <w:szCs w:val="24"/>
          <w:lang w:val="es-MX"/>
        </w:rPr>
        <w:t>ormalizan</w:t>
      </w:r>
      <w:r w:rsidR="008E2D02" w:rsidRPr="000106F7">
        <w:rPr>
          <w:rFonts w:ascii="Arial" w:hAnsi="Arial" w:cs="Arial"/>
          <w:sz w:val="24"/>
          <w:szCs w:val="24"/>
          <w:lang w:val="es-MX"/>
        </w:rPr>
        <w:t>do</w:t>
      </w:r>
      <w:r w:rsidR="008E2D02" w:rsidRPr="008E2D02">
        <w:rPr>
          <w:rFonts w:ascii="Arial" w:hAnsi="Arial" w:cs="Arial"/>
          <w:sz w:val="24"/>
          <w:szCs w:val="24"/>
          <w:lang w:val="es-MX"/>
        </w:rPr>
        <w:t xml:space="preserve"> cambios al Código procesal penal.</w:t>
      </w:r>
      <w:r w:rsidR="008E2D02" w:rsidRPr="000106F7">
        <w:rPr>
          <w:rFonts w:ascii="Arial" w:hAnsi="Arial" w:cs="Arial"/>
          <w:sz w:val="24"/>
          <w:szCs w:val="24"/>
          <w:lang w:val="es-MX"/>
        </w:rPr>
        <w:t xml:space="preserve"> Estos cambios</w:t>
      </w:r>
      <w:r w:rsidR="008E2D02" w:rsidRPr="000106F7">
        <w:rPr>
          <w:rFonts w:ascii="Arial" w:hAnsi="Arial" w:cs="Arial"/>
          <w:sz w:val="24"/>
          <w:szCs w:val="24"/>
        </w:rPr>
        <w:t xml:space="preserve"> establecen que la Policía Nacional del Perú será responsable de la investigación preliminar del delito. En consecuencia, llevará a cabo las diligencias correspondientes de acuerdo con sus leyes y reglamentos.</w:t>
      </w:r>
    </w:p>
    <w:p w14:paraId="242183B7" w14:textId="7481D86C" w:rsidR="00154573" w:rsidRPr="000106F7" w:rsidRDefault="008E2D02" w:rsidP="000106F7">
      <w:pPr>
        <w:pStyle w:val="SingleTxtG"/>
        <w:numPr>
          <w:ilvl w:val="0"/>
          <w:numId w:val="58"/>
        </w:numPr>
        <w:spacing w:after="0" w:line="240" w:lineRule="auto"/>
        <w:rPr>
          <w:rFonts w:ascii="Arial" w:hAnsi="Arial" w:cs="Arial"/>
          <w:sz w:val="24"/>
          <w:szCs w:val="24"/>
          <w:lang w:val="es"/>
        </w:rPr>
      </w:pPr>
      <w:r w:rsidRPr="000106F7">
        <w:rPr>
          <w:rFonts w:ascii="Arial" w:hAnsi="Arial" w:cs="Arial"/>
          <w:sz w:val="24"/>
          <w:szCs w:val="24"/>
        </w:rPr>
        <w:t xml:space="preserve">Además, </w:t>
      </w:r>
      <w:r w:rsidR="001260C0" w:rsidRPr="000106F7">
        <w:rPr>
          <w:rFonts w:ascii="Arial" w:hAnsi="Arial" w:cs="Arial"/>
          <w:sz w:val="24"/>
          <w:szCs w:val="24"/>
        </w:rPr>
        <w:t>en noviembre de 2024, el gobierno promulgó la Ley n.º 32181,</w:t>
      </w:r>
      <w:r w:rsidR="00154573" w:rsidRPr="000106F7">
        <w:rPr>
          <w:rFonts w:ascii="Arial" w:hAnsi="Arial" w:cs="Arial"/>
          <w:sz w:val="24"/>
          <w:szCs w:val="24"/>
        </w:rPr>
        <w:t xml:space="preserve"> </w:t>
      </w:r>
      <w:r w:rsidRPr="000106F7">
        <w:rPr>
          <w:rFonts w:ascii="Arial" w:hAnsi="Arial" w:cs="Arial"/>
          <w:sz w:val="24"/>
          <w:szCs w:val="24"/>
        </w:rPr>
        <w:t>L</w:t>
      </w:r>
      <w:r w:rsidR="00154573" w:rsidRPr="000106F7">
        <w:rPr>
          <w:rFonts w:ascii="Arial" w:hAnsi="Arial" w:cs="Arial"/>
          <w:sz w:val="24"/>
          <w:szCs w:val="24"/>
        </w:rPr>
        <w:t xml:space="preserve">EY QUE MODIFICA EL CÓDIGO PENAL, DECRETO LEGISLATIVO 635, Y EL NUEVOCÓDIGO PROCESAL PENAL, DECRETO LEGISLATIVO 957, A FIN DE GARANTIZAR EL PRINCIPIO DE PRESUNCIÓN DE INOCENCIA Y BRINDAR MAYOR PROTECCIÓN AL PERSONAL DE LA POLICÍA NACIONAL DEL PERÚ, </w:t>
      </w:r>
      <w:r w:rsidR="001260C0" w:rsidRPr="000106F7">
        <w:rPr>
          <w:rFonts w:ascii="Arial" w:hAnsi="Arial" w:cs="Arial"/>
          <w:sz w:val="24"/>
          <w:szCs w:val="24"/>
        </w:rPr>
        <w:t xml:space="preserve"> que prohíbe a los </w:t>
      </w:r>
      <w:r w:rsidR="001260C0" w:rsidRPr="000106F7">
        <w:rPr>
          <w:rFonts w:ascii="Arial" w:hAnsi="Arial" w:cs="Arial"/>
          <w:sz w:val="24"/>
          <w:szCs w:val="24"/>
        </w:rPr>
        <w:lastRenderedPageBreak/>
        <w:t>órganos judiciales dictar detención preliminar o prisión preventiva a los efectivos de la Policía Nacional del Perú (PNP) que hagan uso de su arma de forma reglamentaria.</w:t>
      </w:r>
    </w:p>
    <w:p w14:paraId="09D88EBF" w14:textId="4AA715A9" w:rsidR="00AB5C95" w:rsidRPr="000106F7" w:rsidRDefault="001260C0" w:rsidP="000106F7">
      <w:pPr>
        <w:pStyle w:val="SingleTxtG"/>
        <w:spacing w:after="0" w:line="240" w:lineRule="auto"/>
        <w:ind w:left="720"/>
        <w:rPr>
          <w:rFonts w:ascii="Arial" w:hAnsi="Arial" w:cs="Arial"/>
          <w:sz w:val="24"/>
          <w:szCs w:val="24"/>
          <w:lang w:val="es"/>
        </w:rPr>
      </w:pPr>
      <w:r w:rsidRPr="000106F7">
        <w:rPr>
          <w:rFonts w:ascii="Arial" w:hAnsi="Arial" w:cs="Arial"/>
          <w:sz w:val="24"/>
          <w:szCs w:val="24"/>
        </w:rPr>
        <w:t>La norma, publicada en la separata de Normas Legales de El Peruano, modifica los artículos 255, 261 y 292-A del Nuevo Código Procesal Penal, Decreto Legislativo 957, y brinda mayor protección a los agentes del orden al momento de hacer su trabajo.</w:t>
      </w:r>
    </w:p>
    <w:p w14:paraId="449F77A0" w14:textId="39B8FBCD" w:rsidR="00AB5C95" w:rsidRPr="000106F7" w:rsidRDefault="00AB5C95" w:rsidP="000106F7">
      <w:pPr>
        <w:pStyle w:val="SingleTxtG"/>
        <w:tabs>
          <w:tab w:val="clear" w:pos="1701"/>
          <w:tab w:val="clear" w:pos="2268"/>
          <w:tab w:val="clear" w:pos="2835"/>
        </w:tabs>
        <w:spacing w:after="0" w:line="240" w:lineRule="auto"/>
        <w:ind w:left="720"/>
        <w:rPr>
          <w:rFonts w:ascii="Arial" w:hAnsi="Arial" w:cs="Arial"/>
          <w:sz w:val="24"/>
          <w:szCs w:val="24"/>
          <w:lang w:val="es"/>
        </w:rPr>
      </w:pPr>
      <w:hyperlink r:id="rId11" w:history="1">
        <w:r w:rsidRPr="000106F7">
          <w:rPr>
            <w:rStyle w:val="Hipervnculo"/>
            <w:rFonts w:ascii="Arial" w:hAnsi="Arial" w:cs="Arial"/>
            <w:sz w:val="24"/>
            <w:szCs w:val="24"/>
            <w:lang w:val="es"/>
          </w:rPr>
          <w:t>https://busquedas.elperuano.pe/dispositivo/NL/2352315-2</w:t>
        </w:r>
      </w:hyperlink>
      <w:r w:rsidRPr="000106F7">
        <w:rPr>
          <w:rFonts w:ascii="Arial" w:hAnsi="Arial" w:cs="Arial"/>
          <w:sz w:val="24"/>
          <w:szCs w:val="24"/>
          <w:lang w:val="es"/>
        </w:rPr>
        <w:t xml:space="preserve"> </w:t>
      </w:r>
    </w:p>
    <w:p w14:paraId="3ABDAEB4" w14:textId="08A82164" w:rsidR="001260C0" w:rsidRPr="000106F7" w:rsidRDefault="00AB5C95"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rPr>
        <w:t xml:space="preserve">Así, </w:t>
      </w:r>
      <w:r w:rsidR="001260C0" w:rsidRPr="000106F7">
        <w:rPr>
          <w:rFonts w:ascii="Arial" w:hAnsi="Arial" w:cs="Arial"/>
          <w:sz w:val="24"/>
          <w:szCs w:val="24"/>
        </w:rPr>
        <w:t xml:space="preserve">se prohíbe a la fiscalía y al juez solicitar o dictar una detención preliminar y prisión preventiva al personal de la PNP </w:t>
      </w:r>
      <w:r w:rsidR="001260C0" w:rsidRPr="000106F7">
        <w:rPr>
          <w:rFonts w:ascii="Arial" w:hAnsi="Arial" w:cs="Arial"/>
          <w:b/>
          <w:bCs/>
          <w:sz w:val="24"/>
          <w:szCs w:val="24"/>
        </w:rPr>
        <w:t>“en situación de actividad en cuadros que, en el ejercicio de su finalidad constitucional, hace uso de sus armas o medios de defensa en forma reglamentaria y, como consecuencia de ello, acontece alguna lesión o muerte”.</w:t>
      </w:r>
      <w:r w:rsidRPr="000106F7">
        <w:rPr>
          <w:rFonts w:ascii="Arial" w:hAnsi="Arial" w:cs="Arial"/>
          <w:sz w:val="24"/>
          <w:szCs w:val="24"/>
        </w:rPr>
        <w:t xml:space="preserve"> Al respecto, el ministro del interior ha declarado en cadena nacional, televisión abierta: </w:t>
      </w:r>
      <w:r w:rsidR="001260C0" w:rsidRPr="000106F7">
        <w:rPr>
          <w:rFonts w:ascii="Arial" w:hAnsi="Arial" w:cs="Arial"/>
          <w:sz w:val="24"/>
          <w:szCs w:val="24"/>
        </w:rPr>
        <w:t xml:space="preserve">“Es importante decirles a los efectivos policiales: usen sus armas de fuego, usen las herramientas que el Estado les da para garantizar la seguridad. No podemos ser ajenos a este tema. Es lógico que los efectivos policiales hayan tenido temor porque lamentablemente los antecedentes jurisdiccionales dicen </w:t>
      </w:r>
      <w:proofErr w:type="gramStart"/>
      <w:r w:rsidR="001260C0" w:rsidRPr="000106F7">
        <w:rPr>
          <w:rFonts w:ascii="Arial" w:hAnsi="Arial" w:cs="Arial"/>
          <w:sz w:val="24"/>
          <w:szCs w:val="24"/>
        </w:rPr>
        <w:t>que</w:t>
      </w:r>
      <w:proofErr w:type="gramEnd"/>
      <w:r w:rsidR="001260C0" w:rsidRPr="000106F7">
        <w:rPr>
          <w:rFonts w:ascii="Arial" w:hAnsi="Arial" w:cs="Arial"/>
          <w:sz w:val="24"/>
          <w:szCs w:val="24"/>
        </w:rPr>
        <w:t xml:space="preserve"> si un policía tiene un arma y enfrenta a un delincuente con cuchillo, lo último que tiene que hacer el policía es disparar”</w:t>
      </w:r>
      <w:r w:rsidRPr="000106F7">
        <w:rPr>
          <w:rFonts w:ascii="Arial" w:hAnsi="Arial" w:cs="Arial"/>
          <w:sz w:val="24"/>
          <w:szCs w:val="24"/>
        </w:rPr>
        <w:t>. Sin embargo, día a día se ve que este dispositivo legal se aplica también a policías que agreden manifestantes, especialmente de grupos vulnerables.</w:t>
      </w:r>
    </w:p>
    <w:p w14:paraId="1A6C41AA" w14:textId="77777777" w:rsidR="00E5727D" w:rsidRPr="000106F7" w:rsidRDefault="00E5727D" w:rsidP="000106F7">
      <w:pPr>
        <w:pStyle w:val="SingleTxtG"/>
        <w:tabs>
          <w:tab w:val="clear" w:pos="1701"/>
          <w:tab w:val="clear" w:pos="2268"/>
          <w:tab w:val="clear" w:pos="2835"/>
        </w:tabs>
        <w:spacing w:after="0" w:line="240" w:lineRule="auto"/>
        <w:rPr>
          <w:rFonts w:ascii="Arial" w:hAnsi="Arial" w:cs="Arial"/>
          <w:sz w:val="24"/>
          <w:szCs w:val="24"/>
          <w:lang w:val="es"/>
        </w:rPr>
      </w:pPr>
    </w:p>
    <w:p w14:paraId="6BAAE7A5" w14:textId="5464C4B4" w:rsidR="003469FE" w:rsidRPr="000106F7" w:rsidRDefault="003469FE" w:rsidP="000106F7">
      <w:pPr>
        <w:pStyle w:val="H1G"/>
        <w:tabs>
          <w:tab w:val="clear" w:pos="851"/>
          <w:tab w:val="right" w:pos="709"/>
        </w:tabs>
        <w:spacing w:before="0" w:after="0" w:line="240" w:lineRule="auto"/>
        <w:rPr>
          <w:rFonts w:ascii="Arial" w:hAnsi="Arial" w:cs="Arial"/>
          <w:szCs w:val="24"/>
          <w:lang w:val="es-CO"/>
        </w:rPr>
      </w:pPr>
      <w:r w:rsidRPr="000106F7">
        <w:rPr>
          <w:rFonts w:ascii="Arial" w:hAnsi="Arial" w:cs="Arial"/>
          <w:szCs w:val="24"/>
          <w:lang w:val="es-CO"/>
        </w:rPr>
        <w:t>B. Sobre el Derecho a la salud física y mental (art. 12):</w:t>
      </w:r>
      <w:r w:rsidR="00F84C6F" w:rsidRPr="000106F7">
        <w:rPr>
          <w:rFonts w:ascii="Arial" w:hAnsi="Arial" w:cs="Arial"/>
          <w:szCs w:val="24"/>
          <w:lang w:val="es-CO"/>
        </w:rPr>
        <w:t xml:space="preserve"> </w:t>
      </w:r>
      <w:r w:rsidRPr="000106F7">
        <w:rPr>
          <w:rFonts w:ascii="Arial" w:hAnsi="Arial" w:cs="Arial"/>
          <w:szCs w:val="24"/>
          <w:lang w:val="es-CO"/>
        </w:rPr>
        <w:t>Accesibilidad restringida</w:t>
      </w:r>
      <w:r w:rsidR="00F84C6F" w:rsidRPr="000106F7">
        <w:rPr>
          <w:rFonts w:ascii="Arial" w:hAnsi="Arial" w:cs="Arial"/>
          <w:szCs w:val="24"/>
          <w:lang w:val="es-CO"/>
        </w:rPr>
        <w:t xml:space="preserve"> </w:t>
      </w:r>
      <w:r w:rsidRPr="000106F7">
        <w:rPr>
          <w:rFonts w:ascii="Arial" w:hAnsi="Arial" w:cs="Arial"/>
          <w:szCs w:val="24"/>
          <w:lang w:val="es-CO"/>
        </w:rPr>
        <w:t>por situaciones de violencia</w:t>
      </w:r>
      <w:r w:rsidR="00F84C6F" w:rsidRPr="000106F7">
        <w:rPr>
          <w:rFonts w:ascii="Arial" w:hAnsi="Arial" w:cs="Arial"/>
          <w:szCs w:val="24"/>
          <w:lang w:val="es-CO"/>
        </w:rPr>
        <w:t xml:space="preserve"> en el Seguro Integral de Salud</w:t>
      </w:r>
      <w:r w:rsidRPr="000106F7">
        <w:rPr>
          <w:rFonts w:ascii="Arial" w:hAnsi="Arial" w:cs="Arial"/>
          <w:szCs w:val="24"/>
          <w:lang w:val="es-CO"/>
        </w:rPr>
        <w:t>.</w:t>
      </w:r>
    </w:p>
    <w:p w14:paraId="08B27E68" w14:textId="771BE8A9" w:rsidR="006134ED" w:rsidRPr="000106F7" w:rsidRDefault="0008013C"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lang w:val="es"/>
        </w:rPr>
        <w:t xml:space="preserve">El Sistema Integrado de Salud </w:t>
      </w:r>
      <w:r w:rsidR="00332BB1" w:rsidRPr="000106F7">
        <w:rPr>
          <w:rFonts w:ascii="Arial" w:hAnsi="Arial" w:cs="Arial"/>
          <w:sz w:val="24"/>
          <w:szCs w:val="24"/>
          <w:lang w:val="es"/>
        </w:rPr>
        <w:t xml:space="preserve">no atiende los </w:t>
      </w:r>
      <w:r w:rsidR="00E02036" w:rsidRPr="000106F7">
        <w:rPr>
          <w:rFonts w:ascii="Arial" w:hAnsi="Arial" w:cs="Arial"/>
          <w:sz w:val="24"/>
          <w:szCs w:val="24"/>
          <w:lang w:val="es"/>
        </w:rPr>
        <w:t>caso</w:t>
      </w:r>
      <w:r w:rsidR="00332BB1" w:rsidRPr="000106F7">
        <w:rPr>
          <w:rFonts w:ascii="Arial" w:hAnsi="Arial" w:cs="Arial"/>
          <w:sz w:val="24"/>
          <w:szCs w:val="24"/>
          <w:lang w:val="es"/>
        </w:rPr>
        <w:t>s de agresiones. En caso</w:t>
      </w:r>
      <w:r w:rsidR="00E02036" w:rsidRPr="000106F7">
        <w:rPr>
          <w:rFonts w:ascii="Arial" w:hAnsi="Arial" w:cs="Arial"/>
          <w:sz w:val="24"/>
          <w:szCs w:val="24"/>
          <w:lang w:val="es"/>
        </w:rPr>
        <w:t xml:space="preserve"> </w:t>
      </w:r>
      <w:r w:rsidR="000D29FD" w:rsidRPr="000106F7">
        <w:rPr>
          <w:rFonts w:ascii="Arial" w:hAnsi="Arial" w:cs="Arial"/>
          <w:sz w:val="24"/>
          <w:szCs w:val="24"/>
          <w:lang w:val="es"/>
        </w:rPr>
        <w:t>de recibir agresiones de parte de la</w:t>
      </w:r>
      <w:r w:rsidR="006134ED" w:rsidRPr="000106F7">
        <w:rPr>
          <w:rFonts w:ascii="Arial" w:hAnsi="Arial" w:cs="Arial"/>
          <w:sz w:val="24"/>
          <w:szCs w:val="24"/>
          <w:lang w:val="es"/>
        </w:rPr>
        <w:t xml:space="preserve">s fuerzas armadas o </w:t>
      </w:r>
      <w:r w:rsidR="00332BB1" w:rsidRPr="000106F7">
        <w:rPr>
          <w:rFonts w:ascii="Arial" w:hAnsi="Arial" w:cs="Arial"/>
          <w:sz w:val="24"/>
          <w:szCs w:val="24"/>
          <w:lang w:val="es"/>
        </w:rPr>
        <w:t>policía</w:t>
      </w:r>
      <w:r w:rsidR="006134ED" w:rsidRPr="000106F7">
        <w:rPr>
          <w:rFonts w:ascii="Arial" w:hAnsi="Arial" w:cs="Arial"/>
          <w:sz w:val="24"/>
          <w:szCs w:val="24"/>
          <w:lang w:val="es"/>
        </w:rPr>
        <w:t xml:space="preserve"> nacional, </w:t>
      </w:r>
      <w:r w:rsidR="000D29FD" w:rsidRPr="000106F7">
        <w:rPr>
          <w:rFonts w:ascii="Arial" w:hAnsi="Arial" w:cs="Arial"/>
          <w:sz w:val="24"/>
          <w:szCs w:val="24"/>
          <w:lang w:val="es"/>
        </w:rPr>
        <w:t>o alg</w:t>
      </w:r>
      <w:r w:rsidR="006134ED" w:rsidRPr="000106F7">
        <w:rPr>
          <w:rFonts w:ascii="Arial" w:hAnsi="Arial" w:cs="Arial"/>
          <w:sz w:val="24"/>
          <w:szCs w:val="24"/>
          <w:lang w:val="es"/>
        </w:rPr>
        <w:t xml:space="preserve">ún otro que atente contra la seguridad y salud del </w:t>
      </w:r>
      <w:r w:rsidR="00332BB1" w:rsidRPr="000106F7">
        <w:rPr>
          <w:rFonts w:ascii="Arial" w:hAnsi="Arial" w:cs="Arial"/>
          <w:sz w:val="24"/>
          <w:szCs w:val="24"/>
          <w:lang w:val="es"/>
        </w:rPr>
        <w:t>ciudadano</w:t>
      </w:r>
      <w:r w:rsidR="00F84C6F" w:rsidRPr="000106F7">
        <w:rPr>
          <w:rFonts w:ascii="Arial" w:hAnsi="Arial" w:cs="Arial"/>
          <w:sz w:val="24"/>
          <w:szCs w:val="24"/>
          <w:lang w:val="es"/>
        </w:rPr>
        <w:t xml:space="preserve">, por ejemplo, cuando </w:t>
      </w:r>
      <w:r w:rsidR="00332BB1" w:rsidRPr="000106F7">
        <w:rPr>
          <w:rFonts w:ascii="Arial" w:hAnsi="Arial" w:cs="Arial"/>
          <w:sz w:val="24"/>
          <w:szCs w:val="24"/>
          <w:lang w:val="es"/>
        </w:rPr>
        <w:t>se manifiesta</w:t>
      </w:r>
      <w:r w:rsidR="00F84C6F" w:rsidRPr="000106F7">
        <w:rPr>
          <w:rFonts w:ascii="Arial" w:hAnsi="Arial" w:cs="Arial"/>
          <w:sz w:val="24"/>
          <w:szCs w:val="24"/>
          <w:lang w:val="es"/>
        </w:rPr>
        <w:t xml:space="preserve"> o protesta, la persona no recibe atención médica de este seguro.</w:t>
      </w:r>
      <w:r w:rsidR="001260C0" w:rsidRPr="000106F7">
        <w:rPr>
          <w:rFonts w:ascii="Arial" w:hAnsi="Arial" w:cs="Arial"/>
          <w:sz w:val="24"/>
          <w:szCs w:val="24"/>
          <w:lang w:val="es"/>
        </w:rPr>
        <w:t xml:space="preserve"> </w:t>
      </w:r>
      <w:hyperlink r:id="rId12" w:history="1">
        <w:r w:rsidR="001260C0" w:rsidRPr="000106F7">
          <w:rPr>
            <w:rStyle w:val="Hipervnculo"/>
            <w:rFonts w:ascii="Arial" w:hAnsi="Arial" w:cs="Arial"/>
            <w:sz w:val="24"/>
            <w:szCs w:val="24"/>
            <w:lang w:val="es"/>
          </w:rPr>
          <w:t>https://www.gob.pe/189-afiliarte-al-sis-microempresas-exclusiones</w:t>
        </w:r>
      </w:hyperlink>
      <w:r w:rsidR="001260C0" w:rsidRPr="000106F7">
        <w:rPr>
          <w:rFonts w:ascii="Arial" w:hAnsi="Arial" w:cs="Arial"/>
          <w:sz w:val="24"/>
          <w:szCs w:val="24"/>
          <w:lang w:val="es"/>
        </w:rPr>
        <w:t xml:space="preserve"> </w:t>
      </w:r>
    </w:p>
    <w:p w14:paraId="677DBD05" w14:textId="70EEA475" w:rsidR="006134ED" w:rsidRPr="006134ED" w:rsidRDefault="006134ED" w:rsidP="000106F7">
      <w:pPr>
        <w:pStyle w:val="SingleTxtG"/>
        <w:numPr>
          <w:ilvl w:val="0"/>
          <w:numId w:val="58"/>
        </w:numPr>
        <w:spacing w:after="0" w:line="240" w:lineRule="auto"/>
        <w:rPr>
          <w:rFonts w:ascii="Arial" w:hAnsi="Arial" w:cs="Arial"/>
          <w:sz w:val="24"/>
          <w:szCs w:val="24"/>
          <w:lang w:val="es-MX"/>
        </w:rPr>
      </w:pPr>
      <w:r w:rsidRPr="000106F7">
        <w:rPr>
          <w:rFonts w:ascii="Arial" w:hAnsi="Arial" w:cs="Arial"/>
          <w:sz w:val="24"/>
          <w:szCs w:val="24"/>
        </w:rPr>
        <w:t xml:space="preserve">La Ley </w:t>
      </w:r>
      <w:proofErr w:type="spellStart"/>
      <w:r w:rsidRPr="000106F7">
        <w:rPr>
          <w:rFonts w:ascii="Arial" w:hAnsi="Arial" w:cs="Arial"/>
          <w:sz w:val="24"/>
          <w:szCs w:val="24"/>
        </w:rPr>
        <w:t>N°</w:t>
      </w:r>
      <w:proofErr w:type="spellEnd"/>
      <w:r w:rsidRPr="000106F7">
        <w:rPr>
          <w:rFonts w:ascii="Arial" w:hAnsi="Arial" w:cs="Arial"/>
          <w:sz w:val="24"/>
          <w:szCs w:val="24"/>
        </w:rPr>
        <w:t xml:space="preserve"> 27657, Ley del Ministerio de Salud, creó el Seguro Integral de Salud (SIS) el 29 de enero de 2002. Esta ley es derogada mediante el Decreto Legislativo </w:t>
      </w:r>
      <w:proofErr w:type="spellStart"/>
      <w:r w:rsidRPr="000106F7">
        <w:rPr>
          <w:rFonts w:ascii="Arial" w:hAnsi="Arial" w:cs="Arial"/>
          <w:sz w:val="24"/>
          <w:szCs w:val="24"/>
        </w:rPr>
        <w:t>N°</w:t>
      </w:r>
      <w:proofErr w:type="spellEnd"/>
      <w:r w:rsidRPr="000106F7">
        <w:rPr>
          <w:rFonts w:ascii="Arial" w:hAnsi="Arial" w:cs="Arial"/>
          <w:sz w:val="24"/>
          <w:szCs w:val="24"/>
        </w:rPr>
        <w:t xml:space="preserve"> 1161. Posteriormente, diversas leyes y otras normas garantizan la funcionalidad del Seguro Integral de Salud: </w:t>
      </w:r>
      <w:hyperlink r:id="rId13" w:history="1">
        <w:r w:rsidRPr="000106F7">
          <w:rPr>
            <w:rStyle w:val="Hipervnculo"/>
            <w:rFonts w:ascii="Arial" w:hAnsi="Arial" w:cs="Arial"/>
            <w:sz w:val="24"/>
            <w:szCs w:val="24"/>
            <w:lang w:val="es-MX"/>
          </w:rPr>
          <w:t xml:space="preserve">Ley </w:t>
        </w:r>
        <w:proofErr w:type="spellStart"/>
        <w:r w:rsidRPr="000106F7">
          <w:rPr>
            <w:rStyle w:val="Hipervnculo"/>
            <w:rFonts w:ascii="Arial" w:hAnsi="Arial" w:cs="Arial"/>
            <w:sz w:val="24"/>
            <w:szCs w:val="24"/>
            <w:lang w:val="es-MX"/>
          </w:rPr>
          <w:t>N°</w:t>
        </w:r>
        <w:proofErr w:type="spellEnd"/>
        <w:r w:rsidRPr="000106F7">
          <w:rPr>
            <w:rStyle w:val="Hipervnculo"/>
            <w:rFonts w:ascii="Arial" w:hAnsi="Arial" w:cs="Arial"/>
            <w:sz w:val="24"/>
            <w:szCs w:val="24"/>
            <w:lang w:val="es-MX"/>
          </w:rPr>
          <w:t xml:space="preserve"> 27812</w:t>
        </w:r>
      </w:hyperlink>
      <w:r w:rsidRPr="000106F7">
        <w:rPr>
          <w:rFonts w:ascii="Arial" w:hAnsi="Arial" w:cs="Arial"/>
          <w:sz w:val="24"/>
          <w:szCs w:val="24"/>
          <w:lang w:val="es-MX"/>
        </w:rPr>
        <w:t xml:space="preserve">, Ley que determina las Fuentes de Financiamiento del Seguro Integral de Salud; </w:t>
      </w:r>
      <w:hyperlink r:id="rId14" w:history="1">
        <w:r w:rsidRPr="006134ED">
          <w:rPr>
            <w:rStyle w:val="Hipervnculo"/>
            <w:rFonts w:ascii="Arial" w:hAnsi="Arial" w:cs="Arial"/>
            <w:sz w:val="24"/>
            <w:szCs w:val="24"/>
            <w:lang w:val="es-MX"/>
          </w:rPr>
          <w:t xml:space="preserve">Ley </w:t>
        </w:r>
        <w:proofErr w:type="spellStart"/>
        <w:r w:rsidRPr="006134ED">
          <w:rPr>
            <w:rStyle w:val="Hipervnculo"/>
            <w:rFonts w:ascii="Arial" w:hAnsi="Arial" w:cs="Arial"/>
            <w:sz w:val="24"/>
            <w:szCs w:val="24"/>
            <w:lang w:val="es-MX"/>
          </w:rPr>
          <w:t>N°</w:t>
        </w:r>
        <w:proofErr w:type="spellEnd"/>
        <w:r w:rsidRPr="006134ED">
          <w:rPr>
            <w:rStyle w:val="Hipervnculo"/>
            <w:rFonts w:ascii="Arial" w:hAnsi="Arial" w:cs="Arial"/>
            <w:sz w:val="24"/>
            <w:szCs w:val="24"/>
            <w:lang w:val="es-MX"/>
          </w:rPr>
          <w:t xml:space="preserve"> 29344</w:t>
        </w:r>
      </w:hyperlink>
      <w:r w:rsidRPr="006134ED">
        <w:rPr>
          <w:rFonts w:ascii="Arial" w:hAnsi="Arial" w:cs="Arial"/>
          <w:sz w:val="24"/>
          <w:szCs w:val="24"/>
          <w:lang w:val="es-MX"/>
        </w:rPr>
        <w:t xml:space="preserve">, Ley Marco de Aseguramiento Universal en Salud, sistematizada mediante su Texto Único Ordenado, aprobado por Decreto Supremo </w:t>
      </w:r>
      <w:proofErr w:type="spellStart"/>
      <w:r w:rsidRPr="006134ED">
        <w:rPr>
          <w:rFonts w:ascii="Arial" w:hAnsi="Arial" w:cs="Arial"/>
          <w:sz w:val="24"/>
          <w:szCs w:val="24"/>
          <w:lang w:val="es-MX"/>
        </w:rPr>
        <w:t>N°</w:t>
      </w:r>
      <w:proofErr w:type="spellEnd"/>
      <w:r w:rsidRPr="006134ED">
        <w:rPr>
          <w:rFonts w:ascii="Arial" w:hAnsi="Arial" w:cs="Arial"/>
          <w:sz w:val="24"/>
          <w:szCs w:val="24"/>
          <w:lang w:val="es-MX"/>
        </w:rPr>
        <w:t xml:space="preserve"> 020-2014-SA (con su reglamento)</w:t>
      </w:r>
      <w:r w:rsidRPr="000106F7">
        <w:rPr>
          <w:rFonts w:ascii="Arial" w:hAnsi="Arial" w:cs="Arial"/>
          <w:sz w:val="24"/>
          <w:szCs w:val="24"/>
          <w:lang w:val="es-MX"/>
        </w:rPr>
        <w:t xml:space="preserve">; </w:t>
      </w:r>
      <w:hyperlink r:id="rId15" w:history="1">
        <w:r w:rsidRPr="006134ED">
          <w:rPr>
            <w:rStyle w:val="Hipervnculo"/>
            <w:rFonts w:ascii="Arial" w:hAnsi="Arial" w:cs="Arial"/>
            <w:sz w:val="24"/>
            <w:szCs w:val="24"/>
            <w:lang w:val="es-MX"/>
          </w:rPr>
          <w:t xml:space="preserve">Ley </w:t>
        </w:r>
        <w:proofErr w:type="spellStart"/>
        <w:r w:rsidRPr="006134ED">
          <w:rPr>
            <w:rStyle w:val="Hipervnculo"/>
            <w:rFonts w:ascii="Arial" w:hAnsi="Arial" w:cs="Arial"/>
            <w:sz w:val="24"/>
            <w:szCs w:val="24"/>
            <w:lang w:val="es-MX"/>
          </w:rPr>
          <w:t>N°</w:t>
        </w:r>
        <w:proofErr w:type="spellEnd"/>
        <w:r w:rsidRPr="006134ED">
          <w:rPr>
            <w:rStyle w:val="Hipervnculo"/>
            <w:rFonts w:ascii="Arial" w:hAnsi="Arial" w:cs="Arial"/>
            <w:sz w:val="24"/>
            <w:szCs w:val="24"/>
            <w:lang w:val="es-MX"/>
          </w:rPr>
          <w:t xml:space="preserve"> 29761</w:t>
        </w:r>
      </w:hyperlink>
      <w:r w:rsidRPr="006134ED">
        <w:rPr>
          <w:rFonts w:ascii="Arial" w:hAnsi="Arial" w:cs="Arial"/>
          <w:sz w:val="24"/>
          <w:szCs w:val="24"/>
          <w:lang w:val="es-MX"/>
        </w:rPr>
        <w:t xml:space="preserve">, Ley de Financiamiento Público de los Regímenes Subsidiado y </w:t>
      </w:r>
      <w:proofErr w:type="spellStart"/>
      <w:r w:rsidRPr="006134ED">
        <w:rPr>
          <w:rFonts w:ascii="Arial" w:hAnsi="Arial" w:cs="Arial"/>
          <w:sz w:val="24"/>
          <w:szCs w:val="24"/>
          <w:lang w:val="es-MX"/>
        </w:rPr>
        <w:t>Semicontributivo</w:t>
      </w:r>
      <w:proofErr w:type="spellEnd"/>
      <w:r w:rsidRPr="006134ED">
        <w:rPr>
          <w:rFonts w:ascii="Arial" w:hAnsi="Arial" w:cs="Arial"/>
          <w:sz w:val="24"/>
          <w:szCs w:val="24"/>
          <w:lang w:val="es-MX"/>
        </w:rPr>
        <w:t xml:space="preserve"> del Aseguramiento Universal en Salud.</w:t>
      </w:r>
      <w:r w:rsidRPr="000106F7">
        <w:rPr>
          <w:rFonts w:ascii="Arial" w:hAnsi="Arial" w:cs="Arial"/>
          <w:sz w:val="24"/>
          <w:szCs w:val="24"/>
          <w:lang w:val="es-MX"/>
        </w:rPr>
        <w:t xml:space="preserve"> </w:t>
      </w:r>
      <w:hyperlink r:id="rId16" w:history="1">
        <w:r w:rsidRPr="006134ED">
          <w:rPr>
            <w:rStyle w:val="Hipervnculo"/>
            <w:rFonts w:ascii="Arial" w:hAnsi="Arial" w:cs="Arial"/>
            <w:sz w:val="24"/>
            <w:szCs w:val="24"/>
            <w:lang w:val="es-MX"/>
          </w:rPr>
          <w:t xml:space="preserve">Decreto Legislativo </w:t>
        </w:r>
        <w:proofErr w:type="spellStart"/>
        <w:r w:rsidRPr="006134ED">
          <w:rPr>
            <w:rStyle w:val="Hipervnculo"/>
            <w:rFonts w:ascii="Arial" w:hAnsi="Arial" w:cs="Arial"/>
            <w:sz w:val="24"/>
            <w:szCs w:val="24"/>
            <w:lang w:val="es-MX"/>
          </w:rPr>
          <w:t>N°</w:t>
        </w:r>
        <w:proofErr w:type="spellEnd"/>
        <w:r w:rsidRPr="006134ED">
          <w:rPr>
            <w:rStyle w:val="Hipervnculo"/>
            <w:rFonts w:ascii="Arial" w:hAnsi="Arial" w:cs="Arial"/>
            <w:sz w:val="24"/>
            <w:szCs w:val="24"/>
            <w:lang w:val="es-MX"/>
          </w:rPr>
          <w:t xml:space="preserve"> 1158</w:t>
        </w:r>
      </w:hyperlink>
      <w:r w:rsidRPr="006134ED">
        <w:rPr>
          <w:rFonts w:ascii="Arial" w:hAnsi="Arial" w:cs="Arial"/>
          <w:sz w:val="24"/>
          <w:szCs w:val="24"/>
          <w:lang w:val="es-MX"/>
        </w:rPr>
        <w:t>, Decreto Legislativo que dispone medidas destinadas al fortalecimiento y cambio de denominación de la Superintendencia Nacional de Salud.</w:t>
      </w:r>
      <w:r w:rsidRPr="000106F7">
        <w:rPr>
          <w:rFonts w:ascii="Arial" w:hAnsi="Arial" w:cs="Arial"/>
          <w:sz w:val="24"/>
          <w:szCs w:val="24"/>
          <w:lang w:val="es-MX"/>
        </w:rPr>
        <w:t xml:space="preserve"> </w:t>
      </w:r>
      <w:hyperlink r:id="rId17" w:history="1">
        <w:r w:rsidRPr="006134ED">
          <w:rPr>
            <w:rStyle w:val="Hipervnculo"/>
            <w:rFonts w:ascii="Arial" w:hAnsi="Arial" w:cs="Arial"/>
            <w:sz w:val="24"/>
            <w:szCs w:val="24"/>
            <w:lang w:val="es-MX"/>
          </w:rPr>
          <w:t xml:space="preserve">Decreto Legislativo </w:t>
        </w:r>
        <w:proofErr w:type="spellStart"/>
        <w:r w:rsidRPr="006134ED">
          <w:rPr>
            <w:rStyle w:val="Hipervnculo"/>
            <w:rFonts w:ascii="Arial" w:hAnsi="Arial" w:cs="Arial"/>
            <w:sz w:val="24"/>
            <w:szCs w:val="24"/>
            <w:lang w:val="es-MX"/>
          </w:rPr>
          <w:t>N°</w:t>
        </w:r>
        <w:proofErr w:type="spellEnd"/>
        <w:r w:rsidRPr="006134ED">
          <w:rPr>
            <w:rStyle w:val="Hipervnculo"/>
            <w:rFonts w:ascii="Arial" w:hAnsi="Arial" w:cs="Arial"/>
            <w:sz w:val="24"/>
            <w:szCs w:val="24"/>
            <w:lang w:val="es-MX"/>
          </w:rPr>
          <w:t xml:space="preserve"> 1163</w:t>
        </w:r>
      </w:hyperlink>
      <w:r w:rsidRPr="006134ED">
        <w:rPr>
          <w:rFonts w:ascii="Arial" w:hAnsi="Arial" w:cs="Arial"/>
          <w:sz w:val="24"/>
          <w:szCs w:val="24"/>
          <w:lang w:val="es-MX"/>
        </w:rPr>
        <w:t>, Decreto Legislativo que aprueba disposiciones para el Fortalecimiento del Seguro Integral de Salud (con su reglamento).</w:t>
      </w:r>
      <w:r w:rsidRPr="000106F7">
        <w:rPr>
          <w:rFonts w:ascii="Arial" w:hAnsi="Arial" w:cs="Arial"/>
          <w:sz w:val="24"/>
          <w:szCs w:val="24"/>
          <w:lang w:val="es-MX"/>
        </w:rPr>
        <w:t xml:space="preserve"> </w:t>
      </w:r>
      <w:hyperlink r:id="rId18" w:history="1">
        <w:r w:rsidRPr="006134ED">
          <w:rPr>
            <w:rStyle w:val="Hipervnculo"/>
            <w:rFonts w:ascii="Arial" w:hAnsi="Arial" w:cs="Arial"/>
            <w:sz w:val="24"/>
            <w:szCs w:val="24"/>
            <w:lang w:val="es-MX"/>
          </w:rPr>
          <w:t xml:space="preserve">Decreto Legislativo </w:t>
        </w:r>
        <w:proofErr w:type="spellStart"/>
        <w:r w:rsidRPr="006134ED">
          <w:rPr>
            <w:rStyle w:val="Hipervnculo"/>
            <w:rFonts w:ascii="Arial" w:hAnsi="Arial" w:cs="Arial"/>
            <w:sz w:val="24"/>
            <w:szCs w:val="24"/>
            <w:lang w:val="es-MX"/>
          </w:rPr>
          <w:t>N°</w:t>
        </w:r>
        <w:proofErr w:type="spellEnd"/>
        <w:r w:rsidRPr="006134ED">
          <w:rPr>
            <w:rStyle w:val="Hipervnculo"/>
            <w:rFonts w:ascii="Arial" w:hAnsi="Arial" w:cs="Arial"/>
            <w:sz w:val="24"/>
            <w:szCs w:val="24"/>
            <w:lang w:val="es-MX"/>
          </w:rPr>
          <w:t xml:space="preserve"> 1164</w:t>
        </w:r>
      </w:hyperlink>
      <w:r w:rsidRPr="006134ED">
        <w:rPr>
          <w:rFonts w:ascii="Arial" w:hAnsi="Arial" w:cs="Arial"/>
          <w:sz w:val="24"/>
          <w:szCs w:val="24"/>
          <w:lang w:val="es-MX"/>
        </w:rPr>
        <w:t>, Decreto Legislativo que establece disposiciones para la extensión de la Cobertura Poblacional del Seguro Integral de Salud en Materia de Afiliación al Régimen de Financiamiento Subsidiado.</w:t>
      </w:r>
      <w:r w:rsidRPr="000106F7">
        <w:rPr>
          <w:rFonts w:ascii="Arial" w:hAnsi="Arial" w:cs="Arial"/>
          <w:sz w:val="24"/>
          <w:szCs w:val="24"/>
          <w:lang w:val="es-MX"/>
        </w:rPr>
        <w:t xml:space="preserve"> </w:t>
      </w:r>
      <w:r w:rsidRPr="006134ED">
        <w:rPr>
          <w:rFonts w:ascii="Arial" w:hAnsi="Arial" w:cs="Arial"/>
          <w:sz w:val="24"/>
          <w:szCs w:val="24"/>
          <w:lang w:val="es-MX"/>
        </w:rPr>
        <w:t xml:space="preserve">Decreto Legislativo </w:t>
      </w:r>
      <w:proofErr w:type="spellStart"/>
      <w:r w:rsidRPr="006134ED">
        <w:rPr>
          <w:rFonts w:ascii="Arial" w:hAnsi="Arial" w:cs="Arial"/>
          <w:sz w:val="24"/>
          <w:szCs w:val="24"/>
          <w:lang w:val="es-MX"/>
        </w:rPr>
        <w:t>N°</w:t>
      </w:r>
      <w:proofErr w:type="spellEnd"/>
      <w:r w:rsidRPr="006134ED">
        <w:rPr>
          <w:rFonts w:ascii="Arial" w:hAnsi="Arial" w:cs="Arial"/>
          <w:sz w:val="24"/>
          <w:szCs w:val="24"/>
          <w:lang w:val="es-MX"/>
        </w:rPr>
        <w:t xml:space="preserve"> 1346, </w:t>
      </w:r>
      <w:r w:rsidRPr="006134ED">
        <w:rPr>
          <w:rFonts w:ascii="Arial" w:hAnsi="Arial" w:cs="Arial"/>
          <w:sz w:val="24"/>
          <w:szCs w:val="24"/>
          <w:lang w:val="es-MX"/>
        </w:rPr>
        <w:lastRenderedPageBreak/>
        <w:t>Decreto Legislativo que establece disposiciones para optimizar los servicios que son financiados a través Seguro Integral de Salud.</w:t>
      </w:r>
    </w:p>
    <w:p w14:paraId="1685A333" w14:textId="522FC5B7" w:rsidR="003469FE" w:rsidRPr="000106F7" w:rsidRDefault="003469FE" w:rsidP="000106F7">
      <w:pPr>
        <w:pStyle w:val="SingleTxtG"/>
        <w:tabs>
          <w:tab w:val="clear" w:pos="1701"/>
          <w:tab w:val="clear" w:pos="2268"/>
          <w:tab w:val="clear" w:pos="2835"/>
        </w:tabs>
        <w:spacing w:after="0" w:line="240" w:lineRule="auto"/>
        <w:ind w:left="720"/>
        <w:rPr>
          <w:rFonts w:ascii="Arial" w:hAnsi="Arial" w:cs="Arial"/>
          <w:sz w:val="24"/>
          <w:szCs w:val="24"/>
          <w:lang w:val="es"/>
        </w:rPr>
      </w:pPr>
    </w:p>
    <w:p w14:paraId="1FD2918E" w14:textId="5D78B529" w:rsidR="003469FE" w:rsidRPr="000106F7" w:rsidRDefault="003469FE" w:rsidP="000106F7">
      <w:pPr>
        <w:pStyle w:val="H1G"/>
        <w:spacing w:before="0" w:after="0" w:line="240" w:lineRule="auto"/>
        <w:rPr>
          <w:rFonts w:ascii="Arial" w:hAnsi="Arial" w:cs="Arial"/>
          <w:szCs w:val="24"/>
          <w:lang w:val="es"/>
        </w:rPr>
      </w:pPr>
      <w:r w:rsidRPr="000106F7">
        <w:rPr>
          <w:rFonts w:ascii="Arial" w:hAnsi="Arial" w:cs="Arial"/>
          <w:szCs w:val="24"/>
          <w:lang w:val="es-CO"/>
        </w:rPr>
        <w:t>C. Sobre los Derechos</w:t>
      </w:r>
      <w:r w:rsidRPr="000106F7">
        <w:rPr>
          <w:rFonts w:ascii="Arial" w:hAnsi="Arial" w:cs="Arial"/>
          <w:szCs w:val="24"/>
          <w:lang w:val="es"/>
        </w:rPr>
        <w:t xml:space="preserve"> culturales (art. 15)</w:t>
      </w:r>
    </w:p>
    <w:p w14:paraId="6C26A6A3" w14:textId="44C47E3B" w:rsidR="003469FE" w:rsidRPr="000106F7" w:rsidRDefault="00DE2B44"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lang w:val="es"/>
        </w:rPr>
        <w:t>E</w:t>
      </w:r>
      <w:r w:rsidR="007073BF" w:rsidRPr="000106F7">
        <w:rPr>
          <w:rFonts w:ascii="Arial" w:hAnsi="Arial" w:cs="Arial"/>
          <w:sz w:val="24"/>
          <w:szCs w:val="24"/>
          <w:lang w:val="es"/>
        </w:rPr>
        <w:t>n e</w:t>
      </w:r>
      <w:r w:rsidRPr="000106F7">
        <w:rPr>
          <w:rFonts w:ascii="Arial" w:hAnsi="Arial" w:cs="Arial"/>
          <w:sz w:val="24"/>
          <w:szCs w:val="24"/>
          <w:lang w:val="es"/>
        </w:rPr>
        <w:t>l actual gobierno</w:t>
      </w:r>
      <w:r w:rsidR="007073BF" w:rsidRPr="000106F7">
        <w:rPr>
          <w:rFonts w:ascii="Arial" w:hAnsi="Arial" w:cs="Arial"/>
          <w:sz w:val="24"/>
          <w:szCs w:val="24"/>
          <w:lang w:val="es"/>
        </w:rPr>
        <w:t xml:space="preserve"> se </w:t>
      </w:r>
      <w:r w:rsidRPr="000106F7">
        <w:rPr>
          <w:rFonts w:ascii="Arial" w:hAnsi="Arial" w:cs="Arial"/>
          <w:sz w:val="24"/>
          <w:szCs w:val="24"/>
          <w:lang w:val="es"/>
        </w:rPr>
        <w:t xml:space="preserve">ha </w:t>
      </w:r>
      <w:r w:rsidR="007073BF" w:rsidRPr="000106F7">
        <w:rPr>
          <w:rFonts w:ascii="Arial" w:hAnsi="Arial" w:cs="Arial"/>
          <w:sz w:val="24"/>
          <w:szCs w:val="24"/>
          <w:lang w:val="es"/>
        </w:rPr>
        <w:t>censurado puestas en escena, cerrado el Lugar de la Memoria, la Tolerancia y la Inclusión Social, cancelado exposiciones artísticas,</w:t>
      </w:r>
      <w:r w:rsidR="005E27C8" w:rsidRPr="000106F7">
        <w:rPr>
          <w:rFonts w:ascii="Arial" w:hAnsi="Arial" w:cs="Arial"/>
          <w:sz w:val="24"/>
          <w:szCs w:val="24"/>
          <w:lang w:val="es"/>
        </w:rPr>
        <w:t xml:space="preserve"> promovido una Ley de Cine que perjudica a los cineastas de las regiones alejadas de la capital del país,</w:t>
      </w:r>
      <w:r w:rsidR="007073BF" w:rsidRPr="000106F7">
        <w:rPr>
          <w:rFonts w:ascii="Arial" w:hAnsi="Arial" w:cs="Arial"/>
          <w:sz w:val="24"/>
          <w:szCs w:val="24"/>
          <w:lang w:val="es"/>
        </w:rPr>
        <w:t xml:space="preserve"> tanto de parte del </w:t>
      </w:r>
      <w:r w:rsidR="005E27C8" w:rsidRPr="000106F7">
        <w:rPr>
          <w:rFonts w:ascii="Arial" w:hAnsi="Arial" w:cs="Arial"/>
          <w:sz w:val="24"/>
          <w:szCs w:val="24"/>
          <w:lang w:val="es"/>
        </w:rPr>
        <w:t xml:space="preserve">ejecutivo y </w:t>
      </w:r>
      <w:r w:rsidR="007073BF" w:rsidRPr="000106F7">
        <w:rPr>
          <w:rFonts w:ascii="Arial" w:hAnsi="Arial" w:cs="Arial"/>
          <w:sz w:val="24"/>
          <w:szCs w:val="24"/>
          <w:lang w:val="es"/>
        </w:rPr>
        <w:t>legislativo como de parte de sus aliados políticos, en perjuicio de los pueblos originarios, que se ven discriminados en su expresión cultural y manifestación artística. Se describen estos actos de manera cronológica.</w:t>
      </w:r>
    </w:p>
    <w:p w14:paraId="7BDC9F58" w14:textId="2CBB12A2" w:rsidR="00A6314F" w:rsidRDefault="00A6314F" w:rsidP="000106F7">
      <w:pPr>
        <w:pStyle w:val="SingleTxtG"/>
        <w:numPr>
          <w:ilvl w:val="0"/>
          <w:numId w:val="58"/>
        </w:numPr>
        <w:spacing w:after="0" w:line="240" w:lineRule="auto"/>
        <w:rPr>
          <w:rFonts w:ascii="Arial" w:hAnsi="Arial" w:cs="Arial"/>
          <w:sz w:val="24"/>
          <w:szCs w:val="24"/>
          <w:lang w:val="es-MX"/>
        </w:rPr>
      </w:pPr>
      <w:r w:rsidRPr="000106F7">
        <w:rPr>
          <w:rFonts w:ascii="Arial" w:hAnsi="Arial" w:cs="Arial"/>
          <w:b/>
          <w:bCs/>
          <w:sz w:val="24"/>
          <w:szCs w:val="24"/>
          <w:lang w:val="es"/>
        </w:rPr>
        <w:t>El Lugar de la Memoria la Tolerancia y la Inclusión Social cerrado por la intolerancia</w:t>
      </w:r>
      <w:r w:rsidRPr="000106F7">
        <w:rPr>
          <w:rFonts w:ascii="Arial" w:hAnsi="Arial" w:cs="Arial"/>
          <w:sz w:val="24"/>
          <w:szCs w:val="24"/>
          <w:lang w:val="es"/>
        </w:rPr>
        <w:t xml:space="preserve">. En marzo de 2023, la Municipalidad de Miraflores, cerró las puertas de El Lugar de la </w:t>
      </w:r>
      <w:r w:rsidR="000106F7" w:rsidRPr="000106F7">
        <w:rPr>
          <w:rFonts w:ascii="Arial" w:hAnsi="Arial" w:cs="Arial"/>
          <w:sz w:val="24"/>
          <w:szCs w:val="24"/>
          <w:lang w:val="es"/>
        </w:rPr>
        <w:t>Memoria</w:t>
      </w:r>
      <w:r w:rsidRPr="000106F7">
        <w:rPr>
          <w:rFonts w:ascii="Arial" w:hAnsi="Arial" w:cs="Arial"/>
          <w:sz w:val="24"/>
          <w:szCs w:val="24"/>
          <w:lang w:val="es"/>
        </w:rPr>
        <w:t xml:space="preserve">, la Tolerancia y la Inclusión Social, con el argumento que carecía de </w:t>
      </w:r>
      <w:r w:rsidRPr="000106F7">
        <w:rPr>
          <w:rFonts w:ascii="Arial" w:hAnsi="Arial" w:cs="Arial"/>
          <w:sz w:val="24"/>
          <w:szCs w:val="24"/>
          <w:lang w:val="es-MX"/>
        </w:rPr>
        <w:t xml:space="preserve">certificados de seguridad. Llama la atención que el cierre de este museo se haya realizado precisamente en el día en que se iba a presentar el Informe Anual 202-2023 de Amnistía Internacional Perú. Que se haya </w:t>
      </w:r>
      <w:r w:rsidRPr="000106F7">
        <w:rPr>
          <w:rFonts w:ascii="Arial" w:hAnsi="Arial" w:cs="Arial"/>
          <w:sz w:val="24"/>
          <w:szCs w:val="24"/>
          <w:lang w:val="es"/>
        </w:rPr>
        <w:t xml:space="preserve">procedido de esa manera no se percibe como casualidad, ya que el alcalde de este distrito pertenece al partido </w:t>
      </w:r>
      <w:r w:rsidR="000106F7" w:rsidRPr="000106F7">
        <w:rPr>
          <w:rFonts w:ascii="Arial" w:hAnsi="Arial" w:cs="Arial"/>
          <w:sz w:val="24"/>
          <w:szCs w:val="24"/>
          <w:lang w:val="es"/>
        </w:rPr>
        <w:t>Renovación</w:t>
      </w:r>
      <w:r w:rsidRPr="000106F7">
        <w:rPr>
          <w:rFonts w:ascii="Arial" w:hAnsi="Arial" w:cs="Arial"/>
          <w:sz w:val="24"/>
          <w:szCs w:val="24"/>
          <w:lang w:val="es"/>
        </w:rPr>
        <w:t xml:space="preserve"> Popular, que es parte del pacto político para el </w:t>
      </w:r>
      <w:r w:rsidR="000106F7" w:rsidRPr="000106F7">
        <w:rPr>
          <w:rFonts w:ascii="Arial" w:hAnsi="Arial" w:cs="Arial"/>
          <w:sz w:val="24"/>
          <w:szCs w:val="24"/>
          <w:lang w:val="es"/>
        </w:rPr>
        <w:t>sostenimiento</w:t>
      </w:r>
      <w:r w:rsidRPr="000106F7">
        <w:rPr>
          <w:rFonts w:ascii="Arial" w:hAnsi="Arial" w:cs="Arial"/>
          <w:sz w:val="24"/>
          <w:szCs w:val="24"/>
          <w:lang w:val="es"/>
        </w:rPr>
        <w:t xml:space="preserve"> del gobierno en el poder, considerado un partido </w:t>
      </w:r>
      <w:r w:rsidR="000106F7" w:rsidRPr="000106F7">
        <w:rPr>
          <w:rFonts w:ascii="Arial" w:hAnsi="Arial" w:cs="Arial"/>
          <w:sz w:val="24"/>
          <w:szCs w:val="24"/>
          <w:lang w:val="es"/>
        </w:rPr>
        <w:t>oficialista</w:t>
      </w:r>
      <w:r w:rsidRPr="000106F7">
        <w:rPr>
          <w:rFonts w:ascii="Arial" w:hAnsi="Arial" w:cs="Arial"/>
          <w:sz w:val="24"/>
          <w:szCs w:val="24"/>
          <w:lang w:val="es"/>
        </w:rPr>
        <w:t>.</w:t>
      </w:r>
      <w:r w:rsidR="000106F7" w:rsidRPr="000106F7">
        <w:rPr>
          <w:rFonts w:ascii="Arial" w:hAnsi="Arial" w:cs="Arial"/>
          <w:sz w:val="24"/>
          <w:szCs w:val="24"/>
          <w:lang w:val="es"/>
        </w:rPr>
        <w:t xml:space="preserve"> Además, el líder de este partido, actual alcalde de Lima (capital del país) quien ha lanzado su candidatura a la presidencia al 2026, pidió públicamente a “su alcalde”, intervenir en el museo.</w:t>
      </w:r>
      <w:r w:rsidRPr="000106F7">
        <w:rPr>
          <w:rFonts w:ascii="Arial" w:hAnsi="Arial" w:cs="Arial"/>
          <w:sz w:val="24"/>
          <w:szCs w:val="24"/>
          <w:lang w:val="es-MX"/>
        </w:rPr>
        <w:t xml:space="preserve"> </w:t>
      </w:r>
    </w:p>
    <w:p w14:paraId="21AC2FB4" w14:textId="31FFAE24" w:rsidR="000106F7" w:rsidRPr="000106F7" w:rsidRDefault="000106F7" w:rsidP="000106F7">
      <w:pPr>
        <w:pStyle w:val="SingleTxtG"/>
        <w:spacing w:after="0" w:line="240" w:lineRule="auto"/>
        <w:ind w:left="720"/>
        <w:rPr>
          <w:rFonts w:ascii="Arial" w:hAnsi="Arial" w:cs="Arial"/>
          <w:sz w:val="18"/>
          <w:szCs w:val="18"/>
          <w:lang w:val="es-MX"/>
        </w:rPr>
      </w:pPr>
      <w:hyperlink r:id="rId19" w:history="1">
        <w:r w:rsidRPr="000106F7">
          <w:rPr>
            <w:rStyle w:val="Hipervnculo"/>
            <w:rFonts w:ascii="Arial" w:hAnsi="Arial" w:cs="Arial"/>
            <w:sz w:val="18"/>
            <w:szCs w:val="18"/>
            <w:lang w:val="es-MX"/>
          </w:rPr>
          <w:t>https://larepublica.pe/cultural/2023/03/29/lum-el-lugar-de-la-memoria-cerrado-por-la-intolerancia-ministerio-de-cultura-municipalidad-de-miraflores-renovacion-popular-349508</w:t>
        </w:r>
      </w:hyperlink>
      <w:r w:rsidRPr="000106F7">
        <w:rPr>
          <w:rFonts w:ascii="Arial" w:hAnsi="Arial" w:cs="Arial"/>
          <w:sz w:val="18"/>
          <w:szCs w:val="18"/>
          <w:lang w:val="es-MX"/>
        </w:rPr>
        <w:t xml:space="preserve"> </w:t>
      </w:r>
    </w:p>
    <w:p w14:paraId="506F4F24" w14:textId="60E37C3D" w:rsidR="00A6314F" w:rsidRPr="000106F7" w:rsidRDefault="005E27C8"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b/>
          <w:bCs/>
          <w:sz w:val="24"/>
          <w:szCs w:val="24"/>
          <w:lang w:val="es"/>
        </w:rPr>
        <w:t>Ley de Cine</w:t>
      </w:r>
      <w:r w:rsidR="000106F7">
        <w:rPr>
          <w:rFonts w:ascii="Arial" w:hAnsi="Arial" w:cs="Arial"/>
          <w:b/>
          <w:bCs/>
          <w:sz w:val="24"/>
          <w:szCs w:val="24"/>
          <w:lang w:val="es"/>
        </w:rPr>
        <w:t>: Censura y control sobre la producción cinematográfica</w:t>
      </w:r>
      <w:r w:rsidRPr="000106F7">
        <w:rPr>
          <w:rFonts w:ascii="Arial" w:hAnsi="Arial" w:cs="Arial"/>
          <w:b/>
          <w:bCs/>
          <w:sz w:val="24"/>
          <w:szCs w:val="24"/>
          <w:lang w:val="es"/>
        </w:rPr>
        <w:t>.</w:t>
      </w:r>
      <w:r w:rsidRPr="000106F7">
        <w:rPr>
          <w:rFonts w:ascii="Arial" w:hAnsi="Arial" w:cs="Arial"/>
          <w:sz w:val="24"/>
          <w:szCs w:val="24"/>
          <w:lang w:val="es"/>
        </w:rPr>
        <w:t xml:space="preserve"> En junio de 2024 el Congreso aprueba la </w:t>
      </w:r>
      <w:r w:rsidRPr="000106F7">
        <w:rPr>
          <w:rFonts w:ascii="Arial" w:hAnsi="Arial" w:cs="Arial"/>
          <w:sz w:val="24"/>
          <w:szCs w:val="24"/>
        </w:rPr>
        <w:t>“Ley de fomento de la actividad cinematográfica y audiovisual”</w:t>
      </w:r>
      <w:r w:rsidRPr="000106F7">
        <w:rPr>
          <w:rFonts w:ascii="Arial" w:hAnsi="Arial" w:cs="Arial"/>
          <w:sz w:val="24"/>
          <w:szCs w:val="24"/>
          <w:lang w:val="es"/>
        </w:rPr>
        <w:t>, que ha generado controversia y oposición por parte de</w:t>
      </w:r>
      <w:r w:rsidR="00A6314F" w:rsidRPr="000106F7">
        <w:rPr>
          <w:rFonts w:ascii="Arial" w:hAnsi="Arial" w:cs="Arial"/>
          <w:sz w:val="24"/>
          <w:szCs w:val="24"/>
          <w:lang w:val="es"/>
        </w:rPr>
        <w:t xml:space="preserve"> la academia, </w:t>
      </w:r>
      <w:r w:rsidRPr="000106F7">
        <w:rPr>
          <w:rFonts w:ascii="Arial" w:hAnsi="Arial" w:cs="Arial"/>
          <w:sz w:val="24"/>
          <w:szCs w:val="24"/>
          <w:lang w:val="es"/>
        </w:rPr>
        <w:t xml:space="preserve">colectivos de cineastas y comunicadores, quienes la consideran una forma de censura y control sobre la creación cinematográfica. Estos colectivos argumentan que la ley entrega el control de la producción cinematográfica a sectores autoritarios y conservadores, limitando la libertad de expresión consagrada en la Constitución del Perú. </w:t>
      </w:r>
    </w:p>
    <w:p w14:paraId="43485283" w14:textId="32C23A62" w:rsidR="00A6314F" w:rsidRPr="000106F7" w:rsidRDefault="00A6314F" w:rsidP="000106F7">
      <w:pPr>
        <w:pStyle w:val="SingleTxtG"/>
        <w:tabs>
          <w:tab w:val="clear" w:pos="1701"/>
          <w:tab w:val="clear" w:pos="2268"/>
          <w:tab w:val="clear" w:pos="2835"/>
        </w:tabs>
        <w:spacing w:after="0" w:line="240" w:lineRule="auto"/>
        <w:ind w:left="720"/>
        <w:rPr>
          <w:rFonts w:ascii="Arial" w:hAnsi="Arial" w:cs="Arial"/>
          <w:lang w:val="es"/>
        </w:rPr>
      </w:pPr>
      <w:hyperlink r:id="rId20" w:history="1">
        <w:r w:rsidRPr="000106F7">
          <w:rPr>
            <w:rStyle w:val="Hipervnculo"/>
            <w:rFonts w:ascii="Arial" w:hAnsi="Arial" w:cs="Arial"/>
            <w:lang w:val="es"/>
          </w:rPr>
          <w:t>https://wb2server.congreso.gob.pe/spley-portal-service/archivo/MTg5Nzk1/pdf</w:t>
        </w:r>
      </w:hyperlink>
      <w:r w:rsidRPr="000106F7">
        <w:rPr>
          <w:rFonts w:ascii="Arial" w:hAnsi="Arial" w:cs="Arial"/>
          <w:lang w:val="es"/>
        </w:rPr>
        <w:t xml:space="preserve"> </w:t>
      </w:r>
    </w:p>
    <w:p w14:paraId="5703E2F9" w14:textId="3B23332E" w:rsidR="005E27C8" w:rsidRPr="000106F7" w:rsidRDefault="005E27C8"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sz w:val="24"/>
          <w:szCs w:val="24"/>
          <w:lang w:val="es"/>
        </w:rPr>
        <w:t>Además, señalan que la medida discrimina especialmente a los cineastas de las regiones, ya que les exige financiar el 50% del presupuesto de sus películas</w:t>
      </w:r>
      <w:r w:rsidR="00A6314F" w:rsidRPr="000106F7">
        <w:rPr>
          <w:rFonts w:ascii="Arial" w:hAnsi="Arial" w:cs="Arial"/>
          <w:sz w:val="24"/>
          <w:szCs w:val="24"/>
          <w:lang w:val="es"/>
        </w:rPr>
        <w:t xml:space="preserve"> (</w:t>
      </w:r>
      <w:r w:rsidR="00A6314F" w:rsidRPr="000106F7">
        <w:rPr>
          <w:rFonts w:ascii="Arial" w:hAnsi="Arial" w:cs="Arial"/>
          <w:sz w:val="24"/>
          <w:szCs w:val="24"/>
        </w:rPr>
        <w:t>en su artículo 13.3 señala que “no podrán beneficiarse de los estímulos económicos, las obras cinematográficas que atenten contra el Estado de derecho o contravenga la defensa nacional, la seguridad y el orden interno o que vulnere los principios reconocidos en la Constitución y el ordenamiento jurídico”)</w:t>
      </w:r>
      <w:r w:rsidRPr="000106F7">
        <w:rPr>
          <w:rFonts w:ascii="Arial" w:hAnsi="Arial" w:cs="Arial"/>
          <w:sz w:val="24"/>
          <w:szCs w:val="24"/>
          <w:lang w:val="es"/>
        </w:rPr>
        <w:t xml:space="preserve">. También critican que la comisión de cine sea responsabilidad de la agencia de promoción estatal </w:t>
      </w:r>
      <w:proofErr w:type="spellStart"/>
      <w:r w:rsidRPr="000106F7">
        <w:rPr>
          <w:rFonts w:ascii="Arial" w:hAnsi="Arial" w:cs="Arial"/>
          <w:sz w:val="24"/>
          <w:szCs w:val="24"/>
          <w:lang w:val="es"/>
        </w:rPr>
        <w:t>PromPerú</w:t>
      </w:r>
      <w:proofErr w:type="spellEnd"/>
      <w:r w:rsidRPr="000106F7">
        <w:rPr>
          <w:rFonts w:ascii="Arial" w:hAnsi="Arial" w:cs="Arial"/>
          <w:sz w:val="24"/>
          <w:szCs w:val="24"/>
          <w:lang w:val="es"/>
        </w:rPr>
        <w:t>, que no pertenece al Ministerio de Cultura, lo que consideran un ente ajeno a la gestión cultural adecuada. Ante la protesta social y gremial, el ejecutivo observó esta ley en julio de 2024.</w:t>
      </w:r>
    </w:p>
    <w:p w14:paraId="6C0ED94E" w14:textId="475EEBFA" w:rsidR="00A6314F" w:rsidRPr="000106F7" w:rsidRDefault="00A6314F" w:rsidP="000106F7">
      <w:pPr>
        <w:pStyle w:val="SingleTxtG"/>
        <w:tabs>
          <w:tab w:val="clear" w:pos="1701"/>
          <w:tab w:val="clear" w:pos="2268"/>
          <w:tab w:val="clear" w:pos="2835"/>
        </w:tabs>
        <w:spacing w:after="0" w:line="240" w:lineRule="auto"/>
        <w:ind w:left="720"/>
        <w:rPr>
          <w:rFonts w:ascii="Arial" w:hAnsi="Arial" w:cs="Arial"/>
          <w:sz w:val="18"/>
          <w:szCs w:val="18"/>
          <w:lang w:val="es"/>
        </w:rPr>
      </w:pPr>
      <w:hyperlink r:id="rId21" w:history="1">
        <w:r w:rsidRPr="000106F7">
          <w:rPr>
            <w:rStyle w:val="Hipervnculo"/>
            <w:rFonts w:ascii="Arial" w:hAnsi="Arial" w:cs="Arial"/>
            <w:sz w:val="18"/>
            <w:szCs w:val="18"/>
            <w:lang w:val="es"/>
          </w:rPr>
          <w:t>https://idehpucp.pucp.edu.pe/revista-memoria/reportaje/la-ley-tudela-y-la-estocada-al-cine-peruano/</w:t>
        </w:r>
      </w:hyperlink>
      <w:r w:rsidRPr="000106F7">
        <w:rPr>
          <w:rFonts w:ascii="Arial" w:hAnsi="Arial" w:cs="Arial"/>
          <w:sz w:val="18"/>
          <w:szCs w:val="18"/>
          <w:lang w:val="es"/>
        </w:rPr>
        <w:t xml:space="preserve"> </w:t>
      </w:r>
    </w:p>
    <w:p w14:paraId="43AE58FC" w14:textId="25759872" w:rsidR="007073BF" w:rsidRDefault="007073BF" w:rsidP="000106F7">
      <w:pPr>
        <w:pStyle w:val="SingleTxtG"/>
        <w:numPr>
          <w:ilvl w:val="0"/>
          <w:numId w:val="58"/>
        </w:numPr>
        <w:tabs>
          <w:tab w:val="clear" w:pos="1701"/>
          <w:tab w:val="clear" w:pos="2268"/>
          <w:tab w:val="clear" w:pos="2835"/>
        </w:tabs>
        <w:spacing w:after="0" w:line="240" w:lineRule="auto"/>
        <w:rPr>
          <w:rFonts w:ascii="Arial" w:hAnsi="Arial" w:cs="Arial"/>
          <w:sz w:val="24"/>
          <w:szCs w:val="24"/>
          <w:lang w:val="es"/>
        </w:rPr>
      </w:pPr>
      <w:r w:rsidRPr="000106F7">
        <w:rPr>
          <w:rFonts w:ascii="Arial" w:hAnsi="Arial" w:cs="Arial"/>
          <w:b/>
          <w:bCs/>
          <w:sz w:val="24"/>
          <w:szCs w:val="24"/>
          <w:lang w:val="es"/>
        </w:rPr>
        <w:t>Censura de</w:t>
      </w:r>
      <w:r w:rsidR="000106F7">
        <w:rPr>
          <w:rFonts w:ascii="Arial" w:hAnsi="Arial" w:cs="Arial"/>
          <w:b/>
          <w:bCs/>
          <w:sz w:val="24"/>
          <w:szCs w:val="24"/>
          <w:lang w:val="es"/>
        </w:rPr>
        <w:t xml:space="preserve">l concierto </w:t>
      </w:r>
      <w:r w:rsidR="000106F7">
        <w:rPr>
          <w:rFonts w:ascii="Arial" w:hAnsi="Arial" w:cs="Arial"/>
          <w:b/>
          <w:bCs/>
          <w:sz w:val="24"/>
          <w:szCs w:val="24"/>
        </w:rPr>
        <w:t>“</w:t>
      </w:r>
      <w:r w:rsidR="000106F7" w:rsidRPr="000106F7">
        <w:rPr>
          <w:rFonts w:ascii="Arial" w:hAnsi="Arial" w:cs="Arial"/>
          <w:b/>
          <w:bCs/>
          <w:sz w:val="24"/>
          <w:szCs w:val="24"/>
        </w:rPr>
        <w:t>Vuelve la magia... ¡Qué viva la tradición!”</w:t>
      </w:r>
      <w:r w:rsidR="000106F7" w:rsidRPr="000106F7">
        <w:rPr>
          <w:rFonts w:ascii="Arial" w:hAnsi="Arial" w:cs="Arial"/>
          <w:b/>
          <w:bCs/>
          <w:sz w:val="24"/>
          <w:szCs w:val="24"/>
          <w:lang w:val="es"/>
        </w:rPr>
        <w:t xml:space="preserve"> en el Gran Teatro Nacional.</w:t>
      </w:r>
      <w:r w:rsidRPr="000106F7">
        <w:rPr>
          <w:rFonts w:ascii="Arial" w:hAnsi="Arial" w:cs="Arial"/>
          <w:sz w:val="24"/>
          <w:szCs w:val="24"/>
          <w:lang w:val="es"/>
        </w:rPr>
        <w:t xml:space="preserve"> </w:t>
      </w:r>
      <w:r w:rsidR="00163B35">
        <w:rPr>
          <w:rFonts w:ascii="Arial" w:hAnsi="Arial" w:cs="Arial"/>
          <w:sz w:val="24"/>
          <w:szCs w:val="24"/>
          <w:lang w:val="es"/>
        </w:rPr>
        <w:t>El 8 de octubre de 2024, estaba programado un concierto de artistas costumbristas,</w:t>
      </w:r>
      <w:r w:rsidR="00E426F5">
        <w:rPr>
          <w:rFonts w:ascii="Arial" w:hAnsi="Arial" w:cs="Arial"/>
          <w:sz w:val="24"/>
          <w:szCs w:val="24"/>
          <w:lang w:val="es"/>
        </w:rPr>
        <w:t xml:space="preserve"> entre ellos el Dúo Arguedas, </w:t>
      </w:r>
      <w:r w:rsidR="00E426F5">
        <w:rPr>
          <w:rFonts w:ascii="Arial" w:hAnsi="Arial" w:cs="Arial"/>
          <w:sz w:val="24"/>
          <w:szCs w:val="24"/>
          <w:lang w:val="es"/>
        </w:rPr>
        <w:lastRenderedPageBreak/>
        <w:t>conformado por</w:t>
      </w:r>
      <w:r w:rsidR="00163B35">
        <w:rPr>
          <w:rFonts w:ascii="Arial" w:hAnsi="Arial" w:cs="Arial"/>
          <w:sz w:val="24"/>
          <w:szCs w:val="24"/>
          <w:lang w:val="es"/>
        </w:rPr>
        <w:t xml:space="preserve"> los hermanos</w:t>
      </w:r>
      <w:r w:rsidR="00E426F5">
        <w:rPr>
          <w:rFonts w:ascii="Arial" w:hAnsi="Arial" w:cs="Arial"/>
          <w:sz w:val="24"/>
          <w:szCs w:val="24"/>
          <w:lang w:val="es"/>
        </w:rPr>
        <w:t xml:space="preserve"> Julio y Walter</w:t>
      </w:r>
      <w:r w:rsidR="00163B35">
        <w:rPr>
          <w:rFonts w:ascii="Arial" w:hAnsi="Arial" w:cs="Arial"/>
          <w:sz w:val="24"/>
          <w:szCs w:val="24"/>
          <w:lang w:val="es"/>
        </w:rPr>
        <w:t xml:space="preserve"> Humala, en el Gran Teatro Nacional (administrado por el Ministerio de Cultura), </w:t>
      </w:r>
      <w:r w:rsidR="00163B35">
        <w:rPr>
          <w:rFonts w:ascii="Arial" w:hAnsi="Arial" w:cs="Arial"/>
          <w:sz w:val="24"/>
          <w:szCs w:val="24"/>
        </w:rPr>
        <w:t>ofreciendo al público</w:t>
      </w:r>
      <w:r w:rsidR="00163B35" w:rsidRPr="00163B35">
        <w:rPr>
          <w:rFonts w:ascii="Arial" w:hAnsi="Arial" w:cs="Arial"/>
          <w:sz w:val="24"/>
          <w:szCs w:val="24"/>
        </w:rPr>
        <w:t xml:space="preserve"> un recorrido por la esencia de la música andina con presentaciones de grandes exponentes </w:t>
      </w:r>
      <w:r w:rsidR="00163B35">
        <w:rPr>
          <w:rFonts w:ascii="Arial" w:hAnsi="Arial" w:cs="Arial"/>
          <w:sz w:val="24"/>
          <w:szCs w:val="24"/>
        </w:rPr>
        <w:t xml:space="preserve">de nuestra música </w:t>
      </w:r>
      <w:proofErr w:type="spellStart"/>
      <w:r w:rsidR="00163B35">
        <w:rPr>
          <w:rFonts w:ascii="Arial" w:hAnsi="Arial" w:cs="Arial"/>
          <w:sz w:val="24"/>
          <w:szCs w:val="24"/>
        </w:rPr>
        <w:t>vernacular</w:t>
      </w:r>
      <w:proofErr w:type="spellEnd"/>
      <w:r w:rsidR="00163B35">
        <w:rPr>
          <w:rFonts w:ascii="Arial" w:hAnsi="Arial" w:cs="Arial"/>
          <w:sz w:val="24"/>
          <w:szCs w:val="24"/>
        </w:rPr>
        <w:t>. Sin aviso previo, con las entradas vendidas</w:t>
      </w:r>
      <w:r w:rsidR="00090E85">
        <w:rPr>
          <w:rFonts w:ascii="Arial" w:hAnsi="Arial" w:cs="Arial"/>
          <w:sz w:val="24"/>
          <w:szCs w:val="24"/>
        </w:rPr>
        <w:t xml:space="preserve"> y el público dentro del teatro, a punto de iniciar la presentación</w:t>
      </w:r>
      <w:r w:rsidR="00314E23">
        <w:rPr>
          <w:rFonts w:ascii="Arial" w:hAnsi="Arial" w:cs="Arial"/>
          <w:sz w:val="24"/>
          <w:szCs w:val="24"/>
        </w:rPr>
        <w:t xml:space="preserve">, se anunció la cancelación </w:t>
      </w:r>
      <w:r w:rsidR="00E426F5">
        <w:rPr>
          <w:rFonts w:ascii="Arial" w:hAnsi="Arial" w:cs="Arial"/>
          <w:sz w:val="24"/>
          <w:szCs w:val="24"/>
        </w:rPr>
        <w:t xml:space="preserve">de la participación de los hermanos </w:t>
      </w:r>
      <w:r w:rsidR="00E426F5">
        <w:rPr>
          <w:rFonts w:ascii="Arial" w:hAnsi="Arial" w:cs="Arial"/>
          <w:sz w:val="24"/>
          <w:szCs w:val="24"/>
          <w:lang w:val="es"/>
        </w:rPr>
        <w:t>Julio y Walter Humala.</w:t>
      </w:r>
    </w:p>
    <w:p w14:paraId="7DC3A939" w14:textId="53F535DB" w:rsidR="00E426F5" w:rsidRPr="00E426F5" w:rsidRDefault="00E426F5" w:rsidP="00E426F5">
      <w:pPr>
        <w:pStyle w:val="SingleTxtG"/>
        <w:tabs>
          <w:tab w:val="clear" w:pos="1701"/>
          <w:tab w:val="clear" w:pos="2268"/>
          <w:tab w:val="clear" w:pos="2835"/>
        </w:tabs>
        <w:spacing w:after="0" w:line="240" w:lineRule="auto"/>
        <w:ind w:left="720"/>
        <w:rPr>
          <w:rFonts w:ascii="Arial" w:hAnsi="Arial" w:cs="Arial"/>
          <w:sz w:val="18"/>
          <w:szCs w:val="18"/>
          <w:lang w:val="es"/>
        </w:rPr>
      </w:pPr>
      <w:hyperlink r:id="rId22" w:history="1">
        <w:r w:rsidRPr="00E426F5">
          <w:rPr>
            <w:rStyle w:val="Hipervnculo"/>
            <w:rFonts w:ascii="Arial" w:hAnsi="Arial" w:cs="Arial"/>
            <w:sz w:val="18"/>
            <w:szCs w:val="18"/>
            <w:lang w:val="es"/>
          </w:rPr>
          <w:t>https://www.infobae.com/peru/2024/10/09/duo-arguedas-es-vetado-de-presentarse-en-el-gran-teatro-nacional-en-redes-sociales-estalla-la-polemica/</w:t>
        </w:r>
      </w:hyperlink>
      <w:r w:rsidRPr="00E426F5">
        <w:rPr>
          <w:rFonts w:ascii="Arial" w:hAnsi="Arial" w:cs="Arial"/>
          <w:sz w:val="18"/>
          <w:szCs w:val="18"/>
          <w:lang w:val="es"/>
        </w:rPr>
        <w:t xml:space="preserve"> </w:t>
      </w:r>
    </w:p>
    <w:p w14:paraId="1FA93844" w14:textId="24F01850" w:rsidR="00E426F5" w:rsidRDefault="00314E23" w:rsidP="00E426F5">
      <w:pPr>
        <w:pStyle w:val="SingleTxtG"/>
        <w:numPr>
          <w:ilvl w:val="0"/>
          <w:numId w:val="58"/>
        </w:numPr>
        <w:spacing w:line="240" w:lineRule="auto"/>
        <w:rPr>
          <w:rFonts w:ascii="Arial" w:hAnsi="Arial"/>
          <w:sz w:val="24"/>
          <w:szCs w:val="24"/>
          <w:lang w:val="es-MX"/>
        </w:rPr>
      </w:pPr>
      <w:r w:rsidRPr="00314E23">
        <w:rPr>
          <w:rFonts w:ascii="Arial" w:hAnsi="Arial" w:cs="Arial"/>
          <w:sz w:val="24"/>
          <w:szCs w:val="24"/>
          <w:lang w:val="es"/>
        </w:rPr>
        <w:t xml:space="preserve">Los artistas, hermanos Humala, han denunciado </w:t>
      </w:r>
      <w:r w:rsidR="00E426F5" w:rsidRPr="00E426F5">
        <w:rPr>
          <w:rFonts w:ascii="Arial" w:hAnsi="Arial"/>
          <w:sz w:val="24"/>
          <w:szCs w:val="24"/>
          <w:lang w:val="es-MX"/>
        </w:rPr>
        <w:t>que se trataría de un tema de “discriminación o persecución” debido a sus manifestaciones en contra del gobierno.</w:t>
      </w:r>
      <w:r w:rsidR="00E426F5" w:rsidRPr="00E426F5">
        <w:rPr>
          <w:rFonts w:ascii="fallback-local" w:hAnsi="fallback-local"/>
          <w:color w:val="000000"/>
          <w:sz w:val="30"/>
          <w:szCs w:val="30"/>
          <w:shd w:val="clear" w:color="auto" w:fill="FFFFFF"/>
        </w:rPr>
        <w:t xml:space="preserve"> </w:t>
      </w:r>
      <w:r w:rsidR="00E426F5" w:rsidRPr="00E426F5">
        <w:rPr>
          <w:rFonts w:ascii="Arial" w:hAnsi="Arial"/>
          <w:sz w:val="24"/>
          <w:szCs w:val="24"/>
        </w:rPr>
        <w:t xml:space="preserve">Y es que, los artistas </w:t>
      </w:r>
      <w:proofErr w:type="gramStart"/>
      <w:r w:rsidR="00E426F5" w:rsidRPr="00E426F5">
        <w:rPr>
          <w:rFonts w:ascii="Arial" w:hAnsi="Arial"/>
          <w:sz w:val="24"/>
          <w:szCs w:val="24"/>
        </w:rPr>
        <w:t>habrían</w:t>
      </w:r>
      <w:proofErr w:type="gramEnd"/>
      <w:r w:rsidR="00E426F5" w:rsidRPr="00E426F5">
        <w:rPr>
          <w:rFonts w:ascii="Arial" w:hAnsi="Arial"/>
          <w:sz w:val="24"/>
          <w:szCs w:val="24"/>
        </w:rPr>
        <w:t xml:space="preserve"> han expresado en más de una oportunidad sus opiniones críticas hacia la presidenta Dina </w:t>
      </w:r>
      <w:proofErr w:type="spellStart"/>
      <w:r w:rsidR="00E426F5" w:rsidRPr="00E426F5">
        <w:rPr>
          <w:rFonts w:ascii="Arial" w:hAnsi="Arial"/>
          <w:sz w:val="24"/>
          <w:szCs w:val="24"/>
        </w:rPr>
        <w:t>Boluarte</w:t>
      </w:r>
      <w:proofErr w:type="spellEnd"/>
      <w:r w:rsidR="00E426F5" w:rsidRPr="00E426F5">
        <w:rPr>
          <w:rFonts w:ascii="Arial" w:hAnsi="Arial"/>
          <w:sz w:val="24"/>
          <w:szCs w:val="24"/>
        </w:rPr>
        <w:t>.</w:t>
      </w:r>
      <w:r w:rsidR="00E426F5">
        <w:rPr>
          <w:rFonts w:ascii="Arial" w:hAnsi="Arial"/>
          <w:sz w:val="24"/>
          <w:szCs w:val="24"/>
        </w:rPr>
        <w:t xml:space="preserve"> Según el organizador del concierto, recibió una llamada telefónica, indicando que por ‘ordenes superiores’ el Dúo Arguedas no podía ser parte del espectáculo. El Ministerio de Cultura, no respondió a los motivos de esta censura.</w:t>
      </w:r>
    </w:p>
    <w:p w14:paraId="5990BAFA" w14:textId="1644DC91" w:rsidR="00E426F5" w:rsidRPr="00E426F5" w:rsidRDefault="00E426F5" w:rsidP="00E426F5">
      <w:pPr>
        <w:pStyle w:val="SingleTxtG"/>
        <w:spacing w:line="240" w:lineRule="auto"/>
        <w:ind w:left="720"/>
        <w:rPr>
          <w:rFonts w:ascii="Arial" w:hAnsi="Arial"/>
          <w:sz w:val="18"/>
          <w:szCs w:val="18"/>
          <w:lang w:val="es-MX"/>
        </w:rPr>
      </w:pPr>
      <w:hyperlink r:id="rId23" w:history="1">
        <w:r w:rsidRPr="00FE695E">
          <w:rPr>
            <w:rStyle w:val="Hipervnculo"/>
            <w:rFonts w:ascii="Arial" w:hAnsi="Arial"/>
            <w:sz w:val="18"/>
            <w:szCs w:val="18"/>
            <w:lang w:val="es-MX"/>
          </w:rPr>
          <w:t>https://elcomercio.pe/luces/musica/duo-arguedas-tras-ser-impedido-de-presentarse-en-el-gran-teatro-nacional-persiguen-a-todos-los-que-pensamos-diferente-walter-humala-mincul-ministerio-de-cultura-gran-teatro-nacional-ultimas-noticia/</w:t>
        </w:r>
      </w:hyperlink>
      <w:r w:rsidRPr="00E426F5">
        <w:rPr>
          <w:rFonts w:ascii="Arial" w:hAnsi="Arial"/>
          <w:sz w:val="18"/>
          <w:szCs w:val="18"/>
          <w:lang w:val="es-MX"/>
        </w:rPr>
        <w:t xml:space="preserve"> </w:t>
      </w:r>
    </w:p>
    <w:p w14:paraId="5E8CF59D" w14:textId="77D759AC" w:rsidR="00900DE5" w:rsidRPr="00900DE5" w:rsidRDefault="000E5F68" w:rsidP="00900DE5">
      <w:pPr>
        <w:pStyle w:val="SingleTxtG"/>
        <w:numPr>
          <w:ilvl w:val="0"/>
          <w:numId w:val="58"/>
        </w:numPr>
        <w:spacing w:after="0"/>
        <w:rPr>
          <w:rFonts w:ascii="Arial" w:hAnsi="Arial" w:cs="Arial"/>
          <w:sz w:val="24"/>
          <w:szCs w:val="24"/>
          <w:lang w:val="es-MX"/>
        </w:rPr>
      </w:pPr>
      <w:r w:rsidRPr="000E5F68">
        <w:rPr>
          <w:rFonts w:ascii="Arial" w:hAnsi="Arial" w:cs="Arial"/>
          <w:b/>
          <w:bCs/>
          <w:sz w:val="24"/>
          <w:szCs w:val="24"/>
          <w:lang w:val="es-MX"/>
        </w:rPr>
        <w:t>Censuran al maestro historietista Juan Acevedo, el creador de El Cuy</w:t>
      </w:r>
      <w:r w:rsidR="00900DE5">
        <w:rPr>
          <w:rFonts w:ascii="Arial" w:hAnsi="Arial" w:cs="Arial"/>
          <w:b/>
          <w:bCs/>
          <w:sz w:val="24"/>
          <w:szCs w:val="24"/>
          <w:lang w:val="es-MX"/>
        </w:rPr>
        <w:t xml:space="preserve">. </w:t>
      </w:r>
      <w:r w:rsidR="00900DE5" w:rsidRPr="00900DE5">
        <w:rPr>
          <w:rFonts w:ascii="Arial" w:hAnsi="Arial" w:cs="Arial"/>
          <w:sz w:val="24"/>
          <w:szCs w:val="24"/>
          <w:lang w:val="es-MX"/>
        </w:rPr>
        <w:t xml:space="preserve">La Casa de la Literatura Peruana </w:t>
      </w:r>
      <w:r w:rsidR="00820FFB">
        <w:rPr>
          <w:rFonts w:ascii="Arial" w:hAnsi="Arial" w:cs="Arial"/>
          <w:sz w:val="24"/>
          <w:szCs w:val="24"/>
          <w:lang w:val="es-MX"/>
        </w:rPr>
        <w:t xml:space="preserve">(administrada por el Ministerio de Educación) </w:t>
      </w:r>
      <w:r w:rsidR="00900DE5" w:rsidRPr="00900DE5">
        <w:rPr>
          <w:rFonts w:ascii="Arial" w:hAnsi="Arial" w:cs="Arial"/>
          <w:sz w:val="24"/>
          <w:szCs w:val="24"/>
          <w:lang w:val="es-MX"/>
        </w:rPr>
        <w:t xml:space="preserve">aplazó, sin fecha cierta, la ceremonia del reconocimiento del premio de literatura 2024 que había sido otorgado al maestro historietista Juan Acevedo, creador de El Cuy. Dicen que el premio ha entrado en un proceso de formalización porque necesitan una resolución ministerial, que nunca ha existido. En realidad, lo que ha molestado es que Acevedo hace historias que critican la represión de las protestas, el racismo, la eliminación de la educación sexual integral y otras tropelías. </w:t>
      </w:r>
    </w:p>
    <w:p w14:paraId="60B762EC" w14:textId="2ACA7A37" w:rsidR="00900DE5" w:rsidRPr="00900DE5" w:rsidRDefault="00900DE5" w:rsidP="00900DE5">
      <w:pPr>
        <w:pStyle w:val="SingleTxtG"/>
        <w:numPr>
          <w:ilvl w:val="0"/>
          <w:numId w:val="58"/>
        </w:numPr>
        <w:spacing w:after="0"/>
        <w:rPr>
          <w:rFonts w:ascii="Arial" w:hAnsi="Arial" w:cs="Arial"/>
          <w:b/>
          <w:bCs/>
          <w:sz w:val="24"/>
          <w:szCs w:val="24"/>
          <w:lang w:val="es-MX"/>
        </w:rPr>
      </w:pPr>
      <w:r w:rsidRPr="00900DE5">
        <w:rPr>
          <w:rFonts w:ascii="Arial" w:hAnsi="Arial" w:cs="Arial"/>
          <w:sz w:val="24"/>
          <w:szCs w:val="24"/>
          <w:lang w:val="es-MX"/>
        </w:rPr>
        <w:t xml:space="preserve">El maestro Juan Acevedo creó El Cuy, la histórica historieta peruana, en plena dictadura militar de Juan Velasco Alvarado. </w:t>
      </w:r>
      <w:r>
        <w:rPr>
          <w:rFonts w:ascii="Arial" w:hAnsi="Arial" w:cs="Arial"/>
          <w:sz w:val="24"/>
          <w:szCs w:val="24"/>
          <w:lang w:val="es-MX"/>
        </w:rPr>
        <w:t xml:space="preserve">Se conoce sobre </w:t>
      </w:r>
      <w:r w:rsidRPr="00900DE5">
        <w:rPr>
          <w:rFonts w:ascii="Arial" w:hAnsi="Arial" w:cs="Arial"/>
          <w:sz w:val="24"/>
          <w:szCs w:val="24"/>
          <w:lang w:val="es-MX"/>
        </w:rPr>
        <w:t>lo que significan la censura y la intolerancia</w:t>
      </w:r>
      <w:r>
        <w:rPr>
          <w:rFonts w:ascii="Arial" w:hAnsi="Arial" w:cs="Arial"/>
          <w:sz w:val="24"/>
          <w:szCs w:val="24"/>
          <w:lang w:val="es-MX"/>
        </w:rPr>
        <w:t xml:space="preserve"> en dictadura</w:t>
      </w:r>
      <w:r w:rsidRPr="00900DE5">
        <w:rPr>
          <w:rFonts w:ascii="Arial" w:hAnsi="Arial" w:cs="Arial"/>
          <w:sz w:val="24"/>
          <w:szCs w:val="24"/>
          <w:lang w:val="es-MX"/>
        </w:rPr>
        <w:t>. Pero han pasado</w:t>
      </w:r>
      <w:r>
        <w:rPr>
          <w:rFonts w:ascii="Arial" w:hAnsi="Arial" w:cs="Arial"/>
          <w:sz w:val="24"/>
          <w:szCs w:val="24"/>
          <w:lang w:val="es-MX"/>
        </w:rPr>
        <w:t xml:space="preserve"> casi</w:t>
      </w:r>
      <w:r w:rsidRPr="00900DE5">
        <w:rPr>
          <w:rFonts w:ascii="Arial" w:hAnsi="Arial" w:cs="Arial"/>
          <w:sz w:val="24"/>
          <w:szCs w:val="24"/>
          <w:lang w:val="es-MX"/>
        </w:rPr>
        <w:t xml:space="preserve"> </w:t>
      </w:r>
      <w:r>
        <w:rPr>
          <w:rFonts w:ascii="Arial" w:hAnsi="Arial" w:cs="Arial"/>
          <w:sz w:val="24"/>
          <w:szCs w:val="24"/>
          <w:lang w:val="es-MX"/>
        </w:rPr>
        <w:t>50</w:t>
      </w:r>
      <w:r w:rsidRPr="00900DE5">
        <w:rPr>
          <w:rFonts w:ascii="Arial" w:hAnsi="Arial" w:cs="Arial"/>
          <w:sz w:val="24"/>
          <w:szCs w:val="24"/>
          <w:lang w:val="es-MX"/>
        </w:rPr>
        <w:t xml:space="preserve"> años y se supone que eso no pasa en </w:t>
      </w:r>
      <w:r>
        <w:rPr>
          <w:rFonts w:ascii="Arial" w:hAnsi="Arial" w:cs="Arial"/>
          <w:sz w:val="24"/>
          <w:szCs w:val="24"/>
          <w:lang w:val="es-MX"/>
        </w:rPr>
        <w:t>democracia</w:t>
      </w:r>
      <w:r w:rsidRPr="00900DE5">
        <w:rPr>
          <w:rFonts w:ascii="Arial" w:hAnsi="Arial" w:cs="Arial"/>
          <w:sz w:val="24"/>
          <w:szCs w:val="24"/>
          <w:lang w:val="es-MX"/>
        </w:rPr>
        <w:t xml:space="preserve">. </w:t>
      </w:r>
      <w:r>
        <w:rPr>
          <w:rFonts w:ascii="Arial" w:hAnsi="Arial" w:cs="Arial"/>
          <w:sz w:val="24"/>
          <w:szCs w:val="24"/>
          <w:lang w:val="es-MX"/>
        </w:rPr>
        <w:t>Posteriormente,</w:t>
      </w:r>
      <w:r w:rsidRPr="00900DE5">
        <w:rPr>
          <w:rFonts w:ascii="Arial" w:hAnsi="Arial" w:cs="Arial"/>
          <w:sz w:val="24"/>
          <w:szCs w:val="24"/>
          <w:lang w:val="es-MX"/>
        </w:rPr>
        <w:t xml:space="preserve"> se conoció una publicación de un comunicado de la Casa de la Literatura Peruana </w:t>
      </w:r>
      <w:r>
        <w:rPr>
          <w:rFonts w:ascii="Arial" w:hAnsi="Arial" w:cs="Arial"/>
          <w:sz w:val="24"/>
          <w:szCs w:val="24"/>
          <w:lang w:val="es-MX"/>
        </w:rPr>
        <w:t>informando</w:t>
      </w:r>
      <w:r w:rsidRPr="00900DE5">
        <w:rPr>
          <w:rFonts w:ascii="Arial" w:hAnsi="Arial" w:cs="Arial"/>
          <w:sz w:val="24"/>
          <w:szCs w:val="24"/>
          <w:lang w:val="es-MX"/>
        </w:rPr>
        <w:t xml:space="preserve"> que el premio CASLIT que le habían otorgado en esa institución entraba en proceso de "formalización" y por eso se aplazaba hasta nuevo aviso la ceremonia de entrega </w:t>
      </w:r>
      <w:r>
        <w:rPr>
          <w:rFonts w:ascii="Arial" w:hAnsi="Arial" w:cs="Arial"/>
          <w:sz w:val="24"/>
          <w:szCs w:val="24"/>
          <w:lang w:val="es-MX"/>
        </w:rPr>
        <w:t>del premio.</w:t>
      </w:r>
    </w:p>
    <w:p w14:paraId="58B2AB53" w14:textId="365EA604" w:rsidR="00900DE5" w:rsidRPr="00900DE5" w:rsidRDefault="00820FFB" w:rsidP="00900DE5">
      <w:pPr>
        <w:pStyle w:val="SingleTxtG"/>
        <w:tabs>
          <w:tab w:val="clear" w:pos="1701"/>
          <w:tab w:val="clear" w:pos="2268"/>
          <w:tab w:val="clear" w:pos="2835"/>
        </w:tabs>
        <w:spacing w:after="0"/>
        <w:ind w:left="720"/>
        <w:rPr>
          <w:rFonts w:ascii="Arial" w:hAnsi="Arial" w:cs="Arial"/>
          <w:sz w:val="24"/>
          <w:szCs w:val="24"/>
          <w:lang w:val="es-MX"/>
        </w:rPr>
      </w:pPr>
      <w:hyperlink r:id="rId24" w:history="1">
        <w:r w:rsidRPr="00820FFB">
          <w:rPr>
            <w:rStyle w:val="Hipervnculo"/>
            <w:rFonts w:ascii="Arial" w:hAnsi="Arial" w:cs="Arial"/>
            <w:sz w:val="18"/>
            <w:szCs w:val="18"/>
            <w:lang w:val="es-MX"/>
          </w:rPr>
          <w:t>https://epicentro.tv/historietista-juan-acevedo-creador-de-el-cuy-censurado-no-le-entregaran-el-premio-de-la-casa-de-la-literatura-peruana/</w:t>
        </w:r>
      </w:hyperlink>
      <w:r w:rsidRPr="00820FFB">
        <w:rPr>
          <w:rFonts w:ascii="Arial" w:hAnsi="Arial" w:cs="Arial"/>
          <w:sz w:val="18"/>
          <w:szCs w:val="18"/>
          <w:lang w:val="es-MX"/>
        </w:rPr>
        <w:t xml:space="preserve"> </w:t>
      </w:r>
    </w:p>
    <w:p w14:paraId="481DE02D" w14:textId="34E5386E" w:rsidR="00E426F5" w:rsidRDefault="00E426F5" w:rsidP="000106F7">
      <w:pPr>
        <w:pStyle w:val="SingleTxtG"/>
        <w:numPr>
          <w:ilvl w:val="0"/>
          <w:numId w:val="58"/>
        </w:numPr>
        <w:tabs>
          <w:tab w:val="clear" w:pos="1701"/>
          <w:tab w:val="clear" w:pos="2268"/>
          <w:tab w:val="clear" w:pos="2835"/>
        </w:tabs>
        <w:spacing w:after="0"/>
        <w:rPr>
          <w:rFonts w:ascii="Arial" w:hAnsi="Arial" w:cs="Arial"/>
          <w:sz w:val="24"/>
          <w:szCs w:val="24"/>
          <w:lang w:val="es-MX"/>
        </w:rPr>
      </w:pPr>
      <w:r w:rsidRPr="00E426F5">
        <w:rPr>
          <w:rFonts w:ascii="Arial" w:hAnsi="Arial" w:cs="Arial"/>
          <w:b/>
          <w:bCs/>
          <w:sz w:val="24"/>
          <w:szCs w:val="24"/>
          <w:lang w:val="es-MX"/>
        </w:rPr>
        <w:t xml:space="preserve">Ministerio de Cultura censura a artista puneños. </w:t>
      </w:r>
      <w:r w:rsidR="000E5F68">
        <w:rPr>
          <w:rFonts w:ascii="Arial" w:hAnsi="Arial" w:cs="Arial"/>
          <w:b/>
          <w:bCs/>
          <w:sz w:val="24"/>
          <w:szCs w:val="24"/>
          <w:lang w:val="es-MX"/>
        </w:rPr>
        <w:t>En noviembre de 2024</w:t>
      </w:r>
      <w:r w:rsidR="000E5F68" w:rsidRPr="000E5F68">
        <w:rPr>
          <w:rFonts w:ascii="Arial" w:hAnsi="Arial" w:cs="Arial"/>
          <w:sz w:val="24"/>
          <w:szCs w:val="24"/>
          <w:lang w:val="es-MX"/>
        </w:rPr>
        <w:t>, l</w:t>
      </w:r>
      <w:r w:rsidRPr="000E5F68">
        <w:rPr>
          <w:rFonts w:ascii="Arial" w:hAnsi="Arial" w:cs="Arial"/>
          <w:sz w:val="24"/>
          <w:szCs w:val="24"/>
          <w:lang w:val="es-MX"/>
        </w:rPr>
        <w:t>a</w:t>
      </w:r>
      <w:r w:rsidRPr="00E426F5">
        <w:rPr>
          <w:rFonts w:ascii="Arial" w:hAnsi="Arial" w:cs="Arial"/>
          <w:sz w:val="24"/>
          <w:szCs w:val="24"/>
          <w:lang w:val="es-MX"/>
        </w:rPr>
        <w:t xml:space="preserve"> Biblioteca Nacional del Perú prohibió exhibir dos cuadros y los hizo descolgar de sus paredes por considerarlos "impropios". Los cuadros se titulan Puno sí es el Perú y Mi Puno en el Bicentenario y como es lógico su única "falta" es retratar lo que ahí sucedió, clamar por justicia y cuestionar la actuación de la presidenta cuando dijo que Puno no es el Perú. </w:t>
      </w:r>
    </w:p>
    <w:p w14:paraId="0BFC4C5A" w14:textId="6D029128" w:rsidR="000E5F68" w:rsidRPr="000E5F68" w:rsidRDefault="000E5F68" w:rsidP="00CA5213">
      <w:pPr>
        <w:pStyle w:val="SingleTxtG"/>
        <w:numPr>
          <w:ilvl w:val="0"/>
          <w:numId w:val="58"/>
        </w:numPr>
        <w:tabs>
          <w:tab w:val="clear" w:pos="1701"/>
          <w:tab w:val="clear" w:pos="2268"/>
          <w:tab w:val="clear" w:pos="2835"/>
        </w:tabs>
        <w:spacing w:after="0"/>
        <w:rPr>
          <w:rFonts w:ascii="Arial" w:hAnsi="Arial" w:cs="Arial"/>
          <w:sz w:val="24"/>
          <w:szCs w:val="24"/>
        </w:rPr>
      </w:pPr>
      <w:r w:rsidRPr="000E5F68">
        <w:rPr>
          <w:rFonts w:ascii="Arial" w:hAnsi="Arial" w:cs="Arial"/>
          <w:sz w:val="24"/>
          <w:szCs w:val="24"/>
          <w:lang w:val="es-MX"/>
        </w:rPr>
        <w:t>Descripción de las obras censuradas:</w:t>
      </w:r>
      <w:r w:rsidRPr="000E5F68">
        <w:rPr>
          <w:rFonts w:ascii="Arial" w:hAnsi="Arial" w:cs="Arial"/>
          <w:b/>
          <w:bCs/>
          <w:sz w:val="24"/>
          <w:szCs w:val="24"/>
          <w:lang w:val="es-MX"/>
        </w:rPr>
        <w:t xml:space="preserve"> </w:t>
      </w:r>
      <w:r w:rsidR="00E426F5" w:rsidRPr="000E5F68">
        <w:rPr>
          <w:rFonts w:ascii="Arial" w:hAnsi="Arial" w:cs="Arial"/>
          <w:b/>
          <w:bCs/>
          <w:sz w:val="24"/>
          <w:szCs w:val="24"/>
          <w:lang w:val="es-MX"/>
        </w:rPr>
        <w:t>Mi Puno en el Bicentenario.</w:t>
      </w:r>
      <w:r w:rsidR="00E426F5" w:rsidRPr="000E5F68">
        <w:rPr>
          <w:rFonts w:ascii="Arial" w:hAnsi="Arial" w:cs="Arial"/>
          <w:sz w:val="24"/>
          <w:szCs w:val="24"/>
          <w:lang w:val="es-MX"/>
        </w:rPr>
        <w:t xml:space="preserve"> </w:t>
      </w:r>
      <w:r w:rsidR="00E426F5" w:rsidRPr="000E5F68">
        <w:rPr>
          <w:rFonts w:ascii="Arial" w:hAnsi="Arial" w:cs="Arial"/>
          <w:sz w:val="24"/>
          <w:szCs w:val="24"/>
        </w:rPr>
        <w:t>Esta obra de arte ha sido censurada, simplemente porque retrata que en la cabeza de un puneño sigue vivo lo que sucedió el 9 de enero de 2023. El cuadro era parte de la exposición "Brisas del Titicaca, Puno en el Bicentenario, Cultura e Identidad", que organiza la Asociación Cultural Brisas del Titicaca. </w:t>
      </w:r>
      <w:r w:rsidRPr="000E5F68">
        <w:rPr>
          <w:rFonts w:ascii="Arial" w:hAnsi="Arial" w:cs="Arial"/>
          <w:b/>
          <w:bCs/>
          <w:sz w:val="24"/>
          <w:szCs w:val="24"/>
          <w:lang w:val="es-MX"/>
        </w:rPr>
        <w:t>Puno sí es el Perú</w:t>
      </w:r>
      <w:r w:rsidRPr="000E5F68">
        <w:rPr>
          <w:rFonts w:ascii="Arial" w:hAnsi="Arial" w:cs="Arial"/>
          <w:sz w:val="24"/>
          <w:szCs w:val="24"/>
          <w:lang w:val="es-MX"/>
        </w:rPr>
        <w:t xml:space="preserve">. </w:t>
      </w:r>
      <w:r w:rsidRPr="000E5F68">
        <w:rPr>
          <w:rFonts w:ascii="Arial" w:hAnsi="Arial" w:cs="Arial"/>
          <w:sz w:val="24"/>
          <w:szCs w:val="24"/>
        </w:rPr>
        <w:t xml:space="preserve">Esta es la otra pintura que ha sido </w:t>
      </w:r>
      <w:r w:rsidRPr="000E5F68">
        <w:rPr>
          <w:rFonts w:ascii="Arial" w:hAnsi="Arial" w:cs="Arial"/>
          <w:sz w:val="24"/>
          <w:szCs w:val="24"/>
        </w:rPr>
        <w:lastRenderedPageBreak/>
        <w:t xml:space="preserve">censurada porque osa contradecir a la presidenta Dina </w:t>
      </w:r>
      <w:proofErr w:type="spellStart"/>
      <w:r w:rsidRPr="000E5F68">
        <w:rPr>
          <w:rFonts w:ascii="Arial" w:hAnsi="Arial" w:cs="Arial"/>
          <w:sz w:val="24"/>
          <w:szCs w:val="24"/>
        </w:rPr>
        <w:t>Boluarte</w:t>
      </w:r>
      <w:proofErr w:type="spellEnd"/>
      <w:r w:rsidRPr="000E5F68">
        <w:rPr>
          <w:rFonts w:ascii="Arial" w:hAnsi="Arial" w:cs="Arial"/>
          <w:sz w:val="24"/>
          <w:szCs w:val="24"/>
        </w:rPr>
        <w:t xml:space="preserve"> cuando en medio de las protestas contra su gobierno dijo que "Puno no es el Perú". Lo que el cuadro muestra es a una mujer mayor que sostiene en su regazo a un pueblo que clama por justicia y por ser reconocido como parte del país.  </w:t>
      </w:r>
    </w:p>
    <w:p w14:paraId="1614FF40" w14:textId="6909E113" w:rsidR="00E426F5" w:rsidRDefault="000E5F68" w:rsidP="000E5F68">
      <w:pPr>
        <w:pStyle w:val="SingleTxtG"/>
        <w:numPr>
          <w:ilvl w:val="0"/>
          <w:numId w:val="58"/>
        </w:numPr>
        <w:tabs>
          <w:tab w:val="clear" w:pos="1701"/>
          <w:tab w:val="clear" w:pos="2268"/>
          <w:tab w:val="clear" w:pos="2835"/>
        </w:tabs>
        <w:spacing w:after="0"/>
        <w:rPr>
          <w:rFonts w:ascii="Arial" w:hAnsi="Arial" w:cs="Arial"/>
          <w:sz w:val="24"/>
          <w:szCs w:val="24"/>
          <w:lang w:val="es-MX"/>
        </w:rPr>
      </w:pPr>
      <w:r w:rsidRPr="000E5F68">
        <w:rPr>
          <w:rFonts w:ascii="Arial" w:hAnsi="Arial" w:cs="Arial"/>
          <w:sz w:val="24"/>
          <w:szCs w:val="24"/>
        </w:rPr>
        <w:t xml:space="preserve">Los organizadores de la exposición enviaron una carta a la directora de la Biblioteca Nacional del Perú Ana Peña Cardoza, en la que denuncian los hechos y sostienen que la asesora II de la Biblioteca Nacional, Milagros Paredes Fiestas, les dijo que "este tipo de arte no se podía exponer en la Biblioteca Nacional y que si no retirábamos dichos cuadros no se podían exponer en la Biblioteca Nacional porque nos cerrarían las puertas".  </w:t>
      </w:r>
      <w:r w:rsidR="00E426F5" w:rsidRPr="00E426F5">
        <w:rPr>
          <w:rFonts w:ascii="Arial" w:hAnsi="Arial" w:cs="Arial"/>
          <w:sz w:val="24"/>
          <w:szCs w:val="24"/>
        </w:rPr>
        <w:t> </w:t>
      </w:r>
    </w:p>
    <w:p w14:paraId="4B9E7A16" w14:textId="3B5E1B03" w:rsidR="00E426F5" w:rsidRPr="00E426F5" w:rsidRDefault="00E426F5" w:rsidP="00E426F5">
      <w:pPr>
        <w:pStyle w:val="SingleTxtG"/>
        <w:tabs>
          <w:tab w:val="clear" w:pos="1701"/>
          <w:tab w:val="clear" w:pos="2268"/>
          <w:tab w:val="clear" w:pos="2835"/>
        </w:tabs>
        <w:spacing w:after="0"/>
        <w:ind w:left="720"/>
        <w:rPr>
          <w:rFonts w:ascii="Arial" w:hAnsi="Arial" w:cs="Arial"/>
          <w:sz w:val="24"/>
          <w:szCs w:val="24"/>
          <w:lang w:val="es-MX"/>
        </w:rPr>
      </w:pPr>
      <w:hyperlink r:id="rId25" w:history="1">
        <w:r w:rsidRPr="00FE695E">
          <w:rPr>
            <w:rStyle w:val="Hipervnculo"/>
            <w:rFonts w:ascii="Arial" w:hAnsi="Arial" w:cs="Arial"/>
            <w:sz w:val="18"/>
            <w:szCs w:val="18"/>
            <w:lang w:val="es-MX"/>
          </w:rPr>
          <w:t>https://epicentro.tv/ministerio-de-cultura-censura-a-artistas-punenos/</w:t>
        </w:r>
      </w:hyperlink>
      <w:r>
        <w:rPr>
          <w:rFonts w:ascii="Arial" w:hAnsi="Arial" w:cs="Arial"/>
          <w:sz w:val="24"/>
          <w:szCs w:val="24"/>
          <w:lang w:val="es-MX"/>
        </w:rPr>
        <w:t xml:space="preserve"> </w:t>
      </w:r>
    </w:p>
    <w:p w14:paraId="05542C44" w14:textId="46AC3E46" w:rsidR="00820FFB" w:rsidRPr="00D96E94" w:rsidRDefault="007073BF" w:rsidP="00D96E94">
      <w:pPr>
        <w:pStyle w:val="SingleTxtG"/>
        <w:numPr>
          <w:ilvl w:val="0"/>
          <w:numId w:val="58"/>
        </w:numPr>
        <w:tabs>
          <w:tab w:val="clear" w:pos="1701"/>
          <w:tab w:val="clear" w:pos="2268"/>
          <w:tab w:val="clear" w:pos="2835"/>
        </w:tabs>
        <w:spacing w:after="0"/>
        <w:rPr>
          <w:rFonts w:ascii="Arial" w:hAnsi="Arial" w:cs="Arial"/>
          <w:sz w:val="24"/>
          <w:szCs w:val="24"/>
          <w:lang w:val="es-MX"/>
        </w:rPr>
      </w:pPr>
      <w:r w:rsidRPr="000E5F68">
        <w:rPr>
          <w:rFonts w:ascii="Arial" w:hAnsi="Arial" w:cs="Arial"/>
          <w:b/>
          <w:bCs/>
          <w:sz w:val="24"/>
          <w:szCs w:val="24"/>
          <w:lang w:val="es"/>
        </w:rPr>
        <w:t>Destitución de</w:t>
      </w:r>
      <w:r w:rsidR="000E5F68">
        <w:rPr>
          <w:rFonts w:ascii="Arial" w:hAnsi="Arial" w:cs="Arial"/>
          <w:b/>
          <w:bCs/>
          <w:sz w:val="24"/>
          <w:szCs w:val="24"/>
          <w:lang w:val="es"/>
        </w:rPr>
        <w:t>l</w:t>
      </w:r>
      <w:r w:rsidRPr="000E5F68">
        <w:rPr>
          <w:rFonts w:ascii="Arial" w:hAnsi="Arial" w:cs="Arial"/>
          <w:b/>
          <w:bCs/>
          <w:sz w:val="24"/>
          <w:szCs w:val="24"/>
          <w:lang w:val="es"/>
        </w:rPr>
        <w:t xml:space="preserve"> director del</w:t>
      </w:r>
      <w:r w:rsidR="000106F7" w:rsidRPr="000E5F68">
        <w:rPr>
          <w:rFonts w:ascii="Arial" w:hAnsi="Arial" w:cs="Arial"/>
          <w:b/>
          <w:bCs/>
          <w:sz w:val="24"/>
          <w:szCs w:val="24"/>
          <w:lang w:val="es"/>
        </w:rPr>
        <w:t xml:space="preserve"> </w:t>
      </w:r>
      <w:r w:rsidR="000106F7" w:rsidRPr="000E5F68">
        <w:rPr>
          <w:rFonts w:ascii="Arial" w:hAnsi="Arial" w:cs="Arial"/>
          <w:b/>
          <w:bCs/>
          <w:sz w:val="24"/>
          <w:szCs w:val="24"/>
          <w:lang w:val="es-MX"/>
        </w:rPr>
        <w:t>L</w:t>
      </w:r>
      <w:r w:rsidR="000E5F68">
        <w:rPr>
          <w:rFonts w:ascii="Arial" w:hAnsi="Arial" w:cs="Arial"/>
          <w:b/>
          <w:bCs/>
          <w:sz w:val="24"/>
          <w:szCs w:val="24"/>
          <w:lang w:val="es-MX"/>
        </w:rPr>
        <w:t xml:space="preserve">ugar de la </w:t>
      </w:r>
      <w:r w:rsidR="000106F7" w:rsidRPr="000E5F68">
        <w:rPr>
          <w:rFonts w:ascii="Arial" w:hAnsi="Arial" w:cs="Arial"/>
          <w:b/>
          <w:bCs/>
          <w:sz w:val="24"/>
          <w:szCs w:val="24"/>
          <w:lang w:val="es-MX"/>
        </w:rPr>
        <w:t>M</w:t>
      </w:r>
      <w:r w:rsidR="000E5F68">
        <w:rPr>
          <w:rFonts w:ascii="Arial" w:hAnsi="Arial" w:cs="Arial"/>
          <w:b/>
          <w:bCs/>
          <w:sz w:val="24"/>
          <w:szCs w:val="24"/>
          <w:lang w:val="es-MX"/>
        </w:rPr>
        <w:t>emoria, la Tolerancia y la Inclusión Social</w:t>
      </w:r>
      <w:r w:rsidR="000106F7" w:rsidRPr="00314E23">
        <w:rPr>
          <w:rFonts w:ascii="Arial" w:hAnsi="Arial" w:cs="Arial"/>
          <w:sz w:val="24"/>
          <w:szCs w:val="24"/>
          <w:lang w:val="es-MX"/>
        </w:rPr>
        <w:t>:</w:t>
      </w:r>
      <w:r w:rsidR="00820FFB">
        <w:rPr>
          <w:rFonts w:ascii="Arial" w:hAnsi="Arial" w:cs="Arial"/>
          <w:sz w:val="24"/>
          <w:szCs w:val="24"/>
          <w:lang w:val="es-MX"/>
        </w:rPr>
        <w:t xml:space="preserve"> </w:t>
      </w:r>
      <w:r w:rsidR="00820FFB" w:rsidRPr="00820FFB">
        <w:rPr>
          <w:rFonts w:ascii="Arial" w:hAnsi="Arial" w:cs="Arial"/>
          <w:sz w:val="24"/>
          <w:szCs w:val="24"/>
          <w:lang w:val="es-MX"/>
        </w:rPr>
        <w:t>En enero de 2025, e</w:t>
      </w:r>
      <w:r w:rsidR="00820FFB" w:rsidRPr="00820FFB">
        <w:rPr>
          <w:rFonts w:ascii="Arial" w:hAnsi="Arial" w:cs="Arial"/>
          <w:sz w:val="24"/>
          <w:szCs w:val="24"/>
        </w:rPr>
        <w:t xml:space="preserve">l </w:t>
      </w:r>
      <w:r w:rsidR="00820FFB">
        <w:rPr>
          <w:rFonts w:ascii="Arial" w:hAnsi="Arial" w:cs="Arial"/>
          <w:sz w:val="24"/>
          <w:szCs w:val="24"/>
        </w:rPr>
        <w:t xml:space="preserve">actual </w:t>
      </w:r>
      <w:r w:rsidR="00820FFB" w:rsidRPr="00820FFB">
        <w:rPr>
          <w:rFonts w:ascii="Arial" w:hAnsi="Arial" w:cs="Arial"/>
          <w:sz w:val="24"/>
          <w:szCs w:val="24"/>
        </w:rPr>
        <w:t>gobierno destituyó</w:t>
      </w:r>
      <w:r w:rsidR="00D96E94">
        <w:rPr>
          <w:rFonts w:ascii="Arial" w:hAnsi="Arial" w:cs="Arial"/>
          <w:sz w:val="24"/>
          <w:szCs w:val="24"/>
        </w:rPr>
        <w:t xml:space="preserve">, tras siete años de gestión, </w:t>
      </w:r>
      <w:r w:rsidR="00820FFB" w:rsidRPr="00820FFB">
        <w:rPr>
          <w:rFonts w:ascii="Arial" w:hAnsi="Arial" w:cs="Arial"/>
          <w:sz w:val="24"/>
          <w:szCs w:val="24"/>
        </w:rPr>
        <w:t>a</w:t>
      </w:r>
      <w:r w:rsidR="00820FFB">
        <w:rPr>
          <w:rFonts w:ascii="Arial" w:hAnsi="Arial" w:cs="Arial"/>
          <w:sz w:val="24"/>
          <w:szCs w:val="24"/>
        </w:rPr>
        <w:t xml:space="preserve">l historiador Manuel Burga Díaz </w:t>
      </w:r>
      <w:r w:rsidR="00820FFB" w:rsidRPr="00820FFB">
        <w:rPr>
          <w:rFonts w:ascii="Arial" w:hAnsi="Arial" w:cs="Arial"/>
          <w:sz w:val="24"/>
          <w:szCs w:val="24"/>
        </w:rPr>
        <w:t>como director del</w:t>
      </w:r>
      <w:hyperlink r:id="rId26" w:tgtFrame="_blank" w:history="1">
        <w:r w:rsidR="00820FFB" w:rsidRPr="00820FFB">
          <w:rPr>
            <w:rStyle w:val="Hipervnculo"/>
            <w:rFonts w:ascii="Arial" w:hAnsi="Arial" w:cs="Arial"/>
            <w:sz w:val="24"/>
            <w:szCs w:val="24"/>
          </w:rPr>
          <w:t> </w:t>
        </w:r>
        <w:r w:rsidR="00820FFB" w:rsidRPr="000E5F68">
          <w:rPr>
            <w:rFonts w:ascii="Arial" w:hAnsi="Arial" w:cs="Arial"/>
            <w:b/>
            <w:bCs/>
            <w:sz w:val="24"/>
            <w:szCs w:val="24"/>
            <w:lang w:val="es-MX"/>
          </w:rPr>
          <w:t>L</w:t>
        </w:r>
        <w:r w:rsidR="00820FFB">
          <w:rPr>
            <w:rFonts w:ascii="Arial" w:hAnsi="Arial" w:cs="Arial"/>
            <w:b/>
            <w:bCs/>
            <w:sz w:val="24"/>
            <w:szCs w:val="24"/>
            <w:lang w:val="es-MX"/>
          </w:rPr>
          <w:t xml:space="preserve">ugar de la </w:t>
        </w:r>
        <w:r w:rsidR="00820FFB" w:rsidRPr="000E5F68">
          <w:rPr>
            <w:rFonts w:ascii="Arial" w:hAnsi="Arial" w:cs="Arial"/>
            <w:b/>
            <w:bCs/>
            <w:sz w:val="24"/>
            <w:szCs w:val="24"/>
            <w:lang w:val="es-MX"/>
          </w:rPr>
          <w:t>M</w:t>
        </w:r>
        <w:r w:rsidR="00820FFB">
          <w:rPr>
            <w:rFonts w:ascii="Arial" w:hAnsi="Arial" w:cs="Arial"/>
            <w:b/>
            <w:bCs/>
            <w:sz w:val="24"/>
            <w:szCs w:val="24"/>
            <w:lang w:val="es-MX"/>
          </w:rPr>
          <w:t>emoria, la Tolerancia y la Inclusión Social</w:t>
        </w:r>
        <w:r w:rsidR="00820FFB">
          <w:rPr>
            <w:rStyle w:val="Hipervnculo"/>
            <w:rFonts w:ascii="Arial" w:hAnsi="Arial" w:cs="Arial"/>
            <w:sz w:val="24"/>
            <w:szCs w:val="24"/>
          </w:rPr>
          <w:t xml:space="preserve"> </w:t>
        </w:r>
        <w:r w:rsidR="00820FFB" w:rsidRPr="00820FFB">
          <w:rPr>
            <w:rStyle w:val="Hipervnculo"/>
            <w:rFonts w:ascii="Arial" w:hAnsi="Arial" w:cs="Arial"/>
            <w:sz w:val="24"/>
            <w:szCs w:val="24"/>
          </w:rPr>
          <w:t> </w:t>
        </w:r>
      </w:hyperlink>
      <w:r w:rsidR="00820FFB" w:rsidRPr="00820FFB">
        <w:rPr>
          <w:rFonts w:ascii="Arial" w:hAnsi="Arial" w:cs="Arial"/>
          <w:sz w:val="24"/>
          <w:szCs w:val="24"/>
        </w:rPr>
        <w:t xml:space="preserve">(LUM), institución dedicada a preservar la memoria histórica sobre la violencia política en Perú durante los años 1980 y 1990. </w:t>
      </w:r>
      <w:r w:rsidR="00820FFB" w:rsidRPr="00D96E94">
        <w:rPr>
          <w:rFonts w:ascii="Arial" w:hAnsi="Arial" w:cs="Arial"/>
          <w:sz w:val="24"/>
          <w:szCs w:val="24"/>
        </w:rPr>
        <w:t>Manuel Burga Díaz, director del LUM desde 2018, ha sido una figura clave en la promoción de los valores de memoria y derechos humanos. Durante su gestión, trabajó incansablemente para dignificar a las víctimas del conflicto armado interno y generar espacios de diálogo y reflexión sobre los hechos ocurridos entre 1980 y 2000, un periodo que dejó miles de muertos y desplazados en Perú.</w:t>
      </w:r>
    </w:p>
    <w:p w14:paraId="0B239BF3" w14:textId="2771059C" w:rsidR="00820FFB" w:rsidRPr="00820FFB" w:rsidRDefault="00820FFB" w:rsidP="00820FFB">
      <w:pPr>
        <w:pStyle w:val="SingleTxtG"/>
        <w:tabs>
          <w:tab w:val="clear" w:pos="1701"/>
          <w:tab w:val="clear" w:pos="2268"/>
          <w:tab w:val="clear" w:pos="2835"/>
        </w:tabs>
        <w:spacing w:after="0"/>
        <w:ind w:left="720"/>
        <w:rPr>
          <w:rFonts w:ascii="Arial" w:hAnsi="Arial" w:cs="Arial"/>
          <w:sz w:val="18"/>
          <w:szCs w:val="18"/>
          <w:lang w:val="es-MX"/>
        </w:rPr>
      </w:pPr>
      <w:hyperlink r:id="rId27" w:history="1">
        <w:r w:rsidRPr="00FE695E">
          <w:rPr>
            <w:rStyle w:val="Hipervnculo"/>
            <w:rFonts w:ascii="Arial" w:hAnsi="Arial" w:cs="Arial"/>
            <w:sz w:val="18"/>
            <w:szCs w:val="18"/>
            <w:lang w:val="es-MX"/>
          </w:rPr>
          <w:t>https://elcomercio.pe/luces/gobierno-destituye-a-manuel-burga-diaz-como-director-del-lum-ministerio-de-cultura-mincul-jamer-chavez-anticona-ultimas-noticia/</w:t>
        </w:r>
      </w:hyperlink>
      <w:r w:rsidRPr="00820FFB">
        <w:rPr>
          <w:rFonts w:ascii="Arial" w:hAnsi="Arial" w:cs="Arial"/>
          <w:sz w:val="18"/>
          <w:szCs w:val="18"/>
          <w:lang w:val="es-MX"/>
        </w:rPr>
        <w:t xml:space="preserve"> </w:t>
      </w:r>
    </w:p>
    <w:p w14:paraId="153601C2" w14:textId="77777777" w:rsidR="00D96E94" w:rsidRPr="00D96E94" w:rsidRDefault="00820FFB" w:rsidP="00820FFB">
      <w:pPr>
        <w:pStyle w:val="SingleTxtG"/>
        <w:numPr>
          <w:ilvl w:val="0"/>
          <w:numId w:val="58"/>
        </w:numPr>
        <w:tabs>
          <w:tab w:val="clear" w:pos="1701"/>
          <w:tab w:val="clear" w:pos="2268"/>
          <w:tab w:val="clear" w:pos="2835"/>
        </w:tabs>
        <w:spacing w:after="0"/>
        <w:rPr>
          <w:rFonts w:ascii="Arial" w:hAnsi="Arial" w:cs="Arial"/>
          <w:sz w:val="24"/>
          <w:szCs w:val="24"/>
          <w:lang w:val="es-MX"/>
        </w:rPr>
      </w:pPr>
      <w:r w:rsidRPr="00820FFB">
        <w:rPr>
          <w:rFonts w:ascii="Arial" w:hAnsi="Arial" w:cs="Arial"/>
          <w:sz w:val="24"/>
          <w:szCs w:val="24"/>
          <w:lang w:val="es"/>
        </w:rPr>
        <w:t>La d</w:t>
      </w:r>
      <w:proofErr w:type="spellStart"/>
      <w:r w:rsidRPr="00820FFB">
        <w:rPr>
          <w:rFonts w:ascii="Arial" w:hAnsi="Arial" w:cs="Arial"/>
          <w:sz w:val="24"/>
          <w:szCs w:val="24"/>
          <w:lang w:val="es-MX"/>
        </w:rPr>
        <w:t>estitución</w:t>
      </w:r>
      <w:proofErr w:type="spellEnd"/>
      <w:r w:rsidRPr="00820FFB">
        <w:rPr>
          <w:rFonts w:ascii="Arial" w:hAnsi="Arial" w:cs="Arial"/>
          <w:sz w:val="24"/>
          <w:szCs w:val="24"/>
          <w:lang w:val="es-MX"/>
        </w:rPr>
        <w:t xml:space="preserve"> de</w:t>
      </w:r>
      <w:r>
        <w:rPr>
          <w:rFonts w:ascii="Arial" w:hAnsi="Arial" w:cs="Arial"/>
          <w:sz w:val="24"/>
          <w:szCs w:val="24"/>
          <w:lang w:val="es-MX"/>
        </w:rPr>
        <w:t xml:space="preserve">l </w:t>
      </w:r>
      <w:r w:rsidRPr="00820FFB">
        <w:rPr>
          <w:rFonts w:ascii="Arial" w:hAnsi="Arial" w:cs="Arial"/>
          <w:sz w:val="24"/>
          <w:szCs w:val="24"/>
          <w:lang w:val="es-MX"/>
        </w:rPr>
        <w:t>director</w:t>
      </w:r>
      <w:r>
        <w:rPr>
          <w:rFonts w:ascii="Arial" w:hAnsi="Arial" w:cs="Arial"/>
          <w:sz w:val="24"/>
          <w:szCs w:val="24"/>
          <w:lang w:val="es-MX"/>
        </w:rPr>
        <w:t xml:space="preserve"> del LUM,</w:t>
      </w:r>
      <w:r w:rsidRPr="00820FFB">
        <w:rPr>
          <w:rFonts w:ascii="Arial" w:hAnsi="Arial" w:cs="Arial"/>
          <w:sz w:val="24"/>
          <w:szCs w:val="24"/>
          <w:lang w:val="es-MX"/>
        </w:rPr>
        <w:t xml:space="preserve"> paraliza el desarrollo de una muestra sobre las muertes en el gobierno de Dina </w:t>
      </w:r>
      <w:proofErr w:type="spellStart"/>
      <w:r>
        <w:rPr>
          <w:rFonts w:ascii="Arial" w:hAnsi="Arial" w:cs="Arial"/>
          <w:sz w:val="24"/>
          <w:szCs w:val="24"/>
          <w:lang w:val="es-MX"/>
        </w:rPr>
        <w:t>Boluarte</w:t>
      </w:r>
      <w:proofErr w:type="spellEnd"/>
      <w:r>
        <w:rPr>
          <w:rFonts w:ascii="Arial" w:hAnsi="Arial" w:cs="Arial"/>
          <w:sz w:val="24"/>
          <w:szCs w:val="24"/>
          <w:lang w:val="es-MX"/>
        </w:rPr>
        <w:t>:</w:t>
      </w:r>
      <w:r w:rsidRPr="00820FFB">
        <w:rPr>
          <w:rFonts w:ascii="Roboto" w:hAnsi="Roboto"/>
          <w:color w:val="555555"/>
        </w:rPr>
        <w:t xml:space="preserve"> </w:t>
      </w:r>
      <w:r w:rsidRPr="00820FFB">
        <w:rPr>
          <w:rFonts w:ascii="Arial" w:hAnsi="Arial" w:cs="Arial"/>
          <w:sz w:val="24"/>
          <w:szCs w:val="24"/>
        </w:rPr>
        <w:t>La exposición 'Wiphalas por la memoria'</w:t>
      </w:r>
      <w:r>
        <w:rPr>
          <w:rFonts w:ascii="Arial" w:hAnsi="Arial" w:cs="Arial"/>
          <w:sz w:val="24"/>
          <w:szCs w:val="24"/>
        </w:rPr>
        <w:t xml:space="preserve">, anteriormente </w:t>
      </w:r>
      <w:r w:rsidRPr="00820FFB">
        <w:rPr>
          <w:rFonts w:ascii="Arial" w:hAnsi="Arial" w:cs="Arial"/>
          <w:sz w:val="24"/>
          <w:szCs w:val="24"/>
        </w:rPr>
        <w:t>presentada en el Hay Festival en Arequipa en noviembre del año 2023 y se esperaba que sea parte de una muestra en el Lugar de la Memoria.</w:t>
      </w:r>
      <w:r>
        <w:rPr>
          <w:rFonts w:ascii="Arial" w:hAnsi="Arial" w:cs="Arial"/>
          <w:sz w:val="24"/>
          <w:szCs w:val="24"/>
          <w:lang w:val="es-MX"/>
        </w:rPr>
        <w:t xml:space="preserve"> N</w:t>
      </w:r>
      <w:r w:rsidRPr="00820FFB">
        <w:rPr>
          <w:rFonts w:ascii="Arial" w:hAnsi="Arial" w:cs="Arial"/>
          <w:sz w:val="24"/>
          <w:szCs w:val="24"/>
        </w:rPr>
        <w:t>o solo se ha paralizado el desarrollo de una muestra</w:t>
      </w:r>
      <w:r>
        <w:rPr>
          <w:rFonts w:ascii="Arial" w:hAnsi="Arial" w:cs="Arial"/>
          <w:sz w:val="24"/>
          <w:szCs w:val="24"/>
        </w:rPr>
        <w:t xml:space="preserve"> definida como</w:t>
      </w:r>
      <w:r w:rsidRPr="00820FFB">
        <w:rPr>
          <w:rFonts w:ascii="Arial" w:hAnsi="Arial" w:cs="Arial"/>
          <w:sz w:val="24"/>
          <w:szCs w:val="24"/>
        </w:rPr>
        <w:t xml:space="preserve"> “complicada” para la administración de la </w:t>
      </w:r>
      <w:r>
        <w:rPr>
          <w:rFonts w:ascii="Arial" w:hAnsi="Arial" w:cs="Arial"/>
          <w:sz w:val="24"/>
          <w:szCs w:val="24"/>
        </w:rPr>
        <w:t xml:space="preserve">actual </w:t>
      </w:r>
      <w:r w:rsidRPr="00820FFB">
        <w:rPr>
          <w:rFonts w:ascii="Arial" w:hAnsi="Arial" w:cs="Arial"/>
          <w:sz w:val="24"/>
          <w:szCs w:val="24"/>
        </w:rPr>
        <w:t>presidenta, como las</w:t>
      </w:r>
      <w:r>
        <w:rPr>
          <w:rFonts w:ascii="Arial" w:hAnsi="Arial" w:cs="Arial"/>
          <w:sz w:val="24"/>
          <w:szCs w:val="24"/>
        </w:rPr>
        <w:t xml:space="preserve"> muertes de más de 50 peruanos </w:t>
      </w:r>
      <w:r w:rsidRPr="00820FFB">
        <w:rPr>
          <w:rFonts w:ascii="Arial" w:hAnsi="Arial" w:cs="Arial"/>
          <w:sz w:val="24"/>
          <w:szCs w:val="24"/>
        </w:rPr>
        <w:t xml:space="preserve">en el inicio de su gobierno; sino que en el largo plazo también podría significar </w:t>
      </w:r>
      <w:r w:rsidRPr="00D96E94">
        <w:rPr>
          <w:rFonts w:ascii="Arial" w:hAnsi="Arial" w:cs="Arial"/>
          <w:sz w:val="24"/>
          <w:szCs w:val="24"/>
        </w:rPr>
        <w:t>el “desmantelamiento”</w:t>
      </w:r>
      <w:r w:rsidRPr="00820FFB">
        <w:rPr>
          <w:rFonts w:ascii="Arial" w:hAnsi="Arial" w:cs="Arial"/>
          <w:sz w:val="24"/>
          <w:szCs w:val="24"/>
        </w:rPr>
        <w:t> del museo.</w:t>
      </w:r>
      <w:r w:rsidRPr="00820FFB">
        <w:rPr>
          <w:rFonts w:ascii="Roboto" w:hAnsi="Roboto"/>
          <w:color w:val="3B3B3B"/>
          <w:sz w:val="33"/>
          <w:szCs w:val="33"/>
        </w:rPr>
        <w:t xml:space="preserve"> </w:t>
      </w:r>
    </w:p>
    <w:p w14:paraId="4BFB77E0" w14:textId="0590CB3E" w:rsidR="00D96E94" w:rsidRPr="00D96E94" w:rsidRDefault="00D96E94" w:rsidP="00D96E94">
      <w:pPr>
        <w:pStyle w:val="SingleTxtG"/>
        <w:tabs>
          <w:tab w:val="clear" w:pos="1701"/>
          <w:tab w:val="clear" w:pos="2268"/>
          <w:tab w:val="clear" w:pos="2835"/>
        </w:tabs>
        <w:spacing w:after="0"/>
        <w:ind w:left="720"/>
        <w:rPr>
          <w:rFonts w:ascii="Arial" w:hAnsi="Arial" w:cs="Arial"/>
          <w:sz w:val="18"/>
          <w:szCs w:val="18"/>
          <w:lang w:val="es-MX"/>
        </w:rPr>
      </w:pPr>
      <w:hyperlink r:id="rId28" w:history="1">
        <w:r w:rsidRPr="00D96E94">
          <w:rPr>
            <w:rStyle w:val="Hipervnculo"/>
            <w:rFonts w:ascii="Arial" w:hAnsi="Arial" w:cs="Arial"/>
            <w:sz w:val="18"/>
            <w:szCs w:val="18"/>
            <w:lang w:val="es-MX"/>
          </w:rPr>
          <w:t>https://www.infobae.com/peru/2025/01/08/gobierno-de-dina-boluarte-destituye-a-manuel-burga-de-la-direccion-del-lum-tras-siete-anos-de-gestion/</w:t>
        </w:r>
      </w:hyperlink>
      <w:r w:rsidRPr="00D96E94">
        <w:rPr>
          <w:rFonts w:ascii="Arial" w:hAnsi="Arial" w:cs="Arial"/>
          <w:sz w:val="18"/>
          <w:szCs w:val="18"/>
          <w:lang w:val="es-MX"/>
        </w:rPr>
        <w:t xml:space="preserve"> </w:t>
      </w:r>
    </w:p>
    <w:p w14:paraId="5F9DDFEE" w14:textId="3804048C" w:rsidR="007073BF" w:rsidRPr="00D96E94" w:rsidRDefault="00D96E94" w:rsidP="00820FFB">
      <w:pPr>
        <w:pStyle w:val="SingleTxtG"/>
        <w:numPr>
          <w:ilvl w:val="0"/>
          <w:numId w:val="58"/>
        </w:numPr>
        <w:tabs>
          <w:tab w:val="clear" w:pos="1701"/>
          <w:tab w:val="clear" w:pos="2268"/>
          <w:tab w:val="clear" w:pos="2835"/>
        </w:tabs>
        <w:spacing w:after="0"/>
        <w:rPr>
          <w:rFonts w:ascii="Arial" w:hAnsi="Arial" w:cs="Arial"/>
          <w:sz w:val="24"/>
          <w:szCs w:val="24"/>
          <w:lang w:val="es-MX"/>
        </w:rPr>
      </w:pPr>
      <w:r>
        <w:rPr>
          <w:rFonts w:ascii="Arial" w:hAnsi="Arial" w:cs="Arial"/>
          <w:sz w:val="24"/>
          <w:szCs w:val="24"/>
        </w:rPr>
        <w:t>L</w:t>
      </w:r>
      <w:r w:rsidR="00820FFB" w:rsidRPr="00820FFB">
        <w:rPr>
          <w:rFonts w:ascii="Arial" w:hAnsi="Arial" w:cs="Arial"/>
          <w:sz w:val="24"/>
          <w:szCs w:val="24"/>
        </w:rPr>
        <w:t>a programación de muestras para el año 2025 se ha interrumpido y al menos tres de ellas tocan temas que son considerados como “complicados”</w:t>
      </w:r>
      <w:r>
        <w:rPr>
          <w:rFonts w:ascii="Arial" w:hAnsi="Arial" w:cs="Arial"/>
          <w:sz w:val="24"/>
          <w:szCs w:val="24"/>
        </w:rPr>
        <w:t xml:space="preserve">: además de las Wiphalas por la memoria, están las exposiciones sobre </w:t>
      </w:r>
      <w:r w:rsidRPr="00D96E94">
        <w:rPr>
          <w:rFonts w:ascii="Arial" w:hAnsi="Arial" w:cs="Arial"/>
          <w:sz w:val="24"/>
          <w:szCs w:val="24"/>
        </w:rPr>
        <w:t xml:space="preserve">las mujeres víctimas de esterilizaciones forzadas durante el gobierno del expresidente Alberto Fujimori, y otra por el 40 aniversario de la Masacre de </w:t>
      </w:r>
      <w:proofErr w:type="spellStart"/>
      <w:r w:rsidRPr="00D96E94">
        <w:rPr>
          <w:rFonts w:ascii="Arial" w:hAnsi="Arial" w:cs="Arial"/>
          <w:sz w:val="24"/>
          <w:szCs w:val="24"/>
        </w:rPr>
        <w:t>Accomarca</w:t>
      </w:r>
      <w:proofErr w:type="spellEnd"/>
      <w:r w:rsidRPr="00D96E94">
        <w:rPr>
          <w:rFonts w:ascii="Arial" w:hAnsi="Arial" w:cs="Arial"/>
          <w:sz w:val="24"/>
          <w:szCs w:val="24"/>
        </w:rPr>
        <w:t>, en la que un grupo de militares liderados por el teniente del ejército Telmo Hurtado, asesinaron al menos a 61 personas, 23 de ellas niños y niñas.</w:t>
      </w:r>
      <w:r w:rsidR="00820FFB" w:rsidRPr="00820FFB">
        <w:rPr>
          <w:rFonts w:ascii="Arial" w:hAnsi="Arial" w:cs="Arial"/>
          <w:sz w:val="24"/>
          <w:szCs w:val="24"/>
        </w:rPr>
        <w:t xml:space="preserve"> por lo que su desarrollo se pone en duda bajo la </w:t>
      </w:r>
      <w:r>
        <w:rPr>
          <w:rFonts w:ascii="Arial" w:hAnsi="Arial" w:cs="Arial"/>
          <w:sz w:val="24"/>
          <w:szCs w:val="24"/>
        </w:rPr>
        <w:t xml:space="preserve">nueva </w:t>
      </w:r>
      <w:r w:rsidR="00820FFB" w:rsidRPr="00820FFB">
        <w:rPr>
          <w:rFonts w:ascii="Arial" w:hAnsi="Arial" w:cs="Arial"/>
          <w:sz w:val="24"/>
          <w:szCs w:val="24"/>
        </w:rPr>
        <w:t>gestión</w:t>
      </w:r>
      <w:r>
        <w:rPr>
          <w:rFonts w:ascii="Arial" w:hAnsi="Arial" w:cs="Arial"/>
          <w:sz w:val="24"/>
          <w:szCs w:val="24"/>
        </w:rPr>
        <w:t>, con lo que la censura a las expresiones de arte, principalmente las que tratan sobre derechos humanos, son medidas supuestamente dirigidas por el gobierno supuestamente democrático.</w:t>
      </w:r>
    </w:p>
    <w:p w14:paraId="6960F412" w14:textId="472E66AE" w:rsidR="00D96E94" w:rsidRPr="00D96E94" w:rsidRDefault="00D96E94" w:rsidP="00D96E94">
      <w:pPr>
        <w:pStyle w:val="SingleTxtG"/>
        <w:tabs>
          <w:tab w:val="clear" w:pos="1701"/>
          <w:tab w:val="clear" w:pos="2268"/>
          <w:tab w:val="clear" w:pos="2835"/>
        </w:tabs>
        <w:spacing w:after="0"/>
        <w:ind w:left="720"/>
        <w:rPr>
          <w:rFonts w:ascii="Arial" w:hAnsi="Arial" w:cs="Arial"/>
          <w:sz w:val="18"/>
          <w:szCs w:val="18"/>
          <w:lang w:val="es-MX"/>
        </w:rPr>
      </w:pPr>
      <w:hyperlink r:id="rId29" w:history="1">
        <w:r w:rsidRPr="00FE695E">
          <w:rPr>
            <w:rStyle w:val="Hipervnculo"/>
            <w:rFonts w:ascii="Arial" w:hAnsi="Arial" w:cs="Arial"/>
            <w:sz w:val="18"/>
            <w:szCs w:val="18"/>
            <w:lang w:val="es-MX"/>
          </w:rPr>
          <w:t>https://www.infobae.com/peru/2025/01/09/lum-destitucion-de-su-director-paraliza-el-desarrollo-de-una-muestra-sobre-las-muertes-en-el-gobierno-de-dina-boluarte/</w:t>
        </w:r>
      </w:hyperlink>
      <w:r w:rsidRPr="00D96E94">
        <w:rPr>
          <w:rFonts w:ascii="Arial" w:hAnsi="Arial" w:cs="Arial"/>
          <w:sz w:val="18"/>
          <w:szCs w:val="18"/>
          <w:lang w:val="es-MX"/>
        </w:rPr>
        <w:t xml:space="preserve"> </w:t>
      </w:r>
    </w:p>
    <w:sectPr w:rsidR="00D96E94" w:rsidRPr="00D96E94" w:rsidSect="00E56EE3">
      <w:footerReference w:type="even" r:id="rId30"/>
      <w:footerReference w:type="default" r:id="rId31"/>
      <w:footerReference w:type="first" r:id="rId3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FBF03" w14:textId="77777777" w:rsidR="00284C10" w:rsidRDefault="00284C10">
      <w:r>
        <w:separator/>
      </w:r>
    </w:p>
  </w:endnote>
  <w:endnote w:type="continuationSeparator" w:id="0">
    <w:p w14:paraId="136F1B9C" w14:textId="77777777" w:rsidR="00284C10" w:rsidRDefault="0028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fallback-local">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F881" w14:textId="77777777" w:rsidR="001A4396" w:rsidRPr="001A4396" w:rsidRDefault="004F575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D4179">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EF384" w14:textId="77777777" w:rsidR="001A4396" w:rsidRPr="001A4396" w:rsidRDefault="004F575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D4179">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B3AF" w14:textId="0A79E671" w:rsidR="00A86F80" w:rsidRPr="00AB013A" w:rsidRDefault="00431CC1" w:rsidP="00431CC1">
    <w:pPr>
      <w:pStyle w:val="Piedepgina"/>
      <w:tabs>
        <w:tab w:val="left" w:pos="6520"/>
        <w:tab w:val="right" w:pos="9638"/>
      </w:tabs>
      <w:spacing w:before="120" w:line="240" w:lineRule="auto"/>
      <w:jc w:val="center"/>
      <w:rPr>
        <w:sz w:val="20"/>
      </w:rPr>
    </w:pPr>
    <w:r>
      <w:rPr>
        <w:sz w:val="20"/>
      </w:rPr>
      <w:t xml:space="preserve">Contacto </w:t>
    </w:r>
    <w:hyperlink r:id="rId1" w:history="1">
      <w:r w:rsidRPr="00A02E78">
        <w:rPr>
          <w:rStyle w:val="Hipervnculo"/>
          <w:sz w:val="20"/>
        </w:rPr>
        <w:t>robles.rivera.abogados@gmail.com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3FC98" w14:textId="77777777" w:rsidR="00284C10" w:rsidRPr="001075E9" w:rsidRDefault="00284C10" w:rsidP="001075E9">
      <w:pPr>
        <w:tabs>
          <w:tab w:val="right" w:pos="2155"/>
        </w:tabs>
        <w:spacing w:after="80" w:line="240" w:lineRule="auto"/>
        <w:ind w:left="680"/>
        <w:rPr>
          <w:u w:val="single"/>
        </w:rPr>
      </w:pPr>
      <w:r>
        <w:rPr>
          <w:u w:val="single"/>
        </w:rPr>
        <w:tab/>
      </w:r>
    </w:p>
  </w:footnote>
  <w:footnote w:type="continuationSeparator" w:id="0">
    <w:p w14:paraId="4AD00DDF" w14:textId="77777777" w:rsidR="00284C10" w:rsidRDefault="00284C10" w:rsidP="00407B78">
      <w:pPr>
        <w:tabs>
          <w:tab w:val="right" w:pos="2155"/>
        </w:tabs>
        <w:spacing w:after="80"/>
        <w:ind w:left="680"/>
        <w:rPr>
          <w:u w:val="single"/>
        </w:rPr>
      </w:pPr>
      <w:r>
        <w:rPr>
          <w:u w:val="single"/>
        </w:rPr>
        <w:tab/>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25AEB"/>
    <w:multiLevelType w:val="hybridMultilevel"/>
    <w:tmpl w:val="6DCE11F8"/>
    <w:lvl w:ilvl="0" w:tplc="0C0A000F">
      <w:start w:val="1"/>
      <w:numFmt w:val="decimal"/>
      <w:lvlText w:val="%1."/>
      <w:lvlJc w:val="left"/>
      <w:pPr>
        <w:ind w:left="2421" w:hanging="360"/>
      </w:p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11" w15:restartNumberingAfterBreak="0">
    <w:nsid w:val="0D954887"/>
    <w:multiLevelType w:val="hybridMultilevel"/>
    <w:tmpl w:val="5A48E46A"/>
    <w:lvl w:ilvl="0" w:tplc="77FEE5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128AD4A" w:tentative="1">
      <w:start w:val="1"/>
      <w:numFmt w:val="lowerLetter"/>
      <w:lvlText w:val="%2."/>
      <w:lvlJc w:val="left"/>
      <w:pPr>
        <w:tabs>
          <w:tab w:val="num" w:pos="1440"/>
        </w:tabs>
        <w:ind w:left="1440" w:hanging="360"/>
      </w:pPr>
    </w:lvl>
    <w:lvl w:ilvl="2" w:tplc="792E45B8" w:tentative="1">
      <w:start w:val="1"/>
      <w:numFmt w:val="lowerRoman"/>
      <w:lvlText w:val="%3."/>
      <w:lvlJc w:val="right"/>
      <w:pPr>
        <w:tabs>
          <w:tab w:val="num" w:pos="2160"/>
        </w:tabs>
        <w:ind w:left="2160" w:hanging="180"/>
      </w:pPr>
    </w:lvl>
    <w:lvl w:ilvl="3" w:tplc="F8B4D1D2" w:tentative="1">
      <w:start w:val="1"/>
      <w:numFmt w:val="decimal"/>
      <w:lvlText w:val="%4."/>
      <w:lvlJc w:val="left"/>
      <w:pPr>
        <w:tabs>
          <w:tab w:val="num" w:pos="2880"/>
        </w:tabs>
        <w:ind w:left="2880" w:hanging="360"/>
      </w:pPr>
    </w:lvl>
    <w:lvl w:ilvl="4" w:tplc="F244ABC4" w:tentative="1">
      <w:start w:val="1"/>
      <w:numFmt w:val="lowerLetter"/>
      <w:lvlText w:val="%5."/>
      <w:lvlJc w:val="left"/>
      <w:pPr>
        <w:tabs>
          <w:tab w:val="num" w:pos="3600"/>
        </w:tabs>
        <w:ind w:left="3600" w:hanging="360"/>
      </w:pPr>
    </w:lvl>
    <w:lvl w:ilvl="5" w:tplc="00ECA71E" w:tentative="1">
      <w:start w:val="1"/>
      <w:numFmt w:val="lowerRoman"/>
      <w:lvlText w:val="%6."/>
      <w:lvlJc w:val="right"/>
      <w:pPr>
        <w:tabs>
          <w:tab w:val="num" w:pos="4320"/>
        </w:tabs>
        <w:ind w:left="4320" w:hanging="180"/>
      </w:pPr>
    </w:lvl>
    <w:lvl w:ilvl="6" w:tplc="C706C08E" w:tentative="1">
      <w:start w:val="1"/>
      <w:numFmt w:val="decimal"/>
      <w:lvlText w:val="%7."/>
      <w:lvlJc w:val="left"/>
      <w:pPr>
        <w:tabs>
          <w:tab w:val="num" w:pos="5040"/>
        </w:tabs>
        <w:ind w:left="5040" w:hanging="360"/>
      </w:pPr>
    </w:lvl>
    <w:lvl w:ilvl="7" w:tplc="C008745A" w:tentative="1">
      <w:start w:val="1"/>
      <w:numFmt w:val="lowerLetter"/>
      <w:lvlText w:val="%8."/>
      <w:lvlJc w:val="left"/>
      <w:pPr>
        <w:tabs>
          <w:tab w:val="num" w:pos="5760"/>
        </w:tabs>
        <w:ind w:left="5760" w:hanging="360"/>
      </w:pPr>
    </w:lvl>
    <w:lvl w:ilvl="8" w:tplc="39889102" w:tentative="1">
      <w:start w:val="1"/>
      <w:numFmt w:val="lowerRoman"/>
      <w:lvlText w:val="%9."/>
      <w:lvlJc w:val="right"/>
      <w:pPr>
        <w:tabs>
          <w:tab w:val="num" w:pos="6480"/>
        </w:tabs>
        <w:ind w:left="6480" w:hanging="180"/>
      </w:pPr>
    </w:lvl>
  </w:abstractNum>
  <w:abstractNum w:abstractNumId="12" w15:restartNumberingAfterBreak="0">
    <w:nsid w:val="16C24DA9"/>
    <w:multiLevelType w:val="multilevel"/>
    <w:tmpl w:val="0B3A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5270A"/>
    <w:multiLevelType w:val="hybridMultilevel"/>
    <w:tmpl w:val="67AA3A38"/>
    <w:lvl w:ilvl="0" w:tplc="6900ABD4">
      <w:start w:val="1"/>
      <w:numFmt w:val="decimal"/>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14" w15:restartNumberingAfterBreak="0">
    <w:nsid w:val="21BD0A6A"/>
    <w:multiLevelType w:val="hybridMultilevel"/>
    <w:tmpl w:val="47B2E6A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6FD47124">
      <w:start w:val="1"/>
      <w:numFmt w:val="bullet"/>
      <w:pStyle w:val="Bullet2G"/>
      <w:lvlText w:val="•"/>
      <w:lvlJc w:val="left"/>
      <w:pPr>
        <w:tabs>
          <w:tab w:val="num" w:pos="2268"/>
        </w:tabs>
        <w:ind w:left="2268" w:hanging="170"/>
      </w:pPr>
      <w:rPr>
        <w:rFonts w:ascii="Times New Roman" w:hAnsi="Times New Roman" w:cs="Times New Roman" w:hint="default"/>
      </w:rPr>
    </w:lvl>
    <w:lvl w:ilvl="1" w:tplc="FB78C86C" w:tentative="1">
      <w:start w:val="1"/>
      <w:numFmt w:val="bullet"/>
      <w:lvlText w:val="o"/>
      <w:lvlJc w:val="left"/>
      <w:pPr>
        <w:tabs>
          <w:tab w:val="num" w:pos="1440"/>
        </w:tabs>
        <w:ind w:left="1440" w:hanging="360"/>
      </w:pPr>
      <w:rPr>
        <w:rFonts w:ascii="Courier New" w:hAnsi="Courier New" w:hint="default"/>
      </w:rPr>
    </w:lvl>
    <w:lvl w:ilvl="2" w:tplc="7278FF48" w:tentative="1">
      <w:start w:val="1"/>
      <w:numFmt w:val="bullet"/>
      <w:lvlText w:val=""/>
      <w:lvlJc w:val="left"/>
      <w:pPr>
        <w:tabs>
          <w:tab w:val="num" w:pos="2160"/>
        </w:tabs>
        <w:ind w:left="2160" w:hanging="360"/>
      </w:pPr>
      <w:rPr>
        <w:rFonts w:ascii="Wingdings" w:hAnsi="Wingdings" w:hint="default"/>
      </w:rPr>
    </w:lvl>
    <w:lvl w:ilvl="3" w:tplc="3232F236" w:tentative="1">
      <w:start w:val="1"/>
      <w:numFmt w:val="bullet"/>
      <w:lvlText w:val=""/>
      <w:lvlJc w:val="left"/>
      <w:pPr>
        <w:tabs>
          <w:tab w:val="num" w:pos="2880"/>
        </w:tabs>
        <w:ind w:left="2880" w:hanging="360"/>
      </w:pPr>
      <w:rPr>
        <w:rFonts w:ascii="Symbol" w:hAnsi="Symbol" w:hint="default"/>
      </w:rPr>
    </w:lvl>
    <w:lvl w:ilvl="4" w:tplc="B2C6E29C" w:tentative="1">
      <w:start w:val="1"/>
      <w:numFmt w:val="bullet"/>
      <w:lvlText w:val="o"/>
      <w:lvlJc w:val="left"/>
      <w:pPr>
        <w:tabs>
          <w:tab w:val="num" w:pos="3600"/>
        </w:tabs>
        <w:ind w:left="3600" w:hanging="360"/>
      </w:pPr>
      <w:rPr>
        <w:rFonts w:ascii="Courier New" w:hAnsi="Courier New" w:hint="default"/>
      </w:rPr>
    </w:lvl>
    <w:lvl w:ilvl="5" w:tplc="F4E45958" w:tentative="1">
      <w:start w:val="1"/>
      <w:numFmt w:val="bullet"/>
      <w:lvlText w:val=""/>
      <w:lvlJc w:val="left"/>
      <w:pPr>
        <w:tabs>
          <w:tab w:val="num" w:pos="4320"/>
        </w:tabs>
        <w:ind w:left="4320" w:hanging="360"/>
      </w:pPr>
      <w:rPr>
        <w:rFonts w:ascii="Wingdings" w:hAnsi="Wingdings" w:hint="default"/>
      </w:rPr>
    </w:lvl>
    <w:lvl w:ilvl="6" w:tplc="FF0E74F0" w:tentative="1">
      <w:start w:val="1"/>
      <w:numFmt w:val="bullet"/>
      <w:lvlText w:val=""/>
      <w:lvlJc w:val="left"/>
      <w:pPr>
        <w:tabs>
          <w:tab w:val="num" w:pos="5040"/>
        </w:tabs>
        <w:ind w:left="5040" w:hanging="360"/>
      </w:pPr>
      <w:rPr>
        <w:rFonts w:ascii="Symbol" w:hAnsi="Symbol" w:hint="default"/>
      </w:rPr>
    </w:lvl>
    <w:lvl w:ilvl="7" w:tplc="7C46E6F2" w:tentative="1">
      <w:start w:val="1"/>
      <w:numFmt w:val="bullet"/>
      <w:lvlText w:val="o"/>
      <w:lvlJc w:val="left"/>
      <w:pPr>
        <w:tabs>
          <w:tab w:val="num" w:pos="5760"/>
        </w:tabs>
        <w:ind w:left="5760" w:hanging="360"/>
      </w:pPr>
      <w:rPr>
        <w:rFonts w:ascii="Courier New" w:hAnsi="Courier New" w:hint="default"/>
      </w:rPr>
    </w:lvl>
    <w:lvl w:ilvl="8" w:tplc="6BBCA8D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861BC6"/>
    <w:multiLevelType w:val="hybridMultilevel"/>
    <w:tmpl w:val="EB300D7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C28112B"/>
    <w:multiLevelType w:val="hybridMultilevel"/>
    <w:tmpl w:val="4F76F796"/>
    <w:lvl w:ilvl="0" w:tplc="CE9277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1EE58F1"/>
    <w:multiLevelType w:val="hybridMultilevel"/>
    <w:tmpl w:val="548ACB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41865F2"/>
    <w:multiLevelType w:val="hybridMultilevel"/>
    <w:tmpl w:val="89748F54"/>
    <w:lvl w:ilvl="0" w:tplc="08090017">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0" w15:restartNumberingAfterBreak="0">
    <w:nsid w:val="56AF4AD4"/>
    <w:multiLevelType w:val="hybridMultilevel"/>
    <w:tmpl w:val="CD92D4E0"/>
    <w:lvl w:ilvl="0" w:tplc="080A0015">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9DB001CA">
      <w:start w:val="1"/>
      <w:numFmt w:val="bullet"/>
      <w:pStyle w:val="Bullet1G"/>
      <w:lvlText w:val="•"/>
      <w:lvlJc w:val="left"/>
      <w:pPr>
        <w:tabs>
          <w:tab w:val="num" w:pos="1701"/>
        </w:tabs>
        <w:ind w:left="1701" w:hanging="170"/>
      </w:pPr>
      <w:rPr>
        <w:rFonts w:ascii="Times New Roman" w:hAnsi="Times New Roman" w:cs="Times New Roman" w:hint="default"/>
      </w:rPr>
    </w:lvl>
    <w:lvl w:ilvl="1" w:tplc="F5B83360" w:tentative="1">
      <w:start w:val="1"/>
      <w:numFmt w:val="bullet"/>
      <w:lvlText w:val="o"/>
      <w:lvlJc w:val="left"/>
      <w:pPr>
        <w:tabs>
          <w:tab w:val="num" w:pos="1440"/>
        </w:tabs>
        <w:ind w:left="1440" w:hanging="360"/>
      </w:pPr>
      <w:rPr>
        <w:rFonts w:ascii="Courier New" w:hAnsi="Courier New" w:hint="default"/>
      </w:rPr>
    </w:lvl>
    <w:lvl w:ilvl="2" w:tplc="7B643198" w:tentative="1">
      <w:start w:val="1"/>
      <w:numFmt w:val="bullet"/>
      <w:lvlText w:val=""/>
      <w:lvlJc w:val="left"/>
      <w:pPr>
        <w:tabs>
          <w:tab w:val="num" w:pos="2160"/>
        </w:tabs>
        <w:ind w:left="2160" w:hanging="360"/>
      </w:pPr>
      <w:rPr>
        <w:rFonts w:ascii="Wingdings" w:hAnsi="Wingdings" w:hint="default"/>
      </w:rPr>
    </w:lvl>
    <w:lvl w:ilvl="3" w:tplc="124E7E4A" w:tentative="1">
      <w:start w:val="1"/>
      <w:numFmt w:val="bullet"/>
      <w:lvlText w:val=""/>
      <w:lvlJc w:val="left"/>
      <w:pPr>
        <w:tabs>
          <w:tab w:val="num" w:pos="2880"/>
        </w:tabs>
        <w:ind w:left="2880" w:hanging="360"/>
      </w:pPr>
      <w:rPr>
        <w:rFonts w:ascii="Symbol" w:hAnsi="Symbol" w:hint="default"/>
      </w:rPr>
    </w:lvl>
    <w:lvl w:ilvl="4" w:tplc="4B0437CE" w:tentative="1">
      <w:start w:val="1"/>
      <w:numFmt w:val="bullet"/>
      <w:lvlText w:val="o"/>
      <w:lvlJc w:val="left"/>
      <w:pPr>
        <w:tabs>
          <w:tab w:val="num" w:pos="3600"/>
        </w:tabs>
        <w:ind w:left="3600" w:hanging="360"/>
      </w:pPr>
      <w:rPr>
        <w:rFonts w:ascii="Courier New" w:hAnsi="Courier New" w:hint="default"/>
      </w:rPr>
    </w:lvl>
    <w:lvl w:ilvl="5" w:tplc="2A8483EA" w:tentative="1">
      <w:start w:val="1"/>
      <w:numFmt w:val="bullet"/>
      <w:lvlText w:val=""/>
      <w:lvlJc w:val="left"/>
      <w:pPr>
        <w:tabs>
          <w:tab w:val="num" w:pos="4320"/>
        </w:tabs>
        <w:ind w:left="4320" w:hanging="360"/>
      </w:pPr>
      <w:rPr>
        <w:rFonts w:ascii="Wingdings" w:hAnsi="Wingdings" w:hint="default"/>
      </w:rPr>
    </w:lvl>
    <w:lvl w:ilvl="6" w:tplc="51326696" w:tentative="1">
      <w:start w:val="1"/>
      <w:numFmt w:val="bullet"/>
      <w:lvlText w:val=""/>
      <w:lvlJc w:val="left"/>
      <w:pPr>
        <w:tabs>
          <w:tab w:val="num" w:pos="5040"/>
        </w:tabs>
        <w:ind w:left="5040" w:hanging="360"/>
      </w:pPr>
      <w:rPr>
        <w:rFonts w:ascii="Symbol" w:hAnsi="Symbol" w:hint="default"/>
      </w:rPr>
    </w:lvl>
    <w:lvl w:ilvl="7" w:tplc="DE88C4BE" w:tentative="1">
      <w:start w:val="1"/>
      <w:numFmt w:val="bullet"/>
      <w:lvlText w:val="o"/>
      <w:lvlJc w:val="left"/>
      <w:pPr>
        <w:tabs>
          <w:tab w:val="num" w:pos="5760"/>
        </w:tabs>
        <w:ind w:left="5760" w:hanging="360"/>
      </w:pPr>
      <w:rPr>
        <w:rFonts w:ascii="Courier New" w:hAnsi="Courier New" w:hint="default"/>
      </w:rPr>
    </w:lvl>
    <w:lvl w:ilvl="8" w:tplc="5280553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5047B6"/>
    <w:multiLevelType w:val="hybridMultilevel"/>
    <w:tmpl w:val="BBA431C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A297B"/>
    <w:multiLevelType w:val="hybridMultilevel"/>
    <w:tmpl w:val="59DCAD8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BF115FA"/>
    <w:multiLevelType w:val="hybridMultilevel"/>
    <w:tmpl w:val="2E3E76CC"/>
    <w:lvl w:ilvl="0" w:tplc="F6328880">
      <w:start w:val="1"/>
      <w:numFmt w:val="decimal"/>
      <w:lvlText w:val="%1."/>
      <w:lvlJc w:val="left"/>
      <w:pPr>
        <w:ind w:left="1854"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69978445">
    <w:abstractNumId w:val="22"/>
  </w:num>
  <w:num w:numId="2" w16cid:durableId="1604797251">
    <w:abstractNumId w:val="15"/>
  </w:num>
  <w:num w:numId="3" w16cid:durableId="731270337">
    <w:abstractNumId w:val="26"/>
  </w:num>
  <w:num w:numId="4" w16cid:durableId="525481880">
    <w:abstractNumId w:val="24"/>
  </w:num>
  <w:num w:numId="5" w16cid:durableId="1953512695">
    <w:abstractNumId w:val="21"/>
  </w:num>
  <w:num w:numId="6" w16cid:durableId="880361980">
    <w:abstractNumId w:val="8"/>
  </w:num>
  <w:num w:numId="7" w16cid:durableId="44112853">
    <w:abstractNumId w:val="3"/>
  </w:num>
  <w:num w:numId="8" w16cid:durableId="113913542">
    <w:abstractNumId w:val="2"/>
  </w:num>
  <w:num w:numId="9" w16cid:durableId="1887402204">
    <w:abstractNumId w:val="1"/>
  </w:num>
  <w:num w:numId="10" w16cid:durableId="2075080662">
    <w:abstractNumId w:val="0"/>
  </w:num>
  <w:num w:numId="11" w16cid:durableId="1988124706">
    <w:abstractNumId w:val="9"/>
  </w:num>
  <w:num w:numId="12" w16cid:durableId="353968975">
    <w:abstractNumId w:val="7"/>
  </w:num>
  <w:num w:numId="13" w16cid:durableId="1450005510">
    <w:abstractNumId w:val="6"/>
  </w:num>
  <w:num w:numId="14" w16cid:durableId="114519483">
    <w:abstractNumId w:val="5"/>
  </w:num>
  <w:num w:numId="15" w16cid:durableId="746728476">
    <w:abstractNumId w:val="4"/>
  </w:num>
  <w:num w:numId="16" w16cid:durableId="1339502133">
    <w:abstractNumId w:val="22"/>
  </w:num>
  <w:num w:numId="17" w16cid:durableId="1352605344">
    <w:abstractNumId w:val="15"/>
  </w:num>
  <w:num w:numId="18" w16cid:durableId="854999084">
    <w:abstractNumId w:val="26"/>
  </w:num>
  <w:num w:numId="19" w16cid:durableId="1300108904">
    <w:abstractNumId w:val="24"/>
  </w:num>
  <w:num w:numId="20" w16cid:durableId="53552427">
    <w:abstractNumId w:val="21"/>
  </w:num>
  <w:num w:numId="21" w16cid:durableId="1790784637">
    <w:abstractNumId w:val="8"/>
  </w:num>
  <w:num w:numId="22" w16cid:durableId="1849631867">
    <w:abstractNumId w:val="3"/>
  </w:num>
  <w:num w:numId="23" w16cid:durableId="712928684">
    <w:abstractNumId w:val="2"/>
  </w:num>
  <w:num w:numId="24" w16cid:durableId="794060487">
    <w:abstractNumId w:val="1"/>
  </w:num>
  <w:num w:numId="25" w16cid:durableId="1430737661">
    <w:abstractNumId w:val="0"/>
  </w:num>
  <w:num w:numId="26" w16cid:durableId="2044790793">
    <w:abstractNumId w:val="9"/>
  </w:num>
  <w:num w:numId="27" w16cid:durableId="554781106">
    <w:abstractNumId w:val="7"/>
  </w:num>
  <w:num w:numId="28" w16cid:durableId="158928165">
    <w:abstractNumId w:val="6"/>
  </w:num>
  <w:num w:numId="29" w16cid:durableId="860163852">
    <w:abstractNumId w:val="5"/>
  </w:num>
  <w:num w:numId="30" w16cid:durableId="1923173475">
    <w:abstractNumId w:val="4"/>
  </w:num>
  <w:num w:numId="31" w16cid:durableId="1717896297">
    <w:abstractNumId w:val="11"/>
  </w:num>
  <w:num w:numId="32" w16cid:durableId="10572971">
    <w:abstractNumId w:val="22"/>
  </w:num>
  <w:num w:numId="33" w16cid:durableId="1042825492">
    <w:abstractNumId w:val="15"/>
  </w:num>
  <w:num w:numId="34" w16cid:durableId="1576352389">
    <w:abstractNumId w:val="26"/>
  </w:num>
  <w:num w:numId="35" w16cid:durableId="1746612960">
    <w:abstractNumId w:val="24"/>
  </w:num>
  <w:num w:numId="36" w16cid:durableId="278609741">
    <w:abstractNumId w:val="21"/>
  </w:num>
  <w:num w:numId="37" w16cid:durableId="1229925942">
    <w:abstractNumId w:val="9"/>
  </w:num>
  <w:num w:numId="38" w16cid:durableId="150678965">
    <w:abstractNumId w:val="7"/>
  </w:num>
  <w:num w:numId="39" w16cid:durableId="2040423614">
    <w:abstractNumId w:val="6"/>
  </w:num>
  <w:num w:numId="40" w16cid:durableId="603341513">
    <w:abstractNumId w:val="5"/>
  </w:num>
  <w:num w:numId="41" w16cid:durableId="557479537">
    <w:abstractNumId w:val="4"/>
  </w:num>
  <w:num w:numId="42" w16cid:durableId="660013242">
    <w:abstractNumId w:val="8"/>
  </w:num>
  <w:num w:numId="43" w16cid:durableId="1619943695">
    <w:abstractNumId w:val="3"/>
  </w:num>
  <w:num w:numId="44" w16cid:durableId="762410888">
    <w:abstractNumId w:val="2"/>
  </w:num>
  <w:num w:numId="45" w16cid:durableId="1439719668">
    <w:abstractNumId w:val="1"/>
  </w:num>
  <w:num w:numId="46" w16cid:durableId="1517885306">
    <w:abstractNumId w:val="0"/>
  </w:num>
  <w:num w:numId="47" w16cid:durableId="305553611">
    <w:abstractNumId w:val="11"/>
  </w:num>
  <w:num w:numId="48" w16cid:durableId="121773089">
    <w:abstractNumId w:val="19"/>
  </w:num>
  <w:num w:numId="49" w16cid:durableId="538518890">
    <w:abstractNumId w:val="27"/>
  </w:num>
  <w:num w:numId="50" w16cid:durableId="908730947">
    <w:abstractNumId w:val="17"/>
  </w:num>
  <w:num w:numId="51" w16cid:durableId="1026714737">
    <w:abstractNumId w:val="10"/>
  </w:num>
  <w:num w:numId="52" w16cid:durableId="720323192">
    <w:abstractNumId w:val="13"/>
  </w:num>
  <w:num w:numId="53" w16cid:durableId="930503369">
    <w:abstractNumId w:val="14"/>
  </w:num>
  <w:num w:numId="54" w16cid:durableId="312880952">
    <w:abstractNumId w:val="18"/>
  </w:num>
  <w:num w:numId="55" w16cid:durableId="1260790814">
    <w:abstractNumId w:val="25"/>
  </w:num>
  <w:num w:numId="56" w16cid:durableId="2026010030">
    <w:abstractNumId w:val="20"/>
  </w:num>
  <w:num w:numId="57" w16cid:durableId="658194091">
    <w:abstractNumId w:val="23"/>
  </w:num>
  <w:num w:numId="58" w16cid:durableId="1212577272">
    <w:abstractNumId w:val="16"/>
  </w:num>
  <w:num w:numId="59" w16cid:durableId="505554774">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6F7"/>
    <w:rsid w:val="000107AA"/>
    <w:rsid w:val="00020213"/>
    <w:rsid w:val="0002608C"/>
    <w:rsid w:val="0002629C"/>
    <w:rsid w:val="00032939"/>
    <w:rsid w:val="00033EE1"/>
    <w:rsid w:val="0003513C"/>
    <w:rsid w:val="00042B72"/>
    <w:rsid w:val="000459D0"/>
    <w:rsid w:val="00053EA6"/>
    <w:rsid w:val="000558BD"/>
    <w:rsid w:val="000704C5"/>
    <w:rsid w:val="00073398"/>
    <w:rsid w:val="0008013C"/>
    <w:rsid w:val="00090E85"/>
    <w:rsid w:val="000A19B4"/>
    <w:rsid w:val="000A277E"/>
    <w:rsid w:val="000B57E7"/>
    <w:rsid w:val="000B5D80"/>
    <w:rsid w:val="000B6373"/>
    <w:rsid w:val="000D20BE"/>
    <w:rsid w:val="000D29FD"/>
    <w:rsid w:val="000D3664"/>
    <w:rsid w:val="000E1B16"/>
    <w:rsid w:val="000E5F68"/>
    <w:rsid w:val="000F09DF"/>
    <w:rsid w:val="000F5EF7"/>
    <w:rsid w:val="000F61B2"/>
    <w:rsid w:val="001075E9"/>
    <w:rsid w:val="00113634"/>
    <w:rsid w:val="00113B8A"/>
    <w:rsid w:val="001141DF"/>
    <w:rsid w:val="001260C0"/>
    <w:rsid w:val="001279AD"/>
    <w:rsid w:val="00154573"/>
    <w:rsid w:val="00163B35"/>
    <w:rsid w:val="0016499C"/>
    <w:rsid w:val="00180183"/>
    <w:rsid w:val="0018024D"/>
    <w:rsid w:val="00180B8D"/>
    <w:rsid w:val="0018649F"/>
    <w:rsid w:val="0019170E"/>
    <w:rsid w:val="00196389"/>
    <w:rsid w:val="001A4396"/>
    <w:rsid w:val="001B03B0"/>
    <w:rsid w:val="001B3EF6"/>
    <w:rsid w:val="001C05E4"/>
    <w:rsid w:val="001C7A89"/>
    <w:rsid w:val="001E43E3"/>
    <w:rsid w:val="0020409A"/>
    <w:rsid w:val="00211156"/>
    <w:rsid w:val="00284C10"/>
    <w:rsid w:val="00296021"/>
    <w:rsid w:val="00296C11"/>
    <w:rsid w:val="002A02C6"/>
    <w:rsid w:val="002A2EFC"/>
    <w:rsid w:val="002C0E18"/>
    <w:rsid w:val="002C3864"/>
    <w:rsid w:val="002D4172"/>
    <w:rsid w:val="002D5AAC"/>
    <w:rsid w:val="002F04EB"/>
    <w:rsid w:val="002F405F"/>
    <w:rsid w:val="002F5F89"/>
    <w:rsid w:val="00301299"/>
    <w:rsid w:val="00307FB6"/>
    <w:rsid w:val="00312A07"/>
    <w:rsid w:val="00314D32"/>
    <w:rsid w:val="00314E23"/>
    <w:rsid w:val="00317339"/>
    <w:rsid w:val="00322004"/>
    <w:rsid w:val="00332BB1"/>
    <w:rsid w:val="003402C2"/>
    <w:rsid w:val="003469FE"/>
    <w:rsid w:val="00357D91"/>
    <w:rsid w:val="00362C80"/>
    <w:rsid w:val="00372117"/>
    <w:rsid w:val="00376E4E"/>
    <w:rsid w:val="00381C24"/>
    <w:rsid w:val="003958D0"/>
    <w:rsid w:val="003A3CE4"/>
    <w:rsid w:val="003B00E5"/>
    <w:rsid w:val="003D3526"/>
    <w:rsid w:val="003E0332"/>
    <w:rsid w:val="003E6ED3"/>
    <w:rsid w:val="003F43D1"/>
    <w:rsid w:val="003F6FF0"/>
    <w:rsid w:val="00407B78"/>
    <w:rsid w:val="00424203"/>
    <w:rsid w:val="00431CC1"/>
    <w:rsid w:val="004452DE"/>
    <w:rsid w:val="00454E07"/>
    <w:rsid w:val="004A7720"/>
    <w:rsid w:val="004B4C68"/>
    <w:rsid w:val="004B6CC2"/>
    <w:rsid w:val="004D1828"/>
    <w:rsid w:val="004E6245"/>
    <w:rsid w:val="004F575F"/>
    <w:rsid w:val="0050108D"/>
    <w:rsid w:val="00513081"/>
    <w:rsid w:val="005172CB"/>
    <w:rsid w:val="00517901"/>
    <w:rsid w:val="00521DC1"/>
    <w:rsid w:val="00526683"/>
    <w:rsid w:val="005709E0"/>
    <w:rsid w:val="00572E19"/>
    <w:rsid w:val="0059251D"/>
    <w:rsid w:val="005961C8"/>
    <w:rsid w:val="005B4DB0"/>
    <w:rsid w:val="005D0A7A"/>
    <w:rsid w:val="005D7914"/>
    <w:rsid w:val="005E27C8"/>
    <w:rsid w:val="005F0B42"/>
    <w:rsid w:val="005F4634"/>
    <w:rsid w:val="006134ED"/>
    <w:rsid w:val="00615628"/>
    <w:rsid w:val="00621949"/>
    <w:rsid w:val="00646AAB"/>
    <w:rsid w:val="006551F6"/>
    <w:rsid w:val="006737CB"/>
    <w:rsid w:val="00681A10"/>
    <w:rsid w:val="006C2031"/>
    <w:rsid w:val="006D317E"/>
    <w:rsid w:val="006D318B"/>
    <w:rsid w:val="006D461A"/>
    <w:rsid w:val="006F35EE"/>
    <w:rsid w:val="00700B3B"/>
    <w:rsid w:val="007021FF"/>
    <w:rsid w:val="00702BD8"/>
    <w:rsid w:val="0070678A"/>
    <w:rsid w:val="007073BF"/>
    <w:rsid w:val="00712895"/>
    <w:rsid w:val="00754B77"/>
    <w:rsid w:val="00757357"/>
    <w:rsid w:val="00794179"/>
    <w:rsid w:val="007B08B8"/>
    <w:rsid w:val="007C333F"/>
    <w:rsid w:val="007E072F"/>
    <w:rsid w:val="007E2C6D"/>
    <w:rsid w:val="007E7DE8"/>
    <w:rsid w:val="007F280E"/>
    <w:rsid w:val="007F6E82"/>
    <w:rsid w:val="00800F6E"/>
    <w:rsid w:val="00802580"/>
    <w:rsid w:val="00805D1C"/>
    <w:rsid w:val="00820FFB"/>
    <w:rsid w:val="00825F8D"/>
    <w:rsid w:val="00831CAF"/>
    <w:rsid w:val="008327AB"/>
    <w:rsid w:val="00834B71"/>
    <w:rsid w:val="00841CBA"/>
    <w:rsid w:val="00854442"/>
    <w:rsid w:val="0086445C"/>
    <w:rsid w:val="00866F58"/>
    <w:rsid w:val="008805E6"/>
    <w:rsid w:val="00894693"/>
    <w:rsid w:val="008A08D7"/>
    <w:rsid w:val="008A308A"/>
    <w:rsid w:val="008B41B9"/>
    <w:rsid w:val="008B6909"/>
    <w:rsid w:val="008C5196"/>
    <w:rsid w:val="008D4179"/>
    <w:rsid w:val="008D7A16"/>
    <w:rsid w:val="008E295E"/>
    <w:rsid w:val="008E2D02"/>
    <w:rsid w:val="008E62A3"/>
    <w:rsid w:val="00900DE5"/>
    <w:rsid w:val="009023BF"/>
    <w:rsid w:val="00906890"/>
    <w:rsid w:val="00911BE4"/>
    <w:rsid w:val="009149EE"/>
    <w:rsid w:val="00921FCF"/>
    <w:rsid w:val="00935A0B"/>
    <w:rsid w:val="00951972"/>
    <w:rsid w:val="00953B31"/>
    <w:rsid w:val="00960116"/>
    <w:rsid w:val="009608F3"/>
    <w:rsid w:val="0096488F"/>
    <w:rsid w:val="00966E81"/>
    <w:rsid w:val="009874BF"/>
    <w:rsid w:val="009975D1"/>
    <w:rsid w:val="009B215C"/>
    <w:rsid w:val="009B3C44"/>
    <w:rsid w:val="009C65D0"/>
    <w:rsid w:val="009E4B53"/>
    <w:rsid w:val="009E7F1A"/>
    <w:rsid w:val="009F57F0"/>
    <w:rsid w:val="00A25514"/>
    <w:rsid w:val="00A32382"/>
    <w:rsid w:val="00A44B2D"/>
    <w:rsid w:val="00A6314F"/>
    <w:rsid w:val="00A650CF"/>
    <w:rsid w:val="00A711FB"/>
    <w:rsid w:val="00A83440"/>
    <w:rsid w:val="00A84021"/>
    <w:rsid w:val="00A86F80"/>
    <w:rsid w:val="00A90C2B"/>
    <w:rsid w:val="00A917B3"/>
    <w:rsid w:val="00AA621F"/>
    <w:rsid w:val="00AB013A"/>
    <w:rsid w:val="00AB1979"/>
    <w:rsid w:val="00AB279C"/>
    <w:rsid w:val="00AB4B51"/>
    <w:rsid w:val="00AB5C95"/>
    <w:rsid w:val="00AD1D0E"/>
    <w:rsid w:val="00AE5F3B"/>
    <w:rsid w:val="00AF3732"/>
    <w:rsid w:val="00B10CC7"/>
    <w:rsid w:val="00B14C2B"/>
    <w:rsid w:val="00B16D94"/>
    <w:rsid w:val="00B30929"/>
    <w:rsid w:val="00B539E7"/>
    <w:rsid w:val="00B563EB"/>
    <w:rsid w:val="00B61416"/>
    <w:rsid w:val="00B62458"/>
    <w:rsid w:val="00B675B0"/>
    <w:rsid w:val="00B80A93"/>
    <w:rsid w:val="00B95C20"/>
    <w:rsid w:val="00B9792B"/>
    <w:rsid w:val="00BA5F12"/>
    <w:rsid w:val="00BC396D"/>
    <w:rsid w:val="00BD33EE"/>
    <w:rsid w:val="00BE1210"/>
    <w:rsid w:val="00BF2E5C"/>
    <w:rsid w:val="00BF6CE6"/>
    <w:rsid w:val="00C106D6"/>
    <w:rsid w:val="00C27B3F"/>
    <w:rsid w:val="00C318DF"/>
    <w:rsid w:val="00C420CE"/>
    <w:rsid w:val="00C42411"/>
    <w:rsid w:val="00C44E6E"/>
    <w:rsid w:val="00C54770"/>
    <w:rsid w:val="00C60F0C"/>
    <w:rsid w:val="00C805C9"/>
    <w:rsid w:val="00C8681E"/>
    <w:rsid w:val="00C92939"/>
    <w:rsid w:val="00CA1679"/>
    <w:rsid w:val="00CB151C"/>
    <w:rsid w:val="00CB242B"/>
    <w:rsid w:val="00CD04B6"/>
    <w:rsid w:val="00CE5A1A"/>
    <w:rsid w:val="00CF55F6"/>
    <w:rsid w:val="00D039B0"/>
    <w:rsid w:val="00D04407"/>
    <w:rsid w:val="00D332BC"/>
    <w:rsid w:val="00D33BF0"/>
    <w:rsid w:val="00D33D63"/>
    <w:rsid w:val="00D46FF5"/>
    <w:rsid w:val="00D4778E"/>
    <w:rsid w:val="00D61733"/>
    <w:rsid w:val="00D7481B"/>
    <w:rsid w:val="00D82740"/>
    <w:rsid w:val="00D90138"/>
    <w:rsid w:val="00D96E94"/>
    <w:rsid w:val="00DB10A7"/>
    <w:rsid w:val="00DB47C5"/>
    <w:rsid w:val="00DC30EF"/>
    <w:rsid w:val="00DD7564"/>
    <w:rsid w:val="00DE2B44"/>
    <w:rsid w:val="00E02036"/>
    <w:rsid w:val="00E17B51"/>
    <w:rsid w:val="00E3142F"/>
    <w:rsid w:val="00E31CF9"/>
    <w:rsid w:val="00E426F5"/>
    <w:rsid w:val="00E56EE3"/>
    <w:rsid w:val="00E5727D"/>
    <w:rsid w:val="00E73F76"/>
    <w:rsid w:val="00E86371"/>
    <w:rsid w:val="00EA219F"/>
    <w:rsid w:val="00EA2C9F"/>
    <w:rsid w:val="00EB35D0"/>
    <w:rsid w:val="00ED0BDA"/>
    <w:rsid w:val="00ED3749"/>
    <w:rsid w:val="00EE2AA1"/>
    <w:rsid w:val="00EE7654"/>
    <w:rsid w:val="00EF1360"/>
    <w:rsid w:val="00EF3220"/>
    <w:rsid w:val="00F37BF0"/>
    <w:rsid w:val="00F43810"/>
    <w:rsid w:val="00F51AF7"/>
    <w:rsid w:val="00F52EDE"/>
    <w:rsid w:val="00F63772"/>
    <w:rsid w:val="00F76A49"/>
    <w:rsid w:val="00F84C6F"/>
    <w:rsid w:val="00F9377E"/>
    <w:rsid w:val="00F94155"/>
    <w:rsid w:val="00FA1646"/>
    <w:rsid w:val="00FB1578"/>
    <w:rsid w:val="00FD234F"/>
    <w:rsid w:val="00FD2EF7"/>
    <w:rsid w:val="00FD439F"/>
    <w:rsid w:val="00FD47F5"/>
    <w:rsid w:val="00FD4946"/>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4728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D33BF0"/>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3E6ED3"/>
    <w:rPr>
      <w:rFonts w:eastAsiaTheme="minorEastAsia"/>
      <w:lang w:val="es-ES" w:eastAsia="es-ES"/>
    </w:rPr>
  </w:style>
  <w:style w:type="character" w:styleId="Mencinsinresolver">
    <w:name w:val="Unresolved Mention"/>
    <w:basedOn w:val="Fuentedeprrafopredeter"/>
    <w:uiPriority w:val="99"/>
    <w:semiHidden/>
    <w:unhideWhenUsed/>
    <w:rsid w:val="00A650CF"/>
    <w:rPr>
      <w:color w:val="605E5C"/>
      <w:shd w:val="clear" w:color="auto" w:fill="E1DFDD"/>
    </w:rPr>
  </w:style>
  <w:style w:type="paragraph" w:styleId="Prrafodelista">
    <w:name w:val="List Paragraph"/>
    <w:basedOn w:val="Normal"/>
    <w:uiPriority w:val="34"/>
    <w:qFormat/>
    <w:rsid w:val="005E2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4103">
      <w:bodyDiv w:val="1"/>
      <w:marLeft w:val="0"/>
      <w:marRight w:val="0"/>
      <w:marTop w:val="0"/>
      <w:marBottom w:val="0"/>
      <w:divBdr>
        <w:top w:val="none" w:sz="0" w:space="0" w:color="auto"/>
        <w:left w:val="none" w:sz="0" w:space="0" w:color="auto"/>
        <w:bottom w:val="none" w:sz="0" w:space="0" w:color="auto"/>
        <w:right w:val="none" w:sz="0" w:space="0" w:color="auto"/>
      </w:divBdr>
      <w:divsChild>
        <w:div w:id="1458794523">
          <w:marLeft w:val="0"/>
          <w:marRight w:val="0"/>
          <w:marTop w:val="0"/>
          <w:marBottom w:val="0"/>
          <w:divBdr>
            <w:top w:val="none" w:sz="0" w:space="0" w:color="auto"/>
            <w:left w:val="none" w:sz="0" w:space="0" w:color="auto"/>
            <w:bottom w:val="none" w:sz="0" w:space="0" w:color="auto"/>
            <w:right w:val="none" w:sz="0" w:space="0" w:color="auto"/>
          </w:divBdr>
        </w:div>
        <w:div w:id="1610091272">
          <w:marLeft w:val="0"/>
          <w:marRight w:val="0"/>
          <w:marTop w:val="0"/>
          <w:marBottom w:val="0"/>
          <w:divBdr>
            <w:top w:val="none" w:sz="0" w:space="0" w:color="auto"/>
            <w:left w:val="none" w:sz="0" w:space="0" w:color="auto"/>
            <w:bottom w:val="none" w:sz="0" w:space="0" w:color="auto"/>
            <w:right w:val="none" w:sz="0" w:space="0" w:color="auto"/>
          </w:divBdr>
        </w:div>
        <w:div w:id="861745252">
          <w:marLeft w:val="0"/>
          <w:marRight w:val="0"/>
          <w:marTop w:val="0"/>
          <w:marBottom w:val="0"/>
          <w:divBdr>
            <w:top w:val="none" w:sz="0" w:space="0" w:color="auto"/>
            <w:left w:val="none" w:sz="0" w:space="0" w:color="auto"/>
            <w:bottom w:val="none" w:sz="0" w:space="0" w:color="auto"/>
            <w:right w:val="none" w:sz="0" w:space="0" w:color="auto"/>
          </w:divBdr>
        </w:div>
      </w:divsChild>
    </w:div>
    <w:div w:id="206187451">
      <w:bodyDiv w:val="1"/>
      <w:marLeft w:val="0"/>
      <w:marRight w:val="0"/>
      <w:marTop w:val="0"/>
      <w:marBottom w:val="0"/>
      <w:divBdr>
        <w:top w:val="none" w:sz="0" w:space="0" w:color="auto"/>
        <w:left w:val="none" w:sz="0" w:space="0" w:color="auto"/>
        <w:bottom w:val="none" w:sz="0" w:space="0" w:color="auto"/>
        <w:right w:val="none" w:sz="0" w:space="0" w:color="auto"/>
      </w:divBdr>
    </w:div>
    <w:div w:id="215549421">
      <w:bodyDiv w:val="1"/>
      <w:marLeft w:val="0"/>
      <w:marRight w:val="0"/>
      <w:marTop w:val="0"/>
      <w:marBottom w:val="0"/>
      <w:divBdr>
        <w:top w:val="none" w:sz="0" w:space="0" w:color="auto"/>
        <w:left w:val="none" w:sz="0" w:space="0" w:color="auto"/>
        <w:bottom w:val="none" w:sz="0" w:space="0" w:color="auto"/>
        <w:right w:val="none" w:sz="0" w:space="0" w:color="auto"/>
      </w:divBdr>
    </w:div>
    <w:div w:id="250816007">
      <w:bodyDiv w:val="1"/>
      <w:marLeft w:val="0"/>
      <w:marRight w:val="0"/>
      <w:marTop w:val="0"/>
      <w:marBottom w:val="0"/>
      <w:divBdr>
        <w:top w:val="none" w:sz="0" w:space="0" w:color="auto"/>
        <w:left w:val="none" w:sz="0" w:space="0" w:color="auto"/>
        <w:bottom w:val="none" w:sz="0" w:space="0" w:color="auto"/>
        <w:right w:val="none" w:sz="0" w:space="0" w:color="auto"/>
      </w:divBdr>
    </w:div>
    <w:div w:id="312569569">
      <w:bodyDiv w:val="1"/>
      <w:marLeft w:val="0"/>
      <w:marRight w:val="0"/>
      <w:marTop w:val="0"/>
      <w:marBottom w:val="0"/>
      <w:divBdr>
        <w:top w:val="none" w:sz="0" w:space="0" w:color="auto"/>
        <w:left w:val="none" w:sz="0" w:space="0" w:color="auto"/>
        <w:bottom w:val="none" w:sz="0" w:space="0" w:color="auto"/>
        <w:right w:val="none" w:sz="0" w:space="0" w:color="auto"/>
      </w:divBdr>
    </w:div>
    <w:div w:id="370691830">
      <w:bodyDiv w:val="1"/>
      <w:marLeft w:val="0"/>
      <w:marRight w:val="0"/>
      <w:marTop w:val="0"/>
      <w:marBottom w:val="0"/>
      <w:divBdr>
        <w:top w:val="none" w:sz="0" w:space="0" w:color="auto"/>
        <w:left w:val="none" w:sz="0" w:space="0" w:color="auto"/>
        <w:bottom w:val="none" w:sz="0" w:space="0" w:color="auto"/>
        <w:right w:val="none" w:sz="0" w:space="0" w:color="auto"/>
      </w:divBdr>
    </w:div>
    <w:div w:id="388235593">
      <w:bodyDiv w:val="1"/>
      <w:marLeft w:val="0"/>
      <w:marRight w:val="0"/>
      <w:marTop w:val="0"/>
      <w:marBottom w:val="0"/>
      <w:divBdr>
        <w:top w:val="none" w:sz="0" w:space="0" w:color="auto"/>
        <w:left w:val="none" w:sz="0" w:space="0" w:color="auto"/>
        <w:bottom w:val="none" w:sz="0" w:space="0" w:color="auto"/>
        <w:right w:val="none" w:sz="0" w:space="0" w:color="auto"/>
      </w:divBdr>
    </w:div>
    <w:div w:id="505942853">
      <w:bodyDiv w:val="1"/>
      <w:marLeft w:val="0"/>
      <w:marRight w:val="0"/>
      <w:marTop w:val="0"/>
      <w:marBottom w:val="0"/>
      <w:divBdr>
        <w:top w:val="none" w:sz="0" w:space="0" w:color="auto"/>
        <w:left w:val="none" w:sz="0" w:space="0" w:color="auto"/>
        <w:bottom w:val="none" w:sz="0" w:space="0" w:color="auto"/>
        <w:right w:val="none" w:sz="0" w:space="0" w:color="auto"/>
      </w:divBdr>
    </w:div>
    <w:div w:id="715010495">
      <w:bodyDiv w:val="1"/>
      <w:marLeft w:val="0"/>
      <w:marRight w:val="0"/>
      <w:marTop w:val="0"/>
      <w:marBottom w:val="0"/>
      <w:divBdr>
        <w:top w:val="none" w:sz="0" w:space="0" w:color="auto"/>
        <w:left w:val="none" w:sz="0" w:space="0" w:color="auto"/>
        <w:bottom w:val="none" w:sz="0" w:space="0" w:color="auto"/>
        <w:right w:val="none" w:sz="0" w:space="0" w:color="auto"/>
      </w:divBdr>
    </w:div>
    <w:div w:id="837425562">
      <w:bodyDiv w:val="1"/>
      <w:marLeft w:val="0"/>
      <w:marRight w:val="0"/>
      <w:marTop w:val="0"/>
      <w:marBottom w:val="0"/>
      <w:divBdr>
        <w:top w:val="none" w:sz="0" w:space="0" w:color="auto"/>
        <w:left w:val="none" w:sz="0" w:space="0" w:color="auto"/>
        <w:bottom w:val="none" w:sz="0" w:space="0" w:color="auto"/>
        <w:right w:val="none" w:sz="0" w:space="0" w:color="auto"/>
      </w:divBdr>
    </w:div>
    <w:div w:id="855339488">
      <w:bodyDiv w:val="1"/>
      <w:marLeft w:val="0"/>
      <w:marRight w:val="0"/>
      <w:marTop w:val="0"/>
      <w:marBottom w:val="0"/>
      <w:divBdr>
        <w:top w:val="none" w:sz="0" w:space="0" w:color="auto"/>
        <w:left w:val="none" w:sz="0" w:space="0" w:color="auto"/>
        <w:bottom w:val="none" w:sz="0" w:space="0" w:color="auto"/>
        <w:right w:val="none" w:sz="0" w:space="0" w:color="auto"/>
      </w:divBdr>
    </w:div>
    <w:div w:id="862129302">
      <w:bodyDiv w:val="1"/>
      <w:marLeft w:val="0"/>
      <w:marRight w:val="0"/>
      <w:marTop w:val="0"/>
      <w:marBottom w:val="0"/>
      <w:divBdr>
        <w:top w:val="none" w:sz="0" w:space="0" w:color="auto"/>
        <w:left w:val="none" w:sz="0" w:space="0" w:color="auto"/>
        <w:bottom w:val="none" w:sz="0" w:space="0" w:color="auto"/>
        <w:right w:val="none" w:sz="0" w:space="0" w:color="auto"/>
      </w:divBdr>
    </w:div>
    <w:div w:id="946280700">
      <w:bodyDiv w:val="1"/>
      <w:marLeft w:val="0"/>
      <w:marRight w:val="0"/>
      <w:marTop w:val="0"/>
      <w:marBottom w:val="0"/>
      <w:divBdr>
        <w:top w:val="none" w:sz="0" w:space="0" w:color="auto"/>
        <w:left w:val="none" w:sz="0" w:space="0" w:color="auto"/>
        <w:bottom w:val="none" w:sz="0" w:space="0" w:color="auto"/>
        <w:right w:val="none" w:sz="0" w:space="0" w:color="auto"/>
      </w:divBdr>
      <w:divsChild>
        <w:div w:id="629164863">
          <w:marLeft w:val="0"/>
          <w:marRight w:val="0"/>
          <w:marTop w:val="0"/>
          <w:marBottom w:val="0"/>
          <w:divBdr>
            <w:top w:val="none" w:sz="0" w:space="0" w:color="auto"/>
            <w:left w:val="none" w:sz="0" w:space="0" w:color="auto"/>
            <w:bottom w:val="none" w:sz="0" w:space="0" w:color="auto"/>
            <w:right w:val="none" w:sz="0" w:space="0" w:color="auto"/>
          </w:divBdr>
        </w:div>
        <w:div w:id="1119835181">
          <w:marLeft w:val="0"/>
          <w:marRight w:val="0"/>
          <w:marTop w:val="0"/>
          <w:marBottom w:val="0"/>
          <w:divBdr>
            <w:top w:val="none" w:sz="0" w:space="0" w:color="auto"/>
            <w:left w:val="none" w:sz="0" w:space="0" w:color="auto"/>
            <w:bottom w:val="none" w:sz="0" w:space="0" w:color="auto"/>
            <w:right w:val="none" w:sz="0" w:space="0" w:color="auto"/>
          </w:divBdr>
        </w:div>
        <w:div w:id="1548955339">
          <w:marLeft w:val="0"/>
          <w:marRight w:val="0"/>
          <w:marTop w:val="0"/>
          <w:marBottom w:val="0"/>
          <w:divBdr>
            <w:top w:val="none" w:sz="0" w:space="0" w:color="auto"/>
            <w:left w:val="none" w:sz="0" w:space="0" w:color="auto"/>
            <w:bottom w:val="none" w:sz="0" w:space="0" w:color="auto"/>
            <w:right w:val="none" w:sz="0" w:space="0" w:color="auto"/>
          </w:divBdr>
        </w:div>
      </w:divsChild>
    </w:div>
    <w:div w:id="956330682">
      <w:bodyDiv w:val="1"/>
      <w:marLeft w:val="0"/>
      <w:marRight w:val="0"/>
      <w:marTop w:val="0"/>
      <w:marBottom w:val="0"/>
      <w:divBdr>
        <w:top w:val="none" w:sz="0" w:space="0" w:color="auto"/>
        <w:left w:val="none" w:sz="0" w:space="0" w:color="auto"/>
        <w:bottom w:val="none" w:sz="0" w:space="0" w:color="auto"/>
        <w:right w:val="none" w:sz="0" w:space="0" w:color="auto"/>
      </w:divBdr>
    </w:div>
    <w:div w:id="1038892445">
      <w:bodyDiv w:val="1"/>
      <w:marLeft w:val="0"/>
      <w:marRight w:val="0"/>
      <w:marTop w:val="0"/>
      <w:marBottom w:val="0"/>
      <w:divBdr>
        <w:top w:val="none" w:sz="0" w:space="0" w:color="auto"/>
        <w:left w:val="none" w:sz="0" w:space="0" w:color="auto"/>
        <w:bottom w:val="none" w:sz="0" w:space="0" w:color="auto"/>
        <w:right w:val="none" w:sz="0" w:space="0" w:color="auto"/>
      </w:divBdr>
    </w:div>
    <w:div w:id="1093361948">
      <w:bodyDiv w:val="1"/>
      <w:marLeft w:val="0"/>
      <w:marRight w:val="0"/>
      <w:marTop w:val="0"/>
      <w:marBottom w:val="0"/>
      <w:divBdr>
        <w:top w:val="none" w:sz="0" w:space="0" w:color="auto"/>
        <w:left w:val="none" w:sz="0" w:space="0" w:color="auto"/>
        <w:bottom w:val="none" w:sz="0" w:space="0" w:color="auto"/>
        <w:right w:val="none" w:sz="0" w:space="0" w:color="auto"/>
      </w:divBdr>
    </w:div>
    <w:div w:id="1105151203">
      <w:bodyDiv w:val="1"/>
      <w:marLeft w:val="0"/>
      <w:marRight w:val="0"/>
      <w:marTop w:val="0"/>
      <w:marBottom w:val="0"/>
      <w:divBdr>
        <w:top w:val="none" w:sz="0" w:space="0" w:color="auto"/>
        <w:left w:val="none" w:sz="0" w:space="0" w:color="auto"/>
        <w:bottom w:val="none" w:sz="0" w:space="0" w:color="auto"/>
        <w:right w:val="none" w:sz="0" w:space="0" w:color="auto"/>
      </w:divBdr>
    </w:div>
    <w:div w:id="1179077273">
      <w:bodyDiv w:val="1"/>
      <w:marLeft w:val="0"/>
      <w:marRight w:val="0"/>
      <w:marTop w:val="0"/>
      <w:marBottom w:val="0"/>
      <w:divBdr>
        <w:top w:val="none" w:sz="0" w:space="0" w:color="auto"/>
        <w:left w:val="none" w:sz="0" w:space="0" w:color="auto"/>
        <w:bottom w:val="none" w:sz="0" w:space="0" w:color="auto"/>
        <w:right w:val="none" w:sz="0" w:space="0" w:color="auto"/>
      </w:divBdr>
    </w:div>
    <w:div w:id="1241793856">
      <w:bodyDiv w:val="1"/>
      <w:marLeft w:val="0"/>
      <w:marRight w:val="0"/>
      <w:marTop w:val="0"/>
      <w:marBottom w:val="0"/>
      <w:divBdr>
        <w:top w:val="none" w:sz="0" w:space="0" w:color="auto"/>
        <w:left w:val="none" w:sz="0" w:space="0" w:color="auto"/>
        <w:bottom w:val="none" w:sz="0" w:space="0" w:color="auto"/>
        <w:right w:val="none" w:sz="0" w:space="0" w:color="auto"/>
      </w:divBdr>
    </w:div>
    <w:div w:id="1253970785">
      <w:bodyDiv w:val="1"/>
      <w:marLeft w:val="0"/>
      <w:marRight w:val="0"/>
      <w:marTop w:val="0"/>
      <w:marBottom w:val="0"/>
      <w:divBdr>
        <w:top w:val="none" w:sz="0" w:space="0" w:color="auto"/>
        <w:left w:val="none" w:sz="0" w:space="0" w:color="auto"/>
        <w:bottom w:val="none" w:sz="0" w:space="0" w:color="auto"/>
        <w:right w:val="none" w:sz="0" w:space="0" w:color="auto"/>
      </w:divBdr>
    </w:div>
    <w:div w:id="1473863763">
      <w:bodyDiv w:val="1"/>
      <w:marLeft w:val="0"/>
      <w:marRight w:val="0"/>
      <w:marTop w:val="0"/>
      <w:marBottom w:val="0"/>
      <w:divBdr>
        <w:top w:val="none" w:sz="0" w:space="0" w:color="auto"/>
        <w:left w:val="none" w:sz="0" w:space="0" w:color="auto"/>
        <w:bottom w:val="none" w:sz="0" w:space="0" w:color="auto"/>
        <w:right w:val="none" w:sz="0" w:space="0" w:color="auto"/>
      </w:divBdr>
    </w:div>
    <w:div w:id="1490905268">
      <w:bodyDiv w:val="1"/>
      <w:marLeft w:val="0"/>
      <w:marRight w:val="0"/>
      <w:marTop w:val="0"/>
      <w:marBottom w:val="0"/>
      <w:divBdr>
        <w:top w:val="none" w:sz="0" w:space="0" w:color="auto"/>
        <w:left w:val="none" w:sz="0" w:space="0" w:color="auto"/>
        <w:bottom w:val="none" w:sz="0" w:space="0" w:color="auto"/>
        <w:right w:val="none" w:sz="0" w:space="0" w:color="auto"/>
      </w:divBdr>
    </w:div>
    <w:div w:id="1510871990">
      <w:bodyDiv w:val="1"/>
      <w:marLeft w:val="0"/>
      <w:marRight w:val="0"/>
      <w:marTop w:val="0"/>
      <w:marBottom w:val="0"/>
      <w:divBdr>
        <w:top w:val="none" w:sz="0" w:space="0" w:color="auto"/>
        <w:left w:val="none" w:sz="0" w:space="0" w:color="auto"/>
        <w:bottom w:val="none" w:sz="0" w:space="0" w:color="auto"/>
        <w:right w:val="none" w:sz="0" w:space="0" w:color="auto"/>
      </w:divBdr>
    </w:div>
    <w:div w:id="1587230849">
      <w:bodyDiv w:val="1"/>
      <w:marLeft w:val="0"/>
      <w:marRight w:val="0"/>
      <w:marTop w:val="0"/>
      <w:marBottom w:val="0"/>
      <w:divBdr>
        <w:top w:val="none" w:sz="0" w:space="0" w:color="auto"/>
        <w:left w:val="none" w:sz="0" w:space="0" w:color="auto"/>
        <w:bottom w:val="none" w:sz="0" w:space="0" w:color="auto"/>
        <w:right w:val="none" w:sz="0" w:space="0" w:color="auto"/>
      </w:divBdr>
    </w:div>
    <w:div w:id="1696033231">
      <w:bodyDiv w:val="1"/>
      <w:marLeft w:val="0"/>
      <w:marRight w:val="0"/>
      <w:marTop w:val="0"/>
      <w:marBottom w:val="0"/>
      <w:divBdr>
        <w:top w:val="none" w:sz="0" w:space="0" w:color="auto"/>
        <w:left w:val="none" w:sz="0" w:space="0" w:color="auto"/>
        <w:bottom w:val="none" w:sz="0" w:space="0" w:color="auto"/>
        <w:right w:val="none" w:sz="0" w:space="0" w:color="auto"/>
      </w:divBdr>
    </w:div>
    <w:div w:id="1848865858">
      <w:bodyDiv w:val="1"/>
      <w:marLeft w:val="0"/>
      <w:marRight w:val="0"/>
      <w:marTop w:val="0"/>
      <w:marBottom w:val="0"/>
      <w:divBdr>
        <w:top w:val="none" w:sz="0" w:space="0" w:color="auto"/>
        <w:left w:val="none" w:sz="0" w:space="0" w:color="auto"/>
        <w:bottom w:val="none" w:sz="0" w:space="0" w:color="auto"/>
        <w:right w:val="none" w:sz="0" w:space="0" w:color="auto"/>
      </w:divBdr>
    </w:div>
    <w:div w:id="2010020305">
      <w:bodyDiv w:val="1"/>
      <w:marLeft w:val="0"/>
      <w:marRight w:val="0"/>
      <w:marTop w:val="0"/>
      <w:marBottom w:val="0"/>
      <w:divBdr>
        <w:top w:val="none" w:sz="0" w:space="0" w:color="auto"/>
        <w:left w:val="none" w:sz="0" w:space="0" w:color="auto"/>
        <w:bottom w:val="none" w:sz="0" w:space="0" w:color="auto"/>
        <w:right w:val="none" w:sz="0" w:space="0" w:color="auto"/>
      </w:divBdr>
    </w:div>
    <w:div w:id="2058427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b.pe/institucion/minsa/normas-legales/254702-27812" TargetMode="External"/><Relationship Id="rId18" Type="http://schemas.openxmlformats.org/officeDocument/2006/relationships/hyperlink" Target="https://www.gob.pe/institucion/susalud/normas-legales/852935-1164-2013" TargetMode="External"/><Relationship Id="rId26" Type="http://schemas.openxmlformats.org/officeDocument/2006/relationships/hyperlink" Target="https://elcomercio.pe/noticias/lum/" TargetMode="External"/><Relationship Id="rId3" Type="http://schemas.openxmlformats.org/officeDocument/2006/relationships/customXml" Target="../customXml/item3.xml"/><Relationship Id="rId21" Type="http://schemas.openxmlformats.org/officeDocument/2006/relationships/hyperlink" Target="https://idehpucp.pucp.edu.pe/revista-memoria/reportaje/la-ley-tudela-y-la-estocada-al-cine-peruano/"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b.pe/189-afiliarte-al-sis-microempresas-exclusiones" TargetMode="External"/><Relationship Id="rId17" Type="http://schemas.openxmlformats.org/officeDocument/2006/relationships/hyperlink" Target="https://www.gob.pe/institucion/minsa/normas-legales/197027-1163" TargetMode="External"/><Relationship Id="rId25" Type="http://schemas.openxmlformats.org/officeDocument/2006/relationships/hyperlink" Target="https://epicentro.tv/ministerio-de-cultura-censura-a-artistas-puneno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b.pe/institucion/minsa/normas-legales/197022-1158" TargetMode="External"/><Relationship Id="rId20" Type="http://schemas.openxmlformats.org/officeDocument/2006/relationships/hyperlink" Target="https://wb2server.congreso.gob.pe/spley-portal-service/archivo/MTg5Nzk1/pdf" TargetMode="External"/><Relationship Id="rId29" Type="http://schemas.openxmlformats.org/officeDocument/2006/relationships/hyperlink" Target="https://www.infobae.com/peru/2025/01/09/lum-destitucion-de-su-director-paraliza-el-desarrollo-de-una-muestra-sobre-las-muertes-en-el-gobierno-de-dina-boluart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usquedas.elperuano.pe/dispositivo/NL/2352315-2" TargetMode="External"/><Relationship Id="rId24" Type="http://schemas.openxmlformats.org/officeDocument/2006/relationships/hyperlink" Target="https://epicentro.tv/historietista-juan-acevedo-creador-de-el-cuy-censurado-no-le-entregaran-el-premio-de-la-casa-de-la-literatura-peruana/"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gob.pe/institucion/minsa/normas-legales/243325-29761" TargetMode="External"/><Relationship Id="rId23" Type="http://schemas.openxmlformats.org/officeDocument/2006/relationships/hyperlink" Target="https://elcomercio.pe/luces/musica/duo-arguedas-tras-ser-impedido-de-presentarse-en-el-gran-teatro-nacional-persiguen-a-todos-los-que-pensamos-diferente-walter-humala-mincul-ministerio-de-cultura-gran-teatro-nacional-ultimas-noticia/" TargetMode="External"/><Relationship Id="rId28" Type="http://schemas.openxmlformats.org/officeDocument/2006/relationships/hyperlink" Target="https://www.infobae.com/peru/2025/01/08/gobierno-de-dina-boluarte-destituye-a-manuel-burga-de-la-direccion-del-lum-tras-siete-anos-de-gestion/" TargetMode="External"/><Relationship Id="rId10" Type="http://schemas.openxmlformats.org/officeDocument/2006/relationships/endnotes" Target="endnotes.xml"/><Relationship Id="rId19" Type="http://schemas.openxmlformats.org/officeDocument/2006/relationships/hyperlink" Target="https://larepublica.pe/cultural/2023/03/29/lum-el-lugar-de-la-memoria-cerrado-por-la-intolerancia-ministerio-de-cultura-municipalidad-de-miraflores-renovacion-popular-349508"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b.pe/institucion/congreso-de-la-republica/normas-legales/229356-29344" TargetMode="External"/><Relationship Id="rId22" Type="http://schemas.openxmlformats.org/officeDocument/2006/relationships/hyperlink" Target="https://www.infobae.com/peru/2024/10/09/duo-arguedas-es-vetado-de-presentarse-en-el-gran-teatro-nacional-en-redes-sociales-estalla-la-polemica/" TargetMode="External"/><Relationship Id="rId27" Type="http://schemas.openxmlformats.org/officeDocument/2006/relationships/hyperlink" Target="https://elcomercio.pe/luces/gobierno-destituye-a-manuel-burga-diaz-como-director-del-lum-ministerio-de-cultura-mincul-jamer-chavez-anticona-ultimas-noticia/"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hyperlink" Target="mailto:robles.rivera.abogados@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2025-01-13T20:55:49+00:00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D474A4BD-6F78-4881-8180-EB7C4AA62CEE}"/>
</file>

<file path=customXml/itemProps2.xml><?xml version="1.0" encoding="utf-8"?>
<ds:datastoreItem xmlns:ds="http://schemas.openxmlformats.org/officeDocument/2006/customXml" ds:itemID="{9A4932C6-47A4-45DC-8832-68D52D5BB70B}">
  <ds:schemaRefs>
    <ds:schemaRef ds:uri="http://schemas.microsoft.com/sharepoint/v3/contenttype/forms"/>
  </ds:schemaRefs>
</ds:datastoreItem>
</file>

<file path=customXml/itemProps3.xml><?xml version="1.0" encoding="utf-8"?>
<ds:datastoreItem xmlns:ds="http://schemas.openxmlformats.org/officeDocument/2006/customXml" ds:itemID="{0DF59646-A912-41E8-9DEF-AB30E61D5325}">
  <ds:schemaRefs>
    <ds:schemaRef ds:uri="http://schemas.openxmlformats.org/officeDocument/2006/bibliography"/>
  </ds:schemaRefs>
</ds:datastoreItem>
</file>

<file path=customXml/itemProps4.xml><?xml version="1.0" encoding="utf-8"?>
<ds:datastoreItem xmlns:ds="http://schemas.openxmlformats.org/officeDocument/2006/customXml" ds:itemID="{C6C176B3-46EE-45D1-B599-191E7038F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2929</Words>
  <Characters>16110</Characters>
  <Application>Microsoft Office Word</Application>
  <DocSecurity>0</DocSecurity>
  <Lines>134</Lines>
  <Paragraphs>38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E/C.12/PER/Q/5</vt:lpstr>
      <vt:lpstr>E/C.12/PER/Q/R.5</vt:lpstr>
      <vt:lpstr/>
    </vt:vector>
  </TitlesOfParts>
  <Company>DCM</Company>
  <LinksUpToDate>false</LinksUpToDate>
  <CharactersWithSpaces>19001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E/C.12/PER/Q/R.5</dc:title>
  <dc:subject/>
  <dc:creator>Gloria</dc:creator>
  <cp:keywords/>
  <cp:lastModifiedBy>A G</cp:lastModifiedBy>
  <cp:revision>2</cp:revision>
  <cp:lastPrinted>2013-10-24T10:25:00Z</cp:lastPrinted>
  <dcterms:created xsi:type="dcterms:W3CDTF">2025-01-13T19:39:00Z</dcterms:created>
  <dcterms:modified xsi:type="dcterms:W3CDTF">2025-01-13T19:39:00Z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0x0101008BAEE822EC96B34D9E54BA1D59F1A75A</vt:lpwstr>
  </property>
  <property fmtid="{D5CDD505-2E9C-101B-9397-08002B2CF9AE}" pid="8" name="count">
    <vt:lpwstr>del Perú</vt:lpwstr>
  </property>
  <property fmtid="{D5CDD505-2E9C-101B-9397-08002B2CF9AE}" pid="9" name="countw">
    <vt:lpwstr>Perú</vt:lpwstr>
  </property>
  <property fmtid="{D5CDD505-2E9C-101B-9397-08002B2CF9AE}" pid="10" name="countwd">
    <vt:lpwstr>el Perú</vt:lpwstr>
  </property>
  <property fmtid="{D5CDD505-2E9C-101B-9397-08002B2CF9AE}" pid="11" name="date">
    <vt:lpwstr>16 de mayo de 2022</vt:lpwstr>
  </property>
  <property fmtid="{D5CDD505-2E9C-101B-9397-08002B2CF9AE}" pid="12" name="Date-Generated">
    <vt:filetime>2022-05-16T13:11:17Z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262400</vt:r8>
  </property>
  <property fmtid="{D5CDD505-2E9C-101B-9397-08002B2CF9AE}" pid="22" name="Org">
    <vt:lpwstr>OHCHR</vt:lpwstr>
  </property>
  <property fmtid="{D5CDD505-2E9C-101B-9397-08002B2CF9AE}" pid="23" name="prep">
    <vt:lpwstr>al quinto informe periódico del Perú</vt:lpwstr>
  </property>
  <property fmtid="{D5CDD505-2E9C-101B-9397-08002B2CF9AE}" pid="24" name="preps">
    <vt:lpwstr>quinto informe periódico del Perú</vt:lpwstr>
  </property>
  <property fmtid="{D5CDD505-2E9C-101B-9397-08002B2CF9AE}" pid="25" name="prepw">
    <vt:lpwstr>al quinto informe periódico </vt:lpwstr>
  </property>
  <property fmtid="{D5CDD505-2E9C-101B-9397-08002B2CF9AE}" pid="26" name="prepwc">
    <vt:lpwstr>Quinto informe periódico </vt:lpwstr>
  </property>
  <property fmtid="{D5CDD505-2E9C-101B-9397-08002B2CF9AE}" pid="27" name="prepws">
    <vt:lpwstr>quinto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C.12/PER/Q/R.5</vt:lpwstr>
  </property>
  <property fmtid="{D5CDD505-2E9C-101B-9397-08002B2CF9AE}" pid="32" name="symh">
    <vt:lpwstr>E/C.12/PER/Q/R.5</vt:lpwstr>
  </property>
  <property fmtid="{D5CDD505-2E9C-101B-9397-08002B2CF9AE}" pid="33" name="Title">
    <vt:lpwstr>E/C.12/PER/Q/R.5</vt:lpwstr>
  </property>
  <property fmtid="{D5CDD505-2E9C-101B-9397-08002B2CF9AE}" pid="34" name="tlang">
    <vt:lpwstr/>
  </property>
  <property fmtid="{D5CDD505-2E9C-101B-9397-08002B2CF9AE}" pid="35" name="virs">
    <vt:lpwstr>Español, francés e inglés únicamente</vt:lpwstr>
  </property>
</Properties>
</file>