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bookmarkStart w:id="0" w:name="_Toc197483692"/>
    <w:p w14:paraId="0E9F3C38" w14:textId="05062EC3" w:rsidR="009F4594" w:rsidRPr="00EC39EC" w:rsidRDefault="009F4594" w:rsidP="009F4594">
      <w:pPr>
        <w:spacing w:after="120"/>
        <w:rPr>
          <w:rFonts w:asciiTheme="minorHAnsi" w:hAnsiTheme="minorHAnsi" w:cstheme="minorHAnsi"/>
          <w:b/>
          <w:sz w:val="32"/>
          <w:szCs w:val="32"/>
        </w:rPr>
      </w:pPr>
      <w:r w:rsidRPr="009F4594">
        <w:rPr>
          <w:rFonts w:asciiTheme="minorHAnsi" w:hAnsiTheme="minorHAnsi" w:cstheme="minorHAnsi"/>
          <w:b/>
          <w:noProof/>
          <w:sz w:val="32"/>
          <w:szCs w:val="32"/>
          <w:u w:val="single"/>
        </w:rPr>
        <mc:AlternateContent>
          <mc:Choice Requires="wps">
            <w:drawing>
              <wp:anchor distT="0" distB="0" distL="114300" distR="114300" simplePos="0" relativeHeight="251659264" behindDoc="0" locked="0" layoutInCell="1" allowOverlap="1" wp14:anchorId="5FC8B586" wp14:editId="31E8B224">
                <wp:simplePos x="0" y="0"/>
                <wp:positionH relativeFrom="margin">
                  <wp:posOffset>4361815</wp:posOffset>
                </wp:positionH>
                <wp:positionV relativeFrom="margin">
                  <wp:posOffset>-77470</wp:posOffset>
                </wp:positionV>
                <wp:extent cx="1859915" cy="1640840"/>
                <wp:effectExtent l="5715" t="0" r="2540" b="0"/>
                <wp:wrapSquare wrapText="bothSides"/>
                <wp:docPr id="1"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9915" cy="1640840"/>
                        </a:xfrm>
                        <a:prstGeom prst="rect">
                          <a:avLst/>
                        </a:prstGeom>
                        <a:solidFill>
                          <a:srgbClr val="FFFFFF"/>
                        </a:solidFill>
                        <a:ln>
                          <a:noFill/>
                        </a:ln>
                        <a:extLs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miter lim="800000"/>
                              <a:headEnd/>
                              <a:tailEnd/>
                            </a14:hiddenLine>
                          </a:ext>
                        </a:extLst>
                      </wps:spPr>
                      <wps:txbx>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FC8B586" id="_x0000_t202" coordsize="21600,21600" o:spt="202" path="m,l,21600r21600,l21600,xe">
                <v:stroke joinstyle="miter"/>
                <v:path gradientshapeok="t" o:connecttype="rect"/>
              </v:shapetype>
              <v:shape id="Text Box 5" o:spid="_x0000_s1026" type="#_x0000_t202" style="position:absolute;margin-left:343.45pt;margin-top:-6.1pt;width:146.45pt;height:129.2pt;z-index:251659264;visibility:visible;mso-wrap-style:none;mso-width-percent:0;mso-height-percent:200;mso-wrap-distance-left:9pt;mso-wrap-distance-top:0;mso-wrap-distance-right:9pt;mso-wrap-distance-bottom:0;mso-position-horizontal:absolute;mso-position-horizontal-relative:margin;mso-position-vertical:absolute;mso-position-vertical-relative:margin;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" stroked="f">
                <v:textbox style="mso-fit-shape-to-text:t">
                  <w:txbxContent>
                    <w:p w14:paraId="23176564" w14:textId="77777777" w:rsidR="009F4594" w:rsidRDefault="009F4594" w:rsidP="009F4594">
                      <w:pPr>
                        <w:jc w:val="right"/>
                      </w:pPr>
                      <w:r>
                        <w:rPr>
                          <w:noProof/>
                        </w:rPr>
                        <w:drawing>
                          <wp:inline distT="0" distB="0" distL="0" distR="0" wp14:anchorId="3FB8DE46" wp14:editId="4E450E9C">
                            <wp:extent cx="2247060" cy="1122546"/>
                            <wp:effectExtent l="0" t="0" r="0"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Lst>
                                    </a:blip>
                                    <a:stretch>
                                      <a:fillRect/>
                                    </a:stretch>
                                  </pic:blipFill>
                                  <pic:spPr>
                                    <a:xfrm>
                                      <a:off x="0" y="0"/>
                                      <a:ext cx="2284085" cy="1141042"/>
                                    </a:xfrm>
                                    <a:prstGeom prst="rect">
                                      <a:avLst/>
                                    </a:prstGeom>
                                  </pic:spPr>
                                </pic:pic>
                              </a:graphicData>
                            </a:graphic>
                          </wp:inline>
                        </w:drawing>
                      </w:r>
                    </w:p>
                  </w:txbxContent>
                </v:textbox>
                <w10:wrap type="square" anchorx="margin" anchory="margin"/>
              </v:shape>
            </w:pict>
          </mc:Fallback>
        </mc:AlternateContent>
      </w:r>
      <w:r w:rsidRPr="009F4594">
        <w:rPr>
          <w:rFonts w:asciiTheme="minorHAnsi" w:hAnsiTheme="minorHAnsi" w:cstheme="minorHAnsi"/>
          <w:b/>
          <w:sz w:val="32"/>
          <w:szCs w:val="32"/>
        </w:rPr>
        <w:t xml:space="preserve">BRIEFING </w:t>
      </w:r>
      <w:r>
        <w:rPr>
          <w:rFonts w:asciiTheme="minorHAnsi" w:hAnsiTheme="minorHAnsi" w:cstheme="minorHAnsi"/>
          <w:b/>
          <w:sz w:val="32"/>
          <w:szCs w:val="32"/>
        </w:rPr>
        <w:t>ON</w:t>
      </w:r>
      <w:r w:rsidRPr="009F4594">
        <w:rPr>
          <w:rFonts w:asciiTheme="minorHAnsi" w:hAnsiTheme="minorHAnsi" w:cstheme="minorHAnsi"/>
          <w:b/>
          <w:sz w:val="32"/>
          <w:szCs w:val="32"/>
        </w:rPr>
        <w:t xml:space="preserve"> </w:t>
      </w:r>
      <w:r w:rsidR="004E68B7" w:rsidRPr="00EC39EC">
        <w:rPr>
          <w:rFonts w:asciiTheme="minorHAnsi" w:hAnsiTheme="minorHAnsi" w:cstheme="minorHAnsi"/>
          <w:b/>
          <w:sz w:val="32"/>
          <w:szCs w:val="32"/>
          <w:u w:val="single"/>
          <w:lang w:val="fr-FR"/>
        </w:rPr>
        <w:t>GUATEMALA</w:t>
      </w:r>
      <w:r w:rsidRPr="00EC39EC">
        <w:rPr>
          <w:rFonts w:asciiTheme="minorHAnsi" w:hAnsiTheme="minorHAnsi" w:cstheme="minorHAnsi"/>
          <w:b/>
          <w:sz w:val="32"/>
          <w:szCs w:val="32"/>
          <w:lang w:val="fr-FR"/>
        </w:rPr>
        <w:t xml:space="preserve"> </w:t>
      </w:r>
      <w:r w:rsidRPr="00EC39EC">
        <w:rPr>
          <w:rFonts w:asciiTheme="minorHAnsi" w:hAnsiTheme="minorHAnsi" w:cstheme="minorHAnsi"/>
          <w:b/>
          <w:bCs/>
          <w:spacing w:val="-18"/>
          <w:kern w:val="36"/>
          <w:sz w:val="32"/>
          <w:szCs w:val="44"/>
          <w:lang w:val="fr-FR"/>
        </w:rPr>
        <w:t>FOR THE COMMITTEE</w:t>
      </w:r>
      <w:r w:rsidRPr="00EC39EC">
        <w:rPr>
          <w:rFonts w:asciiTheme="minorHAnsi" w:hAnsiTheme="minorHAnsi" w:cstheme="minorHAnsi"/>
          <w:b/>
          <w:sz w:val="32"/>
          <w:szCs w:val="32"/>
          <w:lang w:val="fr-FR"/>
        </w:rPr>
        <w:t xml:space="preserve"> </w:t>
      </w:r>
      <w:r w:rsidR="000C2495" w:rsidRPr="00EC39EC">
        <w:rPr>
          <w:rFonts w:asciiTheme="minorHAnsi" w:hAnsiTheme="minorHAnsi" w:cstheme="minorHAnsi"/>
          <w:b/>
          <w:sz w:val="32"/>
          <w:szCs w:val="32"/>
          <w:lang w:val="fr-FR"/>
        </w:rPr>
        <w:t>ON THE RIGHTS F THE CHILD</w:t>
      </w:r>
      <w:r w:rsidRPr="00EC39EC">
        <w:rPr>
          <w:rFonts w:asciiTheme="minorHAnsi" w:hAnsiTheme="minorHAnsi" w:cstheme="minorHAnsi"/>
          <w:b/>
          <w:sz w:val="32"/>
          <w:szCs w:val="32"/>
          <w:lang w:val="fr-FR"/>
        </w:rPr>
        <w:t xml:space="preserve">, SESSION </w:t>
      </w:r>
      <w:r w:rsidR="000C2495" w:rsidRPr="00EC39EC">
        <w:rPr>
          <w:rFonts w:asciiTheme="minorHAnsi" w:hAnsiTheme="minorHAnsi" w:cstheme="minorHAnsi"/>
          <w:b/>
          <w:sz w:val="32"/>
          <w:szCs w:val="32"/>
          <w:lang w:val="fr-FR"/>
        </w:rPr>
        <w:t>90 PRE-SESSIONAL WORKING GROUP</w:t>
      </w:r>
      <w:r w:rsidR="00403D99" w:rsidRPr="00EC39EC">
        <w:rPr>
          <w:rFonts w:asciiTheme="minorHAnsi" w:hAnsiTheme="minorHAnsi" w:cstheme="minorHAnsi"/>
          <w:b/>
          <w:sz w:val="32"/>
          <w:szCs w:val="32"/>
        </w:rPr>
        <w:t>-</w:t>
      </w:r>
      <w:r w:rsidRPr="00EC39EC">
        <w:rPr>
          <w:rFonts w:asciiTheme="minorHAnsi" w:hAnsiTheme="minorHAnsi" w:cstheme="minorHAnsi"/>
          <w:b/>
          <w:sz w:val="32"/>
          <w:szCs w:val="32"/>
        </w:rPr>
        <w:t xml:space="preserve"> </w:t>
      </w:r>
      <w:r w:rsidR="000C2495" w:rsidRPr="00EC39EC">
        <w:rPr>
          <w:rFonts w:asciiTheme="minorHAnsi" w:hAnsiTheme="minorHAnsi" w:cstheme="minorHAnsi"/>
          <w:b/>
          <w:sz w:val="32"/>
          <w:szCs w:val="32"/>
          <w:u w:val="single"/>
        </w:rPr>
        <w:t>October</w:t>
      </w:r>
      <w:r w:rsidRPr="00EC39EC">
        <w:rPr>
          <w:rFonts w:asciiTheme="minorHAnsi" w:hAnsiTheme="minorHAnsi" w:cstheme="minorHAnsi"/>
          <w:b/>
          <w:sz w:val="32"/>
          <w:szCs w:val="32"/>
          <w:u w:val="single"/>
        </w:rPr>
        <w:t xml:space="preserve"> 2021</w:t>
      </w:r>
      <w:r w:rsidRPr="00EC39EC">
        <w:rPr>
          <w:rFonts w:asciiTheme="minorHAnsi" w:hAnsiTheme="minorHAnsi" w:cstheme="minorHAnsi"/>
          <w:b/>
          <w:sz w:val="32"/>
          <w:szCs w:val="32"/>
        </w:rPr>
        <w:t xml:space="preserve"> </w:t>
      </w:r>
    </w:p>
    <w:p w14:paraId="0DD5D7E9" w14:textId="1F83516F" w:rsidR="009F4594" w:rsidRPr="009F4594" w:rsidRDefault="009F4594" w:rsidP="009F4594">
      <w:pPr>
        <w:spacing w:after="120"/>
        <w:rPr>
          <w:rFonts w:asciiTheme="minorHAnsi" w:hAnsiTheme="minorHAnsi" w:cstheme="minorHAnsi"/>
          <w:i/>
        </w:rPr>
      </w:pPr>
      <w:r w:rsidRPr="00EC39EC">
        <w:rPr>
          <w:rFonts w:asciiTheme="minorHAnsi" w:hAnsiTheme="minorHAnsi" w:cstheme="minorHAnsi"/>
          <w:i/>
        </w:rPr>
        <w:t xml:space="preserve">The Global Partnership to End Violence Against Children, </w:t>
      </w:r>
      <w:r w:rsidR="0049625A" w:rsidRPr="00EC39EC">
        <w:rPr>
          <w:rFonts w:asciiTheme="minorHAnsi" w:hAnsiTheme="minorHAnsi" w:cstheme="minorHAnsi"/>
          <w:i/>
        </w:rPr>
        <w:t>June</w:t>
      </w:r>
      <w:r w:rsidRPr="00EC39EC">
        <w:rPr>
          <w:rFonts w:asciiTheme="minorHAnsi" w:hAnsiTheme="minorHAnsi" w:cstheme="minorHAnsi"/>
          <w:i/>
        </w:rPr>
        <w:t xml:space="preserve"> 2021</w:t>
      </w:r>
      <w:r w:rsidRPr="009F4594">
        <w:rPr>
          <w:rFonts w:asciiTheme="minorHAnsi" w:hAnsiTheme="minorHAnsi" w:cstheme="minorHAnsi"/>
          <w:i/>
        </w:rPr>
        <w:t xml:space="preserve"> </w:t>
      </w:r>
    </w:p>
    <w:p w14:paraId="5380F036" w14:textId="4C7364E4" w:rsidR="00A36CC0" w:rsidRDefault="00A36CC0"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Amaranth" w:hAnsi="Amaranth" w:cstheme="minorHAnsi"/>
        </w:rPr>
      </w:pPr>
    </w:p>
    <w:p w14:paraId="01F250BB" w14:textId="77777777" w:rsidR="00AA7ACB" w:rsidRDefault="00AA7ACB" w:rsidP="009F4594">
      <w:pPr>
        <w:pStyle w:val="BodyText1"/>
        <w:tabs>
          <w:tab w:val="left" w:pos="8244"/>
          <w:tab w:val="left" w:pos="9160"/>
          <w:tab w:val="left" w:pos="10076"/>
          <w:tab w:val="left" w:pos="10992"/>
          <w:tab w:val="left" w:pos="11908"/>
          <w:tab w:val="left" w:pos="12824"/>
          <w:tab w:val="left" w:pos="13740"/>
          <w:tab w:val="left" w:pos="14656"/>
        </w:tabs>
        <w:spacing w:after="120"/>
        <w:rPr>
          <w:rFonts w:ascii="Amaranth" w:hAnsi="Amaranth" w:cstheme="minorHAnsi"/>
        </w:rPr>
      </w:pPr>
    </w:p>
    <w:p w14:paraId="148C3B9C" w14:textId="024AE8D2" w:rsidR="00A36CC0" w:rsidRPr="00486A01" w:rsidRDefault="0080766A" w:rsidP="00A36CC0">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b/>
          <w:sz w:val="28"/>
          <w:szCs w:val="28"/>
        </w:rPr>
      </w:pPr>
      <w:r w:rsidRPr="00486A01">
        <w:rPr>
          <w:rFonts w:asciiTheme="minorHAnsi" w:hAnsiTheme="minorHAnsi"/>
          <w:b/>
          <w:sz w:val="28"/>
          <w:szCs w:val="28"/>
        </w:rPr>
        <w:t xml:space="preserve">This briefing describes the legality of corporal punishment of children in </w:t>
      </w:r>
      <w:r w:rsidR="00C32DAF">
        <w:rPr>
          <w:rFonts w:asciiTheme="minorHAnsi" w:hAnsiTheme="minorHAnsi"/>
          <w:b/>
          <w:sz w:val="28"/>
          <w:szCs w:val="28"/>
        </w:rPr>
        <w:t>Guatemala</w:t>
      </w:r>
      <w:r w:rsidRPr="00486A01">
        <w:rPr>
          <w:rFonts w:asciiTheme="minorHAnsi" w:hAnsiTheme="minorHAnsi"/>
          <w:b/>
          <w:sz w:val="28"/>
          <w:szCs w:val="28"/>
        </w:rPr>
        <w:t xml:space="preserve">. In light of the </w:t>
      </w:r>
      <w:r w:rsidR="00EF5D91" w:rsidRPr="00486A01">
        <w:rPr>
          <w:rFonts w:asciiTheme="minorHAnsi" w:hAnsiTheme="minorHAnsi"/>
          <w:b/>
          <w:sz w:val="28"/>
          <w:szCs w:val="28"/>
        </w:rPr>
        <w:t xml:space="preserve">Committee’s General Comment No. 8 on “The </w:t>
      </w:r>
      <w:r w:rsidR="001D690A" w:rsidRPr="00486A01">
        <w:rPr>
          <w:rFonts w:asciiTheme="minorHAnsi" w:hAnsiTheme="minorHAnsi"/>
          <w:b/>
          <w:sz w:val="28"/>
          <w:szCs w:val="28"/>
        </w:rPr>
        <w:t>rights of the child to protection from corporal punishment of children and other cruel or degrading forms of punishment”, its repeated recommendations on the issue and the importance of eradicating this form of violence given by the UN Secretary General’s Study on Violence against Children. Considering the</w:t>
      </w:r>
      <w:r w:rsidRPr="00486A01">
        <w:rPr>
          <w:rFonts w:asciiTheme="minorHAnsi" w:hAnsiTheme="minorHAnsi"/>
          <w:b/>
          <w:sz w:val="28"/>
          <w:szCs w:val="28"/>
        </w:rPr>
        <w:t xml:space="preserve"> </w:t>
      </w:r>
      <w:r w:rsidR="00094B70" w:rsidRPr="00486A01">
        <w:rPr>
          <w:rFonts w:asciiTheme="minorHAnsi" w:hAnsiTheme="minorHAnsi"/>
          <w:b/>
          <w:sz w:val="28"/>
          <w:szCs w:val="28"/>
        </w:rPr>
        <w:t xml:space="preserve">recommendations to prohibit all corporal punishment made </w:t>
      </w:r>
      <w:r w:rsidRPr="00486A01">
        <w:rPr>
          <w:rFonts w:asciiTheme="minorHAnsi" w:hAnsiTheme="minorHAnsi"/>
          <w:b/>
          <w:sz w:val="28"/>
          <w:szCs w:val="28"/>
        </w:rPr>
        <w:t xml:space="preserve">to </w:t>
      </w:r>
      <w:r w:rsidR="00273EEE">
        <w:rPr>
          <w:rFonts w:asciiTheme="minorHAnsi" w:hAnsiTheme="minorHAnsi"/>
          <w:b/>
          <w:sz w:val="28"/>
          <w:szCs w:val="28"/>
        </w:rPr>
        <w:t>Guatemala</w:t>
      </w:r>
      <w:r w:rsidR="004E68B7">
        <w:rPr>
          <w:rFonts w:asciiTheme="minorHAnsi" w:hAnsiTheme="minorHAnsi"/>
          <w:b/>
          <w:sz w:val="28"/>
          <w:szCs w:val="28"/>
        </w:rPr>
        <w:t xml:space="preserve"> </w:t>
      </w:r>
      <w:r w:rsidR="00094B70" w:rsidRPr="00486A01">
        <w:rPr>
          <w:rFonts w:asciiTheme="minorHAnsi" w:hAnsiTheme="minorHAnsi"/>
          <w:b/>
          <w:sz w:val="28"/>
          <w:szCs w:val="28"/>
        </w:rPr>
        <w:t xml:space="preserve">by the </w:t>
      </w:r>
      <w:r w:rsidR="006F0FB1" w:rsidRPr="00486A01">
        <w:rPr>
          <w:rFonts w:asciiTheme="minorHAnsi" w:hAnsiTheme="minorHAnsi"/>
          <w:b/>
          <w:sz w:val="28"/>
          <w:szCs w:val="28"/>
        </w:rPr>
        <w:t>Committee Against Torture</w:t>
      </w:r>
      <w:r w:rsidR="005E2681">
        <w:rPr>
          <w:rFonts w:asciiTheme="minorHAnsi" w:hAnsiTheme="minorHAnsi"/>
          <w:b/>
          <w:sz w:val="28"/>
          <w:szCs w:val="28"/>
        </w:rPr>
        <w:t xml:space="preserve">, the </w:t>
      </w:r>
      <w:r w:rsidR="00094B70" w:rsidRPr="00486A01">
        <w:rPr>
          <w:rFonts w:asciiTheme="minorHAnsi" w:hAnsiTheme="minorHAnsi"/>
          <w:b/>
          <w:sz w:val="28"/>
          <w:szCs w:val="28"/>
        </w:rPr>
        <w:t>Committee</w:t>
      </w:r>
      <w:r w:rsidR="006F0FB1" w:rsidRPr="00486A01">
        <w:rPr>
          <w:rFonts w:asciiTheme="minorHAnsi" w:hAnsiTheme="minorHAnsi"/>
          <w:b/>
          <w:sz w:val="28"/>
          <w:szCs w:val="28"/>
        </w:rPr>
        <w:t xml:space="preserve"> </w:t>
      </w:r>
      <w:r w:rsidR="005E2681">
        <w:rPr>
          <w:rFonts w:asciiTheme="minorHAnsi" w:hAnsiTheme="minorHAnsi"/>
          <w:b/>
          <w:sz w:val="28"/>
          <w:szCs w:val="28"/>
        </w:rPr>
        <w:t xml:space="preserve">on the Rights of Persons with Disabilities </w:t>
      </w:r>
      <w:r w:rsidR="006F0FB1" w:rsidRPr="00486A01">
        <w:rPr>
          <w:rFonts w:asciiTheme="minorHAnsi" w:hAnsiTheme="minorHAnsi"/>
          <w:b/>
          <w:sz w:val="28"/>
          <w:szCs w:val="28"/>
        </w:rPr>
        <w:t xml:space="preserve">and during the Universal Periodic Review in </w:t>
      </w:r>
      <w:r w:rsidR="00C32DAF">
        <w:rPr>
          <w:rFonts w:asciiTheme="minorHAnsi" w:hAnsiTheme="minorHAnsi"/>
          <w:b/>
          <w:sz w:val="28"/>
          <w:szCs w:val="28"/>
        </w:rPr>
        <w:t xml:space="preserve">2008, </w:t>
      </w:r>
      <w:r w:rsidR="006F0FB1" w:rsidRPr="00486A01">
        <w:rPr>
          <w:rFonts w:asciiTheme="minorHAnsi" w:hAnsiTheme="minorHAnsi"/>
          <w:b/>
          <w:sz w:val="28"/>
          <w:szCs w:val="28"/>
        </w:rPr>
        <w:t>201</w:t>
      </w:r>
      <w:r w:rsidR="005E2681">
        <w:rPr>
          <w:rFonts w:asciiTheme="minorHAnsi" w:hAnsiTheme="minorHAnsi"/>
          <w:b/>
          <w:sz w:val="28"/>
          <w:szCs w:val="28"/>
        </w:rPr>
        <w:t>2</w:t>
      </w:r>
      <w:r w:rsidR="006F0FB1" w:rsidRPr="00486A01">
        <w:rPr>
          <w:rFonts w:asciiTheme="minorHAnsi" w:hAnsiTheme="minorHAnsi"/>
          <w:b/>
          <w:sz w:val="28"/>
          <w:szCs w:val="28"/>
        </w:rPr>
        <w:t xml:space="preserve"> and 20</w:t>
      </w:r>
      <w:r w:rsidR="005E2681">
        <w:rPr>
          <w:rFonts w:asciiTheme="minorHAnsi" w:hAnsiTheme="minorHAnsi"/>
          <w:b/>
          <w:sz w:val="28"/>
          <w:szCs w:val="28"/>
        </w:rPr>
        <w:t>17</w:t>
      </w:r>
      <w:r w:rsidR="006F0FB1" w:rsidRPr="00486A01">
        <w:rPr>
          <w:rFonts w:asciiTheme="minorHAnsi" w:hAnsiTheme="minorHAnsi"/>
          <w:b/>
          <w:sz w:val="28"/>
          <w:szCs w:val="28"/>
        </w:rPr>
        <w:t xml:space="preserve"> (which the Government supported), as well as </w:t>
      </w:r>
      <w:r w:rsidR="00A36CC0" w:rsidRPr="00486A01">
        <w:rPr>
          <w:rFonts w:asciiTheme="minorHAnsi" w:hAnsiTheme="minorHAnsi"/>
          <w:b/>
          <w:sz w:val="28"/>
          <w:szCs w:val="28"/>
        </w:rPr>
        <w:t>the global commitment to ending all violence against children in the context of the 2030 Agenda for Sustainable Development, we hope the Committee will:</w:t>
      </w:r>
    </w:p>
    <w:p w14:paraId="3C4779C7" w14:textId="17AD063F" w:rsidR="00486A01" w:rsidRPr="00DA1D06" w:rsidRDefault="00A36CC0" w:rsidP="00486A01">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sidRPr="00486A01">
        <w:rPr>
          <w:rFonts w:asciiTheme="minorHAnsi" w:hAnsiTheme="minorHAnsi"/>
          <w:b/>
          <w:sz w:val="28"/>
          <w:szCs w:val="28"/>
        </w:rPr>
        <w:t xml:space="preserve">• in its </w:t>
      </w:r>
      <w:r w:rsidR="001D690A" w:rsidRPr="00486A01">
        <w:rPr>
          <w:rFonts w:asciiTheme="minorHAnsi" w:hAnsiTheme="minorHAnsi"/>
          <w:b/>
          <w:sz w:val="28"/>
          <w:szCs w:val="28"/>
        </w:rPr>
        <w:t xml:space="preserve">List of Issues Prior to Reporting for </w:t>
      </w:r>
      <w:r w:rsidR="004E68B7">
        <w:rPr>
          <w:rFonts w:asciiTheme="minorHAnsi" w:hAnsiTheme="minorHAnsi"/>
          <w:b/>
          <w:sz w:val="28"/>
          <w:szCs w:val="28"/>
        </w:rPr>
        <w:t>Guatemala</w:t>
      </w:r>
      <w:r w:rsidR="001D690A" w:rsidRPr="00486A01">
        <w:rPr>
          <w:rFonts w:asciiTheme="minorHAnsi" w:hAnsiTheme="minorHAnsi"/>
          <w:b/>
          <w:sz w:val="28"/>
          <w:szCs w:val="28"/>
        </w:rPr>
        <w:t xml:space="preserve">, raise the issue of corporal punishment </w:t>
      </w:r>
      <w:r w:rsidR="00486A01" w:rsidRPr="00486A01">
        <w:rPr>
          <w:rFonts w:asciiTheme="minorHAnsi" w:hAnsiTheme="minorHAnsi"/>
          <w:b/>
          <w:sz w:val="28"/>
          <w:szCs w:val="28"/>
        </w:rPr>
        <w:t xml:space="preserve">of children, in particular asking what </w:t>
      </w:r>
      <w:r w:rsidR="001C5108">
        <w:rPr>
          <w:rFonts w:asciiTheme="minorHAnsi" w:hAnsiTheme="minorHAnsi"/>
          <w:b/>
          <w:sz w:val="28"/>
          <w:szCs w:val="28"/>
        </w:rPr>
        <w:t>steps are being taken to</w:t>
      </w:r>
      <w:r w:rsidR="00486A01" w:rsidRPr="00486A01">
        <w:rPr>
          <w:rFonts w:asciiTheme="minorHAnsi" w:hAnsiTheme="minorHAnsi"/>
          <w:b/>
          <w:sz w:val="28"/>
          <w:szCs w:val="28"/>
        </w:rPr>
        <w:t xml:space="preserve"> enact </w:t>
      </w:r>
      <w:r w:rsidR="001C5108">
        <w:rPr>
          <w:rFonts w:asciiTheme="minorHAnsi" w:hAnsiTheme="minorHAnsi"/>
          <w:b/>
          <w:sz w:val="28"/>
          <w:szCs w:val="28"/>
        </w:rPr>
        <w:t>a legislation</w:t>
      </w:r>
      <w:r w:rsidR="00486A01" w:rsidRPr="00486A01">
        <w:rPr>
          <w:rFonts w:asciiTheme="minorHAnsi" w:hAnsiTheme="minorHAnsi"/>
          <w:b/>
          <w:sz w:val="28"/>
          <w:szCs w:val="28"/>
        </w:rPr>
        <w:t xml:space="preserve"> to prohibit corporal </w:t>
      </w:r>
      <w:r w:rsidR="00486A01" w:rsidRPr="00DA1D06">
        <w:rPr>
          <w:rFonts w:asciiTheme="minorHAnsi" w:hAnsiTheme="minorHAnsi"/>
          <w:b/>
          <w:sz w:val="28"/>
          <w:szCs w:val="28"/>
        </w:rPr>
        <w:t>punishment of children in all settings; and</w:t>
      </w:r>
    </w:p>
    <w:p w14:paraId="01D78E95" w14:textId="0F2E7AE3" w:rsidR="00A36CC0" w:rsidRPr="00486A01" w:rsidRDefault="00486A01"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r w:rsidRPr="00DA1D06">
        <w:rPr>
          <w:rFonts w:asciiTheme="minorHAnsi" w:hAnsiTheme="minorHAnsi"/>
          <w:b/>
          <w:sz w:val="28"/>
          <w:szCs w:val="28"/>
        </w:rPr>
        <w:t xml:space="preserve">• in its </w:t>
      </w:r>
      <w:r w:rsidR="00A36CC0" w:rsidRPr="00DA1D06">
        <w:rPr>
          <w:rFonts w:asciiTheme="minorHAnsi" w:hAnsiTheme="minorHAnsi"/>
          <w:b/>
          <w:sz w:val="28"/>
          <w:szCs w:val="28"/>
        </w:rPr>
        <w:t xml:space="preserve">concluding observations on the </w:t>
      </w:r>
      <w:r w:rsidR="00032C0C" w:rsidRPr="00DA1D06">
        <w:rPr>
          <w:rFonts w:asciiTheme="minorHAnsi" w:hAnsiTheme="minorHAnsi"/>
          <w:b/>
          <w:sz w:val="28"/>
          <w:szCs w:val="28"/>
        </w:rPr>
        <w:t xml:space="preserve">seventh </w:t>
      </w:r>
      <w:r w:rsidR="00A36CC0" w:rsidRPr="00DA1D06">
        <w:rPr>
          <w:rFonts w:asciiTheme="minorHAnsi" w:hAnsiTheme="minorHAnsi"/>
          <w:b/>
          <w:sz w:val="28"/>
          <w:szCs w:val="28"/>
        </w:rPr>
        <w:t xml:space="preserve">report of </w:t>
      </w:r>
      <w:r w:rsidR="004E68B7" w:rsidRPr="00DA1D06">
        <w:rPr>
          <w:rFonts w:asciiTheme="minorHAnsi" w:hAnsiTheme="minorHAnsi"/>
          <w:b/>
          <w:sz w:val="28"/>
          <w:szCs w:val="28"/>
        </w:rPr>
        <w:t>Guatemala</w:t>
      </w:r>
      <w:r w:rsidRPr="00DA1D06">
        <w:rPr>
          <w:rFonts w:asciiTheme="minorHAnsi" w:hAnsiTheme="minorHAnsi"/>
          <w:b/>
          <w:sz w:val="28"/>
          <w:szCs w:val="28"/>
        </w:rPr>
        <w:t xml:space="preserve">, recommend that </w:t>
      </w:r>
      <w:r w:rsidR="001C5108">
        <w:rPr>
          <w:rFonts w:asciiTheme="minorHAnsi" w:hAnsiTheme="minorHAnsi"/>
          <w:b/>
          <w:sz w:val="28"/>
          <w:szCs w:val="28"/>
        </w:rPr>
        <w:t>a legislation</w:t>
      </w:r>
      <w:r w:rsidRPr="00DA1D06">
        <w:rPr>
          <w:rFonts w:asciiTheme="minorHAnsi" w:hAnsiTheme="minorHAnsi"/>
          <w:b/>
          <w:sz w:val="28"/>
          <w:szCs w:val="28"/>
        </w:rPr>
        <w:t xml:space="preserve"> is enacted as a matter of priority</w:t>
      </w:r>
      <w:r w:rsidRPr="00486A01">
        <w:rPr>
          <w:rFonts w:asciiTheme="minorHAnsi" w:hAnsiTheme="minorHAnsi"/>
          <w:b/>
          <w:sz w:val="28"/>
          <w:szCs w:val="28"/>
        </w:rPr>
        <w:t xml:space="preserve"> to explicitly prohibit </w:t>
      </w:r>
      <w:r w:rsidR="00A36CC0" w:rsidRPr="00486A01">
        <w:rPr>
          <w:rFonts w:asciiTheme="minorHAnsi" w:hAnsiTheme="minorHAnsi"/>
          <w:b/>
          <w:sz w:val="28"/>
          <w:szCs w:val="28"/>
        </w:rPr>
        <w:t>corporal punishment of children, in all settings including the home</w:t>
      </w:r>
      <w:r w:rsidR="0080766A" w:rsidRPr="00486A01">
        <w:rPr>
          <w:rFonts w:asciiTheme="minorHAnsi" w:hAnsiTheme="minorHAnsi"/>
          <w:b/>
          <w:sz w:val="28"/>
          <w:szCs w:val="28"/>
        </w:rPr>
        <w:t>.</w:t>
      </w:r>
    </w:p>
    <w:p w14:paraId="6C43FA3C" w14:textId="77777777" w:rsidR="001D690A" w:rsidRDefault="001D690A" w:rsidP="00A36CC0">
      <w:pPr>
        <w:pBdr>
          <w:top w:val="single" w:sz="24" w:space="14" w:color="0096A3"/>
          <w:left w:val="single" w:sz="24" w:space="10" w:color="0096A3"/>
          <w:bottom w:val="single" w:sz="24" w:space="14" w:color="0096A3"/>
          <w:right w:val="single" w:sz="24" w:space="10" w:color="0096A3"/>
        </w:pBdr>
        <w:spacing w:before="120" w:after="120"/>
        <w:ind w:firstLine="720"/>
        <w:rPr>
          <w:rFonts w:asciiTheme="minorHAnsi" w:hAnsiTheme="minorHAnsi"/>
          <w:b/>
          <w:sz w:val="28"/>
          <w:szCs w:val="28"/>
        </w:rPr>
      </w:pPr>
    </w:p>
    <w:p w14:paraId="14B51F65" w14:textId="77777777" w:rsidR="00EF5D91" w:rsidRDefault="00EF5D91" w:rsidP="00A36CC0">
      <w:pPr>
        <w:rPr>
          <w:rFonts w:ascii="Amaranth" w:hAnsi="Amaranth" w:cstheme="minorHAnsi"/>
        </w:rPr>
      </w:pPr>
    </w:p>
    <w:p w14:paraId="3448330C" w14:textId="77777777" w:rsidR="00EF5D91" w:rsidRDefault="00EF5D91" w:rsidP="00A36CC0">
      <w:pPr>
        <w:rPr>
          <w:rFonts w:ascii="Amaranth" w:hAnsi="Amaranth" w:cstheme="minorHAnsi"/>
        </w:rPr>
      </w:pPr>
    </w:p>
    <w:p w14:paraId="03AC8BD7" w14:textId="77777777" w:rsidR="00EF5D91" w:rsidRDefault="00EF5D91" w:rsidP="00A36CC0">
      <w:pPr>
        <w:rPr>
          <w:rFonts w:ascii="Amaranth" w:hAnsi="Amaranth" w:cstheme="minorHAnsi"/>
        </w:rPr>
      </w:pPr>
    </w:p>
    <w:p w14:paraId="3707AF29" w14:textId="17640ABD" w:rsidR="004D7F41" w:rsidRPr="00F44690" w:rsidRDefault="00A36CC0" w:rsidP="00F44690">
      <w:pPr>
        <w:rPr>
          <w:rFonts w:ascii="Amaranth" w:hAnsi="Amaranth" w:cstheme="minorHAnsi"/>
        </w:rPr>
      </w:pPr>
      <w:r>
        <w:rPr>
          <w:rFonts w:ascii="Amaranth" w:hAnsi="Amaranth" w:cstheme="minorHAnsi"/>
        </w:rPr>
        <w:br w:type="page"/>
      </w:r>
    </w:p>
    <w:p w14:paraId="3CD77C9B" w14:textId="77777777" w:rsidR="004D7F41" w:rsidRPr="004D7F41" w:rsidRDefault="004D7F41" w:rsidP="004D7F41">
      <w:pPr>
        <w:pStyle w:val="Heading1"/>
        <w:pBdr>
          <w:top w:val="single" w:sz="24" w:space="14" w:color="0096A3"/>
          <w:left w:val="single" w:sz="24" w:space="10" w:color="0096A3"/>
          <w:bottom w:val="single" w:sz="24" w:space="14" w:color="0096A3"/>
          <w:right w:val="single" w:sz="24" w:space="10" w:color="0096A3"/>
        </w:pBdr>
        <w:rPr>
          <w:rFonts w:asciiTheme="minorHAnsi" w:hAnsiTheme="minorHAnsi"/>
          <w:color w:val="1E3250"/>
        </w:rPr>
      </w:pPr>
      <w:r w:rsidRPr="004D7F41">
        <w:rPr>
          <w:rFonts w:asciiTheme="minorHAnsi" w:hAnsiTheme="minorHAnsi"/>
          <w:color w:val="1E3250"/>
        </w:rPr>
        <w:lastRenderedPageBreak/>
        <w:t>Summary of necessary legal reform to achieve full prohibition</w:t>
      </w:r>
    </w:p>
    <w:p w14:paraId="37A637A1" w14:textId="77777777" w:rsidR="0074554E" w:rsidRPr="00903682" w:rsidRDefault="0074554E" w:rsidP="0074554E">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903682">
        <w:rPr>
          <w:rFonts w:asciiTheme="minorHAnsi" w:hAnsiTheme="minorHAnsi"/>
        </w:rPr>
        <w:t>Prohibition is still to be achieved in the home, alternative care settings, day care and schools.</w:t>
      </w:r>
    </w:p>
    <w:p w14:paraId="7EB0F21A" w14:textId="77777777" w:rsidR="0074554E" w:rsidRPr="00903682" w:rsidRDefault="0074554E" w:rsidP="0074554E">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903682">
        <w:rPr>
          <w:rFonts w:asciiTheme="minorHAnsi" w:hAnsiTheme="minorHAnsi"/>
        </w:rPr>
        <w:t xml:space="preserve">Article 13 of the Law on Integral Protection of Children and Adolescents 2003 and article 253 of the Civil Code 1963 confirm the right and duty of parents to guide, educate and correct their children. The near universal social acceptance of corporal punishment in childrearing necessitates clarity in law that no level of corporal punishment is acceptable. These provisions should be </w:t>
      </w:r>
      <w:proofErr w:type="gramStart"/>
      <w:r w:rsidRPr="00903682">
        <w:rPr>
          <w:rFonts w:asciiTheme="minorHAnsi" w:hAnsiTheme="minorHAnsi"/>
        </w:rPr>
        <w:t>repealed</w:t>
      </w:r>
      <w:proofErr w:type="gramEnd"/>
      <w:r w:rsidRPr="00903682">
        <w:rPr>
          <w:rFonts w:asciiTheme="minorHAnsi" w:hAnsiTheme="minorHAnsi"/>
        </w:rPr>
        <w:t xml:space="preserve"> and the law should prohibit all corporal punishment and other cruel or degrading forms of punishment, in the home and all other settings where adults have parental authority. </w:t>
      </w:r>
      <w:r>
        <w:rPr>
          <w:rFonts w:asciiTheme="minorHAnsi" w:hAnsiTheme="minorHAnsi"/>
        </w:rPr>
        <w:t xml:space="preserve">In 2017, a </w:t>
      </w:r>
      <w:r w:rsidRPr="00903682">
        <w:rPr>
          <w:rFonts w:asciiTheme="minorHAnsi" w:hAnsiTheme="minorHAnsi"/>
        </w:rPr>
        <w:t xml:space="preserve">Bill which would prohibit </w:t>
      </w:r>
      <w:r>
        <w:rPr>
          <w:rFonts w:asciiTheme="minorHAnsi" w:hAnsiTheme="minorHAnsi"/>
        </w:rPr>
        <w:t>was introduced in</w:t>
      </w:r>
      <w:r w:rsidRPr="00903682">
        <w:rPr>
          <w:rFonts w:asciiTheme="minorHAnsi" w:hAnsiTheme="minorHAnsi"/>
        </w:rPr>
        <w:t xml:space="preserve"> the Congress.</w:t>
      </w:r>
    </w:p>
    <w:p w14:paraId="6544CEBF" w14:textId="77777777" w:rsidR="0074554E" w:rsidRPr="00903682" w:rsidRDefault="0074554E" w:rsidP="0074554E">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903682">
        <w:rPr>
          <w:rFonts w:asciiTheme="minorHAnsi" w:hAnsiTheme="minorHAnsi"/>
          <w:i/>
        </w:rPr>
        <w:t>Alternative care settings</w:t>
      </w:r>
      <w:r w:rsidRPr="00903682">
        <w:rPr>
          <w:rFonts w:asciiTheme="minorHAnsi" w:hAnsiTheme="minorHAnsi"/>
        </w:rPr>
        <w:t xml:space="preserve"> – Prohibition should be enacted in legislation applicable to all alternative care settings (foster care, institutions, places of safety, emergency care, etc).</w:t>
      </w:r>
    </w:p>
    <w:p w14:paraId="1BBC669B" w14:textId="77777777" w:rsidR="0074554E" w:rsidRPr="00903682" w:rsidRDefault="0074554E" w:rsidP="0074554E">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903682">
        <w:rPr>
          <w:rFonts w:asciiTheme="minorHAnsi" w:hAnsiTheme="minorHAnsi"/>
          <w:i/>
        </w:rPr>
        <w:t>Day care</w:t>
      </w:r>
      <w:r w:rsidRPr="00903682">
        <w:rPr>
          <w:rFonts w:asciiTheme="minorHAnsi" w:hAnsiTheme="minorHAnsi"/>
        </w:rPr>
        <w:t xml:space="preserve"> – Corporal punishment should be prohibited in all early childhood care (nurseries, crèches, kindergartens, preschools, family centres, etc) and </w:t>
      </w:r>
      <w:proofErr w:type="gramStart"/>
      <w:r w:rsidRPr="00903682">
        <w:rPr>
          <w:rFonts w:asciiTheme="minorHAnsi" w:hAnsiTheme="minorHAnsi"/>
        </w:rPr>
        <w:t>all day</w:t>
      </w:r>
      <w:proofErr w:type="gramEnd"/>
      <w:r w:rsidRPr="00903682">
        <w:rPr>
          <w:rFonts w:asciiTheme="minorHAnsi" w:hAnsiTheme="minorHAnsi"/>
        </w:rPr>
        <w:t xml:space="preserve"> care for older children (day centres, after-school childcare, childminding, etc).</w:t>
      </w:r>
    </w:p>
    <w:p w14:paraId="25B90D65" w14:textId="77777777" w:rsidR="0074554E" w:rsidRPr="0097656A" w:rsidRDefault="0074554E" w:rsidP="0074554E">
      <w:pPr>
        <w:pBdr>
          <w:top w:val="single" w:sz="24" w:space="14" w:color="0096A3"/>
          <w:left w:val="single" w:sz="24" w:space="10" w:color="0096A3"/>
          <w:bottom w:val="single" w:sz="24" w:space="14" w:color="0096A3"/>
          <w:right w:val="single" w:sz="24" w:space="10" w:color="0096A3"/>
        </w:pBdr>
        <w:spacing w:before="120" w:after="120"/>
        <w:rPr>
          <w:rFonts w:asciiTheme="minorHAnsi" w:hAnsiTheme="minorHAnsi"/>
        </w:rPr>
      </w:pPr>
      <w:r w:rsidRPr="00903682">
        <w:rPr>
          <w:rFonts w:asciiTheme="minorHAnsi" w:hAnsiTheme="minorHAnsi"/>
          <w:i/>
        </w:rPr>
        <w:t>Schools</w:t>
      </w:r>
      <w:r w:rsidRPr="00903682">
        <w:rPr>
          <w:rFonts w:asciiTheme="minorHAnsi" w:hAnsiTheme="minorHAnsi"/>
        </w:rPr>
        <w:t xml:space="preserve"> – Prohibition of corporal punishment in all education settings (public and private) is necessary</w:t>
      </w:r>
      <w:r w:rsidRPr="0097656A">
        <w:rPr>
          <w:rFonts w:asciiTheme="minorHAnsi" w:hAnsiTheme="minorHAnsi"/>
        </w:rPr>
        <w:t>.</w:t>
      </w:r>
    </w:p>
    <w:p w14:paraId="0131CDD1" w14:textId="77777777" w:rsidR="004D7F41" w:rsidRDefault="004D7F41" w:rsidP="00E14E7F">
      <w:pPr>
        <w:pStyle w:val="BodyText1"/>
        <w:tabs>
          <w:tab w:val="left" w:pos="8244"/>
          <w:tab w:val="left" w:pos="9160"/>
          <w:tab w:val="left" w:pos="10076"/>
          <w:tab w:val="left" w:pos="10992"/>
          <w:tab w:val="left" w:pos="11908"/>
          <w:tab w:val="left" w:pos="12824"/>
          <w:tab w:val="left" w:pos="13740"/>
          <w:tab w:val="left" w:pos="14656"/>
        </w:tabs>
        <w:spacing w:after="120"/>
        <w:jc w:val="center"/>
        <w:rPr>
          <w:rFonts w:ascii="Amaranth" w:hAnsi="Amaranth" w:cstheme="minorHAnsi"/>
        </w:rPr>
      </w:pPr>
    </w:p>
    <w:bookmarkEnd w:id="0"/>
    <w:p w14:paraId="1579FB8D" w14:textId="77777777" w:rsidR="00EC39EC" w:rsidRDefault="00B439AA" w:rsidP="00EC39EC">
      <w:pPr>
        <w:pStyle w:val="BodyText1"/>
        <w:numPr>
          <w:ilvl w:val="0"/>
          <w:numId w:val="5"/>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cstheme="minorHAnsi"/>
          <w:b/>
          <w:sz w:val="28"/>
          <w:szCs w:val="28"/>
        </w:rPr>
      </w:pPr>
      <w:r w:rsidRPr="00F86964">
        <w:rPr>
          <w:rFonts w:asciiTheme="minorHAnsi" w:hAnsiTheme="minorHAnsi" w:cstheme="minorHAnsi"/>
          <w:b/>
          <w:sz w:val="28"/>
          <w:szCs w:val="28"/>
        </w:rPr>
        <w:t>Current l</w:t>
      </w:r>
      <w:r w:rsidR="00BA270B" w:rsidRPr="00F86964">
        <w:rPr>
          <w:rFonts w:asciiTheme="minorHAnsi" w:hAnsiTheme="minorHAnsi" w:cstheme="minorHAnsi"/>
          <w:b/>
          <w:sz w:val="28"/>
          <w:szCs w:val="28"/>
        </w:rPr>
        <w:t>egality of corporal punishment</w:t>
      </w:r>
      <w:r w:rsidR="00F86964" w:rsidRPr="00F86964">
        <w:rPr>
          <w:rFonts w:asciiTheme="minorHAnsi" w:hAnsiTheme="minorHAnsi" w:cstheme="minorHAnsi"/>
          <w:b/>
          <w:sz w:val="28"/>
          <w:szCs w:val="28"/>
        </w:rPr>
        <w:t xml:space="preserve"> in </w:t>
      </w:r>
      <w:r w:rsidR="00C32DAF">
        <w:rPr>
          <w:rFonts w:asciiTheme="minorHAnsi" w:hAnsiTheme="minorHAnsi" w:cstheme="minorHAnsi"/>
          <w:b/>
          <w:sz w:val="28"/>
          <w:szCs w:val="28"/>
        </w:rPr>
        <w:t>Guatemala</w:t>
      </w:r>
    </w:p>
    <w:p w14:paraId="58A01E51" w14:textId="048D55A4" w:rsidR="006F0FB1" w:rsidRPr="00EC39EC" w:rsidRDefault="00EC39EC" w:rsidP="00EC39EC">
      <w:pPr>
        <w:pStyle w:val="BodyText1"/>
        <w:numPr>
          <w:ilvl w:val="1"/>
          <w:numId w:val="5"/>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cstheme="minorHAnsi"/>
          <w:b/>
          <w:sz w:val="28"/>
          <w:szCs w:val="28"/>
        </w:rPr>
      </w:pPr>
      <w:r>
        <w:rPr>
          <w:rFonts w:asciiTheme="minorHAnsi" w:hAnsiTheme="minorHAnsi" w:cstheme="minorHAnsi"/>
          <w:b/>
          <w:bCs/>
          <w:i/>
          <w:iCs/>
        </w:rPr>
        <w:t xml:space="preserve"> </w:t>
      </w:r>
      <w:r w:rsidR="00EE5054" w:rsidRPr="00EC39EC">
        <w:rPr>
          <w:rFonts w:asciiTheme="minorHAnsi" w:hAnsiTheme="minorHAnsi" w:cstheme="minorHAnsi"/>
          <w:b/>
          <w:bCs/>
          <w:i/>
          <w:iCs/>
        </w:rPr>
        <w:t>Home</w:t>
      </w:r>
      <w:r w:rsidR="00510BCC" w:rsidRPr="00EC39EC">
        <w:rPr>
          <w:rFonts w:asciiTheme="minorHAnsi" w:hAnsiTheme="minorHAnsi" w:cstheme="minorHAnsi"/>
          <w:b/>
          <w:bCs/>
          <w:i/>
          <w:iCs/>
        </w:rPr>
        <w:t>:</w:t>
      </w:r>
      <w:r w:rsidR="00510BCC" w:rsidRPr="00EC39EC">
        <w:rPr>
          <w:rFonts w:asciiTheme="minorHAnsi" w:hAnsiTheme="minorHAnsi" w:cstheme="minorHAnsi"/>
        </w:rPr>
        <w:t xml:space="preserve"> </w:t>
      </w:r>
      <w:r w:rsidR="002E799C" w:rsidRPr="00EC39EC">
        <w:rPr>
          <w:rFonts w:asciiTheme="minorHAnsi" w:hAnsiTheme="minorHAnsi" w:cstheme="minorHAnsi"/>
        </w:rPr>
        <w:t xml:space="preserve">Corporal punishment is lawful in the home. Article 13 of the Law on Integral Protection of Children and Adolescents 2003 provides for the rights and duties of parents to “guide, educate and correct the child or adolescent using prudent means of discipline that do not violate their dignity and integrity”. Article 253 of the Civil Code 1963 states that parents must “educate and correct” their children “using prudent means of discipline”. These provisions provide a legal defence for the use of corporal punishment in childrearing; the provision against violating a child’s dignity does not achieve prohibition of all corporal punishment. Article 53 of the Law on Integral Protection of Children and Adolescents confirms the right of the child not to be subjected to any form of violence, cruelty or oppression and to be protected from all forms of </w:t>
      </w:r>
      <w:proofErr w:type="gramStart"/>
      <w:r w:rsidR="002E799C" w:rsidRPr="00EC39EC">
        <w:rPr>
          <w:rFonts w:asciiTheme="minorHAnsi" w:hAnsiTheme="minorHAnsi" w:cstheme="minorHAnsi"/>
        </w:rPr>
        <w:t>abuse</w:t>
      </w:r>
      <w:proofErr w:type="gramEnd"/>
      <w:r w:rsidR="002E799C" w:rsidRPr="00EC39EC">
        <w:rPr>
          <w:rFonts w:asciiTheme="minorHAnsi" w:hAnsiTheme="minorHAnsi" w:cstheme="minorHAnsi"/>
        </w:rPr>
        <w:t xml:space="preserve"> but it does not explicitly prohibit all corporal punishment in childrearing. Provisions in the Criminal Code condemning assault and abuse of children are not interpreted as prohibiting corporal punishment. The Law on Integral Protection of Children and Adolescents 2003 is being amended.</w:t>
      </w:r>
      <w:r w:rsidR="002E799C" w:rsidRPr="00EE3815">
        <w:rPr>
          <w:rStyle w:val="FootnoteReference"/>
          <w:rFonts w:asciiTheme="minorHAnsi" w:hAnsiTheme="minorHAnsi" w:cstheme="minorHAnsi"/>
        </w:rPr>
        <w:footnoteReference w:id="2"/>
      </w:r>
    </w:p>
    <w:p w14:paraId="7BAE6A3D" w14:textId="1340BDFB" w:rsidR="004D7F41" w:rsidRPr="00EC39EC" w:rsidRDefault="002E799C" w:rsidP="00EC39EC">
      <w:pPr>
        <w:pStyle w:val="BodyText1"/>
        <w:numPr>
          <w:ilvl w:val="1"/>
          <w:numId w:val="5"/>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cstheme="minorHAnsi"/>
          <w:b/>
          <w:sz w:val="28"/>
          <w:szCs w:val="28"/>
        </w:rPr>
      </w:pPr>
      <w:r w:rsidRPr="00EC39EC">
        <w:rPr>
          <w:rFonts w:asciiTheme="minorHAnsi" w:hAnsiTheme="minorHAnsi" w:cstheme="minorHAnsi"/>
        </w:rPr>
        <w:t>The Government accepted a recommendation to explicitly prohibit corporal punishment in the home made during the Universal Periodic Review (UPR) of Guatemala in 2008, but also indicated that it considered existing legislation adequate in this respect.</w:t>
      </w:r>
      <w:r w:rsidRPr="00EE3815">
        <w:rPr>
          <w:rStyle w:val="FootnoteReference"/>
          <w:rFonts w:asciiTheme="minorHAnsi" w:hAnsiTheme="minorHAnsi" w:cstheme="minorHAnsi"/>
        </w:rPr>
        <w:footnoteReference w:id="3"/>
      </w:r>
      <w:r w:rsidRPr="00EC39EC">
        <w:rPr>
          <w:rFonts w:asciiTheme="minorHAnsi" w:hAnsiTheme="minorHAnsi" w:cstheme="minorHAnsi"/>
        </w:rPr>
        <w:t xml:space="preserve"> In 2012, the Government again accepted UPR recommendations to prohibit, and education and awareness programmes have been undertaken to address corporal punishment in the home. Reporting to the Committee on the Rights of the Child in 2016, the Government suggested that corporal punishment was prohibited under article 150 bis of the Criminal Code.</w:t>
      </w:r>
      <w:r w:rsidRPr="00EE3815">
        <w:rPr>
          <w:rStyle w:val="FootnoteReference"/>
          <w:rFonts w:asciiTheme="minorHAnsi" w:hAnsiTheme="minorHAnsi" w:cstheme="minorHAnsi"/>
        </w:rPr>
        <w:footnoteReference w:id="4"/>
      </w:r>
      <w:r w:rsidRPr="00EC39EC">
        <w:rPr>
          <w:rFonts w:asciiTheme="minorHAnsi" w:hAnsiTheme="minorHAnsi" w:cstheme="minorHAnsi"/>
        </w:rPr>
        <w:t xml:space="preserve"> This is inaccurate – </w:t>
      </w:r>
      <w:r w:rsidRPr="00EC39EC">
        <w:rPr>
          <w:rFonts w:asciiTheme="minorHAnsi" w:hAnsiTheme="minorHAnsi" w:cstheme="minorHAnsi"/>
        </w:rPr>
        <w:lastRenderedPageBreak/>
        <w:t>article 150 bis prohibits causing children harm but does not explicitly refer to corporal punishment. The Government supported a recommendation to prohibit in all settings during the Universal Periodic Review in 2017</w:t>
      </w:r>
      <w:r w:rsidRPr="00EE3815">
        <w:rPr>
          <w:rStyle w:val="FootnoteReference"/>
          <w:rFonts w:asciiTheme="minorHAnsi" w:hAnsiTheme="minorHAnsi" w:cstheme="minorHAnsi"/>
        </w:rPr>
        <w:footnoteReference w:id="5"/>
      </w:r>
      <w:r w:rsidRPr="00EC39EC">
        <w:rPr>
          <w:rFonts w:asciiTheme="minorHAnsi" w:hAnsiTheme="minorHAnsi" w:cstheme="minorHAnsi"/>
        </w:rPr>
        <w:t xml:space="preserve"> – we are seeking confirmation that it is committed to enacting an explicit prohibition of all corporal punishment.</w:t>
      </w:r>
    </w:p>
    <w:p w14:paraId="6ACCC4EB" w14:textId="749B1D54" w:rsidR="00EC39EC" w:rsidRPr="00F44690" w:rsidRDefault="00EC39EC" w:rsidP="00F44690">
      <w:pPr>
        <w:pStyle w:val="BodyText1"/>
        <w:numPr>
          <w:ilvl w:val="1"/>
          <w:numId w:val="5"/>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cstheme="minorHAnsi"/>
          <w:b/>
          <w:sz w:val="28"/>
          <w:szCs w:val="28"/>
        </w:rPr>
      </w:pPr>
      <w:r>
        <w:rPr>
          <w:rFonts w:asciiTheme="minorHAnsi" w:hAnsiTheme="minorHAnsi" w:cstheme="minorHAnsi"/>
        </w:rPr>
        <w:t xml:space="preserve"> </w:t>
      </w:r>
      <w:r w:rsidR="002E799C" w:rsidRPr="00EC39EC">
        <w:rPr>
          <w:rFonts w:asciiTheme="minorHAnsi" w:hAnsiTheme="minorHAnsi" w:cstheme="minorHAnsi"/>
        </w:rPr>
        <w:t xml:space="preserve">In October 2016, </w:t>
      </w:r>
      <w:r w:rsidR="00F44690">
        <w:rPr>
          <w:rFonts w:asciiTheme="minorHAnsi" w:hAnsiTheme="minorHAnsi" w:cstheme="minorHAnsi"/>
        </w:rPr>
        <w:t xml:space="preserve">a </w:t>
      </w:r>
      <w:r w:rsidR="002E799C" w:rsidRPr="00EC39EC">
        <w:rPr>
          <w:rFonts w:asciiTheme="minorHAnsi" w:hAnsiTheme="minorHAnsi" w:cstheme="minorHAnsi"/>
        </w:rPr>
        <w:t>Bill “Against Corporal Punishment or Other Forms of Cruel Punishment, as a Method of Correction or Discipline Towards Children and Teenagers” was introduced in the Congress. The draft text aim</w:t>
      </w:r>
      <w:r w:rsidR="00F44690">
        <w:rPr>
          <w:rFonts w:asciiTheme="minorHAnsi" w:hAnsiTheme="minorHAnsi" w:cstheme="minorHAnsi"/>
        </w:rPr>
        <w:t>ed</w:t>
      </w:r>
      <w:r w:rsidR="002E799C" w:rsidRPr="00EC39EC">
        <w:rPr>
          <w:rFonts w:asciiTheme="minorHAnsi" w:hAnsiTheme="minorHAnsi" w:cstheme="minorHAnsi"/>
        </w:rPr>
        <w:t xml:space="preserve"> to prohibit all forms of physical and humiliating punishment of children in all settings. In October 2017</w:t>
      </w:r>
      <w:r w:rsidR="0066101F" w:rsidRPr="00EC39EC">
        <w:rPr>
          <w:rFonts w:asciiTheme="minorHAnsi" w:hAnsiTheme="minorHAnsi" w:cstheme="minorHAnsi"/>
        </w:rPr>
        <w:t>, the Government reported that the Bill was still being examined by the Committee on Human Rights which would issue an opinion on its merits after studying it.</w:t>
      </w:r>
      <w:r w:rsidR="0066101F" w:rsidRPr="00EE3815">
        <w:rPr>
          <w:rStyle w:val="FootnoteReference"/>
          <w:rFonts w:asciiTheme="minorHAnsi" w:hAnsiTheme="minorHAnsi" w:cstheme="minorHAnsi"/>
        </w:rPr>
        <w:footnoteReference w:id="6"/>
      </w:r>
      <w:r w:rsidR="0066101F" w:rsidRPr="00EC39EC">
        <w:rPr>
          <w:rFonts w:asciiTheme="minorHAnsi" w:hAnsiTheme="minorHAnsi" w:cstheme="minorHAnsi"/>
        </w:rPr>
        <w:t xml:space="preserve"> </w:t>
      </w:r>
      <w:r w:rsidR="001C5108">
        <w:rPr>
          <w:rFonts w:asciiTheme="minorHAnsi" w:hAnsiTheme="minorHAnsi" w:cstheme="minorHAnsi"/>
        </w:rPr>
        <w:t>The law reform process was later stopped.</w:t>
      </w:r>
      <w:r w:rsidR="001C5108">
        <w:rPr>
          <w:rStyle w:val="FootnoteReference"/>
          <w:rFonts w:asciiTheme="minorHAnsi" w:hAnsiTheme="minorHAnsi"/>
        </w:rPr>
        <w:footnoteReference w:id="7"/>
      </w:r>
      <w:r w:rsidR="001C5108">
        <w:rPr>
          <w:rFonts w:asciiTheme="minorHAnsi" w:hAnsiTheme="minorHAnsi" w:cstheme="minorHAnsi"/>
        </w:rPr>
        <w:t xml:space="preserve"> In June 2021, a Child Protection System Bill was under discussion. The Bill which would complete the existing Child Protection Law aims to harmonise the functioning of child protection systems across all government agencies.</w:t>
      </w:r>
      <w:r w:rsidR="001C5108">
        <w:rPr>
          <w:rStyle w:val="FootnoteReference"/>
          <w:rFonts w:asciiTheme="minorHAnsi" w:hAnsiTheme="minorHAnsi"/>
        </w:rPr>
        <w:footnoteReference w:id="8"/>
      </w:r>
    </w:p>
    <w:p w14:paraId="50DB3880" w14:textId="77777777" w:rsidR="00EC39EC" w:rsidRPr="00EC39EC" w:rsidRDefault="00EC39EC" w:rsidP="005350B0">
      <w:pPr>
        <w:pStyle w:val="BodyText1"/>
        <w:numPr>
          <w:ilvl w:val="1"/>
          <w:numId w:val="5"/>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cstheme="minorHAnsi"/>
          <w:b/>
          <w:sz w:val="28"/>
          <w:szCs w:val="28"/>
        </w:rPr>
      </w:pPr>
      <w:r>
        <w:rPr>
          <w:rFonts w:asciiTheme="minorHAnsi" w:hAnsiTheme="minorHAnsi" w:cstheme="minorHAnsi"/>
        </w:rPr>
        <w:t xml:space="preserve"> </w:t>
      </w:r>
      <w:r w:rsidR="00016CB3" w:rsidRPr="00EC39EC">
        <w:rPr>
          <w:rFonts w:asciiTheme="minorHAnsi" w:hAnsiTheme="minorHAnsi" w:cstheme="minorHAnsi"/>
          <w:b/>
          <w:bCs/>
          <w:i/>
          <w:iCs/>
        </w:rPr>
        <w:t>Alternative care settings</w:t>
      </w:r>
      <w:r w:rsidR="00510BCC" w:rsidRPr="00EC39EC">
        <w:rPr>
          <w:rFonts w:asciiTheme="minorHAnsi" w:hAnsiTheme="minorHAnsi" w:cstheme="minorHAnsi"/>
          <w:b/>
          <w:bCs/>
          <w:i/>
          <w:iCs/>
        </w:rPr>
        <w:t>:</w:t>
      </w:r>
      <w:r w:rsidR="00510BCC" w:rsidRPr="00EC39EC">
        <w:rPr>
          <w:rFonts w:asciiTheme="minorHAnsi" w:hAnsiTheme="minorHAnsi" w:cstheme="minorHAnsi"/>
        </w:rPr>
        <w:t xml:space="preserve"> </w:t>
      </w:r>
      <w:r w:rsidR="002E799C" w:rsidRPr="00EC39EC">
        <w:rPr>
          <w:rFonts w:asciiTheme="minorHAnsi" w:hAnsiTheme="minorHAnsi" w:cstheme="minorHAnsi"/>
        </w:rPr>
        <w:t>There is no explicit prohibition of corporal punishment in alternative care settings, where corporal punishment is lawful as for parents under the right to “correct” in article 13 of the Law on Integral Protection of Children and Adolescents 2003 and article 253 of the Civil Code 1963 (see under “Home”).</w:t>
      </w:r>
    </w:p>
    <w:p w14:paraId="051370C1" w14:textId="77777777" w:rsidR="00EC39EC" w:rsidRDefault="00EC39EC" w:rsidP="00EC39EC">
      <w:pPr>
        <w:pStyle w:val="ListParagraph"/>
        <w:rPr>
          <w:rFonts w:asciiTheme="minorHAnsi" w:hAnsiTheme="minorHAnsi" w:cstheme="minorHAnsi"/>
          <w:b/>
          <w:bCs/>
          <w:i/>
          <w:iCs/>
        </w:rPr>
      </w:pPr>
    </w:p>
    <w:p w14:paraId="3EFAE1BB" w14:textId="64D2F7A3" w:rsidR="00EC39EC" w:rsidRPr="00EC39EC" w:rsidRDefault="00EC39EC" w:rsidP="005350B0">
      <w:pPr>
        <w:pStyle w:val="BodyText1"/>
        <w:numPr>
          <w:ilvl w:val="1"/>
          <w:numId w:val="5"/>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cstheme="minorHAnsi"/>
          <w:b/>
          <w:sz w:val="28"/>
          <w:szCs w:val="28"/>
        </w:rPr>
      </w:pPr>
      <w:r>
        <w:rPr>
          <w:rFonts w:asciiTheme="minorHAnsi" w:hAnsiTheme="minorHAnsi" w:cstheme="minorHAnsi"/>
          <w:b/>
          <w:bCs/>
          <w:i/>
          <w:iCs/>
        </w:rPr>
        <w:t xml:space="preserve"> </w:t>
      </w:r>
      <w:r w:rsidR="004A62CE" w:rsidRPr="00EC39EC">
        <w:rPr>
          <w:rFonts w:asciiTheme="minorHAnsi" w:hAnsiTheme="minorHAnsi" w:cstheme="minorHAnsi"/>
          <w:b/>
          <w:bCs/>
          <w:i/>
          <w:iCs/>
        </w:rPr>
        <w:t>Day care</w:t>
      </w:r>
      <w:r w:rsidR="00510BCC" w:rsidRPr="00EC39EC">
        <w:rPr>
          <w:rFonts w:asciiTheme="minorHAnsi" w:hAnsiTheme="minorHAnsi" w:cstheme="minorHAnsi"/>
          <w:b/>
          <w:bCs/>
          <w:i/>
          <w:iCs/>
        </w:rPr>
        <w:t>:</w:t>
      </w:r>
      <w:r w:rsidR="00510BCC" w:rsidRPr="00EC39EC">
        <w:rPr>
          <w:rFonts w:asciiTheme="minorHAnsi" w:hAnsiTheme="minorHAnsi" w:cstheme="minorHAnsi"/>
        </w:rPr>
        <w:t xml:space="preserve"> </w:t>
      </w:r>
      <w:r w:rsidR="005350B0" w:rsidRPr="00EC39EC">
        <w:rPr>
          <w:rFonts w:asciiTheme="minorHAnsi" w:hAnsiTheme="minorHAnsi" w:cstheme="minorHAnsi"/>
        </w:rPr>
        <w:t>There is no explicit prohibition of corporal punishment in early childhood care and in day care for older children. Corporal punishment is lawful under the right to “correct” in article 13 of the Law on Integral Protection of Children and Adolescents 2003 and article 253 of the Civil Code 1963 (see under “Home”).</w:t>
      </w:r>
    </w:p>
    <w:p w14:paraId="39B288B1" w14:textId="77777777" w:rsidR="00EC39EC" w:rsidRDefault="00EC39EC" w:rsidP="00EC39EC">
      <w:pPr>
        <w:pStyle w:val="ListParagraph"/>
        <w:rPr>
          <w:rFonts w:asciiTheme="minorHAnsi" w:hAnsiTheme="minorHAnsi" w:cstheme="minorHAnsi"/>
          <w:b/>
          <w:bCs/>
          <w:i/>
          <w:iCs/>
        </w:rPr>
      </w:pPr>
    </w:p>
    <w:p w14:paraId="26DE5B6C" w14:textId="77777777" w:rsidR="00EC39EC" w:rsidRPr="00EC39EC" w:rsidRDefault="00EC39EC" w:rsidP="005350B0">
      <w:pPr>
        <w:pStyle w:val="BodyText1"/>
        <w:numPr>
          <w:ilvl w:val="1"/>
          <w:numId w:val="5"/>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cstheme="minorHAnsi"/>
          <w:b/>
          <w:sz w:val="28"/>
          <w:szCs w:val="28"/>
        </w:rPr>
      </w:pPr>
      <w:r>
        <w:rPr>
          <w:rFonts w:asciiTheme="minorHAnsi" w:hAnsiTheme="minorHAnsi" w:cstheme="minorHAnsi"/>
          <w:b/>
          <w:bCs/>
          <w:i/>
          <w:iCs/>
        </w:rPr>
        <w:t xml:space="preserve"> </w:t>
      </w:r>
      <w:r w:rsidR="00EE5054" w:rsidRPr="00EC39EC">
        <w:rPr>
          <w:rFonts w:asciiTheme="minorHAnsi" w:hAnsiTheme="minorHAnsi" w:cstheme="minorHAnsi"/>
          <w:b/>
          <w:bCs/>
          <w:i/>
          <w:iCs/>
        </w:rPr>
        <w:t>Schools</w:t>
      </w:r>
      <w:r w:rsidR="00510BCC" w:rsidRPr="00EC39EC">
        <w:rPr>
          <w:rFonts w:asciiTheme="minorHAnsi" w:hAnsiTheme="minorHAnsi" w:cstheme="minorHAnsi"/>
          <w:b/>
          <w:bCs/>
          <w:i/>
          <w:iCs/>
        </w:rPr>
        <w:t>:</w:t>
      </w:r>
      <w:r w:rsidR="00510BCC" w:rsidRPr="00EC39EC">
        <w:rPr>
          <w:rFonts w:asciiTheme="minorHAnsi" w:hAnsiTheme="minorHAnsi" w:cstheme="minorHAnsi"/>
        </w:rPr>
        <w:t xml:space="preserve"> </w:t>
      </w:r>
      <w:bookmarkStart w:id="1" w:name="OLE_LINK44"/>
      <w:bookmarkStart w:id="2" w:name="OLE_LINK45"/>
      <w:r w:rsidR="005350B0" w:rsidRPr="00EC39EC">
        <w:rPr>
          <w:rFonts w:asciiTheme="minorHAnsi" w:hAnsiTheme="minorHAnsi" w:cstheme="minorHAnsi"/>
        </w:rPr>
        <w:t>Corporal punishment is lawful in schools, including military schools. Article 1 of the National Education Law 1991, Legislative Decree No. 12-91, recognises the child’s right to dignity in the educational system, but there is no explicit prohibition of corporal punishment.</w:t>
      </w:r>
      <w:bookmarkEnd w:id="1"/>
      <w:bookmarkEnd w:id="2"/>
    </w:p>
    <w:p w14:paraId="3B6604F8" w14:textId="77777777" w:rsidR="00EC39EC" w:rsidRDefault="00EC39EC" w:rsidP="00EC39EC">
      <w:pPr>
        <w:pStyle w:val="ListParagraph"/>
        <w:rPr>
          <w:rFonts w:asciiTheme="minorHAnsi" w:hAnsiTheme="minorHAnsi" w:cstheme="minorHAnsi"/>
          <w:b/>
          <w:bCs/>
          <w:i/>
          <w:iCs/>
        </w:rPr>
      </w:pPr>
    </w:p>
    <w:p w14:paraId="256AFE7E" w14:textId="77777777" w:rsidR="00EC39EC" w:rsidRPr="00EC39EC" w:rsidRDefault="00EE5054" w:rsidP="00F73C0C">
      <w:pPr>
        <w:pStyle w:val="BodyText1"/>
        <w:numPr>
          <w:ilvl w:val="1"/>
          <w:numId w:val="5"/>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cstheme="minorHAnsi"/>
          <w:b/>
          <w:sz w:val="28"/>
          <w:szCs w:val="28"/>
        </w:rPr>
      </w:pPr>
      <w:r w:rsidRPr="00EC39EC">
        <w:rPr>
          <w:rFonts w:asciiTheme="minorHAnsi" w:hAnsiTheme="minorHAnsi" w:cstheme="minorHAnsi"/>
          <w:b/>
          <w:bCs/>
          <w:i/>
          <w:iCs/>
        </w:rPr>
        <w:t xml:space="preserve">Penal </w:t>
      </w:r>
      <w:r w:rsidR="00BB7DC3" w:rsidRPr="00EC39EC">
        <w:rPr>
          <w:rFonts w:asciiTheme="minorHAnsi" w:hAnsiTheme="minorHAnsi" w:cstheme="minorHAnsi"/>
          <w:b/>
          <w:bCs/>
          <w:i/>
          <w:iCs/>
        </w:rPr>
        <w:t>institutions</w:t>
      </w:r>
      <w:r w:rsidR="00510BCC" w:rsidRPr="00EC39EC">
        <w:rPr>
          <w:rFonts w:asciiTheme="minorHAnsi" w:hAnsiTheme="minorHAnsi" w:cstheme="minorHAnsi"/>
          <w:b/>
          <w:bCs/>
          <w:i/>
          <w:iCs/>
        </w:rPr>
        <w:t>:</w:t>
      </w:r>
      <w:r w:rsidR="00510BCC" w:rsidRPr="00EC39EC">
        <w:rPr>
          <w:rFonts w:asciiTheme="minorHAnsi" w:hAnsiTheme="minorHAnsi" w:cstheme="minorHAnsi"/>
        </w:rPr>
        <w:t xml:space="preserve"> </w:t>
      </w:r>
      <w:r w:rsidR="005350B0" w:rsidRPr="00EC39EC">
        <w:rPr>
          <w:rFonts w:asciiTheme="minorHAnsi" w:hAnsiTheme="minorHAnsi" w:cstheme="minorHAnsi"/>
        </w:rPr>
        <w:t>Corporal punishment is unlawful as a disciplinary measure in penal institutions under article 260 of the Law on Integral Protection of Children and Adolescents 2003: “During the implementation of sanctions, the adolescent will, at least, have the following rights: … (e) (8) Right not to be incommunicado in any case, nor to be subjected to solitary confinement or the imposition of corporal punishment….”</w:t>
      </w:r>
    </w:p>
    <w:p w14:paraId="14B1E345" w14:textId="77777777" w:rsidR="00EC39EC" w:rsidRDefault="00EC39EC" w:rsidP="00EC39EC">
      <w:pPr>
        <w:pStyle w:val="ListParagraph"/>
        <w:rPr>
          <w:rFonts w:asciiTheme="minorHAnsi" w:hAnsiTheme="minorHAnsi" w:cstheme="minorHAnsi"/>
          <w:b/>
          <w:bCs/>
          <w:i/>
          <w:iCs/>
        </w:rPr>
      </w:pPr>
    </w:p>
    <w:p w14:paraId="7A1B949F" w14:textId="77777777" w:rsidR="00F44690" w:rsidRDefault="00EC39EC" w:rsidP="00F44690">
      <w:pPr>
        <w:pStyle w:val="BodyText1"/>
        <w:numPr>
          <w:ilvl w:val="1"/>
          <w:numId w:val="5"/>
        </w:numPr>
        <w:tabs>
          <w:tab w:val="left" w:pos="8244"/>
          <w:tab w:val="left" w:pos="9160"/>
          <w:tab w:val="left" w:pos="10076"/>
          <w:tab w:val="left" w:pos="10992"/>
          <w:tab w:val="left" w:pos="11908"/>
          <w:tab w:val="left" w:pos="12824"/>
          <w:tab w:val="left" w:pos="13740"/>
          <w:tab w:val="left" w:pos="14656"/>
        </w:tabs>
        <w:spacing w:after="120"/>
        <w:outlineLvl w:val="1"/>
        <w:rPr>
          <w:rFonts w:asciiTheme="minorHAnsi" w:hAnsiTheme="minorHAnsi" w:cstheme="minorHAnsi"/>
          <w:b/>
          <w:sz w:val="28"/>
          <w:szCs w:val="28"/>
        </w:rPr>
      </w:pPr>
      <w:r>
        <w:rPr>
          <w:rFonts w:asciiTheme="minorHAnsi" w:hAnsiTheme="minorHAnsi" w:cstheme="minorHAnsi"/>
          <w:b/>
          <w:bCs/>
          <w:i/>
          <w:iCs/>
        </w:rPr>
        <w:t xml:space="preserve"> </w:t>
      </w:r>
      <w:r w:rsidR="00BB7DC3" w:rsidRPr="00EC39EC">
        <w:rPr>
          <w:rFonts w:asciiTheme="minorHAnsi" w:hAnsiTheme="minorHAnsi" w:cstheme="minorHAnsi"/>
          <w:b/>
          <w:bCs/>
          <w:i/>
          <w:iCs/>
        </w:rPr>
        <w:t>Sentence for crime</w:t>
      </w:r>
      <w:r w:rsidR="00510BCC" w:rsidRPr="00EC39EC">
        <w:rPr>
          <w:rFonts w:asciiTheme="minorHAnsi" w:hAnsiTheme="minorHAnsi" w:cstheme="minorHAnsi"/>
          <w:b/>
          <w:bCs/>
          <w:i/>
          <w:iCs/>
        </w:rPr>
        <w:t>:</w:t>
      </w:r>
      <w:r w:rsidR="00510BCC" w:rsidRPr="00EC39EC">
        <w:rPr>
          <w:rFonts w:asciiTheme="minorHAnsi" w:hAnsiTheme="minorHAnsi" w:cstheme="minorHAnsi"/>
        </w:rPr>
        <w:t xml:space="preserve"> </w:t>
      </w:r>
      <w:r w:rsidR="005350B0" w:rsidRPr="00EC39EC">
        <w:rPr>
          <w:rFonts w:asciiTheme="minorHAnsi" w:hAnsiTheme="minorHAnsi" w:cstheme="minorHAnsi"/>
        </w:rPr>
        <w:t>Corporal punishment is unlawful as a sentence for crime. There is no provision for judicial corporal punishment in the Law on Integral Protection of Children and Adolescents 2003. Article 255 of the Law states that the purpose of sanctions is to “set and promote social actions that allow adolescents, subject to some kind of sanction, their continued personal development and reintegration into family and society, as well as the development of their abilities and sense of responsibility” (unofficial translation). Article 260 of the Law explicitly prohibits corporal punishment (see under “Penal institutions”).</w:t>
      </w:r>
    </w:p>
    <w:p w14:paraId="0F219113" w14:textId="77777777" w:rsidR="00F44690" w:rsidRDefault="00F44690" w:rsidP="00F44690">
      <w:pPr>
        <w:pStyle w:val="ListParagraph"/>
        <w:rPr>
          <w:rFonts w:asciiTheme="minorHAnsi" w:hAnsiTheme="minorHAnsi" w:cstheme="minorHAnsi"/>
        </w:rPr>
      </w:pPr>
    </w:p>
    <w:p w14:paraId="7A722C3E" w14:textId="15C73C61" w:rsidR="00977A67" w:rsidRPr="00F44690" w:rsidRDefault="005350B0" w:rsidP="00F44690">
      <w:pPr>
        <w:pStyle w:val="BodyText1"/>
        <w:tabs>
          <w:tab w:val="left" w:pos="8244"/>
          <w:tab w:val="left" w:pos="9160"/>
          <w:tab w:val="left" w:pos="10076"/>
          <w:tab w:val="left" w:pos="10992"/>
          <w:tab w:val="left" w:pos="11908"/>
          <w:tab w:val="left" w:pos="12824"/>
          <w:tab w:val="left" w:pos="13740"/>
          <w:tab w:val="left" w:pos="14656"/>
        </w:tabs>
        <w:spacing w:after="120"/>
        <w:ind w:left="720"/>
        <w:outlineLvl w:val="1"/>
        <w:rPr>
          <w:rFonts w:asciiTheme="minorHAnsi" w:hAnsiTheme="minorHAnsi" w:cstheme="minorHAnsi"/>
          <w:b/>
          <w:sz w:val="28"/>
          <w:szCs w:val="28"/>
        </w:rPr>
      </w:pPr>
      <w:r w:rsidRPr="00F44690">
        <w:rPr>
          <w:rFonts w:asciiTheme="minorHAnsi" w:hAnsiTheme="minorHAnsi" w:cstheme="minorHAnsi"/>
        </w:rPr>
        <w:lastRenderedPageBreak/>
        <w:t xml:space="preserve">Corporal punishment is imposed as a sentence in Mayan </w:t>
      </w:r>
      <w:proofErr w:type="gramStart"/>
      <w:r w:rsidRPr="00F44690">
        <w:rPr>
          <w:rFonts w:asciiTheme="minorHAnsi" w:hAnsiTheme="minorHAnsi" w:cstheme="minorHAnsi"/>
        </w:rPr>
        <w:t>justice</w:t>
      </w:r>
      <w:proofErr w:type="gramEnd"/>
      <w:r w:rsidRPr="00F44690">
        <w:rPr>
          <w:rFonts w:asciiTheme="minorHAnsi" w:hAnsiTheme="minorHAnsi" w:cstheme="minorHAnsi"/>
        </w:rPr>
        <w:t xml:space="preserve"> but this appears to be unlawful. The use of the whip (</w:t>
      </w:r>
      <w:proofErr w:type="spellStart"/>
      <w:r w:rsidRPr="00F44690">
        <w:rPr>
          <w:rFonts w:asciiTheme="minorHAnsi" w:hAnsiTheme="minorHAnsi" w:cstheme="minorHAnsi"/>
          <w:i/>
        </w:rPr>
        <w:t>Xik’ay</w:t>
      </w:r>
      <w:proofErr w:type="spellEnd"/>
      <w:r w:rsidRPr="00F44690">
        <w:rPr>
          <w:rFonts w:asciiTheme="minorHAnsi" w:hAnsiTheme="minorHAnsi" w:cstheme="minorHAnsi"/>
          <w:i/>
        </w:rPr>
        <w:t>’</w:t>
      </w:r>
      <w:r w:rsidRPr="00F44690">
        <w:rPr>
          <w:rFonts w:asciiTheme="minorHAnsi" w:hAnsiTheme="minorHAnsi" w:cstheme="minorHAnsi"/>
        </w:rPr>
        <w:t>) as well as the shaving of heads and other humiliating punishments is, according to Mayan legal opinion, intended “not to inflict pain or scars, but to arouse public shame”.</w:t>
      </w:r>
      <w:r w:rsidRPr="00EE3815">
        <w:rPr>
          <w:rStyle w:val="FootnoteReference"/>
          <w:rFonts w:asciiTheme="minorHAnsi" w:hAnsiTheme="minorHAnsi" w:cstheme="minorHAnsi"/>
        </w:rPr>
        <w:footnoteReference w:id="9"/>
      </w:r>
      <w:r w:rsidRPr="00F44690">
        <w:rPr>
          <w:rFonts w:asciiTheme="minorHAnsi" w:hAnsiTheme="minorHAnsi" w:cstheme="minorHAnsi"/>
        </w:rPr>
        <w:t xml:space="preserve"> Under the Accord on the Identity and Rights of Indigenous Peoples, signed in 1995 as part of the Comprehensive Peace Accords, the Government must incorporate the customary law of the Maya population into the state through law reform. Article 10 of the Law on Integral Protection of Children and Adolescents 2003 confirms that children and adolescents belonging to ethnic and/or indigenous communities “have the right to live and develop forms of social organisation that correspond to their historical and cultural traditions” but it also states that these must “not be contrary to public order and respect for human dignity”; the prohibition of corporal punishment in article 260 (see under “Penal institutions”) presumably applies also in the context of Mayan justice.</w:t>
      </w:r>
    </w:p>
    <w:p w14:paraId="7A722C3F" w14:textId="4A9E2922" w:rsidR="00EE5054" w:rsidRPr="00F86964" w:rsidRDefault="00EE5054" w:rsidP="00EC39EC">
      <w:pPr>
        <w:pStyle w:val="Heading2"/>
        <w:numPr>
          <w:ilvl w:val="0"/>
          <w:numId w:val="5"/>
        </w:numPr>
        <w:spacing w:after="120"/>
        <w:rPr>
          <w:rFonts w:asciiTheme="minorHAnsi" w:hAnsiTheme="minorHAnsi" w:cstheme="minorHAnsi"/>
          <w:sz w:val="28"/>
          <w:szCs w:val="28"/>
        </w:rPr>
      </w:pPr>
      <w:bookmarkStart w:id="3" w:name="_Toc197483587"/>
      <w:r w:rsidRPr="00F86964">
        <w:rPr>
          <w:rFonts w:asciiTheme="minorHAnsi" w:hAnsiTheme="minorHAnsi" w:cstheme="minorHAnsi"/>
          <w:sz w:val="28"/>
          <w:szCs w:val="28"/>
        </w:rPr>
        <w:t>Recommendations by human rights treaty bodies</w:t>
      </w:r>
      <w:bookmarkEnd w:id="3"/>
      <w:r w:rsidR="00F86964" w:rsidRPr="00F86964">
        <w:rPr>
          <w:rFonts w:asciiTheme="minorHAnsi" w:hAnsiTheme="minorHAnsi" w:cstheme="minorHAnsi"/>
          <w:sz w:val="28"/>
          <w:szCs w:val="28"/>
        </w:rPr>
        <w:t xml:space="preserve"> and during the UPR</w:t>
      </w:r>
    </w:p>
    <w:p w14:paraId="585C467E" w14:textId="01392508" w:rsidR="00F86964" w:rsidRDefault="00F86964" w:rsidP="00EC39EC">
      <w:pPr>
        <w:pStyle w:val="ListParagraph"/>
        <w:numPr>
          <w:ilvl w:val="1"/>
          <w:numId w:val="5"/>
        </w:numPr>
        <w:spacing w:after="120"/>
        <w:rPr>
          <w:rFonts w:asciiTheme="minorHAnsi" w:hAnsiTheme="minorHAnsi" w:cstheme="minorHAnsi"/>
          <w:bCs/>
        </w:rPr>
      </w:pPr>
      <w:r w:rsidRPr="00F86964">
        <w:rPr>
          <w:rFonts w:asciiTheme="minorHAnsi" w:hAnsiTheme="minorHAnsi" w:cstheme="minorHAnsi"/>
          <w:b/>
          <w:bCs/>
          <w:i/>
        </w:rPr>
        <w:t>CAT</w:t>
      </w:r>
      <w:r w:rsidRPr="00F86964">
        <w:rPr>
          <w:rFonts w:asciiTheme="minorHAnsi" w:hAnsiTheme="minorHAnsi" w:cstheme="minorHAnsi"/>
          <w:bCs/>
        </w:rPr>
        <w:t>: In its 201</w:t>
      </w:r>
      <w:r w:rsidR="0053400C">
        <w:rPr>
          <w:rFonts w:asciiTheme="minorHAnsi" w:hAnsiTheme="minorHAnsi" w:cstheme="minorHAnsi"/>
          <w:bCs/>
        </w:rPr>
        <w:t>0</w:t>
      </w:r>
      <w:r w:rsidRPr="00F86964">
        <w:rPr>
          <w:rFonts w:asciiTheme="minorHAnsi" w:hAnsiTheme="minorHAnsi" w:cstheme="minorHAnsi"/>
          <w:bCs/>
        </w:rPr>
        <w:t xml:space="preserve"> concluding observations on the state party’s </w:t>
      </w:r>
      <w:r w:rsidR="0053400C">
        <w:rPr>
          <w:rFonts w:asciiTheme="minorHAnsi" w:hAnsiTheme="minorHAnsi" w:cstheme="minorHAnsi"/>
          <w:bCs/>
        </w:rPr>
        <w:t>f</w:t>
      </w:r>
      <w:r w:rsidR="00F73C0C">
        <w:rPr>
          <w:rFonts w:asciiTheme="minorHAnsi" w:hAnsiTheme="minorHAnsi" w:cstheme="minorHAnsi"/>
          <w:bCs/>
        </w:rPr>
        <w:t>ifth</w:t>
      </w:r>
      <w:r w:rsidR="0053400C">
        <w:rPr>
          <w:rFonts w:asciiTheme="minorHAnsi" w:hAnsiTheme="minorHAnsi" w:cstheme="minorHAnsi"/>
          <w:bCs/>
        </w:rPr>
        <w:t xml:space="preserve">-sixth </w:t>
      </w:r>
      <w:r w:rsidRPr="00F86964">
        <w:rPr>
          <w:rFonts w:asciiTheme="minorHAnsi" w:hAnsiTheme="minorHAnsi" w:cstheme="minorHAnsi"/>
          <w:bCs/>
        </w:rPr>
        <w:t xml:space="preserve">report, the Committee Against Torture </w:t>
      </w:r>
      <w:r w:rsidR="00F73C0C" w:rsidRPr="00EE3815">
        <w:rPr>
          <w:rFonts w:asciiTheme="minorHAnsi" w:hAnsiTheme="minorHAnsi" w:cstheme="minorHAnsi"/>
          <w:lang w:eastAsia="en-GB"/>
        </w:rPr>
        <w:t>note</w:t>
      </w:r>
      <w:r w:rsidR="00F73C0C">
        <w:rPr>
          <w:rFonts w:asciiTheme="minorHAnsi" w:hAnsiTheme="minorHAnsi" w:cstheme="minorHAnsi"/>
          <w:lang w:eastAsia="en-GB"/>
        </w:rPr>
        <w:t>d</w:t>
      </w:r>
      <w:r w:rsidR="00F73C0C" w:rsidRPr="00EE3815">
        <w:rPr>
          <w:rFonts w:asciiTheme="minorHAnsi" w:hAnsiTheme="minorHAnsi" w:cstheme="minorHAnsi"/>
          <w:lang w:eastAsia="en-GB"/>
        </w:rPr>
        <w:t xml:space="preserve"> with concern the reports about the ill-treatment of minors in detention, including corporal punishment and</w:t>
      </w:r>
      <w:r w:rsidR="00F73C0C" w:rsidRPr="00F86964">
        <w:rPr>
          <w:rFonts w:asciiTheme="minorHAnsi" w:hAnsiTheme="minorHAnsi" w:cstheme="minorHAnsi"/>
          <w:bCs/>
        </w:rPr>
        <w:t xml:space="preserve"> </w:t>
      </w:r>
      <w:r w:rsidRPr="00F86964">
        <w:rPr>
          <w:rFonts w:asciiTheme="minorHAnsi" w:hAnsiTheme="minorHAnsi" w:cstheme="minorHAnsi"/>
          <w:bCs/>
        </w:rPr>
        <w:t xml:space="preserve">recommended that </w:t>
      </w:r>
      <w:r w:rsidR="00F73C0C" w:rsidRPr="00EE3815">
        <w:rPr>
          <w:rFonts w:asciiTheme="minorHAnsi" w:hAnsiTheme="minorHAnsi" w:cstheme="minorHAnsi"/>
          <w:lang w:eastAsia="en-GB"/>
        </w:rPr>
        <w:t xml:space="preserve">measures </w:t>
      </w:r>
      <w:r w:rsidR="00F73C0C">
        <w:rPr>
          <w:rFonts w:asciiTheme="minorHAnsi" w:hAnsiTheme="minorHAnsi" w:cstheme="minorHAnsi"/>
          <w:lang w:eastAsia="en-GB"/>
        </w:rPr>
        <w:t xml:space="preserve">are taken </w:t>
      </w:r>
      <w:r w:rsidR="00F73C0C" w:rsidRPr="00EE3815">
        <w:rPr>
          <w:rFonts w:asciiTheme="minorHAnsi" w:hAnsiTheme="minorHAnsi" w:cstheme="minorHAnsi"/>
          <w:lang w:eastAsia="en-GB"/>
        </w:rPr>
        <w:t>to prevent and punish any type of ill-treatment</w:t>
      </w:r>
      <w:r w:rsidR="00255E92">
        <w:rPr>
          <w:rFonts w:asciiTheme="minorHAnsi" w:hAnsiTheme="minorHAnsi" w:cstheme="minorHAnsi"/>
          <w:bCs/>
        </w:rPr>
        <w:t>.</w:t>
      </w:r>
      <w:r w:rsidR="00255E92">
        <w:rPr>
          <w:rStyle w:val="FootnoteReference"/>
          <w:rFonts w:asciiTheme="minorHAnsi" w:hAnsiTheme="minorHAnsi"/>
          <w:bCs/>
        </w:rPr>
        <w:footnoteReference w:id="10"/>
      </w:r>
      <w:r w:rsidR="00255E92">
        <w:rPr>
          <w:rFonts w:asciiTheme="minorHAnsi" w:hAnsiTheme="minorHAnsi" w:cstheme="minorHAnsi"/>
          <w:bCs/>
        </w:rPr>
        <w:t xml:space="preserve"> </w:t>
      </w:r>
    </w:p>
    <w:p w14:paraId="5352010A" w14:textId="77777777" w:rsidR="00DD7EA4" w:rsidRPr="00F86964" w:rsidRDefault="00DD7EA4" w:rsidP="00F73C0C">
      <w:pPr>
        <w:pStyle w:val="ListParagraph"/>
        <w:spacing w:after="120"/>
        <w:rPr>
          <w:rFonts w:asciiTheme="minorHAnsi" w:hAnsiTheme="minorHAnsi" w:cstheme="minorHAnsi"/>
          <w:bCs/>
        </w:rPr>
      </w:pPr>
    </w:p>
    <w:p w14:paraId="67093201" w14:textId="2D5EBDC1" w:rsidR="00F86964" w:rsidRDefault="00F86964" w:rsidP="00EC39EC">
      <w:pPr>
        <w:pStyle w:val="ListParagraph"/>
        <w:numPr>
          <w:ilvl w:val="1"/>
          <w:numId w:val="5"/>
        </w:numPr>
        <w:spacing w:after="120"/>
        <w:rPr>
          <w:rFonts w:asciiTheme="minorHAnsi" w:hAnsiTheme="minorHAnsi" w:cstheme="minorHAnsi"/>
          <w:bCs/>
        </w:rPr>
      </w:pPr>
      <w:r w:rsidRPr="00F86964">
        <w:rPr>
          <w:rFonts w:asciiTheme="minorHAnsi" w:hAnsiTheme="minorHAnsi" w:cstheme="minorHAnsi"/>
          <w:b/>
          <w:bCs/>
          <w:i/>
        </w:rPr>
        <w:t>CRC</w:t>
      </w:r>
      <w:r w:rsidRPr="00F86964">
        <w:rPr>
          <w:rFonts w:asciiTheme="minorHAnsi" w:hAnsiTheme="minorHAnsi" w:cstheme="minorHAnsi"/>
          <w:bCs/>
        </w:rPr>
        <w:t xml:space="preserve">: On </w:t>
      </w:r>
      <w:r w:rsidR="00587C74">
        <w:rPr>
          <w:rFonts w:asciiTheme="minorHAnsi" w:hAnsiTheme="minorHAnsi" w:cstheme="minorHAnsi"/>
          <w:bCs/>
        </w:rPr>
        <w:t xml:space="preserve">four </w:t>
      </w:r>
      <w:r w:rsidRPr="00F86964">
        <w:rPr>
          <w:rFonts w:asciiTheme="minorHAnsi" w:hAnsiTheme="minorHAnsi" w:cstheme="minorHAnsi"/>
          <w:bCs/>
        </w:rPr>
        <w:t xml:space="preserve">occasions, the Committee on the Rights of the Child has recommended to </w:t>
      </w:r>
      <w:r w:rsidR="00587C74">
        <w:rPr>
          <w:rFonts w:asciiTheme="minorHAnsi" w:hAnsiTheme="minorHAnsi" w:cstheme="minorHAnsi"/>
          <w:bCs/>
        </w:rPr>
        <w:t>Guatemala</w:t>
      </w:r>
      <w:r w:rsidRPr="00F86964">
        <w:rPr>
          <w:rFonts w:asciiTheme="minorHAnsi" w:hAnsiTheme="minorHAnsi" w:cstheme="minorHAnsi"/>
          <w:bCs/>
        </w:rPr>
        <w:t xml:space="preserve"> that legislation be enacted to explicitly prohibit corporal punishment in all settings: in its concluding observations on the state party’s </w:t>
      </w:r>
      <w:r w:rsidR="00C8025C">
        <w:rPr>
          <w:rFonts w:asciiTheme="minorHAnsi" w:hAnsiTheme="minorHAnsi" w:cstheme="minorHAnsi"/>
          <w:bCs/>
        </w:rPr>
        <w:t>initial</w:t>
      </w:r>
      <w:r w:rsidRPr="00F86964">
        <w:rPr>
          <w:rFonts w:asciiTheme="minorHAnsi" w:hAnsiTheme="minorHAnsi" w:cstheme="minorHAnsi"/>
          <w:bCs/>
        </w:rPr>
        <w:t xml:space="preserve"> report in </w:t>
      </w:r>
      <w:r w:rsidR="00C8025C">
        <w:rPr>
          <w:rFonts w:asciiTheme="minorHAnsi" w:hAnsiTheme="minorHAnsi" w:cstheme="minorHAnsi"/>
          <w:bCs/>
        </w:rPr>
        <w:t>1996</w:t>
      </w:r>
      <w:r w:rsidR="00A74B88">
        <w:rPr>
          <w:rFonts w:asciiTheme="minorHAnsi" w:hAnsiTheme="minorHAnsi" w:cstheme="minorHAnsi"/>
          <w:bCs/>
        </w:rPr>
        <w:t>,</w:t>
      </w:r>
      <w:r w:rsidRPr="00EF3222">
        <w:rPr>
          <w:vertAlign w:val="superscript"/>
        </w:rPr>
        <w:footnoteReference w:id="11"/>
      </w:r>
      <w:r w:rsidR="00A74B88">
        <w:rPr>
          <w:rFonts w:asciiTheme="minorHAnsi" w:hAnsiTheme="minorHAnsi" w:cstheme="minorHAnsi"/>
          <w:bCs/>
        </w:rPr>
        <w:t xml:space="preserve"> </w:t>
      </w:r>
      <w:r w:rsidRPr="00F86964">
        <w:rPr>
          <w:rFonts w:asciiTheme="minorHAnsi" w:hAnsiTheme="minorHAnsi" w:cstheme="minorHAnsi"/>
          <w:bCs/>
        </w:rPr>
        <w:t xml:space="preserve">on the </w:t>
      </w:r>
      <w:r w:rsidR="00587C74">
        <w:rPr>
          <w:rFonts w:asciiTheme="minorHAnsi" w:hAnsiTheme="minorHAnsi" w:cstheme="minorHAnsi"/>
          <w:bCs/>
        </w:rPr>
        <w:t xml:space="preserve">state party’s initial report on the </w:t>
      </w:r>
      <w:r w:rsidR="00587C74" w:rsidRPr="00EE3815">
        <w:rPr>
          <w:rFonts w:asciiTheme="minorHAnsi" w:hAnsiTheme="minorHAnsi" w:cstheme="minorHAnsi"/>
        </w:rPr>
        <w:t>Optional Protocol on the involvement of children in armed conflict</w:t>
      </w:r>
      <w:r w:rsidR="00587C74" w:rsidRPr="00F86964">
        <w:rPr>
          <w:rFonts w:asciiTheme="minorHAnsi" w:hAnsiTheme="minorHAnsi" w:cstheme="minorHAnsi"/>
          <w:bCs/>
        </w:rPr>
        <w:t xml:space="preserve"> </w:t>
      </w:r>
      <w:r w:rsidRPr="00F86964">
        <w:rPr>
          <w:rFonts w:asciiTheme="minorHAnsi" w:hAnsiTheme="minorHAnsi" w:cstheme="minorHAnsi"/>
          <w:bCs/>
        </w:rPr>
        <w:t>report in 20</w:t>
      </w:r>
      <w:r w:rsidR="00587C74">
        <w:rPr>
          <w:rFonts w:asciiTheme="minorHAnsi" w:hAnsiTheme="minorHAnsi" w:cstheme="minorHAnsi"/>
          <w:bCs/>
        </w:rPr>
        <w:t>07</w:t>
      </w:r>
      <w:r w:rsidR="00A74B88">
        <w:rPr>
          <w:rFonts w:asciiTheme="minorHAnsi" w:hAnsiTheme="minorHAnsi" w:cstheme="minorHAnsi"/>
          <w:bCs/>
        </w:rPr>
        <w:t>,</w:t>
      </w:r>
      <w:r w:rsidRPr="00EF3222">
        <w:rPr>
          <w:vertAlign w:val="superscript"/>
        </w:rPr>
        <w:footnoteReference w:id="12"/>
      </w:r>
      <w:r w:rsidR="00A74B88">
        <w:rPr>
          <w:rFonts w:asciiTheme="minorHAnsi" w:hAnsiTheme="minorHAnsi" w:cstheme="minorHAnsi"/>
          <w:bCs/>
        </w:rPr>
        <w:t xml:space="preserve"> </w:t>
      </w:r>
      <w:r w:rsidRPr="00F86964">
        <w:rPr>
          <w:rFonts w:asciiTheme="minorHAnsi" w:hAnsiTheme="minorHAnsi" w:cstheme="minorHAnsi"/>
          <w:bCs/>
        </w:rPr>
        <w:t xml:space="preserve">on the </w:t>
      </w:r>
      <w:r w:rsidR="00587C74">
        <w:rPr>
          <w:rFonts w:asciiTheme="minorHAnsi" w:hAnsiTheme="minorHAnsi" w:cstheme="minorHAnsi"/>
          <w:bCs/>
        </w:rPr>
        <w:t>third</w:t>
      </w:r>
      <w:r w:rsidR="0084366B">
        <w:rPr>
          <w:rFonts w:asciiTheme="minorHAnsi" w:hAnsiTheme="minorHAnsi" w:cstheme="minorHAnsi"/>
          <w:bCs/>
        </w:rPr>
        <w:t>-</w:t>
      </w:r>
      <w:r w:rsidR="00587C74">
        <w:rPr>
          <w:rFonts w:asciiTheme="minorHAnsi" w:hAnsiTheme="minorHAnsi" w:cstheme="minorHAnsi"/>
          <w:bCs/>
        </w:rPr>
        <w:t>fourth</w:t>
      </w:r>
      <w:r w:rsidRPr="00F86964">
        <w:rPr>
          <w:rFonts w:asciiTheme="minorHAnsi" w:hAnsiTheme="minorHAnsi" w:cstheme="minorHAnsi"/>
          <w:bCs/>
        </w:rPr>
        <w:t xml:space="preserve"> report in 201</w:t>
      </w:r>
      <w:r w:rsidR="00587C74">
        <w:rPr>
          <w:rFonts w:asciiTheme="minorHAnsi" w:hAnsiTheme="minorHAnsi" w:cstheme="minorHAnsi"/>
          <w:bCs/>
        </w:rPr>
        <w:t>0</w:t>
      </w:r>
      <w:r w:rsidRPr="00EF3222">
        <w:rPr>
          <w:vertAlign w:val="superscript"/>
        </w:rPr>
        <w:footnoteReference w:id="13"/>
      </w:r>
      <w:r w:rsidR="00587C74">
        <w:rPr>
          <w:rFonts w:asciiTheme="minorHAnsi" w:hAnsiTheme="minorHAnsi" w:cstheme="minorHAnsi"/>
          <w:bCs/>
        </w:rPr>
        <w:t xml:space="preserve"> and on the fifth-sixth report in 2018.</w:t>
      </w:r>
      <w:r w:rsidR="00587C74">
        <w:rPr>
          <w:rStyle w:val="FootnoteReference"/>
          <w:rFonts w:asciiTheme="minorHAnsi" w:hAnsiTheme="minorHAnsi"/>
          <w:bCs/>
        </w:rPr>
        <w:footnoteReference w:id="14"/>
      </w:r>
    </w:p>
    <w:p w14:paraId="6CFA86F1" w14:textId="77777777" w:rsidR="00DD7EA4" w:rsidRPr="00DD7EA4" w:rsidRDefault="00DD7EA4" w:rsidP="00F73C0C">
      <w:pPr>
        <w:pStyle w:val="ListParagraph"/>
        <w:ind w:left="360"/>
        <w:rPr>
          <w:rFonts w:asciiTheme="minorHAnsi" w:hAnsiTheme="minorHAnsi" w:cstheme="minorHAnsi"/>
          <w:bCs/>
        </w:rPr>
      </w:pPr>
    </w:p>
    <w:p w14:paraId="12883D69" w14:textId="364E9DEF" w:rsidR="00B612D8" w:rsidRPr="00DD7EA4" w:rsidRDefault="00861C1F" w:rsidP="00EC39EC">
      <w:pPr>
        <w:pStyle w:val="ListParagraph"/>
        <w:numPr>
          <w:ilvl w:val="1"/>
          <w:numId w:val="5"/>
        </w:numPr>
        <w:spacing w:after="120"/>
        <w:rPr>
          <w:rFonts w:asciiTheme="minorHAnsi" w:hAnsiTheme="minorHAnsi" w:cstheme="minorHAnsi"/>
          <w:bCs/>
        </w:rPr>
      </w:pPr>
      <w:r>
        <w:rPr>
          <w:rFonts w:asciiTheme="minorHAnsi" w:hAnsiTheme="minorHAnsi" w:cstheme="minorHAnsi"/>
          <w:b/>
          <w:bCs/>
          <w:i/>
        </w:rPr>
        <w:t>CRPD</w:t>
      </w:r>
      <w:r w:rsidR="00F86964" w:rsidRPr="00DD7EA4">
        <w:rPr>
          <w:rFonts w:asciiTheme="minorHAnsi" w:hAnsiTheme="minorHAnsi" w:cstheme="minorHAnsi"/>
          <w:bCs/>
        </w:rPr>
        <w:t xml:space="preserve">: </w:t>
      </w:r>
      <w:r w:rsidR="00856F81">
        <w:rPr>
          <w:rFonts w:asciiTheme="minorHAnsi" w:hAnsiTheme="minorHAnsi" w:cstheme="minorHAnsi"/>
          <w:bCs/>
        </w:rPr>
        <w:t>The</w:t>
      </w:r>
      <w:r w:rsidR="00F86964" w:rsidRPr="00DD7EA4">
        <w:rPr>
          <w:rFonts w:asciiTheme="minorHAnsi" w:hAnsiTheme="minorHAnsi" w:cstheme="minorHAnsi"/>
          <w:bCs/>
        </w:rPr>
        <w:t xml:space="preserve"> Committee </w:t>
      </w:r>
      <w:r>
        <w:rPr>
          <w:rFonts w:asciiTheme="minorHAnsi" w:hAnsiTheme="minorHAnsi" w:cstheme="minorHAnsi"/>
          <w:bCs/>
        </w:rPr>
        <w:t xml:space="preserve">on the Rights of Persons with Disabilities </w:t>
      </w:r>
      <w:r w:rsidR="00F86964" w:rsidRPr="00DD7EA4">
        <w:rPr>
          <w:rFonts w:asciiTheme="minorHAnsi" w:hAnsiTheme="minorHAnsi" w:cstheme="minorHAnsi"/>
          <w:bCs/>
        </w:rPr>
        <w:t xml:space="preserve">recommended that the Government </w:t>
      </w:r>
      <w:r>
        <w:rPr>
          <w:rFonts w:asciiTheme="minorHAnsi" w:hAnsiTheme="minorHAnsi" w:cstheme="minorHAnsi"/>
          <w:bCs/>
        </w:rPr>
        <w:t xml:space="preserve">take measures to prohibit and eliminate corporal punishment of children </w:t>
      </w:r>
      <w:r w:rsidR="00255E92" w:rsidRPr="00DD7EA4">
        <w:rPr>
          <w:rFonts w:asciiTheme="minorHAnsi" w:hAnsiTheme="minorHAnsi" w:cstheme="minorHAnsi"/>
          <w:bCs/>
        </w:rPr>
        <w:t xml:space="preserve">in its concluding observations on the state party’s </w:t>
      </w:r>
      <w:r>
        <w:rPr>
          <w:rFonts w:asciiTheme="minorHAnsi" w:hAnsiTheme="minorHAnsi" w:cstheme="minorHAnsi"/>
          <w:bCs/>
        </w:rPr>
        <w:t>initial</w:t>
      </w:r>
      <w:r w:rsidR="00255E92" w:rsidRPr="00DD7EA4">
        <w:rPr>
          <w:rFonts w:asciiTheme="minorHAnsi" w:hAnsiTheme="minorHAnsi" w:cstheme="minorHAnsi"/>
          <w:bCs/>
        </w:rPr>
        <w:t xml:space="preserve"> report in 20</w:t>
      </w:r>
      <w:r>
        <w:rPr>
          <w:rFonts w:asciiTheme="minorHAnsi" w:hAnsiTheme="minorHAnsi" w:cstheme="minorHAnsi"/>
          <w:bCs/>
        </w:rPr>
        <w:t>16</w:t>
      </w:r>
      <w:r w:rsidR="00856F81">
        <w:rPr>
          <w:rFonts w:asciiTheme="minorHAnsi" w:hAnsiTheme="minorHAnsi" w:cstheme="minorHAnsi"/>
          <w:bCs/>
        </w:rPr>
        <w:t>.</w:t>
      </w:r>
      <w:r w:rsidR="00255E92">
        <w:rPr>
          <w:rStyle w:val="FootnoteReference"/>
          <w:rFonts w:asciiTheme="minorHAnsi" w:hAnsiTheme="minorHAnsi"/>
          <w:bCs/>
        </w:rPr>
        <w:footnoteReference w:id="15"/>
      </w:r>
      <w:r w:rsidR="00255E92" w:rsidRPr="00DD7EA4">
        <w:rPr>
          <w:rFonts w:asciiTheme="minorHAnsi" w:hAnsiTheme="minorHAnsi" w:cstheme="minorHAnsi"/>
          <w:bCs/>
        </w:rPr>
        <w:t xml:space="preserve"> </w:t>
      </w:r>
    </w:p>
    <w:p w14:paraId="30CBA8A4" w14:textId="67EC4A69" w:rsidR="00A74B88" w:rsidRPr="00EF3222" w:rsidRDefault="00A74B88" w:rsidP="00F73C0C">
      <w:pPr>
        <w:spacing w:after="120"/>
        <w:ind w:left="842" w:hanging="482"/>
        <w:rPr>
          <w:rFonts w:asciiTheme="minorHAnsi" w:hAnsiTheme="minorHAnsi" w:cstheme="minorHAnsi"/>
          <w:bCs/>
        </w:rPr>
      </w:pPr>
      <w:r w:rsidRPr="00EF3222">
        <w:rPr>
          <w:rFonts w:asciiTheme="minorHAnsi" w:hAnsiTheme="minorHAnsi" w:cstheme="minorHAnsi"/>
          <w:bCs/>
        </w:rPr>
        <w:t>2.</w:t>
      </w:r>
      <w:r w:rsidR="00B612D8">
        <w:rPr>
          <w:rFonts w:asciiTheme="minorHAnsi" w:hAnsiTheme="minorHAnsi" w:cstheme="minorHAnsi"/>
          <w:bCs/>
        </w:rPr>
        <w:t>4</w:t>
      </w:r>
      <w:r w:rsidRPr="00EF3222">
        <w:rPr>
          <w:rFonts w:asciiTheme="minorHAnsi" w:hAnsiTheme="minorHAnsi" w:cstheme="minorHAnsi"/>
          <w:b/>
          <w:bCs/>
          <w:i/>
        </w:rPr>
        <w:t xml:space="preserve"> UPR:</w:t>
      </w:r>
      <w:r w:rsidRPr="00EF3222">
        <w:rPr>
          <w:rFonts w:asciiTheme="minorHAnsi" w:hAnsiTheme="minorHAnsi" w:cstheme="minorHAnsi"/>
          <w:b/>
          <w:bCs/>
        </w:rPr>
        <w:t xml:space="preserve"> </w:t>
      </w:r>
      <w:r w:rsidRPr="00EF3222">
        <w:rPr>
          <w:rFonts w:asciiTheme="minorHAnsi" w:hAnsiTheme="minorHAnsi" w:cstheme="minorHAnsi"/>
          <w:bCs/>
        </w:rPr>
        <w:t xml:space="preserve">At the </w:t>
      </w:r>
      <w:r w:rsidR="00951E40">
        <w:rPr>
          <w:rFonts w:asciiTheme="minorHAnsi" w:hAnsiTheme="minorHAnsi" w:cstheme="minorHAnsi"/>
          <w:bCs/>
        </w:rPr>
        <w:t>first</w:t>
      </w:r>
      <w:r w:rsidR="003518B5">
        <w:rPr>
          <w:rFonts w:asciiTheme="minorHAnsi" w:hAnsiTheme="minorHAnsi" w:cstheme="minorHAnsi"/>
          <w:bCs/>
        </w:rPr>
        <w:t xml:space="preserve"> </w:t>
      </w:r>
      <w:r w:rsidRPr="00EF3222">
        <w:rPr>
          <w:rFonts w:asciiTheme="minorHAnsi" w:hAnsiTheme="minorHAnsi" w:cstheme="minorHAnsi"/>
          <w:bCs/>
        </w:rPr>
        <w:t xml:space="preserve">cycle </w:t>
      </w:r>
      <w:r>
        <w:rPr>
          <w:rFonts w:asciiTheme="minorHAnsi" w:hAnsiTheme="minorHAnsi" w:cstheme="minorHAnsi"/>
          <w:bCs/>
        </w:rPr>
        <w:t xml:space="preserve">of the </w:t>
      </w:r>
      <w:r w:rsidRPr="00EF3222">
        <w:rPr>
          <w:rFonts w:asciiTheme="minorHAnsi" w:hAnsiTheme="minorHAnsi" w:cstheme="minorHAnsi"/>
          <w:bCs/>
        </w:rPr>
        <w:t xml:space="preserve">Universal Periodic Review of </w:t>
      </w:r>
      <w:r w:rsidR="00951E40">
        <w:rPr>
          <w:rFonts w:asciiTheme="minorHAnsi" w:hAnsiTheme="minorHAnsi" w:cstheme="minorHAnsi"/>
          <w:bCs/>
        </w:rPr>
        <w:t>Guatemala</w:t>
      </w:r>
      <w:r w:rsidRPr="00EF3222">
        <w:rPr>
          <w:rFonts w:asciiTheme="minorHAnsi" w:hAnsiTheme="minorHAnsi" w:cstheme="minorHAnsi"/>
          <w:bCs/>
        </w:rPr>
        <w:t xml:space="preserve"> in 20</w:t>
      </w:r>
      <w:r w:rsidR="00951E40">
        <w:rPr>
          <w:rFonts w:asciiTheme="minorHAnsi" w:hAnsiTheme="minorHAnsi" w:cstheme="minorHAnsi"/>
          <w:bCs/>
        </w:rPr>
        <w:t>08</w:t>
      </w:r>
      <w:r w:rsidRPr="00EF3222">
        <w:rPr>
          <w:rFonts w:asciiTheme="minorHAnsi" w:hAnsiTheme="minorHAnsi" w:cstheme="minorHAnsi"/>
          <w:bCs/>
        </w:rPr>
        <w:t>,</w:t>
      </w:r>
      <w:r w:rsidR="00B612D8">
        <w:rPr>
          <w:rFonts w:asciiTheme="minorHAnsi" w:hAnsiTheme="minorHAnsi" w:cstheme="minorHAnsi"/>
          <w:bCs/>
        </w:rPr>
        <w:t xml:space="preserve"> </w:t>
      </w:r>
      <w:r w:rsidRPr="00EF3222">
        <w:rPr>
          <w:rFonts w:asciiTheme="minorHAnsi" w:hAnsiTheme="minorHAnsi" w:cstheme="minorHAnsi"/>
          <w:bCs/>
        </w:rPr>
        <w:t>recommendation</w:t>
      </w:r>
      <w:r>
        <w:rPr>
          <w:rFonts w:asciiTheme="minorHAnsi" w:hAnsiTheme="minorHAnsi" w:cstheme="minorHAnsi"/>
          <w:bCs/>
        </w:rPr>
        <w:t>s</w:t>
      </w:r>
      <w:r w:rsidRPr="00EF3222">
        <w:rPr>
          <w:rFonts w:asciiTheme="minorHAnsi" w:hAnsiTheme="minorHAnsi" w:cstheme="minorHAnsi"/>
          <w:bCs/>
        </w:rPr>
        <w:t xml:space="preserve"> to adopt legislation explicitly prohibiting corporal punishment w</w:t>
      </w:r>
      <w:r>
        <w:rPr>
          <w:rFonts w:asciiTheme="minorHAnsi" w:hAnsiTheme="minorHAnsi" w:cstheme="minorHAnsi"/>
          <w:bCs/>
        </w:rPr>
        <w:t>ere</w:t>
      </w:r>
      <w:r w:rsidRPr="00EF3222">
        <w:rPr>
          <w:rFonts w:asciiTheme="minorHAnsi" w:hAnsiTheme="minorHAnsi" w:cstheme="minorHAnsi"/>
          <w:bCs/>
        </w:rPr>
        <w:t xml:space="preserve"> issued </w:t>
      </w:r>
      <w:r>
        <w:rPr>
          <w:rFonts w:asciiTheme="minorHAnsi" w:hAnsiTheme="minorHAnsi" w:cstheme="minorHAnsi"/>
          <w:bCs/>
        </w:rPr>
        <w:t>and accepted by</w:t>
      </w:r>
      <w:r w:rsidRPr="00EF3222">
        <w:rPr>
          <w:rFonts w:asciiTheme="minorHAnsi" w:hAnsiTheme="minorHAnsi" w:cstheme="minorHAnsi"/>
          <w:bCs/>
        </w:rPr>
        <w:t xml:space="preserve"> the Government.</w:t>
      </w:r>
      <w:r w:rsidRPr="00EF3222">
        <w:rPr>
          <w:rFonts w:asciiTheme="minorHAnsi" w:hAnsiTheme="minorHAnsi" w:cstheme="minorHAnsi"/>
          <w:bCs/>
          <w:vertAlign w:val="superscript"/>
        </w:rPr>
        <w:footnoteReference w:id="16"/>
      </w:r>
      <w:r w:rsidRPr="00EF3222">
        <w:rPr>
          <w:rFonts w:asciiTheme="minorHAnsi" w:hAnsiTheme="minorHAnsi" w:cstheme="minorHAnsi"/>
          <w:bCs/>
        </w:rPr>
        <w:t xml:space="preserve"> Recommendations to prohibit all corporal </w:t>
      </w:r>
      <w:r w:rsidRPr="00DC71EA">
        <w:rPr>
          <w:rFonts w:asciiTheme="minorHAnsi" w:hAnsiTheme="minorHAnsi" w:cstheme="minorHAnsi"/>
          <w:bCs/>
        </w:rPr>
        <w:t xml:space="preserve">punishment made in the </w:t>
      </w:r>
      <w:r w:rsidR="00951E40">
        <w:rPr>
          <w:rFonts w:asciiTheme="minorHAnsi" w:hAnsiTheme="minorHAnsi" w:cstheme="minorHAnsi"/>
          <w:bCs/>
        </w:rPr>
        <w:t>second cycle UPR 2012</w:t>
      </w:r>
      <w:r w:rsidR="00951E40">
        <w:rPr>
          <w:rStyle w:val="FootnoteReference"/>
          <w:rFonts w:asciiTheme="minorHAnsi" w:hAnsiTheme="minorHAnsi"/>
          <w:bCs/>
        </w:rPr>
        <w:footnoteReference w:id="17"/>
      </w:r>
      <w:r w:rsidR="00951E40">
        <w:rPr>
          <w:rFonts w:asciiTheme="minorHAnsi" w:hAnsiTheme="minorHAnsi" w:cstheme="minorHAnsi"/>
          <w:bCs/>
        </w:rPr>
        <w:t xml:space="preserve"> and in </w:t>
      </w:r>
      <w:r w:rsidR="003518B5">
        <w:rPr>
          <w:rFonts w:asciiTheme="minorHAnsi" w:hAnsiTheme="minorHAnsi" w:cstheme="minorHAnsi"/>
          <w:bCs/>
        </w:rPr>
        <w:t>third</w:t>
      </w:r>
      <w:r w:rsidRPr="00DC71EA">
        <w:rPr>
          <w:rFonts w:asciiTheme="minorHAnsi" w:hAnsiTheme="minorHAnsi" w:cstheme="minorHAnsi"/>
          <w:bCs/>
        </w:rPr>
        <w:t xml:space="preserve"> cycle UPR in 201</w:t>
      </w:r>
      <w:r w:rsidR="003518B5">
        <w:rPr>
          <w:rFonts w:asciiTheme="minorHAnsi" w:hAnsiTheme="minorHAnsi" w:cstheme="minorHAnsi"/>
          <w:bCs/>
        </w:rPr>
        <w:t>7</w:t>
      </w:r>
      <w:r w:rsidRPr="00DC71EA">
        <w:rPr>
          <w:rStyle w:val="FootnoteReference"/>
          <w:rFonts w:asciiTheme="minorHAnsi" w:hAnsiTheme="minorHAnsi"/>
          <w:bCs/>
        </w:rPr>
        <w:footnoteReference w:id="18"/>
      </w:r>
      <w:r w:rsidRPr="00DC71EA">
        <w:rPr>
          <w:rFonts w:asciiTheme="minorHAnsi" w:hAnsiTheme="minorHAnsi" w:cstheme="minorHAnsi"/>
          <w:bCs/>
        </w:rPr>
        <w:t xml:space="preserve"> were also </w:t>
      </w:r>
      <w:r w:rsidR="00951E40">
        <w:rPr>
          <w:rFonts w:asciiTheme="minorHAnsi" w:hAnsiTheme="minorHAnsi" w:cstheme="minorHAnsi"/>
          <w:bCs/>
        </w:rPr>
        <w:t>supported</w:t>
      </w:r>
      <w:r w:rsidRPr="00DC71EA">
        <w:rPr>
          <w:rFonts w:asciiTheme="minorHAnsi" w:hAnsiTheme="minorHAnsi" w:cstheme="minorHAnsi"/>
          <w:bCs/>
        </w:rPr>
        <w:t>.</w:t>
      </w:r>
    </w:p>
    <w:p w14:paraId="54008309" w14:textId="6D0C5CF6" w:rsidR="00C25080" w:rsidRPr="00EA7F31" w:rsidRDefault="00C25080" w:rsidP="00F73C0C">
      <w:pPr>
        <w:spacing w:after="60"/>
        <w:rPr>
          <w:rFonts w:asciiTheme="minorHAnsi" w:eastAsia="Calibri" w:hAnsiTheme="minorHAnsi" w:cstheme="minorHAnsi"/>
          <w:sz w:val="20"/>
          <w:szCs w:val="20"/>
          <w:lang w:val="en-US" w:eastAsia="en-GB"/>
        </w:rPr>
      </w:pPr>
    </w:p>
    <w:sectPr w:rsidR="00C25080" w:rsidRPr="00EA7F31" w:rsidSect="00BA270B">
      <w:footerReference w:type="default" r:id="rId13"/>
      <w:pgSz w:w="11906" w:h="16838"/>
      <w:pgMar w:top="992" w:right="992" w:bottom="992" w:left="992"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F9721C" w14:textId="77777777" w:rsidR="008911EF" w:rsidRDefault="008911EF" w:rsidP="00323C9D">
      <w:r>
        <w:separator/>
      </w:r>
    </w:p>
    <w:p w14:paraId="1B9B6647" w14:textId="77777777" w:rsidR="008911EF" w:rsidRDefault="008911EF"/>
  </w:endnote>
  <w:endnote w:type="continuationSeparator" w:id="0">
    <w:p w14:paraId="6E7E8F30" w14:textId="77777777" w:rsidR="008911EF" w:rsidRDefault="008911EF" w:rsidP="00323C9D">
      <w:r>
        <w:continuationSeparator/>
      </w:r>
    </w:p>
    <w:p w14:paraId="08481715" w14:textId="77777777" w:rsidR="008911EF" w:rsidRDefault="008911EF"/>
  </w:endnote>
  <w:endnote w:type="continuationNotice" w:id="1">
    <w:p w14:paraId="2C1F472C" w14:textId="77777777" w:rsidR="008911EF" w:rsidRDefault="008911EF"/>
    <w:p w14:paraId="46FA31E2" w14:textId="77777777" w:rsidR="008911EF" w:rsidRDefault="008911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Grota Sans">
    <w:altName w:val="Times New Roman"/>
    <w:panose1 w:val="020B0604020202020204"/>
    <w:charset w:val="00"/>
    <w:family w:val="modern"/>
    <w:notTrueType/>
    <w:pitch w:val="variable"/>
    <w:sig w:usb0="A000002F" w:usb1="5000005B" w:usb2="00000000" w:usb3="00000000" w:csb0="00000093" w:csb1="00000000"/>
  </w:font>
  <w:font w:name="Amaranth">
    <w:altName w:val="Times New Roman"/>
    <w:panose1 w:val="020B0604020202020204"/>
    <w:charset w:val="00"/>
    <w:family w:val="auto"/>
    <w:pitch w:val="variable"/>
    <w:sig w:usb0="A0000027" w:usb1="00000043" w:usb2="00000000" w:usb3="00000000" w:csb0="00000111"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Gill Sans">
    <w:altName w:val="﷽﷽﷽﷽﷽﷽﷽﷽s"/>
    <w:panose1 w:val="020B0502020104020203"/>
    <w:charset w:val="B1"/>
    <w:family w:val="swiss"/>
    <w:pitch w:val="variable"/>
    <w:sig w:usb0="80000A67" w:usb1="00000000" w:usb2="00000000" w:usb3="00000000" w:csb0="000001F7"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21216365"/>
      <w:docPartObj>
        <w:docPartGallery w:val="Page Numbers (Bottom of Page)"/>
        <w:docPartUnique/>
      </w:docPartObj>
    </w:sdtPr>
    <w:sdtEndPr>
      <w:rPr>
        <w:rFonts w:asciiTheme="minorHAnsi" w:hAnsiTheme="minorHAnsi" w:cstheme="minorHAnsi"/>
        <w:noProof/>
        <w:sz w:val="22"/>
        <w:szCs w:val="20"/>
      </w:rPr>
    </w:sdtEndPr>
    <w:sdtContent>
      <w:p w14:paraId="4B4E74F5" w14:textId="1338EE4F" w:rsidR="00EE2C43" w:rsidRPr="00A515CB" w:rsidRDefault="00EE2C43">
        <w:pPr>
          <w:pStyle w:val="Footer"/>
          <w:jc w:val="right"/>
          <w:rPr>
            <w:rFonts w:asciiTheme="minorHAnsi" w:hAnsiTheme="minorHAnsi" w:cstheme="minorHAnsi"/>
            <w:sz w:val="22"/>
            <w:szCs w:val="20"/>
          </w:rPr>
        </w:pPr>
        <w:r w:rsidRPr="00A515CB">
          <w:rPr>
            <w:rFonts w:asciiTheme="minorHAnsi" w:hAnsiTheme="minorHAnsi" w:cstheme="minorHAnsi"/>
            <w:sz w:val="22"/>
            <w:szCs w:val="20"/>
          </w:rPr>
          <w:fldChar w:fldCharType="begin"/>
        </w:r>
        <w:r w:rsidRPr="00A515CB">
          <w:rPr>
            <w:rFonts w:asciiTheme="minorHAnsi" w:hAnsiTheme="minorHAnsi" w:cstheme="minorHAnsi"/>
            <w:sz w:val="22"/>
            <w:szCs w:val="20"/>
          </w:rPr>
          <w:instrText xml:space="preserve"> PAGE   \* MERGEFORMAT </w:instrText>
        </w:r>
        <w:r w:rsidRPr="00A515CB">
          <w:rPr>
            <w:rFonts w:asciiTheme="minorHAnsi" w:hAnsiTheme="minorHAnsi" w:cstheme="minorHAnsi"/>
            <w:sz w:val="22"/>
            <w:szCs w:val="20"/>
          </w:rPr>
          <w:fldChar w:fldCharType="separate"/>
        </w:r>
        <w:r w:rsidR="0044577B">
          <w:rPr>
            <w:rFonts w:asciiTheme="minorHAnsi" w:hAnsiTheme="minorHAnsi" w:cstheme="minorHAnsi"/>
            <w:noProof/>
            <w:sz w:val="22"/>
            <w:szCs w:val="20"/>
          </w:rPr>
          <w:t>7</w:t>
        </w:r>
        <w:r w:rsidRPr="00A515CB">
          <w:rPr>
            <w:rFonts w:asciiTheme="minorHAnsi" w:hAnsiTheme="minorHAnsi" w:cstheme="minorHAnsi"/>
            <w:noProof/>
            <w:sz w:val="22"/>
            <w:szCs w:val="20"/>
          </w:rPr>
          <w:fldChar w:fldCharType="end"/>
        </w:r>
      </w:p>
    </w:sdtContent>
  </w:sdt>
  <w:p w14:paraId="7BE2344C" w14:textId="77777777" w:rsidR="00EE2C43" w:rsidRDefault="00EE2C4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8FC9A58" w14:textId="77777777" w:rsidR="008911EF" w:rsidRDefault="008911EF" w:rsidP="00323C9D">
      <w:r>
        <w:separator/>
      </w:r>
    </w:p>
    <w:p w14:paraId="4DB9EF8E" w14:textId="77777777" w:rsidR="008911EF" w:rsidRDefault="008911EF"/>
  </w:footnote>
  <w:footnote w:type="continuationSeparator" w:id="0">
    <w:p w14:paraId="283A0458" w14:textId="77777777" w:rsidR="008911EF" w:rsidRDefault="008911EF" w:rsidP="00323C9D">
      <w:r>
        <w:continuationSeparator/>
      </w:r>
    </w:p>
    <w:p w14:paraId="54C5709F" w14:textId="77777777" w:rsidR="008911EF" w:rsidRDefault="008911EF"/>
  </w:footnote>
  <w:footnote w:type="continuationNotice" w:id="1">
    <w:p w14:paraId="4ACE5AA5" w14:textId="77777777" w:rsidR="008911EF" w:rsidRDefault="008911EF"/>
    <w:p w14:paraId="697844F4" w14:textId="77777777" w:rsidR="008911EF" w:rsidRDefault="008911EF"/>
  </w:footnote>
  <w:footnote w:id="2">
    <w:p w14:paraId="4105F8DA" w14:textId="77777777" w:rsidR="002E799C" w:rsidRPr="00903682" w:rsidRDefault="002E799C" w:rsidP="002E799C">
      <w:pPr>
        <w:pStyle w:val="FootnoteText"/>
        <w:rPr>
          <w:rFonts w:asciiTheme="minorHAnsi" w:hAnsiTheme="minorHAnsi" w:cstheme="minorHAnsi"/>
        </w:rPr>
      </w:pPr>
      <w:r w:rsidRPr="00903682">
        <w:rPr>
          <w:rStyle w:val="FootnoteReference"/>
          <w:rFonts w:asciiTheme="minorHAnsi" w:hAnsiTheme="minorHAnsi" w:cstheme="minorHAnsi"/>
        </w:rPr>
        <w:footnoteRef/>
      </w:r>
      <w:r w:rsidRPr="00903682">
        <w:rPr>
          <w:rFonts w:asciiTheme="minorHAnsi" w:hAnsiTheme="minorHAnsi" w:cstheme="minorHAnsi"/>
        </w:rPr>
        <w:t xml:space="preserve"> 2 November 2017, CRC/C/GTM/Q/5-6/Add.1, Reply to list of issues, para. 79</w:t>
      </w:r>
    </w:p>
  </w:footnote>
  <w:footnote w:id="3">
    <w:p w14:paraId="69F289DC" w14:textId="77777777" w:rsidR="002E799C" w:rsidRPr="00903682" w:rsidRDefault="002E799C" w:rsidP="002E799C">
      <w:pPr>
        <w:pStyle w:val="FootnoteText"/>
        <w:rPr>
          <w:rFonts w:asciiTheme="minorHAnsi" w:hAnsiTheme="minorHAnsi" w:cstheme="minorHAnsi"/>
          <w:lang w:val="en-US"/>
        </w:rPr>
      </w:pPr>
      <w:r w:rsidRPr="00903682">
        <w:rPr>
          <w:rStyle w:val="FootnoteReference"/>
          <w:rFonts w:asciiTheme="minorHAnsi" w:hAnsiTheme="minorHAnsi" w:cstheme="minorHAnsi"/>
        </w:rPr>
        <w:footnoteRef/>
      </w:r>
      <w:r w:rsidRPr="00903682">
        <w:rPr>
          <w:rFonts w:asciiTheme="minorHAnsi" w:hAnsiTheme="minorHAnsi" w:cstheme="minorHAnsi"/>
        </w:rPr>
        <w:t xml:space="preserve"> 29 May 2008, A/HRC/8/38, Report of the working group, paras. 52 and 17; 31 December 2012, A/HRC/22/8, Report of the working group, paras. 99(56) and 99(57)</w:t>
      </w:r>
    </w:p>
  </w:footnote>
  <w:footnote w:id="4">
    <w:p w14:paraId="189FAA18" w14:textId="77777777" w:rsidR="002E799C" w:rsidRPr="00903682" w:rsidRDefault="002E799C" w:rsidP="002E799C">
      <w:pPr>
        <w:pStyle w:val="FootnoteText"/>
        <w:rPr>
          <w:rFonts w:asciiTheme="minorHAnsi" w:hAnsiTheme="minorHAnsi" w:cstheme="minorHAnsi"/>
        </w:rPr>
      </w:pPr>
      <w:r w:rsidRPr="00903682">
        <w:rPr>
          <w:rStyle w:val="FootnoteReference"/>
          <w:rFonts w:asciiTheme="minorHAnsi" w:hAnsiTheme="minorHAnsi" w:cstheme="minorHAnsi"/>
        </w:rPr>
        <w:footnoteRef/>
      </w:r>
      <w:r w:rsidRPr="00903682">
        <w:rPr>
          <w:rFonts w:asciiTheme="minorHAnsi" w:hAnsiTheme="minorHAnsi" w:cstheme="minorHAnsi"/>
        </w:rPr>
        <w:t xml:space="preserve"> 28 February 2017, CRC/C/GTM/5-6, Fifth/sixth report, para. 186</w:t>
      </w:r>
    </w:p>
  </w:footnote>
  <w:footnote w:id="5">
    <w:p w14:paraId="404D2725" w14:textId="77777777" w:rsidR="002E799C" w:rsidRPr="00903682" w:rsidRDefault="002E799C" w:rsidP="002E799C">
      <w:pPr>
        <w:pStyle w:val="FootnoteText"/>
        <w:rPr>
          <w:rFonts w:asciiTheme="minorHAnsi" w:hAnsiTheme="minorHAnsi" w:cstheme="minorHAnsi"/>
        </w:rPr>
      </w:pPr>
      <w:r w:rsidRPr="00903682">
        <w:rPr>
          <w:rStyle w:val="FootnoteReference"/>
          <w:rFonts w:asciiTheme="minorHAnsi" w:hAnsiTheme="minorHAnsi" w:cstheme="minorHAnsi"/>
        </w:rPr>
        <w:footnoteRef/>
      </w:r>
      <w:r w:rsidRPr="00903682">
        <w:rPr>
          <w:rFonts w:asciiTheme="minorHAnsi" w:hAnsiTheme="minorHAnsi" w:cstheme="minorHAnsi"/>
        </w:rPr>
        <w:t xml:space="preserve"> 2 January 2018, A/HRC/37/9, Report of the working group, para. 111(139)</w:t>
      </w:r>
    </w:p>
  </w:footnote>
  <w:footnote w:id="6">
    <w:p w14:paraId="5C644D08" w14:textId="77777777" w:rsidR="0066101F" w:rsidRPr="00903682" w:rsidRDefault="0066101F" w:rsidP="0066101F">
      <w:pPr>
        <w:pStyle w:val="FootnoteText"/>
        <w:rPr>
          <w:rFonts w:asciiTheme="minorHAnsi" w:hAnsiTheme="minorHAnsi" w:cstheme="minorHAnsi"/>
        </w:rPr>
      </w:pPr>
      <w:r w:rsidRPr="00903682">
        <w:rPr>
          <w:rStyle w:val="FootnoteReference"/>
          <w:rFonts w:asciiTheme="minorHAnsi" w:hAnsiTheme="minorHAnsi" w:cstheme="minorHAnsi"/>
        </w:rPr>
        <w:footnoteRef/>
      </w:r>
      <w:r w:rsidRPr="00903682">
        <w:rPr>
          <w:rFonts w:asciiTheme="minorHAnsi" w:hAnsiTheme="minorHAnsi" w:cstheme="minorHAnsi"/>
        </w:rPr>
        <w:t xml:space="preserve"> 2 November 2017, CRC /C/GTM/Q/5-6/Add.1, Reply to list of issues, para. 6</w:t>
      </w:r>
    </w:p>
  </w:footnote>
  <w:footnote w:id="7">
    <w:p w14:paraId="0FE1D40F" w14:textId="77777777" w:rsidR="001C5108" w:rsidRPr="005846EC" w:rsidRDefault="001C5108" w:rsidP="001C5108">
      <w:pPr>
        <w:pStyle w:val="FootnoteText"/>
        <w:rPr>
          <w:lang w:val="en-US"/>
        </w:rPr>
      </w:pPr>
      <w:r>
        <w:rPr>
          <w:rStyle w:val="FootnoteReference"/>
        </w:rPr>
        <w:footnoteRef/>
      </w:r>
      <w:r>
        <w:t xml:space="preserve"> </w:t>
      </w:r>
      <w:r w:rsidRPr="005846EC">
        <w:rPr>
          <w:rFonts w:asciiTheme="minorHAnsi" w:hAnsiTheme="minorHAnsi" w:cstheme="minorHAnsi"/>
          <w:lang w:val="en-US"/>
        </w:rPr>
        <w:t>Information given to End Corporal Punishment in June 2021</w:t>
      </w:r>
    </w:p>
  </w:footnote>
  <w:footnote w:id="8">
    <w:p w14:paraId="659108E8" w14:textId="77777777" w:rsidR="001C5108" w:rsidRPr="005846EC" w:rsidRDefault="001C5108" w:rsidP="001C5108">
      <w:pPr>
        <w:pStyle w:val="FootnoteText"/>
        <w:rPr>
          <w:lang w:val="en-US"/>
        </w:rPr>
      </w:pPr>
      <w:r>
        <w:rPr>
          <w:rStyle w:val="FootnoteReference"/>
        </w:rPr>
        <w:footnoteRef/>
      </w:r>
      <w:r>
        <w:t xml:space="preserve"> </w:t>
      </w:r>
      <w:r>
        <w:rPr>
          <w:lang w:val="en-US"/>
        </w:rPr>
        <w:t xml:space="preserve">Information provided by </w:t>
      </w:r>
      <w:proofErr w:type="spellStart"/>
      <w:r>
        <w:rPr>
          <w:lang w:val="en-US"/>
        </w:rPr>
        <w:t>ChildFund</w:t>
      </w:r>
      <w:proofErr w:type="spellEnd"/>
      <w:r>
        <w:rPr>
          <w:lang w:val="en-US"/>
        </w:rPr>
        <w:t xml:space="preserve"> International in June 2021.</w:t>
      </w:r>
    </w:p>
  </w:footnote>
  <w:footnote w:id="9">
    <w:p w14:paraId="151366F0" w14:textId="77777777" w:rsidR="005350B0" w:rsidRPr="00903682" w:rsidRDefault="005350B0" w:rsidP="005350B0">
      <w:pPr>
        <w:pStyle w:val="FootnoteText"/>
        <w:rPr>
          <w:rFonts w:asciiTheme="minorHAnsi" w:hAnsiTheme="minorHAnsi" w:cstheme="minorHAnsi"/>
          <w:lang w:val="en-US"/>
        </w:rPr>
      </w:pPr>
      <w:r w:rsidRPr="00903682">
        <w:rPr>
          <w:rStyle w:val="FootnoteReference"/>
          <w:rFonts w:asciiTheme="minorHAnsi" w:hAnsiTheme="minorHAnsi" w:cstheme="minorHAnsi"/>
        </w:rPr>
        <w:footnoteRef/>
      </w:r>
      <w:r w:rsidRPr="00903682">
        <w:rPr>
          <w:rFonts w:asciiTheme="minorHAnsi" w:hAnsiTheme="minorHAnsi" w:cstheme="minorHAnsi"/>
        </w:rPr>
        <w:t xml:space="preserve"> Reported in “Mayan Justice in Guatemala: Shame, Property and Human Rights”, </w:t>
      </w:r>
      <w:r w:rsidRPr="00903682">
        <w:rPr>
          <w:rFonts w:asciiTheme="minorHAnsi" w:hAnsiTheme="minorHAnsi" w:cstheme="minorHAnsi"/>
          <w:i/>
        </w:rPr>
        <w:t>NACLA Report</w:t>
      </w:r>
      <w:r w:rsidRPr="00903682">
        <w:rPr>
          <w:rFonts w:asciiTheme="minorHAnsi" w:hAnsiTheme="minorHAnsi" w:cstheme="minorHAnsi"/>
        </w:rPr>
        <w:t xml:space="preserve">, 28 August 2007; see also </w:t>
      </w:r>
      <w:proofErr w:type="spellStart"/>
      <w:r w:rsidRPr="00903682">
        <w:rPr>
          <w:rFonts w:asciiTheme="minorHAnsi" w:hAnsiTheme="minorHAnsi" w:cstheme="minorHAnsi"/>
        </w:rPr>
        <w:t>Hessbruegge</w:t>
      </w:r>
      <w:proofErr w:type="spellEnd"/>
      <w:r w:rsidRPr="00903682">
        <w:rPr>
          <w:rFonts w:asciiTheme="minorHAnsi" w:hAnsiTheme="minorHAnsi" w:cstheme="minorHAnsi"/>
        </w:rPr>
        <w:t xml:space="preserve"> &amp; Garcia, “Mayan Law in Post-Conflict Guatemala”, in </w:t>
      </w:r>
      <w:proofErr w:type="spellStart"/>
      <w:r w:rsidRPr="00903682">
        <w:rPr>
          <w:rFonts w:asciiTheme="minorHAnsi" w:hAnsiTheme="minorHAnsi" w:cstheme="minorHAnsi"/>
        </w:rPr>
        <w:t>Isser</w:t>
      </w:r>
      <w:proofErr w:type="spellEnd"/>
      <w:r w:rsidRPr="00903682">
        <w:rPr>
          <w:rFonts w:asciiTheme="minorHAnsi" w:hAnsiTheme="minorHAnsi" w:cstheme="minorHAnsi"/>
        </w:rPr>
        <w:t xml:space="preserve">, D. (ed) (2011), </w:t>
      </w:r>
      <w:r w:rsidRPr="00903682">
        <w:rPr>
          <w:rFonts w:asciiTheme="minorHAnsi" w:hAnsiTheme="minorHAnsi" w:cstheme="minorHAnsi"/>
          <w:i/>
        </w:rPr>
        <w:t>Customary Justice and the Rule of Law in War-Torn Societies</w:t>
      </w:r>
      <w:r w:rsidRPr="00903682">
        <w:rPr>
          <w:rFonts w:asciiTheme="minorHAnsi" w:hAnsiTheme="minorHAnsi" w:cstheme="minorHAnsi"/>
        </w:rPr>
        <w:t>, Washington: US Institute of Peace, 77-112</w:t>
      </w:r>
    </w:p>
  </w:footnote>
  <w:footnote w:id="10">
    <w:p w14:paraId="7280BA34" w14:textId="200C5A86" w:rsidR="00255E92" w:rsidRPr="00255E92" w:rsidRDefault="00255E92" w:rsidP="00255E92">
      <w:pPr>
        <w:spacing w:after="120"/>
        <w:rPr>
          <w:rFonts w:asciiTheme="minorHAnsi" w:hAnsiTheme="minorHAnsi"/>
        </w:rPr>
      </w:pPr>
      <w:r w:rsidRPr="00255E92">
        <w:rPr>
          <w:rStyle w:val="FootnoteReference"/>
          <w:sz w:val="20"/>
          <w:szCs w:val="20"/>
        </w:rPr>
        <w:footnoteRef/>
      </w:r>
      <w:r>
        <w:t xml:space="preserve"> </w:t>
      </w:r>
      <w:r w:rsidR="00F73C0C" w:rsidRPr="00F73C0C">
        <w:rPr>
          <w:rFonts w:asciiTheme="minorHAnsi" w:hAnsiTheme="minorHAnsi" w:cstheme="minorHAnsi"/>
          <w:sz w:val="20"/>
          <w:szCs w:val="20"/>
          <w:lang w:eastAsia="en-GB"/>
        </w:rPr>
        <w:t>21 June 2013, CAT/C/GTM/CO/5-6, Concluding observations on fifth/sixth report, para. 19</w:t>
      </w:r>
    </w:p>
  </w:footnote>
  <w:footnote w:id="11">
    <w:p w14:paraId="412CB9E1" w14:textId="02AEF24E" w:rsidR="00F86964" w:rsidRPr="004C2803" w:rsidRDefault="00F86964" w:rsidP="00F86964">
      <w:pPr>
        <w:pStyle w:val="FootnoteText"/>
        <w:rPr>
          <w:rFonts w:asciiTheme="minorHAnsi" w:hAnsiTheme="minorHAnsi" w:cstheme="minorHAnsi"/>
          <w:lang w:eastAsia="en-US"/>
        </w:rPr>
      </w:pPr>
      <w:r w:rsidRPr="004C2803">
        <w:rPr>
          <w:rStyle w:val="FootnoteReference"/>
          <w:rFonts w:asciiTheme="minorHAnsi" w:hAnsiTheme="minorHAnsi"/>
        </w:rPr>
        <w:footnoteRef/>
      </w:r>
      <w:r w:rsidRPr="004C2803">
        <w:rPr>
          <w:rFonts w:asciiTheme="minorHAnsi" w:hAnsiTheme="minorHAnsi" w:cstheme="minorHAnsi"/>
        </w:rPr>
        <w:t xml:space="preserve"> </w:t>
      </w:r>
      <w:r w:rsidR="00C8025C" w:rsidRPr="00C8025C">
        <w:rPr>
          <w:rFonts w:asciiTheme="minorHAnsi" w:hAnsiTheme="minorHAnsi" w:cstheme="minorHAnsi"/>
        </w:rPr>
        <w:t>7 June 1996, CRC/C/15/Add.58, Concluding observations on initial report, paras. 8 and 33</w:t>
      </w:r>
    </w:p>
  </w:footnote>
  <w:footnote w:id="12">
    <w:p w14:paraId="6BE3B1AC" w14:textId="4ADBB8D5" w:rsidR="00F86964" w:rsidRPr="004C2803" w:rsidRDefault="00F86964" w:rsidP="00F86964">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00587C74" w:rsidRPr="00587C74">
        <w:rPr>
          <w:rFonts w:asciiTheme="minorHAnsi" w:hAnsiTheme="minorHAnsi" w:cstheme="minorHAnsi"/>
        </w:rPr>
        <w:t>12 June 2007, CRC/C/OPAC/GTM/CO/1, Concluding observations on initial report on the Optional Protocol on the involvement of children in armed conflict, paras. 16 and 17</w:t>
      </w:r>
    </w:p>
  </w:footnote>
  <w:footnote w:id="13">
    <w:p w14:paraId="1923F186" w14:textId="73D883FF" w:rsidR="00F86964" w:rsidRPr="004C2803" w:rsidRDefault="00F86964" w:rsidP="00F86964">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00587C74" w:rsidRPr="00EE3815">
        <w:rPr>
          <w:rFonts w:asciiTheme="minorHAnsi" w:hAnsiTheme="minorHAnsi" w:cstheme="minorHAnsi"/>
        </w:rPr>
        <w:t>1 October 2010, CRC/C/GTM/CO/3-4, Concluding observations on third/fourth report, paras. 53, 54 and 55</w:t>
      </w:r>
    </w:p>
  </w:footnote>
  <w:footnote w:id="14">
    <w:p w14:paraId="2C80670B" w14:textId="538F7062" w:rsidR="00587C74" w:rsidRPr="00587C74" w:rsidRDefault="00587C74">
      <w:pPr>
        <w:pStyle w:val="FootnoteText"/>
        <w:rPr>
          <w:lang w:val="en-US"/>
        </w:rPr>
      </w:pPr>
      <w:r>
        <w:rPr>
          <w:rStyle w:val="FootnoteReference"/>
        </w:rPr>
        <w:footnoteRef/>
      </w:r>
      <w:r>
        <w:t xml:space="preserve"> </w:t>
      </w:r>
      <w:r w:rsidRPr="00EE3815">
        <w:rPr>
          <w:rFonts w:asciiTheme="minorHAnsi" w:hAnsiTheme="minorHAnsi" w:cstheme="minorHAnsi"/>
        </w:rPr>
        <w:t>2 February 2018, CRC/C/GTM/CO/5-6 Advance unedited version, Concluding observations on fifth/sixth report, paras. 20 and 23</w:t>
      </w:r>
    </w:p>
  </w:footnote>
  <w:footnote w:id="15">
    <w:p w14:paraId="12ADE422" w14:textId="0BB35950" w:rsidR="00255E92" w:rsidRPr="00255E92" w:rsidRDefault="00255E92">
      <w:pPr>
        <w:pStyle w:val="FootnoteText"/>
        <w:rPr>
          <w:lang w:val="en-US"/>
        </w:rPr>
      </w:pPr>
      <w:r>
        <w:rPr>
          <w:rStyle w:val="FootnoteReference"/>
        </w:rPr>
        <w:footnoteRef/>
      </w:r>
      <w:r>
        <w:t xml:space="preserve"> </w:t>
      </w:r>
      <w:r w:rsidR="00861C1F" w:rsidRPr="00861C1F">
        <w:rPr>
          <w:rFonts w:asciiTheme="minorHAnsi" w:hAnsiTheme="minorHAnsi"/>
        </w:rPr>
        <w:t>21 October 2019, CRPD/C/ECU/CO/2-3, Concluding observations on second-third report, paras. 31 and 32</w:t>
      </w:r>
    </w:p>
  </w:footnote>
  <w:footnote w:id="16">
    <w:p w14:paraId="101160F7" w14:textId="2FE286BA" w:rsidR="00A74B88" w:rsidRPr="004C2803" w:rsidRDefault="00A74B88" w:rsidP="00A74B88">
      <w:pPr>
        <w:pStyle w:val="FootnoteText"/>
        <w:rPr>
          <w:rFonts w:asciiTheme="minorHAnsi" w:hAnsiTheme="minorHAnsi" w:cstheme="minorHAnsi"/>
        </w:rPr>
      </w:pPr>
      <w:r w:rsidRPr="004C2803">
        <w:rPr>
          <w:rStyle w:val="FootnoteReference"/>
          <w:rFonts w:asciiTheme="minorHAnsi" w:hAnsiTheme="minorHAnsi"/>
        </w:rPr>
        <w:footnoteRef/>
      </w:r>
      <w:r w:rsidRPr="004C2803">
        <w:rPr>
          <w:rFonts w:asciiTheme="minorHAnsi" w:hAnsiTheme="minorHAnsi" w:cstheme="minorHAnsi"/>
        </w:rPr>
        <w:t xml:space="preserve"> </w:t>
      </w:r>
      <w:r w:rsidR="00951E40" w:rsidRPr="00903682">
        <w:rPr>
          <w:rFonts w:asciiTheme="minorHAnsi" w:hAnsiTheme="minorHAnsi" w:cstheme="minorHAnsi"/>
        </w:rPr>
        <w:t>29 May 2008, A/HRC/8/38, Report of the working group, para. 52</w:t>
      </w:r>
    </w:p>
  </w:footnote>
  <w:footnote w:id="17">
    <w:p w14:paraId="7F548FEA" w14:textId="0984311C" w:rsidR="00951E40" w:rsidRPr="00951E40" w:rsidRDefault="00951E40">
      <w:pPr>
        <w:pStyle w:val="FootnoteText"/>
        <w:rPr>
          <w:lang w:val="en-US"/>
        </w:rPr>
      </w:pPr>
      <w:r>
        <w:rPr>
          <w:rStyle w:val="FootnoteReference"/>
        </w:rPr>
        <w:footnoteRef/>
      </w:r>
      <w:r>
        <w:t xml:space="preserve"> </w:t>
      </w:r>
      <w:r w:rsidRPr="00903682">
        <w:rPr>
          <w:rFonts w:asciiTheme="minorHAnsi" w:hAnsiTheme="minorHAnsi" w:cstheme="minorHAnsi"/>
        </w:rPr>
        <w:t>31 December 2012, A/HRC/22/8, Report of the working group, paras. 99(56) and 99(57)</w:t>
      </w:r>
    </w:p>
  </w:footnote>
  <w:footnote w:id="18">
    <w:p w14:paraId="7A0FEFF4" w14:textId="3B883553" w:rsidR="00A74B88" w:rsidRPr="00A74B88" w:rsidRDefault="00A74B88">
      <w:pPr>
        <w:pStyle w:val="FootnoteText"/>
        <w:rPr>
          <w:lang w:val="en-US"/>
        </w:rPr>
      </w:pPr>
      <w:r>
        <w:rPr>
          <w:rStyle w:val="FootnoteReference"/>
        </w:rPr>
        <w:footnoteRef/>
      </w:r>
      <w:r>
        <w:t xml:space="preserve"> </w:t>
      </w:r>
      <w:r w:rsidR="00951E40" w:rsidRPr="00903682">
        <w:rPr>
          <w:rFonts w:asciiTheme="minorHAnsi" w:hAnsiTheme="minorHAnsi" w:cstheme="minorHAnsi"/>
        </w:rPr>
        <w:t>2 January 2018, A/HRC/37/9, Report of the working group, para. 111(139)</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891D88"/>
    <w:multiLevelType w:val="hybridMultilevel"/>
    <w:tmpl w:val="14184352"/>
    <w:lvl w:ilvl="0" w:tplc="480A155E">
      <w:start w:val="1"/>
      <w:numFmt w:val="decimal"/>
      <w:lvlText w:val="%1."/>
      <w:lvlJc w:val="left"/>
      <w:pPr>
        <w:tabs>
          <w:tab w:val="num" w:pos="1134"/>
        </w:tabs>
        <w:ind w:left="1854" w:hanging="360"/>
      </w:pPr>
    </w:lvl>
    <w:lvl w:ilvl="1" w:tplc="04090019">
      <w:start w:val="1"/>
      <w:numFmt w:val="lowerLetter"/>
      <w:lvlText w:val="%2."/>
      <w:lvlJc w:val="left"/>
      <w:pPr>
        <w:tabs>
          <w:tab w:val="num" w:pos="1440"/>
        </w:tabs>
        <w:ind w:left="1440" w:hanging="360"/>
      </w:pPr>
    </w:lvl>
    <w:lvl w:ilvl="2" w:tplc="5B8EC60A">
      <w:start w:val="1"/>
      <w:numFmt w:val="decimal"/>
      <w:lvlText w:val="%3."/>
      <w:lvlJc w:val="left"/>
      <w:pPr>
        <w:tabs>
          <w:tab w:val="num" w:pos="1620"/>
        </w:tabs>
        <w:ind w:left="2340" w:hanging="36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15:restartNumberingAfterBreak="0">
    <w:nsid w:val="435D1A65"/>
    <w:multiLevelType w:val="hybridMultilevel"/>
    <w:tmpl w:val="879253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A3069BF"/>
    <w:multiLevelType w:val="hybridMultilevel"/>
    <w:tmpl w:val="CD0008EE"/>
    <w:lvl w:ilvl="0" w:tplc="6214F61C">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5077218A"/>
    <w:multiLevelType w:val="hybridMultilevel"/>
    <w:tmpl w:val="CFEAF932"/>
    <w:lvl w:ilvl="0" w:tplc="0409000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0F">
      <w:start w:val="1"/>
      <w:numFmt w:val="decimal"/>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5" w15:restartNumberingAfterBreak="0">
    <w:nsid w:val="62297930"/>
    <w:multiLevelType w:val="multilevel"/>
    <w:tmpl w:val="D98A2504"/>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6" w15:restartNumberingAfterBreak="0">
    <w:nsid w:val="66F057F3"/>
    <w:multiLevelType w:val="hybridMultilevel"/>
    <w:tmpl w:val="944A52EA"/>
    <w:lvl w:ilvl="0" w:tplc="E402A2EA">
      <w:start w:val="1"/>
      <w:numFmt w:val="decimal"/>
      <w:lvlRestart w:val="0"/>
      <w:lvlText w:val="%1."/>
      <w:lvlJc w:val="left"/>
      <w:pPr>
        <w:tabs>
          <w:tab w:val="num" w:pos="3589"/>
        </w:tabs>
        <w:ind w:left="3114" w:firstLine="0"/>
      </w:pPr>
      <w:rPr>
        <w:rFonts w:hint="default"/>
        <w:w w:val="100"/>
      </w:rPr>
    </w:lvl>
    <w:lvl w:ilvl="1" w:tplc="04090019" w:tentative="1">
      <w:start w:val="1"/>
      <w:numFmt w:val="lowerLetter"/>
      <w:lvlText w:val="%2."/>
      <w:lvlJc w:val="left"/>
      <w:pPr>
        <w:tabs>
          <w:tab w:val="num" w:pos="2574"/>
        </w:tabs>
        <w:ind w:left="2574" w:hanging="360"/>
      </w:pPr>
    </w:lvl>
    <w:lvl w:ilvl="2" w:tplc="5464FD5E">
      <w:start w:val="1"/>
      <w:numFmt w:val="decimal"/>
      <w:lvlRestart w:val="0"/>
      <w:lvlText w:val="%3."/>
      <w:lvlJc w:val="left"/>
      <w:pPr>
        <w:tabs>
          <w:tab w:val="num" w:pos="1675"/>
        </w:tabs>
        <w:ind w:left="1200" w:firstLine="0"/>
      </w:pPr>
      <w:rPr>
        <w:rFonts w:hint="default"/>
        <w:b w:val="0"/>
        <w:bCs w:val="0"/>
        <w:w w:val="100"/>
        <w:sz w:val="20"/>
        <w:szCs w:val="20"/>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7" w15:restartNumberingAfterBreak="0">
    <w:nsid w:val="6A4358CB"/>
    <w:multiLevelType w:val="multilevel"/>
    <w:tmpl w:val="366C44B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sz w:val="24"/>
        <w:szCs w:val="24"/>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6"/>
  </w:num>
  <w:num w:numId="2">
    <w:abstractNumId w:val="4"/>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0"/>
  </w:num>
  <w:num w:numId="7">
    <w:abstractNumId w:val="1"/>
  </w:num>
  <w:num w:numId="8">
    <w:abstractNumId w:val="2"/>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6"/>
  <w:proofState w:spelling="clean" w:grammar="clean"/>
  <w:defaultTabStop w:val="720"/>
  <w:drawingGridHorizontalSpacing w:val="120"/>
  <w:displayHorizontalDrawingGridEvery w:val="2"/>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270B"/>
    <w:rsid w:val="00002FED"/>
    <w:rsid w:val="00005DAA"/>
    <w:rsid w:val="00006251"/>
    <w:rsid w:val="00010B93"/>
    <w:rsid w:val="00016720"/>
    <w:rsid w:val="00016CB3"/>
    <w:rsid w:val="0002134E"/>
    <w:rsid w:val="00027D0E"/>
    <w:rsid w:val="000320CF"/>
    <w:rsid w:val="00032C0C"/>
    <w:rsid w:val="000337AA"/>
    <w:rsid w:val="00052766"/>
    <w:rsid w:val="00060435"/>
    <w:rsid w:val="0006556F"/>
    <w:rsid w:val="00066471"/>
    <w:rsid w:val="00082DC2"/>
    <w:rsid w:val="000842F5"/>
    <w:rsid w:val="00084511"/>
    <w:rsid w:val="00094B70"/>
    <w:rsid w:val="000B0A8C"/>
    <w:rsid w:val="000B0E25"/>
    <w:rsid w:val="000B2F36"/>
    <w:rsid w:val="000B66F9"/>
    <w:rsid w:val="000B74F4"/>
    <w:rsid w:val="000C22FB"/>
    <w:rsid w:val="000C2495"/>
    <w:rsid w:val="000C2652"/>
    <w:rsid w:val="000C2FF2"/>
    <w:rsid w:val="000F60CE"/>
    <w:rsid w:val="00105465"/>
    <w:rsid w:val="0010748C"/>
    <w:rsid w:val="00120D68"/>
    <w:rsid w:val="00123508"/>
    <w:rsid w:val="001245DF"/>
    <w:rsid w:val="001356B5"/>
    <w:rsid w:val="001410F0"/>
    <w:rsid w:val="00142C16"/>
    <w:rsid w:val="00151ACE"/>
    <w:rsid w:val="00154064"/>
    <w:rsid w:val="00172037"/>
    <w:rsid w:val="00175ECF"/>
    <w:rsid w:val="001A06FE"/>
    <w:rsid w:val="001C0CB6"/>
    <w:rsid w:val="001C29C3"/>
    <w:rsid w:val="001C4244"/>
    <w:rsid w:val="001C5108"/>
    <w:rsid w:val="001C5EF8"/>
    <w:rsid w:val="001D53D3"/>
    <w:rsid w:val="001D690A"/>
    <w:rsid w:val="001D6B19"/>
    <w:rsid w:val="001E43C2"/>
    <w:rsid w:val="001F0E48"/>
    <w:rsid w:val="001F720B"/>
    <w:rsid w:val="00213532"/>
    <w:rsid w:val="00214EE1"/>
    <w:rsid w:val="00222FAB"/>
    <w:rsid w:val="00226075"/>
    <w:rsid w:val="00226A92"/>
    <w:rsid w:val="00231F5D"/>
    <w:rsid w:val="00234040"/>
    <w:rsid w:val="00240EA1"/>
    <w:rsid w:val="00255E92"/>
    <w:rsid w:val="00260954"/>
    <w:rsid w:val="00271923"/>
    <w:rsid w:val="00273EEE"/>
    <w:rsid w:val="00280116"/>
    <w:rsid w:val="002834F2"/>
    <w:rsid w:val="00283D0A"/>
    <w:rsid w:val="00284A40"/>
    <w:rsid w:val="00284BD8"/>
    <w:rsid w:val="00294582"/>
    <w:rsid w:val="00294AEE"/>
    <w:rsid w:val="002A0B7F"/>
    <w:rsid w:val="002A51B6"/>
    <w:rsid w:val="002B4939"/>
    <w:rsid w:val="002B7146"/>
    <w:rsid w:val="002C429C"/>
    <w:rsid w:val="002D08FF"/>
    <w:rsid w:val="002D2B67"/>
    <w:rsid w:val="002D4988"/>
    <w:rsid w:val="002D7F89"/>
    <w:rsid w:val="002E53C2"/>
    <w:rsid w:val="002E6523"/>
    <w:rsid w:val="002E799C"/>
    <w:rsid w:val="002F67AB"/>
    <w:rsid w:val="00304BF9"/>
    <w:rsid w:val="00305B1E"/>
    <w:rsid w:val="00323C9D"/>
    <w:rsid w:val="003323EB"/>
    <w:rsid w:val="00333AE9"/>
    <w:rsid w:val="003360DB"/>
    <w:rsid w:val="00337AB1"/>
    <w:rsid w:val="00337F08"/>
    <w:rsid w:val="0034398E"/>
    <w:rsid w:val="003518B5"/>
    <w:rsid w:val="00355E0D"/>
    <w:rsid w:val="00356F60"/>
    <w:rsid w:val="00362EA6"/>
    <w:rsid w:val="003661C4"/>
    <w:rsid w:val="00373FE1"/>
    <w:rsid w:val="0038447B"/>
    <w:rsid w:val="0038593B"/>
    <w:rsid w:val="00386A5F"/>
    <w:rsid w:val="00393250"/>
    <w:rsid w:val="003A0232"/>
    <w:rsid w:val="003A1B48"/>
    <w:rsid w:val="003A496E"/>
    <w:rsid w:val="003A61F4"/>
    <w:rsid w:val="003A67D6"/>
    <w:rsid w:val="003B2F25"/>
    <w:rsid w:val="003B56CE"/>
    <w:rsid w:val="003B5F8C"/>
    <w:rsid w:val="003C7130"/>
    <w:rsid w:val="003D2E36"/>
    <w:rsid w:val="003D2F63"/>
    <w:rsid w:val="003F0753"/>
    <w:rsid w:val="003F72BA"/>
    <w:rsid w:val="00403D99"/>
    <w:rsid w:val="004215AF"/>
    <w:rsid w:val="004220DF"/>
    <w:rsid w:val="0044577B"/>
    <w:rsid w:val="00464D72"/>
    <w:rsid w:val="004671DD"/>
    <w:rsid w:val="00467907"/>
    <w:rsid w:val="00486A01"/>
    <w:rsid w:val="00493445"/>
    <w:rsid w:val="0049625A"/>
    <w:rsid w:val="004A62CE"/>
    <w:rsid w:val="004B5E0A"/>
    <w:rsid w:val="004C3DA7"/>
    <w:rsid w:val="004C4932"/>
    <w:rsid w:val="004D3E02"/>
    <w:rsid w:val="004D6AF5"/>
    <w:rsid w:val="004D7F41"/>
    <w:rsid w:val="004E2E39"/>
    <w:rsid w:val="004E68B7"/>
    <w:rsid w:val="004E7AC7"/>
    <w:rsid w:val="004F050F"/>
    <w:rsid w:val="005015FA"/>
    <w:rsid w:val="00502A0E"/>
    <w:rsid w:val="00510AE0"/>
    <w:rsid w:val="00510BCC"/>
    <w:rsid w:val="00511F68"/>
    <w:rsid w:val="0051748B"/>
    <w:rsid w:val="005269A3"/>
    <w:rsid w:val="0053400C"/>
    <w:rsid w:val="005350B0"/>
    <w:rsid w:val="00535471"/>
    <w:rsid w:val="005354D3"/>
    <w:rsid w:val="00551E97"/>
    <w:rsid w:val="00560E4F"/>
    <w:rsid w:val="00562432"/>
    <w:rsid w:val="00564DD8"/>
    <w:rsid w:val="00565B6E"/>
    <w:rsid w:val="00565FA6"/>
    <w:rsid w:val="00570B3A"/>
    <w:rsid w:val="00587C74"/>
    <w:rsid w:val="00591C56"/>
    <w:rsid w:val="005920BB"/>
    <w:rsid w:val="005A74E9"/>
    <w:rsid w:val="005B7F97"/>
    <w:rsid w:val="005D04BC"/>
    <w:rsid w:val="005D2B0F"/>
    <w:rsid w:val="005D367F"/>
    <w:rsid w:val="005D7900"/>
    <w:rsid w:val="005E19BB"/>
    <w:rsid w:val="005E2681"/>
    <w:rsid w:val="005E6E59"/>
    <w:rsid w:val="005F1FFE"/>
    <w:rsid w:val="00604123"/>
    <w:rsid w:val="0060457A"/>
    <w:rsid w:val="006229EB"/>
    <w:rsid w:val="0064323B"/>
    <w:rsid w:val="00647525"/>
    <w:rsid w:val="00653261"/>
    <w:rsid w:val="00653404"/>
    <w:rsid w:val="006552F2"/>
    <w:rsid w:val="00657C16"/>
    <w:rsid w:val="0066101F"/>
    <w:rsid w:val="00663891"/>
    <w:rsid w:val="00667B6E"/>
    <w:rsid w:val="00670CE7"/>
    <w:rsid w:val="00674645"/>
    <w:rsid w:val="006825A3"/>
    <w:rsid w:val="00682E39"/>
    <w:rsid w:val="006929A1"/>
    <w:rsid w:val="006A1C2C"/>
    <w:rsid w:val="006C2E7A"/>
    <w:rsid w:val="006D0138"/>
    <w:rsid w:val="006D767D"/>
    <w:rsid w:val="006F0FB1"/>
    <w:rsid w:val="006F1AB7"/>
    <w:rsid w:val="006F2157"/>
    <w:rsid w:val="006F553D"/>
    <w:rsid w:val="007069FF"/>
    <w:rsid w:val="00707EFA"/>
    <w:rsid w:val="00727FCA"/>
    <w:rsid w:val="00733D0A"/>
    <w:rsid w:val="00735A54"/>
    <w:rsid w:val="0074008B"/>
    <w:rsid w:val="0074554E"/>
    <w:rsid w:val="00760FB3"/>
    <w:rsid w:val="007650B3"/>
    <w:rsid w:val="007656F5"/>
    <w:rsid w:val="00766433"/>
    <w:rsid w:val="00767063"/>
    <w:rsid w:val="00770493"/>
    <w:rsid w:val="0077062F"/>
    <w:rsid w:val="007709C9"/>
    <w:rsid w:val="007746C8"/>
    <w:rsid w:val="00776A55"/>
    <w:rsid w:val="00796A56"/>
    <w:rsid w:val="00796E3F"/>
    <w:rsid w:val="007A4233"/>
    <w:rsid w:val="007A5017"/>
    <w:rsid w:val="007A5E80"/>
    <w:rsid w:val="007B02C0"/>
    <w:rsid w:val="007B60E4"/>
    <w:rsid w:val="007C5364"/>
    <w:rsid w:val="007C56DC"/>
    <w:rsid w:val="007C687F"/>
    <w:rsid w:val="007D0DF5"/>
    <w:rsid w:val="007E0EE4"/>
    <w:rsid w:val="007E3D40"/>
    <w:rsid w:val="0080766A"/>
    <w:rsid w:val="00810387"/>
    <w:rsid w:val="00820DC0"/>
    <w:rsid w:val="00823B96"/>
    <w:rsid w:val="0082500B"/>
    <w:rsid w:val="008331FF"/>
    <w:rsid w:val="0084366B"/>
    <w:rsid w:val="00855E97"/>
    <w:rsid w:val="00856F81"/>
    <w:rsid w:val="00861C1F"/>
    <w:rsid w:val="00862AF5"/>
    <w:rsid w:val="00864245"/>
    <w:rsid w:val="0087083D"/>
    <w:rsid w:val="00882B26"/>
    <w:rsid w:val="00883606"/>
    <w:rsid w:val="008848D4"/>
    <w:rsid w:val="008906D8"/>
    <w:rsid w:val="008911EF"/>
    <w:rsid w:val="00892749"/>
    <w:rsid w:val="0089745C"/>
    <w:rsid w:val="008A12B3"/>
    <w:rsid w:val="008A612B"/>
    <w:rsid w:val="008C5580"/>
    <w:rsid w:val="008C689B"/>
    <w:rsid w:val="008D4938"/>
    <w:rsid w:val="008D7981"/>
    <w:rsid w:val="008F31D8"/>
    <w:rsid w:val="008F4411"/>
    <w:rsid w:val="00905ADB"/>
    <w:rsid w:val="00907813"/>
    <w:rsid w:val="00912AE7"/>
    <w:rsid w:val="0091489B"/>
    <w:rsid w:val="00951E40"/>
    <w:rsid w:val="00965E99"/>
    <w:rsid w:val="0097538D"/>
    <w:rsid w:val="00977A67"/>
    <w:rsid w:val="009837D0"/>
    <w:rsid w:val="009952EC"/>
    <w:rsid w:val="00997A39"/>
    <w:rsid w:val="009A586A"/>
    <w:rsid w:val="009B04A9"/>
    <w:rsid w:val="009B1D74"/>
    <w:rsid w:val="009C6C86"/>
    <w:rsid w:val="009C7BE5"/>
    <w:rsid w:val="009D26D5"/>
    <w:rsid w:val="009D3F99"/>
    <w:rsid w:val="009E2A54"/>
    <w:rsid w:val="009E32B2"/>
    <w:rsid w:val="009F4594"/>
    <w:rsid w:val="009F51E6"/>
    <w:rsid w:val="00A136FA"/>
    <w:rsid w:val="00A175AF"/>
    <w:rsid w:val="00A30CD1"/>
    <w:rsid w:val="00A36B68"/>
    <w:rsid w:val="00A36CC0"/>
    <w:rsid w:val="00A515CB"/>
    <w:rsid w:val="00A5209D"/>
    <w:rsid w:val="00A65D58"/>
    <w:rsid w:val="00A666AC"/>
    <w:rsid w:val="00A74B88"/>
    <w:rsid w:val="00A74C71"/>
    <w:rsid w:val="00A74E85"/>
    <w:rsid w:val="00A811B9"/>
    <w:rsid w:val="00A84247"/>
    <w:rsid w:val="00A84361"/>
    <w:rsid w:val="00A877EE"/>
    <w:rsid w:val="00A9080C"/>
    <w:rsid w:val="00AA5911"/>
    <w:rsid w:val="00AA7ACB"/>
    <w:rsid w:val="00AB5645"/>
    <w:rsid w:val="00AC10E4"/>
    <w:rsid w:val="00AC2417"/>
    <w:rsid w:val="00AC78F1"/>
    <w:rsid w:val="00AD1084"/>
    <w:rsid w:val="00AE4B01"/>
    <w:rsid w:val="00AF4F61"/>
    <w:rsid w:val="00AF60F8"/>
    <w:rsid w:val="00AF7698"/>
    <w:rsid w:val="00B011D7"/>
    <w:rsid w:val="00B01896"/>
    <w:rsid w:val="00B02F79"/>
    <w:rsid w:val="00B1018C"/>
    <w:rsid w:val="00B10849"/>
    <w:rsid w:val="00B109B0"/>
    <w:rsid w:val="00B156FB"/>
    <w:rsid w:val="00B16C77"/>
    <w:rsid w:val="00B20083"/>
    <w:rsid w:val="00B20DF1"/>
    <w:rsid w:val="00B25DA6"/>
    <w:rsid w:val="00B439AA"/>
    <w:rsid w:val="00B4688A"/>
    <w:rsid w:val="00B612D8"/>
    <w:rsid w:val="00B64C3E"/>
    <w:rsid w:val="00B8659A"/>
    <w:rsid w:val="00B868B0"/>
    <w:rsid w:val="00BA270B"/>
    <w:rsid w:val="00BA4ED3"/>
    <w:rsid w:val="00BB7DC3"/>
    <w:rsid w:val="00BC5176"/>
    <w:rsid w:val="00BD334A"/>
    <w:rsid w:val="00BE1697"/>
    <w:rsid w:val="00BE175D"/>
    <w:rsid w:val="00BE5B45"/>
    <w:rsid w:val="00BE6087"/>
    <w:rsid w:val="00BE7D46"/>
    <w:rsid w:val="00BF375F"/>
    <w:rsid w:val="00C00A59"/>
    <w:rsid w:val="00C06E41"/>
    <w:rsid w:val="00C2104E"/>
    <w:rsid w:val="00C25080"/>
    <w:rsid w:val="00C3049C"/>
    <w:rsid w:val="00C32DAF"/>
    <w:rsid w:val="00C402BD"/>
    <w:rsid w:val="00C41E08"/>
    <w:rsid w:val="00C42D95"/>
    <w:rsid w:val="00C45076"/>
    <w:rsid w:val="00C542E5"/>
    <w:rsid w:val="00C707B9"/>
    <w:rsid w:val="00C72FDB"/>
    <w:rsid w:val="00C73434"/>
    <w:rsid w:val="00C77C73"/>
    <w:rsid w:val="00C8025C"/>
    <w:rsid w:val="00CA1110"/>
    <w:rsid w:val="00CB23B9"/>
    <w:rsid w:val="00CC7967"/>
    <w:rsid w:val="00CD5FFE"/>
    <w:rsid w:val="00CE436E"/>
    <w:rsid w:val="00CF14A8"/>
    <w:rsid w:val="00CF3031"/>
    <w:rsid w:val="00D1051F"/>
    <w:rsid w:val="00D21F35"/>
    <w:rsid w:val="00D2680F"/>
    <w:rsid w:val="00D27025"/>
    <w:rsid w:val="00D27865"/>
    <w:rsid w:val="00D31CBE"/>
    <w:rsid w:val="00D32098"/>
    <w:rsid w:val="00D33C41"/>
    <w:rsid w:val="00D35910"/>
    <w:rsid w:val="00D45C36"/>
    <w:rsid w:val="00D53AD4"/>
    <w:rsid w:val="00D7345E"/>
    <w:rsid w:val="00D7371D"/>
    <w:rsid w:val="00D74358"/>
    <w:rsid w:val="00D77A77"/>
    <w:rsid w:val="00D77C99"/>
    <w:rsid w:val="00D80B70"/>
    <w:rsid w:val="00D86D9B"/>
    <w:rsid w:val="00D9344E"/>
    <w:rsid w:val="00D94B85"/>
    <w:rsid w:val="00DA1D06"/>
    <w:rsid w:val="00DA3604"/>
    <w:rsid w:val="00DA6F47"/>
    <w:rsid w:val="00DB71F4"/>
    <w:rsid w:val="00DB7283"/>
    <w:rsid w:val="00DC71EA"/>
    <w:rsid w:val="00DD19D8"/>
    <w:rsid w:val="00DD4479"/>
    <w:rsid w:val="00DD602D"/>
    <w:rsid w:val="00DD7EA4"/>
    <w:rsid w:val="00DE026F"/>
    <w:rsid w:val="00DE6399"/>
    <w:rsid w:val="00DF1086"/>
    <w:rsid w:val="00DF4192"/>
    <w:rsid w:val="00DF68CD"/>
    <w:rsid w:val="00DF7CED"/>
    <w:rsid w:val="00E043A6"/>
    <w:rsid w:val="00E050F7"/>
    <w:rsid w:val="00E0723C"/>
    <w:rsid w:val="00E10253"/>
    <w:rsid w:val="00E14849"/>
    <w:rsid w:val="00E14E7F"/>
    <w:rsid w:val="00E21A6B"/>
    <w:rsid w:val="00E31EB8"/>
    <w:rsid w:val="00E55FFB"/>
    <w:rsid w:val="00E6083D"/>
    <w:rsid w:val="00E77670"/>
    <w:rsid w:val="00E80F11"/>
    <w:rsid w:val="00E822E8"/>
    <w:rsid w:val="00E96CC3"/>
    <w:rsid w:val="00E9746B"/>
    <w:rsid w:val="00EA17A3"/>
    <w:rsid w:val="00EA7F31"/>
    <w:rsid w:val="00EB5852"/>
    <w:rsid w:val="00EB6628"/>
    <w:rsid w:val="00EC39EC"/>
    <w:rsid w:val="00ED58A3"/>
    <w:rsid w:val="00ED7E74"/>
    <w:rsid w:val="00EE2463"/>
    <w:rsid w:val="00EE2C43"/>
    <w:rsid w:val="00EE3401"/>
    <w:rsid w:val="00EE5054"/>
    <w:rsid w:val="00EF4506"/>
    <w:rsid w:val="00EF5D91"/>
    <w:rsid w:val="00EF7B48"/>
    <w:rsid w:val="00F05051"/>
    <w:rsid w:val="00F06234"/>
    <w:rsid w:val="00F210EF"/>
    <w:rsid w:val="00F26B60"/>
    <w:rsid w:val="00F31816"/>
    <w:rsid w:val="00F44690"/>
    <w:rsid w:val="00F501D1"/>
    <w:rsid w:val="00F604EC"/>
    <w:rsid w:val="00F63FD9"/>
    <w:rsid w:val="00F71688"/>
    <w:rsid w:val="00F71F67"/>
    <w:rsid w:val="00F73C0C"/>
    <w:rsid w:val="00F74F9D"/>
    <w:rsid w:val="00F777F7"/>
    <w:rsid w:val="00F80626"/>
    <w:rsid w:val="00F81F4E"/>
    <w:rsid w:val="00F864E6"/>
    <w:rsid w:val="00F86964"/>
    <w:rsid w:val="00F93BAD"/>
    <w:rsid w:val="00FA04E4"/>
    <w:rsid w:val="00FA3EC2"/>
    <w:rsid w:val="00FA532B"/>
    <w:rsid w:val="00FA7037"/>
    <w:rsid w:val="00FB162B"/>
    <w:rsid w:val="00FB50C9"/>
    <w:rsid w:val="00FB5BFD"/>
    <w:rsid w:val="00FC2078"/>
    <w:rsid w:val="00FC216E"/>
    <w:rsid w:val="00FD03EA"/>
    <w:rsid w:val="00FD102D"/>
    <w:rsid w:val="00FD2A1A"/>
    <w:rsid w:val="00FD411F"/>
    <w:rsid w:val="00FE59B2"/>
    <w:rsid w:val="00FE7DE3"/>
    <w:rsid w:val="00FF7C76"/>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722C16"/>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5051"/>
    <w:rPr>
      <w:rFonts w:ascii="Grota Sans" w:eastAsia="Times New Roman" w:hAnsi="Grota Sans"/>
      <w:sz w:val="24"/>
      <w:szCs w:val="24"/>
      <w:lang w:eastAsia="en-US"/>
    </w:rPr>
  </w:style>
  <w:style w:type="paragraph" w:styleId="Heading1">
    <w:name w:val="heading 1"/>
    <w:basedOn w:val="Normal"/>
    <w:next w:val="Normal"/>
    <w:link w:val="Heading1Char1"/>
    <w:uiPriority w:val="99"/>
    <w:qFormat/>
    <w:rsid w:val="00F05051"/>
    <w:pPr>
      <w:keepNext/>
      <w:spacing w:after="120"/>
      <w:outlineLvl w:val="0"/>
    </w:pPr>
    <w:rPr>
      <w:rFonts w:ascii="Amaranth" w:hAnsi="Amaranth" w:cstheme="minorHAnsi"/>
      <w:b/>
      <w:bCs/>
      <w:sz w:val="32"/>
    </w:rPr>
  </w:style>
  <w:style w:type="paragraph" w:styleId="Heading2">
    <w:name w:val="heading 2"/>
    <w:basedOn w:val="Normal"/>
    <w:next w:val="Normal"/>
    <w:link w:val="Heading2Char"/>
    <w:uiPriority w:val="99"/>
    <w:qFormat/>
    <w:rsid w:val="00BA270B"/>
    <w:pPr>
      <w:keepNext/>
      <w:outlineLvl w:val="1"/>
    </w:pPr>
    <w:rPr>
      <w:b/>
      <w:bCs/>
    </w:rPr>
  </w:style>
  <w:style w:type="paragraph" w:styleId="Heading3">
    <w:name w:val="heading 3"/>
    <w:basedOn w:val="Normal"/>
    <w:next w:val="Normal"/>
    <w:link w:val="Heading3Char"/>
    <w:uiPriority w:val="9"/>
    <w:unhideWhenUsed/>
    <w:qFormat/>
    <w:rsid w:val="00733D0A"/>
    <w:pPr>
      <w:keepNext/>
      <w:spacing w:before="240" w:after="60"/>
      <w:outlineLvl w:val="2"/>
    </w:pPr>
    <w:rPr>
      <w:rFonts w:ascii="Cambria" w:hAnsi="Cambria"/>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uiPriority w:val="9"/>
    <w:rsid w:val="00BA270B"/>
    <w:rPr>
      <w:rFonts w:ascii="Cambria" w:eastAsia="Times New Roman" w:hAnsi="Cambria" w:cs="Times New Roman"/>
      <w:b/>
      <w:bCs/>
      <w:color w:val="365F91"/>
      <w:sz w:val="28"/>
      <w:szCs w:val="28"/>
    </w:rPr>
  </w:style>
  <w:style w:type="character" w:customStyle="1" w:styleId="Heading2Char">
    <w:name w:val="Heading 2 Char"/>
    <w:link w:val="Heading2"/>
    <w:uiPriority w:val="9"/>
    <w:rsid w:val="00BA270B"/>
    <w:rPr>
      <w:rFonts w:ascii="Times New Roman" w:eastAsia="Times New Roman" w:hAnsi="Times New Roman" w:cs="Times New Roman"/>
      <w:b/>
      <w:bCs/>
      <w:sz w:val="24"/>
      <w:szCs w:val="24"/>
    </w:rPr>
  </w:style>
  <w:style w:type="character" w:customStyle="1" w:styleId="Heading1Char1">
    <w:name w:val="Heading 1 Char1"/>
    <w:link w:val="Heading1"/>
    <w:uiPriority w:val="99"/>
    <w:rsid w:val="00F05051"/>
    <w:rPr>
      <w:rFonts w:ascii="Amaranth" w:eastAsia="Times New Roman" w:hAnsi="Amaranth" w:cstheme="minorHAnsi"/>
      <w:b/>
      <w:bCs/>
      <w:sz w:val="32"/>
      <w:szCs w:val="24"/>
      <w:lang w:eastAsia="en-US"/>
    </w:rPr>
  </w:style>
  <w:style w:type="paragraph" w:styleId="NormalWeb">
    <w:name w:val="Normal (Web)"/>
    <w:basedOn w:val="Normal"/>
    <w:uiPriority w:val="99"/>
    <w:rsid w:val="00BA270B"/>
    <w:pPr>
      <w:spacing w:before="100" w:beforeAutospacing="1" w:after="100" w:afterAutospacing="1"/>
    </w:pPr>
    <w:rPr>
      <w:rFonts w:ascii="Arial Unicode MS" w:eastAsia="Arial Unicode MS" w:hAnsi="Arial Unicode MS" w:cs="Arial Unicode MS"/>
      <w:color w:val="000000"/>
    </w:rPr>
  </w:style>
  <w:style w:type="paragraph" w:customStyle="1" w:styleId="Caption1">
    <w:name w:val="Caption1"/>
    <w:basedOn w:val="Normal"/>
    <w:uiPriority w:val="99"/>
    <w:rsid w:val="00BA270B"/>
    <w:pPr>
      <w:spacing w:before="300" w:after="300" w:line="360" w:lineRule="auto"/>
      <w:ind w:left="300" w:right="300"/>
      <w:jc w:val="right"/>
    </w:pPr>
    <w:rPr>
      <w:rFonts w:ascii="Verdana" w:hAnsi="Verdana"/>
      <w:i/>
      <w:iCs/>
      <w:color w:val="000000"/>
      <w:sz w:val="15"/>
      <w:szCs w:val="15"/>
      <w:lang w:eastAsia="en-GB"/>
    </w:rPr>
  </w:style>
  <w:style w:type="paragraph" w:customStyle="1" w:styleId="BodyText1">
    <w:name w:val="Body Text1"/>
    <w:basedOn w:val="Normal"/>
    <w:rsid w:val="00BA270B"/>
  </w:style>
  <w:style w:type="paragraph" w:styleId="BalloonText">
    <w:name w:val="Balloon Text"/>
    <w:basedOn w:val="Normal"/>
    <w:link w:val="BalloonTextChar"/>
    <w:uiPriority w:val="99"/>
    <w:semiHidden/>
    <w:unhideWhenUsed/>
    <w:rsid w:val="00323C9D"/>
    <w:rPr>
      <w:rFonts w:ascii="Tahoma" w:hAnsi="Tahoma" w:cs="Tahoma"/>
      <w:sz w:val="16"/>
      <w:szCs w:val="16"/>
    </w:rPr>
  </w:style>
  <w:style w:type="character" w:customStyle="1" w:styleId="BalloonTextChar">
    <w:name w:val="Balloon Text Char"/>
    <w:link w:val="BalloonText"/>
    <w:uiPriority w:val="99"/>
    <w:semiHidden/>
    <w:rsid w:val="00323C9D"/>
    <w:rPr>
      <w:rFonts w:ascii="Tahoma" w:eastAsia="Times New Roman" w:hAnsi="Tahoma" w:cs="Tahoma"/>
      <w:sz w:val="16"/>
      <w:szCs w:val="16"/>
    </w:rPr>
  </w:style>
  <w:style w:type="paragraph" w:styleId="Header">
    <w:name w:val="header"/>
    <w:basedOn w:val="Normal"/>
    <w:link w:val="HeaderChar"/>
    <w:uiPriority w:val="99"/>
    <w:unhideWhenUsed/>
    <w:rsid w:val="00323C9D"/>
    <w:pPr>
      <w:tabs>
        <w:tab w:val="center" w:pos="4513"/>
        <w:tab w:val="right" w:pos="9026"/>
      </w:tabs>
    </w:pPr>
  </w:style>
  <w:style w:type="character" w:customStyle="1" w:styleId="HeaderChar">
    <w:name w:val="Header Char"/>
    <w:link w:val="Header"/>
    <w:uiPriority w:val="99"/>
    <w:rsid w:val="00323C9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323C9D"/>
    <w:pPr>
      <w:tabs>
        <w:tab w:val="center" w:pos="4513"/>
        <w:tab w:val="right" w:pos="9026"/>
      </w:tabs>
    </w:pPr>
  </w:style>
  <w:style w:type="character" w:customStyle="1" w:styleId="FooterChar">
    <w:name w:val="Footer Char"/>
    <w:link w:val="Footer"/>
    <w:uiPriority w:val="99"/>
    <w:rsid w:val="00323C9D"/>
    <w:rPr>
      <w:rFonts w:ascii="Times New Roman" w:eastAsia="Times New Roman" w:hAnsi="Times New Roman" w:cs="Times New Roman"/>
      <w:sz w:val="24"/>
      <w:szCs w:val="24"/>
    </w:rPr>
  </w:style>
  <w:style w:type="paragraph" w:customStyle="1" w:styleId="Default">
    <w:name w:val="Default"/>
    <w:rsid w:val="009D3F99"/>
    <w:pPr>
      <w:widowControl w:val="0"/>
      <w:autoSpaceDE w:val="0"/>
      <w:autoSpaceDN w:val="0"/>
      <w:adjustRightInd w:val="0"/>
    </w:pPr>
    <w:rPr>
      <w:rFonts w:ascii="Gill Sans" w:eastAsia="Times New Roman" w:hAnsi="Gill Sans"/>
      <w:color w:val="000000"/>
      <w:sz w:val="24"/>
      <w:szCs w:val="24"/>
      <w:lang w:val="en-US" w:eastAsia="en-US"/>
    </w:rPr>
  </w:style>
  <w:style w:type="character" w:styleId="Hyperlink">
    <w:name w:val="Hyperlink"/>
    <w:uiPriority w:val="99"/>
    <w:unhideWhenUsed/>
    <w:rsid w:val="002B7146"/>
    <w:rPr>
      <w:color w:val="0000FF"/>
      <w:u w:val="single"/>
    </w:rPr>
  </w:style>
  <w:style w:type="character" w:styleId="FollowedHyperlink">
    <w:name w:val="FollowedHyperlink"/>
    <w:uiPriority w:val="99"/>
    <w:semiHidden/>
    <w:unhideWhenUsed/>
    <w:rsid w:val="002B7146"/>
    <w:rPr>
      <w:color w:val="800080"/>
      <w:u w:val="single"/>
    </w:rPr>
  </w:style>
  <w:style w:type="paragraph" w:styleId="FootnoteText">
    <w:name w:val="footnote text"/>
    <w:aliases w:val="5_G,Text pozn. pod čarou_martin_ang,Schriftart: 9 pt,Schriftart: 10 pt,Schriftart: 8 pt,Char,Char Char Char,Char Char Char Char,single space,footnote text,FOOTNOTES,fn,ft,ADB,pod carou,Footnote Text Char1 Char,Footnote Text Char2 Char Char"/>
    <w:basedOn w:val="Normal"/>
    <w:link w:val="FootnoteTextChar"/>
    <w:rsid w:val="009F51E6"/>
    <w:rPr>
      <w:sz w:val="20"/>
      <w:szCs w:val="20"/>
      <w:lang w:eastAsia="en-GB"/>
    </w:rPr>
  </w:style>
  <w:style w:type="character" w:customStyle="1" w:styleId="FootnoteTextChar">
    <w:name w:val="Footnote Text Char"/>
    <w:aliases w:val="5_G Char,Text pozn. pod čarou_martin_ang Char,Schriftart: 9 pt Char,Schriftart: 10 pt Char,Schriftart: 8 pt Char,Char Char,Char Char Char Char1,Char Char Char Char Char,single space Char,footnote text Char,FOOTNOTES Char,fn Char"/>
    <w:link w:val="FootnoteText"/>
    <w:rsid w:val="009F51E6"/>
    <w:rPr>
      <w:rFonts w:ascii="Times New Roman" w:eastAsia="Times New Roman" w:hAnsi="Times New Roman"/>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E5054"/>
    <w:rPr>
      <w:rFonts w:cs="Times New Roman"/>
      <w:vertAlign w:val="superscript"/>
    </w:rPr>
  </w:style>
  <w:style w:type="paragraph" w:customStyle="1" w:styleId="SingleTxtG">
    <w:name w:val="_ Single Txt_G"/>
    <w:basedOn w:val="Normal"/>
    <w:link w:val="SingleTxtGChar"/>
    <w:rsid w:val="00493445"/>
    <w:pPr>
      <w:suppressAutoHyphens/>
      <w:spacing w:after="120" w:line="240" w:lineRule="atLeast"/>
      <w:ind w:left="1134" w:right="1134"/>
      <w:jc w:val="both"/>
    </w:pPr>
    <w:rPr>
      <w:sz w:val="20"/>
      <w:szCs w:val="20"/>
    </w:rPr>
  </w:style>
  <w:style w:type="paragraph" w:customStyle="1" w:styleId="d03-ArticleText1-Num-1st">
    <w:name w:val="d03-ArticleText1-Num-1st"/>
    <w:basedOn w:val="Normal"/>
    <w:uiPriority w:val="99"/>
    <w:rsid w:val="00294AEE"/>
    <w:pPr>
      <w:spacing w:before="80" w:after="160"/>
      <w:ind w:left="567" w:hanging="567"/>
      <w:jc w:val="both"/>
    </w:pPr>
    <w:rPr>
      <w:lang w:val="en-US"/>
    </w:rPr>
  </w:style>
  <w:style w:type="paragraph" w:customStyle="1" w:styleId="d02-ArticleHeading1">
    <w:name w:val="d02-ArticleHeading1"/>
    <w:basedOn w:val="Normal"/>
    <w:uiPriority w:val="99"/>
    <w:rsid w:val="00294AEE"/>
    <w:pPr>
      <w:keepNext/>
      <w:keepLines/>
      <w:spacing w:before="240"/>
      <w:outlineLvl w:val="1"/>
    </w:pPr>
    <w:rPr>
      <w:b/>
      <w:bCs/>
      <w:u w:val="single"/>
      <w:lang w:val="en-US"/>
    </w:rPr>
  </w:style>
  <w:style w:type="paragraph" w:customStyle="1" w:styleId="d02-ArticleHeading2">
    <w:name w:val="d02-ArticleHeading2"/>
    <w:basedOn w:val="d02-ArticleHeading1"/>
    <w:uiPriority w:val="99"/>
    <w:rsid w:val="00294AEE"/>
    <w:pPr>
      <w:keepLines w:val="0"/>
      <w:spacing w:before="0" w:after="160"/>
    </w:pPr>
    <w:rPr>
      <w:u w:val="none"/>
    </w:rPr>
  </w:style>
  <w:style w:type="paragraph" w:customStyle="1" w:styleId="d04-ArticleText2-Num-1st">
    <w:name w:val="d04-ArticleText2-Num-1st"/>
    <w:basedOn w:val="d03-ArticleText1-Num-1st"/>
    <w:uiPriority w:val="99"/>
    <w:rsid w:val="00294AEE"/>
    <w:pPr>
      <w:ind w:left="1134"/>
    </w:pPr>
  </w:style>
  <w:style w:type="paragraph" w:customStyle="1" w:styleId="text">
    <w:name w:val="text"/>
    <w:basedOn w:val="Normal"/>
    <w:rsid w:val="007B60E4"/>
    <w:pPr>
      <w:spacing w:before="100" w:beforeAutospacing="1" w:after="100" w:afterAutospacing="1" w:line="210" w:lineRule="atLeast"/>
    </w:pPr>
    <w:rPr>
      <w:rFonts w:ascii="Verdana" w:hAnsi="Verdana"/>
      <w:sz w:val="18"/>
      <w:szCs w:val="18"/>
      <w:lang w:eastAsia="en-GB"/>
    </w:rPr>
  </w:style>
  <w:style w:type="character" w:customStyle="1" w:styleId="SingleTxtGChar">
    <w:name w:val="_ Single Txt_G Char"/>
    <w:link w:val="SingleTxtG"/>
    <w:rsid w:val="00F26B60"/>
    <w:rPr>
      <w:rFonts w:ascii="Times New Roman" w:eastAsia="Times New Roman" w:hAnsi="Times New Roman"/>
      <w:lang w:eastAsia="en-US"/>
    </w:rPr>
  </w:style>
  <w:style w:type="character" w:styleId="Strong">
    <w:name w:val="Strong"/>
    <w:uiPriority w:val="22"/>
    <w:qFormat/>
    <w:rsid w:val="00F26B60"/>
    <w:rPr>
      <w:b/>
      <w:bCs/>
    </w:rPr>
  </w:style>
  <w:style w:type="paragraph" w:customStyle="1" w:styleId="reference">
    <w:name w:val="reference"/>
    <w:basedOn w:val="Normal"/>
    <w:rsid w:val="00DD19D8"/>
    <w:pPr>
      <w:spacing w:before="100" w:beforeAutospacing="1" w:after="100" w:afterAutospacing="1"/>
    </w:pPr>
    <w:rPr>
      <w:rFonts w:eastAsia="Calibri"/>
      <w:lang w:eastAsia="en-GB"/>
    </w:rPr>
  </w:style>
  <w:style w:type="character" w:customStyle="1" w:styleId="Heading3Char">
    <w:name w:val="Heading 3 Char"/>
    <w:link w:val="Heading3"/>
    <w:uiPriority w:val="9"/>
    <w:rsid w:val="00733D0A"/>
    <w:rPr>
      <w:rFonts w:ascii="Cambria" w:eastAsia="Times New Roman" w:hAnsi="Cambria" w:cs="Times New Roman"/>
      <w:b/>
      <w:bCs/>
      <w:sz w:val="26"/>
      <w:szCs w:val="26"/>
      <w:lang w:eastAsia="en-US"/>
    </w:rPr>
  </w:style>
  <w:style w:type="paragraph" w:styleId="ListParagraph">
    <w:name w:val="List Paragraph"/>
    <w:basedOn w:val="Normal"/>
    <w:uiPriority w:val="34"/>
    <w:qFormat/>
    <w:rsid w:val="006F553D"/>
    <w:pPr>
      <w:ind w:left="720"/>
      <w:contextualSpacing/>
    </w:pPr>
  </w:style>
  <w:style w:type="table" w:styleId="TableGrid">
    <w:name w:val="Table Grid"/>
    <w:basedOn w:val="TableNormal"/>
    <w:uiPriority w:val="59"/>
    <w:rsid w:val="003A67D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5677173">
      <w:bodyDiv w:val="1"/>
      <w:marLeft w:val="0"/>
      <w:marRight w:val="0"/>
      <w:marTop w:val="0"/>
      <w:marBottom w:val="0"/>
      <w:divBdr>
        <w:top w:val="none" w:sz="0" w:space="0" w:color="auto"/>
        <w:left w:val="none" w:sz="0" w:space="0" w:color="auto"/>
        <w:bottom w:val="none" w:sz="0" w:space="0" w:color="auto"/>
        <w:right w:val="none" w:sz="0" w:space="0" w:color="auto"/>
      </w:divBdr>
      <w:divsChild>
        <w:div w:id="743844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42251585">
      <w:bodyDiv w:val="1"/>
      <w:marLeft w:val="0"/>
      <w:marRight w:val="0"/>
      <w:marTop w:val="0"/>
      <w:marBottom w:val="0"/>
      <w:divBdr>
        <w:top w:val="none" w:sz="0" w:space="0" w:color="auto"/>
        <w:left w:val="none" w:sz="0" w:space="0" w:color="auto"/>
        <w:bottom w:val="none" w:sz="0" w:space="0" w:color="auto"/>
        <w:right w:val="none" w:sz="0" w:space="0" w:color="auto"/>
      </w:divBdr>
      <w:divsChild>
        <w:div w:id="1903104576">
          <w:marLeft w:val="0"/>
          <w:marRight w:val="0"/>
          <w:marTop w:val="0"/>
          <w:marBottom w:val="0"/>
          <w:divBdr>
            <w:top w:val="none" w:sz="0" w:space="0" w:color="auto"/>
            <w:left w:val="none" w:sz="0" w:space="0" w:color="auto"/>
            <w:bottom w:val="none" w:sz="0" w:space="0" w:color="auto"/>
            <w:right w:val="none" w:sz="0" w:space="0" w:color="auto"/>
          </w:divBdr>
        </w:div>
      </w:divsChild>
    </w:div>
    <w:div w:id="554509338">
      <w:bodyDiv w:val="1"/>
      <w:marLeft w:val="0"/>
      <w:marRight w:val="0"/>
      <w:marTop w:val="0"/>
      <w:marBottom w:val="0"/>
      <w:divBdr>
        <w:top w:val="none" w:sz="0" w:space="0" w:color="auto"/>
        <w:left w:val="none" w:sz="0" w:space="0" w:color="auto"/>
        <w:bottom w:val="none" w:sz="0" w:space="0" w:color="auto"/>
        <w:right w:val="none" w:sz="0" w:space="0" w:color="auto"/>
      </w:divBdr>
    </w:div>
    <w:div w:id="837575483">
      <w:bodyDiv w:val="1"/>
      <w:marLeft w:val="0"/>
      <w:marRight w:val="0"/>
      <w:marTop w:val="0"/>
      <w:marBottom w:val="0"/>
      <w:divBdr>
        <w:top w:val="none" w:sz="0" w:space="0" w:color="auto"/>
        <w:left w:val="none" w:sz="0" w:space="0" w:color="auto"/>
        <w:bottom w:val="none" w:sz="0" w:space="0" w:color="auto"/>
        <w:right w:val="none" w:sz="0" w:space="0" w:color="auto"/>
      </w:divBdr>
      <w:divsChild>
        <w:div w:id="34467222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1384640">
      <w:bodyDiv w:val="1"/>
      <w:marLeft w:val="0"/>
      <w:marRight w:val="0"/>
      <w:marTop w:val="0"/>
      <w:marBottom w:val="0"/>
      <w:divBdr>
        <w:top w:val="none" w:sz="0" w:space="0" w:color="auto"/>
        <w:left w:val="none" w:sz="0" w:space="0" w:color="auto"/>
        <w:bottom w:val="none" w:sz="0" w:space="0" w:color="auto"/>
        <w:right w:val="none" w:sz="0" w:space="0" w:color="auto"/>
      </w:divBdr>
    </w:div>
    <w:div w:id="1422489234">
      <w:bodyDiv w:val="1"/>
      <w:marLeft w:val="0"/>
      <w:marRight w:val="0"/>
      <w:marTop w:val="0"/>
      <w:marBottom w:val="0"/>
      <w:divBdr>
        <w:top w:val="none" w:sz="0" w:space="0" w:color="auto"/>
        <w:left w:val="none" w:sz="0" w:space="0" w:color="auto"/>
        <w:bottom w:val="none" w:sz="0" w:space="0" w:color="auto"/>
        <w:right w:val="none" w:sz="0" w:space="0" w:color="auto"/>
      </w:divBdr>
    </w:div>
    <w:div w:id="1440562440">
      <w:bodyDiv w:val="1"/>
      <w:marLeft w:val="0"/>
      <w:marRight w:val="0"/>
      <w:marTop w:val="0"/>
      <w:marBottom w:val="0"/>
      <w:divBdr>
        <w:top w:val="none" w:sz="0" w:space="0" w:color="auto"/>
        <w:left w:val="none" w:sz="0" w:space="0" w:color="auto"/>
        <w:bottom w:val="none" w:sz="0" w:space="0" w:color="auto"/>
        <w:right w:val="none" w:sz="0" w:space="0" w:color="auto"/>
      </w:divBdr>
    </w:div>
    <w:div w:id="1497066643">
      <w:bodyDiv w:val="1"/>
      <w:marLeft w:val="0"/>
      <w:marRight w:val="0"/>
      <w:marTop w:val="0"/>
      <w:marBottom w:val="0"/>
      <w:divBdr>
        <w:top w:val="none" w:sz="0" w:space="0" w:color="auto"/>
        <w:left w:val="none" w:sz="0" w:space="0" w:color="auto"/>
        <w:bottom w:val="none" w:sz="0" w:space="0" w:color="auto"/>
        <w:right w:val="none" w:sz="0" w:space="0" w:color="auto"/>
      </w:divBdr>
    </w:div>
    <w:div w:id="1835686948">
      <w:bodyDiv w:val="1"/>
      <w:marLeft w:val="0"/>
      <w:marRight w:val="0"/>
      <w:marTop w:val="0"/>
      <w:marBottom w:val="0"/>
      <w:divBdr>
        <w:top w:val="none" w:sz="0" w:space="0" w:color="auto"/>
        <w:left w:val="none" w:sz="0" w:space="0" w:color="auto"/>
        <w:bottom w:val="none" w:sz="0" w:space="0" w:color="auto"/>
        <w:right w:val="none" w:sz="0" w:space="0" w:color="auto"/>
      </w:divBdr>
    </w:div>
    <w:div w:id="1977032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10.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50C0F7A-4BCD-4629-B7D0-768A18063C33}">
  <ds:schemaRefs>
    <ds:schemaRef ds:uri="http://schemas.microsoft.com/sharepoint/v3/contenttype/forms"/>
  </ds:schemaRefs>
</ds:datastoreItem>
</file>

<file path=customXml/itemProps2.xml><?xml version="1.0" encoding="utf-8"?>
<ds:datastoreItem xmlns:ds="http://schemas.openxmlformats.org/officeDocument/2006/customXml" ds:itemID="{C0DECF1A-C6B9-42A7-B94E-2EBE72EFC6C4}"/>
</file>

<file path=customXml/itemProps3.xml><?xml version="1.0" encoding="utf-8"?>
<ds:datastoreItem xmlns:ds="http://schemas.openxmlformats.org/officeDocument/2006/customXml" ds:itemID="{2DF33781-7209-47C8-A998-1B1E03B4734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1927309-3F4D-478D-B171-C50601F01C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4</Pages>
  <Words>1537</Words>
  <Characters>8765</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Country report</vt:lpstr>
    </vt:vector>
  </TitlesOfParts>
  <Company/>
  <LinksUpToDate>false</LinksUpToDate>
  <CharactersWithSpaces>10282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Country report</dc:title>
  <dc:creator>Global Initiative to End All Corporal Punishment of Children</dc:creator>
  <cp:lastModifiedBy>Sonia Vohito</cp:lastModifiedBy>
  <cp:revision>13</cp:revision>
  <cp:lastPrinted>2014-10-30T23:06:00Z</cp:lastPrinted>
  <dcterms:created xsi:type="dcterms:W3CDTF">2021-06-23T16:34:00Z</dcterms:created>
  <dcterms:modified xsi:type="dcterms:W3CDTF">2021-06-30T13:05:00Z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y fmtid="{D5CDD505-2E9C-101B-9397-08002B2CF9AE}" pid="3" name="IsMyDocuments">
    <vt:bool>true</vt:bool>
  </property>
</Properties>
</file>