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E3040" w14:textId="6F76AD83" w:rsidR="005E4984" w:rsidRPr="004262A3" w:rsidRDefault="00276991" w:rsidP="00414335">
      <w:pPr>
        <w:spacing w:after="0" w:line="240" w:lineRule="auto"/>
        <w:jc w:val="center"/>
        <w:rPr>
          <w:rFonts w:ascii="Times New Roman" w:hAnsi="Times New Roman" w:cs="Times New Roman"/>
          <w:b/>
          <w:color w:val="000000" w:themeColor="text1"/>
          <w:lang w:val="en-GB"/>
        </w:rPr>
      </w:pPr>
      <w:r w:rsidRPr="004262A3">
        <w:rPr>
          <w:rFonts w:ascii="Times New Roman" w:hAnsi="Times New Roman" w:cs="Times New Roman"/>
          <w:b/>
          <w:color w:val="000000" w:themeColor="text1"/>
          <w:lang w:val="en-GB"/>
        </w:rPr>
        <w:t>REPLIES TO THE LIST OF ISSUES IN RELATION TO THE FOURTH PERIODIC REPORT OF LATVIA ON THE IMPLEMENTATION OF THE INTERNATIONAL COVENANT ON CIVIL AND POLITICAL RIGHTS OF 16 DECEMBER 1966</w:t>
      </w:r>
    </w:p>
    <w:p w14:paraId="36EB6A9C" w14:textId="77777777" w:rsidR="00276991" w:rsidRPr="004262A3" w:rsidRDefault="00276991">
      <w:pPr>
        <w:spacing w:after="0" w:line="240" w:lineRule="auto"/>
        <w:rPr>
          <w:rFonts w:ascii="Times New Roman" w:hAnsi="Times New Roman" w:cs="Times New Roman"/>
          <w:lang w:val="en-GB"/>
        </w:rPr>
      </w:pPr>
    </w:p>
    <w:p w14:paraId="6BADE43C" w14:textId="77777777" w:rsidR="005E4984" w:rsidRPr="004262A3" w:rsidRDefault="005E498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ANNEXES</w:t>
      </w:r>
    </w:p>
    <w:sdt>
      <w:sdtPr>
        <w:rPr>
          <w:rFonts w:ascii="Times New Roman" w:eastAsiaTheme="minorHAnsi" w:hAnsi="Times New Roman" w:cs="Times New Roman"/>
          <w:color w:val="auto"/>
          <w:sz w:val="22"/>
          <w:szCs w:val="22"/>
          <w:lang w:val="en-GB"/>
        </w:rPr>
        <w:id w:val="-2062320215"/>
        <w:docPartObj>
          <w:docPartGallery w:val="Table of Contents"/>
          <w:docPartUnique/>
        </w:docPartObj>
      </w:sdtPr>
      <w:sdtEndPr>
        <w:rPr>
          <w:b/>
          <w:bCs/>
          <w:noProof/>
        </w:rPr>
      </w:sdtEndPr>
      <w:sdtContent>
        <w:p w14:paraId="0919BB99" w14:textId="77777777" w:rsidR="005E4984" w:rsidRPr="004262A3" w:rsidRDefault="005E4984" w:rsidP="00D46EE6">
          <w:pPr>
            <w:pStyle w:val="TOCHeading"/>
            <w:spacing w:before="0" w:line="360" w:lineRule="auto"/>
            <w:jc w:val="center"/>
            <w:rPr>
              <w:rFonts w:ascii="Times New Roman" w:hAnsi="Times New Roman" w:cs="Times New Roman"/>
              <w:color w:val="auto"/>
              <w:sz w:val="22"/>
              <w:szCs w:val="22"/>
              <w:lang w:val="en-GB"/>
            </w:rPr>
          </w:pPr>
        </w:p>
        <w:p w14:paraId="0AB2DB61" w14:textId="311862B9" w:rsidR="004262A3" w:rsidRPr="004262A3" w:rsidRDefault="005E4984" w:rsidP="00D46EE6">
          <w:pPr>
            <w:pStyle w:val="TOC1"/>
            <w:tabs>
              <w:tab w:val="right" w:leader="dot" w:pos="8296"/>
            </w:tabs>
            <w:spacing w:line="360" w:lineRule="auto"/>
            <w:rPr>
              <w:rFonts w:ascii="Times New Roman" w:eastAsiaTheme="minorEastAsia" w:hAnsi="Times New Roman" w:cs="Times New Roman"/>
              <w:noProof/>
              <w:lang w:val="lv-LV" w:eastAsia="lv-LV"/>
            </w:rPr>
          </w:pPr>
          <w:r w:rsidRPr="004262A3">
            <w:rPr>
              <w:rFonts w:ascii="Times New Roman" w:hAnsi="Times New Roman" w:cs="Times New Roman"/>
              <w:lang w:val="en-GB"/>
            </w:rPr>
            <w:fldChar w:fldCharType="begin"/>
          </w:r>
          <w:r w:rsidRPr="004262A3">
            <w:rPr>
              <w:rFonts w:ascii="Times New Roman" w:hAnsi="Times New Roman" w:cs="Times New Roman"/>
              <w:lang w:val="en-GB"/>
            </w:rPr>
            <w:instrText xml:space="preserve"> TOC \o "1-3" \h \z \u </w:instrText>
          </w:r>
          <w:r w:rsidRPr="004262A3">
            <w:rPr>
              <w:rFonts w:ascii="Times New Roman" w:hAnsi="Times New Roman" w:cs="Times New Roman"/>
              <w:lang w:val="en-GB"/>
            </w:rPr>
            <w:fldChar w:fldCharType="separate"/>
          </w:r>
          <w:hyperlink w:anchor="_Toc191300602" w:history="1">
            <w:r w:rsidR="004262A3" w:rsidRPr="004262A3">
              <w:rPr>
                <w:rStyle w:val="Hyperlink"/>
                <w:rFonts w:ascii="Times New Roman" w:hAnsi="Times New Roman" w:cs="Times New Roman"/>
                <w:noProof/>
                <w:lang w:val="en-GB"/>
              </w:rPr>
              <w:t>ANNEX 1</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_Toc191300602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2</w:t>
            </w:r>
            <w:r w:rsidR="004262A3" w:rsidRPr="004262A3">
              <w:rPr>
                <w:rFonts w:ascii="Times New Roman" w:hAnsi="Times New Roman" w:cs="Times New Roman"/>
                <w:noProof/>
                <w:webHidden/>
              </w:rPr>
              <w:fldChar w:fldCharType="end"/>
            </w:r>
          </w:hyperlink>
        </w:p>
        <w:p w14:paraId="0A96C25A" w14:textId="305A2A45"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3" w:history="1">
            <w:r w:rsidR="004262A3" w:rsidRPr="004262A3">
              <w:rPr>
                <w:rStyle w:val="Hyperlink"/>
                <w:rFonts w:ascii="Times New Roman" w:hAnsi="Times New Roman" w:cs="Times New Roman"/>
                <w:noProof/>
                <w:lang w:val="en-GB"/>
              </w:rPr>
              <w:t>ANNEX 2</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_Toc191300603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7</w:t>
            </w:r>
            <w:r w:rsidR="004262A3" w:rsidRPr="004262A3">
              <w:rPr>
                <w:rFonts w:ascii="Times New Roman" w:hAnsi="Times New Roman" w:cs="Times New Roman"/>
                <w:noProof/>
                <w:webHidden/>
              </w:rPr>
              <w:fldChar w:fldCharType="end"/>
            </w:r>
          </w:hyperlink>
        </w:p>
        <w:p w14:paraId="54AAAD51" w14:textId="5F3736E8"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4" w:history="1">
            <w:r w:rsidR="004262A3" w:rsidRPr="004262A3">
              <w:rPr>
                <w:rStyle w:val="Hyperlink"/>
                <w:rFonts w:ascii="Times New Roman" w:hAnsi="Times New Roman" w:cs="Times New Roman"/>
                <w:noProof/>
                <w:lang w:val="en-GB"/>
              </w:rPr>
              <w:t>ANNEX 3</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_Toc191300604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8</w:t>
            </w:r>
            <w:r w:rsidR="004262A3" w:rsidRPr="004262A3">
              <w:rPr>
                <w:rFonts w:ascii="Times New Roman" w:hAnsi="Times New Roman" w:cs="Times New Roman"/>
                <w:noProof/>
                <w:webHidden/>
              </w:rPr>
              <w:fldChar w:fldCharType="end"/>
            </w:r>
          </w:hyperlink>
        </w:p>
        <w:p w14:paraId="32C7E63A" w14:textId="42BB588C"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5" w:history="1">
            <w:r w:rsidR="004262A3" w:rsidRPr="004262A3">
              <w:rPr>
                <w:rStyle w:val="Hyperlink"/>
                <w:rFonts w:ascii="Times New Roman" w:hAnsi="Times New Roman" w:cs="Times New Roman"/>
                <w:noProof/>
                <w:lang w:val="en-GB"/>
              </w:rPr>
              <w:t>ANNEX 4</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_Toc191300605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10</w:t>
            </w:r>
            <w:r w:rsidR="004262A3" w:rsidRPr="004262A3">
              <w:rPr>
                <w:rFonts w:ascii="Times New Roman" w:hAnsi="Times New Roman" w:cs="Times New Roman"/>
                <w:noProof/>
                <w:webHidden/>
              </w:rPr>
              <w:fldChar w:fldCharType="end"/>
            </w:r>
          </w:hyperlink>
        </w:p>
        <w:p w14:paraId="39D804D4" w14:textId="68D50D02"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6" w:history="1">
            <w:r w:rsidR="004262A3" w:rsidRPr="004262A3">
              <w:rPr>
                <w:rStyle w:val="Hyperlink"/>
                <w:rFonts w:ascii="Times New Roman" w:hAnsi="Times New Roman" w:cs="Times New Roman"/>
                <w:noProof/>
                <w:lang w:val="en-GB"/>
              </w:rPr>
              <w:t>ANNEX 5</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_Toc191300606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13</w:t>
            </w:r>
            <w:r w:rsidR="004262A3" w:rsidRPr="004262A3">
              <w:rPr>
                <w:rFonts w:ascii="Times New Roman" w:hAnsi="Times New Roman" w:cs="Times New Roman"/>
                <w:noProof/>
                <w:webHidden/>
              </w:rPr>
              <w:fldChar w:fldCharType="end"/>
            </w:r>
          </w:hyperlink>
        </w:p>
        <w:p w14:paraId="2F3E16FA" w14:textId="6B8FF0A6"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7" w:history="1">
            <w:r w:rsidR="004262A3" w:rsidRPr="004262A3">
              <w:rPr>
                <w:rStyle w:val="Hyperlink"/>
                <w:rFonts w:ascii="Times New Roman" w:hAnsi="Times New Roman" w:cs="Times New Roman"/>
                <w:noProof/>
                <w:lang w:val="en-GB"/>
              </w:rPr>
              <w:t>ANNEX 6</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_Toc191300607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19</w:t>
            </w:r>
            <w:r w:rsidR="004262A3" w:rsidRPr="004262A3">
              <w:rPr>
                <w:rFonts w:ascii="Times New Roman" w:hAnsi="Times New Roman" w:cs="Times New Roman"/>
                <w:noProof/>
                <w:webHidden/>
              </w:rPr>
              <w:fldChar w:fldCharType="end"/>
            </w:r>
          </w:hyperlink>
        </w:p>
        <w:p w14:paraId="7C04461D" w14:textId="4382B55C"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8" w:history="1">
            <w:r w:rsidR="004262A3" w:rsidRPr="004262A3">
              <w:rPr>
                <w:rStyle w:val="Hyperlink"/>
                <w:rFonts w:ascii="Times New Roman" w:hAnsi="Times New Roman" w:cs="Times New Roman"/>
                <w:noProof/>
                <w:lang w:val="en-GB"/>
              </w:rPr>
              <w:t>ANNEX 7</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_Toc191300608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24</w:t>
            </w:r>
            <w:r w:rsidR="004262A3" w:rsidRPr="004262A3">
              <w:rPr>
                <w:rFonts w:ascii="Times New Roman" w:hAnsi="Times New Roman" w:cs="Times New Roman"/>
                <w:noProof/>
                <w:webHidden/>
              </w:rPr>
              <w:fldChar w:fldCharType="end"/>
            </w:r>
          </w:hyperlink>
        </w:p>
        <w:p w14:paraId="4B02C9CF" w14:textId="03FB8245"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09" w:history="1">
            <w:r w:rsidR="004262A3" w:rsidRPr="004262A3">
              <w:rPr>
                <w:rStyle w:val="Hyperlink"/>
                <w:rFonts w:ascii="Times New Roman" w:hAnsi="Times New Roman" w:cs="Times New Roman"/>
                <w:noProof/>
                <w:lang w:val="en-GB"/>
              </w:rPr>
              <w:t>ANNEX 8</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_Toc191300609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28</w:t>
            </w:r>
            <w:r w:rsidR="004262A3" w:rsidRPr="004262A3">
              <w:rPr>
                <w:rFonts w:ascii="Times New Roman" w:hAnsi="Times New Roman" w:cs="Times New Roman"/>
                <w:noProof/>
                <w:webHidden/>
              </w:rPr>
              <w:fldChar w:fldCharType="end"/>
            </w:r>
          </w:hyperlink>
        </w:p>
        <w:p w14:paraId="4504ED08" w14:textId="057C5EC4"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0" w:history="1">
            <w:r w:rsidR="004262A3" w:rsidRPr="004262A3">
              <w:rPr>
                <w:rStyle w:val="Hyperlink"/>
                <w:rFonts w:ascii="Times New Roman" w:hAnsi="Times New Roman" w:cs="Times New Roman"/>
                <w:noProof/>
                <w:lang w:val="en-GB"/>
              </w:rPr>
              <w:t>ANNEX 9</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_Toc191300610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30</w:t>
            </w:r>
            <w:r w:rsidR="004262A3" w:rsidRPr="004262A3">
              <w:rPr>
                <w:rFonts w:ascii="Times New Roman" w:hAnsi="Times New Roman" w:cs="Times New Roman"/>
                <w:noProof/>
                <w:webHidden/>
              </w:rPr>
              <w:fldChar w:fldCharType="end"/>
            </w:r>
          </w:hyperlink>
        </w:p>
        <w:p w14:paraId="690615C9" w14:textId="13B44F30"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1" w:history="1">
            <w:r w:rsidR="004262A3" w:rsidRPr="004262A3">
              <w:rPr>
                <w:rStyle w:val="Hyperlink"/>
                <w:rFonts w:ascii="Times New Roman" w:hAnsi="Times New Roman" w:cs="Times New Roman"/>
                <w:noProof/>
                <w:lang w:val="en-GB"/>
              </w:rPr>
              <w:t>ANNEX 10</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_Toc191300611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33</w:t>
            </w:r>
            <w:r w:rsidR="004262A3" w:rsidRPr="004262A3">
              <w:rPr>
                <w:rFonts w:ascii="Times New Roman" w:hAnsi="Times New Roman" w:cs="Times New Roman"/>
                <w:noProof/>
                <w:webHidden/>
              </w:rPr>
              <w:fldChar w:fldCharType="end"/>
            </w:r>
          </w:hyperlink>
        </w:p>
        <w:p w14:paraId="297E9D9B" w14:textId="1B7D9EDC"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2" w:history="1">
            <w:r w:rsidR="004262A3" w:rsidRPr="004262A3">
              <w:rPr>
                <w:rStyle w:val="Hyperlink"/>
                <w:rFonts w:ascii="Times New Roman" w:hAnsi="Times New Roman" w:cs="Times New Roman"/>
                <w:noProof/>
                <w:lang w:val="en-GB"/>
              </w:rPr>
              <w:t>ANNEX 11</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_Toc191300612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37</w:t>
            </w:r>
            <w:r w:rsidR="004262A3" w:rsidRPr="004262A3">
              <w:rPr>
                <w:rFonts w:ascii="Times New Roman" w:hAnsi="Times New Roman" w:cs="Times New Roman"/>
                <w:noProof/>
                <w:webHidden/>
              </w:rPr>
              <w:fldChar w:fldCharType="end"/>
            </w:r>
          </w:hyperlink>
        </w:p>
        <w:p w14:paraId="79711820" w14:textId="45173711"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3" w:history="1">
            <w:r w:rsidR="004262A3" w:rsidRPr="004262A3">
              <w:rPr>
                <w:rStyle w:val="Hyperlink"/>
                <w:rFonts w:ascii="Times New Roman" w:hAnsi="Times New Roman" w:cs="Times New Roman"/>
                <w:noProof/>
                <w:lang w:val="en-GB"/>
              </w:rPr>
              <w:t>ANNEX 12</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_Toc191300613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47</w:t>
            </w:r>
            <w:r w:rsidR="004262A3" w:rsidRPr="004262A3">
              <w:rPr>
                <w:rFonts w:ascii="Times New Roman" w:hAnsi="Times New Roman" w:cs="Times New Roman"/>
                <w:noProof/>
                <w:webHidden/>
              </w:rPr>
              <w:fldChar w:fldCharType="end"/>
            </w:r>
          </w:hyperlink>
        </w:p>
        <w:p w14:paraId="02B77525" w14:textId="7F272155"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4" w:history="1">
            <w:r w:rsidR="004262A3" w:rsidRPr="004262A3">
              <w:rPr>
                <w:rStyle w:val="Hyperlink"/>
                <w:rFonts w:ascii="Times New Roman" w:hAnsi="Times New Roman" w:cs="Times New Roman"/>
                <w:noProof/>
                <w:lang w:val="en-GB"/>
              </w:rPr>
              <w:t>ANNEX 13</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_Toc191300614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52</w:t>
            </w:r>
            <w:r w:rsidR="004262A3" w:rsidRPr="004262A3">
              <w:rPr>
                <w:rFonts w:ascii="Times New Roman" w:hAnsi="Times New Roman" w:cs="Times New Roman"/>
                <w:noProof/>
                <w:webHidden/>
              </w:rPr>
              <w:fldChar w:fldCharType="end"/>
            </w:r>
          </w:hyperlink>
        </w:p>
        <w:p w14:paraId="5315C71C" w14:textId="2B1BC0DE"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5" w:history="1">
            <w:r w:rsidR="004262A3" w:rsidRPr="004262A3">
              <w:rPr>
                <w:rStyle w:val="Hyperlink"/>
                <w:rFonts w:ascii="Times New Roman" w:hAnsi="Times New Roman" w:cs="Times New Roman"/>
                <w:noProof/>
                <w:lang w:val="en-GB"/>
              </w:rPr>
              <w:t>ANNEX 14</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_Toc191300615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54</w:t>
            </w:r>
            <w:r w:rsidR="004262A3" w:rsidRPr="004262A3">
              <w:rPr>
                <w:rFonts w:ascii="Times New Roman" w:hAnsi="Times New Roman" w:cs="Times New Roman"/>
                <w:noProof/>
                <w:webHidden/>
              </w:rPr>
              <w:fldChar w:fldCharType="end"/>
            </w:r>
          </w:hyperlink>
        </w:p>
        <w:p w14:paraId="05845FA2" w14:textId="2780BB8D"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6" w:history="1">
            <w:r w:rsidR="004262A3" w:rsidRPr="004262A3">
              <w:rPr>
                <w:rStyle w:val="Hyperlink"/>
                <w:rFonts w:ascii="Times New Roman" w:hAnsi="Times New Roman" w:cs="Times New Roman"/>
                <w:noProof/>
                <w:lang w:val="en-GB"/>
              </w:rPr>
              <w:t>ANNEX 15</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_Toc191300616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57</w:t>
            </w:r>
            <w:r w:rsidR="004262A3" w:rsidRPr="004262A3">
              <w:rPr>
                <w:rFonts w:ascii="Times New Roman" w:hAnsi="Times New Roman" w:cs="Times New Roman"/>
                <w:noProof/>
                <w:webHidden/>
              </w:rPr>
              <w:fldChar w:fldCharType="end"/>
            </w:r>
          </w:hyperlink>
        </w:p>
        <w:p w14:paraId="425587E4" w14:textId="67861209"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7" w:history="1">
            <w:r w:rsidR="004262A3" w:rsidRPr="004262A3">
              <w:rPr>
                <w:rStyle w:val="Hyperlink"/>
                <w:rFonts w:ascii="Times New Roman" w:hAnsi="Times New Roman" w:cs="Times New Roman"/>
                <w:noProof/>
                <w:lang w:val="en-GB"/>
              </w:rPr>
              <w:t>ANNEX 16</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_Toc191300617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59</w:t>
            </w:r>
            <w:r w:rsidR="004262A3" w:rsidRPr="004262A3">
              <w:rPr>
                <w:rFonts w:ascii="Times New Roman" w:hAnsi="Times New Roman" w:cs="Times New Roman"/>
                <w:noProof/>
                <w:webHidden/>
              </w:rPr>
              <w:fldChar w:fldCharType="end"/>
            </w:r>
          </w:hyperlink>
        </w:p>
        <w:p w14:paraId="664B1EF3" w14:textId="1DB297DF" w:rsidR="004262A3" w:rsidRPr="004262A3" w:rsidRDefault="000E5FE3" w:rsidP="00D46EE6">
          <w:pPr>
            <w:pStyle w:val="TOC1"/>
            <w:tabs>
              <w:tab w:val="right" w:leader="dot" w:pos="8296"/>
            </w:tabs>
            <w:spacing w:line="360" w:lineRule="auto"/>
            <w:rPr>
              <w:rFonts w:ascii="Times New Roman" w:eastAsiaTheme="minorEastAsia" w:hAnsi="Times New Roman" w:cs="Times New Roman"/>
              <w:noProof/>
              <w:lang w:val="lv-LV" w:eastAsia="lv-LV"/>
            </w:rPr>
          </w:pPr>
          <w:hyperlink w:anchor="_Toc191300618" w:history="1">
            <w:r w:rsidR="004262A3" w:rsidRPr="004262A3">
              <w:rPr>
                <w:rStyle w:val="Hyperlink"/>
                <w:rFonts w:ascii="Times New Roman" w:hAnsi="Times New Roman" w:cs="Times New Roman"/>
                <w:noProof/>
                <w:lang w:val="en-GB"/>
              </w:rPr>
              <w:t>ANNEX 17</w:t>
            </w:r>
            <w:r w:rsidR="004262A3" w:rsidRPr="004262A3">
              <w:rPr>
                <w:rFonts w:ascii="Times New Roman" w:hAnsi="Times New Roman" w:cs="Times New Roman"/>
                <w:noProof/>
                <w:webHidden/>
              </w:rPr>
              <w:tab/>
            </w:r>
            <w:r w:rsidR="004262A3" w:rsidRPr="004262A3">
              <w:rPr>
                <w:rFonts w:ascii="Times New Roman" w:hAnsi="Times New Roman" w:cs="Times New Roman"/>
                <w:noProof/>
                <w:webHidden/>
              </w:rPr>
              <w:fldChar w:fldCharType="begin"/>
            </w:r>
            <w:r w:rsidR="004262A3" w:rsidRPr="004262A3">
              <w:rPr>
                <w:rFonts w:ascii="Times New Roman" w:hAnsi="Times New Roman" w:cs="Times New Roman"/>
                <w:noProof/>
                <w:webHidden/>
              </w:rPr>
              <w:instrText xml:space="preserve"> PAGEREF _Toc191300618 \h </w:instrText>
            </w:r>
            <w:r w:rsidR="004262A3" w:rsidRPr="004262A3">
              <w:rPr>
                <w:rFonts w:ascii="Times New Roman" w:hAnsi="Times New Roman" w:cs="Times New Roman"/>
                <w:noProof/>
                <w:webHidden/>
              </w:rPr>
            </w:r>
            <w:r w:rsidR="004262A3" w:rsidRPr="004262A3">
              <w:rPr>
                <w:rFonts w:ascii="Times New Roman" w:hAnsi="Times New Roman" w:cs="Times New Roman"/>
                <w:noProof/>
                <w:webHidden/>
              </w:rPr>
              <w:fldChar w:fldCharType="separate"/>
            </w:r>
            <w:r w:rsidR="009C0A81">
              <w:rPr>
                <w:rFonts w:ascii="Times New Roman" w:hAnsi="Times New Roman" w:cs="Times New Roman"/>
                <w:noProof/>
                <w:webHidden/>
              </w:rPr>
              <w:t>62</w:t>
            </w:r>
            <w:r w:rsidR="004262A3" w:rsidRPr="004262A3">
              <w:rPr>
                <w:rFonts w:ascii="Times New Roman" w:hAnsi="Times New Roman" w:cs="Times New Roman"/>
                <w:noProof/>
                <w:webHidden/>
              </w:rPr>
              <w:fldChar w:fldCharType="end"/>
            </w:r>
          </w:hyperlink>
        </w:p>
        <w:p w14:paraId="242780C4" w14:textId="6AEF4A68" w:rsidR="005E4984" w:rsidRPr="004262A3" w:rsidRDefault="005E4984" w:rsidP="00D46EE6">
          <w:pPr>
            <w:spacing w:after="0" w:line="360" w:lineRule="auto"/>
            <w:jc w:val="both"/>
            <w:rPr>
              <w:rFonts w:ascii="Times New Roman" w:hAnsi="Times New Roman" w:cs="Times New Roman"/>
              <w:lang w:val="en-GB"/>
            </w:rPr>
          </w:pPr>
          <w:r w:rsidRPr="004262A3">
            <w:rPr>
              <w:rFonts w:ascii="Times New Roman" w:hAnsi="Times New Roman" w:cs="Times New Roman"/>
              <w:bCs/>
              <w:lang w:val="en-GB"/>
            </w:rPr>
            <w:fldChar w:fldCharType="end"/>
          </w:r>
        </w:p>
      </w:sdtContent>
    </w:sdt>
    <w:p w14:paraId="1A839C92" w14:textId="77777777" w:rsidR="005E4984" w:rsidRPr="004262A3" w:rsidRDefault="005E4984" w:rsidP="00954C24">
      <w:pPr>
        <w:spacing w:after="0" w:line="360" w:lineRule="auto"/>
        <w:rPr>
          <w:rFonts w:ascii="Times New Roman" w:hAnsi="Times New Roman" w:cs="Times New Roman"/>
          <w:b/>
          <w:lang w:val="en-GB"/>
        </w:rPr>
      </w:pPr>
    </w:p>
    <w:p w14:paraId="461A5DD0" w14:textId="77777777" w:rsidR="005E4984" w:rsidRPr="004262A3" w:rsidRDefault="005E4984" w:rsidP="00954C24">
      <w:pPr>
        <w:spacing w:after="0"/>
        <w:rPr>
          <w:rFonts w:ascii="Times New Roman" w:hAnsi="Times New Roman" w:cs="Times New Roman"/>
          <w:b/>
          <w:lang w:val="en-GB"/>
        </w:rPr>
      </w:pPr>
      <w:r w:rsidRPr="004262A3">
        <w:rPr>
          <w:rFonts w:ascii="Times New Roman" w:hAnsi="Times New Roman" w:cs="Times New Roman"/>
          <w:lang w:val="en-GB"/>
        </w:rPr>
        <w:br w:type="page"/>
      </w:r>
    </w:p>
    <w:p w14:paraId="7C8DC70E" w14:textId="77777777" w:rsidR="005E4984" w:rsidRPr="004262A3" w:rsidRDefault="005E4984">
      <w:pPr>
        <w:pStyle w:val="Heading1"/>
        <w:spacing w:before="0"/>
        <w:rPr>
          <w:rFonts w:cs="Times New Roman"/>
          <w:sz w:val="22"/>
          <w:szCs w:val="22"/>
          <w:lang w:val="en-GB"/>
        </w:rPr>
      </w:pPr>
      <w:bookmarkStart w:id="0" w:name="_Toc191300602"/>
      <w:r w:rsidRPr="004262A3">
        <w:rPr>
          <w:rFonts w:cs="Times New Roman"/>
          <w:sz w:val="22"/>
          <w:szCs w:val="22"/>
          <w:lang w:val="en-GB"/>
        </w:rPr>
        <w:lastRenderedPageBreak/>
        <w:t>ANNEX 1</w:t>
      </w:r>
      <w:bookmarkEnd w:id="0"/>
    </w:p>
    <w:p w14:paraId="216C57BE" w14:textId="11D7322A" w:rsidR="00FB40A5" w:rsidRPr="004262A3" w:rsidRDefault="00FB40A5">
      <w:pPr>
        <w:spacing w:after="0" w:line="240" w:lineRule="auto"/>
        <w:ind w:right="-483"/>
        <w:rPr>
          <w:rFonts w:ascii="Times New Roman" w:eastAsia="Times New Roman" w:hAnsi="Times New Roman" w:cs="Times New Roman"/>
          <w:b/>
          <w:bCs/>
          <w:color w:val="000000"/>
          <w:lang w:val="en-GB"/>
        </w:rPr>
      </w:pPr>
      <w:bookmarkStart w:id="1" w:name="_Hlk191291564"/>
    </w:p>
    <w:p w14:paraId="5BECE04A" w14:textId="77777777" w:rsidR="007C30BF" w:rsidRPr="004262A3" w:rsidRDefault="007C30BF" w:rsidP="007C30BF">
      <w:pPr>
        <w:spacing w:after="0" w:line="240" w:lineRule="auto"/>
        <w:ind w:firstLine="720"/>
        <w:jc w:val="center"/>
        <w:rPr>
          <w:rFonts w:ascii="Times New Roman" w:hAnsi="Times New Roman" w:cs="Times New Roman"/>
          <w:b/>
          <w:bCs/>
          <w:lang w:val="en-GB"/>
        </w:rPr>
      </w:pPr>
      <w:r w:rsidRPr="004262A3">
        <w:rPr>
          <w:rFonts w:ascii="Times New Roman" w:hAnsi="Times New Roman" w:cs="Times New Roman"/>
          <w:b/>
          <w:bCs/>
          <w:lang w:val="en-GB"/>
        </w:rPr>
        <w:t>Invocation of the Covenant by the Constitutional Court</w:t>
      </w:r>
    </w:p>
    <w:p w14:paraId="29654EED" w14:textId="77777777" w:rsidR="007C30BF" w:rsidRPr="004262A3" w:rsidRDefault="007C30BF" w:rsidP="007C30BF">
      <w:pPr>
        <w:spacing w:after="0" w:line="240" w:lineRule="auto"/>
        <w:ind w:firstLine="720"/>
        <w:jc w:val="center"/>
        <w:rPr>
          <w:rFonts w:ascii="Times New Roman" w:hAnsi="Times New Roman" w:cs="Times New Roman"/>
          <w:b/>
          <w:bCs/>
          <w:lang w:val="en-GB"/>
        </w:rPr>
      </w:pPr>
    </w:p>
    <w:tbl>
      <w:tblPr>
        <w:tblStyle w:val="TableGrid"/>
        <w:tblW w:w="9990" w:type="dxa"/>
        <w:tblInd w:w="-545" w:type="dxa"/>
        <w:tblLook w:val="04A0" w:firstRow="1" w:lastRow="0" w:firstColumn="1" w:lastColumn="0" w:noHBand="0" w:noVBand="1"/>
      </w:tblPr>
      <w:tblGrid>
        <w:gridCol w:w="2977"/>
        <w:gridCol w:w="3143"/>
        <w:gridCol w:w="3870"/>
      </w:tblGrid>
      <w:tr w:rsidR="007C30BF" w:rsidRPr="004262A3" w14:paraId="5C1173E0" w14:textId="77777777" w:rsidTr="00A3706D">
        <w:tc>
          <w:tcPr>
            <w:tcW w:w="2977" w:type="dxa"/>
            <w:shd w:val="clear" w:color="auto" w:fill="B4C6E7" w:themeFill="accent1" w:themeFillTint="66"/>
            <w:vAlign w:val="center"/>
          </w:tcPr>
          <w:p w14:paraId="2E919DFC"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Decision (link if translation in English available)</w:t>
            </w:r>
          </w:p>
        </w:tc>
        <w:tc>
          <w:tcPr>
            <w:tcW w:w="3143" w:type="dxa"/>
            <w:shd w:val="clear" w:color="auto" w:fill="B4C6E7" w:themeFill="accent1" w:themeFillTint="66"/>
            <w:vAlign w:val="center"/>
          </w:tcPr>
          <w:p w14:paraId="236695C1"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Article(s) of the Covenant Invoked</w:t>
            </w:r>
          </w:p>
        </w:tc>
        <w:tc>
          <w:tcPr>
            <w:tcW w:w="3870" w:type="dxa"/>
            <w:shd w:val="clear" w:color="auto" w:fill="B4C6E7" w:themeFill="accent1" w:themeFillTint="66"/>
            <w:vAlign w:val="center"/>
          </w:tcPr>
          <w:p w14:paraId="318BD259"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Comment</w:t>
            </w:r>
          </w:p>
        </w:tc>
      </w:tr>
      <w:tr w:rsidR="007C30BF" w:rsidRPr="004262A3" w14:paraId="217A15A0" w14:textId="77777777" w:rsidTr="00A3706D">
        <w:tc>
          <w:tcPr>
            <w:tcW w:w="2977" w:type="dxa"/>
          </w:tcPr>
          <w:p w14:paraId="24974686" w14:textId="77777777" w:rsidR="007C30BF" w:rsidRPr="004262A3" w:rsidRDefault="000E5FE3" w:rsidP="00A3706D">
            <w:pPr>
              <w:jc w:val="both"/>
              <w:rPr>
                <w:rFonts w:ascii="Times New Roman" w:hAnsi="Times New Roman" w:cs="Times New Roman"/>
                <w:lang w:val="en-GB"/>
              </w:rPr>
            </w:pPr>
            <w:hyperlink r:id="rId13" w:anchor="search=2014-03-01" w:history="1">
              <w:r w:rsidR="007C30BF" w:rsidRPr="004262A3">
                <w:rPr>
                  <w:rStyle w:val="Hyperlink"/>
                  <w:rFonts w:ascii="Times New Roman" w:hAnsi="Times New Roman" w:cs="Times New Roman"/>
                  <w:lang w:val="en-GB"/>
                </w:rPr>
                <w:t>Judgment in the case no.2014-03-01 of 5 February 2015</w:t>
              </w:r>
            </w:hyperlink>
          </w:p>
        </w:tc>
        <w:tc>
          <w:tcPr>
            <w:tcW w:w="3143" w:type="dxa"/>
          </w:tcPr>
          <w:p w14:paraId="5A79369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 25 </w:t>
            </w:r>
          </w:p>
        </w:tc>
        <w:tc>
          <w:tcPr>
            <w:tcW w:w="3870" w:type="dxa"/>
          </w:tcPr>
          <w:p w14:paraId="7730AD6D"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obligations of States in the establishment of their electoral systems.</w:t>
            </w:r>
          </w:p>
        </w:tc>
      </w:tr>
      <w:tr w:rsidR="007C30BF" w:rsidRPr="004262A3" w14:paraId="663AA348" w14:textId="77777777" w:rsidTr="00A3706D">
        <w:tc>
          <w:tcPr>
            <w:tcW w:w="2977" w:type="dxa"/>
          </w:tcPr>
          <w:p w14:paraId="639C6BAC" w14:textId="77777777" w:rsidR="007C30BF" w:rsidRPr="004262A3" w:rsidRDefault="000E5FE3" w:rsidP="00A3706D">
            <w:pPr>
              <w:jc w:val="both"/>
              <w:rPr>
                <w:rFonts w:ascii="Times New Roman" w:hAnsi="Times New Roman" w:cs="Times New Roman"/>
                <w:lang w:val="en-GB"/>
              </w:rPr>
            </w:pPr>
            <w:hyperlink r:id="rId14" w:anchor="search=2015-01-01" w:history="1">
              <w:r w:rsidR="007C30BF" w:rsidRPr="004262A3">
                <w:rPr>
                  <w:rStyle w:val="Hyperlink"/>
                  <w:rFonts w:ascii="Times New Roman" w:hAnsi="Times New Roman" w:cs="Times New Roman"/>
                  <w:lang w:val="en-GB"/>
                </w:rPr>
                <w:t>Judgment in the case no.2015-01-01 of 2 July 2015</w:t>
              </w:r>
            </w:hyperlink>
          </w:p>
        </w:tc>
        <w:tc>
          <w:tcPr>
            <w:tcW w:w="3143" w:type="dxa"/>
          </w:tcPr>
          <w:p w14:paraId="02DB8971"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19</w:t>
            </w:r>
          </w:p>
        </w:tc>
        <w:tc>
          <w:tcPr>
            <w:tcW w:w="3870" w:type="dxa"/>
          </w:tcPr>
          <w:p w14:paraId="3B34735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Interpretation of Article 100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(freedom of expression) in line with Latvia’s international obligations.</w:t>
            </w:r>
          </w:p>
        </w:tc>
      </w:tr>
      <w:tr w:rsidR="00563B6D" w:rsidRPr="004262A3" w14:paraId="6D4A9AE2" w14:textId="77777777" w:rsidTr="00A3706D">
        <w:tc>
          <w:tcPr>
            <w:tcW w:w="2977" w:type="dxa"/>
          </w:tcPr>
          <w:p w14:paraId="7296F298" w14:textId="77777777" w:rsidR="007C30BF" w:rsidRPr="004262A3" w:rsidRDefault="000E5FE3" w:rsidP="00A3706D">
            <w:pPr>
              <w:jc w:val="both"/>
              <w:rPr>
                <w:rFonts w:ascii="Times New Roman" w:hAnsi="Times New Roman" w:cs="Times New Roman"/>
                <w:lang w:val="en-GB"/>
              </w:rPr>
            </w:pPr>
            <w:hyperlink r:id="rId15" w:anchor="search=2015-06-01" w:history="1">
              <w:r w:rsidR="007C30BF" w:rsidRPr="004262A3">
                <w:rPr>
                  <w:rStyle w:val="Hyperlink"/>
                  <w:rFonts w:ascii="Times New Roman" w:hAnsi="Times New Roman" w:cs="Times New Roman"/>
                  <w:lang w:val="en-GB"/>
                </w:rPr>
                <w:t>Judgment in case no. 2015-06-01 of 12 November 2015</w:t>
              </w:r>
            </w:hyperlink>
          </w:p>
        </w:tc>
        <w:tc>
          <w:tcPr>
            <w:tcW w:w="3143" w:type="dxa"/>
          </w:tcPr>
          <w:p w14:paraId="23E5B193"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 19(2) and (3) </w:t>
            </w:r>
          </w:p>
          <w:p w14:paraId="3DDA0DB9"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br/>
              <w:t xml:space="preserve">References also to the </w:t>
            </w:r>
            <w:r w:rsidRPr="004262A3">
              <w:rPr>
                <w:rFonts w:ascii="Times New Roman" w:hAnsi="Times New Roman" w:cs="Times New Roman"/>
                <w:i/>
                <w:lang w:val="en-GB"/>
              </w:rPr>
              <w:t>General Comment No. 34: Freedom of opinion and expression (Art. 19): 10/09/2011. CCPR/C/GC/34, paras 7, 18.</w:t>
            </w:r>
          </w:p>
        </w:tc>
        <w:tc>
          <w:tcPr>
            <w:tcW w:w="3870" w:type="dxa"/>
          </w:tcPr>
          <w:p w14:paraId="714D4A52"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the right to receive information as enshrined in Article 100 of the </w:t>
            </w:r>
            <w:r w:rsidRPr="004262A3">
              <w:rPr>
                <w:rFonts w:ascii="Times New Roman" w:hAnsi="Times New Roman" w:cs="Times New Roman"/>
                <w:i/>
                <w:lang w:val="en-GB"/>
              </w:rPr>
              <w:t>Constitution of Latvia</w:t>
            </w:r>
            <w:r w:rsidRPr="004262A3">
              <w:rPr>
                <w:rFonts w:ascii="Times New Roman" w:hAnsi="Times New Roman" w:cs="Times New Roman"/>
                <w:lang w:val="en-GB"/>
              </w:rPr>
              <w:t xml:space="preserve"> to include the right to receive information in possession of the domestic judicial authorities, as well as to delimit the boundaries of the exercise of this right.</w:t>
            </w:r>
          </w:p>
          <w:p w14:paraId="3D291D02" w14:textId="77777777" w:rsidR="007C30BF" w:rsidRPr="004262A3" w:rsidRDefault="007C30BF" w:rsidP="00A3706D">
            <w:pPr>
              <w:jc w:val="center"/>
              <w:rPr>
                <w:rFonts w:ascii="Times New Roman" w:hAnsi="Times New Roman" w:cs="Times New Roman"/>
                <w:lang w:val="en-GB"/>
              </w:rPr>
            </w:pPr>
          </w:p>
        </w:tc>
      </w:tr>
      <w:tr w:rsidR="007C30BF" w:rsidRPr="004262A3" w14:paraId="70B59D03" w14:textId="77777777" w:rsidTr="00A3706D">
        <w:tc>
          <w:tcPr>
            <w:tcW w:w="2977" w:type="dxa"/>
          </w:tcPr>
          <w:p w14:paraId="6224C30A" w14:textId="77777777" w:rsidR="007C30BF" w:rsidRPr="004262A3" w:rsidRDefault="000E5FE3" w:rsidP="00A3706D">
            <w:pPr>
              <w:jc w:val="both"/>
              <w:rPr>
                <w:rFonts w:ascii="Times New Roman" w:hAnsi="Times New Roman" w:cs="Times New Roman"/>
                <w:lang w:val="en-GB"/>
              </w:rPr>
            </w:pPr>
            <w:hyperlink r:id="rId16" w:anchor="search=2015-10-01" w:history="1">
              <w:r w:rsidR="007C30BF" w:rsidRPr="004262A3">
                <w:rPr>
                  <w:rStyle w:val="Hyperlink"/>
                  <w:rFonts w:ascii="Times New Roman" w:hAnsi="Times New Roman" w:cs="Times New Roman"/>
                  <w:lang w:val="en-GB"/>
                </w:rPr>
                <w:t>Judgment in the case no.2015-10-01 of 23 November 2015</w:t>
              </w:r>
            </w:hyperlink>
          </w:p>
        </w:tc>
        <w:tc>
          <w:tcPr>
            <w:tcW w:w="3143" w:type="dxa"/>
          </w:tcPr>
          <w:p w14:paraId="375B490D"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14</w:t>
            </w:r>
          </w:p>
        </w:tc>
        <w:tc>
          <w:tcPr>
            <w:tcW w:w="3870" w:type="dxa"/>
          </w:tcPr>
          <w:p w14:paraId="440E393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the scope of Article 92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rights to a fair trial.</w:t>
            </w:r>
          </w:p>
        </w:tc>
      </w:tr>
      <w:tr w:rsidR="007C30BF" w:rsidRPr="004262A3" w14:paraId="78905DB9" w14:textId="77777777" w:rsidTr="00A3706D">
        <w:tc>
          <w:tcPr>
            <w:tcW w:w="2977" w:type="dxa"/>
          </w:tcPr>
          <w:p w14:paraId="0255787A"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the case no.2017-09-01 of 15 February 2018</w:t>
            </w:r>
          </w:p>
        </w:tc>
        <w:tc>
          <w:tcPr>
            <w:tcW w:w="3143" w:type="dxa"/>
          </w:tcPr>
          <w:p w14:paraId="23FB8184"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23</w:t>
            </w:r>
          </w:p>
        </w:tc>
        <w:tc>
          <w:tcPr>
            <w:tcW w:w="3870" w:type="dxa"/>
          </w:tcPr>
          <w:p w14:paraId="02A46A58"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the scope of Article 110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(protection of family).</w:t>
            </w:r>
          </w:p>
        </w:tc>
      </w:tr>
      <w:tr w:rsidR="00563B6D" w:rsidRPr="004262A3" w14:paraId="3E1C86C0" w14:textId="77777777" w:rsidTr="00A3706D">
        <w:tc>
          <w:tcPr>
            <w:tcW w:w="2977" w:type="dxa"/>
          </w:tcPr>
          <w:p w14:paraId="55688568"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2017-28-0306 of 29 June 2018</w:t>
            </w:r>
          </w:p>
        </w:tc>
        <w:tc>
          <w:tcPr>
            <w:tcW w:w="3143" w:type="dxa"/>
          </w:tcPr>
          <w:p w14:paraId="25D2D9A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 26 </w:t>
            </w:r>
          </w:p>
          <w:p w14:paraId="24F47A3E" w14:textId="77777777" w:rsidR="007C30BF" w:rsidRPr="004262A3" w:rsidRDefault="007C30BF" w:rsidP="00A3706D">
            <w:pPr>
              <w:jc w:val="both"/>
              <w:rPr>
                <w:rFonts w:ascii="Times New Roman" w:hAnsi="Times New Roman" w:cs="Times New Roman"/>
                <w:lang w:val="en-GB"/>
              </w:rPr>
            </w:pPr>
          </w:p>
          <w:p w14:paraId="52025432"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References also to the Committee’s views in the case </w:t>
            </w:r>
            <w:proofErr w:type="spellStart"/>
            <w:r w:rsidRPr="004262A3">
              <w:rPr>
                <w:rFonts w:ascii="Times New Roman" w:hAnsi="Times New Roman" w:cs="Times New Roman"/>
                <w:i/>
                <w:lang w:val="en-GB"/>
              </w:rPr>
              <w:t>Ibrahima</w:t>
            </w:r>
            <w:proofErr w:type="spellEnd"/>
            <w:r w:rsidRPr="004262A3">
              <w:rPr>
                <w:rFonts w:ascii="Times New Roman" w:hAnsi="Times New Roman" w:cs="Times New Roman"/>
                <w:i/>
                <w:lang w:val="en-GB"/>
              </w:rPr>
              <w:t xml:space="preserve"> </w:t>
            </w:r>
            <w:proofErr w:type="spellStart"/>
            <w:r w:rsidRPr="004262A3">
              <w:rPr>
                <w:rFonts w:ascii="Times New Roman" w:hAnsi="Times New Roman" w:cs="Times New Roman"/>
                <w:i/>
                <w:lang w:val="en-GB"/>
              </w:rPr>
              <w:t>Gueye</w:t>
            </w:r>
            <w:proofErr w:type="spellEnd"/>
            <w:r w:rsidRPr="004262A3">
              <w:rPr>
                <w:rFonts w:ascii="Times New Roman" w:hAnsi="Times New Roman" w:cs="Times New Roman"/>
                <w:i/>
                <w:lang w:val="en-GB"/>
              </w:rPr>
              <w:t xml:space="preserve"> et al v. France</w:t>
            </w:r>
            <w:r w:rsidRPr="004262A3">
              <w:rPr>
                <w:rFonts w:ascii="Times New Roman" w:hAnsi="Times New Roman" w:cs="Times New Roman"/>
                <w:lang w:val="en-GB"/>
              </w:rPr>
              <w:t xml:space="preserve">, no.196/1985, paragraph 9.4 and the Committee’s views in the case </w:t>
            </w:r>
            <w:r w:rsidRPr="004262A3">
              <w:rPr>
                <w:rFonts w:ascii="Times New Roman" w:hAnsi="Times New Roman" w:cs="Times New Roman"/>
                <w:i/>
                <w:lang w:val="en-GB"/>
              </w:rPr>
              <w:t xml:space="preserve">Des Fours </w:t>
            </w:r>
            <w:proofErr w:type="spellStart"/>
            <w:r w:rsidRPr="004262A3">
              <w:rPr>
                <w:rFonts w:ascii="Times New Roman" w:hAnsi="Times New Roman" w:cs="Times New Roman"/>
                <w:i/>
                <w:lang w:val="en-GB"/>
              </w:rPr>
              <w:t>Walderode</w:t>
            </w:r>
            <w:proofErr w:type="spellEnd"/>
            <w:r w:rsidRPr="004262A3">
              <w:rPr>
                <w:rFonts w:ascii="Times New Roman" w:hAnsi="Times New Roman" w:cs="Times New Roman"/>
                <w:i/>
                <w:lang w:val="en-GB"/>
              </w:rPr>
              <w:t xml:space="preserve"> and </w:t>
            </w:r>
            <w:proofErr w:type="spellStart"/>
            <w:r w:rsidRPr="004262A3">
              <w:rPr>
                <w:rFonts w:ascii="Times New Roman" w:hAnsi="Times New Roman" w:cs="Times New Roman"/>
                <w:i/>
                <w:lang w:val="en-GB"/>
              </w:rPr>
              <w:t>Kammerlander</w:t>
            </w:r>
            <w:proofErr w:type="spellEnd"/>
            <w:r w:rsidRPr="004262A3">
              <w:rPr>
                <w:rFonts w:ascii="Times New Roman" w:hAnsi="Times New Roman" w:cs="Times New Roman"/>
                <w:i/>
                <w:lang w:val="en-GB"/>
              </w:rPr>
              <w:t xml:space="preserve"> v. Czech Republic</w:t>
            </w:r>
            <w:r w:rsidRPr="004262A3">
              <w:rPr>
                <w:rFonts w:ascii="Times New Roman" w:hAnsi="Times New Roman" w:cs="Times New Roman"/>
                <w:lang w:val="en-GB"/>
              </w:rPr>
              <w:t xml:space="preserve">, no.747/1997, paragraph 8.4, as well as the Committee’s views in the case </w:t>
            </w:r>
            <w:r w:rsidRPr="004262A3">
              <w:rPr>
                <w:rFonts w:ascii="Times New Roman" w:hAnsi="Times New Roman" w:cs="Times New Roman"/>
                <w:i/>
                <w:lang w:val="en-GB"/>
              </w:rPr>
              <w:t>Van Oord v. the Netherlands</w:t>
            </w:r>
            <w:r w:rsidRPr="004262A3">
              <w:rPr>
                <w:rFonts w:ascii="Times New Roman" w:hAnsi="Times New Roman" w:cs="Times New Roman"/>
                <w:lang w:val="en-GB"/>
              </w:rPr>
              <w:t>, no.658/1995, paragraph 8.5.</w:t>
            </w:r>
          </w:p>
        </w:tc>
        <w:tc>
          <w:tcPr>
            <w:tcW w:w="3870" w:type="dxa"/>
          </w:tcPr>
          <w:p w14:paraId="3E64DA6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prohibited grounds of discrimination (citizenship) in the light of the Committee’s practice.</w:t>
            </w:r>
          </w:p>
        </w:tc>
      </w:tr>
      <w:tr w:rsidR="00563B6D" w:rsidRPr="004262A3" w14:paraId="676CBFB4" w14:textId="77777777" w:rsidTr="00A3706D">
        <w:tc>
          <w:tcPr>
            <w:tcW w:w="2977" w:type="dxa"/>
          </w:tcPr>
          <w:p w14:paraId="676A56F4" w14:textId="77777777" w:rsidR="007C30BF" w:rsidRPr="004262A3" w:rsidRDefault="000E5FE3" w:rsidP="00A3706D">
            <w:pPr>
              <w:jc w:val="both"/>
              <w:rPr>
                <w:rFonts w:ascii="Times New Roman" w:hAnsi="Times New Roman" w:cs="Times New Roman"/>
                <w:lang w:val="en-GB"/>
              </w:rPr>
            </w:pPr>
            <w:hyperlink r:id="rId17" w:history="1">
              <w:r w:rsidR="007C30BF" w:rsidRPr="004262A3">
                <w:rPr>
                  <w:rStyle w:val="Hyperlink"/>
                  <w:rFonts w:ascii="Times New Roman" w:hAnsi="Times New Roman" w:cs="Times New Roman"/>
                  <w:lang w:val="en-GB"/>
                </w:rPr>
                <w:t>Judgment in case no. 2018-12-01 of 23 April 2019</w:t>
              </w:r>
            </w:hyperlink>
          </w:p>
        </w:tc>
        <w:tc>
          <w:tcPr>
            <w:tcW w:w="3143" w:type="dxa"/>
          </w:tcPr>
          <w:p w14:paraId="7596BB5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Articles 26 and 27 </w:t>
            </w:r>
          </w:p>
          <w:p w14:paraId="329EA7C4" w14:textId="77777777" w:rsidR="007C30BF" w:rsidRPr="004262A3" w:rsidRDefault="007C30BF" w:rsidP="00A3706D">
            <w:pPr>
              <w:jc w:val="both"/>
              <w:rPr>
                <w:rFonts w:ascii="Times New Roman" w:hAnsi="Times New Roman" w:cs="Times New Roman"/>
                <w:lang w:val="en-GB"/>
              </w:rPr>
            </w:pPr>
          </w:p>
          <w:p w14:paraId="0B96E10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References also to the </w:t>
            </w:r>
            <w:r w:rsidRPr="004262A3">
              <w:rPr>
                <w:rFonts w:ascii="Times New Roman" w:hAnsi="Times New Roman" w:cs="Times New Roman"/>
                <w:i/>
                <w:lang w:val="en-GB"/>
              </w:rPr>
              <w:t>UN Human Rights Committee (HRC), CCPR General Comment No. 23: Article 27 (Rights of Minorities), 8 April 1994, CCPR/C/21/Rev.1/Add.5</w:t>
            </w:r>
          </w:p>
        </w:tc>
        <w:tc>
          <w:tcPr>
            <w:tcW w:w="3870" w:type="dxa"/>
          </w:tcPr>
          <w:p w14:paraId="364450D8"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prohibited grounds of discrimination and to describe the scope of the rights of national minorities (language and nationality).</w:t>
            </w:r>
          </w:p>
          <w:p w14:paraId="75DE2CE2" w14:textId="77777777" w:rsidR="007C30BF" w:rsidRPr="004262A3" w:rsidRDefault="007C30BF" w:rsidP="00A3706D">
            <w:pPr>
              <w:ind w:firstLine="720"/>
              <w:rPr>
                <w:rFonts w:ascii="Times New Roman" w:hAnsi="Times New Roman" w:cs="Times New Roman"/>
                <w:lang w:val="en-GB"/>
              </w:rPr>
            </w:pPr>
          </w:p>
        </w:tc>
      </w:tr>
      <w:tr w:rsidR="007C30BF" w:rsidRPr="004262A3" w14:paraId="6BBD4262" w14:textId="77777777" w:rsidTr="00A3706D">
        <w:tc>
          <w:tcPr>
            <w:tcW w:w="2977" w:type="dxa"/>
          </w:tcPr>
          <w:p w14:paraId="520341EB" w14:textId="77777777" w:rsidR="007C30BF" w:rsidRPr="004262A3" w:rsidRDefault="000E5FE3" w:rsidP="00A3706D">
            <w:pPr>
              <w:jc w:val="both"/>
              <w:rPr>
                <w:rFonts w:ascii="Times New Roman" w:hAnsi="Times New Roman" w:cs="Times New Roman"/>
                <w:lang w:val="en-GB"/>
              </w:rPr>
            </w:pPr>
            <w:hyperlink r:id="rId18" w:anchor="search=2018-25-01" w:history="1">
              <w:r w:rsidR="007C30BF" w:rsidRPr="004262A3">
                <w:rPr>
                  <w:rStyle w:val="Hyperlink"/>
                  <w:rFonts w:ascii="Times New Roman" w:hAnsi="Times New Roman" w:cs="Times New Roman"/>
                  <w:lang w:val="en-GB"/>
                </w:rPr>
                <w:t>Judgment in the case no.2018-25-01 of 7 November 2019</w:t>
              </w:r>
            </w:hyperlink>
          </w:p>
        </w:tc>
        <w:tc>
          <w:tcPr>
            <w:tcW w:w="3143" w:type="dxa"/>
          </w:tcPr>
          <w:p w14:paraId="6204B2E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26</w:t>
            </w:r>
          </w:p>
        </w:tc>
        <w:tc>
          <w:tcPr>
            <w:tcW w:w="3870" w:type="dxa"/>
          </w:tcPr>
          <w:p w14:paraId="69513724"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Article 91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(prohibition of discrimination).</w:t>
            </w:r>
          </w:p>
        </w:tc>
      </w:tr>
      <w:tr w:rsidR="00563B6D" w:rsidRPr="004262A3" w14:paraId="133D0046" w14:textId="77777777" w:rsidTr="00A3706D">
        <w:tc>
          <w:tcPr>
            <w:tcW w:w="2977" w:type="dxa"/>
          </w:tcPr>
          <w:p w14:paraId="56A88F6E" w14:textId="77777777" w:rsidR="007C30BF" w:rsidRPr="004262A3" w:rsidRDefault="000E5FE3" w:rsidP="00A3706D">
            <w:pPr>
              <w:jc w:val="both"/>
              <w:rPr>
                <w:rFonts w:ascii="Times New Roman" w:hAnsi="Times New Roman" w:cs="Times New Roman"/>
                <w:lang w:val="en-GB"/>
              </w:rPr>
            </w:pPr>
            <w:hyperlink r:id="rId19" w:history="1">
              <w:r w:rsidR="007C30BF" w:rsidRPr="004262A3">
                <w:rPr>
                  <w:rStyle w:val="Hyperlink"/>
                  <w:rFonts w:ascii="Times New Roman" w:hAnsi="Times New Roman" w:cs="Times New Roman"/>
                  <w:lang w:val="en-GB"/>
                </w:rPr>
                <w:t>Judgment in case no.2019-33-01 of 12 November 2020</w:t>
              </w:r>
            </w:hyperlink>
          </w:p>
        </w:tc>
        <w:tc>
          <w:tcPr>
            <w:tcW w:w="3143" w:type="dxa"/>
          </w:tcPr>
          <w:p w14:paraId="1B93431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 26 </w:t>
            </w:r>
          </w:p>
        </w:tc>
        <w:tc>
          <w:tcPr>
            <w:tcW w:w="3870" w:type="dxa"/>
          </w:tcPr>
          <w:p w14:paraId="7B823BF8"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prohibited grounds of discrimination (gender).</w:t>
            </w:r>
          </w:p>
          <w:p w14:paraId="4E439F24" w14:textId="77777777" w:rsidR="007C30BF" w:rsidRPr="004262A3" w:rsidRDefault="007C30BF" w:rsidP="00A3706D">
            <w:pPr>
              <w:ind w:firstLine="720"/>
              <w:rPr>
                <w:rFonts w:ascii="Times New Roman" w:hAnsi="Times New Roman" w:cs="Times New Roman"/>
                <w:lang w:val="en-GB"/>
              </w:rPr>
            </w:pPr>
          </w:p>
        </w:tc>
      </w:tr>
      <w:tr w:rsidR="007C30BF" w:rsidRPr="004262A3" w14:paraId="09F5EA70" w14:textId="77777777" w:rsidTr="00A3706D">
        <w:tc>
          <w:tcPr>
            <w:tcW w:w="2977" w:type="dxa"/>
          </w:tcPr>
          <w:p w14:paraId="264028E4" w14:textId="77777777" w:rsidR="007C30BF" w:rsidRPr="004262A3" w:rsidRDefault="000E5FE3" w:rsidP="00A3706D">
            <w:pPr>
              <w:jc w:val="both"/>
              <w:rPr>
                <w:rFonts w:ascii="Times New Roman" w:hAnsi="Times New Roman" w:cs="Times New Roman"/>
                <w:lang w:val="en-GB"/>
              </w:rPr>
            </w:pPr>
            <w:hyperlink r:id="rId20" w:anchor="search=2018-22-01" w:history="1">
              <w:r w:rsidR="007C30BF" w:rsidRPr="004262A3">
                <w:rPr>
                  <w:rStyle w:val="Hyperlink"/>
                  <w:rFonts w:ascii="Times New Roman" w:hAnsi="Times New Roman" w:cs="Times New Roman"/>
                  <w:lang w:val="en-GB"/>
                </w:rPr>
                <w:t>Judgment in the case no.2018-22-01 of 13 November 2019</w:t>
              </w:r>
            </w:hyperlink>
          </w:p>
        </w:tc>
        <w:tc>
          <w:tcPr>
            <w:tcW w:w="3143" w:type="dxa"/>
          </w:tcPr>
          <w:p w14:paraId="066D73C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26</w:t>
            </w:r>
          </w:p>
        </w:tc>
        <w:tc>
          <w:tcPr>
            <w:tcW w:w="3870" w:type="dxa"/>
          </w:tcPr>
          <w:p w14:paraId="2FFFF8B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Article 91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(prohibition of discrimination).</w:t>
            </w:r>
          </w:p>
        </w:tc>
      </w:tr>
      <w:tr w:rsidR="007C30BF" w:rsidRPr="004262A3" w14:paraId="08BE81AB" w14:textId="77777777" w:rsidTr="00A3706D">
        <w:tc>
          <w:tcPr>
            <w:tcW w:w="2977" w:type="dxa"/>
          </w:tcPr>
          <w:p w14:paraId="3A2F8F9F"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the case no.2020-13-01 of 19 November 2020</w:t>
            </w:r>
          </w:p>
        </w:tc>
        <w:tc>
          <w:tcPr>
            <w:tcW w:w="3143" w:type="dxa"/>
          </w:tcPr>
          <w:p w14:paraId="4DA5A4C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23</w:t>
            </w:r>
          </w:p>
        </w:tc>
        <w:tc>
          <w:tcPr>
            <w:tcW w:w="3870" w:type="dxa"/>
          </w:tcPr>
          <w:p w14:paraId="66AFFE5F"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Article 110 of the </w:t>
            </w:r>
            <w:r w:rsidRPr="004262A3">
              <w:rPr>
                <w:rFonts w:ascii="Times New Roman" w:hAnsi="Times New Roman" w:cs="Times New Roman"/>
                <w:i/>
                <w:lang w:val="en-GB"/>
              </w:rPr>
              <w:t xml:space="preserve">Constitution </w:t>
            </w:r>
            <w:r w:rsidRPr="004262A3">
              <w:rPr>
                <w:rFonts w:ascii="Times New Roman" w:hAnsi="Times New Roman" w:cs="Times New Roman"/>
                <w:lang w:val="en-GB"/>
              </w:rPr>
              <w:t>(protection of family).</w:t>
            </w:r>
          </w:p>
        </w:tc>
      </w:tr>
      <w:tr w:rsidR="007C30BF" w:rsidRPr="004262A3" w14:paraId="6808E015" w14:textId="77777777" w:rsidTr="00A3706D">
        <w:tc>
          <w:tcPr>
            <w:tcW w:w="2977" w:type="dxa"/>
          </w:tcPr>
          <w:p w14:paraId="0F8139F7" w14:textId="77777777" w:rsidR="007C30BF" w:rsidRPr="004262A3" w:rsidRDefault="000E5FE3" w:rsidP="00A3706D">
            <w:pPr>
              <w:jc w:val="both"/>
              <w:rPr>
                <w:rFonts w:ascii="Times New Roman" w:hAnsi="Times New Roman" w:cs="Times New Roman"/>
                <w:lang w:val="en-GB"/>
              </w:rPr>
            </w:pPr>
            <w:hyperlink r:id="rId21" w:anchor="search=2020-26-0106" w:history="1">
              <w:r w:rsidR="007C30BF" w:rsidRPr="004262A3">
                <w:rPr>
                  <w:rStyle w:val="Hyperlink"/>
                  <w:rFonts w:ascii="Times New Roman" w:hAnsi="Times New Roman" w:cs="Times New Roman"/>
                  <w:lang w:val="en-GB"/>
                </w:rPr>
                <w:t>Judgment in the case no.2020-26-0106 of 11 December 2020</w:t>
              </w:r>
            </w:hyperlink>
          </w:p>
        </w:tc>
        <w:tc>
          <w:tcPr>
            <w:tcW w:w="3143" w:type="dxa"/>
          </w:tcPr>
          <w:p w14:paraId="6B997F1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Reference to the Committee’s statement on derogations from the Covenant in connection with the COVID-19 pandemic. Particular reference </w:t>
            </w:r>
            <w:proofErr w:type="gramStart"/>
            <w:r w:rsidRPr="004262A3">
              <w:rPr>
                <w:rFonts w:ascii="Times New Roman" w:hAnsi="Times New Roman" w:cs="Times New Roman"/>
                <w:lang w:val="en-GB"/>
              </w:rPr>
              <w:t xml:space="preserve">to  </w:t>
            </w:r>
            <w:r w:rsidRPr="004262A3">
              <w:rPr>
                <w:rFonts w:ascii="Times New Roman" w:hAnsi="Times New Roman" w:cs="Times New Roman"/>
                <w:i/>
                <w:lang w:val="en-GB"/>
              </w:rPr>
              <w:t>International</w:t>
            </w:r>
            <w:proofErr w:type="gramEnd"/>
            <w:r w:rsidRPr="004262A3">
              <w:rPr>
                <w:rFonts w:ascii="Times New Roman" w:hAnsi="Times New Roman" w:cs="Times New Roman"/>
                <w:i/>
                <w:lang w:val="en-GB"/>
              </w:rPr>
              <w:t xml:space="preserve"> Covenant on Civil and Political Rights. Statement on derogations from the Covenant in connection with the COVID-19 pandemic. Human Rights Committee, 30 April 2020, CCPR/C/128/2, Point 2(c)).</w:t>
            </w:r>
          </w:p>
        </w:tc>
        <w:tc>
          <w:tcPr>
            <w:tcW w:w="3870" w:type="dxa"/>
          </w:tcPr>
          <w:p w14:paraId="7AAD5E55"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The Committee’s statement was used to note the position of the Committee during the COVID-19 pandemic and the permissible derogations during that pandemic.</w:t>
            </w:r>
          </w:p>
        </w:tc>
      </w:tr>
      <w:tr w:rsidR="00563B6D" w:rsidRPr="004262A3" w14:paraId="023DCF4A" w14:textId="77777777" w:rsidTr="00A3706D">
        <w:tc>
          <w:tcPr>
            <w:tcW w:w="2977" w:type="dxa"/>
          </w:tcPr>
          <w:p w14:paraId="3789738D" w14:textId="77777777" w:rsidR="007C30BF" w:rsidRPr="004262A3" w:rsidRDefault="000E5FE3" w:rsidP="00A3706D">
            <w:pPr>
              <w:jc w:val="both"/>
              <w:rPr>
                <w:rFonts w:ascii="Times New Roman" w:hAnsi="Times New Roman" w:cs="Times New Roman"/>
                <w:lang w:val="en-GB"/>
              </w:rPr>
            </w:pPr>
            <w:hyperlink r:id="rId22" w:history="1">
              <w:r w:rsidR="007C30BF" w:rsidRPr="004262A3">
                <w:rPr>
                  <w:rStyle w:val="Hyperlink"/>
                  <w:rFonts w:ascii="Times New Roman" w:hAnsi="Times New Roman" w:cs="Times New Roman"/>
                  <w:lang w:val="en-GB"/>
                </w:rPr>
                <w:t>Judgment in case no. 2020-23-01 of 19 February 2021</w:t>
              </w:r>
            </w:hyperlink>
          </w:p>
        </w:tc>
        <w:tc>
          <w:tcPr>
            <w:tcW w:w="3143" w:type="dxa"/>
          </w:tcPr>
          <w:p w14:paraId="2F22AD9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15(1)</w:t>
            </w:r>
          </w:p>
        </w:tc>
        <w:tc>
          <w:tcPr>
            <w:tcW w:w="3870" w:type="dxa"/>
          </w:tcPr>
          <w:p w14:paraId="606AF4CA"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conclude that the principle of presumption of innocence requires a retroactive application of criminal-law provisions that provide for a milder sanction.</w:t>
            </w:r>
          </w:p>
        </w:tc>
      </w:tr>
      <w:tr w:rsidR="00563B6D" w:rsidRPr="004262A3" w14:paraId="588689F0" w14:textId="77777777" w:rsidTr="00A3706D">
        <w:tc>
          <w:tcPr>
            <w:tcW w:w="2977" w:type="dxa"/>
          </w:tcPr>
          <w:p w14:paraId="1845FE8F" w14:textId="77777777" w:rsidR="007C30BF" w:rsidRPr="004262A3" w:rsidRDefault="000E5FE3" w:rsidP="00A3706D">
            <w:pPr>
              <w:jc w:val="both"/>
              <w:rPr>
                <w:rFonts w:ascii="Times New Roman" w:hAnsi="Times New Roman" w:cs="Times New Roman"/>
                <w:lang w:val="en-GB"/>
              </w:rPr>
            </w:pPr>
            <w:hyperlink r:id="rId23" w:history="1">
              <w:r w:rsidR="007C30BF" w:rsidRPr="004262A3">
                <w:rPr>
                  <w:rStyle w:val="Hyperlink"/>
                  <w:rFonts w:ascii="Times New Roman" w:hAnsi="Times New Roman" w:cs="Times New Roman"/>
                  <w:lang w:val="en-GB"/>
                </w:rPr>
                <w:t>Decision in case no. 2021-10-03 of 18 February 2022</w:t>
              </w:r>
            </w:hyperlink>
          </w:p>
        </w:tc>
        <w:tc>
          <w:tcPr>
            <w:tcW w:w="3143" w:type="dxa"/>
          </w:tcPr>
          <w:p w14:paraId="50438207"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12(4)</w:t>
            </w:r>
          </w:p>
        </w:tc>
        <w:tc>
          <w:tcPr>
            <w:tcW w:w="3870" w:type="dxa"/>
          </w:tcPr>
          <w:p w14:paraId="48E01B5D"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scope of the right to return to one’s own country.</w:t>
            </w:r>
          </w:p>
        </w:tc>
      </w:tr>
      <w:tr w:rsidR="00563B6D" w:rsidRPr="004262A3" w14:paraId="3C39B178" w14:textId="77777777" w:rsidTr="00A3706D">
        <w:tc>
          <w:tcPr>
            <w:tcW w:w="2977" w:type="dxa"/>
          </w:tcPr>
          <w:p w14:paraId="3C669D25" w14:textId="77777777" w:rsidR="007C30BF" w:rsidRPr="004262A3" w:rsidRDefault="000E5FE3" w:rsidP="00A3706D">
            <w:pPr>
              <w:jc w:val="both"/>
              <w:rPr>
                <w:rFonts w:ascii="Times New Roman" w:hAnsi="Times New Roman" w:cs="Times New Roman"/>
                <w:lang w:val="en-GB"/>
              </w:rPr>
            </w:pPr>
            <w:hyperlink r:id="rId24" w:history="1">
              <w:r w:rsidR="007C30BF" w:rsidRPr="004262A3">
                <w:rPr>
                  <w:rStyle w:val="Hyperlink"/>
                  <w:rFonts w:ascii="Times New Roman" w:hAnsi="Times New Roman" w:cs="Times New Roman"/>
                  <w:lang w:val="en-GB"/>
                </w:rPr>
                <w:t>Judgment in case no. 2021-23-01 of 30 March 2022</w:t>
              </w:r>
            </w:hyperlink>
          </w:p>
        </w:tc>
        <w:tc>
          <w:tcPr>
            <w:tcW w:w="3143" w:type="dxa"/>
          </w:tcPr>
          <w:p w14:paraId="47A76FE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25</w:t>
            </w:r>
          </w:p>
          <w:p w14:paraId="7D7DCEFB" w14:textId="77777777" w:rsidR="007C30BF" w:rsidRPr="004262A3" w:rsidRDefault="007C30BF" w:rsidP="00A3706D">
            <w:pPr>
              <w:jc w:val="both"/>
              <w:rPr>
                <w:rFonts w:ascii="Times New Roman" w:hAnsi="Times New Roman" w:cs="Times New Roman"/>
                <w:lang w:val="en-GB"/>
              </w:rPr>
            </w:pPr>
          </w:p>
          <w:p w14:paraId="5E7A6500"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References also to the </w:t>
            </w:r>
            <w:r w:rsidRPr="004262A3">
              <w:rPr>
                <w:rFonts w:ascii="Times New Roman" w:hAnsi="Times New Roman" w:cs="Times New Roman"/>
                <w:i/>
                <w:lang w:val="en-GB"/>
              </w:rPr>
              <w:t>UN Human Rights Committee, General Comment No. 25: The right to participate in public affairs, voting rights and the right of equal access to public service (Art. 25 of the Covenant on Civil and Political Rights), 12 July 1996, CCPR/C/21/Rev.1/Add.7, para 11.</w:t>
            </w:r>
          </w:p>
        </w:tc>
        <w:tc>
          <w:tcPr>
            <w:tcW w:w="3870" w:type="dxa"/>
          </w:tcPr>
          <w:p w14:paraId="1881878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scope of active voting rights.</w:t>
            </w:r>
          </w:p>
        </w:tc>
      </w:tr>
      <w:tr w:rsidR="00563B6D" w:rsidRPr="004262A3" w14:paraId="32CDE23E" w14:textId="77777777" w:rsidTr="00A3706D">
        <w:tc>
          <w:tcPr>
            <w:tcW w:w="2977" w:type="dxa"/>
          </w:tcPr>
          <w:p w14:paraId="0C5A177F" w14:textId="77777777" w:rsidR="007C30BF" w:rsidRPr="004262A3" w:rsidRDefault="000E5FE3" w:rsidP="00A3706D">
            <w:pPr>
              <w:jc w:val="both"/>
              <w:rPr>
                <w:rFonts w:ascii="Times New Roman" w:hAnsi="Times New Roman" w:cs="Times New Roman"/>
                <w:lang w:val="en-GB"/>
              </w:rPr>
            </w:pPr>
            <w:hyperlink r:id="rId25" w:history="1">
              <w:r w:rsidR="007C30BF" w:rsidRPr="004262A3">
                <w:rPr>
                  <w:rStyle w:val="Hyperlink"/>
                  <w:rFonts w:ascii="Times New Roman" w:hAnsi="Times New Roman" w:cs="Times New Roman"/>
                  <w:lang w:val="en-GB"/>
                </w:rPr>
                <w:t>Decision in case no. 2021-34-01 of 27 May 2022</w:t>
              </w:r>
            </w:hyperlink>
          </w:p>
        </w:tc>
        <w:tc>
          <w:tcPr>
            <w:tcW w:w="3143" w:type="dxa"/>
          </w:tcPr>
          <w:p w14:paraId="774420E0"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19</w:t>
            </w:r>
          </w:p>
        </w:tc>
        <w:tc>
          <w:tcPr>
            <w:tcW w:w="3870" w:type="dxa"/>
          </w:tcPr>
          <w:p w14:paraId="0BAE24F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scope of freedom of expression.</w:t>
            </w:r>
          </w:p>
        </w:tc>
      </w:tr>
      <w:tr w:rsidR="00563B6D" w:rsidRPr="004262A3" w14:paraId="47522F9F" w14:textId="77777777" w:rsidTr="00A3706D">
        <w:tc>
          <w:tcPr>
            <w:tcW w:w="2977" w:type="dxa"/>
          </w:tcPr>
          <w:p w14:paraId="1F6D2052" w14:textId="77777777" w:rsidR="007C30BF" w:rsidRPr="004262A3" w:rsidRDefault="000E5FE3" w:rsidP="00A3706D">
            <w:pPr>
              <w:jc w:val="both"/>
              <w:rPr>
                <w:rFonts w:ascii="Times New Roman" w:hAnsi="Times New Roman" w:cs="Times New Roman"/>
                <w:lang w:val="en-GB"/>
              </w:rPr>
            </w:pPr>
            <w:hyperlink r:id="rId26" w:history="1">
              <w:r w:rsidR="007C30BF" w:rsidRPr="004262A3">
                <w:rPr>
                  <w:rStyle w:val="Hyperlink"/>
                  <w:rFonts w:ascii="Times New Roman" w:hAnsi="Times New Roman" w:cs="Times New Roman"/>
                  <w:lang w:val="en-GB"/>
                </w:rPr>
                <w:t>Judgment in case no. 2021-40-0103 of 8 June 2022</w:t>
              </w:r>
            </w:hyperlink>
          </w:p>
        </w:tc>
        <w:tc>
          <w:tcPr>
            <w:tcW w:w="3143" w:type="dxa"/>
          </w:tcPr>
          <w:p w14:paraId="387D9B51"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Articles 7 and 10</w:t>
            </w:r>
          </w:p>
          <w:p w14:paraId="45BC4EBD" w14:textId="77777777" w:rsidR="007C30BF" w:rsidRPr="004262A3" w:rsidRDefault="007C30BF" w:rsidP="00A3706D">
            <w:pPr>
              <w:jc w:val="both"/>
              <w:rPr>
                <w:rFonts w:ascii="Times New Roman" w:hAnsi="Times New Roman" w:cs="Times New Roman"/>
                <w:lang w:val="en-GB"/>
              </w:rPr>
            </w:pPr>
          </w:p>
          <w:p w14:paraId="64257A1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References also to the </w:t>
            </w:r>
            <w:r w:rsidRPr="004262A3">
              <w:rPr>
                <w:rFonts w:ascii="Times New Roman" w:hAnsi="Times New Roman" w:cs="Times New Roman"/>
                <w:i/>
                <w:lang w:val="en-GB"/>
              </w:rPr>
              <w:t>General Comment No. 21: Replaces general comment 9 concerning humane treatment of persons deprived of liberty (Art.10):10/04/92, Human Rights Committee, para 3</w:t>
            </w:r>
            <w:r w:rsidRPr="004262A3">
              <w:rPr>
                <w:rFonts w:ascii="Times New Roman" w:hAnsi="Times New Roman" w:cs="Times New Roman"/>
                <w:lang w:val="en-GB"/>
              </w:rPr>
              <w:t>.</w:t>
            </w:r>
          </w:p>
        </w:tc>
        <w:tc>
          <w:tcPr>
            <w:tcW w:w="3870" w:type="dxa"/>
          </w:tcPr>
          <w:p w14:paraId="0CCA48A9"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scope of the rights of detained persons.</w:t>
            </w:r>
          </w:p>
        </w:tc>
      </w:tr>
      <w:tr w:rsidR="00563B6D" w:rsidRPr="004262A3" w14:paraId="45994D91" w14:textId="77777777" w:rsidTr="00A3706D">
        <w:tc>
          <w:tcPr>
            <w:tcW w:w="2977" w:type="dxa"/>
          </w:tcPr>
          <w:p w14:paraId="36F9B164" w14:textId="77777777" w:rsidR="007C30BF" w:rsidRPr="004262A3" w:rsidRDefault="000E5FE3" w:rsidP="00A3706D">
            <w:pPr>
              <w:jc w:val="both"/>
              <w:rPr>
                <w:rFonts w:ascii="Times New Roman" w:hAnsi="Times New Roman" w:cs="Times New Roman"/>
                <w:lang w:val="en-GB"/>
              </w:rPr>
            </w:pPr>
            <w:hyperlink r:id="rId27" w:history="1">
              <w:r w:rsidR="007C30BF" w:rsidRPr="004262A3">
                <w:rPr>
                  <w:rStyle w:val="Hyperlink"/>
                  <w:rFonts w:ascii="Times New Roman" w:hAnsi="Times New Roman" w:cs="Times New Roman"/>
                  <w:lang w:val="en-GB"/>
                </w:rPr>
                <w:t>Judgment in case no. 2021-43-01 of 3 November 2022</w:t>
              </w:r>
            </w:hyperlink>
          </w:p>
        </w:tc>
        <w:tc>
          <w:tcPr>
            <w:tcW w:w="3143" w:type="dxa"/>
          </w:tcPr>
          <w:p w14:paraId="24171FDF" w14:textId="77777777" w:rsidR="007C30BF" w:rsidRPr="004262A3" w:rsidRDefault="007C30BF" w:rsidP="00A3706D">
            <w:pPr>
              <w:rPr>
                <w:rFonts w:ascii="Times New Roman" w:hAnsi="Times New Roman" w:cs="Times New Roman"/>
                <w:lang w:val="en-GB"/>
              </w:rPr>
            </w:pPr>
            <w:r w:rsidRPr="004262A3">
              <w:rPr>
                <w:rFonts w:ascii="Times New Roman" w:hAnsi="Times New Roman" w:cs="Times New Roman"/>
                <w:lang w:val="en-GB"/>
              </w:rPr>
              <w:t>Articles 10 and 25</w:t>
            </w:r>
          </w:p>
          <w:p w14:paraId="262E7FFC" w14:textId="77777777" w:rsidR="007C30BF" w:rsidRPr="004262A3" w:rsidRDefault="007C30BF" w:rsidP="00A3706D">
            <w:pPr>
              <w:rPr>
                <w:rFonts w:ascii="Times New Roman" w:hAnsi="Times New Roman" w:cs="Times New Roman"/>
                <w:lang w:val="en-GB"/>
              </w:rPr>
            </w:pPr>
          </w:p>
          <w:p w14:paraId="60F0B572" w14:textId="77777777" w:rsidR="007C30BF" w:rsidRPr="004262A3" w:rsidRDefault="007C30BF" w:rsidP="00A3706D">
            <w:pPr>
              <w:jc w:val="both"/>
              <w:rPr>
                <w:rFonts w:ascii="Times New Roman" w:hAnsi="Times New Roman" w:cs="Times New Roman"/>
                <w:i/>
                <w:lang w:val="en-GB"/>
              </w:rPr>
            </w:pPr>
            <w:r w:rsidRPr="004262A3">
              <w:rPr>
                <w:rFonts w:ascii="Times New Roman" w:hAnsi="Times New Roman" w:cs="Times New Roman"/>
                <w:lang w:val="en-GB"/>
              </w:rPr>
              <w:t xml:space="preserve">References also to the </w:t>
            </w:r>
            <w:r w:rsidRPr="004262A3">
              <w:rPr>
                <w:rFonts w:ascii="Times New Roman" w:hAnsi="Times New Roman" w:cs="Times New Roman"/>
                <w:i/>
                <w:lang w:val="en-GB"/>
              </w:rPr>
              <w:t xml:space="preserve">UN Human Rights Committee, General Comment No. 25: The Right to Participate in Public Affairs, Voting Rights and the </w:t>
            </w:r>
            <w:r w:rsidRPr="004262A3">
              <w:rPr>
                <w:rFonts w:ascii="Times New Roman" w:hAnsi="Times New Roman" w:cs="Times New Roman"/>
                <w:i/>
                <w:lang w:val="en-GB"/>
              </w:rPr>
              <w:lastRenderedPageBreak/>
              <w:t xml:space="preserve">Right of Equal Access to Public Service (Art. 25 of the Covenant on Civil and Political Rights), 12 July 1996, CCPR/C/21/Rev.1/Add.7, paras 5, 10) </w:t>
            </w:r>
            <w:r w:rsidRPr="004262A3">
              <w:rPr>
                <w:rFonts w:ascii="Times New Roman" w:hAnsi="Times New Roman" w:cs="Times New Roman"/>
                <w:lang w:val="en-GB"/>
              </w:rPr>
              <w:t xml:space="preserve">and the </w:t>
            </w:r>
            <w:r w:rsidRPr="004262A3">
              <w:rPr>
                <w:rFonts w:ascii="Times New Roman" w:hAnsi="Times New Roman" w:cs="Times New Roman"/>
                <w:i/>
                <w:lang w:val="en-GB"/>
              </w:rPr>
              <w:t>General Comment No. 21: Replaces General Comment 9 Concerning Humane Treatment of Persons Deprived of Liberty (Art.10):10/04/92, Human Rights Committee, para. 3.</w:t>
            </w:r>
          </w:p>
        </w:tc>
        <w:tc>
          <w:tcPr>
            <w:tcW w:w="3870" w:type="dxa"/>
          </w:tcPr>
          <w:p w14:paraId="0D6DBA8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lastRenderedPageBreak/>
              <w:t>Used to decide whether detainees shall be entitled to vote in municipal elections.</w:t>
            </w:r>
          </w:p>
        </w:tc>
      </w:tr>
    </w:tbl>
    <w:p w14:paraId="606E60A6" w14:textId="3EA2C2C3" w:rsidR="00563B6D" w:rsidRPr="00D46EE6" w:rsidRDefault="007C30BF" w:rsidP="00D46EE6">
      <w:pPr>
        <w:spacing w:after="0" w:line="240" w:lineRule="auto"/>
        <w:ind w:firstLine="720"/>
        <w:jc w:val="both"/>
        <w:rPr>
          <w:rFonts w:ascii="Times New Roman" w:hAnsi="Times New Roman" w:cs="Times New Roman"/>
          <w:i/>
          <w:iCs/>
          <w:lang w:val="en-GB"/>
        </w:rPr>
      </w:pPr>
      <w:r w:rsidRPr="004262A3">
        <w:rPr>
          <w:rFonts w:ascii="Times New Roman" w:hAnsi="Times New Roman" w:cs="Times New Roman"/>
          <w:i/>
          <w:iCs/>
          <w:lang w:val="en-GB"/>
        </w:rPr>
        <w:t>Table 1. Source: Constitutional Court</w:t>
      </w:r>
    </w:p>
    <w:p w14:paraId="732726E1" w14:textId="77777777" w:rsidR="007C30BF" w:rsidRPr="004262A3" w:rsidRDefault="007C30BF" w:rsidP="007C30BF">
      <w:pPr>
        <w:spacing w:after="0" w:line="240" w:lineRule="auto"/>
        <w:ind w:firstLine="720"/>
        <w:jc w:val="both"/>
        <w:rPr>
          <w:rFonts w:ascii="Times New Roman" w:hAnsi="Times New Roman" w:cs="Times New Roman"/>
          <w:lang w:val="en-GB"/>
        </w:rPr>
      </w:pPr>
    </w:p>
    <w:p w14:paraId="057E9C52" w14:textId="77777777" w:rsidR="007C30BF" w:rsidRPr="004262A3" w:rsidRDefault="007C30BF" w:rsidP="007C30BF">
      <w:pPr>
        <w:spacing w:after="0" w:line="240" w:lineRule="auto"/>
        <w:ind w:firstLine="720"/>
        <w:jc w:val="center"/>
        <w:rPr>
          <w:rFonts w:ascii="Times New Roman" w:hAnsi="Times New Roman" w:cs="Times New Roman"/>
          <w:b/>
          <w:bCs/>
          <w:lang w:val="en-GB"/>
        </w:rPr>
      </w:pPr>
      <w:r w:rsidRPr="004262A3">
        <w:rPr>
          <w:rFonts w:ascii="Times New Roman" w:hAnsi="Times New Roman" w:cs="Times New Roman"/>
          <w:b/>
          <w:bCs/>
          <w:lang w:val="en-GB"/>
        </w:rPr>
        <w:t>Invocation of the Covenant by the Supreme Court</w:t>
      </w:r>
    </w:p>
    <w:p w14:paraId="653FAB5C" w14:textId="77777777" w:rsidR="007C30BF" w:rsidRPr="004262A3" w:rsidRDefault="007C30BF" w:rsidP="00FD3CB4">
      <w:pPr>
        <w:spacing w:after="0" w:line="240" w:lineRule="auto"/>
        <w:ind w:firstLine="720"/>
        <w:rPr>
          <w:rFonts w:ascii="Times New Roman" w:hAnsi="Times New Roman" w:cs="Times New Roman"/>
          <w:sz w:val="12"/>
          <w:szCs w:val="12"/>
          <w:lang w:val="en-GB"/>
        </w:rPr>
      </w:pPr>
    </w:p>
    <w:tbl>
      <w:tblPr>
        <w:tblStyle w:val="TableGrid"/>
        <w:tblW w:w="9209" w:type="dxa"/>
        <w:tblLook w:val="04A0" w:firstRow="1" w:lastRow="0" w:firstColumn="1" w:lastColumn="0" w:noHBand="0" w:noVBand="1"/>
      </w:tblPr>
      <w:tblGrid>
        <w:gridCol w:w="2830"/>
        <w:gridCol w:w="1560"/>
        <w:gridCol w:w="4819"/>
      </w:tblGrid>
      <w:tr w:rsidR="007C30BF" w:rsidRPr="004262A3" w14:paraId="4A7F698C" w14:textId="77777777" w:rsidTr="00A3706D">
        <w:tc>
          <w:tcPr>
            <w:tcW w:w="2830" w:type="dxa"/>
            <w:shd w:val="clear" w:color="auto" w:fill="B4C6E7" w:themeFill="accent1" w:themeFillTint="66"/>
            <w:vAlign w:val="center"/>
          </w:tcPr>
          <w:p w14:paraId="569DE3C1"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Decision</w:t>
            </w:r>
          </w:p>
        </w:tc>
        <w:tc>
          <w:tcPr>
            <w:tcW w:w="1560" w:type="dxa"/>
            <w:shd w:val="clear" w:color="auto" w:fill="B4C6E7" w:themeFill="accent1" w:themeFillTint="66"/>
            <w:vAlign w:val="center"/>
          </w:tcPr>
          <w:p w14:paraId="02373C35"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Articles Invoked</w:t>
            </w:r>
          </w:p>
        </w:tc>
        <w:tc>
          <w:tcPr>
            <w:tcW w:w="4819" w:type="dxa"/>
            <w:shd w:val="clear" w:color="auto" w:fill="B4C6E7" w:themeFill="accent1" w:themeFillTint="66"/>
            <w:vAlign w:val="center"/>
          </w:tcPr>
          <w:p w14:paraId="1C0D6F9C" w14:textId="77777777" w:rsidR="007C30BF" w:rsidRPr="004262A3" w:rsidRDefault="007C30BF" w:rsidP="00A3706D">
            <w:pPr>
              <w:jc w:val="center"/>
              <w:rPr>
                <w:rFonts w:ascii="Times New Roman" w:hAnsi="Times New Roman" w:cs="Times New Roman"/>
                <w:b/>
                <w:bCs/>
                <w:lang w:val="en-GB"/>
              </w:rPr>
            </w:pPr>
            <w:r w:rsidRPr="004262A3">
              <w:rPr>
                <w:rFonts w:ascii="Times New Roman" w:hAnsi="Times New Roman" w:cs="Times New Roman"/>
                <w:b/>
                <w:bCs/>
                <w:lang w:val="en-GB"/>
              </w:rPr>
              <w:t>Comment</w:t>
            </w:r>
          </w:p>
        </w:tc>
      </w:tr>
      <w:tr w:rsidR="007C30BF" w:rsidRPr="004262A3" w14:paraId="0536E8C8" w14:textId="77777777" w:rsidTr="00A3706D">
        <w:tc>
          <w:tcPr>
            <w:tcW w:w="2830" w:type="dxa"/>
          </w:tcPr>
          <w:p w14:paraId="15010158"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no.SKK-61/2014 of 11 February 2014</w:t>
            </w:r>
          </w:p>
        </w:tc>
        <w:tc>
          <w:tcPr>
            <w:tcW w:w="1560" w:type="dxa"/>
          </w:tcPr>
          <w:p w14:paraId="629D4C82"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14</w:t>
            </w:r>
          </w:p>
        </w:tc>
        <w:tc>
          <w:tcPr>
            <w:tcW w:w="4819" w:type="dxa"/>
          </w:tcPr>
          <w:p w14:paraId="478CF244"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interpret the right to a fair trial.</w:t>
            </w:r>
          </w:p>
        </w:tc>
      </w:tr>
      <w:tr w:rsidR="007C30BF" w:rsidRPr="004262A3" w14:paraId="4CD1CC3F" w14:textId="77777777" w:rsidTr="00A3706D">
        <w:tc>
          <w:tcPr>
            <w:tcW w:w="2830" w:type="dxa"/>
          </w:tcPr>
          <w:p w14:paraId="268CFE79"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Decision in case no.SKC-1681 of 31 January 2014</w:t>
            </w:r>
          </w:p>
        </w:tc>
        <w:tc>
          <w:tcPr>
            <w:tcW w:w="1560" w:type="dxa"/>
          </w:tcPr>
          <w:p w14:paraId="0A0B3C2E"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14 (3) (c)</w:t>
            </w:r>
          </w:p>
        </w:tc>
        <w:tc>
          <w:tcPr>
            <w:tcW w:w="4819" w:type="dxa"/>
          </w:tcPr>
          <w:p w14:paraId="6C106A7A"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interpret the right to a fair trial.</w:t>
            </w:r>
          </w:p>
        </w:tc>
      </w:tr>
      <w:tr w:rsidR="007C30BF" w:rsidRPr="004262A3" w14:paraId="02E289FE" w14:textId="77777777" w:rsidTr="00A3706D">
        <w:tc>
          <w:tcPr>
            <w:tcW w:w="2830" w:type="dxa"/>
          </w:tcPr>
          <w:p w14:paraId="27956587"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no.SA-5/2014 of 31 October 2014</w:t>
            </w:r>
          </w:p>
        </w:tc>
        <w:tc>
          <w:tcPr>
            <w:tcW w:w="1560" w:type="dxa"/>
          </w:tcPr>
          <w:p w14:paraId="2964C150"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25 (b)</w:t>
            </w:r>
          </w:p>
        </w:tc>
        <w:tc>
          <w:tcPr>
            <w:tcW w:w="4819" w:type="dxa"/>
          </w:tcPr>
          <w:p w14:paraId="1958E8AA"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interpret passive election rights.</w:t>
            </w:r>
          </w:p>
        </w:tc>
      </w:tr>
      <w:tr w:rsidR="007C30BF" w:rsidRPr="004262A3" w14:paraId="2D5CAA31" w14:textId="77777777" w:rsidTr="00A3706D">
        <w:tc>
          <w:tcPr>
            <w:tcW w:w="2830" w:type="dxa"/>
          </w:tcPr>
          <w:p w14:paraId="47D48CA5"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no.SKA-150/2014 of 29 December 2014</w:t>
            </w:r>
          </w:p>
        </w:tc>
        <w:tc>
          <w:tcPr>
            <w:tcW w:w="1560" w:type="dxa"/>
          </w:tcPr>
          <w:p w14:paraId="402478B3"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Articles 3 and 7</w:t>
            </w:r>
          </w:p>
        </w:tc>
        <w:tc>
          <w:tcPr>
            <w:tcW w:w="4819" w:type="dxa"/>
          </w:tcPr>
          <w:p w14:paraId="523744F1"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The Supreme Court noted that the lower court had not sufficiently considered the practice of the Committee when evaluating the seriousness of the restrictions on the individual’s rights.</w:t>
            </w:r>
          </w:p>
        </w:tc>
      </w:tr>
      <w:tr w:rsidR="007C30BF" w:rsidRPr="004262A3" w14:paraId="06640170" w14:textId="77777777" w:rsidTr="00A3706D">
        <w:tc>
          <w:tcPr>
            <w:tcW w:w="2830" w:type="dxa"/>
          </w:tcPr>
          <w:p w14:paraId="56F9EF11"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no.SKA-12/205 of 16 March 2015</w:t>
            </w:r>
          </w:p>
        </w:tc>
        <w:tc>
          <w:tcPr>
            <w:tcW w:w="1560" w:type="dxa"/>
          </w:tcPr>
          <w:p w14:paraId="4D555423"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25 (b)</w:t>
            </w:r>
          </w:p>
        </w:tc>
        <w:tc>
          <w:tcPr>
            <w:tcW w:w="4819" w:type="dxa"/>
          </w:tcPr>
          <w:p w14:paraId="5D89B14F" w14:textId="3099755B"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Used to determine whether the electoral districts and the procedure for casting </w:t>
            </w:r>
            <w:r w:rsidR="00D46EE6" w:rsidRPr="00D46EE6">
              <w:rPr>
                <w:rFonts w:ascii="Times New Roman" w:hAnsi="Times New Roman" w:cs="Times New Roman"/>
                <w:lang w:val="en-GB"/>
              </w:rPr>
              <w:t xml:space="preserve">a vote </w:t>
            </w:r>
            <w:r w:rsidRPr="00D46EE6">
              <w:rPr>
                <w:rFonts w:ascii="Times New Roman" w:hAnsi="Times New Roman" w:cs="Times New Roman"/>
                <w:lang w:val="en-GB"/>
              </w:rPr>
              <w:t xml:space="preserve">by persons outside of the territory of Latvia in the elections of the </w:t>
            </w:r>
            <w:r w:rsidRPr="00D46EE6">
              <w:rPr>
                <w:rFonts w:ascii="Times New Roman" w:hAnsi="Times New Roman" w:cs="Times New Roman"/>
                <w:i/>
                <w:iCs/>
                <w:lang w:val="en-GB"/>
              </w:rPr>
              <w:t>Saeima</w:t>
            </w:r>
            <w:r w:rsidRPr="00D46EE6">
              <w:rPr>
                <w:rFonts w:ascii="Times New Roman" w:hAnsi="Times New Roman" w:cs="Times New Roman"/>
                <w:lang w:val="en-GB"/>
              </w:rPr>
              <w:t xml:space="preserve"> is compatible with active election rights.</w:t>
            </w:r>
          </w:p>
        </w:tc>
      </w:tr>
      <w:tr w:rsidR="007C30BF" w:rsidRPr="004262A3" w14:paraId="51E4918D" w14:textId="77777777" w:rsidTr="00A3706D">
        <w:tc>
          <w:tcPr>
            <w:tcW w:w="2830" w:type="dxa"/>
          </w:tcPr>
          <w:p w14:paraId="4597E214"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no.SKA-176/2015 of 30 June 2015</w:t>
            </w:r>
          </w:p>
        </w:tc>
        <w:tc>
          <w:tcPr>
            <w:tcW w:w="1560" w:type="dxa"/>
          </w:tcPr>
          <w:p w14:paraId="6EC9028A"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5 (1)</w:t>
            </w:r>
          </w:p>
        </w:tc>
        <w:tc>
          <w:tcPr>
            <w:tcW w:w="4819" w:type="dxa"/>
          </w:tcPr>
          <w:p w14:paraId="307349D7"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determine the content of the prohibition to abuse rights.</w:t>
            </w:r>
          </w:p>
        </w:tc>
      </w:tr>
      <w:tr w:rsidR="007C30BF" w:rsidRPr="004262A3" w14:paraId="1EB255B4" w14:textId="77777777" w:rsidTr="00A3706D">
        <w:tc>
          <w:tcPr>
            <w:tcW w:w="2830" w:type="dxa"/>
          </w:tcPr>
          <w:p w14:paraId="48B09CE6"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Decision in case no.SKC-964/2016 of 1 February 2016</w:t>
            </w:r>
          </w:p>
        </w:tc>
        <w:tc>
          <w:tcPr>
            <w:tcW w:w="1560" w:type="dxa"/>
          </w:tcPr>
          <w:p w14:paraId="3A7FF2C1"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14</w:t>
            </w:r>
          </w:p>
        </w:tc>
        <w:tc>
          <w:tcPr>
            <w:tcW w:w="4819" w:type="dxa"/>
          </w:tcPr>
          <w:p w14:paraId="5990AFBA"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Used to interpret the right to a fair trial and reason that the access to court does not require the State to release applicants from all court fees in all cases.  </w:t>
            </w:r>
          </w:p>
        </w:tc>
      </w:tr>
      <w:tr w:rsidR="007C30BF" w:rsidRPr="004262A3" w14:paraId="3C2B412D" w14:textId="77777777" w:rsidTr="00A3706D">
        <w:tc>
          <w:tcPr>
            <w:tcW w:w="2830" w:type="dxa"/>
          </w:tcPr>
          <w:p w14:paraId="3A8E99C8"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no.SKA-305/2016 of 18 February 2016</w:t>
            </w:r>
          </w:p>
        </w:tc>
        <w:tc>
          <w:tcPr>
            <w:tcW w:w="1560" w:type="dxa"/>
          </w:tcPr>
          <w:p w14:paraId="0BAE5AC3"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17</w:t>
            </w:r>
          </w:p>
        </w:tc>
        <w:tc>
          <w:tcPr>
            <w:tcW w:w="4819" w:type="dxa"/>
          </w:tcPr>
          <w:p w14:paraId="3ADC9ACB"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define obligations under the right to respect for private life regarding transliteration of the person’s name in official documents.</w:t>
            </w:r>
          </w:p>
        </w:tc>
      </w:tr>
      <w:tr w:rsidR="007C30BF" w:rsidRPr="004262A3" w14:paraId="1C8369AB" w14:textId="77777777" w:rsidTr="00A3706D">
        <w:tc>
          <w:tcPr>
            <w:tcW w:w="2830" w:type="dxa"/>
          </w:tcPr>
          <w:p w14:paraId="6270369C"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no.SKA-495/2016 of 30 March 2016</w:t>
            </w:r>
          </w:p>
        </w:tc>
        <w:tc>
          <w:tcPr>
            <w:tcW w:w="1560" w:type="dxa"/>
          </w:tcPr>
          <w:p w14:paraId="05EBE1A8"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17</w:t>
            </w:r>
          </w:p>
          <w:p w14:paraId="453C9B7C" w14:textId="77777777" w:rsidR="007C30BF" w:rsidRPr="00D46EE6" w:rsidRDefault="007C30BF" w:rsidP="00A3706D">
            <w:pPr>
              <w:jc w:val="both"/>
              <w:rPr>
                <w:rFonts w:ascii="Times New Roman" w:hAnsi="Times New Roman" w:cs="Times New Roman"/>
                <w:lang w:val="en-GB"/>
              </w:rPr>
            </w:pPr>
          </w:p>
          <w:p w14:paraId="4125B964"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References also to the Committee’s views in the case of </w:t>
            </w:r>
            <w:proofErr w:type="spellStart"/>
            <w:r w:rsidRPr="00D46EE6">
              <w:rPr>
                <w:rFonts w:ascii="Times New Roman" w:hAnsi="Times New Roman" w:cs="Times New Roman"/>
                <w:i/>
                <w:iCs/>
                <w:lang w:val="en-GB"/>
              </w:rPr>
              <w:t>Raihman</w:t>
            </w:r>
            <w:proofErr w:type="spellEnd"/>
            <w:r w:rsidRPr="00D46EE6">
              <w:rPr>
                <w:rFonts w:ascii="Times New Roman" w:hAnsi="Times New Roman" w:cs="Times New Roman"/>
                <w:i/>
                <w:iCs/>
                <w:lang w:val="en-GB"/>
              </w:rPr>
              <w:t xml:space="preserve"> v. Latvia</w:t>
            </w:r>
            <w:r w:rsidRPr="00D46EE6">
              <w:rPr>
                <w:rFonts w:ascii="Times New Roman" w:hAnsi="Times New Roman" w:cs="Times New Roman"/>
                <w:lang w:val="en-GB"/>
              </w:rPr>
              <w:t xml:space="preserve"> no. 1621/2007, paragraph 8.3.</w:t>
            </w:r>
          </w:p>
        </w:tc>
        <w:tc>
          <w:tcPr>
            <w:tcW w:w="4819" w:type="dxa"/>
          </w:tcPr>
          <w:p w14:paraId="5F4606E5"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Used to define obligations under the right to respect for private life regarding transliteration of the person’s name in official documents and to distinguish the Committee’s findings in the case </w:t>
            </w:r>
            <w:proofErr w:type="spellStart"/>
            <w:r w:rsidRPr="00D46EE6">
              <w:rPr>
                <w:rFonts w:ascii="Times New Roman" w:hAnsi="Times New Roman" w:cs="Times New Roman"/>
                <w:i/>
                <w:iCs/>
                <w:lang w:val="en-GB"/>
              </w:rPr>
              <w:t>Raihman</w:t>
            </w:r>
            <w:proofErr w:type="spellEnd"/>
            <w:r w:rsidRPr="00D46EE6">
              <w:rPr>
                <w:rFonts w:ascii="Times New Roman" w:hAnsi="Times New Roman" w:cs="Times New Roman"/>
                <w:i/>
                <w:iCs/>
                <w:lang w:val="en-GB"/>
              </w:rPr>
              <w:t xml:space="preserve"> v. Latvia</w:t>
            </w:r>
            <w:r w:rsidRPr="00D46EE6">
              <w:rPr>
                <w:rFonts w:ascii="Times New Roman" w:hAnsi="Times New Roman" w:cs="Times New Roman"/>
                <w:lang w:val="en-GB"/>
              </w:rPr>
              <w:t xml:space="preserve"> from the facts and legal context in the case at hand.</w:t>
            </w:r>
          </w:p>
        </w:tc>
      </w:tr>
      <w:tr w:rsidR="007C30BF" w:rsidRPr="004262A3" w14:paraId="64DFDA04" w14:textId="77777777" w:rsidTr="00A3706D">
        <w:tc>
          <w:tcPr>
            <w:tcW w:w="2830" w:type="dxa"/>
          </w:tcPr>
          <w:p w14:paraId="78797CDD"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no.SKA-58/2016 of 29 April 2016</w:t>
            </w:r>
          </w:p>
        </w:tc>
        <w:tc>
          <w:tcPr>
            <w:tcW w:w="1560" w:type="dxa"/>
          </w:tcPr>
          <w:p w14:paraId="67B82FE1"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18(1)</w:t>
            </w:r>
          </w:p>
        </w:tc>
        <w:tc>
          <w:tcPr>
            <w:tcW w:w="4819" w:type="dxa"/>
          </w:tcPr>
          <w:p w14:paraId="2011C5D9" w14:textId="4B8E604D"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Used to interpret the right to freedom of religion and </w:t>
            </w:r>
            <w:r w:rsidR="00D46EE6" w:rsidRPr="00D46EE6">
              <w:rPr>
                <w:rFonts w:ascii="Times New Roman" w:hAnsi="Times New Roman" w:cs="Times New Roman"/>
                <w:lang w:val="en-GB"/>
              </w:rPr>
              <w:t>use</w:t>
            </w:r>
            <w:r w:rsidRPr="00D46EE6">
              <w:rPr>
                <w:rFonts w:ascii="Times New Roman" w:hAnsi="Times New Roman" w:cs="Times New Roman"/>
                <w:lang w:val="en-GB"/>
              </w:rPr>
              <w:t xml:space="preserve"> to religious items in prison.</w:t>
            </w:r>
          </w:p>
        </w:tc>
      </w:tr>
      <w:tr w:rsidR="007C30BF" w:rsidRPr="004262A3" w14:paraId="1A5C4368" w14:textId="77777777" w:rsidTr="00A3706D">
        <w:tc>
          <w:tcPr>
            <w:tcW w:w="2830" w:type="dxa"/>
          </w:tcPr>
          <w:p w14:paraId="7ABBB087"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Judgment in case no.SKA-424/2017 of 4 October 2017</w:t>
            </w:r>
          </w:p>
        </w:tc>
        <w:tc>
          <w:tcPr>
            <w:tcW w:w="1560" w:type="dxa"/>
          </w:tcPr>
          <w:p w14:paraId="0D702C86"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17</w:t>
            </w:r>
          </w:p>
          <w:p w14:paraId="2368BF5D" w14:textId="77777777" w:rsidR="007C30BF" w:rsidRPr="00D46EE6" w:rsidRDefault="007C30BF" w:rsidP="00A3706D">
            <w:pPr>
              <w:jc w:val="both"/>
              <w:rPr>
                <w:rFonts w:ascii="Times New Roman" w:hAnsi="Times New Roman" w:cs="Times New Roman"/>
                <w:lang w:val="en-GB"/>
              </w:rPr>
            </w:pPr>
          </w:p>
          <w:p w14:paraId="04820C7C"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lastRenderedPageBreak/>
              <w:t xml:space="preserve">References also to the Committee’s views in the case of </w:t>
            </w:r>
            <w:proofErr w:type="spellStart"/>
            <w:r w:rsidRPr="00D46EE6">
              <w:rPr>
                <w:rFonts w:ascii="Times New Roman" w:hAnsi="Times New Roman" w:cs="Times New Roman"/>
                <w:i/>
                <w:iCs/>
                <w:lang w:val="en-GB"/>
              </w:rPr>
              <w:t>Raihman</w:t>
            </w:r>
            <w:proofErr w:type="spellEnd"/>
            <w:r w:rsidRPr="00D46EE6">
              <w:rPr>
                <w:rFonts w:ascii="Times New Roman" w:hAnsi="Times New Roman" w:cs="Times New Roman"/>
                <w:i/>
                <w:iCs/>
                <w:lang w:val="en-GB"/>
              </w:rPr>
              <w:t xml:space="preserve"> v. Latvia</w:t>
            </w:r>
            <w:r w:rsidRPr="00D46EE6">
              <w:rPr>
                <w:rFonts w:ascii="Times New Roman" w:hAnsi="Times New Roman" w:cs="Times New Roman"/>
                <w:lang w:val="en-GB"/>
              </w:rPr>
              <w:t xml:space="preserve"> no. 1621/2007.</w:t>
            </w:r>
          </w:p>
        </w:tc>
        <w:tc>
          <w:tcPr>
            <w:tcW w:w="4819" w:type="dxa"/>
          </w:tcPr>
          <w:p w14:paraId="0C259F48"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lastRenderedPageBreak/>
              <w:t xml:space="preserve">Used to define obligations under the right to respect for private life regarding transliteration of the </w:t>
            </w:r>
            <w:r w:rsidRPr="00D46EE6">
              <w:rPr>
                <w:rFonts w:ascii="Times New Roman" w:hAnsi="Times New Roman" w:cs="Times New Roman"/>
                <w:lang w:val="en-GB"/>
              </w:rPr>
              <w:lastRenderedPageBreak/>
              <w:t xml:space="preserve">person’s name in official documents and to distinguish the Committee’s findings in the case </w:t>
            </w:r>
            <w:proofErr w:type="spellStart"/>
            <w:r w:rsidRPr="00D46EE6">
              <w:rPr>
                <w:rFonts w:ascii="Times New Roman" w:hAnsi="Times New Roman" w:cs="Times New Roman"/>
                <w:i/>
                <w:iCs/>
                <w:lang w:val="en-GB"/>
              </w:rPr>
              <w:t>Raihman</w:t>
            </w:r>
            <w:proofErr w:type="spellEnd"/>
            <w:r w:rsidRPr="00D46EE6">
              <w:rPr>
                <w:rFonts w:ascii="Times New Roman" w:hAnsi="Times New Roman" w:cs="Times New Roman"/>
                <w:i/>
                <w:iCs/>
                <w:lang w:val="en-GB"/>
              </w:rPr>
              <w:t xml:space="preserve"> v. Latvia</w:t>
            </w:r>
            <w:r w:rsidRPr="00D46EE6">
              <w:rPr>
                <w:rFonts w:ascii="Times New Roman" w:hAnsi="Times New Roman" w:cs="Times New Roman"/>
                <w:lang w:val="en-GB"/>
              </w:rPr>
              <w:t xml:space="preserve"> from the facts and legal context in the case at hand.</w:t>
            </w:r>
          </w:p>
        </w:tc>
      </w:tr>
      <w:tr w:rsidR="007C30BF" w:rsidRPr="004262A3" w14:paraId="17C927AD" w14:textId="77777777" w:rsidTr="00A3706D">
        <w:tc>
          <w:tcPr>
            <w:tcW w:w="2830" w:type="dxa"/>
          </w:tcPr>
          <w:p w14:paraId="6092B3BD"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lastRenderedPageBreak/>
              <w:t>Judgment in case no.432-2017 of 1 November 2017</w:t>
            </w:r>
          </w:p>
        </w:tc>
        <w:tc>
          <w:tcPr>
            <w:tcW w:w="1560" w:type="dxa"/>
          </w:tcPr>
          <w:p w14:paraId="77063405"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Article 17</w:t>
            </w:r>
          </w:p>
          <w:p w14:paraId="4406A644" w14:textId="77777777" w:rsidR="007C30BF" w:rsidRPr="00D46EE6" w:rsidRDefault="007C30BF" w:rsidP="00A3706D">
            <w:pPr>
              <w:jc w:val="both"/>
              <w:rPr>
                <w:rFonts w:ascii="Times New Roman" w:hAnsi="Times New Roman" w:cs="Times New Roman"/>
                <w:lang w:val="en-GB"/>
              </w:rPr>
            </w:pPr>
          </w:p>
          <w:p w14:paraId="4E2561AF" w14:textId="77777777"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 xml:space="preserve">References also to the Committee’s views in the case of </w:t>
            </w:r>
            <w:proofErr w:type="spellStart"/>
            <w:r w:rsidRPr="00D46EE6">
              <w:rPr>
                <w:rFonts w:ascii="Times New Roman" w:hAnsi="Times New Roman" w:cs="Times New Roman"/>
                <w:i/>
                <w:iCs/>
                <w:lang w:val="en-GB"/>
              </w:rPr>
              <w:t>Raihman</w:t>
            </w:r>
            <w:proofErr w:type="spellEnd"/>
            <w:r w:rsidRPr="00D46EE6">
              <w:rPr>
                <w:rFonts w:ascii="Times New Roman" w:hAnsi="Times New Roman" w:cs="Times New Roman"/>
                <w:i/>
                <w:iCs/>
                <w:lang w:val="en-GB"/>
              </w:rPr>
              <w:t xml:space="preserve"> v. Latvia</w:t>
            </w:r>
          </w:p>
        </w:tc>
        <w:tc>
          <w:tcPr>
            <w:tcW w:w="4819" w:type="dxa"/>
          </w:tcPr>
          <w:p w14:paraId="0B214E65" w14:textId="576E692E" w:rsidR="007C30BF" w:rsidRPr="00D46EE6" w:rsidRDefault="007C30BF" w:rsidP="00A3706D">
            <w:pPr>
              <w:jc w:val="both"/>
              <w:rPr>
                <w:rFonts w:ascii="Times New Roman" w:hAnsi="Times New Roman" w:cs="Times New Roman"/>
                <w:lang w:val="en-GB"/>
              </w:rPr>
            </w:pPr>
            <w:r w:rsidRPr="00D46EE6">
              <w:rPr>
                <w:rFonts w:ascii="Times New Roman" w:hAnsi="Times New Roman" w:cs="Times New Roman"/>
                <w:lang w:val="en-GB"/>
              </w:rPr>
              <w:t>Used to define obligations under the right to respect for private life regarding transliteration of the person’s name in official documents</w:t>
            </w:r>
            <w:r w:rsidR="00D46EE6" w:rsidRPr="00D46EE6">
              <w:rPr>
                <w:rFonts w:ascii="Times New Roman" w:hAnsi="Times New Roman" w:cs="Times New Roman"/>
                <w:lang w:val="en-GB"/>
              </w:rPr>
              <w:t>.</w:t>
            </w:r>
          </w:p>
        </w:tc>
      </w:tr>
      <w:tr w:rsidR="007C30BF" w:rsidRPr="004262A3" w14:paraId="118430AB" w14:textId="77777777" w:rsidTr="00A3706D">
        <w:tc>
          <w:tcPr>
            <w:tcW w:w="2830" w:type="dxa"/>
          </w:tcPr>
          <w:p w14:paraId="1B03C70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SKA-240/2017 of 6 December 2017</w:t>
            </w:r>
          </w:p>
        </w:tc>
        <w:tc>
          <w:tcPr>
            <w:tcW w:w="1560" w:type="dxa"/>
          </w:tcPr>
          <w:p w14:paraId="7AF82831"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19</w:t>
            </w:r>
          </w:p>
        </w:tc>
        <w:tc>
          <w:tcPr>
            <w:tcW w:w="4819" w:type="dxa"/>
          </w:tcPr>
          <w:p w14:paraId="1D2AE447"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whether freedom of expression entails a freedom of form.</w:t>
            </w:r>
          </w:p>
        </w:tc>
      </w:tr>
      <w:tr w:rsidR="007C30BF" w:rsidRPr="004262A3" w14:paraId="7B00F798" w14:textId="77777777" w:rsidTr="00A3706D">
        <w:tc>
          <w:tcPr>
            <w:tcW w:w="2830" w:type="dxa"/>
          </w:tcPr>
          <w:p w14:paraId="174BBE6E"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SKC-72/2018 of 29 March 2018</w:t>
            </w:r>
          </w:p>
        </w:tc>
        <w:tc>
          <w:tcPr>
            <w:tcW w:w="1560" w:type="dxa"/>
          </w:tcPr>
          <w:p w14:paraId="4FD53F2D"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14</w:t>
            </w:r>
          </w:p>
        </w:tc>
        <w:tc>
          <w:tcPr>
            <w:tcW w:w="4819" w:type="dxa"/>
          </w:tcPr>
          <w:p w14:paraId="42E58A8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define the rights entailed in the right to fair trial.</w:t>
            </w:r>
          </w:p>
        </w:tc>
      </w:tr>
      <w:tr w:rsidR="007C30BF" w:rsidRPr="004262A3" w14:paraId="135987EB" w14:textId="77777777" w:rsidTr="00A3706D">
        <w:tc>
          <w:tcPr>
            <w:tcW w:w="2830" w:type="dxa"/>
          </w:tcPr>
          <w:p w14:paraId="6F278125"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Decision in case no. SKK-362/2018 of 19 July 2018</w:t>
            </w:r>
          </w:p>
        </w:tc>
        <w:tc>
          <w:tcPr>
            <w:tcW w:w="1560" w:type="dxa"/>
          </w:tcPr>
          <w:p w14:paraId="59925D41"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14</w:t>
            </w:r>
          </w:p>
        </w:tc>
        <w:tc>
          <w:tcPr>
            <w:tcW w:w="4819" w:type="dxa"/>
          </w:tcPr>
          <w:p w14:paraId="5F106758"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define the scope of the right to appeal in criminal cases.</w:t>
            </w:r>
          </w:p>
        </w:tc>
      </w:tr>
      <w:tr w:rsidR="007C30BF" w:rsidRPr="004262A3" w14:paraId="6DF27BC9" w14:textId="77777777" w:rsidTr="00A3706D">
        <w:tc>
          <w:tcPr>
            <w:tcW w:w="2830" w:type="dxa"/>
          </w:tcPr>
          <w:p w14:paraId="6CBFF9E4"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Decision in case no. SKA-300/2018 of 13 September 2018</w:t>
            </w:r>
          </w:p>
        </w:tc>
        <w:tc>
          <w:tcPr>
            <w:tcW w:w="1560" w:type="dxa"/>
          </w:tcPr>
          <w:p w14:paraId="1BE2908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17</w:t>
            </w:r>
          </w:p>
        </w:tc>
        <w:tc>
          <w:tcPr>
            <w:tcW w:w="4819" w:type="dxa"/>
          </w:tcPr>
          <w:p w14:paraId="5DCF1F59"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define obligations under the right to respect for family life.</w:t>
            </w:r>
          </w:p>
        </w:tc>
      </w:tr>
      <w:tr w:rsidR="007C30BF" w:rsidRPr="004262A3" w14:paraId="73A232F1" w14:textId="77777777" w:rsidTr="00A3706D">
        <w:tc>
          <w:tcPr>
            <w:tcW w:w="2830" w:type="dxa"/>
          </w:tcPr>
          <w:p w14:paraId="0A83C1CA"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SA-3/2018 in 31 October 2018</w:t>
            </w:r>
          </w:p>
        </w:tc>
        <w:tc>
          <w:tcPr>
            <w:tcW w:w="1560" w:type="dxa"/>
          </w:tcPr>
          <w:p w14:paraId="7BAE07E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25 (b)</w:t>
            </w:r>
          </w:p>
        </w:tc>
        <w:tc>
          <w:tcPr>
            <w:tcW w:w="4819" w:type="dxa"/>
          </w:tcPr>
          <w:p w14:paraId="5E72C2A6"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passive election rights.</w:t>
            </w:r>
          </w:p>
        </w:tc>
      </w:tr>
      <w:tr w:rsidR="007C30BF" w:rsidRPr="004262A3" w14:paraId="4C5B21C8" w14:textId="77777777" w:rsidTr="00A3706D">
        <w:tc>
          <w:tcPr>
            <w:tcW w:w="2830" w:type="dxa"/>
          </w:tcPr>
          <w:p w14:paraId="3089432F"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Decision in case no. SKK-62/2019 of 27 February 2019</w:t>
            </w:r>
          </w:p>
        </w:tc>
        <w:tc>
          <w:tcPr>
            <w:tcW w:w="1560" w:type="dxa"/>
          </w:tcPr>
          <w:p w14:paraId="1CE330D4"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14</w:t>
            </w:r>
          </w:p>
        </w:tc>
        <w:tc>
          <w:tcPr>
            <w:tcW w:w="4819" w:type="dxa"/>
          </w:tcPr>
          <w:p w14:paraId="52D4E4D2"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Used to interpret the right to fair trial with respect to proceedings </w:t>
            </w:r>
            <w:r w:rsidRPr="004262A3">
              <w:rPr>
                <w:rFonts w:ascii="Times New Roman" w:hAnsi="Times New Roman" w:cs="Times New Roman"/>
                <w:i/>
                <w:iCs/>
                <w:lang w:val="en-GB"/>
              </w:rPr>
              <w:t xml:space="preserve">in absentia </w:t>
            </w:r>
          </w:p>
        </w:tc>
      </w:tr>
      <w:tr w:rsidR="007C30BF" w:rsidRPr="004262A3" w14:paraId="0F44EB3E" w14:textId="77777777" w:rsidTr="00A3706D">
        <w:tc>
          <w:tcPr>
            <w:tcW w:w="2830" w:type="dxa"/>
          </w:tcPr>
          <w:p w14:paraId="5F2BD929"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SKA-77/2019 of 12 June 2019</w:t>
            </w:r>
          </w:p>
        </w:tc>
        <w:tc>
          <w:tcPr>
            <w:tcW w:w="1560" w:type="dxa"/>
          </w:tcPr>
          <w:p w14:paraId="3036DC20"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Article 17</w:t>
            </w:r>
          </w:p>
        </w:tc>
        <w:tc>
          <w:tcPr>
            <w:tcW w:w="4819" w:type="dxa"/>
          </w:tcPr>
          <w:p w14:paraId="43A7967C"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interpret the scope of right to respect for family life</w:t>
            </w:r>
          </w:p>
        </w:tc>
      </w:tr>
      <w:tr w:rsidR="007C30BF" w:rsidRPr="004262A3" w14:paraId="16F686E8" w14:textId="77777777" w:rsidTr="00A3706D">
        <w:tc>
          <w:tcPr>
            <w:tcW w:w="2830" w:type="dxa"/>
          </w:tcPr>
          <w:p w14:paraId="620154FB"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Judgment in case no. SKA-87/2019 of 30 September 2019</w:t>
            </w:r>
          </w:p>
        </w:tc>
        <w:tc>
          <w:tcPr>
            <w:tcW w:w="1560" w:type="dxa"/>
          </w:tcPr>
          <w:p w14:paraId="68260882"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 xml:space="preserve">Article 12(4) </w:t>
            </w:r>
          </w:p>
        </w:tc>
        <w:tc>
          <w:tcPr>
            <w:tcW w:w="4819" w:type="dxa"/>
          </w:tcPr>
          <w:p w14:paraId="16214F93" w14:textId="77777777" w:rsidR="007C30BF" w:rsidRPr="004262A3" w:rsidRDefault="007C30BF" w:rsidP="00A3706D">
            <w:pPr>
              <w:jc w:val="both"/>
              <w:rPr>
                <w:rFonts w:ascii="Times New Roman" w:hAnsi="Times New Roman" w:cs="Times New Roman"/>
                <w:lang w:val="en-GB"/>
              </w:rPr>
            </w:pPr>
            <w:r w:rsidRPr="004262A3">
              <w:rPr>
                <w:rFonts w:ascii="Times New Roman" w:hAnsi="Times New Roman" w:cs="Times New Roman"/>
                <w:lang w:val="en-GB"/>
              </w:rPr>
              <w:t>Used to define the right to return to one’s country.</w:t>
            </w:r>
          </w:p>
        </w:tc>
      </w:tr>
    </w:tbl>
    <w:p w14:paraId="0AA23738" w14:textId="142440C9" w:rsidR="007C30BF" w:rsidRPr="004262A3" w:rsidRDefault="007C30BF" w:rsidP="007C30BF">
      <w:pPr>
        <w:spacing w:after="0" w:line="240" w:lineRule="auto"/>
        <w:jc w:val="both"/>
        <w:rPr>
          <w:rFonts w:ascii="Times New Roman" w:hAnsi="Times New Roman" w:cs="Times New Roman"/>
          <w:i/>
          <w:iCs/>
          <w:lang w:val="en-GB"/>
        </w:rPr>
      </w:pPr>
      <w:r w:rsidRPr="004262A3">
        <w:rPr>
          <w:rFonts w:ascii="Times New Roman" w:hAnsi="Times New Roman" w:cs="Times New Roman"/>
          <w:i/>
          <w:iCs/>
          <w:lang w:val="en-GB"/>
        </w:rPr>
        <w:t>Table 2. Source: Supreme Court</w:t>
      </w:r>
    </w:p>
    <w:p w14:paraId="0C2D1705" w14:textId="77777777" w:rsidR="007C30BF" w:rsidRPr="004262A3" w:rsidRDefault="007C30BF" w:rsidP="007C30BF">
      <w:pPr>
        <w:spacing w:after="0" w:line="240" w:lineRule="auto"/>
        <w:jc w:val="both"/>
        <w:rPr>
          <w:rFonts w:ascii="Times New Roman" w:hAnsi="Times New Roman" w:cs="Times New Roman"/>
          <w:lang w:val="en-GB"/>
        </w:rPr>
      </w:pPr>
    </w:p>
    <w:p w14:paraId="38D8CCB8" w14:textId="5D405353" w:rsidR="007C30BF" w:rsidRPr="004262A3" w:rsidRDefault="007C30BF" w:rsidP="007C30BF">
      <w:pPr>
        <w:spacing w:after="0"/>
        <w:jc w:val="center"/>
        <w:rPr>
          <w:rFonts w:ascii="Times New Roman" w:eastAsiaTheme="majorEastAsia" w:hAnsi="Times New Roman" w:cs="Times New Roman"/>
          <w:b/>
          <w:color w:val="000000" w:themeColor="text1"/>
          <w:lang w:val="en-GB"/>
        </w:rPr>
      </w:pPr>
      <w:r w:rsidRPr="004262A3">
        <w:rPr>
          <w:rFonts w:ascii="Times New Roman" w:eastAsiaTheme="majorEastAsia" w:hAnsi="Times New Roman" w:cs="Times New Roman"/>
          <w:b/>
          <w:color w:val="000000" w:themeColor="text1"/>
          <w:lang w:val="en-GB"/>
        </w:rPr>
        <w:t>Examples of training on human rights provided to law-enforcement officials, judges, and legal professionals</w:t>
      </w:r>
    </w:p>
    <w:p w14:paraId="07C97245" w14:textId="77777777" w:rsidR="00FD3CB4" w:rsidRPr="004262A3" w:rsidRDefault="00FD3CB4" w:rsidP="007C30BF">
      <w:pPr>
        <w:spacing w:after="0"/>
        <w:jc w:val="center"/>
        <w:rPr>
          <w:rFonts w:ascii="Times New Roman" w:eastAsiaTheme="majorEastAsia" w:hAnsi="Times New Roman" w:cs="Times New Roman"/>
          <w:b/>
          <w:color w:val="000000" w:themeColor="text1"/>
          <w:sz w:val="12"/>
          <w:szCs w:val="12"/>
          <w:lang w:val="en-GB"/>
        </w:rPr>
      </w:pPr>
    </w:p>
    <w:tbl>
      <w:tblPr>
        <w:tblStyle w:val="TableGrid"/>
        <w:tblW w:w="8677" w:type="dxa"/>
        <w:jc w:val="center"/>
        <w:tblLook w:val="04A0" w:firstRow="1" w:lastRow="0" w:firstColumn="1" w:lastColumn="0" w:noHBand="0" w:noVBand="1"/>
      </w:tblPr>
      <w:tblGrid>
        <w:gridCol w:w="2251"/>
        <w:gridCol w:w="4158"/>
        <w:gridCol w:w="2268"/>
      </w:tblGrid>
      <w:tr w:rsidR="007C30BF" w:rsidRPr="004262A3" w14:paraId="30033C2E" w14:textId="77777777" w:rsidTr="00D46EE6">
        <w:trPr>
          <w:trHeight w:val="735"/>
          <w:jc w:val="center"/>
        </w:trPr>
        <w:tc>
          <w:tcPr>
            <w:tcW w:w="2251" w:type="dxa"/>
            <w:shd w:val="clear" w:color="auto" w:fill="B4C6E7" w:themeFill="accent1" w:themeFillTint="66"/>
            <w:noWrap/>
            <w:vAlign w:val="center"/>
            <w:hideMark/>
          </w:tcPr>
          <w:p w14:paraId="703287A2" w14:textId="77777777" w:rsidR="007C30BF" w:rsidRPr="004262A3" w:rsidRDefault="007C30BF"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Organiser / Description</w:t>
            </w:r>
          </w:p>
        </w:tc>
        <w:tc>
          <w:tcPr>
            <w:tcW w:w="4158" w:type="dxa"/>
            <w:shd w:val="clear" w:color="auto" w:fill="B4C6E7" w:themeFill="accent1" w:themeFillTint="66"/>
            <w:noWrap/>
            <w:vAlign w:val="center"/>
            <w:hideMark/>
          </w:tcPr>
          <w:p w14:paraId="5D8A350E" w14:textId="77777777" w:rsidR="007C30BF" w:rsidRPr="004262A3" w:rsidRDefault="007C30BF"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Event</w:t>
            </w:r>
          </w:p>
        </w:tc>
        <w:tc>
          <w:tcPr>
            <w:tcW w:w="2268" w:type="dxa"/>
            <w:shd w:val="clear" w:color="auto" w:fill="B4C6E7" w:themeFill="accent1" w:themeFillTint="66"/>
            <w:noWrap/>
            <w:vAlign w:val="center"/>
            <w:hideMark/>
          </w:tcPr>
          <w:p w14:paraId="1A2246CF" w14:textId="77777777" w:rsidR="007C30BF" w:rsidRPr="004262A3" w:rsidRDefault="007C30BF"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Date</w:t>
            </w:r>
          </w:p>
        </w:tc>
      </w:tr>
      <w:tr w:rsidR="007F25E4" w:rsidRPr="004262A3" w14:paraId="69E7EFD6" w14:textId="77777777" w:rsidTr="00D46EE6">
        <w:trPr>
          <w:trHeight w:val="300"/>
          <w:jc w:val="center"/>
        </w:trPr>
        <w:tc>
          <w:tcPr>
            <w:tcW w:w="2251" w:type="dxa"/>
            <w:shd w:val="clear" w:color="auto" w:fill="auto"/>
            <w:hideMark/>
          </w:tcPr>
          <w:p w14:paraId="07288768"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The Academy of European Law</w:t>
            </w:r>
          </w:p>
        </w:tc>
        <w:tc>
          <w:tcPr>
            <w:tcW w:w="4158" w:type="dxa"/>
            <w:hideMark/>
          </w:tcPr>
          <w:p w14:paraId="38DF5A54"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“Recent Case Law of the European Court of Human Rights in Criminal Matters” </w:t>
            </w:r>
          </w:p>
        </w:tc>
        <w:tc>
          <w:tcPr>
            <w:tcW w:w="2268" w:type="dxa"/>
            <w:noWrap/>
            <w:vAlign w:val="center"/>
            <w:hideMark/>
          </w:tcPr>
          <w:p w14:paraId="6B990F2C" w14:textId="77777777" w:rsidR="007C30BF" w:rsidRPr="004262A3" w:rsidRDefault="007C30BF"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2019</w:t>
            </w:r>
          </w:p>
        </w:tc>
      </w:tr>
      <w:tr w:rsidR="007F25E4" w:rsidRPr="004262A3" w14:paraId="048B669D" w14:textId="77777777" w:rsidTr="00D46EE6">
        <w:trPr>
          <w:trHeight w:val="300"/>
          <w:jc w:val="center"/>
        </w:trPr>
        <w:tc>
          <w:tcPr>
            <w:tcW w:w="2251" w:type="dxa"/>
            <w:shd w:val="clear" w:color="auto" w:fill="auto"/>
          </w:tcPr>
          <w:p w14:paraId="01E8D178" w14:textId="77777777" w:rsidR="007C30BF" w:rsidRPr="004262A3" w:rsidRDefault="007C30BF" w:rsidP="00A3706D">
            <w:pPr>
              <w:rPr>
                <w:rFonts w:ascii="Times New Roman" w:hAnsi="Times New Roman" w:cs="Times New Roman"/>
                <w:lang w:val="en-GB"/>
              </w:rPr>
            </w:pPr>
            <w:r w:rsidRPr="004262A3">
              <w:rPr>
                <w:rFonts w:ascii="Times New Roman" w:hAnsi="Times New Roman" w:cs="Times New Roman"/>
                <w:lang w:val="en-GB"/>
              </w:rPr>
              <w:t>The Latvian Judicial Training Centre / the European Court of Human Rights</w:t>
            </w:r>
          </w:p>
        </w:tc>
        <w:tc>
          <w:tcPr>
            <w:tcW w:w="4158" w:type="dxa"/>
          </w:tcPr>
          <w:p w14:paraId="5BB88B36" w14:textId="77777777" w:rsidR="007C30BF" w:rsidRPr="004262A3" w:rsidRDefault="007C30BF" w:rsidP="00A3706D">
            <w:pPr>
              <w:rPr>
                <w:rFonts w:ascii="Times New Roman" w:hAnsi="Times New Roman" w:cs="Times New Roman"/>
                <w:lang w:val="en-GB"/>
              </w:rPr>
            </w:pPr>
            <w:r w:rsidRPr="004262A3">
              <w:rPr>
                <w:rFonts w:ascii="Times New Roman" w:hAnsi="Times New Roman" w:cs="Times New Roman"/>
                <w:lang w:val="en-GB"/>
              </w:rPr>
              <w:t>Secondment to the European Court of Human Rights</w:t>
            </w:r>
          </w:p>
        </w:tc>
        <w:tc>
          <w:tcPr>
            <w:tcW w:w="2268" w:type="dxa"/>
            <w:noWrap/>
            <w:vAlign w:val="center"/>
          </w:tcPr>
          <w:p w14:paraId="51C16D50" w14:textId="77777777" w:rsidR="007C30BF" w:rsidRPr="004262A3" w:rsidRDefault="007C30BF" w:rsidP="00A3706D">
            <w:pPr>
              <w:jc w:val="center"/>
              <w:rPr>
                <w:rFonts w:ascii="Times New Roman" w:hAnsi="Times New Roman" w:cs="Times New Roman"/>
                <w:lang w:val="en-GB"/>
              </w:rPr>
            </w:pPr>
            <w:r w:rsidRPr="004262A3">
              <w:rPr>
                <w:rFonts w:ascii="Times New Roman" w:hAnsi="Times New Roman" w:cs="Times New Roman"/>
                <w:lang w:val="en-GB"/>
              </w:rPr>
              <w:t>2020</w:t>
            </w:r>
          </w:p>
        </w:tc>
      </w:tr>
      <w:tr w:rsidR="007F25E4" w:rsidRPr="004262A3" w14:paraId="52AB297A" w14:textId="77777777" w:rsidTr="00D46EE6">
        <w:trPr>
          <w:trHeight w:val="300"/>
          <w:jc w:val="center"/>
        </w:trPr>
        <w:tc>
          <w:tcPr>
            <w:tcW w:w="2251" w:type="dxa"/>
            <w:shd w:val="clear" w:color="auto" w:fill="auto"/>
            <w:hideMark/>
          </w:tcPr>
          <w:p w14:paraId="72EC52A0"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Riga Graduate School of Law </w:t>
            </w:r>
          </w:p>
        </w:tc>
        <w:tc>
          <w:tcPr>
            <w:tcW w:w="4158" w:type="dxa"/>
            <w:hideMark/>
          </w:tcPr>
          <w:p w14:paraId="6F2AA9CD"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“Case Law of the European Court of Human </w:t>
            </w:r>
            <w:proofErr w:type="gramStart"/>
            <w:r w:rsidRPr="004262A3">
              <w:rPr>
                <w:rFonts w:ascii="Times New Roman" w:hAnsi="Times New Roman" w:cs="Times New Roman"/>
                <w:lang w:val="en-GB"/>
              </w:rPr>
              <w:t>Rights ”</w:t>
            </w:r>
            <w:proofErr w:type="gramEnd"/>
          </w:p>
        </w:tc>
        <w:tc>
          <w:tcPr>
            <w:tcW w:w="2268" w:type="dxa"/>
            <w:noWrap/>
            <w:vAlign w:val="center"/>
            <w:hideMark/>
          </w:tcPr>
          <w:p w14:paraId="52C10A0B" w14:textId="77777777" w:rsidR="007C30BF" w:rsidRPr="004262A3" w:rsidRDefault="007C30BF"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2021</w:t>
            </w:r>
          </w:p>
        </w:tc>
      </w:tr>
      <w:tr w:rsidR="00325B83" w:rsidRPr="004262A3" w14:paraId="527DD832" w14:textId="77777777" w:rsidTr="00D46EE6">
        <w:trPr>
          <w:trHeight w:val="300"/>
          <w:jc w:val="center"/>
        </w:trPr>
        <w:tc>
          <w:tcPr>
            <w:tcW w:w="2251" w:type="dxa"/>
            <w:shd w:val="clear" w:color="auto" w:fill="auto"/>
          </w:tcPr>
          <w:p w14:paraId="0B63133A" w14:textId="77777777" w:rsidR="007C30BF" w:rsidRPr="004262A3" w:rsidRDefault="007C30BF" w:rsidP="00A3706D">
            <w:pPr>
              <w:rPr>
                <w:rFonts w:ascii="Times New Roman" w:hAnsi="Times New Roman" w:cs="Times New Roman"/>
                <w:lang w:val="en-GB"/>
              </w:rPr>
            </w:pPr>
            <w:r w:rsidRPr="004262A3">
              <w:rPr>
                <w:rFonts w:ascii="Times New Roman" w:hAnsi="Times New Roman" w:cs="Times New Roman"/>
                <w:lang w:val="en-GB"/>
              </w:rPr>
              <w:t>Riga Graduate School of Law</w:t>
            </w:r>
          </w:p>
        </w:tc>
        <w:tc>
          <w:tcPr>
            <w:tcW w:w="4158" w:type="dxa"/>
          </w:tcPr>
          <w:p w14:paraId="72E54CBE" w14:textId="77777777" w:rsidR="007C30BF" w:rsidRPr="004262A3" w:rsidRDefault="007C30BF" w:rsidP="00A3706D">
            <w:pPr>
              <w:rPr>
                <w:rFonts w:ascii="Times New Roman" w:hAnsi="Times New Roman" w:cs="Times New Roman"/>
                <w:lang w:val="en-GB"/>
              </w:rPr>
            </w:pPr>
            <w:r w:rsidRPr="004262A3">
              <w:rPr>
                <w:rFonts w:ascii="Times New Roman" w:hAnsi="Times New Roman" w:cs="Times New Roman"/>
                <w:lang w:val="en-GB"/>
              </w:rPr>
              <w:t>The Annual Conference on Topicalities of Human Rights</w:t>
            </w:r>
          </w:p>
        </w:tc>
        <w:tc>
          <w:tcPr>
            <w:tcW w:w="2268" w:type="dxa"/>
            <w:noWrap/>
            <w:vAlign w:val="center"/>
          </w:tcPr>
          <w:p w14:paraId="61BE0976" w14:textId="77777777" w:rsidR="007C30BF" w:rsidRPr="004262A3" w:rsidRDefault="007C30BF" w:rsidP="00A3706D">
            <w:pPr>
              <w:jc w:val="center"/>
              <w:rPr>
                <w:rFonts w:ascii="Times New Roman" w:hAnsi="Times New Roman" w:cs="Times New Roman"/>
                <w:lang w:val="en-GB"/>
              </w:rPr>
            </w:pPr>
            <w:r w:rsidRPr="004262A3">
              <w:rPr>
                <w:rFonts w:ascii="Times New Roman" w:hAnsi="Times New Roman" w:cs="Times New Roman"/>
                <w:lang w:val="en-GB"/>
              </w:rPr>
              <w:t>Annual since 2012</w:t>
            </w:r>
          </w:p>
        </w:tc>
      </w:tr>
      <w:tr w:rsidR="007F25E4" w:rsidRPr="004262A3" w14:paraId="3FE2DA21" w14:textId="77777777" w:rsidTr="00D46EE6">
        <w:trPr>
          <w:trHeight w:val="300"/>
          <w:jc w:val="center"/>
        </w:trPr>
        <w:tc>
          <w:tcPr>
            <w:tcW w:w="2251" w:type="dxa"/>
            <w:shd w:val="clear" w:color="auto" w:fill="auto"/>
            <w:hideMark/>
          </w:tcPr>
          <w:p w14:paraId="40DBD852"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lastRenderedPageBreak/>
              <w:t>The Council of Europe</w:t>
            </w:r>
          </w:p>
        </w:tc>
        <w:tc>
          <w:tcPr>
            <w:tcW w:w="4158" w:type="dxa"/>
            <w:hideMark/>
          </w:tcPr>
          <w:p w14:paraId="4D0699AE"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HELP E-course “Introduction to the European Convention on Human Rights and Fundamental Freedoms and the European Court of Human Rights”</w:t>
            </w:r>
          </w:p>
        </w:tc>
        <w:tc>
          <w:tcPr>
            <w:tcW w:w="2268" w:type="dxa"/>
            <w:noWrap/>
            <w:vAlign w:val="center"/>
            <w:hideMark/>
          </w:tcPr>
          <w:p w14:paraId="11428487" w14:textId="77777777" w:rsidR="007C30BF" w:rsidRPr="004262A3" w:rsidRDefault="007C30BF"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2021</w:t>
            </w:r>
          </w:p>
        </w:tc>
      </w:tr>
      <w:tr w:rsidR="007F25E4" w:rsidRPr="004262A3" w14:paraId="367766D3" w14:textId="77777777" w:rsidTr="00D46EE6">
        <w:trPr>
          <w:trHeight w:val="600"/>
          <w:jc w:val="center"/>
        </w:trPr>
        <w:tc>
          <w:tcPr>
            <w:tcW w:w="2251" w:type="dxa"/>
            <w:shd w:val="clear" w:color="auto" w:fill="auto"/>
            <w:noWrap/>
            <w:hideMark/>
          </w:tcPr>
          <w:p w14:paraId="7CD6E878"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The Latvian Judicial Training Centre</w:t>
            </w:r>
          </w:p>
        </w:tc>
        <w:tc>
          <w:tcPr>
            <w:tcW w:w="4158" w:type="dxa"/>
            <w:hideMark/>
          </w:tcPr>
          <w:p w14:paraId="5BA1448B"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Secondment to the European Court of Human Rights</w:t>
            </w:r>
          </w:p>
        </w:tc>
        <w:tc>
          <w:tcPr>
            <w:tcW w:w="2268" w:type="dxa"/>
            <w:noWrap/>
            <w:vAlign w:val="center"/>
            <w:hideMark/>
          </w:tcPr>
          <w:p w14:paraId="54CF7990" w14:textId="77777777" w:rsidR="007C30BF" w:rsidRPr="004262A3" w:rsidRDefault="007C30BF"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2021</w:t>
            </w:r>
          </w:p>
        </w:tc>
      </w:tr>
      <w:tr w:rsidR="007F25E4" w:rsidRPr="004262A3" w14:paraId="05DA2B9F" w14:textId="77777777" w:rsidTr="00D46EE6">
        <w:trPr>
          <w:trHeight w:val="300"/>
          <w:jc w:val="center"/>
        </w:trPr>
        <w:tc>
          <w:tcPr>
            <w:tcW w:w="2251" w:type="dxa"/>
            <w:shd w:val="clear" w:color="auto" w:fill="auto"/>
            <w:noWrap/>
            <w:hideMark/>
          </w:tcPr>
          <w:p w14:paraId="1DB07A81"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The Latvian Judicial Training Centre</w:t>
            </w:r>
          </w:p>
        </w:tc>
        <w:tc>
          <w:tcPr>
            <w:tcW w:w="4158" w:type="dxa"/>
            <w:noWrap/>
            <w:hideMark/>
          </w:tcPr>
          <w:p w14:paraId="16587624" w14:textId="77777777" w:rsidR="007C30BF" w:rsidRPr="004262A3" w:rsidRDefault="007C30BF" w:rsidP="00A3706D">
            <w:pPr>
              <w:spacing w:line="259" w:lineRule="auto"/>
              <w:rPr>
                <w:rFonts w:ascii="Times New Roman" w:hAnsi="Times New Roman" w:cs="Times New Roman"/>
                <w:lang w:val="en-GB"/>
              </w:rPr>
            </w:pPr>
            <w:r w:rsidRPr="004262A3">
              <w:rPr>
                <w:rFonts w:ascii="Times New Roman" w:hAnsi="Times New Roman" w:cs="Times New Roman"/>
                <w:lang w:val="en-GB"/>
              </w:rPr>
              <w:t>Secondment to the European Court of Human Rights</w:t>
            </w:r>
          </w:p>
        </w:tc>
        <w:tc>
          <w:tcPr>
            <w:tcW w:w="2268" w:type="dxa"/>
            <w:noWrap/>
            <w:vAlign w:val="center"/>
            <w:hideMark/>
          </w:tcPr>
          <w:p w14:paraId="5AB8FD4C" w14:textId="77777777" w:rsidR="007C30BF" w:rsidRPr="004262A3" w:rsidRDefault="007C30BF"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2022</w:t>
            </w:r>
          </w:p>
        </w:tc>
      </w:tr>
    </w:tbl>
    <w:p w14:paraId="1DC83287" w14:textId="394D7792" w:rsidR="007C30BF" w:rsidRPr="004262A3" w:rsidRDefault="007C30BF" w:rsidP="007C30BF">
      <w:pPr>
        <w:spacing w:after="0" w:line="240" w:lineRule="auto"/>
        <w:jc w:val="both"/>
        <w:rPr>
          <w:rFonts w:ascii="Times New Roman" w:hAnsi="Times New Roman" w:cs="Times New Roman"/>
          <w:lang w:val="en-GB"/>
        </w:rPr>
      </w:pPr>
      <w:r w:rsidRPr="004262A3">
        <w:rPr>
          <w:rFonts w:ascii="Times New Roman" w:hAnsi="Times New Roman" w:cs="Times New Roman"/>
          <w:i/>
          <w:lang w:val="en-GB"/>
        </w:rPr>
        <w:t xml:space="preserve">Table 3. Source: </w:t>
      </w:r>
      <w:proofErr w:type="spellStart"/>
      <w:r w:rsidRPr="004262A3">
        <w:rPr>
          <w:rFonts w:ascii="Times New Roman" w:hAnsi="Times New Roman" w:cs="Times New Roman"/>
          <w:i/>
          <w:lang w:val="en-GB"/>
        </w:rPr>
        <w:t>MoJ</w:t>
      </w:r>
      <w:proofErr w:type="spellEnd"/>
    </w:p>
    <w:p w14:paraId="07AC2DD5" w14:textId="77777777" w:rsidR="007C30BF" w:rsidRPr="004262A3" w:rsidRDefault="007C30BF">
      <w:pPr>
        <w:spacing w:after="0" w:line="240" w:lineRule="auto"/>
        <w:ind w:right="-483"/>
        <w:rPr>
          <w:rFonts w:ascii="Times New Roman" w:eastAsia="Times New Roman" w:hAnsi="Times New Roman" w:cs="Times New Roman"/>
          <w:b/>
          <w:bCs/>
          <w:color w:val="000000"/>
          <w:lang w:val="en-GB"/>
        </w:rPr>
      </w:pPr>
    </w:p>
    <w:bookmarkEnd w:id="1"/>
    <w:p w14:paraId="50153A92" w14:textId="77777777" w:rsidR="00954C24" w:rsidRPr="004262A3" w:rsidRDefault="00954C24">
      <w:pPr>
        <w:spacing w:after="0" w:line="240" w:lineRule="auto"/>
        <w:ind w:right="-483"/>
        <w:rPr>
          <w:rFonts w:ascii="Times New Roman" w:eastAsia="Times New Roman" w:hAnsi="Times New Roman" w:cs="Times New Roman"/>
          <w:b/>
          <w:bCs/>
          <w:color w:val="000000"/>
          <w:lang w:val="en-GB"/>
        </w:rPr>
      </w:pPr>
    </w:p>
    <w:p w14:paraId="3E39DA50" w14:textId="77777777" w:rsidR="005E4984" w:rsidRPr="004262A3" w:rsidRDefault="005E4984">
      <w:pPr>
        <w:spacing w:after="0" w:line="240" w:lineRule="auto"/>
        <w:rPr>
          <w:rFonts w:ascii="Times New Roman" w:hAnsi="Times New Roman" w:cs="Times New Roman"/>
          <w:i/>
          <w:lang w:val="en-GB"/>
        </w:rPr>
      </w:pPr>
      <w:r w:rsidRPr="004262A3">
        <w:rPr>
          <w:rFonts w:ascii="Times New Roman" w:hAnsi="Times New Roman" w:cs="Times New Roman"/>
          <w:lang w:val="en-GB"/>
        </w:rPr>
        <w:br w:type="page"/>
      </w:r>
    </w:p>
    <w:p w14:paraId="4C790DC5" w14:textId="77777777" w:rsidR="005E4984" w:rsidRPr="004262A3" w:rsidRDefault="005E4984">
      <w:pPr>
        <w:pStyle w:val="Heading1"/>
        <w:spacing w:before="0"/>
        <w:rPr>
          <w:rFonts w:cs="Times New Roman"/>
          <w:sz w:val="22"/>
          <w:szCs w:val="22"/>
          <w:lang w:val="en-GB"/>
        </w:rPr>
      </w:pPr>
      <w:bookmarkStart w:id="2" w:name="_Toc191300603"/>
      <w:r w:rsidRPr="004262A3">
        <w:rPr>
          <w:rFonts w:cs="Times New Roman"/>
          <w:sz w:val="22"/>
          <w:szCs w:val="22"/>
          <w:lang w:val="en-GB"/>
        </w:rPr>
        <w:lastRenderedPageBreak/>
        <w:t>ANNEX 2</w:t>
      </w:r>
      <w:bookmarkEnd w:id="2"/>
    </w:p>
    <w:p w14:paraId="07A5779E" w14:textId="77777777" w:rsidR="007C30BF" w:rsidRPr="004262A3" w:rsidRDefault="007C30BF" w:rsidP="007C30BF">
      <w:pPr>
        <w:spacing w:after="0"/>
        <w:rPr>
          <w:rFonts w:ascii="Times New Roman" w:hAnsi="Times New Roman" w:cs="Times New Roman"/>
          <w:bCs/>
          <w:iCs/>
          <w:color w:val="000000"/>
          <w:lang w:val="en-GB"/>
        </w:rPr>
      </w:pPr>
    </w:p>
    <w:p w14:paraId="71EA8C96" w14:textId="77777777" w:rsidR="007C30BF" w:rsidRPr="004262A3" w:rsidRDefault="007C30BF" w:rsidP="007C30BF">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Budget and number of positions at the Office of the Ombudsperson by year (2021-2024)</w:t>
      </w:r>
    </w:p>
    <w:p w14:paraId="4E204C6E" w14:textId="77777777" w:rsidR="007C30BF" w:rsidRPr="004262A3" w:rsidRDefault="007C30BF" w:rsidP="007C30BF">
      <w:pPr>
        <w:spacing w:after="0" w:line="240" w:lineRule="auto"/>
        <w:jc w:val="center"/>
        <w:rPr>
          <w:rFonts w:ascii="Times New Roman" w:hAnsi="Times New Roman" w:cs="Times New Roman"/>
          <w:b/>
          <w:sz w:val="12"/>
          <w:szCs w:val="12"/>
          <w:lang w:val="en-GB"/>
        </w:rPr>
      </w:pPr>
    </w:p>
    <w:tbl>
      <w:tblPr>
        <w:tblW w:w="8081" w:type="dxa"/>
        <w:jc w:val="center"/>
        <w:tblCellMar>
          <w:left w:w="0" w:type="dxa"/>
          <w:right w:w="0" w:type="dxa"/>
        </w:tblCellMar>
        <w:tblLook w:val="04A0" w:firstRow="1" w:lastRow="0" w:firstColumn="1" w:lastColumn="0" w:noHBand="0" w:noVBand="1"/>
      </w:tblPr>
      <w:tblGrid>
        <w:gridCol w:w="2123"/>
        <w:gridCol w:w="1459"/>
        <w:gridCol w:w="1543"/>
        <w:gridCol w:w="1543"/>
        <w:gridCol w:w="1413"/>
      </w:tblGrid>
      <w:tr w:rsidR="007C30BF" w:rsidRPr="004262A3" w14:paraId="2897D048" w14:textId="77777777" w:rsidTr="00A3706D">
        <w:trPr>
          <w:jc w:val="center"/>
        </w:trPr>
        <w:tc>
          <w:tcPr>
            <w:tcW w:w="2123"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820EE34" w14:textId="77777777" w:rsidR="007C30BF" w:rsidRPr="004262A3" w:rsidRDefault="007C30BF" w:rsidP="00A3706D">
            <w:pPr>
              <w:spacing w:after="0" w:line="240" w:lineRule="auto"/>
              <w:jc w:val="center"/>
              <w:rPr>
                <w:rFonts w:ascii="Times New Roman" w:hAnsi="Times New Roman" w:cs="Times New Roman"/>
                <w:b/>
                <w:lang w:val="en-GB"/>
              </w:rPr>
            </w:pPr>
          </w:p>
        </w:tc>
        <w:tc>
          <w:tcPr>
            <w:tcW w:w="1459"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325F1D5A"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05F5E515"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56212DF"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1413" w:type="dxa"/>
            <w:tcBorders>
              <w:top w:val="single" w:sz="8" w:space="0" w:color="auto"/>
              <w:left w:val="nil"/>
              <w:bottom w:val="single" w:sz="8" w:space="0" w:color="auto"/>
              <w:right w:val="single" w:sz="8" w:space="0" w:color="auto"/>
            </w:tcBorders>
            <w:shd w:val="clear" w:color="auto" w:fill="B4C6E7" w:themeFill="accent1" w:themeFillTint="66"/>
            <w:vAlign w:val="center"/>
            <w:hideMark/>
          </w:tcPr>
          <w:p w14:paraId="5E7AD059"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r>
      <w:tr w:rsidR="007C30BF" w:rsidRPr="004262A3" w14:paraId="3411EDC0" w14:textId="77777777" w:rsidTr="00A3706D">
        <w:trPr>
          <w:jc w:val="center"/>
        </w:trPr>
        <w:tc>
          <w:tcPr>
            <w:tcW w:w="2123" w:type="dxa"/>
            <w:tcBorders>
              <w:top w:val="nil"/>
              <w:left w:val="single" w:sz="8" w:space="0" w:color="auto"/>
              <w:bottom w:val="single" w:sz="4"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631E2DD9"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The State budget expenditure</w:t>
            </w:r>
          </w:p>
        </w:tc>
        <w:tc>
          <w:tcPr>
            <w:tcW w:w="145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7D1D9EB"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1 777 776</w:t>
            </w:r>
          </w:p>
        </w:tc>
        <w:tc>
          <w:tcPr>
            <w:tcW w:w="15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68A1B80D"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1 940 670</w:t>
            </w:r>
          </w:p>
        </w:tc>
        <w:tc>
          <w:tcPr>
            <w:tcW w:w="154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F1EC6F5"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2 621 250</w:t>
            </w:r>
          </w:p>
        </w:tc>
        <w:tc>
          <w:tcPr>
            <w:tcW w:w="1413" w:type="dxa"/>
            <w:tcBorders>
              <w:top w:val="nil"/>
              <w:left w:val="nil"/>
              <w:bottom w:val="single" w:sz="4" w:space="0" w:color="auto"/>
              <w:right w:val="single" w:sz="8" w:space="0" w:color="auto"/>
            </w:tcBorders>
            <w:vAlign w:val="center"/>
            <w:hideMark/>
          </w:tcPr>
          <w:p w14:paraId="7AC35E9F"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3 178 151</w:t>
            </w:r>
          </w:p>
        </w:tc>
      </w:tr>
      <w:tr w:rsidR="007C30BF" w:rsidRPr="004262A3" w14:paraId="2FC9C831" w14:textId="77777777" w:rsidTr="00A3706D">
        <w:trPr>
          <w:jc w:val="center"/>
        </w:trPr>
        <w:tc>
          <w:tcPr>
            <w:tcW w:w="2123"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0" w:type="dxa"/>
              <w:left w:w="108" w:type="dxa"/>
              <w:bottom w:w="0" w:type="dxa"/>
              <w:right w:w="108" w:type="dxa"/>
            </w:tcMar>
            <w:vAlign w:val="center"/>
          </w:tcPr>
          <w:p w14:paraId="2EDABF7C" w14:textId="77777777" w:rsidR="007C30BF" w:rsidRPr="004262A3" w:rsidRDefault="007C30BF"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Number of positions</w:t>
            </w:r>
          </w:p>
        </w:tc>
        <w:tc>
          <w:tcPr>
            <w:tcW w:w="1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F0BEA2"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51</w:t>
            </w:r>
          </w:p>
        </w:tc>
        <w:tc>
          <w:tcPr>
            <w:tcW w:w="15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CE045F"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51</w:t>
            </w:r>
          </w:p>
        </w:tc>
        <w:tc>
          <w:tcPr>
            <w:tcW w:w="15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8AA135"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51</w:t>
            </w:r>
          </w:p>
        </w:tc>
        <w:tc>
          <w:tcPr>
            <w:tcW w:w="1413" w:type="dxa"/>
            <w:tcBorders>
              <w:top w:val="single" w:sz="4" w:space="0" w:color="auto"/>
              <w:left w:val="single" w:sz="4" w:space="0" w:color="auto"/>
              <w:bottom w:val="single" w:sz="4" w:space="0" w:color="auto"/>
              <w:right w:val="single" w:sz="4" w:space="0" w:color="auto"/>
            </w:tcBorders>
            <w:vAlign w:val="center"/>
          </w:tcPr>
          <w:p w14:paraId="495728EC" w14:textId="77777777" w:rsidR="007C30BF" w:rsidRPr="004262A3" w:rsidRDefault="007C30BF"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55</w:t>
            </w:r>
          </w:p>
        </w:tc>
      </w:tr>
    </w:tbl>
    <w:p w14:paraId="6B11CD33" w14:textId="0D427597" w:rsidR="007C30BF" w:rsidRPr="004262A3" w:rsidRDefault="007C30BF" w:rsidP="007C30BF">
      <w:pPr>
        <w:spacing w:after="0"/>
        <w:rPr>
          <w:rFonts w:ascii="Times New Roman" w:hAnsi="Times New Roman" w:cs="Times New Roman"/>
          <w:bCs/>
          <w:i/>
          <w:color w:val="000000"/>
          <w:lang w:val="en-GB"/>
        </w:rPr>
      </w:pPr>
      <w:r w:rsidRPr="004262A3">
        <w:rPr>
          <w:rFonts w:ascii="Times New Roman" w:hAnsi="Times New Roman" w:cs="Times New Roman"/>
          <w:bCs/>
          <w:i/>
          <w:color w:val="000000"/>
          <w:lang w:val="en-GB"/>
        </w:rPr>
        <w:t>Table 1. Source: MoF</w:t>
      </w:r>
    </w:p>
    <w:p w14:paraId="36A52C7C" w14:textId="77777777" w:rsidR="007C30BF" w:rsidRPr="004262A3" w:rsidRDefault="007C30BF" w:rsidP="00FD3CB4">
      <w:pPr>
        <w:spacing w:after="0" w:line="240" w:lineRule="auto"/>
        <w:rPr>
          <w:rFonts w:ascii="Times New Roman" w:hAnsi="Times New Roman" w:cs="Times New Roman"/>
          <w:color w:val="000000" w:themeColor="text1"/>
          <w:lang w:val="en-GB"/>
        </w:rPr>
      </w:pPr>
    </w:p>
    <w:tbl>
      <w:tblPr>
        <w:tblStyle w:val="TableGrid"/>
        <w:tblW w:w="0" w:type="auto"/>
        <w:tblLook w:val="04A0" w:firstRow="1" w:lastRow="0" w:firstColumn="1" w:lastColumn="0" w:noHBand="0" w:noVBand="1"/>
      </w:tblPr>
      <w:tblGrid>
        <w:gridCol w:w="8296"/>
      </w:tblGrid>
      <w:tr w:rsidR="007C30BF" w:rsidRPr="004262A3" w14:paraId="4BD7669F" w14:textId="77777777" w:rsidTr="00A3706D">
        <w:tc>
          <w:tcPr>
            <w:tcW w:w="8296" w:type="dxa"/>
            <w:shd w:val="clear" w:color="auto" w:fill="B4C6E7" w:themeFill="accent1" w:themeFillTint="66"/>
          </w:tcPr>
          <w:p w14:paraId="79A8627E" w14:textId="77777777" w:rsidR="007C30BF" w:rsidRPr="004262A3" w:rsidRDefault="007C30BF" w:rsidP="00A3706D">
            <w:pPr>
              <w:jc w:val="center"/>
              <w:rPr>
                <w:rFonts w:ascii="Times New Roman" w:hAnsi="Times New Roman" w:cs="Times New Roman"/>
                <w:b/>
                <w:lang w:val="en-GB"/>
              </w:rPr>
            </w:pPr>
            <w:r w:rsidRPr="004262A3">
              <w:rPr>
                <w:rFonts w:ascii="Times New Roman" w:hAnsi="Times New Roman" w:cs="Times New Roman"/>
                <w:b/>
                <w:lang w:val="en-GB"/>
              </w:rPr>
              <w:t xml:space="preserve">Measures to ensure the implementation of the Ombudsperson’s recommendations </w:t>
            </w:r>
          </w:p>
        </w:tc>
      </w:tr>
      <w:tr w:rsidR="007C30BF" w:rsidRPr="004262A3" w14:paraId="15B45311" w14:textId="77777777" w:rsidTr="00A3706D">
        <w:tc>
          <w:tcPr>
            <w:tcW w:w="8296" w:type="dxa"/>
          </w:tcPr>
          <w:p w14:paraId="2188BC81" w14:textId="77777777" w:rsidR="007C30BF" w:rsidRPr="004262A3" w:rsidRDefault="007C30BF" w:rsidP="00A3706D">
            <w:pPr>
              <w:jc w:val="both"/>
              <w:rPr>
                <w:rFonts w:ascii="Times New Roman" w:hAnsi="Times New Roman" w:cs="Times New Roman"/>
                <w:bCs/>
                <w:lang w:val="en-GB"/>
              </w:rPr>
            </w:pPr>
            <w:r w:rsidRPr="004262A3">
              <w:rPr>
                <w:rFonts w:ascii="Times New Roman" w:hAnsi="Times New Roman" w:cs="Times New Roman"/>
                <w:color w:val="000000"/>
                <w:lang w:val="en-GB"/>
              </w:rPr>
              <w:t>The Office of the Ombudsperson disseminates information on the functions and tasks of the Ombudsperson in letters and reports to state and municipal institutions and other stakeholders.</w:t>
            </w:r>
          </w:p>
        </w:tc>
      </w:tr>
      <w:tr w:rsidR="007C30BF" w:rsidRPr="004262A3" w14:paraId="4FEAF80A" w14:textId="77777777" w:rsidTr="00A3706D">
        <w:tc>
          <w:tcPr>
            <w:tcW w:w="8296" w:type="dxa"/>
          </w:tcPr>
          <w:p w14:paraId="41E3817A" w14:textId="77777777" w:rsidR="007C30BF" w:rsidRPr="004262A3" w:rsidRDefault="007C30BF" w:rsidP="00A3706D">
            <w:pPr>
              <w:jc w:val="both"/>
              <w:rPr>
                <w:rFonts w:ascii="Times New Roman" w:hAnsi="Times New Roman" w:cs="Times New Roman"/>
                <w:color w:val="000000"/>
                <w:lang w:val="en-GB"/>
              </w:rPr>
            </w:pPr>
            <w:r w:rsidRPr="004262A3">
              <w:rPr>
                <w:rFonts w:ascii="Times New Roman" w:hAnsi="Times New Roman" w:cs="Times New Roman"/>
                <w:color w:val="000000"/>
                <w:lang w:val="en-GB"/>
              </w:rPr>
              <w:t>The Office of the Ombudsperson is involved in the legislative work, participating in the meeting of Parliamentary Committees.</w:t>
            </w:r>
          </w:p>
        </w:tc>
      </w:tr>
      <w:tr w:rsidR="007C30BF" w:rsidRPr="004262A3" w14:paraId="542DDD74" w14:textId="77777777" w:rsidTr="00A3706D">
        <w:tc>
          <w:tcPr>
            <w:tcW w:w="8296" w:type="dxa"/>
          </w:tcPr>
          <w:p w14:paraId="043A85DB" w14:textId="77777777" w:rsidR="007C30BF" w:rsidRPr="004262A3" w:rsidRDefault="007C30BF" w:rsidP="00A3706D">
            <w:pPr>
              <w:jc w:val="both"/>
              <w:rPr>
                <w:rFonts w:ascii="Times New Roman" w:hAnsi="Times New Roman" w:cs="Times New Roman"/>
                <w:color w:val="000000"/>
                <w:lang w:val="en-GB"/>
              </w:rPr>
            </w:pPr>
            <w:r w:rsidRPr="004262A3">
              <w:rPr>
                <w:rFonts w:ascii="Times New Roman" w:hAnsi="Times New Roman" w:cs="Times New Roman"/>
                <w:color w:val="000000"/>
                <w:lang w:val="en-GB"/>
              </w:rPr>
              <w:t>The Office of the Ombudsperson gives information on the possible deficiencies and issues, as well as recommendations on how to prevent them during monitoring visits to institutions.</w:t>
            </w:r>
          </w:p>
        </w:tc>
      </w:tr>
      <w:tr w:rsidR="007C30BF" w:rsidRPr="004262A3" w14:paraId="47C8321E" w14:textId="77777777" w:rsidTr="00A3706D">
        <w:tc>
          <w:tcPr>
            <w:tcW w:w="8296" w:type="dxa"/>
          </w:tcPr>
          <w:p w14:paraId="7E957C22" w14:textId="77777777" w:rsidR="007C30BF" w:rsidRPr="004262A3" w:rsidRDefault="007C30BF" w:rsidP="00A3706D">
            <w:pPr>
              <w:jc w:val="both"/>
              <w:rPr>
                <w:rFonts w:ascii="Times New Roman" w:hAnsi="Times New Roman" w:cs="Times New Roman"/>
                <w:color w:val="000000"/>
                <w:lang w:val="en-GB"/>
              </w:rPr>
            </w:pPr>
            <w:r w:rsidRPr="004262A3">
              <w:rPr>
                <w:rFonts w:ascii="Times New Roman" w:hAnsi="Times New Roman" w:cs="Times New Roman"/>
                <w:color w:val="000000"/>
                <w:lang w:val="en-GB"/>
              </w:rPr>
              <w:t>The Office of the Ombudsperson organises meetings and discussions with institutions and other stakeholders to provide assistance regarding deficiencies or implementation of the Ombudsperson’s recommendations.</w:t>
            </w:r>
          </w:p>
        </w:tc>
      </w:tr>
      <w:tr w:rsidR="007C30BF" w:rsidRPr="004262A3" w14:paraId="78B0F493" w14:textId="77777777" w:rsidTr="00A3706D">
        <w:tc>
          <w:tcPr>
            <w:tcW w:w="8296" w:type="dxa"/>
          </w:tcPr>
          <w:p w14:paraId="663775D9" w14:textId="77777777" w:rsidR="007C30BF" w:rsidRPr="004262A3" w:rsidRDefault="007C30BF" w:rsidP="00A3706D">
            <w:pPr>
              <w:jc w:val="both"/>
              <w:rPr>
                <w:rFonts w:ascii="Times New Roman" w:hAnsi="Times New Roman" w:cs="Times New Roman"/>
                <w:color w:val="000000"/>
                <w:lang w:val="en-GB"/>
              </w:rPr>
            </w:pPr>
            <w:r w:rsidRPr="004262A3">
              <w:rPr>
                <w:rFonts w:ascii="Times New Roman" w:hAnsi="Times New Roman" w:cs="Times New Roman"/>
                <w:color w:val="000000"/>
                <w:lang w:val="en-GB"/>
              </w:rPr>
              <w:t>The Office of the Ombudsperson undertakes awareness-raising activities.</w:t>
            </w:r>
          </w:p>
        </w:tc>
      </w:tr>
      <w:tr w:rsidR="007C30BF" w:rsidRPr="004262A3" w14:paraId="19E78E7E" w14:textId="77777777" w:rsidTr="00A3706D">
        <w:tc>
          <w:tcPr>
            <w:tcW w:w="8296" w:type="dxa"/>
          </w:tcPr>
          <w:p w14:paraId="37A39713" w14:textId="77777777" w:rsidR="007C30BF" w:rsidRPr="004262A3" w:rsidRDefault="007C30BF" w:rsidP="00A3706D">
            <w:pPr>
              <w:jc w:val="both"/>
              <w:rPr>
                <w:rFonts w:ascii="Times New Roman" w:hAnsi="Times New Roman" w:cs="Times New Roman"/>
                <w:color w:val="000000"/>
                <w:lang w:val="en-GB"/>
              </w:rPr>
            </w:pPr>
            <w:r w:rsidRPr="004262A3">
              <w:rPr>
                <w:rFonts w:ascii="Times New Roman" w:hAnsi="Times New Roman" w:cs="Times New Roman"/>
                <w:color w:val="000000"/>
                <w:lang w:val="en-GB"/>
              </w:rPr>
              <w:t>The Ombudsperson may apply to the Constitutional Court if recommendations are not being implemented.</w:t>
            </w:r>
          </w:p>
        </w:tc>
      </w:tr>
    </w:tbl>
    <w:p w14:paraId="63524266" w14:textId="799713D1" w:rsidR="007C30BF" w:rsidRPr="004262A3" w:rsidRDefault="007C30BF" w:rsidP="007C30BF">
      <w:pPr>
        <w:spacing w:after="0" w:line="240" w:lineRule="auto"/>
        <w:rPr>
          <w:rFonts w:ascii="Times New Roman" w:hAnsi="Times New Roman" w:cs="Times New Roman"/>
          <w:iCs/>
          <w:lang w:val="en-GB"/>
        </w:rPr>
      </w:pPr>
      <w:r w:rsidRPr="004262A3">
        <w:rPr>
          <w:rFonts w:ascii="Times New Roman" w:hAnsi="Times New Roman" w:cs="Times New Roman"/>
          <w:i/>
          <w:lang w:val="en-GB"/>
        </w:rPr>
        <w:t>Table 2. Source: Office of the Ombudsperson</w:t>
      </w:r>
    </w:p>
    <w:p w14:paraId="7D7CC52C" w14:textId="77777777" w:rsidR="007C30BF" w:rsidRPr="004262A3" w:rsidRDefault="007C30BF">
      <w:pPr>
        <w:pStyle w:val="ListParagraph"/>
        <w:spacing w:after="0" w:line="240" w:lineRule="auto"/>
        <w:ind w:left="709"/>
        <w:rPr>
          <w:rFonts w:ascii="Times New Roman" w:hAnsi="Times New Roman"/>
          <w:i/>
          <w:lang w:val="en-GB"/>
        </w:rPr>
      </w:pPr>
    </w:p>
    <w:p w14:paraId="6B2AE59F" w14:textId="65E47D04" w:rsidR="00731466" w:rsidRPr="004262A3" w:rsidRDefault="00731466" w:rsidP="00954C24">
      <w:pPr>
        <w:spacing w:after="0"/>
        <w:rPr>
          <w:rFonts w:ascii="Times New Roman" w:hAnsi="Times New Roman" w:cs="Times New Roman"/>
          <w:i/>
          <w:lang w:val="en-GB"/>
        </w:rPr>
      </w:pPr>
      <w:r w:rsidRPr="004262A3">
        <w:rPr>
          <w:rFonts w:ascii="Times New Roman" w:hAnsi="Times New Roman" w:cs="Times New Roman"/>
          <w:i/>
          <w:lang w:val="en-GB"/>
        </w:rPr>
        <w:br w:type="page"/>
      </w:r>
    </w:p>
    <w:p w14:paraId="651D33FD" w14:textId="4C4DF539" w:rsidR="00A7646D" w:rsidRPr="004262A3" w:rsidRDefault="005E4984">
      <w:pPr>
        <w:pStyle w:val="Heading1"/>
        <w:spacing w:before="0"/>
        <w:rPr>
          <w:rFonts w:cs="Times New Roman"/>
          <w:sz w:val="22"/>
          <w:szCs w:val="22"/>
          <w:lang w:val="en-GB"/>
        </w:rPr>
      </w:pPr>
      <w:bookmarkStart w:id="3" w:name="_Toc191300604"/>
      <w:r w:rsidRPr="004262A3">
        <w:rPr>
          <w:rFonts w:cs="Times New Roman"/>
          <w:sz w:val="22"/>
          <w:szCs w:val="22"/>
          <w:lang w:val="en-GB"/>
        </w:rPr>
        <w:lastRenderedPageBreak/>
        <w:t>ANNEX 3</w:t>
      </w:r>
      <w:bookmarkEnd w:id="3"/>
    </w:p>
    <w:p w14:paraId="0AA904F3" w14:textId="77777777" w:rsidR="002E7DC3" w:rsidRPr="004262A3" w:rsidRDefault="002E7DC3" w:rsidP="00FD3CB4">
      <w:pPr>
        <w:pStyle w:val="NoSpacing"/>
        <w:rPr>
          <w:rFonts w:ascii="Times New Roman" w:hAnsi="Times New Roman" w:cs="Times New Roman"/>
          <w:lang w:val="en-GB"/>
        </w:rPr>
      </w:pPr>
    </w:p>
    <w:tbl>
      <w:tblPr>
        <w:tblStyle w:val="TableGrid"/>
        <w:tblW w:w="8784" w:type="dxa"/>
        <w:tblLook w:val="04A0" w:firstRow="1" w:lastRow="0" w:firstColumn="1" w:lastColumn="0" w:noHBand="0" w:noVBand="1"/>
      </w:tblPr>
      <w:tblGrid>
        <w:gridCol w:w="8784"/>
      </w:tblGrid>
      <w:tr w:rsidR="00FD3CB4" w:rsidRPr="004262A3" w14:paraId="15FE4449" w14:textId="77777777" w:rsidTr="00A3706D">
        <w:tc>
          <w:tcPr>
            <w:tcW w:w="8784" w:type="dxa"/>
            <w:shd w:val="clear" w:color="auto" w:fill="B4C6E7" w:themeFill="accent1" w:themeFillTint="66"/>
          </w:tcPr>
          <w:p w14:paraId="016EE2C5" w14:textId="77777777" w:rsidR="002E7DC3" w:rsidRPr="004262A3" w:rsidRDefault="002E7DC3" w:rsidP="00A3706D">
            <w:pPr>
              <w:pStyle w:val="ListParagraph"/>
              <w:spacing w:line="240" w:lineRule="auto"/>
              <w:ind w:left="0"/>
              <w:jc w:val="center"/>
              <w:rPr>
                <w:rFonts w:ascii="Times New Roman" w:eastAsia="Times New Roman" w:hAnsi="Times New Roman"/>
                <w:b/>
                <w:bCs/>
                <w:color w:val="000000"/>
                <w:lang w:val="en-GB"/>
              </w:rPr>
            </w:pPr>
            <w:r w:rsidRPr="004262A3">
              <w:rPr>
                <w:rFonts w:ascii="Times New Roman" w:hAnsi="Times New Roman"/>
                <w:b/>
                <w:bCs/>
                <w:lang w:val="en-GB"/>
              </w:rPr>
              <w:t xml:space="preserve">Key measures of the </w:t>
            </w:r>
            <w:r w:rsidRPr="004262A3">
              <w:rPr>
                <w:rFonts w:ascii="Times New Roman" w:hAnsi="Times New Roman"/>
                <w:b/>
                <w:bCs/>
                <w:i/>
                <w:lang w:val="en-GB"/>
              </w:rPr>
              <w:t>Corruption Prevention and Combating Action Plan 2023-2025</w:t>
            </w:r>
            <w:r w:rsidRPr="004262A3">
              <w:rPr>
                <w:rFonts w:ascii="Times New Roman" w:hAnsi="Times New Roman"/>
                <w:b/>
                <w:bCs/>
                <w:lang w:val="en-GB"/>
              </w:rPr>
              <w:t xml:space="preserve"> implemented in 2023</w:t>
            </w:r>
          </w:p>
        </w:tc>
      </w:tr>
      <w:tr w:rsidR="00FD3CB4" w:rsidRPr="004262A3" w14:paraId="2DD86E8E" w14:textId="77777777" w:rsidTr="00A3706D">
        <w:tc>
          <w:tcPr>
            <w:tcW w:w="8784" w:type="dxa"/>
          </w:tcPr>
          <w:p w14:paraId="568E5825" w14:textId="77777777" w:rsidR="002E7DC3" w:rsidRPr="004262A3" w:rsidRDefault="002E7DC3" w:rsidP="00A3706D">
            <w:pPr>
              <w:jc w:val="both"/>
              <w:rPr>
                <w:rFonts w:ascii="Times New Roman" w:eastAsia="Times New Roman" w:hAnsi="Times New Roman" w:cs="Times New Roman"/>
                <w:b/>
                <w:bCs/>
                <w:color w:val="000000"/>
                <w:lang w:val="en-GB"/>
              </w:rPr>
            </w:pPr>
            <w:r w:rsidRPr="004262A3">
              <w:rPr>
                <w:rFonts w:ascii="Times New Roman" w:eastAsia="Times New Roman" w:hAnsi="Times New Roman" w:cs="Times New Roman"/>
                <w:b/>
                <w:bCs/>
                <w:color w:val="000000"/>
                <w:lang w:val="en-GB"/>
              </w:rPr>
              <w:t>Improvement of conflict-of-interest verification in public procurements</w:t>
            </w:r>
            <w:r w:rsidRPr="004262A3">
              <w:rPr>
                <w:rFonts w:ascii="Times New Roman" w:eastAsia="Times New Roman" w:hAnsi="Times New Roman" w:cs="Times New Roman"/>
                <w:color w:val="000000"/>
                <w:lang w:val="en-GB"/>
              </w:rPr>
              <w:t>. Launch of a tool for verification of an absence of a conflict-of-interest in the Electronic Procurement System.</w:t>
            </w:r>
          </w:p>
        </w:tc>
      </w:tr>
      <w:tr w:rsidR="00FD3CB4" w:rsidRPr="004262A3" w14:paraId="5CB0DA44" w14:textId="77777777" w:rsidTr="00A3706D">
        <w:tc>
          <w:tcPr>
            <w:tcW w:w="8784" w:type="dxa"/>
          </w:tcPr>
          <w:p w14:paraId="6315F6FB" w14:textId="77777777" w:rsidR="002E7DC3" w:rsidRPr="004262A3" w:rsidRDefault="002E7DC3" w:rsidP="00A3706D">
            <w:pPr>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b/>
                <w:bCs/>
                <w:color w:val="000000"/>
                <w:lang w:val="en-GB"/>
              </w:rPr>
              <w:t xml:space="preserve">Ensuring transparency and access to information on all public construction works, supply, and service contracts by the public sector in "sub-threshold procurements". </w:t>
            </w:r>
            <w:r w:rsidRPr="004262A3">
              <w:rPr>
                <w:rFonts w:ascii="Times New Roman" w:eastAsia="Times New Roman" w:hAnsi="Times New Roman" w:cs="Times New Roman"/>
                <w:color w:val="000000"/>
                <w:lang w:val="en-GB"/>
              </w:rPr>
              <w:t>A study on the necessary technical improvements to the Electronic Procurement System and legal framework to publish information on "sub-threshold procurements" has been prepared.</w:t>
            </w:r>
          </w:p>
        </w:tc>
      </w:tr>
      <w:tr w:rsidR="00FD3CB4" w:rsidRPr="004262A3" w14:paraId="5EAC30EE" w14:textId="77777777" w:rsidTr="00A3706D">
        <w:tc>
          <w:tcPr>
            <w:tcW w:w="8784" w:type="dxa"/>
          </w:tcPr>
          <w:p w14:paraId="07B24FCD" w14:textId="77777777" w:rsidR="002E7DC3" w:rsidRPr="004262A3" w:rsidRDefault="002E7DC3" w:rsidP="00A3706D">
            <w:pPr>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b/>
                <w:bCs/>
                <w:color w:val="000000"/>
                <w:lang w:val="en-GB"/>
              </w:rPr>
              <w:t>Increasing awareness of the private sector on reporting irregularities and illegal activities in public procurement.</w:t>
            </w:r>
            <w:r w:rsidRPr="004262A3">
              <w:rPr>
                <w:rFonts w:ascii="Times New Roman" w:eastAsia="Times New Roman" w:hAnsi="Times New Roman" w:cs="Times New Roman"/>
                <w:color w:val="000000"/>
                <w:lang w:val="en-GB"/>
              </w:rPr>
              <w:t xml:space="preserve"> Various lectures and seminars on corruption indicators and competition law violations and procedures for lodging reports. </w:t>
            </w:r>
          </w:p>
        </w:tc>
      </w:tr>
      <w:tr w:rsidR="00FD3CB4" w:rsidRPr="004262A3" w14:paraId="7622866C" w14:textId="77777777" w:rsidTr="00A3706D">
        <w:tc>
          <w:tcPr>
            <w:tcW w:w="8784" w:type="dxa"/>
          </w:tcPr>
          <w:p w14:paraId="0EDE02EA" w14:textId="77777777" w:rsidR="002E7DC3" w:rsidRPr="004262A3" w:rsidRDefault="002E7DC3" w:rsidP="00A3706D">
            <w:pPr>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b/>
                <w:bCs/>
                <w:color w:val="000000"/>
                <w:lang w:val="en-GB"/>
              </w:rPr>
              <w:t xml:space="preserve">Promotion and implementation of the KNAB online reporting platform. </w:t>
            </w:r>
            <w:r w:rsidRPr="004262A3">
              <w:rPr>
                <w:rFonts w:ascii="Times New Roman" w:eastAsia="Times New Roman" w:hAnsi="Times New Roman" w:cs="Times New Roman"/>
                <w:color w:val="000000"/>
                <w:lang w:val="en-GB"/>
              </w:rPr>
              <w:t>Launch of the online platform.</w:t>
            </w:r>
          </w:p>
        </w:tc>
      </w:tr>
    </w:tbl>
    <w:p w14:paraId="2D073898" w14:textId="0C473124" w:rsidR="002E7DC3" w:rsidRPr="004262A3" w:rsidRDefault="002E7DC3" w:rsidP="002E7DC3">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1. Source: KNAB</w:t>
      </w:r>
    </w:p>
    <w:p w14:paraId="258BDF03" w14:textId="4D7E55AF" w:rsidR="002E7DC3" w:rsidRPr="004262A3" w:rsidRDefault="002E7DC3" w:rsidP="002E7DC3">
      <w:pPr>
        <w:spacing w:after="0"/>
        <w:jc w:val="both"/>
        <w:rPr>
          <w:rFonts w:ascii="Times New Roman" w:eastAsia="Times New Roman" w:hAnsi="Times New Roman" w:cs="Times New Roman"/>
          <w:b/>
          <w:bCs/>
          <w:color w:val="000000"/>
          <w:lang w:val="en-GB"/>
        </w:rPr>
      </w:pPr>
    </w:p>
    <w:p w14:paraId="3922A788" w14:textId="77777777" w:rsidR="002E7DC3" w:rsidRPr="004262A3" w:rsidRDefault="002E7DC3" w:rsidP="002E7DC3">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Number of investigations and prosecutions in corruption cases</w:t>
      </w:r>
    </w:p>
    <w:p w14:paraId="0181DE9B" w14:textId="77777777" w:rsidR="002E7DC3" w:rsidRPr="004262A3" w:rsidRDefault="002E7DC3" w:rsidP="002E7DC3">
      <w:pPr>
        <w:spacing w:after="0" w:line="240" w:lineRule="auto"/>
        <w:rPr>
          <w:rFonts w:ascii="Times New Roman" w:hAnsi="Times New Roman" w:cs="Times New Roman"/>
          <w:b/>
          <w:lang w:val="en-GB"/>
        </w:rPr>
      </w:pPr>
    </w:p>
    <w:tbl>
      <w:tblPr>
        <w:tblStyle w:val="TableGrid"/>
        <w:tblW w:w="0" w:type="auto"/>
        <w:tblLook w:val="04A0" w:firstRow="1" w:lastRow="0" w:firstColumn="1" w:lastColumn="0" w:noHBand="0" w:noVBand="1"/>
      </w:tblPr>
      <w:tblGrid>
        <w:gridCol w:w="2419"/>
        <w:gridCol w:w="498"/>
        <w:gridCol w:w="565"/>
        <w:gridCol w:w="498"/>
        <w:gridCol w:w="581"/>
        <w:gridCol w:w="498"/>
        <w:gridCol w:w="581"/>
        <w:gridCol w:w="581"/>
        <w:gridCol w:w="498"/>
        <w:gridCol w:w="581"/>
        <w:gridCol w:w="498"/>
        <w:gridCol w:w="498"/>
      </w:tblGrid>
      <w:tr w:rsidR="002E7DC3" w:rsidRPr="004262A3" w14:paraId="5626C1CB" w14:textId="77777777" w:rsidTr="00A3706D">
        <w:trPr>
          <w:cantSplit/>
          <w:trHeight w:val="871"/>
        </w:trPr>
        <w:tc>
          <w:tcPr>
            <w:tcW w:w="2419" w:type="dxa"/>
            <w:shd w:val="clear" w:color="auto" w:fill="B4C6E7" w:themeFill="accent1" w:themeFillTint="66"/>
          </w:tcPr>
          <w:p w14:paraId="6E459DB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br w:type="page"/>
            </w:r>
          </w:p>
        </w:tc>
        <w:tc>
          <w:tcPr>
            <w:tcW w:w="498" w:type="dxa"/>
            <w:shd w:val="clear" w:color="auto" w:fill="B4C6E7" w:themeFill="accent1" w:themeFillTint="66"/>
            <w:textDirection w:val="btLr"/>
          </w:tcPr>
          <w:p w14:paraId="7FC1A67D"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2014</w:t>
            </w:r>
            <w:r w:rsidRPr="004262A3">
              <w:rPr>
                <w:rStyle w:val="FootnoteReference"/>
                <w:rFonts w:ascii="Times New Roman" w:hAnsi="Times New Roman" w:cs="Times New Roman"/>
                <w:b/>
                <w:bCs/>
                <w:lang w:val="en-GB"/>
              </w:rPr>
              <w:footnoteReference w:id="1"/>
            </w:r>
          </w:p>
        </w:tc>
        <w:tc>
          <w:tcPr>
            <w:tcW w:w="565" w:type="dxa"/>
            <w:shd w:val="clear" w:color="auto" w:fill="B4C6E7" w:themeFill="accent1" w:themeFillTint="66"/>
            <w:textDirection w:val="btLr"/>
          </w:tcPr>
          <w:p w14:paraId="431D09C3"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2015</w:t>
            </w:r>
            <w:r w:rsidRPr="004262A3">
              <w:rPr>
                <w:rStyle w:val="FootnoteReference"/>
                <w:rFonts w:ascii="Times New Roman" w:hAnsi="Times New Roman" w:cs="Times New Roman"/>
                <w:b/>
                <w:bCs/>
                <w:lang w:val="en-GB"/>
              </w:rPr>
              <w:footnoteReference w:id="2"/>
            </w:r>
          </w:p>
        </w:tc>
        <w:tc>
          <w:tcPr>
            <w:tcW w:w="498" w:type="dxa"/>
            <w:shd w:val="clear" w:color="auto" w:fill="B4C6E7" w:themeFill="accent1" w:themeFillTint="66"/>
            <w:textDirection w:val="btLr"/>
          </w:tcPr>
          <w:p w14:paraId="4C0C5D86"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2016</w:t>
            </w:r>
            <w:r w:rsidRPr="004262A3">
              <w:rPr>
                <w:rStyle w:val="FootnoteReference"/>
                <w:rFonts w:ascii="Times New Roman" w:hAnsi="Times New Roman" w:cs="Times New Roman"/>
                <w:b/>
                <w:bCs/>
                <w:lang w:val="en-GB"/>
              </w:rPr>
              <w:footnoteReference w:id="3"/>
            </w:r>
          </w:p>
        </w:tc>
        <w:tc>
          <w:tcPr>
            <w:tcW w:w="581" w:type="dxa"/>
            <w:shd w:val="clear" w:color="auto" w:fill="B4C6E7" w:themeFill="accent1" w:themeFillTint="66"/>
            <w:textDirection w:val="btLr"/>
          </w:tcPr>
          <w:p w14:paraId="116CB5CC"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2017</w:t>
            </w:r>
            <w:r w:rsidRPr="004262A3">
              <w:rPr>
                <w:rStyle w:val="FootnoteReference"/>
                <w:rFonts w:ascii="Times New Roman" w:hAnsi="Times New Roman" w:cs="Times New Roman"/>
                <w:b/>
                <w:bCs/>
                <w:lang w:val="en-GB"/>
              </w:rPr>
              <w:footnoteReference w:id="4"/>
            </w:r>
          </w:p>
        </w:tc>
        <w:tc>
          <w:tcPr>
            <w:tcW w:w="498" w:type="dxa"/>
            <w:shd w:val="clear" w:color="auto" w:fill="B4C6E7" w:themeFill="accent1" w:themeFillTint="66"/>
            <w:textDirection w:val="btLr"/>
          </w:tcPr>
          <w:p w14:paraId="12871DF7"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2018</w:t>
            </w:r>
            <w:r w:rsidRPr="004262A3">
              <w:rPr>
                <w:rStyle w:val="FootnoteReference"/>
                <w:rFonts w:ascii="Times New Roman" w:hAnsi="Times New Roman" w:cs="Times New Roman"/>
                <w:b/>
                <w:bCs/>
                <w:lang w:val="en-GB"/>
              </w:rPr>
              <w:footnoteReference w:id="5"/>
            </w:r>
          </w:p>
        </w:tc>
        <w:tc>
          <w:tcPr>
            <w:tcW w:w="581" w:type="dxa"/>
            <w:shd w:val="clear" w:color="auto" w:fill="B4C6E7" w:themeFill="accent1" w:themeFillTint="66"/>
            <w:textDirection w:val="btLr"/>
          </w:tcPr>
          <w:p w14:paraId="649551D0"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2019</w:t>
            </w:r>
            <w:r w:rsidRPr="004262A3">
              <w:rPr>
                <w:rStyle w:val="FootnoteReference"/>
                <w:rFonts w:ascii="Times New Roman" w:hAnsi="Times New Roman" w:cs="Times New Roman"/>
                <w:b/>
                <w:bCs/>
                <w:lang w:val="en-GB"/>
              </w:rPr>
              <w:footnoteReference w:id="6"/>
            </w:r>
          </w:p>
        </w:tc>
        <w:tc>
          <w:tcPr>
            <w:tcW w:w="581" w:type="dxa"/>
            <w:shd w:val="clear" w:color="auto" w:fill="B4C6E7" w:themeFill="accent1" w:themeFillTint="66"/>
            <w:textDirection w:val="btLr"/>
          </w:tcPr>
          <w:p w14:paraId="4F708489"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2020</w:t>
            </w:r>
            <w:r w:rsidRPr="004262A3">
              <w:rPr>
                <w:rStyle w:val="FootnoteReference"/>
                <w:rFonts w:ascii="Times New Roman" w:hAnsi="Times New Roman" w:cs="Times New Roman"/>
                <w:b/>
                <w:bCs/>
                <w:lang w:val="en-GB"/>
              </w:rPr>
              <w:footnoteReference w:id="7"/>
            </w:r>
          </w:p>
        </w:tc>
        <w:tc>
          <w:tcPr>
            <w:tcW w:w="498" w:type="dxa"/>
            <w:shd w:val="clear" w:color="auto" w:fill="B4C6E7" w:themeFill="accent1" w:themeFillTint="66"/>
            <w:textDirection w:val="btLr"/>
          </w:tcPr>
          <w:p w14:paraId="2A994BCB"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2021</w:t>
            </w:r>
            <w:r w:rsidRPr="004262A3">
              <w:rPr>
                <w:rStyle w:val="FootnoteReference"/>
                <w:rFonts w:ascii="Times New Roman" w:hAnsi="Times New Roman" w:cs="Times New Roman"/>
                <w:b/>
                <w:bCs/>
                <w:lang w:val="en-GB"/>
              </w:rPr>
              <w:footnoteReference w:id="8"/>
            </w:r>
          </w:p>
        </w:tc>
        <w:tc>
          <w:tcPr>
            <w:tcW w:w="581" w:type="dxa"/>
            <w:shd w:val="clear" w:color="auto" w:fill="B4C6E7" w:themeFill="accent1" w:themeFillTint="66"/>
            <w:textDirection w:val="btLr"/>
          </w:tcPr>
          <w:p w14:paraId="55FD8449"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2022</w:t>
            </w:r>
            <w:r w:rsidRPr="004262A3">
              <w:rPr>
                <w:rStyle w:val="FootnoteReference"/>
                <w:rFonts w:ascii="Times New Roman" w:hAnsi="Times New Roman" w:cs="Times New Roman"/>
                <w:b/>
                <w:bCs/>
                <w:lang w:val="en-GB"/>
              </w:rPr>
              <w:footnoteReference w:id="9"/>
            </w:r>
          </w:p>
        </w:tc>
        <w:tc>
          <w:tcPr>
            <w:tcW w:w="498" w:type="dxa"/>
            <w:shd w:val="clear" w:color="auto" w:fill="B4C6E7" w:themeFill="accent1" w:themeFillTint="66"/>
            <w:textDirection w:val="btLr"/>
          </w:tcPr>
          <w:p w14:paraId="79C8C0AE"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2023</w:t>
            </w:r>
            <w:r w:rsidRPr="004262A3">
              <w:rPr>
                <w:rStyle w:val="FootnoteReference"/>
                <w:rFonts w:ascii="Times New Roman" w:hAnsi="Times New Roman" w:cs="Times New Roman"/>
                <w:b/>
                <w:bCs/>
                <w:lang w:val="en-GB"/>
              </w:rPr>
              <w:footnoteReference w:id="10"/>
            </w:r>
          </w:p>
        </w:tc>
        <w:tc>
          <w:tcPr>
            <w:tcW w:w="498" w:type="dxa"/>
            <w:shd w:val="clear" w:color="auto" w:fill="B4C6E7" w:themeFill="accent1" w:themeFillTint="66"/>
            <w:textDirection w:val="btLr"/>
          </w:tcPr>
          <w:p w14:paraId="2594BD16" w14:textId="77777777" w:rsidR="002E7DC3" w:rsidRPr="004262A3" w:rsidRDefault="002E7DC3" w:rsidP="00A3706D">
            <w:pPr>
              <w:ind w:left="113" w:right="113"/>
              <w:rPr>
                <w:rFonts w:ascii="Times New Roman" w:hAnsi="Times New Roman" w:cs="Times New Roman"/>
                <w:b/>
                <w:bCs/>
                <w:lang w:val="en-GB"/>
              </w:rPr>
            </w:pPr>
            <w:r w:rsidRPr="004262A3">
              <w:rPr>
                <w:rFonts w:ascii="Times New Roman" w:hAnsi="Times New Roman" w:cs="Times New Roman"/>
                <w:b/>
                <w:bCs/>
                <w:lang w:val="en-GB"/>
              </w:rPr>
              <w:t>2024</w:t>
            </w:r>
          </w:p>
        </w:tc>
      </w:tr>
      <w:tr w:rsidR="00FD3CB4" w:rsidRPr="004262A3" w14:paraId="3A61EFE4" w14:textId="77777777" w:rsidTr="00A3706D">
        <w:tc>
          <w:tcPr>
            <w:tcW w:w="2419" w:type="dxa"/>
            <w:shd w:val="clear" w:color="auto" w:fill="auto"/>
          </w:tcPr>
          <w:p w14:paraId="27E5698E"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Investigations initiated</w:t>
            </w:r>
          </w:p>
        </w:tc>
        <w:tc>
          <w:tcPr>
            <w:tcW w:w="498" w:type="dxa"/>
          </w:tcPr>
          <w:p w14:paraId="270F3A2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25</w:t>
            </w:r>
          </w:p>
        </w:tc>
        <w:tc>
          <w:tcPr>
            <w:tcW w:w="565" w:type="dxa"/>
          </w:tcPr>
          <w:p w14:paraId="0E362A7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27</w:t>
            </w:r>
          </w:p>
        </w:tc>
        <w:tc>
          <w:tcPr>
            <w:tcW w:w="498" w:type="dxa"/>
          </w:tcPr>
          <w:p w14:paraId="4F087B6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19</w:t>
            </w:r>
          </w:p>
        </w:tc>
        <w:tc>
          <w:tcPr>
            <w:tcW w:w="581" w:type="dxa"/>
          </w:tcPr>
          <w:p w14:paraId="1372627A"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30</w:t>
            </w:r>
          </w:p>
        </w:tc>
        <w:tc>
          <w:tcPr>
            <w:tcW w:w="498" w:type="dxa"/>
          </w:tcPr>
          <w:p w14:paraId="2638B02C"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38</w:t>
            </w:r>
          </w:p>
        </w:tc>
        <w:tc>
          <w:tcPr>
            <w:tcW w:w="581" w:type="dxa"/>
          </w:tcPr>
          <w:p w14:paraId="67CB574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47</w:t>
            </w:r>
          </w:p>
        </w:tc>
        <w:tc>
          <w:tcPr>
            <w:tcW w:w="581" w:type="dxa"/>
          </w:tcPr>
          <w:p w14:paraId="7EDF5F8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39</w:t>
            </w:r>
          </w:p>
        </w:tc>
        <w:tc>
          <w:tcPr>
            <w:tcW w:w="498" w:type="dxa"/>
          </w:tcPr>
          <w:p w14:paraId="5A61CFF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39</w:t>
            </w:r>
          </w:p>
        </w:tc>
        <w:tc>
          <w:tcPr>
            <w:tcW w:w="581" w:type="dxa"/>
          </w:tcPr>
          <w:p w14:paraId="7573D02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32</w:t>
            </w:r>
          </w:p>
        </w:tc>
        <w:tc>
          <w:tcPr>
            <w:tcW w:w="498" w:type="dxa"/>
          </w:tcPr>
          <w:p w14:paraId="770471E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36</w:t>
            </w:r>
          </w:p>
        </w:tc>
        <w:tc>
          <w:tcPr>
            <w:tcW w:w="498" w:type="dxa"/>
          </w:tcPr>
          <w:p w14:paraId="00939FB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25</w:t>
            </w:r>
          </w:p>
        </w:tc>
      </w:tr>
      <w:tr w:rsidR="00FD3CB4" w:rsidRPr="004262A3" w14:paraId="5E621F13" w14:textId="77777777" w:rsidTr="00A3706D">
        <w:trPr>
          <w:trHeight w:val="129"/>
        </w:trPr>
        <w:tc>
          <w:tcPr>
            <w:tcW w:w="2419" w:type="dxa"/>
            <w:shd w:val="clear" w:color="auto" w:fill="auto"/>
          </w:tcPr>
          <w:p w14:paraId="5A3CC635"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Proceedings sent for prosecution</w:t>
            </w:r>
          </w:p>
        </w:tc>
        <w:tc>
          <w:tcPr>
            <w:tcW w:w="498" w:type="dxa"/>
          </w:tcPr>
          <w:p w14:paraId="688CD66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27</w:t>
            </w:r>
          </w:p>
        </w:tc>
        <w:tc>
          <w:tcPr>
            <w:tcW w:w="565" w:type="dxa"/>
          </w:tcPr>
          <w:p w14:paraId="7E098CD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16</w:t>
            </w:r>
          </w:p>
        </w:tc>
        <w:tc>
          <w:tcPr>
            <w:tcW w:w="498" w:type="dxa"/>
          </w:tcPr>
          <w:p w14:paraId="4F6C53F7"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14</w:t>
            </w:r>
          </w:p>
        </w:tc>
        <w:tc>
          <w:tcPr>
            <w:tcW w:w="581" w:type="dxa"/>
          </w:tcPr>
          <w:p w14:paraId="09DE185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17</w:t>
            </w:r>
          </w:p>
        </w:tc>
        <w:tc>
          <w:tcPr>
            <w:tcW w:w="498" w:type="dxa"/>
          </w:tcPr>
          <w:p w14:paraId="2859049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24</w:t>
            </w:r>
          </w:p>
        </w:tc>
        <w:tc>
          <w:tcPr>
            <w:tcW w:w="581" w:type="dxa"/>
          </w:tcPr>
          <w:p w14:paraId="7A1120A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15</w:t>
            </w:r>
          </w:p>
        </w:tc>
        <w:tc>
          <w:tcPr>
            <w:tcW w:w="581" w:type="dxa"/>
          </w:tcPr>
          <w:p w14:paraId="7E1E17F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23</w:t>
            </w:r>
          </w:p>
        </w:tc>
        <w:tc>
          <w:tcPr>
            <w:tcW w:w="498" w:type="dxa"/>
          </w:tcPr>
          <w:p w14:paraId="638AE14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27</w:t>
            </w:r>
          </w:p>
        </w:tc>
        <w:tc>
          <w:tcPr>
            <w:tcW w:w="581" w:type="dxa"/>
          </w:tcPr>
          <w:p w14:paraId="61F2678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18</w:t>
            </w:r>
          </w:p>
        </w:tc>
        <w:tc>
          <w:tcPr>
            <w:tcW w:w="498" w:type="dxa"/>
          </w:tcPr>
          <w:p w14:paraId="2B7B2327"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18</w:t>
            </w:r>
          </w:p>
        </w:tc>
        <w:tc>
          <w:tcPr>
            <w:tcW w:w="498" w:type="dxa"/>
          </w:tcPr>
          <w:p w14:paraId="2E0058F9"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19</w:t>
            </w:r>
          </w:p>
        </w:tc>
      </w:tr>
      <w:tr w:rsidR="00563B6D" w:rsidRPr="004262A3" w14:paraId="4427FD7C" w14:textId="77777777" w:rsidTr="00A3706D">
        <w:trPr>
          <w:trHeight w:val="129"/>
        </w:trPr>
        <w:tc>
          <w:tcPr>
            <w:tcW w:w="2419" w:type="dxa"/>
            <w:shd w:val="clear" w:color="auto" w:fill="auto"/>
          </w:tcPr>
          <w:p w14:paraId="754EF4D7"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Proceedings in Court</w:t>
            </w:r>
          </w:p>
        </w:tc>
        <w:tc>
          <w:tcPr>
            <w:tcW w:w="498" w:type="dxa"/>
            <w:shd w:val="clear" w:color="auto" w:fill="D9D9D9" w:themeFill="background1" w:themeFillShade="D9"/>
          </w:tcPr>
          <w:p w14:paraId="7113CD3F"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1FB5CE85" w14:textId="77777777" w:rsidR="002E7DC3" w:rsidRPr="004262A3" w:rsidRDefault="002E7DC3" w:rsidP="00A3706D">
            <w:pPr>
              <w:rPr>
                <w:rFonts w:ascii="Times New Roman" w:hAnsi="Times New Roman" w:cs="Times New Roman"/>
                <w:lang w:val="en-GB"/>
              </w:rPr>
            </w:pPr>
          </w:p>
        </w:tc>
        <w:tc>
          <w:tcPr>
            <w:tcW w:w="498" w:type="dxa"/>
          </w:tcPr>
          <w:p w14:paraId="1CC075B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47</w:t>
            </w:r>
          </w:p>
        </w:tc>
        <w:tc>
          <w:tcPr>
            <w:tcW w:w="581" w:type="dxa"/>
          </w:tcPr>
          <w:p w14:paraId="1E6FFC0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49</w:t>
            </w:r>
          </w:p>
        </w:tc>
        <w:tc>
          <w:tcPr>
            <w:tcW w:w="498" w:type="dxa"/>
          </w:tcPr>
          <w:p w14:paraId="4924E55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58</w:t>
            </w:r>
          </w:p>
        </w:tc>
        <w:tc>
          <w:tcPr>
            <w:tcW w:w="581" w:type="dxa"/>
          </w:tcPr>
          <w:p w14:paraId="277E64E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60</w:t>
            </w:r>
          </w:p>
        </w:tc>
        <w:tc>
          <w:tcPr>
            <w:tcW w:w="581" w:type="dxa"/>
          </w:tcPr>
          <w:p w14:paraId="36F13A19"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64</w:t>
            </w:r>
          </w:p>
        </w:tc>
        <w:tc>
          <w:tcPr>
            <w:tcW w:w="498" w:type="dxa"/>
          </w:tcPr>
          <w:p w14:paraId="5F4E9E8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82</w:t>
            </w:r>
          </w:p>
        </w:tc>
        <w:tc>
          <w:tcPr>
            <w:tcW w:w="581" w:type="dxa"/>
          </w:tcPr>
          <w:p w14:paraId="6625A6B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80</w:t>
            </w:r>
          </w:p>
        </w:tc>
        <w:tc>
          <w:tcPr>
            <w:tcW w:w="498" w:type="dxa"/>
          </w:tcPr>
          <w:p w14:paraId="4D7ABC36"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90</w:t>
            </w:r>
          </w:p>
        </w:tc>
        <w:tc>
          <w:tcPr>
            <w:tcW w:w="498" w:type="dxa"/>
          </w:tcPr>
          <w:p w14:paraId="789340C0"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92</w:t>
            </w:r>
          </w:p>
        </w:tc>
      </w:tr>
      <w:tr w:rsidR="00563B6D" w:rsidRPr="004262A3" w14:paraId="7E452C13" w14:textId="77777777" w:rsidTr="00A3706D">
        <w:trPr>
          <w:trHeight w:val="129"/>
        </w:trPr>
        <w:tc>
          <w:tcPr>
            <w:tcW w:w="2419" w:type="dxa"/>
            <w:shd w:val="clear" w:color="auto" w:fill="auto"/>
          </w:tcPr>
          <w:p w14:paraId="4D346213"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Adjudicated proceedings and the Prosecutor’s decision on penalty</w:t>
            </w:r>
          </w:p>
        </w:tc>
        <w:tc>
          <w:tcPr>
            <w:tcW w:w="498" w:type="dxa"/>
            <w:shd w:val="clear" w:color="auto" w:fill="D9D9D9" w:themeFill="background1" w:themeFillShade="D9"/>
          </w:tcPr>
          <w:p w14:paraId="6DA35F8C"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2F95663C" w14:textId="77777777" w:rsidR="002E7DC3" w:rsidRPr="004262A3" w:rsidRDefault="002E7DC3" w:rsidP="00A3706D">
            <w:pPr>
              <w:rPr>
                <w:rFonts w:ascii="Times New Roman" w:hAnsi="Times New Roman" w:cs="Times New Roman"/>
                <w:lang w:val="en-GB"/>
              </w:rPr>
            </w:pPr>
          </w:p>
        </w:tc>
        <w:tc>
          <w:tcPr>
            <w:tcW w:w="498" w:type="dxa"/>
          </w:tcPr>
          <w:p w14:paraId="117FE6B0"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12</w:t>
            </w:r>
          </w:p>
        </w:tc>
        <w:tc>
          <w:tcPr>
            <w:tcW w:w="581" w:type="dxa"/>
          </w:tcPr>
          <w:p w14:paraId="72C1AE1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11</w:t>
            </w:r>
          </w:p>
        </w:tc>
        <w:tc>
          <w:tcPr>
            <w:tcW w:w="498" w:type="dxa"/>
          </w:tcPr>
          <w:p w14:paraId="0B3FFB5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11</w:t>
            </w:r>
          </w:p>
        </w:tc>
        <w:tc>
          <w:tcPr>
            <w:tcW w:w="581" w:type="dxa"/>
          </w:tcPr>
          <w:p w14:paraId="309972B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16</w:t>
            </w:r>
          </w:p>
        </w:tc>
        <w:tc>
          <w:tcPr>
            <w:tcW w:w="581" w:type="dxa"/>
          </w:tcPr>
          <w:p w14:paraId="09D204D0"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11</w:t>
            </w:r>
          </w:p>
        </w:tc>
        <w:tc>
          <w:tcPr>
            <w:tcW w:w="498" w:type="dxa"/>
          </w:tcPr>
          <w:p w14:paraId="590F537D"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17</w:t>
            </w:r>
          </w:p>
        </w:tc>
        <w:tc>
          <w:tcPr>
            <w:tcW w:w="581" w:type="dxa"/>
          </w:tcPr>
          <w:p w14:paraId="3C02B787"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23</w:t>
            </w:r>
          </w:p>
        </w:tc>
        <w:tc>
          <w:tcPr>
            <w:tcW w:w="498" w:type="dxa"/>
          </w:tcPr>
          <w:p w14:paraId="4F479D1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11</w:t>
            </w:r>
          </w:p>
        </w:tc>
        <w:tc>
          <w:tcPr>
            <w:tcW w:w="498" w:type="dxa"/>
          </w:tcPr>
          <w:p w14:paraId="09618C0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w:t>
            </w:r>
          </w:p>
        </w:tc>
      </w:tr>
      <w:tr w:rsidR="00563B6D" w:rsidRPr="004262A3" w14:paraId="6730A038" w14:textId="77777777" w:rsidTr="00A3706D">
        <w:trPr>
          <w:trHeight w:val="129"/>
        </w:trPr>
        <w:tc>
          <w:tcPr>
            <w:tcW w:w="2419" w:type="dxa"/>
            <w:shd w:val="clear" w:color="auto" w:fill="auto"/>
          </w:tcPr>
          <w:p w14:paraId="3EB8BEB4"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Proceedings terminated</w:t>
            </w:r>
          </w:p>
        </w:tc>
        <w:tc>
          <w:tcPr>
            <w:tcW w:w="498" w:type="dxa"/>
            <w:shd w:val="clear" w:color="auto" w:fill="D9D9D9" w:themeFill="background1" w:themeFillShade="D9"/>
          </w:tcPr>
          <w:p w14:paraId="5078C526"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443020C4" w14:textId="77777777" w:rsidR="002E7DC3" w:rsidRPr="004262A3" w:rsidRDefault="002E7DC3" w:rsidP="00A3706D">
            <w:pPr>
              <w:rPr>
                <w:rFonts w:ascii="Times New Roman" w:hAnsi="Times New Roman" w:cs="Times New Roman"/>
                <w:lang w:val="en-GB"/>
              </w:rPr>
            </w:pPr>
          </w:p>
        </w:tc>
        <w:tc>
          <w:tcPr>
            <w:tcW w:w="498" w:type="dxa"/>
          </w:tcPr>
          <w:p w14:paraId="0565D08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16</w:t>
            </w:r>
          </w:p>
        </w:tc>
        <w:tc>
          <w:tcPr>
            <w:tcW w:w="581" w:type="dxa"/>
          </w:tcPr>
          <w:p w14:paraId="2DFC9B6A"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17</w:t>
            </w:r>
          </w:p>
        </w:tc>
        <w:tc>
          <w:tcPr>
            <w:tcW w:w="498" w:type="dxa"/>
          </w:tcPr>
          <w:p w14:paraId="4EE2EDF9"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14</w:t>
            </w:r>
          </w:p>
        </w:tc>
        <w:tc>
          <w:tcPr>
            <w:tcW w:w="581" w:type="dxa"/>
          </w:tcPr>
          <w:p w14:paraId="72D059B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15</w:t>
            </w:r>
          </w:p>
        </w:tc>
        <w:tc>
          <w:tcPr>
            <w:tcW w:w="581" w:type="dxa"/>
          </w:tcPr>
          <w:p w14:paraId="3E0E059D"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26</w:t>
            </w:r>
          </w:p>
        </w:tc>
        <w:tc>
          <w:tcPr>
            <w:tcW w:w="498" w:type="dxa"/>
          </w:tcPr>
          <w:p w14:paraId="3AFA2CE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23</w:t>
            </w:r>
          </w:p>
        </w:tc>
        <w:tc>
          <w:tcPr>
            <w:tcW w:w="581" w:type="dxa"/>
          </w:tcPr>
          <w:p w14:paraId="2A9A789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c>
          <w:tcPr>
            <w:tcW w:w="498" w:type="dxa"/>
          </w:tcPr>
          <w:p w14:paraId="0310C8F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13</w:t>
            </w:r>
          </w:p>
        </w:tc>
        <w:tc>
          <w:tcPr>
            <w:tcW w:w="498" w:type="dxa"/>
          </w:tcPr>
          <w:p w14:paraId="35FA879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r>
      <w:tr w:rsidR="00563B6D" w:rsidRPr="004262A3" w14:paraId="746122FD" w14:textId="77777777" w:rsidTr="00A3706D">
        <w:trPr>
          <w:trHeight w:val="129"/>
        </w:trPr>
        <w:tc>
          <w:tcPr>
            <w:tcW w:w="2419" w:type="dxa"/>
            <w:shd w:val="clear" w:color="auto" w:fill="auto"/>
          </w:tcPr>
          <w:p w14:paraId="4F7F788F"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Imprisonment</w:t>
            </w:r>
          </w:p>
        </w:tc>
        <w:tc>
          <w:tcPr>
            <w:tcW w:w="498" w:type="dxa"/>
            <w:shd w:val="clear" w:color="auto" w:fill="D9D9D9" w:themeFill="background1" w:themeFillShade="D9"/>
          </w:tcPr>
          <w:p w14:paraId="6840D539"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1A40CC4B" w14:textId="77777777" w:rsidR="002E7DC3" w:rsidRPr="004262A3" w:rsidRDefault="002E7DC3" w:rsidP="00A3706D">
            <w:pPr>
              <w:rPr>
                <w:rFonts w:ascii="Times New Roman" w:hAnsi="Times New Roman" w:cs="Times New Roman"/>
                <w:lang w:val="en-GB"/>
              </w:rPr>
            </w:pPr>
          </w:p>
        </w:tc>
        <w:tc>
          <w:tcPr>
            <w:tcW w:w="498" w:type="dxa"/>
          </w:tcPr>
          <w:p w14:paraId="42EA11E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13</w:t>
            </w:r>
          </w:p>
        </w:tc>
        <w:tc>
          <w:tcPr>
            <w:tcW w:w="581" w:type="dxa"/>
          </w:tcPr>
          <w:p w14:paraId="28BD3DF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13</w:t>
            </w:r>
          </w:p>
        </w:tc>
        <w:tc>
          <w:tcPr>
            <w:tcW w:w="498" w:type="dxa"/>
          </w:tcPr>
          <w:p w14:paraId="7EFEA99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7</w:t>
            </w:r>
          </w:p>
        </w:tc>
        <w:tc>
          <w:tcPr>
            <w:tcW w:w="581" w:type="dxa"/>
          </w:tcPr>
          <w:p w14:paraId="0ABCA13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c>
          <w:tcPr>
            <w:tcW w:w="581" w:type="dxa"/>
          </w:tcPr>
          <w:p w14:paraId="01812D46"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12</w:t>
            </w:r>
          </w:p>
        </w:tc>
        <w:tc>
          <w:tcPr>
            <w:tcW w:w="498" w:type="dxa"/>
          </w:tcPr>
          <w:p w14:paraId="53B280B0"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c>
          <w:tcPr>
            <w:tcW w:w="581" w:type="dxa"/>
          </w:tcPr>
          <w:p w14:paraId="01FFCAD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14</w:t>
            </w:r>
          </w:p>
        </w:tc>
        <w:tc>
          <w:tcPr>
            <w:tcW w:w="498" w:type="dxa"/>
          </w:tcPr>
          <w:p w14:paraId="4D1646F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c>
          <w:tcPr>
            <w:tcW w:w="498" w:type="dxa"/>
          </w:tcPr>
          <w:p w14:paraId="6AAC706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27</w:t>
            </w:r>
          </w:p>
        </w:tc>
      </w:tr>
      <w:tr w:rsidR="00563B6D" w:rsidRPr="004262A3" w14:paraId="0E9CF1E8" w14:textId="77777777" w:rsidTr="00A3706D">
        <w:trPr>
          <w:trHeight w:val="129"/>
        </w:trPr>
        <w:tc>
          <w:tcPr>
            <w:tcW w:w="2419" w:type="dxa"/>
            <w:shd w:val="clear" w:color="auto" w:fill="auto"/>
          </w:tcPr>
          <w:p w14:paraId="4D88429D"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Persons fined</w:t>
            </w:r>
          </w:p>
        </w:tc>
        <w:tc>
          <w:tcPr>
            <w:tcW w:w="498" w:type="dxa"/>
            <w:shd w:val="clear" w:color="auto" w:fill="D9D9D9" w:themeFill="background1" w:themeFillShade="D9"/>
          </w:tcPr>
          <w:p w14:paraId="7F7060DD"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15410AB4" w14:textId="77777777" w:rsidR="002E7DC3" w:rsidRPr="004262A3" w:rsidRDefault="002E7DC3" w:rsidP="00A3706D">
            <w:pPr>
              <w:rPr>
                <w:rFonts w:ascii="Times New Roman" w:hAnsi="Times New Roman" w:cs="Times New Roman"/>
                <w:lang w:val="en-GB"/>
              </w:rPr>
            </w:pPr>
          </w:p>
        </w:tc>
        <w:tc>
          <w:tcPr>
            <w:tcW w:w="498" w:type="dxa"/>
          </w:tcPr>
          <w:p w14:paraId="7B445E26"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8</w:t>
            </w:r>
          </w:p>
        </w:tc>
        <w:tc>
          <w:tcPr>
            <w:tcW w:w="581" w:type="dxa"/>
          </w:tcPr>
          <w:p w14:paraId="08DCD1F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12</w:t>
            </w:r>
            <w:r w:rsidRPr="004262A3">
              <w:rPr>
                <w:rStyle w:val="FootnoteReference"/>
                <w:rFonts w:ascii="Times New Roman" w:hAnsi="Times New Roman" w:cs="Times New Roman"/>
                <w:lang w:val="en-GB"/>
              </w:rPr>
              <w:footnoteReference w:id="11"/>
            </w:r>
          </w:p>
        </w:tc>
        <w:tc>
          <w:tcPr>
            <w:tcW w:w="498" w:type="dxa"/>
          </w:tcPr>
          <w:p w14:paraId="1A6EC107"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4</w:t>
            </w:r>
            <w:r w:rsidRPr="004262A3">
              <w:rPr>
                <w:rStyle w:val="FootnoteReference"/>
                <w:rFonts w:ascii="Times New Roman" w:hAnsi="Times New Roman" w:cs="Times New Roman"/>
                <w:lang w:val="en-GB"/>
              </w:rPr>
              <w:footnoteReference w:id="12"/>
            </w:r>
          </w:p>
        </w:tc>
        <w:tc>
          <w:tcPr>
            <w:tcW w:w="581" w:type="dxa"/>
          </w:tcPr>
          <w:p w14:paraId="25EFDF0B"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7</w:t>
            </w:r>
            <w:r w:rsidRPr="004262A3">
              <w:rPr>
                <w:rStyle w:val="FootnoteReference"/>
                <w:rFonts w:ascii="Times New Roman" w:hAnsi="Times New Roman" w:cs="Times New Roman"/>
                <w:lang w:val="en-GB"/>
              </w:rPr>
              <w:footnoteReference w:id="13"/>
            </w:r>
          </w:p>
        </w:tc>
        <w:tc>
          <w:tcPr>
            <w:tcW w:w="581" w:type="dxa"/>
          </w:tcPr>
          <w:p w14:paraId="7E4C76F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13</w:t>
            </w:r>
            <w:r w:rsidRPr="004262A3">
              <w:rPr>
                <w:rStyle w:val="FootnoteReference"/>
                <w:rFonts w:ascii="Times New Roman" w:hAnsi="Times New Roman" w:cs="Times New Roman"/>
                <w:lang w:val="en-GB"/>
              </w:rPr>
              <w:footnoteReference w:id="14"/>
            </w:r>
          </w:p>
        </w:tc>
        <w:tc>
          <w:tcPr>
            <w:tcW w:w="498" w:type="dxa"/>
          </w:tcPr>
          <w:p w14:paraId="567DF1D9"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6</w:t>
            </w:r>
            <w:r w:rsidRPr="004262A3">
              <w:rPr>
                <w:rStyle w:val="FootnoteReference"/>
                <w:rFonts w:ascii="Times New Roman" w:hAnsi="Times New Roman" w:cs="Times New Roman"/>
                <w:lang w:val="en-GB"/>
              </w:rPr>
              <w:footnoteReference w:id="15"/>
            </w:r>
          </w:p>
        </w:tc>
        <w:tc>
          <w:tcPr>
            <w:tcW w:w="581" w:type="dxa"/>
          </w:tcPr>
          <w:p w14:paraId="38B3EA2C"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15</w:t>
            </w:r>
            <w:r w:rsidRPr="004262A3">
              <w:rPr>
                <w:rStyle w:val="FootnoteReference"/>
                <w:rFonts w:ascii="Times New Roman" w:hAnsi="Times New Roman" w:cs="Times New Roman"/>
                <w:lang w:val="en-GB"/>
              </w:rPr>
              <w:footnoteReference w:id="16"/>
            </w:r>
          </w:p>
        </w:tc>
        <w:tc>
          <w:tcPr>
            <w:tcW w:w="498" w:type="dxa"/>
          </w:tcPr>
          <w:p w14:paraId="692B79B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12</w:t>
            </w:r>
          </w:p>
        </w:tc>
        <w:tc>
          <w:tcPr>
            <w:tcW w:w="498" w:type="dxa"/>
          </w:tcPr>
          <w:p w14:paraId="43EA4D1C"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10</w:t>
            </w:r>
          </w:p>
        </w:tc>
      </w:tr>
      <w:tr w:rsidR="00563B6D" w:rsidRPr="004262A3" w14:paraId="662DC2AE" w14:textId="77777777" w:rsidTr="00A3706D">
        <w:trPr>
          <w:trHeight w:val="129"/>
        </w:trPr>
        <w:tc>
          <w:tcPr>
            <w:tcW w:w="2419" w:type="dxa"/>
            <w:shd w:val="clear" w:color="auto" w:fill="auto"/>
          </w:tcPr>
          <w:p w14:paraId="35F916BE" w14:textId="77777777" w:rsidR="002E7DC3" w:rsidRPr="004262A3" w:rsidRDefault="002E7DC3" w:rsidP="00A3706D">
            <w:pPr>
              <w:rPr>
                <w:rFonts w:ascii="Times New Roman" w:hAnsi="Times New Roman" w:cs="Times New Roman"/>
                <w:b/>
                <w:bCs/>
                <w:lang w:val="en-GB"/>
              </w:rPr>
            </w:pPr>
            <w:r w:rsidRPr="004262A3">
              <w:rPr>
                <w:rFonts w:ascii="Times New Roman" w:hAnsi="Times New Roman" w:cs="Times New Roman"/>
                <w:b/>
                <w:bCs/>
                <w:lang w:val="en-GB"/>
              </w:rPr>
              <w:t>Persons acquitted in first instance</w:t>
            </w:r>
          </w:p>
        </w:tc>
        <w:tc>
          <w:tcPr>
            <w:tcW w:w="498" w:type="dxa"/>
            <w:shd w:val="clear" w:color="auto" w:fill="D9D9D9" w:themeFill="background1" w:themeFillShade="D9"/>
          </w:tcPr>
          <w:p w14:paraId="2FEA391D" w14:textId="77777777" w:rsidR="002E7DC3" w:rsidRPr="004262A3" w:rsidRDefault="002E7DC3" w:rsidP="00A3706D">
            <w:pPr>
              <w:rPr>
                <w:rFonts w:ascii="Times New Roman" w:hAnsi="Times New Roman" w:cs="Times New Roman"/>
                <w:lang w:val="en-GB"/>
              </w:rPr>
            </w:pPr>
          </w:p>
        </w:tc>
        <w:tc>
          <w:tcPr>
            <w:tcW w:w="565" w:type="dxa"/>
            <w:shd w:val="clear" w:color="auto" w:fill="D9D9D9" w:themeFill="background1" w:themeFillShade="D9"/>
          </w:tcPr>
          <w:p w14:paraId="479DC8F4" w14:textId="77777777" w:rsidR="002E7DC3" w:rsidRPr="004262A3" w:rsidRDefault="002E7DC3" w:rsidP="00A3706D">
            <w:pPr>
              <w:rPr>
                <w:rFonts w:ascii="Times New Roman" w:hAnsi="Times New Roman" w:cs="Times New Roman"/>
                <w:lang w:val="en-GB"/>
              </w:rPr>
            </w:pPr>
          </w:p>
        </w:tc>
        <w:tc>
          <w:tcPr>
            <w:tcW w:w="498" w:type="dxa"/>
          </w:tcPr>
          <w:p w14:paraId="0B33140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c>
          <w:tcPr>
            <w:tcW w:w="581" w:type="dxa"/>
          </w:tcPr>
          <w:p w14:paraId="419527A4" w14:textId="77777777" w:rsidR="002E7DC3" w:rsidRPr="004262A3" w:rsidRDefault="002E7DC3" w:rsidP="00A3706D">
            <w:pPr>
              <w:rPr>
                <w:rFonts w:ascii="Times New Roman" w:hAnsi="Times New Roman" w:cs="Times New Roman"/>
                <w:highlight w:val="red"/>
                <w:lang w:val="en-GB"/>
              </w:rPr>
            </w:pPr>
            <w:r w:rsidRPr="004262A3">
              <w:rPr>
                <w:rFonts w:ascii="Times New Roman" w:hAnsi="Times New Roman" w:cs="Times New Roman"/>
                <w:lang w:val="en-GB"/>
              </w:rPr>
              <w:t>3</w:t>
            </w:r>
          </w:p>
        </w:tc>
        <w:tc>
          <w:tcPr>
            <w:tcW w:w="498" w:type="dxa"/>
          </w:tcPr>
          <w:p w14:paraId="121E8E28" w14:textId="77777777" w:rsidR="002E7DC3" w:rsidRPr="004262A3" w:rsidRDefault="002E7DC3" w:rsidP="00A3706D">
            <w:pPr>
              <w:rPr>
                <w:rFonts w:ascii="Times New Roman" w:hAnsi="Times New Roman" w:cs="Times New Roman"/>
                <w:highlight w:val="red"/>
                <w:lang w:val="en-GB"/>
              </w:rPr>
            </w:pPr>
            <w:r w:rsidRPr="004262A3">
              <w:rPr>
                <w:rFonts w:ascii="Times New Roman" w:hAnsi="Times New Roman" w:cs="Times New Roman"/>
                <w:lang w:val="en-GB"/>
              </w:rPr>
              <w:t>0</w:t>
            </w:r>
          </w:p>
        </w:tc>
        <w:tc>
          <w:tcPr>
            <w:tcW w:w="581" w:type="dxa"/>
          </w:tcPr>
          <w:p w14:paraId="39404443" w14:textId="77777777" w:rsidR="002E7DC3" w:rsidRPr="004262A3" w:rsidRDefault="002E7DC3" w:rsidP="00A3706D">
            <w:pPr>
              <w:rPr>
                <w:rFonts w:ascii="Times New Roman" w:hAnsi="Times New Roman" w:cs="Times New Roman"/>
                <w:highlight w:val="red"/>
                <w:lang w:val="en-GB"/>
              </w:rPr>
            </w:pPr>
            <w:r w:rsidRPr="004262A3">
              <w:rPr>
                <w:rFonts w:ascii="Times New Roman" w:hAnsi="Times New Roman" w:cs="Times New Roman"/>
                <w:lang w:val="en-GB"/>
              </w:rPr>
              <w:t>0</w:t>
            </w:r>
          </w:p>
        </w:tc>
        <w:tc>
          <w:tcPr>
            <w:tcW w:w="581" w:type="dxa"/>
          </w:tcPr>
          <w:p w14:paraId="71878CDD"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c>
          <w:tcPr>
            <w:tcW w:w="498" w:type="dxa"/>
          </w:tcPr>
          <w:p w14:paraId="7833E1E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7</w:t>
            </w:r>
          </w:p>
        </w:tc>
        <w:tc>
          <w:tcPr>
            <w:tcW w:w="581" w:type="dxa"/>
          </w:tcPr>
          <w:p w14:paraId="796E8993"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3</w:t>
            </w:r>
          </w:p>
        </w:tc>
        <w:tc>
          <w:tcPr>
            <w:tcW w:w="498" w:type="dxa"/>
          </w:tcPr>
          <w:p w14:paraId="20A0B5D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c>
          <w:tcPr>
            <w:tcW w:w="498" w:type="dxa"/>
          </w:tcPr>
          <w:p w14:paraId="506C4F5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r>
    </w:tbl>
    <w:p w14:paraId="04927EE2" w14:textId="647EC1C8" w:rsidR="002E7DC3" w:rsidRPr="004262A3" w:rsidRDefault="002E7DC3" w:rsidP="002E7DC3">
      <w:pPr>
        <w:spacing w:after="0" w:line="240" w:lineRule="auto"/>
        <w:rPr>
          <w:rFonts w:ascii="Times New Roman" w:hAnsi="Times New Roman" w:cs="Times New Roman"/>
          <w:b/>
          <w:lang w:val="en-GB"/>
        </w:rPr>
      </w:pPr>
      <w:r w:rsidRPr="004262A3">
        <w:rPr>
          <w:rFonts w:ascii="Times New Roman" w:hAnsi="Times New Roman" w:cs="Times New Roman"/>
          <w:i/>
          <w:lang w:val="en-GB"/>
        </w:rPr>
        <w:t xml:space="preserve">Table 2. Source: </w:t>
      </w:r>
      <w:proofErr w:type="spellStart"/>
      <w:r w:rsidRPr="004262A3">
        <w:rPr>
          <w:rFonts w:ascii="Times New Roman" w:hAnsi="Times New Roman" w:cs="Times New Roman"/>
          <w:i/>
          <w:lang w:val="en-GB"/>
        </w:rPr>
        <w:t>MoI</w:t>
      </w:r>
      <w:proofErr w:type="spellEnd"/>
    </w:p>
    <w:p w14:paraId="3F263DEE" w14:textId="77777777" w:rsidR="002E7DC3" w:rsidRPr="004262A3" w:rsidRDefault="002E7DC3" w:rsidP="002E7DC3">
      <w:pPr>
        <w:spacing w:after="0"/>
        <w:jc w:val="both"/>
        <w:rPr>
          <w:rFonts w:ascii="Times New Roman" w:eastAsia="Times New Roman" w:hAnsi="Times New Roman" w:cs="Times New Roman"/>
          <w:b/>
          <w:bCs/>
          <w:color w:val="000000"/>
          <w:lang w:val="en-GB"/>
        </w:rPr>
      </w:pPr>
    </w:p>
    <w:tbl>
      <w:tblPr>
        <w:tblStyle w:val="TableGrid"/>
        <w:tblW w:w="8784" w:type="dxa"/>
        <w:tblLook w:val="04A0" w:firstRow="1" w:lastRow="0" w:firstColumn="1" w:lastColumn="0" w:noHBand="0" w:noVBand="1"/>
      </w:tblPr>
      <w:tblGrid>
        <w:gridCol w:w="8784"/>
      </w:tblGrid>
      <w:tr w:rsidR="00FD3CB4" w:rsidRPr="004262A3" w14:paraId="0577C985" w14:textId="77777777" w:rsidTr="00A3706D">
        <w:tc>
          <w:tcPr>
            <w:tcW w:w="8784" w:type="dxa"/>
            <w:shd w:val="clear" w:color="auto" w:fill="B4C6E7" w:themeFill="accent1" w:themeFillTint="66"/>
          </w:tcPr>
          <w:p w14:paraId="01F740A6" w14:textId="77777777" w:rsidR="002E7DC3" w:rsidRPr="004262A3" w:rsidRDefault="002E7DC3" w:rsidP="00A3706D">
            <w:pPr>
              <w:jc w:val="center"/>
              <w:rPr>
                <w:rFonts w:ascii="Times New Roman" w:eastAsia="Times New Roman" w:hAnsi="Times New Roman" w:cs="Times New Roman"/>
                <w:b/>
                <w:bCs/>
                <w:color w:val="000000"/>
                <w:lang w:val="en-GB"/>
              </w:rPr>
            </w:pPr>
            <w:r w:rsidRPr="004262A3">
              <w:rPr>
                <w:rFonts w:ascii="Times New Roman" w:eastAsia="Times New Roman" w:hAnsi="Times New Roman" w:cs="Times New Roman"/>
                <w:b/>
                <w:bCs/>
                <w:color w:val="000000"/>
                <w:lang w:val="en-GB"/>
              </w:rPr>
              <w:lastRenderedPageBreak/>
              <w:t>Anti-corruption institutional framework in 2020</w:t>
            </w:r>
          </w:p>
        </w:tc>
      </w:tr>
      <w:tr w:rsidR="00FD3CB4" w:rsidRPr="004262A3" w14:paraId="156D7DE8" w14:textId="77777777" w:rsidTr="00A3706D">
        <w:tc>
          <w:tcPr>
            <w:tcW w:w="8784" w:type="dxa"/>
          </w:tcPr>
          <w:p w14:paraId="5F7AA30C" w14:textId="77777777" w:rsidR="002E7DC3" w:rsidRPr="004262A3" w:rsidRDefault="002E7DC3" w:rsidP="00A3706D">
            <w:pPr>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color w:val="000000"/>
                <w:lang w:val="en-GB"/>
              </w:rPr>
              <w:t xml:space="preserve">There are several institutions in Latvia that investigate corruption crimes within their scope of competence. The functions of the KNAB are laid down in the </w:t>
            </w:r>
            <w:r w:rsidRPr="004262A3">
              <w:rPr>
                <w:rFonts w:ascii="Times New Roman" w:eastAsia="Times New Roman" w:hAnsi="Times New Roman" w:cs="Times New Roman"/>
                <w:i/>
                <w:color w:val="000000"/>
                <w:lang w:val="en-GB"/>
              </w:rPr>
              <w:t>Law on Corruption Prevention and Combating Bureau</w:t>
            </w:r>
            <w:r w:rsidRPr="004262A3">
              <w:rPr>
                <w:rFonts w:ascii="Times New Roman" w:eastAsia="Times New Roman" w:hAnsi="Times New Roman" w:cs="Times New Roman"/>
                <w:color w:val="000000"/>
                <w:lang w:val="en-GB"/>
              </w:rPr>
              <w:t>. It investigates all cases of corruption that are not within the competence of another institution. Other institutions with investigative functions on corruption cases are:</w:t>
            </w:r>
          </w:p>
          <w:p w14:paraId="7ECDE8E0" w14:textId="77777777" w:rsidR="002E7DC3" w:rsidRPr="004262A3" w:rsidRDefault="002E7DC3" w:rsidP="009513CE">
            <w:pPr>
              <w:pStyle w:val="ListParagraph"/>
              <w:numPr>
                <w:ilvl w:val="4"/>
                <w:numId w:val="1"/>
              </w:numPr>
              <w:spacing w:line="240" w:lineRule="auto"/>
              <w:jc w:val="both"/>
              <w:rPr>
                <w:rFonts w:ascii="Times New Roman" w:eastAsia="Times New Roman" w:hAnsi="Times New Roman"/>
                <w:b/>
                <w:bCs/>
                <w:color w:val="000000"/>
                <w:lang w:val="en-GB"/>
              </w:rPr>
            </w:pPr>
            <w:r w:rsidRPr="004262A3">
              <w:rPr>
                <w:rFonts w:ascii="Times New Roman" w:eastAsia="Times New Roman" w:hAnsi="Times New Roman"/>
                <w:color w:val="000000"/>
                <w:lang w:val="en-GB"/>
              </w:rPr>
              <w:t>the ISB, which investigates criminal offences within State Police and State Fire and Rescue Service;</w:t>
            </w:r>
          </w:p>
          <w:p w14:paraId="3C6BCF03" w14:textId="77777777" w:rsidR="002E7DC3" w:rsidRPr="004262A3" w:rsidRDefault="002E7DC3" w:rsidP="009513CE">
            <w:pPr>
              <w:pStyle w:val="ListParagraph"/>
              <w:numPr>
                <w:ilvl w:val="4"/>
                <w:numId w:val="1"/>
              </w:numPr>
              <w:spacing w:line="240" w:lineRule="auto"/>
              <w:jc w:val="both"/>
              <w:rPr>
                <w:rFonts w:ascii="Times New Roman" w:eastAsia="Times New Roman" w:hAnsi="Times New Roman"/>
                <w:b/>
                <w:bCs/>
                <w:color w:val="000000"/>
                <w:lang w:val="en-GB"/>
              </w:rPr>
            </w:pPr>
            <w:r w:rsidRPr="004262A3">
              <w:rPr>
                <w:rFonts w:ascii="Times New Roman" w:eastAsia="Times New Roman" w:hAnsi="Times New Roman"/>
                <w:color w:val="000000"/>
                <w:lang w:val="en-GB"/>
              </w:rPr>
              <w:t>an internal security unit of the State Revenue Service (Customs and Tax Police) investigates the State Revenue Service;</w:t>
            </w:r>
          </w:p>
          <w:p w14:paraId="0EF186D3" w14:textId="77777777" w:rsidR="002E7DC3" w:rsidRPr="004262A3" w:rsidRDefault="002E7DC3" w:rsidP="009513CE">
            <w:pPr>
              <w:pStyle w:val="ListParagraph"/>
              <w:numPr>
                <w:ilvl w:val="4"/>
                <w:numId w:val="1"/>
              </w:numPr>
              <w:spacing w:line="240" w:lineRule="auto"/>
              <w:jc w:val="both"/>
              <w:rPr>
                <w:rFonts w:ascii="Times New Roman" w:eastAsia="Times New Roman" w:hAnsi="Times New Roman"/>
                <w:b/>
                <w:bCs/>
                <w:color w:val="000000"/>
                <w:lang w:val="en-GB"/>
              </w:rPr>
            </w:pPr>
            <w:r w:rsidRPr="004262A3">
              <w:rPr>
                <w:rFonts w:ascii="Times New Roman" w:eastAsia="Times New Roman" w:hAnsi="Times New Roman"/>
                <w:color w:val="000000"/>
                <w:lang w:val="en-GB"/>
              </w:rPr>
              <w:t xml:space="preserve">an internal security unit of the State Border Guard investigates corruption within the State Border Guard; </w:t>
            </w:r>
          </w:p>
          <w:p w14:paraId="62CE133C" w14:textId="77777777" w:rsidR="002E7DC3" w:rsidRPr="004262A3" w:rsidRDefault="002E7DC3" w:rsidP="009513CE">
            <w:pPr>
              <w:pStyle w:val="ListParagraph"/>
              <w:numPr>
                <w:ilvl w:val="4"/>
                <w:numId w:val="1"/>
              </w:numPr>
              <w:spacing w:line="240" w:lineRule="auto"/>
              <w:jc w:val="both"/>
              <w:rPr>
                <w:rFonts w:ascii="Times New Roman" w:eastAsia="Times New Roman" w:hAnsi="Times New Roman"/>
                <w:b/>
                <w:bCs/>
                <w:color w:val="000000"/>
                <w:lang w:val="en-GB"/>
              </w:rPr>
            </w:pPr>
            <w:r w:rsidRPr="004262A3">
              <w:rPr>
                <w:rFonts w:ascii="Times New Roman" w:eastAsia="Times New Roman" w:hAnsi="Times New Roman"/>
                <w:color w:val="000000"/>
                <w:lang w:val="en-GB"/>
              </w:rPr>
              <w:t>the Prison Administration investigates corruption within Latvia’s prisons.</w:t>
            </w:r>
          </w:p>
          <w:p w14:paraId="16C4C2AF" w14:textId="77777777" w:rsidR="002E7DC3" w:rsidRPr="004262A3" w:rsidRDefault="002E7DC3" w:rsidP="00A3706D">
            <w:pPr>
              <w:pStyle w:val="ListParagraph"/>
              <w:spacing w:line="240" w:lineRule="auto"/>
              <w:ind w:left="785"/>
              <w:jc w:val="both"/>
              <w:rPr>
                <w:rFonts w:ascii="Times New Roman" w:eastAsia="Times New Roman" w:hAnsi="Times New Roman"/>
                <w:b/>
                <w:bCs/>
                <w:color w:val="000000"/>
                <w:lang w:val="en-GB"/>
              </w:rPr>
            </w:pPr>
          </w:p>
        </w:tc>
      </w:tr>
      <w:tr w:rsidR="00FD3CB4" w:rsidRPr="004262A3" w14:paraId="736637BB" w14:textId="77777777" w:rsidTr="00A3706D">
        <w:tc>
          <w:tcPr>
            <w:tcW w:w="8784" w:type="dxa"/>
            <w:shd w:val="clear" w:color="auto" w:fill="B4C6E7" w:themeFill="accent1" w:themeFillTint="66"/>
          </w:tcPr>
          <w:p w14:paraId="2483E7F4" w14:textId="77777777" w:rsidR="002E7DC3" w:rsidRPr="004262A3" w:rsidRDefault="002E7DC3" w:rsidP="00A3706D">
            <w:pPr>
              <w:jc w:val="center"/>
              <w:rPr>
                <w:rFonts w:ascii="Times New Roman" w:eastAsia="Times New Roman" w:hAnsi="Times New Roman" w:cs="Times New Roman"/>
                <w:color w:val="000000"/>
                <w:lang w:val="en-GB"/>
              </w:rPr>
            </w:pPr>
            <w:r w:rsidRPr="004262A3">
              <w:rPr>
                <w:rFonts w:ascii="Times New Roman" w:eastAsia="Times New Roman" w:hAnsi="Times New Roman" w:cs="Times New Roman"/>
                <w:b/>
                <w:bCs/>
                <w:color w:val="000000"/>
                <w:lang w:val="en-GB"/>
              </w:rPr>
              <w:t>Changes to the Anti-corruption institutional framework in 2024</w:t>
            </w:r>
          </w:p>
        </w:tc>
      </w:tr>
      <w:tr w:rsidR="00FD3CB4" w:rsidRPr="004262A3" w14:paraId="25007E60" w14:textId="77777777" w:rsidTr="00A3706D">
        <w:tc>
          <w:tcPr>
            <w:tcW w:w="8784" w:type="dxa"/>
          </w:tcPr>
          <w:p w14:paraId="3374F4B3" w14:textId="77777777" w:rsidR="002E7DC3" w:rsidRPr="004262A3" w:rsidRDefault="002E7DC3" w:rsidP="00A3706D">
            <w:pPr>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color w:val="000000"/>
                <w:lang w:val="en-GB"/>
              </w:rPr>
              <w:t xml:space="preserve">The </w:t>
            </w:r>
            <w:proofErr w:type="gramStart"/>
            <w:r w:rsidRPr="004262A3">
              <w:rPr>
                <w:rFonts w:ascii="Times New Roman" w:eastAsia="Times New Roman" w:hAnsi="Times New Roman" w:cs="Times New Roman"/>
                <w:color w:val="000000"/>
                <w:lang w:val="en-GB"/>
              </w:rPr>
              <w:t>ISB’s  mandate</w:t>
            </w:r>
            <w:proofErr w:type="gramEnd"/>
            <w:r w:rsidRPr="004262A3">
              <w:rPr>
                <w:rFonts w:ascii="Times New Roman" w:eastAsia="Times New Roman" w:hAnsi="Times New Roman" w:cs="Times New Roman"/>
                <w:color w:val="000000"/>
                <w:lang w:val="en-GB"/>
              </w:rPr>
              <w:t xml:space="preserve"> has been amended and now covers the detection, investigation, and prevention of all type of crimes (including related to corruption) committed by the officials and employees of the institutions subordinated to the </w:t>
            </w:r>
            <w:proofErr w:type="spellStart"/>
            <w:r w:rsidRPr="004262A3">
              <w:rPr>
                <w:rFonts w:ascii="Times New Roman" w:eastAsia="Times New Roman" w:hAnsi="Times New Roman" w:cs="Times New Roman"/>
                <w:color w:val="000000"/>
                <w:lang w:val="en-GB"/>
              </w:rPr>
              <w:t>MoI</w:t>
            </w:r>
            <w:proofErr w:type="spellEnd"/>
            <w:r w:rsidRPr="004262A3">
              <w:rPr>
                <w:rFonts w:ascii="Times New Roman" w:eastAsia="Times New Roman" w:hAnsi="Times New Roman" w:cs="Times New Roman"/>
                <w:color w:val="000000"/>
                <w:lang w:val="en-GB"/>
              </w:rPr>
              <w:t>, except for institutions in charge of national security.</w:t>
            </w:r>
          </w:p>
          <w:p w14:paraId="28DC42EE" w14:textId="77777777" w:rsidR="002E7DC3" w:rsidRPr="004262A3" w:rsidRDefault="002E7DC3" w:rsidP="00A3706D">
            <w:pPr>
              <w:jc w:val="both"/>
              <w:rPr>
                <w:rFonts w:ascii="Times New Roman" w:eastAsia="Times New Roman" w:hAnsi="Times New Roman" w:cs="Times New Roman"/>
                <w:color w:val="000000"/>
                <w:lang w:val="en-GB"/>
              </w:rPr>
            </w:pPr>
          </w:p>
        </w:tc>
      </w:tr>
      <w:tr w:rsidR="00FD3CB4" w:rsidRPr="004262A3" w14:paraId="6B2FFA38" w14:textId="77777777" w:rsidTr="00A3706D">
        <w:tc>
          <w:tcPr>
            <w:tcW w:w="8784" w:type="dxa"/>
            <w:shd w:val="clear" w:color="auto" w:fill="B4C6E7" w:themeFill="accent1" w:themeFillTint="66"/>
          </w:tcPr>
          <w:p w14:paraId="1EFD0184" w14:textId="77777777" w:rsidR="002E7DC3" w:rsidRPr="004262A3" w:rsidRDefault="002E7DC3" w:rsidP="00A3706D">
            <w:pPr>
              <w:jc w:val="center"/>
              <w:rPr>
                <w:rFonts w:ascii="Times New Roman" w:eastAsia="Times New Roman" w:hAnsi="Times New Roman" w:cs="Times New Roman"/>
                <w:color w:val="000000"/>
                <w:lang w:val="en-GB"/>
              </w:rPr>
            </w:pPr>
            <w:r w:rsidRPr="004262A3">
              <w:rPr>
                <w:rFonts w:ascii="Times New Roman" w:eastAsia="Times New Roman" w:hAnsi="Times New Roman" w:cs="Times New Roman"/>
                <w:b/>
                <w:bCs/>
                <w:color w:val="000000"/>
                <w:lang w:val="en-GB"/>
              </w:rPr>
              <w:t>Changes to the Anti-corruption institutional framework in 2025</w:t>
            </w:r>
          </w:p>
        </w:tc>
      </w:tr>
      <w:tr w:rsidR="00FD3CB4" w:rsidRPr="004262A3" w14:paraId="53D049D9" w14:textId="77777777" w:rsidTr="00A3706D">
        <w:tc>
          <w:tcPr>
            <w:tcW w:w="8784" w:type="dxa"/>
          </w:tcPr>
          <w:p w14:paraId="2A9F2B4F" w14:textId="77777777" w:rsidR="002E7DC3" w:rsidRPr="004262A3" w:rsidRDefault="002E7DC3" w:rsidP="00A3706D">
            <w:pPr>
              <w:tabs>
                <w:tab w:val="left" w:pos="3450"/>
              </w:tabs>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color w:val="000000"/>
                <w:lang w:val="en-GB"/>
              </w:rPr>
              <w:t>As of 1 January 2025, to separate the functions of detecting and investigating criminal offences from the functions of a service provider, the KNAB has taken over the investigative and criminal intelligence functions of the ISB with respect to the State Revenue Service.</w:t>
            </w:r>
          </w:p>
          <w:p w14:paraId="374D3E02" w14:textId="77777777" w:rsidR="002E7DC3" w:rsidRPr="004262A3" w:rsidRDefault="002E7DC3" w:rsidP="00A3706D">
            <w:pPr>
              <w:tabs>
                <w:tab w:val="left" w:pos="3450"/>
              </w:tabs>
              <w:jc w:val="both"/>
              <w:rPr>
                <w:rFonts w:ascii="Times New Roman" w:eastAsia="Times New Roman" w:hAnsi="Times New Roman" w:cs="Times New Roman"/>
                <w:color w:val="000000"/>
                <w:lang w:val="en-GB"/>
              </w:rPr>
            </w:pPr>
          </w:p>
          <w:p w14:paraId="29509112" w14:textId="77777777" w:rsidR="002E7DC3" w:rsidRPr="004262A3" w:rsidRDefault="002E7DC3" w:rsidP="00A3706D">
            <w:pPr>
              <w:tabs>
                <w:tab w:val="left" w:pos="3450"/>
              </w:tabs>
              <w:jc w:val="both"/>
              <w:rPr>
                <w:rFonts w:ascii="Times New Roman" w:eastAsia="Times New Roman" w:hAnsi="Times New Roman" w:cs="Times New Roman"/>
                <w:color w:val="000000"/>
                <w:lang w:val="en-GB"/>
              </w:rPr>
            </w:pPr>
            <w:r w:rsidRPr="004262A3">
              <w:rPr>
                <w:rFonts w:ascii="Times New Roman" w:eastAsia="Times New Roman" w:hAnsi="Times New Roman" w:cs="Times New Roman"/>
                <w:color w:val="000000"/>
                <w:lang w:val="en-GB"/>
              </w:rPr>
              <w:t>The ISB’s mandate has been expanded to cover the detection, investigation, and prevention of all type of crimes (including related to corruption) committed by officials and employees of the Prison Administration.</w:t>
            </w:r>
          </w:p>
          <w:p w14:paraId="12DA17D0" w14:textId="77777777" w:rsidR="002E7DC3" w:rsidRPr="004262A3" w:rsidRDefault="002E7DC3" w:rsidP="00A3706D">
            <w:pPr>
              <w:tabs>
                <w:tab w:val="left" w:pos="3450"/>
              </w:tabs>
              <w:jc w:val="both"/>
              <w:rPr>
                <w:rFonts w:ascii="Times New Roman" w:eastAsia="Times New Roman" w:hAnsi="Times New Roman" w:cs="Times New Roman"/>
                <w:color w:val="000000"/>
                <w:lang w:val="en-GB"/>
              </w:rPr>
            </w:pPr>
          </w:p>
        </w:tc>
      </w:tr>
    </w:tbl>
    <w:p w14:paraId="78ADE804" w14:textId="523B3185" w:rsidR="002E7DC3" w:rsidRPr="004262A3" w:rsidRDefault="002E7DC3" w:rsidP="002E7DC3">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3. Source: KNAB</w:t>
      </w:r>
    </w:p>
    <w:p w14:paraId="42AAC7A8" w14:textId="77777777" w:rsidR="002E7DC3" w:rsidRPr="004262A3" w:rsidRDefault="002E7DC3" w:rsidP="002E7DC3">
      <w:pPr>
        <w:spacing w:after="0" w:line="240" w:lineRule="auto"/>
        <w:rPr>
          <w:rFonts w:ascii="Times New Roman" w:hAnsi="Times New Roman" w:cs="Times New Roman"/>
          <w:bCs/>
          <w:i/>
          <w:sz w:val="12"/>
          <w:szCs w:val="12"/>
          <w:lang w:val="en-GB"/>
        </w:rPr>
      </w:pPr>
    </w:p>
    <w:p w14:paraId="2CBA4895" w14:textId="77777777" w:rsidR="002E7DC3" w:rsidRPr="004262A3" w:rsidRDefault="002E7DC3" w:rsidP="002E7DC3">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Budget of the KNAB (2020-2024)</w:t>
      </w:r>
    </w:p>
    <w:p w14:paraId="017F39B9" w14:textId="77777777" w:rsidR="002E7DC3" w:rsidRPr="004262A3" w:rsidRDefault="002E7DC3" w:rsidP="002E7DC3">
      <w:pPr>
        <w:spacing w:after="0" w:line="240" w:lineRule="auto"/>
        <w:jc w:val="center"/>
        <w:rPr>
          <w:rFonts w:ascii="Times New Roman" w:hAnsi="Times New Roman" w:cs="Times New Roman"/>
          <w:b/>
          <w:sz w:val="12"/>
          <w:szCs w:val="12"/>
          <w:lang w:val="en-GB"/>
        </w:rPr>
      </w:pP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6"/>
        <w:gridCol w:w="1418"/>
        <w:gridCol w:w="1134"/>
        <w:gridCol w:w="1423"/>
        <w:gridCol w:w="1554"/>
        <w:gridCol w:w="1281"/>
      </w:tblGrid>
      <w:tr w:rsidR="007F25E4" w:rsidRPr="004262A3" w14:paraId="1F6872D4" w14:textId="77777777" w:rsidTr="00A3706D">
        <w:trPr>
          <w:jc w:val="center"/>
        </w:trPr>
        <w:tc>
          <w:tcPr>
            <w:tcW w:w="1696" w:type="dxa"/>
            <w:shd w:val="clear" w:color="auto" w:fill="B4C6E7" w:themeFill="accent1" w:themeFillTint="66"/>
            <w:tcMar>
              <w:top w:w="0" w:type="dxa"/>
              <w:left w:w="108" w:type="dxa"/>
              <w:bottom w:w="0" w:type="dxa"/>
              <w:right w:w="108" w:type="dxa"/>
            </w:tcMar>
            <w:vAlign w:val="center"/>
            <w:hideMark/>
          </w:tcPr>
          <w:p w14:paraId="08D62D86" w14:textId="77777777" w:rsidR="002E7DC3" w:rsidRPr="004262A3" w:rsidRDefault="002E7DC3" w:rsidP="00A3706D">
            <w:pPr>
              <w:spacing w:after="0" w:line="240" w:lineRule="auto"/>
              <w:jc w:val="center"/>
              <w:rPr>
                <w:rFonts w:ascii="Times New Roman" w:hAnsi="Times New Roman" w:cs="Times New Roman"/>
                <w:b/>
                <w:lang w:val="en-GB"/>
              </w:rPr>
            </w:pPr>
          </w:p>
        </w:tc>
        <w:tc>
          <w:tcPr>
            <w:tcW w:w="1418" w:type="dxa"/>
            <w:shd w:val="clear" w:color="auto" w:fill="B4C6E7" w:themeFill="accent1" w:themeFillTint="66"/>
            <w:vAlign w:val="center"/>
          </w:tcPr>
          <w:p w14:paraId="1B9D33D1"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1134" w:type="dxa"/>
            <w:shd w:val="clear" w:color="auto" w:fill="B4C6E7" w:themeFill="accent1" w:themeFillTint="66"/>
            <w:vAlign w:val="center"/>
          </w:tcPr>
          <w:p w14:paraId="78D99880"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1423" w:type="dxa"/>
            <w:shd w:val="clear" w:color="auto" w:fill="B4C6E7" w:themeFill="accent1" w:themeFillTint="66"/>
            <w:vAlign w:val="center"/>
          </w:tcPr>
          <w:p w14:paraId="4EBC5834"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1554" w:type="dxa"/>
            <w:shd w:val="clear" w:color="auto" w:fill="B4C6E7" w:themeFill="accent1" w:themeFillTint="66"/>
          </w:tcPr>
          <w:p w14:paraId="2A90A220"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1281" w:type="dxa"/>
            <w:shd w:val="clear" w:color="auto" w:fill="B4C6E7" w:themeFill="accent1" w:themeFillTint="66"/>
          </w:tcPr>
          <w:p w14:paraId="09A87A4C"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r>
      <w:tr w:rsidR="00FD3CB4" w:rsidRPr="004262A3" w14:paraId="59321CFA" w14:textId="77777777" w:rsidTr="00A3706D">
        <w:trPr>
          <w:jc w:val="center"/>
        </w:trPr>
        <w:tc>
          <w:tcPr>
            <w:tcW w:w="1696" w:type="dxa"/>
            <w:shd w:val="clear" w:color="auto" w:fill="B4C6E7" w:themeFill="accent1" w:themeFillTint="66"/>
            <w:tcMar>
              <w:top w:w="0" w:type="dxa"/>
              <w:left w:w="108" w:type="dxa"/>
              <w:bottom w:w="0" w:type="dxa"/>
              <w:right w:w="108" w:type="dxa"/>
            </w:tcMar>
            <w:vAlign w:val="center"/>
            <w:hideMark/>
          </w:tcPr>
          <w:p w14:paraId="0509F1DB"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State budget</w:t>
            </w:r>
          </w:p>
          <w:p w14:paraId="699012EE"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expenditure</w:t>
            </w:r>
          </w:p>
        </w:tc>
        <w:tc>
          <w:tcPr>
            <w:tcW w:w="1418" w:type="dxa"/>
            <w:vAlign w:val="center"/>
          </w:tcPr>
          <w:p w14:paraId="57333363"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10 962 456</w:t>
            </w:r>
          </w:p>
        </w:tc>
        <w:tc>
          <w:tcPr>
            <w:tcW w:w="1134" w:type="dxa"/>
            <w:vAlign w:val="center"/>
          </w:tcPr>
          <w:p w14:paraId="624751A0"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12 495 629</w:t>
            </w:r>
          </w:p>
        </w:tc>
        <w:tc>
          <w:tcPr>
            <w:tcW w:w="1423" w:type="dxa"/>
            <w:vAlign w:val="center"/>
          </w:tcPr>
          <w:p w14:paraId="65136035"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13 988 231</w:t>
            </w:r>
          </w:p>
        </w:tc>
        <w:tc>
          <w:tcPr>
            <w:tcW w:w="1554" w:type="dxa"/>
            <w:vAlign w:val="center"/>
          </w:tcPr>
          <w:p w14:paraId="335EBF79"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16 156 194</w:t>
            </w:r>
          </w:p>
        </w:tc>
        <w:tc>
          <w:tcPr>
            <w:tcW w:w="1281" w:type="dxa"/>
            <w:vAlign w:val="center"/>
          </w:tcPr>
          <w:p w14:paraId="54E46637"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17 382 582</w:t>
            </w:r>
          </w:p>
        </w:tc>
      </w:tr>
    </w:tbl>
    <w:p w14:paraId="335A86CF" w14:textId="435887C8" w:rsidR="002E7DC3" w:rsidRPr="004262A3" w:rsidRDefault="002E7DC3" w:rsidP="002E7DC3">
      <w:pPr>
        <w:spacing w:after="0"/>
        <w:rPr>
          <w:rFonts w:ascii="Times New Roman" w:hAnsi="Times New Roman" w:cs="Times New Roman"/>
          <w:bCs/>
          <w:i/>
          <w:color w:val="000000"/>
          <w:lang w:val="en-GB"/>
        </w:rPr>
      </w:pPr>
      <w:r w:rsidRPr="004262A3">
        <w:rPr>
          <w:rFonts w:ascii="Times New Roman" w:hAnsi="Times New Roman" w:cs="Times New Roman"/>
          <w:bCs/>
          <w:i/>
          <w:color w:val="000000"/>
          <w:lang w:val="en-GB"/>
        </w:rPr>
        <w:t>Table 4. Source: MoF</w:t>
      </w:r>
    </w:p>
    <w:p w14:paraId="1B05EDBE" w14:textId="77777777" w:rsidR="002E7DC3" w:rsidRPr="004262A3" w:rsidRDefault="002E7DC3" w:rsidP="002E7DC3">
      <w:pPr>
        <w:spacing w:after="0"/>
        <w:rPr>
          <w:rFonts w:ascii="Times New Roman" w:hAnsi="Times New Roman" w:cs="Times New Roman"/>
          <w:bCs/>
          <w:i/>
          <w:color w:val="000000"/>
          <w:lang w:val="en-GB"/>
        </w:rPr>
      </w:pPr>
    </w:p>
    <w:p w14:paraId="615979A8" w14:textId="77777777" w:rsidR="002E7DC3" w:rsidRPr="004262A3" w:rsidRDefault="002E7DC3" w:rsidP="002E7DC3">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Budget of the ISB (2014-2024)</w:t>
      </w:r>
    </w:p>
    <w:p w14:paraId="409D10DA" w14:textId="77777777" w:rsidR="002E7DC3" w:rsidRPr="004262A3" w:rsidRDefault="002E7DC3" w:rsidP="002E7DC3">
      <w:pPr>
        <w:spacing w:after="0" w:line="240" w:lineRule="auto"/>
        <w:jc w:val="center"/>
        <w:rPr>
          <w:rFonts w:ascii="Times New Roman" w:hAnsi="Times New Roman" w:cs="Times New Roman"/>
          <w:b/>
          <w:sz w:val="12"/>
          <w:szCs w:val="12"/>
          <w:lang w:val="en-GB"/>
        </w:rPr>
      </w:pP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6"/>
        <w:gridCol w:w="1418"/>
        <w:gridCol w:w="1134"/>
        <w:gridCol w:w="1423"/>
        <w:gridCol w:w="1412"/>
        <w:gridCol w:w="1423"/>
      </w:tblGrid>
      <w:tr w:rsidR="007F25E4" w:rsidRPr="004262A3" w14:paraId="582FCA3E" w14:textId="77777777" w:rsidTr="00A3706D">
        <w:trPr>
          <w:jc w:val="center"/>
        </w:trPr>
        <w:tc>
          <w:tcPr>
            <w:tcW w:w="1696" w:type="dxa"/>
            <w:shd w:val="clear" w:color="auto" w:fill="B4C6E7" w:themeFill="accent1" w:themeFillTint="66"/>
            <w:tcMar>
              <w:top w:w="0" w:type="dxa"/>
              <w:left w:w="108" w:type="dxa"/>
              <w:bottom w:w="0" w:type="dxa"/>
              <w:right w:w="108" w:type="dxa"/>
            </w:tcMar>
            <w:vAlign w:val="center"/>
            <w:hideMark/>
          </w:tcPr>
          <w:p w14:paraId="649C4778" w14:textId="77777777" w:rsidR="002E7DC3" w:rsidRPr="004262A3" w:rsidRDefault="002E7DC3" w:rsidP="00A3706D">
            <w:pPr>
              <w:spacing w:after="0" w:line="240" w:lineRule="auto"/>
              <w:jc w:val="center"/>
              <w:rPr>
                <w:rFonts w:ascii="Times New Roman" w:hAnsi="Times New Roman" w:cs="Times New Roman"/>
                <w:b/>
                <w:lang w:val="en-GB"/>
              </w:rPr>
            </w:pPr>
          </w:p>
        </w:tc>
        <w:tc>
          <w:tcPr>
            <w:tcW w:w="1418" w:type="dxa"/>
            <w:shd w:val="clear" w:color="auto" w:fill="B4C6E7" w:themeFill="accent1" w:themeFillTint="66"/>
            <w:vAlign w:val="center"/>
          </w:tcPr>
          <w:p w14:paraId="5A6EC359"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1134" w:type="dxa"/>
            <w:shd w:val="clear" w:color="auto" w:fill="B4C6E7" w:themeFill="accent1" w:themeFillTint="66"/>
            <w:vAlign w:val="center"/>
          </w:tcPr>
          <w:p w14:paraId="664917BA"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1423" w:type="dxa"/>
            <w:shd w:val="clear" w:color="auto" w:fill="B4C6E7" w:themeFill="accent1" w:themeFillTint="66"/>
            <w:vAlign w:val="center"/>
          </w:tcPr>
          <w:p w14:paraId="1D203814"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1412" w:type="dxa"/>
            <w:shd w:val="clear" w:color="auto" w:fill="B4C6E7" w:themeFill="accent1" w:themeFillTint="66"/>
          </w:tcPr>
          <w:p w14:paraId="78141441"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1423" w:type="dxa"/>
            <w:shd w:val="clear" w:color="auto" w:fill="B4C6E7" w:themeFill="accent1" w:themeFillTint="66"/>
          </w:tcPr>
          <w:p w14:paraId="3559FC46"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r>
      <w:tr w:rsidR="00FD3CB4" w:rsidRPr="004262A3" w14:paraId="6DF5C914" w14:textId="77777777" w:rsidTr="00A3706D">
        <w:trPr>
          <w:jc w:val="center"/>
        </w:trPr>
        <w:tc>
          <w:tcPr>
            <w:tcW w:w="1696" w:type="dxa"/>
            <w:shd w:val="clear" w:color="auto" w:fill="B4C6E7" w:themeFill="accent1" w:themeFillTint="66"/>
            <w:tcMar>
              <w:top w:w="0" w:type="dxa"/>
              <w:left w:w="108" w:type="dxa"/>
              <w:bottom w:w="0" w:type="dxa"/>
              <w:right w:w="108" w:type="dxa"/>
            </w:tcMar>
            <w:vAlign w:val="center"/>
            <w:hideMark/>
          </w:tcPr>
          <w:p w14:paraId="3C6E8AEF"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State budget</w:t>
            </w:r>
          </w:p>
          <w:p w14:paraId="77D4C791" w14:textId="77777777" w:rsidR="002E7DC3" w:rsidRPr="004262A3" w:rsidRDefault="002E7DC3"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expenditure</w:t>
            </w:r>
          </w:p>
        </w:tc>
        <w:tc>
          <w:tcPr>
            <w:tcW w:w="1418" w:type="dxa"/>
            <w:vAlign w:val="center"/>
          </w:tcPr>
          <w:p w14:paraId="38F8F039"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3 936 037</w:t>
            </w:r>
          </w:p>
        </w:tc>
        <w:tc>
          <w:tcPr>
            <w:tcW w:w="1134" w:type="dxa"/>
            <w:vAlign w:val="center"/>
          </w:tcPr>
          <w:p w14:paraId="41249FEF"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3 980 458</w:t>
            </w:r>
          </w:p>
        </w:tc>
        <w:tc>
          <w:tcPr>
            <w:tcW w:w="1423" w:type="dxa"/>
            <w:vAlign w:val="center"/>
          </w:tcPr>
          <w:p w14:paraId="35187CE0"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4 168 871</w:t>
            </w:r>
          </w:p>
        </w:tc>
        <w:tc>
          <w:tcPr>
            <w:tcW w:w="1412" w:type="dxa"/>
            <w:vAlign w:val="center"/>
          </w:tcPr>
          <w:p w14:paraId="077B6A2E"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4 620 433</w:t>
            </w:r>
          </w:p>
        </w:tc>
        <w:tc>
          <w:tcPr>
            <w:tcW w:w="1423" w:type="dxa"/>
            <w:vAlign w:val="center"/>
          </w:tcPr>
          <w:p w14:paraId="24A52128" w14:textId="77777777" w:rsidR="002E7DC3" w:rsidRPr="004262A3" w:rsidRDefault="002E7DC3"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5 304 130</w:t>
            </w:r>
          </w:p>
        </w:tc>
      </w:tr>
    </w:tbl>
    <w:p w14:paraId="09300466" w14:textId="09AE670B" w:rsidR="002E7DC3" w:rsidRPr="004262A3" w:rsidRDefault="002E7DC3" w:rsidP="002E7DC3">
      <w:pPr>
        <w:spacing w:after="0"/>
        <w:rPr>
          <w:rFonts w:ascii="Times New Roman" w:hAnsi="Times New Roman" w:cs="Times New Roman"/>
          <w:bCs/>
          <w:i/>
          <w:color w:val="000000"/>
          <w:lang w:val="en-GB"/>
        </w:rPr>
      </w:pPr>
      <w:r w:rsidRPr="004262A3">
        <w:rPr>
          <w:rFonts w:ascii="Times New Roman" w:hAnsi="Times New Roman" w:cs="Times New Roman"/>
          <w:bCs/>
          <w:i/>
          <w:color w:val="000000"/>
          <w:lang w:val="en-GB"/>
        </w:rPr>
        <w:t>Table 5. Source: MoF</w:t>
      </w:r>
    </w:p>
    <w:p w14:paraId="529ABD6B" w14:textId="1CDAA242" w:rsidR="00C66A87" w:rsidRPr="004262A3" w:rsidRDefault="00C66A87">
      <w:pPr>
        <w:spacing w:after="0"/>
        <w:rPr>
          <w:rFonts w:ascii="Times New Roman" w:hAnsi="Times New Roman" w:cs="Times New Roman"/>
          <w:b/>
          <w:bCs/>
          <w:lang w:val="en-GB"/>
        </w:rPr>
      </w:pPr>
    </w:p>
    <w:p w14:paraId="73B00D5F" w14:textId="5441D156" w:rsidR="002E7DC3" w:rsidRPr="004262A3" w:rsidRDefault="002E7DC3" w:rsidP="00FD3CB4">
      <w:pPr>
        <w:rPr>
          <w:rFonts w:ascii="Times New Roman" w:hAnsi="Times New Roman" w:cs="Times New Roman"/>
          <w:b/>
          <w:bCs/>
          <w:lang w:val="en-GB"/>
        </w:rPr>
      </w:pPr>
      <w:r w:rsidRPr="004262A3">
        <w:rPr>
          <w:rFonts w:ascii="Times New Roman" w:hAnsi="Times New Roman" w:cs="Times New Roman"/>
          <w:b/>
          <w:bCs/>
          <w:lang w:val="en-GB"/>
        </w:rPr>
        <w:br w:type="page"/>
      </w:r>
    </w:p>
    <w:p w14:paraId="355EE568" w14:textId="548E45BF" w:rsidR="00325B83" w:rsidRPr="004262A3" w:rsidRDefault="00325B83" w:rsidP="00325B83">
      <w:pPr>
        <w:pStyle w:val="Heading1"/>
        <w:spacing w:before="0"/>
        <w:rPr>
          <w:rFonts w:cs="Times New Roman"/>
          <w:sz w:val="22"/>
          <w:szCs w:val="22"/>
          <w:lang w:val="en-GB"/>
        </w:rPr>
      </w:pPr>
      <w:bookmarkStart w:id="4" w:name="_Toc191300605"/>
      <w:bookmarkStart w:id="5" w:name="_Hlk191292041"/>
      <w:r w:rsidRPr="004262A3">
        <w:rPr>
          <w:rFonts w:cs="Times New Roman"/>
          <w:sz w:val="22"/>
          <w:szCs w:val="22"/>
          <w:lang w:val="en-GB"/>
        </w:rPr>
        <w:lastRenderedPageBreak/>
        <w:t>ANNEX 4</w:t>
      </w:r>
      <w:bookmarkEnd w:id="4"/>
    </w:p>
    <w:bookmarkEnd w:id="5"/>
    <w:p w14:paraId="1DE21F5C" w14:textId="77777777" w:rsidR="002E7DC3" w:rsidRPr="004262A3" w:rsidRDefault="002E7DC3" w:rsidP="002E7DC3">
      <w:pPr>
        <w:pStyle w:val="NoSpacing"/>
        <w:rPr>
          <w:rFonts w:ascii="Times New Roman" w:hAnsi="Times New Roman" w:cs="Times New Roman"/>
          <w:lang w:val="en-GB"/>
        </w:rPr>
      </w:pPr>
    </w:p>
    <w:p w14:paraId="06D9DF39" w14:textId="4C73DBCB" w:rsidR="002E7DC3" w:rsidRPr="004262A3" w:rsidRDefault="002E7DC3" w:rsidP="002E7DC3">
      <w:pPr>
        <w:spacing w:after="0"/>
        <w:jc w:val="center"/>
        <w:rPr>
          <w:rFonts w:ascii="Times New Roman" w:hAnsi="Times New Roman" w:cs="Times New Roman"/>
          <w:b/>
          <w:lang w:val="en-GB"/>
        </w:rPr>
      </w:pPr>
      <w:r w:rsidRPr="004262A3">
        <w:rPr>
          <w:rFonts w:ascii="Times New Roman" w:hAnsi="Times New Roman" w:cs="Times New Roman"/>
          <w:b/>
          <w:lang w:val="en-GB"/>
        </w:rPr>
        <w:t>Number of complaints regarding hate speech and hate crime and the results of their assessment (2020-2024)</w:t>
      </w:r>
    </w:p>
    <w:p w14:paraId="13C3E54C" w14:textId="77777777" w:rsidR="00FD3CB4" w:rsidRPr="004262A3" w:rsidRDefault="00FD3CB4" w:rsidP="002E7DC3">
      <w:pPr>
        <w:spacing w:after="0"/>
        <w:jc w:val="center"/>
        <w:rPr>
          <w:rFonts w:ascii="Times New Roman" w:hAnsi="Times New Roman" w:cs="Times New Roman"/>
          <w:b/>
          <w:sz w:val="12"/>
          <w:szCs w:val="12"/>
          <w:lang w:val="en-GB"/>
        </w:rPr>
      </w:pPr>
    </w:p>
    <w:tbl>
      <w:tblPr>
        <w:tblStyle w:val="TableGrid"/>
        <w:tblW w:w="9215" w:type="dxa"/>
        <w:tblInd w:w="-431" w:type="dxa"/>
        <w:tblLayout w:type="fixed"/>
        <w:tblLook w:val="04A0" w:firstRow="1" w:lastRow="0" w:firstColumn="1" w:lastColumn="0" w:noHBand="0" w:noVBand="1"/>
      </w:tblPr>
      <w:tblGrid>
        <w:gridCol w:w="852"/>
        <w:gridCol w:w="1559"/>
        <w:gridCol w:w="1276"/>
        <w:gridCol w:w="1701"/>
        <w:gridCol w:w="1842"/>
        <w:gridCol w:w="1985"/>
      </w:tblGrid>
      <w:tr w:rsidR="002E7DC3" w:rsidRPr="004262A3" w14:paraId="1E8A9EE1" w14:textId="77777777" w:rsidTr="00A3706D">
        <w:tc>
          <w:tcPr>
            <w:tcW w:w="852" w:type="dxa"/>
            <w:shd w:val="clear" w:color="auto" w:fill="B4C6E7" w:themeFill="accent1" w:themeFillTint="66"/>
          </w:tcPr>
          <w:p w14:paraId="330BECC2" w14:textId="77777777" w:rsidR="002E7DC3" w:rsidRPr="004262A3" w:rsidRDefault="002E7DC3" w:rsidP="00A3706D">
            <w:pPr>
              <w:jc w:val="center"/>
              <w:rPr>
                <w:rFonts w:ascii="Times New Roman" w:hAnsi="Times New Roman" w:cs="Times New Roman"/>
                <w:b/>
                <w:bCs/>
                <w:lang w:val="en-GB"/>
              </w:rPr>
            </w:pPr>
          </w:p>
        </w:tc>
        <w:tc>
          <w:tcPr>
            <w:tcW w:w="1559" w:type="dxa"/>
            <w:shd w:val="clear" w:color="auto" w:fill="B4C6E7" w:themeFill="accent1" w:themeFillTint="66"/>
          </w:tcPr>
          <w:p w14:paraId="6B869FEC" w14:textId="77777777" w:rsidR="002E7DC3" w:rsidRPr="004262A3" w:rsidRDefault="002E7DC3" w:rsidP="00A3706D">
            <w:pPr>
              <w:jc w:val="center"/>
              <w:rPr>
                <w:rFonts w:ascii="Times New Roman" w:hAnsi="Times New Roman" w:cs="Times New Roman"/>
                <w:b/>
                <w:bCs/>
                <w:lang w:val="en-GB"/>
              </w:rPr>
            </w:pPr>
            <w:r w:rsidRPr="004262A3">
              <w:rPr>
                <w:rFonts w:ascii="Times New Roman" w:hAnsi="Times New Roman" w:cs="Times New Roman"/>
                <w:b/>
                <w:bCs/>
                <w:lang w:val="en-GB"/>
              </w:rPr>
              <w:t>Number of complaints</w:t>
            </w:r>
          </w:p>
        </w:tc>
        <w:tc>
          <w:tcPr>
            <w:tcW w:w="1276" w:type="dxa"/>
            <w:shd w:val="clear" w:color="auto" w:fill="B4C6E7" w:themeFill="accent1" w:themeFillTint="66"/>
          </w:tcPr>
          <w:p w14:paraId="26B20B96" w14:textId="77777777" w:rsidR="002E7DC3" w:rsidRPr="004262A3" w:rsidRDefault="002E7DC3" w:rsidP="00A3706D">
            <w:pPr>
              <w:jc w:val="center"/>
              <w:rPr>
                <w:rFonts w:ascii="Times New Roman" w:hAnsi="Times New Roman" w:cs="Times New Roman"/>
                <w:b/>
                <w:bCs/>
                <w:lang w:val="en-GB"/>
              </w:rPr>
            </w:pPr>
            <w:r w:rsidRPr="004262A3">
              <w:rPr>
                <w:rFonts w:ascii="Times New Roman" w:hAnsi="Times New Roman" w:cs="Times New Roman"/>
                <w:b/>
                <w:bCs/>
                <w:lang w:val="en-GB"/>
              </w:rPr>
              <w:t>Hatred and misogyny due to sexual orientation</w:t>
            </w:r>
          </w:p>
        </w:tc>
        <w:tc>
          <w:tcPr>
            <w:tcW w:w="1701" w:type="dxa"/>
            <w:shd w:val="clear" w:color="auto" w:fill="B4C6E7" w:themeFill="accent1" w:themeFillTint="66"/>
          </w:tcPr>
          <w:p w14:paraId="17732DDF" w14:textId="1A9C1DD3" w:rsidR="002E7DC3" w:rsidRPr="004262A3" w:rsidRDefault="00D46EE6" w:rsidP="00A3706D">
            <w:pPr>
              <w:jc w:val="center"/>
              <w:rPr>
                <w:rFonts w:ascii="Times New Roman" w:hAnsi="Times New Roman" w:cs="Times New Roman"/>
                <w:b/>
                <w:bCs/>
                <w:lang w:val="en-GB"/>
              </w:rPr>
            </w:pPr>
            <w:r>
              <w:rPr>
                <w:rFonts w:ascii="Times New Roman" w:hAnsi="Times New Roman" w:cs="Times New Roman"/>
                <w:b/>
                <w:bCs/>
                <w:lang w:val="en-GB"/>
              </w:rPr>
              <w:t>In relation to those – number of c</w:t>
            </w:r>
            <w:r w:rsidR="002E7DC3" w:rsidRPr="004262A3">
              <w:rPr>
                <w:rFonts w:ascii="Times New Roman" w:hAnsi="Times New Roman" w:cs="Times New Roman"/>
                <w:b/>
                <w:bCs/>
                <w:lang w:val="en-GB"/>
              </w:rPr>
              <w:t>riminal proceedings initiated</w:t>
            </w:r>
          </w:p>
        </w:tc>
        <w:tc>
          <w:tcPr>
            <w:tcW w:w="1842" w:type="dxa"/>
            <w:shd w:val="clear" w:color="auto" w:fill="B4C6E7" w:themeFill="accent1" w:themeFillTint="66"/>
          </w:tcPr>
          <w:p w14:paraId="38B37637" w14:textId="4961ECCD" w:rsidR="002E7DC3" w:rsidRPr="004262A3" w:rsidRDefault="00D46EE6" w:rsidP="00A3706D">
            <w:pPr>
              <w:jc w:val="center"/>
              <w:rPr>
                <w:rFonts w:ascii="Times New Roman" w:hAnsi="Times New Roman" w:cs="Times New Roman"/>
                <w:b/>
                <w:bCs/>
                <w:lang w:val="en-GB"/>
              </w:rPr>
            </w:pPr>
            <w:r>
              <w:rPr>
                <w:rFonts w:ascii="Times New Roman" w:hAnsi="Times New Roman" w:cs="Times New Roman"/>
                <w:b/>
                <w:bCs/>
                <w:lang w:val="en-GB"/>
              </w:rPr>
              <w:t>In relation to those – r</w:t>
            </w:r>
            <w:r w:rsidR="002E7DC3" w:rsidRPr="004262A3">
              <w:rPr>
                <w:rFonts w:ascii="Times New Roman" w:hAnsi="Times New Roman" w:cs="Times New Roman"/>
                <w:b/>
                <w:bCs/>
                <w:lang w:val="en-GB"/>
              </w:rPr>
              <w:t>efusal to initiate criminal proceedings</w:t>
            </w:r>
          </w:p>
        </w:tc>
        <w:tc>
          <w:tcPr>
            <w:tcW w:w="1985" w:type="dxa"/>
            <w:shd w:val="clear" w:color="auto" w:fill="B4C6E7" w:themeFill="accent1" w:themeFillTint="66"/>
          </w:tcPr>
          <w:p w14:paraId="57CAEA48" w14:textId="77777777" w:rsidR="002E7DC3" w:rsidRPr="004262A3" w:rsidRDefault="002E7DC3" w:rsidP="00A3706D">
            <w:pPr>
              <w:jc w:val="center"/>
              <w:rPr>
                <w:rFonts w:ascii="Times New Roman" w:hAnsi="Times New Roman" w:cs="Times New Roman"/>
                <w:b/>
                <w:bCs/>
                <w:lang w:val="en-GB"/>
              </w:rPr>
            </w:pPr>
            <w:r w:rsidRPr="004262A3">
              <w:rPr>
                <w:rFonts w:ascii="Times New Roman" w:hAnsi="Times New Roman" w:cs="Times New Roman"/>
                <w:b/>
                <w:bCs/>
                <w:lang w:val="en-GB"/>
              </w:rPr>
              <w:t>Further actions</w:t>
            </w:r>
          </w:p>
        </w:tc>
      </w:tr>
      <w:tr w:rsidR="002E7DC3" w:rsidRPr="004262A3" w14:paraId="203850A2" w14:textId="77777777" w:rsidTr="00A3706D">
        <w:tc>
          <w:tcPr>
            <w:tcW w:w="852" w:type="dxa"/>
          </w:tcPr>
          <w:p w14:paraId="46FDE59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2020</w:t>
            </w:r>
          </w:p>
        </w:tc>
        <w:tc>
          <w:tcPr>
            <w:tcW w:w="1559" w:type="dxa"/>
          </w:tcPr>
          <w:p w14:paraId="155DD97B"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54</w:t>
            </w:r>
          </w:p>
        </w:tc>
        <w:tc>
          <w:tcPr>
            <w:tcW w:w="1276" w:type="dxa"/>
          </w:tcPr>
          <w:p w14:paraId="4C6CEE51"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36</w:t>
            </w:r>
          </w:p>
        </w:tc>
        <w:tc>
          <w:tcPr>
            <w:tcW w:w="1701" w:type="dxa"/>
          </w:tcPr>
          <w:p w14:paraId="09FF80D5"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 xml:space="preserve">12 </w:t>
            </w:r>
          </w:p>
        </w:tc>
        <w:tc>
          <w:tcPr>
            <w:tcW w:w="1842" w:type="dxa"/>
          </w:tcPr>
          <w:p w14:paraId="29FE11F8"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23</w:t>
            </w:r>
          </w:p>
        </w:tc>
        <w:tc>
          <w:tcPr>
            <w:tcW w:w="1985" w:type="dxa"/>
          </w:tcPr>
          <w:p w14:paraId="13041F7A" w14:textId="4CC65FC5" w:rsidR="002E7DC3" w:rsidRPr="004262A3" w:rsidRDefault="00D46EE6" w:rsidP="00A3706D">
            <w:pPr>
              <w:jc w:val="center"/>
              <w:rPr>
                <w:rFonts w:ascii="Times New Roman" w:hAnsi="Times New Roman" w:cs="Times New Roman"/>
                <w:lang w:val="en-GB"/>
              </w:rPr>
            </w:pPr>
            <w:r>
              <w:rPr>
                <w:rFonts w:ascii="Times New Roman" w:hAnsi="Times New Roman" w:cs="Times New Roman"/>
                <w:lang w:val="en-GB"/>
              </w:rPr>
              <w:t>-</w:t>
            </w:r>
          </w:p>
        </w:tc>
      </w:tr>
      <w:tr w:rsidR="002E7DC3" w:rsidRPr="004262A3" w14:paraId="34810BD7" w14:textId="77777777" w:rsidTr="00A3706D">
        <w:tc>
          <w:tcPr>
            <w:tcW w:w="852" w:type="dxa"/>
          </w:tcPr>
          <w:p w14:paraId="2B7A0B0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2021</w:t>
            </w:r>
          </w:p>
        </w:tc>
        <w:tc>
          <w:tcPr>
            <w:tcW w:w="1559" w:type="dxa"/>
          </w:tcPr>
          <w:p w14:paraId="0404E907"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16</w:t>
            </w:r>
          </w:p>
        </w:tc>
        <w:tc>
          <w:tcPr>
            <w:tcW w:w="1276" w:type="dxa"/>
          </w:tcPr>
          <w:p w14:paraId="4B6C65D8"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16</w:t>
            </w:r>
          </w:p>
        </w:tc>
        <w:tc>
          <w:tcPr>
            <w:tcW w:w="1701" w:type="dxa"/>
          </w:tcPr>
          <w:p w14:paraId="188BE112"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3</w:t>
            </w:r>
          </w:p>
        </w:tc>
        <w:tc>
          <w:tcPr>
            <w:tcW w:w="1842" w:type="dxa"/>
          </w:tcPr>
          <w:p w14:paraId="49461B99"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12</w:t>
            </w:r>
          </w:p>
        </w:tc>
        <w:tc>
          <w:tcPr>
            <w:tcW w:w="1985" w:type="dxa"/>
          </w:tcPr>
          <w:p w14:paraId="219D8EEE"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 transferred to the ISB</w:t>
            </w:r>
          </w:p>
        </w:tc>
      </w:tr>
      <w:tr w:rsidR="002E7DC3" w:rsidRPr="004262A3" w14:paraId="6453BA90" w14:textId="77777777" w:rsidTr="00A3706D">
        <w:tc>
          <w:tcPr>
            <w:tcW w:w="852" w:type="dxa"/>
          </w:tcPr>
          <w:p w14:paraId="55B0069A"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2022</w:t>
            </w:r>
          </w:p>
        </w:tc>
        <w:tc>
          <w:tcPr>
            <w:tcW w:w="1559" w:type="dxa"/>
          </w:tcPr>
          <w:p w14:paraId="5CFA376E"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198</w:t>
            </w:r>
          </w:p>
        </w:tc>
        <w:tc>
          <w:tcPr>
            <w:tcW w:w="1276" w:type="dxa"/>
          </w:tcPr>
          <w:p w14:paraId="062D6FF9"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7</w:t>
            </w:r>
          </w:p>
        </w:tc>
        <w:tc>
          <w:tcPr>
            <w:tcW w:w="1701" w:type="dxa"/>
          </w:tcPr>
          <w:p w14:paraId="182D6459"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3</w:t>
            </w:r>
          </w:p>
        </w:tc>
        <w:tc>
          <w:tcPr>
            <w:tcW w:w="1842" w:type="dxa"/>
          </w:tcPr>
          <w:p w14:paraId="206F6959"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w:t>
            </w:r>
          </w:p>
        </w:tc>
        <w:tc>
          <w:tcPr>
            <w:tcW w:w="1985" w:type="dxa"/>
          </w:tcPr>
          <w:p w14:paraId="6D294BF4"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3 criminal proceedings terminated</w:t>
            </w:r>
          </w:p>
        </w:tc>
      </w:tr>
      <w:tr w:rsidR="002E7DC3" w:rsidRPr="004262A3" w14:paraId="2A79351A" w14:textId="77777777" w:rsidTr="00A3706D">
        <w:tc>
          <w:tcPr>
            <w:tcW w:w="852" w:type="dxa"/>
          </w:tcPr>
          <w:p w14:paraId="7B2907F1"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2023</w:t>
            </w:r>
          </w:p>
        </w:tc>
        <w:tc>
          <w:tcPr>
            <w:tcW w:w="1559" w:type="dxa"/>
          </w:tcPr>
          <w:p w14:paraId="70229C63"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87</w:t>
            </w:r>
          </w:p>
        </w:tc>
        <w:tc>
          <w:tcPr>
            <w:tcW w:w="1276" w:type="dxa"/>
          </w:tcPr>
          <w:p w14:paraId="7AD67B45"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6</w:t>
            </w:r>
          </w:p>
        </w:tc>
        <w:tc>
          <w:tcPr>
            <w:tcW w:w="1701" w:type="dxa"/>
          </w:tcPr>
          <w:p w14:paraId="11440945"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w:t>
            </w:r>
          </w:p>
        </w:tc>
        <w:tc>
          <w:tcPr>
            <w:tcW w:w="1842" w:type="dxa"/>
          </w:tcPr>
          <w:p w14:paraId="7A2451A3"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5</w:t>
            </w:r>
          </w:p>
        </w:tc>
        <w:tc>
          <w:tcPr>
            <w:tcW w:w="1985" w:type="dxa"/>
          </w:tcPr>
          <w:p w14:paraId="5E5CD58C"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1 finding of an absence of a crime</w:t>
            </w:r>
          </w:p>
        </w:tc>
      </w:tr>
      <w:tr w:rsidR="002E7DC3" w:rsidRPr="004262A3" w14:paraId="7EE8639D" w14:textId="77777777" w:rsidTr="00A3706D">
        <w:tc>
          <w:tcPr>
            <w:tcW w:w="852" w:type="dxa"/>
          </w:tcPr>
          <w:p w14:paraId="06F6E6BD"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2024</w:t>
            </w:r>
          </w:p>
        </w:tc>
        <w:tc>
          <w:tcPr>
            <w:tcW w:w="1559" w:type="dxa"/>
          </w:tcPr>
          <w:p w14:paraId="48FE8E4B"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78</w:t>
            </w:r>
          </w:p>
        </w:tc>
        <w:tc>
          <w:tcPr>
            <w:tcW w:w="1276" w:type="dxa"/>
          </w:tcPr>
          <w:p w14:paraId="68A59E79"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8</w:t>
            </w:r>
          </w:p>
        </w:tc>
        <w:tc>
          <w:tcPr>
            <w:tcW w:w="1701" w:type="dxa"/>
          </w:tcPr>
          <w:p w14:paraId="34BD6FE2"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2</w:t>
            </w:r>
          </w:p>
        </w:tc>
        <w:tc>
          <w:tcPr>
            <w:tcW w:w="1842" w:type="dxa"/>
          </w:tcPr>
          <w:p w14:paraId="627A0877"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2</w:t>
            </w:r>
          </w:p>
        </w:tc>
        <w:tc>
          <w:tcPr>
            <w:tcW w:w="1985" w:type="dxa"/>
          </w:tcPr>
          <w:p w14:paraId="7EA3B57D"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 xml:space="preserve">2 findings of an absence of a crime </w:t>
            </w:r>
          </w:p>
          <w:p w14:paraId="69766AB4" w14:textId="6C18ACD1"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2 administrative</w:t>
            </w:r>
            <w:r w:rsidR="00D46EE6">
              <w:rPr>
                <w:rFonts w:ascii="Times New Roman" w:hAnsi="Times New Roman" w:cs="Times New Roman"/>
                <w:lang w:val="en-GB"/>
              </w:rPr>
              <w:t xml:space="preserve"> </w:t>
            </w:r>
            <w:proofErr w:type="gramStart"/>
            <w:r w:rsidR="00D46EE6">
              <w:rPr>
                <w:rFonts w:ascii="Times New Roman" w:hAnsi="Times New Roman" w:cs="Times New Roman"/>
                <w:lang w:val="en-GB"/>
              </w:rPr>
              <w:t xml:space="preserve">offence </w:t>
            </w:r>
            <w:r w:rsidRPr="004262A3">
              <w:rPr>
                <w:rFonts w:ascii="Times New Roman" w:hAnsi="Times New Roman" w:cs="Times New Roman"/>
                <w:lang w:val="en-GB"/>
              </w:rPr>
              <w:t xml:space="preserve"> proceedings</w:t>
            </w:r>
            <w:proofErr w:type="gramEnd"/>
            <w:r w:rsidRPr="004262A3">
              <w:rPr>
                <w:rFonts w:ascii="Times New Roman" w:hAnsi="Times New Roman" w:cs="Times New Roman"/>
                <w:lang w:val="en-GB"/>
              </w:rPr>
              <w:t xml:space="preserve"> initiated</w:t>
            </w:r>
          </w:p>
        </w:tc>
      </w:tr>
    </w:tbl>
    <w:p w14:paraId="34427147" w14:textId="1B733816" w:rsidR="002E7DC3" w:rsidRPr="004262A3" w:rsidRDefault="002E7DC3" w:rsidP="002E7DC3">
      <w:pPr>
        <w:pStyle w:val="NoSpacing"/>
        <w:rPr>
          <w:rFonts w:ascii="Times New Roman" w:hAnsi="Times New Roman" w:cs="Times New Roman"/>
          <w:bCs/>
          <w:i/>
          <w:iCs/>
          <w:lang w:val="en-GB"/>
        </w:rPr>
      </w:pPr>
      <w:r w:rsidRPr="004262A3">
        <w:rPr>
          <w:rFonts w:ascii="Times New Roman" w:hAnsi="Times New Roman" w:cs="Times New Roman"/>
          <w:bCs/>
          <w:i/>
          <w:iCs/>
          <w:lang w:val="en-GB"/>
        </w:rPr>
        <w:t xml:space="preserve">Table 1. Source: </w:t>
      </w:r>
      <w:proofErr w:type="spellStart"/>
      <w:r w:rsidRPr="004262A3">
        <w:rPr>
          <w:rFonts w:ascii="Times New Roman" w:hAnsi="Times New Roman" w:cs="Times New Roman"/>
          <w:bCs/>
          <w:i/>
          <w:iCs/>
          <w:lang w:val="en-GB"/>
        </w:rPr>
        <w:t>MoI</w:t>
      </w:r>
      <w:proofErr w:type="spellEnd"/>
    </w:p>
    <w:p w14:paraId="7400725A" w14:textId="77777777" w:rsidR="002E7DC3" w:rsidRPr="004262A3" w:rsidRDefault="002E7DC3" w:rsidP="002E7DC3">
      <w:pPr>
        <w:pStyle w:val="NoSpacing"/>
        <w:rPr>
          <w:rFonts w:ascii="Times New Roman" w:hAnsi="Times New Roman" w:cs="Times New Roman"/>
          <w:bCs/>
          <w:lang w:val="en-GB"/>
        </w:rPr>
      </w:pPr>
    </w:p>
    <w:p w14:paraId="502FE46D" w14:textId="77777777" w:rsidR="002E7DC3" w:rsidRPr="004262A3" w:rsidRDefault="002E7DC3" w:rsidP="002E7DC3">
      <w:pPr>
        <w:pStyle w:val="NoSpacing"/>
        <w:jc w:val="center"/>
        <w:rPr>
          <w:rFonts w:ascii="Times New Roman" w:hAnsi="Times New Roman" w:cs="Times New Roman"/>
          <w:b/>
          <w:lang w:val="en-GB"/>
        </w:rPr>
      </w:pPr>
      <w:r w:rsidRPr="004262A3">
        <w:rPr>
          <w:rFonts w:ascii="Times New Roman" w:hAnsi="Times New Roman" w:cs="Times New Roman"/>
          <w:b/>
          <w:lang w:val="en-GB"/>
        </w:rPr>
        <w:t>Number of criminal proceedings on hate crimes (2019-2024)</w:t>
      </w:r>
    </w:p>
    <w:p w14:paraId="585AFBA5" w14:textId="77777777" w:rsidR="002E7DC3" w:rsidRPr="004262A3" w:rsidRDefault="002E7DC3" w:rsidP="002E7DC3">
      <w:pPr>
        <w:pStyle w:val="NoSpacing"/>
        <w:jc w:val="center"/>
        <w:rPr>
          <w:rFonts w:ascii="Times New Roman" w:hAnsi="Times New Roman" w:cs="Times New Roman"/>
          <w:b/>
          <w:sz w:val="12"/>
          <w:szCs w:val="12"/>
          <w:lang w:val="en-GB"/>
        </w:rPr>
      </w:pPr>
    </w:p>
    <w:tbl>
      <w:tblPr>
        <w:tblStyle w:val="TableGrid"/>
        <w:tblW w:w="9214" w:type="dxa"/>
        <w:jc w:val="center"/>
        <w:tblLook w:val="04A0" w:firstRow="1" w:lastRow="0" w:firstColumn="1" w:lastColumn="0" w:noHBand="0" w:noVBand="1"/>
      </w:tblPr>
      <w:tblGrid>
        <w:gridCol w:w="2711"/>
        <w:gridCol w:w="1400"/>
        <w:gridCol w:w="1134"/>
        <w:gridCol w:w="1276"/>
        <w:gridCol w:w="1418"/>
        <w:gridCol w:w="1275"/>
      </w:tblGrid>
      <w:tr w:rsidR="002E7DC3" w:rsidRPr="004262A3" w14:paraId="5918C597" w14:textId="77777777" w:rsidTr="00A3706D">
        <w:trPr>
          <w:jc w:val="center"/>
        </w:trPr>
        <w:tc>
          <w:tcPr>
            <w:tcW w:w="2711" w:type="dxa"/>
            <w:vMerge w:val="restart"/>
            <w:shd w:val="clear" w:color="auto" w:fill="B4C6E7" w:themeFill="accent1" w:themeFillTint="66"/>
            <w:vAlign w:val="center"/>
          </w:tcPr>
          <w:p w14:paraId="3574BECF"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Legal provision</w:t>
            </w:r>
          </w:p>
        </w:tc>
        <w:tc>
          <w:tcPr>
            <w:tcW w:w="1400" w:type="dxa"/>
            <w:shd w:val="clear" w:color="auto" w:fill="B4C6E7" w:themeFill="accent1" w:themeFillTint="66"/>
            <w:vAlign w:val="center"/>
          </w:tcPr>
          <w:p w14:paraId="5AC8EB2E"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2020</w:t>
            </w:r>
          </w:p>
        </w:tc>
        <w:tc>
          <w:tcPr>
            <w:tcW w:w="1134" w:type="dxa"/>
            <w:shd w:val="clear" w:color="auto" w:fill="B4C6E7" w:themeFill="accent1" w:themeFillTint="66"/>
            <w:vAlign w:val="center"/>
          </w:tcPr>
          <w:p w14:paraId="68F337B3"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2021</w:t>
            </w:r>
          </w:p>
        </w:tc>
        <w:tc>
          <w:tcPr>
            <w:tcW w:w="1276" w:type="dxa"/>
            <w:shd w:val="clear" w:color="auto" w:fill="B4C6E7" w:themeFill="accent1" w:themeFillTint="66"/>
            <w:vAlign w:val="center"/>
          </w:tcPr>
          <w:p w14:paraId="55ACAEC2"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2022</w:t>
            </w:r>
          </w:p>
        </w:tc>
        <w:tc>
          <w:tcPr>
            <w:tcW w:w="1418" w:type="dxa"/>
            <w:shd w:val="clear" w:color="auto" w:fill="B4C6E7" w:themeFill="accent1" w:themeFillTint="66"/>
            <w:vAlign w:val="center"/>
          </w:tcPr>
          <w:p w14:paraId="5CB9356C"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2023</w:t>
            </w:r>
          </w:p>
        </w:tc>
        <w:tc>
          <w:tcPr>
            <w:tcW w:w="1275" w:type="dxa"/>
            <w:shd w:val="clear" w:color="auto" w:fill="B4C6E7" w:themeFill="accent1" w:themeFillTint="66"/>
            <w:vAlign w:val="center"/>
          </w:tcPr>
          <w:p w14:paraId="48434E1F"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2024</w:t>
            </w:r>
          </w:p>
        </w:tc>
      </w:tr>
      <w:tr w:rsidR="002E7DC3" w:rsidRPr="004262A3" w14:paraId="2BDEDB23" w14:textId="77777777" w:rsidTr="00A3706D">
        <w:trPr>
          <w:jc w:val="center"/>
        </w:trPr>
        <w:tc>
          <w:tcPr>
            <w:tcW w:w="2711" w:type="dxa"/>
            <w:vMerge/>
            <w:shd w:val="clear" w:color="auto" w:fill="B4C6E7" w:themeFill="accent1" w:themeFillTint="66"/>
            <w:vAlign w:val="center"/>
          </w:tcPr>
          <w:p w14:paraId="266112E4" w14:textId="77777777" w:rsidR="002E7DC3" w:rsidRPr="004262A3" w:rsidRDefault="002E7DC3" w:rsidP="00A3706D">
            <w:pPr>
              <w:pStyle w:val="NoSpacing"/>
              <w:jc w:val="center"/>
              <w:rPr>
                <w:rFonts w:ascii="Times New Roman" w:hAnsi="Times New Roman" w:cs="Times New Roman"/>
                <w:b/>
                <w:lang w:val="en-GB"/>
              </w:rPr>
            </w:pPr>
          </w:p>
        </w:tc>
        <w:tc>
          <w:tcPr>
            <w:tcW w:w="6503" w:type="dxa"/>
            <w:gridSpan w:val="5"/>
            <w:shd w:val="clear" w:color="auto" w:fill="B4C6E7" w:themeFill="accent1" w:themeFillTint="66"/>
            <w:vAlign w:val="center"/>
          </w:tcPr>
          <w:p w14:paraId="751E70EB" w14:textId="77777777" w:rsidR="002E7DC3" w:rsidRPr="004262A3" w:rsidRDefault="002E7DC3" w:rsidP="00A3706D">
            <w:pPr>
              <w:pStyle w:val="NoSpacing"/>
              <w:jc w:val="center"/>
              <w:rPr>
                <w:rFonts w:ascii="Times New Roman" w:hAnsi="Times New Roman" w:cs="Times New Roman"/>
                <w:b/>
                <w:bCs/>
                <w:lang w:val="en-GB"/>
              </w:rPr>
            </w:pPr>
            <w:r w:rsidRPr="004262A3">
              <w:rPr>
                <w:rFonts w:ascii="Times New Roman" w:hAnsi="Times New Roman" w:cs="Times New Roman"/>
                <w:b/>
                <w:bCs/>
                <w:lang w:val="en-GB"/>
              </w:rPr>
              <w:t>Charges brought</w:t>
            </w:r>
          </w:p>
        </w:tc>
      </w:tr>
      <w:tr w:rsidR="002E7DC3" w:rsidRPr="004262A3" w14:paraId="636678A9" w14:textId="77777777" w:rsidTr="00A3706D">
        <w:trPr>
          <w:jc w:val="center"/>
        </w:trPr>
        <w:tc>
          <w:tcPr>
            <w:tcW w:w="2711" w:type="dxa"/>
            <w:shd w:val="clear" w:color="auto" w:fill="B4C6E7" w:themeFill="accent1" w:themeFillTint="66"/>
            <w:vAlign w:val="center"/>
          </w:tcPr>
          <w:p w14:paraId="1F89999F"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b/>
                <w:lang w:val="en-GB"/>
              </w:rPr>
              <w:t xml:space="preserve">Article 78 of the </w:t>
            </w:r>
            <w:r w:rsidRPr="004262A3">
              <w:rPr>
                <w:rFonts w:ascii="Times New Roman" w:hAnsi="Times New Roman" w:cs="Times New Roman"/>
                <w:b/>
                <w:i/>
                <w:lang w:val="en-GB"/>
              </w:rPr>
              <w:t>Criminal Law –</w:t>
            </w:r>
            <w:r w:rsidRPr="004262A3">
              <w:rPr>
                <w:rFonts w:ascii="Times New Roman" w:hAnsi="Times New Roman" w:cs="Times New Roman"/>
                <w:b/>
                <w:lang w:val="en-GB"/>
              </w:rPr>
              <w:t xml:space="preserve"> (</w:t>
            </w:r>
            <w:r w:rsidRPr="004262A3">
              <w:rPr>
                <w:rFonts w:ascii="Times New Roman" w:hAnsi="Times New Roman" w:cs="Times New Roman"/>
                <w:lang w:val="en-GB"/>
              </w:rPr>
              <w:t>Triggering of national, ethnic and racial hatred)</w:t>
            </w:r>
          </w:p>
        </w:tc>
        <w:tc>
          <w:tcPr>
            <w:tcW w:w="1400" w:type="dxa"/>
            <w:vAlign w:val="center"/>
          </w:tcPr>
          <w:p w14:paraId="7CD71C4F"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w:t>
            </w:r>
          </w:p>
        </w:tc>
        <w:tc>
          <w:tcPr>
            <w:tcW w:w="1134" w:type="dxa"/>
            <w:vAlign w:val="center"/>
          </w:tcPr>
          <w:p w14:paraId="636601B3"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w:t>
            </w:r>
          </w:p>
        </w:tc>
        <w:tc>
          <w:tcPr>
            <w:tcW w:w="1276" w:type="dxa"/>
            <w:vAlign w:val="center"/>
          </w:tcPr>
          <w:p w14:paraId="5B5C2BBC"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11</w:t>
            </w:r>
          </w:p>
        </w:tc>
        <w:tc>
          <w:tcPr>
            <w:tcW w:w="1418" w:type="dxa"/>
            <w:vAlign w:val="center"/>
          </w:tcPr>
          <w:p w14:paraId="7A06A0DD"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6</w:t>
            </w:r>
          </w:p>
        </w:tc>
        <w:tc>
          <w:tcPr>
            <w:tcW w:w="1275" w:type="dxa"/>
            <w:vAlign w:val="center"/>
          </w:tcPr>
          <w:p w14:paraId="6B5628C2"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19</w:t>
            </w:r>
          </w:p>
        </w:tc>
      </w:tr>
      <w:tr w:rsidR="002E7DC3" w:rsidRPr="004262A3" w14:paraId="3D5EA4BF" w14:textId="77777777" w:rsidTr="00A3706D">
        <w:trPr>
          <w:jc w:val="center"/>
        </w:trPr>
        <w:tc>
          <w:tcPr>
            <w:tcW w:w="2711" w:type="dxa"/>
            <w:shd w:val="clear" w:color="auto" w:fill="B4C6E7" w:themeFill="accent1" w:themeFillTint="66"/>
            <w:vAlign w:val="center"/>
          </w:tcPr>
          <w:p w14:paraId="6D2FD1AB" w14:textId="77777777" w:rsidR="002E7DC3" w:rsidRPr="004262A3" w:rsidRDefault="002E7DC3" w:rsidP="00A3706D">
            <w:pPr>
              <w:pStyle w:val="NoSpacing"/>
              <w:jc w:val="center"/>
              <w:rPr>
                <w:rFonts w:ascii="Times New Roman" w:hAnsi="Times New Roman" w:cs="Times New Roman"/>
                <w:vertAlign w:val="superscript"/>
                <w:lang w:val="en-GB"/>
              </w:rPr>
            </w:pPr>
            <w:r w:rsidRPr="004262A3">
              <w:rPr>
                <w:rFonts w:ascii="Times New Roman" w:hAnsi="Times New Roman" w:cs="Times New Roman"/>
                <w:b/>
                <w:lang w:val="en-GB"/>
              </w:rPr>
              <w:t xml:space="preserve">Article 150 of the </w:t>
            </w:r>
            <w:r w:rsidRPr="004262A3">
              <w:rPr>
                <w:rFonts w:ascii="Times New Roman" w:hAnsi="Times New Roman" w:cs="Times New Roman"/>
                <w:b/>
                <w:i/>
                <w:lang w:val="en-GB"/>
              </w:rPr>
              <w:t>Criminal Law</w:t>
            </w:r>
            <w:r w:rsidRPr="004262A3">
              <w:rPr>
                <w:rFonts w:ascii="Times New Roman" w:hAnsi="Times New Roman" w:cs="Times New Roman"/>
                <w:b/>
                <w:lang w:val="en-GB"/>
              </w:rPr>
              <w:t xml:space="preserve"> (</w:t>
            </w:r>
            <w:r w:rsidRPr="004262A3">
              <w:rPr>
                <w:rFonts w:ascii="Times New Roman" w:hAnsi="Times New Roman" w:cs="Times New Roman"/>
                <w:lang w:val="en-GB"/>
              </w:rPr>
              <w:t>Incitement of social hatred and enmity)</w:t>
            </w:r>
          </w:p>
        </w:tc>
        <w:tc>
          <w:tcPr>
            <w:tcW w:w="1400" w:type="dxa"/>
            <w:vAlign w:val="center"/>
          </w:tcPr>
          <w:p w14:paraId="5E8B8B00"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134" w:type="dxa"/>
            <w:vAlign w:val="center"/>
          </w:tcPr>
          <w:p w14:paraId="2A605ED6"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4</w:t>
            </w:r>
          </w:p>
        </w:tc>
        <w:tc>
          <w:tcPr>
            <w:tcW w:w="1276" w:type="dxa"/>
            <w:vAlign w:val="center"/>
          </w:tcPr>
          <w:p w14:paraId="4E22F76E"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418" w:type="dxa"/>
            <w:vAlign w:val="center"/>
          </w:tcPr>
          <w:p w14:paraId="2E7B1FF0"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2</w:t>
            </w:r>
          </w:p>
        </w:tc>
        <w:tc>
          <w:tcPr>
            <w:tcW w:w="1275" w:type="dxa"/>
            <w:vAlign w:val="center"/>
          </w:tcPr>
          <w:p w14:paraId="44850005"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5EA7D9F7" w14:textId="77777777" w:rsidTr="00A3706D">
        <w:trPr>
          <w:jc w:val="center"/>
        </w:trPr>
        <w:tc>
          <w:tcPr>
            <w:tcW w:w="2711" w:type="dxa"/>
            <w:shd w:val="clear" w:color="auto" w:fill="B4C6E7" w:themeFill="accent1" w:themeFillTint="66"/>
            <w:vAlign w:val="center"/>
          </w:tcPr>
          <w:p w14:paraId="72E3008F" w14:textId="77777777" w:rsidR="002E7DC3" w:rsidRPr="004262A3" w:rsidRDefault="002E7DC3" w:rsidP="00A3706D">
            <w:pPr>
              <w:pStyle w:val="NoSpacing"/>
              <w:jc w:val="center"/>
              <w:rPr>
                <w:rFonts w:ascii="Times New Roman" w:hAnsi="Times New Roman" w:cs="Times New Roman"/>
                <w:b/>
                <w:lang w:val="en-GB"/>
              </w:rPr>
            </w:pPr>
          </w:p>
        </w:tc>
        <w:tc>
          <w:tcPr>
            <w:tcW w:w="6503" w:type="dxa"/>
            <w:gridSpan w:val="5"/>
            <w:shd w:val="clear" w:color="auto" w:fill="B4C6E7" w:themeFill="accent1" w:themeFillTint="66"/>
            <w:vAlign w:val="center"/>
          </w:tcPr>
          <w:p w14:paraId="0999719A"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Proceedings transferred to the court</w:t>
            </w:r>
          </w:p>
        </w:tc>
      </w:tr>
      <w:tr w:rsidR="002E7DC3" w:rsidRPr="004262A3" w14:paraId="1CC9EAA7" w14:textId="77777777" w:rsidTr="00A3706D">
        <w:trPr>
          <w:jc w:val="center"/>
        </w:trPr>
        <w:tc>
          <w:tcPr>
            <w:tcW w:w="2711" w:type="dxa"/>
            <w:shd w:val="clear" w:color="auto" w:fill="B4C6E7" w:themeFill="accent1" w:themeFillTint="66"/>
            <w:vAlign w:val="center"/>
          </w:tcPr>
          <w:p w14:paraId="6861BB55"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b/>
                <w:lang w:val="en-GB"/>
              </w:rPr>
              <w:t xml:space="preserve">Article 78 of the </w:t>
            </w:r>
            <w:r w:rsidRPr="004262A3">
              <w:rPr>
                <w:rFonts w:ascii="Times New Roman" w:hAnsi="Times New Roman" w:cs="Times New Roman"/>
                <w:b/>
                <w:i/>
                <w:lang w:val="en-GB"/>
              </w:rPr>
              <w:t xml:space="preserve">Criminal </w:t>
            </w:r>
            <w:proofErr w:type="gramStart"/>
            <w:r w:rsidRPr="004262A3">
              <w:rPr>
                <w:rFonts w:ascii="Times New Roman" w:hAnsi="Times New Roman" w:cs="Times New Roman"/>
                <w:b/>
                <w:i/>
                <w:lang w:val="en-GB"/>
              </w:rPr>
              <w:t>Law</w:t>
            </w:r>
            <w:r w:rsidRPr="004262A3">
              <w:rPr>
                <w:rFonts w:ascii="Times New Roman" w:hAnsi="Times New Roman" w:cs="Times New Roman"/>
                <w:b/>
                <w:lang w:val="en-GB"/>
              </w:rPr>
              <w:t xml:space="preserve">  </w:t>
            </w:r>
            <w:r w:rsidRPr="004262A3">
              <w:rPr>
                <w:rFonts w:ascii="Times New Roman" w:hAnsi="Times New Roman" w:cs="Times New Roman"/>
                <w:bCs/>
                <w:lang w:val="en-GB"/>
              </w:rPr>
              <w:t>(</w:t>
            </w:r>
            <w:proofErr w:type="gramEnd"/>
            <w:r w:rsidRPr="004262A3">
              <w:rPr>
                <w:rFonts w:ascii="Times New Roman" w:hAnsi="Times New Roman" w:cs="Times New Roman"/>
                <w:lang w:val="en-GB"/>
              </w:rPr>
              <w:t>Triggering of national, ethnic and racial hatred)</w:t>
            </w:r>
          </w:p>
        </w:tc>
        <w:tc>
          <w:tcPr>
            <w:tcW w:w="1400" w:type="dxa"/>
            <w:vAlign w:val="center"/>
          </w:tcPr>
          <w:p w14:paraId="085CAD95"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134" w:type="dxa"/>
            <w:vAlign w:val="center"/>
          </w:tcPr>
          <w:p w14:paraId="667BF0B6"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276" w:type="dxa"/>
            <w:vAlign w:val="center"/>
          </w:tcPr>
          <w:p w14:paraId="3BCE702D"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4</w:t>
            </w:r>
          </w:p>
        </w:tc>
        <w:tc>
          <w:tcPr>
            <w:tcW w:w="1418" w:type="dxa"/>
            <w:vAlign w:val="center"/>
          </w:tcPr>
          <w:p w14:paraId="79B24410"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3</w:t>
            </w:r>
          </w:p>
        </w:tc>
        <w:tc>
          <w:tcPr>
            <w:tcW w:w="1275" w:type="dxa"/>
            <w:vAlign w:val="center"/>
          </w:tcPr>
          <w:p w14:paraId="46EA1239"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15</w:t>
            </w:r>
          </w:p>
        </w:tc>
      </w:tr>
      <w:tr w:rsidR="002E7DC3" w:rsidRPr="004262A3" w14:paraId="79EED2E3" w14:textId="77777777" w:rsidTr="00A3706D">
        <w:trPr>
          <w:jc w:val="center"/>
        </w:trPr>
        <w:tc>
          <w:tcPr>
            <w:tcW w:w="2711" w:type="dxa"/>
            <w:shd w:val="clear" w:color="auto" w:fill="B4C6E7" w:themeFill="accent1" w:themeFillTint="66"/>
            <w:vAlign w:val="center"/>
          </w:tcPr>
          <w:p w14:paraId="093BC943" w14:textId="77777777" w:rsidR="002E7DC3" w:rsidRPr="004262A3" w:rsidRDefault="002E7DC3" w:rsidP="00A3706D">
            <w:pPr>
              <w:pStyle w:val="NoSpacing"/>
              <w:jc w:val="center"/>
              <w:rPr>
                <w:rFonts w:ascii="Times New Roman" w:hAnsi="Times New Roman" w:cs="Times New Roman"/>
                <w:vertAlign w:val="superscript"/>
                <w:lang w:val="en-GB"/>
              </w:rPr>
            </w:pPr>
            <w:r w:rsidRPr="004262A3">
              <w:rPr>
                <w:rFonts w:ascii="Times New Roman" w:hAnsi="Times New Roman" w:cs="Times New Roman"/>
                <w:b/>
                <w:lang w:val="en-GB"/>
              </w:rPr>
              <w:t xml:space="preserve">Article 150 of the </w:t>
            </w:r>
            <w:r w:rsidRPr="004262A3">
              <w:rPr>
                <w:rFonts w:ascii="Times New Roman" w:hAnsi="Times New Roman" w:cs="Times New Roman"/>
                <w:b/>
                <w:i/>
                <w:lang w:val="en-GB"/>
              </w:rPr>
              <w:t>CL</w:t>
            </w:r>
            <w:r w:rsidRPr="004262A3">
              <w:rPr>
                <w:rFonts w:ascii="Times New Roman" w:hAnsi="Times New Roman" w:cs="Times New Roman"/>
                <w:b/>
                <w:lang w:val="en-GB"/>
              </w:rPr>
              <w:t xml:space="preserve"> – (</w:t>
            </w:r>
            <w:r w:rsidRPr="004262A3">
              <w:rPr>
                <w:rFonts w:ascii="Times New Roman" w:hAnsi="Times New Roman" w:cs="Times New Roman"/>
                <w:lang w:val="en-GB"/>
              </w:rPr>
              <w:t>Incitement of social hatred and enmity)</w:t>
            </w:r>
          </w:p>
        </w:tc>
        <w:tc>
          <w:tcPr>
            <w:tcW w:w="1400" w:type="dxa"/>
            <w:vAlign w:val="center"/>
          </w:tcPr>
          <w:p w14:paraId="55A4B27B"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134" w:type="dxa"/>
            <w:vAlign w:val="center"/>
          </w:tcPr>
          <w:p w14:paraId="2A5FF9CB"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4</w:t>
            </w:r>
          </w:p>
        </w:tc>
        <w:tc>
          <w:tcPr>
            <w:tcW w:w="1276" w:type="dxa"/>
            <w:vAlign w:val="center"/>
          </w:tcPr>
          <w:p w14:paraId="3EFEA3CF"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418" w:type="dxa"/>
            <w:vAlign w:val="center"/>
          </w:tcPr>
          <w:p w14:paraId="49DF057B"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275" w:type="dxa"/>
            <w:vAlign w:val="center"/>
          </w:tcPr>
          <w:p w14:paraId="0BE20BE4"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r>
      <w:tr w:rsidR="002E7DC3" w:rsidRPr="004262A3" w14:paraId="1999D1D0" w14:textId="77777777" w:rsidTr="00A3706D">
        <w:trPr>
          <w:jc w:val="center"/>
        </w:trPr>
        <w:tc>
          <w:tcPr>
            <w:tcW w:w="2711" w:type="dxa"/>
            <w:shd w:val="clear" w:color="auto" w:fill="B4C6E7" w:themeFill="accent1" w:themeFillTint="66"/>
            <w:vAlign w:val="center"/>
          </w:tcPr>
          <w:p w14:paraId="5A1D3CFC" w14:textId="77777777" w:rsidR="002E7DC3" w:rsidRPr="004262A3" w:rsidRDefault="002E7DC3" w:rsidP="00A3706D">
            <w:pPr>
              <w:pStyle w:val="NoSpacing"/>
              <w:jc w:val="center"/>
              <w:rPr>
                <w:rFonts w:ascii="Times New Roman" w:hAnsi="Times New Roman" w:cs="Times New Roman"/>
                <w:b/>
                <w:lang w:val="en-GB"/>
              </w:rPr>
            </w:pPr>
          </w:p>
        </w:tc>
        <w:tc>
          <w:tcPr>
            <w:tcW w:w="6503" w:type="dxa"/>
            <w:gridSpan w:val="5"/>
            <w:shd w:val="clear" w:color="auto" w:fill="B4C6E7" w:themeFill="accent1" w:themeFillTint="66"/>
            <w:vAlign w:val="center"/>
          </w:tcPr>
          <w:p w14:paraId="2EB96664" w14:textId="77777777" w:rsidR="002E7DC3" w:rsidRPr="004262A3" w:rsidRDefault="002E7DC3" w:rsidP="00A3706D">
            <w:pPr>
              <w:pStyle w:val="NoSpacing"/>
              <w:jc w:val="center"/>
              <w:rPr>
                <w:rFonts w:ascii="Times New Roman" w:hAnsi="Times New Roman" w:cs="Times New Roman"/>
                <w:b/>
                <w:lang w:val="en-GB"/>
              </w:rPr>
            </w:pPr>
            <w:r w:rsidRPr="004262A3">
              <w:rPr>
                <w:rFonts w:ascii="Times New Roman" w:hAnsi="Times New Roman" w:cs="Times New Roman"/>
                <w:b/>
                <w:lang w:val="en-GB"/>
              </w:rPr>
              <w:t>Sentenced (including by a prosecutor’s decision)</w:t>
            </w:r>
          </w:p>
        </w:tc>
      </w:tr>
      <w:tr w:rsidR="002E7DC3" w:rsidRPr="004262A3" w14:paraId="70057F8D" w14:textId="77777777" w:rsidTr="00A3706D">
        <w:trPr>
          <w:jc w:val="center"/>
        </w:trPr>
        <w:tc>
          <w:tcPr>
            <w:tcW w:w="2711" w:type="dxa"/>
            <w:shd w:val="clear" w:color="auto" w:fill="B4C6E7" w:themeFill="accent1" w:themeFillTint="66"/>
            <w:vAlign w:val="center"/>
          </w:tcPr>
          <w:p w14:paraId="3D12D6FA"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b/>
                <w:lang w:val="en-GB"/>
              </w:rPr>
              <w:t xml:space="preserve">Article 78 of the </w:t>
            </w:r>
            <w:r w:rsidRPr="004262A3">
              <w:rPr>
                <w:rFonts w:ascii="Times New Roman" w:hAnsi="Times New Roman" w:cs="Times New Roman"/>
                <w:b/>
                <w:i/>
                <w:lang w:val="en-GB"/>
              </w:rPr>
              <w:t>Criminal Law</w:t>
            </w:r>
            <w:r w:rsidRPr="004262A3">
              <w:rPr>
                <w:rFonts w:ascii="Times New Roman" w:hAnsi="Times New Roman" w:cs="Times New Roman"/>
                <w:b/>
                <w:lang w:val="en-GB"/>
              </w:rPr>
              <w:t xml:space="preserve"> </w:t>
            </w:r>
            <w:r w:rsidRPr="004262A3">
              <w:rPr>
                <w:rFonts w:ascii="Times New Roman" w:hAnsi="Times New Roman" w:cs="Times New Roman"/>
                <w:bCs/>
                <w:lang w:val="en-GB"/>
              </w:rPr>
              <w:t>(</w:t>
            </w:r>
            <w:r w:rsidRPr="004262A3">
              <w:rPr>
                <w:rFonts w:ascii="Times New Roman" w:hAnsi="Times New Roman" w:cs="Times New Roman"/>
                <w:lang w:val="en-GB"/>
              </w:rPr>
              <w:t>Triggering of national, ethnic and racial hatred)</w:t>
            </w:r>
          </w:p>
        </w:tc>
        <w:tc>
          <w:tcPr>
            <w:tcW w:w="1400" w:type="dxa"/>
            <w:vAlign w:val="center"/>
          </w:tcPr>
          <w:p w14:paraId="16CE1A6D"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134" w:type="dxa"/>
            <w:vAlign w:val="center"/>
          </w:tcPr>
          <w:p w14:paraId="7BD886C2"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3</w:t>
            </w:r>
          </w:p>
        </w:tc>
        <w:tc>
          <w:tcPr>
            <w:tcW w:w="1276" w:type="dxa"/>
            <w:vAlign w:val="center"/>
          </w:tcPr>
          <w:p w14:paraId="3CB6C566"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7</w:t>
            </w:r>
          </w:p>
        </w:tc>
        <w:tc>
          <w:tcPr>
            <w:tcW w:w="1418" w:type="dxa"/>
            <w:vAlign w:val="center"/>
          </w:tcPr>
          <w:p w14:paraId="4ABFBCE3"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9</w:t>
            </w:r>
          </w:p>
        </w:tc>
        <w:tc>
          <w:tcPr>
            <w:tcW w:w="1275" w:type="dxa"/>
            <w:vAlign w:val="center"/>
          </w:tcPr>
          <w:p w14:paraId="38BE1A58"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7</w:t>
            </w:r>
          </w:p>
        </w:tc>
      </w:tr>
      <w:tr w:rsidR="002E7DC3" w:rsidRPr="004262A3" w14:paraId="7327FC9D" w14:textId="77777777" w:rsidTr="00A3706D">
        <w:trPr>
          <w:jc w:val="center"/>
        </w:trPr>
        <w:tc>
          <w:tcPr>
            <w:tcW w:w="2711" w:type="dxa"/>
            <w:shd w:val="clear" w:color="auto" w:fill="B4C6E7" w:themeFill="accent1" w:themeFillTint="66"/>
            <w:vAlign w:val="center"/>
          </w:tcPr>
          <w:p w14:paraId="1DFB3F68" w14:textId="77777777" w:rsidR="002E7DC3" w:rsidRPr="004262A3" w:rsidRDefault="002E7DC3" w:rsidP="00A3706D">
            <w:pPr>
              <w:pStyle w:val="NoSpacing"/>
              <w:jc w:val="center"/>
              <w:rPr>
                <w:rFonts w:ascii="Times New Roman" w:hAnsi="Times New Roman" w:cs="Times New Roman"/>
                <w:vertAlign w:val="superscript"/>
                <w:lang w:val="en-GB"/>
              </w:rPr>
            </w:pPr>
            <w:r w:rsidRPr="004262A3">
              <w:rPr>
                <w:rFonts w:ascii="Times New Roman" w:hAnsi="Times New Roman" w:cs="Times New Roman"/>
                <w:b/>
                <w:lang w:val="en-GB"/>
              </w:rPr>
              <w:t xml:space="preserve">Article 150 of the </w:t>
            </w:r>
            <w:r w:rsidRPr="004262A3">
              <w:rPr>
                <w:rFonts w:ascii="Times New Roman" w:hAnsi="Times New Roman" w:cs="Times New Roman"/>
                <w:b/>
                <w:i/>
                <w:lang w:val="en-GB"/>
              </w:rPr>
              <w:t>Criminal Law</w:t>
            </w:r>
            <w:r w:rsidRPr="004262A3">
              <w:rPr>
                <w:rFonts w:ascii="Times New Roman" w:hAnsi="Times New Roman" w:cs="Times New Roman"/>
                <w:b/>
                <w:lang w:val="en-GB"/>
              </w:rPr>
              <w:t xml:space="preserve"> (</w:t>
            </w:r>
            <w:r w:rsidRPr="004262A3">
              <w:rPr>
                <w:rFonts w:ascii="Times New Roman" w:hAnsi="Times New Roman" w:cs="Times New Roman"/>
                <w:lang w:val="en-GB"/>
              </w:rPr>
              <w:t>Incitement of social hatred and enmity)</w:t>
            </w:r>
          </w:p>
        </w:tc>
        <w:tc>
          <w:tcPr>
            <w:tcW w:w="1400" w:type="dxa"/>
            <w:vAlign w:val="center"/>
          </w:tcPr>
          <w:p w14:paraId="4ABC43EF"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w:t>
            </w:r>
          </w:p>
        </w:tc>
        <w:tc>
          <w:tcPr>
            <w:tcW w:w="1134" w:type="dxa"/>
            <w:vAlign w:val="center"/>
          </w:tcPr>
          <w:p w14:paraId="338708C8"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3</w:t>
            </w:r>
          </w:p>
        </w:tc>
        <w:tc>
          <w:tcPr>
            <w:tcW w:w="1276" w:type="dxa"/>
            <w:vAlign w:val="center"/>
          </w:tcPr>
          <w:p w14:paraId="5E68BC24"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418" w:type="dxa"/>
            <w:vAlign w:val="center"/>
          </w:tcPr>
          <w:p w14:paraId="7306A8F6"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0</w:t>
            </w:r>
          </w:p>
        </w:tc>
        <w:tc>
          <w:tcPr>
            <w:tcW w:w="1275" w:type="dxa"/>
            <w:vAlign w:val="center"/>
          </w:tcPr>
          <w:p w14:paraId="618CD72E" w14:textId="77777777" w:rsidR="002E7DC3" w:rsidRPr="004262A3" w:rsidRDefault="002E7DC3" w:rsidP="00A3706D">
            <w:pPr>
              <w:pStyle w:val="NoSpacing"/>
              <w:jc w:val="center"/>
              <w:rPr>
                <w:rFonts w:ascii="Times New Roman" w:hAnsi="Times New Roman" w:cs="Times New Roman"/>
                <w:lang w:val="en-GB"/>
              </w:rPr>
            </w:pPr>
            <w:r w:rsidRPr="004262A3">
              <w:rPr>
                <w:rFonts w:ascii="Times New Roman" w:hAnsi="Times New Roman" w:cs="Times New Roman"/>
                <w:lang w:val="en-GB"/>
              </w:rPr>
              <w:t>1</w:t>
            </w:r>
          </w:p>
        </w:tc>
      </w:tr>
    </w:tbl>
    <w:p w14:paraId="2AAA01FE" w14:textId="5AEB7EE9" w:rsidR="002E7DC3" w:rsidRPr="004262A3" w:rsidRDefault="002E7DC3" w:rsidP="00FD3CB4">
      <w:pPr>
        <w:pStyle w:val="NoSpacing"/>
        <w:jc w:val="both"/>
        <w:rPr>
          <w:rFonts w:ascii="Times New Roman" w:hAnsi="Times New Roman" w:cs="Times New Roman"/>
          <w:i/>
          <w:lang w:val="en-GB"/>
        </w:rPr>
      </w:pPr>
      <w:r w:rsidRPr="004262A3">
        <w:rPr>
          <w:rFonts w:ascii="Times New Roman" w:hAnsi="Times New Roman" w:cs="Times New Roman"/>
          <w:i/>
          <w:lang w:val="en-GB"/>
        </w:rPr>
        <w:t xml:space="preserve">Table 2. Source: </w:t>
      </w:r>
      <w:proofErr w:type="spellStart"/>
      <w:r w:rsidRPr="004262A3">
        <w:rPr>
          <w:rFonts w:ascii="Times New Roman" w:hAnsi="Times New Roman" w:cs="Times New Roman"/>
          <w:i/>
          <w:lang w:val="en-GB"/>
        </w:rPr>
        <w:t>MoI</w:t>
      </w:r>
      <w:proofErr w:type="spellEnd"/>
      <w:r w:rsidRPr="004262A3">
        <w:rPr>
          <w:rFonts w:ascii="Times New Roman" w:hAnsi="Times New Roman" w:cs="Times New Roman"/>
          <w:i/>
          <w:lang w:val="en-GB"/>
        </w:rPr>
        <w:t xml:space="preserve"> and PGO</w:t>
      </w:r>
    </w:p>
    <w:p w14:paraId="571B3248" w14:textId="77777777" w:rsidR="002E7DC3" w:rsidRPr="004262A3" w:rsidRDefault="002E7DC3" w:rsidP="002E7DC3">
      <w:pPr>
        <w:spacing w:after="0"/>
        <w:jc w:val="center"/>
        <w:rPr>
          <w:rFonts w:ascii="Times New Roman" w:hAnsi="Times New Roman" w:cs="Times New Roman"/>
          <w:b/>
          <w:bCs/>
          <w:shd w:val="clear" w:color="auto" w:fill="FFFFFF"/>
          <w:lang w:val="en-GB"/>
        </w:rPr>
      </w:pPr>
      <w:r w:rsidRPr="004262A3">
        <w:rPr>
          <w:rFonts w:ascii="Times New Roman" w:hAnsi="Times New Roman" w:cs="Times New Roman"/>
          <w:b/>
          <w:bCs/>
          <w:shd w:val="clear" w:color="auto" w:fill="FFFFFF"/>
          <w:lang w:val="en-GB"/>
        </w:rPr>
        <w:lastRenderedPageBreak/>
        <w:t>Administrative offence proceedings in which hatred of different characteristics of a person such as race, religion, ethnicity, or other distinctly identifiable characteristics of a person is indicated as a motive for committing an offence or aggravating circumstance</w:t>
      </w:r>
    </w:p>
    <w:p w14:paraId="4964D929" w14:textId="77777777" w:rsidR="002E7DC3" w:rsidRPr="004262A3" w:rsidRDefault="002E7DC3" w:rsidP="002E7DC3">
      <w:pPr>
        <w:spacing w:after="0"/>
        <w:jc w:val="center"/>
        <w:rPr>
          <w:rFonts w:ascii="Times New Roman" w:hAnsi="Times New Roman" w:cs="Times New Roman"/>
          <w:b/>
          <w:bCs/>
          <w:highlight w:val="yellow"/>
          <w:shd w:val="clear" w:color="auto" w:fill="FFFFFF"/>
          <w:lang w:val="en-GB"/>
        </w:rPr>
      </w:pPr>
    </w:p>
    <w:tbl>
      <w:tblPr>
        <w:tblStyle w:val="TableGrid"/>
        <w:tblpPr w:leftFromText="180" w:rightFromText="180" w:vertAnchor="page" w:horzAnchor="page" w:tblpX="4081" w:tblpY="2311"/>
        <w:tblW w:w="3970" w:type="dxa"/>
        <w:tblLayout w:type="fixed"/>
        <w:tblLook w:val="04A0" w:firstRow="1" w:lastRow="0" w:firstColumn="1" w:lastColumn="0" w:noHBand="0" w:noVBand="1"/>
      </w:tblPr>
      <w:tblGrid>
        <w:gridCol w:w="794"/>
        <w:gridCol w:w="794"/>
        <w:gridCol w:w="794"/>
        <w:gridCol w:w="794"/>
        <w:gridCol w:w="794"/>
      </w:tblGrid>
      <w:tr w:rsidR="007F25E4" w:rsidRPr="004262A3" w14:paraId="7DF980AB" w14:textId="77777777" w:rsidTr="007F25E4">
        <w:trPr>
          <w:trHeight w:val="186"/>
        </w:trPr>
        <w:tc>
          <w:tcPr>
            <w:tcW w:w="794" w:type="dxa"/>
            <w:shd w:val="clear" w:color="auto" w:fill="B4C6E7" w:themeFill="accent1" w:themeFillTint="66"/>
          </w:tcPr>
          <w:p w14:paraId="4A19ADC3" w14:textId="77777777" w:rsidR="007F25E4" w:rsidRPr="004262A3" w:rsidRDefault="007F25E4" w:rsidP="007F25E4">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794" w:type="dxa"/>
            <w:shd w:val="clear" w:color="auto" w:fill="B4C6E7" w:themeFill="accent1" w:themeFillTint="66"/>
          </w:tcPr>
          <w:p w14:paraId="562BE802" w14:textId="77777777" w:rsidR="007F25E4" w:rsidRPr="004262A3" w:rsidRDefault="007F25E4" w:rsidP="007F25E4">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794" w:type="dxa"/>
            <w:shd w:val="clear" w:color="auto" w:fill="B4C6E7" w:themeFill="accent1" w:themeFillTint="66"/>
          </w:tcPr>
          <w:p w14:paraId="6D706A38" w14:textId="77777777" w:rsidR="007F25E4" w:rsidRPr="004262A3" w:rsidRDefault="007F25E4" w:rsidP="007F25E4">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794" w:type="dxa"/>
            <w:shd w:val="clear" w:color="auto" w:fill="B4C6E7" w:themeFill="accent1" w:themeFillTint="66"/>
          </w:tcPr>
          <w:p w14:paraId="0CA7C9DA" w14:textId="77777777" w:rsidR="007F25E4" w:rsidRPr="004262A3" w:rsidRDefault="007F25E4" w:rsidP="007F25E4">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794" w:type="dxa"/>
            <w:shd w:val="clear" w:color="auto" w:fill="B4C6E7" w:themeFill="accent1" w:themeFillTint="66"/>
          </w:tcPr>
          <w:p w14:paraId="1BF76C11" w14:textId="77777777" w:rsidR="007F25E4" w:rsidRPr="004262A3" w:rsidRDefault="007F25E4" w:rsidP="007F25E4">
            <w:pPr>
              <w:jc w:val="center"/>
              <w:rPr>
                <w:rFonts w:ascii="Times New Roman" w:hAnsi="Times New Roman" w:cs="Times New Roman"/>
                <w:b/>
                <w:lang w:val="en-GB"/>
              </w:rPr>
            </w:pPr>
            <w:r w:rsidRPr="004262A3">
              <w:rPr>
                <w:rFonts w:ascii="Times New Roman" w:hAnsi="Times New Roman" w:cs="Times New Roman"/>
                <w:b/>
                <w:lang w:val="en-GB"/>
              </w:rPr>
              <w:t>2024</w:t>
            </w:r>
          </w:p>
        </w:tc>
      </w:tr>
      <w:tr w:rsidR="007F25E4" w:rsidRPr="004262A3" w14:paraId="3C79ED6C" w14:textId="77777777" w:rsidTr="007F25E4">
        <w:trPr>
          <w:trHeight w:val="560"/>
        </w:trPr>
        <w:tc>
          <w:tcPr>
            <w:tcW w:w="794" w:type="dxa"/>
          </w:tcPr>
          <w:p w14:paraId="67CA1EAC" w14:textId="77777777" w:rsidR="007F25E4" w:rsidRPr="004262A3" w:rsidRDefault="007F25E4" w:rsidP="007F25E4">
            <w:pPr>
              <w:jc w:val="center"/>
              <w:rPr>
                <w:rFonts w:ascii="Times New Roman" w:hAnsi="Times New Roman" w:cs="Times New Roman"/>
                <w:lang w:val="en-GB"/>
              </w:rPr>
            </w:pPr>
            <w:r w:rsidRPr="004262A3">
              <w:rPr>
                <w:rFonts w:ascii="Times New Roman" w:hAnsi="Times New Roman" w:cs="Times New Roman"/>
                <w:lang w:val="en-GB"/>
              </w:rPr>
              <w:t>10</w:t>
            </w:r>
          </w:p>
        </w:tc>
        <w:tc>
          <w:tcPr>
            <w:tcW w:w="794" w:type="dxa"/>
          </w:tcPr>
          <w:p w14:paraId="5007A4BE" w14:textId="77777777" w:rsidR="007F25E4" w:rsidRPr="004262A3" w:rsidRDefault="007F25E4" w:rsidP="007F25E4">
            <w:pPr>
              <w:jc w:val="center"/>
              <w:rPr>
                <w:rFonts w:ascii="Times New Roman" w:hAnsi="Times New Roman" w:cs="Times New Roman"/>
                <w:lang w:val="en-GB"/>
              </w:rPr>
            </w:pPr>
            <w:r w:rsidRPr="004262A3">
              <w:rPr>
                <w:rFonts w:ascii="Times New Roman" w:hAnsi="Times New Roman" w:cs="Times New Roman"/>
                <w:lang w:val="en-GB"/>
              </w:rPr>
              <w:t>16</w:t>
            </w:r>
          </w:p>
        </w:tc>
        <w:tc>
          <w:tcPr>
            <w:tcW w:w="794" w:type="dxa"/>
          </w:tcPr>
          <w:p w14:paraId="5047FB51" w14:textId="77777777" w:rsidR="007F25E4" w:rsidRPr="004262A3" w:rsidRDefault="007F25E4" w:rsidP="007F25E4">
            <w:pPr>
              <w:jc w:val="center"/>
              <w:rPr>
                <w:rFonts w:ascii="Times New Roman" w:hAnsi="Times New Roman" w:cs="Times New Roman"/>
                <w:lang w:val="en-GB"/>
              </w:rPr>
            </w:pPr>
            <w:r w:rsidRPr="004262A3">
              <w:rPr>
                <w:rFonts w:ascii="Times New Roman" w:hAnsi="Times New Roman" w:cs="Times New Roman"/>
                <w:lang w:val="en-GB"/>
              </w:rPr>
              <w:t>30</w:t>
            </w:r>
          </w:p>
        </w:tc>
        <w:tc>
          <w:tcPr>
            <w:tcW w:w="794" w:type="dxa"/>
          </w:tcPr>
          <w:p w14:paraId="74813AA6" w14:textId="77777777" w:rsidR="007F25E4" w:rsidRPr="004262A3" w:rsidRDefault="007F25E4" w:rsidP="007F25E4">
            <w:pPr>
              <w:jc w:val="center"/>
              <w:rPr>
                <w:rFonts w:ascii="Times New Roman" w:hAnsi="Times New Roman" w:cs="Times New Roman"/>
                <w:lang w:val="en-GB"/>
              </w:rPr>
            </w:pPr>
            <w:r w:rsidRPr="004262A3">
              <w:rPr>
                <w:rFonts w:ascii="Times New Roman" w:hAnsi="Times New Roman" w:cs="Times New Roman"/>
                <w:lang w:val="en-GB"/>
              </w:rPr>
              <w:t>13</w:t>
            </w:r>
          </w:p>
        </w:tc>
        <w:tc>
          <w:tcPr>
            <w:tcW w:w="794" w:type="dxa"/>
          </w:tcPr>
          <w:p w14:paraId="1CB3E58C" w14:textId="77777777" w:rsidR="007F25E4" w:rsidRPr="004262A3" w:rsidRDefault="007F25E4" w:rsidP="007F25E4">
            <w:pPr>
              <w:jc w:val="center"/>
              <w:rPr>
                <w:rFonts w:ascii="Times New Roman" w:hAnsi="Times New Roman" w:cs="Times New Roman"/>
                <w:lang w:val="en-GB"/>
              </w:rPr>
            </w:pPr>
            <w:r w:rsidRPr="004262A3">
              <w:rPr>
                <w:rFonts w:ascii="Times New Roman" w:hAnsi="Times New Roman" w:cs="Times New Roman"/>
                <w:lang w:val="en-GB"/>
              </w:rPr>
              <w:t>11</w:t>
            </w:r>
          </w:p>
        </w:tc>
      </w:tr>
    </w:tbl>
    <w:p w14:paraId="2CFFEE02" w14:textId="77777777" w:rsidR="002E7DC3" w:rsidRPr="004262A3" w:rsidRDefault="002E7DC3" w:rsidP="002E7DC3">
      <w:pPr>
        <w:pStyle w:val="NoSpacing"/>
        <w:rPr>
          <w:rFonts w:ascii="Times New Roman" w:hAnsi="Times New Roman" w:cs="Times New Roman"/>
          <w:i/>
          <w:iCs/>
          <w:lang w:val="en-GB"/>
        </w:rPr>
      </w:pPr>
    </w:p>
    <w:p w14:paraId="715A92AC" w14:textId="77777777" w:rsidR="002E7DC3" w:rsidRPr="004262A3" w:rsidRDefault="002E7DC3" w:rsidP="002E7DC3">
      <w:pPr>
        <w:pStyle w:val="NoSpacing"/>
        <w:ind w:left="1440" w:firstLine="720"/>
        <w:rPr>
          <w:rFonts w:ascii="Times New Roman" w:hAnsi="Times New Roman" w:cs="Times New Roman"/>
          <w:i/>
          <w:iCs/>
          <w:lang w:val="en-GB"/>
        </w:rPr>
      </w:pPr>
    </w:p>
    <w:p w14:paraId="3AB9C96B" w14:textId="77777777" w:rsidR="002E7DC3" w:rsidRPr="004262A3" w:rsidRDefault="002E7DC3" w:rsidP="002E7DC3">
      <w:pPr>
        <w:pStyle w:val="NoSpacing"/>
        <w:ind w:left="1440" w:firstLine="720"/>
        <w:rPr>
          <w:rFonts w:ascii="Times New Roman" w:hAnsi="Times New Roman" w:cs="Times New Roman"/>
          <w:i/>
          <w:iCs/>
          <w:lang w:val="en-GB"/>
        </w:rPr>
      </w:pPr>
    </w:p>
    <w:p w14:paraId="7B72F768" w14:textId="698F9037" w:rsidR="002E7DC3" w:rsidRPr="004262A3" w:rsidRDefault="002E7DC3" w:rsidP="002E7DC3">
      <w:pPr>
        <w:pStyle w:val="NoSpacing"/>
        <w:ind w:left="1440" w:firstLine="720"/>
        <w:rPr>
          <w:rFonts w:ascii="Times New Roman" w:hAnsi="Times New Roman" w:cs="Times New Roman"/>
          <w:i/>
          <w:iCs/>
          <w:lang w:val="en-GB"/>
        </w:rPr>
      </w:pPr>
      <w:r w:rsidRPr="004262A3">
        <w:rPr>
          <w:rFonts w:ascii="Times New Roman" w:hAnsi="Times New Roman" w:cs="Times New Roman"/>
          <w:i/>
          <w:iCs/>
          <w:lang w:val="en-GB"/>
        </w:rPr>
        <w:t>Table 3. Source: SP</w:t>
      </w:r>
    </w:p>
    <w:p w14:paraId="048A3F28" w14:textId="77777777" w:rsidR="002E7DC3" w:rsidRPr="004262A3" w:rsidRDefault="002E7DC3" w:rsidP="002E7DC3">
      <w:pPr>
        <w:pStyle w:val="NoSpacing"/>
        <w:jc w:val="center"/>
        <w:rPr>
          <w:rFonts w:ascii="Times New Roman" w:hAnsi="Times New Roman" w:cs="Times New Roman"/>
          <w:lang w:val="en-GB"/>
        </w:rPr>
      </w:pPr>
    </w:p>
    <w:p w14:paraId="46A58413" w14:textId="7EBFE0B8" w:rsidR="002E7DC3" w:rsidRPr="004262A3" w:rsidRDefault="002E7DC3" w:rsidP="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Trainings provided to prosecutors and law-enforcement officials on hate crime and hate speech</w:t>
      </w:r>
    </w:p>
    <w:tbl>
      <w:tblPr>
        <w:tblStyle w:val="TableGrid"/>
        <w:tblW w:w="9056" w:type="dxa"/>
        <w:tblLook w:val="04A0" w:firstRow="1" w:lastRow="0" w:firstColumn="1" w:lastColumn="0" w:noHBand="0" w:noVBand="1"/>
      </w:tblPr>
      <w:tblGrid>
        <w:gridCol w:w="1980"/>
        <w:gridCol w:w="2693"/>
        <w:gridCol w:w="2835"/>
        <w:gridCol w:w="1548"/>
      </w:tblGrid>
      <w:tr w:rsidR="00563B6D" w:rsidRPr="004262A3" w14:paraId="3D294F00" w14:textId="77777777" w:rsidTr="001F02F8">
        <w:trPr>
          <w:trHeight w:val="735"/>
        </w:trPr>
        <w:tc>
          <w:tcPr>
            <w:tcW w:w="1980" w:type="dxa"/>
            <w:shd w:val="clear" w:color="auto" w:fill="B4C6E7" w:themeFill="accent1" w:themeFillTint="66"/>
            <w:noWrap/>
            <w:vAlign w:val="center"/>
            <w:hideMark/>
          </w:tcPr>
          <w:p w14:paraId="56C89CA0"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Organiser / Description</w:t>
            </w:r>
          </w:p>
        </w:tc>
        <w:tc>
          <w:tcPr>
            <w:tcW w:w="2693" w:type="dxa"/>
            <w:shd w:val="clear" w:color="auto" w:fill="B4C6E7" w:themeFill="accent1" w:themeFillTint="66"/>
            <w:noWrap/>
            <w:vAlign w:val="center"/>
            <w:hideMark/>
          </w:tcPr>
          <w:p w14:paraId="692D8A27"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Event</w:t>
            </w:r>
          </w:p>
        </w:tc>
        <w:tc>
          <w:tcPr>
            <w:tcW w:w="2835" w:type="dxa"/>
            <w:shd w:val="clear" w:color="auto" w:fill="B4C6E7" w:themeFill="accent1" w:themeFillTint="66"/>
            <w:noWrap/>
            <w:vAlign w:val="center"/>
            <w:hideMark/>
          </w:tcPr>
          <w:p w14:paraId="1319E6D1"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Date</w:t>
            </w:r>
          </w:p>
        </w:tc>
        <w:tc>
          <w:tcPr>
            <w:tcW w:w="1548" w:type="dxa"/>
            <w:shd w:val="clear" w:color="auto" w:fill="B4C6E7" w:themeFill="accent1" w:themeFillTint="66"/>
            <w:vAlign w:val="center"/>
            <w:hideMark/>
          </w:tcPr>
          <w:p w14:paraId="63B8A1F0"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Number of participants</w:t>
            </w:r>
          </w:p>
        </w:tc>
      </w:tr>
      <w:tr w:rsidR="002E7DC3" w:rsidRPr="004262A3" w14:paraId="2B668F0D" w14:textId="77777777" w:rsidTr="001F02F8">
        <w:trPr>
          <w:trHeight w:val="300"/>
        </w:trPr>
        <w:tc>
          <w:tcPr>
            <w:tcW w:w="1980" w:type="dxa"/>
            <w:shd w:val="clear" w:color="auto" w:fill="auto"/>
          </w:tcPr>
          <w:p w14:paraId="74C89288" w14:textId="77777777" w:rsidR="002E7DC3" w:rsidRPr="00D46EE6" w:rsidRDefault="002E7DC3" w:rsidP="00A3706D">
            <w:pPr>
              <w:rPr>
                <w:rFonts w:ascii="Times New Roman" w:hAnsi="Times New Roman" w:cs="Times New Roman"/>
                <w:lang w:val="en-GB"/>
              </w:rPr>
            </w:pPr>
            <w:r w:rsidRPr="00D46EE6">
              <w:rPr>
                <w:rFonts w:ascii="Times New Roman" w:hAnsi="Times New Roman" w:cs="Times New Roman"/>
                <w:lang w:val="en-GB"/>
              </w:rPr>
              <w:t>The Collage of the State Police, the Prosecutor’s Office</w:t>
            </w:r>
          </w:p>
        </w:tc>
        <w:tc>
          <w:tcPr>
            <w:tcW w:w="2693" w:type="dxa"/>
          </w:tcPr>
          <w:p w14:paraId="4DAA5BF3" w14:textId="77777777" w:rsidR="002E7DC3" w:rsidRPr="00D46EE6" w:rsidRDefault="002E7DC3" w:rsidP="00A3706D">
            <w:pPr>
              <w:rPr>
                <w:rFonts w:ascii="Times New Roman" w:hAnsi="Times New Roman" w:cs="Times New Roman"/>
                <w:lang w:val="en-GB"/>
              </w:rPr>
            </w:pPr>
            <w:r w:rsidRPr="00D46EE6">
              <w:rPr>
                <w:rFonts w:ascii="Times New Roman" w:hAnsi="Times New Roman" w:cs="Times New Roman"/>
                <w:lang w:val="en-GB"/>
              </w:rPr>
              <w:t>Brainstorming on investigating hate crime and hate speech in order identify best practices and develop better understanding of the legal framework.</w:t>
            </w:r>
          </w:p>
        </w:tc>
        <w:tc>
          <w:tcPr>
            <w:tcW w:w="2835" w:type="dxa"/>
            <w:noWrap/>
          </w:tcPr>
          <w:p w14:paraId="1B964C86" w14:textId="77777777" w:rsidR="002E7DC3" w:rsidRPr="00D46EE6" w:rsidRDefault="002E7DC3" w:rsidP="00A3706D">
            <w:pPr>
              <w:rPr>
                <w:rFonts w:ascii="Times New Roman" w:hAnsi="Times New Roman" w:cs="Times New Roman"/>
                <w:lang w:val="en-GB"/>
              </w:rPr>
            </w:pPr>
            <w:r w:rsidRPr="00D46EE6">
              <w:rPr>
                <w:rFonts w:ascii="Times New Roman" w:hAnsi="Times New Roman" w:cs="Times New Roman"/>
                <w:lang w:val="en-GB"/>
              </w:rPr>
              <w:t>2022</w:t>
            </w:r>
          </w:p>
        </w:tc>
        <w:tc>
          <w:tcPr>
            <w:tcW w:w="1548" w:type="dxa"/>
            <w:noWrap/>
          </w:tcPr>
          <w:p w14:paraId="700282F3" w14:textId="77777777" w:rsidR="002E7DC3" w:rsidRPr="00D46EE6" w:rsidRDefault="002E7DC3" w:rsidP="00A3706D">
            <w:pPr>
              <w:rPr>
                <w:rFonts w:ascii="Times New Roman" w:hAnsi="Times New Roman" w:cs="Times New Roman"/>
                <w:lang w:val="en-GB"/>
              </w:rPr>
            </w:pPr>
            <w:r w:rsidRPr="00D46EE6">
              <w:rPr>
                <w:rFonts w:ascii="Times New Roman" w:hAnsi="Times New Roman" w:cs="Times New Roman"/>
                <w:lang w:val="en-GB"/>
              </w:rPr>
              <w:t xml:space="preserve">Approximately 20 </w:t>
            </w:r>
          </w:p>
        </w:tc>
      </w:tr>
      <w:tr w:rsidR="002E7DC3" w:rsidRPr="004262A3" w14:paraId="1728A728" w14:textId="77777777" w:rsidTr="001F02F8">
        <w:trPr>
          <w:trHeight w:val="300"/>
        </w:trPr>
        <w:tc>
          <w:tcPr>
            <w:tcW w:w="1980" w:type="dxa"/>
            <w:shd w:val="clear" w:color="auto" w:fill="auto"/>
            <w:hideMark/>
          </w:tcPr>
          <w:p w14:paraId="188AB96C"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European Judicial Training Network </w:t>
            </w:r>
          </w:p>
        </w:tc>
        <w:tc>
          <w:tcPr>
            <w:tcW w:w="2693" w:type="dxa"/>
            <w:hideMark/>
          </w:tcPr>
          <w:p w14:paraId="1CF81397"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“Antisemitism and Hate Crimes”</w:t>
            </w:r>
          </w:p>
        </w:tc>
        <w:tc>
          <w:tcPr>
            <w:tcW w:w="2835" w:type="dxa"/>
            <w:noWrap/>
            <w:hideMark/>
          </w:tcPr>
          <w:p w14:paraId="741459E6"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21 and 22 April 2022</w:t>
            </w:r>
          </w:p>
        </w:tc>
        <w:tc>
          <w:tcPr>
            <w:tcW w:w="1548" w:type="dxa"/>
            <w:noWrap/>
            <w:hideMark/>
          </w:tcPr>
          <w:p w14:paraId="4BC9C8C9"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17307BD2" w14:textId="77777777" w:rsidTr="001F02F8">
        <w:trPr>
          <w:trHeight w:val="300"/>
        </w:trPr>
        <w:tc>
          <w:tcPr>
            <w:tcW w:w="1980" w:type="dxa"/>
            <w:shd w:val="clear" w:color="auto" w:fill="auto"/>
            <w:hideMark/>
          </w:tcPr>
          <w:p w14:paraId="0DA15EBC"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Centre for the Prosecutor’s Office and the Investigators of the State Police</w:t>
            </w:r>
          </w:p>
        </w:tc>
        <w:tc>
          <w:tcPr>
            <w:tcW w:w="2693" w:type="dxa"/>
            <w:hideMark/>
          </w:tcPr>
          <w:p w14:paraId="02BC046E"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Brainstorming on the investigation of the hate speech and hate crimes.</w:t>
            </w:r>
          </w:p>
        </w:tc>
        <w:tc>
          <w:tcPr>
            <w:tcW w:w="2835" w:type="dxa"/>
            <w:noWrap/>
            <w:hideMark/>
          </w:tcPr>
          <w:p w14:paraId="020290EF"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11 November 2022</w:t>
            </w:r>
          </w:p>
        </w:tc>
        <w:tc>
          <w:tcPr>
            <w:tcW w:w="1548" w:type="dxa"/>
            <w:noWrap/>
            <w:hideMark/>
          </w:tcPr>
          <w:p w14:paraId="377ED14E"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4</w:t>
            </w:r>
          </w:p>
        </w:tc>
      </w:tr>
      <w:tr w:rsidR="002E7DC3" w:rsidRPr="004262A3" w14:paraId="7D54FD4C" w14:textId="77777777" w:rsidTr="001F02F8">
        <w:trPr>
          <w:trHeight w:val="300"/>
        </w:trPr>
        <w:tc>
          <w:tcPr>
            <w:tcW w:w="1980" w:type="dxa"/>
            <w:shd w:val="clear" w:color="auto" w:fill="auto"/>
            <w:hideMark/>
          </w:tcPr>
          <w:p w14:paraId="3A0AD4FF"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Prosecutor’s Office of Bulgaria</w:t>
            </w:r>
          </w:p>
        </w:tc>
        <w:tc>
          <w:tcPr>
            <w:tcW w:w="2693" w:type="dxa"/>
            <w:hideMark/>
          </w:tcPr>
          <w:p w14:paraId="4C9A0CD5"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Conference “Stop the Hate Speech”</w:t>
            </w:r>
          </w:p>
        </w:tc>
        <w:tc>
          <w:tcPr>
            <w:tcW w:w="2835" w:type="dxa"/>
            <w:noWrap/>
            <w:hideMark/>
          </w:tcPr>
          <w:p w14:paraId="4CEB2B2F"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5 and 6 December 2022</w:t>
            </w:r>
          </w:p>
        </w:tc>
        <w:tc>
          <w:tcPr>
            <w:tcW w:w="1548" w:type="dxa"/>
            <w:noWrap/>
            <w:hideMark/>
          </w:tcPr>
          <w:p w14:paraId="74E481D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22A77CB9" w14:textId="77777777" w:rsidTr="001F02F8">
        <w:trPr>
          <w:trHeight w:val="300"/>
        </w:trPr>
        <w:tc>
          <w:tcPr>
            <w:tcW w:w="1980" w:type="dxa"/>
            <w:vMerge w:val="restart"/>
            <w:shd w:val="clear" w:color="auto" w:fill="auto"/>
            <w:hideMark/>
          </w:tcPr>
          <w:p w14:paraId="40864CD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 “CALDER: Capacity building and awareness-raising to prevent and counter intolerance in Latvia” </w:t>
            </w:r>
          </w:p>
          <w:p w14:paraId="7B3D994E"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052F4C1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“Identification, Investigation, and Prevention of Hate Speech”</w:t>
            </w:r>
          </w:p>
        </w:tc>
        <w:tc>
          <w:tcPr>
            <w:tcW w:w="2835" w:type="dxa"/>
            <w:hideMark/>
          </w:tcPr>
          <w:p w14:paraId="0285A5B5"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26 and 27 October2022</w:t>
            </w:r>
          </w:p>
        </w:tc>
        <w:tc>
          <w:tcPr>
            <w:tcW w:w="1548" w:type="dxa"/>
            <w:noWrap/>
            <w:hideMark/>
          </w:tcPr>
          <w:p w14:paraId="5C32C474"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4</w:t>
            </w:r>
          </w:p>
        </w:tc>
      </w:tr>
      <w:tr w:rsidR="002E7DC3" w:rsidRPr="004262A3" w14:paraId="46FFA8C1" w14:textId="77777777" w:rsidTr="001F02F8">
        <w:trPr>
          <w:trHeight w:val="300"/>
        </w:trPr>
        <w:tc>
          <w:tcPr>
            <w:tcW w:w="1980" w:type="dxa"/>
            <w:vMerge/>
            <w:shd w:val="clear" w:color="auto" w:fill="auto"/>
            <w:hideMark/>
          </w:tcPr>
          <w:p w14:paraId="0E6882E0"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5A7191A8"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“Identification, Investigation, and Prevention of Hate Speech”</w:t>
            </w:r>
          </w:p>
        </w:tc>
        <w:tc>
          <w:tcPr>
            <w:tcW w:w="2835" w:type="dxa"/>
            <w:hideMark/>
          </w:tcPr>
          <w:p w14:paraId="51EDC268"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9 and 10 November 2022</w:t>
            </w:r>
          </w:p>
        </w:tc>
        <w:tc>
          <w:tcPr>
            <w:tcW w:w="1548" w:type="dxa"/>
            <w:noWrap/>
            <w:hideMark/>
          </w:tcPr>
          <w:p w14:paraId="2947EA99"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4</w:t>
            </w:r>
          </w:p>
        </w:tc>
      </w:tr>
      <w:tr w:rsidR="002E7DC3" w:rsidRPr="004262A3" w14:paraId="7552D86F" w14:textId="77777777" w:rsidTr="001F02F8">
        <w:trPr>
          <w:trHeight w:val="300"/>
        </w:trPr>
        <w:tc>
          <w:tcPr>
            <w:tcW w:w="1980" w:type="dxa"/>
            <w:vMerge/>
            <w:shd w:val="clear" w:color="auto" w:fill="auto"/>
            <w:hideMark/>
          </w:tcPr>
          <w:p w14:paraId="58F9BE4B"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00061659"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“Identification, Investigation, and Prevention of Hate Speech”</w:t>
            </w:r>
          </w:p>
        </w:tc>
        <w:tc>
          <w:tcPr>
            <w:tcW w:w="2835" w:type="dxa"/>
            <w:hideMark/>
          </w:tcPr>
          <w:p w14:paraId="0493F24F"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28 and 29 November 2022</w:t>
            </w:r>
          </w:p>
        </w:tc>
        <w:tc>
          <w:tcPr>
            <w:tcW w:w="1548" w:type="dxa"/>
            <w:noWrap/>
            <w:hideMark/>
          </w:tcPr>
          <w:p w14:paraId="3AC366FD"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4</w:t>
            </w:r>
          </w:p>
        </w:tc>
      </w:tr>
      <w:tr w:rsidR="002E7DC3" w:rsidRPr="004262A3" w14:paraId="602861B7" w14:textId="77777777" w:rsidTr="001F02F8">
        <w:trPr>
          <w:trHeight w:val="300"/>
        </w:trPr>
        <w:tc>
          <w:tcPr>
            <w:tcW w:w="1980" w:type="dxa"/>
            <w:vMerge/>
            <w:shd w:val="clear" w:color="auto" w:fill="auto"/>
            <w:hideMark/>
          </w:tcPr>
          <w:p w14:paraId="064610DD"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4901AF8C"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“Identification, Investigation, and Prevention of Hate Speech”</w:t>
            </w:r>
          </w:p>
        </w:tc>
        <w:tc>
          <w:tcPr>
            <w:tcW w:w="2835" w:type="dxa"/>
            <w:hideMark/>
          </w:tcPr>
          <w:p w14:paraId="60B86FB7"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14 and 15 December 2022</w:t>
            </w:r>
          </w:p>
        </w:tc>
        <w:tc>
          <w:tcPr>
            <w:tcW w:w="1548" w:type="dxa"/>
            <w:noWrap/>
            <w:hideMark/>
          </w:tcPr>
          <w:p w14:paraId="1EA2A1DD"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8</w:t>
            </w:r>
          </w:p>
        </w:tc>
      </w:tr>
      <w:tr w:rsidR="002E7DC3" w:rsidRPr="004262A3" w14:paraId="151E32DD" w14:textId="77777777" w:rsidTr="001F02F8">
        <w:trPr>
          <w:trHeight w:val="600"/>
        </w:trPr>
        <w:tc>
          <w:tcPr>
            <w:tcW w:w="1980" w:type="dxa"/>
            <w:vMerge/>
            <w:shd w:val="clear" w:color="auto" w:fill="auto"/>
            <w:hideMark/>
          </w:tcPr>
          <w:p w14:paraId="08399FCC"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25B4015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“Identification, Investigation, and Prevention of Hate Speech”</w:t>
            </w:r>
          </w:p>
        </w:tc>
        <w:tc>
          <w:tcPr>
            <w:tcW w:w="2835" w:type="dxa"/>
            <w:hideMark/>
          </w:tcPr>
          <w:p w14:paraId="05A360B6"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7 and 8 April 2022</w:t>
            </w:r>
          </w:p>
        </w:tc>
        <w:tc>
          <w:tcPr>
            <w:tcW w:w="1548" w:type="dxa"/>
            <w:noWrap/>
            <w:hideMark/>
          </w:tcPr>
          <w:p w14:paraId="67C1E94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4</w:t>
            </w:r>
          </w:p>
        </w:tc>
      </w:tr>
      <w:tr w:rsidR="002E7DC3" w:rsidRPr="004262A3" w14:paraId="7675A871" w14:textId="77777777" w:rsidTr="001F02F8">
        <w:trPr>
          <w:trHeight w:val="600"/>
        </w:trPr>
        <w:tc>
          <w:tcPr>
            <w:tcW w:w="1980" w:type="dxa"/>
            <w:vMerge/>
            <w:shd w:val="clear" w:color="auto" w:fill="auto"/>
            <w:hideMark/>
          </w:tcPr>
          <w:p w14:paraId="4292105E"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788AB5F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Conference “Hate Crimes: Identify, Investigate, and Prevent!”</w:t>
            </w:r>
          </w:p>
        </w:tc>
        <w:tc>
          <w:tcPr>
            <w:tcW w:w="2835" w:type="dxa"/>
            <w:noWrap/>
            <w:hideMark/>
          </w:tcPr>
          <w:p w14:paraId="7C72EFE9"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13 January 2023.</w:t>
            </w:r>
          </w:p>
        </w:tc>
        <w:tc>
          <w:tcPr>
            <w:tcW w:w="1548" w:type="dxa"/>
            <w:noWrap/>
            <w:hideMark/>
          </w:tcPr>
          <w:p w14:paraId="606AA62B"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7</w:t>
            </w:r>
          </w:p>
        </w:tc>
      </w:tr>
      <w:tr w:rsidR="002E7DC3" w:rsidRPr="004262A3" w14:paraId="3F9E94F1" w14:textId="77777777" w:rsidTr="001F02F8">
        <w:trPr>
          <w:trHeight w:val="300"/>
        </w:trPr>
        <w:tc>
          <w:tcPr>
            <w:tcW w:w="1980" w:type="dxa"/>
            <w:vMerge w:val="restart"/>
            <w:shd w:val="clear" w:color="auto" w:fill="auto"/>
            <w:noWrap/>
          </w:tcPr>
          <w:p w14:paraId="1ACBFBAD"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CEPOL</w:t>
            </w:r>
          </w:p>
        </w:tc>
        <w:tc>
          <w:tcPr>
            <w:tcW w:w="2693" w:type="dxa"/>
          </w:tcPr>
          <w:p w14:paraId="1E82E2C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Hate Crime</w:t>
            </w:r>
          </w:p>
        </w:tc>
        <w:tc>
          <w:tcPr>
            <w:tcW w:w="2835" w:type="dxa"/>
          </w:tcPr>
          <w:p w14:paraId="1E43D33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2021</w:t>
            </w:r>
          </w:p>
        </w:tc>
        <w:tc>
          <w:tcPr>
            <w:tcW w:w="1548" w:type="dxa"/>
            <w:noWrap/>
          </w:tcPr>
          <w:p w14:paraId="2B0A279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5C71930F" w14:textId="77777777" w:rsidTr="001F02F8">
        <w:trPr>
          <w:trHeight w:val="300"/>
        </w:trPr>
        <w:tc>
          <w:tcPr>
            <w:tcW w:w="1980" w:type="dxa"/>
            <w:vMerge/>
            <w:shd w:val="clear" w:color="auto" w:fill="auto"/>
            <w:noWrap/>
          </w:tcPr>
          <w:p w14:paraId="41C4B266" w14:textId="77777777" w:rsidR="002E7DC3" w:rsidRPr="004262A3" w:rsidRDefault="002E7DC3" w:rsidP="00A3706D">
            <w:pPr>
              <w:spacing w:line="259" w:lineRule="auto"/>
              <w:rPr>
                <w:rFonts w:ascii="Times New Roman" w:hAnsi="Times New Roman" w:cs="Times New Roman"/>
                <w:lang w:val="en-GB"/>
              </w:rPr>
            </w:pPr>
          </w:p>
        </w:tc>
        <w:tc>
          <w:tcPr>
            <w:tcW w:w="2693" w:type="dxa"/>
          </w:tcPr>
          <w:p w14:paraId="31FCCC8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Hate crime against members of the LGBTQ community</w:t>
            </w:r>
          </w:p>
        </w:tc>
        <w:tc>
          <w:tcPr>
            <w:tcW w:w="2835" w:type="dxa"/>
          </w:tcPr>
          <w:p w14:paraId="4A3EDF8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2021</w:t>
            </w:r>
          </w:p>
        </w:tc>
        <w:tc>
          <w:tcPr>
            <w:tcW w:w="1548" w:type="dxa"/>
            <w:noWrap/>
          </w:tcPr>
          <w:p w14:paraId="69116C38"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27B55B88" w14:textId="77777777" w:rsidTr="001F02F8">
        <w:trPr>
          <w:trHeight w:val="300"/>
        </w:trPr>
        <w:tc>
          <w:tcPr>
            <w:tcW w:w="1980" w:type="dxa"/>
            <w:vMerge/>
            <w:shd w:val="clear" w:color="auto" w:fill="auto"/>
            <w:noWrap/>
          </w:tcPr>
          <w:p w14:paraId="0C2383D0" w14:textId="77777777" w:rsidR="002E7DC3" w:rsidRPr="004262A3" w:rsidRDefault="002E7DC3" w:rsidP="00A3706D">
            <w:pPr>
              <w:spacing w:line="259" w:lineRule="auto"/>
              <w:rPr>
                <w:rFonts w:ascii="Times New Roman" w:hAnsi="Times New Roman" w:cs="Times New Roman"/>
                <w:lang w:val="en-GB"/>
              </w:rPr>
            </w:pPr>
          </w:p>
        </w:tc>
        <w:tc>
          <w:tcPr>
            <w:tcW w:w="2693" w:type="dxa"/>
          </w:tcPr>
          <w:p w14:paraId="4984827A"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Improving hate crime recording and understanding bias indicators</w:t>
            </w:r>
          </w:p>
        </w:tc>
        <w:tc>
          <w:tcPr>
            <w:tcW w:w="2835" w:type="dxa"/>
          </w:tcPr>
          <w:p w14:paraId="7B8E59D5"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2022</w:t>
            </w:r>
          </w:p>
        </w:tc>
        <w:tc>
          <w:tcPr>
            <w:tcW w:w="1548" w:type="dxa"/>
            <w:noWrap/>
          </w:tcPr>
          <w:p w14:paraId="1F19469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30551FF4" w14:textId="77777777" w:rsidTr="001F02F8">
        <w:trPr>
          <w:trHeight w:val="300"/>
        </w:trPr>
        <w:tc>
          <w:tcPr>
            <w:tcW w:w="1980" w:type="dxa"/>
            <w:vMerge/>
            <w:shd w:val="clear" w:color="auto" w:fill="auto"/>
            <w:noWrap/>
          </w:tcPr>
          <w:p w14:paraId="738539FC" w14:textId="77777777" w:rsidR="002E7DC3" w:rsidRPr="004262A3" w:rsidRDefault="002E7DC3" w:rsidP="00A3706D">
            <w:pPr>
              <w:spacing w:line="259" w:lineRule="auto"/>
              <w:rPr>
                <w:rFonts w:ascii="Times New Roman" w:hAnsi="Times New Roman" w:cs="Times New Roman"/>
                <w:lang w:val="en-GB"/>
              </w:rPr>
            </w:pPr>
          </w:p>
        </w:tc>
        <w:tc>
          <w:tcPr>
            <w:tcW w:w="2693" w:type="dxa"/>
          </w:tcPr>
          <w:p w14:paraId="590E609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 xml:space="preserve">Webinar </w:t>
            </w:r>
            <w:proofErr w:type="spellStart"/>
            <w:r w:rsidRPr="004262A3">
              <w:rPr>
                <w:rFonts w:ascii="Times New Roman" w:hAnsi="Times New Roman" w:cs="Times New Roman"/>
                <w:lang w:val="en-GB"/>
              </w:rPr>
              <w:t>AdHoc</w:t>
            </w:r>
            <w:proofErr w:type="spellEnd"/>
            <w:r w:rsidRPr="004262A3">
              <w:rPr>
                <w:rFonts w:ascii="Times New Roman" w:hAnsi="Times New Roman" w:cs="Times New Roman"/>
                <w:lang w:val="en-GB"/>
              </w:rPr>
              <w:t xml:space="preserve"> 05/2021 Hate crime - </w:t>
            </w:r>
            <w:proofErr w:type="spellStart"/>
            <w:r w:rsidRPr="004262A3">
              <w:rPr>
                <w:rFonts w:ascii="Times New Roman" w:hAnsi="Times New Roman" w:cs="Times New Roman"/>
                <w:lang w:val="en-GB"/>
              </w:rPr>
              <w:t>anti-muslim</w:t>
            </w:r>
            <w:proofErr w:type="spellEnd"/>
            <w:r w:rsidRPr="004262A3">
              <w:rPr>
                <w:rFonts w:ascii="Times New Roman" w:hAnsi="Times New Roman" w:cs="Times New Roman"/>
                <w:lang w:val="en-GB"/>
              </w:rPr>
              <w:t xml:space="preserve"> hatred of terrorism - Terrorist Finance Tracking Programme tool</w:t>
            </w:r>
          </w:p>
        </w:tc>
        <w:tc>
          <w:tcPr>
            <w:tcW w:w="2835" w:type="dxa"/>
          </w:tcPr>
          <w:p w14:paraId="179D992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2022</w:t>
            </w:r>
          </w:p>
        </w:tc>
        <w:tc>
          <w:tcPr>
            <w:tcW w:w="1548" w:type="dxa"/>
            <w:noWrap/>
          </w:tcPr>
          <w:p w14:paraId="1408CAB4"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06FD5733" w14:textId="77777777" w:rsidTr="001F02F8">
        <w:trPr>
          <w:trHeight w:val="300"/>
        </w:trPr>
        <w:tc>
          <w:tcPr>
            <w:tcW w:w="1980" w:type="dxa"/>
            <w:vMerge/>
            <w:shd w:val="clear" w:color="auto" w:fill="auto"/>
            <w:noWrap/>
            <w:hideMark/>
          </w:tcPr>
          <w:p w14:paraId="4CB78ED5"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38EF6E4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Hate Crime</w:t>
            </w:r>
          </w:p>
        </w:tc>
        <w:tc>
          <w:tcPr>
            <w:tcW w:w="2835" w:type="dxa"/>
            <w:hideMark/>
          </w:tcPr>
          <w:p w14:paraId="5465642A"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From 21 until February 2023</w:t>
            </w:r>
          </w:p>
        </w:tc>
        <w:tc>
          <w:tcPr>
            <w:tcW w:w="1548" w:type="dxa"/>
            <w:noWrap/>
            <w:hideMark/>
          </w:tcPr>
          <w:p w14:paraId="50C0941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2</w:t>
            </w:r>
          </w:p>
        </w:tc>
      </w:tr>
      <w:tr w:rsidR="002E7DC3" w:rsidRPr="004262A3" w14:paraId="5C2E634A" w14:textId="77777777" w:rsidTr="001F02F8">
        <w:trPr>
          <w:trHeight w:val="600"/>
        </w:trPr>
        <w:tc>
          <w:tcPr>
            <w:tcW w:w="1980" w:type="dxa"/>
            <w:vMerge/>
            <w:shd w:val="clear" w:color="auto" w:fill="auto"/>
            <w:hideMark/>
          </w:tcPr>
          <w:p w14:paraId="4006FF24"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6776EA15"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Hate crime: Encouraging reporting, improving recording and understanding bias indicators</w:t>
            </w:r>
          </w:p>
        </w:tc>
        <w:tc>
          <w:tcPr>
            <w:tcW w:w="2835" w:type="dxa"/>
            <w:hideMark/>
          </w:tcPr>
          <w:p w14:paraId="57FF17F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5 July 2023</w:t>
            </w:r>
          </w:p>
        </w:tc>
        <w:tc>
          <w:tcPr>
            <w:tcW w:w="1548" w:type="dxa"/>
            <w:noWrap/>
            <w:hideMark/>
          </w:tcPr>
          <w:p w14:paraId="70468377"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344EDC04" w14:textId="77777777" w:rsidTr="001F02F8">
        <w:trPr>
          <w:trHeight w:val="300"/>
        </w:trPr>
        <w:tc>
          <w:tcPr>
            <w:tcW w:w="1980" w:type="dxa"/>
            <w:vMerge/>
            <w:shd w:val="clear" w:color="auto" w:fill="auto"/>
            <w:hideMark/>
          </w:tcPr>
          <w:p w14:paraId="7AA3FFD8" w14:textId="77777777" w:rsidR="002E7DC3" w:rsidRPr="004262A3" w:rsidRDefault="002E7DC3" w:rsidP="00A3706D">
            <w:pPr>
              <w:spacing w:line="259" w:lineRule="auto"/>
              <w:rPr>
                <w:rFonts w:ascii="Times New Roman" w:hAnsi="Times New Roman" w:cs="Times New Roman"/>
                <w:lang w:val="en-GB"/>
              </w:rPr>
            </w:pPr>
          </w:p>
        </w:tc>
        <w:tc>
          <w:tcPr>
            <w:tcW w:w="2693" w:type="dxa"/>
            <w:hideMark/>
          </w:tcPr>
          <w:p w14:paraId="009B0C3D"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Policing Hate Crime against LGBTI people</w:t>
            </w:r>
          </w:p>
        </w:tc>
        <w:tc>
          <w:tcPr>
            <w:tcW w:w="2835" w:type="dxa"/>
            <w:hideMark/>
          </w:tcPr>
          <w:p w14:paraId="573142EC"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7 November 2023</w:t>
            </w:r>
          </w:p>
        </w:tc>
        <w:tc>
          <w:tcPr>
            <w:tcW w:w="1548" w:type="dxa"/>
            <w:noWrap/>
            <w:hideMark/>
          </w:tcPr>
          <w:p w14:paraId="17E12B8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32047FC7" w14:textId="77777777" w:rsidTr="001F02F8">
        <w:trPr>
          <w:trHeight w:val="600"/>
        </w:trPr>
        <w:tc>
          <w:tcPr>
            <w:tcW w:w="1980" w:type="dxa"/>
            <w:shd w:val="clear" w:color="auto" w:fill="auto"/>
            <w:noWrap/>
            <w:hideMark/>
          </w:tcPr>
          <w:p w14:paraId="505B4B5C"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The Prosecutor’s Office of Lithuania</w:t>
            </w:r>
          </w:p>
        </w:tc>
        <w:tc>
          <w:tcPr>
            <w:tcW w:w="2693" w:type="dxa"/>
            <w:hideMark/>
          </w:tcPr>
          <w:p w14:paraId="5966F451"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“Identification, Investigation, and Prevention of Hate Crimes in the Light of Contemporary Challenges”</w:t>
            </w:r>
          </w:p>
        </w:tc>
        <w:tc>
          <w:tcPr>
            <w:tcW w:w="2835" w:type="dxa"/>
            <w:noWrap/>
            <w:hideMark/>
          </w:tcPr>
          <w:p w14:paraId="5DB7B6D8"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From 28 to 30 March 2024</w:t>
            </w:r>
          </w:p>
        </w:tc>
        <w:tc>
          <w:tcPr>
            <w:tcW w:w="1548" w:type="dxa"/>
            <w:noWrap/>
            <w:hideMark/>
          </w:tcPr>
          <w:p w14:paraId="6BEE5A20"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w:t>
            </w:r>
          </w:p>
        </w:tc>
      </w:tr>
      <w:tr w:rsidR="002E7DC3" w:rsidRPr="004262A3" w14:paraId="3307C535" w14:textId="77777777" w:rsidTr="001F02F8">
        <w:trPr>
          <w:trHeight w:val="300"/>
        </w:trPr>
        <w:tc>
          <w:tcPr>
            <w:tcW w:w="1980" w:type="dxa"/>
            <w:shd w:val="clear" w:color="auto" w:fill="auto"/>
            <w:noWrap/>
            <w:hideMark/>
          </w:tcPr>
          <w:p w14:paraId="71A6BC66"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The Training Centre of the State Police</w:t>
            </w:r>
          </w:p>
        </w:tc>
        <w:tc>
          <w:tcPr>
            <w:tcW w:w="2693" w:type="dxa"/>
            <w:noWrap/>
            <w:hideMark/>
          </w:tcPr>
          <w:p w14:paraId="24967D5B"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“Investigating Hate Crimes”</w:t>
            </w:r>
          </w:p>
        </w:tc>
        <w:tc>
          <w:tcPr>
            <w:tcW w:w="2835" w:type="dxa"/>
            <w:noWrap/>
            <w:hideMark/>
          </w:tcPr>
          <w:p w14:paraId="3C53DFE7"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10 May 2024</w:t>
            </w:r>
          </w:p>
        </w:tc>
        <w:tc>
          <w:tcPr>
            <w:tcW w:w="1548" w:type="dxa"/>
            <w:noWrap/>
            <w:hideMark/>
          </w:tcPr>
          <w:p w14:paraId="78C18492"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51</w:t>
            </w:r>
          </w:p>
        </w:tc>
      </w:tr>
      <w:tr w:rsidR="002E7DC3" w:rsidRPr="004262A3" w14:paraId="0B7ED0CC" w14:textId="77777777" w:rsidTr="001F02F8">
        <w:trPr>
          <w:trHeight w:val="300"/>
        </w:trPr>
        <w:tc>
          <w:tcPr>
            <w:tcW w:w="1980" w:type="dxa"/>
            <w:shd w:val="clear" w:color="auto" w:fill="auto"/>
            <w:noWrap/>
          </w:tcPr>
          <w:p w14:paraId="4C2558F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 xml:space="preserve">The Collage of the State Police, the Prosecutor’s Office </w:t>
            </w:r>
          </w:p>
        </w:tc>
        <w:tc>
          <w:tcPr>
            <w:tcW w:w="2693" w:type="dxa"/>
            <w:noWrap/>
          </w:tcPr>
          <w:p w14:paraId="4FD21BD2"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Brainstorm “Novelties in Investigation of Hate Crimes”</w:t>
            </w:r>
          </w:p>
        </w:tc>
        <w:tc>
          <w:tcPr>
            <w:tcW w:w="2835" w:type="dxa"/>
            <w:noWrap/>
          </w:tcPr>
          <w:p w14:paraId="4A82344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2024</w:t>
            </w:r>
          </w:p>
        </w:tc>
        <w:tc>
          <w:tcPr>
            <w:tcW w:w="1548" w:type="dxa"/>
            <w:noWrap/>
          </w:tcPr>
          <w:p w14:paraId="001D9F8F"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60</w:t>
            </w:r>
          </w:p>
        </w:tc>
      </w:tr>
    </w:tbl>
    <w:p w14:paraId="1B1CDD28" w14:textId="714E36A8" w:rsidR="00563B6D" w:rsidRPr="004262A3" w:rsidRDefault="002E7DC3" w:rsidP="002E7DC3">
      <w:pPr>
        <w:pStyle w:val="NoSpacing"/>
        <w:rPr>
          <w:rFonts w:ascii="Times New Roman" w:hAnsi="Times New Roman" w:cs="Times New Roman"/>
          <w:i/>
          <w:iCs/>
          <w:lang w:val="en-GB"/>
        </w:rPr>
      </w:pPr>
      <w:r w:rsidRPr="004262A3">
        <w:rPr>
          <w:rFonts w:ascii="Times New Roman" w:hAnsi="Times New Roman" w:cs="Times New Roman"/>
          <w:i/>
          <w:iCs/>
          <w:lang w:val="en-GB"/>
        </w:rPr>
        <w:t>Table 4. Source: PGO and SP</w:t>
      </w:r>
    </w:p>
    <w:p w14:paraId="6093C610" w14:textId="06EBF03A" w:rsidR="00563B6D" w:rsidRPr="001F02F8" w:rsidRDefault="00563B6D" w:rsidP="001F02F8">
      <w:pPr>
        <w:spacing w:after="0" w:line="240" w:lineRule="auto"/>
        <w:rPr>
          <w:rFonts w:ascii="Times New Roman" w:hAnsi="Times New Roman" w:cs="Times New Roman"/>
          <w:i/>
          <w:iCs/>
          <w:sz w:val="16"/>
          <w:szCs w:val="16"/>
          <w:lang w:val="en-GB"/>
        </w:rPr>
      </w:pPr>
    </w:p>
    <w:p w14:paraId="36014FCD" w14:textId="1BD71D69" w:rsidR="002E7DC3" w:rsidRPr="004262A3" w:rsidRDefault="002E7DC3" w:rsidP="002E7DC3">
      <w:pPr>
        <w:spacing w:after="0"/>
        <w:jc w:val="center"/>
        <w:rPr>
          <w:rFonts w:ascii="Times New Roman" w:hAnsi="Times New Roman" w:cs="Times New Roman"/>
          <w:b/>
          <w:bCs/>
          <w:lang w:val="en-GB"/>
        </w:rPr>
      </w:pPr>
      <w:r w:rsidRPr="004262A3">
        <w:rPr>
          <w:rFonts w:ascii="Times New Roman" w:eastAsiaTheme="majorEastAsia" w:hAnsi="Times New Roman" w:cs="Times New Roman"/>
          <w:b/>
          <w:color w:val="000000" w:themeColor="text1"/>
          <w:lang w:val="en-GB"/>
        </w:rPr>
        <w:t xml:space="preserve">Awareness-rising measures for the public to prevent </w:t>
      </w:r>
      <w:r w:rsidRPr="004262A3">
        <w:rPr>
          <w:rFonts w:ascii="Times New Roman" w:hAnsi="Times New Roman" w:cs="Times New Roman"/>
          <w:b/>
          <w:bCs/>
          <w:lang w:val="en-GB"/>
        </w:rPr>
        <w:t>hate crime and hate speech</w:t>
      </w:r>
    </w:p>
    <w:tbl>
      <w:tblPr>
        <w:tblStyle w:val="TableGrid"/>
        <w:tblW w:w="8789" w:type="dxa"/>
        <w:tblInd w:w="-5" w:type="dxa"/>
        <w:tblLook w:val="04A0" w:firstRow="1" w:lastRow="0" w:firstColumn="1" w:lastColumn="0" w:noHBand="0" w:noVBand="1"/>
      </w:tblPr>
      <w:tblGrid>
        <w:gridCol w:w="2646"/>
        <w:gridCol w:w="4158"/>
        <w:gridCol w:w="1985"/>
      </w:tblGrid>
      <w:tr w:rsidR="002E7DC3" w:rsidRPr="004262A3" w14:paraId="136E1C10" w14:textId="77777777" w:rsidTr="00A3706D">
        <w:trPr>
          <w:trHeight w:val="735"/>
        </w:trPr>
        <w:tc>
          <w:tcPr>
            <w:tcW w:w="2646" w:type="dxa"/>
            <w:shd w:val="clear" w:color="auto" w:fill="B4C6E7" w:themeFill="accent1" w:themeFillTint="66"/>
            <w:noWrap/>
            <w:vAlign w:val="center"/>
            <w:hideMark/>
          </w:tcPr>
          <w:p w14:paraId="6B5F35CD"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 xml:space="preserve">Organiser </w:t>
            </w:r>
          </w:p>
        </w:tc>
        <w:tc>
          <w:tcPr>
            <w:tcW w:w="4158" w:type="dxa"/>
            <w:shd w:val="clear" w:color="auto" w:fill="B4C6E7" w:themeFill="accent1" w:themeFillTint="66"/>
            <w:noWrap/>
            <w:vAlign w:val="center"/>
            <w:hideMark/>
          </w:tcPr>
          <w:p w14:paraId="3E9FDA81"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Event / Description</w:t>
            </w:r>
          </w:p>
        </w:tc>
        <w:tc>
          <w:tcPr>
            <w:tcW w:w="1985" w:type="dxa"/>
            <w:shd w:val="clear" w:color="auto" w:fill="B4C6E7" w:themeFill="accent1" w:themeFillTint="66"/>
            <w:noWrap/>
            <w:vAlign w:val="center"/>
            <w:hideMark/>
          </w:tcPr>
          <w:p w14:paraId="158E6966" w14:textId="77777777" w:rsidR="002E7DC3" w:rsidRPr="004262A3" w:rsidRDefault="002E7DC3" w:rsidP="00A3706D">
            <w:pPr>
              <w:spacing w:line="259" w:lineRule="auto"/>
              <w:jc w:val="center"/>
              <w:rPr>
                <w:rFonts w:ascii="Times New Roman" w:hAnsi="Times New Roman" w:cs="Times New Roman"/>
                <w:b/>
                <w:bCs/>
                <w:lang w:val="en-GB"/>
              </w:rPr>
            </w:pPr>
            <w:r w:rsidRPr="004262A3">
              <w:rPr>
                <w:rFonts w:ascii="Times New Roman" w:hAnsi="Times New Roman" w:cs="Times New Roman"/>
                <w:b/>
                <w:bCs/>
                <w:lang w:val="en-GB"/>
              </w:rPr>
              <w:t>Date</w:t>
            </w:r>
          </w:p>
        </w:tc>
      </w:tr>
      <w:tr w:rsidR="002E7DC3" w:rsidRPr="004262A3" w14:paraId="1DDE13CC" w14:textId="77777777" w:rsidTr="00A3706D">
        <w:trPr>
          <w:trHeight w:val="300"/>
        </w:trPr>
        <w:tc>
          <w:tcPr>
            <w:tcW w:w="2646" w:type="dxa"/>
            <w:shd w:val="clear" w:color="auto" w:fill="auto"/>
            <w:hideMark/>
          </w:tcPr>
          <w:p w14:paraId="02375986"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The State Police</w:t>
            </w:r>
          </w:p>
        </w:tc>
        <w:tc>
          <w:tcPr>
            <w:tcW w:w="4158" w:type="dxa"/>
            <w:hideMark/>
          </w:tcPr>
          <w:p w14:paraId="207216A4" w14:textId="77777777" w:rsidR="002E7DC3" w:rsidRPr="004262A3" w:rsidRDefault="002E7DC3" w:rsidP="00A3706D">
            <w:pPr>
              <w:spacing w:line="259" w:lineRule="auto"/>
              <w:rPr>
                <w:rFonts w:ascii="Times New Roman" w:hAnsi="Times New Roman" w:cs="Times New Roman"/>
                <w:lang w:val="en-GB"/>
              </w:rPr>
            </w:pPr>
            <w:r w:rsidRPr="004262A3">
              <w:rPr>
                <w:rFonts w:ascii="Times New Roman" w:hAnsi="Times New Roman" w:cs="Times New Roman"/>
                <w:lang w:val="en-GB"/>
              </w:rPr>
              <w:t>Meetings with various NGOs and interest groups in institutions for education to inform the public on the legal consequences of aggressive and intolerant conduct.</w:t>
            </w:r>
          </w:p>
        </w:tc>
        <w:tc>
          <w:tcPr>
            <w:tcW w:w="1985" w:type="dxa"/>
            <w:noWrap/>
            <w:vAlign w:val="center"/>
            <w:hideMark/>
          </w:tcPr>
          <w:p w14:paraId="53DB4475" w14:textId="77777777" w:rsidR="002E7DC3" w:rsidRPr="004262A3" w:rsidRDefault="002E7DC3" w:rsidP="00A3706D">
            <w:pPr>
              <w:spacing w:line="259" w:lineRule="auto"/>
              <w:jc w:val="center"/>
              <w:rPr>
                <w:rFonts w:ascii="Times New Roman" w:hAnsi="Times New Roman" w:cs="Times New Roman"/>
                <w:lang w:val="en-GB"/>
              </w:rPr>
            </w:pPr>
            <w:r w:rsidRPr="004262A3">
              <w:rPr>
                <w:rFonts w:ascii="Times New Roman" w:hAnsi="Times New Roman" w:cs="Times New Roman"/>
                <w:lang w:val="en-GB"/>
              </w:rPr>
              <w:t>Ongoing</w:t>
            </w:r>
          </w:p>
        </w:tc>
      </w:tr>
      <w:tr w:rsidR="002E7DC3" w:rsidRPr="004262A3" w14:paraId="334839F1" w14:textId="77777777" w:rsidTr="00A3706D">
        <w:trPr>
          <w:trHeight w:val="300"/>
        </w:trPr>
        <w:tc>
          <w:tcPr>
            <w:tcW w:w="2646" w:type="dxa"/>
            <w:shd w:val="clear" w:color="auto" w:fill="auto"/>
          </w:tcPr>
          <w:p w14:paraId="6BAA4409"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The State Police</w:t>
            </w:r>
          </w:p>
        </w:tc>
        <w:tc>
          <w:tcPr>
            <w:tcW w:w="4158" w:type="dxa"/>
          </w:tcPr>
          <w:p w14:paraId="7E00FFAE" w14:textId="77777777" w:rsidR="002E7DC3" w:rsidRPr="004262A3" w:rsidRDefault="002E7DC3" w:rsidP="00A3706D">
            <w:pPr>
              <w:rPr>
                <w:rFonts w:ascii="Times New Roman" w:hAnsi="Times New Roman" w:cs="Times New Roman"/>
                <w:lang w:val="en-GB"/>
              </w:rPr>
            </w:pPr>
            <w:r w:rsidRPr="004262A3">
              <w:rPr>
                <w:rFonts w:ascii="Times New Roman" w:hAnsi="Times New Roman" w:cs="Times New Roman"/>
                <w:lang w:val="en-GB"/>
              </w:rPr>
              <w:t>Campaign “Messenger for Security” which involves educators (teachers), representatives of educational institutions to inform minors regarding security risks, the conduct to prevent of security risks, and self-defence.</w:t>
            </w:r>
          </w:p>
        </w:tc>
        <w:tc>
          <w:tcPr>
            <w:tcW w:w="1985" w:type="dxa"/>
            <w:noWrap/>
            <w:vAlign w:val="center"/>
          </w:tcPr>
          <w:p w14:paraId="075DC481" w14:textId="77777777" w:rsidR="002E7DC3" w:rsidRPr="004262A3" w:rsidRDefault="002E7DC3" w:rsidP="00A3706D">
            <w:pPr>
              <w:jc w:val="center"/>
              <w:rPr>
                <w:rFonts w:ascii="Times New Roman" w:hAnsi="Times New Roman" w:cs="Times New Roman"/>
                <w:lang w:val="en-GB"/>
              </w:rPr>
            </w:pPr>
            <w:r w:rsidRPr="004262A3">
              <w:rPr>
                <w:rFonts w:ascii="Times New Roman" w:hAnsi="Times New Roman" w:cs="Times New Roman"/>
                <w:lang w:val="en-GB"/>
              </w:rPr>
              <w:t>2022</w:t>
            </w:r>
          </w:p>
        </w:tc>
      </w:tr>
      <w:tr w:rsidR="00563B6D" w:rsidRPr="004262A3" w14:paraId="56E8476E" w14:textId="77777777" w:rsidTr="00A3706D">
        <w:trPr>
          <w:trHeight w:val="300"/>
        </w:trPr>
        <w:tc>
          <w:tcPr>
            <w:tcW w:w="2646" w:type="dxa"/>
            <w:shd w:val="clear" w:color="auto" w:fill="auto"/>
          </w:tcPr>
          <w:p w14:paraId="72C6FA07" w14:textId="002DF64E" w:rsidR="00563B6D" w:rsidRPr="004262A3" w:rsidRDefault="00563B6D" w:rsidP="00A3706D">
            <w:pPr>
              <w:rPr>
                <w:rFonts w:ascii="Times New Roman" w:hAnsi="Times New Roman" w:cs="Times New Roman"/>
                <w:lang w:val="en-GB"/>
              </w:rPr>
            </w:pPr>
            <w:r w:rsidRPr="004262A3">
              <w:rPr>
                <w:rFonts w:ascii="Times New Roman" w:hAnsi="Times New Roman" w:cs="Times New Roman"/>
                <w:lang w:val="en-GB"/>
              </w:rPr>
              <w:t>The State Police</w:t>
            </w:r>
          </w:p>
        </w:tc>
        <w:tc>
          <w:tcPr>
            <w:tcW w:w="4158" w:type="dxa"/>
          </w:tcPr>
          <w:p w14:paraId="5672CA4A" w14:textId="53CAA20A" w:rsidR="00563B6D" w:rsidRPr="004262A3" w:rsidRDefault="00563B6D" w:rsidP="00A3706D">
            <w:pPr>
              <w:rPr>
                <w:rFonts w:ascii="Times New Roman" w:hAnsi="Times New Roman" w:cs="Times New Roman"/>
                <w:lang w:val="en-GB"/>
              </w:rPr>
            </w:pPr>
            <w:r w:rsidRPr="004262A3">
              <w:rPr>
                <w:rFonts w:ascii="Times New Roman" w:eastAsia="Times New Roman" w:hAnsi="Times New Roman" w:cs="Times New Roman"/>
                <w:color w:val="000000" w:themeColor="text1"/>
                <w:lang w:val="en-GB"/>
              </w:rPr>
              <w:t xml:space="preserve">A public discussion “Hate Speech </w:t>
            </w:r>
            <w:proofErr w:type="gramStart"/>
            <w:r w:rsidRPr="004262A3">
              <w:rPr>
                <w:rFonts w:ascii="Times New Roman" w:eastAsia="Times New Roman" w:hAnsi="Times New Roman" w:cs="Times New Roman"/>
                <w:color w:val="000000" w:themeColor="text1"/>
                <w:lang w:val="en-GB"/>
              </w:rPr>
              <w:t>On</w:t>
            </w:r>
            <w:proofErr w:type="gramEnd"/>
            <w:r w:rsidRPr="004262A3">
              <w:rPr>
                <w:rFonts w:ascii="Times New Roman" w:eastAsia="Times New Roman" w:hAnsi="Times New Roman" w:cs="Times New Roman"/>
                <w:color w:val="000000" w:themeColor="text1"/>
                <w:lang w:val="en-GB"/>
              </w:rPr>
              <w:t xml:space="preserve"> and Off the Internet</w:t>
            </w:r>
            <w:r w:rsidRPr="004262A3">
              <w:rPr>
                <w:rFonts w:ascii="Times New Roman" w:eastAsia="Times New Roman" w:hAnsi="Times New Roman" w:cs="Times New Roman"/>
                <w:i/>
                <w:color w:val="000000" w:themeColor="text1"/>
                <w:lang w:val="en-GB"/>
              </w:rPr>
              <w:t xml:space="preserve">” </w:t>
            </w:r>
            <w:r w:rsidRPr="004262A3">
              <w:rPr>
                <w:rFonts w:ascii="Times New Roman" w:eastAsia="Times New Roman" w:hAnsi="Times New Roman" w:cs="Times New Roman"/>
                <w:color w:val="000000" w:themeColor="text1"/>
                <w:lang w:val="en-GB"/>
              </w:rPr>
              <w:t xml:space="preserve">at the annual civil society festival </w:t>
            </w:r>
            <w:proofErr w:type="spellStart"/>
            <w:r w:rsidRPr="004262A3">
              <w:rPr>
                <w:rFonts w:ascii="Times New Roman" w:eastAsia="Times New Roman" w:hAnsi="Times New Roman" w:cs="Times New Roman"/>
                <w:i/>
                <w:iCs/>
                <w:color w:val="000000" w:themeColor="text1"/>
                <w:lang w:val="en-GB"/>
              </w:rPr>
              <w:t>Lampa</w:t>
            </w:r>
            <w:proofErr w:type="spellEnd"/>
            <w:r w:rsidRPr="004262A3">
              <w:rPr>
                <w:rFonts w:ascii="Times New Roman" w:eastAsia="Times New Roman" w:hAnsi="Times New Roman" w:cs="Times New Roman"/>
                <w:i/>
                <w:iCs/>
                <w:color w:val="000000" w:themeColor="text1"/>
                <w:lang w:val="en-GB"/>
              </w:rPr>
              <w:t>.</w:t>
            </w:r>
          </w:p>
        </w:tc>
        <w:tc>
          <w:tcPr>
            <w:tcW w:w="1985" w:type="dxa"/>
            <w:noWrap/>
            <w:vAlign w:val="center"/>
          </w:tcPr>
          <w:p w14:paraId="0CC75A85" w14:textId="290D4095" w:rsidR="00563B6D" w:rsidRPr="004262A3" w:rsidRDefault="00563B6D" w:rsidP="00A3706D">
            <w:pPr>
              <w:jc w:val="center"/>
              <w:rPr>
                <w:rFonts w:ascii="Times New Roman" w:hAnsi="Times New Roman" w:cs="Times New Roman"/>
                <w:lang w:val="en-GB"/>
              </w:rPr>
            </w:pPr>
            <w:r w:rsidRPr="004262A3">
              <w:rPr>
                <w:rFonts w:ascii="Times New Roman" w:eastAsia="Times New Roman" w:hAnsi="Times New Roman" w:cs="Times New Roman"/>
                <w:color w:val="000000" w:themeColor="text1"/>
                <w:sz w:val="24"/>
                <w:szCs w:val="24"/>
                <w:lang w:val="en-GB"/>
              </w:rPr>
              <w:t>2022</w:t>
            </w:r>
          </w:p>
        </w:tc>
      </w:tr>
      <w:tr w:rsidR="00563B6D" w:rsidRPr="004262A3" w14:paraId="6983FFE3" w14:textId="77777777" w:rsidTr="00A3706D">
        <w:trPr>
          <w:trHeight w:val="300"/>
        </w:trPr>
        <w:tc>
          <w:tcPr>
            <w:tcW w:w="2646" w:type="dxa"/>
            <w:shd w:val="clear" w:color="auto" w:fill="auto"/>
          </w:tcPr>
          <w:p w14:paraId="7B736394" w14:textId="45B9324B" w:rsidR="00563B6D" w:rsidRPr="004262A3" w:rsidRDefault="00563B6D" w:rsidP="00A3706D">
            <w:pPr>
              <w:rPr>
                <w:rFonts w:ascii="Times New Roman" w:hAnsi="Times New Roman" w:cs="Times New Roman"/>
                <w:lang w:val="en-GB"/>
              </w:rPr>
            </w:pPr>
            <w:r w:rsidRPr="004262A3">
              <w:rPr>
                <w:rFonts w:ascii="Times New Roman" w:hAnsi="Times New Roman" w:cs="Times New Roman"/>
                <w:lang w:val="en-GB"/>
              </w:rPr>
              <w:t>The State Police</w:t>
            </w:r>
          </w:p>
        </w:tc>
        <w:tc>
          <w:tcPr>
            <w:tcW w:w="4158" w:type="dxa"/>
          </w:tcPr>
          <w:p w14:paraId="14C0117D" w14:textId="2022378B" w:rsidR="00563B6D" w:rsidRPr="004262A3" w:rsidRDefault="00563B6D" w:rsidP="00A3706D">
            <w:pP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 xml:space="preserve">An article in the journal for legal professionals </w:t>
            </w:r>
            <w:proofErr w:type="spellStart"/>
            <w:r w:rsidRPr="004262A3">
              <w:rPr>
                <w:rFonts w:ascii="Times New Roman" w:eastAsia="Times New Roman" w:hAnsi="Times New Roman" w:cs="Times New Roman"/>
                <w:i/>
                <w:iCs/>
                <w:color w:val="000000" w:themeColor="text1"/>
                <w:lang w:val="en-GB"/>
              </w:rPr>
              <w:t>Jurista</w:t>
            </w:r>
            <w:proofErr w:type="spellEnd"/>
            <w:r w:rsidRPr="004262A3">
              <w:rPr>
                <w:rFonts w:ascii="Times New Roman" w:eastAsia="Times New Roman" w:hAnsi="Times New Roman" w:cs="Times New Roman"/>
                <w:i/>
                <w:iCs/>
                <w:color w:val="000000" w:themeColor="text1"/>
                <w:lang w:val="en-GB"/>
              </w:rPr>
              <w:t xml:space="preserve"> </w:t>
            </w:r>
            <w:proofErr w:type="spellStart"/>
            <w:r w:rsidRPr="004262A3">
              <w:rPr>
                <w:rFonts w:ascii="Times New Roman" w:eastAsia="Times New Roman" w:hAnsi="Times New Roman" w:cs="Times New Roman"/>
                <w:i/>
                <w:iCs/>
                <w:color w:val="000000" w:themeColor="text1"/>
                <w:lang w:val="en-GB"/>
              </w:rPr>
              <w:t>Vārds</w:t>
            </w:r>
            <w:proofErr w:type="spellEnd"/>
            <w:r w:rsidRPr="004262A3">
              <w:rPr>
                <w:rFonts w:ascii="Times New Roman" w:eastAsia="Times New Roman" w:hAnsi="Times New Roman" w:cs="Times New Roman"/>
                <w:i/>
                <w:iCs/>
                <w:color w:val="000000" w:themeColor="text1"/>
                <w:lang w:val="en-GB"/>
              </w:rPr>
              <w:t>.</w:t>
            </w:r>
          </w:p>
        </w:tc>
        <w:tc>
          <w:tcPr>
            <w:tcW w:w="1985" w:type="dxa"/>
            <w:noWrap/>
            <w:vAlign w:val="center"/>
          </w:tcPr>
          <w:p w14:paraId="276BB178" w14:textId="0D2D1BFF" w:rsidR="00563B6D" w:rsidRPr="004262A3" w:rsidRDefault="00563B6D" w:rsidP="00A3706D">
            <w:pPr>
              <w:jc w:val="center"/>
              <w:rPr>
                <w:rFonts w:ascii="Times New Roman" w:eastAsia="Times New Roman" w:hAnsi="Times New Roman" w:cs="Times New Roman"/>
                <w:color w:val="000000" w:themeColor="text1"/>
                <w:sz w:val="24"/>
                <w:szCs w:val="24"/>
                <w:lang w:val="en-GB"/>
              </w:rPr>
            </w:pPr>
            <w:r w:rsidRPr="004262A3">
              <w:rPr>
                <w:rFonts w:ascii="Times New Roman" w:eastAsia="Times New Roman" w:hAnsi="Times New Roman" w:cs="Times New Roman"/>
                <w:color w:val="000000" w:themeColor="text1"/>
                <w:sz w:val="24"/>
                <w:szCs w:val="24"/>
                <w:lang w:val="en-GB"/>
              </w:rPr>
              <w:t>2022</w:t>
            </w:r>
          </w:p>
        </w:tc>
      </w:tr>
    </w:tbl>
    <w:p w14:paraId="4BDCE0EF" w14:textId="6D541A5F" w:rsidR="008C5BD9" w:rsidRPr="004262A3" w:rsidRDefault="002E7DC3" w:rsidP="001F02F8">
      <w:pPr>
        <w:spacing w:after="0" w:line="240" w:lineRule="auto"/>
        <w:jc w:val="both"/>
        <w:rPr>
          <w:rFonts w:ascii="Times New Roman" w:hAnsi="Times New Roman" w:cs="Times New Roman"/>
          <w:i/>
          <w:lang w:val="en-GB"/>
        </w:rPr>
      </w:pPr>
      <w:r w:rsidRPr="001F02F8">
        <w:rPr>
          <w:rFonts w:ascii="Times New Roman" w:hAnsi="Times New Roman" w:cs="Times New Roman"/>
          <w:i/>
          <w:sz w:val="20"/>
          <w:szCs w:val="20"/>
          <w:lang w:val="en-GB"/>
        </w:rPr>
        <w:t xml:space="preserve">Table 5. Source: </w:t>
      </w:r>
      <w:proofErr w:type="spellStart"/>
      <w:r w:rsidRPr="001F02F8">
        <w:rPr>
          <w:rFonts w:ascii="Times New Roman" w:hAnsi="Times New Roman" w:cs="Times New Roman"/>
          <w:i/>
          <w:sz w:val="20"/>
          <w:szCs w:val="20"/>
          <w:lang w:val="en-GB"/>
        </w:rPr>
        <w:t>MoI</w:t>
      </w:r>
      <w:proofErr w:type="spellEnd"/>
      <w:r w:rsidR="008C5BD9" w:rsidRPr="004262A3">
        <w:rPr>
          <w:rFonts w:ascii="Times New Roman" w:hAnsi="Times New Roman" w:cs="Times New Roman"/>
          <w:i/>
          <w:lang w:val="en-GB"/>
        </w:rPr>
        <w:br w:type="page"/>
      </w:r>
    </w:p>
    <w:p w14:paraId="0BCB4DED" w14:textId="7FEA6225" w:rsidR="00DA6B49" w:rsidRPr="004262A3" w:rsidRDefault="00DA6B49">
      <w:pPr>
        <w:pStyle w:val="Heading1"/>
        <w:spacing w:before="0"/>
        <w:rPr>
          <w:rFonts w:cs="Times New Roman"/>
          <w:sz w:val="22"/>
          <w:szCs w:val="22"/>
          <w:lang w:val="en-GB"/>
        </w:rPr>
      </w:pPr>
      <w:bookmarkStart w:id="6" w:name="_Toc191300606"/>
      <w:r w:rsidRPr="004262A3">
        <w:rPr>
          <w:rFonts w:cs="Times New Roman"/>
          <w:sz w:val="22"/>
          <w:szCs w:val="22"/>
          <w:lang w:val="en-GB"/>
        </w:rPr>
        <w:lastRenderedPageBreak/>
        <w:t>ANNEX </w:t>
      </w:r>
      <w:r w:rsidR="00325B83" w:rsidRPr="004262A3">
        <w:rPr>
          <w:rFonts w:cs="Times New Roman"/>
          <w:sz w:val="22"/>
          <w:szCs w:val="22"/>
          <w:lang w:val="en-GB"/>
        </w:rPr>
        <w:t>5</w:t>
      </w:r>
      <w:bookmarkEnd w:id="6"/>
    </w:p>
    <w:p w14:paraId="5DC42B30" w14:textId="49B9B31E" w:rsidR="004262A3" w:rsidRPr="004262A3" w:rsidRDefault="004262A3" w:rsidP="004262A3">
      <w:pPr>
        <w:pStyle w:val="NoSpacing"/>
        <w:rPr>
          <w:rFonts w:ascii="Times New Roman" w:hAnsi="Times New Roman" w:cs="Times New Roman"/>
          <w:lang w:val="en-GB"/>
        </w:rPr>
      </w:pPr>
    </w:p>
    <w:p w14:paraId="74196834" w14:textId="77777777" w:rsidR="004262A3" w:rsidRPr="004262A3" w:rsidRDefault="004262A3" w:rsidP="004262A3">
      <w:pPr>
        <w:pStyle w:val="NoSpacing"/>
        <w:rPr>
          <w:rFonts w:ascii="Times New Roman" w:hAnsi="Times New Roman" w:cs="Times New Roman"/>
          <w:lang w:val="en-GB"/>
        </w:rPr>
      </w:pPr>
    </w:p>
    <w:tbl>
      <w:tblPr>
        <w:tblStyle w:val="TableGrid"/>
        <w:tblW w:w="8363" w:type="dxa"/>
        <w:tblInd w:w="137" w:type="dxa"/>
        <w:tblLook w:val="04A0" w:firstRow="1" w:lastRow="0" w:firstColumn="1" w:lastColumn="0" w:noHBand="0" w:noVBand="1"/>
      </w:tblPr>
      <w:tblGrid>
        <w:gridCol w:w="8363"/>
      </w:tblGrid>
      <w:tr w:rsidR="002E7DC3" w:rsidRPr="004262A3" w14:paraId="52A79A9C" w14:textId="77777777" w:rsidTr="004262A3">
        <w:tc>
          <w:tcPr>
            <w:tcW w:w="836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59A11BF" w14:textId="77777777" w:rsidR="002E7DC3" w:rsidRPr="004262A3" w:rsidRDefault="002E7DC3">
            <w:pPr>
              <w:jc w:val="center"/>
              <w:rPr>
                <w:rFonts w:ascii="Times New Roman" w:hAnsi="Times New Roman" w:cs="Times New Roman"/>
                <w:b/>
                <w:lang w:val="en-GB"/>
              </w:rPr>
            </w:pPr>
            <w:r w:rsidRPr="004262A3">
              <w:rPr>
                <w:rFonts w:ascii="Times New Roman" w:hAnsi="Times New Roman" w:cs="Times New Roman"/>
                <w:b/>
                <w:lang w:val="en-GB"/>
              </w:rPr>
              <w:t>Main findings of the Constitutional Court in the case no.</w:t>
            </w:r>
            <w:r w:rsidRPr="004262A3">
              <w:rPr>
                <w:rFonts w:ascii="Times New Roman" w:hAnsi="Times New Roman" w:cs="Times New Roman"/>
                <w:lang w:val="en-GB"/>
              </w:rPr>
              <w:t xml:space="preserve"> </w:t>
            </w:r>
            <w:r w:rsidRPr="004262A3">
              <w:rPr>
                <w:rFonts w:ascii="Times New Roman" w:hAnsi="Times New Roman" w:cs="Times New Roman"/>
                <w:b/>
                <w:lang w:val="en-GB"/>
              </w:rPr>
              <w:t xml:space="preserve">2023-04-01-06 </w:t>
            </w:r>
          </w:p>
        </w:tc>
      </w:tr>
      <w:tr w:rsidR="002E7DC3" w:rsidRPr="004262A3" w14:paraId="1908FCD7" w14:textId="77777777" w:rsidTr="004262A3">
        <w:trPr>
          <w:trHeight w:val="2833"/>
        </w:trPr>
        <w:tc>
          <w:tcPr>
            <w:tcW w:w="8363" w:type="dxa"/>
            <w:tcBorders>
              <w:top w:val="single" w:sz="4" w:space="0" w:color="auto"/>
              <w:left w:val="single" w:sz="4" w:space="0" w:color="auto"/>
              <w:bottom w:val="single" w:sz="4" w:space="0" w:color="auto"/>
              <w:right w:val="single" w:sz="4" w:space="0" w:color="auto"/>
            </w:tcBorders>
          </w:tcPr>
          <w:p w14:paraId="02E344CB"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 xml:space="preserve">The case before the Constitutional Court was initiated with respect to Article 58 of Transitional Provisions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xml:space="preserve">, in the wording that was in effect from 24 September 2022 until 19 April 2023. The said provision stipulated that for a citizen of the Russian Federation, who had received a permanent residence permit in accordance with Article 24, paragraph 1, subparagraph 8,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the permanent residence permit would be valid until 1 September 2023. A person intent on receiving a residence permit had to submit, by 1 September 2023, certification proving proficiency in State language.</w:t>
            </w:r>
          </w:p>
          <w:p w14:paraId="63D2C55C" w14:textId="77777777" w:rsidR="002E7DC3" w:rsidRPr="004262A3" w:rsidRDefault="002E7DC3">
            <w:pPr>
              <w:jc w:val="both"/>
              <w:rPr>
                <w:rFonts w:ascii="Times New Roman" w:hAnsi="Times New Roman" w:cs="Times New Roman"/>
                <w:bCs/>
                <w:sz w:val="8"/>
                <w:szCs w:val="8"/>
                <w:lang w:val="en-GB"/>
              </w:rPr>
            </w:pPr>
          </w:p>
          <w:p w14:paraId="27EA3B4F"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 xml:space="preserve">On 5 April 2023,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amended the contested Article 58 of Transitional Provisions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xml:space="preserve"> that entered into effect on 20 April 2023. They created a possibility to take the examination at least twice to all those who had expressed the wish to take it. Accordingly, the term of validity of a permanent residence permit was extended until 31 December 2023 or until the date when the final decision on granting the status of a long</w:t>
            </w:r>
            <w:r w:rsidRPr="004262A3">
              <w:rPr>
                <w:rFonts w:ascii="Times New Roman" w:hAnsi="Times New Roman" w:cs="Times New Roman"/>
                <w:bCs/>
                <w:lang w:val="en-GB"/>
              </w:rPr>
              <w:noBreakHyphen/>
              <w:t xml:space="preserve">term resident of the European Union enters into effect. On 14 September 2023,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amended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xml:space="preserve"> again by, </w:t>
            </w:r>
            <w:r w:rsidRPr="004262A3">
              <w:rPr>
                <w:rFonts w:ascii="Times New Roman" w:hAnsi="Times New Roman" w:cs="Times New Roman"/>
                <w:bCs/>
                <w:i/>
                <w:iCs/>
                <w:lang w:val="en-GB"/>
              </w:rPr>
              <w:t>inter alia</w:t>
            </w:r>
            <w:r w:rsidRPr="004262A3">
              <w:rPr>
                <w:rFonts w:ascii="Times New Roman" w:hAnsi="Times New Roman" w:cs="Times New Roman"/>
                <w:bCs/>
                <w:lang w:val="en-GB"/>
              </w:rPr>
              <w:t xml:space="preserve">, introducing a right to request a permit to stay in Latvia in cases where a person has attempted to pass the test of proficiency in Latvian or have been unable to take the test due to objective circumstances. </w:t>
            </w:r>
          </w:p>
          <w:p w14:paraId="5FF20ADB" w14:textId="77777777" w:rsidR="002E7DC3" w:rsidRPr="004262A3" w:rsidRDefault="002E7DC3">
            <w:pPr>
              <w:jc w:val="both"/>
              <w:rPr>
                <w:rFonts w:ascii="Times New Roman" w:hAnsi="Times New Roman" w:cs="Times New Roman"/>
                <w:bCs/>
                <w:sz w:val="8"/>
                <w:szCs w:val="8"/>
                <w:lang w:val="en-GB"/>
              </w:rPr>
            </w:pPr>
          </w:p>
          <w:p w14:paraId="6397667F"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 xml:space="preserve">The Applicants are citizens of the Russian Federation, who had been issued a permanent residence permit on the basis of Article 24, paragraph 1, subparagraph 8,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xml:space="preserve">. This legal provision envisaged a simplified procedure for obtaining a permanent residence permit to those foreigners who, prior to obtaining the citizenship of another state, had been citizens or non-citizens of Latvia. For example, the requirements regarding proficiency in the State language, as set-out in Article 24, paragraph 5, of the </w:t>
            </w:r>
            <w:r w:rsidRPr="004262A3">
              <w:rPr>
                <w:rFonts w:ascii="Times New Roman" w:hAnsi="Times New Roman" w:cs="Times New Roman"/>
                <w:bCs/>
                <w:i/>
                <w:iCs/>
                <w:lang w:val="en-GB"/>
              </w:rPr>
              <w:t xml:space="preserve">Immigration Law </w:t>
            </w:r>
            <w:r w:rsidRPr="004262A3">
              <w:rPr>
                <w:rFonts w:ascii="Times New Roman" w:hAnsi="Times New Roman" w:cs="Times New Roman"/>
                <w:bCs/>
                <w:lang w:val="en-GB"/>
              </w:rPr>
              <w:t xml:space="preserve">for other aliens did not apply. </w:t>
            </w:r>
          </w:p>
          <w:p w14:paraId="42440867" w14:textId="77777777" w:rsidR="002E7DC3" w:rsidRPr="004262A3" w:rsidRDefault="002E7DC3">
            <w:pPr>
              <w:jc w:val="both"/>
              <w:rPr>
                <w:rFonts w:ascii="Times New Roman" w:hAnsi="Times New Roman" w:cs="Times New Roman"/>
                <w:bCs/>
                <w:sz w:val="8"/>
                <w:szCs w:val="8"/>
                <w:lang w:val="en-GB"/>
              </w:rPr>
            </w:pPr>
          </w:p>
          <w:p w14:paraId="47033155"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 xml:space="preserve">To continue residing in Latvia, the Applicants would have to meet the respective requirements. To obtain the status of a long-term resident of the European Union, in accordance with Article 3, paragraph 1, of the </w:t>
            </w:r>
            <w:r w:rsidRPr="004262A3">
              <w:rPr>
                <w:rFonts w:ascii="Times New Roman" w:hAnsi="Times New Roman" w:cs="Times New Roman"/>
                <w:bCs/>
                <w:i/>
                <w:iCs/>
                <w:lang w:val="en-GB"/>
              </w:rPr>
              <w:t>Law on the Status of a Long-term Resident of the European Union in the Republic of Latvia</w:t>
            </w:r>
            <w:r w:rsidRPr="004262A3">
              <w:rPr>
                <w:rFonts w:ascii="Times New Roman" w:hAnsi="Times New Roman" w:cs="Times New Roman"/>
                <w:bCs/>
                <w:lang w:val="en-GB"/>
              </w:rPr>
              <w:t xml:space="preserve"> a person must pass the test of the proficiency in the State language, as well as meet the requirements related to sufficient financial means and continuous residence in Latvia. Likewise, a person would have the possibility to continue residing in Latvia if they obtain a new permanent residence permit, in accordance with Article 58</w:t>
            </w:r>
            <w:r w:rsidRPr="004262A3">
              <w:rPr>
                <w:rFonts w:ascii="Times New Roman" w:hAnsi="Times New Roman" w:cs="Times New Roman"/>
                <w:bCs/>
                <w:vertAlign w:val="superscript"/>
                <w:lang w:val="en-GB"/>
              </w:rPr>
              <w:t>5</w:t>
            </w:r>
            <w:r w:rsidRPr="004262A3">
              <w:rPr>
                <w:rFonts w:ascii="Times New Roman" w:hAnsi="Times New Roman" w:cs="Times New Roman"/>
                <w:bCs/>
                <w:lang w:val="en-GB"/>
              </w:rPr>
              <w:t xml:space="preserve"> of Transitional Provisions of the </w:t>
            </w:r>
            <w:r w:rsidRPr="004262A3">
              <w:rPr>
                <w:rFonts w:ascii="Times New Roman" w:hAnsi="Times New Roman" w:cs="Times New Roman"/>
                <w:bCs/>
                <w:i/>
                <w:iCs/>
                <w:lang w:val="en-GB"/>
              </w:rPr>
              <w:t xml:space="preserve">Immigration Law </w:t>
            </w:r>
            <w:r w:rsidRPr="004262A3">
              <w:rPr>
                <w:rFonts w:ascii="Times New Roman" w:hAnsi="Times New Roman" w:cs="Times New Roman"/>
                <w:bCs/>
                <w:lang w:val="en-GB"/>
              </w:rPr>
              <w:t>or a permit to stay in Latvia, in accordance with Article 58</w:t>
            </w:r>
            <w:r w:rsidRPr="004262A3">
              <w:rPr>
                <w:rFonts w:ascii="Times New Roman" w:hAnsi="Times New Roman" w:cs="Times New Roman"/>
                <w:bCs/>
                <w:vertAlign w:val="superscript"/>
                <w:lang w:val="en-GB"/>
              </w:rPr>
              <w:t>6</w:t>
            </w:r>
            <w:r w:rsidRPr="004262A3">
              <w:rPr>
                <w:rFonts w:ascii="Times New Roman" w:hAnsi="Times New Roman" w:cs="Times New Roman"/>
                <w:bCs/>
                <w:lang w:val="en-GB"/>
              </w:rPr>
              <w:t xml:space="preserve"> of the Transitional Provisions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 or any other residence permit, as long as the requirements set for obtaining these permits are met.</w:t>
            </w:r>
          </w:p>
          <w:p w14:paraId="60886284" w14:textId="77777777" w:rsidR="002E7DC3" w:rsidRPr="004262A3" w:rsidRDefault="002E7DC3">
            <w:pPr>
              <w:jc w:val="both"/>
              <w:rPr>
                <w:rFonts w:ascii="Times New Roman" w:hAnsi="Times New Roman" w:cs="Times New Roman"/>
                <w:bCs/>
                <w:sz w:val="8"/>
                <w:szCs w:val="8"/>
                <w:lang w:val="en-GB"/>
              </w:rPr>
            </w:pPr>
          </w:p>
          <w:p w14:paraId="6B385D95"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 xml:space="preserve">It is noted in the </w:t>
            </w:r>
            <w:proofErr w:type="spellStart"/>
            <w:r w:rsidRPr="004262A3">
              <w:rPr>
                <w:rFonts w:ascii="Times New Roman" w:hAnsi="Times New Roman" w:cs="Times New Roman"/>
                <w:bCs/>
                <w:i/>
                <w:iCs/>
                <w:lang w:val="en-GB"/>
              </w:rPr>
              <w:t>Saeima</w:t>
            </w:r>
            <w:r w:rsidRPr="004262A3">
              <w:rPr>
                <w:rFonts w:ascii="Times New Roman" w:hAnsi="Times New Roman" w:cs="Times New Roman"/>
                <w:bCs/>
                <w:lang w:val="en-GB"/>
              </w:rPr>
              <w:t>’s</w:t>
            </w:r>
            <w:proofErr w:type="spellEnd"/>
            <w:r w:rsidRPr="004262A3">
              <w:rPr>
                <w:rFonts w:ascii="Times New Roman" w:hAnsi="Times New Roman" w:cs="Times New Roman"/>
                <w:bCs/>
                <w:lang w:val="en-GB"/>
              </w:rPr>
              <w:t xml:space="preserve"> written reply that the legitimate aims of the restriction on fundamental rights are protecting the democratic state, the security of the state, and other persons’ rights, i.e., the contested provision is aimed at preventively addressing security risks that are linked to the armed activities of the Russian Federation against Ukraine, as well as reinforcing the constitutional importance of the State language. The Applicants agree that the legitimate aim of the restriction on fundamental rights is to strengthen the security of the state.</w:t>
            </w:r>
          </w:p>
          <w:p w14:paraId="6C6B1217" w14:textId="77777777" w:rsidR="002E7DC3" w:rsidRPr="004262A3" w:rsidRDefault="002E7DC3">
            <w:pPr>
              <w:jc w:val="both"/>
              <w:rPr>
                <w:rFonts w:ascii="Times New Roman" w:hAnsi="Times New Roman" w:cs="Times New Roman"/>
                <w:bCs/>
                <w:sz w:val="8"/>
                <w:szCs w:val="8"/>
                <w:lang w:val="en-GB"/>
              </w:rPr>
            </w:pPr>
          </w:p>
          <w:p w14:paraId="62A1EB06"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t>In assessing the restriction on a person’s fundamental rights, included in the legal provision, the geopolitical context must be taken into account. It is explained in the explanatory report to the draft law that the contested provision had been adopted in view of the war in Ukraine launched by the Russian Federation and the related need to reinforce the national security of Latvia. For a long time already, the geopolitical situation in the Baltic Sea region has been affected by Russia’s defiant and aggressive military and hybrid activities. Latvia’s national security is threated by the operations of informative influence, actively deployed by Russia, in which also propaganda and disinformation are used.</w:t>
            </w:r>
          </w:p>
          <w:p w14:paraId="78C229F5" w14:textId="77777777" w:rsidR="002E7DC3" w:rsidRPr="004262A3" w:rsidRDefault="002E7DC3">
            <w:pPr>
              <w:jc w:val="both"/>
              <w:rPr>
                <w:rFonts w:ascii="Times New Roman" w:hAnsi="Times New Roman" w:cs="Times New Roman"/>
                <w:bCs/>
                <w:sz w:val="8"/>
                <w:szCs w:val="8"/>
                <w:lang w:val="en-GB"/>
              </w:rPr>
            </w:pPr>
          </w:p>
          <w:p w14:paraId="4BD0819B" w14:textId="77777777" w:rsidR="002E7DC3" w:rsidRPr="004262A3" w:rsidRDefault="002E7DC3">
            <w:pPr>
              <w:jc w:val="both"/>
              <w:rPr>
                <w:rFonts w:ascii="Times New Roman" w:hAnsi="Times New Roman" w:cs="Times New Roman"/>
                <w:bCs/>
                <w:lang w:val="en-GB"/>
              </w:rPr>
            </w:pPr>
            <w:r w:rsidRPr="004262A3">
              <w:rPr>
                <w:rFonts w:ascii="Times New Roman" w:hAnsi="Times New Roman" w:cs="Times New Roman"/>
                <w:bCs/>
                <w:lang w:val="en-GB"/>
              </w:rPr>
              <w:lastRenderedPageBreak/>
              <w:t>In this regard, it should be taken into account that these persons, to whom the contested provision applies, have deliberately chosen to establish relationships of loyalty and solidarity with the Russian Federation, by becoming citizens of this State. Thus, it can be concluded that the legislator, in introducing changes to the area of immigration, has taken into consideration also the geopolitical context and the risks that can be posed by persons whose country of citizenship is the Russian Federation. Hence, the restriction on fundamental rights, included in the contested provision, is linked to decreasing security risks and is directed at protecting the democratic state order and public security.</w:t>
            </w:r>
          </w:p>
        </w:tc>
      </w:tr>
    </w:tbl>
    <w:p w14:paraId="08D87C4E" w14:textId="32F1D3A7" w:rsidR="002E7DC3" w:rsidRPr="004262A3" w:rsidRDefault="007F25E4" w:rsidP="002E7DC3">
      <w:pPr>
        <w:spacing w:after="0"/>
        <w:rPr>
          <w:rFonts w:ascii="Times New Roman" w:hAnsi="Times New Roman" w:cs="Times New Roman"/>
          <w:bCs/>
          <w:iCs/>
          <w:color w:val="000000"/>
          <w:lang w:val="en-GB"/>
        </w:rPr>
      </w:pPr>
      <w:r w:rsidRPr="004262A3">
        <w:rPr>
          <w:rFonts w:ascii="Times New Roman" w:hAnsi="Times New Roman" w:cs="Times New Roman"/>
          <w:bCs/>
          <w:i/>
          <w:color w:val="000000"/>
          <w:lang w:val="en-GB"/>
        </w:rPr>
        <w:t xml:space="preserve">Table 1. </w:t>
      </w:r>
      <w:r w:rsidR="002E7DC3" w:rsidRPr="004262A3">
        <w:rPr>
          <w:rFonts w:ascii="Times New Roman" w:hAnsi="Times New Roman" w:cs="Times New Roman"/>
          <w:bCs/>
          <w:i/>
          <w:color w:val="000000"/>
          <w:lang w:val="en-GB"/>
        </w:rPr>
        <w:t xml:space="preserve">Source: Constitutional Court, full judgment available in English at: </w:t>
      </w:r>
      <w:hyperlink r:id="rId28" w:history="1">
        <w:r w:rsidR="002E7DC3" w:rsidRPr="004262A3">
          <w:rPr>
            <w:rStyle w:val="Hyperlink"/>
            <w:rFonts w:ascii="Times New Roman" w:hAnsi="Times New Roman" w:cs="Times New Roman"/>
            <w:lang w:val="en-GB"/>
          </w:rPr>
          <w:t>https://www.satv.tiesa.gov.lv/wp-content/uploads/2023/03/2023-04-0106_Judgement.pdf</w:t>
        </w:r>
      </w:hyperlink>
    </w:p>
    <w:p w14:paraId="18171AEE" w14:textId="77777777" w:rsidR="007F25E4" w:rsidRPr="004262A3" w:rsidRDefault="007F25E4" w:rsidP="002E7DC3">
      <w:pPr>
        <w:spacing w:after="0"/>
        <w:jc w:val="center"/>
        <w:rPr>
          <w:rFonts w:ascii="Times New Roman" w:hAnsi="Times New Roman" w:cs="Times New Roman"/>
          <w:b/>
          <w:lang w:val="en-GB"/>
        </w:rPr>
      </w:pPr>
    </w:p>
    <w:p w14:paraId="742578A6" w14:textId="44DF0367" w:rsidR="002E7DC3" w:rsidRPr="004262A3" w:rsidRDefault="002E7DC3" w:rsidP="002E7DC3">
      <w:pPr>
        <w:spacing w:after="0"/>
        <w:jc w:val="center"/>
        <w:rPr>
          <w:rFonts w:ascii="Times New Roman" w:hAnsi="Times New Roman" w:cs="Times New Roman"/>
          <w:b/>
          <w:i/>
          <w:iCs/>
          <w:lang w:val="en-GB"/>
        </w:rPr>
      </w:pPr>
      <w:r w:rsidRPr="004262A3">
        <w:rPr>
          <w:rFonts w:ascii="Times New Roman" w:hAnsi="Times New Roman" w:cs="Times New Roman"/>
          <w:b/>
          <w:lang w:val="en-GB"/>
        </w:rPr>
        <w:t xml:space="preserve">Number of foreign nationals affected by the amendments to the </w:t>
      </w:r>
      <w:r w:rsidRPr="004262A3">
        <w:rPr>
          <w:rFonts w:ascii="Times New Roman" w:hAnsi="Times New Roman" w:cs="Times New Roman"/>
          <w:b/>
          <w:i/>
          <w:iCs/>
          <w:lang w:val="en-GB"/>
        </w:rPr>
        <w:t>Immigration Law</w:t>
      </w:r>
    </w:p>
    <w:p w14:paraId="3A925BC3" w14:textId="77777777" w:rsidR="00FD3CB4" w:rsidRPr="004262A3" w:rsidRDefault="00FD3CB4" w:rsidP="002E7DC3">
      <w:pPr>
        <w:spacing w:after="0"/>
        <w:jc w:val="center"/>
        <w:rPr>
          <w:rFonts w:ascii="Times New Roman" w:hAnsi="Times New Roman" w:cs="Times New Roman"/>
          <w:b/>
          <w:sz w:val="12"/>
          <w:szCs w:val="12"/>
          <w:lang w:val="en-GB"/>
        </w:rPr>
      </w:pPr>
    </w:p>
    <w:tbl>
      <w:tblPr>
        <w:tblW w:w="9432" w:type="dxa"/>
        <w:tblInd w:w="-370" w:type="dxa"/>
        <w:tblCellMar>
          <w:left w:w="0" w:type="dxa"/>
          <w:right w:w="0" w:type="dxa"/>
        </w:tblCellMar>
        <w:tblLook w:val="04A0" w:firstRow="1" w:lastRow="0" w:firstColumn="1" w:lastColumn="0" w:noHBand="0" w:noVBand="1"/>
      </w:tblPr>
      <w:tblGrid>
        <w:gridCol w:w="2012"/>
        <w:gridCol w:w="1150"/>
        <w:gridCol w:w="1499"/>
        <w:gridCol w:w="1341"/>
        <w:gridCol w:w="1708"/>
        <w:gridCol w:w="1722"/>
      </w:tblGrid>
      <w:tr w:rsidR="002E7DC3" w:rsidRPr="004262A3" w14:paraId="465B9E8B" w14:textId="77777777" w:rsidTr="002E7DC3">
        <w:tc>
          <w:tcPr>
            <w:tcW w:w="2012"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5C9280F9"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Date of the amendments</w:t>
            </w:r>
          </w:p>
        </w:tc>
        <w:tc>
          <w:tcPr>
            <w:tcW w:w="1150"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B6AB648"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Number of persons affected</w:t>
            </w:r>
          </w:p>
        </w:tc>
        <w:tc>
          <w:tcPr>
            <w:tcW w:w="1499"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47DFE297"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Applications for residence permits</w:t>
            </w:r>
          </w:p>
        </w:tc>
        <w:tc>
          <w:tcPr>
            <w:tcW w:w="1341"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73048D33"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Permits issued</w:t>
            </w:r>
          </w:p>
        </w:tc>
        <w:tc>
          <w:tcPr>
            <w:tcW w:w="1708"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10A9CF46"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 xml:space="preserve">Persons returned </w:t>
            </w:r>
          </w:p>
        </w:tc>
        <w:tc>
          <w:tcPr>
            <w:tcW w:w="1722"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14:paraId="5D8159B7" w14:textId="77777777" w:rsidR="002E7DC3" w:rsidRPr="004262A3" w:rsidRDefault="002E7DC3">
            <w:pPr>
              <w:spacing w:after="0"/>
              <w:jc w:val="center"/>
              <w:rPr>
                <w:rFonts w:ascii="Times New Roman" w:hAnsi="Times New Roman" w:cs="Times New Roman"/>
                <w:b/>
                <w:bCs/>
                <w:lang w:val="en-GB"/>
              </w:rPr>
            </w:pPr>
            <w:r w:rsidRPr="004262A3">
              <w:rPr>
                <w:rFonts w:ascii="Times New Roman" w:hAnsi="Times New Roman" w:cs="Times New Roman"/>
                <w:b/>
                <w:bCs/>
                <w:lang w:val="en-GB"/>
              </w:rPr>
              <w:t>Number of persons that have left the State on their own initiative</w:t>
            </w:r>
          </w:p>
        </w:tc>
      </w:tr>
      <w:tr w:rsidR="002E7DC3" w:rsidRPr="004262A3" w14:paraId="4B0444D3" w14:textId="77777777" w:rsidTr="002E7DC3">
        <w:tc>
          <w:tcPr>
            <w:tcW w:w="20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E04E6"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22 September 2022</w:t>
            </w:r>
          </w:p>
        </w:tc>
        <w:tc>
          <w:tcPr>
            <w:tcW w:w="11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6ED38E"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25 316</w:t>
            </w:r>
          </w:p>
        </w:tc>
        <w:tc>
          <w:tcPr>
            <w:tcW w:w="14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B6CCEC"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24 035</w:t>
            </w:r>
          </w:p>
        </w:tc>
        <w:tc>
          <w:tcPr>
            <w:tcW w:w="13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E04782"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23 003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2434E5"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0</w:t>
            </w:r>
          </w:p>
        </w:tc>
        <w:tc>
          <w:tcPr>
            <w:tcW w:w="17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0E19E5"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2221</w:t>
            </w:r>
          </w:p>
        </w:tc>
      </w:tr>
      <w:tr w:rsidR="002E7DC3" w:rsidRPr="004262A3" w14:paraId="063D526A" w14:textId="77777777" w:rsidTr="002E7DC3">
        <w:tc>
          <w:tcPr>
            <w:tcW w:w="201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D13C4C"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20 June 2024</w:t>
            </w:r>
          </w:p>
        </w:tc>
        <w:tc>
          <w:tcPr>
            <w:tcW w:w="11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033428"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4 650</w:t>
            </w:r>
          </w:p>
        </w:tc>
        <w:tc>
          <w:tcPr>
            <w:tcW w:w="14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F4C8D0"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150</w:t>
            </w:r>
          </w:p>
        </w:tc>
        <w:tc>
          <w:tcPr>
            <w:tcW w:w="13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C884B8"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Applications are currently pending</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984051"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92</w:t>
            </w:r>
          </w:p>
          <w:p w14:paraId="5FE8231E"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76 (voluntary returns)</w:t>
            </w:r>
          </w:p>
          <w:p w14:paraId="67980F80"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16 (involuntary return (expulsion))</w:t>
            </w:r>
          </w:p>
        </w:tc>
        <w:tc>
          <w:tcPr>
            <w:tcW w:w="17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979BB5" w14:textId="77777777" w:rsidR="002E7DC3" w:rsidRPr="004262A3" w:rsidRDefault="002E7DC3">
            <w:pPr>
              <w:spacing w:after="0"/>
              <w:jc w:val="center"/>
              <w:rPr>
                <w:rFonts w:ascii="Times New Roman" w:hAnsi="Times New Roman" w:cs="Times New Roman"/>
                <w:lang w:val="en-GB"/>
              </w:rPr>
            </w:pPr>
            <w:r w:rsidRPr="004262A3">
              <w:rPr>
                <w:rFonts w:ascii="Times New Roman" w:hAnsi="Times New Roman" w:cs="Times New Roman"/>
                <w:lang w:val="en-GB"/>
              </w:rPr>
              <w:t>No data</w:t>
            </w:r>
          </w:p>
        </w:tc>
      </w:tr>
    </w:tbl>
    <w:p w14:paraId="798F4FF2" w14:textId="58B5A649" w:rsidR="002E7DC3" w:rsidRPr="004262A3" w:rsidRDefault="007F25E4" w:rsidP="002E7DC3">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 xml:space="preserve">Table 2. </w:t>
      </w:r>
      <w:r w:rsidR="002E7DC3" w:rsidRPr="004262A3">
        <w:rPr>
          <w:rFonts w:ascii="Times New Roman" w:hAnsi="Times New Roman" w:cs="Times New Roman"/>
          <w:bCs/>
          <w:i/>
          <w:lang w:val="en-GB"/>
        </w:rPr>
        <w:t>Source: Office of the Citizenship and Migration</w:t>
      </w:r>
    </w:p>
    <w:p w14:paraId="09FAF3E6" w14:textId="77777777" w:rsidR="002E7DC3" w:rsidRPr="004262A3" w:rsidRDefault="002E7DC3" w:rsidP="002E7DC3">
      <w:pPr>
        <w:spacing w:after="0" w:line="240" w:lineRule="auto"/>
        <w:ind w:left="720"/>
        <w:rPr>
          <w:rFonts w:ascii="Times New Roman" w:eastAsia="Times New Roman" w:hAnsi="Times New Roman" w:cs="Times New Roman"/>
          <w:b/>
          <w:bCs/>
          <w:lang w:val="en-GB" w:eastAsia="lv-LV"/>
        </w:rPr>
      </w:pPr>
    </w:p>
    <w:tbl>
      <w:tblPr>
        <w:tblStyle w:val="TableGrid"/>
        <w:tblW w:w="9450" w:type="dxa"/>
        <w:tblInd w:w="-365" w:type="dxa"/>
        <w:tblLook w:val="04A0" w:firstRow="1" w:lastRow="0" w:firstColumn="1" w:lastColumn="0" w:noHBand="0" w:noVBand="1"/>
      </w:tblPr>
      <w:tblGrid>
        <w:gridCol w:w="9450"/>
      </w:tblGrid>
      <w:tr w:rsidR="002E7DC3" w:rsidRPr="004262A3" w14:paraId="63DFF021" w14:textId="77777777" w:rsidTr="002E7DC3">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B6B7121" w14:textId="77777777" w:rsidR="002E7DC3" w:rsidRPr="004262A3" w:rsidRDefault="002E7DC3">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The relevant provisions of the </w:t>
            </w:r>
            <w:r w:rsidRPr="004262A3">
              <w:rPr>
                <w:rFonts w:ascii="Times New Roman" w:hAnsi="Times New Roman" w:cs="Times New Roman"/>
                <w:b/>
                <w:bCs/>
                <w:i/>
                <w:iCs/>
                <w:color w:val="000000" w:themeColor="text1"/>
                <w:lang w:val="en-GB"/>
              </w:rPr>
              <w:t>Administrative Procedure Law</w:t>
            </w:r>
          </w:p>
        </w:tc>
      </w:tr>
      <w:tr w:rsidR="002E7DC3" w:rsidRPr="004262A3" w14:paraId="741C39F2" w14:textId="77777777" w:rsidTr="002E7DC3">
        <w:tc>
          <w:tcPr>
            <w:tcW w:w="9450" w:type="dxa"/>
            <w:tcBorders>
              <w:top w:val="single" w:sz="4" w:space="0" w:color="auto"/>
              <w:left w:val="single" w:sz="4" w:space="0" w:color="auto"/>
              <w:bottom w:val="single" w:sz="4" w:space="0" w:color="auto"/>
              <w:right w:val="single" w:sz="4" w:space="0" w:color="auto"/>
            </w:tcBorders>
          </w:tcPr>
          <w:p w14:paraId="210C069F" w14:textId="77777777" w:rsidR="002E7DC3" w:rsidRPr="004262A3" w:rsidRDefault="002E7DC3">
            <w:pPr>
              <w:tabs>
                <w:tab w:val="left" w:pos="1701"/>
              </w:tabs>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80. Suspension of Operation of a Challenged Administrative Act</w:t>
            </w:r>
          </w:p>
          <w:p w14:paraId="6566B310" w14:textId="77777777" w:rsidR="002E7DC3" w:rsidRPr="004262A3" w:rsidRDefault="002E7DC3" w:rsidP="009513CE">
            <w:pPr>
              <w:pStyle w:val="ListParagraph"/>
              <w:numPr>
                <w:ilvl w:val="0"/>
                <w:numId w:val="12"/>
              </w:numPr>
              <w:spacing w:line="240" w:lineRule="auto"/>
              <w:ind w:left="567"/>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A request for administrative review of an administrative act shall suspend the operation thereof from the day when an institution has received the application for review, except for the cases provided for in Article 360, paragraphs 2 and 3, of this </w:t>
            </w:r>
            <w:r w:rsidRPr="004262A3">
              <w:rPr>
                <w:rFonts w:ascii="Times New Roman" w:hAnsi="Times New Roman"/>
                <w:i/>
                <w:iCs/>
                <w:color w:val="000000" w:themeColor="text1"/>
                <w:lang w:val="en-GB"/>
              </w:rPr>
              <w:t>Law</w:t>
            </w:r>
            <w:r w:rsidRPr="004262A3">
              <w:rPr>
                <w:rFonts w:ascii="Times New Roman" w:hAnsi="Times New Roman"/>
                <w:color w:val="000000" w:themeColor="text1"/>
                <w:lang w:val="en-GB"/>
              </w:rPr>
              <w:t>, and also in the cases where the application for review has been submitted by an addressee of a favourable administrative act in order to request a more favourable administrative act, or if the application for review has been submitted regarding a general administrative act.</w:t>
            </w:r>
          </w:p>
          <w:p w14:paraId="2FF05A95" w14:textId="77777777" w:rsidR="002E7DC3" w:rsidRPr="004262A3" w:rsidRDefault="002E7DC3">
            <w:pPr>
              <w:ind w:left="567"/>
              <w:rPr>
                <w:rFonts w:ascii="Times New Roman" w:hAnsi="Times New Roman" w:cs="Times New Roman"/>
                <w:b/>
                <w:bCs/>
                <w:color w:val="000000" w:themeColor="text1"/>
                <w:sz w:val="8"/>
                <w:szCs w:val="8"/>
                <w:lang w:val="en-GB"/>
              </w:rPr>
            </w:pPr>
          </w:p>
          <w:p w14:paraId="32CFE3F1" w14:textId="77777777" w:rsidR="002E7DC3" w:rsidRPr="004262A3" w:rsidRDefault="002E7DC3" w:rsidP="009513CE">
            <w:pPr>
              <w:pStyle w:val="ListParagraph"/>
              <w:numPr>
                <w:ilvl w:val="0"/>
                <w:numId w:val="12"/>
              </w:numPr>
              <w:spacing w:line="240" w:lineRule="auto"/>
              <w:ind w:left="567"/>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If a higher institution upholds the administrative act, the operation of the administrative act shall resume from the day when the term for judicial review the administrative act has expired and it has not been challenged. If the challenge of the administrative act suspends the operation thereof but the judicial review in accordance with Article 185, paragraph 4, of this </w:t>
            </w:r>
            <w:r w:rsidRPr="004262A3">
              <w:rPr>
                <w:rFonts w:ascii="Times New Roman" w:hAnsi="Times New Roman"/>
                <w:i/>
                <w:iCs/>
                <w:color w:val="000000" w:themeColor="text1"/>
                <w:lang w:val="en-GB"/>
              </w:rPr>
              <w:t>Law</w:t>
            </w:r>
            <w:r w:rsidRPr="004262A3">
              <w:rPr>
                <w:rFonts w:ascii="Times New Roman" w:hAnsi="Times New Roman"/>
                <w:color w:val="000000" w:themeColor="text1"/>
                <w:lang w:val="en-GB"/>
              </w:rPr>
              <w:t xml:space="preserve"> does not suspend the operation of the administrative act, the operation of the relevant administrative act shall resume from the day when the deadline for the application for judicial review of the administrative act has passed.</w:t>
            </w:r>
          </w:p>
          <w:p w14:paraId="6C6857E9" w14:textId="77777777" w:rsidR="002E7DC3" w:rsidRPr="004262A3" w:rsidRDefault="002E7DC3">
            <w:pPr>
              <w:tabs>
                <w:tab w:val="left" w:pos="1701"/>
              </w:tabs>
              <w:ind w:left="-142"/>
              <w:rPr>
                <w:rFonts w:ascii="Times New Roman" w:hAnsi="Times New Roman" w:cs="Times New Roman"/>
                <w:b/>
                <w:bCs/>
                <w:color w:val="000000" w:themeColor="text1"/>
                <w:sz w:val="8"/>
                <w:szCs w:val="8"/>
                <w:lang w:val="en-GB"/>
              </w:rPr>
            </w:pPr>
          </w:p>
          <w:p w14:paraId="7A016ACB" w14:textId="77777777" w:rsidR="002E7DC3" w:rsidRPr="004262A3" w:rsidRDefault="002E7DC3">
            <w:pPr>
              <w:tabs>
                <w:tab w:val="left" w:pos="1701"/>
              </w:tabs>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185</w:t>
            </w:r>
            <w:r w:rsidRPr="004262A3">
              <w:rPr>
                <w:rFonts w:ascii="Times New Roman" w:hAnsi="Times New Roman" w:cs="Times New Roman"/>
                <w:b/>
                <w:bCs/>
                <w:color w:val="000000" w:themeColor="text1"/>
                <w:vertAlign w:val="superscript"/>
                <w:lang w:val="en-GB"/>
              </w:rPr>
              <w:t>1</w:t>
            </w:r>
            <w:r w:rsidRPr="004262A3">
              <w:rPr>
                <w:rFonts w:ascii="Times New Roman" w:hAnsi="Times New Roman" w:cs="Times New Roman"/>
                <w:b/>
                <w:bCs/>
                <w:color w:val="000000" w:themeColor="text1"/>
                <w:lang w:val="en-GB"/>
              </w:rPr>
              <w:t xml:space="preserve">. Procedure for Deciding a Request for the Suspension or Renewal of Operation of an Administrative Act or a </w:t>
            </w:r>
            <w:r w:rsidRPr="004262A3">
              <w:rPr>
                <w:rFonts w:ascii="Times New Roman" w:hAnsi="Times New Roman" w:cs="Times New Roman"/>
                <w:b/>
                <w:bCs/>
                <w:i/>
                <w:iCs/>
                <w:color w:val="000000" w:themeColor="text1"/>
                <w:lang w:val="en-GB"/>
              </w:rPr>
              <w:t>De facto</w:t>
            </w:r>
            <w:r w:rsidRPr="004262A3">
              <w:rPr>
                <w:rFonts w:ascii="Times New Roman" w:hAnsi="Times New Roman" w:cs="Times New Roman"/>
                <w:b/>
                <w:bCs/>
                <w:color w:val="000000" w:themeColor="text1"/>
                <w:lang w:val="en-GB"/>
              </w:rPr>
              <w:t xml:space="preserve"> action</w:t>
            </w:r>
          </w:p>
          <w:p w14:paraId="236AF658" w14:textId="77777777" w:rsidR="002E7DC3" w:rsidRPr="004262A3" w:rsidRDefault="002E7DC3" w:rsidP="009513CE">
            <w:pPr>
              <w:pStyle w:val="ListParagraph"/>
              <w:numPr>
                <w:ilvl w:val="0"/>
                <w:numId w:val="13"/>
              </w:numPr>
              <w:tabs>
                <w:tab w:val="left" w:pos="1701"/>
              </w:tabs>
              <w:spacing w:line="240" w:lineRule="auto"/>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A court shall examine a request for the suspension of operation of an administrative act or a </w:t>
            </w:r>
            <w:r w:rsidRPr="004262A3">
              <w:rPr>
                <w:rFonts w:ascii="Times New Roman" w:hAnsi="Times New Roman"/>
                <w:i/>
                <w:iCs/>
                <w:color w:val="000000" w:themeColor="text1"/>
                <w:lang w:val="en-GB"/>
              </w:rPr>
              <w:t>de facto</w:t>
            </w:r>
            <w:r w:rsidRPr="004262A3">
              <w:rPr>
                <w:rFonts w:ascii="Times New Roman" w:hAnsi="Times New Roman"/>
                <w:color w:val="000000" w:themeColor="text1"/>
                <w:lang w:val="en-GB"/>
              </w:rPr>
              <w:t xml:space="preserve"> action or for the renewal of operation of an administrative act in the written procedure.</w:t>
            </w:r>
          </w:p>
          <w:p w14:paraId="5979468A" w14:textId="77777777" w:rsidR="002E7DC3" w:rsidRPr="004262A3" w:rsidRDefault="002E7DC3" w:rsidP="009513CE">
            <w:pPr>
              <w:pStyle w:val="ListParagraph"/>
              <w:numPr>
                <w:ilvl w:val="0"/>
                <w:numId w:val="13"/>
              </w:numPr>
              <w:tabs>
                <w:tab w:val="left" w:pos="1701"/>
              </w:tabs>
              <w:spacing w:line="240" w:lineRule="auto"/>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In deciding a request for the suspension of operation of an administrative act or </w:t>
            </w:r>
            <w:r w:rsidRPr="004262A3">
              <w:rPr>
                <w:rFonts w:ascii="Times New Roman" w:hAnsi="Times New Roman"/>
                <w:i/>
                <w:iCs/>
                <w:color w:val="000000" w:themeColor="text1"/>
                <w:lang w:val="en-GB"/>
              </w:rPr>
              <w:t xml:space="preserve">de facto </w:t>
            </w:r>
            <w:r w:rsidRPr="004262A3">
              <w:rPr>
                <w:rFonts w:ascii="Times New Roman" w:hAnsi="Times New Roman"/>
                <w:color w:val="000000" w:themeColor="text1"/>
                <w:lang w:val="en-GB"/>
              </w:rPr>
              <w:t xml:space="preserve">action or for the renewal of operation of an administrative act, a court shall take into account whether the operation of the appealed administrative act could cause a significant damage or losses the </w:t>
            </w:r>
            <w:r w:rsidRPr="004262A3">
              <w:rPr>
                <w:rFonts w:ascii="Times New Roman" w:hAnsi="Times New Roman"/>
                <w:color w:val="000000" w:themeColor="text1"/>
                <w:lang w:val="en-GB"/>
              </w:rPr>
              <w:lastRenderedPageBreak/>
              <w:t xml:space="preserve">prevention or compensation of which would be significantly hindered or would require unreasonable resources and whether the appealed administrative act is </w:t>
            </w:r>
            <w:r w:rsidRPr="004262A3">
              <w:rPr>
                <w:rFonts w:ascii="Times New Roman" w:hAnsi="Times New Roman"/>
                <w:i/>
                <w:iCs/>
                <w:color w:val="000000" w:themeColor="text1"/>
                <w:lang w:val="en-GB"/>
              </w:rPr>
              <w:t>prima facie</w:t>
            </w:r>
            <w:r w:rsidRPr="004262A3">
              <w:rPr>
                <w:rFonts w:ascii="Times New Roman" w:hAnsi="Times New Roman"/>
                <w:color w:val="000000" w:themeColor="text1"/>
                <w:lang w:val="en-GB"/>
              </w:rPr>
              <w:t xml:space="preserve"> unlawful.</w:t>
            </w:r>
          </w:p>
          <w:p w14:paraId="1C93FB4B" w14:textId="77777777" w:rsidR="002E7DC3" w:rsidRPr="004262A3" w:rsidRDefault="002E7DC3">
            <w:pPr>
              <w:tabs>
                <w:tab w:val="left" w:pos="1701"/>
              </w:tabs>
              <w:rPr>
                <w:rFonts w:ascii="Times New Roman" w:hAnsi="Times New Roman" w:cs="Times New Roman"/>
                <w:b/>
                <w:color w:val="000000" w:themeColor="text1"/>
                <w:lang w:val="en-GB"/>
              </w:rPr>
            </w:pPr>
          </w:p>
        </w:tc>
      </w:tr>
    </w:tbl>
    <w:p w14:paraId="16F3D294" w14:textId="00B08643" w:rsidR="00325B83" w:rsidRPr="00490F52" w:rsidRDefault="007F25E4" w:rsidP="00490F52">
      <w:pPr>
        <w:spacing w:after="0" w:line="240" w:lineRule="auto"/>
        <w:rPr>
          <w:rFonts w:ascii="Times New Roman" w:hAnsi="Times New Roman" w:cs="Times New Roman"/>
          <w:i/>
          <w:iCs/>
          <w:color w:val="000000" w:themeColor="text1"/>
          <w:lang w:val="en-GB"/>
        </w:rPr>
      </w:pPr>
      <w:r w:rsidRPr="004262A3">
        <w:rPr>
          <w:rFonts w:ascii="Times New Roman" w:hAnsi="Times New Roman" w:cs="Times New Roman"/>
          <w:i/>
          <w:iCs/>
          <w:color w:val="000000" w:themeColor="text1"/>
          <w:lang w:val="en-GB"/>
        </w:rPr>
        <w:t xml:space="preserve">Table 3.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Administrative Procedure Law</w:t>
      </w:r>
    </w:p>
    <w:p w14:paraId="4EB51390" w14:textId="77777777" w:rsidR="007F25E4" w:rsidRPr="004262A3" w:rsidRDefault="007F25E4" w:rsidP="002E7DC3">
      <w:pPr>
        <w:spacing w:after="0" w:line="240" w:lineRule="auto"/>
        <w:rPr>
          <w:rFonts w:ascii="Times New Roman" w:hAnsi="Times New Roman" w:cs="Times New Roman"/>
          <w:color w:val="000000" w:themeColor="text1"/>
          <w:lang w:val="en-GB"/>
        </w:rPr>
      </w:pPr>
    </w:p>
    <w:tbl>
      <w:tblPr>
        <w:tblStyle w:val="TableGrid"/>
        <w:tblW w:w="9450" w:type="dxa"/>
        <w:tblInd w:w="-365" w:type="dxa"/>
        <w:tblLook w:val="04A0" w:firstRow="1" w:lastRow="0" w:firstColumn="1" w:lastColumn="0" w:noHBand="0" w:noVBand="1"/>
      </w:tblPr>
      <w:tblGrid>
        <w:gridCol w:w="9450"/>
      </w:tblGrid>
      <w:tr w:rsidR="002E7DC3" w:rsidRPr="004262A3" w14:paraId="67530941" w14:textId="77777777" w:rsidTr="002E7DC3">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FA0CFDC" w14:textId="77777777" w:rsidR="002E7DC3" w:rsidRPr="004262A3" w:rsidRDefault="002E7DC3">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The relevant provisions of the </w:t>
            </w:r>
            <w:r w:rsidRPr="004262A3">
              <w:rPr>
                <w:rFonts w:ascii="Times New Roman" w:hAnsi="Times New Roman" w:cs="Times New Roman"/>
                <w:b/>
                <w:bCs/>
                <w:i/>
                <w:iCs/>
                <w:color w:val="000000" w:themeColor="text1"/>
                <w:lang w:val="en-GB"/>
              </w:rPr>
              <w:t>Immigration Law</w:t>
            </w:r>
          </w:p>
        </w:tc>
      </w:tr>
      <w:tr w:rsidR="002E7DC3" w:rsidRPr="004262A3" w14:paraId="2B343550" w14:textId="77777777" w:rsidTr="002E7DC3">
        <w:tc>
          <w:tcPr>
            <w:tcW w:w="9450" w:type="dxa"/>
            <w:tcBorders>
              <w:top w:val="single" w:sz="4" w:space="0" w:color="auto"/>
              <w:left w:val="single" w:sz="4" w:space="0" w:color="auto"/>
              <w:bottom w:val="single" w:sz="4" w:space="0" w:color="auto"/>
              <w:right w:val="single" w:sz="4" w:space="0" w:color="auto"/>
            </w:tcBorders>
          </w:tcPr>
          <w:p w14:paraId="7796F6C0"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bCs/>
                <w:color w:val="000000" w:themeColor="text1"/>
                <w:lang w:val="en-GB"/>
              </w:rPr>
              <w:t>Article</w:t>
            </w:r>
            <w:r w:rsidRPr="004262A3">
              <w:rPr>
                <w:rFonts w:ascii="Times New Roman" w:hAnsi="Times New Roman" w:cs="Times New Roman"/>
                <w:b/>
                <w:color w:val="000000" w:themeColor="text1"/>
                <w:lang w:val="en-GB"/>
              </w:rPr>
              <w:t xml:space="preserve"> 41</w:t>
            </w:r>
          </w:p>
          <w:p w14:paraId="7585126B" w14:textId="77777777" w:rsidR="002E7DC3" w:rsidRPr="004262A3" w:rsidRDefault="002E7DC3" w:rsidP="009513CE">
            <w:pPr>
              <w:pStyle w:val="ListParagraph"/>
              <w:numPr>
                <w:ilvl w:val="3"/>
                <w:numId w:val="14"/>
              </w:numPr>
              <w:spacing w:line="240" w:lineRule="auto"/>
              <w:ind w:left="567"/>
              <w:jc w:val="both"/>
              <w:rPr>
                <w:rFonts w:ascii="Times New Roman" w:hAnsi="Times New Roman"/>
                <w:bCs/>
                <w:color w:val="000000" w:themeColor="text1"/>
                <w:lang w:val="en-GB"/>
              </w:rPr>
            </w:pPr>
            <w:r w:rsidRPr="004262A3">
              <w:rPr>
                <w:rFonts w:ascii="Times New Roman" w:hAnsi="Times New Roman"/>
                <w:bCs/>
                <w:color w:val="000000" w:themeColor="text1"/>
                <w:lang w:val="en-GB"/>
              </w:rPr>
              <w:t xml:space="preserve">If it is established that a foreigner is staying illegally in Latvia, the voluntary return decision shall be issued to him or her, except in the cases laid down in Article 42 of this </w:t>
            </w:r>
            <w:r w:rsidRPr="004262A3">
              <w:rPr>
                <w:rFonts w:ascii="Times New Roman" w:hAnsi="Times New Roman"/>
                <w:bCs/>
                <w:i/>
                <w:iCs/>
                <w:color w:val="000000" w:themeColor="text1"/>
                <w:lang w:val="en-GB"/>
              </w:rPr>
              <w:t>Law</w:t>
            </w:r>
            <w:r w:rsidRPr="004262A3">
              <w:rPr>
                <w:rFonts w:ascii="Times New Roman" w:hAnsi="Times New Roman"/>
                <w:bCs/>
                <w:color w:val="000000" w:themeColor="text1"/>
                <w:lang w:val="en-GB"/>
              </w:rPr>
              <w:t>. [..]</w:t>
            </w:r>
          </w:p>
          <w:p w14:paraId="0D2077A7"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319B00FC"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bCs/>
                <w:color w:val="000000" w:themeColor="text1"/>
                <w:lang w:val="en-GB"/>
              </w:rPr>
              <w:t>Article</w:t>
            </w:r>
            <w:r w:rsidRPr="004262A3">
              <w:rPr>
                <w:rFonts w:ascii="Times New Roman" w:hAnsi="Times New Roman" w:cs="Times New Roman"/>
                <w:b/>
                <w:color w:val="000000" w:themeColor="text1"/>
                <w:lang w:val="en-GB"/>
              </w:rPr>
              <w:t xml:space="preserve"> 45</w:t>
            </w:r>
          </w:p>
          <w:p w14:paraId="228189AF" w14:textId="77777777" w:rsidR="002E7DC3" w:rsidRPr="004262A3" w:rsidRDefault="002E7DC3" w:rsidP="009513CE">
            <w:pPr>
              <w:pStyle w:val="ListParagraph"/>
              <w:numPr>
                <w:ilvl w:val="0"/>
                <w:numId w:val="15"/>
              </w:numPr>
              <w:spacing w:line="240" w:lineRule="auto"/>
              <w:jc w:val="both"/>
              <w:rPr>
                <w:rFonts w:ascii="Times New Roman" w:hAnsi="Times New Roman"/>
                <w:b/>
                <w:color w:val="000000" w:themeColor="text1"/>
                <w:lang w:val="en-GB"/>
              </w:rPr>
            </w:pPr>
            <w:r w:rsidRPr="004262A3">
              <w:rPr>
                <w:rFonts w:ascii="Times New Roman" w:hAnsi="Times New Roman"/>
                <w:bCs/>
                <w:color w:val="000000" w:themeColor="text1"/>
                <w:lang w:val="en-GB"/>
              </w:rPr>
              <w:t>A foreigner regarding who the decision to issue an involuntary expulsion or voluntary return decision has been taken has the right to apply for aid provided by international organisations, associations or foundations so that he or she could voluntarily return to his or her country of residence (hereinafter - the voluntary return programme). [..]</w:t>
            </w:r>
          </w:p>
          <w:p w14:paraId="5E8BB2A6" w14:textId="77777777" w:rsidR="002E7DC3" w:rsidRPr="004262A3" w:rsidRDefault="002E7DC3">
            <w:pPr>
              <w:rPr>
                <w:rFonts w:ascii="Times New Roman" w:hAnsi="Times New Roman" w:cs="Times New Roman"/>
                <w:color w:val="000000" w:themeColor="text1"/>
                <w:sz w:val="8"/>
                <w:szCs w:val="8"/>
                <w:lang w:val="en-GB"/>
              </w:rPr>
            </w:pPr>
          </w:p>
          <w:p w14:paraId="30516D5C"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color w:val="000000" w:themeColor="text1"/>
                <w:lang w:val="en-GB"/>
              </w:rPr>
              <w:t>Article 47</w:t>
            </w:r>
          </w:p>
          <w:p w14:paraId="3EDD4135" w14:textId="77777777" w:rsidR="002E7DC3" w:rsidRPr="004262A3" w:rsidRDefault="002E7DC3">
            <w:pPr>
              <w:pStyle w:val="ListParagraph"/>
              <w:spacing w:line="240" w:lineRule="auto"/>
              <w:ind w:left="142"/>
              <w:rPr>
                <w:rFonts w:ascii="Times New Roman" w:hAnsi="Times New Roman"/>
                <w:bCs/>
                <w:color w:val="000000" w:themeColor="text1"/>
                <w:lang w:val="en-GB"/>
              </w:rPr>
            </w:pPr>
            <w:r w:rsidRPr="004262A3">
              <w:rPr>
                <w:rFonts w:ascii="Times New Roman" w:hAnsi="Times New Roman"/>
                <w:bCs/>
                <w:color w:val="000000" w:themeColor="text1"/>
                <w:lang w:val="en-GB"/>
              </w:rPr>
              <w:t>A foreigner shall not be removed if removal is in contradiction with the international obligations of Latvia.</w:t>
            </w:r>
          </w:p>
          <w:p w14:paraId="491B5F7A"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3A2AA144"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bCs/>
                <w:color w:val="000000" w:themeColor="text1"/>
                <w:lang w:val="en-GB"/>
              </w:rPr>
              <w:t>Article</w:t>
            </w:r>
            <w:r w:rsidRPr="004262A3">
              <w:rPr>
                <w:rFonts w:ascii="Times New Roman" w:hAnsi="Times New Roman" w:cs="Times New Roman"/>
                <w:b/>
                <w:color w:val="000000" w:themeColor="text1"/>
                <w:lang w:val="en-GB"/>
              </w:rPr>
              <w:t xml:space="preserve"> 48</w:t>
            </w:r>
          </w:p>
          <w:p w14:paraId="10796E4B" w14:textId="77777777" w:rsidR="002E7DC3" w:rsidRPr="004262A3" w:rsidRDefault="002E7DC3" w:rsidP="009513CE">
            <w:pPr>
              <w:pStyle w:val="ListParagraph"/>
              <w:numPr>
                <w:ilvl w:val="0"/>
                <w:numId w:val="16"/>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An official of the Office or of the State Border Guard shall acquaint a foreigner with the decision on voluntary return or involuntary expulsion, with the decision to include in the list, and the decision on the prohibition to enter the Schengen Area included therein in a language which he or she understands or which he or she should justifiably understand, if necessary, using the services of an interpreter, by explaining its nature and procedures for its review, as well as informing of the right of the foreigner to legal aid. [..]</w:t>
            </w:r>
          </w:p>
          <w:p w14:paraId="1D88FCC1" w14:textId="77777777" w:rsidR="002E7DC3" w:rsidRPr="004262A3" w:rsidRDefault="002E7DC3">
            <w:pPr>
              <w:pStyle w:val="ListParagraph"/>
              <w:spacing w:line="240" w:lineRule="auto"/>
              <w:ind w:left="426"/>
              <w:jc w:val="both"/>
              <w:rPr>
                <w:rFonts w:ascii="Times New Roman" w:hAnsi="Times New Roman"/>
                <w:bCs/>
                <w:color w:val="000000" w:themeColor="text1"/>
                <w:sz w:val="8"/>
                <w:szCs w:val="8"/>
                <w:lang w:val="en-GB"/>
              </w:rPr>
            </w:pPr>
          </w:p>
          <w:p w14:paraId="2B5532DC" w14:textId="77777777" w:rsidR="002E7DC3" w:rsidRPr="004262A3" w:rsidRDefault="002E7DC3" w:rsidP="009513CE">
            <w:pPr>
              <w:pStyle w:val="ListParagraph"/>
              <w:numPr>
                <w:ilvl w:val="0"/>
                <w:numId w:val="16"/>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Upon request of a foreigner, the institution which issued the relevant administrative act shall ensure the translation of the main components of the voluntary return decision or involuntary expulsion (the establishment of facts, justification of the administrative act, legal obligation imposed on the addressee, an indication where and in what period of time the administrative act may be reviewed administratively and judicially). The relevant institution shall provide an oral or written translation for the foreigner in a language which he or she understands or which he or she should justifiably understand, if necessary, using the services of an interpreter.</w:t>
            </w:r>
          </w:p>
          <w:p w14:paraId="7E8CE4FB"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7E3960D3" w14:textId="77777777" w:rsidR="002E7DC3" w:rsidRPr="004262A3" w:rsidRDefault="002E7DC3" w:rsidP="009513CE">
            <w:pPr>
              <w:pStyle w:val="ListParagraph"/>
              <w:numPr>
                <w:ilvl w:val="0"/>
                <w:numId w:val="16"/>
              </w:numPr>
              <w:spacing w:line="240" w:lineRule="auto"/>
              <w:ind w:left="426" w:hanging="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institution, upon taking the decision to issue an involuntary expulsion, shall without delay notify the Ombudsperson thereof.</w:t>
            </w:r>
          </w:p>
          <w:p w14:paraId="7A44715D"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2EBE0096"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bCs/>
                <w:color w:val="000000" w:themeColor="text1"/>
                <w:lang w:val="en-GB"/>
              </w:rPr>
              <w:t>Article</w:t>
            </w:r>
            <w:r w:rsidRPr="004262A3">
              <w:rPr>
                <w:rFonts w:ascii="Times New Roman" w:hAnsi="Times New Roman" w:cs="Times New Roman"/>
                <w:b/>
                <w:color w:val="000000" w:themeColor="text1"/>
                <w:lang w:val="en-GB"/>
              </w:rPr>
              <w:t xml:space="preserve"> 49</w:t>
            </w:r>
          </w:p>
          <w:p w14:paraId="4A294173" w14:textId="77777777" w:rsidR="002E7DC3" w:rsidRPr="004262A3" w:rsidRDefault="002E7DC3">
            <w:pPr>
              <w:tabs>
                <w:tab w:val="left" w:pos="1701"/>
              </w:tabs>
              <w:rPr>
                <w:rFonts w:ascii="Times New Roman" w:hAnsi="Times New Roman" w:cs="Times New Roman"/>
                <w:b/>
                <w:color w:val="000000" w:themeColor="text1"/>
                <w:sz w:val="8"/>
                <w:szCs w:val="8"/>
                <w:lang w:val="en-GB"/>
              </w:rPr>
            </w:pPr>
          </w:p>
          <w:p w14:paraId="2BC0B324" w14:textId="77777777" w:rsidR="002E7DC3" w:rsidRPr="004262A3" w:rsidRDefault="002E7DC3">
            <w:pPr>
              <w:pStyle w:val="ListParagraph"/>
              <w:jc w:val="both"/>
              <w:rPr>
                <w:rFonts w:ascii="Times New Roman" w:hAnsi="Times New Roman"/>
                <w:bCs/>
                <w:color w:val="000000" w:themeColor="text1"/>
                <w:lang w:val="en-GB"/>
              </w:rPr>
            </w:pPr>
            <w:r w:rsidRPr="004262A3">
              <w:rPr>
                <w:rFonts w:ascii="Times New Roman" w:hAnsi="Times New Roman"/>
                <w:bCs/>
                <w:color w:val="000000" w:themeColor="text1"/>
                <w:lang w:val="en-GB"/>
              </w:rPr>
              <w:t xml:space="preserve">The Head of the Office or Chief of the State Border Guard may revoke or suspend execution of the voluntary return decision or involuntary expulsion, and the decisions included therein on the inclusion in the list and prohibition to enter the Schengen Area which have been taken by an official of the relevant institution if the circumstances which were the basis for the issue of the relevant administrative act have changed, including such circumstances have been established which are referred to in Article 47 of this </w:t>
            </w:r>
            <w:r w:rsidRPr="004262A3">
              <w:rPr>
                <w:rFonts w:ascii="Times New Roman" w:hAnsi="Times New Roman"/>
                <w:bCs/>
                <w:i/>
                <w:iCs/>
                <w:color w:val="000000" w:themeColor="text1"/>
                <w:lang w:val="en-GB"/>
              </w:rPr>
              <w:t>Law</w:t>
            </w:r>
            <w:r w:rsidRPr="004262A3">
              <w:rPr>
                <w:rFonts w:ascii="Times New Roman" w:hAnsi="Times New Roman"/>
                <w:bCs/>
                <w:color w:val="000000" w:themeColor="text1"/>
                <w:lang w:val="en-GB"/>
              </w:rPr>
              <w:t>, or on humanitarian grounds.</w:t>
            </w:r>
          </w:p>
          <w:p w14:paraId="1AA5482B"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51CE562A" w14:textId="77777777" w:rsidR="002E7DC3" w:rsidRPr="004262A3" w:rsidRDefault="002E7DC3">
            <w:pPr>
              <w:tabs>
                <w:tab w:val="left" w:pos="1701"/>
              </w:tabs>
              <w:rPr>
                <w:rFonts w:ascii="Times New Roman" w:hAnsi="Times New Roman" w:cs="Times New Roman"/>
                <w:b/>
                <w:color w:val="000000" w:themeColor="text1"/>
                <w:lang w:val="en-GB"/>
              </w:rPr>
            </w:pPr>
            <w:r w:rsidRPr="004262A3">
              <w:rPr>
                <w:rFonts w:ascii="Times New Roman" w:hAnsi="Times New Roman" w:cs="Times New Roman"/>
                <w:b/>
                <w:color w:val="000000" w:themeColor="text1"/>
                <w:lang w:val="en-GB"/>
              </w:rPr>
              <w:t>Article 50</w:t>
            </w:r>
          </w:p>
          <w:p w14:paraId="73CC5A1A" w14:textId="77777777" w:rsidR="002E7DC3" w:rsidRPr="004262A3" w:rsidRDefault="002E7DC3">
            <w:pPr>
              <w:tabs>
                <w:tab w:val="left" w:pos="1701"/>
              </w:tabs>
              <w:rPr>
                <w:rFonts w:ascii="Times New Roman" w:hAnsi="Times New Roman" w:cs="Times New Roman"/>
                <w:bCs/>
                <w:color w:val="000000" w:themeColor="text1"/>
                <w:sz w:val="8"/>
                <w:szCs w:val="8"/>
                <w:lang w:val="en-GB"/>
              </w:rPr>
            </w:pPr>
          </w:p>
          <w:p w14:paraId="01A99747" w14:textId="0F1B6E84" w:rsidR="002E7DC3" w:rsidRDefault="002E7DC3" w:rsidP="009513CE">
            <w:pPr>
              <w:pStyle w:val="ListParagraph"/>
              <w:numPr>
                <w:ilvl w:val="0"/>
                <w:numId w:val="17"/>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 xml:space="preserve">A foreigner has the right, within seven days after entering into effect of the voluntary return decision or involuntary expulsion order, and the decisions included therein on the inclusion in the list and prohibition to enter the Schengen Area, to contest these decisions to a higher authority in accordance with the procedures regarding subordination. The foreigner shall be acquainted with the decision taken on the contested voluntary return decision or involuntary expulsion order in a language that he or she understands or that he or she should justifiably understand, if necessary, using the services of an interpreter, explaining the nature and the procedures for contesting of the decision taken, as well as inform him or her of the right of the foreigner to legal aid. </w:t>
            </w:r>
          </w:p>
          <w:p w14:paraId="2A6B7DF2" w14:textId="77777777" w:rsidR="00490F52" w:rsidRPr="004262A3" w:rsidRDefault="00490F52" w:rsidP="00490F52">
            <w:pPr>
              <w:pStyle w:val="ListParagraph"/>
              <w:spacing w:line="240" w:lineRule="auto"/>
              <w:ind w:left="426"/>
              <w:jc w:val="both"/>
              <w:rPr>
                <w:rFonts w:ascii="Times New Roman" w:hAnsi="Times New Roman"/>
                <w:bCs/>
                <w:color w:val="000000" w:themeColor="text1"/>
                <w:lang w:val="en-GB"/>
              </w:rPr>
            </w:pPr>
          </w:p>
          <w:p w14:paraId="621D2DC5" w14:textId="77777777" w:rsidR="002E7DC3" w:rsidRPr="004262A3" w:rsidRDefault="002E7DC3">
            <w:pPr>
              <w:tabs>
                <w:tab w:val="left" w:pos="1701"/>
              </w:tabs>
              <w:rPr>
                <w:rFonts w:ascii="Times New Roman" w:hAnsi="Times New Roman" w:cs="Times New Roman"/>
                <w:b/>
                <w:color w:val="000000" w:themeColor="text1"/>
                <w:vertAlign w:val="superscript"/>
                <w:lang w:val="en-GB"/>
              </w:rPr>
            </w:pPr>
            <w:r w:rsidRPr="004262A3">
              <w:rPr>
                <w:rFonts w:ascii="Times New Roman" w:hAnsi="Times New Roman" w:cs="Times New Roman"/>
                <w:b/>
                <w:color w:val="000000" w:themeColor="text1"/>
                <w:lang w:val="en-GB"/>
              </w:rPr>
              <w:t>Article 50</w:t>
            </w:r>
            <w:r w:rsidRPr="004262A3">
              <w:rPr>
                <w:rFonts w:ascii="Times New Roman" w:hAnsi="Times New Roman" w:cs="Times New Roman"/>
                <w:b/>
                <w:color w:val="000000" w:themeColor="text1"/>
                <w:vertAlign w:val="superscript"/>
                <w:lang w:val="en-GB"/>
              </w:rPr>
              <w:t>1</w:t>
            </w:r>
          </w:p>
          <w:p w14:paraId="1471DA80" w14:textId="77777777" w:rsidR="002E7DC3" w:rsidRPr="004262A3" w:rsidRDefault="002E7DC3">
            <w:pPr>
              <w:tabs>
                <w:tab w:val="left" w:pos="1701"/>
              </w:tabs>
              <w:rPr>
                <w:rFonts w:ascii="Times New Roman" w:hAnsi="Times New Roman" w:cs="Times New Roman"/>
                <w:b/>
                <w:color w:val="000000" w:themeColor="text1"/>
                <w:sz w:val="8"/>
                <w:szCs w:val="8"/>
                <w:lang w:val="en-GB"/>
              </w:rPr>
            </w:pPr>
          </w:p>
          <w:p w14:paraId="6ED83012" w14:textId="77777777" w:rsidR="002E7DC3" w:rsidRPr="004262A3" w:rsidRDefault="002E7DC3" w:rsidP="009513CE">
            <w:pPr>
              <w:pStyle w:val="ListParagraph"/>
              <w:numPr>
                <w:ilvl w:val="0"/>
                <w:numId w:val="18"/>
              </w:numPr>
              <w:spacing w:line="240" w:lineRule="auto"/>
              <w:ind w:left="426" w:hanging="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decision of a higher authority on the issue of the voluntary return decision or involuntary expulsion, and the decisions included therein on the inclusion in the list and prohibition to enter the Schengen Area may be submitted for judicial review to the Administrative District Court within seven days from the day when it has entered into effect. Submission of an application to the court shall not suspend the operation of the aforementioned decisions.</w:t>
            </w:r>
          </w:p>
          <w:p w14:paraId="76B91EFE" w14:textId="77777777" w:rsidR="002E7DC3" w:rsidRPr="004262A3" w:rsidRDefault="002E7DC3">
            <w:pPr>
              <w:pStyle w:val="ListParagraph"/>
              <w:spacing w:line="240" w:lineRule="auto"/>
              <w:ind w:left="426" w:hanging="426"/>
              <w:rPr>
                <w:rFonts w:ascii="Times New Roman" w:hAnsi="Times New Roman"/>
                <w:bCs/>
                <w:color w:val="000000" w:themeColor="text1"/>
                <w:sz w:val="8"/>
                <w:szCs w:val="8"/>
                <w:lang w:val="en-GB"/>
              </w:rPr>
            </w:pPr>
          </w:p>
          <w:p w14:paraId="36E6EB3D" w14:textId="77777777" w:rsidR="002E7DC3" w:rsidRPr="004262A3" w:rsidRDefault="002E7DC3" w:rsidP="009513CE">
            <w:pPr>
              <w:pStyle w:val="ListParagraph"/>
              <w:numPr>
                <w:ilvl w:val="0"/>
                <w:numId w:val="18"/>
              </w:numPr>
              <w:spacing w:line="240" w:lineRule="auto"/>
              <w:ind w:left="426" w:hanging="426"/>
              <w:jc w:val="both"/>
              <w:rPr>
                <w:rFonts w:ascii="Times New Roman" w:hAnsi="Times New Roman"/>
                <w:bCs/>
                <w:color w:val="000000" w:themeColor="text1"/>
                <w:lang w:val="en-GB"/>
              </w:rPr>
            </w:pPr>
            <w:r w:rsidRPr="004262A3">
              <w:rPr>
                <w:rFonts w:ascii="Times New Roman" w:hAnsi="Times New Roman"/>
                <w:bCs/>
                <w:color w:val="000000" w:themeColor="text1"/>
                <w:lang w:val="en-GB"/>
              </w:rPr>
              <w:t>A judgment of the Administrative District Court may be appealed by submitting an appeal on point of law the Department of Administrative Cases of the Supreme Court.</w:t>
            </w:r>
          </w:p>
          <w:p w14:paraId="53DB4B77"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1EEAF8F0" w14:textId="77777777" w:rsidR="002E7DC3" w:rsidRPr="004262A3" w:rsidRDefault="002E7DC3">
            <w:pPr>
              <w:tabs>
                <w:tab w:val="left" w:pos="1701"/>
              </w:tabs>
              <w:rPr>
                <w:rFonts w:ascii="Times New Roman" w:hAnsi="Times New Roman" w:cs="Times New Roman"/>
                <w:b/>
                <w:color w:val="000000" w:themeColor="text1"/>
                <w:vertAlign w:val="superscript"/>
                <w:lang w:val="en-GB"/>
              </w:rPr>
            </w:pPr>
            <w:r w:rsidRPr="004262A3">
              <w:rPr>
                <w:rFonts w:ascii="Times New Roman" w:hAnsi="Times New Roman" w:cs="Times New Roman"/>
                <w:b/>
                <w:color w:val="000000" w:themeColor="text1"/>
                <w:lang w:val="en-GB"/>
              </w:rPr>
              <w:t>Article 50</w:t>
            </w:r>
            <w:r w:rsidRPr="004262A3">
              <w:rPr>
                <w:rFonts w:ascii="Times New Roman" w:hAnsi="Times New Roman" w:cs="Times New Roman"/>
                <w:b/>
                <w:color w:val="000000" w:themeColor="text1"/>
                <w:vertAlign w:val="superscript"/>
                <w:lang w:val="en-GB"/>
              </w:rPr>
              <w:t>7</w:t>
            </w:r>
          </w:p>
          <w:p w14:paraId="375CC776"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involuntary expulsion process shall be observed by the Ombudsperson.</w:t>
            </w:r>
          </w:p>
          <w:p w14:paraId="7D5CBD26" w14:textId="77777777" w:rsidR="002E7DC3" w:rsidRPr="004262A3" w:rsidRDefault="002E7DC3">
            <w:pPr>
              <w:pStyle w:val="ListParagraph"/>
              <w:spacing w:line="240" w:lineRule="auto"/>
              <w:ind w:left="426" w:hanging="426"/>
              <w:rPr>
                <w:rFonts w:ascii="Times New Roman" w:hAnsi="Times New Roman"/>
                <w:bCs/>
                <w:color w:val="000000" w:themeColor="text1"/>
                <w:sz w:val="8"/>
                <w:szCs w:val="8"/>
                <w:lang w:val="en-GB"/>
              </w:rPr>
            </w:pPr>
          </w:p>
          <w:p w14:paraId="69D15F5A"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observation of the involuntary expulsion process shall include:</w:t>
            </w:r>
          </w:p>
          <w:p w14:paraId="2043E5FA" w14:textId="77777777" w:rsidR="002E7DC3" w:rsidRPr="004262A3" w:rsidRDefault="002E7DC3">
            <w:pPr>
              <w:pStyle w:val="ListParagraph"/>
              <w:spacing w:line="240" w:lineRule="auto"/>
              <w:ind w:left="426" w:hanging="426"/>
              <w:rPr>
                <w:rFonts w:ascii="Times New Roman" w:hAnsi="Times New Roman"/>
                <w:bCs/>
                <w:color w:val="000000" w:themeColor="text1"/>
                <w:sz w:val="8"/>
                <w:szCs w:val="8"/>
                <w:lang w:val="en-GB"/>
              </w:rPr>
            </w:pPr>
          </w:p>
          <w:p w14:paraId="67DA58F9" w14:textId="77777777" w:rsidR="002E7DC3" w:rsidRPr="004262A3" w:rsidRDefault="002E7DC3" w:rsidP="009513CE">
            <w:pPr>
              <w:pStyle w:val="ListParagraph"/>
              <w:numPr>
                <w:ilvl w:val="0"/>
                <w:numId w:val="20"/>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visiting of the detained foreigners subject to removal at their place of accommodation in order to evaluate the conditions of accommodation and maintenance, also the provision of medical assistance and the satisfaction of other needs;</w:t>
            </w:r>
          </w:p>
          <w:p w14:paraId="3E94284A" w14:textId="77777777" w:rsidR="002E7DC3" w:rsidRPr="004262A3" w:rsidRDefault="002E7DC3">
            <w:pPr>
              <w:pStyle w:val="ListParagraph"/>
              <w:spacing w:line="240" w:lineRule="auto"/>
              <w:ind w:hanging="294"/>
              <w:rPr>
                <w:rFonts w:ascii="Times New Roman" w:hAnsi="Times New Roman"/>
                <w:bCs/>
                <w:color w:val="000000" w:themeColor="text1"/>
                <w:sz w:val="8"/>
                <w:szCs w:val="8"/>
                <w:lang w:val="en-GB"/>
              </w:rPr>
            </w:pPr>
          </w:p>
          <w:p w14:paraId="54DA84EF" w14:textId="77777777" w:rsidR="002E7DC3" w:rsidRPr="004262A3" w:rsidRDefault="002E7DC3" w:rsidP="009513CE">
            <w:pPr>
              <w:pStyle w:val="ListParagraph"/>
              <w:numPr>
                <w:ilvl w:val="0"/>
                <w:numId w:val="20"/>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a questioning of the foreigner in order to determine his or her awareness of the progress of the involuntary expulsion process, his or her rights and the possibility for implementation thereof;</w:t>
            </w:r>
          </w:p>
          <w:p w14:paraId="5E2AADCC" w14:textId="77777777" w:rsidR="002E7DC3" w:rsidRPr="004262A3" w:rsidRDefault="002E7DC3">
            <w:pPr>
              <w:pStyle w:val="ListParagraph"/>
              <w:spacing w:line="240" w:lineRule="auto"/>
              <w:ind w:hanging="294"/>
              <w:rPr>
                <w:rFonts w:ascii="Times New Roman" w:hAnsi="Times New Roman"/>
                <w:bCs/>
                <w:color w:val="000000" w:themeColor="text1"/>
                <w:sz w:val="8"/>
                <w:szCs w:val="8"/>
                <w:lang w:val="en-GB"/>
              </w:rPr>
            </w:pPr>
          </w:p>
          <w:p w14:paraId="265A574F" w14:textId="77777777" w:rsidR="002E7DC3" w:rsidRPr="004262A3" w:rsidRDefault="002E7DC3" w:rsidP="009513CE">
            <w:pPr>
              <w:pStyle w:val="ListParagraph"/>
              <w:numPr>
                <w:ilvl w:val="0"/>
                <w:numId w:val="20"/>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observation of return of the personal property of the detained person seized at the time of detention, transportation from the accommodation centre of detained persons to the departure point, handing-over and registration of luggage, as well as participation in the actual implementation of the involuntary expulsion process in order to evaluate the compliance with the human rights of the foreigner to be removed.</w:t>
            </w:r>
          </w:p>
          <w:p w14:paraId="72D43043"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514C6DE1"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Ombudsperson is entitled to involve associations or foundations in the observation of involuntary expulsion process, the purpose of operation of which is related to the observation of the process. Upon involving associations or foundations in the observation of the involuntary expulsion process, the Ombudsperson shall evaluate the competence of the association or foundation for performing the relevant activity and shall agree on the stage of the involuntary expulsion process referred to in paragraph 2 of this Article, which the association or foundation shall be authorised to observe. The Ombudsperson may involve one association or foundation in the observation of each stage of the involuntary expulsion process referred to in paragraph 2 of this Article. The Ombudsperson may not involve an association or foundation which has violated the condition referred to in paragraph 4 of this Article in the observation of the involuntary expulsion process. The Ombudsperson shall inform the State Border Guard of the associations and foundations which are authorised to observe the relevant stage of the involuntary expulsion process.</w:t>
            </w:r>
          </w:p>
          <w:p w14:paraId="7C202E2C"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79983B3A"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representatives of the Ombudsperson, as well of associations and foundations involved in the observation of the involuntary expulsion process (hereinafter - the Observer) are prohibited from hindering with the involuntary expulsion process during the course of observing the involuntary expulsion process.</w:t>
            </w:r>
          </w:p>
          <w:p w14:paraId="602519FA"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0A627A0B"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If the Observer has information at the disposal thereof regarding circumstances which may influence the organisation or implementation of the involuntary expulsion process as well as threaten personal safety or health, the Observer shall inform officials of the State Border Guard thereof.</w:t>
            </w:r>
          </w:p>
          <w:p w14:paraId="7EF0B2E3"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730BA5D3"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The Observer has the right:</w:t>
            </w:r>
          </w:p>
          <w:p w14:paraId="20E57721"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1E1800FC" w14:textId="77777777" w:rsidR="002E7DC3" w:rsidRPr="004262A3" w:rsidRDefault="002E7DC3" w:rsidP="009513CE">
            <w:pPr>
              <w:pStyle w:val="ListParagraph"/>
              <w:numPr>
                <w:ilvl w:val="0"/>
                <w:numId w:val="21"/>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to obtain information from the relevant State institution which is involved in the involuntary expulsion process of foreigners regarding organisation of the involuntary expulsion process of the foreigner and the measures taken;</w:t>
            </w:r>
          </w:p>
          <w:p w14:paraId="19EA8EC7" w14:textId="77777777" w:rsidR="002E7DC3" w:rsidRPr="004262A3" w:rsidRDefault="002E7DC3">
            <w:pPr>
              <w:pStyle w:val="ListParagraph"/>
              <w:spacing w:line="240" w:lineRule="auto"/>
              <w:ind w:left="567" w:hanging="141"/>
              <w:rPr>
                <w:rFonts w:ascii="Times New Roman" w:hAnsi="Times New Roman"/>
                <w:bCs/>
                <w:color w:val="000000" w:themeColor="text1"/>
                <w:sz w:val="8"/>
                <w:szCs w:val="8"/>
                <w:lang w:val="en-GB"/>
              </w:rPr>
            </w:pPr>
          </w:p>
          <w:p w14:paraId="567429DB" w14:textId="77777777" w:rsidR="002E7DC3" w:rsidRPr="004262A3" w:rsidRDefault="002E7DC3" w:rsidP="009513CE">
            <w:pPr>
              <w:pStyle w:val="ListParagraph"/>
              <w:numPr>
                <w:ilvl w:val="0"/>
                <w:numId w:val="21"/>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to invite specialists (for example, lawyers, medical practitioners, interpreters) for provision of the necessary consultations to the foreigner subject to involuntary expulsion;</w:t>
            </w:r>
          </w:p>
          <w:p w14:paraId="41768DED" w14:textId="77777777" w:rsidR="002E7DC3" w:rsidRPr="004262A3" w:rsidRDefault="002E7DC3">
            <w:pPr>
              <w:pStyle w:val="ListParagraph"/>
              <w:spacing w:line="240" w:lineRule="auto"/>
              <w:ind w:left="567" w:hanging="141"/>
              <w:rPr>
                <w:rFonts w:ascii="Times New Roman" w:hAnsi="Times New Roman"/>
                <w:bCs/>
                <w:color w:val="000000" w:themeColor="text1"/>
                <w:sz w:val="8"/>
                <w:szCs w:val="8"/>
                <w:lang w:val="en-GB"/>
              </w:rPr>
            </w:pPr>
          </w:p>
          <w:p w14:paraId="7C2F8EFE" w14:textId="77777777" w:rsidR="002E7DC3" w:rsidRPr="004262A3" w:rsidRDefault="002E7DC3" w:rsidP="009513CE">
            <w:pPr>
              <w:pStyle w:val="ListParagraph"/>
              <w:numPr>
                <w:ilvl w:val="0"/>
                <w:numId w:val="21"/>
              </w:numPr>
              <w:spacing w:line="240" w:lineRule="auto"/>
              <w:jc w:val="both"/>
              <w:rPr>
                <w:rFonts w:ascii="Times New Roman" w:hAnsi="Times New Roman"/>
                <w:bCs/>
                <w:color w:val="000000" w:themeColor="text1"/>
                <w:lang w:val="en-GB"/>
              </w:rPr>
            </w:pPr>
            <w:r w:rsidRPr="004262A3">
              <w:rPr>
                <w:rFonts w:ascii="Times New Roman" w:hAnsi="Times New Roman"/>
                <w:bCs/>
                <w:color w:val="000000" w:themeColor="text1"/>
                <w:lang w:val="en-GB"/>
              </w:rPr>
              <w:t xml:space="preserve">to organise assistance for improving living conditions, pastoral care, as well as the provision of </w:t>
            </w:r>
            <w:r w:rsidRPr="004262A3">
              <w:rPr>
                <w:rFonts w:ascii="Times New Roman" w:hAnsi="Times New Roman"/>
                <w:bCs/>
                <w:color w:val="000000" w:themeColor="text1"/>
                <w:sz w:val="8"/>
                <w:szCs w:val="8"/>
                <w:lang w:val="en-GB"/>
              </w:rPr>
              <w:t>other</w:t>
            </w:r>
            <w:r w:rsidRPr="004262A3">
              <w:rPr>
                <w:rFonts w:ascii="Times New Roman" w:hAnsi="Times New Roman"/>
                <w:bCs/>
                <w:color w:val="000000" w:themeColor="text1"/>
                <w:lang w:val="en-GB"/>
              </w:rPr>
              <w:t xml:space="preserve"> support.</w:t>
            </w:r>
          </w:p>
          <w:p w14:paraId="478D9491"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1D8966E7"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lastRenderedPageBreak/>
              <w:t>When taking the measures referred to in paragraph 6 of this Article, the Observer shall, without delay, inform the official of the State Border Guard who is implementing the involuntary expulsion process for the relevant foreigner of the planned activities in writing.</w:t>
            </w:r>
          </w:p>
          <w:p w14:paraId="3B3D78CC" w14:textId="77777777" w:rsidR="002E7DC3" w:rsidRPr="004262A3" w:rsidRDefault="002E7DC3">
            <w:pPr>
              <w:pStyle w:val="ListParagraph"/>
              <w:spacing w:line="240" w:lineRule="auto"/>
              <w:ind w:left="284"/>
              <w:rPr>
                <w:rFonts w:ascii="Times New Roman" w:hAnsi="Times New Roman"/>
                <w:bCs/>
                <w:color w:val="000000" w:themeColor="text1"/>
                <w:sz w:val="8"/>
                <w:szCs w:val="8"/>
                <w:lang w:val="en-GB"/>
              </w:rPr>
            </w:pPr>
          </w:p>
          <w:p w14:paraId="404FEB86" w14:textId="77777777" w:rsidR="002E7DC3" w:rsidRPr="004262A3" w:rsidRDefault="002E7DC3" w:rsidP="009513CE">
            <w:pPr>
              <w:pStyle w:val="ListParagraph"/>
              <w:numPr>
                <w:ilvl w:val="0"/>
                <w:numId w:val="19"/>
              </w:numPr>
              <w:spacing w:line="240" w:lineRule="auto"/>
              <w:ind w:left="426"/>
              <w:jc w:val="both"/>
              <w:rPr>
                <w:rFonts w:ascii="Times New Roman" w:hAnsi="Times New Roman"/>
                <w:bCs/>
                <w:color w:val="000000" w:themeColor="text1"/>
                <w:lang w:val="en-GB"/>
              </w:rPr>
            </w:pPr>
            <w:r w:rsidRPr="004262A3">
              <w:rPr>
                <w:rFonts w:ascii="Times New Roman" w:hAnsi="Times New Roman"/>
                <w:bCs/>
                <w:color w:val="000000" w:themeColor="text1"/>
                <w:lang w:val="en-GB"/>
              </w:rPr>
              <w:t>After observation of an involuntary expulsion process is completed, the Observer shall prepare a report on the established deficiencies and recommendations for improving the involuntary expulsion process. The Ombudsperson shall submit the compiled report on he established deficiencies and recommendations compiled for improving the involuntary expulsion process to the Ministry of the Interior for evaluation.</w:t>
            </w:r>
          </w:p>
          <w:p w14:paraId="550B3D1C" w14:textId="77777777" w:rsidR="002E7DC3" w:rsidRPr="004262A3" w:rsidRDefault="002E7DC3">
            <w:pPr>
              <w:pStyle w:val="ListParagraph"/>
              <w:spacing w:line="240" w:lineRule="auto"/>
              <w:ind w:left="709"/>
              <w:rPr>
                <w:rFonts w:ascii="Times New Roman" w:hAnsi="Times New Roman"/>
                <w:color w:val="000000" w:themeColor="text1"/>
                <w:lang w:val="en-GB"/>
              </w:rPr>
            </w:pPr>
          </w:p>
        </w:tc>
      </w:tr>
    </w:tbl>
    <w:p w14:paraId="0CEE053F" w14:textId="6CF2D55C" w:rsidR="002E7DC3" w:rsidRPr="004262A3" w:rsidRDefault="007F25E4" w:rsidP="007F25E4">
      <w:pPr>
        <w:spacing w:after="0" w:line="240" w:lineRule="auto"/>
        <w:rPr>
          <w:rFonts w:ascii="Times New Roman" w:hAnsi="Times New Roman" w:cs="Times New Roman"/>
          <w:i/>
          <w:iCs/>
          <w:color w:val="000000" w:themeColor="text1"/>
          <w:lang w:val="en-GB"/>
        </w:rPr>
      </w:pPr>
      <w:r w:rsidRPr="004262A3">
        <w:rPr>
          <w:rFonts w:ascii="Times New Roman" w:hAnsi="Times New Roman" w:cs="Times New Roman"/>
          <w:i/>
          <w:iCs/>
          <w:color w:val="000000" w:themeColor="text1"/>
          <w:lang w:val="en-GB"/>
        </w:rPr>
        <w:lastRenderedPageBreak/>
        <w:t xml:space="preserve">Table 4.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Immigration Law</w:t>
      </w:r>
    </w:p>
    <w:p w14:paraId="3AF01618" w14:textId="77777777" w:rsidR="007F25E4" w:rsidRPr="004262A3" w:rsidRDefault="007F25E4" w:rsidP="007F25E4">
      <w:pPr>
        <w:spacing w:after="0" w:line="240" w:lineRule="auto"/>
        <w:rPr>
          <w:rFonts w:ascii="Times New Roman" w:hAnsi="Times New Roman" w:cs="Times New Roman"/>
          <w:color w:val="000000" w:themeColor="text1"/>
          <w:lang w:val="en-GB"/>
        </w:rPr>
      </w:pPr>
    </w:p>
    <w:tbl>
      <w:tblPr>
        <w:tblStyle w:val="TableGrid"/>
        <w:tblW w:w="9450" w:type="dxa"/>
        <w:tblInd w:w="-365" w:type="dxa"/>
        <w:tblLook w:val="04A0" w:firstRow="1" w:lastRow="0" w:firstColumn="1" w:lastColumn="0" w:noHBand="0" w:noVBand="1"/>
      </w:tblPr>
      <w:tblGrid>
        <w:gridCol w:w="9450"/>
      </w:tblGrid>
      <w:tr w:rsidR="002E7DC3" w:rsidRPr="004262A3" w14:paraId="5A46DD78" w14:textId="77777777" w:rsidTr="002E7DC3">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4C0ACB" w14:textId="77777777" w:rsidR="002E7DC3" w:rsidRPr="004262A3" w:rsidRDefault="002E7DC3">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The relevant provisions of the </w:t>
            </w:r>
            <w:bookmarkStart w:id="7" w:name="_Hlk191292838"/>
            <w:proofErr w:type="spellStart"/>
            <w:r w:rsidRPr="004262A3">
              <w:rPr>
                <w:rFonts w:ascii="Times New Roman" w:hAnsi="Times New Roman" w:cs="Times New Roman"/>
                <w:b/>
                <w:bCs/>
                <w:i/>
                <w:lang w:val="en-GB"/>
              </w:rPr>
              <w:t>CoM</w:t>
            </w:r>
            <w:proofErr w:type="spellEnd"/>
            <w:r w:rsidRPr="004262A3">
              <w:rPr>
                <w:rFonts w:ascii="Times New Roman" w:hAnsi="Times New Roman" w:cs="Times New Roman"/>
                <w:b/>
                <w:bCs/>
                <w:i/>
                <w:lang w:val="en-GB"/>
              </w:rPr>
              <w:t xml:space="preserve"> Regulations no.454 of 21 June 2011 “Regulations Regarding Forced Return of Foreigners, Standard Travel Document and Issue Thereof</w:t>
            </w:r>
            <w:bookmarkEnd w:id="7"/>
            <w:r w:rsidRPr="004262A3">
              <w:rPr>
                <w:rFonts w:ascii="Times New Roman" w:hAnsi="Times New Roman" w:cs="Times New Roman"/>
                <w:b/>
                <w:bCs/>
                <w:i/>
                <w:lang w:val="en-GB"/>
              </w:rPr>
              <w:t>”</w:t>
            </w:r>
          </w:p>
        </w:tc>
      </w:tr>
      <w:tr w:rsidR="002E7DC3" w:rsidRPr="004262A3" w14:paraId="3A62AA05" w14:textId="77777777" w:rsidTr="002E7DC3">
        <w:tc>
          <w:tcPr>
            <w:tcW w:w="9450" w:type="dxa"/>
            <w:tcBorders>
              <w:top w:val="single" w:sz="4" w:space="0" w:color="auto"/>
              <w:left w:val="single" w:sz="4" w:space="0" w:color="auto"/>
              <w:bottom w:val="single" w:sz="4" w:space="0" w:color="auto"/>
              <w:right w:val="single" w:sz="4" w:space="0" w:color="auto"/>
            </w:tcBorders>
          </w:tcPr>
          <w:p w14:paraId="6BAB289F"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 xml:space="preserve">Article 1 </w:t>
            </w:r>
          </w:p>
          <w:p w14:paraId="20424869"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29E0A64F" w14:textId="77777777" w:rsidR="002E7DC3" w:rsidRPr="004262A3" w:rsidRDefault="002E7DC3">
            <w:pPr>
              <w:pStyle w:val="ListParagraph"/>
              <w:spacing w:line="240" w:lineRule="auto"/>
              <w:ind w:left="567"/>
              <w:rPr>
                <w:rFonts w:ascii="Times New Roman" w:hAnsi="Times New Roman"/>
                <w:color w:val="000000" w:themeColor="text1"/>
                <w:lang w:val="en-GB"/>
              </w:rPr>
            </w:pPr>
            <w:r w:rsidRPr="004262A3">
              <w:rPr>
                <w:rFonts w:ascii="Times New Roman" w:hAnsi="Times New Roman"/>
                <w:color w:val="000000" w:themeColor="text1"/>
                <w:lang w:val="en-GB"/>
              </w:rPr>
              <w:t>This Regulation prescribes the procedures for forced return of a foreigner, as well as the procedures for the issue of the standard travel document.</w:t>
            </w:r>
          </w:p>
          <w:p w14:paraId="2A58E716" w14:textId="77777777" w:rsidR="002E7DC3" w:rsidRPr="004262A3" w:rsidRDefault="002E7DC3">
            <w:pPr>
              <w:pStyle w:val="ListParagraph"/>
              <w:spacing w:line="240" w:lineRule="auto"/>
              <w:ind w:left="450"/>
              <w:rPr>
                <w:rFonts w:ascii="Times New Roman" w:hAnsi="Times New Roman"/>
                <w:color w:val="000000" w:themeColor="text1"/>
                <w:sz w:val="8"/>
                <w:szCs w:val="8"/>
                <w:lang w:val="en-GB"/>
              </w:rPr>
            </w:pPr>
          </w:p>
          <w:p w14:paraId="2FA60E49" w14:textId="77777777" w:rsidR="002E7DC3" w:rsidRPr="004262A3" w:rsidRDefault="002E7DC3">
            <w:pPr>
              <w:pStyle w:val="ListParagraph"/>
              <w:spacing w:line="240" w:lineRule="auto"/>
              <w:ind w:left="450"/>
              <w:rPr>
                <w:rFonts w:ascii="Times New Roman" w:hAnsi="Times New Roman"/>
                <w:b/>
                <w:bCs/>
                <w:color w:val="000000" w:themeColor="text1"/>
                <w:lang w:val="en-GB"/>
              </w:rPr>
            </w:pPr>
            <w:r w:rsidRPr="004262A3">
              <w:rPr>
                <w:rFonts w:ascii="Times New Roman" w:hAnsi="Times New Roman"/>
                <w:b/>
                <w:bCs/>
                <w:color w:val="000000" w:themeColor="text1"/>
                <w:lang w:val="en-GB"/>
              </w:rPr>
              <w:t xml:space="preserve">Article 5 </w:t>
            </w:r>
          </w:p>
          <w:p w14:paraId="107ED173" w14:textId="77777777" w:rsidR="002E7DC3" w:rsidRPr="004262A3" w:rsidRDefault="002E7DC3">
            <w:pPr>
              <w:pStyle w:val="ListParagraph"/>
              <w:spacing w:line="240" w:lineRule="auto"/>
              <w:ind w:left="450"/>
              <w:rPr>
                <w:rFonts w:ascii="Times New Roman" w:hAnsi="Times New Roman"/>
                <w:b/>
                <w:bCs/>
                <w:color w:val="000000" w:themeColor="text1"/>
                <w:sz w:val="8"/>
                <w:szCs w:val="8"/>
                <w:lang w:val="en-GB"/>
              </w:rPr>
            </w:pPr>
          </w:p>
          <w:p w14:paraId="6C35F4D4" w14:textId="77777777" w:rsidR="002E7DC3" w:rsidRPr="004262A3" w:rsidRDefault="002E7DC3">
            <w:pPr>
              <w:pStyle w:val="ListParagraph"/>
              <w:spacing w:line="240" w:lineRule="auto"/>
              <w:ind w:left="567"/>
              <w:rPr>
                <w:rFonts w:ascii="Times New Roman" w:hAnsi="Times New Roman"/>
                <w:color w:val="000000" w:themeColor="text1"/>
                <w:lang w:val="en-GB"/>
              </w:rPr>
            </w:pPr>
            <w:r w:rsidRPr="004262A3">
              <w:rPr>
                <w:rFonts w:ascii="Times New Roman" w:hAnsi="Times New Roman"/>
                <w:color w:val="000000" w:themeColor="text1"/>
                <w:lang w:val="en-GB"/>
              </w:rPr>
              <w:t>A foreigner shall confirm his or her becoming acquainted with the decision with his or her signature and receive one copy of the decision. If the foreigner refuses to certify with his or her signature the fact of becoming acquainted with the decision, the official of the State Border Guard shall make a note in respect of this in the decision and issue a copy of the decision to the foreigner. The foreigner is entitled to explain in writing the reason for refusal.</w:t>
            </w:r>
          </w:p>
          <w:p w14:paraId="6CFE50DD" w14:textId="77777777" w:rsidR="002E7DC3" w:rsidRPr="004262A3" w:rsidRDefault="002E7DC3">
            <w:pPr>
              <w:pStyle w:val="ListParagraph"/>
              <w:spacing w:line="240" w:lineRule="auto"/>
              <w:ind w:left="450"/>
              <w:rPr>
                <w:rFonts w:ascii="Times New Roman" w:hAnsi="Times New Roman"/>
                <w:color w:val="000000" w:themeColor="text1"/>
                <w:sz w:val="8"/>
                <w:szCs w:val="8"/>
                <w:lang w:val="en-GB"/>
              </w:rPr>
            </w:pPr>
          </w:p>
          <w:p w14:paraId="73712532" w14:textId="77777777" w:rsidR="002E7DC3" w:rsidRPr="004262A3" w:rsidRDefault="002E7DC3">
            <w:pPr>
              <w:pStyle w:val="ListParagraph"/>
              <w:spacing w:line="240" w:lineRule="auto"/>
              <w:ind w:left="450"/>
              <w:rPr>
                <w:rFonts w:ascii="Times New Roman" w:hAnsi="Times New Roman"/>
                <w:b/>
                <w:bCs/>
                <w:color w:val="000000" w:themeColor="text1"/>
                <w:lang w:val="en-GB"/>
              </w:rPr>
            </w:pPr>
            <w:r w:rsidRPr="004262A3">
              <w:rPr>
                <w:rFonts w:ascii="Times New Roman" w:hAnsi="Times New Roman"/>
                <w:b/>
                <w:bCs/>
                <w:color w:val="000000" w:themeColor="text1"/>
                <w:lang w:val="en-GB"/>
              </w:rPr>
              <w:t>Article 7</w:t>
            </w:r>
          </w:p>
          <w:p w14:paraId="56ACD331" w14:textId="77777777" w:rsidR="002E7DC3" w:rsidRPr="004262A3" w:rsidRDefault="002E7DC3">
            <w:pPr>
              <w:pStyle w:val="ListParagraph"/>
              <w:spacing w:line="240" w:lineRule="auto"/>
              <w:ind w:left="450"/>
              <w:rPr>
                <w:rFonts w:ascii="Times New Roman" w:hAnsi="Times New Roman"/>
                <w:b/>
                <w:bCs/>
                <w:color w:val="000000" w:themeColor="text1"/>
                <w:sz w:val="8"/>
                <w:szCs w:val="8"/>
                <w:lang w:val="en-GB"/>
              </w:rPr>
            </w:pPr>
          </w:p>
          <w:p w14:paraId="3F2EEB86" w14:textId="77777777" w:rsidR="002E7DC3" w:rsidRPr="004262A3" w:rsidRDefault="002E7DC3">
            <w:pPr>
              <w:pStyle w:val="ListParagraph"/>
              <w:spacing w:line="240" w:lineRule="auto"/>
              <w:ind w:left="567"/>
              <w:rPr>
                <w:rFonts w:ascii="Times New Roman" w:hAnsi="Times New Roman"/>
                <w:color w:val="000000" w:themeColor="text1"/>
                <w:lang w:val="en-GB"/>
              </w:rPr>
            </w:pPr>
            <w:r w:rsidRPr="004262A3">
              <w:rPr>
                <w:rFonts w:ascii="Times New Roman" w:hAnsi="Times New Roman"/>
                <w:color w:val="000000" w:themeColor="text1"/>
                <w:lang w:val="en-GB"/>
              </w:rPr>
              <w:t>When implementing involuntary expulsion, a foreigner shall be removed to his or her country of nationality. If this is not possible, the foreigner shall be removed to the third country from which he or she has entered, or to another third country which he or she has the right to enter (hereinafter - the country of destination).</w:t>
            </w:r>
          </w:p>
          <w:p w14:paraId="060E3CAA" w14:textId="77777777" w:rsidR="002E7DC3" w:rsidRPr="004262A3" w:rsidRDefault="002E7DC3">
            <w:pPr>
              <w:pStyle w:val="ListParagraph"/>
              <w:spacing w:line="240" w:lineRule="auto"/>
              <w:ind w:left="450"/>
              <w:rPr>
                <w:rFonts w:ascii="Times New Roman" w:hAnsi="Times New Roman"/>
                <w:color w:val="000000" w:themeColor="text1"/>
                <w:sz w:val="8"/>
                <w:szCs w:val="8"/>
                <w:lang w:val="en-GB"/>
              </w:rPr>
            </w:pPr>
          </w:p>
          <w:p w14:paraId="6B39F616" w14:textId="77777777" w:rsidR="002E7DC3" w:rsidRPr="004262A3" w:rsidRDefault="002E7DC3">
            <w:pPr>
              <w:pStyle w:val="ListParagraph"/>
              <w:spacing w:line="240" w:lineRule="auto"/>
              <w:ind w:left="450"/>
              <w:rPr>
                <w:rFonts w:ascii="Times New Roman" w:hAnsi="Times New Roman"/>
                <w:b/>
                <w:bCs/>
                <w:color w:val="000000" w:themeColor="text1"/>
                <w:lang w:val="en-GB"/>
              </w:rPr>
            </w:pPr>
            <w:r w:rsidRPr="004262A3">
              <w:rPr>
                <w:rFonts w:ascii="Times New Roman" w:hAnsi="Times New Roman"/>
                <w:b/>
                <w:bCs/>
                <w:color w:val="000000" w:themeColor="text1"/>
                <w:lang w:val="en-GB"/>
              </w:rPr>
              <w:t>Article 9</w:t>
            </w:r>
          </w:p>
          <w:p w14:paraId="29A289E7" w14:textId="77777777" w:rsidR="002E7DC3" w:rsidRPr="004262A3" w:rsidRDefault="002E7DC3">
            <w:pPr>
              <w:pStyle w:val="ListParagraph"/>
              <w:spacing w:line="240" w:lineRule="auto"/>
              <w:ind w:left="450"/>
              <w:rPr>
                <w:rFonts w:ascii="Times New Roman" w:hAnsi="Times New Roman"/>
                <w:b/>
                <w:bCs/>
                <w:color w:val="000000" w:themeColor="text1"/>
                <w:sz w:val="8"/>
                <w:szCs w:val="8"/>
                <w:lang w:val="en-GB"/>
              </w:rPr>
            </w:pPr>
          </w:p>
          <w:p w14:paraId="5B912993" w14:textId="77777777" w:rsidR="002E7DC3" w:rsidRPr="004262A3" w:rsidRDefault="002E7DC3">
            <w:pPr>
              <w:pStyle w:val="ListParagraph"/>
              <w:spacing w:line="240" w:lineRule="auto"/>
              <w:ind w:left="567"/>
              <w:rPr>
                <w:rFonts w:ascii="Times New Roman" w:hAnsi="Times New Roman"/>
                <w:bCs/>
                <w:color w:val="000000" w:themeColor="text1"/>
                <w:lang w:val="en-GB"/>
              </w:rPr>
            </w:pPr>
            <w:r w:rsidRPr="004262A3">
              <w:rPr>
                <w:rFonts w:ascii="Times New Roman" w:hAnsi="Times New Roman"/>
                <w:bCs/>
                <w:color w:val="000000" w:themeColor="text1"/>
                <w:lang w:val="en-GB"/>
              </w:rPr>
              <w:t>After performance of all the preparatory activities provided for in this Regulation, the forced return of the foreigner shall be implemented as soon as possible.</w:t>
            </w:r>
          </w:p>
          <w:p w14:paraId="6AF4D141"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4D0C972F"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 xml:space="preserve">Article 10 </w:t>
            </w:r>
          </w:p>
          <w:p w14:paraId="7710C78E"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59C4787D" w14:textId="77777777" w:rsidR="002E7DC3" w:rsidRPr="004262A3" w:rsidRDefault="002E7DC3">
            <w:pPr>
              <w:pStyle w:val="ListParagraph"/>
              <w:spacing w:line="240" w:lineRule="auto"/>
              <w:ind w:left="567"/>
              <w:rPr>
                <w:rFonts w:ascii="Times New Roman" w:hAnsi="Times New Roman"/>
                <w:bCs/>
                <w:color w:val="000000" w:themeColor="text1"/>
                <w:lang w:val="en-GB"/>
              </w:rPr>
            </w:pPr>
            <w:r w:rsidRPr="004262A3">
              <w:rPr>
                <w:rFonts w:ascii="Times New Roman" w:hAnsi="Times New Roman"/>
                <w:bCs/>
                <w:color w:val="000000" w:themeColor="text1"/>
                <w:lang w:val="en-GB"/>
              </w:rPr>
              <w:t>For the implementation of the forced return of the foreigner the State Border Guard shall obtain all the documents necessary (for example, travel (return) documents, visa, insurance document), as well as organise the transportation and accompanying of the foreigner under the supervision of guards (hereinafter - escorting).</w:t>
            </w:r>
          </w:p>
          <w:p w14:paraId="614F2E72" w14:textId="77777777" w:rsidR="002E7DC3" w:rsidRPr="004262A3" w:rsidRDefault="002E7DC3">
            <w:pPr>
              <w:pStyle w:val="ListParagraph"/>
              <w:spacing w:line="240" w:lineRule="auto"/>
              <w:ind w:left="450"/>
              <w:rPr>
                <w:rFonts w:ascii="Times New Roman" w:hAnsi="Times New Roman"/>
                <w:bCs/>
                <w:color w:val="000000" w:themeColor="text1"/>
                <w:lang w:val="en-GB"/>
              </w:rPr>
            </w:pPr>
          </w:p>
          <w:p w14:paraId="35B5BFDB"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 xml:space="preserve">Article 11 </w:t>
            </w:r>
          </w:p>
          <w:p w14:paraId="188DF261"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18982119" w14:textId="77777777" w:rsidR="002E7DC3" w:rsidRPr="004262A3" w:rsidRDefault="002E7DC3">
            <w:pPr>
              <w:pStyle w:val="ListParagraph"/>
              <w:spacing w:line="240" w:lineRule="auto"/>
              <w:ind w:left="567"/>
              <w:rPr>
                <w:rFonts w:ascii="Times New Roman" w:hAnsi="Times New Roman"/>
                <w:bCs/>
                <w:color w:val="000000" w:themeColor="text1"/>
                <w:lang w:val="en-GB"/>
              </w:rPr>
            </w:pPr>
            <w:r w:rsidRPr="004262A3">
              <w:rPr>
                <w:rFonts w:ascii="Times New Roman" w:hAnsi="Times New Roman"/>
                <w:bCs/>
                <w:color w:val="000000" w:themeColor="text1"/>
                <w:lang w:val="en-GB"/>
              </w:rPr>
              <w:t>Forced return of the foreigner may be implemented by escorting the foreigner to:</w:t>
            </w:r>
          </w:p>
          <w:p w14:paraId="1F3A75DB"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11.1. the border crossing point of the Latvia;</w:t>
            </w:r>
          </w:p>
          <w:p w14:paraId="20C807C3"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11.2. the border crossing point of the transit country on the removal route;</w:t>
            </w:r>
          </w:p>
          <w:p w14:paraId="34DE75F8"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11.3. the border crossing point of the country of destination;</w:t>
            </w:r>
          </w:p>
          <w:p w14:paraId="5560726D"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11.4. the place of residence of the foreigner or a specialised institution in the country of destination. The condition referred to in this Sub-paragraph may only be applied to vulnerable persons.</w:t>
            </w:r>
          </w:p>
          <w:p w14:paraId="70129670"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14223489"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 xml:space="preserve">Article 12 </w:t>
            </w:r>
          </w:p>
          <w:p w14:paraId="7F462A55"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41D2F26B" w14:textId="77777777" w:rsidR="002E7DC3" w:rsidRPr="004262A3" w:rsidRDefault="002E7DC3">
            <w:pPr>
              <w:pStyle w:val="ListParagraph"/>
              <w:spacing w:line="240" w:lineRule="auto"/>
              <w:ind w:left="567"/>
              <w:rPr>
                <w:rFonts w:ascii="Times New Roman" w:hAnsi="Times New Roman"/>
                <w:bCs/>
                <w:color w:val="000000" w:themeColor="text1"/>
                <w:lang w:val="en-GB"/>
              </w:rPr>
            </w:pPr>
            <w:r w:rsidRPr="004262A3">
              <w:rPr>
                <w:rFonts w:ascii="Times New Roman" w:hAnsi="Times New Roman"/>
                <w:bCs/>
                <w:color w:val="000000" w:themeColor="text1"/>
                <w:lang w:val="en-GB"/>
              </w:rPr>
              <w:t>When taking a decision on escorting the foreigner to the place referred to in Article 11 of this Regulation, the following conditions shall be evaluated:</w:t>
            </w:r>
          </w:p>
          <w:p w14:paraId="54AAD04E"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12.1. the state of health of the foreigner;</w:t>
            </w:r>
          </w:p>
          <w:p w14:paraId="38062D95"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12.2. the psychological traits and risk of absconding of the foreigner;</w:t>
            </w:r>
          </w:p>
          <w:p w14:paraId="600F8086"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12.3. the availability of direct flights;</w:t>
            </w:r>
          </w:p>
          <w:p w14:paraId="4DC274E3"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lastRenderedPageBreak/>
              <w:t>12.4. the consent of the transit country on the removal route to implement the forced return through the territory of the country in question;</w:t>
            </w:r>
          </w:p>
          <w:p w14:paraId="380B0AFF"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12.5. the conditions for participation in the joint return operation to be organised by a European Union Member State;</w:t>
            </w:r>
          </w:p>
          <w:p w14:paraId="1AB1AD02"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12.6. the need to hand over the vulnerable person to a family member, legal representative or the representative of a specialised institution.</w:t>
            </w:r>
          </w:p>
          <w:p w14:paraId="2D46ED6F"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150F8EA6"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Article 13</w:t>
            </w:r>
          </w:p>
          <w:p w14:paraId="10E0292F"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0298B05E" w14:textId="77777777" w:rsidR="002E7DC3" w:rsidRPr="004262A3" w:rsidRDefault="002E7DC3">
            <w:pPr>
              <w:pStyle w:val="ListParagraph"/>
              <w:spacing w:line="240" w:lineRule="auto"/>
              <w:ind w:left="709"/>
              <w:rPr>
                <w:rFonts w:ascii="Times New Roman" w:hAnsi="Times New Roman"/>
                <w:bCs/>
                <w:color w:val="000000" w:themeColor="text1"/>
                <w:lang w:val="en-GB"/>
              </w:rPr>
            </w:pPr>
            <w:r w:rsidRPr="004262A3">
              <w:rPr>
                <w:rFonts w:ascii="Times New Roman" w:hAnsi="Times New Roman"/>
                <w:bCs/>
                <w:color w:val="000000" w:themeColor="text1"/>
                <w:lang w:val="en-GB"/>
              </w:rPr>
              <w:t>The State Border Guard, when carrying out forced return of the foreigner, shall comply with the requirements of the laws and regulations governing the field of the relevant transport operation. If forced return is carried out, by using air space, the laws and regulations of the European Union laying down the criteria on safety rules in respect of a joint return, by using air space, shall be complied with.</w:t>
            </w:r>
          </w:p>
          <w:p w14:paraId="36B2B3C8"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00A7CAE4"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Article 14</w:t>
            </w:r>
          </w:p>
          <w:p w14:paraId="401F3F08"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09C1E436" w14:textId="77777777" w:rsidR="002E7DC3" w:rsidRPr="004262A3" w:rsidRDefault="002E7DC3">
            <w:pPr>
              <w:pStyle w:val="ListParagraph"/>
              <w:spacing w:line="240" w:lineRule="auto"/>
              <w:ind w:left="709"/>
              <w:rPr>
                <w:rFonts w:ascii="Times New Roman" w:hAnsi="Times New Roman"/>
                <w:bCs/>
                <w:color w:val="000000" w:themeColor="text1"/>
                <w:lang w:val="en-GB"/>
              </w:rPr>
            </w:pPr>
            <w:r w:rsidRPr="004262A3">
              <w:rPr>
                <w:rFonts w:ascii="Times New Roman" w:hAnsi="Times New Roman"/>
                <w:bCs/>
                <w:color w:val="000000" w:themeColor="text1"/>
                <w:lang w:val="en-GB"/>
              </w:rPr>
              <w:t>When implementing forced return in the cases referred to in Article 11 of this Regulation, the State Border Guard shall pay the foreigner money in the amount of 30 EUR provided for covering food and transport costs, to be reimbursed from the European Union policy instrument programmes or the funds of other foreign financial assistance. The amount of money shall be issued in cash confirming it with a signature. The amount of money provided for a minor foreigner shall be issued to his or her legal representative.</w:t>
            </w:r>
          </w:p>
          <w:p w14:paraId="6E5CA370"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72F6E5E3"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Article 20</w:t>
            </w:r>
          </w:p>
          <w:p w14:paraId="04DE2C61"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5A5942E7" w14:textId="77777777" w:rsidR="002E7DC3" w:rsidRPr="004262A3" w:rsidRDefault="002E7DC3">
            <w:pPr>
              <w:pStyle w:val="ListParagraph"/>
              <w:spacing w:line="240" w:lineRule="auto"/>
              <w:ind w:left="709"/>
              <w:rPr>
                <w:rFonts w:ascii="Times New Roman" w:hAnsi="Times New Roman"/>
                <w:bCs/>
                <w:color w:val="000000" w:themeColor="text1"/>
                <w:lang w:val="en-GB"/>
              </w:rPr>
            </w:pPr>
            <w:r w:rsidRPr="004262A3">
              <w:rPr>
                <w:rFonts w:ascii="Times New Roman" w:hAnsi="Times New Roman"/>
                <w:bCs/>
                <w:color w:val="000000" w:themeColor="text1"/>
                <w:lang w:val="en-GB"/>
              </w:rPr>
              <w:t>The State Border Guard shall suspend the implementation of the forced return of the foreigner for a specific period of time if:</w:t>
            </w:r>
          </w:p>
          <w:p w14:paraId="2D688491"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20.1. the state of health of the foreigner prevents the implementation of forced return;</w:t>
            </w:r>
          </w:p>
          <w:p w14:paraId="1DB270B1"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20.2. the implementation of forced return is not possible due to technical reasons, or the issue of the travel (return) document of the foreigner is delayed;</w:t>
            </w:r>
          </w:p>
          <w:p w14:paraId="6199EAC0" w14:textId="77777777" w:rsidR="002E7DC3" w:rsidRPr="004262A3" w:rsidRDefault="002E7DC3">
            <w:pPr>
              <w:pStyle w:val="ListParagraph"/>
              <w:spacing w:line="240" w:lineRule="auto"/>
              <w:ind w:left="993"/>
              <w:rPr>
                <w:rFonts w:ascii="Times New Roman" w:hAnsi="Times New Roman"/>
                <w:bCs/>
                <w:color w:val="000000" w:themeColor="text1"/>
                <w:lang w:val="en-GB"/>
              </w:rPr>
            </w:pPr>
            <w:r w:rsidRPr="004262A3">
              <w:rPr>
                <w:rFonts w:ascii="Times New Roman" w:hAnsi="Times New Roman"/>
                <w:bCs/>
                <w:color w:val="000000" w:themeColor="text1"/>
                <w:lang w:val="en-GB"/>
              </w:rPr>
              <w:t xml:space="preserve">20.3. the circumstances referred to in Article 47 of the </w:t>
            </w:r>
            <w:r w:rsidRPr="004262A3">
              <w:rPr>
                <w:rFonts w:ascii="Times New Roman" w:hAnsi="Times New Roman"/>
                <w:bCs/>
                <w:i/>
                <w:iCs/>
                <w:color w:val="000000" w:themeColor="text1"/>
                <w:lang w:val="en-GB"/>
              </w:rPr>
              <w:t>Immigration Law</w:t>
            </w:r>
            <w:r w:rsidRPr="004262A3">
              <w:rPr>
                <w:rFonts w:ascii="Times New Roman" w:hAnsi="Times New Roman"/>
                <w:bCs/>
                <w:color w:val="000000" w:themeColor="text1"/>
                <w:lang w:val="en-GB"/>
              </w:rPr>
              <w:t xml:space="preserve"> are determined.</w:t>
            </w:r>
          </w:p>
          <w:p w14:paraId="68CFA748"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Article 21</w:t>
            </w:r>
          </w:p>
          <w:p w14:paraId="015165B4"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2AB75720" w14:textId="77777777" w:rsidR="002E7DC3" w:rsidRPr="004262A3" w:rsidRDefault="002E7DC3">
            <w:pPr>
              <w:pStyle w:val="ListParagraph"/>
              <w:spacing w:line="240" w:lineRule="auto"/>
              <w:ind w:left="709"/>
              <w:rPr>
                <w:rFonts w:ascii="Times New Roman" w:hAnsi="Times New Roman"/>
                <w:bCs/>
                <w:color w:val="000000" w:themeColor="text1"/>
                <w:lang w:val="en-GB"/>
              </w:rPr>
            </w:pPr>
            <w:r w:rsidRPr="004262A3">
              <w:rPr>
                <w:rFonts w:ascii="Times New Roman" w:hAnsi="Times New Roman"/>
                <w:bCs/>
                <w:color w:val="000000" w:themeColor="text1"/>
                <w:lang w:val="en-GB"/>
              </w:rPr>
              <w:t>The State Border Guard official shall, not later than 12 hours prior to the commencement of return, inform the foreigner being returned regarding the planned return date, and also regarding changes in the implementation of forced return in a language, which the foreigner understands or which he or she should justifiably be able to understand. The foreigner shall certify with a signature that he or she has become acquainted with the abovementioned information and obtains one copy of the certification. If the foreigner refuses to sign the certification regarding becoming acquainted with the provided information, the State Border Guard official shall make a note thereon.</w:t>
            </w:r>
          </w:p>
          <w:p w14:paraId="56962AF6" w14:textId="77777777" w:rsidR="002E7DC3" w:rsidRPr="004262A3" w:rsidRDefault="002E7DC3">
            <w:pPr>
              <w:pStyle w:val="ListParagraph"/>
              <w:spacing w:line="240" w:lineRule="auto"/>
              <w:ind w:left="450"/>
              <w:rPr>
                <w:rFonts w:ascii="Times New Roman" w:hAnsi="Times New Roman"/>
                <w:bCs/>
                <w:color w:val="000000" w:themeColor="text1"/>
                <w:sz w:val="8"/>
                <w:szCs w:val="8"/>
                <w:lang w:val="en-GB"/>
              </w:rPr>
            </w:pPr>
          </w:p>
          <w:p w14:paraId="59FAF785" w14:textId="77777777" w:rsidR="002E7DC3" w:rsidRPr="004262A3" w:rsidRDefault="002E7DC3">
            <w:pPr>
              <w:pStyle w:val="ListParagraph"/>
              <w:spacing w:line="240" w:lineRule="auto"/>
              <w:ind w:left="450"/>
              <w:rPr>
                <w:rFonts w:ascii="Times New Roman" w:hAnsi="Times New Roman"/>
                <w:b/>
                <w:color w:val="000000" w:themeColor="text1"/>
                <w:lang w:val="en-GB"/>
              </w:rPr>
            </w:pPr>
            <w:r w:rsidRPr="004262A3">
              <w:rPr>
                <w:rFonts w:ascii="Times New Roman" w:hAnsi="Times New Roman"/>
                <w:b/>
                <w:color w:val="000000" w:themeColor="text1"/>
                <w:lang w:val="en-GB"/>
              </w:rPr>
              <w:t>Article 22</w:t>
            </w:r>
          </w:p>
          <w:p w14:paraId="0BF68AE0" w14:textId="77777777" w:rsidR="002E7DC3" w:rsidRPr="004262A3" w:rsidRDefault="002E7DC3">
            <w:pPr>
              <w:pStyle w:val="ListParagraph"/>
              <w:spacing w:line="240" w:lineRule="auto"/>
              <w:ind w:left="450"/>
              <w:rPr>
                <w:rFonts w:ascii="Times New Roman" w:hAnsi="Times New Roman"/>
                <w:b/>
                <w:color w:val="000000" w:themeColor="text1"/>
                <w:sz w:val="8"/>
                <w:szCs w:val="8"/>
                <w:lang w:val="en-GB"/>
              </w:rPr>
            </w:pPr>
          </w:p>
          <w:p w14:paraId="0C3A79E3" w14:textId="77777777" w:rsidR="002E7DC3" w:rsidRPr="004262A3" w:rsidRDefault="002E7DC3">
            <w:pPr>
              <w:pStyle w:val="ListParagraph"/>
              <w:spacing w:line="240" w:lineRule="auto"/>
              <w:ind w:left="709"/>
              <w:rPr>
                <w:rFonts w:ascii="Times New Roman" w:hAnsi="Times New Roman"/>
                <w:color w:val="000000" w:themeColor="text1"/>
                <w:lang w:val="en-GB"/>
              </w:rPr>
            </w:pPr>
            <w:r w:rsidRPr="004262A3">
              <w:rPr>
                <w:rFonts w:ascii="Times New Roman" w:hAnsi="Times New Roman"/>
                <w:bCs/>
                <w:color w:val="000000" w:themeColor="text1"/>
                <w:lang w:val="en-GB"/>
              </w:rPr>
              <w:t xml:space="preserve">Prior to the implementation of </w:t>
            </w:r>
            <w:proofErr w:type="gramStart"/>
            <w:r w:rsidRPr="004262A3">
              <w:rPr>
                <w:rFonts w:ascii="Times New Roman" w:hAnsi="Times New Roman"/>
                <w:bCs/>
                <w:color w:val="000000" w:themeColor="text1"/>
                <w:lang w:val="en-GB"/>
              </w:rPr>
              <w:t>removal</w:t>
            </w:r>
            <w:proofErr w:type="gramEnd"/>
            <w:r w:rsidRPr="004262A3">
              <w:rPr>
                <w:rFonts w:ascii="Times New Roman" w:hAnsi="Times New Roman"/>
                <w:bCs/>
                <w:color w:val="000000" w:themeColor="text1"/>
                <w:lang w:val="en-GB"/>
              </w:rPr>
              <w:t xml:space="preserve"> a medical examination (check-up) of the foreigner shall be performed in order to determine whether his or her state of health permits travelling.</w:t>
            </w:r>
          </w:p>
        </w:tc>
      </w:tr>
    </w:tbl>
    <w:p w14:paraId="6EB3486B" w14:textId="71DE4349" w:rsidR="007F25E4" w:rsidRPr="004262A3" w:rsidRDefault="007F25E4" w:rsidP="00954C24">
      <w:pPr>
        <w:spacing w:after="0"/>
        <w:rPr>
          <w:rFonts w:ascii="Times New Roman" w:hAnsi="Times New Roman" w:cs="Times New Roman"/>
          <w:bCs/>
          <w:i/>
          <w:iCs/>
          <w:lang w:val="en-GB"/>
        </w:rPr>
      </w:pPr>
      <w:r w:rsidRPr="004262A3">
        <w:rPr>
          <w:rFonts w:ascii="Times New Roman" w:hAnsi="Times New Roman" w:cs="Times New Roman"/>
          <w:bCs/>
          <w:i/>
          <w:iCs/>
          <w:lang w:val="en-GB"/>
        </w:rPr>
        <w:t xml:space="preserve">Table 5. Source: </w:t>
      </w:r>
      <w:proofErr w:type="spellStart"/>
      <w:r w:rsidRPr="004262A3">
        <w:rPr>
          <w:rFonts w:ascii="Times New Roman" w:hAnsi="Times New Roman" w:cs="Times New Roman"/>
          <w:bCs/>
          <w:i/>
          <w:iCs/>
          <w:lang w:val="en-GB"/>
        </w:rPr>
        <w:t>CoM</w:t>
      </w:r>
      <w:proofErr w:type="spellEnd"/>
      <w:r w:rsidRPr="004262A3">
        <w:rPr>
          <w:rFonts w:ascii="Times New Roman" w:hAnsi="Times New Roman" w:cs="Times New Roman"/>
          <w:bCs/>
          <w:i/>
          <w:iCs/>
          <w:lang w:val="en-GB"/>
        </w:rPr>
        <w:t xml:space="preserve"> Regulations no.454 of 21 June 2011 “Regulations Regarding Forced Return of Foreigners, Standard Travel Document and Issue Thereof</w:t>
      </w:r>
    </w:p>
    <w:p w14:paraId="008D2142" w14:textId="26A3A30F" w:rsidR="00E00EA1" w:rsidRPr="004262A3" w:rsidRDefault="00E00EA1" w:rsidP="00954C24">
      <w:pPr>
        <w:spacing w:after="0"/>
        <w:rPr>
          <w:rFonts w:ascii="Times New Roman" w:hAnsi="Times New Roman" w:cs="Times New Roman"/>
          <w:b/>
          <w:lang w:val="en-GB"/>
        </w:rPr>
      </w:pPr>
      <w:r w:rsidRPr="004262A3">
        <w:rPr>
          <w:rFonts w:ascii="Times New Roman" w:hAnsi="Times New Roman" w:cs="Times New Roman"/>
          <w:b/>
          <w:lang w:val="en-GB"/>
        </w:rPr>
        <w:br w:type="page"/>
      </w:r>
    </w:p>
    <w:p w14:paraId="7D671DD3" w14:textId="7D4F892D" w:rsidR="00E00EA1" w:rsidRPr="004262A3" w:rsidRDefault="00E00EA1">
      <w:pPr>
        <w:pStyle w:val="Heading1"/>
        <w:spacing w:before="0"/>
        <w:rPr>
          <w:rFonts w:cs="Times New Roman"/>
          <w:sz w:val="22"/>
          <w:szCs w:val="22"/>
          <w:lang w:val="en-GB"/>
        </w:rPr>
      </w:pPr>
      <w:bookmarkStart w:id="8" w:name="_Toc191300607"/>
      <w:r w:rsidRPr="004262A3">
        <w:rPr>
          <w:rFonts w:cs="Times New Roman"/>
          <w:sz w:val="22"/>
          <w:szCs w:val="22"/>
          <w:lang w:val="en-GB"/>
        </w:rPr>
        <w:lastRenderedPageBreak/>
        <w:t>ANNEX </w:t>
      </w:r>
      <w:r w:rsidR="00325B83" w:rsidRPr="004262A3">
        <w:rPr>
          <w:rFonts w:cs="Times New Roman"/>
          <w:sz w:val="22"/>
          <w:szCs w:val="22"/>
          <w:lang w:val="en-GB"/>
        </w:rPr>
        <w:t>6</w:t>
      </w:r>
      <w:bookmarkEnd w:id="8"/>
    </w:p>
    <w:p w14:paraId="3EB487D1" w14:textId="77777777" w:rsidR="007F25E4" w:rsidRPr="004262A3" w:rsidRDefault="007F25E4" w:rsidP="007F25E4">
      <w:pPr>
        <w:spacing w:after="0"/>
        <w:rPr>
          <w:rFonts w:ascii="Times New Roman" w:hAnsi="Times New Roman" w:cs="Times New Roman"/>
          <w:b/>
          <w:bCs/>
          <w:lang w:val="en-GB"/>
        </w:rPr>
      </w:pPr>
    </w:p>
    <w:tbl>
      <w:tblPr>
        <w:tblStyle w:val="TableGrid"/>
        <w:tblW w:w="9450" w:type="dxa"/>
        <w:tblInd w:w="-365" w:type="dxa"/>
        <w:tblLook w:val="04A0" w:firstRow="1" w:lastRow="0" w:firstColumn="1" w:lastColumn="0" w:noHBand="0" w:noVBand="1"/>
      </w:tblPr>
      <w:tblGrid>
        <w:gridCol w:w="9450"/>
      </w:tblGrid>
      <w:tr w:rsidR="007F25E4" w:rsidRPr="004262A3" w14:paraId="44BBD1FB" w14:textId="77777777" w:rsidTr="007F25E4">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ECB34F8" w14:textId="77777777" w:rsidR="007F25E4" w:rsidRPr="004262A3" w:rsidRDefault="007F25E4">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The relevant provisions of the </w:t>
            </w:r>
            <w:r w:rsidRPr="004262A3">
              <w:rPr>
                <w:rFonts w:ascii="Times New Roman" w:hAnsi="Times New Roman" w:cs="Times New Roman"/>
                <w:b/>
                <w:bCs/>
                <w:i/>
                <w:iCs/>
                <w:color w:val="000000" w:themeColor="text1"/>
                <w:lang w:val="en-GB"/>
              </w:rPr>
              <w:t>Law on Emergency Situation and State of Exception</w:t>
            </w:r>
          </w:p>
        </w:tc>
      </w:tr>
      <w:tr w:rsidR="007F25E4" w:rsidRPr="004262A3" w14:paraId="257FF7F9" w14:textId="77777777" w:rsidTr="007F25E4">
        <w:tc>
          <w:tcPr>
            <w:tcW w:w="9450" w:type="dxa"/>
            <w:tcBorders>
              <w:top w:val="single" w:sz="4" w:space="0" w:color="auto"/>
              <w:left w:val="single" w:sz="4" w:space="0" w:color="auto"/>
              <w:bottom w:val="single" w:sz="4" w:space="0" w:color="auto"/>
              <w:right w:val="single" w:sz="4" w:space="0" w:color="auto"/>
            </w:tcBorders>
          </w:tcPr>
          <w:p w14:paraId="74735363"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1. Purpose of this Law</w:t>
            </w:r>
          </w:p>
          <w:p w14:paraId="0752E891" w14:textId="0B34EA0B"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The purpose of this Law is to ensure national security in case of threat to </w:t>
            </w:r>
            <w:r w:rsidR="00490F52">
              <w:rPr>
                <w:rFonts w:ascii="Times New Roman" w:hAnsi="Times New Roman" w:cs="Times New Roman"/>
                <w:color w:val="000000" w:themeColor="text1"/>
                <w:lang w:val="en-GB"/>
              </w:rPr>
              <w:t xml:space="preserve">the </w:t>
            </w:r>
            <w:r w:rsidRPr="004262A3">
              <w:rPr>
                <w:rFonts w:ascii="Times New Roman" w:hAnsi="Times New Roman" w:cs="Times New Roman"/>
                <w:color w:val="000000" w:themeColor="text1"/>
                <w:lang w:val="en-GB"/>
              </w:rPr>
              <w:t>national security.</w:t>
            </w:r>
          </w:p>
          <w:p w14:paraId="12B0AFDC" w14:textId="77777777" w:rsidR="007F25E4" w:rsidRPr="004262A3" w:rsidRDefault="007F25E4">
            <w:pPr>
              <w:jc w:val="both"/>
              <w:rPr>
                <w:rFonts w:ascii="Times New Roman" w:hAnsi="Times New Roman" w:cs="Times New Roman"/>
                <w:color w:val="000000" w:themeColor="text1"/>
                <w:sz w:val="8"/>
                <w:szCs w:val="8"/>
                <w:lang w:val="en-GB"/>
              </w:rPr>
            </w:pPr>
          </w:p>
          <w:p w14:paraId="1F5752B5"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2. Application of this Law</w:t>
            </w:r>
          </w:p>
          <w:p w14:paraId="740C9DAD"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This Law prescribes the procedures by which a special legal regime - emergency situation or state of exception - shall be declared and revoked, as well as the rights of State administration and local government authorities, natural persons and legal persons, their restrictions, special duties and provision of the rule of law during validity of such legal regimes.</w:t>
            </w:r>
          </w:p>
          <w:p w14:paraId="2309F155" w14:textId="77777777" w:rsidR="007F25E4" w:rsidRPr="004262A3" w:rsidRDefault="007F25E4">
            <w:pPr>
              <w:jc w:val="both"/>
              <w:rPr>
                <w:rFonts w:ascii="Times New Roman" w:hAnsi="Times New Roman" w:cs="Times New Roman"/>
                <w:color w:val="000000" w:themeColor="text1"/>
                <w:sz w:val="8"/>
                <w:szCs w:val="8"/>
                <w:lang w:val="en-GB"/>
              </w:rPr>
            </w:pPr>
          </w:p>
          <w:p w14:paraId="4F7C0A8B"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3. Time when the Special Legal Regime is in Effect and Legal Consequences Thereof</w:t>
            </w:r>
          </w:p>
          <w:p w14:paraId="64AD46F8" w14:textId="77777777" w:rsidR="007F25E4" w:rsidRPr="004262A3" w:rsidRDefault="007F25E4">
            <w:pPr>
              <w:jc w:val="both"/>
              <w:rPr>
                <w:rFonts w:ascii="Times New Roman" w:hAnsi="Times New Roman" w:cs="Times New Roman"/>
                <w:color w:val="000000" w:themeColor="text1"/>
                <w:sz w:val="8"/>
                <w:szCs w:val="8"/>
                <w:lang w:val="en-GB"/>
              </w:rPr>
            </w:pPr>
          </w:p>
          <w:p w14:paraId="66887514"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All decisions and orders taken for providing emergency situation or state of exception shall be repealed concurrently with the revocation of emergency situation or state of exception or with the end of the time period determined for such special legal regimes.</w:t>
            </w:r>
          </w:p>
          <w:p w14:paraId="1C006A11" w14:textId="77777777" w:rsidR="007F25E4" w:rsidRPr="00490F52" w:rsidRDefault="007F25E4">
            <w:pPr>
              <w:jc w:val="both"/>
              <w:rPr>
                <w:rFonts w:ascii="Times New Roman" w:hAnsi="Times New Roman" w:cs="Times New Roman"/>
                <w:color w:val="000000" w:themeColor="text1"/>
                <w:sz w:val="12"/>
                <w:szCs w:val="12"/>
                <w:lang w:val="en-GB"/>
              </w:rPr>
            </w:pPr>
          </w:p>
          <w:p w14:paraId="56F1D3EF"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State authorities have no right to reject claims of persons against the State for the damage caused, if such occur in relation to providing emergency situation or state of exception, justifying the rejection with circumstances of the special legal regime.</w:t>
            </w:r>
          </w:p>
          <w:p w14:paraId="165C55CA" w14:textId="77777777" w:rsidR="007F25E4" w:rsidRPr="004262A3" w:rsidRDefault="007F25E4">
            <w:pPr>
              <w:jc w:val="both"/>
              <w:rPr>
                <w:rFonts w:ascii="Times New Roman" w:hAnsi="Times New Roman" w:cs="Times New Roman"/>
                <w:color w:val="000000" w:themeColor="text1"/>
                <w:sz w:val="8"/>
                <w:szCs w:val="8"/>
                <w:lang w:val="en-GB"/>
              </w:rPr>
            </w:pPr>
          </w:p>
          <w:p w14:paraId="6F53D150" w14:textId="08034FF0"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4</w:t>
            </w:r>
            <w:r w:rsidR="00490F52">
              <w:rPr>
                <w:rFonts w:ascii="Times New Roman" w:hAnsi="Times New Roman" w:cs="Times New Roman"/>
                <w:b/>
                <w:bCs/>
                <w:color w:val="000000" w:themeColor="text1"/>
                <w:lang w:val="en-GB"/>
              </w:rPr>
              <w:t>.</w:t>
            </w:r>
            <w:r w:rsidRPr="004262A3">
              <w:rPr>
                <w:rFonts w:ascii="Times New Roman" w:hAnsi="Times New Roman" w:cs="Times New Roman"/>
                <w:b/>
                <w:bCs/>
                <w:color w:val="000000" w:themeColor="text1"/>
                <w:lang w:val="en-GB"/>
              </w:rPr>
              <w:t xml:space="preserve"> Emergency Situation and Declaration Thereof</w:t>
            </w:r>
          </w:p>
          <w:p w14:paraId="7D91ED55" w14:textId="77777777" w:rsidR="007F25E4" w:rsidRPr="004262A3" w:rsidRDefault="007F25E4">
            <w:pPr>
              <w:jc w:val="both"/>
              <w:rPr>
                <w:rFonts w:ascii="Times New Roman" w:hAnsi="Times New Roman" w:cs="Times New Roman"/>
                <w:b/>
                <w:bCs/>
                <w:color w:val="000000" w:themeColor="text1"/>
                <w:sz w:val="8"/>
                <w:szCs w:val="8"/>
                <w:lang w:val="en-GB"/>
              </w:rPr>
            </w:pPr>
          </w:p>
          <w:p w14:paraId="624ADF12"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(1) Emergency situation is a special legal regime, during which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has the right to restrict the rights and freedoms of the State administration and local government authorities, natural and legal persons, as well as to impose additional duties on them.</w:t>
            </w:r>
          </w:p>
          <w:p w14:paraId="6D5CA5DB" w14:textId="77777777" w:rsidR="007F25E4" w:rsidRPr="004262A3" w:rsidRDefault="007F25E4">
            <w:pPr>
              <w:jc w:val="both"/>
              <w:rPr>
                <w:rFonts w:ascii="Times New Roman" w:hAnsi="Times New Roman" w:cs="Times New Roman"/>
                <w:color w:val="000000" w:themeColor="text1"/>
                <w:sz w:val="8"/>
                <w:szCs w:val="8"/>
                <w:lang w:val="en-GB"/>
              </w:rPr>
            </w:pPr>
          </w:p>
          <w:p w14:paraId="1653A71E"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Emergency situation may be declared in case of such threat to national security, which is related to a disaster, danger thereof or threat to the critical infrastructure, if safety of the State, society, environment, economic activity or health and life of human beings is significantly endangered.</w:t>
            </w:r>
          </w:p>
          <w:p w14:paraId="223ED463" w14:textId="77777777" w:rsidR="007F25E4" w:rsidRPr="004262A3" w:rsidRDefault="007F25E4">
            <w:pPr>
              <w:jc w:val="both"/>
              <w:rPr>
                <w:rFonts w:ascii="Times New Roman" w:hAnsi="Times New Roman" w:cs="Times New Roman"/>
                <w:color w:val="000000" w:themeColor="text1"/>
                <w:sz w:val="8"/>
                <w:szCs w:val="8"/>
                <w:lang w:val="en-GB"/>
              </w:rPr>
            </w:pPr>
          </w:p>
          <w:p w14:paraId="5F668D10"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Article 5. Right of the </w:t>
            </w:r>
            <w:proofErr w:type="spellStart"/>
            <w:r w:rsidRPr="004262A3">
              <w:rPr>
                <w:rFonts w:ascii="Times New Roman" w:hAnsi="Times New Roman" w:cs="Times New Roman"/>
                <w:b/>
                <w:bCs/>
                <w:color w:val="000000" w:themeColor="text1"/>
                <w:lang w:val="en-GB"/>
              </w:rPr>
              <w:t>CoM</w:t>
            </w:r>
            <w:proofErr w:type="spellEnd"/>
            <w:r w:rsidRPr="004262A3">
              <w:rPr>
                <w:rFonts w:ascii="Times New Roman" w:hAnsi="Times New Roman" w:cs="Times New Roman"/>
                <w:b/>
                <w:bCs/>
                <w:color w:val="000000" w:themeColor="text1"/>
                <w:lang w:val="en-GB"/>
              </w:rPr>
              <w:t xml:space="preserve"> to Declare Emergency Situation</w:t>
            </w:r>
          </w:p>
          <w:p w14:paraId="7C3E9A5E" w14:textId="77777777" w:rsidR="007F25E4" w:rsidRPr="004262A3" w:rsidRDefault="007F25E4">
            <w:pPr>
              <w:jc w:val="both"/>
              <w:rPr>
                <w:rFonts w:ascii="Times New Roman" w:hAnsi="Times New Roman" w:cs="Times New Roman"/>
                <w:b/>
                <w:bCs/>
                <w:color w:val="000000" w:themeColor="text1"/>
                <w:sz w:val="8"/>
                <w:szCs w:val="8"/>
                <w:lang w:val="en-GB"/>
              </w:rPr>
            </w:pPr>
          </w:p>
          <w:p w14:paraId="08B4F626"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(1)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declares an emergency situation for a definite time period, but no longer than three months.</w:t>
            </w:r>
          </w:p>
          <w:p w14:paraId="2153B5CC" w14:textId="77777777" w:rsidR="007F25E4" w:rsidRPr="004262A3" w:rsidRDefault="007F25E4">
            <w:pPr>
              <w:jc w:val="both"/>
              <w:rPr>
                <w:rFonts w:ascii="Times New Roman" w:hAnsi="Times New Roman" w:cs="Times New Roman"/>
                <w:color w:val="000000" w:themeColor="text1"/>
                <w:sz w:val="8"/>
                <w:szCs w:val="8"/>
                <w:lang w:val="en-GB"/>
              </w:rPr>
            </w:pPr>
          </w:p>
          <w:p w14:paraId="23720A1C"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(2)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revokes a decision to declare emergency situation (hereinafter – decision on emergency situation) prior to the determined term, if threat to national security has been prevented or overcome.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notifies the decision on declaring an emergency situation to the Presidium of the </w:t>
            </w:r>
            <w:r w:rsidRPr="004262A3">
              <w:rPr>
                <w:rFonts w:ascii="Times New Roman" w:hAnsi="Times New Roman" w:cs="Times New Roman"/>
                <w:i/>
                <w:iCs/>
                <w:color w:val="000000" w:themeColor="text1"/>
                <w:lang w:val="en-GB"/>
              </w:rPr>
              <w:t>Saeima</w:t>
            </w:r>
            <w:r w:rsidRPr="004262A3">
              <w:rPr>
                <w:rFonts w:ascii="Times New Roman" w:hAnsi="Times New Roman" w:cs="Times New Roman"/>
                <w:color w:val="000000" w:themeColor="text1"/>
                <w:lang w:val="en-GB"/>
              </w:rPr>
              <w:t>.</w:t>
            </w:r>
          </w:p>
          <w:p w14:paraId="68FA9415" w14:textId="77777777" w:rsidR="007F25E4" w:rsidRPr="004262A3" w:rsidRDefault="007F25E4">
            <w:pPr>
              <w:jc w:val="both"/>
              <w:rPr>
                <w:rFonts w:ascii="Times New Roman" w:hAnsi="Times New Roman" w:cs="Times New Roman"/>
                <w:color w:val="000000" w:themeColor="text1"/>
                <w:sz w:val="8"/>
                <w:szCs w:val="8"/>
                <w:lang w:val="en-GB"/>
              </w:rPr>
            </w:pPr>
          </w:p>
          <w:p w14:paraId="700FE781"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(3) Depending on the type, intensity and nature of the threat to national security, as well as upon changes in the size of the endangered territory,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makes relevant amendments to the decision on emergency situation.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has the right, if necessary, to extend the emergency situation for a time period not exceeding three months.</w:t>
            </w:r>
          </w:p>
          <w:p w14:paraId="2D314610" w14:textId="77777777" w:rsidR="007F25E4" w:rsidRPr="004262A3" w:rsidRDefault="007F25E4">
            <w:pPr>
              <w:jc w:val="both"/>
              <w:rPr>
                <w:rFonts w:ascii="Times New Roman" w:hAnsi="Times New Roman" w:cs="Times New Roman"/>
                <w:color w:val="000000" w:themeColor="text1"/>
                <w:sz w:val="8"/>
                <w:szCs w:val="8"/>
                <w:lang w:val="en-GB"/>
              </w:rPr>
            </w:pPr>
          </w:p>
          <w:p w14:paraId="56599393"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6. Request to Declare Emergency Situation</w:t>
            </w:r>
          </w:p>
          <w:p w14:paraId="457F5E58" w14:textId="77777777" w:rsidR="007F25E4" w:rsidRPr="004262A3" w:rsidRDefault="007F25E4">
            <w:pPr>
              <w:jc w:val="both"/>
              <w:rPr>
                <w:rFonts w:ascii="Times New Roman" w:hAnsi="Times New Roman" w:cs="Times New Roman"/>
                <w:b/>
                <w:bCs/>
                <w:color w:val="000000" w:themeColor="text1"/>
                <w:sz w:val="8"/>
                <w:szCs w:val="8"/>
                <w:lang w:val="en-GB"/>
              </w:rPr>
            </w:pPr>
          </w:p>
          <w:p w14:paraId="42533E0B"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Declaring of emergency situation may be requested by:</w:t>
            </w:r>
          </w:p>
          <w:p w14:paraId="0E80114D"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the Crisis Management Council;</w:t>
            </w:r>
          </w:p>
          <w:p w14:paraId="622480A0"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the sectoral ministry;</w:t>
            </w:r>
          </w:p>
          <w:p w14:paraId="2D67692C"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3) representatives of a local government.</w:t>
            </w:r>
          </w:p>
          <w:p w14:paraId="733A77CD" w14:textId="77777777" w:rsidR="007F25E4" w:rsidRPr="004262A3" w:rsidRDefault="007F25E4">
            <w:pPr>
              <w:jc w:val="both"/>
              <w:rPr>
                <w:rFonts w:ascii="Times New Roman" w:hAnsi="Times New Roman" w:cs="Times New Roman"/>
                <w:color w:val="000000" w:themeColor="text1"/>
                <w:sz w:val="8"/>
                <w:szCs w:val="8"/>
                <w:lang w:val="en-GB"/>
              </w:rPr>
            </w:pPr>
          </w:p>
          <w:p w14:paraId="2512E3DE" w14:textId="07F5FD9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The authorities referred to in paragraph 1 of this Article have a duty to inform regarding a decision to request declaration of emergency situation:</w:t>
            </w:r>
          </w:p>
          <w:p w14:paraId="030E3B9D" w14:textId="77777777" w:rsidR="004262A3" w:rsidRPr="004262A3" w:rsidRDefault="004262A3">
            <w:pPr>
              <w:jc w:val="both"/>
              <w:rPr>
                <w:rFonts w:ascii="Times New Roman" w:hAnsi="Times New Roman" w:cs="Times New Roman"/>
                <w:color w:val="000000" w:themeColor="text1"/>
                <w:sz w:val="8"/>
                <w:szCs w:val="8"/>
                <w:lang w:val="en-GB"/>
              </w:rPr>
            </w:pPr>
          </w:p>
          <w:p w14:paraId="60BC80CE"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the local government, in the territory of which declaration of emergency situation is planned;</w:t>
            </w:r>
          </w:p>
          <w:p w14:paraId="3AA651C7"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the ministry the competence of which includes corresponding measures related to emergency situation.</w:t>
            </w:r>
          </w:p>
          <w:p w14:paraId="199C0B33" w14:textId="77777777" w:rsidR="007F25E4" w:rsidRPr="004262A3" w:rsidRDefault="007F25E4">
            <w:pPr>
              <w:ind w:left="567"/>
              <w:jc w:val="both"/>
              <w:rPr>
                <w:rFonts w:ascii="Times New Roman" w:hAnsi="Times New Roman" w:cs="Times New Roman"/>
                <w:color w:val="000000" w:themeColor="text1"/>
                <w:sz w:val="8"/>
                <w:szCs w:val="8"/>
                <w:lang w:val="en-GB"/>
              </w:rPr>
            </w:pPr>
          </w:p>
          <w:p w14:paraId="12665715"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7. Territory in which Emergency Situations is to be Declared</w:t>
            </w:r>
          </w:p>
          <w:p w14:paraId="7B2772E7" w14:textId="77777777" w:rsidR="007F25E4" w:rsidRPr="004262A3" w:rsidRDefault="007F25E4">
            <w:pPr>
              <w:jc w:val="both"/>
              <w:rPr>
                <w:rFonts w:ascii="Times New Roman" w:hAnsi="Times New Roman" w:cs="Times New Roman"/>
                <w:b/>
                <w:bCs/>
                <w:color w:val="000000" w:themeColor="text1"/>
                <w:sz w:val="8"/>
                <w:szCs w:val="8"/>
                <w:lang w:val="en-GB"/>
              </w:rPr>
            </w:pPr>
          </w:p>
          <w:p w14:paraId="3370038D"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Depending on the type, intensity and nature of the threat to national security, as well as on the size of the endangered territory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may declare emergency situation:</w:t>
            </w:r>
          </w:p>
          <w:p w14:paraId="6B4506F8"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in the entire territory of the State;</w:t>
            </w:r>
          </w:p>
          <w:p w14:paraId="522954A0"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in part of the territory of the State;</w:t>
            </w:r>
          </w:p>
          <w:p w14:paraId="16A053C5"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lastRenderedPageBreak/>
              <w:t>3) in part of an administrative territory.</w:t>
            </w:r>
          </w:p>
          <w:p w14:paraId="1FBA77A6" w14:textId="77777777" w:rsidR="007F25E4" w:rsidRPr="004262A3" w:rsidRDefault="007F25E4">
            <w:pPr>
              <w:jc w:val="both"/>
              <w:rPr>
                <w:rFonts w:ascii="Times New Roman" w:hAnsi="Times New Roman" w:cs="Times New Roman"/>
                <w:color w:val="000000" w:themeColor="text1"/>
                <w:lang w:val="en-GB"/>
              </w:rPr>
            </w:pPr>
          </w:p>
          <w:p w14:paraId="4F8CCEEE"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Article 8. Rights of the </w:t>
            </w:r>
            <w:proofErr w:type="spellStart"/>
            <w:r w:rsidRPr="004262A3">
              <w:rPr>
                <w:rFonts w:ascii="Times New Roman" w:hAnsi="Times New Roman" w:cs="Times New Roman"/>
                <w:b/>
                <w:bCs/>
                <w:color w:val="000000" w:themeColor="text1"/>
                <w:lang w:val="en-GB"/>
              </w:rPr>
              <w:t>CoM</w:t>
            </w:r>
            <w:proofErr w:type="spellEnd"/>
            <w:r w:rsidRPr="004262A3">
              <w:rPr>
                <w:rFonts w:ascii="Times New Roman" w:hAnsi="Times New Roman" w:cs="Times New Roman"/>
                <w:b/>
                <w:bCs/>
                <w:color w:val="000000" w:themeColor="text1"/>
                <w:lang w:val="en-GB"/>
              </w:rPr>
              <w:t xml:space="preserve"> when Declaring Emergency Situation</w:t>
            </w:r>
          </w:p>
          <w:p w14:paraId="67EB6011" w14:textId="0DBF78B9" w:rsidR="007F25E4" w:rsidRPr="004262A3" w:rsidRDefault="004262A3">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4</w:t>
            </w:r>
          </w:p>
          <w:p w14:paraId="4BD163B0" w14:textId="69A198A0"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(1) In declaring emergency situation,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has the right to stipulate:</w:t>
            </w:r>
          </w:p>
          <w:p w14:paraId="776932A0" w14:textId="77777777" w:rsidR="004262A3" w:rsidRPr="004262A3" w:rsidRDefault="004262A3">
            <w:pPr>
              <w:jc w:val="both"/>
              <w:rPr>
                <w:rFonts w:ascii="Times New Roman" w:hAnsi="Times New Roman" w:cs="Times New Roman"/>
                <w:color w:val="000000" w:themeColor="text1"/>
                <w:sz w:val="8"/>
                <w:szCs w:val="8"/>
                <w:lang w:val="en-GB"/>
              </w:rPr>
            </w:pPr>
          </w:p>
          <w:p w14:paraId="3AEA25EA"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special procedures or restrictions for movement and assembly;</w:t>
            </w:r>
          </w:p>
          <w:p w14:paraId="43BD46B8"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special procedures or restrictions of traffic;</w:t>
            </w:r>
          </w:p>
          <w:p w14:paraId="4F4EC9F9"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3) special procedures or restrictions for economic activity;</w:t>
            </w:r>
          </w:p>
          <w:p w14:paraId="1CA73A17"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4) special procedures for access to goods, medicinal products, energy resources, services, and other material and technical resources;</w:t>
            </w:r>
          </w:p>
          <w:p w14:paraId="566C35A8"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5) the right of State and local government authorities to take a decision to evacuate inhabitants and their movable property, as well as, if necessary, by physical compulsion;</w:t>
            </w:r>
          </w:p>
          <w:p w14:paraId="10535BCE"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6) the right of officials of State and local government authorities to access a private property;</w:t>
            </w:r>
          </w:p>
          <w:p w14:paraId="68F5A548"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7) additional rights for officials of State and local government authorities to detain and hand over persons who refuse to obey lawful requests of officials or commit offences, to officials of law enforcement authorities;</w:t>
            </w:r>
          </w:p>
          <w:p w14:paraId="32D2A4E2"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8) the right of State and local government authorities to determine a prohibition for persons to be at certain places without authorisation or personal identification documents;</w:t>
            </w:r>
          </w:p>
          <w:p w14:paraId="560C30E4"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9) which State and local government authorities prepare and disseminate official information regarding the emergency situation;</w:t>
            </w:r>
          </w:p>
          <w:p w14:paraId="2CBC7CE9"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10) complete or partial suspension of implementation of the obligations prescribed in international agreements, if the implementation may have a negative impact on the ability to prevent or overcome threat to national security.</w:t>
            </w:r>
          </w:p>
          <w:p w14:paraId="5610C791" w14:textId="77777777" w:rsidR="007F25E4" w:rsidRPr="004262A3" w:rsidRDefault="007F25E4">
            <w:pPr>
              <w:ind w:left="567"/>
              <w:jc w:val="both"/>
              <w:rPr>
                <w:rFonts w:ascii="Times New Roman" w:hAnsi="Times New Roman" w:cs="Times New Roman"/>
                <w:color w:val="000000" w:themeColor="text1"/>
                <w:sz w:val="8"/>
                <w:szCs w:val="8"/>
                <w:lang w:val="en-GB"/>
              </w:rPr>
            </w:pPr>
          </w:p>
          <w:p w14:paraId="5CC4E61B"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(2) In declaring emergency situation, in addition to the rights referred to in Article 8, paragraph 1, of this </w:t>
            </w:r>
            <w:r w:rsidRPr="004262A3">
              <w:rPr>
                <w:rFonts w:ascii="Times New Roman" w:hAnsi="Times New Roman" w:cs="Times New Roman"/>
                <w:i/>
                <w:iCs/>
                <w:color w:val="000000" w:themeColor="text1"/>
                <w:lang w:val="en-GB"/>
              </w:rPr>
              <w:t>Law</w:t>
            </w:r>
            <w:r w:rsidRPr="004262A3">
              <w:rPr>
                <w:rFonts w:ascii="Times New Roman" w:hAnsi="Times New Roman" w:cs="Times New Roman"/>
                <w:color w:val="000000" w:themeColor="text1"/>
                <w:lang w:val="en-GB"/>
              </w:rPr>
              <w:t xml:space="preserve">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has the right to determine measures necessary in the particular emergency situation, which are provided in the laws on the prevention or overcoming of threat to national security and consequences thereof in, as well as the competence of State administration and local government authorities in the prevention or overcoming of threat to national security.</w:t>
            </w:r>
          </w:p>
          <w:p w14:paraId="08BC913F" w14:textId="77777777" w:rsidR="007F25E4" w:rsidRPr="004262A3" w:rsidRDefault="007F25E4">
            <w:pPr>
              <w:jc w:val="both"/>
              <w:rPr>
                <w:rFonts w:ascii="Times New Roman" w:hAnsi="Times New Roman" w:cs="Times New Roman"/>
                <w:color w:val="000000" w:themeColor="text1"/>
                <w:sz w:val="8"/>
                <w:szCs w:val="8"/>
                <w:lang w:val="en-GB"/>
              </w:rPr>
            </w:pPr>
          </w:p>
          <w:p w14:paraId="451CE5E5"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Article 9. Decision on Emergency Situation</w:t>
            </w:r>
          </w:p>
          <w:p w14:paraId="00AC4B07" w14:textId="77777777" w:rsidR="007F25E4" w:rsidRPr="004262A3" w:rsidRDefault="007F25E4">
            <w:pPr>
              <w:jc w:val="both"/>
              <w:rPr>
                <w:rFonts w:ascii="Times New Roman" w:hAnsi="Times New Roman" w:cs="Times New Roman"/>
                <w:color w:val="000000" w:themeColor="text1"/>
                <w:sz w:val="8"/>
                <w:szCs w:val="8"/>
                <w:lang w:val="en-GB"/>
              </w:rPr>
            </w:pPr>
          </w:p>
          <w:p w14:paraId="6CC6EDEF"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A decision on emergency situation shall include the following information:</w:t>
            </w:r>
          </w:p>
          <w:p w14:paraId="26A2D1FA"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the reason for declaring emergency situation;</w:t>
            </w:r>
          </w:p>
          <w:p w14:paraId="4F5E3544"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 the time period for which it is declared;</w:t>
            </w:r>
          </w:p>
          <w:p w14:paraId="6C2E5C8C"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3) the territory in which emergency situation is declared;</w:t>
            </w:r>
          </w:p>
          <w:p w14:paraId="49A167D0"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4) the responsible authority and the co-responsible authorities, as well as their special powers;</w:t>
            </w:r>
          </w:p>
          <w:p w14:paraId="50186144"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5) the resources to be used;</w:t>
            </w:r>
          </w:p>
          <w:p w14:paraId="52584B36"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6) restrictions to the rights of natural persons and legal persons;</w:t>
            </w:r>
          </w:p>
          <w:p w14:paraId="204A4AD5"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7) special duties, tasks, and rights of State and local government authorities;</w:t>
            </w:r>
          </w:p>
          <w:p w14:paraId="5D259CA7"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8) the procedures for disseminating the decision on the emergency situation;</w:t>
            </w:r>
          </w:p>
          <w:p w14:paraId="06F79341" w14:textId="77777777" w:rsidR="007F25E4" w:rsidRPr="004262A3" w:rsidRDefault="007F25E4">
            <w:pPr>
              <w:ind w:left="567"/>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9) other information according to the type, intensity, and nature of the threat to national security as well as to the size of the endangered territory.</w:t>
            </w:r>
          </w:p>
          <w:p w14:paraId="62D8DD42" w14:textId="77777777" w:rsidR="007F25E4" w:rsidRPr="004262A3" w:rsidRDefault="007F25E4">
            <w:pPr>
              <w:jc w:val="both"/>
              <w:rPr>
                <w:rFonts w:ascii="Times New Roman" w:hAnsi="Times New Roman" w:cs="Times New Roman"/>
                <w:color w:val="000000" w:themeColor="text1"/>
                <w:sz w:val="8"/>
                <w:szCs w:val="8"/>
                <w:lang w:val="en-GB"/>
              </w:rPr>
            </w:pPr>
          </w:p>
          <w:p w14:paraId="34AD131B"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(2)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may determine the international organisations and States to be informed regarding the declaration of an emergency situation and its reasons, the territory in which the emergency situation has been declared, and the time period for which it has been declared.</w:t>
            </w:r>
          </w:p>
          <w:p w14:paraId="6EC2BC63" w14:textId="77777777" w:rsidR="007F25E4" w:rsidRPr="004262A3" w:rsidRDefault="007F25E4">
            <w:pPr>
              <w:jc w:val="both"/>
              <w:rPr>
                <w:rFonts w:ascii="Times New Roman" w:hAnsi="Times New Roman" w:cs="Times New Roman"/>
                <w:color w:val="000000" w:themeColor="text1"/>
                <w:sz w:val="8"/>
                <w:szCs w:val="8"/>
                <w:lang w:val="en-GB"/>
              </w:rPr>
            </w:pPr>
          </w:p>
          <w:p w14:paraId="3FC20A0A" w14:textId="669A348D"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(3)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shall notify the Presidium of the </w:t>
            </w:r>
            <w:r w:rsidRPr="004262A3">
              <w:rPr>
                <w:rFonts w:ascii="Times New Roman" w:hAnsi="Times New Roman" w:cs="Times New Roman"/>
                <w:i/>
                <w:iCs/>
                <w:color w:val="000000" w:themeColor="text1"/>
                <w:lang w:val="en-GB"/>
              </w:rPr>
              <w:t>Saeima</w:t>
            </w:r>
            <w:r w:rsidRPr="004262A3">
              <w:rPr>
                <w:rFonts w:ascii="Times New Roman" w:hAnsi="Times New Roman" w:cs="Times New Roman"/>
                <w:color w:val="000000" w:themeColor="text1"/>
                <w:lang w:val="en-GB"/>
              </w:rPr>
              <w:t xml:space="preserve"> within 24 hours about its decision to declare or extend an emergency situation as well as any amendments to the decision on an emergency situation, if additional territorial restrictions or restrictions of rights are necessary.</w:t>
            </w:r>
          </w:p>
          <w:p w14:paraId="12080704" w14:textId="77777777" w:rsidR="007F25E4" w:rsidRPr="004262A3" w:rsidRDefault="007F25E4">
            <w:pPr>
              <w:jc w:val="both"/>
              <w:rPr>
                <w:rFonts w:ascii="Times New Roman" w:hAnsi="Times New Roman" w:cs="Times New Roman"/>
                <w:color w:val="000000" w:themeColor="text1"/>
                <w:sz w:val="8"/>
                <w:szCs w:val="8"/>
                <w:lang w:val="en-GB"/>
              </w:rPr>
            </w:pPr>
          </w:p>
          <w:p w14:paraId="5901CEB6"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(4) Public electronic mass media disseminates the decision on an emergency situation free of charge and provides other information regarding the emergency situation and recommendations for conduct for the inhabitants taking into account the urgency and in accordance with the rules of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and the responsible authority on the procedure for providing such information.</w:t>
            </w:r>
          </w:p>
          <w:p w14:paraId="3564070A" w14:textId="77C1DD15" w:rsidR="007F25E4" w:rsidRPr="004262A3" w:rsidRDefault="007F25E4">
            <w:pPr>
              <w:jc w:val="both"/>
              <w:rPr>
                <w:rFonts w:ascii="Times New Roman" w:hAnsi="Times New Roman" w:cs="Times New Roman"/>
                <w:color w:val="000000" w:themeColor="text1"/>
                <w:sz w:val="8"/>
                <w:szCs w:val="8"/>
                <w:lang w:val="en-GB"/>
              </w:rPr>
            </w:pPr>
          </w:p>
          <w:p w14:paraId="634B53A1" w14:textId="5BD441FF" w:rsidR="004262A3" w:rsidRPr="004262A3" w:rsidRDefault="004262A3">
            <w:pPr>
              <w:jc w:val="both"/>
              <w:rPr>
                <w:rFonts w:ascii="Times New Roman" w:hAnsi="Times New Roman" w:cs="Times New Roman"/>
                <w:color w:val="000000" w:themeColor="text1"/>
                <w:sz w:val="8"/>
                <w:szCs w:val="8"/>
                <w:lang w:val="en-GB"/>
              </w:rPr>
            </w:pPr>
          </w:p>
          <w:p w14:paraId="78F4ACCC" w14:textId="5D961428" w:rsidR="004262A3" w:rsidRPr="004262A3" w:rsidRDefault="004262A3">
            <w:pPr>
              <w:jc w:val="both"/>
              <w:rPr>
                <w:rFonts w:ascii="Times New Roman" w:hAnsi="Times New Roman" w:cs="Times New Roman"/>
                <w:color w:val="000000" w:themeColor="text1"/>
                <w:sz w:val="8"/>
                <w:szCs w:val="8"/>
                <w:lang w:val="en-GB"/>
              </w:rPr>
            </w:pPr>
          </w:p>
          <w:p w14:paraId="61901AB8" w14:textId="705DFD07" w:rsidR="004262A3" w:rsidRPr="004262A3" w:rsidRDefault="004262A3">
            <w:pPr>
              <w:jc w:val="both"/>
              <w:rPr>
                <w:rFonts w:ascii="Times New Roman" w:hAnsi="Times New Roman" w:cs="Times New Roman"/>
                <w:color w:val="000000" w:themeColor="text1"/>
                <w:sz w:val="8"/>
                <w:szCs w:val="8"/>
                <w:lang w:val="en-GB"/>
              </w:rPr>
            </w:pPr>
          </w:p>
          <w:p w14:paraId="60C0DCDE" w14:textId="77777777" w:rsidR="004262A3" w:rsidRPr="004262A3" w:rsidRDefault="004262A3">
            <w:pPr>
              <w:jc w:val="both"/>
              <w:rPr>
                <w:rFonts w:ascii="Times New Roman" w:hAnsi="Times New Roman" w:cs="Times New Roman"/>
                <w:color w:val="000000" w:themeColor="text1"/>
                <w:sz w:val="8"/>
                <w:szCs w:val="8"/>
                <w:lang w:val="en-GB"/>
              </w:rPr>
            </w:pPr>
          </w:p>
          <w:p w14:paraId="596EEC30" w14:textId="77777777" w:rsidR="007F25E4" w:rsidRPr="004262A3" w:rsidRDefault="007F25E4">
            <w:pPr>
              <w:jc w:val="both"/>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lastRenderedPageBreak/>
              <w:t xml:space="preserve">Article 10. Competence of the </w:t>
            </w:r>
            <w:r w:rsidRPr="004262A3">
              <w:rPr>
                <w:rFonts w:ascii="Times New Roman" w:hAnsi="Times New Roman" w:cs="Times New Roman"/>
                <w:b/>
                <w:bCs/>
                <w:i/>
                <w:iCs/>
                <w:color w:val="000000" w:themeColor="text1"/>
                <w:lang w:val="en-GB"/>
              </w:rPr>
              <w:t>Saeima</w:t>
            </w:r>
            <w:r w:rsidRPr="004262A3">
              <w:rPr>
                <w:rFonts w:ascii="Times New Roman" w:hAnsi="Times New Roman" w:cs="Times New Roman"/>
                <w:b/>
                <w:bCs/>
                <w:color w:val="000000" w:themeColor="text1"/>
                <w:lang w:val="en-GB"/>
              </w:rPr>
              <w:t xml:space="preserve"> to Decide on Justification of Emergency Situation</w:t>
            </w:r>
          </w:p>
          <w:p w14:paraId="0F67DA50" w14:textId="77777777" w:rsidR="007F25E4" w:rsidRPr="004262A3" w:rsidRDefault="007F25E4">
            <w:pPr>
              <w:jc w:val="both"/>
              <w:rPr>
                <w:rFonts w:ascii="Times New Roman" w:hAnsi="Times New Roman" w:cs="Times New Roman"/>
                <w:color w:val="000000" w:themeColor="text1"/>
                <w:sz w:val="8"/>
                <w:szCs w:val="8"/>
                <w:lang w:val="en-GB"/>
              </w:rPr>
            </w:pPr>
          </w:p>
          <w:p w14:paraId="1E2EDF9E"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(1) The Presidium of the </w:t>
            </w:r>
            <w:r w:rsidRPr="004262A3">
              <w:rPr>
                <w:rFonts w:ascii="Times New Roman" w:hAnsi="Times New Roman" w:cs="Times New Roman"/>
                <w:i/>
                <w:iCs/>
                <w:color w:val="000000" w:themeColor="text1"/>
                <w:lang w:val="en-GB"/>
              </w:rPr>
              <w:t>Saeima</w:t>
            </w:r>
            <w:r w:rsidRPr="004262A3">
              <w:rPr>
                <w:rFonts w:ascii="Times New Roman" w:hAnsi="Times New Roman" w:cs="Times New Roman"/>
                <w:color w:val="000000" w:themeColor="text1"/>
                <w:lang w:val="en-GB"/>
              </w:rPr>
              <w:t xml:space="preserve"> shall include a decision of the </w:t>
            </w:r>
            <w:proofErr w:type="spellStart"/>
            <w:r w:rsidRPr="004262A3">
              <w:rPr>
                <w:rFonts w:ascii="Times New Roman" w:hAnsi="Times New Roman" w:cs="Times New Roman"/>
                <w:color w:val="000000" w:themeColor="text1"/>
                <w:lang w:val="en-GB"/>
              </w:rPr>
              <w:t>CoM</w:t>
            </w:r>
            <w:proofErr w:type="spellEnd"/>
            <w:r w:rsidRPr="004262A3">
              <w:rPr>
                <w:rFonts w:ascii="Times New Roman" w:hAnsi="Times New Roman" w:cs="Times New Roman"/>
                <w:color w:val="000000" w:themeColor="text1"/>
                <w:lang w:val="en-GB"/>
              </w:rPr>
              <w:t xml:space="preserve"> on emergency situation or on such amendments to a decision on emergency situation which determine additional territorial restrictions or restrictions of rights, as well as on extending the declared emergency situation in the agenda of the </w:t>
            </w:r>
            <w:r w:rsidRPr="004262A3">
              <w:rPr>
                <w:rFonts w:ascii="Times New Roman" w:hAnsi="Times New Roman" w:cs="Times New Roman"/>
                <w:i/>
                <w:iCs/>
                <w:color w:val="000000" w:themeColor="text1"/>
                <w:lang w:val="en-GB"/>
              </w:rPr>
              <w:t>Saeima</w:t>
            </w:r>
            <w:r w:rsidRPr="004262A3">
              <w:rPr>
                <w:rFonts w:ascii="Times New Roman" w:hAnsi="Times New Roman" w:cs="Times New Roman"/>
                <w:color w:val="000000" w:themeColor="text1"/>
                <w:lang w:val="en-GB"/>
              </w:rPr>
              <w:t xml:space="preserve"> meeting without delay.</w:t>
            </w:r>
          </w:p>
          <w:p w14:paraId="07457EDA" w14:textId="77777777" w:rsidR="007F25E4" w:rsidRPr="004262A3" w:rsidRDefault="007F25E4">
            <w:pPr>
              <w:jc w:val="both"/>
              <w:rPr>
                <w:rFonts w:ascii="Times New Roman" w:hAnsi="Times New Roman" w:cs="Times New Roman"/>
                <w:color w:val="000000" w:themeColor="text1"/>
                <w:sz w:val="8"/>
                <w:szCs w:val="8"/>
                <w:lang w:val="en-GB"/>
              </w:rPr>
            </w:pPr>
          </w:p>
          <w:p w14:paraId="10202B7E" w14:textId="77777777" w:rsidR="007F25E4" w:rsidRPr="004262A3" w:rsidRDefault="007F25E4">
            <w:pPr>
              <w:jc w:val="both"/>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(2) If, in examining the decision referred to in Paragraph one of this Article, the </w:t>
            </w:r>
            <w:r w:rsidRPr="004262A3">
              <w:rPr>
                <w:rFonts w:ascii="Times New Roman" w:hAnsi="Times New Roman" w:cs="Times New Roman"/>
                <w:i/>
                <w:iCs/>
                <w:color w:val="000000" w:themeColor="text1"/>
                <w:lang w:val="en-GB"/>
              </w:rPr>
              <w:t>Saeima</w:t>
            </w:r>
            <w:r w:rsidRPr="004262A3">
              <w:rPr>
                <w:rFonts w:ascii="Times New Roman" w:hAnsi="Times New Roman" w:cs="Times New Roman"/>
                <w:color w:val="000000" w:themeColor="text1"/>
                <w:lang w:val="en-GB"/>
              </w:rPr>
              <w:t xml:space="preserve"> rejects it, the relevant decision shall be repealed and the measures introduced according thereto shall be revoked without delay.</w:t>
            </w:r>
          </w:p>
          <w:p w14:paraId="3D314063" w14:textId="77777777" w:rsidR="007F25E4" w:rsidRPr="004262A3" w:rsidRDefault="007F25E4">
            <w:pPr>
              <w:jc w:val="both"/>
              <w:rPr>
                <w:rFonts w:ascii="Times New Roman" w:hAnsi="Times New Roman" w:cs="Times New Roman"/>
                <w:color w:val="000000" w:themeColor="text1"/>
                <w:lang w:val="en-GB"/>
              </w:rPr>
            </w:pPr>
          </w:p>
        </w:tc>
      </w:tr>
    </w:tbl>
    <w:p w14:paraId="3958D569" w14:textId="096D68FE" w:rsidR="007F25E4" w:rsidRPr="004262A3" w:rsidRDefault="007F25E4" w:rsidP="007F25E4">
      <w:pPr>
        <w:spacing w:after="0"/>
        <w:rPr>
          <w:rFonts w:ascii="Times New Roman" w:hAnsi="Times New Roman" w:cs="Times New Roman"/>
          <w:i/>
          <w:iCs/>
          <w:lang w:val="en-GB"/>
        </w:rPr>
      </w:pPr>
      <w:r w:rsidRPr="004262A3">
        <w:rPr>
          <w:rFonts w:ascii="Times New Roman" w:hAnsi="Times New Roman" w:cs="Times New Roman"/>
          <w:i/>
          <w:iCs/>
          <w:lang w:val="en-GB"/>
        </w:rPr>
        <w:lastRenderedPageBreak/>
        <w:t xml:space="preserve">Table 1.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Law on Emergency Situation and State of Exception</w:t>
      </w:r>
    </w:p>
    <w:p w14:paraId="5C766667" w14:textId="77777777" w:rsidR="007F25E4" w:rsidRPr="004262A3" w:rsidRDefault="007F25E4" w:rsidP="007F25E4">
      <w:pPr>
        <w:spacing w:after="0"/>
        <w:rPr>
          <w:rFonts w:ascii="Times New Roman" w:hAnsi="Times New Roman" w:cs="Times New Roman"/>
          <w:b/>
          <w:bCs/>
          <w:lang w:val="en-GB"/>
        </w:rPr>
      </w:pPr>
    </w:p>
    <w:tbl>
      <w:tblPr>
        <w:tblStyle w:val="TableGrid"/>
        <w:tblW w:w="9450" w:type="dxa"/>
        <w:tblInd w:w="-365" w:type="dxa"/>
        <w:tblLook w:val="04A0" w:firstRow="1" w:lastRow="0" w:firstColumn="1" w:lastColumn="0" w:noHBand="0" w:noVBand="1"/>
      </w:tblPr>
      <w:tblGrid>
        <w:gridCol w:w="9450"/>
      </w:tblGrid>
      <w:tr w:rsidR="007F25E4" w:rsidRPr="004262A3" w14:paraId="3B4E00BA" w14:textId="77777777" w:rsidTr="007F25E4">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00001B3" w14:textId="1BED5B98" w:rsidR="007F25E4" w:rsidRPr="004262A3" w:rsidRDefault="007F25E4">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The relevant provisions of the </w:t>
            </w:r>
            <w:bookmarkStart w:id="9" w:name="_Hlk191293101"/>
            <w:proofErr w:type="spellStart"/>
            <w:r w:rsidRPr="004262A3">
              <w:rPr>
                <w:rFonts w:ascii="Times New Roman" w:hAnsi="Times New Roman" w:cs="Times New Roman"/>
                <w:b/>
                <w:bCs/>
                <w:i/>
                <w:iCs/>
                <w:color w:val="000000" w:themeColor="text1"/>
                <w:lang w:val="en-GB"/>
              </w:rPr>
              <w:t>CoM</w:t>
            </w:r>
            <w:proofErr w:type="spellEnd"/>
            <w:r w:rsidRPr="004262A3">
              <w:rPr>
                <w:rFonts w:ascii="Times New Roman" w:hAnsi="Times New Roman" w:cs="Times New Roman"/>
                <w:b/>
                <w:bCs/>
                <w:i/>
                <w:iCs/>
                <w:color w:val="000000" w:themeColor="text1"/>
                <w:lang w:val="en-GB"/>
              </w:rPr>
              <w:t xml:space="preserve"> Ordonnance no.518 On declaring the state of emergency</w:t>
            </w:r>
            <w:r w:rsidRPr="004262A3">
              <w:rPr>
                <w:rFonts w:ascii="Times New Roman" w:hAnsi="Times New Roman" w:cs="Times New Roman"/>
                <w:b/>
                <w:bCs/>
                <w:color w:val="000000" w:themeColor="text1"/>
                <w:lang w:val="en-GB"/>
              </w:rPr>
              <w:t xml:space="preserve"> </w:t>
            </w:r>
            <w:bookmarkEnd w:id="9"/>
            <w:r w:rsidRPr="004262A3">
              <w:rPr>
                <w:rFonts w:ascii="Times New Roman" w:hAnsi="Times New Roman" w:cs="Times New Roman"/>
                <w:b/>
                <w:bCs/>
                <w:color w:val="000000" w:themeColor="text1"/>
                <w:lang w:val="en-GB"/>
              </w:rPr>
              <w:t>as adopted on 10 August 2021</w:t>
            </w:r>
          </w:p>
        </w:tc>
      </w:tr>
      <w:tr w:rsidR="007F25E4" w:rsidRPr="004262A3" w14:paraId="72307FE3" w14:textId="77777777" w:rsidTr="007F25E4">
        <w:tc>
          <w:tcPr>
            <w:tcW w:w="9450" w:type="dxa"/>
            <w:tcBorders>
              <w:top w:val="single" w:sz="4" w:space="0" w:color="auto"/>
              <w:left w:val="single" w:sz="4" w:space="0" w:color="auto"/>
              <w:bottom w:val="single" w:sz="4" w:space="0" w:color="auto"/>
              <w:right w:val="single" w:sz="4" w:space="0" w:color="auto"/>
            </w:tcBorders>
            <w:hideMark/>
          </w:tcPr>
          <w:p w14:paraId="3A7EAB19" w14:textId="7A8BD085" w:rsidR="007F25E4" w:rsidRPr="004262A3" w:rsidRDefault="007F25E4" w:rsidP="00E62616">
            <w:pPr>
              <w:pStyle w:val="ListParagraph"/>
              <w:numPr>
                <w:ilvl w:val="0"/>
                <w:numId w:val="22"/>
              </w:numPr>
              <w:spacing w:line="252" w:lineRule="auto"/>
              <w:jc w:val="both"/>
              <w:rPr>
                <w:rFonts w:ascii="Times New Roman" w:hAnsi="Times New Roman"/>
                <w:color w:val="000000" w:themeColor="text1"/>
                <w:lang w:val="en-GB"/>
              </w:rPr>
            </w:pPr>
            <w:r w:rsidRPr="004262A3">
              <w:rPr>
                <w:rFonts w:ascii="Times New Roman" w:hAnsi="Times New Roman"/>
                <w:color w:val="000000" w:themeColor="text1"/>
                <w:lang w:val="en-GB"/>
              </w:rPr>
              <w:t>Taking into consideration the huge increase in the number of cases of illegal crossing of the state border of the Republic of Latvia and the Republic of Belarus and also observing the number of cases of illegal crossing of the state border of the Republic of Lithuania and the Republic of Belarus, the emergency situation shall be declared from 11 August 2021 to 10 February 2023 in the following administrative territories:</w:t>
            </w:r>
          </w:p>
          <w:p w14:paraId="60CB712E" w14:textId="77777777" w:rsidR="004262A3" w:rsidRPr="004262A3" w:rsidRDefault="004262A3" w:rsidP="004262A3">
            <w:pPr>
              <w:pStyle w:val="ListParagraph"/>
              <w:spacing w:line="252" w:lineRule="auto"/>
              <w:rPr>
                <w:rFonts w:ascii="Times New Roman" w:hAnsi="Times New Roman"/>
                <w:color w:val="000000" w:themeColor="text1"/>
                <w:sz w:val="8"/>
                <w:szCs w:val="8"/>
                <w:lang w:val="en-GB"/>
              </w:rPr>
            </w:pPr>
          </w:p>
          <w:p w14:paraId="2876BB85" w14:textId="77777777" w:rsidR="007F25E4" w:rsidRPr="004262A3" w:rsidRDefault="007F25E4">
            <w:pPr>
              <w:pStyle w:val="ListParagraph"/>
              <w:ind w:left="1077"/>
              <w:rPr>
                <w:rFonts w:ascii="Times New Roman" w:hAnsi="Times New Roman"/>
                <w:color w:val="000000" w:themeColor="text1"/>
                <w:lang w:val="en-GB"/>
              </w:rPr>
            </w:pPr>
            <w:r w:rsidRPr="004262A3">
              <w:rPr>
                <w:rFonts w:ascii="Times New Roman" w:hAnsi="Times New Roman"/>
                <w:color w:val="000000" w:themeColor="text1"/>
                <w:lang w:val="en-GB"/>
              </w:rPr>
              <w:t xml:space="preserve">1.1. </w:t>
            </w:r>
            <w:proofErr w:type="spellStart"/>
            <w:r w:rsidRPr="004262A3">
              <w:rPr>
                <w:rFonts w:ascii="Times New Roman" w:hAnsi="Times New Roman"/>
                <w:color w:val="000000" w:themeColor="text1"/>
                <w:lang w:val="en-GB"/>
              </w:rPr>
              <w:t>Ludza</w:t>
            </w:r>
            <w:proofErr w:type="spellEnd"/>
            <w:r w:rsidRPr="004262A3">
              <w:rPr>
                <w:rFonts w:ascii="Times New Roman" w:hAnsi="Times New Roman"/>
                <w:color w:val="000000" w:themeColor="text1"/>
                <w:lang w:val="en-GB"/>
              </w:rPr>
              <w:t xml:space="preserve"> municipality;</w:t>
            </w:r>
          </w:p>
          <w:p w14:paraId="6E04A432" w14:textId="77777777" w:rsidR="007F25E4" w:rsidRPr="004262A3" w:rsidRDefault="007F25E4">
            <w:pPr>
              <w:pStyle w:val="ListParagraph"/>
              <w:ind w:left="1077"/>
              <w:rPr>
                <w:rFonts w:ascii="Times New Roman" w:hAnsi="Times New Roman"/>
                <w:color w:val="000000" w:themeColor="text1"/>
                <w:lang w:val="en-GB"/>
              </w:rPr>
            </w:pPr>
            <w:r w:rsidRPr="004262A3">
              <w:rPr>
                <w:rFonts w:ascii="Times New Roman" w:hAnsi="Times New Roman"/>
                <w:color w:val="000000" w:themeColor="text1"/>
                <w:lang w:val="en-GB"/>
              </w:rPr>
              <w:t xml:space="preserve">1.2. </w:t>
            </w:r>
            <w:proofErr w:type="spellStart"/>
            <w:r w:rsidRPr="004262A3">
              <w:rPr>
                <w:rFonts w:ascii="Times New Roman" w:hAnsi="Times New Roman"/>
                <w:color w:val="000000" w:themeColor="text1"/>
                <w:lang w:val="en-GB"/>
              </w:rPr>
              <w:t>Krāslava</w:t>
            </w:r>
            <w:proofErr w:type="spellEnd"/>
            <w:r w:rsidRPr="004262A3">
              <w:rPr>
                <w:rFonts w:ascii="Times New Roman" w:hAnsi="Times New Roman"/>
                <w:color w:val="000000" w:themeColor="text1"/>
                <w:lang w:val="en-GB"/>
              </w:rPr>
              <w:t xml:space="preserve"> municipality;</w:t>
            </w:r>
          </w:p>
          <w:p w14:paraId="431C0BEC" w14:textId="77777777" w:rsidR="007F25E4" w:rsidRPr="004262A3" w:rsidRDefault="007F25E4">
            <w:pPr>
              <w:pStyle w:val="ListParagraph"/>
              <w:ind w:left="1077"/>
              <w:rPr>
                <w:rFonts w:ascii="Times New Roman" w:hAnsi="Times New Roman"/>
                <w:color w:val="000000" w:themeColor="text1"/>
                <w:lang w:val="en-GB"/>
              </w:rPr>
            </w:pPr>
            <w:r w:rsidRPr="004262A3">
              <w:rPr>
                <w:rFonts w:ascii="Times New Roman" w:hAnsi="Times New Roman"/>
                <w:color w:val="000000" w:themeColor="text1"/>
                <w:lang w:val="en-GB"/>
              </w:rPr>
              <w:t xml:space="preserve">1.3. </w:t>
            </w:r>
            <w:proofErr w:type="spellStart"/>
            <w:r w:rsidRPr="004262A3">
              <w:rPr>
                <w:rFonts w:ascii="Times New Roman" w:hAnsi="Times New Roman"/>
                <w:color w:val="000000" w:themeColor="text1"/>
                <w:lang w:val="en-GB"/>
              </w:rPr>
              <w:t>Augšdaugava</w:t>
            </w:r>
            <w:proofErr w:type="spellEnd"/>
            <w:r w:rsidRPr="004262A3">
              <w:rPr>
                <w:rFonts w:ascii="Times New Roman" w:hAnsi="Times New Roman"/>
                <w:color w:val="000000" w:themeColor="text1"/>
                <w:lang w:val="en-GB"/>
              </w:rPr>
              <w:t xml:space="preserve"> municipality;</w:t>
            </w:r>
          </w:p>
          <w:p w14:paraId="26023D05" w14:textId="77777777" w:rsidR="007F25E4" w:rsidRPr="004262A3" w:rsidRDefault="007F25E4">
            <w:pPr>
              <w:pStyle w:val="ListParagraph"/>
              <w:ind w:left="1077"/>
              <w:rPr>
                <w:rFonts w:ascii="Times New Roman" w:hAnsi="Times New Roman"/>
                <w:color w:val="000000" w:themeColor="text1"/>
                <w:lang w:val="en-GB"/>
              </w:rPr>
            </w:pPr>
            <w:r w:rsidRPr="004262A3">
              <w:rPr>
                <w:rFonts w:ascii="Times New Roman" w:hAnsi="Times New Roman"/>
                <w:color w:val="000000" w:themeColor="text1"/>
                <w:lang w:val="en-GB"/>
              </w:rPr>
              <w:t>1.4. the city of Daugavpils. [..]</w:t>
            </w:r>
          </w:p>
          <w:p w14:paraId="0D48CDC5" w14:textId="77777777" w:rsidR="004262A3" w:rsidRPr="004262A3" w:rsidRDefault="004262A3">
            <w:pPr>
              <w:pStyle w:val="ListParagraph"/>
              <w:ind w:left="357"/>
              <w:rPr>
                <w:rFonts w:ascii="Times New Roman" w:hAnsi="Times New Roman"/>
                <w:color w:val="000000" w:themeColor="text1"/>
                <w:lang w:val="en-GB"/>
              </w:rPr>
            </w:pPr>
          </w:p>
          <w:p w14:paraId="3EEBABF4" w14:textId="467B8FCF" w:rsidR="007F25E4" w:rsidRPr="004262A3" w:rsidRDefault="007F25E4" w:rsidP="00E62616">
            <w:pPr>
              <w:pStyle w:val="ListParagraph"/>
              <w:ind w:left="357"/>
              <w:jc w:val="both"/>
              <w:rPr>
                <w:rFonts w:ascii="Times New Roman" w:hAnsi="Times New Roman"/>
                <w:color w:val="000000" w:themeColor="text1"/>
                <w:lang w:val="en-GB"/>
              </w:rPr>
            </w:pPr>
            <w:r w:rsidRPr="004262A3">
              <w:rPr>
                <w:rFonts w:ascii="Times New Roman" w:hAnsi="Times New Roman"/>
                <w:color w:val="000000" w:themeColor="text1"/>
                <w:lang w:val="en-GB"/>
              </w:rPr>
              <w:t>6.</w:t>
            </w:r>
            <w:r w:rsidRPr="004262A3">
              <w:rPr>
                <w:rFonts w:ascii="Times New Roman" w:hAnsi="Times New Roman"/>
                <w:color w:val="000000" w:themeColor="text1"/>
                <w:lang w:val="en-GB"/>
              </w:rPr>
              <w:tab/>
              <w:t xml:space="preserve">The units of the State Border Guard and other institutions located in the territory where the emergency situation has been declared shall not accept the applications to grant the status of a refugee or alternative status. </w:t>
            </w:r>
          </w:p>
        </w:tc>
      </w:tr>
    </w:tbl>
    <w:p w14:paraId="47FAB05F" w14:textId="034B5376" w:rsidR="007F25E4" w:rsidRPr="004262A3" w:rsidRDefault="007F25E4" w:rsidP="007F25E4">
      <w:pPr>
        <w:spacing w:after="0"/>
        <w:rPr>
          <w:rFonts w:ascii="Times New Roman" w:hAnsi="Times New Roman" w:cs="Times New Roman"/>
          <w:i/>
          <w:iCs/>
          <w:lang w:val="en-GB"/>
        </w:rPr>
      </w:pPr>
      <w:r w:rsidRPr="004262A3">
        <w:rPr>
          <w:rFonts w:ascii="Times New Roman" w:hAnsi="Times New Roman" w:cs="Times New Roman"/>
          <w:i/>
          <w:iCs/>
          <w:lang w:val="en-GB"/>
        </w:rPr>
        <w:t xml:space="preserve">Table 2.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w:t>
      </w:r>
      <w:proofErr w:type="spellStart"/>
      <w:r w:rsidRPr="004262A3">
        <w:rPr>
          <w:rFonts w:ascii="Times New Roman" w:hAnsi="Times New Roman" w:cs="Times New Roman"/>
          <w:i/>
          <w:iCs/>
          <w:color w:val="000000" w:themeColor="text1"/>
          <w:lang w:val="en-GB"/>
        </w:rPr>
        <w:t>CoM</w:t>
      </w:r>
      <w:proofErr w:type="spellEnd"/>
      <w:r w:rsidRPr="004262A3">
        <w:rPr>
          <w:rFonts w:ascii="Times New Roman" w:hAnsi="Times New Roman" w:cs="Times New Roman"/>
          <w:i/>
          <w:iCs/>
          <w:color w:val="000000" w:themeColor="text1"/>
          <w:lang w:val="en-GB"/>
        </w:rPr>
        <w:t xml:space="preserve"> Ordonnance no.518 On declaring the state of emergency</w:t>
      </w:r>
    </w:p>
    <w:p w14:paraId="2D43FC79" w14:textId="58B7E937" w:rsidR="007F25E4" w:rsidRPr="004262A3" w:rsidRDefault="007F25E4" w:rsidP="007F25E4">
      <w:pPr>
        <w:rPr>
          <w:rFonts w:ascii="Times New Roman" w:hAnsi="Times New Roman" w:cs="Times New Roman"/>
          <w:b/>
          <w:bCs/>
          <w:lang w:val="en-GB"/>
        </w:rPr>
      </w:pPr>
    </w:p>
    <w:tbl>
      <w:tblPr>
        <w:tblStyle w:val="TableGrid"/>
        <w:tblW w:w="9450" w:type="dxa"/>
        <w:tblInd w:w="-365" w:type="dxa"/>
        <w:tblLook w:val="04A0" w:firstRow="1" w:lastRow="0" w:firstColumn="1" w:lastColumn="0" w:noHBand="0" w:noVBand="1"/>
      </w:tblPr>
      <w:tblGrid>
        <w:gridCol w:w="9450"/>
      </w:tblGrid>
      <w:tr w:rsidR="007F25E4" w:rsidRPr="004262A3" w14:paraId="6AC6A8CA" w14:textId="77777777" w:rsidTr="007F25E4">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005B98" w14:textId="77777777" w:rsidR="007F25E4" w:rsidRPr="004262A3" w:rsidRDefault="007F25E4">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The relevant provisions of the Cabinet of Ministers Ordonnance no.518 On declaring the state of emergency as of 6 April 2022</w:t>
            </w:r>
          </w:p>
        </w:tc>
      </w:tr>
      <w:tr w:rsidR="007F25E4" w:rsidRPr="004262A3" w14:paraId="7FA4D39F" w14:textId="77777777" w:rsidTr="007F25E4">
        <w:tc>
          <w:tcPr>
            <w:tcW w:w="9450" w:type="dxa"/>
            <w:tcBorders>
              <w:top w:val="single" w:sz="4" w:space="0" w:color="auto"/>
              <w:left w:val="single" w:sz="4" w:space="0" w:color="auto"/>
              <w:bottom w:val="single" w:sz="4" w:space="0" w:color="auto"/>
              <w:right w:val="single" w:sz="4" w:space="0" w:color="auto"/>
            </w:tcBorders>
          </w:tcPr>
          <w:p w14:paraId="62462DAA" w14:textId="3109C398" w:rsidR="007F25E4" w:rsidRPr="004262A3" w:rsidRDefault="007F25E4" w:rsidP="00E62616">
            <w:pPr>
              <w:pStyle w:val="ListParagraph"/>
              <w:numPr>
                <w:ilvl w:val="0"/>
                <w:numId w:val="23"/>
              </w:numPr>
              <w:spacing w:line="252" w:lineRule="auto"/>
              <w:jc w:val="both"/>
              <w:rPr>
                <w:rFonts w:ascii="Times New Roman" w:hAnsi="Times New Roman"/>
                <w:color w:val="000000" w:themeColor="text1"/>
                <w:lang w:val="en-GB"/>
              </w:rPr>
            </w:pPr>
            <w:r w:rsidRPr="004262A3">
              <w:rPr>
                <w:rFonts w:ascii="Times New Roman" w:hAnsi="Times New Roman"/>
                <w:color w:val="000000" w:themeColor="text1"/>
                <w:lang w:val="en-GB"/>
              </w:rPr>
              <w:t>Taking into consideration the huge increase in the number of cases of illegal crossing of the state border of the Republic of Latvia and the Republic of Belarus and also observing the number of cases of illegal crossing of the state border of the Republic of Lithuania and the Republic of Belarus, the emergency situation shall be declared from 11 August 2021 to 10 February 2023 in the following administrative territories:</w:t>
            </w:r>
          </w:p>
          <w:p w14:paraId="7B0752D7" w14:textId="77777777" w:rsidR="004262A3" w:rsidRPr="004262A3" w:rsidRDefault="004262A3" w:rsidP="00E62616">
            <w:pPr>
              <w:pStyle w:val="ListParagraph"/>
              <w:spacing w:line="252" w:lineRule="auto"/>
              <w:jc w:val="both"/>
              <w:rPr>
                <w:rFonts w:ascii="Times New Roman" w:hAnsi="Times New Roman"/>
                <w:color w:val="000000" w:themeColor="text1"/>
                <w:sz w:val="8"/>
                <w:szCs w:val="8"/>
                <w:lang w:val="en-GB"/>
              </w:rPr>
            </w:pPr>
          </w:p>
          <w:p w14:paraId="3952BC55" w14:textId="77777777" w:rsidR="007F25E4" w:rsidRPr="004262A3" w:rsidRDefault="007F25E4" w:rsidP="00E62616">
            <w:pPr>
              <w:pStyle w:val="ListParagraph"/>
              <w:ind w:left="1077"/>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1.1. </w:t>
            </w:r>
            <w:proofErr w:type="spellStart"/>
            <w:r w:rsidRPr="004262A3">
              <w:rPr>
                <w:rFonts w:ascii="Times New Roman" w:hAnsi="Times New Roman"/>
                <w:color w:val="000000" w:themeColor="text1"/>
                <w:lang w:val="en-GB"/>
              </w:rPr>
              <w:t>Ludza</w:t>
            </w:r>
            <w:proofErr w:type="spellEnd"/>
            <w:r w:rsidRPr="004262A3">
              <w:rPr>
                <w:rFonts w:ascii="Times New Roman" w:hAnsi="Times New Roman"/>
                <w:color w:val="000000" w:themeColor="text1"/>
                <w:lang w:val="en-GB"/>
              </w:rPr>
              <w:t xml:space="preserve"> municipality;</w:t>
            </w:r>
          </w:p>
          <w:p w14:paraId="360FE019" w14:textId="77777777" w:rsidR="007F25E4" w:rsidRPr="004262A3" w:rsidRDefault="007F25E4" w:rsidP="00E62616">
            <w:pPr>
              <w:pStyle w:val="ListParagraph"/>
              <w:ind w:left="1077"/>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1.2. </w:t>
            </w:r>
            <w:proofErr w:type="spellStart"/>
            <w:r w:rsidRPr="004262A3">
              <w:rPr>
                <w:rFonts w:ascii="Times New Roman" w:hAnsi="Times New Roman"/>
                <w:color w:val="000000" w:themeColor="text1"/>
                <w:lang w:val="en-GB"/>
              </w:rPr>
              <w:t>Krāslava</w:t>
            </w:r>
            <w:proofErr w:type="spellEnd"/>
            <w:r w:rsidRPr="004262A3">
              <w:rPr>
                <w:rFonts w:ascii="Times New Roman" w:hAnsi="Times New Roman"/>
                <w:color w:val="000000" w:themeColor="text1"/>
                <w:lang w:val="en-GB"/>
              </w:rPr>
              <w:t xml:space="preserve"> municipality;</w:t>
            </w:r>
          </w:p>
          <w:p w14:paraId="1A14E30B" w14:textId="77777777" w:rsidR="007F25E4" w:rsidRPr="004262A3" w:rsidRDefault="007F25E4" w:rsidP="00E62616">
            <w:pPr>
              <w:pStyle w:val="ListParagraph"/>
              <w:ind w:left="1077"/>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1.3. </w:t>
            </w:r>
            <w:proofErr w:type="spellStart"/>
            <w:r w:rsidRPr="004262A3">
              <w:rPr>
                <w:rFonts w:ascii="Times New Roman" w:hAnsi="Times New Roman"/>
                <w:color w:val="000000" w:themeColor="text1"/>
                <w:lang w:val="en-GB"/>
              </w:rPr>
              <w:t>Augšdaugava</w:t>
            </w:r>
            <w:proofErr w:type="spellEnd"/>
            <w:r w:rsidRPr="004262A3">
              <w:rPr>
                <w:rFonts w:ascii="Times New Roman" w:hAnsi="Times New Roman"/>
                <w:color w:val="000000" w:themeColor="text1"/>
                <w:lang w:val="en-GB"/>
              </w:rPr>
              <w:t xml:space="preserve"> municipality;</w:t>
            </w:r>
          </w:p>
          <w:p w14:paraId="2E56ED2C" w14:textId="77777777" w:rsidR="007F25E4" w:rsidRPr="004262A3" w:rsidRDefault="007F25E4" w:rsidP="00E62616">
            <w:pPr>
              <w:pStyle w:val="ListParagraph"/>
              <w:ind w:left="1077"/>
              <w:jc w:val="both"/>
              <w:rPr>
                <w:rFonts w:ascii="Times New Roman" w:hAnsi="Times New Roman"/>
                <w:color w:val="000000" w:themeColor="text1"/>
                <w:lang w:val="en-GB"/>
              </w:rPr>
            </w:pPr>
            <w:r w:rsidRPr="004262A3">
              <w:rPr>
                <w:rFonts w:ascii="Times New Roman" w:hAnsi="Times New Roman"/>
                <w:color w:val="000000" w:themeColor="text1"/>
                <w:lang w:val="en-GB"/>
              </w:rPr>
              <w:t>1.4. the city of Daugavpils. [..]</w:t>
            </w:r>
          </w:p>
          <w:p w14:paraId="53F60F02" w14:textId="77777777" w:rsidR="004262A3" w:rsidRPr="004262A3" w:rsidRDefault="004262A3" w:rsidP="00E62616">
            <w:pPr>
              <w:pStyle w:val="ListParagraph"/>
              <w:ind w:left="357"/>
              <w:jc w:val="both"/>
              <w:rPr>
                <w:rFonts w:ascii="Times New Roman" w:hAnsi="Times New Roman"/>
                <w:color w:val="000000" w:themeColor="text1"/>
                <w:sz w:val="8"/>
                <w:szCs w:val="8"/>
                <w:lang w:val="en-GB"/>
              </w:rPr>
            </w:pPr>
          </w:p>
          <w:p w14:paraId="57D57219" w14:textId="61E61D11" w:rsidR="007F25E4" w:rsidRPr="004262A3" w:rsidRDefault="007F25E4" w:rsidP="00E62616">
            <w:pPr>
              <w:pStyle w:val="ListParagraph"/>
              <w:ind w:left="357"/>
              <w:jc w:val="both"/>
              <w:rPr>
                <w:rFonts w:ascii="Times New Roman" w:hAnsi="Times New Roman"/>
                <w:color w:val="000000" w:themeColor="text1"/>
                <w:lang w:val="en-GB"/>
              </w:rPr>
            </w:pPr>
            <w:r w:rsidRPr="004262A3">
              <w:rPr>
                <w:rFonts w:ascii="Times New Roman" w:hAnsi="Times New Roman"/>
                <w:color w:val="000000" w:themeColor="text1"/>
                <w:lang w:val="en-GB"/>
              </w:rPr>
              <w:t>6.</w:t>
            </w:r>
            <w:r w:rsidRPr="004262A3">
              <w:rPr>
                <w:rFonts w:ascii="Times New Roman" w:hAnsi="Times New Roman"/>
                <w:color w:val="000000" w:themeColor="text1"/>
                <w:lang w:val="en-GB"/>
              </w:rPr>
              <w:tab/>
              <w:t xml:space="preserve">The units of the State Border Guard and other institutions located in the territory where the emergency situation has been declared shall not accept the applications to grant the status of a refugee or alternative status. The afore-said is not applicable to the border crossing points located in the territories indicated in paragraph 1 of this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and the State Border Guard Accommodation Centre for Detained Aliens “Daugavpils”.</w:t>
            </w:r>
          </w:p>
          <w:p w14:paraId="3286FD01" w14:textId="77777777" w:rsidR="007F25E4" w:rsidRPr="004262A3" w:rsidRDefault="007F25E4">
            <w:pPr>
              <w:pStyle w:val="ListParagraph"/>
              <w:spacing w:line="240" w:lineRule="auto"/>
              <w:ind w:left="709"/>
              <w:rPr>
                <w:rFonts w:ascii="Times New Roman" w:hAnsi="Times New Roman"/>
                <w:color w:val="000000" w:themeColor="text1"/>
                <w:lang w:val="en-GB"/>
              </w:rPr>
            </w:pPr>
          </w:p>
        </w:tc>
      </w:tr>
    </w:tbl>
    <w:p w14:paraId="4E722CA1" w14:textId="2777A3A0" w:rsidR="007F25E4" w:rsidRPr="004262A3" w:rsidRDefault="007F25E4" w:rsidP="007F25E4">
      <w:pPr>
        <w:spacing w:after="0"/>
        <w:rPr>
          <w:rFonts w:ascii="Times New Roman" w:hAnsi="Times New Roman" w:cs="Times New Roman"/>
          <w:i/>
          <w:iCs/>
          <w:lang w:val="en-GB"/>
        </w:rPr>
      </w:pPr>
      <w:r w:rsidRPr="004262A3">
        <w:rPr>
          <w:rFonts w:ascii="Times New Roman" w:hAnsi="Times New Roman" w:cs="Times New Roman"/>
          <w:i/>
          <w:iCs/>
          <w:lang w:val="en-GB"/>
        </w:rPr>
        <w:t xml:space="preserve">Table 3.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w:t>
      </w:r>
      <w:proofErr w:type="spellStart"/>
      <w:r w:rsidRPr="004262A3">
        <w:rPr>
          <w:rFonts w:ascii="Times New Roman" w:hAnsi="Times New Roman" w:cs="Times New Roman"/>
          <w:i/>
          <w:iCs/>
          <w:color w:val="000000" w:themeColor="text1"/>
          <w:lang w:val="en-GB"/>
        </w:rPr>
        <w:t>CoM</w:t>
      </w:r>
      <w:proofErr w:type="spellEnd"/>
      <w:r w:rsidRPr="004262A3">
        <w:rPr>
          <w:rFonts w:ascii="Times New Roman" w:hAnsi="Times New Roman" w:cs="Times New Roman"/>
          <w:i/>
          <w:iCs/>
          <w:color w:val="000000" w:themeColor="text1"/>
          <w:lang w:val="en-GB"/>
        </w:rPr>
        <w:t xml:space="preserve"> Ordonnance no.518 On declaring the state of emergency</w:t>
      </w:r>
    </w:p>
    <w:p w14:paraId="78427D45" w14:textId="227AD4E0" w:rsidR="00E62616" w:rsidRDefault="00E62616">
      <w:pPr>
        <w:rPr>
          <w:rFonts w:ascii="Times New Roman" w:hAnsi="Times New Roman" w:cs="Times New Roman"/>
          <w:b/>
          <w:bCs/>
          <w:lang w:val="en-GB"/>
        </w:rPr>
      </w:pPr>
      <w:r>
        <w:rPr>
          <w:rFonts w:ascii="Times New Roman" w:hAnsi="Times New Roman" w:cs="Times New Roman"/>
          <w:b/>
          <w:bCs/>
          <w:lang w:val="en-GB"/>
        </w:rPr>
        <w:br w:type="page"/>
      </w:r>
    </w:p>
    <w:tbl>
      <w:tblPr>
        <w:tblStyle w:val="TableGrid"/>
        <w:tblW w:w="9450" w:type="dxa"/>
        <w:tblInd w:w="-365" w:type="dxa"/>
        <w:tblLook w:val="04A0" w:firstRow="1" w:lastRow="0" w:firstColumn="1" w:lastColumn="0" w:noHBand="0" w:noVBand="1"/>
      </w:tblPr>
      <w:tblGrid>
        <w:gridCol w:w="9450"/>
      </w:tblGrid>
      <w:tr w:rsidR="007F25E4" w:rsidRPr="004262A3" w14:paraId="1A9DEF0A" w14:textId="77777777" w:rsidTr="007F25E4">
        <w:tc>
          <w:tcPr>
            <w:tcW w:w="945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10FEA57" w14:textId="2054B1E3" w:rsidR="007F25E4" w:rsidRPr="004262A3" w:rsidRDefault="007F25E4" w:rsidP="004B0433">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lastRenderedPageBreak/>
              <w:t xml:space="preserve">The Explanatory reports to the </w:t>
            </w:r>
            <w:proofErr w:type="spellStart"/>
            <w:r w:rsidRPr="004262A3">
              <w:rPr>
                <w:rFonts w:ascii="Times New Roman" w:hAnsi="Times New Roman" w:cs="Times New Roman"/>
                <w:b/>
                <w:bCs/>
                <w:color w:val="000000" w:themeColor="text1"/>
                <w:lang w:val="en-GB"/>
              </w:rPr>
              <w:t>CoM’s</w:t>
            </w:r>
            <w:proofErr w:type="spellEnd"/>
            <w:r w:rsidRPr="004262A3">
              <w:rPr>
                <w:rFonts w:ascii="Times New Roman" w:hAnsi="Times New Roman" w:cs="Times New Roman"/>
                <w:b/>
                <w:bCs/>
                <w:color w:val="000000" w:themeColor="text1"/>
                <w:lang w:val="en-GB"/>
              </w:rPr>
              <w:t xml:space="preserve"> Ordonnances pertaining to the State of Emergency</w:t>
            </w:r>
          </w:p>
        </w:tc>
      </w:tr>
      <w:tr w:rsidR="007F25E4" w:rsidRPr="004262A3" w14:paraId="637973C4" w14:textId="77777777" w:rsidTr="007F25E4">
        <w:tc>
          <w:tcPr>
            <w:tcW w:w="9450" w:type="dxa"/>
            <w:tcBorders>
              <w:top w:val="single" w:sz="4" w:space="0" w:color="auto"/>
              <w:left w:val="single" w:sz="4" w:space="0" w:color="auto"/>
              <w:bottom w:val="single" w:sz="4" w:space="0" w:color="auto"/>
              <w:right w:val="single" w:sz="4" w:space="0" w:color="auto"/>
            </w:tcBorders>
          </w:tcPr>
          <w:p w14:paraId="46703B32" w14:textId="6C391AE4" w:rsidR="007F25E4" w:rsidRPr="004262A3" w:rsidRDefault="007F25E4" w:rsidP="004B0433">
            <w:pPr>
              <w:pStyle w:val="ListParagraph"/>
              <w:jc w:val="both"/>
              <w:rPr>
                <w:rFonts w:ascii="Times New Roman" w:hAnsi="Times New Roman"/>
                <w:b/>
                <w:bCs/>
                <w:color w:val="000000" w:themeColor="text1"/>
                <w:lang w:val="en-GB"/>
              </w:rPr>
            </w:pPr>
            <w:r w:rsidRPr="004262A3">
              <w:rPr>
                <w:rFonts w:ascii="Times New Roman" w:hAnsi="Times New Roman"/>
                <w:b/>
                <w:bCs/>
                <w:color w:val="000000" w:themeColor="text1"/>
                <w:lang w:val="en-GB"/>
              </w:rPr>
              <w:t xml:space="preserve">The Explanatory report to the </w:t>
            </w:r>
            <w:proofErr w:type="spellStart"/>
            <w:r w:rsidRPr="004262A3">
              <w:rPr>
                <w:rFonts w:ascii="Times New Roman" w:hAnsi="Times New Roman"/>
                <w:b/>
                <w:bCs/>
                <w:color w:val="000000" w:themeColor="text1"/>
                <w:lang w:val="en-GB"/>
              </w:rPr>
              <w:t>CoM</w:t>
            </w:r>
            <w:proofErr w:type="spellEnd"/>
            <w:r w:rsidRPr="004262A3">
              <w:rPr>
                <w:rFonts w:ascii="Times New Roman" w:hAnsi="Times New Roman"/>
                <w:b/>
                <w:bCs/>
                <w:color w:val="000000" w:themeColor="text1"/>
                <w:lang w:val="en-GB"/>
              </w:rPr>
              <w:t xml:space="preserve"> </w:t>
            </w:r>
            <w:r w:rsidRPr="004262A3">
              <w:rPr>
                <w:rFonts w:ascii="Times New Roman" w:hAnsi="Times New Roman"/>
                <w:b/>
                <w:bCs/>
                <w:i/>
                <w:color w:val="000000" w:themeColor="text1"/>
                <w:lang w:val="en-GB"/>
              </w:rPr>
              <w:t xml:space="preserve">Ordonnance no.518 of 10 August 2021 </w:t>
            </w:r>
            <w:proofErr w:type="gramStart"/>
            <w:r w:rsidRPr="004262A3">
              <w:rPr>
                <w:rFonts w:ascii="Times New Roman" w:hAnsi="Times New Roman"/>
                <w:b/>
                <w:bCs/>
                <w:i/>
                <w:color w:val="000000" w:themeColor="text1"/>
                <w:lang w:val="en-GB"/>
              </w:rPr>
              <w:t>On</w:t>
            </w:r>
            <w:proofErr w:type="gramEnd"/>
            <w:r w:rsidRPr="004262A3">
              <w:rPr>
                <w:rFonts w:ascii="Times New Roman" w:hAnsi="Times New Roman"/>
                <w:b/>
                <w:bCs/>
                <w:i/>
                <w:color w:val="000000" w:themeColor="text1"/>
                <w:lang w:val="en-GB"/>
              </w:rPr>
              <w:t xml:space="preserve"> Declaring the State of Emergency</w:t>
            </w:r>
            <w:r w:rsidRPr="004262A3">
              <w:rPr>
                <w:rFonts w:ascii="Times New Roman" w:hAnsi="Times New Roman"/>
                <w:b/>
                <w:bCs/>
                <w:color w:val="000000" w:themeColor="text1"/>
                <w:lang w:val="en-GB"/>
              </w:rPr>
              <w:t>”</w:t>
            </w:r>
          </w:p>
          <w:p w14:paraId="0D2B051F" w14:textId="77777777" w:rsidR="007F25E4" w:rsidRPr="004262A3" w:rsidRDefault="007F25E4" w:rsidP="004B0433">
            <w:pPr>
              <w:pStyle w:val="ListParagraph"/>
              <w:jc w:val="both"/>
              <w:rPr>
                <w:rFonts w:ascii="Times New Roman" w:hAnsi="Times New Roman"/>
                <w:b/>
                <w:bCs/>
                <w:color w:val="000000" w:themeColor="text1"/>
                <w:sz w:val="8"/>
                <w:szCs w:val="8"/>
                <w:lang w:val="en-GB"/>
              </w:rPr>
            </w:pPr>
          </w:p>
          <w:p w14:paraId="51A1E0C8" w14:textId="77777777" w:rsidR="007F25E4" w:rsidRPr="004262A3" w:rsidRDefault="007F25E4" w:rsidP="004B0433">
            <w:pPr>
              <w:pStyle w:val="ListParagraph"/>
              <w:jc w:val="both"/>
              <w:rPr>
                <w:rFonts w:ascii="Times New Roman" w:hAnsi="Times New Roman"/>
                <w:b/>
                <w:bCs/>
                <w:color w:val="000000" w:themeColor="text1"/>
                <w:lang w:val="en-GB"/>
              </w:rPr>
            </w:pPr>
            <w:r w:rsidRPr="004262A3">
              <w:rPr>
                <w:rFonts w:ascii="Times New Roman" w:hAnsi="Times New Roman"/>
                <w:b/>
                <w:bCs/>
                <w:color w:val="000000" w:themeColor="text1"/>
                <w:lang w:val="en-GB"/>
              </w:rPr>
              <w:t>1.3. Current situation, problems and solutions</w:t>
            </w:r>
          </w:p>
          <w:p w14:paraId="4A392E00" w14:textId="77777777" w:rsidR="007F25E4" w:rsidRPr="004262A3" w:rsidRDefault="007F25E4" w:rsidP="004B0433">
            <w:pPr>
              <w:pStyle w:val="ListParagraph"/>
              <w:jc w:val="both"/>
              <w:rPr>
                <w:rFonts w:ascii="Times New Roman" w:hAnsi="Times New Roman"/>
                <w:b/>
                <w:bCs/>
                <w:color w:val="000000" w:themeColor="text1"/>
                <w:sz w:val="8"/>
                <w:szCs w:val="8"/>
                <w:lang w:val="en-GB"/>
              </w:rPr>
            </w:pPr>
          </w:p>
          <w:p w14:paraId="0EA68B92"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Pursuant to Article 4, paragraph 1, of the </w:t>
            </w:r>
            <w:r w:rsidRPr="004262A3">
              <w:rPr>
                <w:rFonts w:ascii="Times New Roman" w:hAnsi="Times New Roman"/>
                <w:i/>
                <w:iCs/>
                <w:color w:val="000000" w:themeColor="text1"/>
                <w:lang w:val="en-GB"/>
              </w:rPr>
              <w:t>Law on State of Emergency and State of Exception</w:t>
            </w:r>
            <w:r w:rsidRPr="004262A3">
              <w:rPr>
                <w:rFonts w:ascii="Times New Roman" w:hAnsi="Times New Roman"/>
                <w:color w:val="000000" w:themeColor="text1"/>
                <w:lang w:val="en-GB"/>
              </w:rPr>
              <w:t>, the state of emergency is a special legal regime during which the Cabinet of Ministers has a right within the limits imposed by the law to limit the rights and freedoms of the State and local authority institutions, real and legal persons, and to impose on them obligations.</w:t>
            </w:r>
          </w:p>
          <w:p w14:paraId="26452427"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4588A3EA"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The state of emergency may be proclaimed in a situation that is related to a catastrophe, threats thereof or threats to the critical infrastructure, if the safety and State, the population, the environment are threatened or the lives and well-being of individuals is at stake.</w:t>
            </w:r>
          </w:p>
          <w:p w14:paraId="2605273E"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2EBF4A32"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The state of emergency pursuant to Article 5, paragraph 1, of the </w:t>
            </w:r>
            <w:r w:rsidRPr="004262A3">
              <w:rPr>
                <w:rFonts w:ascii="Times New Roman" w:hAnsi="Times New Roman"/>
                <w:i/>
                <w:iCs/>
                <w:color w:val="000000" w:themeColor="text1"/>
                <w:lang w:val="en-GB"/>
              </w:rPr>
              <w:t xml:space="preserve">Law on State of Emergency and State of Exception </w:t>
            </w:r>
            <w:r w:rsidRPr="004262A3">
              <w:rPr>
                <w:rFonts w:ascii="Times New Roman" w:hAnsi="Times New Roman"/>
                <w:color w:val="000000" w:themeColor="text1"/>
                <w:lang w:val="en-GB"/>
              </w:rPr>
              <w:t>is proclaimed by the Cabinet of Ministers for a limited period of time not exceeding three months.</w:t>
            </w:r>
          </w:p>
          <w:p w14:paraId="7B8E1D61" w14:textId="77777777" w:rsidR="007F25E4" w:rsidRPr="004262A3" w:rsidRDefault="007F25E4" w:rsidP="004B0433">
            <w:pPr>
              <w:pStyle w:val="ListParagraph"/>
              <w:jc w:val="both"/>
              <w:rPr>
                <w:rFonts w:ascii="Times New Roman" w:hAnsi="Times New Roman"/>
                <w:color w:val="000000" w:themeColor="text1"/>
                <w:lang w:val="en-GB"/>
              </w:rPr>
            </w:pPr>
          </w:p>
          <w:p w14:paraId="1609FB71"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Considering the number of illegal crossings of the Latvia-Belarussian border and its rapid increase (on 9 August 2021 343 illegal crossings (from which 100 in the last 24 hours)), as well as taking into account the high number of illegal crossings of the Lithuanian-Belarussian border into the neighbouring State Lithuania (on 9 August 2021 – 4112 persons), in accordance with Articles 4, paragraph 2, 5, paragraph 1, 6, paragraph 1, subparagraph 2, and Article 7, paragraph 3, of the </w:t>
            </w:r>
            <w:r w:rsidRPr="004262A3">
              <w:rPr>
                <w:rFonts w:ascii="Times New Roman" w:hAnsi="Times New Roman"/>
                <w:i/>
                <w:iCs/>
                <w:color w:val="000000" w:themeColor="text1"/>
                <w:lang w:val="en-GB"/>
              </w:rPr>
              <w:t>Law on State of Emergency and State of Exception</w:t>
            </w:r>
            <w:r w:rsidRPr="004262A3">
              <w:rPr>
                <w:rFonts w:ascii="Times New Roman" w:hAnsi="Times New Roman"/>
                <w:color w:val="000000" w:themeColor="text1"/>
                <w:lang w:val="en-GB"/>
              </w:rPr>
              <w:t xml:space="preserve"> it is necessary to proclaim the state of emergency from 11 August 2021 until 10 November 2021 in the following administrative territories:</w:t>
            </w:r>
          </w:p>
          <w:p w14:paraId="17FFD26E" w14:textId="77777777" w:rsidR="007F25E4" w:rsidRPr="004262A3" w:rsidRDefault="007F25E4" w:rsidP="004B0433">
            <w:pPr>
              <w:ind w:left="360"/>
              <w:jc w:val="both"/>
              <w:rPr>
                <w:rFonts w:ascii="Times New Roman" w:hAnsi="Times New Roman" w:cs="Times New Roman"/>
                <w:color w:val="000000" w:themeColor="text1"/>
                <w:sz w:val="8"/>
                <w:szCs w:val="8"/>
                <w:lang w:val="en-GB"/>
              </w:rPr>
            </w:pPr>
          </w:p>
          <w:p w14:paraId="4C38782A" w14:textId="77777777" w:rsidR="007F25E4" w:rsidRPr="004262A3" w:rsidRDefault="007F25E4" w:rsidP="004B0433">
            <w:pPr>
              <w:pStyle w:val="ListParagraph"/>
              <w:ind w:left="964"/>
              <w:jc w:val="both"/>
              <w:rPr>
                <w:rFonts w:ascii="Times New Roman" w:hAnsi="Times New Roman"/>
                <w:color w:val="000000" w:themeColor="text1"/>
                <w:lang w:val="en-GB"/>
              </w:rPr>
            </w:pPr>
            <w:proofErr w:type="spellStart"/>
            <w:r w:rsidRPr="004262A3">
              <w:rPr>
                <w:rFonts w:ascii="Times New Roman" w:hAnsi="Times New Roman"/>
                <w:color w:val="000000" w:themeColor="text1"/>
                <w:lang w:val="en-GB"/>
              </w:rPr>
              <w:t>Ludza</w:t>
            </w:r>
            <w:proofErr w:type="spellEnd"/>
            <w:r w:rsidRPr="004262A3">
              <w:rPr>
                <w:rFonts w:ascii="Times New Roman" w:hAnsi="Times New Roman"/>
                <w:color w:val="000000" w:themeColor="text1"/>
                <w:lang w:val="en-GB"/>
              </w:rPr>
              <w:t xml:space="preserve"> municipality;</w:t>
            </w:r>
          </w:p>
          <w:p w14:paraId="2D66B18F" w14:textId="77777777" w:rsidR="007F25E4" w:rsidRPr="004262A3" w:rsidRDefault="007F25E4" w:rsidP="004B0433">
            <w:pPr>
              <w:pStyle w:val="ListParagraph"/>
              <w:ind w:left="964"/>
              <w:jc w:val="both"/>
              <w:rPr>
                <w:rFonts w:ascii="Times New Roman" w:hAnsi="Times New Roman"/>
                <w:color w:val="000000" w:themeColor="text1"/>
                <w:lang w:val="en-GB"/>
              </w:rPr>
            </w:pPr>
            <w:proofErr w:type="spellStart"/>
            <w:r w:rsidRPr="004262A3">
              <w:rPr>
                <w:rFonts w:ascii="Times New Roman" w:hAnsi="Times New Roman"/>
                <w:color w:val="000000" w:themeColor="text1"/>
                <w:lang w:val="en-GB"/>
              </w:rPr>
              <w:t>Krāslava</w:t>
            </w:r>
            <w:proofErr w:type="spellEnd"/>
            <w:r w:rsidRPr="004262A3">
              <w:rPr>
                <w:rFonts w:ascii="Times New Roman" w:hAnsi="Times New Roman"/>
                <w:color w:val="000000" w:themeColor="text1"/>
                <w:lang w:val="en-GB"/>
              </w:rPr>
              <w:t xml:space="preserve"> municipality;</w:t>
            </w:r>
          </w:p>
          <w:p w14:paraId="57B68DAB" w14:textId="77777777" w:rsidR="007F25E4" w:rsidRPr="004262A3" w:rsidRDefault="007F25E4" w:rsidP="004B0433">
            <w:pPr>
              <w:pStyle w:val="ListParagraph"/>
              <w:ind w:left="964"/>
              <w:jc w:val="both"/>
              <w:rPr>
                <w:rFonts w:ascii="Times New Roman" w:hAnsi="Times New Roman"/>
                <w:color w:val="000000" w:themeColor="text1"/>
                <w:lang w:val="en-GB"/>
              </w:rPr>
            </w:pPr>
            <w:proofErr w:type="spellStart"/>
            <w:r w:rsidRPr="004262A3">
              <w:rPr>
                <w:rFonts w:ascii="Times New Roman" w:hAnsi="Times New Roman"/>
                <w:color w:val="000000" w:themeColor="text1"/>
                <w:lang w:val="en-GB"/>
              </w:rPr>
              <w:t>Augšdaugava</w:t>
            </w:r>
            <w:proofErr w:type="spellEnd"/>
            <w:r w:rsidRPr="004262A3">
              <w:rPr>
                <w:rFonts w:ascii="Times New Roman" w:hAnsi="Times New Roman"/>
                <w:color w:val="000000" w:themeColor="text1"/>
                <w:lang w:val="en-GB"/>
              </w:rPr>
              <w:t xml:space="preserve"> municipality;</w:t>
            </w:r>
          </w:p>
          <w:p w14:paraId="1165C758" w14:textId="77777777" w:rsidR="007F25E4" w:rsidRPr="004262A3" w:rsidRDefault="007F25E4" w:rsidP="004B0433">
            <w:pPr>
              <w:pStyle w:val="ListParagraph"/>
              <w:ind w:left="964"/>
              <w:jc w:val="both"/>
              <w:rPr>
                <w:rFonts w:ascii="Times New Roman" w:hAnsi="Times New Roman"/>
                <w:color w:val="000000" w:themeColor="text1"/>
                <w:lang w:val="en-GB"/>
              </w:rPr>
            </w:pPr>
            <w:r w:rsidRPr="004262A3">
              <w:rPr>
                <w:rFonts w:ascii="Times New Roman" w:hAnsi="Times New Roman"/>
                <w:color w:val="000000" w:themeColor="text1"/>
                <w:lang w:val="en-GB"/>
              </w:rPr>
              <w:t>Daugavpils city.</w:t>
            </w:r>
          </w:p>
          <w:p w14:paraId="089D35DE"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12283049"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In line with the above, an </w:t>
            </w:r>
            <w:r w:rsidRPr="004262A3">
              <w:rPr>
                <w:rFonts w:ascii="Times New Roman" w:hAnsi="Times New Roman"/>
                <w:i/>
                <w:iCs/>
                <w:color w:val="000000" w:themeColor="text1"/>
                <w:lang w:val="en-GB"/>
              </w:rPr>
              <w:t xml:space="preserve">Ordonnance </w:t>
            </w:r>
            <w:r w:rsidRPr="004262A3">
              <w:rPr>
                <w:rFonts w:ascii="Times New Roman" w:hAnsi="Times New Roman"/>
                <w:color w:val="000000" w:themeColor="text1"/>
                <w:lang w:val="en-GB"/>
              </w:rPr>
              <w:t>of the Cabinet of Ministers has been prepared, which sets out: [..]</w:t>
            </w:r>
          </w:p>
          <w:p w14:paraId="2AD1218F" w14:textId="77777777" w:rsidR="007F25E4" w:rsidRPr="004262A3" w:rsidRDefault="007F25E4" w:rsidP="004B0433">
            <w:pPr>
              <w:pStyle w:val="ListParagraph"/>
              <w:jc w:val="both"/>
              <w:rPr>
                <w:rFonts w:ascii="Times New Roman" w:hAnsi="Times New Roman"/>
                <w:color w:val="000000" w:themeColor="text1"/>
                <w:lang w:val="en-GB"/>
              </w:rPr>
            </w:pPr>
          </w:p>
          <w:p w14:paraId="340137E7"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5. the right for people seeking international protection who leave the territory of the Republic of Belarus by land, to submit requests for the refugee or alternative status on the official border crossing points with Belarus – “</w:t>
            </w:r>
            <w:proofErr w:type="spellStart"/>
            <w:r w:rsidRPr="004262A3">
              <w:rPr>
                <w:rFonts w:ascii="Times New Roman" w:hAnsi="Times New Roman"/>
                <w:color w:val="000000" w:themeColor="text1"/>
                <w:lang w:val="en-GB"/>
              </w:rPr>
              <w:t>Pāternieki</w:t>
            </w:r>
            <w:proofErr w:type="spellEnd"/>
            <w:r w:rsidRPr="004262A3">
              <w:rPr>
                <w:rFonts w:ascii="Times New Roman" w:hAnsi="Times New Roman"/>
                <w:color w:val="000000" w:themeColor="text1"/>
                <w:lang w:val="en-GB"/>
              </w:rPr>
              <w:t>” and “Silene”. The State Border Guard has to increase the resources available for the acceptance of requests for the refugee or alternative status to ensure that individuals may submit requests for international protection. [..]</w:t>
            </w:r>
          </w:p>
          <w:p w14:paraId="2DCA614D"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48038C48" w14:textId="1EDB3776" w:rsidR="007F25E4" w:rsidRPr="004262A3" w:rsidRDefault="007F25E4" w:rsidP="004B0433">
            <w:pPr>
              <w:pStyle w:val="ListParagraph"/>
              <w:jc w:val="both"/>
              <w:rPr>
                <w:rFonts w:ascii="Times New Roman" w:hAnsi="Times New Roman"/>
                <w:b/>
                <w:bCs/>
                <w:color w:val="000000" w:themeColor="text1"/>
                <w:lang w:val="en-GB"/>
              </w:rPr>
            </w:pPr>
            <w:r w:rsidRPr="004262A3">
              <w:rPr>
                <w:rFonts w:ascii="Times New Roman" w:hAnsi="Times New Roman"/>
                <w:b/>
                <w:bCs/>
                <w:color w:val="000000" w:themeColor="text1"/>
                <w:lang w:val="en-GB"/>
              </w:rPr>
              <w:t xml:space="preserve">The Explanatory report to the </w:t>
            </w:r>
            <w:proofErr w:type="spellStart"/>
            <w:r w:rsidRPr="004262A3">
              <w:rPr>
                <w:rFonts w:ascii="Times New Roman" w:hAnsi="Times New Roman"/>
                <w:b/>
                <w:bCs/>
                <w:i/>
                <w:iCs/>
                <w:color w:val="000000" w:themeColor="text1"/>
                <w:lang w:val="en-GB"/>
              </w:rPr>
              <w:t>CoM</w:t>
            </w:r>
            <w:proofErr w:type="spellEnd"/>
            <w:r w:rsidRPr="004262A3">
              <w:rPr>
                <w:rFonts w:ascii="Times New Roman" w:hAnsi="Times New Roman"/>
                <w:b/>
                <w:bCs/>
                <w:i/>
                <w:iCs/>
                <w:color w:val="000000" w:themeColor="text1"/>
                <w:lang w:val="en-GB"/>
              </w:rPr>
              <w:t>’ Ordonnance no.254 of 6 April 2022</w:t>
            </w:r>
            <w:r w:rsidRPr="004262A3">
              <w:rPr>
                <w:rFonts w:ascii="Times New Roman" w:hAnsi="Times New Roman"/>
                <w:b/>
                <w:bCs/>
                <w:color w:val="000000" w:themeColor="text1"/>
                <w:lang w:val="en-GB"/>
              </w:rPr>
              <w:t xml:space="preserve"> “</w:t>
            </w:r>
            <w:r w:rsidRPr="004262A3">
              <w:rPr>
                <w:rFonts w:ascii="Times New Roman" w:hAnsi="Times New Roman"/>
                <w:b/>
                <w:bCs/>
                <w:i/>
                <w:color w:val="000000" w:themeColor="text1"/>
                <w:lang w:val="en-GB"/>
              </w:rPr>
              <w:t xml:space="preserve">Amendment to the Cabinet of Ministers’ Ordonnance no.518 of 10 August 2021 </w:t>
            </w:r>
            <w:proofErr w:type="gramStart"/>
            <w:r w:rsidRPr="004262A3">
              <w:rPr>
                <w:rFonts w:ascii="Times New Roman" w:hAnsi="Times New Roman"/>
                <w:b/>
                <w:bCs/>
                <w:i/>
                <w:color w:val="000000" w:themeColor="text1"/>
                <w:lang w:val="en-GB"/>
              </w:rPr>
              <w:t>On</w:t>
            </w:r>
            <w:proofErr w:type="gramEnd"/>
            <w:r w:rsidRPr="004262A3">
              <w:rPr>
                <w:rFonts w:ascii="Times New Roman" w:hAnsi="Times New Roman"/>
                <w:b/>
                <w:bCs/>
                <w:i/>
                <w:color w:val="000000" w:themeColor="text1"/>
                <w:lang w:val="en-GB"/>
              </w:rPr>
              <w:t xml:space="preserve"> Declaring the State of Emergency</w:t>
            </w:r>
            <w:r w:rsidRPr="004262A3">
              <w:rPr>
                <w:rFonts w:ascii="Times New Roman" w:hAnsi="Times New Roman"/>
                <w:b/>
                <w:bCs/>
                <w:color w:val="000000" w:themeColor="text1"/>
                <w:lang w:val="en-GB"/>
              </w:rPr>
              <w:t>”</w:t>
            </w:r>
          </w:p>
          <w:p w14:paraId="4B2980AB"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123A0A26"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1.2. Objective</w:t>
            </w:r>
          </w:p>
          <w:p w14:paraId="57A4081B"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4AD7C568"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Description of the objective</w:t>
            </w:r>
          </w:p>
          <w:p w14:paraId="52BCF934"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36B1123D" w14:textId="69C95680"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To clarify paragraph 6 of the Cabinet of Ministers’ Ordonnance no.518 of 10 August 2021 </w:t>
            </w:r>
            <w:proofErr w:type="gramStart"/>
            <w:r w:rsidRPr="004262A3">
              <w:rPr>
                <w:rFonts w:ascii="Times New Roman" w:hAnsi="Times New Roman"/>
                <w:i/>
                <w:color w:val="000000" w:themeColor="text1"/>
                <w:lang w:val="en-GB"/>
              </w:rPr>
              <w:t>On</w:t>
            </w:r>
            <w:proofErr w:type="gramEnd"/>
            <w:r w:rsidRPr="004262A3">
              <w:rPr>
                <w:rFonts w:ascii="Times New Roman" w:hAnsi="Times New Roman"/>
                <w:i/>
                <w:color w:val="000000" w:themeColor="text1"/>
                <w:lang w:val="en-GB"/>
              </w:rPr>
              <w:t xml:space="preserve"> Declaring the State of Emergency</w:t>
            </w:r>
            <w:r w:rsidRPr="004262A3">
              <w:rPr>
                <w:rFonts w:ascii="Times New Roman" w:hAnsi="Times New Roman"/>
                <w:color w:val="000000" w:themeColor="text1"/>
                <w:lang w:val="en-GB"/>
              </w:rPr>
              <w:t xml:space="preserve"> in order to implement the judgment of the </w:t>
            </w:r>
            <w:proofErr w:type="spellStart"/>
            <w:r w:rsidRPr="004262A3">
              <w:rPr>
                <w:rFonts w:ascii="Times New Roman" w:hAnsi="Times New Roman"/>
                <w:color w:val="000000" w:themeColor="text1"/>
                <w:lang w:val="en-GB"/>
              </w:rPr>
              <w:t>R</w:t>
            </w:r>
            <w:r w:rsidR="00187E34">
              <w:rPr>
                <w:rFonts w:ascii="Times New Roman" w:hAnsi="Times New Roman"/>
                <w:color w:val="000000" w:themeColor="text1"/>
                <w:lang w:val="en-GB"/>
              </w:rPr>
              <w:t>ē</w:t>
            </w:r>
            <w:r w:rsidRPr="004262A3">
              <w:rPr>
                <w:rFonts w:ascii="Times New Roman" w:hAnsi="Times New Roman"/>
                <w:color w:val="000000" w:themeColor="text1"/>
                <w:lang w:val="en-GB"/>
              </w:rPr>
              <w:t>zekne</w:t>
            </w:r>
            <w:proofErr w:type="spellEnd"/>
            <w:r w:rsidRPr="004262A3">
              <w:rPr>
                <w:rFonts w:ascii="Times New Roman" w:hAnsi="Times New Roman"/>
                <w:color w:val="000000" w:themeColor="text1"/>
                <w:lang w:val="en-GB"/>
              </w:rPr>
              <w:t xml:space="preserve"> Courthouse of the Administrative District Court. [..]</w:t>
            </w:r>
          </w:p>
          <w:p w14:paraId="4215798A" w14:textId="77777777" w:rsidR="007F25E4" w:rsidRPr="004262A3" w:rsidRDefault="007F25E4" w:rsidP="004B0433">
            <w:pPr>
              <w:pStyle w:val="ListParagraph"/>
              <w:jc w:val="both"/>
              <w:rPr>
                <w:rFonts w:ascii="Times New Roman" w:hAnsi="Times New Roman"/>
                <w:color w:val="000000" w:themeColor="text1"/>
                <w:sz w:val="8"/>
                <w:szCs w:val="8"/>
                <w:lang w:val="en-GB"/>
              </w:rPr>
            </w:pPr>
          </w:p>
          <w:p w14:paraId="4CE472A2"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1.3. Current situation, problems and solutions</w:t>
            </w:r>
          </w:p>
          <w:p w14:paraId="730E7FF9"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0E506C78"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Current situation</w:t>
            </w:r>
          </w:p>
          <w:p w14:paraId="3E5DF88F"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36154BEF"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Paragraph 6 of the Cabinet of Ministers’ Ordonnance no.518 of 10 August 2021 </w:t>
            </w:r>
            <w:proofErr w:type="gramStart"/>
            <w:r w:rsidRPr="004262A3">
              <w:rPr>
                <w:rFonts w:ascii="Times New Roman" w:hAnsi="Times New Roman"/>
                <w:i/>
                <w:color w:val="000000" w:themeColor="text1"/>
                <w:lang w:val="en-GB"/>
              </w:rPr>
              <w:t>On</w:t>
            </w:r>
            <w:proofErr w:type="gramEnd"/>
            <w:r w:rsidRPr="004262A3">
              <w:rPr>
                <w:rFonts w:ascii="Times New Roman" w:hAnsi="Times New Roman"/>
                <w:i/>
                <w:color w:val="000000" w:themeColor="text1"/>
                <w:lang w:val="en-GB"/>
              </w:rPr>
              <w:t xml:space="preserve"> Declaring the State of Emergency</w:t>
            </w:r>
            <w:r w:rsidRPr="004262A3">
              <w:rPr>
                <w:rFonts w:ascii="Times New Roman" w:hAnsi="Times New Roman"/>
                <w:color w:val="000000" w:themeColor="text1"/>
                <w:lang w:val="en-GB"/>
              </w:rPr>
              <w:t xml:space="preserve"> (hereinafter – the Ordonnance) provided that: “[t]he units of the State </w:t>
            </w:r>
            <w:r w:rsidRPr="004262A3">
              <w:rPr>
                <w:rFonts w:ascii="Times New Roman" w:hAnsi="Times New Roman"/>
                <w:color w:val="000000" w:themeColor="text1"/>
                <w:lang w:val="en-GB"/>
              </w:rPr>
              <w:lastRenderedPageBreak/>
              <w:t>Border Guard and other institutions located in the territory where the emergency situation has been declared shall not accept the applications to grant the status of a refugee or alternative status.”</w:t>
            </w:r>
          </w:p>
          <w:p w14:paraId="6A0EDC53"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57274773"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Description of the problem</w:t>
            </w:r>
          </w:p>
          <w:p w14:paraId="18ECE4D1"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5312D7D4" w14:textId="1BECD569"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On 14 March 2022, the </w:t>
            </w:r>
            <w:proofErr w:type="spellStart"/>
            <w:r w:rsidRPr="004262A3">
              <w:rPr>
                <w:rFonts w:ascii="Times New Roman" w:hAnsi="Times New Roman"/>
                <w:color w:val="000000" w:themeColor="text1"/>
                <w:lang w:val="en-GB"/>
              </w:rPr>
              <w:t>R</w:t>
            </w:r>
            <w:r w:rsidR="00187E34">
              <w:rPr>
                <w:rFonts w:ascii="Times New Roman" w:hAnsi="Times New Roman"/>
                <w:color w:val="000000" w:themeColor="text1"/>
                <w:lang w:val="en-GB"/>
              </w:rPr>
              <w:t>ē</w:t>
            </w:r>
            <w:r w:rsidRPr="004262A3">
              <w:rPr>
                <w:rFonts w:ascii="Times New Roman" w:hAnsi="Times New Roman"/>
                <w:color w:val="000000" w:themeColor="text1"/>
                <w:lang w:val="en-GB"/>
              </w:rPr>
              <w:t>zekne</w:t>
            </w:r>
            <w:proofErr w:type="spellEnd"/>
            <w:r w:rsidRPr="004262A3">
              <w:rPr>
                <w:rFonts w:ascii="Times New Roman" w:hAnsi="Times New Roman"/>
                <w:color w:val="000000" w:themeColor="text1"/>
                <w:lang w:val="en-GB"/>
              </w:rPr>
              <w:t xml:space="preserve"> Courthouse of the Administrative District Court adopted a judgment in the case </w:t>
            </w:r>
            <w:proofErr w:type="gramStart"/>
            <w:r w:rsidRPr="004262A3">
              <w:rPr>
                <w:rFonts w:ascii="Times New Roman" w:hAnsi="Times New Roman"/>
                <w:color w:val="000000" w:themeColor="text1"/>
                <w:lang w:val="en-GB"/>
              </w:rPr>
              <w:t>no.A</w:t>
            </w:r>
            <w:proofErr w:type="gramEnd"/>
            <w:r w:rsidRPr="004262A3">
              <w:rPr>
                <w:rFonts w:ascii="Times New Roman" w:hAnsi="Times New Roman"/>
                <w:color w:val="000000" w:themeColor="text1"/>
                <w:lang w:val="en-GB"/>
              </w:rPr>
              <w:t xml:space="preserve">420290221, on 18 March 2022 – a judgment in the case no.A420287621, and on 22 March 2022 – a judgment in the case no.A420291421, holding that paragraph 6 of the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xml:space="preserve"> had to be annulled as regards the claimants. This was justified by the fact that, according to the court, paragraph 6 of the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xml:space="preserve"> did not provide persons with a genuine and effectively accessible opportunity to submit an application to grant the status of a refugee or alternative status at the border crossing points or at the border crossing transit zone before entering Latvia.</w:t>
            </w:r>
          </w:p>
          <w:p w14:paraId="14EEB8CF"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25349A0B" w14:textId="77777777" w:rsidR="007F25E4" w:rsidRPr="004262A3" w:rsidRDefault="007F25E4" w:rsidP="004B0433">
            <w:pPr>
              <w:pStyle w:val="ListParagraph"/>
              <w:jc w:val="both"/>
              <w:rPr>
                <w:rFonts w:ascii="Times New Roman" w:hAnsi="Times New Roman"/>
                <w:b/>
                <w:color w:val="000000" w:themeColor="text1"/>
                <w:lang w:val="en-GB"/>
              </w:rPr>
            </w:pPr>
            <w:r w:rsidRPr="004262A3">
              <w:rPr>
                <w:rFonts w:ascii="Times New Roman" w:hAnsi="Times New Roman"/>
                <w:b/>
                <w:color w:val="000000" w:themeColor="text1"/>
                <w:lang w:val="en-GB"/>
              </w:rPr>
              <w:t>Description of the solution</w:t>
            </w:r>
          </w:p>
          <w:p w14:paraId="6E065E5A"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055E920B" w14:textId="60BC57B0"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In view of the above, as well as the fact that several other similar cases are pending before the </w:t>
            </w:r>
            <w:proofErr w:type="spellStart"/>
            <w:r w:rsidRPr="004262A3">
              <w:rPr>
                <w:rFonts w:ascii="Times New Roman" w:hAnsi="Times New Roman"/>
                <w:color w:val="000000" w:themeColor="text1"/>
                <w:lang w:val="en-GB"/>
              </w:rPr>
              <w:t>R</w:t>
            </w:r>
            <w:r w:rsidR="00187E34">
              <w:rPr>
                <w:rFonts w:ascii="Times New Roman" w:hAnsi="Times New Roman"/>
                <w:color w:val="000000" w:themeColor="text1"/>
                <w:lang w:val="en-GB"/>
              </w:rPr>
              <w:t>ē</w:t>
            </w:r>
            <w:r w:rsidRPr="004262A3">
              <w:rPr>
                <w:rFonts w:ascii="Times New Roman" w:hAnsi="Times New Roman"/>
                <w:color w:val="000000" w:themeColor="text1"/>
                <w:lang w:val="en-GB"/>
              </w:rPr>
              <w:t>zekne</w:t>
            </w:r>
            <w:proofErr w:type="spellEnd"/>
            <w:r w:rsidRPr="004262A3">
              <w:rPr>
                <w:rFonts w:ascii="Times New Roman" w:hAnsi="Times New Roman"/>
                <w:color w:val="000000" w:themeColor="text1"/>
                <w:lang w:val="en-GB"/>
              </w:rPr>
              <w:t xml:space="preserve"> Courthouse of the Administrative District Court, it is necessary to amend paragraph 6 of the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xml:space="preserve"> by clarifying its grammatical expression. Accordingly, the Draft Amendment, in view of Article 6, paragraph 2, subparagraph 1, of the </w:t>
            </w:r>
            <w:r w:rsidRPr="004262A3">
              <w:rPr>
                <w:rFonts w:ascii="Times New Roman" w:hAnsi="Times New Roman"/>
                <w:i/>
                <w:color w:val="000000" w:themeColor="text1"/>
                <w:lang w:val="en-GB"/>
              </w:rPr>
              <w:t>Asylum Law</w:t>
            </w:r>
            <w:r w:rsidRPr="004262A3">
              <w:rPr>
                <w:rFonts w:ascii="Times New Roman" w:hAnsi="Times New Roman"/>
                <w:color w:val="000000" w:themeColor="text1"/>
                <w:lang w:val="en-GB"/>
              </w:rPr>
              <w:t xml:space="preserve">, foresees to supplement paragraph 6 of the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xml:space="preserve"> with a sentence, determining that the said condition is not applicable to the border crossing points located in the territories indicated in paragraph 1 of this </w:t>
            </w:r>
            <w:r w:rsidRPr="004262A3">
              <w:rPr>
                <w:rFonts w:ascii="Times New Roman" w:hAnsi="Times New Roman"/>
                <w:i/>
                <w:color w:val="000000" w:themeColor="text1"/>
                <w:lang w:val="en-GB"/>
              </w:rPr>
              <w:t>Ordonnance</w:t>
            </w:r>
            <w:r w:rsidRPr="004262A3">
              <w:rPr>
                <w:rFonts w:ascii="Times New Roman" w:hAnsi="Times New Roman"/>
                <w:color w:val="000000" w:themeColor="text1"/>
                <w:lang w:val="en-GB"/>
              </w:rPr>
              <w:t>, and the State Border Guard Accommodation Centre for Detained Aliens “Daugavpils”.</w:t>
            </w:r>
          </w:p>
          <w:p w14:paraId="1815607A" w14:textId="77777777" w:rsidR="007F25E4" w:rsidRPr="004262A3" w:rsidRDefault="007F25E4" w:rsidP="004B0433">
            <w:pPr>
              <w:pStyle w:val="ListParagraph"/>
              <w:jc w:val="both"/>
              <w:rPr>
                <w:rFonts w:ascii="Times New Roman" w:hAnsi="Times New Roman"/>
                <w:b/>
                <w:color w:val="000000" w:themeColor="text1"/>
                <w:sz w:val="8"/>
                <w:szCs w:val="8"/>
                <w:lang w:val="en-GB"/>
              </w:rPr>
            </w:pPr>
          </w:p>
          <w:p w14:paraId="0722EFCE" w14:textId="00F6B7D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Accordingly, the Draft will not affect the border crossing points specified in the Cabinet of Ministers’ Regulations no.704 of 27 July 2010 </w:t>
            </w:r>
            <w:r w:rsidRPr="004262A3">
              <w:rPr>
                <w:rFonts w:ascii="Times New Roman" w:hAnsi="Times New Roman"/>
                <w:i/>
                <w:color w:val="000000" w:themeColor="text1"/>
                <w:lang w:val="en-GB"/>
              </w:rPr>
              <w:t>Regulations regarding border crossing points and the checks to be performed therein</w:t>
            </w:r>
            <w:r w:rsidRPr="004262A3">
              <w:rPr>
                <w:rFonts w:ascii="Times New Roman" w:hAnsi="Times New Roman"/>
                <w:color w:val="000000" w:themeColor="text1"/>
                <w:lang w:val="en-GB"/>
              </w:rPr>
              <w:t xml:space="preserve"> – 1) which have been established on the highways – Silene, </w:t>
            </w:r>
            <w:proofErr w:type="spellStart"/>
            <w:r w:rsidRPr="004262A3">
              <w:rPr>
                <w:rFonts w:ascii="Times New Roman" w:hAnsi="Times New Roman"/>
                <w:color w:val="000000" w:themeColor="text1"/>
                <w:lang w:val="en-GB"/>
              </w:rPr>
              <w:t>P</w:t>
            </w:r>
            <w:r w:rsidR="00187E34">
              <w:rPr>
                <w:rFonts w:ascii="Times New Roman" w:hAnsi="Times New Roman"/>
                <w:color w:val="000000" w:themeColor="text1"/>
                <w:lang w:val="en-GB"/>
              </w:rPr>
              <w:t>ā</w:t>
            </w:r>
            <w:r w:rsidRPr="004262A3">
              <w:rPr>
                <w:rFonts w:ascii="Times New Roman" w:hAnsi="Times New Roman"/>
                <w:color w:val="000000" w:themeColor="text1"/>
                <w:lang w:val="en-GB"/>
              </w:rPr>
              <w:t>ternieki</w:t>
            </w:r>
            <w:proofErr w:type="spellEnd"/>
            <w:r w:rsidRPr="004262A3">
              <w:rPr>
                <w:rFonts w:ascii="Times New Roman" w:hAnsi="Times New Roman"/>
                <w:color w:val="000000" w:themeColor="text1"/>
                <w:lang w:val="en-GB"/>
              </w:rPr>
              <w:t xml:space="preserve">, </w:t>
            </w:r>
            <w:proofErr w:type="spellStart"/>
            <w:r w:rsidRPr="004262A3">
              <w:rPr>
                <w:rFonts w:ascii="Times New Roman" w:hAnsi="Times New Roman"/>
                <w:color w:val="000000" w:themeColor="text1"/>
                <w:lang w:val="en-GB"/>
              </w:rPr>
              <w:t>Terehova</w:t>
            </w:r>
            <w:proofErr w:type="spellEnd"/>
            <w:r w:rsidRPr="004262A3">
              <w:rPr>
                <w:rFonts w:ascii="Times New Roman" w:hAnsi="Times New Roman"/>
                <w:color w:val="000000" w:themeColor="text1"/>
                <w:lang w:val="en-GB"/>
              </w:rPr>
              <w:t xml:space="preserve">, </w:t>
            </w:r>
            <w:proofErr w:type="spellStart"/>
            <w:r w:rsidRPr="004262A3">
              <w:rPr>
                <w:rFonts w:ascii="Times New Roman" w:hAnsi="Times New Roman"/>
                <w:color w:val="000000" w:themeColor="text1"/>
                <w:lang w:val="en-GB"/>
              </w:rPr>
              <w:t>Greb</w:t>
            </w:r>
            <w:r w:rsidR="00187E34">
              <w:rPr>
                <w:rFonts w:ascii="Times New Roman" w:hAnsi="Times New Roman"/>
                <w:color w:val="000000" w:themeColor="text1"/>
                <w:lang w:val="en-GB"/>
              </w:rPr>
              <w:t>ņ</w:t>
            </w:r>
            <w:r w:rsidRPr="004262A3">
              <w:rPr>
                <w:rFonts w:ascii="Times New Roman" w:hAnsi="Times New Roman"/>
                <w:color w:val="000000" w:themeColor="text1"/>
                <w:lang w:val="en-GB"/>
              </w:rPr>
              <w:t>eva</w:t>
            </w:r>
            <w:proofErr w:type="spellEnd"/>
            <w:r w:rsidRPr="004262A3">
              <w:rPr>
                <w:rFonts w:ascii="Times New Roman" w:hAnsi="Times New Roman"/>
                <w:color w:val="000000" w:themeColor="text1"/>
                <w:lang w:val="en-GB"/>
              </w:rPr>
              <w:t xml:space="preserve">; 2) which have been established on railways – Indra, </w:t>
            </w:r>
            <w:proofErr w:type="spellStart"/>
            <w:r w:rsidRPr="004262A3">
              <w:rPr>
                <w:rFonts w:ascii="Times New Roman" w:hAnsi="Times New Roman"/>
                <w:color w:val="000000" w:themeColor="text1"/>
                <w:lang w:val="en-GB"/>
              </w:rPr>
              <w:t>Zilupe</w:t>
            </w:r>
            <w:proofErr w:type="spellEnd"/>
            <w:r w:rsidRPr="004262A3">
              <w:rPr>
                <w:rFonts w:ascii="Times New Roman" w:hAnsi="Times New Roman"/>
                <w:color w:val="000000" w:themeColor="text1"/>
                <w:lang w:val="en-GB"/>
              </w:rPr>
              <w:t xml:space="preserve">, </w:t>
            </w:r>
            <w:proofErr w:type="spellStart"/>
            <w:r w:rsidRPr="004262A3">
              <w:rPr>
                <w:rFonts w:ascii="Times New Roman" w:hAnsi="Times New Roman"/>
                <w:color w:val="000000" w:themeColor="text1"/>
                <w:lang w:val="en-GB"/>
              </w:rPr>
              <w:t>K</w:t>
            </w:r>
            <w:r w:rsidR="00187E34">
              <w:rPr>
                <w:rFonts w:ascii="Times New Roman" w:hAnsi="Times New Roman"/>
                <w:color w:val="000000" w:themeColor="text1"/>
                <w:lang w:val="en-GB"/>
              </w:rPr>
              <w:t>ā</w:t>
            </w:r>
            <w:r w:rsidRPr="004262A3">
              <w:rPr>
                <w:rFonts w:ascii="Times New Roman" w:hAnsi="Times New Roman"/>
                <w:color w:val="000000" w:themeColor="text1"/>
                <w:lang w:val="en-GB"/>
              </w:rPr>
              <w:t>rsava</w:t>
            </w:r>
            <w:proofErr w:type="spellEnd"/>
            <w:r w:rsidRPr="004262A3">
              <w:rPr>
                <w:rFonts w:ascii="Times New Roman" w:hAnsi="Times New Roman"/>
                <w:color w:val="000000" w:themeColor="text1"/>
                <w:lang w:val="en-GB"/>
              </w:rPr>
              <w:t>; 3) at airports and aerodromes – Daugavpils.</w:t>
            </w:r>
          </w:p>
          <w:p w14:paraId="62567040" w14:textId="77777777" w:rsidR="007F25E4" w:rsidRPr="004262A3" w:rsidRDefault="007F25E4" w:rsidP="004B0433">
            <w:pPr>
              <w:pStyle w:val="ListParagraph"/>
              <w:jc w:val="both"/>
              <w:rPr>
                <w:rFonts w:ascii="Times New Roman" w:hAnsi="Times New Roman"/>
                <w:b/>
                <w:color w:val="000000" w:themeColor="text1"/>
                <w:lang w:val="en-GB"/>
              </w:rPr>
            </w:pPr>
          </w:p>
          <w:p w14:paraId="291D2CDB" w14:textId="77777777" w:rsidR="007F25E4" w:rsidRPr="004262A3" w:rsidRDefault="007F25E4" w:rsidP="004B0433">
            <w:pPr>
              <w:pStyle w:val="ListParagraph"/>
              <w:jc w:val="both"/>
              <w:rPr>
                <w:rFonts w:ascii="Times New Roman" w:hAnsi="Times New Roman"/>
                <w:color w:val="000000" w:themeColor="text1"/>
                <w:lang w:val="en-GB"/>
              </w:rPr>
            </w:pPr>
            <w:r w:rsidRPr="004262A3">
              <w:rPr>
                <w:rFonts w:ascii="Times New Roman" w:hAnsi="Times New Roman"/>
                <w:color w:val="000000" w:themeColor="text1"/>
                <w:lang w:val="en-GB"/>
              </w:rPr>
              <w:t xml:space="preserve">At the same time, the Draft does not change the asylum procedure laid down in the </w:t>
            </w:r>
            <w:r w:rsidRPr="004262A3">
              <w:rPr>
                <w:rFonts w:ascii="Times New Roman" w:hAnsi="Times New Roman"/>
                <w:i/>
                <w:color w:val="000000" w:themeColor="text1"/>
                <w:lang w:val="en-GB"/>
              </w:rPr>
              <w:t>Asylum Law</w:t>
            </w:r>
            <w:r w:rsidRPr="004262A3">
              <w:rPr>
                <w:rFonts w:ascii="Times New Roman" w:hAnsi="Times New Roman"/>
                <w:color w:val="000000" w:themeColor="text1"/>
                <w:lang w:val="en-GB"/>
              </w:rPr>
              <w:t xml:space="preserve">. Accordingly, actions after submitting an application for granting refugee or alternative status shall be determined in accordance with the </w:t>
            </w:r>
            <w:r w:rsidRPr="004262A3">
              <w:rPr>
                <w:rFonts w:ascii="Times New Roman" w:hAnsi="Times New Roman"/>
                <w:i/>
                <w:color w:val="000000" w:themeColor="text1"/>
                <w:lang w:val="en-GB"/>
              </w:rPr>
              <w:t>Asylum Law</w:t>
            </w:r>
            <w:r w:rsidRPr="004262A3">
              <w:rPr>
                <w:rFonts w:ascii="Times New Roman" w:hAnsi="Times New Roman"/>
                <w:color w:val="000000" w:themeColor="text1"/>
                <w:lang w:val="en-GB"/>
              </w:rPr>
              <w:t>.</w:t>
            </w:r>
          </w:p>
          <w:p w14:paraId="5F4E8CB9" w14:textId="77777777" w:rsidR="007F25E4" w:rsidRPr="004262A3" w:rsidRDefault="007F25E4" w:rsidP="004B0433">
            <w:pPr>
              <w:pStyle w:val="ListParagraph"/>
              <w:spacing w:line="240" w:lineRule="auto"/>
              <w:ind w:left="709"/>
              <w:jc w:val="both"/>
              <w:rPr>
                <w:rFonts w:ascii="Times New Roman" w:hAnsi="Times New Roman"/>
                <w:color w:val="000000" w:themeColor="text1"/>
                <w:lang w:val="en-GB"/>
              </w:rPr>
            </w:pPr>
          </w:p>
        </w:tc>
      </w:tr>
    </w:tbl>
    <w:p w14:paraId="6A161F0C" w14:textId="17484896" w:rsidR="007F25E4" w:rsidRPr="004262A3" w:rsidRDefault="007F25E4" w:rsidP="00954C24">
      <w:pPr>
        <w:spacing w:after="0"/>
        <w:rPr>
          <w:rFonts w:ascii="Times New Roman" w:hAnsi="Times New Roman" w:cs="Times New Roman"/>
          <w:i/>
          <w:iCs/>
          <w:lang w:val="en-GB"/>
        </w:rPr>
      </w:pPr>
      <w:r w:rsidRPr="004262A3">
        <w:rPr>
          <w:rFonts w:ascii="Times New Roman" w:hAnsi="Times New Roman" w:cs="Times New Roman"/>
          <w:i/>
          <w:iCs/>
          <w:lang w:val="en-GB"/>
        </w:rPr>
        <w:t xml:space="preserve">Table 4. Source: </w:t>
      </w:r>
      <w:proofErr w:type="gramStart"/>
      <w:r w:rsidRPr="004262A3">
        <w:rPr>
          <w:rFonts w:ascii="Times New Roman" w:hAnsi="Times New Roman" w:cs="Times New Roman"/>
          <w:i/>
          <w:iCs/>
          <w:color w:val="000000" w:themeColor="text1"/>
          <w:lang w:val="en-GB"/>
        </w:rPr>
        <w:t>the</w:t>
      </w:r>
      <w:proofErr w:type="gramEnd"/>
      <w:r w:rsidRPr="004262A3">
        <w:rPr>
          <w:rFonts w:ascii="Times New Roman" w:hAnsi="Times New Roman" w:cs="Times New Roman"/>
          <w:i/>
          <w:iCs/>
          <w:color w:val="000000" w:themeColor="text1"/>
          <w:lang w:val="en-GB"/>
        </w:rPr>
        <w:t xml:space="preserve"> </w:t>
      </w:r>
      <w:proofErr w:type="spellStart"/>
      <w:r w:rsidRPr="004262A3">
        <w:rPr>
          <w:rFonts w:ascii="Times New Roman" w:hAnsi="Times New Roman" w:cs="Times New Roman"/>
          <w:i/>
          <w:iCs/>
          <w:color w:val="000000" w:themeColor="text1"/>
          <w:lang w:val="en-GB"/>
        </w:rPr>
        <w:t>CoM</w:t>
      </w:r>
      <w:proofErr w:type="spellEnd"/>
      <w:r w:rsidRPr="004262A3">
        <w:rPr>
          <w:rFonts w:ascii="Times New Roman" w:hAnsi="Times New Roman" w:cs="Times New Roman"/>
          <w:i/>
          <w:iCs/>
          <w:color w:val="000000" w:themeColor="text1"/>
          <w:lang w:val="en-GB"/>
        </w:rPr>
        <w:t xml:space="preserve"> </w:t>
      </w:r>
    </w:p>
    <w:p w14:paraId="2FB51CAD" w14:textId="3D11AC92" w:rsidR="005E4984" w:rsidRPr="004262A3" w:rsidRDefault="00004649" w:rsidP="00954C24">
      <w:pPr>
        <w:spacing w:after="0"/>
        <w:rPr>
          <w:rFonts w:ascii="Times New Roman" w:hAnsi="Times New Roman" w:cs="Times New Roman"/>
          <w:i/>
          <w:lang w:val="en-GB"/>
        </w:rPr>
      </w:pPr>
      <w:r w:rsidRPr="004262A3">
        <w:rPr>
          <w:rFonts w:ascii="Times New Roman" w:hAnsi="Times New Roman" w:cs="Times New Roman"/>
          <w:i/>
          <w:lang w:val="en-GB"/>
        </w:rPr>
        <w:br w:type="page"/>
      </w:r>
    </w:p>
    <w:p w14:paraId="68611771" w14:textId="1A3833DE" w:rsidR="008D27BF" w:rsidRDefault="005E4984" w:rsidP="00FD3CB4">
      <w:pPr>
        <w:pStyle w:val="Heading1"/>
        <w:spacing w:before="0"/>
        <w:rPr>
          <w:rFonts w:cs="Times New Roman"/>
          <w:sz w:val="22"/>
          <w:szCs w:val="22"/>
          <w:lang w:val="en-GB"/>
        </w:rPr>
      </w:pPr>
      <w:bookmarkStart w:id="10" w:name="_Toc191300608"/>
      <w:r w:rsidRPr="004262A3">
        <w:rPr>
          <w:rFonts w:cs="Times New Roman"/>
          <w:sz w:val="22"/>
          <w:szCs w:val="22"/>
          <w:lang w:val="en-GB"/>
        </w:rPr>
        <w:lastRenderedPageBreak/>
        <w:t>ANNEX </w:t>
      </w:r>
      <w:r w:rsidR="00325B83" w:rsidRPr="004262A3">
        <w:rPr>
          <w:rFonts w:cs="Times New Roman"/>
          <w:sz w:val="22"/>
          <w:szCs w:val="22"/>
          <w:lang w:val="en-GB"/>
        </w:rPr>
        <w:t>7</w:t>
      </w:r>
      <w:bookmarkEnd w:id="10"/>
    </w:p>
    <w:p w14:paraId="792A979F" w14:textId="77777777" w:rsidR="006738AA" w:rsidRPr="006738AA" w:rsidRDefault="006738AA" w:rsidP="006738AA">
      <w:pPr>
        <w:pStyle w:val="NoSpacing"/>
        <w:rPr>
          <w:lang w:val="en-GB"/>
        </w:rPr>
      </w:pPr>
    </w:p>
    <w:tbl>
      <w:tblPr>
        <w:tblStyle w:val="TableGrid"/>
        <w:tblW w:w="0" w:type="auto"/>
        <w:tblLook w:val="04A0" w:firstRow="1" w:lastRow="0" w:firstColumn="1" w:lastColumn="0" w:noHBand="0" w:noVBand="1"/>
      </w:tblPr>
      <w:tblGrid>
        <w:gridCol w:w="8296"/>
      </w:tblGrid>
      <w:tr w:rsidR="008D27BF" w:rsidRPr="004262A3" w14:paraId="300E43A7" w14:textId="77777777" w:rsidTr="008D27BF">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CD3F9C" w14:textId="77777777" w:rsidR="008D27BF" w:rsidRPr="004262A3" w:rsidRDefault="008D27BF">
            <w:pPr>
              <w:jc w:val="center"/>
              <w:rPr>
                <w:rFonts w:ascii="Times New Roman" w:hAnsi="Times New Roman" w:cs="Times New Roman"/>
                <w:b/>
                <w:bCs/>
                <w:iCs/>
                <w:lang w:val="en-GB"/>
              </w:rPr>
            </w:pPr>
            <w:r w:rsidRPr="004262A3">
              <w:rPr>
                <w:rFonts w:ascii="Times New Roman" w:hAnsi="Times New Roman" w:cs="Times New Roman"/>
                <w:b/>
                <w:bCs/>
                <w:lang w:val="en-GB"/>
              </w:rPr>
              <w:t xml:space="preserve">Main policy actions of the </w:t>
            </w:r>
            <w:r w:rsidRPr="004262A3">
              <w:rPr>
                <w:rFonts w:ascii="Times New Roman" w:hAnsi="Times New Roman" w:cs="Times New Roman"/>
                <w:b/>
                <w:bCs/>
                <w:i/>
                <w:iCs/>
                <w:lang w:val="en-GB"/>
              </w:rPr>
              <w:t>Plan for the Promotion for Equal Rights and Opportunities for women and men 2024-2027</w:t>
            </w:r>
          </w:p>
        </w:tc>
      </w:tr>
      <w:tr w:rsidR="008D27BF" w:rsidRPr="004262A3" w14:paraId="71665277" w14:textId="77777777" w:rsidTr="008D27BF">
        <w:tc>
          <w:tcPr>
            <w:tcW w:w="8296" w:type="dxa"/>
            <w:tcBorders>
              <w:top w:val="single" w:sz="4" w:space="0" w:color="auto"/>
              <w:left w:val="single" w:sz="4" w:space="0" w:color="auto"/>
              <w:bottom w:val="single" w:sz="4" w:space="0" w:color="auto"/>
              <w:right w:val="single" w:sz="4" w:space="0" w:color="auto"/>
            </w:tcBorders>
            <w:hideMark/>
          </w:tcPr>
          <w:p w14:paraId="2E461A70" w14:textId="77777777" w:rsidR="008D27BF" w:rsidRPr="004262A3" w:rsidRDefault="008D27BF">
            <w:pPr>
              <w:rPr>
                <w:rFonts w:ascii="Times New Roman" w:hAnsi="Times New Roman" w:cs="Times New Roman"/>
                <w:lang w:val="en-GB"/>
              </w:rPr>
            </w:pPr>
            <w:r w:rsidRPr="004262A3">
              <w:rPr>
                <w:rFonts w:ascii="Times New Roman" w:hAnsi="Times New Roman" w:cs="Times New Roman"/>
                <w:lang w:val="en-GB"/>
              </w:rPr>
              <w:t>1) promotion of equal rights and opportunities in the labour market and education;</w:t>
            </w:r>
          </w:p>
          <w:p w14:paraId="5270FA13" w14:textId="77777777" w:rsidR="008D27BF" w:rsidRPr="004262A3" w:rsidRDefault="008D27BF">
            <w:pPr>
              <w:rPr>
                <w:rFonts w:ascii="Times New Roman" w:hAnsi="Times New Roman" w:cs="Times New Roman"/>
                <w:lang w:val="en-GB"/>
              </w:rPr>
            </w:pPr>
            <w:r w:rsidRPr="004262A3">
              <w:rPr>
                <w:rFonts w:ascii="Times New Roman" w:hAnsi="Times New Roman" w:cs="Times New Roman"/>
                <w:lang w:val="en-GB"/>
              </w:rPr>
              <w:t>2) reduction of harmful gender-based stereotypes;</w:t>
            </w:r>
          </w:p>
          <w:p w14:paraId="53369E5E" w14:textId="77777777" w:rsidR="008D27BF" w:rsidRPr="004262A3" w:rsidRDefault="008D27BF">
            <w:pPr>
              <w:rPr>
                <w:rFonts w:ascii="Times New Roman" w:hAnsi="Times New Roman" w:cs="Times New Roman"/>
                <w:i/>
                <w:lang w:val="en-GB"/>
              </w:rPr>
            </w:pPr>
            <w:r w:rsidRPr="004262A3">
              <w:rPr>
                <w:rFonts w:ascii="Times New Roman" w:hAnsi="Times New Roman" w:cs="Times New Roman"/>
                <w:lang w:val="en-GB"/>
              </w:rPr>
              <w:t>3) integration of gender-mainstreaming in policy-planning process.</w:t>
            </w:r>
          </w:p>
        </w:tc>
      </w:tr>
    </w:tbl>
    <w:p w14:paraId="7D7682A8" w14:textId="138529F0" w:rsidR="008D27BF" w:rsidRPr="004262A3" w:rsidRDefault="008D27BF" w:rsidP="008D27BF">
      <w:pPr>
        <w:spacing w:after="0"/>
        <w:rPr>
          <w:rFonts w:ascii="Times New Roman" w:hAnsi="Times New Roman" w:cs="Times New Roman"/>
          <w:b/>
          <w:lang w:val="en-GB"/>
        </w:rPr>
      </w:pPr>
      <w:r w:rsidRPr="004262A3">
        <w:rPr>
          <w:rFonts w:ascii="Times New Roman" w:hAnsi="Times New Roman" w:cs="Times New Roman"/>
          <w:i/>
          <w:lang w:val="en-GB"/>
        </w:rPr>
        <w:t>Table 1</w:t>
      </w:r>
      <w:r w:rsidRPr="004262A3">
        <w:rPr>
          <w:rFonts w:ascii="Times New Roman" w:hAnsi="Times New Roman" w:cs="Times New Roman"/>
          <w:iCs/>
          <w:lang w:val="en-GB"/>
        </w:rPr>
        <w:t xml:space="preserve">. </w:t>
      </w:r>
      <w:r w:rsidRPr="004262A3">
        <w:rPr>
          <w:rFonts w:ascii="Times New Roman" w:hAnsi="Times New Roman" w:cs="Times New Roman"/>
          <w:i/>
          <w:lang w:val="en-GB"/>
        </w:rPr>
        <w:t xml:space="preserve">Source: </w:t>
      </w:r>
      <w:proofErr w:type="spellStart"/>
      <w:r w:rsidRPr="004262A3">
        <w:rPr>
          <w:rFonts w:ascii="Times New Roman" w:hAnsi="Times New Roman" w:cs="Times New Roman"/>
          <w:i/>
          <w:iCs/>
          <w:lang w:val="en-GB"/>
        </w:rPr>
        <w:t>MoW</w:t>
      </w:r>
      <w:proofErr w:type="spellEnd"/>
    </w:p>
    <w:p w14:paraId="2AEBBE7A" w14:textId="77777777" w:rsidR="008D27BF" w:rsidRPr="004262A3" w:rsidRDefault="008D27BF" w:rsidP="008D27BF">
      <w:pPr>
        <w:pStyle w:val="NoSpacing"/>
        <w:rPr>
          <w:rFonts w:ascii="Times New Roman" w:hAnsi="Times New Roman" w:cs="Times New Roman"/>
          <w:lang w:val="en-GB"/>
        </w:rPr>
      </w:pPr>
    </w:p>
    <w:tbl>
      <w:tblPr>
        <w:tblStyle w:val="TableGrid"/>
        <w:tblW w:w="0" w:type="auto"/>
        <w:tblLook w:val="04A0" w:firstRow="1" w:lastRow="0" w:firstColumn="1" w:lastColumn="0" w:noHBand="0" w:noVBand="1"/>
      </w:tblPr>
      <w:tblGrid>
        <w:gridCol w:w="8296"/>
      </w:tblGrid>
      <w:tr w:rsidR="008D27BF" w:rsidRPr="004262A3" w14:paraId="0E5B0CAC" w14:textId="77777777" w:rsidTr="008D27BF">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0E1B7F6" w14:textId="77777777" w:rsidR="008D27BF" w:rsidRPr="006738AA" w:rsidRDefault="008D27BF">
            <w:pPr>
              <w:jc w:val="center"/>
              <w:rPr>
                <w:rFonts w:ascii="Times New Roman" w:hAnsi="Times New Roman" w:cs="Times New Roman"/>
                <w:b/>
                <w:bCs/>
                <w:iCs/>
                <w:lang w:val="en-GB"/>
              </w:rPr>
            </w:pPr>
            <w:r w:rsidRPr="006738AA">
              <w:rPr>
                <w:rFonts w:ascii="Times New Roman" w:hAnsi="Times New Roman" w:cs="Times New Roman"/>
                <w:b/>
                <w:bCs/>
                <w:iCs/>
                <w:lang w:val="en-GB"/>
              </w:rPr>
              <w:t>Measures to promote access to the labour market for women</w:t>
            </w:r>
          </w:p>
        </w:tc>
      </w:tr>
      <w:tr w:rsidR="008D27BF" w:rsidRPr="004262A3" w14:paraId="46552660" w14:textId="77777777" w:rsidTr="008D27BF">
        <w:tc>
          <w:tcPr>
            <w:tcW w:w="8296" w:type="dxa"/>
            <w:tcBorders>
              <w:top w:val="single" w:sz="4" w:space="0" w:color="auto"/>
              <w:left w:val="single" w:sz="4" w:space="0" w:color="auto"/>
              <w:bottom w:val="single" w:sz="4" w:space="0" w:color="auto"/>
              <w:right w:val="single" w:sz="4" w:space="0" w:color="auto"/>
            </w:tcBorders>
          </w:tcPr>
          <w:p w14:paraId="5601CDB8" w14:textId="277EF4FE" w:rsidR="008D27BF" w:rsidRPr="006738AA" w:rsidRDefault="008D27BF">
            <w:pPr>
              <w:jc w:val="both"/>
              <w:rPr>
                <w:rFonts w:ascii="Times New Roman" w:hAnsi="Times New Roman" w:cs="Times New Roman"/>
                <w:lang w:val="en-GB"/>
              </w:rPr>
            </w:pPr>
            <w:r w:rsidRPr="006738AA">
              <w:rPr>
                <w:rFonts w:ascii="Times New Roman" w:hAnsi="Times New Roman" w:cs="Times New Roman"/>
                <w:lang w:val="en-GB"/>
              </w:rPr>
              <w:t>Active labour market measures are one of the factors contributing to favourable conditions for labour market development. Clients of the State Employment Agency (registered unemployed persons</w:t>
            </w:r>
            <w:r w:rsidR="004262A3" w:rsidRPr="006738AA">
              <w:rPr>
                <w:rFonts w:ascii="Times New Roman" w:hAnsi="Times New Roman" w:cs="Times New Roman"/>
                <w:lang w:val="en-GB"/>
              </w:rPr>
              <w:t xml:space="preserve"> and</w:t>
            </w:r>
            <w:r w:rsidRPr="006738AA">
              <w:rPr>
                <w:rFonts w:ascii="Times New Roman" w:hAnsi="Times New Roman" w:cs="Times New Roman"/>
                <w:lang w:val="en-GB"/>
              </w:rPr>
              <w:t xml:space="preserve"> jobseekers) receive support for job search in order to start employment more quickly and efficiently. The State Employment Agency offers </w:t>
            </w:r>
            <w:r w:rsidR="004262A3" w:rsidRPr="006738AA">
              <w:rPr>
                <w:rFonts w:ascii="Times New Roman" w:hAnsi="Times New Roman" w:cs="Times New Roman"/>
                <w:lang w:val="en-GB"/>
              </w:rPr>
              <w:t>active labour market</w:t>
            </w:r>
            <w:r w:rsidRPr="006738AA">
              <w:rPr>
                <w:rFonts w:ascii="Times New Roman" w:hAnsi="Times New Roman" w:cs="Times New Roman"/>
                <w:lang w:val="en-GB"/>
              </w:rPr>
              <w:t xml:space="preserve"> measures according to the individual profile of the client</w:t>
            </w:r>
            <w:r w:rsidR="006738AA">
              <w:rPr>
                <w:rFonts w:ascii="Times New Roman" w:hAnsi="Times New Roman" w:cs="Times New Roman"/>
                <w:lang w:val="en-GB"/>
              </w:rPr>
              <w:t>,</w:t>
            </w:r>
            <w:r w:rsidRPr="006738AA">
              <w:rPr>
                <w:rFonts w:ascii="Times New Roman" w:hAnsi="Times New Roman" w:cs="Times New Roman"/>
                <w:lang w:val="en-GB"/>
              </w:rPr>
              <w:t xml:space="preserve"> taking into account education, age, work experience, other features and individual </w:t>
            </w:r>
            <w:r w:rsidR="004262A3" w:rsidRPr="006738AA">
              <w:rPr>
                <w:rFonts w:ascii="Times New Roman" w:hAnsi="Times New Roman" w:cs="Times New Roman"/>
                <w:lang w:val="en-GB"/>
              </w:rPr>
              <w:t>interests of the client</w:t>
            </w:r>
            <w:r w:rsidRPr="006738AA">
              <w:rPr>
                <w:rFonts w:ascii="Times New Roman" w:hAnsi="Times New Roman" w:cs="Times New Roman"/>
                <w:lang w:val="en-GB"/>
              </w:rPr>
              <w:t xml:space="preserve">. According to the State Employment Agency, </w:t>
            </w:r>
            <w:r w:rsidR="006738AA">
              <w:rPr>
                <w:rFonts w:ascii="Times New Roman" w:hAnsi="Times New Roman" w:cs="Times New Roman"/>
                <w:lang w:val="en-GB"/>
              </w:rPr>
              <w:t>out of all unemployed persons</w:t>
            </w:r>
            <w:r w:rsidRPr="006738AA">
              <w:rPr>
                <w:rFonts w:ascii="Times New Roman" w:hAnsi="Times New Roman" w:cs="Times New Roman"/>
                <w:lang w:val="en-GB"/>
              </w:rPr>
              <w:t xml:space="preserve"> in 2019</w:t>
            </w:r>
            <w:r w:rsidR="006738AA">
              <w:rPr>
                <w:rFonts w:ascii="Times New Roman" w:hAnsi="Times New Roman" w:cs="Times New Roman"/>
                <w:lang w:val="en-GB"/>
              </w:rPr>
              <w:t xml:space="preserve"> </w:t>
            </w:r>
            <w:r w:rsidR="006738AA" w:rsidRPr="006738AA">
              <w:rPr>
                <w:rFonts w:ascii="Times New Roman" w:hAnsi="Times New Roman" w:cs="Times New Roman"/>
                <w:lang w:val="en-GB"/>
              </w:rPr>
              <w:t>53.7%</w:t>
            </w:r>
            <w:r w:rsidR="006738AA">
              <w:rPr>
                <w:rFonts w:ascii="Times New Roman" w:hAnsi="Times New Roman" w:cs="Times New Roman"/>
                <w:lang w:val="en-GB"/>
              </w:rPr>
              <w:t xml:space="preserve"> were women</w:t>
            </w:r>
            <w:r w:rsidRPr="006738AA">
              <w:rPr>
                <w:rFonts w:ascii="Times New Roman" w:hAnsi="Times New Roman" w:cs="Times New Roman"/>
                <w:lang w:val="en-GB"/>
              </w:rPr>
              <w:t>; In 2023, the proportion of women was 52.6%. At the end of September 2024, 55.1%.</w:t>
            </w:r>
          </w:p>
          <w:p w14:paraId="1E3DDE44" w14:textId="77777777" w:rsidR="008D27BF" w:rsidRPr="006738AA" w:rsidRDefault="008D27BF">
            <w:pPr>
              <w:ind w:firstLine="720"/>
              <w:jc w:val="both"/>
              <w:rPr>
                <w:rFonts w:ascii="Times New Roman" w:hAnsi="Times New Roman" w:cs="Times New Roman"/>
                <w:sz w:val="12"/>
                <w:szCs w:val="12"/>
                <w:lang w:val="en-GB"/>
              </w:rPr>
            </w:pPr>
          </w:p>
          <w:p w14:paraId="4684A90D" w14:textId="05B5F5A8" w:rsidR="008D27BF" w:rsidRPr="006738AA" w:rsidRDefault="006738AA">
            <w:pPr>
              <w:jc w:val="both"/>
              <w:rPr>
                <w:rFonts w:ascii="Times New Roman" w:hAnsi="Times New Roman" w:cs="Times New Roman"/>
                <w:lang w:val="en-GB"/>
              </w:rPr>
            </w:pPr>
            <w:r>
              <w:rPr>
                <w:rFonts w:ascii="Times New Roman" w:hAnsi="Times New Roman" w:cs="Times New Roman"/>
                <w:lang w:val="en-GB"/>
              </w:rPr>
              <w:t>Between 2020 and</w:t>
            </w:r>
            <w:r w:rsidR="008D27BF" w:rsidRPr="006738AA">
              <w:rPr>
                <w:rFonts w:ascii="Times New Roman" w:hAnsi="Times New Roman" w:cs="Times New Roman"/>
                <w:lang w:val="en-GB"/>
              </w:rPr>
              <w:t xml:space="preserve"> 2023, the </w:t>
            </w:r>
            <w:r>
              <w:rPr>
                <w:rFonts w:ascii="Times New Roman" w:hAnsi="Times New Roman" w:cs="Times New Roman"/>
                <w:lang w:val="en-GB"/>
              </w:rPr>
              <w:t>proportion</w:t>
            </w:r>
            <w:r w:rsidR="008D27BF" w:rsidRPr="006738AA">
              <w:rPr>
                <w:rFonts w:ascii="Times New Roman" w:hAnsi="Times New Roman" w:cs="Times New Roman"/>
                <w:lang w:val="en-GB"/>
              </w:rPr>
              <w:t xml:space="preserve"> of women participating in events organised by the State Employment Agency exceeded 50%</w:t>
            </w:r>
            <w:r>
              <w:rPr>
                <w:rFonts w:ascii="Times New Roman" w:hAnsi="Times New Roman" w:cs="Times New Roman"/>
                <w:lang w:val="en-GB"/>
              </w:rPr>
              <w:t xml:space="preserve"> out of all participants</w:t>
            </w:r>
            <w:r w:rsidR="008D27BF" w:rsidRPr="006738AA">
              <w:rPr>
                <w:rFonts w:ascii="Times New Roman" w:hAnsi="Times New Roman" w:cs="Times New Roman"/>
                <w:lang w:val="en-GB"/>
              </w:rPr>
              <w:t xml:space="preserve">. In 2023, the share of women enrolled in exercises was 60%. Women have used career </w:t>
            </w:r>
            <w:r w:rsidR="004262A3" w:rsidRPr="006738AA">
              <w:rPr>
                <w:rFonts w:ascii="Times New Roman" w:hAnsi="Times New Roman" w:cs="Times New Roman"/>
                <w:lang w:val="en-GB"/>
              </w:rPr>
              <w:t>counselling</w:t>
            </w:r>
            <w:r w:rsidR="008D27BF" w:rsidRPr="006738AA">
              <w:rPr>
                <w:rFonts w:ascii="Times New Roman" w:hAnsi="Times New Roman" w:cs="Times New Roman"/>
                <w:lang w:val="en-GB"/>
              </w:rPr>
              <w:t xml:space="preserve"> offered by the State Employment Agency more actively than men (20% more than men</w:t>
            </w:r>
            <w:r>
              <w:rPr>
                <w:rFonts w:ascii="Times New Roman" w:hAnsi="Times New Roman" w:cs="Times New Roman"/>
                <w:lang w:val="en-GB"/>
              </w:rPr>
              <w:t>,</w:t>
            </w:r>
            <w:r w:rsidR="008D27BF" w:rsidRPr="006738AA">
              <w:rPr>
                <w:rFonts w:ascii="Times New Roman" w:hAnsi="Times New Roman" w:cs="Times New Roman"/>
                <w:lang w:val="en-GB"/>
              </w:rPr>
              <w:t xml:space="preserve"> on average). </w:t>
            </w:r>
          </w:p>
          <w:p w14:paraId="6A562319" w14:textId="77777777" w:rsidR="008D27BF" w:rsidRPr="006738AA" w:rsidRDefault="008D27BF">
            <w:pPr>
              <w:ind w:firstLine="720"/>
              <w:jc w:val="both"/>
              <w:rPr>
                <w:rFonts w:ascii="Times New Roman" w:hAnsi="Times New Roman" w:cs="Times New Roman"/>
                <w:sz w:val="12"/>
                <w:szCs w:val="12"/>
                <w:lang w:val="en-GB"/>
              </w:rPr>
            </w:pPr>
          </w:p>
          <w:p w14:paraId="058D6BF3" w14:textId="0723892D" w:rsidR="008D27BF" w:rsidRPr="006738AA" w:rsidRDefault="008D27BF">
            <w:pPr>
              <w:jc w:val="both"/>
              <w:rPr>
                <w:rFonts w:ascii="Times New Roman" w:hAnsi="Times New Roman" w:cs="Times New Roman"/>
                <w:lang w:val="en-GB"/>
              </w:rPr>
            </w:pPr>
            <w:r w:rsidRPr="006738AA">
              <w:rPr>
                <w:rFonts w:ascii="Times New Roman" w:hAnsi="Times New Roman" w:cs="Times New Roman"/>
                <w:lang w:val="en-GB"/>
              </w:rPr>
              <w:t xml:space="preserve">The State Employment agencies </w:t>
            </w:r>
            <w:r w:rsidR="006738AA">
              <w:rPr>
                <w:rFonts w:ascii="Times New Roman" w:hAnsi="Times New Roman" w:cs="Times New Roman"/>
                <w:lang w:val="en-GB"/>
              </w:rPr>
              <w:t>have adopted</w:t>
            </w:r>
            <w:r w:rsidRPr="006738AA">
              <w:rPr>
                <w:rFonts w:ascii="Times New Roman" w:hAnsi="Times New Roman" w:cs="Times New Roman"/>
                <w:lang w:val="en-GB"/>
              </w:rPr>
              <w:t xml:space="preserve"> measures to facilitate entrepreneurship or self-employment, which assists unemployed persons with prior preparedness and mentoring to successfully operate in the selected field for not less than two years. The number of participants in the event shows a higher proportion of women. Each year, on average, 50 developed business plans receive a positive expert evaluation and are recommended for implementation. In 2020-2023, 554 persons drafted and submitted business plans, of which 66% were women. Agreements were concluded with 292 persons during this period, 67% of them were women.</w:t>
            </w:r>
          </w:p>
          <w:p w14:paraId="1D72F20A" w14:textId="77777777" w:rsidR="008D27BF" w:rsidRPr="006738AA" w:rsidRDefault="008D27BF">
            <w:pPr>
              <w:ind w:firstLine="720"/>
              <w:jc w:val="both"/>
              <w:rPr>
                <w:rFonts w:ascii="Times New Roman" w:hAnsi="Times New Roman" w:cs="Times New Roman"/>
                <w:sz w:val="12"/>
                <w:szCs w:val="12"/>
                <w:lang w:val="en-GB"/>
              </w:rPr>
            </w:pPr>
          </w:p>
          <w:p w14:paraId="5DBC3C47" w14:textId="15E8ACC1" w:rsidR="008D27BF" w:rsidRPr="006738AA" w:rsidRDefault="008D27BF">
            <w:pPr>
              <w:jc w:val="both"/>
              <w:rPr>
                <w:rFonts w:ascii="Times New Roman" w:hAnsi="Times New Roman" w:cs="Times New Roman"/>
                <w:lang w:val="en-GB"/>
              </w:rPr>
            </w:pPr>
            <w:r w:rsidRPr="006738AA">
              <w:rPr>
                <w:rFonts w:ascii="Times New Roman" w:hAnsi="Times New Roman" w:cs="Times New Roman"/>
                <w:lang w:val="en-GB"/>
              </w:rPr>
              <w:t xml:space="preserve">Social entrepreneurship can be considered as an initiative indirectly promoting gender equality in entrepreneurship in Latvia. On 1 April, 2018, the </w:t>
            </w:r>
            <w:r w:rsidRPr="006738AA">
              <w:rPr>
                <w:rFonts w:ascii="Times New Roman" w:hAnsi="Times New Roman" w:cs="Times New Roman"/>
                <w:i/>
                <w:iCs/>
                <w:lang w:val="en-GB"/>
              </w:rPr>
              <w:t>Social Enterprise Law</w:t>
            </w:r>
            <w:r w:rsidRPr="006738AA">
              <w:rPr>
                <w:rFonts w:ascii="Times New Roman" w:hAnsi="Times New Roman" w:cs="Times New Roman"/>
                <w:lang w:val="en-GB"/>
              </w:rPr>
              <w:t xml:space="preserve"> entered into force in Latvia. The purpose of the </w:t>
            </w:r>
            <w:r w:rsidRPr="006738AA">
              <w:rPr>
                <w:rFonts w:ascii="Times New Roman" w:hAnsi="Times New Roman" w:cs="Times New Roman"/>
                <w:i/>
                <w:iCs/>
                <w:lang w:val="en-GB"/>
              </w:rPr>
              <w:t>Social Enterprise Law</w:t>
            </w:r>
            <w:r w:rsidRPr="006738AA">
              <w:rPr>
                <w:rFonts w:ascii="Times New Roman" w:hAnsi="Times New Roman" w:cs="Times New Roman"/>
                <w:lang w:val="en-GB"/>
              </w:rPr>
              <w:t xml:space="preserve"> is to promote improvement of the quality of life of society and to promote employment of groups of residents at risk of social exclusion, creating an economic activity environment favourable to social enterprises. The </w:t>
            </w:r>
            <w:r w:rsidRPr="006738AA">
              <w:rPr>
                <w:rFonts w:ascii="Times New Roman" w:hAnsi="Times New Roman" w:cs="Times New Roman"/>
                <w:i/>
                <w:iCs/>
                <w:lang w:val="en-GB"/>
              </w:rPr>
              <w:t>Social Enterprise Law</w:t>
            </w:r>
            <w:r w:rsidRPr="006738AA">
              <w:rPr>
                <w:rFonts w:ascii="Times New Roman" w:hAnsi="Times New Roman" w:cs="Times New Roman"/>
                <w:lang w:val="en-GB"/>
              </w:rPr>
              <w:t xml:space="preserve"> defines a social enterprise as a limited liability company which has been granted the status of a social enterprise and carries out an economic activity which produces beneficial and significant social impact by employing target groups or improving the quality of life of groups of society whose lives are affected by problems relevant to society (for example, the provision of social, health care or educational services, as well as the production of specialized goods) or by other activities relevant to society which cause long-term positive social impact (e.g. building an inclusive civil society, supporting science, protecting and preserving the environment, protecting animals, or ensuring cultural diversity). In January 2025, 235 active social enterprises were registered in Latvia; 25% of them are active in the field of education, 19% in the field of labour integration, as well as in several other fields. Since 2016, the </w:t>
            </w:r>
            <w:proofErr w:type="spellStart"/>
            <w:r w:rsidR="006738AA">
              <w:rPr>
                <w:rFonts w:ascii="Times New Roman" w:hAnsi="Times New Roman" w:cs="Times New Roman"/>
                <w:lang w:val="en-GB"/>
              </w:rPr>
              <w:t>MoW</w:t>
            </w:r>
            <w:proofErr w:type="spellEnd"/>
            <w:r w:rsidRPr="006738AA">
              <w:rPr>
                <w:rFonts w:ascii="Times New Roman" w:hAnsi="Times New Roman" w:cs="Times New Roman"/>
                <w:lang w:val="en-GB"/>
              </w:rPr>
              <w:t xml:space="preserve"> has been implementing the project “Support for Social Entrepreneurship” (period of 2016/2020 and period of 2024-2020) co-financed by the </w:t>
            </w:r>
            <w:r w:rsidR="006738AA">
              <w:rPr>
                <w:rFonts w:ascii="Times New Roman" w:hAnsi="Times New Roman" w:cs="Times New Roman"/>
                <w:lang w:val="en-GB"/>
              </w:rPr>
              <w:t>EU</w:t>
            </w:r>
            <w:r w:rsidRPr="006738AA">
              <w:rPr>
                <w:rFonts w:ascii="Times New Roman" w:hAnsi="Times New Roman" w:cs="Times New Roman"/>
                <w:lang w:val="en-GB"/>
              </w:rPr>
              <w:t>. The project includes activities such as awareness</w:t>
            </w:r>
            <w:r w:rsidR="006738AA">
              <w:rPr>
                <w:rFonts w:ascii="Times New Roman" w:hAnsi="Times New Roman" w:cs="Times New Roman"/>
                <w:lang w:val="en-GB"/>
              </w:rPr>
              <w:t>-</w:t>
            </w:r>
            <w:r w:rsidRPr="006738AA">
              <w:rPr>
                <w:rFonts w:ascii="Times New Roman" w:hAnsi="Times New Roman" w:cs="Times New Roman"/>
                <w:lang w:val="en-GB"/>
              </w:rPr>
              <w:t>raising activities (on social enterprises, their role and contribution to the economy and society), as well as support for social enterprises and promotion of the establishment of social enterprises</w:t>
            </w:r>
            <w:r w:rsidR="006738AA">
              <w:rPr>
                <w:rFonts w:ascii="Times New Roman" w:hAnsi="Times New Roman" w:cs="Times New Roman"/>
                <w:lang w:val="en-GB"/>
              </w:rPr>
              <w:t>.</w:t>
            </w:r>
          </w:p>
          <w:p w14:paraId="1961570C" w14:textId="77777777" w:rsidR="008D27BF" w:rsidRPr="006738AA" w:rsidRDefault="008D27BF">
            <w:pPr>
              <w:rPr>
                <w:rFonts w:ascii="Times New Roman" w:hAnsi="Times New Roman" w:cs="Times New Roman"/>
                <w:i/>
                <w:lang w:val="en-GB"/>
              </w:rPr>
            </w:pPr>
          </w:p>
        </w:tc>
      </w:tr>
    </w:tbl>
    <w:p w14:paraId="4BAE017F" w14:textId="357699AE" w:rsidR="00325B83" w:rsidRPr="004262A3" w:rsidRDefault="008D27BF" w:rsidP="008D27BF">
      <w:pPr>
        <w:pStyle w:val="NoSpacing"/>
        <w:rPr>
          <w:rFonts w:ascii="Times New Roman" w:hAnsi="Times New Roman" w:cs="Times New Roman"/>
          <w:i/>
          <w:iCs/>
          <w:lang w:val="en-GB"/>
        </w:rPr>
      </w:pPr>
      <w:r w:rsidRPr="004262A3">
        <w:rPr>
          <w:rFonts w:ascii="Times New Roman" w:hAnsi="Times New Roman" w:cs="Times New Roman"/>
          <w:i/>
          <w:iCs/>
          <w:lang w:val="en-GB"/>
        </w:rPr>
        <w:t xml:space="preserve">Table 2. Source: </w:t>
      </w:r>
      <w:proofErr w:type="spellStart"/>
      <w:r w:rsidRPr="004262A3">
        <w:rPr>
          <w:rFonts w:ascii="Times New Roman" w:hAnsi="Times New Roman" w:cs="Times New Roman"/>
          <w:i/>
          <w:iCs/>
          <w:lang w:val="en-GB"/>
        </w:rPr>
        <w:t>MoW</w:t>
      </w:r>
      <w:proofErr w:type="spellEnd"/>
    </w:p>
    <w:p w14:paraId="6D7C500F" w14:textId="463CE4F0" w:rsidR="008D27BF" w:rsidRPr="006738AA" w:rsidRDefault="008D27BF" w:rsidP="008D27BF">
      <w:pPr>
        <w:spacing w:after="120" w:line="240" w:lineRule="auto"/>
        <w:jc w:val="center"/>
        <w:rPr>
          <w:rFonts w:ascii="Times New Roman" w:hAnsi="Times New Roman" w:cs="Times New Roman"/>
          <w:b/>
          <w:bCs/>
        </w:rPr>
      </w:pPr>
      <w:r w:rsidRPr="006738AA">
        <w:rPr>
          <w:rFonts w:ascii="Times New Roman" w:hAnsi="Times New Roman" w:cs="Times New Roman"/>
          <w:b/>
          <w:bCs/>
        </w:rPr>
        <w:lastRenderedPageBreak/>
        <w:t xml:space="preserve">Number of participants in the State Employment Agency event “Measures to promote self-employment and entrepreneurship” </w:t>
      </w:r>
    </w:p>
    <w:p w14:paraId="29279658" w14:textId="77777777" w:rsidR="00FD3CB4" w:rsidRPr="006738AA" w:rsidRDefault="00FD3CB4" w:rsidP="008D27BF">
      <w:pPr>
        <w:spacing w:after="120" w:line="240" w:lineRule="auto"/>
        <w:jc w:val="center"/>
        <w:rPr>
          <w:rFonts w:ascii="Times New Roman" w:hAnsi="Times New Roman" w:cs="Times New Roman"/>
          <w:sz w:val="12"/>
          <w:szCs w:val="12"/>
        </w:rPr>
      </w:pPr>
    </w:p>
    <w:tbl>
      <w:tblPr>
        <w:tblStyle w:val="TableGrid"/>
        <w:tblW w:w="8505" w:type="dxa"/>
        <w:tblLayout w:type="fixed"/>
        <w:tblLook w:val="04A0" w:firstRow="1" w:lastRow="0" w:firstColumn="1" w:lastColumn="0" w:noHBand="0" w:noVBand="1"/>
      </w:tblPr>
      <w:tblGrid>
        <w:gridCol w:w="1404"/>
        <w:gridCol w:w="720"/>
        <w:gridCol w:w="709"/>
        <w:gridCol w:w="709"/>
        <w:gridCol w:w="709"/>
        <w:gridCol w:w="709"/>
        <w:gridCol w:w="709"/>
        <w:gridCol w:w="709"/>
        <w:gridCol w:w="709"/>
        <w:gridCol w:w="709"/>
        <w:gridCol w:w="709"/>
      </w:tblGrid>
      <w:tr w:rsidR="006738AA" w:rsidRPr="006738AA" w14:paraId="5B435541" w14:textId="77777777" w:rsidTr="008D27BF">
        <w:trPr>
          <w:trHeight w:val="111"/>
        </w:trPr>
        <w:tc>
          <w:tcPr>
            <w:tcW w:w="140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5183101" w14:textId="77777777" w:rsidR="008D27BF" w:rsidRPr="006738AA" w:rsidRDefault="008D27BF">
            <w:pPr>
              <w:autoSpaceDE w:val="0"/>
              <w:autoSpaceDN w:val="0"/>
              <w:adjustRightInd w:val="0"/>
              <w:spacing w:after="120"/>
              <w:rPr>
                <w:rFonts w:ascii="Times New Roman" w:hAnsi="Times New Roman" w:cs="Times New Roman"/>
              </w:rPr>
            </w:pPr>
          </w:p>
        </w:tc>
        <w:tc>
          <w:tcPr>
            <w:tcW w:w="72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1CE063"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2014</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AD8F475"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 xml:space="preserve">2015 </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026F2B7"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 xml:space="preserve">2016 </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13A1186"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 xml:space="preserve">2017 </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BF209D"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 xml:space="preserve">2018 </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E530632" w14:textId="77777777" w:rsidR="008D27BF" w:rsidRPr="006738AA" w:rsidRDefault="008D27BF">
            <w:pPr>
              <w:autoSpaceDE w:val="0"/>
              <w:autoSpaceDN w:val="0"/>
              <w:adjustRightInd w:val="0"/>
              <w:spacing w:after="120"/>
              <w:rPr>
                <w:rFonts w:ascii="Times New Roman" w:hAnsi="Times New Roman" w:cs="Times New Roman"/>
                <w:b/>
              </w:rPr>
            </w:pPr>
            <w:r w:rsidRPr="006738AA">
              <w:rPr>
                <w:rFonts w:ascii="Times New Roman" w:hAnsi="Times New Roman" w:cs="Times New Roman"/>
                <w:b/>
              </w:rPr>
              <w:t>2019</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217A03" w14:textId="77777777" w:rsidR="008D27BF" w:rsidRPr="006738AA" w:rsidRDefault="008D27BF">
            <w:pPr>
              <w:autoSpaceDE w:val="0"/>
              <w:autoSpaceDN w:val="0"/>
              <w:adjustRightInd w:val="0"/>
              <w:spacing w:after="120"/>
              <w:rPr>
                <w:rFonts w:ascii="Times New Roman" w:hAnsi="Times New Roman" w:cs="Times New Roman"/>
                <w:b/>
              </w:rPr>
            </w:pPr>
            <w:r w:rsidRPr="006738AA">
              <w:rPr>
                <w:rFonts w:ascii="Times New Roman" w:hAnsi="Times New Roman" w:cs="Times New Roman"/>
                <w:b/>
              </w:rPr>
              <w:t>2020</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52BABB" w14:textId="77777777" w:rsidR="008D27BF" w:rsidRPr="006738AA" w:rsidRDefault="008D27BF">
            <w:pPr>
              <w:autoSpaceDE w:val="0"/>
              <w:autoSpaceDN w:val="0"/>
              <w:adjustRightInd w:val="0"/>
              <w:spacing w:after="120"/>
              <w:rPr>
                <w:rFonts w:ascii="Times New Roman" w:hAnsi="Times New Roman" w:cs="Times New Roman"/>
                <w:b/>
              </w:rPr>
            </w:pPr>
            <w:r w:rsidRPr="006738AA">
              <w:rPr>
                <w:rFonts w:ascii="Times New Roman" w:hAnsi="Times New Roman" w:cs="Times New Roman"/>
                <w:b/>
              </w:rPr>
              <w:t>2021</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5D2524D" w14:textId="77777777" w:rsidR="008D27BF" w:rsidRPr="006738AA" w:rsidRDefault="008D27BF">
            <w:pPr>
              <w:autoSpaceDE w:val="0"/>
              <w:autoSpaceDN w:val="0"/>
              <w:adjustRightInd w:val="0"/>
              <w:spacing w:after="120"/>
              <w:rPr>
                <w:rFonts w:ascii="Times New Roman" w:hAnsi="Times New Roman" w:cs="Times New Roman"/>
                <w:b/>
              </w:rPr>
            </w:pPr>
            <w:r w:rsidRPr="006738AA">
              <w:rPr>
                <w:rFonts w:ascii="Times New Roman" w:hAnsi="Times New Roman" w:cs="Times New Roman"/>
                <w:b/>
              </w:rPr>
              <w:t>2022</w:t>
            </w:r>
          </w:p>
        </w:tc>
        <w:tc>
          <w:tcPr>
            <w:tcW w:w="70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AC40EB" w14:textId="77777777" w:rsidR="008D27BF" w:rsidRPr="006738AA" w:rsidRDefault="008D27BF">
            <w:pPr>
              <w:autoSpaceDE w:val="0"/>
              <w:autoSpaceDN w:val="0"/>
              <w:adjustRightInd w:val="0"/>
              <w:spacing w:after="120"/>
              <w:rPr>
                <w:rFonts w:ascii="Times New Roman" w:hAnsi="Times New Roman" w:cs="Times New Roman"/>
                <w:b/>
              </w:rPr>
            </w:pPr>
            <w:r w:rsidRPr="006738AA">
              <w:rPr>
                <w:rFonts w:ascii="Times New Roman" w:hAnsi="Times New Roman" w:cs="Times New Roman"/>
                <w:b/>
              </w:rPr>
              <w:t>2023</w:t>
            </w:r>
          </w:p>
        </w:tc>
      </w:tr>
      <w:tr w:rsidR="006738AA" w:rsidRPr="006738AA" w14:paraId="55B0D428" w14:textId="77777777" w:rsidTr="008D27BF">
        <w:trPr>
          <w:trHeight w:val="111"/>
        </w:trPr>
        <w:tc>
          <w:tcPr>
            <w:tcW w:w="1404" w:type="dxa"/>
            <w:tcBorders>
              <w:top w:val="single" w:sz="4" w:space="0" w:color="auto"/>
              <w:left w:val="single" w:sz="4" w:space="0" w:color="auto"/>
              <w:bottom w:val="single" w:sz="4" w:space="0" w:color="auto"/>
              <w:right w:val="single" w:sz="4" w:space="0" w:color="auto"/>
            </w:tcBorders>
            <w:hideMark/>
          </w:tcPr>
          <w:p w14:paraId="412A8F4E"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Total</w:t>
            </w:r>
          </w:p>
        </w:tc>
        <w:tc>
          <w:tcPr>
            <w:tcW w:w="720" w:type="dxa"/>
            <w:tcBorders>
              <w:top w:val="single" w:sz="4" w:space="0" w:color="auto"/>
              <w:left w:val="single" w:sz="4" w:space="0" w:color="auto"/>
              <w:bottom w:val="single" w:sz="4" w:space="0" w:color="auto"/>
              <w:right w:val="single" w:sz="4" w:space="0" w:color="auto"/>
            </w:tcBorders>
            <w:hideMark/>
          </w:tcPr>
          <w:p w14:paraId="18C8845F"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129 </w:t>
            </w:r>
          </w:p>
        </w:tc>
        <w:tc>
          <w:tcPr>
            <w:tcW w:w="709" w:type="dxa"/>
            <w:tcBorders>
              <w:top w:val="single" w:sz="4" w:space="0" w:color="auto"/>
              <w:left w:val="single" w:sz="4" w:space="0" w:color="auto"/>
              <w:bottom w:val="single" w:sz="4" w:space="0" w:color="auto"/>
              <w:right w:val="single" w:sz="4" w:space="0" w:color="auto"/>
            </w:tcBorders>
            <w:hideMark/>
          </w:tcPr>
          <w:p w14:paraId="5F8AEC9A"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157 </w:t>
            </w:r>
          </w:p>
        </w:tc>
        <w:tc>
          <w:tcPr>
            <w:tcW w:w="709" w:type="dxa"/>
            <w:tcBorders>
              <w:top w:val="single" w:sz="4" w:space="0" w:color="auto"/>
              <w:left w:val="single" w:sz="4" w:space="0" w:color="auto"/>
              <w:bottom w:val="single" w:sz="4" w:space="0" w:color="auto"/>
              <w:right w:val="single" w:sz="4" w:space="0" w:color="auto"/>
            </w:tcBorders>
            <w:hideMark/>
          </w:tcPr>
          <w:p w14:paraId="6FA3C3B5"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164 </w:t>
            </w:r>
          </w:p>
        </w:tc>
        <w:tc>
          <w:tcPr>
            <w:tcW w:w="709" w:type="dxa"/>
            <w:tcBorders>
              <w:top w:val="single" w:sz="4" w:space="0" w:color="auto"/>
              <w:left w:val="single" w:sz="4" w:space="0" w:color="auto"/>
              <w:bottom w:val="single" w:sz="4" w:space="0" w:color="auto"/>
              <w:right w:val="single" w:sz="4" w:space="0" w:color="auto"/>
            </w:tcBorders>
            <w:hideMark/>
          </w:tcPr>
          <w:p w14:paraId="7897E8F1"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211 </w:t>
            </w:r>
          </w:p>
        </w:tc>
        <w:tc>
          <w:tcPr>
            <w:tcW w:w="709" w:type="dxa"/>
            <w:tcBorders>
              <w:top w:val="single" w:sz="4" w:space="0" w:color="auto"/>
              <w:left w:val="single" w:sz="4" w:space="0" w:color="auto"/>
              <w:bottom w:val="single" w:sz="4" w:space="0" w:color="auto"/>
              <w:right w:val="single" w:sz="4" w:space="0" w:color="auto"/>
            </w:tcBorders>
            <w:hideMark/>
          </w:tcPr>
          <w:p w14:paraId="76D05EDB"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213 </w:t>
            </w:r>
          </w:p>
        </w:tc>
        <w:tc>
          <w:tcPr>
            <w:tcW w:w="709" w:type="dxa"/>
            <w:tcBorders>
              <w:top w:val="single" w:sz="4" w:space="0" w:color="auto"/>
              <w:left w:val="single" w:sz="4" w:space="0" w:color="auto"/>
              <w:bottom w:val="single" w:sz="4" w:space="0" w:color="auto"/>
              <w:right w:val="single" w:sz="4" w:space="0" w:color="auto"/>
            </w:tcBorders>
            <w:hideMark/>
          </w:tcPr>
          <w:p w14:paraId="32D3FAC2"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156</w:t>
            </w:r>
          </w:p>
        </w:tc>
        <w:tc>
          <w:tcPr>
            <w:tcW w:w="709" w:type="dxa"/>
            <w:tcBorders>
              <w:top w:val="single" w:sz="4" w:space="0" w:color="auto"/>
              <w:left w:val="single" w:sz="4" w:space="0" w:color="auto"/>
              <w:bottom w:val="single" w:sz="4" w:space="0" w:color="auto"/>
              <w:right w:val="single" w:sz="4" w:space="0" w:color="auto"/>
            </w:tcBorders>
            <w:hideMark/>
          </w:tcPr>
          <w:p w14:paraId="0947C06B"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158</w:t>
            </w:r>
          </w:p>
        </w:tc>
        <w:tc>
          <w:tcPr>
            <w:tcW w:w="709" w:type="dxa"/>
            <w:tcBorders>
              <w:top w:val="single" w:sz="4" w:space="0" w:color="auto"/>
              <w:left w:val="single" w:sz="4" w:space="0" w:color="auto"/>
              <w:bottom w:val="single" w:sz="4" w:space="0" w:color="auto"/>
              <w:right w:val="single" w:sz="4" w:space="0" w:color="auto"/>
            </w:tcBorders>
            <w:hideMark/>
          </w:tcPr>
          <w:p w14:paraId="20AD777B"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160</w:t>
            </w:r>
          </w:p>
        </w:tc>
        <w:tc>
          <w:tcPr>
            <w:tcW w:w="709" w:type="dxa"/>
            <w:tcBorders>
              <w:top w:val="single" w:sz="4" w:space="0" w:color="auto"/>
              <w:left w:val="single" w:sz="4" w:space="0" w:color="auto"/>
              <w:bottom w:val="single" w:sz="4" w:space="0" w:color="auto"/>
              <w:right w:val="single" w:sz="4" w:space="0" w:color="auto"/>
            </w:tcBorders>
            <w:hideMark/>
          </w:tcPr>
          <w:p w14:paraId="39CD5C69"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157</w:t>
            </w:r>
          </w:p>
        </w:tc>
        <w:tc>
          <w:tcPr>
            <w:tcW w:w="709" w:type="dxa"/>
            <w:tcBorders>
              <w:top w:val="single" w:sz="4" w:space="0" w:color="auto"/>
              <w:left w:val="single" w:sz="4" w:space="0" w:color="auto"/>
              <w:bottom w:val="single" w:sz="4" w:space="0" w:color="auto"/>
              <w:right w:val="single" w:sz="4" w:space="0" w:color="auto"/>
            </w:tcBorders>
            <w:hideMark/>
          </w:tcPr>
          <w:p w14:paraId="165F00DD"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397</w:t>
            </w:r>
          </w:p>
        </w:tc>
      </w:tr>
      <w:tr w:rsidR="006738AA" w:rsidRPr="006738AA" w14:paraId="5C349A0D" w14:textId="77777777" w:rsidTr="008D27BF">
        <w:trPr>
          <w:trHeight w:val="111"/>
        </w:trPr>
        <w:tc>
          <w:tcPr>
            <w:tcW w:w="1404" w:type="dxa"/>
            <w:tcBorders>
              <w:top w:val="single" w:sz="4" w:space="0" w:color="auto"/>
              <w:left w:val="single" w:sz="4" w:space="0" w:color="auto"/>
              <w:bottom w:val="single" w:sz="4" w:space="0" w:color="auto"/>
              <w:right w:val="single" w:sz="4" w:space="0" w:color="auto"/>
            </w:tcBorders>
            <w:hideMark/>
          </w:tcPr>
          <w:p w14:paraId="7BC7F35F"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 xml:space="preserve">Women </w:t>
            </w:r>
          </w:p>
        </w:tc>
        <w:tc>
          <w:tcPr>
            <w:tcW w:w="720" w:type="dxa"/>
            <w:tcBorders>
              <w:top w:val="single" w:sz="4" w:space="0" w:color="auto"/>
              <w:left w:val="single" w:sz="4" w:space="0" w:color="auto"/>
              <w:bottom w:val="single" w:sz="4" w:space="0" w:color="auto"/>
              <w:right w:val="single" w:sz="4" w:space="0" w:color="auto"/>
            </w:tcBorders>
            <w:hideMark/>
          </w:tcPr>
          <w:p w14:paraId="40D0727B"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90 </w:t>
            </w:r>
          </w:p>
        </w:tc>
        <w:tc>
          <w:tcPr>
            <w:tcW w:w="709" w:type="dxa"/>
            <w:tcBorders>
              <w:top w:val="single" w:sz="4" w:space="0" w:color="auto"/>
              <w:left w:val="single" w:sz="4" w:space="0" w:color="auto"/>
              <w:bottom w:val="single" w:sz="4" w:space="0" w:color="auto"/>
              <w:right w:val="single" w:sz="4" w:space="0" w:color="auto"/>
            </w:tcBorders>
            <w:hideMark/>
          </w:tcPr>
          <w:p w14:paraId="17C4B2FA"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127 </w:t>
            </w:r>
          </w:p>
        </w:tc>
        <w:tc>
          <w:tcPr>
            <w:tcW w:w="709" w:type="dxa"/>
            <w:tcBorders>
              <w:top w:val="single" w:sz="4" w:space="0" w:color="auto"/>
              <w:left w:val="single" w:sz="4" w:space="0" w:color="auto"/>
              <w:bottom w:val="single" w:sz="4" w:space="0" w:color="auto"/>
              <w:right w:val="single" w:sz="4" w:space="0" w:color="auto"/>
            </w:tcBorders>
            <w:hideMark/>
          </w:tcPr>
          <w:p w14:paraId="7012CF93"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118 </w:t>
            </w:r>
          </w:p>
        </w:tc>
        <w:tc>
          <w:tcPr>
            <w:tcW w:w="709" w:type="dxa"/>
            <w:tcBorders>
              <w:top w:val="single" w:sz="4" w:space="0" w:color="auto"/>
              <w:left w:val="single" w:sz="4" w:space="0" w:color="auto"/>
              <w:bottom w:val="single" w:sz="4" w:space="0" w:color="auto"/>
              <w:right w:val="single" w:sz="4" w:space="0" w:color="auto"/>
            </w:tcBorders>
            <w:hideMark/>
          </w:tcPr>
          <w:p w14:paraId="1CB2216E"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146 </w:t>
            </w:r>
          </w:p>
        </w:tc>
        <w:tc>
          <w:tcPr>
            <w:tcW w:w="709" w:type="dxa"/>
            <w:tcBorders>
              <w:top w:val="single" w:sz="4" w:space="0" w:color="auto"/>
              <w:left w:val="single" w:sz="4" w:space="0" w:color="auto"/>
              <w:bottom w:val="single" w:sz="4" w:space="0" w:color="auto"/>
              <w:right w:val="single" w:sz="4" w:space="0" w:color="auto"/>
            </w:tcBorders>
            <w:hideMark/>
          </w:tcPr>
          <w:p w14:paraId="78B94981"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154 </w:t>
            </w:r>
          </w:p>
        </w:tc>
        <w:tc>
          <w:tcPr>
            <w:tcW w:w="709" w:type="dxa"/>
            <w:tcBorders>
              <w:top w:val="single" w:sz="4" w:space="0" w:color="auto"/>
              <w:left w:val="single" w:sz="4" w:space="0" w:color="auto"/>
              <w:bottom w:val="single" w:sz="4" w:space="0" w:color="auto"/>
              <w:right w:val="single" w:sz="4" w:space="0" w:color="auto"/>
            </w:tcBorders>
            <w:hideMark/>
          </w:tcPr>
          <w:p w14:paraId="7745E42E"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107</w:t>
            </w:r>
          </w:p>
        </w:tc>
        <w:tc>
          <w:tcPr>
            <w:tcW w:w="709" w:type="dxa"/>
            <w:tcBorders>
              <w:top w:val="single" w:sz="4" w:space="0" w:color="auto"/>
              <w:left w:val="single" w:sz="4" w:space="0" w:color="auto"/>
              <w:bottom w:val="single" w:sz="4" w:space="0" w:color="auto"/>
              <w:right w:val="single" w:sz="4" w:space="0" w:color="auto"/>
            </w:tcBorders>
            <w:hideMark/>
          </w:tcPr>
          <w:p w14:paraId="4F4F9E8A"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106</w:t>
            </w:r>
          </w:p>
        </w:tc>
        <w:tc>
          <w:tcPr>
            <w:tcW w:w="709" w:type="dxa"/>
            <w:tcBorders>
              <w:top w:val="single" w:sz="4" w:space="0" w:color="auto"/>
              <w:left w:val="single" w:sz="4" w:space="0" w:color="auto"/>
              <w:bottom w:val="single" w:sz="4" w:space="0" w:color="auto"/>
              <w:right w:val="single" w:sz="4" w:space="0" w:color="auto"/>
            </w:tcBorders>
            <w:hideMark/>
          </w:tcPr>
          <w:p w14:paraId="3C81E847"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115</w:t>
            </w:r>
          </w:p>
        </w:tc>
        <w:tc>
          <w:tcPr>
            <w:tcW w:w="709" w:type="dxa"/>
            <w:tcBorders>
              <w:top w:val="single" w:sz="4" w:space="0" w:color="auto"/>
              <w:left w:val="single" w:sz="4" w:space="0" w:color="auto"/>
              <w:bottom w:val="single" w:sz="4" w:space="0" w:color="auto"/>
              <w:right w:val="single" w:sz="4" w:space="0" w:color="auto"/>
            </w:tcBorders>
            <w:hideMark/>
          </w:tcPr>
          <w:p w14:paraId="5EB8C4F5"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114</w:t>
            </w:r>
          </w:p>
        </w:tc>
        <w:tc>
          <w:tcPr>
            <w:tcW w:w="709" w:type="dxa"/>
            <w:tcBorders>
              <w:top w:val="single" w:sz="4" w:space="0" w:color="auto"/>
              <w:left w:val="single" w:sz="4" w:space="0" w:color="auto"/>
              <w:bottom w:val="single" w:sz="4" w:space="0" w:color="auto"/>
              <w:right w:val="single" w:sz="4" w:space="0" w:color="auto"/>
            </w:tcBorders>
            <w:hideMark/>
          </w:tcPr>
          <w:p w14:paraId="7168CAAF"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261</w:t>
            </w:r>
          </w:p>
        </w:tc>
      </w:tr>
      <w:tr w:rsidR="006738AA" w:rsidRPr="006738AA" w14:paraId="4AEDE94E" w14:textId="77777777" w:rsidTr="008D27BF">
        <w:trPr>
          <w:trHeight w:val="111"/>
        </w:trPr>
        <w:tc>
          <w:tcPr>
            <w:tcW w:w="1404" w:type="dxa"/>
            <w:tcBorders>
              <w:top w:val="single" w:sz="4" w:space="0" w:color="auto"/>
              <w:left w:val="single" w:sz="4" w:space="0" w:color="auto"/>
              <w:bottom w:val="single" w:sz="4" w:space="0" w:color="auto"/>
              <w:right w:val="single" w:sz="4" w:space="0" w:color="auto"/>
            </w:tcBorders>
            <w:hideMark/>
          </w:tcPr>
          <w:p w14:paraId="6906D5F0"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b/>
                <w:bCs/>
              </w:rPr>
              <w:t>Men</w:t>
            </w:r>
          </w:p>
        </w:tc>
        <w:tc>
          <w:tcPr>
            <w:tcW w:w="720" w:type="dxa"/>
            <w:tcBorders>
              <w:top w:val="single" w:sz="4" w:space="0" w:color="auto"/>
              <w:left w:val="single" w:sz="4" w:space="0" w:color="auto"/>
              <w:bottom w:val="single" w:sz="4" w:space="0" w:color="auto"/>
              <w:right w:val="single" w:sz="4" w:space="0" w:color="auto"/>
            </w:tcBorders>
            <w:hideMark/>
          </w:tcPr>
          <w:p w14:paraId="464A43A2"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39 </w:t>
            </w:r>
          </w:p>
        </w:tc>
        <w:tc>
          <w:tcPr>
            <w:tcW w:w="709" w:type="dxa"/>
            <w:tcBorders>
              <w:top w:val="single" w:sz="4" w:space="0" w:color="auto"/>
              <w:left w:val="single" w:sz="4" w:space="0" w:color="auto"/>
              <w:bottom w:val="single" w:sz="4" w:space="0" w:color="auto"/>
              <w:right w:val="single" w:sz="4" w:space="0" w:color="auto"/>
            </w:tcBorders>
            <w:hideMark/>
          </w:tcPr>
          <w:p w14:paraId="2A1189D3"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30 </w:t>
            </w:r>
          </w:p>
        </w:tc>
        <w:tc>
          <w:tcPr>
            <w:tcW w:w="709" w:type="dxa"/>
            <w:tcBorders>
              <w:top w:val="single" w:sz="4" w:space="0" w:color="auto"/>
              <w:left w:val="single" w:sz="4" w:space="0" w:color="auto"/>
              <w:bottom w:val="single" w:sz="4" w:space="0" w:color="auto"/>
              <w:right w:val="single" w:sz="4" w:space="0" w:color="auto"/>
            </w:tcBorders>
            <w:hideMark/>
          </w:tcPr>
          <w:p w14:paraId="7DE133AC"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46 </w:t>
            </w:r>
          </w:p>
        </w:tc>
        <w:tc>
          <w:tcPr>
            <w:tcW w:w="709" w:type="dxa"/>
            <w:tcBorders>
              <w:top w:val="single" w:sz="4" w:space="0" w:color="auto"/>
              <w:left w:val="single" w:sz="4" w:space="0" w:color="auto"/>
              <w:bottom w:val="single" w:sz="4" w:space="0" w:color="auto"/>
              <w:right w:val="single" w:sz="4" w:space="0" w:color="auto"/>
            </w:tcBorders>
            <w:hideMark/>
          </w:tcPr>
          <w:p w14:paraId="43884D63"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65 </w:t>
            </w:r>
          </w:p>
        </w:tc>
        <w:tc>
          <w:tcPr>
            <w:tcW w:w="709" w:type="dxa"/>
            <w:tcBorders>
              <w:top w:val="single" w:sz="4" w:space="0" w:color="auto"/>
              <w:left w:val="single" w:sz="4" w:space="0" w:color="auto"/>
              <w:bottom w:val="single" w:sz="4" w:space="0" w:color="auto"/>
              <w:right w:val="single" w:sz="4" w:space="0" w:color="auto"/>
            </w:tcBorders>
            <w:hideMark/>
          </w:tcPr>
          <w:p w14:paraId="5F0DAB33"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 xml:space="preserve">59 </w:t>
            </w:r>
          </w:p>
        </w:tc>
        <w:tc>
          <w:tcPr>
            <w:tcW w:w="709" w:type="dxa"/>
            <w:tcBorders>
              <w:top w:val="single" w:sz="4" w:space="0" w:color="auto"/>
              <w:left w:val="single" w:sz="4" w:space="0" w:color="auto"/>
              <w:bottom w:val="single" w:sz="4" w:space="0" w:color="auto"/>
              <w:right w:val="single" w:sz="4" w:space="0" w:color="auto"/>
            </w:tcBorders>
            <w:hideMark/>
          </w:tcPr>
          <w:p w14:paraId="2A6DB45F"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49</w:t>
            </w:r>
          </w:p>
        </w:tc>
        <w:tc>
          <w:tcPr>
            <w:tcW w:w="709" w:type="dxa"/>
            <w:tcBorders>
              <w:top w:val="single" w:sz="4" w:space="0" w:color="auto"/>
              <w:left w:val="single" w:sz="4" w:space="0" w:color="auto"/>
              <w:bottom w:val="single" w:sz="4" w:space="0" w:color="auto"/>
              <w:right w:val="single" w:sz="4" w:space="0" w:color="auto"/>
            </w:tcBorders>
            <w:hideMark/>
          </w:tcPr>
          <w:p w14:paraId="4DAD691E"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52</w:t>
            </w:r>
          </w:p>
        </w:tc>
        <w:tc>
          <w:tcPr>
            <w:tcW w:w="709" w:type="dxa"/>
            <w:tcBorders>
              <w:top w:val="single" w:sz="4" w:space="0" w:color="auto"/>
              <w:left w:val="single" w:sz="4" w:space="0" w:color="auto"/>
              <w:bottom w:val="single" w:sz="4" w:space="0" w:color="auto"/>
              <w:right w:val="single" w:sz="4" w:space="0" w:color="auto"/>
            </w:tcBorders>
            <w:hideMark/>
          </w:tcPr>
          <w:p w14:paraId="10A67E1E"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45</w:t>
            </w:r>
          </w:p>
        </w:tc>
        <w:tc>
          <w:tcPr>
            <w:tcW w:w="709" w:type="dxa"/>
            <w:tcBorders>
              <w:top w:val="single" w:sz="4" w:space="0" w:color="auto"/>
              <w:left w:val="single" w:sz="4" w:space="0" w:color="auto"/>
              <w:bottom w:val="single" w:sz="4" w:space="0" w:color="auto"/>
              <w:right w:val="single" w:sz="4" w:space="0" w:color="auto"/>
            </w:tcBorders>
            <w:hideMark/>
          </w:tcPr>
          <w:p w14:paraId="5E40ECAF"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43</w:t>
            </w:r>
          </w:p>
        </w:tc>
        <w:tc>
          <w:tcPr>
            <w:tcW w:w="709" w:type="dxa"/>
            <w:tcBorders>
              <w:top w:val="single" w:sz="4" w:space="0" w:color="auto"/>
              <w:left w:val="single" w:sz="4" w:space="0" w:color="auto"/>
              <w:bottom w:val="single" w:sz="4" w:space="0" w:color="auto"/>
              <w:right w:val="single" w:sz="4" w:space="0" w:color="auto"/>
            </w:tcBorders>
            <w:hideMark/>
          </w:tcPr>
          <w:p w14:paraId="7BC4E0B8" w14:textId="77777777" w:rsidR="008D27BF" w:rsidRPr="006738AA" w:rsidRDefault="008D27BF">
            <w:pPr>
              <w:autoSpaceDE w:val="0"/>
              <w:autoSpaceDN w:val="0"/>
              <w:adjustRightInd w:val="0"/>
              <w:spacing w:after="120"/>
              <w:rPr>
                <w:rFonts w:ascii="Times New Roman" w:hAnsi="Times New Roman" w:cs="Times New Roman"/>
              </w:rPr>
            </w:pPr>
            <w:r w:rsidRPr="006738AA">
              <w:rPr>
                <w:rFonts w:ascii="Times New Roman" w:hAnsi="Times New Roman" w:cs="Times New Roman"/>
              </w:rPr>
              <w:t>136</w:t>
            </w:r>
          </w:p>
        </w:tc>
      </w:tr>
    </w:tbl>
    <w:p w14:paraId="22594EBA" w14:textId="76B67EA6" w:rsidR="008D27BF" w:rsidRPr="006738AA" w:rsidRDefault="008D27BF" w:rsidP="008D27BF">
      <w:pPr>
        <w:pStyle w:val="NoSpacing"/>
        <w:rPr>
          <w:rFonts w:ascii="Times New Roman" w:hAnsi="Times New Roman" w:cs="Times New Roman"/>
          <w:i/>
          <w:iCs/>
          <w:lang w:val="en-GB"/>
        </w:rPr>
      </w:pPr>
      <w:r w:rsidRPr="006738AA">
        <w:rPr>
          <w:rFonts w:ascii="Times New Roman" w:hAnsi="Times New Roman" w:cs="Times New Roman"/>
          <w:i/>
          <w:iCs/>
          <w:lang w:val="en-GB"/>
        </w:rPr>
        <w:t xml:space="preserve">Table 3. Source: </w:t>
      </w:r>
      <w:proofErr w:type="spellStart"/>
      <w:r w:rsidRPr="006738AA">
        <w:rPr>
          <w:rFonts w:ascii="Times New Roman" w:hAnsi="Times New Roman" w:cs="Times New Roman"/>
          <w:i/>
          <w:iCs/>
          <w:lang w:val="en-GB"/>
        </w:rPr>
        <w:t>MoW</w:t>
      </w:r>
      <w:proofErr w:type="spellEnd"/>
    </w:p>
    <w:p w14:paraId="241C35EC" w14:textId="1313B04D" w:rsidR="008D27BF" w:rsidRPr="004262A3" w:rsidRDefault="008D27BF" w:rsidP="008D27BF">
      <w:pPr>
        <w:pStyle w:val="NoSpacing"/>
        <w:rPr>
          <w:rFonts w:ascii="Times New Roman" w:hAnsi="Times New Roman" w:cs="Times New Roman"/>
          <w:lang w:val="en-GB"/>
        </w:rPr>
      </w:pPr>
    </w:p>
    <w:p w14:paraId="571E0A5D" w14:textId="77777777" w:rsidR="008D27BF" w:rsidRPr="004262A3" w:rsidRDefault="008D27BF" w:rsidP="008D27BF">
      <w:pPr>
        <w:spacing w:after="0" w:line="240" w:lineRule="auto"/>
        <w:jc w:val="both"/>
        <w:rPr>
          <w:rFonts w:ascii="Times New Roman" w:hAnsi="Times New Roman" w:cs="Times New Roman"/>
          <w:b/>
          <w:bCs/>
          <w:iCs/>
          <w:lang w:val="en-GB"/>
        </w:rPr>
      </w:pPr>
      <w:r w:rsidRPr="004262A3">
        <w:rPr>
          <w:rFonts w:ascii="Times New Roman" w:hAnsi="Times New Roman" w:cs="Times New Roman"/>
          <w:b/>
          <w:bCs/>
          <w:iCs/>
          <w:lang w:val="en-GB"/>
        </w:rPr>
        <w:t>Awareness-raising measures implemented as part of the project “Balance for All (B4A)”</w:t>
      </w:r>
    </w:p>
    <w:p w14:paraId="368081BB" w14:textId="77777777" w:rsidR="008D27BF" w:rsidRPr="004262A3" w:rsidRDefault="008D27BF" w:rsidP="008D27BF">
      <w:pPr>
        <w:spacing w:after="0" w:line="240" w:lineRule="auto"/>
        <w:jc w:val="both"/>
        <w:rPr>
          <w:rFonts w:ascii="Times New Roman" w:hAnsi="Times New Roman" w:cs="Times New Roman"/>
          <w:b/>
          <w:bCs/>
          <w:iCs/>
          <w:sz w:val="12"/>
          <w:szCs w:val="12"/>
          <w:lang w:val="en-GB"/>
        </w:rPr>
      </w:pPr>
    </w:p>
    <w:tbl>
      <w:tblPr>
        <w:tblStyle w:val="TableGrid"/>
        <w:tblW w:w="0" w:type="auto"/>
        <w:tblLook w:val="04A0" w:firstRow="1" w:lastRow="0" w:firstColumn="1" w:lastColumn="0" w:noHBand="0" w:noVBand="1"/>
      </w:tblPr>
      <w:tblGrid>
        <w:gridCol w:w="5382"/>
        <w:gridCol w:w="2914"/>
      </w:tblGrid>
      <w:tr w:rsidR="008D27BF" w:rsidRPr="004262A3" w14:paraId="3C94C18B" w14:textId="77777777" w:rsidTr="008D27BF">
        <w:tc>
          <w:tcPr>
            <w:tcW w:w="538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AFDA4A4" w14:textId="77777777" w:rsidR="008D27BF" w:rsidRPr="004262A3" w:rsidRDefault="008D27BF">
            <w:pPr>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Type of activity</w:t>
            </w:r>
          </w:p>
        </w:tc>
        <w:tc>
          <w:tcPr>
            <w:tcW w:w="291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A2333E" w14:textId="77777777" w:rsidR="008D27BF" w:rsidRPr="004262A3" w:rsidRDefault="008D27BF">
            <w:pPr>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Number of events</w:t>
            </w:r>
          </w:p>
        </w:tc>
      </w:tr>
      <w:tr w:rsidR="008D27BF" w:rsidRPr="004262A3" w14:paraId="031F6255"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31D1BA41"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Report</w:t>
            </w:r>
          </w:p>
        </w:tc>
        <w:tc>
          <w:tcPr>
            <w:tcW w:w="2914" w:type="dxa"/>
            <w:tcBorders>
              <w:top w:val="single" w:sz="4" w:space="0" w:color="auto"/>
              <w:left w:val="single" w:sz="4" w:space="0" w:color="auto"/>
              <w:bottom w:val="single" w:sz="4" w:space="0" w:color="auto"/>
              <w:right w:val="single" w:sz="4" w:space="0" w:color="auto"/>
            </w:tcBorders>
            <w:hideMark/>
          </w:tcPr>
          <w:p w14:paraId="55E31166"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4</w:t>
            </w:r>
          </w:p>
        </w:tc>
      </w:tr>
      <w:tr w:rsidR="008D27BF" w:rsidRPr="004262A3" w14:paraId="1D48DBF5"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660BF60C"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Methodological material</w:t>
            </w:r>
          </w:p>
        </w:tc>
        <w:tc>
          <w:tcPr>
            <w:tcW w:w="2914" w:type="dxa"/>
            <w:tcBorders>
              <w:top w:val="single" w:sz="4" w:space="0" w:color="auto"/>
              <w:left w:val="single" w:sz="4" w:space="0" w:color="auto"/>
              <w:bottom w:val="single" w:sz="4" w:space="0" w:color="auto"/>
              <w:right w:val="single" w:sz="4" w:space="0" w:color="auto"/>
            </w:tcBorders>
            <w:hideMark/>
          </w:tcPr>
          <w:p w14:paraId="73EB19C7"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3</w:t>
            </w:r>
          </w:p>
        </w:tc>
      </w:tr>
      <w:tr w:rsidR="008D27BF" w:rsidRPr="004262A3" w14:paraId="118023C0"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0F2B18CE"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Online training course</w:t>
            </w:r>
          </w:p>
        </w:tc>
        <w:tc>
          <w:tcPr>
            <w:tcW w:w="2914" w:type="dxa"/>
            <w:tcBorders>
              <w:top w:val="single" w:sz="4" w:space="0" w:color="auto"/>
              <w:left w:val="single" w:sz="4" w:space="0" w:color="auto"/>
              <w:bottom w:val="single" w:sz="4" w:space="0" w:color="auto"/>
              <w:right w:val="single" w:sz="4" w:space="0" w:color="auto"/>
            </w:tcBorders>
            <w:hideMark/>
          </w:tcPr>
          <w:p w14:paraId="03633F4D"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w:t>
            </w:r>
          </w:p>
        </w:tc>
      </w:tr>
      <w:tr w:rsidR="008D27BF" w:rsidRPr="004262A3" w14:paraId="7AEE7ED7"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7BE827C1"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Online lecture</w:t>
            </w:r>
          </w:p>
        </w:tc>
        <w:tc>
          <w:tcPr>
            <w:tcW w:w="2914" w:type="dxa"/>
            <w:tcBorders>
              <w:top w:val="single" w:sz="4" w:space="0" w:color="auto"/>
              <w:left w:val="single" w:sz="4" w:space="0" w:color="auto"/>
              <w:bottom w:val="single" w:sz="4" w:space="0" w:color="auto"/>
              <w:right w:val="single" w:sz="4" w:space="0" w:color="auto"/>
            </w:tcBorders>
            <w:hideMark/>
          </w:tcPr>
          <w:p w14:paraId="144A215C"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3</w:t>
            </w:r>
          </w:p>
        </w:tc>
      </w:tr>
      <w:tr w:rsidR="008D27BF" w:rsidRPr="004262A3" w14:paraId="264FFA7A"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2A84F5B1"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Events during “Work-Life Week”</w:t>
            </w:r>
          </w:p>
        </w:tc>
        <w:tc>
          <w:tcPr>
            <w:tcW w:w="2914" w:type="dxa"/>
            <w:tcBorders>
              <w:top w:val="single" w:sz="4" w:space="0" w:color="auto"/>
              <w:left w:val="single" w:sz="4" w:space="0" w:color="auto"/>
              <w:bottom w:val="single" w:sz="4" w:space="0" w:color="auto"/>
              <w:right w:val="single" w:sz="4" w:space="0" w:color="auto"/>
            </w:tcBorders>
            <w:hideMark/>
          </w:tcPr>
          <w:p w14:paraId="49D25D3E"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11</w:t>
            </w:r>
          </w:p>
        </w:tc>
      </w:tr>
      <w:tr w:rsidR="008D27BF" w:rsidRPr="004262A3" w14:paraId="47FF59E7"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6548E3D3"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Photo exhibition</w:t>
            </w:r>
          </w:p>
        </w:tc>
        <w:tc>
          <w:tcPr>
            <w:tcW w:w="2914" w:type="dxa"/>
            <w:tcBorders>
              <w:top w:val="single" w:sz="4" w:space="0" w:color="auto"/>
              <w:left w:val="single" w:sz="4" w:space="0" w:color="auto"/>
              <w:bottom w:val="single" w:sz="4" w:space="0" w:color="auto"/>
              <w:right w:val="single" w:sz="4" w:space="0" w:color="auto"/>
            </w:tcBorders>
            <w:hideMark/>
          </w:tcPr>
          <w:p w14:paraId="3858F6C3"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2</w:t>
            </w:r>
          </w:p>
        </w:tc>
      </w:tr>
      <w:tr w:rsidR="008D27BF" w:rsidRPr="004262A3" w14:paraId="6AFD215B"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2A28BC33"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International conference</w:t>
            </w:r>
          </w:p>
        </w:tc>
        <w:tc>
          <w:tcPr>
            <w:tcW w:w="2914" w:type="dxa"/>
            <w:tcBorders>
              <w:top w:val="single" w:sz="4" w:space="0" w:color="auto"/>
              <w:left w:val="single" w:sz="4" w:space="0" w:color="auto"/>
              <w:bottom w:val="single" w:sz="4" w:space="0" w:color="auto"/>
              <w:right w:val="single" w:sz="4" w:space="0" w:color="auto"/>
            </w:tcBorders>
            <w:hideMark/>
          </w:tcPr>
          <w:p w14:paraId="77C8BCBA"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w:t>
            </w:r>
          </w:p>
        </w:tc>
      </w:tr>
      <w:tr w:rsidR="008D27BF" w:rsidRPr="004262A3" w14:paraId="49171A27"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0BF58E95"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Work-life balance awards</w:t>
            </w:r>
          </w:p>
        </w:tc>
        <w:tc>
          <w:tcPr>
            <w:tcW w:w="2914" w:type="dxa"/>
            <w:tcBorders>
              <w:top w:val="single" w:sz="4" w:space="0" w:color="auto"/>
              <w:left w:val="single" w:sz="4" w:space="0" w:color="auto"/>
              <w:bottom w:val="single" w:sz="4" w:space="0" w:color="auto"/>
              <w:right w:val="single" w:sz="4" w:space="0" w:color="auto"/>
            </w:tcBorders>
            <w:hideMark/>
          </w:tcPr>
          <w:p w14:paraId="666B9A9B"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2</w:t>
            </w:r>
          </w:p>
        </w:tc>
      </w:tr>
      <w:tr w:rsidR="008D27BF" w:rsidRPr="004262A3" w14:paraId="0A57B07C"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16532EF3"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Discussion</w:t>
            </w:r>
          </w:p>
        </w:tc>
        <w:tc>
          <w:tcPr>
            <w:tcW w:w="2914" w:type="dxa"/>
            <w:tcBorders>
              <w:top w:val="single" w:sz="4" w:space="0" w:color="auto"/>
              <w:left w:val="single" w:sz="4" w:space="0" w:color="auto"/>
              <w:bottom w:val="single" w:sz="4" w:space="0" w:color="auto"/>
              <w:right w:val="single" w:sz="4" w:space="0" w:color="auto"/>
            </w:tcBorders>
            <w:hideMark/>
          </w:tcPr>
          <w:p w14:paraId="103CDF85"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8</w:t>
            </w:r>
          </w:p>
        </w:tc>
      </w:tr>
      <w:tr w:rsidR="008D27BF" w:rsidRPr="004262A3" w14:paraId="5C73EB32"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611A3D3E"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Seminars</w:t>
            </w:r>
          </w:p>
        </w:tc>
        <w:tc>
          <w:tcPr>
            <w:tcW w:w="2914" w:type="dxa"/>
            <w:tcBorders>
              <w:top w:val="single" w:sz="4" w:space="0" w:color="auto"/>
              <w:left w:val="single" w:sz="4" w:space="0" w:color="auto"/>
              <w:bottom w:val="single" w:sz="4" w:space="0" w:color="auto"/>
              <w:right w:val="single" w:sz="4" w:space="0" w:color="auto"/>
            </w:tcBorders>
            <w:hideMark/>
          </w:tcPr>
          <w:p w14:paraId="46AC5634"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15</w:t>
            </w:r>
          </w:p>
        </w:tc>
      </w:tr>
      <w:tr w:rsidR="008D27BF" w:rsidRPr="004262A3" w14:paraId="4663282A"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6612C2FD"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Video</w:t>
            </w:r>
          </w:p>
        </w:tc>
        <w:tc>
          <w:tcPr>
            <w:tcW w:w="2914" w:type="dxa"/>
            <w:tcBorders>
              <w:top w:val="single" w:sz="4" w:space="0" w:color="auto"/>
              <w:left w:val="single" w:sz="4" w:space="0" w:color="auto"/>
              <w:bottom w:val="single" w:sz="4" w:space="0" w:color="auto"/>
              <w:right w:val="single" w:sz="4" w:space="0" w:color="auto"/>
            </w:tcBorders>
            <w:hideMark/>
          </w:tcPr>
          <w:p w14:paraId="78CF5E57"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18</w:t>
            </w:r>
          </w:p>
        </w:tc>
      </w:tr>
      <w:tr w:rsidR="008D27BF" w:rsidRPr="004262A3" w14:paraId="6CF257D9"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6508B723"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Animation clips</w:t>
            </w:r>
          </w:p>
        </w:tc>
        <w:tc>
          <w:tcPr>
            <w:tcW w:w="2914" w:type="dxa"/>
            <w:tcBorders>
              <w:top w:val="single" w:sz="4" w:space="0" w:color="auto"/>
              <w:left w:val="single" w:sz="4" w:space="0" w:color="auto"/>
              <w:bottom w:val="single" w:sz="4" w:space="0" w:color="auto"/>
              <w:right w:val="single" w:sz="4" w:space="0" w:color="auto"/>
            </w:tcBorders>
            <w:hideMark/>
          </w:tcPr>
          <w:p w14:paraId="1A66986D"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9</w:t>
            </w:r>
          </w:p>
        </w:tc>
      </w:tr>
      <w:tr w:rsidR="008D27BF" w:rsidRPr="004262A3" w14:paraId="2B0D565B"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28212043" w14:textId="77777777" w:rsidR="008D27BF" w:rsidRPr="004262A3" w:rsidRDefault="008D27BF">
            <w:pPr>
              <w:jc w:val="both"/>
              <w:rPr>
                <w:rFonts w:ascii="Times New Roman" w:hAnsi="Times New Roman" w:cs="Times New Roman"/>
                <w:iCs/>
                <w:lang w:val="en-GB"/>
              </w:rPr>
            </w:pPr>
            <w:proofErr w:type="spellStart"/>
            <w:r w:rsidRPr="004262A3">
              <w:rPr>
                <w:rFonts w:ascii="Times New Roman" w:hAnsi="Times New Roman" w:cs="Times New Roman"/>
                <w:iCs/>
                <w:lang w:val="en-GB"/>
              </w:rPr>
              <w:t>Infographs</w:t>
            </w:r>
            <w:proofErr w:type="spellEnd"/>
          </w:p>
        </w:tc>
        <w:tc>
          <w:tcPr>
            <w:tcW w:w="2914" w:type="dxa"/>
            <w:tcBorders>
              <w:top w:val="single" w:sz="4" w:space="0" w:color="auto"/>
              <w:left w:val="single" w:sz="4" w:space="0" w:color="auto"/>
              <w:bottom w:val="single" w:sz="4" w:space="0" w:color="auto"/>
              <w:right w:val="single" w:sz="4" w:space="0" w:color="auto"/>
            </w:tcBorders>
            <w:hideMark/>
          </w:tcPr>
          <w:p w14:paraId="19DF6AB5"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4</w:t>
            </w:r>
          </w:p>
        </w:tc>
      </w:tr>
      <w:tr w:rsidR="008D27BF" w:rsidRPr="004262A3" w14:paraId="4D1FB0CB"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39B6A82B"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Podcasts</w:t>
            </w:r>
          </w:p>
        </w:tc>
        <w:tc>
          <w:tcPr>
            <w:tcW w:w="2914" w:type="dxa"/>
            <w:tcBorders>
              <w:top w:val="single" w:sz="4" w:space="0" w:color="auto"/>
              <w:left w:val="single" w:sz="4" w:space="0" w:color="auto"/>
              <w:bottom w:val="single" w:sz="4" w:space="0" w:color="auto"/>
              <w:right w:val="single" w:sz="4" w:space="0" w:color="auto"/>
            </w:tcBorders>
            <w:hideMark/>
          </w:tcPr>
          <w:p w14:paraId="2F5E3B8F"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5</w:t>
            </w:r>
          </w:p>
        </w:tc>
      </w:tr>
      <w:tr w:rsidR="008D27BF" w:rsidRPr="004262A3" w14:paraId="373E8D53" w14:textId="77777777" w:rsidTr="008D27BF">
        <w:tc>
          <w:tcPr>
            <w:tcW w:w="5382" w:type="dxa"/>
            <w:tcBorders>
              <w:top w:val="single" w:sz="4" w:space="0" w:color="auto"/>
              <w:left w:val="single" w:sz="4" w:space="0" w:color="auto"/>
              <w:bottom w:val="single" w:sz="4" w:space="0" w:color="auto"/>
              <w:right w:val="single" w:sz="4" w:space="0" w:color="auto"/>
            </w:tcBorders>
            <w:hideMark/>
          </w:tcPr>
          <w:p w14:paraId="53CE3F66"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Opinion piece</w:t>
            </w:r>
          </w:p>
        </w:tc>
        <w:tc>
          <w:tcPr>
            <w:tcW w:w="2914" w:type="dxa"/>
            <w:tcBorders>
              <w:top w:val="single" w:sz="4" w:space="0" w:color="auto"/>
              <w:left w:val="single" w:sz="4" w:space="0" w:color="auto"/>
              <w:bottom w:val="single" w:sz="4" w:space="0" w:color="auto"/>
              <w:right w:val="single" w:sz="4" w:space="0" w:color="auto"/>
            </w:tcBorders>
            <w:hideMark/>
          </w:tcPr>
          <w:p w14:paraId="2A631C39"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iCs/>
                <w:lang w:val="en-GB"/>
              </w:rPr>
              <w:t>10</w:t>
            </w:r>
          </w:p>
        </w:tc>
      </w:tr>
    </w:tbl>
    <w:p w14:paraId="75C08217" w14:textId="51C59765" w:rsidR="008D27BF" w:rsidRPr="004262A3" w:rsidRDefault="008D27BF" w:rsidP="008D27BF">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 xml:space="preserve">Table 4. Source: </w:t>
      </w:r>
      <w:proofErr w:type="spellStart"/>
      <w:r w:rsidRPr="004262A3">
        <w:rPr>
          <w:rFonts w:ascii="Times New Roman" w:hAnsi="Times New Roman" w:cs="Times New Roman"/>
          <w:i/>
          <w:lang w:val="en-GB"/>
        </w:rPr>
        <w:t>MoW</w:t>
      </w:r>
      <w:proofErr w:type="spellEnd"/>
    </w:p>
    <w:p w14:paraId="754B9D7F" w14:textId="77777777" w:rsidR="008D27BF" w:rsidRPr="004262A3" w:rsidRDefault="008D27BF" w:rsidP="008D27BF">
      <w:pPr>
        <w:spacing w:after="0" w:line="240" w:lineRule="auto"/>
        <w:jc w:val="both"/>
        <w:rPr>
          <w:rFonts w:ascii="Times New Roman" w:hAnsi="Times New Roman" w:cs="Times New Roman"/>
          <w:i/>
          <w:lang w:val="en-GB"/>
        </w:rPr>
      </w:pPr>
    </w:p>
    <w:tbl>
      <w:tblPr>
        <w:tblStyle w:val="TableGrid"/>
        <w:tblW w:w="0" w:type="auto"/>
        <w:tblLook w:val="04A0" w:firstRow="1" w:lastRow="0" w:firstColumn="1" w:lastColumn="0" w:noHBand="0" w:noVBand="1"/>
      </w:tblPr>
      <w:tblGrid>
        <w:gridCol w:w="8296"/>
      </w:tblGrid>
      <w:tr w:rsidR="008D27BF" w:rsidRPr="004262A3" w14:paraId="411237F2" w14:textId="77777777" w:rsidTr="008D27BF">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0E5F5C3" w14:textId="77777777" w:rsidR="008D27BF" w:rsidRPr="004262A3" w:rsidRDefault="008D27BF">
            <w:pPr>
              <w:jc w:val="center"/>
              <w:rPr>
                <w:rFonts w:ascii="Times New Roman" w:hAnsi="Times New Roman" w:cs="Times New Roman"/>
                <w:b/>
                <w:bCs/>
                <w:iCs/>
                <w:lang w:val="en-GB"/>
              </w:rPr>
            </w:pPr>
            <w:r w:rsidRPr="004262A3">
              <w:rPr>
                <w:rFonts w:ascii="Times New Roman" w:hAnsi="Times New Roman" w:cs="Times New Roman"/>
                <w:b/>
                <w:bCs/>
                <w:lang w:val="en-GB"/>
              </w:rPr>
              <w:t xml:space="preserve">The policy action envisaged in the </w:t>
            </w:r>
            <w:r w:rsidRPr="004262A3">
              <w:rPr>
                <w:rFonts w:ascii="Times New Roman" w:hAnsi="Times New Roman" w:cs="Times New Roman"/>
                <w:b/>
                <w:bCs/>
                <w:i/>
                <w:lang w:val="en-GB"/>
              </w:rPr>
              <w:t>National Plan for the Prevention and Combating of Violence Against Women and Domestic Violence 2024-2029</w:t>
            </w:r>
          </w:p>
        </w:tc>
      </w:tr>
      <w:tr w:rsidR="008D27BF" w:rsidRPr="004262A3" w14:paraId="57828971" w14:textId="77777777" w:rsidTr="008D27BF">
        <w:tc>
          <w:tcPr>
            <w:tcW w:w="8296" w:type="dxa"/>
            <w:tcBorders>
              <w:top w:val="single" w:sz="4" w:space="0" w:color="auto"/>
              <w:left w:val="single" w:sz="4" w:space="0" w:color="auto"/>
              <w:bottom w:val="single" w:sz="4" w:space="0" w:color="auto"/>
              <w:right w:val="single" w:sz="4" w:space="0" w:color="auto"/>
            </w:tcBorders>
            <w:hideMark/>
          </w:tcPr>
          <w:p w14:paraId="72F90D5C"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lang w:val="en-GB"/>
              </w:rPr>
              <w:t>(1) prevention of violence against women and domestic violence; (2) provision and improvement of support measures for victims of violence; (3) strengthening the responsibility of perpetrators and provision of rehabilitation services to reduce violent behaviour; and (4) establishment of a unified and coordinated policy to combat and prevent violence against women and domestic violence.</w:t>
            </w:r>
          </w:p>
        </w:tc>
      </w:tr>
    </w:tbl>
    <w:p w14:paraId="45DF9A2E" w14:textId="5BC125FE" w:rsidR="008D27BF" w:rsidRPr="004262A3" w:rsidRDefault="008D27BF" w:rsidP="008D27BF">
      <w:pPr>
        <w:spacing w:after="0"/>
        <w:rPr>
          <w:rFonts w:ascii="Times New Roman" w:hAnsi="Times New Roman" w:cs="Times New Roman"/>
          <w:b/>
          <w:lang w:val="en-GB"/>
        </w:rPr>
      </w:pPr>
      <w:r w:rsidRPr="004262A3">
        <w:rPr>
          <w:rFonts w:ascii="Times New Roman" w:hAnsi="Times New Roman" w:cs="Times New Roman"/>
          <w:i/>
          <w:lang w:val="en-GB"/>
        </w:rPr>
        <w:t xml:space="preserve">Table 5. Source: </w:t>
      </w:r>
      <w:proofErr w:type="spellStart"/>
      <w:r w:rsidRPr="004262A3">
        <w:rPr>
          <w:rFonts w:ascii="Times New Roman" w:hAnsi="Times New Roman" w:cs="Times New Roman"/>
          <w:i/>
          <w:iCs/>
          <w:lang w:val="en-GB"/>
        </w:rPr>
        <w:t>MoW</w:t>
      </w:r>
      <w:proofErr w:type="spellEnd"/>
    </w:p>
    <w:p w14:paraId="2E2AA04B" w14:textId="77777777" w:rsidR="008D27BF" w:rsidRPr="004262A3" w:rsidRDefault="008D27BF" w:rsidP="008D27BF">
      <w:pPr>
        <w:spacing w:after="0" w:line="240" w:lineRule="auto"/>
        <w:jc w:val="both"/>
        <w:rPr>
          <w:rFonts w:ascii="Times New Roman" w:hAnsi="Times New Roman" w:cs="Times New Roman"/>
          <w:i/>
          <w:iCs/>
          <w:lang w:val="en-GB"/>
        </w:rPr>
      </w:pPr>
    </w:p>
    <w:p w14:paraId="34541EF6" w14:textId="1B679CB4" w:rsidR="008D27BF" w:rsidRPr="004262A3" w:rsidRDefault="008D27BF" w:rsidP="008D27BF">
      <w:pPr>
        <w:spacing w:after="0" w:line="276" w:lineRule="auto"/>
        <w:jc w:val="center"/>
        <w:rPr>
          <w:rFonts w:ascii="Times New Roman" w:hAnsi="Times New Roman" w:cs="Times New Roman"/>
          <w:b/>
          <w:iCs/>
          <w:lang w:val="en-GB"/>
        </w:rPr>
      </w:pPr>
      <w:r w:rsidRPr="004262A3">
        <w:rPr>
          <w:rFonts w:ascii="Times New Roman" w:hAnsi="Times New Roman" w:cs="Times New Roman"/>
          <w:b/>
          <w:iCs/>
          <w:lang w:val="en-GB"/>
        </w:rPr>
        <w:t>Participation of the State Police officers in training related to prevention of violence, investigation and awareness-raising</w:t>
      </w:r>
    </w:p>
    <w:p w14:paraId="70F370D7" w14:textId="77777777" w:rsidR="00FD3CB4" w:rsidRPr="004262A3" w:rsidRDefault="00FD3CB4" w:rsidP="008D27BF">
      <w:pPr>
        <w:spacing w:after="0" w:line="276" w:lineRule="auto"/>
        <w:jc w:val="center"/>
        <w:rPr>
          <w:rFonts w:ascii="Times New Roman" w:hAnsi="Times New Roman" w:cs="Times New Roman"/>
          <w:b/>
          <w:iCs/>
          <w:sz w:val="12"/>
          <w:szCs w:val="12"/>
          <w:lang w:val="en-GB"/>
        </w:rPr>
      </w:pPr>
    </w:p>
    <w:tbl>
      <w:tblPr>
        <w:tblStyle w:val="TableGrid"/>
        <w:tblW w:w="0" w:type="auto"/>
        <w:tblLook w:val="04A0" w:firstRow="1" w:lastRow="0" w:firstColumn="1" w:lastColumn="0" w:noHBand="0" w:noVBand="1"/>
      </w:tblPr>
      <w:tblGrid>
        <w:gridCol w:w="2569"/>
        <w:gridCol w:w="2450"/>
        <w:gridCol w:w="1827"/>
        <w:gridCol w:w="1450"/>
      </w:tblGrid>
      <w:tr w:rsidR="008D27BF" w:rsidRPr="004262A3" w14:paraId="1E20B451" w14:textId="77777777" w:rsidTr="008D27BF">
        <w:tc>
          <w:tcPr>
            <w:tcW w:w="256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A34824F" w14:textId="77777777" w:rsidR="008D27BF" w:rsidRPr="004262A3" w:rsidRDefault="008D27BF">
            <w:pPr>
              <w:jc w:val="center"/>
              <w:rPr>
                <w:rFonts w:ascii="Times New Roman" w:hAnsi="Times New Roman" w:cs="Times New Roman"/>
                <w:b/>
                <w:bCs/>
                <w:lang w:val="en-GB"/>
              </w:rPr>
            </w:pPr>
            <w:r w:rsidRPr="004262A3">
              <w:rPr>
                <w:rFonts w:ascii="Times New Roman" w:eastAsia="Times New Roman" w:hAnsi="Times New Roman" w:cs="Times New Roman"/>
                <w:b/>
                <w:bCs/>
                <w:lang w:val="en-GB" w:eastAsia="lv-LV"/>
              </w:rPr>
              <w:t>Organiser</w:t>
            </w:r>
          </w:p>
        </w:tc>
        <w:tc>
          <w:tcPr>
            <w:tcW w:w="24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77DA5A" w14:textId="77777777" w:rsidR="008D27BF" w:rsidRPr="004262A3" w:rsidRDefault="008D27BF">
            <w:pPr>
              <w:jc w:val="center"/>
              <w:rPr>
                <w:rFonts w:ascii="Times New Roman" w:hAnsi="Times New Roman" w:cs="Times New Roman"/>
                <w:b/>
                <w:bCs/>
                <w:lang w:val="en-GB"/>
              </w:rPr>
            </w:pPr>
            <w:r w:rsidRPr="004262A3">
              <w:rPr>
                <w:rFonts w:ascii="Times New Roman" w:eastAsia="Times New Roman" w:hAnsi="Times New Roman" w:cs="Times New Roman"/>
                <w:b/>
                <w:bCs/>
                <w:lang w:val="en-GB" w:eastAsia="lv-LV"/>
              </w:rPr>
              <w:t>Event</w:t>
            </w:r>
          </w:p>
        </w:tc>
        <w:tc>
          <w:tcPr>
            <w:tcW w:w="182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0009DBD" w14:textId="77777777" w:rsidR="008D27BF" w:rsidRPr="004262A3" w:rsidRDefault="008D27BF">
            <w:pPr>
              <w:jc w:val="center"/>
              <w:rPr>
                <w:rFonts w:ascii="Times New Roman" w:hAnsi="Times New Roman" w:cs="Times New Roman"/>
                <w:b/>
                <w:bCs/>
                <w:lang w:val="en-GB"/>
              </w:rPr>
            </w:pPr>
            <w:r w:rsidRPr="004262A3">
              <w:rPr>
                <w:rFonts w:ascii="Times New Roman" w:eastAsia="Times New Roman" w:hAnsi="Times New Roman" w:cs="Times New Roman"/>
                <w:b/>
                <w:bCs/>
                <w:lang w:val="en-GB" w:eastAsia="lv-LV"/>
              </w:rPr>
              <w:t>Number of participants</w:t>
            </w:r>
          </w:p>
        </w:tc>
        <w:tc>
          <w:tcPr>
            <w:tcW w:w="14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2B03CFD" w14:textId="77777777" w:rsidR="008D27BF" w:rsidRPr="004262A3" w:rsidRDefault="008D27BF">
            <w:pPr>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Year</w:t>
            </w:r>
          </w:p>
        </w:tc>
      </w:tr>
      <w:tr w:rsidR="008D27BF" w:rsidRPr="004262A3" w14:paraId="601B5D5E" w14:textId="77777777" w:rsidTr="008D27BF">
        <w:tc>
          <w:tcPr>
            <w:tcW w:w="2569" w:type="dxa"/>
            <w:tcBorders>
              <w:top w:val="single" w:sz="4" w:space="0" w:color="auto"/>
              <w:left w:val="single" w:sz="4" w:space="0" w:color="auto"/>
              <w:bottom w:val="single" w:sz="4" w:space="0" w:color="auto"/>
              <w:right w:val="single" w:sz="4" w:space="0" w:color="auto"/>
            </w:tcBorders>
            <w:vAlign w:val="center"/>
          </w:tcPr>
          <w:p w14:paraId="67B24B4F"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Iceland-Liechtenstein-Norway grants</w:t>
            </w:r>
          </w:p>
          <w:p w14:paraId="3E000545" w14:textId="77777777" w:rsidR="008D27BF" w:rsidRPr="004262A3" w:rsidRDefault="008D27BF">
            <w:pPr>
              <w:jc w:val="center"/>
              <w:rPr>
                <w:rFonts w:ascii="Times New Roman" w:eastAsia="Times New Roman" w:hAnsi="Times New Roman" w:cs="Times New Roman"/>
                <w:lang w:val="en-GB" w:eastAsia="lv-LV"/>
              </w:rPr>
            </w:pPr>
          </w:p>
        </w:tc>
        <w:tc>
          <w:tcPr>
            <w:tcW w:w="2450" w:type="dxa"/>
            <w:tcBorders>
              <w:top w:val="single" w:sz="4" w:space="0" w:color="auto"/>
              <w:left w:val="single" w:sz="4" w:space="0" w:color="auto"/>
              <w:bottom w:val="single" w:sz="4" w:space="0" w:color="auto"/>
              <w:right w:val="single" w:sz="4" w:space="0" w:color="auto"/>
            </w:tcBorders>
            <w:vAlign w:val="center"/>
            <w:hideMark/>
          </w:tcPr>
          <w:p w14:paraId="21D6ED4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 xml:space="preserve">Support for the introduction of </w:t>
            </w:r>
            <w:proofErr w:type="spellStart"/>
            <w:r w:rsidRPr="004262A3">
              <w:rPr>
                <w:rFonts w:ascii="Times New Roman" w:eastAsia="Times New Roman" w:hAnsi="Times New Roman" w:cs="Times New Roman"/>
                <w:lang w:val="en-GB" w:eastAsia="lv-LV"/>
              </w:rPr>
              <w:t>Barnahus</w:t>
            </w:r>
            <w:proofErr w:type="spellEnd"/>
            <w:r w:rsidRPr="004262A3">
              <w:rPr>
                <w:rFonts w:ascii="Times New Roman" w:eastAsia="Times New Roman" w:hAnsi="Times New Roman" w:cs="Times New Roman"/>
                <w:lang w:val="en-GB" w:eastAsia="lv-LV"/>
              </w:rPr>
              <w:t xml:space="preserve"> into Latvia</w:t>
            </w:r>
          </w:p>
        </w:tc>
        <w:tc>
          <w:tcPr>
            <w:tcW w:w="1827" w:type="dxa"/>
            <w:tcBorders>
              <w:top w:val="single" w:sz="4" w:space="0" w:color="auto"/>
              <w:left w:val="single" w:sz="4" w:space="0" w:color="auto"/>
              <w:bottom w:val="single" w:sz="4" w:space="0" w:color="auto"/>
              <w:right w:val="single" w:sz="4" w:space="0" w:color="auto"/>
            </w:tcBorders>
            <w:vAlign w:val="center"/>
            <w:hideMark/>
          </w:tcPr>
          <w:p w14:paraId="4D5A7684"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10</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281941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35BBDCEE"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14D9DAA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The College of the SP</w:t>
            </w:r>
          </w:p>
        </w:tc>
        <w:tc>
          <w:tcPr>
            <w:tcW w:w="2450" w:type="dxa"/>
            <w:tcBorders>
              <w:top w:val="single" w:sz="4" w:space="0" w:color="auto"/>
              <w:left w:val="single" w:sz="4" w:space="0" w:color="auto"/>
              <w:bottom w:val="single" w:sz="4" w:space="0" w:color="auto"/>
              <w:right w:val="single" w:sz="4" w:space="0" w:color="auto"/>
            </w:tcBorders>
            <w:vAlign w:val="center"/>
            <w:hideMark/>
          </w:tcPr>
          <w:p w14:paraId="04A5398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Interrogation of a victim. Insights from psychology.</w:t>
            </w:r>
          </w:p>
        </w:tc>
        <w:tc>
          <w:tcPr>
            <w:tcW w:w="1827" w:type="dxa"/>
            <w:tcBorders>
              <w:top w:val="single" w:sz="4" w:space="0" w:color="auto"/>
              <w:left w:val="single" w:sz="4" w:space="0" w:color="auto"/>
              <w:bottom w:val="single" w:sz="4" w:space="0" w:color="auto"/>
              <w:right w:val="single" w:sz="4" w:space="0" w:color="auto"/>
            </w:tcBorders>
            <w:vAlign w:val="center"/>
            <w:hideMark/>
          </w:tcPr>
          <w:p w14:paraId="519C4D6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4532B9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0FD6F9F8"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03175C39"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CEPOL</w:t>
            </w:r>
          </w:p>
        </w:tc>
        <w:tc>
          <w:tcPr>
            <w:tcW w:w="2450" w:type="dxa"/>
            <w:tcBorders>
              <w:top w:val="single" w:sz="4" w:space="0" w:color="auto"/>
              <w:left w:val="single" w:sz="4" w:space="0" w:color="auto"/>
              <w:bottom w:val="single" w:sz="4" w:space="0" w:color="auto"/>
              <w:right w:val="single" w:sz="4" w:space="0" w:color="auto"/>
            </w:tcBorders>
            <w:vAlign w:val="center"/>
            <w:hideMark/>
          </w:tcPr>
          <w:p w14:paraId="3239AE4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 xml:space="preserve">Combating child sexual exploitation - </w:t>
            </w:r>
            <w:r w:rsidRPr="004262A3">
              <w:rPr>
                <w:rFonts w:ascii="Times New Roman" w:eastAsia="Times New Roman" w:hAnsi="Times New Roman" w:cs="Times New Roman"/>
                <w:lang w:val="en-GB" w:eastAsia="lv-LV"/>
              </w:rPr>
              <w:lastRenderedPageBreak/>
              <w:t>Interviewing child sex offenders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69E0B7A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lastRenderedPageBreak/>
              <w:t>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CF1B5C3"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6A56F104"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454069F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Crisis and Consultation Centre “</w:t>
            </w:r>
            <w:proofErr w:type="spellStart"/>
            <w:r w:rsidRPr="004262A3">
              <w:rPr>
                <w:rFonts w:ascii="Times New Roman" w:eastAsia="Times New Roman" w:hAnsi="Times New Roman" w:cs="Times New Roman"/>
                <w:i/>
                <w:iCs/>
                <w:lang w:val="en-GB" w:eastAsia="lv-LV"/>
              </w:rPr>
              <w:t>Skalbes</w:t>
            </w:r>
            <w:proofErr w:type="spellEnd"/>
            <w:r w:rsidRPr="004262A3">
              <w:rPr>
                <w:rFonts w:ascii="Times New Roman" w:eastAsia="Times New Roman" w:hAnsi="Times New Roman" w:cs="Times New Roman"/>
                <w:i/>
                <w:iCs/>
                <w:lang w:val="en-GB" w:eastAsia="lv-LV"/>
              </w:rPr>
              <w:t>"”</w:t>
            </w:r>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532D545C"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European day for victims of crime 2021</w:t>
            </w:r>
          </w:p>
        </w:tc>
        <w:tc>
          <w:tcPr>
            <w:tcW w:w="1827" w:type="dxa"/>
            <w:tcBorders>
              <w:top w:val="single" w:sz="4" w:space="0" w:color="auto"/>
              <w:left w:val="single" w:sz="4" w:space="0" w:color="auto"/>
              <w:bottom w:val="single" w:sz="4" w:space="0" w:color="auto"/>
              <w:right w:val="single" w:sz="4" w:space="0" w:color="auto"/>
            </w:tcBorders>
            <w:vAlign w:val="center"/>
            <w:hideMark/>
          </w:tcPr>
          <w:p w14:paraId="0D0A3966"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26</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C48A7B7"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5F348A4B"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246928FB" w14:textId="77777777" w:rsidR="008D27BF" w:rsidRPr="004262A3" w:rsidRDefault="008D27BF">
            <w:pPr>
              <w:jc w:val="center"/>
              <w:rPr>
                <w:rFonts w:ascii="Times New Roman" w:eastAsia="Times New Roman" w:hAnsi="Times New Roman" w:cs="Times New Roman"/>
                <w:lang w:val="en-GB" w:eastAsia="lv-LV"/>
              </w:rPr>
            </w:pPr>
            <w:proofErr w:type="gramStart"/>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Centre</w:t>
            </w:r>
            <w:proofErr w:type="gramEnd"/>
            <w:r w:rsidRPr="004262A3">
              <w:rPr>
                <w:rFonts w:ascii="Times New Roman" w:eastAsia="Times New Roman" w:hAnsi="Times New Roman" w:cs="Times New Roman"/>
                <w:i/>
                <w:iCs/>
                <w:lang w:val="en-GB" w:eastAsia="lv-LV"/>
              </w:rPr>
              <w:t xml:space="preserve"> MARTA</w:t>
            </w:r>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7155E8B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Emotional abuse. Interinstitutional cooperation in case solving and support</w:t>
            </w:r>
          </w:p>
        </w:tc>
        <w:tc>
          <w:tcPr>
            <w:tcW w:w="1827" w:type="dxa"/>
            <w:tcBorders>
              <w:top w:val="single" w:sz="4" w:space="0" w:color="auto"/>
              <w:left w:val="single" w:sz="4" w:space="0" w:color="auto"/>
              <w:bottom w:val="single" w:sz="4" w:space="0" w:color="auto"/>
              <w:right w:val="single" w:sz="4" w:space="0" w:color="auto"/>
            </w:tcBorders>
            <w:vAlign w:val="center"/>
            <w:hideMark/>
          </w:tcPr>
          <w:p w14:paraId="07CCC16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523F32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4B3FB772"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7DAA38A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 xml:space="preserve">C </w:t>
            </w:r>
            <w:proofErr w:type="spellStart"/>
            <w:r w:rsidRPr="004262A3">
              <w:rPr>
                <w:rFonts w:ascii="Times New Roman" w:eastAsia="Times New Roman" w:hAnsi="Times New Roman" w:cs="Times New Roman"/>
                <w:i/>
                <w:iCs/>
                <w:lang w:val="en-GB" w:eastAsia="lv-LV"/>
              </w:rPr>
              <w:t>Modulis</w:t>
            </w:r>
            <w:proofErr w:type="spellEnd"/>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064B937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Cooperation and professional boundaries in the field of protection of the rights of the child</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C6421C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871A7D0"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6F6C79A3"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666D64E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CEPOL</w:t>
            </w:r>
          </w:p>
        </w:tc>
        <w:tc>
          <w:tcPr>
            <w:tcW w:w="2450" w:type="dxa"/>
            <w:tcBorders>
              <w:top w:val="single" w:sz="4" w:space="0" w:color="auto"/>
              <w:left w:val="single" w:sz="4" w:space="0" w:color="auto"/>
              <w:bottom w:val="single" w:sz="4" w:space="0" w:color="auto"/>
              <w:right w:val="single" w:sz="4" w:space="0" w:color="auto"/>
            </w:tcBorders>
            <w:vAlign w:val="center"/>
            <w:hideMark/>
          </w:tcPr>
          <w:p w14:paraId="0DC5FA78"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Welfare for online child sexual exploitation teams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7F2698A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6BBD87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399D5B91" w14:textId="77777777" w:rsidTr="008D27BF">
        <w:tc>
          <w:tcPr>
            <w:tcW w:w="2569" w:type="dxa"/>
            <w:vMerge w:val="restart"/>
            <w:tcBorders>
              <w:top w:val="nil"/>
              <w:left w:val="single" w:sz="4" w:space="0" w:color="auto"/>
              <w:bottom w:val="single" w:sz="4" w:space="0" w:color="auto"/>
              <w:right w:val="single" w:sz="4" w:space="0" w:color="auto"/>
            </w:tcBorders>
            <w:vAlign w:val="center"/>
            <w:hideMark/>
          </w:tcPr>
          <w:p w14:paraId="2F8360B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The College of the SP</w:t>
            </w:r>
          </w:p>
        </w:tc>
        <w:tc>
          <w:tcPr>
            <w:tcW w:w="2450" w:type="dxa"/>
            <w:tcBorders>
              <w:top w:val="nil"/>
              <w:left w:val="nil"/>
              <w:bottom w:val="single" w:sz="4" w:space="0" w:color="auto"/>
              <w:right w:val="single" w:sz="4" w:space="0" w:color="auto"/>
            </w:tcBorders>
            <w:vAlign w:val="center"/>
            <w:hideMark/>
          </w:tcPr>
          <w:p w14:paraId="5E215784"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Psychological and legal aspects of police officers' conduct in cases of sexual violence</w:t>
            </w:r>
          </w:p>
        </w:tc>
        <w:tc>
          <w:tcPr>
            <w:tcW w:w="1827" w:type="dxa"/>
            <w:tcBorders>
              <w:top w:val="nil"/>
              <w:left w:val="nil"/>
              <w:bottom w:val="single" w:sz="4" w:space="0" w:color="auto"/>
              <w:right w:val="single" w:sz="4" w:space="0" w:color="auto"/>
            </w:tcBorders>
            <w:vAlign w:val="center"/>
            <w:hideMark/>
          </w:tcPr>
          <w:p w14:paraId="40274E67"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52</w:t>
            </w:r>
          </w:p>
        </w:tc>
        <w:tc>
          <w:tcPr>
            <w:tcW w:w="1450" w:type="dxa"/>
            <w:tcBorders>
              <w:top w:val="nil"/>
              <w:left w:val="nil"/>
              <w:bottom w:val="single" w:sz="4" w:space="0" w:color="auto"/>
              <w:right w:val="single" w:sz="4" w:space="0" w:color="auto"/>
            </w:tcBorders>
            <w:vAlign w:val="center"/>
            <w:hideMark/>
          </w:tcPr>
          <w:p w14:paraId="3EF78B07"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2021</w:t>
            </w:r>
          </w:p>
        </w:tc>
      </w:tr>
      <w:tr w:rsidR="008D27BF" w:rsidRPr="004262A3" w14:paraId="08CE8BFE" w14:textId="77777777" w:rsidTr="008D27BF">
        <w:tc>
          <w:tcPr>
            <w:tcW w:w="0" w:type="auto"/>
            <w:vMerge/>
            <w:tcBorders>
              <w:top w:val="nil"/>
              <w:left w:val="single" w:sz="4" w:space="0" w:color="auto"/>
              <w:bottom w:val="single" w:sz="4" w:space="0" w:color="auto"/>
              <w:right w:val="single" w:sz="4" w:space="0" w:color="auto"/>
            </w:tcBorders>
            <w:vAlign w:val="center"/>
            <w:hideMark/>
          </w:tcPr>
          <w:p w14:paraId="64CEA337" w14:textId="77777777" w:rsidR="008D27BF" w:rsidRPr="004262A3" w:rsidRDefault="008D27BF">
            <w:pPr>
              <w:rPr>
                <w:rFonts w:ascii="Times New Roman" w:eastAsia="Times New Roman" w:hAnsi="Times New Roman" w:cs="Times New Roman"/>
                <w:lang w:val="en-GB" w:eastAsia="lv-LV"/>
              </w:rPr>
            </w:pPr>
          </w:p>
        </w:tc>
        <w:tc>
          <w:tcPr>
            <w:tcW w:w="2450" w:type="dxa"/>
            <w:tcBorders>
              <w:top w:val="single" w:sz="4" w:space="0" w:color="auto"/>
              <w:left w:val="single" w:sz="4" w:space="0" w:color="auto"/>
              <w:bottom w:val="single" w:sz="4" w:space="0" w:color="auto"/>
              <w:right w:val="single" w:sz="4" w:space="0" w:color="auto"/>
            </w:tcBorders>
            <w:vAlign w:val="center"/>
            <w:hideMark/>
          </w:tcPr>
          <w:p w14:paraId="66585124"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Psychological and legal aspects of police officers' conduct in cases of sexual violence</w:t>
            </w:r>
          </w:p>
        </w:tc>
        <w:tc>
          <w:tcPr>
            <w:tcW w:w="1827" w:type="dxa"/>
            <w:tcBorders>
              <w:top w:val="single" w:sz="4" w:space="0" w:color="auto"/>
              <w:left w:val="single" w:sz="4" w:space="0" w:color="auto"/>
              <w:bottom w:val="single" w:sz="4" w:space="0" w:color="auto"/>
              <w:right w:val="single" w:sz="4" w:space="0" w:color="auto"/>
            </w:tcBorders>
            <w:vAlign w:val="center"/>
            <w:hideMark/>
          </w:tcPr>
          <w:p w14:paraId="652DBBF3"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46</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6904C5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049DC41F"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76DD3A94" w14:textId="77777777" w:rsidR="008D27BF" w:rsidRPr="004262A3" w:rsidRDefault="008D27BF">
            <w:pPr>
              <w:jc w:val="center"/>
              <w:rPr>
                <w:rFonts w:ascii="Times New Roman" w:eastAsia="Times New Roman" w:hAnsi="Times New Roman" w:cs="Times New Roman"/>
                <w:lang w:val="en-GB" w:eastAsia="lv-LV"/>
              </w:rPr>
            </w:pPr>
            <w:proofErr w:type="gramStart"/>
            <w:r w:rsidRPr="004262A3">
              <w:rPr>
                <w:rFonts w:ascii="Times New Roman" w:eastAsia="Times New Roman" w:hAnsi="Times New Roman" w:cs="Times New Roman"/>
                <w:lang w:val="en-GB" w:eastAsia="lv-LV"/>
              </w:rPr>
              <w:t>NGO ”Centre</w:t>
            </w:r>
            <w:proofErr w:type="gramEnd"/>
            <w:r w:rsidRPr="004262A3">
              <w:rPr>
                <w:rFonts w:ascii="Times New Roman" w:eastAsia="Times New Roman" w:hAnsi="Times New Roman" w:cs="Times New Roman"/>
                <w:lang w:val="en-GB" w:eastAsia="lv-LV"/>
              </w:rPr>
              <w:t xml:space="preserve"> Marta”</w:t>
            </w:r>
          </w:p>
        </w:tc>
        <w:tc>
          <w:tcPr>
            <w:tcW w:w="2450" w:type="dxa"/>
            <w:tcBorders>
              <w:top w:val="single" w:sz="4" w:space="0" w:color="auto"/>
              <w:left w:val="single" w:sz="4" w:space="0" w:color="auto"/>
              <w:bottom w:val="single" w:sz="4" w:space="0" w:color="auto"/>
              <w:right w:val="single" w:sz="4" w:space="0" w:color="auto"/>
            </w:tcBorders>
            <w:vAlign w:val="center"/>
            <w:hideMark/>
          </w:tcPr>
          <w:p w14:paraId="201D3F8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Violence-free society of tomorrow. Ensuring the rights of the victim and prosecuting the perpetrator</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D1A9F9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6</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16A431F"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4C838987"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33799428"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The College of the SP</w:t>
            </w:r>
          </w:p>
        </w:tc>
        <w:tc>
          <w:tcPr>
            <w:tcW w:w="2450" w:type="dxa"/>
            <w:tcBorders>
              <w:top w:val="single" w:sz="4" w:space="0" w:color="auto"/>
              <w:left w:val="single" w:sz="4" w:space="0" w:color="auto"/>
              <w:bottom w:val="single" w:sz="4" w:space="0" w:color="auto"/>
              <w:right w:val="single" w:sz="4" w:space="0" w:color="auto"/>
            </w:tcBorders>
            <w:vAlign w:val="center"/>
            <w:hideMark/>
          </w:tcPr>
          <w:p w14:paraId="5A359387"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Conduct of a police officer in cases involving domestic violence</w:t>
            </w:r>
          </w:p>
        </w:tc>
        <w:tc>
          <w:tcPr>
            <w:tcW w:w="1827" w:type="dxa"/>
            <w:tcBorders>
              <w:top w:val="single" w:sz="4" w:space="0" w:color="auto"/>
              <w:left w:val="single" w:sz="4" w:space="0" w:color="auto"/>
              <w:bottom w:val="single" w:sz="4" w:space="0" w:color="auto"/>
              <w:right w:val="single" w:sz="4" w:space="0" w:color="auto"/>
            </w:tcBorders>
            <w:vAlign w:val="center"/>
            <w:hideMark/>
          </w:tcPr>
          <w:p w14:paraId="5469897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105</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FCAA75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72B5DA8B"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6D3FEBD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 xml:space="preserve">Centre </w:t>
            </w:r>
            <w:proofErr w:type="spellStart"/>
            <w:r w:rsidRPr="004262A3">
              <w:rPr>
                <w:rFonts w:ascii="Times New Roman" w:eastAsia="Times New Roman" w:hAnsi="Times New Roman" w:cs="Times New Roman"/>
                <w:i/>
                <w:iCs/>
                <w:lang w:val="en-GB" w:eastAsia="lv-LV"/>
              </w:rPr>
              <w:t>Dardedze</w:t>
            </w:r>
            <w:proofErr w:type="spellEnd"/>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484865BC"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Harmful sexual behaviour – can a child harm a child?</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C73BF3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F7BFD6C"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3C14B3B7"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458DFD2F"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 xml:space="preserve">Crisis and Consultation </w:t>
            </w:r>
            <w:proofErr w:type="gramStart"/>
            <w:r w:rsidRPr="004262A3">
              <w:rPr>
                <w:rFonts w:ascii="Times New Roman" w:eastAsia="Times New Roman" w:hAnsi="Times New Roman" w:cs="Times New Roman"/>
                <w:i/>
                <w:iCs/>
                <w:lang w:val="en-GB" w:eastAsia="lv-LV"/>
              </w:rPr>
              <w:t>Centre  "</w:t>
            </w:r>
            <w:proofErr w:type="spellStart"/>
            <w:proofErr w:type="gramEnd"/>
            <w:r w:rsidRPr="004262A3">
              <w:rPr>
                <w:rFonts w:ascii="Times New Roman" w:eastAsia="Times New Roman" w:hAnsi="Times New Roman" w:cs="Times New Roman"/>
                <w:i/>
                <w:iCs/>
                <w:lang w:val="en-GB" w:eastAsia="lv-LV"/>
              </w:rPr>
              <w:t>Skalbes</w:t>
            </w:r>
            <w:proofErr w:type="spellEnd"/>
            <w:r w:rsidRPr="004262A3">
              <w:rPr>
                <w:rFonts w:ascii="Times New Roman" w:eastAsia="Times New Roman" w:hAnsi="Times New Roman" w:cs="Times New Roman"/>
                <w:i/>
                <w:iCs/>
                <w:lang w:val="en-GB" w:eastAsia="lv-LV"/>
              </w:rPr>
              <w:t>"</w:t>
            </w:r>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7336C31F"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European day for victims of crime 2022</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6E86E4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16</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DDC6B7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5E812CB3"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013F3F89"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CEPOL</w:t>
            </w:r>
          </w:p>
        </w:tc>
        <w:tc>
          <w:tcPr>
            <w:tcW w:w="2450" w:type="dxa"/>
            <w:tcBorders>
              <w:top w:val="single" w:sz="4" w:space="0" w:color="auto"/>
              <w:left w:val="single" w:sz="4" w:space="0" w:color="auto"/>
              <w:bottom w:val="single" w:sz="4" w:space="0" w:color="auto"/>
              <w:right w:val="single" w:sz="4" w:space="0" w:color="auto"/>
            </w:tcBorders>
            <w:vAlign w:val="center"/>
            <w:hideMark/>
          </w:tcPr>
          <w:p w14:paraId="72752C4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080/2022/ONS Prevention of Juvenile Crime and Domestic Violence</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42FB06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48E3483"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318B262E"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1C9CC830"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Iceland-Liechtenstein-Norway grants</w:t>
            </w:r>
          </w:p>
        </w:tc>
        <w:tc>
          <w:tcPr>
            <w:tcW w:w="2450" w:type="dxa"/>
            <w:tcBorders>
              <w:top w:val="single" w:sz="4" w:space="0" w:color="auto"/>
              <w:left w:val="single" w:sz="4" w:space="0" w:color="auto"/>
              <w:bottom w:val="single" w:sz="4" w:space="0" w:color="auto"/>
              <w:right w:val="single" w:sz="4" w:space="0" w:color="auto"/>
            </w:tcBorders>
            <w:vAlign w:val="center"/>
            <w:hideMark/>
          </w:tcPr>
          <w:p w14:paraId="45B8A843"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 xml:space="preserve">Support for the introduction of </w:t>
            </w:r>
            <w:proofErr w:type="spellStart"/>
            <w:r w:rsidRPr="004262A3">
              <w:rPr>
                <w:rFonts w:ascii="Times New Roman" w:eastAsia="Times New Roman" w:hAnsi="Times New Roman" w:cs="Times New Roman"/>
                <w:lang w:val="en-GB" w:eastAsia="lv-LV"/>
              </w:rPr>
              <w:t>Barnahus</w:t>
            </w:r>
            <w:proofErr w:type="spellEnd"/>
            <w:r w:rsidRPr="004262A3">
              <w:rPr>
                <w:rFonts w:ascii="Times New Roman" w:eastAsia="Times New Roman" w:hAnsi="Times New Roman" w:cs="Times New Roman"/>
                <w:lang w:val="en-GB" w:eastAsia="lv-LV"/>
              </w:rPr>
              <w:t xml:space="preserve"> into Latvia</w:t>
            </w:r>
          </w:p>
        </w:tc>
        <w:tc>
          <w:tcPr>
            <w:tcW w:w="1827" w:type="dxa"/>
            <w:tcBorders>
              <w:top w:val="single" w:sz="4" w:space="0" w:color="auto"/>
              <w:left w:val="single" w:sz="4" w:space="0" w:color="auto"/>
              <w:bottom w:val="single" w:sz="4" w:space="0" w:color="auto"/>
              <w:right w:val="single" w:sz="4" w:space="0" w:color="auto"/>
            </w:tcBorders>
            <w:vAlign w:val="center"/>
            <w:hideMark/>
          </w:tcPr>
          <w:p w14:paraId="581BEF79"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2BEECB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0DCE77CD" w14:textId="77777777" w:rsidTr="008D27BF">
        <w:tc>
          <w:tcPr>
            <w:tcW w:w="2569" w:type="dxa"/>
            <w:vMerge w:val="restart"/>
            <w:tcBorders>
              <w:top w:val="single" w:sz="4" w:space="0" w:color="auto"/>
              <w:left w:val="single" w:sz="4" w:space="0" w:color="auto"/>
              <w:bottom w:val="single" w:sz="4" w:space="0" w:color="auto"/>
              <w:right w:val="single" w:sz="4" w:space="0" w:color="auto"/>
            </w:tcBorders>
            <w:vAlign w:val="center"/>
            <w:hideMark/>
          </w:tcPr>
          <w:p w14:paraId="4244916C"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The College of the SP</w:t>
            </w:r>
          </w:p>
        </w:tc>
        <w:tc>
          <w:tcPr>
            <w:tcW w:w="2450" w:type="dxa"/>
            <w:tcBorders>
              <w:top w:val="single" w:sz="4" w:space="0" w:color="auto"/>
              <w:left w:val="single" w:sz="4" w:space="0" w:color="auto"/>
              <w:bottom w:val="single" w:sz="4" w:space="0" w:color="auto"/>
              <w:right w:val="single" w:sz="4" w:space="0" w:color="auto"/>
            </w:tcBorders>
            <w:vAlign w:val="center"/>
            <w:hideMark/>
          </w:tcPr>
          <w:p w14:paraId="5B8BA67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Interrogation of a victim. Insights from psychology. Working with victims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77EE37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6</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9E97F88"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2022</w:t>
            </w:r>
          </w:p>
        </w:tc>
      </w:tr>
      <w:tr w:rsidR="008D27BF" w:rsidRPr="004262A3" w14:paraId="30AB784C" w14:textId="77777777" w:rsidTr="008D27BF">
        <w:tc>
          <w:tcPr>
            <w:tcW w:w="0" w:type="auto"/>
            <w:vMerge/>
            <w:tcBorders>
              <w:top w:val="single" w:sz="4" w:space="0" w:color="auto"/>
              <w:left w:val="single" w:sz="4" w:space="0" w:color="auto"/>
              <w:bottom w:val="single" w:sz="4" w:space="0" w:color="auto"/>
              <w:right w:val="single" w:sz="4" w:space="0" w:color="auto"/>
            </w:tcBorders>
            <w:vAlign w:val="center"/>
            <w:hideMark/>
          </w:tcPr>
          <w:p w14:paraId="44D69C75" w14:textId="77777777" w:rsidR="008D27BF" w:rsidRPr="004262A3" w:rsidRDefault="008D27BF">
            <w:pPr>
              <w:rPr>
                <w:rFonts w:ascii="Times New Roman" w:eastAsia="Times New Roman" w:hAnsi="Times New Roman" w:cs="Times New Roman"/>
                <w:lang w:val="en-GB" w:eastAsia="lv-LV"/>
              </w:rPr>
            </w:pPr>
          </w:p>
        </w:tc>
        <w:tc>
          <w:tcPr>
            <w:tcW w:w="2450" w:type="dxa"/>
            <w:tcBorders>
              <w:top w:val="single" w:sz="4" w:space="0" w:color="auto"/>
              <w:left w:val="single" w:sz="4" w:space="0" w:color="auto"/>
              <w:bottom w:val="single" w:sz="4" w:space="0" w:color="auto"/>
              <w:right w:val="single" w:sz="4" w:space="0" w:color="auto"/>
            </w:tcBorders>
            <w:vAlign w:val="center"/>
            <w:hideMark/>
          </w:tcPr>
          <w:p w14:paraId="783D1C0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Working with victims.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5B6A1FF9"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51</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1597A09"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r w:rsidR="008D27BF" w:rsidRPr="004262A3" w14:paraId="1AA00EEE" w14:textId="77777777" w:rsidTr="008D27BF">
        <w:tc>
          <w:tcPr>
            <w:tcW w:w="0" w:type="auto"/>
            <w:vMerge/>
            <w:tcBorders>
              <w:top w:val="single" w:sz="4" w:space="0" w:color="auto"/>
              <w:left w:val="single" w:sz="4" w:space="0" w:color="auto"/>
              <w:bottom w:val="single" w:sz="4" w:space="0" w:color="auto"/>
              <w:right w:val="single" w:sz="4" w:space="0" w:color="auto"/>
            </w:tcBorders>
            <w:vAlign w:val="center"/>
            <w:hideMark/>
          </w:tcPr>
          <w:p w14:paraId="3D32CAF5" w14:textId="77777777" w:rsidR="008D27BF" w:rsidRPr="004262A3" w:rsidRDefault="008D27BF">
            <w:pPr>
              <w:rPr>
                <w:rFonts w:ascii="Times New Roman" w:eastAsia="Times New Roman" w:hAnsi="Times New Roman" w:cs="Times New Roman"/>
                <w:lang w:val="en-GB" w:eastAsia="lv-LV"/>
              </w:rPr>
            </w:pPr>
          </w:p>
        </w:tc>
        <w:tc>
          <w:tcPr>
            <w:tcW w:w="2450" w:type="dxa"/>
            <w:tcBorders>
              <w:top w:val="single" w:sz="4" w:space="0" w:color="auto"/>
              <w:left w:val="single" w:sz="4" w:space="0" w:color="auto"/>
              <w:bottom w:val="single" w:sz="4" w:space="0" w:color="auto"/>
              <w:right w:val="single" w:sz="4" w:space="0" w:color="auto"/>
            </w:tcBorders>
            <w:vAlign w:val="center"/>
            <w:hideMark/>
          </w:tcPr>
          <w:p w14:paraId="60A1008E"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Working with victims.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B9F227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27</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2FA6276"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r w:rsidR="008D27BF" w:rsidRPr="004262A3" w14:paraId="7FAA0344"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09696D92"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Crisis and Consultation Centre "</w:t>
            </w:r>
            <w:proofErr w:type="spellStart"/>
            <w:r w:rsidRPr="004262A3">
              <w:rPr>
                <w:rFonts w:ascii="Times New Roman" w:eastAsia="Times New Roman" w:hAnsi="Times New Roman" w:cs="Times New Roman"/>
                <w:i/>
                <w:iCs/>
                <w:lang w:val="en-GB" w:eastAsia="lv-LV"/>
              </w:rPr>
              <w:t>Skalbes</w:t>
            </w:r>
            <w:proofErr w:type="spellEnd"/>
            <w:r w:rsidRPr="004262A3">
              <w:rPr>
                <w:rFonts w:ascii="Times New Roman" w:eastAsia="Times New Roman" w:hAnsi="Times New Roman" w:cs="Times New Roman"/>
                <w:i/>
                <w:iCs/>
                <w:lang w:val="en-GB" w:eastAsia="lv-LV"/>
              </w:rPr>
              <w:t>"</w:t>
            </w:r>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2C9D3AD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European day for victims of crime 2023</w:t>
            </w:r>
          </w:p>
        </w:tc>
        <w:tc>
          <w:tcPr>
            <w:tcW w:w="1827" w:type="dxa"/>
            <w:tcBorders>
              <w:top w:val="single" w:sz="4" w:space="0" w:color="auto"/>
              <w:left w:val="single" w:sz="4" w:space="0" w:color="auto"/>
              <w:bottom w:val="single" w:sz="4" w:space="0" w:color="auto"/>
              <w:right w:val="single" w:sz="4" w:space="0" w:color="auto"/>
            </w:tcBorders>
            <w:vAlign w:val="center"/>
            <w:hideMark/>
          </w:tcPr>
          <w:p w14:paraId="26E79B9B"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13</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E495E0E" w14:textId="77777777" w:rsidR="008D27BF" w:rsidRPr="004262A3" w:rsidRDefault="008D27BF">
            <w:pPr>
              <w:jc w:val="center"/>
              <w:rPr>
                <w:rFonts w:ascii="Times New Roman" w:hAnsi="Times New Roman" w:cs="Times New Roman"/>
                <w:lang w:val="en-GB"/>
              </w:rPr>
            </w:pPr>
            <w:r w:rsidRPr="004262A3">
              <w:rPr>
                <w:rFonts w:ascii="Times New Roman" w:eastAsia="Times New Roman" w:hAnsi="Times New Roman" w:cs="Times New Roman"/>
                <w:lang w:val="en-GB" w:eastAsia="lv-LV"/>
              </w:rPr>
              <w:t>2023</w:t>
            </w:r>
          </w:p>
        </w:tc>
      </w:tr>
      <w:tr w:rsidR="008D27BF" w:rsidRPr="004262A3" w14:paraId="5E13DCA8" w14:textId="77777777" w:rsidTr="008D27BF">
        <w:tc>
          <w:tcPr>
            <w:tcW w:w="2569" w:type="dxa"/>
            <w:vMerge w:val="restart"/>
            <w:tcBorders>
              <w:top w:val="single" w:sz="4" w:space="0" w:color="auto"/>
              <w:left w:val="single" w:sz="4" w:space="0" w:color="auto"/>
              <w:bottom w:val="single" w:sz="4" w:space="0" w:color="auto"/>
              <w:right w:val="single" w:sz="4" w:space="0" w:color="auto"/>
            </w:tcBorders>
            <w:vAlign w:val="center"/>
            <w:hideMark/>
          </w:tcPr>
          <w:p w14:paraId="384C532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lastRenderedPageBreak/>
              <w:t>The College of the SP</w:t>
            </w:r>
          </w:p>
        </w:tc>
        <w:tc>
          <w:tcPr>
            <w:tcW w:w="2450" w:type="dxa"/>
            <w:tcBorders>
              <w:top w:val="single" w:sz="4" w:space="0" w:color="auto"/>
              <w:left w:val="single" w:sz="4" w:space="0" w:color="auto"/>
              <w:bottom w:val="single" w:sz="4" w:space="0" w:color="auto"/>
              <w:right w:val="single" w:sz="4" w:space="0" w:color="auto"/>
            </w:tcBorders>
            <w:vAlign w:val="center"/>
            <w:hideMark/>
          </w:tcPr>
          <w:p w14:paraId="631E8DA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Practical and psychological aspects of communication with the person (including the victim) who reports the violence.</w:t>
            </w:r>
          </w:p>
        </w:tc>
        <w:tc>
          <w:tcPr>
            <w:tcW w:w="1827" w:type="dxa"/>
            <w:tcBorders>
              <w:top w:val="single" w:sz="4" w:space="0" w:color="auto"/>
              <w:left w:val="single" w:sz="4" w:space="0" w:color="auto"/>
              <w:bottom w:val="single" w:sz="4" w:space="0" w:color="auto"/>
              <w:right w:val="single" w:sz="4" w:space="0" w:color="auto"/>
            </w:tcBorders>
            <w:vAlign w:val="center"/>
            <w:hideMark/>
          </w:tcPr>
          <w:p w14:paraId="262C358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22</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90D4B7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r w:rsidR="008D27BF" w:rsidRPr="004262A3" w14:paraId="3E2DE611" w14:textId="77777777" w:rsidTr="008D27BF">
        <w:tc>
          <w:tcPr>
            <w:tcW w:w="0" w:type="auto"/>
            <w:vMerge/>
            <w:tcBorders>
              <w:top w:val="single" w:sz="4" w:space="0" w:color="auto"/>
              <w:left w:val="single" w:sz="4" w:space="0" w:color="auto"/>
              <w:bottom w:val="single" w:sz="4" w:space="0" w:color="auto"/>
              <w:right w:val="single" w:sz="4" w:space="0" w:color="auto"/>
            </w:tcBorders>
            <w:vAlign w:val="center"/>
            <w:hideMark/>
          </w:tcPr>
          <w:p w14:paraId="3B04F21F" w14:textId="77777777" w:rsidR="008D27BF" w:rsidRPr="004262A3" w:rsidRDefault="008D27BF">
            <w:pPr>
              <w:rPr>
                <w:rFonts w:ascii="Times New Roman" w:eastAsia="Times New Roman" w:hAnsi="Times New Roman" w:cs="Times New Roman"/>
                <w:lang w:val="en-GB" w:eastAsia="lv-LV"/>
              </w:rPr>
            </w:pPr>
          </w:p>
        </w:tc>
        <w:tc>
          <w:tcPr>
            <w:tcW w:w="2450" w:type="dxa"/>
            <w:tcBorders>
              <w:top w:val="single" w:sz="4" w:space="0" w:color="auto"/>
              <w:left w:val="single" w:sz="4" w:space="0" w:color="auto"/>
              <w:bottom w:val="single" w:sz="4" w:space="0" w:color="auto"/>
              <w:right w:val="single" w:sz="4" w:space="0" w:color="auto"/>
            </w:tcBorders>
            <w:vAlign w:val="center"/>
            <w:hideMark/>
          </w:tcPr>
          <w:p w14:paraId="47C967F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Offences against sexual inviolability, in particular against minors and persons in a state of vulnerability</w:t>
            </w:r>
          </w:p>
        </w:tc>
        <w:tc>
          <w:tcPr>
            <w:tcW w:w="1827" w:type="dxa"/>
            <w:tcBorders>
              <w:top w:val="single" w:sz="4" w:space="0" w:color="auto"/>
              <w:left w:val="single" w:sz="4" w:space="0" w:color="auto"/>
              <w:bottom w:val="single" w:sz="4" w:space="0" w:color="auto"/>
              <w:right w:val="single" w:sz="4" w:space="0" w:color="auto"/>
            </w:tcBorders>
            <w:vAlign w:val="center"/>
            <w:hideMark/>
          </w:tcPr>
          <w:p w14:paraId="14A6BE0F"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45</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D60FED"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r w:rsidR="008D27BF" w:rsidRPr="004262A3" w14:paraId="4A6E733E"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01DFF465" w14:textId="77777777" w:rsidR="008D27BF" w:rsidRPr="004262A3" w:rsidRDefault="008D27BF">
            <w:pPr>
              <w:jc w:val="center"/>
              <w:rPr>
                <w:rFonts w:ascii="Times New Roman" w:eastAsia="Times New Roman" w:hAnsi="Times New Roman" w:cs="Times New Roman"/>
                <w:lang w:val="en-GB" w:eastAsia="lv-LV"/>
              </w:rPr>
            </w:pPr>
            <w:proofErr w:type="gramStart"/>
            <w:r w:rsidRPr="004262A3">
              <w:rPr>
                <w:rFonts w:ascii="Times New Roman" w:eastAsia="Times New Roman" w:hAnsi="Times New Roman" w:cs="Times New Roman"/>
                <w:lang w:val="en-GB" w:eastAsia="lv-LV"/>
              </w:rPr>
              <w:t>NGO ”</w:t>
            </w:r>
            <w:r w:rsidRPr="004262A3">
              <w:rPr>
                <w:rFonts w:ascii="Times New Roman" w:eastAsia="Times New Roman" w:hAnsi="Times New Roman" w:cs="Times New Roman"/>
                <w:i/>
                <w:iCs/>
                <w:lang w:val="en-GB" w:eastAsia="lv-LV"/>
              </w:rPr>
              <w:t>Centre</w:t>
            </w:r>
            <w:proofErr w:type="gramEnd"/>
            <w:r w:rsidRPr="004262A3">
              <w:rPr>
                <w:rFonts w:ascii="Times New Roman" w:eastAsia="Times New Roman" w:hAnsi="Times New Roman" w:cs="Times New Roman"/>
                <w:i/>
                <w:iCs/>
                <w:lang w:val="en-GB" w:eastAsia="lv-LV"/>
              </w:rPr>
              <w:t xml:space="preserve"> MARTA</w:t>
            </w:r>
            <w:r w:rsidRPr="004262A3">
              <w:rPr>
                <w:rFonts w:ascii="Times New Roman" w:eastAsia="Times New Roman" w:hAnsi="Times New Roman" w:cs="Times New Roman"/>
                <w:lang w:val="en-GB" w:eastAsia="lv-LV"/>
              </w:rPr>
              <w:t>”</w:t>
            </w:r>
          </w:p>
        </w:tc>
        <w:tc>
          <w:tcPr>
            <w:tcW w:w="2450" w:type="dxa"/>
            <w:tcBorders>
              <w:top w:val="single" w:sz="4" w:space="0" w:color="auto"/>
              <w:left w:val="single" w:sz="4" w:space="0" w:color="auto"/>
              <w:bottom w:val="single" w:sz="4" w:space="0" w:color="auto"/>
              <w:right w:val="single" w:sz="4" w:space="0" w:color="auto"/>
            </w:tcBorders>
            <w:vAlign w:val="center"/>
            <w:hideMark/>
          </w:tcPr>
          <w:p w14:paraId="07AF6E7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Problem of violence and assistance to victims</w:t>
            </w:r>
          </w:p>
        </w:tc>
        <w:tc>
          <w:tcPr>
            <w:tcW w:w="1827" w:type="dxa"/>
            <w:tcBorders>
              <w:top w:val="single" w:sz="4" w:space="0" w:color="auto"/>
              <w:left w:val="single" w:sz="4" w:space="0" w:color="auto"/>
              <w:bottom w:val="single" w:sz="4" w:space="0" w:color="auto"/>
              <w:right w:val="single" w:sz="4" w:space="0" w:color="auto"/>
            </w:tcBorders>
            <w:vAlign w:val="center"/>
            <w:hideMark/>
          </w:tcPr>
          <w:p w14:paraId="702E2978"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w:t>
            </w:r>
          </w:p>
        </w:tc>
        <w:tc>
          <w:tcPr>
            <w:tcW w:w="1450" w:type="dxa"/>
            <w:tcBorders>
              <w:top w:val="single" w:sz="4" w:space="0" w:color="auto"/>
              <w:left w:val="single" w:sz="4" w:space="0" w:color="auto"/>
              <w:bottom w:val="single" w:sz="4" w:space="0" w:color="auto"/>
              <w:right w:val="single" w:sz="4" w:space="0" w:color="auto"/>
            </w:tcBorders>
            <w:vAlign w:val="center"/>
            <w:hideMark/>
          </w:tcPr>
          <w:p w14:paraId="35F9C7B0"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r w:rsidR="008D27BF" w:rsidRPr="004262A3" w14:paraId="07F7DD22" w14:textId="77777777" w:rsidTr="008D27BF">
        <w:tc>
          <w:tcPr>
            <w:tcW w:w="2569" w:type="dxa"/>
            <w:tcBorders>
              <w:top w:val="single" w:sz="4" w:space="0" w:color="auto"/>
              <w:left w:val="single" w:sz="4" w:space="0" w:color="auto"/>
              <w:bottom w:val="single" w:sz="4" w:space="0" w:color="auto"/>
              <w:right w:val="single" w:sz="4" w:space="0" w:color="auto"/>
            </w:tcBorders>
            <w:vAlign w:val="center"/>
            <w:hideMark/>
          </w:tcPr>
          <w:p w14:paraId="0A47F63B"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The College of the SP</w:t>
            </w:r>
          </w:p>
        </w:tc>
        <w:tc>
          <w:tcPr>
            <w:tcW w:w="2450" w:type="dxa"/>
            <w:tcBorders>
              <w:top w:val="single" w:sz="4" w:space="0" w:color="auto"/>
              <w:left w:val="single" w:sz="4" w:space="0" w:color="auto"/>
              <w:bottom w:val="single" w:sz="4" w:space="0" w:color="auto"/>
              <w:right w:val="single" w:sz="4" w:space="0" w:color="auto"/>
            </w:tcBorders>
            <w:vAlign w:val="center"/>
            <w:hideMark/>
          </w:tcPr>
          <w:p w14:paraId="05BDEDB5"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Conduct of the police officer in cases involving domestic violence</w:t>
            </w:r>
          </w:p>
        </w:tc>
        <w:tc>
          <w:tcPr>
            <w:tcW w:w="1827" w:type="dxa"/>
            <w:tcBorders>
              <w:top w:val="single" w:sz="4" w:space="0" w:color="auto"/>
              <w:left w:val="single" w:sz="4" w:space="0" w:color="auto"/>
              <w:bottom w:val="single" w:sz="4" w:space="0" w:color="auto"/>
              <w:right w:val="single" w:sz="4" w:space="0" w:color="auto"/>
            </w:tcBorders>
            <w:vAlign w:val="center"/>
            <w:hideMark/>
          </w:tcPr>
          <w:p w14:paraId="6254FC0A"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149</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155E9D1" w14:textId="77777777" w:rsidR="008D27BF" w:rsidRPr="004262A3" w:rsidRDefault="008D27BF">
            <w:pPr>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2023</w:t>
            </w:r>
          </w:p>
        </w:tc>
      </w:tr>
    </w:tbl>
    <w:p w14:paraId="4AEB0B89" w14:textId="706E1324" w:rsidR="008D27BF" w:rsidRPr="004262A3" w:rsidRDefault="008D27BF" w:rsidP="008D27BF">
      <w:pPr>
        <w:spacing w:after="0" w:line="276" w:lineRule="auto"/>
        <w:jc w:val="both"/>
        <w:rPr>
          <w:rFonts w:ascii="Times New Roman" w:hAnsi="Times New Roman" w:cs="Times New Roman"/>
          <w:i/>
          <w:iCs/>
          <w:lang w:val="en-GB"/>
        </w:rPr>
      </w:pPr>
      <w:r w:rsidRPr="004262A3">
        <w:rPr>
          <w:rFonts w:ascii="Times New Roman" w:hAnsi="Times New Roman" w:cs="Times New Roman"/>
          <w:i/>
          <w:iCs/>
          <w:lang w:val="en-GB"/>
        </w:rPr>
        <w:t>Table 6. Source: SP</w:t>
      </w:r>
    </w:p>
    <w:p w14:paraId="49E13E91" w14:textId="77777777" w:rsidR="00325B83" w:rsidRPr="004262A3" w:rsidRDefault="00325B83" w:rsidP="008D27BF">
      <w:pPr>
        <w:spacing w:after="0" w:line="276" w:lineRule="auto"/>
        <w:jc w:val="both"/>
        <w:rPr>
          <w:rFonts w:ascii="Times New Roman" w:hAnsi="Times New Roman" w:cs="Times New Roman"/>
          <w:i/>
          <w:iCs/>
          <w:lang w:val="en-GB"/>
        </w:rPr>
      </w:pPr>
    </w:p>
    <w:p w14:paraId="36266ABA" w14:textId="25775E31" w:rsidR="008D27BF" w:rsidRPr="004262A3" w:rsidRDefault="008D27BF" w:rsidP="008D27BF">
      <w:pPr>
        <w:spacing w:after="0"/>
        <w:jc w:val="center"/>
        <w:rPr>
          <w:rFonts w:ascii="Times New Roman" w:hAnsi="Times New Roman" w:cs="Times New Roman"/>
          <w:b/>
          <w:lang w:val="en-GB"/>
        </w:rPr>
      </w:pPr>
      <w:r w:rsidRPr="004262A3">
        <w:rPr>
          <w:rFonts w:ascii="Times New Roman" w:hAnsi="Times New Roman" w:cs="Times New Roman"/>
          <w:b/>
          <w:lang w:val="en-GB"/>
        </w:rPr>
        <w:t xml:space="preserve">Registered offences related to violence against women </w:t>
      </w:r>
    </w:p>
    <w:p w14:paraId="6F654727" w14:textId="77777777" w:rsidR="00FD3CB4" w:rsidRPr="004262A3" w:rsidRDefault="00FD3CB4" w:rsidP="008D27BF">
      <w:pPr>
        <w:spacing w:after="0"/>
        <w:jc w:val="center"/>
        <w:rPr>
          <w:rFonts w:ascii="Times New Roman" w:hAnsi="Times New Roman" w:cs="Times New Roman"/>
          <w:b/>
          <w:sz w:val="12"/>
          <w:szCs w:val="12"/>
          <w:lang w:val="en-GB"/>
        </w:rPr>
      </w:pPr>
    </w:p>
    <w:tbl>
      <w:tblPr>
        <w:tblStyle w:val="TableGrid"/>
        <w:tblW w:w="8359" w:type="dxa"/>
        <w:tblLook w:val="04A0" w:firstRow="1" w:lastRow="0" w:firstColumn="1" w:lastColumn="0" w:noHBand="0" w:noVBand="1"/>
      </w:tblPr>
      <w:tblGrid>
        <w:gridCol w:w="2972"/>
        <w:gridCol w:w="1276"/>
        <w:gridCol w:w="992"/>
        <w:gridCol w:w="992"/>
        <w:gridCol w:w="851"/>
        <w:gridCol w:w="1276"/>
      </w:tblGrid>
      <w:tr w:rsidR="008D27BF" w:rsidRPr="004262A3" w14:paraId="0576BF07" w14:textId="77777777" w:rsidTr="008D27BF">
        <w:tc>
          <w:tcPr>
            <w:tcW w:w="297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D920E2" w14:textId="77777777" w:rsidR="008D27BF" w:rsidRPr="004262A3" w:rsidRDefault="008D27BF">
            <w:pPr>
              <w:jc w:val="center"/>
              <w:rPr>
                <w:rFonts w:ascii="Times New Roman" w:hAnsi="Times New Roman" w:cs="Times New Roman"/>
                <w:b/>
                <w:lang w:val="en-GB"/>
              </w:rPr>
            </w:pP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6CF6A98"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9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E394A06"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9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6D984F2"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1CE1DAB"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B54F638"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2024</w:t>
            </w:r>
          </w:p>
        </w:tc>
      </w:tr>
      <w:tr w:rsidR="008D27BF" w:rsidRPr="004262A3" w14:paraId="6022E7B5" w14:textId="77777777" w:rsidTr="008D27BF">
        <w:tc>
          <w:tcPr>
            <w:tcW w:w="2972" w:type="dxa"/>
            <w:tcBorders>
              <w:top w:val="single" w:sz="4" w:space="0" w:color="auto"/>
              <w:left w:val="single" w:sz="4" w:space="0" w:color="auto"/>
              <w:bottom w:val="single" w:sz="4" w:space="0" w:color="auto"/>
              <w:right w:val="single" w:sz="4" w:space="0" w:color="auto"/>
            </w:tcBorders>
            <w:vAlign w:val="center"/>
            <w:hideMark/>
          </w:tcPr>
          <w:p w14:paraId="378B2C9C"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 xml:space="preserve">Article 159 of the </w:t>
            </w:r>
            <w:r w:rsidRPr="004262A3">
              <w:rPr>
                <w:rFonts w:ascii="Times New Roman" w:hAnsi="Times New Roman" w:cs="Times New Roman"/>
                <w:i/>
                <w:iCs/>
                <w:lang w:val="en-GB"/>
              </w:rPr>
              <w:t xml:space="preserve">Criminal Law </w:t>
            </w:r>
            <w:r w:rsidRPr="004262A3">
              <w:rPr>
                <w:rFonts w:ascii="Times New Roman" w:hAnsi="Times New Roman" w:cs="Times New Roman"/>
                <w:lang w:val="en-GB"/>
              </w:rPr>
              <w:t>(rape)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3B37EF"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DDAECF"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87ECBA"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122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9177E2"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123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B0EA8D"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147</w:t>
            </w:r>
          </w:p>
        </w:tc>
      </w:tr>
      <w:tr w:rsidR="008D27BF" w:rsidRPr="004262A3" w14:paraId="14614D12" w14:textId="77777777" w:rsidTr="008D27BF">
        <w:tc>
          <w:tcPr>
            <w:tcW w:w="2972" w:type="dxa"/>
            <w:tcBorders>
              <w:top w:val="single" w:sz="4" w:space="0" w:color="auto"/>
              <w:left w:val="single" w:sz="4" w:space="0" w:color="auto"/>
              <w:bottom w:val="single" w:sz="4" w:space="0" w:color="auto"/>
              <w:right w:val="single" w:sz="4" w:space="0" w:color="auto"/>
            </w:tcBorders>
            <w:vAlign w:val="center"/>
            <w:hideMark/>
          </w:tcPr>
          <w:p w14:paraId="361FE558"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 xml:space="preserve">Article 130, paragraph 3, subparagraph 6, of the </w:t>
            </w:r>
            <w:r w:rsidRPr="004262A3">
              <w:rPr>
                <w:rFonts w:ascii="Times New Roman" w:hAnsi="Times New Roman" w:cs="Times New Roman"/>
                <w:i/>
                <w:iCs/>
                <w:lang w:val="en-GB"/>
              </w:rPr>
              <w:t>Criminal Law</w:t>
            </w:r>
          </w:p>
          <w:p w14:paraId="00AE2B9A"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w:t>
            </w:r>
            <w:proofErr w:type="gramStart"/>
            <w:r w:rsidRPr="004262A3">
              <w:rPr>
                <w:rFonts w:ascii="Times New Roman" w:eastAsia="Times New Roman" w:hAnsi="Times New Roman" w:cs="Times New Roman"/>
                <w:color w:val="000000" w:themeColor="text1"/>
                <w:lang w:val="en-GB" w:eastAsia="lv-LV"/>
              </w:rPr>
              <w:t>intentional</w:t>
            </w:r>
            <w:proofErr w:type="gramEnd"/>
            <w:r w:rsidRPr="004262A3">
              <w:rPr>
                <w:rFonts w:ascii="Times New Roman" w:eastAsia="Times New Roman" w:hAnsi="Times New Roman" w:cs="Times New Roman"/>
                <w:color w:val="000000" w:themeColor="text1"/>
                <w:lang w:val="en-GB" w:eastAsia="lv-LV"/>
              </w:rPr>
              <w:t xml:space="preserve"> bodily injury of minor severity, if caused as part of </w:t>
            </w:r>
            <w:r w:rsidRPr="004262A3">
              <w:rPr>
                <w:rFonts w:ascii="Times New Roman" w:hAnsi="Times New Roman" w:cs="Times New Roman"/>
                <w:lang w:val="en-GB"/>
              </w:rPr>
              <w:t>domestic violence)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CB632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A69498"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9F8BFD"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57</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CA0F0D"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72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B02AA8"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87</w:t>
            </w:r>
          </w:p>
        </w:tc>
      </w:tr>
      <w:tr w:rsidR="008D27BF" w:rsidRPr="004262A3" w14:paraId="50AE0A16" w14:textId="77777777" w:rsidTr="008D27BF">
        <w:tc>
          <w:tcPr>
            <w:tcW w:w="2972" w:type="dxa"/>
            <w:tcBorders>
              <w:top w:val="single" w:sz="4" w:space="0" w:color="auto"/>
              <w:left w:val="single" w:sz="4" w:space="0" w:color="auto"/>
              <w:bottom w:val="single" w:sz="4" w:space="0" w:color="auto"/>
              <w:right w:val="single" w:sz="4" w:space="0" w:color="auto"/>
            </w:tcBorders>
            <w:vAlign w:val="center"/>
            <w:hideMark/>
          </w:tcPr>
          <w:p w14:paraId="73D65D7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 xml:space="preserve">Article 174 of the </w:t>
            </w:r>
            <w:r w:rsidRPr="004262A3">
              <w:rPr>
                <w:rFonts w:ascii="Times New Roman" w:hAnsi="Times New Roman" w:cs="Times New Roman"/>
                <w:i/>
                <w:iCs/>
                <w:lang w:val="en-GB"/>
              </w:rPr>
              <w:t>Criminal Law</w:t>
            </w:r>
            <w:r w:rsidRPr="004262A3">
              <w:rPr>
                <w:rFonts w:ascii="Times New Roman" w:hAnsi="Times New Roman" w:cs="Times New Roman"/>
                <w:lang w:val="en-GB"/>
              </w:rPr>
              <w:t xml:space="preserve"> (cruelty and violence against a minor)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CB90D8"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127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806B62"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A4824B"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143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27533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191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AF070B"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204</w:t>
            </w:r>
          </w:p>
        </w:tc>
      </w:tr>
    </w:tbl>
    <w:p w14:paraId="3FC5C6B5" w14:textId="5B589D94" w:rsidR="008D27BF" w:rsidRPr="004262A3" w:rsidRDefault="008D27BF" w:rsidP="008D27BF">
      <w:pPr>
        <w:spacing w:after="0"/>
        <w:rPr>
          <w:rFonts w:ascii="Times New Roman" w:hAnsi="Times New Roman" w:cs="Times New Roman"/>
          <w:i/>
          <w:iCs/>
          <w:lang w:val="en-GB"/>
        </w:rPr>
      </w:pPr>
      <w:r w:rsidRPr="004262A3">
        <w:rPr>
          <w:rFonts w:ascii="Times New Roman" w:hAnsi="Times New Roman" w:cs="Times New Roman"/>
          <w:i/>
          <w:iCs/>
          <w:lang w:val="en-GB"/>
        </w:rPr>
        <w:t xml:space="preserve">Table 7. Source: </w:t>
      </w:r>
      <w:proofErr w:type="spellStart"/>
      <w:r w:rsidRPr="004262A3">
        <w:rPr>
          <w:rFonts w:ascii="Times New Roman" w:hAnsi="Times New Roman" w:cs="Times New Roman"/>
          <w:i/>
          <w:iCs/>
          <w:lang w:val="en-GB"/>
        </w:rPr>
        <w:t>MoI</w:t>
      </w:r>
      <w:proofErr w:type="spellEnd"/>
    </w:p>
    <w:p w14:paraId="2164E9FE" w14:textId="77777777" w:rsidR="008D27BF" w:rsidRPr="004262A3" w:rsidRDefault="008D27BF" w:rsidP="008D27BF">
      <w:pPr>
        <w:spacing w:after="0"/>
        <w:rPr>
          <w:rFonts w:ascii="Times New Roman" w:hAnsi="Times New Roman" w:cs="Times New Roman"/>
          <w:i/>
          <w:iCs/>
          <w:lang w:val="en-GB"/>
        </w:rPr>
      </w:pPr>
    </w:p>
    <w:tbl>
      <w:tblPr>
        <w:tblStyle w:val="TableGrid"/>
        <w:tblW w:w="0" w:type="auto"/>
        <w:tblLook w:val="04A0" w:firstRow="1" w:lastRow="0" w:firstColumn="1" w:lastColumn="0" w:noHBand="0" w:noVBand="1"/>
      </w:tblPr>
      <w:tblGrid>
        <w:gridCol w:w="8296"/>
      </w:tblGrid>
      <w:tr w:rsidR="008D27BF" w:rsidRPr="004262A3" w14:paraId="183ED7B9" w14:textId="77777777" w:rsidTr="008D27BF">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717FC1" w14:textId="77777777" w:rsidR="008D27BF" w:rsidRPr="004262A3" w:rsidRDefault="008D27BF">
            <w:pPr>
              <w:jc w:val="center"/>
              <w:rPr>
                <w:rFonts w:ascii="Times New Roman" w:hAnsi="Times New Roman" w:cs="Times New Roman"/>
                <w:b/>
                <w:bCs/>
                <w:iCs/>
                <w:lang w:val="en-GB"/>
              </w:rPr>
            </w:pPr>
            <w:r w:rsidRPr="004262A3">
              <w:rPr>
                <w:rFonts w:ascii="Times New Roman" w:hAnsi="Times New Roman" w:cs="Times New Roman"/>
                <w:b/>
                <w:bCs/>
                <w:iCs/>
                <w:lang w:val="en-GB"/>
              </w:rPr>
              <w:t>Information on the safe house (shelter) service offered to victims of domestic violence</w:t>
            </w:r>
          </w:p>
        </w:tc>
      </w:tr>
      <w:tr w:rsidR="008D27BF" w:rsidRPr="004262A3" w14:paraId="0960446C" w14:textId="77777777" w:rsidTr="008D27BF">
        <w:tc>
          <w:tcPr>
            <w:tcW w:w="8296" w:type="dxa"/>
            <w:tcBorders>
              <w:top w:val="single" w:sz="4" w:space="0" w:color="auto"/>
              <w:left w:val="single" w:sz="4" w:space="0" w:color="auto"/>
              <w:bottom w:val="single" w:sz="4" w:space="0" w:color="auto"/>
              <w:right w:val="single" w:sz="4" w:space="0" w:color="auto"/>
            </w:tcBorders>
          </w:tcPr>
          <w:p w14:paraId="3DE6880F" w14:textId="77777777" w:rsidR="008D27BF" w:rsidRPr="004262A3" w:rsidRDefault="008D27BF">
            <w:pPr>
              <w:jc w:val="both"/>
              <w:rPr>
                <w:rFonts w:ascii="Times New Roman" w:hAnsi="Times New Roman" w:cs="Times New Roman"/>
                <w:lang w:val="en-GB"/>
              </w:rPr>
            </w:pPr>
            <w:r w:rsidRPr="004262A3">
              <w:rPr>
                <w:rFonts w:ascii="Times New Roman" w:hAnsi="Times New Roman" w:cs="Times New Roman"/>
                <w:lang w:val="en-GB"/>
              </w:rPr>
              <w:t xml:space="preserve">The safe house (shelter) is provided for up to 30 days and, if necessary, the stay in the safe house (shelter) can be extended up to 180 days. If necessary, during the stay in the safe house (shelter), individual special consultations or support services will also be provided to the victim of violence. </w:t>
            </w:r>
          </w:p>
          <w:p w14:paraId="4FFE7599" w14:textId="77777777" w:rsidR="008D27BF" w:rsidRPr="004262A3" w:rsidRDefault="008D27BF">
            <w:pPr>
              <w:jc w:val="both"/>
              <w:rPr>
                <w:rFonts w:ascii="Times New Roman" w:hAnsi="Times New Roman" w:cs="Times New Roman"/>
                <w:lang w:val="en-GB"/>
              </w:rPr>
            </w:pPr>
          </w:p>
          <w:p w14:paraId="6FF259BA" w14:textId="77777777" w:rsidR="008D27BF" w:rsidRPr="004262A3" w:rsidRDefault="008D27BF">
            <w:pPr>
              <w:jc w:val="both"/>
              <w:rPr>
                <w:rFonts w:ascii="Times New Roman" w:hAnsi="Times New Roman" w:cs="Times New Roman"/>
                <w:lang w:val="en-GB"/>
              </w:rPr>
            </w:pPr>
            <w:r w:rsidRPr="004262A3">
              <w:rPr>
                <w:rFonts w:ascii="Times New Roman" w:hAnsi="Times New Roman" w:cs="Times New Roman"/>
                <w:lang w:val="en-GB"/>
              </w:rPr>
              <w:t>Victims of violence are also entitled to receive further social rehabilitation services. For example: (</w:t>
            </w:r>
            <w:proofErr w:type="spellStart"/>
            <w:r w:rsidRPr="004262A3">
              <w:rPr>
                <w:rFonts w:ascii="Times New Roman" w:hAnsi="Times New Roman" w:cs="Times New Roman"/>
                <w:lang w:val="en-GB"/>
              </w:rPr>
              <w:t>i</w:t>
            </w:r>
            <w:proofErr w:type="spellEnd"/>
            <w:r w:rsidRPr="004262A3">
              <w:rPr>
                <w:rFonts w:ascii="Times New Roman" w:hAnsi="Times New Roman" w:cs="Times New Roman"/>
                <w:lang w:val="en-GB"/>
              </w:rPr>
              <w:t xml:space="preserve">) a social rehabilitation course for up to 30 days in a social rehabilitation institution (with accommodation); (ii) up to ten 45-minute consultations of a psychologist, social worker, and lawyer at the place of residence (without accommodation). Consultations can also be received in the form of online consultations or in a crisis centre without accommodation. </w:t>
            </w:r>
          </w:p>
          <w:p w14:paraId="3F692B08" w14:textId="77777777" w:rsidR="008D27BF" w:rsidRPr="004262A3" w:rsidRDefault="008D27BF">
            <w:pPr>
              <w:jc w:val="both"/>
              <w:rPr>
                <w:rFonts w:ascii="Times New Roman" w:hAnsi="Times New Roman" w:cs="Times New Roman"/>
                <w:lang w:val="en-GB"/>
              </w:rPr>
            </w:pPr>
          </w:p>
          <w:p w14:paraId="40A4B27D" w14:textId="77777777" w:rsidR="008D27BF" w:rsidRPr="004262A3" w:rsidRDefault="008D27BF">
            <w:pPr>
              <w:jc w:val="both"/>
              <w:rPr>
                <w:rFonts w:ascii="Times New Roman" w:hAnsi="Times New Roman" w:cs="Times New Roman"/>
                <w:iCs/>
                <w:lang w:val="en-GB"/>
              </w:rPr>
            </w:pPr>
            <w:r w:rsidRPr="004262A3">
              <w:rPr>
                <w:rFonts w:ascii="Times New Roman" w:hAnsi="Times New Roman" w:cs="Times New Roman"/>
                <w:lang w:val="en-GB"/>
              </w:rPr>
              <w:t>If a person's health and life are in danger because of violence, a person can receive additionally: (</w:t>
            </w:r>
            <w:proofErr w:type="spellStart"/>
            <w:r w:rsidRPr="004262A3">
              <w:rPr>
                <w:rFonts w:ascii="Times New Roman" w:hAnsi="Times New Roman" w:cs="Times New Roman"/>
                <w:lang w:val="en-GB"/>
              </w:rPr>
              <w:t>i</w:t>
            </w:r>
            <w:proofErr w:type="spellEnd"/>
            <w:r w:rsidRPr="004262A3">
              <w:rPr>
                <w:rFonts w:ascii="Times New Roman" w:hAnsi="Times New Roman" w:cs="Times New Roman"/>
                <w:lang w:val="en-GB"/>
              </w:rPr>
              <w:t>) up to 50 hours of support from a trusted person for solving problems related to everyday life issues; (ii) up to 120 consultations of a psychologist, social worker and lawyer at the place of residence, incl. online; (iii) up to 180 days in the form of a social rehabilitation course in a social rehabilitation institution with accommodation.</w:t>
            </w:r>
          </w:p>
        </w:tc>
      </w:tr>
    </w:tbl>
    <w:p w14:paraId="4D2DA2FF" w14:textId="2D58BD9A" w:rsidR="008D27BF" w:rsidRPr="004262A3" w:rsidRDefault="008D27BF" w:rsidP="008D27BF">
      <w:pPr>
        <w:spacing w:after="0"/>
        <w:rPr>
          <w:rFonts w:ascii="Times New Roman" w:hAnsi="Times New Roman" w:cs="Times New Roman"/>
          <w:b/>
          <w:lang w:val="en-GB"/>
        </w:rPr>
      </w:pPr>
      <w:r w:rsidRPr="004262A3">
        <w:rPr>
          <w:rFonts w:ascii="Times New Roman" w:hAnsi="Times New Roman" w:cs="Times New Roman"/>
          <w:i/>
          <w:lang w:val="en-GB"/>
        </w:rPr>
        <w:t xml:space="preserve">Table 8. Source: </w:t>
      </w:r>
      <w:proofErr w:type="spellStart"/>
      <w:r w:rsidRPr="004262A3">
        <w:rPr>
          <w:rFonts w:ascii="Times New Roman" w:hAnsi="Times New Roman" w:cs="Times New Roman"/>
          <w:i/>
          <w:iCs/>
          <w:lang w:val="en-GB"/>
        </w:rPr>
        <w:t>MoW</w:t>
      </w:r>
      <w:proofErr w:type="spellEnd"/>
    </w:p>
    <w:p w14:paraId="49F3DD55" w14:textId="7207B601" w:rsidR="006D7715" w:rsidRPr="004262A3" w:rsidRDefault="006D7715" w:rsidP="00954C24">
      <w:pPr>
        <w:spacing w:after="0"/>
        <w:rPr>
          <w:rFonts w:ascii="Times New Roman" w:hAnsi="Times New Roman" w:cs="Times New Roman"/>
          <w:b/>
          <w:lang w:val="en-GB"/>
        </w:rPr>
      </w:pPr>
    </w:p>
    <w:p w14:paraId="3F422CF6" w14:textId="485DAC7C" w:rsidR="002E3873" w:rsidRPr="004262A3" w:rsidRDefault="005E4984">
      <w:pPr>
        <w:pStyle w:val="Heading1"/>
        <w:spacing w:before="0"/>
        <w:rPr>
          <w:rFonts w:cs="Times New Roman"/>
          <w:sz w:val="22"/>
          <w:szCs w:val="22"/>
          <w:lang w:val="en-GB"/>
        </w:rPr>
      </w:pPr>
      <w:bookmarkStart w:id="11" w:name="_Toc191300609"/>
      <w:r w:rsidRPr="004262A3">
        <w:rPr>
          <w:rFonts w:cs="Times New Roman"/>
          <w:sz w:val="22"/>
          <w:szCs w:val="22"/>
          <w:lang w:val="en-GB"/>
        </w:rPr>
        <w:lastRenderedPageBreak/>
        <w:t>ANNEX </w:t>
      </w:r>
      <w:r w:rsidR="00325B83" w:rsidRPr="004262A3">
        <w:rPr>
          <w:rFonts w:cs="Times New Roman"/>
          <w:sz w:val="22"/>
          <w:szCs w:val="22"/>
          <w:lang w:val="en-GB"/>
        </w:rPr>
        <w:t>8</w:t>
      </w:r>
      <w:bookmarkEnd w:id="11"/>
    </w:p>
    <w:p w14:paraId="6BE1877F" w14:textId="46E01B1E" w:rsidR="008D27BF" w:rsidRPr="004262A3" w:rsidRDefault="008D27BF" w:rsidP="00954C24">
      <w:pPr>
        <w:spacing w:after="0"/>
        <w:rPr>
          <w:rFonts w:ascii="Times New Roman" w:hAnsi="Times New Roman" w:cs="Times New Roman"/>
          <w:lang w:val="en-GB"/>
        </w:rPr>
      </w:pPr>
    </w:p>
    <w:p w14:paraId="0D82EF8D" w14:textId="77777777" w:rsidR="008D27BF" w:rsidRPr="004262A3" w:rsidRDefault="008D27BF" w:rsidP="008D27BF">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Number of deaths in prisons and their investigations (2020-2024)</w:t>
      </w:r>
    </w:p>
    <w:p w14:paraId="732CA96B" w14:textId="77777777" w:rsidR="008D27BF" w:rsidRPr="004262A3" w:rsidRDefault="008D27BF" w:rsidP="008D27BF">
      <w:pPr>
        <w:spacing w:after="0" w:line="240" w:lineRule="auto"/>
        <w:jc w:val="center"/>
        <w:rPr>
          <w:rFonts w:ascii="Times New Roman" w:hAnsi="Times New Roman" w:cs="Times New Roman"/>
          <w:i/>
          <w:sz w:val="12"/>
          <w:szCs w:val="12"/>
          <w:lang w:val="en-GB"/>
        </w:rPr>
      </w:pPr>
    </w:p>
    <w:tbl>
      <w:tblPr>
        <w:tblStyle w:val="TableGrid"/>
        <w:tblW w:w="10485" w:type="dxa"/>
        <w:tblInd w:w="-1096" w:type="dxa"/>
        <w:tblLayout w:type="fixed"/>
        <w:tblLook w:val="04A0" w:firstRow="1" w:lastRow="0" w:firstColumn="1" w:lastColumn="0" w:noHBand="0" w:noVBand="1"/>
      </w:tblPr>
      <w:tblGrid>
        <w:gridCol w:w="1135"/>
        <w:gridCol w:w="1701"/>
        <w:gridCol w:w="1842"/>
        <w:gridCol w:w="1274"/>
        <w:gridCol w:w="1417"/>
        <w:gridCol w:w="1558"/>
        <w:gridCol w:w="1558"/>
      </w:tblGrid>
      <w:tr w:rsidR="008D27BF" w:rsidRPr="004262A3" w14:paraId="3047A981" w14:textId="77777777" w:rsidTr="008D27BF">
        <w:tc>
          <w:tcPr>
            <w:tcW w:w="113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36C6CBA"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Year</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193E2FA"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Total number of deaths</w:t>
            </w:r>
          </w:p>
        </w:tc>
        <w:tc>
          <w:tcPr>
            <w:tcW w:w="184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1776EA1" w14:textId="77777777" w:rsidR="008D27BF" w:rsidRPr="004262A3" w:rsidRDefault="008D27BF">
            <w:pPr>
              <w:ind w:left="40"/>
              <w:jc w:val="center"/>
              <w:rPr>
                <w:rFonts w:ascii="Times New Roman" w:hAnsi="Times New Roman" w:cs="Times New Roman"/>
                <w:b/>
                <w:lang w:val="en-GB"/>
              </w:rPr>
            </w:pPr>
            <w:r w:rsidRPr="004262A3">
              <w:rPr>
                <w:rFonts w:ascii="Times New Roman" w:hAnsi="Times New Roman" w:cs="Times New Roman"/>
                <w:b/>
                <w:bCs/>
                <w:lang w:val="en-GB"/>
              </w:rPr>
              <w:t>Due to asphyxia</w:t>
            </w:r>
            <w:r w:rsidRPr="004262A3">
              <w:rPr>
                <w:rFonts w:ascii="Times New Roman" w:hAnsi="Times New Roman" w:cs="Times New Roman"/>
                <w:lang w:val="en-GB"/>
              </w:rPr>
              <w:t xml:space="preserve"> </w:t>
            </w:r>
            <w:r w:rsidRPr="004262A3">
              <w:rPr>
                <w:rFonts w:ascii="Times New Roman" w:hAnsi="Times New Roman" w:cs="Times New Roman"/>
                <w:b/>
                <w:bCs/>
                <w:lang w:val="en-GB"/>
              </w:rPr>
              <w:t>and other forms of self-harm</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DDC0036" w14:textId="77777777" w:rsidR="008D27BF" w:rsidRPr="004262A3" w:rsidRDefault="008D27BF">
            <w:pPr>
              <w:ind w:left="40"/>
              <w:jc w:val="center"/>
              <w:rPr>
                <w:rFonts w:ascii="Times New Roman" w:hAnsi="Times New Roman" w:cs="Times New Roman"/>
                <w:b/>
                <w:lang w:val="en-GB"/>
              </w:rPr>
            </w:pPr>
            <w:r w:rsidRPr="004262A3">
              <w:rPr>
                <w:rFonts w:ascii="Times New Roman" w:hAnsi="Times New Roman" w:cs="Times New Roman"/>
                <w:b/>
                <w:lang w:val="en-GB"/>
              </w:rPr>
              <w:t xml:space="preserve">Biological death </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00FCC5" w14:textId="77777777" w:rsidR="008D27BF" w:rsidRPr="004262A3" w:rsidRDefault="008D27BF">
            <w:pPr>
              <w:ind w:left="40"/>
              <w:jc w:val="center"/>
              <w:rPr>
                <w:rFonts w:ascii="Times New Roman" w:hAnsi="Times New Roman" w:cs="Times New Roman"/>
                <w:b/>
                <w:lang w:val="en-GB"/>
              </w:rPr>
            </w:pPr>
            <w:r w:rsidRPr="004262A3">
              <w:rPr>
                <w:rFonts w:ascii="Times New Roman" w:hAnsi="Times New Roman" w:cs="Times New Roman"/>
                <w:b/>
                <w:lang w:val="en-GB"/>
              </w:rPr>
              <w:t>Cases Investigated</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CEDF3A7" w14:textId="77777777" w:rsidR="008D27BF" w:rsidRPr="004262A3" w:rsidRDefault="008D27BF">
            <w:pPr>
              <w:ind w:left="40"/>
              <w:jc w:val="center"/>
              <w:rPr>
                <w:rFonts w:ascii="Times New Roman" w:hAnsi="Times New Roman" w:cs="Times New Roman"/>
                <w:b/>
                <w:lang w:val="en-GB"/>
              </w:rPr>
            </w:pPr>
            <w:r w:rsidRPr="004262A3">
              <w:rPr>
                <w:rFonts w:ascii="Times New Roman" w:hAnsi="Times New Roman" w:cs="Times New Roman"/>
                <w:b/>
                <w:lang w:val="en-GB"/>
              </w:rPr>
              <w:t>Criminal Proceedings initiated</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FA8F83B" w14:textId="77777777" w:rsidR="008D27BF" w:rsidRPr="004262A3" w:rsidRDefault="008D27BF">
            <w:pPr>
              <w:ind w:left="40"/>
              <w:jc w:val="center"/>
              <w:rPr>
                <w:rFonts w:ascii="Times New Roman" w:hAnsi="Times New Roman" w:cs="Times New Roman"/>
                <w:b/>
                <w:lang w:val="en-GB"/>
              </w:rPr>
            </w:pPr>
            <w:r w:rsidRPr="004262A3">
              <w:rPr>
                <w:rFonts w:ascii="Times New Roman" w:hAnsi="Times New Roman" w:cs="Times New Roman"/>
                <w:b/>
                <w:lang w:val="en-GB"/>
              </w:rPr>
              <w:t>Result</w:t>
            </w:r>
          </w:p>
        </w:tc>
      </w:tr>
      <w:tr w:rsidR="008D27BF" w:rsidRPr="004262A3" w14:paraId="767FAF09" w14:textId="77777777" w:rsidTr="008D27BF">
        <w:tc>
          <w:tcPr>
            <w:tcW w:w="1135" w:type="dxa"/>
            <w:tcBorders>
              <w:top w:val="single" w:sz="4" w:space="0" w:color="auto"/>
              <w:left w:val="single" w:sz="4" w:space="0" w:color="auto"/>
              <w:bottom w:val="single" w:sz="4" w:space="0" w:color="auto"/>
              <w:right w:val="single" w:sz="4" w:space="0" w:color="auto"/>
            </w:tcBorders>
            <w:hideMark/>
          </w:tcPr>
          <w:p w14:paraId="483E8AEF"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701" w:type="dxa"/>
            <w:tcBorders>
              <w:top w:val="single" w:sz="4" w:space="0" w:color="auto"/>
              <w:left w:val="single" w:sz="4" w:space="0" w:color="auto"/>
              <w:bottom w:val="single" w:sz="4" w:space="0" w:color="auto"/>
              <w:right w:val="single" w:sz="4" w:space="0" w:color="auto"/>
            </w:tcBorders>
            <w:hideMark/>
          </w:tcPr>
          <w:p w14:paraId="2264E132" w14:textId="77777777" w:rsidR="008D27BF" w:rsidRPr="004262A3" w:rsidRDefault="008D27BF">
            <w:pPr>
              <w:ind w:left="40" w:hanging="1"/>
              <w:jc w:val="center"/>
              <w:rPr>
                <w:rFonts w:ascii="Times New Roman" w:hAnsi="Times New Roman" w:cs="Times New Roman"/>
                <w:lang w:val="en-GB"/>
              </w:rPr>
            </w:pPr>
            <w:r w:rsidRPr="004262A3">
              <w:rPr>
                <w:rFonts w:ascii="Times New Roman" w:hAnsi="Times New Roman" w:cs="Times New Roman"/>
                <w:lang w:val="en-GB"/>
              </w:rPr>
              <w:t>35</w:t>
            </w:r>
          </w:p>
        </w:tc>
        <w:tc>
          <w:tcPr>
            <w:tcW w:w="1843" w:type="dxa"/>
            <w:tcBorders>
              <w:top w:val="single" w:sz="4" w:space="0" w:color="auto"/>
              <w:left w:val="single" w:sz="4" w:space="0" w:color="auto"/>
              <w:bottom w:val="single" w:sz="4" w:space="0" w:color="auto"/>
              <w:right w:val="single" w:sz="4" w:space="0" w:color="auto"/>
            </w:tcBorders>
            <w:hideMark/>
          </w:tcPr>
          <w:p w14:paraId="132003FF" w14:textId="77777777" w:rsidR="008D27BF" w:rsidRPr="004262A3" w:rsidRDefault="008D27BF">
            <w:pPr>
              <w:ind w:left="40" w:hanging="24"/>
              <w:jc w:val="center"/>
              <w:rPr>
                <w:rFonts w:ascii="Times New Roman" w:hAnsi="Times New Roman" w:cs="Times New Roman"/>
                <w:lang w:val="en-GB"/>
              </w:rPr>
            </w:pPr>
            <w:r w:rsidRPr="004262A3">
              <w:rPr>
                <w:rFonts w:ascii="Times New Roman" w:hAnsi="Times New Roman" w:cs="Times New Roman"/>
                <w:lang w:val="en-GB"/>
              </w:rPr>
              <w:t>7</w:t>
            </w:r>
          </w:p>
        </w:tc>
        <w:tc>
          <w:tcPr>
            <w:tcW w:w="1275" w:type="dxa"/>
            <w:tcBorders>
              <w:top w:val="single" w:sz="4" w:space="0" w:color="auto"/>
              <w:left w:val="single" w:sz="4" w:space="0" w:color="auto"/>
              <w:bottom w:val="single" w:sz="4" w:space="0" w:color="auto"/>
              <w:right w:val="single" w:sz="4" w:space="0" w:color="auto"/>
            </w:tcBorders>
            <w:hideMark/>
          </w:tcPr>
          <w:p w14:paraId="4E461664"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28</w:t>
            </w:r>
          </w:p>
        </w:tc>
        <w:tc>
          <w:tcPr>
            <w:tcW w:w="1418" w:type="dxa"/>
            <w:tcBorders>
              <w:top w:val="single" w:sz="4" w:space="0" w:color="auto"/>
              <w:left w:val="single" w:sz="4" w:space="0" w:color="auto"/>
              <w:bottom w:val="single" w:sz="4" w:space="0" w:color="auto"/>
              <w:right w:val="single" w:sz="4" w:space="0" w:color="auto"/>
            </w:tcBorders>
            <w:hideMark/>
          </w:tcPr>
          <w:p w14:paraId="71D5E27A"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w:t>
            </w:r>
          </w:p>
        </w:tc>
        <w:tc>
          <w:tcPr>
            <w:tcW w:w="1559" w:type="dxa"/>
            <w:tcBorders>
              <w:top w:val="single" w:sz="4" w:space="0" w:color="auto"/>
              <w:left w:val="single" w:sz="4" w:space="0" w:color="auto"/>
              <w:bottom w:val="single" w:sz="4" w:space="0" w:color="auto"/>
              <w:right w:val="single" w:sz="4" w:space="0" w:color="auto"/>
            </w:tcBorders>
            <w:hideMark/>
          </w:tcPr>
          <w:p w14:paraId="355E4E98"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w:t>
            </w:r>
          </w:p>
        </w:tc>
        <w:tc>
          <w:tcPr>
            <w:tcW w:w="1559" w:type="dxa"/>
            <w:tcBorders>
              <w:top w:val="single" w:sz="4" w:space="0" w:color="auto"/>
              <w:left w:val="single" w:sz="4" w:space="0" w:color="auto"/>
              <w:bottom w:val="single" w:sz="4" w:space="0" w:color="auto"/>
              <w:right w:val="single" w:sz="4" w:space="0" w:color="auto"/>
            </w:tcBorders>
            <w:hideMark/>
          </w:tcPr>
          <w:p w14:paraId="7DF9E2D3"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 cases closed without a charge</w:t>
            </w:r>
          </w:p>
        </w:tc>
      </w:tr>
      <w:tr w:rsidR="008D27BF" w:rsidRPr="004262A3" w14:paraId="1246A589" w14:textId="77777777" w:rsidTr="008D27BF">
        <w:tc>
          <w:tcPr>
            <w:tcW w:w="1135" w:type="dxa"/>
            <w:tcBorders>
              <w:top w:val="single" w:sz="4" w:space="0" w:color="auto"/>
              <w:left w:val="single" w:sz="4" w:space="0" w:color="auto"/>
              <w:bottom w:val="single" w:sz="4" w:space="0" w:color="auto"/>
              <w:right w:val="single" w:sz="4" w:space="0" w:color="auto"/>
            </w:tcBorders>
            <w:hideMark/>
          </w:tcPr>
          <w:p w14:paraId="1B6AEC2D"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701" w:type="dxa"/>
            <w:tcBorders>
              <w:top w:val="single" w:sz="4" w:space="0" w:color="auto"/>
              <w:left w:val="single" w:sz="4" w:space="0" w:color="auto"/>
              <w:bottom w:val="single" w:sz="4" w:space="0" w:color="auto"/>
              <w:right w:val="single" w:sz="4" w:space="0" w:color="auto"/>
            </w:tcBorders>
            <w:hideMark/>
          </w:tcPr>
          <w:p w14:paraId="6FF33038" w14:textId="77777777" w:rsidR="008D27BF" w:rsidRPr="004262A3" w:rsidRDefault="008D27BF">
            <w:pPr>
              <w:ind w:left="40" w:hanging="1"/>
              <w:jc w:val="center"/>
              <w:rPr>
                <w:rFonts w:ascii="Times New Roman" w:hAnsi="Times New Roman" w:cs="Times New Roman"/>
                <w:lang w:val="en-GB"/>
              </w:rPr>
            </w:pPr>
            <w:r w:rsidRPr="004262A3">
              <w:rPr>
                <w:rFonts w:ascii="Times New Roman" w:hAnsi="Times New Roman" w:cs="Times New Roman"/>
                <w:lang w:val="en-GB"/>
              </w:rPr>
              <w:t>26</w:t>
            </w:r>
          </w:p>
        </w:tc>
        <w:tc>
          <w:tcPr>
            <w:tcW w:w="1843" w:type="dxa"/>
            <w:tcBorders>
              <w:top w:val="single" w:sz="4" w:space="0" w:color="auto"/>
              <w:left w:val="single" w:sz="4" w:space="0" w:color="auto"/>
              <w:bottom w:val="single" w:sz="4" w:space="0" w:color="auto"/>
              <w:right w:val="single" w:sz="4" w:space="0" w:color="auto"/>
            </w:tcBorders>
            <w:hideMark/>
          </w:tcPr>
          <w:p w14:paraId="5F8DC52F" w14:textId="77777777" w:rsidR="008D27BF" w:rsidRPr="004262A3" w:rsidRDefault="008D27BF">
            <w:pPr>
              <w:ind w:left="40" w:hanging="24"/>
              <w:jc w:val="center"/>
              <w:rPr>
                <w:rFonts w:ascii="Times New Roman" w:hAnsi="Times New Roman" w:cs="Times New Roman"/>
                <w:lang w:val="en-GB"/>
              </w:rPr>
            </w:pPr>
            <w:r w:rsidRPr="004262A3">
              <w:rPr>
                <w:rFonts w:ascii="Times New Roman" w:hAnsi="Times New Roman" w:cs="Times New Roman"/>
                <w:lang w:val="en-GB"/>
              </w:rPr>
              <w:t>6</w:t>
            </w:r>
          </w:p>
        </w:tc>
        <w:tc>
          <w:tcPr>
            <w:tcW w:w="1275" w:type="dxa"/>
            <w:tcBorders>
              <w:top w:val="single" w:sz="4" w:space="0" w:color="auto"/>
              <w:left w:val="single" w:sz="4" w:space="0" w:color="auto"/>
              <w:bottom w:val="single" w:sz="4" w:space="0" w:color="auto"/>
              <w:right w:val="single" w:sz="4" w:space="0" w:color="auto"/>
            </w:tcBorders>
            <w:hideMark/>
          </w:tcPr>
          <w:p w14:paraId="5CD28B31"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20</w:t>
            </w:r>
          </w:p>
        </w:tc>
        <w:tc>
          <w:tcPr>
            <w:tcW w:w="1418" w:type="dxa"/>
            <w:tcBorders>
              <w:top w:val="single" w:sz="4" w:space="0" w:color="auto"/>
              <w:left w:val="single" w:sz="4" w:space="0" w:color="auto"/>
              <w:bottom w:val="single" w:sz="4" w:space="0" w:color="auto"/>
              <w:right w:val="single" w:sz="4" w:space="0" w:color="auto"/>
            </w:tcBorders>
            <w:hideMark/>
          </w:tcPr>
          <w:p w14:paraId="1432BEF4"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w:t>
            </w:r>
          </w:p>
        </w:tc>
        <w:tc>
          <w:tcPr>
            <w:tcW w:w="1559" w:type="dxa"/>
            <w:tcBorders>
              <w:top w:val="single" w:sz="4" w:space="0" w:color="auto"/>
              <w:left w:val="single" w:sz="4" w:space="0" w:color="auto"/>
              <w:bottom w:val="single" w:sz="4" w:space="0" w:color="auto"/>
              <w:right w:val="single" w:sz="4" w:space="0" w:color="auto"/>
            </w:tcBorders>
            <w:hideMark/>
          </w:tcPr>
          <w:p w14:paraId="79D45C8C"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w:t>
            </w:r>
          </w:p>
        </w:tc>
        <w:tc>
          <w:tcPr>
            <w:tcW w:w="1559" w:type="dxa"/>
            <w:tcBorders>
              <w:top w:val="single" w:sz="4" w:space="0" w:color="auto"/>
              <w:left w:val="single" w:sz="4" w:space="0" w:color="auto"/>
              <w:bottom w:val="single" w:sz="4" w:space="0" w:color="auto"/>
              <w:right w:val="single" w:sz="4" w:space="0" w:color="auto"/>
            </w:tcBorders>
            <w:hideMark/>
          </w:tcPr>
          <w:p w14:paraId="62EF52C1"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13 cases closed without a charge</w:t>
            </w:r>
          </w:p>
        </w:tc>
      </w:tr>
      <w:tr w:rsidR="008D27BF" w:rsidRPr="004262A3" w14:paraId="6ABBE0F9" w14:textId="77777777" w:rsidTr="008D27BF">
        <w:tc>
          <w:tcPr>
            <w:tcW w:w="1135" w:type="dxa"/>
            <w:tcBorders>
              <w:top w:val="single" w:sz="4" w:space="0" w:color="auto"/>
              <w:left w:val="single" w:sz="4" w:space="0" w:color="auto"/>
              <w:bottom w:val="single" w:sz="4" w:space="0" w:color="auto"/>
              <w:right w:val="single" w:sz="4" w:space="0" w:color="auto"/>
            </w:tcBorders>
            <w:hideMark/>
          </w:tcPr>
          <w:p w14:paraId="3B493011"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701" w:type="dxa"/>
            <w:tcBorders>
              <w:top w:val="single" w:sz="4" w:space="0" w:color="auto"/>
              <w:left w:val="single" w:sz="4" w:space="0" w:color="auto"/>
              <w:bottom w:val="single" w:sz="4" w:space="0" w:color="auto"/>
              <w:right w:val="single" w:sz="4" w:space="0" w:color="auto"/>
            </w:tcBorders>
            <w:hideMark/>
          </w:tcPr>
          <w:p w14:paraId="01C5D7F8" w14:textId="77777777" w:rsidR="008D27BF" w:rsidRPr="004262A3" w:rsidRDefault="008D27BF">
            <w:pPr>
              <w:ind w:left="40" w:hanging="1"/>
              <w:jc w:val="center"/>
              <w:rPr>
                <w:rFonts w:ascii="Times New Roman" w:hAnsi="Times New Roman" w:cs="Times New Roman"/>
                <w:lang w:val="en-GB"/>
              </w:rPr>
            </w:pPr>
            <w:r w:rsidRPr="004262A3">
              <w:rPr>
                <w:rFonts w:ascii="Times New Roman" w:hAnsi="Times New Roman" w:cs="Times New Roman"/>
                <w:lang w:val="en-GB"/>
              </w:rPr>
              <w:t>29</w:t>
            </w:r>
          </w:p>
        </w:tc>
        <w:tc>
          <w:tcPr>
            <w:tcW w:w="1843" w:type="dxa"/>
            <w:tcBorders>
              <w:top w:val="single" w:sz="4" w:space="0" w:color="auto"/>
              <w:left w:val="single" w:sz="4" w:space="0" w:color="auto"/>
              <w:bottom w:val="single" w:sz="4" w:space="0" w:color="auto"/>
              <w:right w:val="single" w:sz="4" w:space="0" w:color="auto"/>
            </w:tcBorders>
            <w:hideMark/>
          </w:tcPr>
          <w:p w14:paraId="1DFAE5C4" w14:textId="77777777" w:rsidR="008D27BF" w:rsidRPr="004262A3" w:rsidRDefault="008D27BF">
            <w:pPr>
              <w:ind w:left="40" w:hanging="24"/>
              <w:jc w:val="center"/>
              <w:rPr>
                <w:rFonts w:ascii="Times New Roman" w:hAnsi="Times New Roman" w:cs="Times New Roman"/>
                <w:lang w:val="en-GB"/>
              </w:rPr>
            </w:pPr>
            <w:r w:rsidRPr="004262A3">
              <w:rPr>
                <w:rFonts w:ascii="Times New Roman" w:hAnsi="Times New Roman" w:cs="Times New Roman"/>
                <w:lang w:val="en-GB"/>
              </w:rPr>
              <w:t>7</w:t>
            </w:r>
          </w:p>
        </w:tc>
        <w:tc>
          <w:tcPr>
            <w:tcW w:w="1275" w:type="dxa"/>
            <w:tcBorders>
              <w:top w:val="single" w:sz="4" w:space="0" w:color="auto"/>
              <w:left w:val="single" w:sz="4" w:space="0" w:color="auto"/>
              <w:bottom w:val="single" w:sz="4" w:space="0" w:color="auto"/>
              <w:right w:val="single" w:sz="4" w:space="0" w:color="auto"/>
            </w:tcBorders>
            <w:hideMark/>
          </w:tcPr>
          <w:p w14:paraId="3D4D4B2D"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22</w:t>
            </w:r>
          </w:p>
        </w:tc>
        <w:tc>
          <w:tcPr>
            <w:tcW w:w="1418" w:type="dxa"/>
            <w:tcBorders>
              <w:top w:val="single" w:sz="4" w:space="0" w:color="auto"/>
              <w:left w:val="single" w:sz="4" w:space="0" w:color="auto"/>
              <w:bottom w:val="single" w:sz="4" w:space="0" w:color="auto"/>
              <w:right w:val="single" w:sz="4" w:space="0" w:color="auto"/>
            </w:tcBorders>
            <w:hideMark/>
          </w:tcPr>
          <w:p w14:paraId="5949C5F4"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23</w:t>
            </w:r>
          </w:p>
        </w:tc>
        <w:tc>
          <w:tcPr>
            <w:tcW w:w="1559" w:type="dxa"/>
            <w:tcBorders>
              <w:top w:val="single" w:sz="4" w:space="0" w:color="auto"/>
              <w:left w:val="single" w:sz="4" w:space="0" w:color="auto"/>
              <w:bottom w:val="single" w:sz="4" w:space="0" w:color="auto"/>
              <w:right w:val="single" w:sz="4" w:space="0" w:color="auto"/>
            </w:tcBorders>
            <w:hideMark/>
          </w:tcPr>
          <w:p w14:paraId="7E3BFBDA"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16</w:t>
            </w:r>
          </w:p>
        </w:tc>
        <w:tc>
          <w:tcPr>
            <w:tcW w:w="1559" w:type="dxa"/>
            <w:tcBorders>
              <w:top w:val="single" w:sz="4" w:space="0" w:color="auto"/>
              <w:left w:val="single" w:sz="4" w:space="0" w:color="auto"/>
              <w:bottom w:val="single" w:sz="4" w:space="0" w:color="auto"/>
              <w:right w:val="single" w:sz="4" w:space="0" w:color="auto"/>
            </w:tcBorders>
            <w:hideMark/>
          </w:tcPr>
          <w:p w14:paraId="5E39CEB5"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16 cases closed without a charge</w:t>
            </w:r>
          </w:p>
        </w:tc>
      </w:tr>
      <w:tr w:rsidR="008D27BF" w:rsidRPr="004262A3" w14:paraId="2D58D41E" w14:textId="77777777" w:rsidTr="008D27BF">
        <w:tc>
          <w:tcPr>
            <w:tcW w:w="1135" w:type="dxa"/>
            <w:tcBorders>
              <w:top w:val="single" w:sz="4" w:space="0" w:color="auto"/>
              <w:left w:val="single" w:sz="4" w:space="0" w:color="auto"/>
              <w:bottom w:val="single" w:sz="4" w:space="0" w:color="auto"/>
              <w:right w:val="single" w:sz="4" w:space="0" w:color="auto"/>
            </w:tcBorders>
            <w:hideMark/>
          </w:tcPr>
          <w:p w14:paraId="44B2ADE3"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701" w:type="dxa"/>
            <w:tcBorders>
              <w:top w:val="single" w:sz="4" w:space="0" w:color="auto"/>
              <w:left w:val="single" w:sz="4" w:space="0" w:color="auto"/>
              <w:bottom w:val="single" w:sz="4" w:space="0" w:color="auto"/>
              <w:right w:val="single" w:sz="4" w:space="0" w:color="auto"/>
            </w:tcBorders>
            <w:hideMark/>
          </w:tcPr>
          <w:p w14:paraId="15C5B9DB" w14:textId="77777777" w:rsidR="008D27BF" w:rsidRPr="004262A3" w:rsidRDefault="008D27BF">
            <w:pPr>
              <w:ind w:left="40" w:hanging="1"/>
              <w:jc w:val="center"/>
              <w:rPr>
                <w:rFonts w:ascii="Times New Roman" w:hAnsi="Times New Roman" w:cs="Times New Roman"/>
                <w:lang w:val="en-GB"/>
              </w:rPr>
            </w:pPr>
            <w:r w:rsidRPr="004262A3">
              <w:rPr>
                <w:rFonts w:ascii="Times New Roman" w:hAnsi="Times New Roman" w:cs="Times New Roman"/>
                <w:lang w:val="en-GB"/>
              </w:rPr>
              <w:t>22</w:t>
            </w:r>
          </w:p>
        </w:tc>
        <w:tc>
          <w:tcPr>
            <w:tcW w:w="1843" w:type="dxa"/>
            <w:tcBorders>
              <w:top w:val="single" w:sz="4" w:space="0" w:color="auto"/>
              <w:left w:val="single" w:sz="4" w:space="0" w:color="auto"/>
              <w:bottom w:val="single" w:sz="4" w:space="0" w:color="auto"/>
              <w:right w:val="single" w:sz="4" w:space="0" w:color="auto"/>
            </w:tcBorders>
            <w:hideMark/>
          </w:tcPr>
          <w:p w14:paraId="5D77B89C" w14:textId="77777777" w:rsidR="008D27BF" w:rsidRPr="004262A3" w:rsidRDefault="008D27BF">
            <w:pPr>
              <w:ind w:left="40" w:hanging="24"/>
              <w:jc w:val="center"/>
              <w:rPr>
                <w:rFonts w:ascii="Times New Roman" w:hAnsi="Times New Roman" w:cs="Times New Roman"/>
                <w:lang w:val="en-GB"/>
              </w:rPr>
            </w:pPr>
            <w:r w:rsidRPr="004262A3">
              <w:rPr>
                <w:rFonts w:ascii="Times New Roman" w:hAnsi="Times New Roman" w:cs="Times New Roman"/>
                <w:lang w:val="en-GB"/>
              </w:rPr>
              <w:t>6</w:t>
            </w:r>
          </w:p>
        </w:tc>
        <w:tc>
          <w:tcPr>
            <w:tcW w:w="1275" w:type="dxa"/>
            <w:tcBorders>
              <w:top w:val="single" w:sz="4" w:space="0" w:color="auto"/>
              <w:left w:val="single" w:sz="4" w:space="0" w:color="auto"/>
              <w:bottom w:val="single" w:sz="4" w:space="0" w:color="auto"/>
              <w:right w:val="single" w:sz="4" w:space="0" w:color="auto"/>
            </w:tcBorders>
            <w:hideMark/>
          </w:tcPr>
          <w:p w14:paraId="54F21F66"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16</w:t>
            </w:r>
          </w:p>
        </w:tc>
        <w:tc>
          <w:tcPr>
            <w:tcW w:w="1418" w:type="dxa"/>
            <w:tcBorders>
              <w:top w:val="single" w:sz="4" w:space="0" w:color="auto"/>
              <w:left w:val="single" w:sz="4" w:space="0" w:color="auto"/>
              <w:bottom w:val="single" w:sz="4" w:space="0" w:color="auto"/>
              <w:right w:val="single" w:sz="4" w:space="0" w:color="auto"/>
            </w:tcBorders>
            <w:hideMark/>
          </w:tcPr>
          <w:p w14:paraId="67AB6704"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16</w:t>
            </w:r>
          </w:p>
        </w:tc>
        <w:tc>
          <w:tcPr>
            <w:tcW w:w="1559" w:type="dxa"/>
            <w:tcBorders>
              <w:top w:val="single" w:sz="4" w:space="0" w:color="auto"/>
              <w:left w:val="single" w:sz="4" w:space="0" w:color="auto"/>
              <w:bottom w:val="single" w:sz="4" w:space="0" w:color="auto"/>
              <w:right w:val="single" w:sz="4" w:space="0" w:color="auto"/>
            </w:tcBorders>
            <w:hideMark/>
          </w:tcPr>
          <w:p w14:paraId="359BF1ED"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0</w:t>
            </w:r>
          </w:p>
        </w:tc>
        <w:tc>
          <w:tcPr>
            <w:tcW w:w="1559" w:type="dxa"/>
            <w:tcBorders>
              <w:top w:val="single" w:sz="4" w:space="0" w:color="auto"/>
              <w:left w:val="single" w:sz="4" w:space="0" w:color="auto"/>
              <w:bottom w:val="single" w:sz="4" w:space="0" w:color="auto"/>
              <w:right w:val="single" w:sz="4" w:space="0" w:color="auto"/>
            </w:tcBorders>
            <w:hideMark/>
          </w:tcPr>
          <w:p w14:paraId="3A9CD309"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w:t>
            </w:r>
          </w:p>
        </w:tc>
      </w:tr>
      <w:tr w:rsidR="008D27BF" w:rsidRPr="004262A3" w14:paraId="05A7C036" w14:textId="77777777" w:rsidTr="008D27BF">
        <w:tc>
          <w:tcPr>
            <w:tcW w:w="1135" w:type="dxa"/>
            <w:tcBorders>
              <w:top w:val="single" w:sz="4" w:space="0" w:color="auto"/>
              <w:left w:val="single" w:sz="4" w:space="0" w:color="auto"/>
              <w:bottom w:val="single" w:sz="4" w:space="0" w:color="auto"/>
              <w:right w:val="single" w:sz="4" w:space="0" w:color="auto"/>
            </w:tcBorders>
            <w:hideMark/>
          </w:tcPr>
          <w:p w14:paraId="43CE4031"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2024</w:t>
            </w:r>
          </w:p>
        </w:tc>
        <w:tc>
          <w:tcPr>
            <w:tcW w:w="1701" w:type="dxa"/>
            <w:tcBorders>
              <w:top w:val="single" w:sz="4" w:space="0" w:color="auto"/>
              <w:left w:val="single" w:sz="4" w:space="0" w:color="auto"/>
              <w:bottom w:val="single" w:sz="4" w:space="0" w:color="auto"/>
              <w:right w:val="single" w:sz="4" w:space="0" w:color="auto"/>
            </w:tcBorders>
            <w:hideMark/>
          </w:tcPr>
          <w:p w14:paraId="5A81619B" w14:textId="77777777" w:rsidR="008D27BF" w:rsidRPr="004262A3" w:rsidRDefault="008D27BF">
            <w:pPr>
              <w:ind w:left="40" w:hanging="1"/>
              <w:jc w:val="center"/>
              <w:rPr>
                <w:rFonts w:ascii="Times New Roman" w:hAnsi="Times New Roman" w:cs="Times New Roman"/>
                <w:lang w:val="en-GB"/>
              </w:rPr>
            </w:pPr>
            <w:r w:rsidRPr="004262A3">
              <w:rPr>
                <w:rFonts w:ascii="Times New Roman" w:hAnsi="Times New Roman" w:cs="Times New Roman"/>
                <w:lang w:val="en-GB"/>
              </w:rPr>
              <w:t>29</w:t>
            </w:r>
          </w:p>
        </w:tc>
        <w:tc>
          <w:tcPr>
            <w:tcW w:w="1843" w:type="dxa"/>
            <w:tcBorders>
              <w:top w:val="single" w:sz="4" w:space="0" w:color="auto"/>
              <w:left w:val="single" w:sz="4" w:space="0" w:color="auto"/>
              <w:bottom w:val="single" w:sz="4" w:space="0" w:color="auto"/>
              <w:right w:val="single" w:sz="4" w:space="0" w:color="auto"/>
            </w:tcBorders>
            <w:hideMark/>
          </w:tcPr>
          <w:p w14:paraId="308A4DED" w14:textId="77777777" w:rsidR="008D27BF" w:rsidRPr="004262A3" w:rsidRDefault="008D27BF">
            <w:pPr>
              <w:ind w:left="40" w:hanging="24"/>
              <w:jc w:val="center"/>
              <w:rPr>
                <w:rFonts w:ascii="Times New Roman" w:hAnsi="Times New Roman" w:cs="Times New Roman"/>
                <w:lang w:val="en-GB"/>
              </w:rPr>
            </w:pPr>
            <w:r w:rsidRPr="004262A3">
              <w:rPr>
                <w:rFonts w:ascii="Times New Roman" w:hAnsi="Times New Roman" w:cs="Times New Roman"/>
                <w:lang w:val="en-GB"/>
              </w:rPr>
              <w:t>6</w:t>
            </w:r>
          </w:p>
        </w:tc>
        <w:tc>
          <w:tcPr>
            <w:tcW w:w="1275" w:type="dxa"/>
            <w:tcBorders>
              <w:top w:val="single" w:sz="4" w:space="0" w:color="auto"/>
              <w:left w:val="single" w:sz="4" w:space="0" w:color="auto"/>
              <w:bottom w:val="single" w:sz="4" w:space="0" w:color="auto"/>
              <w:right w:val="single" w:sz="4" w:space="0" w:color="auto"/>
            </w:tcBorders>
            <w:hideMark/>
          </w:tcPr>
          <w:p w14:paraId="44DC560A"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23</w:t>
            </w:r>
          </w:p>
        </w:tc>
        <w:tc>
          <w:tcPr>
            <w:tcW w:w="1418" w:type="dxa"/>
            <w:tcBorders>
              <w:top w:val="single" w:sz="4" w:space="0" w:color="auto"/>
              <w:left w:val="single" w:sz="4" w:space="0" w:color="auto"/>
              <w:bottom w:val="single" w:sz="4" w:space="0" w:color="auto"/>
              <w:right w:val="single" w:sz="4" w:space="0" w:color="auto"/>
            </w:tcBorders>
            <w:hideMark/>
          </w:tcPr>
          <w:p w14:paraId="53DD8869"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19</w:t>
            </w:r>
          </w:p>
        </w:tc>
        <w:tc>
          <w:tcPr>
            <w:tcW w:w="1559" w:type="dxa"/>
            <w:tcBorders>
              <w:top w:val="single" w:sz="4" w:space="0" w:color="auto"/>
              <w:left w:val="single" w:sz="4" w:space="0" w:color="auto"/>
              <w:bottom w:val="single" w:sz="4" w:space="0" w:color="auto"/>
              <w:right w:val="single" w:sz="4" w:space="0" w:color="auto"/>
            </w:tcBorders>
            <w:hideMark/>
          </w:tcPr>
          <w:p w14:paraId="74C7089F"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4</w:t>
            </w:r>
          </w:p>
        </w:tc>
        <w:tc>
          <w:tcPr>
            <w:tcW w:w="1559" w:type="dxa"/>
            <w:tcBorders>
              <w:top w:val="single" w:sz="4" w:space="0" w:color="auto"/>
              <w:left w:val="single" w:sz="4" w:space="0" w:color="auto"/>
              <w:bottom w:val="single" w:sz="4" w:space="0" w:color="auto"/>
              <w:right w:val="single" w:sz="4" w:space="0" w:color="auto"/>
            </w:tcBorders>
            <w:hideMark/>
          </w:tcPr>
          <w:p w14:paraId="12A2ABDC" w14:textId="77777777" w:rsidR="008D27BF" w:rsidRPr="004262A3" w:rsidRDefault="008D27BF">
            <w:pPr>
              <w:ind w:left="40" w:firstLine="20"/>
              <w:jc w:val="center"/>
              <w:rPr>
                <w:rFonts w:ascii="Times New Roman" w:hAnsi="Times New Roman" w:cs="Times New Roman"/>
                <w:lang w:val="en-GB"/>
              </w:rPr>
            </w:pPr>
            <w:r w:rsidRPr="004262A3">
              <w:rPr>
                <w:rFonts w:ascii="Times New Roman" w:hAnsi="Times New Roman" w:cs="Times New Roman"/>
                <w:lang w:val="en-GB"/>
              </w:rPr>
              <w:t>4 ongoing investigations</w:t>
            </w:r>
          </w:p>
        </w:tc>
      </w:tr>
    </w:tbl>
    <w:p w14:paraId="0F858E51" w14:textId="1A097495" w:rsidR="008D27BF" w:rsidRPr="004262A3" w:rsidRDefault="008D27BF" w:rsidP="008D27BF">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Table 1. Source: PA</w:t>
      </w:r>
    </w:p>
    <w:p w14:paraId="11B183D5" w14:textId="77777777" w:rsidR="008D27BF" w:rsidRPr="004262A3" w:rsidRDefault="008D27BF" w:rsidP="008D27BF">
      <w:pPr>
        <w:spacing w:after="0" w:line="240" w:lineRule="auto"/>
        <w:jc w:val="center"/>
        <w:rPr>
          <w:rFonts w:ascii="Times New Roman" w:hAnsi="Times New Roman" w:cs="Times New Roman"/>
          <w:i/>
          <w:lang w:val="en-GB"/>
        </w:rPr>
      </w:pPr>
    </w:p>
    <w:tbl>
      <w:tblPr>
        <w:tblStyle w:val="TableGrid"/>
        <w:tblW w:w="0" w:type="auto"/>
        <w:tblLook w:val="04A0" w:firstRow="1" w:lastRow="0" w:firstColumn="1" w:lastColumn="0" w:noHBand="0" w:noVBand="1"/>
      </w:tblPr>
      <w:tblGrid>
        <w:gridCol w:w="8296"/>
      </w:tblGrid>
      <w:tr w:rsidR="008D27BF" w:rsidRPr="004262A3" w14:paraId="4B0D2BCA" w14:textId="77777777" w:rsidTr="008D27BF">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21B4404" w14:textId="77777777" w:rsidR="008D27BF" w:rsidRPr="004262A3" w:rsidRDefault="008D27BF">
            <w:pPr>
              <w:jc w:val="center"/>
              <w:rPr>
                <w:rFonts w:ascii="Times New Roman" w:hAnsi="Times New Roman" w:cs="Times New Roman"/>
                <w:b/>
                <w:lang w:val="en-GB"/>
              </w:rPr>
            </w:pPr>
            <w:r w:rsidRPr="004262A3">
              <w:rPr>
                <w:rFonts w:ascii="Times New Roman" w:hAnsi="Times New Roman" w:cs="Times New Roman"/>
                <w:b/>
                <w:lang w:val="en-GB"/>
              </w:rPr>
              <w:t>Information regarding the resocialisation programme “I am aware”</w:t>
            </w:r>
          </w:p>
        </w:tc>
      </w:tr>
      <w:tr w:rsidR="008D27BF" w:rsidRPr="004262A3" w14:paraId="19A09734" w14:textId="77777777" w:rsidTr="008D27BF">
        <w:tc>
          <w:tcPr>
            <w:tcW w:w="8296" w:type="dxa"/>
            <w:tcBorders>
              <w:top w:val="single" w:sz="4" w:space="0" w:color="auto"/>
              <w:left w:val="single" w:sz="4" w:space="0" w:color="auto"/>
              <w:bottom w:val="single" w:sz="4" w:space="0" w:color="auto"/>
              <w:right w:val="single" w:sz="4" w:space="0" w:color="auto"/>
            </w:tcBorders>
            <w:hideMark/>
          </w:tcPr>
          <w:p w14:paraId="5355B228" w14:textId="77777777" w:rsidR="008D27BF" w:rsidRPr="004262A3" w:rsidRDefault="008D27BF">
            <w:pPr>
              <w:jc w:val="both"/>
              <w:rPr>
                <w:rFonts w:ascii="Times New Roman" w:hAnsi="Times New Roman" w:cs="Times New Roman"/>
                <w:b/>
                <w:lang w:val="en-GB"/>
              </w:rPr>
            </w:pPr>
            <w:r w:rsidRPr="004262A3">
              <w:rPr>
                <w:rFonts w:ascii="Times New Roman" w:hAnsi="Times New Roman" w:cs="Times New Roman"/>
                <w:iCs/>
                <w:lang w:val="en-GB"/>
              </w:rPr>
              <w:t>“I am aware” programme has the following tasks: (</w:t>
            </w:r>
            <w:proofErr w:type="spellStart"/>
            <w:r w:rsidRPr="004262A3">
              <w:rPr>
                <w:rFonts w:ascii="Times New Roman" w:hAnsi="Times New Roman" w:cs="Times New Roman"/>
                <w:iCs/>
                <w:lang w:val="en-GB"/>
              </w:rPr>
              <w:t>i</w:t>
            </w:r>
            <w:proofErr w:type="spellEnd"/>
            <w:r w:rsidRPr="004262A3">
              <w:rPr>
                <w:rFonts w:ascii="Times New Roman" w:hAnsi="Times New Roman" w:cs="Times New Roman"/>
                <w:iCs/>
                <w:lang w:val="en-GB"/>
              </w:rPr>
              <w:t>) helping prisoners focus on the present, being “here and now”; (ii) develop skills to think and act consciously, and promote emotional management skills in cases of intense difficulties; (iii) improve concentration and attention-shifting; (iv) encourage focus on the present; (v) awareness of your emotions and actions; (vi) help to distinguish thoughts from emotions; to recognize and focus on a particular thought, to dismiss it; (vii) encourage the use of creative techniques to study emotions; identify, and analyse emotions leading to destructive actions; (viii) develop emotional regulation skills; (ix) help prisoners develop interpersonal relationship building skills; (x) practice different acceptance of different opinions; recognise conversation styles.</w:t>
            </w:r>
          </w:p>
        </w:tc>
      </w:tr>
      <w:tr w:rsidR="008D27BF" w:rsidRPr="004262A3" w14:paraId="55730A11" w14:textId="77777777" w:rsidTr="008D27BF">
        <w:tc>
          <w:tcPr>
            <w:tcW w:w="8296" w:type="dxa"/>
            <w:tcBorders>
              <w:top w:val="single" w:sz="4" w:space="0" w:color="auto"/>
              <w:left w:val="single" w:sz="4" w:space="0" w:color="auto"/>
              <w:bottom w:val="single" w:sz="4" w:space="0" w:color="auto"/>
              <w:right w:val="single" w:sz="4" w:space="0" w:color="auto"/>
            </w:tcBorders>
            <w:hideMark/>
          </w:tcPr>
          <w:p w14:paraId="40D5643B" w14:textId="77777777" w:rsidR="008D27BF" w:rsidRPr="004262A3" w:rsidRDefault="008D27BF">
            <w:pPr>
              <w:jc w:val="both"/>
              <w:rPr>
                <w:rFonts w:ascii="Times New Roman" w:hAnsi="Times New Roman" w:cs="Times New Roman"/>
                <w:bCs/>
                <w:lang w:val="en-GB"/>
              </w:rPr>
            </w:pPr>
            <w:r w:rsidRPr="004262A3">
              <w:rPr>
                <w:rFonts w:ascii="Times New Roman" w:hAnsi="Times New Roman" w:cs="Times New Roman"/>
                <w:bCs/>
                <w:lang w:val="en-GB"/>
              </w:rPr>
              <w:t>The program consists of 14 group classes and the group's size is 4 to 8 people. The class duration of one group is 90 minutes organised once a week. The total duration of the programme is 14 weeks. Individual consultations are organized between program group classes when there are no lessons and it is also possible to attend a month after completion of the program. The duration of the individual consultation is between 45 and 60 minutes. 98 prisoners have participated since its introduction in 2022 (in 2022 - 31 prisoners, in 2023 - 53, in 2024 - 14). The programme will be implemented by the specialists of the Resocialisation Division that received training for the specific programme.</w:t>
            </w:r>
          </w:p>
        </w:tc>
      </w:tr>
    </w:tbl>
    <w:p w14:paraId="395617D3" w14:textId="3879AE45" w:rsidR="008D27BF" w:rsidRPr="004262A3" w:rsidRDefault="008D27BF" w:rsidP="008D27BF">
      <w:pPr>
        <w:spacing w:after="0" w:line="240" w:lineRule="auto"/>
        <w:rPr>
          <w:rFonts w:ascii="Times New Roman" w:hAnsi="Times New Roman" w:cs="Times New Roman"/>
          <w:b/>
          <w:lang w:val="en-GB"/>
        </w:rPr>
      </w:pPr>
      <w:r w:rsidRPr="004262A3">
        <w:rPr>
          <w:rFonts w:ascii="Times New Roman" w:hAnsi="Times New Roman" w:cs="Times New Roman"/>
          <w:i/>
          <w:lang w:val="en-GB"/>
        </w:rPr>
        <w:t>Table 2. Source: PA</w:t>
      </w:r>
    </w:p>
    <w:p w14:paraId="36DCD7D7" w14:textId="6F243F1F" w:rsidR="008D27BF" w:rsidRPr="004262A3" w:rsidRDefault="008D27BF">
      <w:pPr>
        <w:rPr>
          <w:rFonts w:ascii="Times New Roman" w:hAnsi="Times New Roman" w:cs="Times New Roman"/>
          <w:i/>
          <w:lang w:val="en-GB"/>
        </w:rPr>
      </w:pPr>
      <w:r w:rsidRPr="004262A3">
        <w:rPr>
          <w:rFonts w:ascii="Times New Roman" w:hAnsi="Times New Roman" w:cs="Times New Roman"/>
          <w:i/>
          <w:lang w:val="en-GB"/>
        </w:rPr>
        <w:br w:type="page"/>
      </w:r>
    </w:p>
    <w:p w14:paraId="515112F2" w14:textId="77777777" w:rsidR="008D27BF" w:rsidRPr="004262A3" w:rsidRDefault="008D27BF" w:rsidP="008D27BF">
      <w:pPr>
        <w:spacing w:after="0" w:line="240" w:lineRule="auto"/>
        <w:ind w:left="140"/>
        <w:jc w:val="center"/>
        <w:rPr>
          <w:rFonts w:ascii="Times New Roman" w:hAnsi="Times New Roman" w:cs="Times New Roman"/>
          <w:b/>
          <w:bCs/>
          <w:lang w:val="en-GB"/>
        </w:rPr>
      </w:pPr>
      <w:r w:rsidRPr="004262A3">
        <w:rPr>
          <w:rFonts w:ascii="Times New Roman" w:hAnsi="Times New Roman" w:cs="Times New Roman"/>
          <w:b/>
          <w:bCs/>
          <w:lang w:val="en-GB"/>
        </w:rPr>
        <w:lastRenderedPageBreak/>
        <w:t>Number of deaths in psychiatric institutions, the number of investigations carried out and criminal proceedings initiated for such deaths, and their results in 2014- 2019</w:t>
      </w:r>
    </w:p>
    <w:p w14:paraId="2E509E77" w14:textId="77777777" w:rsidR="008D27BF" w:rsidRPr="004262A3" w:rsidRDefault="008D27BF" w:rsidP="008D27BF">
      <w:pPr>
        <w:spacing w:after="0" w:line="240" w:lineRule="auto"/>
        <w:ind w:left="140"/>
        <w:jc w:val="center"/>
        <w:rPr>
          <w:rFonts w:ascii="Times New Roman" w:hAnsi="Times New Roman" w:cs="Times New Roman"/>
          <w:b/>
          <w:bCs/>
          <w:sz w:val="12"/>
          <w:szCs w:val="12"/>
          <w:lang w:val="en-GB"/>
        </w:rPr>
      </w:pPr>
    </w:p>
    <w:tbl>
      <w:tblPr>
        <w:tblStyle w:val="TableGrid"/>
        <w:tblW w:w="9768" w:type="dxa"/>
        <w:tblInd w:w="-572" w:type="dxa"/>
        <w:tblLook w:val="04A0" w:firstRow="1" w:lastRow="0" w:firstColumn="1" w:lastColumn="0" w:noHBand="0" w:noVBand="1"/>
      </w:tblPr>
      <w:tblGrid>
        <w:gridCol w:w="1418"/>
        <w:gridCol w:w="1984"/>
        <w:gridCol w:w="1690"/>
        <w:gridCol w:w="2470"/>
        <w:gridCol w:w="2206"/>
      </w:tblGrid>
      <w:tr w:rsidR="008D27BF" w:rsidRPr="004262A3" w14:paraId="0F3B06D1" w14:textId="77777777" w:rsidTr="008D27BF">
        <w:trPr>
          <w:trHeight w:val="1975"/>
        </w:trPr>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5DBF8D2"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Year</w:t>
            </w: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E575F8" w14:textId="77777777" w:rsidR="008D27BF" w:rsidRPr="004262A3" w:rsidRDefault="008D27BF">
            <w:pPr>
              <w:tabs>
                <w:tab w:val="left" w:pos="750"/>
              </w:tabs>
              <w:jc w:val="center"/>
              <w:rPr>
                <w:rFonts w:ascii="Times New Roman" w:hAnsi="Times New Roman" w:cs="Times New Roman"/>
                <w:b/>
                <w:bCs/>
                <w:noProof/>
                <w:lang w:val="en-GB"/>
              </w:rPr>
            </w:pPr>
            <w:r w:rsidRPr="004262A3">
              <w:rPr>
                <w:rFonts w:ascii="Times New Roman" w:hAnsi="Times New Roman" w:cs="Times New Roman"/>
                <w:b/>
                <w:bCs/>
                <w:noProof/>
                <w:lang w:val="en-GB"/>
              </w:rPr>
              <w:t>Number of deaths in psychiatric hospitals in Latvia</w:t>
            </w:r>
            <w:r w:rsidRPr="004262A3">
              <w:rPr>
                <w:rStyle w:val="FootnoteReference"/>
                <w:rFonts w:ascii="Times New Roman" w:hAnsi="Times New Roman" w:cs="Times New Roman"/>
                <w:b/>
                <w:bCs/>
                <w:noProof/>
                <w:lang w:val="en-GB"/>
              </w:rPr>
              <w:footnoteReference w:id="17"/>
            </w:r>
          </w:p>
        </w:tc>
        <w:tc>
          <w:tcPr>
            <w:tcW w:w="169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7EB7139"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Number of deaths in the Latvian Prison Hospital</w:t>
            </w:r>
            <w:r w:rsidRPr="004262A3">
              <w:rPr>
                <w:rFonts w:ascii="Times New Roman" w:hAnsi="Times New Roman" w:cs="Times New Roman"/>
                <w:b/>
                <w:bCs/>
                <w:noProof/>
                <w:vertAlign w:val="superscript"/>
                <w:lang w:val="en-GB"/>
              </w:rPr>
              <w:t>1</w:t>
            </w:r>
          </w:p>
        </w:tc>
        <w:tc>
          <w:tcPr>
            <w:tcW w:w="247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E639883" w14:textId="77777777" w:rsidR="008D27BF" w:rsidRPr="004262A3" w:rsidRDefault="008D27BF">
            <w:pPr>
              <w:jc w:val="center"/>
              <w:rPr>
                <w:rFonts w:ascii="Times New Roman" w:hAnsi="Times New Roman" w:cs="Times New Roman"/>
                <w:b/>
                <w:bCs/>
                <w:lang w:val="en-GB"/>
              </w:rPr>
            </w:pPr>
            <w:r w:rsidRPr="004262A3">
              <w:rPr>
                <w:rFonts w:ascii="Times New Roman" w:hAnsi="Times New Roman" w:cs="Times New Roman"/>
                <w:b/>
                <w:bCs/>
                <w:lang w:val="en-GB"/>
              </w:rPr>
              <w:t>The number of pathological anatomical examinations of deceased patients in Latvian psychiatric hospitals</w:t>
            </w:r>
            <w:r w:rsidRPr="004262A3">
              <w:rPr>
                <w:rStyle w:val="FootnoteReference"/>
                <w:rFonts w:ascii="Times New Roman" w:hAnsi="Times New Roman" w:cs="Times New Roman"/>
                <w:b/>
                <w:bCs/>
                <w:noProof/>
                <w:lang w:val="en-GB"/>
              </w:rPr>
              <w:footnoteReference w:id="18"/>
            </w:r>
          </w:p>
        </w:tc>
        <w:tc>
          <w:tcPr>
            <w:tcW w:w="220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DDE965B" w14:textId="77777777" w:rsidR="008D27BF" w:rsidRPr="004262A3" w:rsidRDefault="008D27BF">
            <w:pPr>
              <w:jc w:val="center"/>
              <w:rPr>
                <w:rFonts w:ascii="Times New Roman" w:hAnsi="Times New Roman" w:cs="Times New Roman"/>
                <w:b/>
                <w:bCs/>
                <w:lang w:val="en-GB"/>
              </w:rPr>
            </w:pPr>
            <w:r w:rsidRPr="004262A3">
              <w:rPr>
                <w:rFonts w:ascii="Times New Roman" w:hAnsi="Times New Roman" w:cs="Times New Roman"/>
                <w:b/>
                <w:bCs/>
                <w:lang w:val="en-GB"/>
              </w:rPr>
              <w:t>Criminal proceedings initiated regarding deaths in Latvian psychiatric hospitals</w:t>
            </w:r>
            <w:r w:rsidRPr="004262A3">
              <w:rPr>
                <w:rFonts w:ascii="Times New Roman" w:hAnsi="Times New Roman" w:cs="Times New Roman"/>
                <w:b/>
                <w:bCs/>
                <w:vertAlign w:val="superscript"/>
                <w:lang w:val="en-GB"/>
              </w:rPr>
              <w:t>2,</w:t>
            </w:r>
            <w:r w:rsidRPr="004262A3">
              <w:rPr>
                <w:rStyle w:val="FootnoteReference"/>
                <w:rFonts w:ascii="Times New Roman" w:hAnsi="Times New Roman" w:cs="Times New Roman"/>
                <w:b/>
                <w:bCs/>
                <w:noProof/>
                <w:lang w:val="en-GB"/>
              </w:rPr>
              <w:footnoteReference w:id="19"/>
            </w:r>
          </w:p>
        </w:tc>
      </w:tr>
      <w:tr w:rsidR="008D27BF" w:rsidRPr="004262A3" w14:paraId="389E4714" w14:textId="77777777" w:rsidTr="008D27BF">
        <w:trPr>
          <w:trHeight w:val="293"/>
        </w:trPr>
        <w:tc>
          <w:tcPr>
            <w:tcW w:w="1418" w:type="dxa"/>
            <w:tcBorders>
              <w:top w:val="single" w:sz="4" w:space="0" w:color="auto"/>
              <w:left w:val="single" w:sz="4" w:space="0" w:color="auto"/>
              <w:bottom w:val="single" w:sz="4" w:space="0" w:color="auto"/>
              <w:right w:val="single" w:sz="4" w:space="0" w:color="auto"/>
            </w:tcBorders>
            <w:hideMark/>
          </w:tcPr>
          <w:p w14:paraId="668126D0"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2014</w:t>
            </w:r>
          </w:p>
        </w:tc>
        <w:tc>
          <w:tcPr>
            <w:tcW w:w="1984" w:type="dxa"/>
            <w:tcBorders>
              <w:top w:val="single" w:sz="4" w:space="0" w:color="auto"/>
              <w:left w:val="single" w:sz="4" w:space="0" w:color="auto"/>
              <w:bottom w:val="single" w:sz="4" w:space="0" w:color="auto"/>
              <w:right w:val="single" w:sz="4" w:space="0" w:color="auto"/>
            </w:tcBorders>
            <w:hideMark/>
          </w:tcPr>
          <w:p w14:paraId="03BADDD2"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306</w:t>
            </w:r>
          </w:p>
        </w:tc>
        <w:tc>
          <w:tcPr>
            <w:tcW w:w="1690" w:type="dxa"/>
            <w:tcBorders>
              <w:top w:val="single" w:sz="4" w:space="0" w:color="auto"/>
              <w:left w:val="single" w:sz="4" w:space="0" w:color="auto"/>
              <w:bottom w:val="single" w:sz="4" w:space="0" w:color="auto"/>
              <w:right w:val="single" w:sz="4" w:space="0" w:color="auto"/>
            </w:tcBorders>
            <w:hideMark/>
          </w:tcPr>
          <w:p w14:paraId="32DC761D"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14</w:t>
            </w:r>
          </w:p>
        </w:tc>
        <w:tc>
          <w:tcPr>
            <w:tcW w:w="2470" w:type="dxa"/>
            <w:tcBorders>
              <w:top w:val="single" w:sz="4" w:space="0" w:color="auto"/>
              <w:left w:val="single" w:sz="4" w:space="0" w:color="auto"/>
              <w:bottom w:val="single" w:sz="4" w:space="0" w:color="auto"/>
              <w:right w:val="single" w:sz="4" w:space="0" w:color="auto"/>
            </w:tcBorders>
            <w:hideMark/>
          </w:tcPr>
          <w:p w14:paraId="4EAC128C"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7</w:t>
            </w:r>
          </w:p>
        </w:tc>
        <w:tc>
          <w:tcPr>
            <w:tcW w:w="2206" w:type="dxa"/>
            <w:tcBorders>
              <w:top w:val="single" w:sz="4" w:space="0" w:color="auto"/>
              <w:left w:val="single" w:sz="4" w:space="0" w:color="auto"/>
              <w:bottom w:val="single" w:sz="4" w:space="0" w:color="auto"/>
              <w:right w:val="single" w:sz="4" w:space="0" w:color="auto"/>
            </w:tcBorders>
            <w:hideMark/>
          </w:tcPr>
          <w:p w14:paraId="3A5060CC"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29F818F0"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2B19A35B"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2015</w:t>
            </w:r>
          </w:p>
        </w:tc>
        <w:tc>
          <w:tcPr>
            <w:tcW w:w="1984" w:type="dxa"/>
            <w:tcBorders>
              <w:top w:val="single" w:sz="4" w:space="0" w:color="auto"/>
              <w:left w:val="single" w:sz="4" w:space="0" w:color="auto"/>
              <w:bottom w:val="single" w:sz="4" w:space="0" w:color="auto"/>
              <w:right w:val="single" w:sz="4" w:space="0" w:color="auto"/>
            </w:tcBorders>
            <w:hideMark/>
          </w:tcPr>
          <w:p w14:paraId="119CB2C7"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292</w:t>
            </w:r>
          </w:p>
        </w:tc>
        <w:tc>
          <w:tcPr>
            <w:tcW w:w="1690" w:type="dxa"/>
            <w:tcBorders>
              <w:top w:val="single" w:sz="4" w:space="0" w:color="auto"/>
              <w:left w:val="single" w:sz="4" w:space="0" w:color="auto"/>
              <w:bottom w:val="single" w:sz="4" w:space="0" w:color="auto"/>
              <w:right w:val="single" w:sz="4" w:space="0" w:color="auto"/>
            </w:tcBorders>
            <w:hideMark/>
          </w:tcPr>
          <w:p w14:paraId="4383322B"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9</w:t>
            </w:r>
          </w:p>
        </w:tc>
        <w:tc>
          <w:tcPr>
            <w:tcW w:w="2470" w:type="dxa"/>
            <w:tcBorders>
              <w:top w:val="single" w:sz="4" w:space="0" w:color="auto"/>
              <w:left w:val="single" w:sz="4" w:space="0" w:color="auto"/>
              <w:bottom w:val="single" w:sz="4" w:space="0" w:color="auto"/>
              <w:right w:val="single" w:sz="4" w:space="0" w:color="auto"/>
            </w:tcBorders>
            <w:hideMark/>
          </w:tcPr>
          <w:p w14:paraId="1B28661A"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4</w:t>
            </w:r>
          </w:p>
        </w:tc>
        <w:tc>
          <w:tcPr>
            <w:tcW w:w="2206" w:type="dxa"/>
            <w:tcBorders>
              <w:top w:val="single" w:sz="4" w:space="0" w:color="auto"/>
              <w:left w:val="single" w:sz="4" w:space="0" w:color="auto"/>
              <w:bottom w:val="single" w:sz="4" w:space="0" w:color="auto"/>
              <w:right w:val="single" w:sz="4" w:space="0" w:color="auto"/>
            </w:tcBorders>
            <w:hideMark/>
          </w:tcPr>
          <w:p w14:paraId="77E1BC0C"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433A2F15"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2DE17D57"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2016</w:t>
            </w:r>
          </w:p>
        </w:tc>
        <w:tc>
          <w:tcPr>
            <w:tcW w:w="1984" w:type="dxa"/>
            <w:tcBorders>
              <w:top w:val="single" w:sz="4" w:space="0" w:color="auto"/>
              <w:left w:val="single" w:sz="4" w:space="0" w:color="auto"/>
              <w:bottom w:val="single" w:sz="4" w:space="0" w:color="auto"/>
              <w:right w:val="single" w:sz="4" w:space="0" w:color="auto"/>
            </w:tcBorders>
            <w:hideMark/>
          </w:tcPr>
          <w:p w14:paraId="3E923764"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250</w:t>
            </w:r>
          </w:p>
        </w:tc>
        <w:tc>
          <w:tcPr>
            <w:tcW w:w="1690" w:type="dxa"/>
            <w:tcBorders>
              <w:top w:val="single" w:sz="4" w:space="0" w:color="auto"/>
              <w:left w:val="single" w:sz="4" w:space="0" w:color="auto"/>
              <w:bottom w:val="single" w:sz="4" w:space="0" w:color="auto"/>
              <w:right w:val="single" w:sz="4" w:space="0" w:color="auto"/>
            </w:tcBorders>
            <w:hideMark/>
          </w:tcPr>
          <w:p w14:paraId="0A63C76E"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11</w:t>
            </w:r>
          </w:p>
        </w:tc>
        <w:tc>
          <w:tcPr>
            <w:tcW w:w="2470" w:type="dxa"/>
            <w:tcBorders>
              <w:top w:val="single" w:sz="4" w:space="0" w:color="auto"/>
              <w:left w:val="single" w:sz="4" w:space="0" w:color="auto"/>
              <w:bottom w:val="single" w:sz="4" w:space="0" w:color="auto"/>
              <w:right w:val="single" w:sz="4" w:space="0" w:color="auto"/>
            </w:tcBorders>
            <w:hideMark/>
          </w:tcPr>
          <w:p w14:paraId="30E6811B"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14</w:t>
            </w:r>
          </w:p>
        </w:tc>
        <w:tc>
          <w:tcPr>
            <w:tcW w:w="2206" w:type="dxa"/>
            <w:tcBorders>
              <w:top w:val="single" w:sz="4" w:space="0" w:color="auto"/>
              <w:left w:val="single" w:sz="4" w:space="0" w:color="auto"/>
              <w:bottom w:val="single" w:sz="4" w:space="0" w:color="auto"/>
              <w:right w:val="single" w:sz="4" w:space="0" w:color="auto"/>
            </w:tcBorders>
            <w:hideMark/>
          </w:tcPr>
          <w:p w14:paraId="15F3C0DA"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3F8828DE"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2A2D01D6"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2017</w:t>
            </w:r>
          </w:p>
        </w:tc>
        <w:tc>
          <w:tcPr>
            <w:tcW w:w="1984" w:type="dxa"/>
            <w:tcBorders>
              <w:top w:val="single" w:sz="4" w:space="0" w:color="auto"/>
              <w:left w:val="single" w:sz="4" w:space="0" w:color="auto"/>
              <w:bottom w:val="single" w:sz="4" w:space="0" w:color="auto"/>
              <w:right w:val="single" w:sz="4" w:space="0" w:color="auto"/>
            </w:tcBorders>
            <w:hideMark/>
          </w:tcPr>
          <w:p w14:paraId="1BAC33FA"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236</w:t>
            </w:r>
          </w:p>
        </w:tc>
        <w:tc>
          <w:tcPr>
            <w:tcW w:w="1690" w:type="dxa"/>
            <w:tcBorders>
              <w:top w:val="single" w:sz="4" w:space="0" w:color="auto"/>
              <w:left w:val="single" w:sz="4" w:space="0" w:color="auto"/>
              <w:bottom w:val="single" w:sz="4" w:space="0" w:color="auto"/>
              <w:right w:val="single" w:sz="4" w:space="0" w:color="auto"/>
            </w:tcBorders>
            <w:hideMark/>
          </w:tcPr>
          <w:p w14:paraId="3852D15E"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5</w:t>
            </w:r>
          </w:p>
        </w:tc>
        <w:tc>
          <w:tcPr>
            <w:tcW w:w="2470" w:type="dxa"/>
            <w:tcBorders>
              <w:top w:val="single" w:sz="4" w:space="0" w:color="auto"/>
              <w:left w:val="single" w:sz="4" w:space="0" w:color="auto"/>
              <w:bottom w:val="single" w:sz="4" w:space="0" w:color="auto"/>
              <w:right w:val="single" w:sz="4" w:space="0" w:color="auto"/>
            </w:tcBorders>
            <w:hideMark/>
          </w:tcPr>
          <w:p w14:paraId="5C36CAEE"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9</w:t>
            </w:r>
          </w:p>
        </w:tc>
        <w:tc>
          <w:tcPr>
            <w:tcW w:w="2206" w:type="dxa"/>
            <w:tcBorders>
              <w:top w:val="single" w:sz="4" w:space="0" w:color="auto"/>
              <w:left w:val="single" w:sz="4" w:space="0" w:color="auto"/>
              <w:bottom w:val="single" w:sz="4" w:space="0" w:color="auto"/>
              <w:right w:val="single" w:sz="4" w:space="0" w:color="auto"/>
            </w:tcBorders>
            <w:hideMark/>
          </w:tcPr>
          <w:p w14:paraId="3D13E6C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3E81E243"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6594B3AC"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2018</w:t>
            </w:r>
          </w:p>
        </w:tc>
        <w:tc>
          <w:tcPr>
            <w:tcW w:w="1984" w:type="dxa"/>
            <w:tcBorders>
              <w:top w:val="single" w:sz="4" w:space="0" w:color="auto"/>
              <w:left w:val="single" w:sz="4" w:space="0" w:color="auto"/>
              <w:bottom w:val="single" w:sz="4" w:space="0" w:color="auto"/>
              <w:right w:val="single" w:sz="4" w:space="0" w:color="auto"/>
            </w:tcBorders>
            <w:hideMark/>
          </w:tcPr>
          <w:p w14:paraId="14BDC453"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252</w:t>
            </w:r>
          </w:p>
        </w:tc>
        <w:tc>
          <w:tcPr>
            <w:tcW w:w="1690" w:type="dxa"/>
            <w:tcBorders>
              <w:top w:val="single" w:sz="4" w:space="0" w:color="auto"/>
              <w:left w:val="single" w:sz="4" w:space="0" w:color="auto"/>
              <w:bottom w:val="single" w:sz="4" w:space="0" w:color="auto"/>
              <w:right w:val="single" w:sz="4" w:space="0" w:color="auto"/>
            </w:tcBorders>
            <w:hideMark/>
          </w:tcPr>
          <w:p w14:paraId="4F215AC6"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8</w:t>
            </w:r>
          </w:p>
        </w:tc>
        <w:tc>
          <w:tcPr>
            <w:tcW w:w="2470" w:type="dxa"/>
            <w:tcBorders>
              <w:top w:val="single" w:sz="4" w:space="0" w:color="auto"/>
              <w:left w:val="single" w:sz="4" w:space="0" w:color="auto"/>
              <w:bottom w:val="single" w:sz="4" w:space="0" w:color="auto"/>
              <w:right w:val="single" w:sz="4" w:space="0" w:color="auto"/>
            </w:tcBorders>
            <w:hideMark/>
          </w:tcPr>
          <w:p w14:paraId="4DA447BA"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4</w:t>
            </w:r>
          </w:p>
        </w:tc>
        <w:tc>
          <w:tcPr>
            <w:tcW w:w="2206" w:type="dxa"/>
            <w:tcBorders>
              <w:top w:val="single" w:sz="4" w:space="0" w:color="auto"/>
              <w:left w:val="single" w:sz="4" w:space="0" w:color="auto"/>
              <w:bottom w:val="single" w:sz="4" w:space="0" w:color="auto"/>
              <w:right w:val="single" w:sz="4" w:space="0" w:color="auto"/>
            </w:tcBorders>
            <w:hideMark/>
          </w:tcPr>
          <w:p w14:paraId="326096B1"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436EB7A6"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17D1F5A4"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2019</w:t>
            </w:r>
          </w:p>
        </w:tc>
        <w:tc>
          <w:tcPr>
            <w:tcW w:w="1984" w:type="dxa"/>
            <w:tcBorders>
              <w:top w:val="single" w:sz="4" w:space="0" w:color="auto"/>
              <w:left w:val="single" w:sz="4" w:space="0" w:color="auto"/>
              <w:bottom w:val="single" w:sz="4" w:space="0" w:color="auto"/>
              <w:right w:val="single" w:sz="4" w:space="0" w:color="auto"/>
            </w:tcBorders>
            <w:hideMark/>
          </w:tcPr>
          <w:p w14:paraId="6CC94B20"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217</w:t>
            </w:r>
          </w:p>
        </w:tc>
        <w:tc>
          <w:tcPr>
            <w:tcW w:w="1690" w:type="dxa"/>
            <w:tcBorders>
              <w:top w:val="single" w:sz="4" w:space="0" w:color="auto"/>
              <w:left w:val="single" w:sz="4" w:space="0" w:color="auto"/>
              <w:bottom w:val="single" w:sz="4" w:space="0" w:color="auto"/>
              <w:right w:val="single" w:sz="4" w:space="0" w:color="auto"/>
            </w:tcBorders>
            <w:hideMark/>
          </w:tcPr>
          <w:p w14:paraId="0153ED76"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6</w:t>
            </w:r>
          </w:p>
        </w:tc>
        <w:tc>
          <w:tcPr>
            <w:tcW w:w="2470" w:type="dxa"/>
            <w:tcBorders>
              <w:top w:val="single" w:sz="4" w:space="0" w:color="auto"/>
              <w:left w:val="single" w:sz="4" w:space="0" w:color="auto"/>
              <w:bottom w:val="single" w:sz="4" w:space="0" w:color="auto"/>
              <w:right w:val="single" w:sz="4" w:space="0" w:color="auto"/>
            </w:tcBorders>
            <w:hideMark/>
          </w:tcPr>
          <w:p w14:paraId="0BC96B76"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6</w:t>
            </w:r>
          </w:p>
        </w:tc>
        <w:tc>
          <w:tcPr>
            <w:tcW w:w="2206" w:type="dxa"/>
            <w:tcBorders>
              <w:top w:val="single" w:sz="4" w:space="0" w:color="auto"/>
              <w:left w:val="single" w:sz="4" w:space="0" w:color="auto"/>
              <w:bottom w:val="single" w:sz="4" w:space="0" w:color="auto"/>
              <w:right w:val="single" w:sz="4" w:space="0" w:color="auto"/>
            </w:tcBorders>
            <w:hideMark/>
          </w:tcPr>
          <w:p w14:paraId="492C4C0F"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25A1A2CB"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09883586"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2020</w:t>
            </w:r>
          </w:p>
        </w:tc>
        <w:tc>
          <w:tcPr>
            <w:tcW w:w="1984" w:type="dxa"/>
            <w:tcBorders>
              <w:top w:val="single" w:sz="4" w:space="0" w:color="auto"/>
              <w:left w:val="single" w:sz="4" w:space="0" w:color="auto"/>
              <w:bottom w:val="single" w:sz="4" w:space="0" w:color="auto"/>
              <w:right w:val="single" w:sz="4" w:space="0" w:color="auto"/>
            </w:tcBorders>
            <w:hideMark/>
          </w:tcPr>
          <w:p w14:paraId="4979FD77"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162</w:t>
            </w:r>
          </w:p>
        </w:tc>
        <w:tc>
          <w:tcPr>
            <w:tcW w:w="1690" w:type="dxa"/>
            <w:tcBorders>
              <w:top w:val="single" w:sz="4" w:space="0" w:color="auto"/>
              <w:left w:val="single" w:sz="4" w:space="0" w:color="auto"/>
              <w:bottom w:val="single" w:sz="4" w:space="0" w:color="auto"/>
              <w:right w:val="single" w:sz="4" w:space="0" w:color="auto"/>
            </w:tcBorders>
            <w:hideMark/>
          </w:tcPr>
          <w:p w14:paraId="67FDA960"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16</w:t>
            </w:r>
          </w:p>
        </w:tc>
        <w:tc>
          <w:tcPr>
            <w:tcW w:w="2470" w:type="dxa"/>
            <w:tcBorders>
              <w:top w:val="single" w:sz="4" w:space="0" w:color="auto"/>
              <w:left w:val="single" w:sz="4" w:space="0" w:color="auto"/>
              <w:bottom w:val="single" w:sz="4" w:space="0" w:color="auto"/>
              <w:right w:val="single" w:sz="4" w:space="0" w:color="auto"/>
            </w:tcBorders>
            <w:hideMark/>
          </w:tcPr>
          <w:p w14:paraId="0957BE57"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5</w:t>
            </w:r>
          </w:p>
        </w:tc>
        <w:tc>
          <w:tcPr>
            <w:tcW w:w="2206" w:type="dxa"/>
            <w:tcBorders>
              <w:top w:val="single" w:sz="4" w:space="0" w:color="auto"/>
              <w:left w:val="single" w:sz="4" w:space="0" w:color="auto"/>
              <w:bottom w:val="single" w:sz="4" w:space="0" w:color="auto"/>
              <w:right w:val="single" w:sz="4" w:space="0" w:color="auto"/>
            </w:tcBorders>
            <w:hideMark/>
          </w:tcPr>
          <w:p w14:paraId="062DC9C1"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7AD7C748"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44EF09A2"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2021</w:t>
            </w:r>
          </w:p>
        </w:tc>
        <w:tc>
          <w:tcPr>
            <w:tcW w:w="1984" w:type="dxa"/>
            <w:tcBorders>
              <w:top w:val="single" w:sz="4" w:space="0" w:color="auto"/>
              <w:left w:val="single" w:sz="4" w:space="0" w:color="auto"/>
              <w:bottom w:val="single" w:sz="4" w:space="0" w:color="auto"/>
              <w:right w:val="single" w:sz="4" w:space="0" w:color="auto"/>
            </w:tcBorders>
            <w:hideMark/>
          </w:tcPr>
          <w:p w14:paraId="2151550F"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255</w:t>
            </w:r>
          </w:p>
        </w:tc>
        <w:tc>
          <w:tcPr>
            <w:tcW w:w="1690" w:type="dxa"/>
            <w:tcBorders>
              <w:top w:val="single" w:sz="4" w:space="0" w:color="auto"/>
              <w:left w:val="single" w:sz="4" w:space="0" w:color="auto"/>
              <w:bottom w:val="single" w:sz="4" w:space="0" w:color="auto"/>
              <w:right w:val="single" w:sz="4" w:space="0" w:color="auto"/>
            </w:tcBorders>
            <w:hideMark/>
          </w:tcPr>
          <w:p w14:paraId="4838E5AF"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12</w:t>
            </w:r>
          </w:p>
        </w:tc>
        <w:tc>
          <w:tcPr>
            <w:tcW w:w="2470" w:type="dxa"/>
            <w:tcBorders>
              <w:top w:val="single" w:sz="4" w:space="0" w:color="auto"/>
              <w:left w:val="single" w:sz="4" w:space="0" w:color="auto"/>
              <w:bottom w:val="single" w:sz="4" w:space="0" w:color="auto"/>
              <w:right w:val="single" w:sz="4" w:space="0" w:color="auto"/>
            </w:tcBorders>
            <w:hideMark/>
          </w:tcPr>
          <w:p w14:paraId="49D03E1E"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7</w:t>
            </w:r>
          </w:p>
        </w:tc>
        <w:tc>
          <w:tcPr>
            <w:tcW w:w="2206" w:type="dxa"/>
            <w:tcBorders>
              <w:top w:val="single" w:sz="4" w:space="0" w:color="auto"/>
              <w:left w:val="single" w:sz="4" w:space="0" w:color="auto"/>
              <w:bottom w:val="single" w:sz="4" w:space="0" w:color="auto"/>
              <w:right w:val="single" w:sz="4" w:space="0" w:color="auto"/>
            </w:tcBorders>
            <w:hideMark/>
          </w:tcPr>
          <w:p w14:paraId="54EBF30B"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w:t>
            </w:r>
          </w:p>
        </w:tc>
      </w:tr>
      <w:tr w:rsidR="008D27BF" w:rsidRPr="004262A3" w14:paraId="341DD412"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430510A3"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2022</w:t>
            </w:r>
          </w:p>
        </w:tc>
        <w:tc>
          <w:tcPr>
            <w:tcW w:w="1984" w:type="dxa"/>
            <w:tcBorders>
              <w:top w:val="single" w:sz="4" w:space="0" w:color="auto"/>
              <w:left w:val="single" w:sz="4" w:space="0" w:color="auto"/>
              <w:bottom w:val="single" w:sz="4" w:space="0" w:color="auto"/>
              <w:right w:val="single" w:sz="4" w:space="0" w:color="auto"/>
            </w:tcBorders>
            <w:hideMark/>
          </w:tcPr>
          <w:p w14:paraId="345C243E"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212</w:t>
            </w:r>
          </w:p>
        </w:tc>
        <w:tc>
          <w:tcPr>
            <w:tcW w:w="1690" w:type="dxa"/>
            <w:tcBorders>
              <w:top w:val="single" w:sz="4" w:space="0" w:color="auto"/>
              <w:left w:val="single" w:sz="4" w:space="0" w:color="auto"/>
              <w:bottom w:val="single" w:sz="4" w:space="0" w:color="auto"/>
              <w:right w:val="single" w:sz="4" w:space="0" w:color="auto"/>
            </w:tcBorders>
            <w:hideMark/>
          </w:tcPr>
          <w:p w14:paraId="4DE72EFF"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10</w:t>
            </w:r>
          </w:p>
        </w:tc>
        <w:tc>
          <w:tcPr>
            <w:tcW w:w="2470" w:type="dxa"/>
            <w:tcBorders>
              <w:top w:val="single" w:sz="4" w:space="0" w:color="auto"/>
              <w:left w:val="single" w:sz="4" w:space="0" w:color="auto"/>
              <w:bottom w:val="single" w:sz="4" w:space="0" w:color="auto"/>
              <w:right w:val="single" w:sz="4" w:space="0" w:color="auto"/>
            </w:tcBorders>
            <w:hideMark/>
          </w:tcPr>
          <w:p w14:paraId="3902C9A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15</w:t>
            </w:r>
          </w:p>
        </w:tc>
        <w:tc>
          <w:tcPr>
            <w:tcW w:w="2206" w:type="dxa"/>
            <w:tcBorders>
              <w:top w:val="single" w:sz="4" w:space="0" w:color="auto"/>
              <w:left w:val="single" w:sz="4" w:space="0" w:color="auto"/>
              <w:bottom w:val="single" w:sz="4" w:space="0" w:color="auto"/>
              <w:right w:val="single" w:sz="4" w:space="0" w:color="auto"/>
            </w:tcBorders>
            <w:hideMark/>
          </w:tcPr>
          <w:p w14:paraId="3AFDC290"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69348ADC"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775D947F"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2023</w:t>
            </w:r>
          </w:p>
        </w:tc>
        <w:tc>
          <w:tcPr>
            <w:tcW w:w="1984" w:type="dxa"/>
            <w:tcBorders>
              <w:top w:val="single" w:sz="4" w:space="0" w:color="auto"/>
              <w:left w:val="single" w:sz="4" w:space="0" w:color="auto"/>
              <w:bottom w:val="single" w:sz="4" w:space="0" w:color="auto"/>
              <w:right w:val="single" w:sz="4" w:space="0" w:color="auto"/>
            </w:tcBorders>
            <w:hideMark/>
          </w:tcPr>
          <w:p w14:paraId="5C16C3CC"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148</w:t>
            </w:r>
          </w:p>
        </w:tc>
        <w:tc>
          <w:tcPr>
            <w:tcW w:w="1690" w:type="dxa"/>
            <w:tcBorders>
              <w:top w:val="single" w:sz="4" w:space="0" w:color="auto"/>
              <w:left w:val="single" w:sz="4" w:space="0" w:color="auto"/>
              <w:bottom w:val="single" w:sz="4" w:space="0" w:color="auto"/>
              <w:right w:val="single" w:sz="4" w:space="0" w:color="auto"/>
            </w:tcBorders>
            <w:hideMark/>
          </w:tcPr>
          <w:p w14:paraId="70624618"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lang w:val="en-GB"/>
              </w:rPr>
              <w:t>1</w:t>
            </w:r>
          </w:p>
        </w:tc>
        <w:tc>
          <w:tcPr>
            <w:tcW w:w="2470" w:type="dxa"/>
            <w:tcBorders>
              <w:top w:val="single" w:sz="4" w:space="0" w:color="auto"/>
              <w:left w:val="single" w:sz="4" w:space="0" w:color="auto"/>
              <w:bottom w:val="single" w:sz="4" w:space="0" w:color="auto"/>
              <w:right w:val="single" w:sz="4" w:space="0" w:color="auto"/>
            </w:tcBorders>
            <w:hideMark/>
          </w:tcPr>
          <w:p w14:paraId="0527F085"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5</w:t>
            </w:r>
          </w:p>
        </w:tc>
        <w:tc>
          <w:tcPr>
            <w:tcW w:w="2206" w:type="dxa"/>
            <w:tcBorders>
              <w:top w:val="single" w:sz="4" w:space="0" w:color="auto"/>
              <w:left w:val="single" w:sz="4" w:space="0" w:color="auto"/>
              <w:bottom w:val="single" w:sz="4" w:space="0" w:color="auto"/>
              <w:right w:val="single" w:sz="4" w:space="0" w:color="auto"/>
            </w:tcBorders>
            <w:hideMark/>
          </w:tcPr>
          <w:p w14:paraId="6842E413"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0</w:t>
            </w:r>
          </w:p>
        </w:tc>
      </w:tr>
      <w:tr w:rsidR="008D27BF" w:rsidRPr="004262A3" w14:paraId="7999D94B" w14:textId="77777777" w:rsidTr="008D27BF">
        <w:trPr>
          <w:trHeight w:val="277"/>
        </w:trPr>
        <w:tc>
          <w:tcPr>
            <w:tcW w:w="1418" w:type="dxa"/>
            <w:tcBorders>
              <w:top w:val="single" w:sz="4" w:space="0" w:color="auto"/>
              <w:left w:val="single" w:sz="4" w:space="0" w:color="auto"/>
              <w:bottom w:val="single" w:sz="4" w:space="0" w:color="auto"/>
              <w:right w:val="single" w:sz="4" w:space="0" w:color="auto"/>
            </w:tcBorders>
            <w:hideMark/>
          </w:tcPr>
          <w:p w14:paraId="1FC01196" w14:textId="77777777" w:rsidR="008D27BF" w:rsidRPr="004262A3" w:rsidRDefault="008D27BF">
            <w:pPr>
              <w:jc w:val="center"/>
              <w:rPr>
                <w:rFonts w:ascii="Times New Roman" w:hAnsi="Times New Roman" w:cs="Times New Roman"/>
                <w:b/>
                <w:bCs/>
                <w:noProof/>
                <w:lang w:val="en-GB"/>
              </w:rPr>
            </w:pPr>
            <w:r w:rsidRPr="004262A3">
              <w:rPr>
                <w:rFonts w:ascii="Times New Roman" w:hAnsi="Times New Roman" w:cs="Times New Roman"/>
                <w:b/>
                <w:bCs/>
                <w:noProof/>
                <w:lang w:val="en-GB"/>
              </w:rPr>
              <w:t>2024</w:t>
            </w:r>
          </w:p>
        </w:tc>
        <w:tc>
          <w:tcPr>
            <w:tcW w:w="1984" w:type="dxa"/>
            <w:tcBorders>
              <w:top w:val="single" w:sz="4" w:space="0" w:color="auto"/>
              <w:left w:val="single" w:sz="4" w:space="0" w:color="auto"/>
              <w:bottom w:val="single" w:sz="4" w:space="0" w:color="auto"/>
              <w:right w:val="single" w:sz="4" w:space="0" w:color="auto"/>
            </w:tcBorders>
            <w:hideMark/>
          </w:tcPr>
          <w:p w14:paraId="266F5E0B"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w:t>
            </w:r>
          </w:p>
        </w:tc>
        <w:tc>
          <w:tcPr>
            <w:tcW w:w="1690" w:type="dxa"/>
            <w:tcBorders>
              <w:top w:val="single" w:sz="4" w:space="0" w:color="auto"/>
              <w:left w:val="single" w:sz="4" w:space="0" w:color="auto"/>
              <w:bottom w:val="single" w:sz="4" w:space="0" w:color="auto"/>
              <w:right w:val="single" w:sz="4" w:space="0" w:color="auto"/>
            </w:tcBorders>
            <w:hideMark/>
          </w:tcPr>
          <w:p w14:paraId="19778877" w14:textId="77777777" w:rsidR="008D27BF" w:rsidRPr="004262A3" w:rsidRDefault="008D27BF">
            <w:pPr>
              <w:jc w:val="center"/>
              <w:rPr>
                <w:rFonts w:ascii="Times New Roman" w:hAnsi="Times New Roman" w:cs="Times New Roman"/>
                <w:noProof/>
                <w:lang w:val="en-GB"/>
              </w:rPr>
            </w:pPr>
            <w:r w:rsidRPr="004262A3">
              <w:rPr>
                <w:rFonts w:ascii="Times New Roman" w:hAnsi="Times New Roman" w:cs="Times New Roman"/>
                <w:noProof/>
                <w:lang w:val="en-GB"/>
              </w:rPr>
              <w:t>-</w:t>
            </w:r>
          </w:p>
        </w:tc>
        <w:tc>
          <w:tcPr>
            <w:tcW w:w="2470" w:type="dxa"/>
            <w:tcBorders>
              <w:top w:val="single" w:sz="4" w:space="0" w:color="auto"/>
              <w:left w:val="single" w:sz="4" w:space="0" w:color="auto"/>
              <w:bottom w:val="single" w:sz="4" w:space="0" w:color="auto"/>
              <w:right w:val="single" w:sz="4" w:space="0" w:color="auto"/>
            </w:tcBorders>
            <w:hideMark/>
          </w:tcPr>
          <w:p w14:paraId="19BB071D"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14</w:t>
            </w:r>
          </w:p>
        </w:tc>
        <w:tc>
          <w:tcPr>
            <w:tcW w:w="2206" w:type="dxa"/>
            <w:tcBorders>
              <w:top w:val="single" w:sz="4" w:space="0" w:color="auto"/>
              <w:left w:val="single" w:sz="4" w:space="0" w:color="auto"/>
              <w:bottom w:val="single" w:sz="4" w:space="0" w:color="auto"/>
              <w:right w:val="single" w:sz="4" w:space="0" w:color="auto"/>
            </w:tcBorders>
            <w:hideMark/>
          </w:tcPr>
          <w:p w14:paraId="370C9AC2" w14:textId="77777777" w:rsidR="008D27BF" w:rsidRPr="004262A3" w:rsidRDefault="008D27BF">
            <w:pPr>
              <w:jc w:val="center"/>
              <w:rPr>
                <w:rFonts w:ascii="Times New Roman" w:hAnsi="Times New Roman" w:cs="Times New Roman"/>
                <w:lang w:val="en-GB"/>
              </w:rPr>
            </w:pPr>
            <w:r w:rsidRPr="004262A3">
              <w:rPr>
                <w:rFonts w:ascii="Times New Roman" w:hAnsi="Times New Roman" w:cs="Times New Roman"/>
                <w:lang w:val="en-GB"/>
              </w:rPr>
              <w:t>-</w:t>
            </w:r>
          </w:p>
        </w:tc>
      </w:tr>
    </w:tbl>
    <w:p w14:paraId="1E3203C4" w14:textId="4EE24099" w:rsidR="008D27BF" w:rsidRPr="004262A3" w:rsidRDefault="008D27BF" w:rsidP="008D27BF">
      <w:pPr>
        <w:spacing w:after="0" w:line="240" w:lineRule="auto"/>
        <w:jc w:val="both"/>
        <w:rPr>
          <w:rFonts w:ascii="Times New Roman" w:hAnsi="Times New Roman" w:cs="Times New Roman"/>
          <w:b/>
          <w:bCs/>
          <w:lang w:val="en-GB"/>
        </w:rPr>
      </w:pPr>
      <w:r w:rsidRPr="004262A3">
        <w:rPr>
          <w:rFonts w:ascii="Times New Roman" w:hAnsi="Times New Roman" w:cs="Times New Roman"/>
          <w:i/>
          <w:lang w:val="en-GB"/>
        </w:rPr>
        <w:t>Table 3.  Source:</w:t>
      </w:r>
      <w:r w:rsidRPr="004262A3">
        <w:rPr>
          <w:rFonts w:ascii="Times New Roman" w:hAnsi="Times New Roman" w:cs="Times New Roman"/>
          <w:lang w:val="en-GB"/>
        </w:rPr>
        <w:t xml:space="preserve"> </w:t>
      </w:r>
      <w:proofErr w:type="spellStart"/>
      <w:r w:rsidRPr="004262A3">
        <w:rPr>
          <w:rFonts w:ascii="Times New Roman" w:hAnsi="Times New Roman" w:cs="Times New Roman"/>
          <w:i/>
          <w:lang w:val="en-GB"/>
        </w:rPr>
        <w:t>MoH</w:t>
      </w:r>
      <w:proofErr w:type="spellEnd"/>
      <w:r w:rsidRPr="004262A3">
        <w:rPr>
          <w:rFonts w:ascii="Times New Roman" w:hAnsi="Times New Roman" w:cs="Times New Roman"/>
          <w:i/>
          <w:lang w:val="en-GB"/>
        </w:rPr>
        <w:t xml:space="preserve"> and the Centre for Disease Prevention and Control of Latvia</w:t>
      </w:r>
    </w:p>
    <w:p w14:paraId="2759E65E" w14:textId="3EE7743F" w:rsidR="008D27BF" w:rsidRPr="004262A3" w:rsidRDefault="008D27BF" w:rsidP="00954C24">
      <w:pPr>
        <w:spacing w:after="0"/>
        <w:rPr>
          <w:rFonts w:ascii="Times New Roman" w:hAnsi="Times New Roman" w:cs="Times New Roman"/>
          <w:lang w:val="en-GB"/>
        </w:rPr>
      </w:pPr>
    </w:p>
    <w:p w14:paraId="50637565" w14:textId="77777777" w:rsidR="008D27BF" w:rsidRPr="004262A3" w:rsidRDefault="008D27BF" w:rsidP="00954C24">
      <w:pPr>
        <w:spacing w:after="0"/>
        <w:rPr>
          <w:rFonts w:ascii="Times New Roman" w:hAnsi="Times New Roman" w:cs="Times New Roman"/>
          <w:lang w:val="en-GB"/>
        </w:rPr>
      </w:pPr>
    </w:p>
    <w:p w14:paraId="698752A8" w14:textId="357141D3" w:rsidR="008D27BF" w:rsidRPr="004262A3" w:rsidRDefault="008D27BF">
      <w:pPr>
        <w:rPr>
          <w:rFonts w:ascii="Times New Roman" w:hAnsi="Times New Roman" w:cs="Times New Roman"/>
          <w:lang w:val="en-GB"/>
        </w:rPr>
      </w:pPr>
      <w:r w:rsidRPr="004262A3">
        <w:rPr>
          <w:rFonts w:ascii="Times New Roman" w:hAnsi="Times New Roman" w:cs="Times New Roman"/>
          <w:lang w:val="en-GB"/>
        </w:rPr>
        <w:br w:type="page"/>
      </w:r>
    </w:p>
    <w:p w14:paraId="7AA37D1A" w14:textId="15121857" w:rsidR="005E4984" w:rsidRPr="004262A3" w:rsidRDefault="004929FA" w:rsidP="00414335">
      <w:pPr>
        <w:pStyle w:val="Heading1"/>
        <w:spacing w:before="0"/>
        <w:rPr>
          <w:rFonts w:cs="Times New Roman"/>
          <w:sz w:val="22"/>
          <w:szCs w:val="22"/>
          <w:lang w:val="en-GB"/>
        </w:rPr>
      </w:pPr>
      <w:bookmarkStart w:id="12" w:name="_Toc191300610"/>
      <w:r w:rsidRPr="004262A3">
        <w:rPr>
          <w:rFonts w:cs="Times New Roman"/>
          <w:sz w:val="22"/>
          <w:szCs w:val="22"/>
          <w:lang w:val="en-GB"/>
        </w:rPr>
        <w:lastRenderedPageBreak/>
        <w:t>ANNEX </w:t>
      </w:r>
      <w:r w:rsidR="00325B83" w:rsidRPr="004262A3">
        <w:rPr>
          <w:rFonts w:cs="Times New Roman"/>
          <w:sz w:val="22"/>
          <w:szCs w:val="22"/>
          <w:lang w:val="en-GB"/>
        </w:rPr>
        <w:t>9</w:t>
      </w:r>
      <w:bookmarkEnd w:id="12"/>
    </w:p>
    <w:p w14:paraId="58F0E4AB" w14:textId="77777777" w:rsidR="009266C6" w:rsidRPr="004262A3" w:rsidRDefault="009266C6" w:rsidP="00954C24">
      <w:pPr>
        <w:pStyle w:val="NoSpacing"/>
        <w:rPr>
          <w:rFonts w:ascii="Times New Roman" w:hAnsi="Times New Roman" w:cs="Times New Roman"/>
          <w:lang w:val="en-GB"/>
        </w:rPr>
      </w:pPr>
    </w:p>
    <w:p w14:paraId="1923B5B8" w14:textId="77777777" w:rsidR="00DC235E" w:rsidRPr="004262A3" w:rsidRDefault="00DC235E" w:rsidP="00DC235E">
      <w:pPr>
        <w:pStyle w:val="NoSpacing"/>
        <w:jc w:val="center"/>
        <w:rPr>
          <w:rFonts w:ascii="Times New Roman" w:hAnsi="Times New Roman" w:cs="Times New Roman"/>
          <w:b/>
          <w:lang w:val="en-GB"/>
        </w:rPr>
      </w:pPr>
      <w:bookmarkStart w:id="13" w:name="_Hlk188530248"/>
      <w:r w:rsidRPr="004262A3">
        <w:rPr>
          <w:rFonts w:ascii="Times New Roman" w:hAnsi="Times New Roman" w:cs="Times New Roman"/>
          <w:b/>
          <w:lang w:val="en-GB"/>
        </w:rPr>
        <w:t>Number of cases examined by the courts regarding the violation of the provisions on the prohibition of torture</w:t>
      </w:r>
    </w:p>
    <w:p w14:paraId="09FF0407" w14:textId="77777777" w:rsidR="00DC235E" w:rsidRPr="004262A3" w:rsidRDefault="00DC235E" w:rsidP="00DC235E">
      <w:pPr>
        <w:pStyle w:val="NoSpacing"/>
        <w:jc w:val="center"/>
        <w:rPr>
          <w:rFonts w:ascii="Times New Roman" w:hAnsi="Times New Roman" w:cs="Times New Roman"/>
          <w:b/>
          <w:sz w:val="12"/>
          <w:szCs w:val="12"/>
          <w:lang w:val="en-GB"/>
        </w:rPr>
      </w:pPr>
    </w:p>
    <w:tbl>
      <w:tblPr>
        <w:tblStyle w:val="TableGrid2"/>
        <w:tblW w:w="7933" w:type="dxa"/>
        <w:jc w:val="center"/>
        <w:tblLook w:val="04A0" w:firstRow="1" w:lastRow="0" w:firstColumn="1" w:lastColumn="0" w:noHBand="0" w:noVBand="1"/>
      </w:tblPr>
      <w:tblGrid>
        <w:gridCol w:w="1838"/>
        <w:gridCol w:w="1271"/>
        <w:gridCol w:w="1559"/>
        <w:gridCol w:w="1516"/>
        <w:gridCol w:w="1749"/>
      </w:tblGrid>
      <w:tr w:rsidR="00FD3CB4" w:rsidRPr="004262A3" w14:paraId="59B65875" w14:textId="77777777" w:rsidTr="00FD3CB4">
        <w:trPr>
          <w:trHeight w:val="255"/>
          <w:jc w:val="center"/>
        </w:trPr>
        <w:tc>
          <w:tcPr>
            <w:tcW w:w="1838"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4A2C27" w14:textId="77777777" w:rsidR="00DC235E" w:rsidRPr="004262A3" w:rsidRDefault="00DC235E">
            <w:pPr>
              <w:jc w:val="center"/>
              <w:rPr>
                <w:rFonts w:ascii="Times New Roman" w:eastAsia="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 xml:space="preserve">Article of the </w:t>
            </w:r>
            <w:r w:rsidRPr="004262A3">
              <w:rPr>
                <w:rFonts w:ascii="Times New Roman" w:hAnsi="Times New Roman" w:cs="Times New Roman"/>
                <w:b/>
                <w:bCs/>
                <w:i/>
                <w:iCs/>
                <w:color w:val="000000" w:themeColor="text1"/>
                <w:lang w:val="en-GB"/>
              </w:rPr>
              <w:t>Criminal Law</w:t>
            </w:r>
          </w:p>
        </w:tc>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38CA312" w14:textId="77777777" w:rsidR="00DC235E" w:rsidRPr="004262A3" w:rsidRDefault="00DC235E">
            <w:pPr>
              <w:rPr>
                <w:rFonts w:ascii="Times New Roman" w:eastAsia="Times New Roman" w:hAnsi="Times New Roman" w:cs="Times New Roman"/>
                <w:b/>
                <w:bCs/>
                <w:color w:val="000000" w:themeColor="text1"/>
                <w:lang w:val="en-GB"/>
              </w:rPr>
            </w:pP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558A748" w14:textId="77777777" w:rsidR="00DC235E" w:rsidRPr="004262A3" w:rsidRDefault="00DC235E">
            <w:pPr>
              <w:jc w:val="center"/>
              <w:rPr>
                <w:rFonts w:ascii="Times New Roman" w:eastAsia="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First Instance</w:t>
            </w:r>
          </w:p>
        </w:tc>
        <w:tc>
          <w:tcPr>
            <w:tcW w:w="151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164269" w14:textId="77777777" w:rsidR="00DC235E" w:rsidRPr="004262A3" w:rsidRDefault="00DC235E">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Appeals</w:t>
            </w:r>
          </w:p>
        </w:tc>
        <w:tc>
          <w:tcPr>
            <w:tcW w:w="174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1FE7409" w14:textId="77777777" w:rsidR="00DC235E" w:rsidRPr="004262A3" w:rsidRDefault="00DC235E">
            <w:pPr>
              <w:jc w:val="center"/>
              <w:rPr>
                <w:rFonts w:ascii="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Result</w:t>
            </w:r>
          </w:p>
        </w:tc>
      </w:tr>
      <w:tr w:rsidR="00FD3CB4" w:rsidRPr="004262A3" w14:paraId="4E69CCC2" w14:textId="77777777" w:rsidTr="00FD3CB4">
        <w:trPr>
          <w:trHeight w:val="90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36C5C84" w14:textId="77777777" w:rsidR="00DC235E" w:rsidRPr="004262A3" w:rsidRDefault="00DC235E">
            <w:pPr>
              <w:rPr>
                <w:rFonts w:ascii="Times New Roman" w:eastAsia="Times New Roman" w:hAnsi="Times New Roman" w:cs="Times New Roman"/>
                <w:b/>
                <w:bCs/>
                <w:color w:val="000000" w:themeColor="text1"/>
                <w:lang w:val="en-GB"/>
              </w:rPr>
            </w:pPr>
          </w:p>
        </w:tc>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260FE4" w14:textId="77777777" w:rsidR="00DC235E" w:rsidRPr="004262A3" w:rsidRDefault="00DC235E">
            <w:pPr>
              <w:jc w:val="center"/>
              <w:rPr>
                <w:rFonts w:ascii="Times New Roman" w:eastAsia="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Year</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23C72CC" w14:textId="77777777" w:rsidR="00DC235E" w:rsidRPr="004262A3" w:rsidRDefault="00DC235E">
            <w:pPr>
              <w:jc w:val="center"/>
              <w:rPr>
                <w:rFonts w:ascii="Times New Roman" w:eastAsia="Times New Roman" w:hAnsi="Times New Roman" w:cs="Times New Roman"/>
                <w:b/>
                <w:bCs/>
                <w:color w:val="000000" w:themeColor="text1"/>
                <w:lang w:val="en-GB"/>
              </w:rPr>
            </w:pPr>
            <w:r w:rsidRPr="004262A3">
              <w:rPr>
                <w:rFonts w:ascii="Times New Roman" w:hAnsi="Times New Roman" w:cs="Times New Roman"/>
                <w:b/>
                <w:bCs/>
                <w:color w:val="000000" w:themeColor="text1"/>
                <w:lang w:val="en-GB"/>
              </w:rPr>
              <w:t>Number of cases (examined)</w:t>
            </w:r>
          </w:p>
        </w:tc>
        <w:tc>
          <w:tcPr>
            <w:tcW w:w="151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40CD533" w14:textId="77777777" w:rsidR="00DC235E" w:rsidRPr="004262A3" w:rsidRDefault="00DC235E">
            <w:pPr>
              <w:jc w:val="center"/>
              <w:rPr>
                <w:rFonts w:ascii="Times New Roman" w:eastAsia="Times New Roman" w:hAnsi="Times New Roman" w:cs="Times New Roman"/>
                <w:b/>
                <w:bCs/>
                <w:color w:val="000000" w:themeColor="text1"/>
                <w:lang w:val="en-GB" w:eastAsia="lv-LV"/>
              </w:rPr>
            </w:pPr>
            <w:r w:rsidRPr="004262A3">
              <w:rPr>
                <w:rFonts w:ascii="Times New Roman" w:hAnsi="Times New Roman" w:cs="Times New Roman"/>
                <w:b/>
                <w:bCs/>
                <w:color w:val="000000" w:themeColor="text1"/>
                <w:lang w:val="en-GB"/>
              </w:rPr>
              <w:t>Number of cases (examined)</w:t>
            </w:r>
          </w:p>
        </w:tc>
        <w:tc>
          <w:tcPr>
            <w:tcW w:w="174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B5BDE3E" w14:textId="77777777" w:rsidR="00DC235E" w:rsidRPr="004262A3" w:rsidRDefault="00DC235E">
            <w:pPr>
              <w:jc w:val="center"/>
              <w:rPr>
                <w:rFonts w:ascii="Times New Roman" w:hAnsi="Times New Roman" w:cs="Times New Roman"/>
                <w:b/>
                <w:bCs/>
                <w:color w:val="000000" w:themeColor="text1"/>
                <w:lang w:val="en-GB"/>
              </w:rPr>
            </w:pPr>
          </w:p>
        </w:tc>
      </w:tr>
      <w:tr w:rsidR="00DC235E" w:rsidRPr="004262A3" w14:paraId="697C6045" w14:textId="77777777" w:rsidTr="00FD3CB4">
        <w:trPr>
          <w:trHeight w:val="255"/>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4BE11F51"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hAnsi="Times New Roman" w:cs="Times New Roman"/>
                <w:color w:val="000000" w:themeColor="text1"/>
                <w:lang w:val="en-GB"/>
              </w:rPr>
              <w:t>Article 130</w:t>
            </w:r>
            <w:r w:rsidRPr="004262A3">
              <w:rPr>
                <w:rFonts w:ascii="Times New Roman" w:hAnsi="Times New Roman" w:cs="Times New Roman"/>
                <w:color w:val="000000" w:themeColor="text1"/>
                <w:vertAlign w:val="superscript"/>
                <w:lang w:val="en-GB"/>
              </w:rPr>
              <w:t>1</w:t>
            </w:r>
            <w:r w:rsidRPr="004262A3">
              <w:rPr>
                <w:rFonts w:ascii="Times New Roman" w:hAnsi="Times New Roman" w:cs="Times New Roman"/>
                <w:color w:val="000000" w:themeColor="text1"/>
                <w:lang w:val="en-GB"/>
              </w:rPr>
              <w:t xml:space="preserve"> (prohibition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167B5566"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487DDE8"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3B58DB6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5AE6F61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06241E69"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3861792" w14:textId="77777777" w:rsidR="00DC235E" w:rsidRPr="004262A3" w:rsidRDefault="00DC235E">
            <w:pPr>
              <w:rPr>
                <w:rFonts w:ascii="Times New Roman" w:eastAsia="Times New Roman" w:hAnsi="Times New Roman" w:cs="Times New Roman"/>
                <w:color w:val="000000" w:themeColor="text1"/>
                <w:lang w:val="en-GB"/>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2A433A7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025EB4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79C0B22D"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7080540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7CF03219"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2AF467C" w14:textId="77777777" w:rsidR="00DC235E" w:rsidRPr="004262A3" w:rsidRDefault="00DC235E">
            <w:pPr>
              <w:rPr>
                <w:rFonts w:ascii="Times New Roman" w:eastAsia="Times New Roman" w:hAnsi="Times New Roman" w:cs="Times New Roman"/>
                <w:color w:val="000000" w:themeColor="text1"/>
                <w:lang w:val="en-GB"/>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092FE09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CC69BC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3A53D6B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D623DF8"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032D3D9E"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25BEF593" w14:textId="77777777" w:rsidR="00DC235E" w:rsidRPr="004262A3" w:rsidRDefault="00DC235E">
            <w:pPr>
              <w:rPr>
                <w:rFonts w:ascii="Times New Roman" w:eastAsia="Times New Roman" w:hAnsi="Times New Roman" w:cs="Times New Roman"/>
                <w:color w:val="000000" w:themeColor="text1"/>
                <w:lang w:val="en-GB"/>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29DFD20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A8A522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777D9D2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9036B0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15390531"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79A17C9C" w14:textId="77777777" w:rsidR="00DC235E" w:rsidRPr="004262A3" w:rsidRDefault="00DC235E">
            <w:pPr>
              <w:rPr>
                <w:rFonts w:ascii="Times New Roman" w:eastAsia="Times New Roman" w:hAnsi="Times New Roman" w:cs="Times New Roman"/>
                <w:color w:val="000000" w:themeColor="text1"/>
                <w:lang w:val="en-GB"/>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43365EF1"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7E50E1B"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95AF162"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40EB12B2" w14:textId="77777777" w:rsidR="00DC235E" w:rsidRPr="004262A3" w:rsidRDefault="00DC235E">
            <w:pPr>
              <w:jc w:val="center"/>
              <w:rPr>
                <w:rFonts w:ascii="Times New Roman" w:eastAsia="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w:t>
            </w:r>
          </w:p>
        </w:tc>
      </w:tr>
      <w:tr w:rsidR="00DC235E" w:rsidRPr="004262A3" w14:paraId="56F75799" w14:textId="77777777" w:rsidTr="00FD3CB4">
        <w:trPr>
          <w:trHeight w:val="762"/>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4788EA10"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Article 125, paragraph 2, subparagraph 4</w:t>
            </w:r>
          </w:p>
          <w:p w14:paraId="6A8849AB"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w:t>
            </w:r>
            <w:proofErr w:type="gramStart"/>
            <w:r w:rsidRPr="004262A3">
              <w:rPr>
                <w:rFonts w:ascii="Times New Roman" w:eastAsia="Times New Roman" w:hAnsi="Times New Roman" w:cs="Times New Roman"/>
                <w:color w:val="000000" w:themeColor="text1"/>
                <w:lang w:val="en-GB" w:eastAsia="lv-LV"/>
              </w:rPr>
              <w:t>intentional</w:t>
            </w:r>
            <w:proofErr w:type="gramEnd"/>
            <w:r w:rsidRPr="004262A3">
              <w:rPr>
                <w:rFonts w:ascii="Times New Roman" w:eastAsia="Times New Roman" w:hAnsi="Times New Roman" w:cs="Times New Roman"/>
                <w:color w:val="000000" w:themeColor="text1"/>
                <w:lang w:val="en-GB" w:eastAsia="lv-LV"/>
              </w:rPr>
              <w:t xml:space="preserve"> bodily injury of major severity, if the act has the nature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97F078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4FA64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2FAB818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1961D8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r>
      <w:tr w:rsidR="00DC235E" w:rsidRPr="004262A3" w14:paraId="7EAB026E"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9E87214"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156D5FE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00402D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54ED021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375F0F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7BAF9128"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1894514"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0A2BC15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BA525D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19A9520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FBDB403"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Imprisonment (4-5 years)</w:t>
            </w:r>
          </w:p>
        </w:tc>
      </w:tr>
      <w:tr w:rsidR="00DC235E" w:rsidRPr="004262A3" w14:paraId="46461CBC"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960A2F8"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2B58CC4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8A08A0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11DBA25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1EF596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Imprisonment (2-3 years)</w:t>
            </w:r>
          </w:p>
        </w:tc>
      </w:tr>
      <w:tr w:rsidR="00DC235E" w:rsidRPr="004262A3" w14:paraId="7A522169"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AC9415A"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65DCC02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C3B928"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FA3277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w:t>
            </w:r>
          </w:p>
        </w:tc>
        <w:tc>
          <w:tcPr>
            <w:tcW w:w="1749" w:type="dxa"/>
            <w:tcBorders>
              <w:top w:val="single" w:sz="4" w:space="0" w:color="auto"/>
              <w:left w:val="single" w:sz="4" w:space="0" w:color="auto"/>
              <w:bottom w:val="single" w:sz="4" w:space="0" w:color="auto"/>
              <w:right w:val="single" w:sz="4" w:space="0" w:color="auto"/>
            </w:tcBorders>
            <w:vAlign w:val="center"/>
            <w:hideMark/>
          </w:tcPr>
          <w:p w14:paraId="412D1A2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4F11A365" w14:textId="77777777" w:rsidTr="00FD3CB4">
        <w:trPr>
          <w:trHeight w:val="762"/>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3BD8BD05"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Article 126, paragraph 2, subparagraph 2</w:t>
            </w:r>
          </w:p>
          <w:p w14:paraId="04D836AC"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w:t>
            </w:r>
            <w:proofErr w:type="gramStart"/>
            <w:r w:rsidRPr="004262A3">
              <w:rPr>
                <w:rFonts w:ascii="Times New Roman" w:eastAsia="Times New Roman" w:hAnsi="Times New Roman" w:cs="Times New Roman"/>
                <w:color w:val="000000" w:themeColor="text1"/>
                <w:lang w:val="en-GB" w:eastAsia="lv-LV"/>
              </w:rPr>
              <w:t>intentional</w:t>
            </w:r>
            <w:proofErr w:type="gramEnd"/>
            <w:r w:rsidRPr="004262A3">
              <w:rPr>
                <w:rFonts w:ascii="Times New Roman" w:eastAsia="Times New Roman" w:hAnsi="Times New Roman" w:cs="Times New Roman"/>
                <w:color w:val="000000" w:themeColor="text1"/>
                <w:lang w:val="en-GB" w:eastAsia="lv-LV"/>
              </w:rPr>
              <w:t xml:space="preserve"> bodily injury of moderate severity, if the act has the nature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75B60D6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42CBC4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233FA88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5C3096A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1582D0DF"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72B64224"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551440D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509136A"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83A74A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59A8F9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09E2C53E"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5693C604"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7E205A78"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A3BB7B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2002ABCA"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185177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5EEC85B5"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5BB5A327"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624101E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2F2187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CA14D2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3195C08"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r>
      <w:tr w:rsidR="00DC235E" w:rsidRPr="004262A3" w14:paraId="2F46DD9F"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2D252B0"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49BAECE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320026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1E094678"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4E138A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r>
      <w:tr w:rsidR="00DC235E" w:rsidRPr="004262A3" w14:paraId="7B8145FF" w14:textId="77777777" w:rsidTr="00FD3CB4">
        <w:trPr>
          <w:trHeight w:val="762"/>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4CB0E1C5"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lastRenderedPageBreak/>
              <w:t>Article 130, paragraph 3, subparagraph 2</w:t>
            </w:r>
          </w:p>
          <w:p w14:paraId="38D22792" w14:textId="2E1CE484"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w:t>
            </w:r>
            <w:proofErr w:type="gramStart"/>
            <w:r w:rsidRPr="004262A3">
              <w:rPr>
                <w:rFonts w:ascii="Times New Roman" w:eastAsia="Times New Roman" w:hAnsi="Times New Roman" w:cs="Times New Roman"/>
                <w:color w:val="000000" w:themeColor="text1"/>
                <w:lang w:val="en-GB" w:eastAsia="lv-LV"/>
              </w:rPr>
              <w:t>intentional</w:t>
            </w:r>
            <w:proofErr w:type="gramEnd"/>
            <w:r w:rsidRPr="004262A3">
              <w:rPr>
                <w:rFonts w:ascii="Times New Roman" w:eastAsia="Times New Roman" w:hAnsi="Times New Roman" w:cs="Times New Roman"/>
                <w:color w:val="000000" w:themeColor="text1"/>
                <w:lang w:val="en-GB" w:eastAsia="lv-LV"/>
              </w:rPr>
              <w:t xml:space="preserve"> bodily injury of minor severity, if the act has the nature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7144E02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A59443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D9BB7F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9EE716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r>
      <w:tr w:rsidR="00DC235E" w:rsidRPr="004262A3" w14:paraId="6BDE0A8A"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29672FB7"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769E3E7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FD05EC3"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67D0236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6EAE19D"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27404B46"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0474D6A"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0A71A9F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591FCA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0C96C56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F1EAF8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19C54E69"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8947A9E"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2330F67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6BD86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C59782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1F6250D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7952E440"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15DCBFD"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46678B7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D5D426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DC9F0F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572D20D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784C2F15" w14:textId="77777777" w:rsidTr="00FD3CB4">
        <w:trPr>
          <w:trHeight w:val="762"/>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7C0B51E6"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Article 301, paragraph 3</w:t>
            </w:r>
          </w:p>
          <w:p w14:paraId="5951DF10"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(Compelling other to give of false testimony, explanation, opinion, or translation, if the act has the nature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4E7420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6DDD36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2702DDD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4067F3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5B910D05"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DB7365C"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18AD397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882867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526D3CD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43C444D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28917FAE"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6AD65C3"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2525C7BA"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56BF4E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099EFC97"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334CE8F3"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4B4FCDBD"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70DC0209"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43470C9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7BA669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64FEFDC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55BBC3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0885F261"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F94A400"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146473C3"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CB9B88F"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2BEA330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52B518D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5126107D" w14:textId="77777777" w:rsidTr="00FD3CB4">
        <w:trPr>
          <w:trHeight w:val="762"/>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15B02EA9"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Article 317, paragraph 3</w:t>
            </w:r>
          </w:p>
          <w:p w14:paraId="22FABE72" w14:textId="77777777" w:rsidR="00DC235E" w:rsidRPr="004262A3" w:rsidRDefault="00DC235E">
            <w:pPr>
              <w:jc w:val="center"/>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(Exceeding public authority, if the such act has the nature of torture)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868E5F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B4B2AA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4DB0B837"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F97E482"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5E2DFBD6"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C536D44"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6793AC1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73D8E6D"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7F8DBB8B"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7B60BC6D"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 Imprisonment (1-2 years)</w:t>
            </w:r>
          </w:p>
          <w:p w14:paraId="4929A86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 xml:space="preserve">1 Imprisonment (1-2 years, suspended) </w:t>
            </w:r>
          </w:p>
        </w:tc>
      </w:tr>
      <w:tr w:rsidR="00DC235E" w:rsidRPr="004262A3" w14:paraId="3740E79C"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25233615"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52DE8856"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E213ABC"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516" w:type="dxa"/>
            <w:tcBorders>
              <w:top w:val="single" w:sz="4" w:space="0" w:color="auto"/>
              <w:left w:val="single" w:sz="4" w:space="0" w:color="auto"/>
              <w:bottom w:val="single" w:sz="4" w:space="0" w:color="auto"/>
              <w:right w:val="single" w:sz="4" w:space="0" w:color="auto"/>
            </w:tcBorders>
            <w:vAlign w:val="center"/>
            <w:hideMark/>
          </w:tcPr>
          <w:p w14:paraId="1BD722E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2763B5C4"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r w:rsidR="00DC235E" w:rsidRPr="004262A3" w14:paraId="1EA7911B"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5002297B"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7DFE3D67"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2023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D86A3F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514BEA0E"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749" w:type="dxa"/>
            <w:tcBorders>
              <w:top w:val="single" w:sz="4" w:space="0" w:color="auto"/>
              <w:left w:val="single" w:sz="4" w:space="0" w:color="auto"/>
              <w:bottom w:val="single" w:sz="4" w:space="0" w:color="auto"/>
              <w:right w:val="single" w:sz="4" w:space="0" w:color="auto"/>
            </w:tcBorders>
            <w:vAlign w:val="center"/>
            <w:hideMark/>
          </w:tcPr>
          <w:p w14:paraId="685EF9F1"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w:t>
            </w:r>
          </w:p>
        </w:tc>
      </w:tr>
      <w:tr w:rsidR="00DC235E" w:rsidRPr="004262A3" w14:paraId="47E9A9B2" w14:textId="77777777" w:rsidTr="00FD3CB4">
        <w:trPr>
          <w:trHeight w:val="762"/>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D768AA2" w14:textId="77777777" w:rsidR="00DC235E" w:rsidRPr="004262A3" w:rsidRDefault="00DC235E">
            <w:pPr>
              <w:rPr>
                <w:rFonts w:ascii="Times New Roman" w:eastAsia="Times New Roman" w:hAnsi="Times New Roman" w:cs="Times New Roman"/>
                <w:color w:val="000000" w:themeColor="text1"/>
                <w:lang w:val="en-GB" w:eastAsia="lv-LV"/>
              </w:rPr>
            </w:pPr>
          </w:p>
        </w:tc>
        <w:tc>
          <w:tcPr>
            <w:tcW w:w="1271" w:type="dxa"/>
            <w:tcBorders>
              <w:top w:val="single" w:sz="4" w:space="0" w:color="auto"/>
              <w:left w:val="single" w:sz="4" w:space="0" w:color="auto"/>
              <w:bottom w:val="single" w:sz="4" w:space="0" w:color="auto"/>
              <w:right w:val="single" w:sz="4" w:space="0" w:color="auto"/>
            </w:tcBorders>
            <w:vAlign w:val="center"/>
            <w:hideMark/>
          </w:tcPr>
          <w:p w14:paraId="67B129D0"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eastAsia="Times New Roman" w:hAnsi="Times New Roman" w:cs="Times New Roman"/>
                <w:color w:val="000000" w:themeColor="text1"/>
                <w:lang w:val="en-GB"/>
              </w:rPr>
              <w:t>2024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29DFCE9"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0</w:t>
            </w:r>
          </w:p>
        </w:tc>
        <w:tc>
          <w:tcPr>
            <w:tcW w:w="1516" w:type="dxa"/>
            <w:tcBorders>
              <w:top w:val="single" w:sz="4" w:space="0" w:color="auto"/>
              <w:left w:val="single" w:sz="4" w:space="0" w:color="auto"/>
              <w:bottom w:val="single" w:sz="4" w:space="0" w:color="auto"/>
              <w:right w:val="single" w:sz="4" w:space="0" w:color="auto"/>
            </w:tcBorders>
            <w:vAlign w:val="center"/>
            <w:hideMark/>
          </w:tcPr>
          <w:p w14:paraId="51FC4325"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1</w:t>
            </w:r>
          </w:p>
        </w:tc>
        <w:tc>
          <w:tcPr>
            <w:tcW w:w="1749" w:type="dxa"/>
            <w:tcBorders>
              <w:top w:val="single" w:sz="4" w:space="0" w:color="auto"/>
              <w:left w:val="single" w:sz="4" w:space="0" w:color="auto"/>
              <w:bottom w:val="single" w:sz="4" w:space="0" w:color="auto"/>
              <w:right w:val="single" w:sz="4" w:space="0" w:color="auto"/>
            </w:tcBorders>
            <w:vAlign w:val="center"/>
            <w:hideMark/>
          </w:tcPr>
          <w:p w14:paraId="55A8CDBD" w14:textId="77777777" w:rsidR="00DC235E" w:rsidRPr="004262A3" w:rsidRDefault="00DC235E">
            <w:pPr>
              <w:jc w:val="center"/>
              <w:rPr>
                <w:rFonts w:ascii="Times New Roman" w:hAnsi="Times New Roman" w:cs="Times New Roman"/>
                <w:color w:val="000000" w:themeColor="text1"/>
                <w:lang w:val="en-GB"/>
              </w:rPr>
            </w:pPr>
            <w:r w:rsidRPr="004262A3">
              <w:rPr>
                <w:rFonts w:ascii="Times New Roman" w:hAnsi="Times New Roman" w:cs="Times New Roman"/>
                <w:color w:val="000000" w:themeColor="text1"/>
                <w:lang w:val="en-GB"/>
              </w:rPr>
              <w:t>Acquittal</w:t>
            </w:r>
          </w:p>
        </w:tc>
      </w:tr>
    </w:tbl>
    <w:p w14:paraId="6A1FE9ED" w14:textId="77777777" w:rsidR="00DC235E" w:rsidRPr="004262A3" w:rsidRDefault="00DC235E" w:rsidP="00FD3CB4">
      <w:pPr>
        <w:pStyle w:val="NoSpacing"/>
        <w:jc w:val="both"/>
        <w:rPr>
          <w:rFonts w:ascii="Times New Roman" w:hAnsi="Times New Roman" w:cs="Times New Roman"/>
          <w:i/>
          <w:lang w:val="en-GB"/>
        </w:rPr>
      </w:pPr>
      <w:r w:rsidRPr="004262A3">
        <w:rPr>
          <w:rFonts w:ascii="Times New Roman" w:hAnsi="Times New Roman" w:cs="Times New Roman"/>
          <w:i/>
          <w:lang w:val="en-GB"/>
        </w:rPr>
        <w:t>Table 1. Source: Administration of Courts</w:t>
      </w:r>
    </w:p>
    <w:p w14:paraId="76609F02" w14:textId="2E6B2644" w:rsidR="00DC235E" w:rsidRPr="004262A3" w:rsidRDefault="00325B83" w:rsidP="00FD3CB4">
      <w:pPr>
        <w:rPr>
          <w:rFonts w:ascii="Times New Roman" w:hAnsi="Times New Roman" w:cs="Times New Roman"/>
          <w:b/>
          <w:bCs/>
          <w:lang w:val="en-GB"/>
        </w:rPr>
      </w:pPr>
      <w:r w:rsidRPr="004262A3">
        <w:rPr>
          <w:rFonts w:ascii="Times New Roman" w:hAnsi="Times New Roman" w:cs="Times New Roman"/>
          <w:b/>
          <w:bCs/>
          <w:lang w:val="en-GB"/>
        </w:rPr>
        <w:br w:type="page"/>
      </w:r>
    </w:p>
    <w:p w14:paraId="683B0274" w14:textId="77777777" w:rsidR="00DC235E" w:rsidRPr="004262A3" w:rsidRDefault="00DC235E" w:rsidP="00DC235E">
      <w:pPr>
        <w:spacing w:after="0"/>
        <w:jc w:val="center"/>
        <w:rPr>
          <w:rFonts w:ascii="Times New Roman" w:hAnsi="Times New Roman" w:cs="Times New Roman"/>
          <w:b/>
          <w:bCs/>
          <w:lang w:val="en-GB"/>
        </w:rPr>
      </w:pPr>
      <w:r w:rsidRPr="004262A3">
        <w:rPr>
          <w:rFonts w:ascii="Times New Roman" w:hAnsi="Times New Roman" w:cs="Times New Roman"/>
          <w:b/>
          <w:bCs/>
          <w:lang w:val="en-GB"/>
        </w:rPr>
        <w:lastRenderedPageBreak/>
        <w:t>Number of complaints, criminal proceedings initiated, and persons convicted regarding offences within the competence of the ISB</w:t>
      </w:r>
    </w:p>
    <w:p w14:paraId="3ADA08DD" w14:textId="77777777" w:rsidR="00DC235E" w:rsidRPr="004262A3" w:rsidRDefault="00DC235E" w:rsidP="00DC235E">
      <w:pPr>
        <w:spacing w:after="0"/>
        <w:jc w:val="center"/>
        <w:rPr>
          <w:rFonts w:ascii="Times New Roman" w:hAnsi="Times New Roman" w:cs="Times New Roman"/>
          <w:b/>
          <w:bCs/>
          <w:sz w:val="12"/>
          <w:szCs w:val="12"/>
          <w:lang w:val="en-GB"/>
        </w:rPr>
      </w:pPr>
    </w:p>
    <w:tbl>
      <w:tblPr>
        <w:tblStyle w:val="TableGrid"/>
        <w:tblW w:w="0" w:type="auto"/>
        <w:tblLook w:val="04A0" w:firstRow="1" w:lastRow="0" w:firstColumn="1" w:lastColumn="0" w:noHBand="0" w:noVBand="1"/>
      </w:tblPr>
      <w:tblGrid>
        <w:gridCol w:w="2868"/>
        <w:gridCol w:w="1320"/>
        <w:gridCol w:w="1320"/>
        <w:gridCol w:w="1394"/>
        <w:gridCol w:w="1394"/>
      </w:tblGrid>
      <w:tr w:rsidR="00DC235E" w:rsidRPr="004262A3" w14:paraId="7ACC24AD" w14:textId="77777777" w:rsidTr="00DC235E">
        <w:tc>
          <w:tcPr>
            <w:tcW w:w="28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992CF44" w14:textId="77777777" w:rsidR="00DC235E" w:rsidRPr="004262A3" w:rsidRDefault="00DC235E">
            <w:pPr>
              <w:jc w:val="center"/>
              <w:rPr>
                <w:rFonts w:ascii="Times New Roman" w:hAnsi="Times New Roman" w:cs="Times New Roman"/>
                <w:b/>
                <w:lang w:val="en-GB"/>
              </w:rPr>
            </w:pPr>
          </w:p>
        </w:tc>
        <w:tc>
          <w:tcPr>
            <w:tcW w:w="132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0263A64"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32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9B149A"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39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9721E9B"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39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A0CDECD"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2023</w:t>
            </w:r>
          </w:p>
        </w:tc>
      </w:tr>
      <w:tr w:rsidR="00DC235E" w:rsidRPr="004262A3" w14:paraId="21D8DF98"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04A8089F"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Complaints received</w:t>
            </w:r>
          </w:p>
        </w:tc>
        <w:tc>
          <w:tcPr>
            <w:tcW w:w="1320" w:type="dxa"/>
            <w:tcBorders>
              <w:top w:val="single" w:sz="4" w:space="0" w:color="auto"/>
              <w:left w:val="single" w:sz="4" w:space="0" w:color="auto"/>
              <w:bottom w:val="single" w:sz="4" w:space="0" w:color="auto"/>
              <w:right w:val="single" w:sz="4" w:space="0" w:color="auto"/>
            </w:tcBorders>
            <w:vAlign w:val="center"/>
            <w:hideMark/>
          </w:tcPr>
          <w:p w14:paraId="3D5F7455"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1335</w:t>
            </w:r>
          </w:p>
        </w:tc>
        <w:tc>
          <w:tcPr>
            <w:tcW w:w="1320" w:type="dxa"/>
            <w:tcBorders>
              <w:top w:val="single" w:sz="4" w:space="0" w:color="auto"/>
              <w:left w:val="single" w:sz="4" w:space="0" w:color="auto"/>
              <w:bottom w:val="single" w:sz="4" w:space="0" w:color="auto"/>
              <w:right w:val="single" w:sz="4" w:space="0" w:color="auto"/>
            </w:tcBorders>
            <w:vAlign w:val="center"/>
            <w:hideMark/>
          </w:tcPr>
          <w:p w14:paraId="11FEC00A"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1147</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51A0D55"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978</w:t>
            </w:r>
          </w:p>
        </w:tc>
        <w:tc>
          <w:tcPr>
            <w:tcW w:w="1394" w:type="dxa"/>
            <w:tcBorders>
              <w:top w:val="single" w:sz="4" w:space="0" w:color="auto"/>
              <w:left w:val="single" w:sz="4" w:space="0" w:color="auto"/>
              <w:bottom w:val="single" w:sz="4" w:space="0" w:color="auto"/>
              <w:right w:val="single" w:sz="4" w:space="0" w:color="auto"/>
            </w:tcBorders>
            <w:vAlign w:val="center"/>
            <w:hideMark/>
          </w:tcPr>
          <w:p w14:paraId="037E5D95"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987</w:t>
            </w:r>
          </w:p>
        </w:tc>
      </w:tr>
      <w:tr w:rsidR="00DC235E" w:rsidRPr="004262A3" w14:paraId="303A7646"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1806821E"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Complaints on matters that fall within the scope of the competence of the ISB</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CBA7FB5"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632</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9C20F2F"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754</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4CD3C0B"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636</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0852DCB"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649</w:t>
            </w:r>
          </w:p>
        </w:tc>
      </w:tr>
      <w:tr w:rsidR="00DC235E" w:rsidRPr="004262A3" w14:paraId="21456594"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4DD837BE"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Complaints alleging violence</w:t>
            </w:r>
          </w:p>
        </w:tc>
        <w:tc>
          <w:tcPr>
            <w:tcW w:w="1320" w:type="dxa"/>
            <w:tcBorders>
              <w:top w:val="single" w:sz="4" w:space="0" w:color="auto"/>
              <w:left w:val="single" w:sz="4" w:space="0" w:color="auto"/>
              <w:bottom w:val="single" w:sz="4" w:space="0" w:color="auto"/>
              <w:right w:val="single" w:sz="4" w:space="0" w:color="auto"/>
            </w:tcBorders>
            <w:vAlign w:val="center"/>
            <w:hideMark/>
          </w:tcPr>
          <w:p w14:paraId="7ADF4578"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212</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278F771"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266</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5B984CA"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220</w:t>
            </w:r>
          </w:p>
        </w:tc>
        <w:tc>
          <w:tcPr>
            <w:tcW w:w="1394" w:type="dxa"/>
            <w:tcBorders>
              <w:top w:val="single" w:sz="4" w:space="0" w:color="auto"/>
              <w:left w:val="single" w:sz="4" w:space="0" w:color="auto"/>
              <w:bottom w:val="single" w:sz="4" w:space="0" w:color="auto"/>
              <w:right w:val="single" w:sz="4" w:space="0" w:color="auto"/>
            </w:tcBorders>
            <w:vAlign w:val="center"/>
            <w:hideMark/>
          </w:tcPr>
          <w:p w14:paraId="492811F3"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234</w:t>
            </w:r>
          </w:p>
        </w:tc>
      </w:tr>
      <w:tr w:rsidR="00DC235E" w:rsidRPr="004262A3" w14:paraId="7CEA2C97" w14:textId="77777777" w:rsidTr="00DC235E">
        <w:tc>
          <w:tcPr>
            <w:tcW w:w="2868" w:type="dxa"/>
            <w:tcBorders>
              <w:top w:val="single" w:sz="4" w:space="0" w:color="auto"/>
              <w:left w:val="single" w:sz="4" w:space="0" w:color="auto"/>
              <w:bottom w:val="single" w:sz="4" w:space="0" w:color="auto"/>
              <w:right w:val="single" w:sz="4" w:space="0" w:color="auto"/>
            </w:tcBorders>
            <w:vAlign w:val="center"/>
          </w:tcPr>
          <w:p w14:paraId="7E56B17C" w14:textId="77777777" w:rsidR="00DC235E" w:rsidRPr="004262A3" w:rsidRDefault="00DC235E">
            <w:pPr>
              <w:jc w:val="center"/>
              <w:rPr>
                <w:rFonts w:ascii="Times New Roman" w:hAnsi="Times New Roman" w:cs="Times New Roman"/>
                <w:bCs/>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5EE3D044" w14:textId="77777777" w:rsidR="00DC235E" w:rsidRPr="004262A3" w:rsidRDefault="00DC235E">
            <w:pPr>
              <w:jc w:val="center"/>
              <w:rPr>
                <w:rFonts w:ascii="Times New Roman" w:hAnsi="Times New Roman" w:cs="Times New Roman"/>
                <w:bCs/>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64B9A208" w14:textId="77777777" w:rsidR="00DC235E" w:rsidRPr="004262A3" w:rsidRDefault="00DC235E">
            <w:pPr>
              <w:jc w:val="center"/>
              <w:rPr>
                <w:rFonts w:ascii="Times New Roman" w:hAnsi="Times New Roman" w:cs="Times New Roman"/>
                <w:bCs/>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408A0B3C" w14:textId="77777777" w:rsidR="00DC235E" w:rsidRPr="004262A3" w:rsidRDefault="00DC235E">
            <w:pPr>
              <w:jc w:val="center"/>
              <w:rPr>
                <w:rFonts w:ascii="Times New Roman" w:hAnsi="Times New Roman" w:cs="Times New Roman"/>
                <w:bCs/>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0ADDE015" w14:textId="77777777" w:rsidR="00DC235E" w:rsidRPr="004262A3" w:rsidRDefault="00DC235E">
            <w:pPr>
              <w:jc w:val="center"/>
              <w:rPr>
                <w:rFonts w:ascii="Times New Roman" w:hAnsi="Times New Roman" w:cs="Times New Roman"/>
                <w:bCs/>
                <w:lang w:val="en-GB"/>
              </w:rPr>
            </w:pPr>
          </w:p>
        </w:tc>
      </w:tr>
      <w:tr w:rsidR="00DC235E" w:rsidRPr="004262A3" w14:paraId="1839E955"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3EBD8814"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Decisions to refuse to initiate criminal proceedings</w:t>
            </w:r>
          </w:p>
        </w:tc>
        <w:tc>
          <w:tcPr>
            <w:tcW w:w="1320" w:type="dxa"/>
            <w:tcBorders>
              <w:top w:val="single" w:sz="4" w:space="0" w:color="auto"/>
              <w:left w:val="single" w:sz="4" w:space="0" w:color="auto"/>
              <w:bottom w:val="single" w:sz="4" w:space="0" w:color="auto"/>
              <w:right w:val="single" w:sz="4" w:space="0" w:color="auto"/>
            </w:tcBorders>
            <w:vAlign w:val="center"/>
            <w:hideMark/>
          </w:tcPr>
          <w:p w14:paraId="081A3E69"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329</w:t>
            </w:r>
          </w:p>
        </w:tc>
        <w:tc>
          <w:tcPr>
            <w:tcW w:w="1320" w:type="dxa"/>
            <w:tcBorders>
              <w:top w:val="single" w:sz="4" w:space="0" w:color="auto"/>
              <w:left w:val="single" w:sz="4" w:space="0" w:color="auto"/>
              <w:bottom w:val="single" w:sz="4" w:space="0" w:color="auto"/>
              <w:right w:val="single" w:sz="4" w:space="0" w:color="auto"/>
            </w:tcBorders>
            <w:vAlign w:val="center"/>
            <w:hideMark/>
          </w:tcPr>
          <w:p w14:paraId="71D8FF22"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248</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CC0B603"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260</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81351E6"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248</w:t>
            </w:r>
          </w:p>
        </w:tc>
      </w:tr>
      <w:tr w:rsidR="00DC235E" w:rsidRPr="004262A3" w14:paraId="402BF1D5"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00B91044"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Decisions to refuse to initiate criminal proceedings regarding complaints alleging violence</w:t>
            </w:r>
          </w:p>
        </w:tc>
        <w:tc>
          <w:tcPr>
            <w:tcW w:w="1320" w:type="dxa"/>
            <w:tcBorders>
              <w:top w:val="single" w:sz="4" w:space="0" w:color="auto"/>
              <w:left w:val="single" w:sz="4" w:space="0" w:color="auto"/>
              <w:bottom w:val="single" w:sz="4" w:space="0" w:color="auto"/>
              <w:right w:val="single" w:sz="4" w:space="0" w:color="auto"/>
            </w:tcBorders>
            <w:vAlign w:val="center"/>
            <w:hideMark/>
          </w:tcPr>
          <w:p w14:paraId="56B19E86"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173</w:t>
            </w:r>
          </w:p>
        </w:tc>
        <w:tc>
          <w:tcPr>
            <w:tcW w:w="1320" w:type="dxa"/>
            <w:tcBorders>
              <w:top w:val="single" w:sz="4" w:space="0" w:color="auto"/>
              <w:left w:val="single" w:sz="4" w:space="0" w:color="auto"/>
              <w:bottom w:val="single" w:sz="4" w:space="0" w:color="auto"/>
              <w:right w:val="single" w:sz="4" w:space="0" w:color="auto"/>
            </w:tcBorders>
            <w:vAlign w:val="center"/>
            <w:hideMark/>
          </w:tcPr>
          <w:p w14:paraId="771B5FC2"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149</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0357C0D"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140</w:t>
            </w:r>
          </w:p>
        </w:tc>
        <w:tc>
          <w:tcPr>
            <w:tcW w:w="1394" w:type="dxa"/>
            <w:tcBorders>
              <w:top w:val="single" w:sz="4" w:space="0" w:color="auto"/>
              <w:left w:val="single" w:sz="4" w:space="0" w:color="auto"/>
              <w:bottom w:val="single" w:sz="4" w:space="0" w:color="auto"/>
              <w:right w:val="single" w:sz="4" w:space="0" w:color="auto"/>
            </w:tcBorders>
            <w:vAlign w:val="center"/>
            <w:hideMark/>
          </w:tcPr>
          <w:p w14:paraId="4EE4F230"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134</w:t>
            </w:r>
          </w:p>
        </w:tc>
      </w:tr>
      <w:tr w:rsidR="00DC235E" w:rsidRPr="004262A3" w14:paraId="0EDC755B" w14:textId="77777777" w:rsidTr="00DC235E">
        <w:tc>
          <w:tcPr>
            <w:tcW w:w="2868" w:type="dxa"/>
            <w:tcBorders>
              <w:top w:val="single" w:sz="4" w:space="0" w:color="auto"/>
              <w:left w:val="single" w:sz="4" w:space="0" w:color="auto"/>
              <w:bottom w:val="single" w:sz="4" w:space="0" w:color="auto"/>
              <w:right w:val="single" w:sz="4" w:space="0" w:color="auto"/>
            </w:tcBorders>
            <w:vAlign w:val="center"/>
          </w:tcPr>
          <w:p w14:paraId="70E93C69" w14:textId="77777777" w:rsidR="00DC235E" w:rsidRPr="004262A3" w:rsidRDefault="00DC235E">
            <w:pPr>
              <w:jc w:val="center"/>
              <w:rPr>
                <w:rFonts w:ascii="Times New Roman" w:hAnsi="Times New Roman" w:cs="Times New Roman"/>
                <w:bCs/>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3EBF85A6" w14:textId="77777777" w:rsidR="00DC235E" w:rsidRPr="004262A3" w:rsidRDefault="00DC235E">
            <w:pPr>
              <w:jc w:val="center"/>
              <w:rPr>
                <w:rFonts w:ascii="Times New Roman" w:hAnsi="Times New Roman" w:cs="Times New Roman"/>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547714BC" w14:textId="77777777" w:rsidR="00DC235E" w:rsidRPr="004262A3" w:rsidRDefault="00DC235E">
            <w:pPr>
              <w:jc w:val="center"/>
              <w:rPr>
                <w:rFonts w:ascii="Times New Roman" w:hAnsi="Times New Roman" w:cs="Times New Roman"/>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77634B8E" w14:textId="77777777" w:rsidR="00DC235E" w:rsidRPr="004262A3" w:rsidRDefault="00DC235E">
            <w:pPr>
              <w:jc w:val="center"/>
              <w:rPr>
                <w:rFonts w:ascii="Times New Roman" w:hAnsi="Times New Roman" w:cs="Times New Roman"/>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37568FEE" w14:textId="77777777" w:rsidR="00DC235E" w:rsidRPr="004262A3" w:rsidRDefault="00DC235E">
            <w:pPr>
              <w:jc w:val="center"/>
              <w:rPr>
                <w:rFonts w:ascii="Times New Roman" w:hAnsi="Times New Roman" w:cs="Times New Roman"/>
                <w:lang w:val="en-GB"/>
              </w:rPr>
            </w:pPr>
          </w:p>
        </w:tc>
      </w:tr>
      <w:tr w:rsidR="00DC235E" w:rsidRPr="004262A3" w14:paraId="17319A9F"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3A8EDA02"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Criminal proceedings initiated</w:t>
            </w:r>
          </w:p>
        </w:tc>
        <w:tc>
          <w:tcPr>
            <w:tcW w:w="1320" w:type="dxa"/>
            <w:tcBorders>
              <w:top w:val="single" w:sz="4" w:space="0" w:color="auto"/>
              <w:left w:val="single" w:sz="4" w:space="0" w:color="auto"/>
              <w:bottom w:val="single" w:sz="4" w:space="0" w:color="auto"/>
              <w:right w:val="single" w:sz="4" w:space="0" w:color="auto"/>
            </w:tcBorders>
            <w:vAlign w:val="center"/>
            <w:hideMark/>
          </w:tcPr>
          <w:p w14:paraId="154E502D"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58</w:t>
            </w:r>
          </w:p>
        </w:tc>
        <w:tc>
          <w:tcPr>
            <w:tcW w:w="1320" w:type="dxa"/>
            <w:tcBorders>
              <w:top w:val="single" w:sz="4" w:space="0" w:color="auto"/>
              <w:left w:val="single" w:sz="4" w:space="0" w:color="auto"/>
              <w:bottom w:val="single" w:sz="4" w:space="0" w:color="auto"/>
              <w:right w:val="single" w:sz="4" w:space="0" w:color="auto"/>
            </w:tcBorders>
            <w:vAlign w:val="center"/>
            <w:hideMark/>
          </w:tcPr>
          <w:p w14:paraId="786692D4"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48</w:t>
            </w:r>
          </w:p>
        </w:tc>
        <w:tc>
          <w:tcPr>
            <w:tcW w:w="1394" w:type="dxa"/>
            <w:tcBorders>
              <w:top w:val="single" w:sz="4" w:space="0" w:color="auto"/>
              <w:left w:val="single" w:sz="4" w:space="0" w:color="auto"/>
              <w:bottom w:val="single" w:sz="4" w:space="0" w:color="auto"/>
              <w:right w:val="single" w:sz="4" w:space="0" w:color="auto"/>
            </w:tcBorders>
            <w:vAlign w:val="center"/>
            <w:hideMark/>
          </w:tcPr>
          <w:p w14:paraId="121BCFF8"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50</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00627CC"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50</w:t>
            </w:r>
          </w:p>
        </w:tc>
      </w:tr>
      <w:tr w:rsidR="00DC235E" w:rsidRPr="004262A3" w14:paraId="5987FD8B"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6505939C"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Criminal proceedings taken over</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1FCBD50"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26</w:t>
            </w:r>
          </w:p>
        </w:tc>
        <w:tc>
          <w:tcPr>
            <w:tcW w:w="1320" w:type="dxa"/>
            <w:tcBorders>
              <w:top w:val="single" w:sz="4" w:space="0" w:color="auto"/>
              <w:left w:val="single" w:sz="4" w:space="0" w:color="auto"/>
              <w:bottom w:val="single" w:sz="4" w:space="0" w:color="auto"/>
              <w:right w:val="single" w:sz="4" w:space="0" w:color="auto"/>
            </w:tcBorders>
            <w:vAlign w:val="center"/>
            <w:hideMark/>
          </w:tcPr>
          <w:p w14:paraId="77F76047"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32</w:t>
            </w:r>
          </w:p>
        </w:tc>
        <w:tc>
          <w:tcPr>
            <w:tcW w:w="1394" w:type="dxa"/>
            <w:tcBorders>
              <w:top w:val="single" w:sz="4" w:space="0" w:color="auto"/>
              <w:left w:val="single" w:sz="4" w:space="0" w:color="auto"/>
              <w:bottom w:val="single" w:sz="4" w:space="0" w:color="auto"/>
              <w:right w:val="single" w:sz="4" w:space="0" w:color="auto"/>
            </w:tcBorders>
            <w:vAlign w:val="center"/>
            <w:hideMark/>
          </w:tcPr>
          <w:p w14:paraId="6835892A"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25</w:t>
            </w:r>
          </w:p>
        </w:tc>
        <w:tc>
          <w:tcPr>
            <w:tcW w:w="1394" w:type="dxa"/>
            <w:tcBorders>
              <w:top w:val="single" w:sz="4" w:space="0" w:color="auto"/>
              <w:left w:val="single" w:sz="4" w:space="0" w:color="auto"/>
              <w:bottom w:val="single" w:sz="4" w:space="0" w:color="auto"/>
              <w:right w:val="single" w:sz="4" w:space="0" w:color="auto"/>
            </w:tcBorders>
            <w:vAlign w:val="center"/>
            <w:hideMark/>
          </w:tcPr>
          <w:p w14:paraId="68DBF662"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27</w:t>
            </w:r>
          </w:p>
        </w:tc>
      </w:tr>
      <w:tr w:rsidR="00DC235E" w:rsidRPr="004262A3" w14:paraId="630949BC"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5116A592"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Ongoing criminal proceedings</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CDAB757"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91</w:t>
            </w:r>
          </w:p>
        </w:tc>
        <w:tc>
          <w:tcPr>
            <w:tcW w:w="1320" w:type="dxa"/>
            <w:tcBorders>
              <w:top w:val="single" w:sz="4" w:space="0" w:color="auto"/>
              <w:left w:val="single" w:sz="4" w:space="0" w:color="auto"/>
              <w:bottom w:val="single" w:sz="4" w:space="0" w:color="auto"/>
              <w:right w:val="single" w:sz="4" w:space="0" w:color="auto"/>
            </w:tcBorders>
            <w:vAlign w:val="center"/>
            <w:hideMark/>
          </w:tcPr>
          <w:p w14:paraId="1DB874A0"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63</w:t>
            </w:r>
          </w:p>
        </w:tc>
        <w:tc>
          <w:tcPr>
            <w:tcW w:w="1394" w:type="dxa"/>
            <w:tcBorders>
              <w:top w:val="single" w:sz="4" w:space="0" w:color="auto"/>
              <w:left w:val="single" w:sz="4" w:space="0" w:color="auto"/>
              <w:bottom w:val="single" w:sz="4" w:space="0" w:color="auto"/>
              <w:right w:val="single" w:sz="4" w:space="0" w:color="auto"/>
            </w:tcBorders>
            <w:vAlign w:val="center"/>
            <w:hideMark/>
          </w:tcPr>
          <w:p w14:paraId="485EE6E1"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61</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BCC2DE3"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65</w:t>
            </w:r>
          </w:p>
        </w:tc>
      </w:tr>
      <w:tr w:rsidR="00DC235E" w:rsidRPr="004262A3" w14:paraId="4685B7D7"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765E9D44"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Proceedings at the investigative stage</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6C43017"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108</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F75BBE5"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84</w:t>
            </w:r>
          </w:p>
        </w:tc>
        <w:tc>
          <w:tcPr>
            <w:tcW w:w="1394" w:type="dxa"/>
            <w:tcBorders>
              <w:top w:val="single" w:sz="4" w:space="0" w:color="auto"/>
              <w:left w:val="single" w:sz="4" w:space="0" w:color="auto"/>
              <w:bottom w:val="single" w:sz="4" w:space="0" w:color="auto"/>
              <w:right w:val="single" w:sz="4" w:space="0" w:color="auto"/>
            </w:tcBorders>
            <w:vAlign w:val="center"/>
            <w:hideMark/>
          </w:tcPr>
          <w:p w14:paraId="72B61C5A"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72</w:t>
            </w:r>
          </w:p>
        </w:tc>
        <w:tc>
          <w:tcPr>
            <w:tcW w:w="1394" w:type="dxa"/>
            <w:tcBorders>
              <w:top w:val="single" w:sz="4" w:space="0" w:color="auto"/>
              <w:left w:val="single" w:sz="4" w:space="0" w:color="auto"/>
              <w:bottom w:val="single" w:sz="4" w:space="0" w:color="auto"/>
              <w:right w:val="single" w:sz="4" w:space="0" w:color="auto"/>
            </w:tcBorders>
            <w:vAlign w:val="center"/>
            <w:hideMark/>
          </w:tcPr>
          <w:p w14:paraId="4F6A9292"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92</w:t>
            </w:r>
          </w:p>
        </w:tc>
      </w:tr>
      <w:tr w:rsidR="00DC235E" w:rsidRPr="004262A3" w14:paraId="2BA47758"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12EA93EA"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 xml:space="preserve">Proceedings </w:t>
            </w:r>
            <w:proofErr w:type="gramStart"/>
            <w:r w:rsidRPr="004262A3">
              <w:rPr>
                <w:rFonts w:ascii="Times New Roman" w:hAnsi="Times New Roman" w:cs="Times New Roman"/>
                <w:bCs/>
                <w:lang w:val="en-GB"/>
              </w:rPr>
              <w:t>were</w:t>
            </w:r>
            <w:proofErr w:type="gramEnd"/>
            <w:r w:rsidRPr="004262A3">
              <w:rPr>
                <w:rFonts w:ascii="Times New Roman" w:hAnsi="Times New Roman" w:cs="Times New Roman"/>
                <w:bCs/>
                <w:lang w:val="en-GB"/>
              </w:rPr>
              <w:t xml:space="preserve"> the charges have been brought</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C39458F"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51</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C2E58B7"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45</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90E2F30"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43</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034FB96" w14:textId="77777777" w:rsidR="00DC235E" w:rsidRPr="004262A3" w:rsidRDefault="00DC235E">
            <w:pPr>
              <w:jc w:val="center"/>
              <w:rPr>
                <w:rFonts w:ascii="Times New Roman" w:hAnsi="Times New Roman" w:cs="Times New Roman"/>
                <w:lang w:val="en-GB"/>
              </w:rPr>
            </w:pPr>
            <w:r w:rsidRPr="004262A3">
              <w:rPr>
                <w:rFonts w:ascii="Times New Roman" w:hAnsi="Times New Roman" w:cs="Times New Roman"/>
                <w:lang w:val="en-GB"/>
              </w:rPr>
              <w:t>48</w:t>
            </w:r>
          </w:p>
        </w:tc>
      </w:tr>
      <w:tr w:rsidR="00DC235E" w:rsidRPr="004262A3" w14:paraId="23C9D2D6"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5F833A3E"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Proceedings were the charges regarding allegations of violence have been brought</w:t>
            </w:r>
          </w:p>
        </w:tc>
        <w:tc>
          <w:tcPr>
            <w:tcW w:w="1320" w:type="dxa"/>
            <w:tcBorders>
              <w:top w:val="single" w:sz="4" w:space="0" w:color="auto"/>
              <w:left w:val="single" w:sz="4" w:space="0" w:color="auto"/>
              <w:bottom w:val="single" w:sz="4" w:space="0" w:color="auto"/>
              <w:right w:val="single" w:sz="4" w:space="0" w:color="auto"/>
            </w:tcBorders>
            <w:vAlign w:val="center"/>
            <w:hideMark/>
          </w:tcPr>
          <w:p w14:paraId="485E3D1B"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6</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25B13D1"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3</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B141F0D"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5</w:t>
            </w:r>
          </w:p>
        </w:tc>
        <w:tc>
          <w:tcPr>
            <w:tcW w:w="1394" w:type="dxa"/>
            <w:tcBorders>
              <w:top w:val="single" w:sz="4" w:space="0" w:color="auto"/>
              <w:left w:val="single" w:sz="4" w:space="0" w:color="auto"/>
              <w:bottom w:val="single" w:sz="4" w:space="0" w:color="auto"/>
              <w:right w:val="single" w:sz="4" w:space="0" w:color="auto"/>
            </w:tcBorders>
            <w:vAlign w:val="center"/>
            <w:hideMark/>
          </w:tcPr>
          <w:p w14:paraId="2DF825AB"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8</w:t>
            </w:r>
          </w:p>
        </w:tc>
      </w:tr>
      <w:tr w:rsidR="00DC235E" w:rsidRPr="004262A3" w14:paraId="0327288A" w14:textId="77777777" w:rsidTr="00DC235E">
        <w:tc>
          <w:tcPr>
            <w:tcW w:w="2868" w:type="dxa"/>
            <w:tcBorders>
              <w:top w:val="single" w:sz="4" w:space="0" w:color="auto"/>
              <w:left w:val="single" w:sz="4" w:space="0" w:color="auto"/>
              <w:bottom w:val="single" w:sz="4" w:space="0" w:color="auto"/>
              <w:right w:val="single" w:sz="4" w:space="0" w:color="auto"/>
            </w:tcBorders>
            <w:vAlign w:val="center"/>
          </w:tcPr>
          <w:p w14:paraId="10AA1AAF" w14:textId="77777777" w:rsidR="00DC235E" w:rsidRPr="004262A3" w:rsidRDefault="00DC235E">
            <w:pPr>
              <w:jc w:val="center"/>
              <w:rPr>
                <w:rFonts w:ascii="Times New Roman" w:hAnsi="Times New Roman" w:cs="Times New Roman"/>
                <w:bCs/>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68CE753A" w14:textId="77777777" w:rsidR="00DC235E" w:rsidRPr="004262A3" w:rsidRDefault="00DC235E">
            <w:pPr>
              <w:jc w:val="center"/>
              <w:rPr>
                <w:rFonts w:ascii="Times New Roman" w:hAnsi="Times New Roman" w:cs="Times New Roman"/>
                <w:lang w:val="en-GB"/>
              </w:rPr>
            </w:pPr>
          </w:p>
        </w:tc>
        <w:tc>
          <w:tcPr>
            <w:tcW w:w="1320" w:type="dxa"/>
            <w:tcBorders>
              <w:top w:val="single" w:sz="4" w:space="0" w:color="auto"/>
              <w:left w:val="single" w:sz="4" w:space="0" w:color="auto"/>
              <w:bottom w:val="single" w:sz="4" w:space="0" w:color="auto"/>
              <w:right w:val="single" w:sz="4" w:space="0" w:color="auto"/>
            </w:tcBorders>
            <w:vAlign w:val="center"/>
          </w:tcPr>
          <w:p w14:paraId="5374211D" w14:textId="77777777" w:rsidR="00DC235E" w:rsidRPr="004262A3" w:rsidRDefault="00DC235E">
            <w:pPr>
              <w:jc w:val="center"/>
              <w:rPr>
                <w:rFonts w:ascii="Times New Roman" w:hAnsi="Times New Roman" w:cs="Times New Roman"/>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292736B8" w14:textId="77777777" w:rsidR="00DC235E" w:rsidRPr="004262A3" w:rsidRDefault="00DC235E">
            <w:pPr>
              <w:jc w:val="center"/>
              <w:rPr>
                <w:rFonts w:ascii="Times New Roman" w:hAnsi="Times New Roman" w:cs="Times New Roman"/>
                <w:lang w:val="en-GB"/>
              </w:rPr>
            </w:pPr>
          </w:p>
        </w:tc>
        <w:tc>
          <w:tcPr>
            <w:tcW w:w="1394" w:type="dxa"/>
            <w:tcBorders>
              <w:top w:val="single" w:sz="4" w:space="0" w:color="auto"/>
              <w:left w:val="single" w:sz="4" w:space="0" w:color="auto"/>
              <w:bottom w:val="single" w:sz="4" w:space="0" w:color="auto"/>
              <w:right w:val="single" w:sz="4" w:space="0" w:color="auto"/>
            </w:tcBorders>
            <w:vAlign w:val="center"/>
          </w:tcPr>
          <w:p w14:paraId="606AFADF" w14:textId="77777777" w:rsidR="00DC235E" w:rsidRPr="004262A3" w:rsidRDefault="00DC235E">
            <w:pPr>
              <w:jc w:val="center"/>
              <w:rPr>
                <w:rFonts w:ascii="Times New Roman" w:hAnsi="Times New Roman" w:cs="Times New Roman"/>
                <w:lang w:val="en-GB"/>
              </w:rPr>
            </w:pPr>
          </w:p>
        </w:tc>
      </w:tr>
      <w:tr w:rsidR="00DC235E" w:rsidRPr="004262A3" w14:paraId="401CB63C" w14:textId="77777777" w:rsidTr="00DC235E">
        <w:tc>
          <w:tcPr>
            <w:tcW w:w="2868" w:type="dxa"/>
            <w:tcBorders>
              <w:top w:val="single" w:sz="4" w:space="0" w:color="auto"/>
              <w:left w:val="single" w:sz="4" w:space="0" w:color="auto"/>
              <w:bottom w:val="single" w:sz="4" w:space="0" w:color="auto"/>
              <w:right w:val="single" w:sz="4" w:space="0" w:color="auto"/>
            </w:tcBorders>
            <w:vAlign w:val="center"/>
            <w:hideMark/>
          </w:tcPr>
          <w:p w14:paraId="104ADC59"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Convicted persons</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2F40E3D"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26</w:t>
            </w:r>
          </w:p>
        </w:tc>
        <w:tc>
          <w:tcPr>
            <w:tcW w:w="1320" w:type="dxa"/>
            <w:tcBorders>
              <w:top w:val="single" w:sz="4" w:space="0" w:color="auto"/>
              <w:left w:val="single" w:sz="4" w:space="0" w:color="auto"/>
              <w:bottom w:val="single" w:sz="4" w:space="0" w:color="auto"/>
              <w:right w:val="single" w:sz="4" w:space="0" w:color="auto"/>
            </w:tcBorders>
            <w:vAlign w:val="center"/>
            <w:hideMark/>
          </w:tcPr>
          <w:p w14:paraId="07D304B8"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34</w:t>
            </w:r>
          </w:p>
        </w:tc>
        <w:tc>
          <w:tcPr>
            <w:tcW w:w="1394" w:type="dxa"/>
            <w:tcBorders>
              <w:top w:val="single" w:sz="4" w:space="0" w:color="auto"/>
              <w:left w:val="single" w:sz="4" w:space="0" w:color="auto"/>
              <w:bottom w:val="single" w:sz="4" w:space="0" w:color="auto"/>
              <w:right w:val="single" w:sz="4" w:space="0" w:color="auto"/>
            </w:tcBorders>
            <w:vAlign w:val="center"/>
            <w:hideMark/>
          </w:tcPr>
          <w:p w14:paraId="4568B00E"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19</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C36DF2D" w14:textId="77777777" w:rsidR="00DC235E" w:rsidRPr="004262A3" w:rsidRDefault="00DC235E">
            <w:pPr>
              <w:jc w:val="center"/>
              <w:rPr>
                <w:rFonts w:ascii="Times New Roman" w:hAnsi="Times New Roman" w:cs="Times New Roman"/>
                <w:bCs/>
                <w:lang w:val="en-GB"/>
              </w:rPr>
            </w:pPr>
            <w:r w:rsidRPr="004262A3">
              <w:rPr>
                <w:rFonts w:ascii="Times New Roman" w:hAnsi="Times New Roman" w:cs="Times New Roman"/>
                <w:bCs/>
                <w:lang w:val="en-GB"/>
              </w:rPr>
              <w:t>32</w:t>
            </w:r>
          </w:p>
        </w:tc>
      </w:tr>
    </w:tbl>
    <w:p w14:paraId="2888036D" w14:textId="6A953AF5" w:rsidR="00DC235E" w:rsidRPr="004262A3" w:rsidRDefault="00DC235E" w:rsidP="00DC235E">
      <w:pPr>
        <w:spacing w:after="0"/>
        <w:rPr>
          <w:rFonts w:ascii="Times New Roman" w:hAnsi="Times New Roman" w:cs="Times New Roman"/>
          <w:i/>
          <w:iCs/>
          <w:lang w:val="en-GB"/>
        </w:rPr>
      </w:pPr>
      <w:r w:rsidRPr="004262A3">
        <w:rPr>
          <w:rFonts w:ascii="Times New Roman" w:hAnsi="Times New Roman" w:cs="Times New Roman"/>
          <w:i/>
          <w:iCs/>
          <w:lang w:val="en-GB"/>
        </w:rPr>
        <w:t>Table 2. Source: ISB</w:t>
      </w:r>
    </w:p>
    <w:p w14:paraId="04F82818" w14:textId="77777777" w:rsidR="00DC235E" w:rsidRPr="004262A3" w:rsidRDefault="00DC235E" w:rsidP="00DC235E">
      <w:pPr>
        <w:spacing w:after="0"/>
        <w:rPr>
          <w:rFonts w:ascii="Times New Roman" w:hAnsi="Times New Roman" w:cs="Times New Roman"/>
          <w:i/>
          <w:iCs/>
          <w:lang w:val="en-GB"/>
        </w:rPr>
      </w:pPr>
    </w:p>
    <w:p w14:paraId="614966C5" w14:textId="77777777" w:rsidR="00FD3CB4" w:rsidRPr="004262A3" w:rsidRDefault="00DC235E" w:rsidP="00DC235E">
      <w:pPr>
        <w:spacing w:after="0"/>
        <w:jc w:val="center"/>
        <w:rPr>
          <w:rFonts w:ascii="Times New Roman" w:hAnsi="Times New Roman" w:cs="Times New Roman"/>
          <w:b/>
          <w:bCs/>
          <w:lang w:val="en-GB"/>
        </w:rPr>
      </w:pPr>
      <w:r w:rsidRPr="004262A3">
        <w:rPr>
          <w:rFonts w:ascii="Times New Roman" w:hAnsi="Times New Roman" w:cs="Times New Roman"/>
          <w:b/>
          <w:bCs/>
          <w:lang w:val="en-GB"/>
        </w:rPr>
        <w:t>Number of complaints regarding ill-treatment by the officials of the Prison Administration received by the Prison Administration and disciplinary cases initiated</w:t>
      </w:r>
    </w:p>
    <w:p w14:paraId="3F26DCBD" w14:textId="4C4A8126" w:rsidR="00DC235E" w:rsidRPr="004262A3" w:rsidRDefault="00DC235E" w:rsidP="00DC235E">
      <w:pPr>
        <w:spacing w:after="0"/>
        <w:jc w:val="center"/>
        <w:rPr>
          <w:rFonts w:ascii="Times New Roman" w:hAnsi="Times New Roman" w:cs="Times New Roman"/>
          <w:b/>
          <w:bCs/>
          <w:lang w:val="en-GB"/>
        </w:rPr>
      </w:pPr>
      <w:r w:rsidRPr="004262A3">
        <w:rPr>
          <w:rFonts w:ascii="Times New Roman" w:hAnsi="Times New Roman" w:cs="Times New Roman"/>
          <w:b/>
          <w:bCs/>
          <w:lang w:val="en-GB"/>
        </w:rPr>
        <w:t xml:space="preserve"> </w:t>
      </w:r>
    </w:p>
    <w:tbl>
      <w:tblPr>
        <w:tblStyle w:val="TableGrid"/>
        <w:tblW w:w="0" w:type="auto"/>
        <w:tblLook w:val="04A0" w:firstRow="1" w:lastRow="0" w:firstColumn="1" w:lastColumn="0" w:noHBand="0" w:noVBand="1"/>
      </w:tblPr>
      <w:tblGrid>
        <w:gridCol w:w="1129"/>
        <w:gridCol w:w="1701"/>
        <w:gridCol w:w="2067"/>
        <w:gridCol w:w="3320"/>
      </w:tblGrid>
      <w:tr w:rsidR="00DC235E" w:rsidRPr="004262A3" w14:paraId="01AEAA60" w14:textId="77777777" w:rsidTr="00DC235E">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0EF0518"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A339AA"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Number of complaints received</w:t>
            </w:r>
          </w:p>
        </w:tc>
        <w:tc>
          <w:tcPr>
            <w:tcW w:w="206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E827B2"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 xml:space="preserve">Number of disciplinary investigations initiated </w:t>
            </w:r>
          </w:p>
        </w:tc>
        <w:tc>
          <w:tcPr>
            <w:tcW w:w="332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14791BD"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Penalty</w:t>
            </w:r>
          </w:p>
        </w:tc>
      </w:tr>
      <w:tr w:rsidR="00DC235E" w:rsidRPr="004262A3" w14:paraId="0423E8CA" w14:textId="77777777" w:rsidTr="00DC235E">
        <w:tc>
          <w:tcPr>
            <w:tcW w:w="1129" w:type="dxa"/>
            <w:tcBorders>
              <w:top w:val="single" w:sz="4" w:space="0" w:color="auto"/>
              <w:left w:val="single" w:sz="4" w:space="0" w:color="auto"/>
              <w:bottom w:val="single" w:sz="4" w:space="0" w:color="auto"/>
              <w:right w:val="single" w:sz="4" w:space="0" w:color="auto"/>
            </w:tcBorders>
            <w:hideMark/>
          </w:tcPr>
          <w:p w14:paraId="24CAC685" w14:textId="77777777" w:rsidR="00DC235E" w:rsidRPr="004262A3" w:rsidRDefault="00DC235E">
            <w:pPr>
              <w:rPr>
                <w:rFonts w:ascii="Times New Roman" w:hAnsi="Times New Roman" w:cs="Times New Roman"/>
                <w:b/>
                <w:bCs/>
                <w:lang w:val="en-GB"/>
              </w:rPr>
            </w:pPr>
            <w:r w:rsidRPr="004262A3">
              <w:rPr>
                <w:rFonts w:ascii="Times New Roman" w:hAnsi="Times New Roman" w:cs="Times New Roman"/>
                <w:b/>
                <w:bCs/>
                <w:lang w:val="en-GB"/>
              </w:rPr>
              <w:t>2020</w:t>
            </w:r>
          </w:p>
        </w:tc>
        <w:tc>
          <w:tcPr>
            <w:tcW w:w="1701" w:type="dxa"/>
            <w:tcBorders>
              <w:top w:val="single" w:sz="4" w:space="0" w:color="auto"/>
              <w:left w:val="single" w:sz="4" w:space="0" w:color="auto"/>
              <w:bottom w:val="single" w:sz="4" w:space="0" w:color="auto"/>
              <w:right w:val="single" w:sz="4" w:space="0" w:color="auto"/>
            </w:tcBorders>
            <w:hideMark/>
          </w:tcPr>
          <w:p w14:paraId="122EA527"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92</w:t>
            </w:r>
          </w:p>
        </w:tc>
        <w:tc>
          <w:tcPr>
            <w:tcW w:w="2067" w:type="dxa"/>
            <w:tcBorders>
              <w:top w:val="single" w:sz="4" w:space="0" w:color="auto"/>
              <w:left w:val="single" w:sz="4" w:space="0" w:color="auto"/>
              <w:bottom w:val="single" w:sz="4" w:space="0" w:color="auto"/>
              <w:right w:val="single" w:sz="4" w:space="0" w:color="auto"/>
            </w:tcBorders>
            <w:hideMark/>
          </w:tcPr>
          <w:p w14:paraId="2282829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w:t>
            </w:r>
          </w:p>
        </w:tc>
        <w:tc>
          <w:tcPr>
            <w:tcW w:w="3320" w:type="dxa"/>
            <w:tcBorders>
              <w:top w:val="single" w:sz="4" w:space="0" w:color="auto"/>
              <w:left w:val="single" w:sz="4" w:space="0" w:color="auto"/>
              <w:bottom w:val="single" w:sz="4" w:space="0" w:color="auto"/>
              <w:right w:val="single" w:sz="4" w:space="0" w:color="auto"/>
            </w:tcBorders>
            <w:hideMark/>
          </w:tcPr>
          <w:p w14:paraId="03D7AD67"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w:t>
            </w:r>
          </w:p>
        </w:tc>
      </w:tr>
      <w:tr w:rsidR="00DC235E" w:rsidRPr="004262A3" w14:paraId="38FE82A6" w14:textId="77777777" w:rsidTr="00DC235E">
        <w:tc>
          <w:tcPr>
            <w:tcW w:w="1129" w:type="dxa"/>
            <w:tcBorders>
              <w:top w:val="single" w:sz="4" w:space="0" w:color="auto"/>
              <w:left w:val="single" w:sz="4" w:space="0" w:color="auto"/>
              <w:bottom w:val="single" w:sz="4" w:space="0" w:color="auto"/>
              <w:right w:val="single" w:sz="4" w:space="0" w:color="auto"/>
            </w:tcBorders>
            <w:hideMark/>
          </w:tcPr>
          <w:p w14:paraId="70A652D7" w14:textId="77777777" w:rsidR="00DC235E" w:rsidRPr="004262A3" w:rsidRDefault="00DC235E">
            <w:pPr>
              <w:rPr>
                <w:rFonts w:ascii="Times New Roman" w:hAnsi="Times New Roman" w:cs="Times New Roman"/>
                <w:b/>
                <w:bCs/>
                <w:lang w:val="en-GB"/>
              </w:rPr>
            </w:pPr>
            <w:r w:rsidRPr="004262A3">
              <w:rPr>
                <w:rFonts w:ascii="Times New Roman" w:hAnsi="Times New Roman" w:cs="Times New Roman"/>
                <w:b/>
                <w:bCs/>
                <w:lang w:val="en-GB"/>
              </w:rPr>
              <w:t>2021</w:t>
            </w:r>
          </w:p>
        </w:tc>
        <w:tc>
          <w:tcPr>
            <w:tcW w:w="1701" w:type="dxa"/>
            <w:tcBorders>
              <w:top w:val="single" w:sz="4" w:space="0" w:color="auto"/>
              <w:left w:val="single" w:sz="4" w:space="0" w:color="auto"/>
              <w:bottom w:val="single" w:sz="4" w:space="0" w:color="auto"/>
              <w:right w:val="single" w:sz="4" w:space="0" w:color="auto"/>
            </w:tcBorders>
            <w:hideMark/>
          </w:tcPr>
          <w:p w14:paraId="37C4EA8E"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73</w:t>
            </w:r>
          </w:p>
        </w:tc>
        <w:tc>
          <w:tcPr>
            <w:tcW w:w="2067" w:type="dxa"/>
            <w:tcBorders>
              <w:top w:val="single" w:sz="4" w:space="0" w:color="auto"/>
              <w:left w:val="single" w:sz="4" w:space="0" w:color="auto"/>
              <w:bottom w:val="single" w:sz="4" w:space="0" w:color="auto"/>
              <w:right w:val="single" w:sz="4" w:space="0" w:color="auto"/>
            </w:tcBorders>
            <w:hideMark/>
          </w:tcPr>
          <w:p w14:paraId="18672B85"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w:t>
            </w:r>
          </w:p>
        </w:tc>
        <w:tc>
          <w:tcPr>
            <w:tcW w:w="3320" w:type="dxa"/>
            <w:tcBorders>
              <w:top w:val="single" w:sz="4" w:space="0" w:color="auto"/>
              <w:left w:val="single" w:sz="4" w:space="0" w:color="auto"/>
              <w:bottom w:val="single" w:sz="4" w:space="0" w:color="auto"/>
              <w:right w:val="single" w:sz="4" w:space="0" w:color="auto"/>
            </w:tcBorders>
            <w:hideMark/>
          </w:tcPr>
          <w:p w14:paraId="48FD504D"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w:t>
            </w:r>
          </w:p>
        </w:tc>
      </w:tr>
      <w:tr w:rsidR="00DC235E" w:rsidRPr="004262A3" w14:paraId="0471AC1F" w14:textId="77777777" w:rsidTr="00DC235E">
        <w:tc>
          <w:tcPr>
            <w:tcW w:w="1129" w:type="dxa"/>
            <w:tcBorders>
              <w:top w:val="single" w:sz="4" w:space="0" w:color="auto"/>
              <w:left w:val="single" w:sz="4" w:space="0" w:color="auto"/>
              <w:bottom w:val="single" w:sz="4" w:space="0" w:color="auto"/>
              <w:right w:val="single" w:sz="4" w:space="0" w:color="auto"/>
            </w:tcBorders>
            <w:hideMark/>
          </w:tcPr>
          <w:p w14:paraId="16E6EAA1" w14:textId="77777777" w:rsidR="00DC235E" w:rsidRPr="004262A3" w:rsidRDefault="00DC235E">
            <w:pPr>
              <w:rPr>
                <w:rFonts w:ascii="Times New Roman" w:hAnsi="Times New Roman" w:cs="Times New Roman"/>
                <w:b/>
                <w:bCs/>
                <w:lang w:val="en-GB"/>
              </w:rPr>
            </w:pPr>
            <w:r w:rsidRPr="004262A3">
              <w:rPr>
                <w:rFonts w:ascii="Times New Roman" w:hAnsi="Times New Roman" w:cs="Times New Roman"/>
                <w:b/>
                <w:bCs/>
                <w:lang w:val="en-GB"/>
              </w:rPr>
              <w:t>2022</w:t>
            </w:r>
          </w:p>
        </w:tc>
        <w:tc>
          <w:tcPr>
            <w:tcW w:w="1701" w:type="dxa"/>
            <w:tcBorders>
              <w:top w:val="single" w:sz="4" w:space="0" w:color="auto"/>
              <w:left w:val="single" w:sz="4" w:space="0" w:color="auto"/>
              <w:bottom w:val="single" w:sz="4" w:space="0" w:color="auto"/>
              <w:right w:val="single" w:sz="4" w:space="0" w:color="auto"/>
            </w:tcBorders>
            <w:hideMark/>
          </w:tcPr>
          <w:p w14:paraId="33C3F18A"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46</w:t>
            </w:r>
          </w:p>
        </w:tc>
        <w:tc>
          <w:tcPr>
            <w:tcW w:w="2067" w:type="dxa"/>
            <w:tcBorders>
              <w:top w:val="single" w:sz="4" w:space="0" w:color="auto"/>
              <w:left w:val="single" w:sz="4" w:space="0" w:color="auto"/>
              <w:bottom w:val="single" w:sz="4" w:space="0" w:color="auto"/>
              <w:right w:val="single" w:sz="4" w:space="0" w:color="auto"/>
            </w:tcBorders>
            <w:hideMark/>
          </w:tcPr>
          <w:p w14:paraId="7F1606CF"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w:t>
            </w:r>
          </w:p>
        </w:tc>
        <w:tc>
          <w:tcPr>
            <w:tcW w:w="3320" w:type="dxa"/>
            <w:tcBorders>
              <w:top w:val="single" w:sz="4" w:space="0" w:color="auto"/>
              <w:left w:val="single" w:sz="4" w:space="0" w:color="auto"/>
              <w:bottom w:val="single" w:sz="4" w:space="0" w:color="auto"/>
              <w:right w:val="single" w:sz="4" w:space="0" w:color="auto"/>
            </w:tcBorders>
            <w:hideMark/>
          </w:tcPr>
          <w:p w14:paraId="0B101E9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 reprimand and an adverse notation</w:t>
            </w:r>
          </w:p>
        </w:tc>
      </w:tr>
      <w:tr w:rsidR="00DC235E" w:rsidRPr="004262A3" w14:paraId="528C5545" w14:textId="77777777" w:rsidTr="00DC235E">
        <w:tc>
          <w:tcPr>
            <w:tcW w:w="1129" w:type="dxa"/>
            <w:tcBorders>
              <w:top w:val="single" w:sz="4" w:space="0" w:color="auto"/>
              <w:left w:val="single" w:sz="4" w:space="0" w:color="auto"/>
              <w:bottom w:val="single" w:sz="4" w:space="0" w:color="auto"/>
              <w:right w:val="single" w:sz="4" w:space="0" w:color="auto"/>
            </w:tcBorders>
            <w:hideMark/>
          </w:tcPr>
          <w:p w14:paraId="17E4D604" w14:textId="77777777" w:rsidR="00DC235E" w:rsidRPr="004262A3" w:rsidRDefault="00DC235E">
            <w:pPr>
              <w:rPr>
                <w:rFonts w:ascii="Times New Roman" w:hAnsi="Times New Roman" w:cs="Times New Roman"/>
                <w:b/>
                <w:bCs/>
                <w:lang w:val="en-GB"/>
              </w:rPr>
            </w:pPr>
            <w:r w:rsidRPr="004262A3">
              <w:rPr>
                <w:rFonts w:ascii="Times New Roman" w:hAnsi="Times New Roman" w:cs="Times New Roman"/>
                <w:b/>
                <w:bCs/>
                <w:lang w:val="en-GB"/>
              </w:rPr>
              <w:t>2023</w:t>
            </w:r>
          </w:p>
        </w:tc>
        <w:tc>
          <w:tcPr>
            <w:tcW w:w="1701" w:type="dxa"/>
            <w:tcBorders>
              <w:top w:val="single" w:sz="4" w:space="0" w:color="auto"/>
              <w:left w:val="single" w:sz="4" w:space="0" w:color="auto"/>
              <w:bottom w:val="single" w:sz="4" w:space="0" w:color="auto"/>
              <w:right w:val="single" w:sz="4" w:space="0" w:color="auto"/>
            </w:tcBorders>
            <w:hideMark/>
          </w:tcPr>
          <w:p w14:paraId="40F30622"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38</w:t>
            </w:r>
          </w:p>
        </w:tc>
        <w:tc>
          <w:tcPr>
            <w:tcW w:w="2067" w:type="dxa"/>
            <w:tcBorders>
              <w:top w:val="single" w:sz="4" w:space="0" w:color="auto"/>
              <w:left w:val="single" w:sz="4" w:space="0" w:color="auto"/>
              <w:bottom w:val="single" w:sz="4" w:space="0" w:color="auto"/>
              <w:right w:val="single" w:sz="4" w:space="0" w:color="auto"/>
            </w:tcBorders>
            <w:hideMark/>
          </w:tcPr>
          <w:p w14:paraId="463F2669"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0</w:t>
            </w:r>
          </w:p>
        </w:tc>
        <w:tc>
          <w:tcPr>
            <w:tcW w:w="3320" w:type="dxa"/>
            <w:tcBorders>
              <w:top w:val="single" w:sz="4" w:space="0" w:color="auto"/>
              <w:left w:val="single" w:sz="4" w:space="0" w:color="auto"/>
              <w:bottom w:val="single" w:sz="4" w:space="0" w:color="auto"/>
              <w:right w:val="single" w:sz="4" w:space="0" w:color="auto"/>
            </w:tcBorders>
          </w:tcPr>
          <w:p w14:paraId="7FB15EBC" w14:textId="77777777" w:rsidR="00DC235E" w:rsidRPr="004262A3" w:rsidRDefault="00DC235E">
            <w:pPr>
              <w:rPr>
                <w:rFonts w:ascii="Times New Roman" w:hAnsi="Times New Roman" w:cs="Times New Roman"/>
                <w:lang w:val="en-GB"/>
              </w:rPr>
            </w:pPr>
          </w:p>
        </w:tc>
      </w:tr>
      <w:tr w:rsidR="00DC235E" w:rsidRPr="004262A3" w14:paraId="6BA77CF0" w14:textId="77777777" w:rsidTr="00DC235E">
        <w:tc>
          <w:tcPr>
            <w:tcW w:w="1129" w:type="dxa"/>
            <w:tcBorders>
              <w:top w:val="single" w:sz="4" w:space="0" w:color="auto"/>
              <w:left w:val="single" w:sz="4" w:space="0" w:color="auto"/>
              <w:bottom w:val="single" w:sz="4" w:space="0" w:color="auto"/>
              <w:right w:val="single" w:sz="4" w:space="0" w:color="auto"/>
            </w:tcBorders>
            <w:hideMark/>
          </w:tcPr>
          <w:p w14:paraId="6CB02562" w14:textId="77777777" w:rsidR="00DC235E" w:rsidRPr="004262A3" w:rsidRDefault="00DC235E">
            <w:pPr>
              <w:rPr>
                <w:rFonts w:ascii="Times New Roman" w:hAnsi="Times New Roman" w:cs="Times New Roman"/>
                <w:b/>
                <w:bCs/>
                <w:lang w:val="en-GB"/>
              </w:rPr>
            </w:pPr>
            <w:r w:rsidRPr="004262A3">
              <w:rPr>
                <w:rFonts w:ascii="Times New Roman" w:hAnsi="Times New Roman" w:cs="Times New Roman"/>
                <w:b/>
                <w:bCs/>
                <w:lang w:val="en-GB"/>
              </w:rPr>
              <w:t>2024</w:t>
            </w:r>
          </w:p>
        </w:tc>
        <w:tc>
          <w:tcPr>
            <w:tcW w:w="1701" w:type="dxa"/>
            <w:tcBorders>
              <w:top w:val="single" w:sz="4" w:space="0" w:color="auto"/>
              <w:left w:val="single" w:sz="4" w:space="0" w:color="auto"/>
              <w:bottom w:val="single" w:sz="4" w:space="0" w:color="auto"/>
              <w:right w:val="single" w:sz="4" w:space="0" w:color="auto"/>
            </w:tcBorders>
            <w:hideMark/>
          </w:tcPr>
          <w:p w14:paraId="3C972154"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76</w:t>
            </w:r>
          </w:p>
        </w:tc>
        <w:tc>
          <w:tcPr>
            <w:tcW w:w="2067" w:type="dxa"/>
            <w:tcBorders>
              <w:top w:val="single" w:sz="4" w:space="0" w:color="auto"/>
              <w:left w:val="single" w:sz="4" w:space="0" w:color="auto"/>
              <w:bottom w:val="single" w:sz="4" w:space="0" w:color="auto"/>
              <w:right w:val="single" w:sz="4" w:space="0" w:color="auto"/>
            </w:tcBorders>
            <w:hideMark/>
          </w:tcPr>
          <w:p w14:paraId="0CE66FC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5</w:t>
            </w:r>
          </w:p>
        </w:tc>
        <w:tc>
          <w:tcPr>
            <w:tcW w:w="3320" w:type="dxa"/>
            <w:tcBorders>
              <w:top w:val="single" w:sz="4" w:space="0" w:color="auto"/>
              <w:left w:val="single" w:sz="4" w:space="0" w:color="auto"/>
              <w:bottom w:val="single" w:sz="4" w:space="0" w:color="auto"/>
              <w:right w:val="single" w:sz="4" w:space="0" w:color="auto"/>
            </w:tcBorders>
            <w:hideMark/>
          </w:tcPr>
          <w:p w14:paraId="7F5A0997"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4 </w:t>
            </w:r>
            <w:proofErr w:type="gramStart"/>
            <w:r w:rsidRPr="004262A3">
              <w:rPr>
                <w:rFonts w:ascii="Times New Roman" w:hAnsi="Times New Roman" w:cs="Times New Roman"/>
                <w:lang w:val="en-GB"/>
              </w:rPr>
              <w:t>reprimand</w:t>
            </w:r>
            <w:proofErr w:type="gramEnd"/>
          </w:p>
          <w:p w14:paraId="3C2ED4D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 reduction of salary for 10% for a month</w:t>
            </w:r>
          </w:p>
        </w:tc>
      </w:tr>
    </w:tbl>
    <w:p w14:paraId="1370FEAC" w14:textId="00B7AD73" w:rsidR="00DC235E" w:rsidRPr="004262A3" w:rsidRDefault="00DC235E" w:rsidP="00DC235E">
      <w:pPr>
        <w:spacing w:after="0"/>
        <w:rPr>
          <w:rFonts w:ascii="Times New Roman" w:hAnsi="Times New Roman" w:cs="Times New Roman"/>
          <w:i/>
          <w:iCs/>
          <w:lang w:val="en-GB"/>
        </w:rPr>
      </w:pPr>
      <w:r w:rsidRPr="004262A3">
        <w:rPr>
          <w:rFonts w:ascii="Times New Roman" w:hAnsi="Times New Roman" w:cs="Times New Roman"/>
          <w:i/>
          <w:iCs/>
          <w:lang w:val="en-GB"/>
        </w:rPr>
        <w:t>Table 3. Source: PA</w:t>
      </w:r>
    </w:p>
    <w:bookmarkEnd w:id="13"/>
    <w:p w14:paraId="56A84BEC" w14:textId="769C8260" w:rsidR="008D27BF" w:rsidRPr="004262A3" w:rsidRDefault="008D27BF" w:rsidP="00954C24">
      <w:pPr>
        <w:spacing w:after="0"/>
        <w:rPr>
          <w:rFonts w:ascii="Times New Roman" w:hAnsi="Times New Roman" w:cs="Times New Roman"/>
          <w:i/>
          <w:iCs/>
          <w:lang w:val="en-GB"/>
        </w:rPr>
      </w:pPr>
    </w:p>
    <w:p w14:paraId="0FD23572" w14:textId="643B6BED" w:rsidR="002E3873" w:rsidRPr="004262A3" w:rsidRDefault="00FD088F" w:rsidP="00954C24">
      <w:pPr>
        <w:spacing w:after="0"/>
        <w:rPr>
          <w:rFonts w:ascii="Times New Roman" w:eastAsia="Calibri" w:hAnsi="Times New Roman" w:cs="Times New Roman"/>
          <w:b/>
          <w:bCs/>
          <w:lang w:val="en-GB"/>
        </w:rPr>
      </w:pPr>
      <w:r w:rsidRPr="004262A3">
        <w:rPr>
          <w:rFonts w:ascii="Times New Roman" w:eastAsia="Calibri" w:hAnsi="Times New Roman" w:cs="Times New Roman"/>
          <w:b/>
          <w:bCs/>
          <w:lang w:val="en-GB"/>
        </w:rPr>
        <w:br w:type="page"/>
      </w:r>
    </w:p>
    <w:p w14:paraId="1D3BFC8C" w14:textId="7362C0A7" w:rsidR="009266C6" w:rsidRPr="004262A3" w:rsidRDefault="005E4984" w:rsidP="00FD3CB4">
      <w:pPr>
        <w:pStyle w:val="Heading1"/>
        <w:spacing w:before="0"/>
        <w:rPr>
          <w:rFonts w:eastAsiaTheme="minorHAnsi" w:cs="Times New Roman"/>
          <w:lang w:val="en-GB"/>
        </w:rPr>
      </w:pPr>
      <w:bookmarkStart w:id="14" w:name="_Toc191300611"/>
      <w:r w:rsidRPr="004262A3">
        <w:rPr>
          <w:rFonts w:cs="Times New Roman"/>
          <w:sz w:val="22"/>
          <w:szCs w:val="22"/>
          <w:lang w:val="en-GB"/>
        </w:rPr>
        <w:lastRenderedPageBreak/>
        <w:t>ANNEX </w:t>
      </w:r>
      <w:r w:rsidR="00325B83" w:rsidRPr="004262A3">
        <w:rPr>
          <w:rFonts w:cs="Times New Roman"/>
          <w:sz w:val="22"/>
          <w:szCs w:val="22"/>
          <w:lang w:val="en-GB"/>
        </w:rPr>
        <w:t>10</w:t>
      </w:r>
      <w:bookmarkEnd w:id="14"/>
    </w:p>
    <w:p w14:paraId="0C5E3AD3" w14:textId="77777777" w:rsidR="00DC235E" w:rsidRPr="004262A3" w:rsidRDefault="00DC235E" w:rsidP="00DC235E">
      <w:pPr>
        <w:pStyle w:val="NoSpacing"/>
        <w:jc w:val="center"/>
        <w:rPr>
          <w:rFonts w:ascii="Times New Roman" w:hAnsi="Times New Roman" w:cs="Times New Roman"/>
          <w:b/>
          <w:bCs/>
          <w:lang w:val="en-GB"/>
        </w:rPr>
      </w:pPr>
    </w:p>
    <w:p w14:paraId="16037357" w14:textId="77777777" w:rsidR="00DC235E" w:rsidRPr="004262A3" w:rsidRDefault="00DC235E" w:rsidP="00DC235E">
      <w:pPr>
        <w:pStyle w:val="NoSpacing"/>
        <w:jc w:val="center"/>
        <w:rPr>
          <w:rFonts w:ascii="Times New Roman" w:hAnsi="Times New Roman" w:cs="Times New Roman"/>
          <w:b/>
          <w:bCs/>
          <w:i/>
          <w:lang w:val="en-GB"/>
        </w:rPr>
      </w:pPr>
      <w:r w:rsidRPr="004262A3">
        <w:rPr>
          <w:rFonts w:ascii="Times New Roman" w:hAnsi="Times New Roman" w:cs="Times New Roman"/>
          <w:b/>
          <w:bCs/>
          <w:lang w:val="en-GB"/>
        </w:rPr>
        <w:t xml:space="preserve">Non-custodial security measures under the </w:t>
      </w:r>
      <w:r w:rsidRPr="004262A3">
        <w:rPr>
          <w:rFonts w:ascii="Times New Roman" w:hAnsi="Times New Roman" w:cs="Times New Roman"/>
          <w:b/>
          <w:bCs/>
          <w:i/>
          <w:lang w:val="en-GB"/>
        </w:rPr>
        <w:t>Criminal Procedure Law</w:t>
      </w:r>
    </w:p>
    <w:p w14:paraId="1D6C9D69" w14:textId="77777777" w:rsidR="00DC235E" w:rsidRPr="004262A3" w:rsidRDefault="00DC235E" w:rsidP="00DC235E">
      <w:pPr>
        <w:pStyle w:val="NoSpacing"/>
        <w:jc w:val="center"/>
        <w:rPr>
          <w:rFonts w:ascii="Times New Roman" w:hAnsi="Times New Roman" w:cs="Times New Roman"/>
          <w:b/>
          <w:bCs/>
          <w:i/>
          <w:sz w:val="12"/>
          <w:szCs w:val="12"/>
          <w:lang w:val="en-GB"/>
        </w:rPr>
      </w:pPr>
    </w:p>
    <w:tbl>
      <w:tblPr>
        <w:tblStyle w:val="TableGrid"/>
        <w:tblW w:w="9085" w:type="dxa"/>
        <w:tblLook w:val="04A0" w:firstRow="1" w:lastRow="0" w:firstColumn="1" w:lastColumn="0" w:noHBand="0" w:noVBand="1"/>
      </w:tblPr>
      <w:tblGrid>
        <w:gridCol w:w="1413"/>
        <w:gridCol w:w="2693"/>
        <w:gridCol w:w="4979"/>
      </w:tblGrid>
      <w:tr w:rsidR="00DC235E" w:rsidRPr="004262A3" w14:paraId="148FD170" w14:textId="77777777" w:rsidTr="00A3706D">
        <w:tc>
          <w:tcPr>
            <w:tcW w:w="1413" w:type="dxa"/>
            <w:shd w:val="clear" w:color="auto" w:fill="B4C6E7" w:themeFill="accent1" w:themeFillTint="66"/>
          </w:tcPr>
          <w:p w14:paraId="6ADF7F96" w14:textId="77777777" w:rsidR="00DC235E" w:rsidRPr="004262A3" w:rsidRDefault="00DC235E" w:rsidP="00A3706D">
            <w:pPr>
              <w:pStyle w:val="NoSpacing"/>
              <w:jc w:val="center"/>
              <w:rPr>
                <w:rFonts w:ascii="Times New Roman" w:hAnsi="Times New Roman" w:cs="Times New Roman"/>
                <w:b/>
                <w:bCs/>
                <w:i/>
                <w:iCs/>
                <w:lang w:val="en-GB"/>
              </w:rPr>
            </w:pPr>
            <w:r w:rsidRPr="004262A3">
              <w:rPr>
                <w:rFonts w:ascii="Times New Roman" w:hAnsi="Times New Roman" w:cs="Times New Roman"/>
                <w:b/>
                <w:bCs/>
                <w:lang w:val="en-GB"/>
              </w:rPr>
              <w:t>Article of the</w:t>
            </w:r>
            <w:r w:rsidRPr="004262A3">
              <w:rPr>
                <w:rFonts w:ascii="Times New Roman" w:hAnsi="Times New Roman" w:cs="Times New Roman"/>
                <w:b/>
                <w:bCs/>
                <w:i/>
                <w:iCs/>
                <w:lang w:val="en-GB"/>
              </w:rPr>
              <w:t xml:space="preserve"> Criminal Procedure Law</w:t>
            </w:r>
          </w:p>
        </w:tc>
        <w:tc>
          <w:tcPr>
            <w:tcW w:w="2693" w:type="dxa"/>
            <w:shd w:val="clear" w:color="auto" w:fill="B4C6E7" w:themeFill="accent1" w:themeFillTint="66"/>
          </w:tcPr>
          <w:p w14:paraId="1B2E9169" w14:textId="77777777" w:rsidR="00DC235E" w:rsidRPr="004262A3" w:rsidRDefault="00DC235E" w:rsidP="00A3706D">
            <w:pPr>
              <w:pStyle w:val="NoSpacing"/>
              <w:jc w:val="center"/>
              <w:rPr>
                <w:rFonts w:ascii="Times New Roman" w:hAnsi="Times New Roman" w:cs="Times New Roman"/>
                <w:b/>
                <w:bCs/>
                <w:lang w:val="en-GB"/>
              </w:rPr>
            </w:pPr>
            <w:r w:rsidRPr="004262A3">
              <w:rPr>
                <w:rFonts w:ascii="Times New Roman" w:hAnsi="Times New Roman" w:cs="Times New Roman"/>
                <w:b/>
                <w:bCs/>
                <w:lang w:val="en-GB"/>
              </w:rPr>
              <w:t>Description</w:t>
            </w:r>
          </w:p>
        </w:tc>
        <w:tc>
          <w:tcPr>
            <w:tcW w:w="4979" w:type="dxa"/>
            <w:shd w:val="clear" w:color="auto" w:fill="B4C6E7" w:themeFill="accent1" w:themeFillTint="66"/>
          </w:tcPr>
          <w:p w14:paraId="648D1C9E" w14:textId="77777777" w:rsidR="00DC235E" w:rsidRPr="004262A3" w:rsidRDefault="00DC235E" w:rsidP="00A3706D">
            <w:pPr>
              <w:pStyle w:val="NoSpacing"/>
              <w:jc w:val="center"/>
              <w:rPr>
                <w:rFonts w:ascii="Times New Roman" w:hAnsi="Times New Roman" w:cs="Times New Roman"/>
                <w:b/>
                <w:bCs/>
                <w:lang w:val="en-GB"/>
              </w:rPr>
            </w:pPr>
            <w:r w:rsidRPr="004262A3">
              <w:rPr>
                <w:rFonts w:ascii="Times New Roman" w:hAnsi="Times New Roman" w:cs="Times New Roman"/>
                <w:b/>
                <w:bCs/>
                <w:lang w:val="en-GB"/>
              </w:rPr>
              <w:t>Comment</w:t>
            </w:r>
          </w:p>
        </w:tc>
      </w:tr>
      <w:tr w:rsidR="00DC235E" w:rsidRPr="004262A3" w14:paraId="68163834" w14:textId="77777777" w:rsidTr="00A3706D">
        <w:tc>
          <w:tcPr>
            <w:tcW w:w="1413" w:type="dxa"/>
          </w:tcPr>
          <w:p w14:paraId="6C6268B6" w14:textId="77777777" w:rsidR="00DC235E" w:rsidRPr="004262A3" w:rsidRDefault="00DC235E" w:rsidP="00A3706D">
            <w:pPr>
              <w:pStyle w:val="NoSpacing"/>
              <w:jc w:val="both"/>
              <w:rPr>
                <w:rFonts w:ascii="Times New Roman" w:hAnsi="Times New Roman" w:cs="Times New Roman"/>
                <w:iCs/>
                <w:vertAlign w:val="superscript"/>
                <w:lang w:val="en-GB"/>
              </w:rPr>
            </w:pPr>
            <w:r w:rsidRPr="004262A3">
              <w:rPr>
                <w:rFonts w:ascii="Times New Roman" w:hAnsi="Times New Roman" w:cs="Times New Roman"/>
                <w:iCs/>
                <w:lang w:val="en-GB"/>
              </w:rPr>
              <w:t>Article 252</w:t>
            </w:r>
            <w:r w:rsidRPr="004262A3">
              <w:rPr>
                <w:rFonts w:ascii="Times New Roman" w:hAnsi="Times New Roman" w:cs="Times New Roman"/>
                <w:iCs/>
                <w:vertAlign w:val="superscript"/>
                <w:lang w:val="en-GB"/>
              </w:rPr>
              <w:t>1</w:t>
            </w:r>
          </w:p>
        </w:tc>
        <w:tc>
          <w:tcPr>
            <w:tcW w:w="2693" w:type="dxa"/>
          </w:tcPr>
          <w:p w14:paraId="165802B5"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Obligation to notify in case of a change of residence</w:t>
            </w:r>
          </w:p>
        </w:tc>
        <w:tc>
          <w:tcPr>
            <w:tcW w:w="4979" w:type="dxa"/>
          </w:tcPr>
          <w:p w14:paraId="496CA582"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 xml:space="preserve">An obligation of the suspect or the accused to inform the official in charge of the criminal proceedings in writing about any change of residence within one day. </w:t>
            </w:r>
          </w:p>
        </w:tc>
      </w:tr>
      <w:tr w:rsidR="00DC235E" w:rsidRPr="004262A3" w14:paraId="2918B664" w14:textId="77777777" w:rsidTr="00A3706D">
        <w:tc>
          <w:tcPr>
            <w:tcW w:w="1413" w:type="dxa"/>
          </w:tcPr>
          <w:p w14:paraId="377703C6"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iCs/>
                <w:lang w:val="en-GB"/>
              </w:rPr>
              <w:t>Article 252</w:t>
            </w:r>
            <w:r w:rsidRPr="004262A3">
              <w:rPr>
                <w:rFonts w:ascii="Times New Roman" w:hAnsi="Times New Roman" w:cs="Times New Roman"/>
                <w:iCs/>
                <w:vertAlign w:val="superscript"/>
                <w:lang w:val="en-GB"/>
              </w:rPr>
              <w:t>2</w:t>
            </w:r>
          </w:p>
        </w:tc>
        <w:tc>
          <w:tcPr>
            <w:tcW w:w="2693" w:type="dxa"/>
          </w:tcPr>
          <w:p w14:paraId="6BD89772"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 xml:space="preserve">Obligation to appear at a police station </w:t>
            </w:r>
          </w:p>
        </w:tc>
        <w:tc>
          <w:tcPr>
            <w:tcW w:w="4979" w:type="dxa"/>
          </w:tcPr>
          <w:p w14:paraId="6F36EC6B"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An obligation of the suspect or the accused to appear at a police station at a certain day or days of the month.</w:t>
            </w:r>
          </w:p>
        </w:tc>
      </w:tr>
      <w:tr w:rsidR="00DC235E" w:rsidRPr="004262A3" w14:paraId="08DF4418" w14:textId="77777777" w:rsidTr="00A3706D">
        <w:tc>
          <w:tcPr>
            <w:tcW w:w="1413" w:type="dxa"/>
          </w:tcPr>
          <w:p w14:paraId="3419D4FF"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iCs/>
                <w:lang w:val="en-GB"/>
              </w:rPr>
              <w:t>Article 253</w:t>
            </w:r>
          </w:p>
        </w:tc>
        <w:tc>
          <w:tcPr>
            <w:tcW w:w="2693" w:type="dxa"/>
          </w:tcPr>
          <w:p w14:paraId="5E0D1D17"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Restraining order</w:t>
            </w:r>
          </w:p>
        </w:tc>
        <w:tc>
          <w:tcPr>
            <w:tcW w:w="4979" w:type="dxa"/>
          </w:tcPr>
          <w:p w14:paraId="3821EF1F"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An obligation of the suspect or the accused to refrain from being located closer than the distance referred to in a decision to the relevant place or person, from having physical or visual contact with the relevant person, and using means of communication, or techniques for transferring information, in order to make contact with the relevant person.</w:t>
            </w:r>
          </w:p>
        </w:tc>
      </w:tr>
      <w:tr w:rsidR="00DC235E" w:rsidRPr="004262A3" w14:paraId="217739AA" w14:textId="77777777" w:rsidTr="00A3706D">
        <w:tc>
          <w:tcPr>
            <w:tcW w:w="1413" w:type="dxa"/>
          </w:tcPr>
          <w:p w14:paraId="7843F94C"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iCs/>
                <w:lang w:val="en-GB"/>
              </w:rPr>
              <w:t>Article 255</w:t>
            </w:r>
          </w:p>
        </w:tc>
        <w:tc>
          <w:tcPr>
            <w:tcW w:w="2693" w:type="dxa"/>
          </w:tcPr>
          <w:p w14:paraId="62BFDBBB"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Prohibition to leave the state</w:t>
            </w:r>
          </w:p>
        </w:tc>
        <w:tc>
          <w:tcPr>
            <w:tcW w:w="4979" w:type="dxa"/>
          </w:tcPr>
          <w:p w14:paraId="755D9056"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The suspect or the accused to refrain from departing from the State without the permission of the official in charge of the proceedings.</w:t>
            </w:r>
          </w:p>
        </w:tc>
      </w:tr>
      <w:tr w:rsidR="00DC235E" w:rsidRPr="004262A3" w14:paraId="6C5C609D" w14:textId="77777777" w:rsidTr="00A3706D">
        <w:tc>
          <w:tcPr>
            <w:tcW w:w="1413" w:type="dxa"/>
          </w:tcPr>
          <w:p w14:paraId="75EC0380"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iCs/>
                <w:lang w:val="en-GB"/>
              </w:rPr>
              <w:t>Article 256</w:t>
            </w:r>
          </w:p>
        </w:tc>
        <w:tc>
          <w:tcPr>
            <w:tcW w:w="2693" w:type="dxa"/>
          </w:tcPr>
          <w:p w14:paraId="7A4F300B"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Obligation to remain at a designated place (house arrest)</w:t>
            </w:r>
          </w:p>
        </w:tc>
        <w:tc>
          <w:tcPr>
            <w:tcW w:w="4979" w:type="dxa"/>
          </w:tcPr>
          <w:p w14:paraId="4AF32196"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 written obligation of the suspect or the accused to reside during the time indicated and at the place specified by the official in charge of the proceedings or to not leave the specifically indicated place of residence or temporary residence for longer than 24 hours without the permission of the official in charge of the proceedings, as well as to comply without delay with the summons of the official in charge of the proceeding and to fulfil other criminal-procedural duties.</w:t>
            </w:r>
          </w:p>
        </w:tc>
      </w:tr>
      <w:tr w:rsidR="00DC235E" w:rsidRPr="004262A3" w14:paraId="2E445B26" w14:textId="77777777" w:rsidTr="00A3706D">
        <w:tc>
          <w:tcPr>
            <w:tcW w:w="1413" w:type="dxa"/>
          </w:tcPr>
          <w:p w14:paraId="2EF3612B"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iCs/>
                <w:lang w:val="en-GB"/>
              </w:rPr>
              <w:t>Article 257</w:t>
            </w:r>
          </w:p>
        </w:tc>
        <w:tc>
          <w:tcPr>
            <w:tcW w:w="2693" w:type="dxa"/>
          </w:tcPr>
          <w:p w14:paraId="49E38B75"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Bail</w:t>
            </w:r>
          </w:p>
        </w:tc>
        <w:tc>
          <w:tcPr>
            <w:tcW w:w="4979" w:type="dxa"/>
          </w:tcPr>
          <w:p w14:paraId="3969E35E"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 payment of a monetary sum, specified in a decision of the official in charge of the proceedings, in order to ensure the compliance of a suspect or accused on with the summons and the performance of other procedural duties.</w:t>
            </w:r>
          </w:p>
        </w:tc>
      </w:tr>
      <w:tr w:rsidR="00DC235E" w:rsidRPr="004262A3" w14:paraId="6AD10E8C" w14:textId="77777777" w:rsidTr="00A3706D">
        <w:tc>
          <w:tcPr>
            <w:tcW w:w="1413" w:type="dxa"/>
          </w:tcPr>
          <w:p w14:paraId="0F699E05"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Article 258</w:t>
            </w:r>
          </w:p>
        </w:tc>
        <w:tc>
          <w:tcPr>
            <w:tcW w:w="2693" w:type="dxa"/>
          </w:tcPr>
          <w:p w14:paraId="61DFD7CB"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Undertaking</w:t>
            </w:r>
          </w:p>
        </w:tc>
        <w:tc>
          <w:tcPr>
            <w:tcW w:w="4979" w:type="dxa"/>
          </w:tcPr>
          <w:p w14:paraId="63666681"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 xml:space="preserve">A written obligation with which a natural person indicated in the official in charge of the proceedings that the suspect or the accused will comply with the summons and perform other procedural duties. </w:t>
            </w:r>
          </w:p>
          <w:p w14:paraId="6A7741F2" w14:textId="77777777" w:rsidR="00DC235E" w:rsidRPr="004262A3" w:rsidRDefault="00DC235E" w:rsidP="00A3706D">
            <w:pPr>
              <w:pStyle w:val="NoSpacing"/>
              <w:jc w:val="both"/>
              <w:rPr>
                <w:rFonts w:ascii="Times New Roman" w:hAnsi="Times New Roman" w:cs="Times New Roman"/>
                <w:lang w:val="en-GB"/>
              </w:rPr>
            </w:pPr>
          </w:p>
          <w:p w14:paraId="7C29CE02"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 xml:space="preserve">Undertaking may be issued by a natural person (guarantor) who has expressed such desire and in which the official in charge of the </w:t>
            </w:r>
            <w:proofErr w:type="gramStart"/>
            <w:r w:rsidRPr="004262A3">
              <w:rPr>
                <w:rFonts w:ascii="Times New Roman" w:hAnsi="Times New Roman" w:cs="Times New Roman"/>
                <w:lang w:val="en-GB"/>
              </w:rPr>
              <w:t>proceedings</w:t>
            </w:r>
            <w:proofErr w:type="gramEnd"/>
            <w:r w:rsidRPr="004262A3">
              <w:rPr>
                <w:rFonts w:ascii="Times New Roman" w:hAnsi="Times New Roman" w:cs="Times New Roman"/>
                <w:lang w:val="en-GB"/>
              </w:rPr>
              <w:t xml:space="preserve"> places confidence that he or she can ensure that the suspect or the accused will fulfil his or her procedural obligations. There shall be not less than two guarantors.</w:t>
            </w:r>
          </w:p>
        </w:tc>
      </w:tr>
      <w:tr w:rsidR="00DC235E" w:rsidRPr="004262A3" w14:paraId="05905A9B" w14:textId="77777777" w:rsidTr="00A3706D">
        <w:tc>
          <w:tcPr>
            <w:tcW w:w="1413" w:type="dxa"/>
          </w:tcPr>
          <w:p w14:paraId="7127F962"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Article 260</w:t>
            </w:r>
          </w:p>
        </w:tc>
        <w:tc>
          <w:tcPr>
            <w:tcW w:w="2693" w:type="dxa"/>
          </w:tcPr>
          <w:p w14:paraId="25970D6E"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Parents’ supervision of a minor</w:t>
            </w:r>
          </w:p>
        </w:tc>
        <w:tc>
          <w:tcPr>
            <w:tcW w:w="4979" w:type="dxa"/>
          </w:tcPr>
          <w:p w14:paraId="2EEAECEF" w14:textId="77777777" w:rsidR="00DC235E" w:rsidRPr="004262A3" w:rsidRDefault="00DC235E" w:rsidP="00A3706D">
            <w:pPr>
              <w:pStyle w:val="NoSpacing"/>
              <w:jc w:val="both"/>
              <w:rPr>
                <w:rFonts w:ascii="Times New Roman" w:hAnsi="Times New Roman" w:cs="Times New Roman"/>
                <w:lang w:val="en-GB"/>
              </w:rPr>
            </w:pPr>
            <w:r w:rsidRPr="004262A3">
              <w:rPr>
                <w:rFonts w:ascii="Times New Roman" w:hAnsi="Times New Roman" w:cs="Times New Roman"/>
                <w:lang w:val="en-GB"/>
              </w:rPr>
              <w:t>A written obligation of one person or several of such persons, regarding the application of a security measure to ensure that the suspected or the accused minor will comply with the summons and other procedural duties.</w:t>
            </w:r>
          </w:p>
        </w:tc>
      </w:tr>
      <w:tr w:rsidR="00DC235E" w:rsidRPr="004262A3" w14:paraId="339F1314" w14:textId="77777777" w:rsidTr="00A3706D">
        <w:trPr>
          <w:trHeight w:val="529"/>
        </w:trPr>
        <w:tc>
          <w:tcPr>
            <w:tcW w:w="1413" w:type="dxa"/>
          </w:tcPr>
          <w:p w14:paraId="0DF08E41"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lastRenderedPageBreak/>
              <w:t>Article 261</w:t>
            </w:r>
          </w:p>
        </w:tc>
        <w:tc>
          <w:tcPr>
            <w:tcW w:w="2693" w:type="dxa"/>
          </w:tcPr>
          <w:p w14:paraId="608E11F4"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Police supervision</w:t>
            </w:r>
          </w:p>
        </w:tc>
        <w:tc>
          <w:tcPr>
            <w:tcW w:w="4979" w:type="dxa"/>
          </w:tcPr>
          <w:p w14:paraId="45539C46"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A set of measures applied to the suspect or accused including: a restriction of the movement and capacity to act; change his or her permanent or temporary residence without the permission of the official in charge of the proceedings; visit certain locations or institutions; meet with the certain; requirement to be present at the place of residence at certain hours of the day, as well as appear before the police not more than three times a week.</w:t>
            </w:r>
          </w:p>
        </w:tc>
      </w:tr>
    </w:tbl>
    <w:p w14:paraId="78ABC473" w14:textId="7C28527C" w:rsidR="00DC235E" w:rsidRPr="004262A3" w:rsidRDefault="00DC235E" w:rsidP="00DC235E">
      <w:pPr>
        <w:pStyle w:val="NoSpacing"/>
        <w:rPr>
          <w:rFonts w:ascii="Times New Roman" w:hAnsi="Times New Roman" w:cs="Times New Roman"/>
          <w:i/>
          <w:iCs/>
          <w:lang w:val="en-GB"/>
        </w:rPr>
      </w:pPr>
      <w:r w:rsidRPr="004262A3">
        <w:rPr>
          <w:rFonts w:ascii="Times New Roman" w:hAnsi="Times New Roman" w:cs="Times New Roman"/>
          <w:i/>
          <w:iCs/>
          <w:lang w:val="en-GB"/>
        </w:rPr>
        <w:t xml:space="preserve">Table 1. Source: </w:t>
      </w:r>
      <w:proofErr w:type="gramStart"/>
      <w:r w:rsidRPr="004262A3">
        <w:rPr>
          <w:rFonts w:ascii="Times New Roman" w:hAnsi="Times New Roman" w:cs="Times New Roman"/>
          <w:i/>
          <w:iCs/>
          <w:lang w:val="en-GB"/>
        </w:rPr>
        <w:t>the</w:t>
      </w:r>
      <w:proofErr w:type="gramEnd"/>
      <w:r w:rsidRPr="004262A3">
        <w:rPr>
          <w:rFonts w:ascii="Times New Roman" w:hAnsi="Times New Roman" w:cs="Times New Roman"/>
          <w:i/>
          <w:iCs/>
          <w:lang w:val="en-GB"/>
        </w:rPr>
        <w:t xml:space="preserve"> Criminal Procedure Law</w:t>
      </w:r>
    </w:p>
    <w:p w14:paraId="709C55FA" w14:textId="77777777" w:rsidR="00DC235E" w:rsidRPr="004262A3" w:rsidRDefault="00DC235E" w:rsidP="00DC235E">
      <w:pPr>
        <w:pStyle w:val="NoSpacing"/>
        <w:rPr>
          <w:rFonts w:ascii="Times New Roman" w:hAnsi="Times New Roman" w:cs="Times New Roman"/>
          <w:lang w:val="en-GB"/>
        </w:rPr>
      </w:pPr>
    </w:p>
    <w:p w14:paraId="389B4EBB" w14:textId="77777777" w:rsidR="00DC235E" w:rsidRPr="004262A3" w:rsidRDefault="00DC235E" w:rsidP="00DC235E">
      <w:pPr>
        <w:pStyle w:val="NoSpacing"/>
        <w:jc w:val="center"/>
        <w:rPr>
          <w:rFonts w:ascii="Times New Roman" w:hAnsi="Times New Roman" w:cs="Times New Roman"/>
          <w:b/>
          <w:bCs/>
          <w:lang w:val="en-GB"/>
        </w:rPr>
      </w:pPr>
      <w:r w:rsidRPr="004262A3">
        <w:rPr>
          <w:rFonts w:ascii="Times New Roman" w:hAnsi="Times New Roman" w:cs="Times New Roman"/>
          <w:b/>
          <w:bCs/>
          <w:lang w:val="en-GB"/>
        </w:rPr>
        <w:t>Number of security measures applied in 2020-2024</w:t>
      </w:r>
    </w:p>
    <w:p w14:paraId="39283FF7" w14:textId="77777777" w:rsidR="00DC235E" w:rsidRPr="004262A3" w:rsidRDefault="00DC235E" w:rsidP="00DC235E">
      <w:pPr>
        <w:pStyle w:val="NoSpacing"/>
        <w:jc w:val="center"/>
        <w:rPr>
          <w:rFonts w:ascii="Times New Roman" w:hAnsi="Times New Roman" w:cs="Times New Roman"/>
          <w:b/>
          <w:bCs/>
          <w:sz w:val="12"/>
          <w:szCs w:val="12"/>
          <w:lang w:val="en-GB"/>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41"/>
        <w:gridCol w:w="870"/>
        <w:gridCol w:w="709"/>
        <w:gridCol w:w="708"/>
        <w:gridCol w:w="851"/>
        <w:gridCol w:w="850"/>
      </w:tblGrid>
      <w:tr w:rsidR="00DC235E" w:rsidRPr="004262A3" w14:paraId="38B5940B" w14:textId="77777777" w:rsidTr="00A3706D">
        <w:trPr>
          <w:trHeight w:val="250"/>
          <w:jc w:val="center"/>
        </w:trPr>
        <w:tc>
          <w:tcPr>
            <w:tcW w:w="5641" w:type="dxa"/>
            <w:vMerge w:val="restart"/>
            <w:shd w:val="clear" w:color="auto" w:fill="B4C6E7" w:themeFill="accent1" w:themeFillTint="66"/>
            <w:tcMar>
              <w:top w:w="0" w:type="dxa"/>
              <w:left w:w="108" w:type="dxa"/>
              <w:bottom w:w="0" w:type="dxa"/>
              <w:right w:w="108" w:type="dxa"/>
            </w:tcMar>
            <w:vAlign w:val="center"/>
            <w:hideMark/>
          </w:tcPr>
          <w:p w14:paraId="582AAD03"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Security Measure</w:t>
            </w:r>
          </w:p>
        </w:tc>
        <w:tc>
          <w:tcPr>
            <w:tcW w:w="3988" w:type="dxa"/>
            <w:gridSpan w:val="5"/>
            <w:shd w:val="clear" w:color="auto" w:fill="B4C6E7" w:themeFill="accent1" w:themeFillTint="66"/>
          </w:tcPr>
          <w:p w14:paraId="783C3476"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The number of security measures applied</w:t>
            </w:r>
          </w:p>
        </w:tc>
      </w:tr>
      <w:tr w:rsidR="00DC235E" w:rsidRPr="004262A3" w14:paraId="440673D4" w14:textId="77777777" w:rsidTr="00A3706D">
        <w:trPr>
          <w:trHeight w:val="250"/>
          <w:jc w:val="center"/>
        </w:trPr>
        <w:tc>
          <w:tcPr>
            <w:tcW w:w="5641" w:type="dxa"/>
            <w:vMerge/>
            <w:shd w:val="clear" w:color="auto" w:fill="B4C6E7" w:themeFill="accent1" w:themeFillTint="66"/>
            <w:vAlign w:val="center"/>
            <w:hideMark/>
          </w:tcPr>
          <w:p w14:paraId="28FD4988" w14:textId="77777777" w:rsidR="00DC235E" w:rsidRPr="004262A3" w:rsidRDefault="00DC235E" w:rsidP="00A3706D">
            <w:pPr>
              <w:spacing w:after="0"/>
              <w:rPr>
                <w:rFonts w:ascii="Times New Roman" w:hAnsi="Times New Roman" w:cs="Times New Roman"/>
                <w:bCs/>
                <w:lang w:val="en-GB"/>
              </w:rPr>
            </w:pPr>
          </w:p>
        </w:tc>
        <w:tc>
          <w:tcPr>
            <w:tcW w:w="870" w:type="dxa"/>
            <w:shd w:val="clear" w:color="auto" w:fill="B4C6E7" w:themeFill="accent1" w:themeFillTint="66"/>
          </w:tcPr>
          <w:p w14:paraId="17FAB097"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2020</w:t>
            </w:r>
          </w:p>
        </w:tc>
        <w:tc>
          <w:tcPr>
            <w:tcW w:w="709" w:type="dxa"/>
            <w:shd w:val="clear" w:color="auto" w:fill="B4C6E7" w:themeFill="accent1" w:themeFillTint="66"/>
          </w:tcPr>
          <w:p w14:paraId="07553D97"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2021</w:t>
            </w:r>
          </w:p>
        </w:tc>
        <w:tc>
          <w:tcPr>
            <w:tcW w:w="708" w:type="dxa"/>
            <w:shd w:val="clear" w:color="auto" w:fill="B4C6E7" w:themeFill="accent1" w:themeFillTint="66"/>
          </w:tcPr>
          <w:p w14:paraId="6C288E30"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2022</w:t>
            </w:r>
          </w:p>
        </w:tc>
        <w:tc>
          <w:tcPr>
            <w:tcW w:w="851" w:type="dxa"/>
            <w:shd w:val="clear" w:color="auto" w:fill="B4C6E7" w:themeFill="accent1" w:themeFillTint="66"/>
          </w:tcPr>
          <w:p w14:paraId="6AE3BA73"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2023</w:t>
            </w:r>
          </w:p>
        </w:tc>
        <w:tc>
          <w:tcPr>
            <w:tcW w:w="850" w:type="dxa"/>
            <w:shd w:val="clear" w:color="auto" w:fill="B4C6E7" w:themeFill="accent1" w:themeFillTint="66"/>
          </w:tcPr>
          <w:p w14:paraId="3D74C716" w14:textId="77777777" w:rsidR="00DC235E" w:rsidRPr="004262A3" w:rsidRDefault="00DC235E" w:rsidP="00A3706D">
            <w:pPr>
              <w:spacing w:after="0"/>
              <w:jc w:val="center"/>
              <w:rPr>
                <w:rFonts w:ascii="Times New Roman" w:hAnsi="Times New Roman" w:cs="Times New Roman"/>
                <w:b/>
                <w:bCs/>
                <w:lang w:val="en-GB"/>
              </w:rPr>
            </w:pPr>
            <w:r w:rsidRPr="004262A3">
              <w:rPr>
                <w:rFonts w:ascii="Times New Roman" w:hAnsi="Times New Roman" w:cs="Times New Roman"/>
                <w:b/>
                <w:bCs/>
                <w:lang w:val="en-GB"/>
              </w:rPr>
              <w:t>2024</w:t>
            </w:r>
          </w:p>
        </w:tc>
      </w:tr>
      <w:tr w:rsidR="00DC235E" w:rsidRPr="004262A3" w14:paraId="2D3C2ECE"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469667E1"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Prohibition from approaching a specific person or location</w:t>
            </w:r>
          </w:p>
        </w:tc>
        <w:tc>
          <w:tcPr>
            <w:tcW w:w="870" w:type="dxa"/>
            <w:shd w:val="clear" w:color="000000" w:fill="FFFFFF"/>
            <w:vAlign w:val="center"/>
          </w:tcPr>
          <w:p w14:paraId="131BF0BE"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246 </w:t>
            </w:r>
          </w:p>
        </w:tc>
        <w:tc>
          <w:tcPr>
            <w:tcW w:w="709" w:type="dxa"/>
            <w:shd w:val="clear" w:color="000000" w:fill="FFFFFF"/>
            <w:vAlign w:val="center"/>
          </w:tcPr>
          <w:p w14:paraId="31EF5FDF"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192 </w:t>
            </w:r>
          </w:p>
        </w:tc>
        <w:tc>
          <w:tcPr>
            <w:tcW w:w="708" w:type="dxa"/>
            <w:shd w:val="clear" w:color="000000" w:fill="FFFFFF"/>
            <w:vAlign w:val="center"/>
          </w:tcPr>
          <w:p w14:paraId="473DC65A"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178 </w:t>
            </w:r>
          </w:p>
        </w:tc>
        <w:tc>
          <w:tcPr>
            <w:tcW w:w="851" w:type="dxa"/>
            <w:shd w:val="clear" w:color="auto" w:fill="FFFFFF"/>
            <w:noWrap/>
            <w:tcMar>
              <w:top w:w="0" w:type="dxa"/>
              <w:left w:w="108" w:type="dxa"/>
              <w:bottom w:w="0" w:type="dxa"/>
              <w:right w:w="108" w:type="dxa"/>
            </w:tcMar>
            <w:vAlign w:val="center"/>
            <w:hideMark/>
          </w:tcPr>
          <w:p w14:paraId="27EF4A75"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246</w:t>
            </w:r>
          </w:p>
        </w:tc>
        <w:tc>
          <w:tcPr>
            <w:tcW w:w="850" w:type="dxa"/>
            <w:shd w:val="clear" w:color="auto" w:fill="FFFFFF"/>
            <w:noWrap/>
            <w:tcMar>
              <w:top w:w="0" w:type="dxa"/>
              <w:left w:w="108" w:type="dxa"/>
              <w:bottom w:w="0" w:type="dxa"/>
              <w:right w:w="108" w:type="dxa"/>
            </w:tcMar>
            <w:vAlign w:val="center"/>
            <w:hideMark/>
          </w:tcPr>
          <w:p w14:paraId="2208233A"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183</w:t>
            </w:r>
          </w:p>
        </w:tc>
      </w:tr>
      <w:tr w:rsidR="00DC235E" w:rsidRPr="004262A3" w14:paraId="365CEBDE"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78DC5A4B"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Prohibition from a specific employment</w:t>
            </w:r>
          </w:p>
        </w:tc>
        <w:tc>
          <w:tcPr>
            <w:tcW w:w="870" w:type="dxa"/>
            <w:shd w:val="clear" w:color="000000" w:fill="FFFFFF"/>
            <w:vAlign w:val="center"/>
          </w:tcPr>
          <w:p w14:paraId="3880D7B2"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43 </w:t>
            </w:r>
          </w:p>
        </w:tc>
        <w:tc>
          <w:tcPr>
            <w:tcW w:w="709" w:type="dxa"/>
            <w:shd w:val="clear" w:color="000000" w:fill="FFFFFF"/>
            <w:vAlign w:val="center"/>
          </w:tcPr>
          <w:p w14:paraId="41DFA998"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53 </w:t>
            </w:r>
          </w:p>
        </w:tc>
        <w:tc>
          <w:tcPr>
            <w:tcW w:w="708" w:type="dxa"/>
            <w:shd w:val="clear" w:color="000000" w:fill="FFFFFF"/>
            <w:vAlign w:val="center"/>
          </w:tcPr>
          <w:p w14:paraId="3C7A1592"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57 </w:t>
            </w:r>
          </w:p>
        </w:tc>
        <w:tc>
          <w:tcPr>
            <w:tcW w:w="851" w:type="dxa"/>
            <w:shd w:val="clear" w:color="auto" w:fill="FFFFFF"/>
            <w:noWrap/>
            <w:tcMar>
              <w:top w:w="0" w:type="dxa"/>
              <w:left w:w="108" w:type="dxa"/>
              <w:bottom w:w="0" w:type="dxa"/>
              <w:right w:w="108" w:type="dxa"/>
            </w:tcMar>
            <w:vAlign w:val="center"/>
            <w:hideMark/>
          </w:tcPr>
          <w:p w14:paraId="329A445A"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90</w:t>
            </w:r>
          </w:p>
        </w:tc>
        <w:tc>
          <w:tcPr>
            <w:tcW w:w="850" w:type="dxa"/>
            <w:shd w:val="clear" w:color="auto" w:fill="FFFFFF"/>
            <w:noWrap/>
            <w:tcMar>
              <w:top w:w="0" w:type="dxa"/>
              <w:left w:w="108" w:type="dxa"/>
              <w:bottom w:w="0" w:type="dxa"/>
              <w:right w:w="108" w:type="dxa"/>
            </w:tcMar>
            <w:vAlign w:val="center"/>
            <w:hideMark/>
          </w:tcPr>
          <w:p w14:paraId="633D0104"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167</w:t>
            </w:r>
          </w:p>
        </w:tc>
      </w:tr>
      <w:tr w:rsidR="00DC235E" w:rsidRPr="004262A3" w14:paraId="02DCFC44"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25D16F54"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lang w:val="en-GB"/>
              </w:rPr>
              <w:t>Prohibition to leave the state</w:t>
            </w:r>
          </w:p>
        </w:tc>
        <w:tc>
          <w:tcPr>
            <w:tcW w:w="870" w:type="dxa"/>
            <w:shd w:val="clear" w:color="000000" w:fill="FFFFFF"/>
            <w:vAlign w:val="center"/>
          </w:tcPr>
          <w:p w14:paraId="6EA8AE86"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1 471 </w:t>
            </w:r>
          </w:p>
        </w:tc>
        <w:tc>
          <w:tcPr>
            <w:tcW w:w="709" w:type="dxa"/>
            <w:shd w:val="clear" w:color="000000" w:fill="FFFFFF"/>
            <w:vAlign w:val="center"/>
          </w:tcPr>
          <w:p w14:paraId="583C2FAF"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1 033 </w:t>
            </w:r>
          </w:p>
        </w:tc>
        <w:tc>
          <w:tcPr>
            <w:tcW w:w="708" w:type="dxa"/>
            <w:shd w:val="clear" w:color="000000" w:fill="FFFFFF"/>
            <w:vAlign w:val="center"/>
          </w:tcPr>
          <w:p w14:paraId="17FE20B9"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836 </w:t>
            </w:r>
          </w:p>
        </w:tc>
        <w:tc>
          <w:tcPr>
            <w:tcW w:w="851" w:type="dxa"/>
            <w:shd w:val="clear" w:color="auto" w:fill="FFFFFF"/>
            <w:noWrap/>
            <w:tcMar>
              <w:top w:w="0" w:type="dxa"/>
              <w:left w:w="108" w:type="dxa"/>
              <w:bottom w:w="0" w:type="dxa"/>
              <w:right w:w="108" w:type="dxa"/>
            </w:tcMar>
            <w:vAlign w:val="center"/>
            <w:hideMark/>
          </w:tcPr>
          <w:p w14:paraId="0B3A0C03"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943</w:t>
            </w:r>
          </w:p>
        </w:tc>
        <w:tc>
          <w:tcPr>
            <w:tcW w:w="850" w:type="dxa"/>
            <w:shd w:val="clear" w:color="auto" w:fill="FFFFFF"/>
            <w:noWrap/>
            <w:tcMar>
              <w:top w:w="0" w:type="dxa"/>
              <w:left w:w="108" w:type="dxa"/>
              <w:bottom w:w="0" w:type="dxa"/>
              <w:right w:w="108" w:type="dxa"/>
            </w:tcMar>
            <w:vAlign w:val="center"/>
            <w:hideMark/>
          </w:tcPr>
          <w:p w14:paraId="4CEB8869"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1 128</w:t>
            </w:r>
          </w:p>
        </w:tc>
      </w:tr>
      <w:tr w:rsidR="00DC235E" w:rsidRPr="004262A3" w14:paraId="5D8C5B7F"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72C66131"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Bail</w:t>
            </w:r>
          </w:p>
        </w:tc>
        <w:tc>
          <w:tcPr>
            <w:tcW w:w="870" w:type="dxa"/>
            <w:shd w:val="clear" w:color="000000" w:fill="FFFFFF"/>
            <w:vAlign w:val="center"/>
          </w:tcPr>
          <w:p w14:paraId="3F8B8040"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43</w:t>
            </w:r>
          </w:p>
        </w:tc>
        <w:tc>
          <w:tcPr>
            <w:tcW w:w="709" w:type="dxa"/>
            <w:shd w:val="clear" w:color="000000" w:fill="FFFFFF"/>
            <w:vAlign w:val="center"/>
          </w:tcPr>
          <w:p w14:paraId="65C3F3EF"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60</w:t>
            </w:r>
          </w:p>
        </w:tc>
        <w:tc>
          <w:tcPr>
            <w:tcW w:w="708" w:type="dxa"/>
            <w:shd w:val="clear" w:color="000000" w:fill="FFFFFF"/>
            <w:vAlign w:val="center"/>
          </w:tcPr>
          <w:p w14:paraId="29720C1D"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32</w:t>
            </w:r>
          </w:p>
        </w:tc>
        <w:tc>
          <w:tcPr>
            <w:tcW w:w="851" w:type="dxa"/>
            <w:shd w:val="clear" w:color="auto" w:fill="FFFFFF"/>
            <w:noWrap/>
            <w:tcMar>
              <w:top w:w="0" w:type="dxa"/>
              <w:left w:w="108" w:type="dxa"/>
              <w:bottom w:w="0" w:type="dxa"/>
              <w:right w:w="108" w:type="dxa"/>
            </w:tcMar>
            <w:vAlign w:val="center"/>
            <w:hideMark/>
          </w:tcPr>
          <w:p w14:paraId="17478AC8"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27</w:t>
            </w:r>
          </w:p>
        </w:tc>
        <w:tc>
          <w:tcPr>
            <w:tcW w:w="850" w:type="dxa"/>
            <w:shd w:val="clear" w:color="auto" w:fill="FFFFFF"/>
            <w:noWrap/>
            <w:tcMar>
              <w:top w:w="0" w:type="dxa"/>
              <w:left w:w="108" w:type="dxa"/>
              <w:bottom w:w="0" w:type="dxa"/>
              <w:right w:w="108" w:type="dxa"/>
            </w:tcMar>
            <w:vAlign w:val="center"/>
            <w:hideMark/>
          </w:tcPr>
          <w:p w14:paraId="2EA3D0C2"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22</w:t>
            </w:r>
          </w:p>
        </w:tc>
      </w:tr>
      <w:tr w:rsidR="00DC235E" w:rsidRPr="004262A3" w14:paraId="1C2539F9"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6C9EF9BD"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Police supervision</w:t>
            </w:r>
          </w:p>
        </w:tc>
        <w:tc>
          <w:tcPr>
            <w:tcW w:w="870" w:type="dxa"/>
            <w:shd w:val="clear" w:color="000000" w:fill="FFFFFF"/>
            <w:vAlign w:val="center"/>
          </w:tcPr>
          <w:p w14:paraId="29DFC95D"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912 </w:t>
            </w:r>
          </w:p>
        </w:tc>
        <w:tc>
          <w:tcPr>
            <w:tcW w:w="709" w:type="dxa"/>
            <w:shd w:val="clear" w:color="000000" w:fill="FFFFFF"/>
            <w:vAlign w:val="center"/>
          </w:tcPr>
          <w:p w14:paraId="093CB873"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660 </w:t>
            </w:r>
          </w:p>
        </w:tc>
        <w:tc>
          <w:tcPr>
            <w:tcW w:w="708" w:type="dxa"/>
            <w:shd w:val="clear" w:color="000000" w:fill="FFFFFF"/>
            <w:vAlign w:val="center"/>
          </w:tcPr>
          <w:p w14:paraId="797CC813"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497 </w:t>
            </w:r>
          </w:p>
        </w:tc>
        <w:tc>
          <w:tcPr>
            <w:tcW w:w="851" w:type="dxa"/>
            <w:shd w:val="clear" w:color="auto" w:fill="FFFFFF"/>
            <w:noWrap/>
            <w:tcMar>
              <w:top w:w="0" w:type="dxa"/>
              <w:left w:w="108" w:type="dxa"/>
              <w:bottom w:w="0" w:type="dxa"/>
              <w:right w:w="108" w:type="dxa"/>
            </w:tcMar>
            <w:vAlign w:val="center"/>
            <w:hideMark/>
          </w:tcPr>
          <w:p w14:paraId="431478DD"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531</w:t>
            </w:r>
          </w:p>
        </w:tc>
        <w:tc>
          <w:tcPr>
            <w:tcW w:w="850" w:type="dxa"/>
            <w:shd w:val="clear" w:color="auto" w:fill="FFFFFF"/>
            <w:noWrap/>
            <w:tcMar>
              <w:top w:w="0" w:type="dxa"/>
              <w:left w:w="108" w:type="dxa"/>
              <w:bottom w:w="0" w:type="dxa"/>
              <w:right w:w="108" w:type="dxa"/>
            </w:tcMar>
            <w:vAlign w:val="center"/>
            <w:hideMark/>
          </w:tcPr>
          <w:p w14:paraId="036D88C9"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343</w:t>
            </w:r>
          </w:p>
        </w:tc>
      </w:tr>
      <w:tr w:rsidR="00DC235E" w:rsidRPr="004262A3" w14:paraId="2F1D705D" w14:textId="77777777" w:rsidTr="00A3706D">
        <w:trPr>
          <w:trHeight w:val="410"/>
          <w:jc w:val="center"/>
        </w:trPr>
        <w:tc>
          <w:tcPr>
            <w:tcW w:w="5641" w:type="dxa"/>
            <w:shd w:val="clear" w:color="auto" w:fill="FFFFFF"/>
            <w:tcMar>
              <w:top w:w="0" w:type="dxa"/>
              <w:left w:w="108" w:type="dxa"/>
              <w:bottom w:w="0" w:type="dxa"/>
              <w:right w:w="108" w:type="dxa"/>
            </w:tcMar>
            <w:vAlign w:val="center"/>
            <w:hideMark/>
          </w:tcPr>
          <w:p w14:paraId="5B2DCCB6"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Detention on remand</w:t>
            </w:r>
          </w:p>
        </w:tc>
        <w:tc>
          <w:tcPr>
            <w:tcW w:w="870" w:type="dxa"/>
            <w:shd w:val="clear" w:color="000000" w:fill="FFFFFF"/>
            <w:vAlign w:val="center"/>
          </w:tcPr>
          <w:p w14:paraId="0713585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1 453</w:t>
            </w:r>
          </w:p>
        </w:tc>
        <w:tc>
          <w:tcPr>
            <w:tcW w:w="709" w:type="dxa"/>
            <w:shd w:val="clear" w:color="000000" w:fill="FFFFFF"/>
            <w:vAlign w:val="center"/>
          </w:tcPr>
          <w:p w14:paraId="0C3166AA"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1 092</w:t>
            </w:r>
          </w:p>
        </w:tc>
        <w:tc>
          <w:tcPr>
            <w:tcW w:w="708" w:type="dxa"/>
            <w:shd w:val="clear" w:color="000000" w:fill="FFFFFF"/>
            <w:vAlign w:val="center"/>
          </w:tcPr>
          <w:p w14:paraId="5E3C45C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1 156</w:t>
            </w:r>
          </w:p>
        </w:tc>
        <w:tc>
          <w:tcPr>
            <w:tcW w:w="851" w:type="dxa"/>
            <w:shd w:val="clear" w:color="auto" w:fill="FFFFFF"/>
            <w:noWrap/>
            <w:tcMar>
              <w:top w:w="0" w:type="dxa"/>
              <w:left w:w="108" w:type="dxa"/>
              <w:bottom w:w="0" w:type="dxa"/>
              <w:right w:w="108" w:type="dxa"/>
            </w:tcMar>
            <w:vAlign w:val="center"/>
            <w:hideMark/>
          </w:tcPr>
          <w:p w14:paraId="494E8C3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1 151</w:t>
            </w:r>
          </w:p>
        </w:tc>
        <w:tc>
          <w:tcPr>
            <w:tcW w:w="850" w:type="dxa"/>
            <w:shd w:val="clear" w:color="auto" w:fill="FFFFFF"/>
            <w:noWrap/>
            <w:tcMar>
              <w:top w:w="0" w:type="dxa"/>
              <w:left w:w="108" w:type="dxa"/>
              <w:bottom w:w="0" w:type="dxa"/>
              <w:right w:w="108" w:type="dxa"/>
            </w:tcMar>
            <w:vAlign w:val="center"/>
            <w:hideMark/>
          </w:tcPr>
          <w:p w14:paraId="6566AD91"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1 289</w:t>
            </w:r>
          </w:p>
        </w:tc>
      </w:tr>
      <w:tr w:rsidR="00DC235E" w:rsidRPr="004262A3" w14:paraId="56799050"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176C6DB7"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bCs/>
                <w:lang w:val="en-GB"/>
              </w:rPr>
              <w:t xml:space="preserve">Detention (Article 54 of the </w:t>
            </w:r>
            <w:r w:rsidRPr="004262A3">
              <w:rPr>
                <w:rFonts w:ascii="Times New Roman" w:hAnsi="Times New Roman" w:cs="Times New Roman"/>
                <w:bCs/>
                <w:i/>
                <w:iCs/>
                <w:lang w:val="en-GB"/>
              </w:rPr>
              <w:t>Immigration Law</w:t>
            </w:r>
            <w:r w:rsidRPr="004262A3">
              <w:rPr>
                <w:rFonts w:ascii="Times New Roman" w:hAnsi="Times New Roman" w:cs="Times New Roman"/>
                <w:bCs/>
                <w:lang w:val="en-GB"/>
              </w:rPr>
              <w:t>)</w:t>
            </w:r>
          </w:p>
        </w:tc>
        <w:tc>
          <w:tcPr>
            <w:tcW w:w="870" w:type="dxa"/>
            <w:shd w:val="clear" w:color="000000" w:fill="FFFFFF"/>
            <w:vAlign w:val="center"/>
          </w:tcPr>
          <w:p w14:paraId="35B9B55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w:t>
            </w:r>
          </w:p>
        </w:tc>
        <w:tc>
          <w:tcPr>
            <w:tcW w:w="709" w:type="dxa"/>
            <w:shd w:val="clear" w:color="000000" w:fill="FFFFFF"/>
            <w:vAlign w:val="center"/>
          </w:tcPr>
          <w:p w14:paraId="306F66E2" w14:textId="77777777" w:rsidR="00DC235E" w:rsidRPr="004262A3" w:rsidRDefault="00DC235E" w:rsidP="00A3706D">
            <w:pPr>
              <w:spacing w:after="0"/>
              <w:jc w:val="center"/>
              <w:rPr>
                <w:rFonts w:ascii="Times New Roman" w:hAnsi="Times New Roman" w:cs="Times New Roman"/>
                <w:bCs/>
                <w:lang w:val="en-GB"/>
              </w:rPr>
            </w:pPr>
          </w:p>
        </w:tc>
        <w:tc>
          <w:tcPr>
            <w:tcW w:w="708" w:type="dxa"/>
            <w:shd w:val="clear" w:color="000000" w:fill="FFFFFF"/>
            <w:vAlign w:val="center"/>
          </w:tcPr>
          <w:p w14:paraId="3CCACB7C" w14:textId="77777777" w:rsidR="00DC235E" w:rsidRPr="004262A3" w:rsidRDefault="00DC235E" w:rsidP="00A3706D">
            <w:pPr>
              <w:spacing w:after="0"/>
              <w:jc w:val="center"/>
              <w:rPr>
                <w:rFonts w:ascii="Times New Roman" w:hAnsi="Times New Roman" w:cs="Times New Roman"/>
                <w:bCs/>
                <w:lang w:val="en-GB"/>
              </w:rPr>
            </w:pPr>
          </w:p>
        </w:tc>
        <w:tc>
          <w:tcPr>
            <w:tcW w:w="851" w:type="dxa"/>
            <w:shd w:val="clear" w:color="auto" w:fill="FFFFFF"/>
            <w:noWrap/>
            <w:tcMar>
              <w:top w:w="0" w:type="dxa"/>
              <w:left w:w="108" w:type="dxa"/>
              <w:bottom w:w="0" w:type="dxa"/>
              <w:right w:w="108" w:type="dxa"/>
            </w:tcMar>
            <w:vAlign w:val="center"/>
            <w:hideMark/>
          </w:tcPr>
          <w:p w14:paraId="4AED36A7"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2</w:t>
            </w:r>
          </w:p>
        </w:tc>
        <w:tc>
          <w:tcPr>
            <w:tcW w:w="850" w:type="dxa"/>
            <w:shd w:val="clear" w:color="auto" w:fill="FFFFFF"/>
            <w:noWrap/>
            <w:tcMar>
              <w:top w:w="0" w:type="dxa"/>
              <w:left w:w="108" w:type="dxa"/>
              <w:bottom w:w="0" w:type="dxa"/>
              <w:right w:w="108" w:type="dxa"/>
            </w:tcMar>
            <w:vAlign w:val="center"/>
            <w:hideMark/>
          </w:tcPr>
          <w:p w14:paraId="09568002"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3</w:t>
            </w:r>
          </w:p>
        </w:tc>
      </w:tr>
      <w:tr w:rsidR="00DC235E" w:rsidRPr="004262A3" w14:paraId="68A1F823"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10A220C3"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lang w:val="en-GB"/>
              </w:rPr>
              <w:t>Obligation to notify in case of a change of residence</w:t>
            </w:r>
          </w:p>
        </w:tc>
        <w:tc>
          <w:tcPr>
            <w:tcW w:w="870" w:type="dxa"/>
            <w:shd w:val="clear" w:color="000000" w:fill="FFFFFF"/>
            <w:vAlign w:val="center"/>
          </w:tcPr>
          <w:p w14:paraId="36CF8832"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969 </w:t>
            </w:r>
          </w:p>
        </w:tc>
        <w:tc>
          <w:tcPr>
            <w:tcW w:w="709" w:type="dxa"/>
            <w:shd w:val="clear" w:color="000000" w:fill="FFFFFF"/>
            <w:vAlign w:val="center"/>
          </w:tcPr>
          <w:p w14:paraId="52A8B836"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620 </w:t>
            </w:r>
          </w:p>
        </w:tc>
        <w:tc>
          <w:tcPr>
            <w:tcW w:w="708" w:type="dxa"/>
            <w:shd w:val="clear" w:color="000000" w:fill="FFFFFF"/>
            <w:vAlign w:val="center"/>
          </w:tcPr>
          <w:p w14:paraId="2DAFC57D"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489 </w:t>
            </w:r>
          </w:p>
        </w:tc>
        <w:tc>
          <w:tcPr>
            <w:tcW w:w="851" w:type="dxa"/>
            <w:shd w:val="clear" w:color="auto" w:fill="FFFFFF"/>
            <w:noWrap/>
            <w:tcMar>
              <w:top w:w="0" w:type="dxa"/>
              <w:left w:w="108" w:type="dxa"/>
              <w:bottom w:w="0" w:type="dxa"/>
              <w:right w:w="108" w:type="dxa"/>
            </w:tcMar>
            <w:vAlign w:val="center"/>
            <w:hideMark/>
          </w:tcPr>
          <w:p w14:paraId="4B380608"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443</w:t>
            </w:r>
          </w:p>
        </w:tc>
        <w:tc>
          <w:tcPr>
            <w:tcW w:w="850" w:type="dxa"/>
            <w:shd w:val="clear" w:color="auto" w:fill="FFFFFF"/>
            <w:noWrap/>
            <w:tcMar>
              <w:top w:w="0" w:type="dxa"/>
              <w:left w:w="108" w:type="dxa"/>
              <w:bottom w:w="0" w:type="dxa"/>
              <w:right w:w="108" w:type="dxa"/>
            </w:tcMar>
            <w:vAlign w:val="center"/>
            <w:hideMark/>
          </w:tcPr>
          <w:p w14:paraId="3F4C2E88"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478</w:t>
            </w:r>
          </w:p>
        </w:tc>
      </w:tr>
      <w:tr w:rsidR="00DC235E" w:rsidRPr="004262A3" w14:paraId="18CD8D81"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28B943AA"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lang w:val="en-GB"/>
              </w:rPr>
              <w:t>Obligation to appear at a police station</w:t>
            </w:r>
          </w:p>
        </w:tc>
        <w:tc>
          <w:tcPr>
            <w:tcW w:w="870" w:type="dxa"/>
            <w:shd w:val="clear" w:color="000000" w:fill="FFFFFF"/>
            <w:vAlign w:val="center"/>
          </w:tcPr>
          <w:p w14:paraId="66658847"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602 </w:t>
            </w:r>
          </w:p>
        </w:tc>
        <w:tc>
          <w:tcPr>
            <w:tcW w:w="709" w:type="dxa"/>
            <w:shd w:val="clear" w:color="000000" w:fill="FFFFFF"/>
            <w:vAlign w:val="center"/>
          </w:tcPr>
          <w:p w14:paraId="6029FC7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397 </w:t>
            </w:r>
          </w:p>
        </w:tc>
        <w:tc>
          <w:tcPr>
            <w:tcW w:w="708" w:type="dxa"/>
            <w:shd w:val="clear" w:color="000000" w:fill="FFFFFF"/>
            <w:vAlign w:val="center"/>
          </w:tcPr>
          <w:p w14:paraId="45C80214"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274 </w:t>
            </w:r>
          </w:p>
        </w:tc>
        <w:tc>
          <w:tcPr>
            <w:tcW w:w="851" w:type="dxa"/>
            <w:shd w:val="clear" w:color="auto" w:fill="FFFFFF"/>
            <w:noWrap/>
            <w:tcMar>
              <w:top w:w="0" w:type="dxa"/>
              <w:left w:w="108" w:type="dxa"/>
              <w:bottom w:w="0" w:type="dxa"/>
              <w:right w:w="108" w:type="dxa"/>
            </w:tcMar>
            <w:vAlign w:val="center"/>
            <w:hideMark/>
          </w:tcPr>
          <w:p w14:paraId="25049BB9"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294</w:t>
            </w:r>
          </w:p>
        </w:tc>
        <w:tc>
          <w:tcPr>
            <w:tcW w:w="850" w:type="dxa"/>
            <w:shd w:val="clear" w:color="auto" w:fill="FFFFFF"/>
            <w:noWrap/>
            <w:tcMar>
              <w:top w:w="0" w:type="dxa"/>
              <w:left w:w="108" w:type="dxa"/>
              <w:bottom w:w="0" w:type="dxa"/>
              <w:right w:w="108" w:type="dxa"/>
            </w:tcMar>
            <w:vAlign w:val="center"/>
            <w:hideMark/>
          </w:tcPr>
          <w:p w14:paraId="3CD6D59C"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343</w:t>
            </w:r>
          </w:p>
        </w:tc>
      </w:tr>
      <w:tr w:rsidR="00DC235E" w:rsidRPr="004262A3" w14:paraId="3DD80B88" w14:textId="77777777" w:rsidTr="00A3706D">
        <w:trPr>
          <w:trHeight w:val="250"/>
          <w:jc w:val="center"/>
        </w:trPr>
        <w:tc>
          <w:tcPr>
            <w:tcW w:w="5641" w:type="dxa"/>
            <w:shd w:val="clear" w:color="auto" w:fill="FFFFFF"/>
            <w:tcMar>
              <w:top w:w="0" w:type="dxa"/>
              <w:left w:w="108" w:type="dxa"/>
              <w:bottom w:w="0" w:type="dxa"/>
              <w:right w:w="108" w:type="dxa"/>
            </w:tcMar>
            <w:vAlign w:val="center"/>
            <w:hideMark/>
          </w:tcPr>
          <w:p w14:paraId="20BA3A73"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lang w:val="en-GB"/>
              </w:rPr>
              <w:t>Obligation to remain at a designated place (house arrest)</w:t>
            </w:r>
          </w:p>
        </w:tc>
        <w:tc>
          <w:tcPr>
            <w:tcW w:w="870" w:type="dxa"/>
            <w:shd w:val="clear" w:color="000000" w:fill="FFFFFF"/>
            <w:vAlign w:val="center"/>
          </w:tcPr>
          <w:p w14:paraId="2361042D"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2 726 </w:t>
            </w:r>
          </w:p>
        </w:tc>
        <w:tc>
          <w:tcPr>
            <w:tcW w:w="709" w:type="dxa"/>
            <w:shd w:val="clear" w:color="000000" w:fill="FFFFFF"/>
            <w:vAlign w:val="center"/>
          </w:tcPr>
          <w:p w14:paraId="5BEA073D" w14:textId="77777777" w:rsidR="00DC235E" w:rsidRPr="004262A3" w:rsidRDefault="00DC235E" w:rsidP="00A3706D">
            <w:pPr>
              <w:spacing w:after="0"/>
              <w:rPr>
                <w:rFonts w:ascii="Times New Roman" w:hAnsi="Times New Roman" w:cs="Times New Roman"/>
                <w:bCs/>
                <w:lang w:val="en-GB"/>
              </w:rPr>
            </w:pPr>
            <w:r w:rsidRPr="004262A3">
              <w:rPr>
                <w:rFonts w:ascii="Times New Roman" w:hAnsi="Times New Roman" w:cs="Times New Roman"/>
                <w:color w:val="000000"/>
                <w:lang w:val="en-GB"/>
              </w:rPr>
              <w:t xml:space="preserve">1 567 </w:t>
            </w:r>
          </w:p>
        </w:tc>
        <w:tc>
          <w:tcPr>
            <w:tcW w:w="708" w:type="dxa"/>
            <w:shd w:val="clear" w:color="000000" w:fill="FFFFFF"/>
            <w:vAlign w:val="center"/>
          </w:tcPr>
          <w:p w14:paraId="3C24A7A5"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color w:val="000000"/>
                <w:lang w:val="en-GB"/>
              </w:rPr>
              <w:t xml:space="preserve">929 </w:t>
            </w:r>
          </w:p>
        </w:tc>
        <w:tc>
          <w:tcPr>
            <w:tcW w:w="851" w:type="dxa"/>
            <w:shd w:val="clear" w:color="auto" w:fill="FFFFFF"/>
            <w:noWrap/>
            <w:tcMar>
              <w:top w:w="0" w:type="dxa"/>
              <w:left w:w="108" w:type="dxa"/>
              <w:bottom w:w="0" w:type="dxa"/>
              <w:right w:w="108" w:type="dxa"/>
            </w:tcMar>
            <w:vAlign w:val="center"/>
            <w:hideMark/>
          </w:tcPr>
          <w:p w14:paraId="654041C7"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892</w:t>
            </w:r>
          </w:p>
        </w:tc>
        <w:tc>
          <w:tcPr>
            <w:tcW w:w="850" w:type="dxa"/>
            <w:shd w:val="clear" w:color="auto" w:fill="FFFFFF"/>
            <w:noWrap/>
            <w:tcMar>
              <w:top w:w="0" w:type="dxa"/>
              <w:left w:w="108" w:type="dxa"/>
              <w:bottom w:w="0" w:type="dxa"/>
              <w:right w:w="108" w:type="dxa"/>
            </w:tcMar>
            <w:vAlign w:val="center"/>
            <w:hideMark/>
          </w:tcPr>
          <w:p w14:paraId="6D284B27" w14:textId="77777777" w:rsidR="00DC235E" w:rsidRPr="004262A3" w:rsidRDefault="00DC235E" w:rsidP="00A3706D">
            <w:pPr>
              <w:spacing w:after="0"/>
              <w:jc w:val="center"/>
              <w:rPr>
                <w:rFonts w:ascii="Times New Roman" w:hAnsi="Times New Roman" w:cs="Times New Roman"/>
                <w:bCs/>
                <w:lang w:val="en-GB"/>
              </w:rPr>
            </w:pPr>
            <w:r w:rsidRPr="004262A3">
              <w:rPr>
                <w:rFonts w:ascii="Times New Roman" w:hAnsi="Times New Roman" w:cs="Times New Roman"/>
                <w:bCs/>
                <w:lang w:val="en-GB"/>
              </w:rPr>
              <w:t>1 236</w:t>
            </w:r>
          </w:p>
        </w:tc>
      </w:tr>
    </w:tbl>
    <w:p w14:paraId="243F3DB2" w14:textId="10031B31" w:rsidR="00DC235E" w:rsidRPr="004262A3" w:rsidRDefault="00DC235E" w:rsidP="00DC235E">
      <w:pPr>
        <w:pStyle w:val="NoSpacing"/>
        <w:rPr>
          <w:rFonts w:ascii="Times New Roman" w:hAnsi="Times New Roman" w:cs="Times New Roman"/>
          <w:i/>
          <w:iCs/>
          <w:lang w:val="en-GB"/>
        </w:rPr>
      </w:pPr>
      <w:r w:rsidRPr="004262A3">
        <w:rPr>
          <w:rFonts w:ascii="Times New Roman" w:hAnsi="Times New Roman" w:cs="Times New Roman"/>
          <w:i/>
          <w:iCs/>
          <w:lang w:val="en-GB"/>
        </w:rPr>
        <w:t>Table 2. Source: Administration of Courts</w:t>
      </w:r>
    </w:p>
    <w:p w14:paraId="292E8E9C" w14:textId="77777777" w:rsidR="00DC235E" w:rsidRPr="004262A3" w:rsidRDefault="00DC235E" w:rsidP="00DC235E">
      <w:pPr>
        <w:pStyle w:val="NoSpacing"/>
        <w:rPr>
          <w:rFonts w:ascii="Times New Roman" w:hAnsi="Times New Roman" w:cs="Times New Roman"/>
          <w:lang w:val="en-GB"/>
        </w:rPr>
      </w:pPr>
    </w:p>
    <w:tbl>
      <w:tblPr>
        <w:tblStyle w:val="TableGrid"/>
        <w:tblW w:w="0" w:type="auto"/>
        <w:tblLook w:val="04A0" w:firstRow="1" w:lastRow="0" w:firstColumn="1" w:lastColumn="0" w:noHBand="0" w:noVBand="1"/>
      </w:tblPr>
      <w:tblGrid>
        <w:gridCol w:w="4148"/>
        <w:gridCol w:w="4148"/>
      </w:tblGrid>
      <w:tr w:rsidR="00DC235E" w:rsidRPr="004262A3" w14:paraId="7E8E0028" w14:textId="77777777" w:rsidTr="00A3706D">
        <w:tc>
          <w:tcPr>
            <w:tcW w:w="8296" w:type="dxa"/>
            <w:gridSpan w:val="2"/>
            <w:shd w:val="clear" w:color="auto" w:fill="B4C6E7" w:themeFill="accent1" w:themeFillTint="66"/>
          </w:tcPr>
          <w:p w14:paraId="7A21D24E" w14:textId="77777777" w:rsidR="00DC235E" w:rsidRPr="004262A3" w:rsidRDefault="00DC235E" w:rsidP="00A3706D">
            <w:pPr>
              <w:pStyle w:val="NoSpacing"/>
              <w:jc w:val="center"/>
              <w:rPr>
                <w:rFonts w:ascii="Times New Roman" w:hAnsi="Times New Roman" w:cs="Times New Roman"/>
                <w:b/>
                <w:bCs/>
                <w:lang w:val="en-GB"/>
              </w:rPr>
            </w:pPr>
            <w:r w:rsidRPr="004262A3">
              <w:rPr>
                <w:rFonts w:ascii="Times New Roman" w:hAnsi="Times New Roman" w:cs="Times New Roman"/>
                <w:b/>
                <w:bCs/>
                <w:lang w:val="en-GB"/>
              </w:rPr>
              <w:t>Number of persons detained on remand in 2020-2024</w:t>
            </w:r>
          </w:p>
        </w:tc>
      </w:tr>
      <w:tr w:rsidR="00DC235E" w:rsidRPr="004262A3" w14:paraId="06582329" w14:textId="77777777" w:rsidTr="00A3706D">
        <w:tc>
          <w:tcPr>
            <w:tcW w:w="4148" w:type="dxa"/>
          </w:tcPr>
          <w:p w14:paraId="28A8E842" w14:textId="77777777" w:rsidR="00DC235E" w:rsidRPr="004262A3" w:rsidRDefault="00DC235E" w:rsidP="00A3706D">
            <w:pPr>
              <w:pStyle w:val="NoSpacing"/>
              <w:rPr>
                <w:rFonts w:ascii="Times New Roman" w:hAnsi="Times New Roman" w:cs="Times New Roman"/>
                <w:b/>
                <w:bCs/>
                <w:lang w:val="en-GB"/>
              </w:rPr>
            </w:pPr>
            <w:r w:rsidRPr="004262A3">
              <w:rPr>
                <w:rFonts w:ascii="Times New Roman" w:hAnsi="Times New Roman" w:cs="Times New Roman"/>
                <w:b/>
                <w:bCs/>
                <w:lang w:val="en-GB"/>
              </w:rPr>
              <w:t>2020</w:t>
            </w:r>
          </w:p>
        </w:tc>
        <w:tc>
          <w:tcPr>
            <w:tcW w:w="4148" w:type="dxa"/>
          </w:tcPr>
          <w:p w14:paraId="72E2EAD7"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810</w:t>
            </w:r>
          </w:p>
        </w:tc>
      </w:tr>
      <w:tr w:rsidR="00DC235E" w:rsidRPr="004262A3" w14:paraId="08011C6C" w14:textId="77777777" w:rsidTr="00A3706D">
        <w:tc>
          <w:tcPr>
            <w:tcW w:w="4148" w:type="dxa"/>
          </w:tcPr>
          <w:p w14:paraId="7E49827B" w14:textId="77777777" w:rsidR="00DC235E" w:rsidRPr="004262A3" w:rsidRDefault="00DC235E" w:rsidP="00A3706D">
            <w:pPr>
              <w:pStyle w:val="NoSpacing"/>
              <w:rPr>
                <w:rFonts w:ascii="Times New Roman" w:hAnsi="Times New Roman" w:cs="Times New Roman"/>
                <w:b/>
                <w:bCs/>
                <w:lang w:val="en-GB"/>
              </w:rPr>
            </w:pPr>
            <w:r w:rsidRPr="004262A3">
              <w:rPr>
                <w:rFonts w:ascii="Times New Roman" w:hAnsi="Times New Roman" w:cs="Times New Roman"/>
                <w:b/>
                <w:bCs/>
                <w:lang w:val="en-GB"/>
              </w:rPr>
              <w:t>2021</w:t>
            </w:r>
          </w:p>
        </w:tc>
        <w:tc>
          <w:tcPr>
            <w:tcW w:w="4148" w:type="dxa"/>
          </w:tcPr>
          <w:p w14:paraId="651F976D"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808</w:t>
            </w:r>
          </w:p>
        </w:tc>
      </w:tr>
      <w:tr w:rsidR="00DC235E" w:rsidRPr="004262A3" w14:paraId="40352074" w14:textId="77777777" w:rsidTr="00A3706D">
        <w:tc>
          <w:tcPr>
            <w:tcW w:w="4148" w:type="dxa"/>
          </w:tcPr>
          <w:p w14:paraId="2DAC1D53" w14:textId="77777777" w:rsidR="00DC235E" w:rsidRPr="004262A3" w:rsidRDefault="00DC235E" w:rsidP="00A3706D">
            <w:pPr>
              <w:pStyle w:val="NoSpacing"/>
              <w:rPr>
                <w:rFonts w:ascii="Times New Roman" w:hAnsi="Times New Roman" w:cs="Times New Roman"/>
                <w:b/>
                <w:bCs/>
                <w:lang w:val="en-GB"/>
              </w:rPr>
            </w:pPr>
            <w:r w:rsidRPr="004262A3">
              <w:rPr>
                <w:rFonts w:ascii="Times New Roman" w:hAnsi="Times New Roman" w:cs="Times New Roman"/>
                <w:b/>
                <w:bCs/>
                <w:lang w:val="en-GB"/>
              </w:rPr>
              <w:t>2022</w:t>
            </w:r>
          </w:p>
        </w:tc>
        <w:tc>
          <w:tcPr>
            <w:tcW w:w="4148" w:type="dxa"/>
          </w:tcPr>
          <w:p w14:paraId="3EEDB492"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734</w:t>
            </w:r>
          </w:p>
        </w:tc>
      </w:tr>
      <w:tr w:rsidR="00DC235E" w:rsidRPr="004262A3" w14:paraId="5C0C3240" w14:textId="77777777" w:rsidTr="00A3706D">
        <w:tc>
          <w:tcPr>
            <w:tcW w:w="4148" w:type="dxa"/>
          </w:tcPr>
          <w:p w14:paraId="512ACCB2" w14:textId="77777777" w:rsidR="00DC235E" w:rsidRPr="004262A3" w:rsidRDefault="00DC235E" w:rsidP="00A3706D">
            <w:pPr>
              <w:pStyle w:val="NoSpacing"/>
              <w:rPr>
                <w:rFonts w:ascii="Times New Roman" w:hAnsi="Times New Roman" w:cs="Times New Roman"/>
                <w:b/>
                <w:bCs/>
                <w:lang w:val="en-GB"/>
              </w:rPr>
            </w:pPr>
            <w:r w:rsidRPr="004262A3">
              <w:rPr>
                <w:rFonts w:ascii="Times New Roman" w:hAnsi="Times New Roman" w:cs="Times New Roman"/>
                <w:b/>
                <w:bCs/>
                <w:lang w:val="en-GB"/>
              </w:rPr>
              <w:t>2023</w:t>
            </w:r>
          </w:p>
        </w:tc>
        <w:tc>
          <w:tcPr>
            <w:tcW w:w="4148" w:type="dxa"/>
          </w:tcPr>
          <w:p w14:paraId="71FB983C"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774</w:t>
            </w:r>
          </w:p>
        </w:tc>
      </w:tr>
      <w:tr w:rsidR="00DC235E" w:rsidRPr="004262A3" w14:paraId="77F90959" w14:textId="77777777" w:rsidTr="00A3706D">
        <w:tc>
          <w:tcPr>
            <w:tcW w:w="4148" w:type="dxa"/>
          </w:tcPr>
          <w:p w14:paraId="5AF0B636" w14:textId="77777777" w:rsidR="00DC235E" w:rsidRPr="004262A3" w:rsidRDefault="00DC235E" w:rsidP="00A3706D">
            <w:pPr>
              <w:pStyle w:val="NoSpacing"/>
              <w:rPr>
                <w:rFonts w:ascii="Times New Roman" w:hAnsi="Times New Roman" w:cs="Times New Roman"/>
                <w:b/>
                <w:bCs/>
                <w:lang w:val="en-GB"/>
              </w:rPr>
            </w:pPr>
            <w:r w:rsidRPr="004262A3">
              <w:rPr>
                <w:rFonts w:ascii="Times New Roman" w:hAnsi="Times New Roman" w:cs="Times New Roman"/>
                <w:b/>
                <w:bCs/>
                <w:lang w:val="en-GB"/>
              </w:rPr>
              <w:t>2024</w:t>
            </w:r>
          </w:p>
        </w:tc>
        <w:tc>
          <w:tcPr>
            <w:tcW w:w="4148" w:type="dxa"/>
          </w:tcPr>
          <w:p w14:paraId="5F8B2436"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1001</w:t>
            </w:r>
          </w:p>
        </w:tc>
      </w:tr>
    </w:tbl>
    <w:p w14:paraId="27E8A474" w14:textId="2A56EDB9" w:rsidR="00DC235E" w:rsidRPr="004262A3" w:rsidRDefault="00DC235E" w:rsidP="00DC235E">
      <w:pPr>
        <w:pStyle w:val="NoSpacing"/>
        <w:rPr>
          <w:rFonts w:ascii="Times New Roman" w:hAnsi="Times New Roman" w:cs="Times New Roman"/>
          <w:i/>
          <w:iCs/>
          <w:lang w:val="en-GB"/>
        </w:rPr>
      </w:pPr>
      <w:r w:rsidRPr="004262A3">
        <w:rPr>
          <w:rFonts w:ascii="Times New Roman" w:hAnsi="Times New Roman" w:cs="Times New Roman"/>
          <w:i/>
          <w:iCs/>
          <w:lang w:val="en-GB"/>
        </w:rPr>
        <w:t xml:space="preserve">Table 3. Source: PA </w:t>
      </w:r>
    </w:p>
    <w:p w14:paraId="22F9B934" w14:textId="77777777" w:rsidR="00DC235E" w:rsidRPr="004262A3" w:rsidRDefault="00DC235E" w:rsidP="00DC235E">
      <w:pPr>
        <w:pStyle w:val="NoSpacing"/>
        <w:rPr>
          <w:rFonts w:ascii="Times New Roman" w:hAnsi="Times New Roman" w:cs="Times New Roman"/>
          <w:i/>
          <w:iCs/>
          <w:lang w:val="en-GB"/>
        </w:rPr>
      </w:pPr>
    </w:p>
    <w:p w14:paraId="6142C92B" w14:textId="77777777" w:rsidR="00DC235E" w:rsidRPr="004262A3" w:rsidRDefault="00DC235E" w:rsidP="00DC235E">
      <w:pPr>
        <w:pStyle w:val="NoSpacing"/>
        <w:jc w:val="center"/>
        <w:rPr>
          <w:rFonts w:ascii="Times New Roman" w:hAnsi="Times New Roman" w:cs="Times New Roman"/>
          <w:b/>
          <w:bCs/>
          <w:lang w:val="en-GB"/>
        </w:rPr>
      </w:pPr>
      <w:r w:rsidRPr="004262A3">
        <w:rPr>
          <w:rFonts w:ascii="Times New Roman" w:hAnsi="Times New Roman" w:cs="Times New Roman"/>
          <w:b/>
          <w:bCs/>
          <w:lang w:val="en-GB"/>
        </w:rPr>
        <w:t>Right to information and access to lawyer of a detained person</w:t>
      </w:r>
    </w:p>
    <w:p w14:paraId="5A2C692F" w14:textId="77777777" w:rsidR="00DC235E" w:rsidRPr="004262A3" w:rsidRDefault="00DC235E" w:rsidP="00DC235E">
      <w:pPr>
        <w:pStyle w:val="NoSpacing"/>
        <w:jc w:val="center"/>
        <w:rPr>
          <w:rFonts w:ascii="Times New Roman" w:hAnsi="Times New Roman" w:cs="Times New Roman"/>
          <w:sz w:val="12"/>
          <w:szCs w:val="12"/>
          <w:lang w:val="en-GB"/>
        </w:rPr>
      </w:pPr>
    </w:p>
    <w:tbl>
      <w:tblPr>
        <w:tblStyle w:val="TableGrid"/>
        <w:tblW w:w="9142" w:type="dxa"/>
        <w:tblInd w:w="-147" w:type="dxa"/>
        <w:tblLook w:val="04A0" w:firstRow="1" w:lastRow="0" w:firstColumn="1" w:lastColumn="0" w:noHBand="0" w:noVBand="1"/>
      </w:tblPr>
      <w:tblGrid>
        <w:gridCol w:w="9142"/>
      </w:tblGrid>
      <w:tr w:rsidR="00DC235E" w:rsidRPr="004262A3" w14:paraId="56D55771" w14:textId="77777777" w:rsidTr="00A3706D">
        <w:tc>
          <w:tcPr>
            <w:tcW w:w="9142" w:type="dxa"/>
            <w:shd w:val="clear" w:color="auto" w:fill="B4C6E7" w:themeFill="accent1" w:themeFillTint="66"/>
          </w:tcPr>
          <w:p w14:paraId="74CC25DC" w14:textId="77777777" w:rsidR="00DC235E" w:rsidRPr="004262A3" w:rsidRDefault="00DC235E" w:rsidP="00A3706D">
            <w:pPr>
              <w:pStyle w:val="NoSpacing"/>
              <w:jc w:val="center"/>
              <w:rPr>
                <w:rFonts w:ascii="Times New Roman" w:hAnsi="Times New Roman" w:cs="Times New Roman"/>
                <w:b/>
                <w:bCs/>
                <w:lang w:val="en-GB"/>
              </w:rPr>
            </w:pPr>
            <w:r w:rsidRPr="004262A3">
              <w:rPr>
                <w:rFonts w:ascii="Times New Roman" w:hAnsi="Times New Roman" w:cs="Times New Roman"/>
                <w:b/>
                <w:bCs/>
                <w:lang w:val="en-GB"/>
              </w:rPr>
              <w:t>Rights of the detained</w:t>
            </w:r>
          </w:p>
        </w:tc>
      </w:tr>
      <w:tr w:rsidR="00DC235E" w:rsidRPr="004262A3" w14:paraId="77F9F8AB" w14:textId="77777777" w:rsidTr="00A3706D">
        <w:tc>
          <w:tcPr>
            <w:tcW w:w="9142" w:type="dxa"/>
          </w:tcPr>
          <w:p w14:paraId="518860E4"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immediately retain a defence counsel and enter into an agreement with him or her or to use the legal assistance ensured by the State if the person is incapable of entering into an agreement with the defence counsel at the person's own expense.</w:t>
            </w:r>
          </w:p>
        </w:tc>
      </w:tr>
      <w:tr w:rsidR="00DC235E" w:rsidRPr="004262A3" w14:paraId="7CE0C704" w14:textId="77777777" w:rsidTr="00A3706D">
        <w:tc>
          <w:tcPr>
            <w:tcW w:w="9142" w:type="dxa"/>
          </w:tcPr>
          <w:p w14:paraId="4BC5C343"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meet a defence counsel in circumstances that ensure confidentiality of the conversation without a special permit from the person directing the proceedings and without limitation of time.</w:t>
            </w:r>
          </w:p>
        </w:tc>
      </w:tr>
      <w:tr w:rsidR="00DC235E" w:rsidRPr="004262A3" w14:paraId="693FD4B7" w14:textId="77777777" w:rsidTr="00A3706D">
        <w:tc>
          <w:tcPr>
            <w:tcW w:w="9142" w:type="dxa"/>
          </w:tcPr>
          <w:p w14:paraId="563FD0F3"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request participation of an advocate for ensuring defence in a separate procedural action in the cases provided for by the law, if an agreement on defence has not been entered into yet with a particular advocate or this defence counsel has been unable to appear.</w:t>
            </w:r>
          </w:p>
        </w:tc>
      </w:tr>
      <w:tr w:rsidR="00DC235E" w:rsidRPr="004262A3" w14:paraId="63218D8D" w14:textId="77777777" w:rsidTr="00A3706D">
        <w:tc>
          <w:tcPr>
            <w:tcW w:w="9142" w:type="dxa"/>
          </w:tcPr>
          <w:p w14:paraId="50D05389"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receive from the official in charge of the proceedings a list of advocates who practice in the relevant court district, as well as to use telephone free of charge for retaining a defence counsel.</w:t>
            </w:r>
          </w:p>
        </w:tc>
      </w:tr>
      <w:tr w:rsidR="00DC235E" w:rsidRPr="004262A3" w14:paraId="538F4824" w14:textId="77777777" w:rsidTr="00A3706D">
        <w:tc>
          <w:tcPr>
            <w:tcW w:w="9142" w:type="dxa"/>
          </w:tcPr>
          <w:p w14:paraId="194051D0"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be notified of what assumption has been made or what suspicion has arisen against the person and why the charges has been brought against him or her.</w:t>
            </w:r>
          </w:p>
        </w:tc>
      </w:tr>
      <w:tr w:rsidR="00DC235E" w:rsidRPr="004262A3" w14:paraId="43A32069" w14:textId="77777777" w:rsidTr="00A3706D">
        <w:tc>
          <w:tcPr>
            <w:tcW w:w="9142" w:type="dxa"/>
          </w:tcPr>
          <w:p w14:paraId="3ACF7408"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t>to receive an oral or written translation in a language comprehensible to him or her.</w:t>
            </w:r>
          </w:p>
        </w:tc>
      </w:tr>
      <w:tr w:rsidR="00DC235E" w:rsidRPr="004262A3" w14:paraId="1D7DA9AD" w14:textId="77777777" w:rsidTr="00A3706D">
        <w:tc>
          <w:tcPr>
            <w:tcW w:w="9142" w:type="dxa"/>
          </w:tcPr>
          <w:p w14:paraId="641F3D40"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t>to stay silent, testify, or refuse to testify.</w:t>
            </w:r>
          </w:p>
        </w:tc>
      </w:tr>
      <w:tr w:rsidR="00DC235E" w:rsidRPr="004262A3" w14:paraId="3B948D31" w14:textId="77777777" w:rsidTr="00A3706D">
        <w:tc>
          <w:tcPr>
            <w:tcW w:w="9142" w:type="dxa"/>
          </w:tcPr>
          <w:p w14:paraId="78E31B20"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lastRenderedPageBreak/>
              <w:t>to request information regarding the conduct of the criminal proceedings, regarding officials who conduct or have conducted the criminal proceedings, and regarding the restrictions of the rights applied to the person and their length.</w:t>
            </w:r>
          </w:p>
        </w:tc>
      </w:tr>
      <w:tr w:rsidR="00DC235E" w:rsidRPr="004262A3" w14:paraId="15F0391A" w14:textId="77777777" w:rsidTr="00A3706D">
        <w:trPr>
          <w:trHeight w:val="432"/>
        </w:trPr>
        <w:tc>
          <w:tcPr>
            <w:tcW w:w="9142" w:type="dxa"/>
          </w:tcPr>
          <w:p w14:paraId="4CF9604D"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t>to familiarise him or herself with the materials of a case in the cases provided for in the law.</w:t>
            </w:r>
          </w:p>
        </w:tc>
      </w:tr>
      <w:tr w:rsidR="00DC235E" w:rsidRPr="004262A3" w14:paraId="006534D3" w14:textId="77777777" w:rsidTr="00A3706D">
        <w:trPr>
          <w:trHeight w:val="432"/>
        </w:trPr>
        <w:tc>
          <w:tcPr>
            <w:tcW w:w="9142" w:type="dxa"/>
          </w:tcPr>
          <w:p w14:paraId="3BCB46BB"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familiarise with such materials of a case which justify the proposal to apply a security measure related to the deprivation of liberty;</w:t>
            </w:r>
          </w:p>
        </w:tc>
      </w:tr>
      <w:tr w:rsidR="00DC235E" w:rsidRPr="004262A3" w14:paraId="62EC0DBE" w14:textId="77777777" w:rsidTr="00A3706D">
        <w:trPr>
          <w:trHeight w:val="432"/>
        </w:trPr>
        <w:tc>
          <w:tcPr>
            <w:tcW w:w="9142" w:type="dxa"/>
          </w:tcPr>
          <w:p w14:paraId="45A841AB"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request that his or her immediate family, educational institution, or employer is notified of his or her detention or arrest, as well as to contact one of them, insofar it does not endanger the fundamental rights of other persons, public interests and does not hinder the achievement of the objective of criminal proceedings. A foreigner has the right to request that the diplomatic or consular mission of his or her country is notified of his or her detention or arrest, as well as to contact it.</w:t>
            </w:r>
          </w:p>
        </w:tc>
      </w:tr>
      <w:tr w:rsidR="00DC235E" w:rsidRPr="004262A3" w14:paraId="440338A4" w14:textId="77777777" w:rsidTr="00A3706D">
        <w:trPr>
          <w:trHeight w:val="432"/>
        </w:trPr>
        <w:tc>
          <w:tcPr>
            <w:tcW w:w="9142" w:type="dxa"/>
          </w:tcPr>
          <w:p w14:paraId="14D82B56"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receive information regarding rights to emergency medical assistance and healthcare.</w:t>
            </w:r>
          </w:p>
        </w:tc>
      </w:tr>
      <w:tr w:rsidR="00DC235E" w:rsidRPr="004262A3" w14:paraId="1404B415" w14:textId="77777777" w:rsidTr="00A3706D">
        <w:trPr>
          <w:trHeight w:val="432"/>
        </w:trPr>
        <w:tc>
          <w:tcPr>
            <w:tcW w:w="9142" w:type="dxa"/>
          </w:tcPr>
          <w:p w14:paraId="4AA0C079"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receive information regarding the maximum number of hours or months for which the person's liberty may be restricted during pre-trial proceedings.</w:t>
            </w:r>
          </w:p>
        </w:tc>
      </w:tr>
    </w:tbl>
    <w:p w14:paraId="137D401B" w14:textId="22B52404" w:rsidR="00DC235E" w:rsidRPr="004262A3" w:rsidRDefault="00DC235E" w:rsidP="00DC235E">
      <w:pPr>
        <w:pStyle w:val="NoSpacing"/>
        <w:rPr>
          <w:rFonts w:ascii="Times New Roman" w:hAnsi="Times New Roman" w:cs="Times New Roman"/>
          <w:i/>
          <w:iCs/>
          <w:lang w:val="en-GB"/>
        </w:rPr>
      </w:pPr>
      <w:r w:rsidRPr="004262A3">
        <w:rPr>
          <w:rFonts w:ascii="Times New Roman" w:hAnsi="Times New Roman" w:cs="Times New Roman"/>
          <w:i/>
          <w:iCs/>
          <w:lang w:val="en-GB"/>
        </w:rPr>
        <w:t xml:space="preserve">Table 4. Source: </w:t>
      </w:r>
      <w:proofErr w:type="gramStart"/>
      <w:r w:rsidRPr="004262A3">
        <w:rPr>
          <w:rFonts w:ascii="Times New Roman" w:hAnsi="Times New Roman" w:cs="Times New Roman"/>
          <w:i/>
          <w:iCs/>
          <w:lang w:val="en-GB"/>
        </w:rPr>
        <w:t>the</w:t>
      </w:r>
      <w:proofErr w:type="gramEnd"/>
      <w:r w:rsidRPr="004262A3">
        <w:rPr>
          <w:rFonts w:ascii="Times New Roman" w:hAnsi="Times New Roman" w:cs="Times New Roman"/>
          <w:i/>
          <w:iCs/>
          <w:lang w:val="en-GB"/>
        </w:rPr>
        <w:t xml:space="preserve"> Criminal Procedure Law</w:t>
      </w:r>
    </w:p>
    <w:p w14:paraId="4711014F" w14:textId="77777777" w:rsidR="00DC235E" w:rsidRPr="004262A3" w:rsidRDefault="00DC235E" w:rsidP="00DC235E">
      <w:pPr>
        <w:pStyle w:val="NoSpacing"/>
        <w:jc w:val="center"/>
        <w:rPr>
          <w:rFonts w:ascii="Times New Roman" w:hAnsi="Times New Roman" w:cs="Times New Roman"/>
          <w:b/>
          <w:bCs/>
          <w:lang w:val="en-GB"/>
        </w:rPr>
      </w:pPr>
    </w:p>
    <w:tbl>
      <w:tblPr>
        <w:tblStyle w:val="TableGrid"/>
        <w:tblW w:w="0" w:type="auto"/>
        <w:jc w:val="center"/>
        <w:tblLook w:val="04A0" w:firstRow="1" w:lastRow="0" w:firstColumn="1" w:lastColumn="0" w:noHBand="0" w:noVBand="1"/>
      </w:tblPr>
      <w:tblGrid>
        <w:gridCol w:w="8296"/>
      </w:tblGrid>
      <w:tr w:rsidR="00DC235E" w:rsidRPr="004262A3" w14:paraId="348A0D3D" w14:textId="77777777" w:rsidTr="00862E02">
        <w:trPr>
          <w:jc w:val="center"/>
        </w:trPr>
        <w:tc>
          <w:tcPr>
            <w:tcW w:w="8364" w:type="dxa"/>
            <w:shd w:val="clear" w:color="auto" w:fill="B4C6E7" w:themeFill="accent1" w:themeFillTint="66"/>
          </w:tcPr>
          <w:p w14:paraId="726C01B2" w14:textId="77777777" w:rsidR="00DC235E" w:rsidRPr="004262A3" w:rsidRDefault="00DC235E" w:rsidP="00862E02">
            <w:pPr>
              <w:pStyle w:val="NoSpacing"/>
              <w:jc w:val="center"/>
              <w:rPr>
                <w:rFonts w:ascii="Times New Roman" w:hAnsi="Times New Roman" w:cs="Times New Roman"/>
                <w:b/>
                <w:bCs/>
                <w:lang w:val="en-GB"/>
              </w:rPr>
            </w:pPr>
            <w:r w:rsidRPr="004262A3">
              <w:rPr>
                <w:rFonts w:ascii="Times New Roman" w:hAnsi="Times New Roman" w:cs="Times New Roman"/>
                <w:b/>
                <w:bCs/>
                <w:lang w:val="en-GB"/>
              </w:rPr>
              <w:t>Rights of a detained who is a minor</w:t>
            </w:r>
          </w:p>
        </w:tc>
      </w:tr>
      <w:tr w:rsidR="00DC235E" w:rsidRPr="004262A3" w14:paraId="1481CF43" w14:textId="77777777" w:rsidTr="00862E02">
        <w:trPr>
          <w:jc w:val="center"/>
        </w:trPr>
        <w:tc>
          <w:tcPr>
            <w:tcW w:w="8364" w:type="dxa"/>
          </w:tcPr>
          <w:p w14:paraId="2F2AB581"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t>to participate in procedural actions together with a representative;</w:t>
            </w:r>
          </w:p>
        </w:tc>
      </w:tr>
      <w:tr w:rsidR="00DC235E" w:rsidRPr="004262A3" w14:paraId="34048A8C" w14:textId="77777777" w:rsidTr="00862E02">
        <w:trPr>
          <w:jc w:val="center"/>
        </w:trPr>
        <w:tc>
          <w:tcPr>
            <w:tcW w:w="8364" w:type="dxa"/>
          </w:tcPr>
          <w:p w14:paraId="52F8F60F" w14:textId="77777777" w:rsidR="00DC235E" w:rsidRPr="004262A3" w:rsidRDefault="00DC235E" w:rsidP="00A3706D">
            <w:pPr>
              <w:pStyle w:val="NoSpacing"/>
              <w:tabs>
                <w:tab w:val="left" w:pos="1635"/>
              </w:tabs>
              <w:rPr>
                <w:rFonts w:ascii="Times New Roman" w:hAnsi="Times New Roman" w:cs="Times New Roman"/>
                <w:highlight w:val="yellow"/>
                <w:lang w:val="en-GB"/>
              </w:rPr>
            </w:pPr>
            <w:r w:rsidRPr="004262A3">
              <w:rPr>
                <w:rFonts w:ascii="Times New Roman" w:hAnsi="Times New Roman" w:cs="Times New Roman"/>
                <w:lang w:val="en-GB"/>
              </w:rPr>
              <w:t>to participate in procedural actions together with a trusted person</w:t>
            </w:r>
          </w:p>
        </w:tc>
      </w:tr>
      <w:tr w:rsidR="00DC235E" w:rsidRPr="004262A3" w14:paraId="204E25E1" w14:textId="77777777" w:rsidTr="00862E02">
        <w:trPr>
          <w:jc w:val="center"/>
        </w:trPr>
        <w:tc>
          <w:tcPr>
            <w:tcW w:w="8364" w:type="dxa"/>
          </w:tcPr>
          <w:p w14:paraId="2D43E252" w14:textId="77777777" w:rsidR="00DC235E" w:rsidRPr="004262A3" w:rsidRDefault="00DC235E" w:rsidP="00A3706D">
            <w:pPr>
              <w:pStyle w:val="NoSpacing"/>
              <w:tabs>
                <w:tab w:val="left" w:pos="1635"/>
              </w:tabs>
              <w:rPr>
                <w:rFonts w:ascii="Times New Roman" w:hAnsi="Times New Roman" w:cs="Times New Roman"/>
                <w:highlight w:val="yellow"/>
                <w:lang w:val="en-GB"/>
              </w:rPr>
            </w:pPr>
            <w:r w:rsidRPr="004262A3">
              <w:rPr>
                <w:rFonts w:ascii="Times New Roman" w:hAnsi="Times New Roman" w:cs="Times New Roman"/>
                <w:lang w:val="en-GB"/>
              </w:rPr>
              <w:t>to specific arrangements for the protection of private life</w:t>
            </w:r>
          </w:p>
        </w:tc>
      </w:tr>
      <w:tr w:rsidR="00DC235E" w:rsidRPr="004262A3" w14:paraId="09B0ADF3" w14:textId="77777777" w:rsidTr="00862E02">
        <w:trPr>
          <w:jc w:val="center"/>
        </w:trPr>
        <w:tc>
          <w:tcPr>
            <w:tcW w:w="8364" w:type="dxa"/>
          </w:tcPr>
          <w:p w14:paraId="710FE427" w14:textId="77777777" w:rsidR="00DC235E" w:rsidRPr="004262A3" w:rsidRDefault="00DC235E" w:rsidP="00A3706D">
            <w:pPr>
              <w:pStyle w:val="NoSpacing"/>
              <w:rPr>
                <w:rFonts w:ascii="Times New Roman" w:hAnsi="Times New Roman" w:cs="Times New Roman"/>
                <w:highlight w:val="yellow"/>
                <w:lang w:val="en-GB"/>
              </w:rPr>
            </w:pPr>
            <w:r w:rsidRPr="004262A3">
              <w:rPr>
                <w:rFonts w:ascii="Times New Roman" w:hAnsi="Times New Roman" w:cs="Times New Roman"/>
                <w:lang w:val="en-GB"/>
              </w:rPr>
              <w:t>to receive individual assessment</w:t>
            </w:r>
          </w:p>
        </w:tc>
      </w:tr>
      <w:tr w:rsidR="00DC235E" w:rsidRPr="004262A3" w14:paraId="6275B62A" w14:textId="77777777" w:rsidTr="00862E02">
        <w:trPr>
          <w:jc w:val="center"/>
        </w:trPr>
        <w:tc>
          <w:tcPr>
            <w:tcW w:w="8364" w:type="dxa"/>
          </w:tcPr>
          <w:p w14:paraId="5A0DE777" w14:textId="77777777" w:rsidR="00DC235E" w:rsidRPr="004262A3" w:rsidRDefault="00DC235E" w:rsidP="00A3706D">
            <w:pPr>
              <w:pStyle w:val="NoSpacing"/>
              <w:rPr>
                <w:rFonts w:ascii="Times New Roman" w:hAnsi="Times New Roman" w:cs="Times New Roman"/>
                <w:lang w:val="en-GB"/>
              </w:rPr>
            </w:pPr>
            <w:r w:rsidRPr="004262A3">
              <w:rPr>
                <w:rFonts w:ascii="Times New Roman" w:hAnsi="Times New Roman" w:cs="Times New Roman"/>
                <w:lang w:val="en-GB"/>
              </w:rPr>
              <w:t>to have alternative to deprivation of liberty applied primarily</w:t>
            </w:r>
          </w:p>
        </w:tc>
      </w:tr>
    </w:tbl>
    <w:p w14:paraId="58DA65B6" w14:textId="0B900BBF" w:rsidR="00DC235E" w:rsidRPr="004262A3" w:rsidRDefault="00DC235E" w:rsidP="00DC235E">
      <w:pPr>
        <w:pStyle w:val="NoSpacing"/>
        <w:rPr>
          <w:rFonts w:ascii="Times New Roman" w:hAnsi="Times New Roman" w:cs="Times New Roman"/>
          <w:i/>
          <w:iCs/>
          <w:lang w:val="en-GB"/>
        </w:rPr>
      </w:pPr>
      <w:r w:rsidRPr="004262A3">
        <w:rPr>
          <w:rFonts w:ascii="Times New Roman" w:hAnsi="Times New Roman" w:cs="Times New Roman"/>
          <w:i/>
          <w:iCs/>
          <w:lang w:val="en-GB"/>
        </w:rPr>
        <w:t xml:space="preserve">Table 5. Source: </w:t>
      </w:r>
      <w:proofErr w:type="gramStart"/>
      <w:r w:rsidRPr="004262A3">
        <w:rPr>
          <w:rFonts w:ascii="Times New Roman" w:hAnsi="Times New Roman" w:cs="Times New Roman"/>
          <w:i/>
          <w:iCs/>
          <w:lang w:val="en-GB"/>
        </w:rPr>
        <w:t>the</w:t>
      </w:r>
      <w:proofErr w:type="gramEnd"/>
      <w:r w:rsidRPr="004262A3">
        <w:rPr>
          <w:rFonts w:ascii="Times New Roman" w:hAnsi="Times New Roman" w:cs="Times New Roman"/>
          <w:i/>
          <w:iCs/>
          <w:lang w:val="en-GB"/>
        </w:rPr>
        <w:t xml:space="preserve"> Criminal Procedure Law</w:t>
      </w:r>
    </w:p>
    <w:p w14:paraId="4D7CEC01" w14:textId="77777777" w:rsidR="00DC235E" w:rsidRPr="004262A3" w:rsidRDefault="00DC235E" w:rsidP="00DC235E">
      <w:pPr>
        <w:spacing w:after="0" w:line="240" w:lineRule="auto"/>
        <w:rPr>
          <w:rFonts w:ascii="Times New Roman" w:eastAsiaTheme="majorEastAsia" w:hAnsi="Times New Roman" w:cs="Times New Roman"/>
          <w:b/>
          <w:color w:val="000000" w:themeColor="text1"/>
          <w:lang w:val="en-GB"/>
        </w:rPr>
      </w:pPr>
    </w:p>
    <w:p w14:paraId="4C76C9FD" w14:textId="77777777" w:rsidR="00DC235E" w:rsidRPr="004262A3" w:rsidRDefault="00DC235E" w:rsidP="00DC235E">
      <w:pPr>
        <w:pStyle w:val="NoSpacing"/>
        <w:jc w:val="center"/>
        <w:rPr>
          <w:rFonts w:ascii="Times New Roman" w:eastAsiaTheme="majorEastAsia" w:hAnsi="Times New Roman" w:cs="Times New Roman"/>
          <w:b/>
          <w:color w:val="000000" w:themeColor="text1"/>
          <w:lang w:val="en-GB"/>
        </w:rPr>
      </w:pPr>
      <w:r w:rsidRPr="004262A3">
        <w:rPr>
          <w:rFonts w:ascii="Times New Roman" w:eastAsiaTheme="majorEastAsia" w:hAnsi="Times New Roman" w:cs="Times New Roman"/>
          <w:b/>
          <w:color w:val="000000" w:themeColor="text1"/>
          <w:lang w:val="en-GB"/>
        </w:rPr>
        <w:t xml:space="preserve">Number of minors convicted </w:t>
      </w:r>
      <w:r w:rsidRPr="004262A3">
        <w:rPr>
          <w:rFonts w:ascii="Times New Roman" w:hAnsi="Times New Roman" w:cs="Times New Roman"/>
          <w:b/>
          <w:bCs/>
          <w:lang w:val="en-GB"/>
        </w:rPr>
        <w:t>and</w:t>
      </w:r>
      <w:r w:rsidRPr="004262A3">
        <w:rPr>
          <w:rFonts w:ascii="Times New Roman" w:eastAsiaTheme="majorEastAsia" w:hAnsi="Times New Roman" w:cs="Times New Roman"/>
          <w:b/>
          <w:color w:val="000000" w:themeColor="text1"/>
          <w:lang w:val="en-GB"/>
        </w:rPr>
        <w:t xml:space="preserve"> the penalties applied</w:t>
      </w:r>
    </w:p>
    <w:tbl>
      <w:tblPr>
        <w:tblStyle w:val="TableGrid"/>
        <w:tblpPr w:leftFromText="180" w:rightFromText="180" w:vertAnchor="text" w:horzAnchor="margin" w:tblpXSpec="center" w:tblpY="475"/>
        <w:tblOverlap w:val="never"/>
        <w:tblW w:w="7366" w:type="dxa"/>
        <w:tblLook w:val="04A0" w:firstRow="1" w:lastRow="0" w:firstColumn="1" w:lastColumn="0" w:noHBand="0" w:noVBand="1"/>
      </w:tblPr>
      <w:tblGrid>
        <w:gridCol w:w="2122"/>
        <w:gridCol w:w="1559"/>
        <w:gridCol w:w="1134"/>
        <w:gridCol w:w="850"/>
        <w:gridCol w:w="851"/>
        <w:gridCol w:w="850"/>
      </w:tblGrid>
      <w:tr w:rsidR="00DC235E" w:rsidRPr="004262A3" w14:paraId="2505F387" w14:textId="77777777" w:rsidTr="00A3706D">
        <w:trPr>
          <w:trHeight w:val="256"/>
        </w:trPr>
        <w:tc>
          <w:tcPr>
            <w:tcW w:w="2122" w:type="dxa"/>
            <w:shd w:val="clear" w:color="auto" w:fill="B4C6E7" w:themeFill="accent1" w:themeFillTint="66"/>
            <w:noWrap/>
            <w:hideMark/>
          </w:tcPr>
          <w:p w14:paraId="042FD0C5" w14:textId="77777777" w:rsidR="00DC235E" w:rsidRPr="004262A3" w:rsidRDefault="00DC235E" w:rsidP="00A3706D">
            <w:pPr>
              <w:jc w:val="right"/>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br/>
            </w:r>
          </w:p>
        </w:tc>
        <w:tc>
          <w:tcPr>
            <w:tcW w:w="1559" w:type="dxa"/>
            <w:shd w:val="clear" w:color="auto" w:fill="B4C6E7" w:themeFill="accent1" w:themeFillTint="66"/>
          </w:tcPr>
          <w:p w14:paraId="3968D196" w14:textId="77777777" w:rsidR="00DC235E" w:rsidRPr="004262A3" w:rsidRDefault="00DC235E" w:rsidP="00A3706D">
            <w:pPr>
              <w:jc w:val="right"/>
              <w:rPr>
                <w:rFonts w:ascii="Times New Roman" w:eastAsia="Times New Roman" w:hAnsi="Times New Roman" w:cs="Times New Roman"/>
                <w:b/>
                <w:color w:val="000000"/>
                <w:lang w:val="en-GB" w:eastAsia="lv-LV"/>
              </w:rPr>
            </w:pPr>
          </w:p>
        </w:tc>
        <w:tc>
          <w:tcPr>
            <w:tcW w:w="1134" w:type="dxa"/>
            <w:shd w:val="clear" w:color="auto" w:fill="B4C6E7" w:themeFill="accent1" w:themeFillTint="66"/>
            <w:noWrap/>
          </w:tcPr>
          <w:p w14:paraId="053D2DEE" w14:textId="77777777" w:rsidR="00DC235E" w:rsidRPr="004262A3" w:rsidRDefault="00DC235E" w:rsidP="00A3706D">
            <w:pPr>
              <w:jc w:val="center"/>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2020</w:t>
            </w:r>
          </w:p>
        </w:tc>
        <w:tc>
          <w:tcPr>
            <w:tcW w:w="850" w:type="dxa"/>
            <w:shd w:val="clear" w:color="auto" w:fill="B4C6E7" w:themeFill="accent1" w:themeFillTint="66"/>
            <w:noWrap/>
          </w:tcPr>
          <w:p w14:paraId="1717AD0D" w14:textId="77777777" w:rsidR="00DC235E" w:rsidRPr="004262A3" w:rsidRDefault="00DC235E" w:rsidP="00A3706D">
            <w:pPr>
              <w:jc w:val="center"/>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2021</w:t>
            </w:r>
          </w:p>
        </w:tc>
        <w:tc>
          <w:tcPr>
            <w:tcW w:w="851" w:type="dxa"/>
            <w:shd w:val="clear" w:color="auto" w:fill="B4C6E7" w:themeFill="accent1" w:themeFillTint="66"/>
          </w:tcPr>
          <w:p w14:paraId="025677EF" w14:textId="77777777" w:rsidR="00DC235E" w:rsidRPr="004262A3" w:rsidRDefault="00DC235E" w:rsidP="00A3706D">
            <w:pPr>
              <w:jc w:val="center"/>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2022</w:t>
            </w:r>
          </w:p>
        </w:tc>
        <w:tc>
          <w:tcPr>
            <w:tcW w:w="850" w:type="dxa"/>
            <w:shd w:val="clear" w:color="auto" w:fill="B4C6E7" w:themeFill="accent1" w:themeFillTint="66"/>
          </w:tcPr>
          <w:p w14:paraId="4A43C5BE" w14:textId="77777777" w:rsidR="00DC235E" w:rsidRPr="004262A3" w:rsidRDefault="00DC235E" w:rsidP="00A3706D">
            <w:pPr>
              <w:jc w:val="center"/>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2023</w:t>
            </w:r>
          </w:p>
        </w:tc>
      </w:tr>
      <w:tr w:rsidR="00DC235E" w:rsidRPr="004262A3" w14:paraId="708C8566" w14:textId="77777777" w:rsidTr="00A3706D">
        <w:trPr>
          <w:trHeight w:val="127"/>
        </w:trPr>
        <w:tc>
          <w:tcPr>
            <w:tcW w:w="2122" w:type="dxa"/>
            <w:noWrap/>
          </w:tcPr>
          <w:p w14:paraId="705C42EE" w14:textId="77777777" w:rsidR="00DC235E" w:rsidRPr="004262A3" w:rsidRDefault="00DC235E" w:rsidP="00A3706D">
            <w:pPr>
              <w:jc w:val="right"/>
              <w:rPr>
                <w:rFonts w:ascii="Times New Roman" w:eastAsia="Times New Roman" w:hAnsi="Times New Roman" w:cs="Times New Roman"/>
                <w:b/>
                <w:color w:val="000000"/>
                <w:lang w:val="en-GB" w:eastAsia="lv-LV"/>
              </w:rPr>
            </w:pPr>
          </w:p>
        </w:tc>
        <w:tc>
          <w:tcPr>
            <w:tcW w:w="1559" w:type="dxa"/>
          </w:tcPr>
          <w:p w14:paraId="1E8089D7" w14:textId="77777777" w:rsidR="00DC235E" w:rsidRPr="004262A3" w:rsidRDefault="00DC235E" w:rsidP="00A3706D">
            <w:pPr>
              <w:rPr>
                <w:rFonts w:ascii="Times New Roman" w:eastAsia="Times New Roman" w:hAnsi="Times New Roman" w:cs="Times New Roman"/>
                <w:b/>
                <w:color w:val="000000"/>
                <w:lang w:val="en-GB" w:eastAsia="lv-LV"/>
              </w:rPr>
            </w:pPr>
          </w:p>
        </w:tc>
        <w:tc>
          <w:tcPr>
            <w:tcW w:w="1134" w:type="dxa"/>
            <w:noWrap/>
          </w:tcPr>
          <w:p w14:paraId="4434CDCE" w14:textId="77777777" w:rsidR="00DC235E" w:rsidRPr="004262A3" w:rsidRDefault="00DC235E" w:rsidP="00A3706D">
            <w:pPr>
              <w:jc w:val="right"/>
              <w:rPr>
                <w:rFonts w:ascii="Times New Roman" w:eastAsia="Times New Roman" w:hAnsi="Times New Roman" w:cs="Times New Roman"/>
                <w:b/>
                <w:color w:val="000000"/>
                <w:lang w:val="en-GB" w:eastAsia="lv-LV"/>
              </w:rPr>
            </w:pPr>
          </w:p>
        </w:tc>
        <w:tc>
          <w:tcPr>
            <w:tcW w:w="850" w:type="dxa"/>
            <w:noWrap/>
          </w:tcPr>
          <w:p w14:paraId="38C8235D" w14:textId="77777777" w:rsidR="00DC235E" w:rsidRPr="004262A3" w:rsidRDefault="00DC235E" w:rsidP="00A3706D">
            <w:pPr>
              <w:jc w:val="right"/>
              <w:rPr>
                <w:rFonts w:ascii="Times New Roman" w:eastAsia="Times New Roman" w:hAnsi="Times New Roman" w:cs="Times New Roman"/>
                <w:b/>
                <w:color w:val="000000"/>
                <w:lang w:val="en-GB" w:eastAsia="lv-LV"/>
              </w:rPr>
            </w:pPr>
          </w:p>
        </w:tc>
        <w:tc>
          <w:tcPr>
            <w:tcW w:w="851" w:type="dxa"/>
          </w:tcPr>
          <w:p w14:paraId="71018438" w14:textId="77777777" w:rsidR="00DC235E" w:rsidRPr="004262A3" w:rsidRDefault="00DC235E" w:rsidP="00A3706D">
            <w:pPr>
              <w:jc w:val="right"/>
              <w:rPr>
                <w:rFonts w:ascii="Times New Roman" w:eastAsia="Times New Roman" w:hAnsi="Times New Roman" w:cs="Times New Roman"/>
                <w:b/>
                <w:color w:val="000000"/>
                <w:lang w:val="en-GB" w:eastAsia="lv-LV"/>
              </w:rPr>
            </w:pPr>
          </w:p>
        </w:tc>
        <w:tc>
          <w:tcPr>
            <w:tcW w:w="850" w:type="dxa"/>
          </w:tcPr>
          <w:p w14:paraId="623A4596" w14:textId="77777777" w:rsidR="00DC235E" w:rsidRPr="004262A3" w:rsidRDefault="00DC235E" w:rsidP="00A3706D">
            <w:pPr>
              <w:jc w:val="right"/>
              <w:rPr>
                <w:rFonts w:ascii="Times New Roman" w:eastAsia="Times New Roman" w:hAnsi="Times New Roman" w:cs="Times New Roman"/>
                <w:b/>
                <w:color w:val="000000"/>
                <w:lang w:val="en-GB" w:eastAsia="lv-LV"/>
              </w:rPr>
            </w:pPr>
          </w:p>
        </w:tc>
      </w:tr>
      <w:tr w:rsidR="00DC235E" w:rsidRPr="004262A3" w14:paraId="45D3F9AF" w14:textId="77777777" w:rsidTr="00A3706D">
        <w:trPr>
          <w:trHeight w:val="127"/>
        </w:trPr>
        <w:tc>
          <w:tcPr>
            <w:tcW w:w="2122" w:type="dxa"/>
            <w:noWrap/>
          </w:tcPr>
          <w:p w14:paraId="59E68833" w14:textId="77777777" w:rsidR="00DC235E" w:rsidRPr="004262A3" w:rsidRDefault="00DC235E" w:rsidP="00A3706D">
            <w:pPr>
              <w:rPr>
                <w:rFonts w:ascii="Times New Roman" w:eastAsia="Times New Roman" w:hAnsi="Times New Roman" w:cs="Times New Roman"/>
                <w:b/>
                <w:bCs/>
                <w:color w:val="000000"/>
                <w:lang w:val="en-GB" w:eastAsia="lv-LV"/>
              </w:rPr>
            </w:pPr>
            <w:r w:rsidRPr="004262A3">
              <w:rPr>
                <w:rFonts w:ascii="Times New Roman" w:eastAsia="Times New Roman" w:hAnsi="Times New Roman" w:cs="Times New Roman"/>
                <w:b/>
                <w:bCs/>
                <w:color w:val="222222"/>
                <w:lang w:val="en-GB" w:eastAsia="lv-LV"/>
              </w:rPr>
              <w:t xml:space="preserve">Number of criminal proceedings </w:t>
            </w:r>
          </w:p>
        </w:tc>
        <w:tc>
          <w:tcPr>
            <w:tcW w:w="1559" w:type="dxa"/>
          </w:tcPr>
          <w:p w14:paraId="7C03E6F6" w14:textId="77777777" w:rsidR="00DC235E" w:rsidRPr="004262A3" w:rsidRDefault="00DC235E" w:rsidP="00A3706D">
            <w:pPr>
              <w:jc w:val="right"/>
              <w:rPr>
                <w:rFonts w:ascii="Times New Roman" w:eastAsia="Times New Roman" w:hAnsi="Times New Roman" w:cs="Times New Roman"/>
                <w:color w:val="000000"/>
                <w:lang w:val="en-GB" w:eastAsia="lv-LV"/>
              </w:rPr>
            </w:pPr>
          </w:p>
        </w:tc>
        <w:tc>
          <w:tcPr>
            <w:tcW w:w="1134" w:type="dxa"/>
            <w:noWrap/>
          </w:tcPr>
          <w:p w14:paraId="3CC074C9"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440</w:t>
            </w:r>
          </w:p>
        </w:tc>
        <w:tc>
          <w:tcPr>
            <w:tcW w:w="850" w:type="dxa"/>
            <w:noWrap/>
          </w:tcPr>
          <w:p w14:paraId="3E4D21F4"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376</w:t>
            </w:r>
          </w:p>
        </w:tc>
        <w:tc>
          <w:tcPr>
            <w:tcW w:w="851" w:type="dxa"/>
          </w:tcPr>
          <w:p w14:paraId="301C6CCD"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349</w:t>
            </w:r>
          </w:p>
        </w:tc>
        <w:tc>
          <w:tcPr>
            <w:tcW w:w="850" w:type="dxa"/>
          </w:tcPr>
          <w:p w14:paraId="4D86C22C"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272</w:t>
            </w:r>
          </w:p>
        </w:tc>
      </w:tr>
      <w:tr w:rsidR="00DC235E" w:rsidRPr="004262A3" w14:paraId="7A2E4839" w14:textId="77777777" w:rsidTr="00A3706D">
        <w:trPr>
          <w:trHeight w:val="141"/>
        </w:trPr>
        <w:tc>
          <w:tcPr>
            <w:tcW w:w="2122" w:type="dxa"/>
          </w:tcPr>
          <w:p w14:paraId="701E9765" w14:textId="77777777" w:rsidR="00DC235E" w:rsidRPr="004262A3" w:rsidRDefault="00DC235E" w:rsidP="00A3706D">
            <w:pPr>
              <w:rPr>
                <w:rFonts w:ascii="Times New Roman" w:eastAsia="Times New Roman" w:hAnsi="Times New Roman" w:cs="Times New Roman"/>
                <w:b/>
                <w:bCs/>
                <w:color w:val="222222"/>
                <w:lang w:val="en-GB" w:eastAsia="lv-LV"/>
              </w:rPr>
            </w:pPr>
            <w:r w:rsidRPr="004262A3">
              <w:rPr>
                <w:rFonts w:ascii="Times New Roman" w:eastAsia="Times New Roman" w:hAnsi="Times New Roman" w:cs="Times New Roman"/>
                <w:b/>
                <w:bCs/>
                <w:color w:val="222222"/>
                <w:lang w:val="en-GB" w:eastAsia="lv-LV"/>
              </w:rPr>
              <w:t xml:space="preserve">Convicted persons </w:t>
            </w:r>
          </w:p>
        </w:tc>
        <w:tc>
          <w:tcPr>
            <w:tcW w:w="1559" w:type="dxa"/>
          </w:tcPr>
          <w:p w14:paraId="60A30250" w14:textId="77777777" w:rsidR="00DC235E" w:rsidRPr="004262A3" w:rsidRDefault="00DC235E" w:rsidP="00A3706D">
            <w:pPr>
              <w:rPr>
                <w:rFonts w:ascii="Times New Roman" w:eastAsia="Times New Roman" w:hAnsi="Times New Roman" w:cs="Times New Roman"/>
                <w:b/>
                <w:color w:val="222222"/>
                <w:lang w:val="en-GB" w:eastAsia="lv-LV"/>
              </w:rPr>
            </w:pPr>
            <w:r w:rsidRPr="004262A3">
              <w:rPr>
                <w:rFonts w:ascii="Times New Roman" w:eastAsia="Times New Roman" w:hAnsi="Times New Roman" w:cs="Times New Roman"/>
                <w:b/>
                <w:color w:val="222222"/>
                <w:lang w:val="en-GB" w:eastAsia="lv-LV"/>
              </w:rPr>
              <w:t>Total</w:t>
            </w:r>
          </w:p>
        </w:tc>
        <w:tc>
          <w:tcPr>
            <w:tcW w:w="1134" w:type="dxa"/>
            <w:noWrap/>
          </w:tcPr>
          <w:p w14:paraId="689CA461" w14:textId="77777777" w:rsidR="00DC235E" w:rsidRPr="004262A3" w:rsidRDefault="00DC235E" w:rsidP="00A3706D">
            <w:pPr>
              <w:jc w:val="right"/>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289</w:t>
            </w:r>
          </w:p>
        </w:tc>
        <w:tc>
          <w:tcPr>
            <w:tcW w:w="850" w:type="dxa"/>
            <w:noWrap/>
          </w:tcPr>
          <w:p w14:paraId="5C5B1DF7" w14:textId="77777777" w:rsidR="00DC235E" w:rsidRPr="004262A3" w:rsidRDefault="00DC235E" w:rsidP="00A3706D">
            <w:pPr>
              <w:jc w:val="right"/>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309</w:t>
            </w:r>
          </w:p>
        </w:tc>
        <w:tc>
          <w:tcPr>
            <w:tcW w:w="851" w:type="dxa"/>
          </w:tcPr>
          <w:p w14:paraId="2E9968D2" w14:textId="77777777" w:rsidR="00DC235E" w:rsidRPr="004262A3" w:rsidRDefault="00DC235E" w:rsidP="00A3706D">
            <w:pPr>
              <w:jc w:val="right"/>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178</w:t>
            </w:r>
          </w:p>
        </w:tc>
        <w:tc>
          <w:tcPr>
            <w:tcW w:w="850" w:type="dxa"/>
          </w:tcPr>
          <w:p w14:paraId="4E56FCD5" w14:textId="77777777" w:rsidR="00DC235E" w:rsidRPr="004262A3" w:rsidRDefault="00DC235E" w:rsidP="00A3706D">
            <w:pPr>
              <w:jc w:val="right"/>
              <w:rPr>
                <w:rFonts w:ascii="Times New Roman" w:eastAsia="Times New Roman" w:hAnsi="Times New Roman" w:cs="Times New Roman"/>
                <w:b/>
                <w:color w:val="000000"/>
                <w:lang w:val="en-GB" w:eastAsia="lv-LV"/>
              </w:rPr>
            </w:pPr>
            <w:r w:rsidRPr="004262A3">
              <w:rPr>
                <w:rFonts w:ascii="Times New Roman" w:eastAsia="Times New Roman" w:hAnsi="Times New Roman" w:cs="Times New Roman"/>
                <w:b/>
                <w:color w:val="000000"/>
                <w:lang w:val="en-GB" w:eastAsia="lv-LV"/>
              </w:rPr>
              <w:t>148</w:t>
            </w:r>
          </w:p>
        </w:tc>
      </w:tr>
      <w:tr w:rsidR="00DC235E" w:rsidRPr="004262A3" w14:paraId="151FA057" w14:textId="77777777" w:rsidTr="00A3706D">
        <w:trPr>
          <w:trHeight w:val="127"/>
        </w:trPr>
        <w:tc>
          <w:tcPr>
            <w:tcW w:w="2122" w:type="dxa"/>
          </w:tcPr>
          <w:p w14:paraId="5C95B289" w14:textId="77777777" w:rsidR="00DC235E" w:rsidRPr="004262A3" w:rsidRDefault="00DC235E" w:rsidP="00A3706D">
            <w:pPr>
              <w:rPr>
                <w:rFonts w:ascii="Times New Roman" w:eastAsia="Times New Roman" w:hAnsi="Times New Roman" w:cs="Times New Roman"/>
                <w:b/>
                <w:color w:val="222222"/>
                <w:lang w:val="en-GB" w:eastAsia="lv-LV"/>
              </w:rPr>
            </w:pPr>
            <w:r w:rsidRPr="004262A3">
              <w:rPr>
                <w:rFonts w:ascii="Times New Roman" w:eastAsia="Times New Roman" w:hAnsi="Times New Roman" w:cs="Times New Roman"/>
                <w:b/>
                <w:color w:val="222222"/>
                <w:lang w:val="en-GB" w:eastAsia="lv-LV"/>
              </w:rPr>
              <w:t xml:space="preserve">Penalty </w:t>
            </w:r>
          </w:p>
        </w:tc>
        <w:tc>
          <w:tcPr>
            <w:tcW w:w="1559" w:type="dxa"/>
          </w:tcPr>
          <w:p w14:paraId="75EF071C" w14:textId="77777777" w:rsidR="00DC235E" w:rsidRPr="004262A3" w:rsidRDefault="00DC235E" w:rsidP="00A3706D">
            <w:pPr>
              <w:rPr>
                <w:rFonts w:ascii="Times New Roman" w:eastAsia="Times New Roman" w:hAnsi="Times New Roman" w:cs="Times New Roman"/>
                <w:color w:val="222222"/>
                <w:lang w:val="en-GB" w:eastAsia="lv-LV"/>
              </w:rPr>
            </w:pPr>
            <w:r w:rsidRPr="004262A3">
              <w:rPr>
                <w:rFonts w:ascii="Times New Roman" w:eastAsia="Times New Roman" w:hAnsi="Times New Roman" w:cs="Times New Roman"/>
                <w:color w:val="222222"/>
                <w:lang w:val="en-GB" w:eastAsia="lv-LV"/>
              </w:rPr>
              <w:t>Fine</w:t>
            </w:r>
          </w:p>
        </w:tc>
        <w:tc>
          <w:tcPr>
            <w:tcW w:w="1134" w:type="dxa"/>
            <w:noWrap/>
          </w:tcPr>
          <w:p w14:paraId="6DF0B91A"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3</w:t>
            </w:r>
          </w:p>
        </w:tc>
        <w:tc>
          <w:tcPr>
            <w:tcW w:w="850" w:type="dxa"/>
            <w:noWrap/>
          </w:tcPr>
          <w:p w14:paraId="46FA0511"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0</w:t>
            </w:r>
          </w:p>
        </w:tc>
        <w:tc>
          <w:tcPr>
            <w:tcW w:w="851" w:type="dxa"/>
          </w:tcPr>
          <w:p w14:paraId="00A1494D"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w:t>
            </w:r>
          </w:p>
        </w:tc>
        <w:tc>
          <w:tcPr>
            <w:tcW w:w="850" w:type="dxa"/>
          </w:tcPr>
          <w:p w14:paraId="4685C692"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w:t>
            </w:r>
          </w:p>
        </w:tc>
      </w:tr>
      <w:tr w:rsidR="00DC235E" w:rsidRPr="004262A3" w14:paraId="76924D42" w14:textId="77777777" w:rsidTr="00A3706D">
        <w:trPr>
          <w:trHeight w:val="256"/>
        </w:trPr>
        <w:tc>
          <w:tcPr>
            <w:tcW w:w="2122" w:type="dxa"/>
          </w:tcPr>
          <w:p w14:paraId="7956EB9D" w14:textId="77777777" w:rsidR="00DC235E" w:rsidRPr="004262A3" w:rsidRDefault="00DC235E" w:rsidP="00A3706D">
            <w:pPr>
              <w:rPr>
                <w:rFonts w:ascii="Times New Roman" w:eastAsia="Times New Roman" w:hAnsi="Times New Roman" w:cs="Times New Roman"/>
                <w:color w:val="222222"/>
                <w:lang w:val="en-GB" w:eastAsia="lv-LV"/>
              </w:rPr>
            </w:pPr>
          </w:p>
        </w:tc>
        <w:tc>
          <w:tcPr>
            <w:tcW w:w="1559" w:type="dxa"/>
          </w:tcPr>
          <w:p w14:paraId="1699E737" w14:textId="77777777" w:rsidR="00DC235E" w:rsidRPr="004262A3" w:rsidRDefault="00DC235E" w:rsidP="00A3706D">
            <w:pPr>
              <w:rPr>
                <w:rFonts w:ascii="Times New Roman" w:eastAsia="Times New Roman" w:hAnsi="Times New Roman" w:cs="Times New Roman"/>
                <w:color w:val="222222"/>
                <w:lang w:val="en-GB" w:eastAsia="lv-LV"/>
              </w:rPr>
            </w:pPr>
            <w:r w:rsidRPr="004262A3">
              <w:rPr>
                <w:rFonts w:ascii="Times New Roman" w:eastAsia="Times New Roman" w:hAnsi="Times New Roman" w:cs="Times New Roman"/>
                <w:color w:val="222222"/>
                <w:lang w:val="en-GB" w:eastAsia="lv-LV"/>
              </w:rPr>
              <w:t>Community service</w:t>
            </w:r>
          </w:p>
        </w:tc>
        <w:tc>
          <w:tcPr>
            <w:tcW w:w="1134" w:type="dxa"/>
            <w:noWrap/>
          </w:tcPr>
          <w:p w14:paraId="2947E227"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196</w:t>
            </w:r>
          </w:p>
        </w:tc>
        <w:tc>
          <w:tcPr>
            <w:tcW w:w="850" w:type="dxa"/>
            <w:noWrap/>
          </w:tcPr>
          <w:p w14:paraId="45BBBC59"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190</w:t>
            </w:r>
          </w:p>
        </w:tc>
        <w:tc>
          <w:tcPr>
            <w:tcW w:w="851" w:type="dxa"/>
          </w:tcPr>
          <w:p w14:paraId="4E35756D"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95</w:t>
            </w:r>
          </w:p>
        </w:tc>
        <w:tc>
          <w:tcPr>
            <w:tcW w:w="850" w:type="dxa"/>
          </w:tcPr>
          <w:p w14:paraId="73E6C14B"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222222"/>
                <w:lang w:val="en-GB" w:eastAsia="lv-LV"/>
              </w:rPr>
              <w:t>64</w:t>
            </w:r>
          </w:p>
        </w:tc>
      </w:tr>
      <w:tr w:rsidR="00DC235E" w:rsidRPr="004262A3" w14:paraId="651A97C7" w14:textId="77777777" w:rsidTr="00A3706D">
        <w:trPr>
          <w:trHeight w:val="256"/>
        </w:trPr>
        <w:tc>
          <w:tcPr>
            <w:tcW w:w="2122" w:type="dxa"/>
          </w:tcPr>
          <w:p w14:paraId="65AAD649" w14:textId="77777777" w:rsidR="00DC235E" w:rsidRPr="004262A3" w:rsidRDefault="00DC235E" w:rsidP="00A3706D">
            <w:pPr>
              <w:rPr>
                <w:rFonts w:ascii="Times New Roman" w:eastAsia="Times New Roman" w:hAnsi="Times New Roman" w:cs="Times New Roman"/>
                <w:color w:val="222222"/>
                <w:lang w:val="en-GB" w:eastAsia="lv-LV"/>
              </w:rPr>
            </w:pPr>
          </w:p>
        </w:tc>
        <w:tc>
          <w:tcPr>
            <w:tcW w:w="1559" w:type="dxa"/>
          </w:tcPr>
          <w:p w14:paraId="65EB8B5B" w14:textId="77777777" w:rsidR="00DC235E" w:rsidRPr="004262A3" w:rsidRDefault="00DC235E" w:rsidP="00A3706D">
            <w:pPr>
              <w:rPr>
                <w:rFonts w:ascii="Times New Roman" w:eastAsia="Times New Roman" w:hAnsi="Times New Roman" w:cs="Times New Roman"/>
                <w:color w:val="222222"/>
                <w:lang w:val="en-GB" w:eastAsia="lv-LV"/>
              </w:rPr>
            </w:pPr>
            <w:r w:rsidRPr="004262A3">
              <w:rPr>
                <w:rFonts w:ascii="Times New Roman" w:eastAsia="Times New Roman" w:hAnsi="Times New Roman" w:cs="Times New Roman"/>
                <w:color w:val="222222"/>
                <w:lang w:val="en-GB" w:eastAsia="lv-LV"/>
              </w:rPr>
              <w:t>Probation</w:t>
            </w:r>
          </w:p>
          <w:p w14:paraId="184DFDEC" w14:textId="77777777" w:rsidR="00DC235E" w:rsidRPr="004262A3" w:rsidRDefault="00DC235E" w:rsidP="00A3706D">
            <w:pPr>
              <w:rPr>
                <w:rFonts w:ascii="Times New Roman" w:eastAsia="Times New Roman" w:hAnsi="Times New Roman" w:cs="Times New Roman"/>
                <w:color w:val="222222"/>
                <w:lang w:val="en-GB" w:eastAsia="lv-LV"/>
              </w:rPr>
            </w:pPr>
          </w:p>
        </w:tc>
        <w:tc>
          <w:tcPr>
            <w:tcW w:w="1134" w:type="dxa"/>
            <w:noWrap/>
          </w:tcPr>
          <w:p w14:paraId="031314BD"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x</w:t>
            </w:r>
          </w:p>
        </w:tc>
        <w:tc>
          <w:tcPr>
            <w:tcW w:w="850" w:type="dxa"/>
            <w:noWrap/>
          </w:tcPr>
          <w:p w14:paraId="0E0F4D83"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x</w:t>
            </w:r>
          </w:p>
        </w:tc>
        <w:tc>
          <w:tcPr>
            <w:tcW w:w="851" w:type="dxa"/>
          </w:tcPr>
          <w:p w14:paraId="7C1D4C91"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6</w:t>
            </w:r>
          </w:p>
        </w:tc>
        <w:tc>
          <w:tcPr>
            <w:tcW w:w="850" w:type="dxa"/>
          </w:tcPr>
          <w:p w14:paraId="0B0F4D71"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25</w:t>
            </w:r>
          </w:p>
        </w:tc>
      </w:tr>
      <w:tr w:rsidR="00DC235E" w:rsidRPr="004262A3" w14:paraId="1E9F0345" w14:textId="77777777" w:rsidTr="00A3706D">
        <w:trPr>
          <w:trHeight w:val="399"/>
        </w:trPr>
        <w:tc>
          <w:tcPr>
            <w:tcW w:w="2122" w:type="dxa"/>
          </w:tcPr>
          <w:p w14:paraId="483DA22E" w14:textId="77777777" w:rsidR="00DC235E" w:rsidRPr="004262A3" w:rsidRDefault="00DC235E" w:rsidP="00A3706D">
            <w:pPr>
              <w:rPr>
                <w:rFonts w:ascii="Times New Roman" w:eastAsia="Times New Roman" w:hAnsi="Times New Roman" w:cs="Times New Roman"/>
                <w:color w:val="222222"/>
                <w:lang w:val="en-GB" w:eastAsia="lv-LV"/>
              </w:rPr>
            </w:pPr>
          </w:p>
        </w:tc>
        <w:tc>
          <w:tcPr>
            <w:tcW w:w="1559" w:type="dxa"/>
          </w:tcPr>
          <w:p w14:paraId="7F83A655" w14:textId="77777777" w:rsidR="00DC235E" w:rsidRPr="004262A3" w:rsidRDefault="00DC235E" w:rsidP="00A3706D">
            <w:pPr>
              <w:rPr>
                <w:rFonts w:ascii="Times New Roman" w:eastAsia="Times New Roman" w:hAnsi="Times New Roman" w:cs="Times New Roman"/>
                <w:color w:val="222222"/>
                <w:lang w:val="en-GB" w:eastAsia="lv-LV"/>
              </w:rPr>
            </w:pPr>
            <w:r w:rsidRPr="004262A3">
              <w:rPr>
                <w:rFonts w:ascii="Times New Roman" w:eastAsia="Times New Roman" w:hAnsi="Times New Roman" w:cs="Times New Roman"/>
                <w:color w:val="222222"/>
                <w:lang w:val="en-GB" w:eastAsia="lv-LV"/>
              </w:rPr>
              <w:t xml:space="preserve">Short-term imprisonment </w:t>
            </w:r>
          </w:p>
          <w:p w14:paraId="78911318" w14:textId="77777777" w:rsidR="00DC235E" w:rsidRPr="004262A3" w:rsidRDefault="00DC235E" w:rsidP="00A3706D">
            <w:pPr>
              <w:rPr>
                <w:rFonts w:ascii="Times New Roman" w:eastAsia="Times New Roman" w:hAnsi="Times New Roman" w:cs="Times New Roman"/>
                <w:color w:val="222222"/>
                <w:lang w:val="en-GB" w:eastAsia="lv-LV"/>
              </w:rPr>
            </w:pPr>
          </w:p>
        </w:tc>
        <w:tc>
          <w:tcPr>
            <w:tcW w:w="1134" w:type="dxa"/>
            <w:noWrap/>
          </w:tcPr>
          <w:p w14:paraId="7096889C"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13</w:t>
            </w:r>
          </w:p>
        </w:tc>
        <w:tc>
          <w:tcPr>
            <w:tcW w:w="850" w:type="dxa"/>
            <w:noWrap/>
          </w:tcPr>
          <w:p w14:paraId="5A03C37A"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12</w:t>
            </w:r>
          </w:p>
        </w:tc>
        <w:tc>
          <w:tcPr>
            <w:tcW w:w="851" w:type="dxa"/>
          </w:tcPr>
          <w:p w14:paraId="5D6F146F"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14</w:t>
            </w:r>
          </w:p>
        </w:tc>
        <w:tc>
          <w:tcPr>
            <w:tcW w:w="850" w:type="dxa"/>
          </w:tcPr>
          <w:p w14:paraId="096FBC7F"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5</w:t>
            </w:r>
          </w:p>
        </w:tc>
      </w:tr>
      <w:tr w:rsidR="00DC235E" w:rsidRPr="004262A3" w14:paraId="624812BE" w14:textId="77777777" w:rsidTr="00A3706D">
        <w:trPr>
          <w:trHeight w:val="256"/>
        </w:trPr>
        <w:tc>
          <w:tcPr>
            <w:tcW w:w="2122" w:type="dxa"/>
          </w:tcPr>
          <w:p w14:paraId="554D2B35" w14:textId="77777777" w:rsidR="00DC235E" w:rsidRPr="004262A3" w:rsidRDefault="00DC235E" w:rsidP="00A3706D">
            <w:pPr>
              <w:rPr>
                <w:rFonts w:ascii="Times New Roman" w:eastAsia="Times New Roman" w:hAnsi="Times New Roman" w:cs="Times New Roman"/>
                <w:color w:val="222222"/>
                <w:lang w:val="en-GB" w:eastAsia="lv-LV"/>
              </w:rPr>
            </w:pPr>
          </w:p>
        </w:tc>
        <w:tc>
          <w:tcPr>
            <w:tcW w:w="1559" w:type="dxa"/>
          </w:tcPr>
          <w:p w14:paraId="0C7F727D" w14:textId="77777777" w:rsidR="00DC235E" w:rsidRPr="004262A3" w:rsidRDefault="00DC235E" w:rsidP="00A3706D">
            <w:pPr>
              <w:rPr>
                <w:rFonts w:ascii="Times New Roman" w:eastAsia="Times New Roman" w:hAnsi="Times New Roman" w:cs="Times New Roman"/>
                <w:color w:val="222222"/>
                <w:lang w:val="en-GB" w:eastAsia="lv-LV"/>
              </w:rPr>
            </w:pPr>
            <w:r w:rsidRPr="004262A3">
              <w:rPr>
                <w:rFonts w:ascii="Times New Roman" w:eastAsia="Times New Roman" w:hAnsi="Times New Roman" w:cs="Times New Roman"/>
                <w:color w:val="222222"/>
                <w:lang w:val="en-GB" w:eastAsia="lv-LV"/>
              </w:rPr>
              <w:t>Imprisonment</w:t>
            </w:r>
          </w:p>
        </w:tc>
        <w:tc>
          <w:tcPr>
            <w:tcW w:w="1134" w:type="dxa"/>
            <w:noWrap/>
          </w:tcPr>
          <w:p w14:paraId="1057DDE9"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77</w:t>
            </w:r>
          </w:p>
        </w:tc>
        <w:tc>
          <w:tcPr>
            <w:tcW w:w="850" w:type="dxa"/>
            <w:noWrap/>
          </w:tcPr>
          <w:p w14:paraId="15E8E57A"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107</w:t>
            </w:r>
          </w:p>
        </w:tc>
        <w:tc>
          <w:tcPr>
            <w:tcW w:w="851" w:type="dxa"/>
          </w:tcPr>
          <w:p w14:paraId="22B824C8"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72</w:t>
            </w:r>
          </w:p>
        </w:tc>
        <w:tc>
          <w:tcPr>
            <w:tcW w:w="850" w:type="dxa"/>
          </w:tcPr>
          <w:p w14:paraId="0D67CD9F" w14:textId="77777777" w:rsidR="00DC235E" w:rsidRPr="004262A3" w:rsidRDefault="00DC235E" w:rsidP="00A3706D">
            <w:pPr>
              <w:jc w:val="right"/>
              <w:rPr>
                <w:rFonts w:ascii="Times New Roman" w:eastAsia="Times New Roman" w:hAnsi="Times New Roman" w:cs="Times New Roman"/>
                <w:color w:val="000000"/>
                <w:lang w:val="en-GB" w:eastAsia="lv-LV"/>
              </w:rPr>
            </w:pPr>
            <w:r w:rsidRPr="004262A3">
              <w:rPr>
                <w:rFonts w:ascii="Times New Roman" w:eastAsia="Times New Roman" w:hAnsi="Times New Roman" w:cs="Times New Roman"/>
                <w:color w:val="000000"/>
                <w:lang w:val="en-GB" w:eastAsia="lv-LV"/>
              </w:rPr>
              <w:t>53</w:t>
            </w:r>
          </w:p>
        </w:tc>
      </w:tr>
    </w:tbl>
    <w:p w14:paraId="0203F5E5" w14:textId="77777777" w:rsidR="00DC235E" w:rsidRPr="004262A3" w:rsidRDefault="00DC235E" w:rsidP="00DC235E">
      <w:pPr>
        <w:spacing w:after="0" w:line="240" w:lineRule="auto"/>
        <w:rPr>
          <w:rFonts w:ascii="Times New Roman" w:eastAsiaTheme="majorEastAsia" w:hAnsi="Times New Roman" w:cs="Times New Roman"/>
          <w:b/>
          <w:color w:val="000000" w:themeColor="text1"/>
          <w:lang w:val="en-GB"/>
        </w:rPr>
      </w:pPr>
    </w:p>
    <w:p w14:paraId="6CFCF0C2" w14:textId="3CBC9B26" w:rsidR="00DC235E" w:rsidRPr="004262A3" w:rsidRDefault="00DC235E" w:rsidP="00DC235E">
      <w:pPr>
        <w:pStyle w:val="NoSpacing"/>
        <w:rPr>
          <w:rFonts w:ascii="Times New Roman" w:hAnsi="Times New Roman" w:cs="Times New Roman"/>
          <w:bCs/>
          <w:i/>
          <w:iCs/>
          <w:lang w:val="en-GB"/>
        </w:rPr>
      </w:pPr>
      <w:r w:rsidRPr="004262A3">
        <w:rPr>
          <w:rFonts w:ascii="Times New Roman" w:hAnsi="Times New Roman" w:cs="Times New Roman"/>
          <w:bCs/>
          <w:i/>
          <w:iCs/>
          <w:lang w:val="en-GB"/>
        </w:rPr>
        <w:t xml:space="preserve">Table 6. Source: </w:t>
      </w:r>
      <w:proofErr w:type="spellStart"/>
      <w:r w:rsidRPr="004262A3">
        <w:rPr>
          <w:rFonts w:ascii="Times New Roman" w:hAnsi="Times New Roman" w:cs="Times New Roman"/>
          <w:bCs/>
          <w:i/>
          <w:iCs/>
          <w:lang w:val="en-GB"/>
        </w:rPr>
        <w:t>MoI</w:t>
      </w:r>
      <w:proofErr w:type="spellEnd"/>
    </w:p>
    <w:p w14:paraId="3EAD46E1" w14:textId="77777777" w:rsidR="00DC235E" w:rsidRPr="004262A3" w:rsidRDefault="00DC235E" w:rsidP="00DC235E">
      <w:pPr>
        <w:rPr>
          <w:rFonts w:ascii="Times New Roman" w:hAnsi="Times New Roman" w:cs="Times New Roman"/>
          <w:bCs/>
          <w:i/>
          <w:iCs/>
          <w:lang w:val="en-GB"/>
        </w:rPr>
      </w:pPr>
      <w:r w:rsidRPr="004262A3">
        <w:rPr>
          <w:rFonts w:ascii="Times New Roman" w:hAnsi="Times New Roman" w:cs="Times New Roman"/>
          <w:bCs/>
          <w:i/>
          <w:iCs/>
          <w:lang w:val="en-GB"/>
        </w:rPr>
        <w:br w:type="page"/>
      </w:r>
    </w:p>
    <w:tbl>
      <w:tblPr>
        <w:tblStyle w:val="TableGrid"/>
        <w:tblW w:w="9142" w:type="dxa"/>
        <w:tblInd w:w="-147" w:type="dxa"/>
        <w:tblLook w:val="04A0" w:firstRow="1" w:lastRow="0" w:firstColumn="1" w:lastColumn="0" w:noHBand="0" w:noVBand="1"/>
      </w:tblPr>
      <w:tblGrid>
        <w:gridCol w:w="9142"/>
      </w:tblGrid>
      <w:tr w:rsidR="00862E02" w:rsidRPr="00862E02" w14:paraId="76CBA620" w14:textId="77777777" w:rsidTr="006469F4">
        <w:tc>
          <w:tcPr>
            <w:tcW w:w="9142" w:type="dxa"/>
            <w:shd w:val="clear" w:color="auto" w:fill="B4C6E7" w:themeFill="accent1" w:themeFillTint="66"/>
          </w:tcPr>
          <w:p w14:paraId="29D8A200" w14:textId="78658C8B" w:rsidR="00C46849" w:rsidRPr="00862E02" w:rsidRDefault="00C46849" w:rsidP="00C46849">
            <w:pPr>
              <w:pStyle w:val="NoSpacing"/>
              <w:jc w:val="center"/>
              <w:rPr>
                <w:rFonts w:ascii="Times New Roman" w:hAnsi="Times New Roman" w:cs="Times New Roman"/>
                <w:b/>
                <w:bCs/>
                <w:lang w:val="en-GB"/>
              </w:rPr>
            </w:pPr>
            <w:r w:rsidRPr="00862E02">
              <w:rPr>
                <w:rFonts w:ascii="Times New Roman" w:hAnsi="Times New Roman" w:cs="Times New Roman"/>
                <w:b/>
                <w:bCs/>
                <w:lang w:val="en-GB"/>
              </w:rPr>
              <w:lastRenderedPageBreak/>
              <w:t>Coercive measures of a correctional nature may be applied to children</w:t>
            </w:r>
          </w:p>
        </w:tc>
      </w:tr>
      <w:tr w:rsidR="00862E02" w:rsidRPr="00862E02" w14:paraId="0B9DC9C5" w14:textId="77777777" w:rsidTr="006469F4">
        <w:tc>
          <w:tcPr>
            <w:tcW w:w="9142" w:type="dxa"/>
          </w:tcPr>
          <w:p w14:paraId="7DB10871" w14:textId="132836D8" w:rsidR="00C46849" w:rsidRPr="00862E02" w:rsidRDefault="005221B5" w:rsidP="006469F4">
            <w:pPr>
              <w:pStyle w:val="NoSpacing"/>
              <w:rPr>
                <w:rFonts w:ascii="Times New Roman" w:hAnsi="Times New Roman" w:cs="Times New Roman"/>
                <w:lang w:val="en-GB"/>
              </w:rPr>
            </w:pPr>
            <w:r w:rsidRPr="00862E02">
              <w:rPr>
                <w:rFonts w:ascii="Times New Roman" w:hAnsi="Times New Roman" w:cs="Times New Roman"/>
                <w:lang w:val="en-GB"/>
              </w:rPr>
              <w:t>A w</w:t>
            </w:r>
            <w:r w:rsidR="00C46849" w:rsidRPr="00862E02">
              <w:rPr>
                <w:rFonts w:ascii="Times New Roman" w:hAnsi="Times New Roman" w:cs="Times New Roman"/>
                <w:lang w:val="en-GB"/>
              </w:rPr>
              <w:t>arning.</w:t>
            </w:r>
          </w:p>
        </w:tc>
      </w:tr>
      <w:tr w:rsidR="00862E02" w:rsidRPr="00862E02" w14:paraId="51ACF776" w14:textId="77777777" w:rsidTr="006469F4">
        <w:tc>
          <w:tcPr>
            <w:tcW w:w="9142" w:type="dxa"/>
          </w:tcPr>
          <w:p w14:paraId="3F5241A4" w14:textId="0972A704" w:rsidR="00C46849" w:rsidRPr="00862E02" w:rsidRDefault="005221B5" w:rsidP="006469F4">
            <w:pPr>
              <w:pStyle w:val="NoSpacing"/>
              <w:rPr>
                <w:rFonts w:ascii="Times New Roman" w:hAnsi="Times New Roman" w:cs="Times New Roman"/>
                <w:lang w:val="en-GB"/>
              </w:rPr>
            </w:pPr>
            <w:r w:rsidRPr="00862E02">
              <w:rPr>
                <w:rFonts w:ascii="Times New Roman" w:hAnsi="Times New Roman" w:cs="Times New Roman"/>
                <w:lang w:val="en-GB"/>
              </w:rPr>
              <w:t>An o</w:t>
            </w:r>
            <w:r w:rsidR="00C46849" w:rsidRPr="00862E02">
              <w:rPr>
                <w:rFonts w:ascii="Times New Roman" w:hAnsi="Times New Roman" w:cs="Times New Roman"/>
                <w:lang w:val="en-GB"/>
              </w:rPr>
              <w:t xml:space="preserve">bligation to apologise to the victims, if they agree to meet the </w:t>
            </w:r>
            <w:proofErr w:type="gramStart"/>
            <w:r w:rsidR="00C46849" w:rsidRPr="00862E02">
              <w:rPr>
                <w:rFonts w:ascii="Times New Roman" w:hAnsi="Times New Roman" w:cs="Times New Roman"/>
                <w:lang w:val="en-GB"/>
              </w:rPr>
              <w:t>perpetrator;.</w:t>
            </w:r>
            <w:proofErr w:type="gramEnd"/>
          </w:p>
        </w:tc>
      </w:tr>
      <w:tr w:rsidR="00862E02" w:rsidRPr="00862E02" w14:paraId="18A1138D" w14:textId="77777777" w:rsidTr="006469F4">
        <w:tc>
          <w:tcPr>
            <w:tcW w:w="9142" w:type="dxa"/>
          </w:tcPr>
          <w:p w14:paraId="739E3D42" w14:textId="3A07C10F" w:rsidR="00C46849" w:rsidRPr="00862E02" w:rsidRDefault="005221B5" w:rsidP="006469F4">
            <w:pPr>
              <w:pStyle w:val="NoSpacing"/>
              <w:rPr>
                <w:rFonts w:ascii="Times New Roman" w:hAnsi="Times New Roman" w:cs="Times New Roman"/>
                <w:lang w:val="en-GB"/>
              </w:rPr>
            </w:pPr>
            <w:r w:rsidRPr="00862E02">
              <w:rPr>
                <w:rFonts w:ascii="Times New Roman" w:hAnsi="Times New Roman" w:cs="Times New Roman"/>
                <w:lang w:val="en-GB"/>
              </w:rPr>
              <w:t>A p</w:t>
            </w:r>
            <w:r w:rsidR="00C46849" w:rsidRPr="00862E02">
              <w:rPr>
                <w:rFonts w:ascii="Times New Roman" w:hAnsi="Times New Roman" w:cs="Times New Roman"/>
                <w:lang w:val="en-GB"/>
              </w:rPr>
              <w:t xml:space="preserve">ersonal guarantee </w:t>
            </w:r>
            <w:r w:rsidRPr="00862E02">
              <w:rPr>
                <w:rFonts w:ascii="Times New Roman" w:hAnsi="Times New Roman" w:cs="Times New Roman"/>
                <w:lang w:val="en-GB"/>
              </w:rPr>
              <w:t>from the</w:t>
            </w:r>
            <w:r w:rsidR="00C46849" w:rsidRPr="00862E02">
              <w:rPr>
                <w:rFonts w:ascii="Times New Roman" w:hAnsi="Times New Roman" w:cs="Times New Roman"/>
                <w:lang w:val="en-GB"/>
              </w:rPr>
              <w:t xml:space="preserve"> child</w:t>
            </w:r>
            <w:r w:rsidRPr="00862E02">
              <w:rPr>
                <w:rFonts w:ascii="Times New Roman" w:hAnsi="Times New Roman" w:cs="Times New Roman"/>
                <w:lang w:val="en-GB"/>
              </w:rPr>
              <w:t>’s</w:t>
            </w:r>
            <w:r w:rsidR="00C46849" w:rsidRPr="00862E02">
              <w:rPr>
                <w:rFonts w:ascii="Times New Roman" w:hAnsi="Times New Roman" w:cs="Times New Roman"/>
                <w:lang w:val="en-GB"/>
              </w:rPr>
              <w:t xml:space="preserve"> parents or guardians, as well as other persons, institutions or organisations.</w:t>
            </w:r>
          </w:p>
        </w:tc>
      </w:tr>
      <w:tr w:rsidR="00862E02" w:rsidRPr="00862E02" w14:paraId="6BB604B2" w14:textId="77777777" w:rsidTr="006469F4">
        <w:tc>
          <w:tcPr>
            <w:tcW w:w="9142" w:type="dxa"/>
          </w:tcPr>
          <w:p w14:paraId="7677C463" w14:textId="6CFA8C07" w:rsidR="00C46849" w:rsidRPr="00862E02" w:rsidRDefault="005221B5" w:rsidP="006469F4">
            <w:pPr>
              <w:pStyle w:val="NoSpacing"/>
              <w:rPr>
                <w:rFonts w:ascii="Times New Roman" w:hAnsi="Times New Roman" w:cs="Times New Roman"/>
                <w:lang w:val="en-GB"/>
              </w:rPr>
            </w:pPr>
            <w:r w:rsidRPr="00862E02">
              <w:rPr>
                <w:rFonts w:ascii="Times New Roman" w:hAnsi="Times New Roman" w:cs="Times New Roman"/>
                <w:lang w:val="en-GB"/>
              </w:rPr>
              <w:t>An o</w:t>
            </w:r>
            <w:r w:rsidR="00C46849" w:rsidRPr="00862E02">
              <w:rPr>
                <w:rFonts w:ascii="Times New Roman" w:hAnsi="Times New Roman" w:cs="Times New Roman"/>
                <w:lang w:val="en-GB"/>
              </w:rPr>
              <w:t>rder that the consequences of the damage caused be rectified through work.</w:t>
            </w:r>
          </w:p>
        </w:tc>
      </w:tr>
      <w:tr w:rsidR="00862E02" w:rsidRPr="00862E02" w14:paraId="484AD56F" w14:textId="77777777" w:rsidTr="006469F4">
        <w:tc>
          <w:tcPr>
            <w:tcW w:w="9142" w:type="dxa"/>
          </w:tcPr>
          <w:p w14:paraId="40DF0EE2" w14:textId="4457A405" w:rsidR="00C46849" w:rsidRPr="00862E02" w:rsidRDefault="00C46849" w:rsidP="006469F4">
            <w:pPr>
              <w:pStyle w:val="NoSpacing"/>
              <w:rPr>
                <w:rFonts w:ascii="Times New Roman" w:hAnsi="Times New Roman" w:cs="Times New Roman"/>
                <w:lang w:val="en-GB"/>
              </w:rPr>
            </w:pPr>
            <w:r w:rsidRPr="00862E02">
              <w:rPr>
                <w:rFonts w:ascii="Times New Roman" w:hAnsi="Times New Roman" w:cs="Times New Roman"/>
                <w:lang w:val="en-GB"/>
              </w:rPr>
              <w:t>To oblige</w:t>
            </w:r>
            <w:r w:rsidR="005221B5" w:rsidRPr="00862E02">
              <w:rPr>
                <w:rFonts w:ascii="Times New Roman" w:hAnsi="Times New Roman" w:cs="Times New Roman"/>
                <w:lang w:val="en-GB"/>
              </w:rPr>
              <w:t>, if</w:t>
            </w:r>
            <w:r w:rsidRPr="00862E02">
              <w:rPr>
                <w:rFonts w:ascii="Times New Roman" w:hAnsi="Times New Roman" w:cs="Times New Roman"/>
                <w:lang w:val="en-GB"/>
              </w:rPr>
              <w:t xml:space="preserve"> </w:t>
            </w:r>
            <w:r w:rsidR="005221B5" w:rsidRPr="00862E02">
              <w:rPr>
                <w:rFonts w:ascii="Times New Roman" w:hAnsi="Times New Roman" w:cs="Times New Roman"/>
                <w:lang w:val="en-GB"/>
              </w:rPr>
              <w:t>a child is</w:t>
            </w:r>
            <w:r w:rsidRPr="00862E02">
              <w:rPr>
                <w:rFonts w:ascii="Times New Roman" w:hAnsi="Times New Roman" w:cs="Times New Roman"/>
                <w:lang w:val="en-GB"/>
              </w:rPr>
              <w:t>15 or older and has income, to compensate for the loss caused.</w:t>
            </w:r>
          </w:p>
        </w:tc>
      </w:tr>
      <w:tr w:rsidR="00862E02" w:rsidRPr="00862E02" w14:paraId="41EB892A" w14:textId="77777777" w:rsidTr="006469F4">
        <w:tc>
          <w:tcPr>
            <w:tcW w:w="9142" w:type="dxa"/>
          </w:tcPr>
          <w:p w14:paraId="79EADB49" w14:textId="1F40A212" w:rsidR="00C46849" w:rsidRPr="00862E02" w:rsidRDefault="00C46849" w:rsidP="006469F4">
            <w:pPr>
              <w:pStyle w:val="NoSpacing"/>
              <w:rPr>
                <w:rFonts w:ascii="Times New Roman" w:hAnsi="Times New Roman" w:cs="Times New Roman"/>
                <w:highlight w:val="yellow"/>
                <w:lang w:val="en-GB"/>
              </w:rPr>
            </w:pPr>
            <w:r w:rsidRPr="00862E02">
              <w:rPr>
                <w:rFonts w:ascii="Times New Roman" w:hAnsi="Times New Roman" w:cs="Times New Roman"/>
                <w:lang w:val="en-GB"/>
              </w:rPr>
              <w:t>To impose restrictions on conduct.</w:t>
            </w:r>
          </w:p>
        </w:tc>
      </w:tr>
      <w:tr w:rsidR="00862E02" w:rsidRPr="00862E02" w14:paraId="23B96839" w14:textId="77777777" w:rsidTr="006469F4">
        <w:tc>
          <w:tcPr>
            <w:tcW w:w="9142" w:type="dxa"/>
          </w:tcPr>
          <w:p w14:paraId="03F9DDAA" w14:textId="56235B30" w:rsidR="00C46849" w:rsidRPr="00862E02" w:rsidRDefault="00C46849" w:rsidP="006469F4">
            <w:pPr>
              <w:pStyle w:val="NoSpacing"/>
              <w:rPr>
                <w:rFonts w:ascii="Times New Roman" w:hAnsi="Times New Roman" w:cs="Times New Roman"/>
                <w:highlight w:val="yellow"/>
                <w:lang w:val="en-GB"/>
              </w:rPr>
            </w:pPr>
            <w:r w:rsidRPr="00862E02">
              <w:rPr>
                <w:rFonts w:ascii="Times New Roman" w:hAnsi="Times New Roman" w:cs="Times New Roman"/>
                <w:lang w:val="en-GB"/>
              </w:rPr>
              <w:t>To oblige to perform community service, to place social correctional educational institution for children, or probation.</w:t>
            </w:r>
          </w:p>
        </w:tc>
      </w:tr>
    </w:tbl>
    <w:p w14:paraId="39931569" w14:textId="653F01C8" w:rsidR="00C46849" w:rsidRPr="00862E02" w:rsidRDefault="00C46849" w:rsidP="00C46849">
      <w:pPr>
        <w:spacing w:after="0"/>
        <w:rPr>
          <w:rFonts w:ascii="Times New Roman" w:eastAsiaTheme="majorEastAsia" w:hAnsi="Times New Roman" w:cs="Times New Roman"/>
          <w:b/>
          <w:lang w:val="en-GB"/>
        </w:rPr>
      </w:pPr>
      <w:r w:rsidRPr="00862E02">
        <w:rPr>
          <w:rFonts w:ascii="Times New Roman" w:hAnsi="Times New Roman" w:cs="Times New Roman"/>
          <w:i/>
          <w:lang w:val="en-GB"/>
        </w:rPr>
        <w:t xml:space="preserve">Table 7. Source: </w:t>
      </w:r>
      <w:proofErr w:type="spellStart"/>
      <w:r w:rsidRPr="00862E02">
        <w:rPr>
          <w:rFonts w:ascii="Times New Roman" w:hAnsi="Times New Roman" w:cs="Times New Roman"/>
          <w:i/>
          <w:lang w:val="en-GB"/>
        </w:rPr>
        <w:t>MoI</w:t>
      </w:r>
      <w:proofErr w:type="spellEnd"/>
    </w:p>
    <w:p w14:paraId="5FD76802" w14:textId="77777777" w:rsidR="00C46849" w:rsidRDefault="00C46849" w:rsidP="00DC235E">
      <w:pPr>
        <w:spacing w:after="0"/>
        <w:jc w:val="center"/>
        <w:rPr>
          <w:rFonts w:ascii="Times New Roman" w:eastAsiaTheme="majorEastAsia" w:hAnsi="Times New Roman" w:cs="Times New Roman"/>
          <w:b/>
          <w:color w:val="000000" w:themeColor="text1"/>
          <w:lang w:val="en-GB"/>
        </w:rPr>
      </w:pPr>
    </w:p>
    <w:p w14:paraId="1884EEA5" w14:textId="5BCCEE1B" w:rsidR="00DC235E" w:rsidRPr="004262A3" w:rsidRDefault="00DC235E" w:rsidP="00DC235E">
      <w:pPr>
        <w:spacing w:after="0"/>
        <w:jc w:val="center"/>
        <w:rPr>
          <w:rFonts w:ascii="Times New Roman" w:eastAsiaTheme="majorEastAsia" w:hAnsi="Times New Roman" w:cs="Times New Roman"/>
          <w:b/>
          <w:color w:val="000000" w:themeColor="text1"/>
          <w:lang w:val="en-GB"/>
        </w:rPr>
      </w:pPr>
      <w:r w:rsidRPr="004262A3">
        <w:rPr>
          <w:rFonts w:ascii="Times New Roman" w:eastAsiaTheme="majorEastAsia" w:hAnsi="Times New Roman" w:cs="Times New Roman"/>
          <w:b/>
          <w:color w:val="000000" w:themeColor="text1"/>
          <w:lang w:val="en-GB"/>
        </w:rPr>
        <w:t>Training provided to judges and law-enforcement officials to encourage use of non-custodial alternatives</w:t>
      </w:r>
    </w:p>
    <w:p w14:paraId="3EC3FFAA" w14:textId="77777777" w:rsidR="00DC235E" w:rsidRPr="004262A3" w:rsidRDefault="00DC235E" w:rsidP="00DC235E">
      <w:pPr>
        <w:spacing w:after="0"/>
        <w:jc w:val="center"/>
        <w:rPr>
          <w:rFonts w:ascii="Times New Roman" w:eastAsiaTheme="majorEastAsia" w:hAnsi="Times New Roman" w:cs="Times New Roman"/>
          <w:b/>
          <w:color w:val="000000" w:themeColor="text1"/>
          <w:sz w:val="12"/>
          <w:szCs w:val="12"/>
          <w:lang w:val="en-GB"/>
        </w:rPr>
      </w:pPr>
    </w:p>
    <w:tbl>
      <w:tblPr>
        <w:tblStyle w:val="TableGrid"/>
        <w:tblW w:w="7508" w:type="dxa"/>
        <w:tblInd w:w="390" w:type="dxa"/>
        <w:tblLook w:val="04A0" w:firstRow="1" w:lastRow="0" w:firstColumn="1" w:lastColumn="0" w:noHBand="0" w:noVBand="1"/>
      </w:tblPr>
      <w:tblGrid>
        <w:gridCol w:w="2251"/>
        <w:gridCol w:w="2784"/>
        <w:gridCol w:w="2473"/>
      </w:tblGrid>
      <w:tr w:rsidR="00DC235E" w:rsidRPr="004262A3" w14:paraId="1C7E3E8E" w14:textId="77777777" w:rsidTr="00A3706D">
        <w:trPr>
          <w:trHeight w:val="735"/>
        </w:trPr>
        <w:tc>
          <w:tcPr>
            <w:tcW w:w="2251" w:type="dxa"/>
            <w:shd w:val="clear" w:color="auto" w:fill="B4C6E7" w:themeFill="accent1" w:themeFillTint="66"/>
            <w:noWrap/>
            <w:hideMark/>
          </w:tcPr>
          <w:p w14:paraId="003400CB" w14:textId="77777777" w:rsidR="00DC235E" w:rsidRPr="004262A3" w:rsidRDefault="00DC235E" w:rsidP="00A3706D">
            <w:pPr>
              <w:spacing w:line="259" w:lineRule="auto"/>
              <w:rPr>
                <w:rFonts w:ascii="Times New Roman" w:hAnsi="Times New Roman" w:cs="Times New Roman"/>
                <w:b/>
                <w:bCs/>
                <w:lang w:val="en-GB"/>
              </w:rPr>
            </w:pPr>
            <w:r w:rsidRPr="004262A3">
              <w:rPr>
                <w:rFonts w:ascii="Times New Roman" w:hAnsi="Times New Roman" w:cs="Times New Roman"/>
                <w:b/>
                <w:bCs/>
                <w:lang w:val="en-GB"/>
              </w:rPr>
              <w:t xml:space="preserve">Organiser / Description </w:t>
            </w:r>
          </w:p>
        </w:tc>
        <w:tc>
          <w:tcPr>
            <w:tcW w:w="2784" w:type="dxa"/>
            <w:shd w:val="clear" w:color="auto" w:fill="B4C6E7" w:themeFill="accent1" w:themeFillTint="66"/>
            <w:noWrap/>
            <w:hideMark/>
          </w:tcPr>
          <w:p w14:paraId="660F0BAA" w14:textId="77777777" w:rsidR="00DC235E" w:rsidRPr="004262A3" w:rsidRDefault="00DC235E" w:rsidP="00A3706D">
            <w:pPr>
              <w:spacing w:line="259" w:lineRule="auto"/>
              <w:rPr>
                <w:rFonts w:ascii="Times New Roman" w:hAnsi="Times New Roman" w:cs="Times New Roman"/>
                <w:b/>
                <w:bCs/>
                <w:lang w:val="en-GB"/>
              </w:rPr>
            </w:pPr>
            <w:r w:rsidRPr="004262A3">
              <w:rPr>
                <w:rFonts w:ascii="Times New Roman" w:hAnsi="Times New Roman" w:cs="Times New Roman"/>
                <w:b/>
                <w:bCs/>
                <w:lang w:val="en-GB"/>
              </w:rPr>
              <w:t>Event</w:t>
            </w:r>
          </w:p>
        </w:tc>
        <w:tc>
          <w:tcPr>
            <w:tcW w:w="2473" w:type="dxa"/>
            <w:shd w:val="clear" w:color="auto" w:fill="B4C6E7" w:themeFill="accent1" w:themeFillTint="66"/>
            <w:noWrap/>
            <w:hideMark/>
          </w:tcPr>
          <w:p w14:paraId="6A3F6122" w14:textId="77777777" w:rsidR="00DC235E" w:rsidRPr="004262A3" w:rsidRDefault="00DC235E" w:rsidP="00A3706D">
            <w:pPr>
              <w:spacing w:line="259" w:lineRule="auto"/>
              <w:rPr>
                <w:rFonts w:ascii="Times New Roman" w:hAnsi="Times New Roman" w:cs="Times New Roman"/>
                <w:b/>
                <w:bCs/>
                <w:lang w:val="en-GB"/>
              </w:rPr>
            </w:pPr>
            <w:r w:rsidRPr="004262A3">
              <w:rPr>
                <w:rFonts w:ascii="Times New Roman" w:hAnsi="Times New Roman" w:cs="Times New Roman"/>
                <w:b/>
                <w:bCs/>
                <w:lang w:val="en-GB"/>
              </w:rPr>
              <w:t>Date</w:t>
            </w:r>
          </w:p>
        </w:tc>
      </w:tr>
      <w:tr w:rsidR="00DC235E" w:rsidRPr="004262A3" w14:paraId="0DC20359" w14:textId="77777777" w:rsidTr="00A3706D">
        <w:trPr>
          <w:trHeight w:val="300"/>
        </w:trPr>
        <w:tc>
          <w:tcPr>
            <w:tcW w:w="2251" w:type="dxa"/>
            <w:shd w:val="clear" w:color="auto" w:fill="auto"/>
            <w:hideMark/>
          </w:tcPr>
          <w:p w14:paraId="323281F6"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The Academy of European Law</w:t>
            </w:r>
          </w:p>
        </w:tc>
        <w:tc>
          <w:tcPr>
            <w:tcW w:w="2784" w:type="dxa"/>
            <w:hideMark/>
          </w:tcPr>
          <w:p w14:paraId="56B092EE"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“Recent Case Law of the European Court of Human Rights in Criminal Matters” </w:t>
            </w:r>
          </w:p>
        </w:tc>
        <w:tc>
          <w:tcPr>
            <w:tcW w:w="2473" w:type="dxa"/>
            <w:noWrap/>
            <w:hideMark/>
          </w:tcPr>
          <w:p w14:paraId="4F01A920"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2019</w:t>
            </w:r>
          </w:p>
        </w:tc>
      </w:tr>
      <w:tr w:rsidR="00DC235E" w:rsidRPr="004262A3" w14:paraId="2AA4CECC" w14:textId="77777777" w:rsidTr="00A3706D">
        <w:trPr>
          <w:trHeight w:val="300"/>
        </w:trPr>
        <w:tc>
          <w:tcPr>
            <w:tcW w:w="2251" w:type="dxa"/>
            <w:shd w:val="clear" w:color="auto" w:fill="auto"/>
            <w:hideMark/>
          </w:tcPr>
          <w:p w14:paraId="67073530"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The Riga Graduate School of Law </w:t>
            </w:r>
          </w:p>
        </w:tc>
        <w:tc>
          <w:tcPr>
            <w:tcW w:w="2784" w:type="dxa"/>
            <w:hideMark/>
          </w:tcPr>
          <w:p w14:paraId="1A9053B2"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 xml:space="preserve">“Case Law of the European Court of Human </w:t>
            </w:r>
            <w:proofErr w:type="gramStart"/>
            <w:r w:rsidRPr="004262A3">
              <w:rPr>
                <w:rFonts w:ascii="Times New Roman" w:hAnsi="Times New Roman" w:cs="Times New Roman"/>
                <w:lang w:val="en-GB"/>
              </w:rPr>
              <w:t>Rights ”</w:t>
            </w:r>
            <w:proofErr w:type="gramEnd"/>
          </w:p>
        </w:tc>
        <w:tc>
          <w:tcPr>
            <w:tcW w:w="2473" w:type="dxa"/>
            <w:noWrap/>
            <w:hideMark/>
          </w:tcPr>
          <w:p w14:paraId="2DE7A4AA"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2021</w:t>
            </w:r>
          </w:p>
        </w:tc>
      </w:tr>
      <w:tr w:rsidR="00DC235E" w:rsidRPr="004262A3" w14:paraId="4FCD7A78" w14:textId="77777777" w:rsidTr="00A3706D">
        <w:trPr>
          <w:trHeight w:val="300"/>
        </w:trPr>
        <w:tc>
          <w:tcPr>
            <w:tcW w:w="2251" w:type="dxa"/>
            <w:shd w:val="clear" w:color="auto" w:fill="auto"/>
            <w:hideMark/>
          </w:tcPr>
          <w:p w14:paraId="0F9E3510"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The Council of Europe</w:t>
            </w:r>
          </w:p>
        </w:tc>
        <w:tc>
          <w:tcPr>
            <w:tcW w:w="2784" w:type="dxa"/>
            <w:hideMark/>
          </w:tcPr>
          <w:p w14:paraId="43666F31"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HELP E-course “Introduction to the European Convention on Human Rights and Fundamental Freedoms and the European Court of Human Rights”</w:t>
            </w:r>
          </w:p>
        </w:tc>
        <w:tc>
          <w:tcPr>
            <w:tcW w:w="2473" w:type="dxa"/>
            <w:noWrap/>
            <w:hideMark/>
          </w:tcPr>
          <w:p w14:paraId="4BC49679"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2021</w:t>
            </w:r>
          </w:p>
        </w:tc>
      </w:tr>
      <w:tr w:rsidR="00DC235E" w:rsidRPr="004262A3" w14:paraId="6E3D64A3" w14:textId="77777777" w:rsidTr="00A3706D">
        <w:trPr>
          <w:trHeight w:val="600"/>
        </w:trPr>
        <w:tc>
          <w:tcPr>
            <w:tcW w:w="2251" w:type="dxa"/>
            <w:shd w:val="clear" w:color="auto" w:fill="auto"/>
            <w:noWrap/>
            <w:hideMark/>
          </w:tcPr>
          <w:p w14:paraId="18E0379F"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The Latvian Judicial Training Centre</w:t>
            </w:r>
          </w:p>
        </w:tc>
        <w:tc>
          <w:tcPr>
            <w:tcW w:w="2784" w:type="dxa"/>
            <w:hideMark/>
          </w:tcPr>
          <w:p w14:paraId="6CC2830F"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Training of the Investigative Judges</w:t>
            </w:r>
          </w:p>
        </w:tc>
        <w:tc>
          <w:tcPr>
            <w:tcW w:w="2473" w:type="dxa"/>
            <w:noWrap/>
            <w:hideMark/>
          </w:tcPr>
          <w:p w14:paraId="7D2ACE68"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2021</w:t>
            </w:r>
          </w:p>
        </w:tc>
      </w:tr>
      <w:tr w:rsidR="00DC235E" w:rsidRPr="004262A3" w14:paraId="5C6C235D" w14:textId="77777777" w:rsidTr="00A3706D">
        <w:trPr>
          <w:trHeight w:val="300"/>
        </w:trPr>
        <w:tc>
          <w:tcPr>
            <w:tcW w:w="2251" w:type="dxa"/>
            <w:shd w:val="clear" w:color="auto" w:fill="auto"/>
            <w:noWrap/>
            <w:hideMark/>
          </w:tcPr>
          <w:p w14:paraId="444AC0F8"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The Latvian Judicial Training Centre</w:t>
            </w:r>
          </w:p>
        </w:tc>
        <w:tc>
          <w:tcPr>
            <w:tcW w:w="2784" w:type="dxa"/>
            <w:noWrap/>
            <w:hideMark/>
          </w:tcPr>
          <w:p w14:paraId="02D9B866"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Application of procedural sanctions</w:t>
            </w:r>
          </w:p>
        </w:tc>
        <w:tc>
          <w:tcPr>
            <w:tcW w:w="2473" w:type="dxa"/>
            <w:noWrap/>
            <w:hideMark/>
          </w:tcPr>
          <w:p w14:paraId="7583CD69" w14:textId="77777777" w:rsidR="00DC235E" w:rsidRPr="004262A3" w:rsidRDefault="00DC235E" w:rsidP="00A3706D">
            <w:pPr>
              <w:spacing w:line="259" w:lineRule="auto"/>
              <w:rPr>
                <w:rFonts w:ascii="Times New Roman" w:hAnsi="Times New Roman" w:cs="Times New Roman"/>
                <w:lang w:val="en-GB"/>
              </w:rPr>
            </w:pPr>
            <w:r w:rsidRPr="004262A3">
              <w:rPr>
                <w:rFonts w:ascii="Times New Roman" w:hAnsi="Times New Roman" w:cs="Times New Roman"/>
                <w:lang w:val="en-GB"/>
              </w:rPr>
              <w:t>2022</w:t>
            </w:r>
          </w:p>
        </w:tc>
      </w:tr>
    </w:tbl>
    <w:p w14:paraId="3B959F0C" w14:textId="19A90D7D" w:rsidR="00DC235E" w:rsidRPr="004262A3" w:rsidRDefault="00DC235E" w:rsidP="00DC235E">
      <w:pPr>
        <w:spacing w:after="0"/>
        <w:rPr>
          <w:rFonts w:ascii="Times New Roman" w:eastAsiaTheme="majorEastAsia" w:hAnsi="Times New Roman" w:cs="Times New Roman"/>
          <w:b/>
          <w:color w:val="000000" w:themeColor="text1"/>
          <w:lang w:val="en-GB"/>
        </w:rPr>
      </w:pPr>
      <w:r w:rsidRPr="004262A3">
        <w:rPr>
          <w:rFonts w:ascii="Times New Roman" w:hAnsi="Times New Roman" w:cs="Times New Roman"/>
          <w:i/>
          <w:lang w:val="en-GB"/>
        </w:rPr>
        <w:t xml:space="preserve">    Table </w:t>
      </w:r>
      <w:r w:rsidR="00C46849">
        <w:rPr>
          <w:rFonts w:ascii="Times New Roman" w:hAnsi="Times New Roman" w:cs="Times New Roman"/>
          <w:i/>
          <w:lang w:val="en-GB"/>
        </w:rPr>
        <w:t>8</w:t>
      </w:r>
      <w:r w:rsidRPr="004262A3">
        <w:rPr>
          <w:rFonts w:ascii="Times New Roman" w:hAnsi="Times New Roman" w:cs="Times New Roman"/>
          <w:i/>
          <w:lang w:val="en-GB"/>
        </w:rPr>
        <w:t xml:space="preserve">. Source: </w:t>
      </w:r>
      <w:proofErr w:type="spellStart"/>
      <w:r w:rsidRPr="004262A3">
        <w:rPr>
          <w:rFonts w:ascii="Times New Roman" w:hAnsi="Times New Roman" w:cs="Times New Roman"/>
          <w:i/>
          <w:lang w:val="en-GB"/>
        </w:rPr>
        <w:t>MoJ</w:t>
      </w:r>
      <w:proofErr w:type="spellEnd"/>
    </w:p>
    <w:p w14:paraId="5B6F2134" w14:textId="77777777" w:rsidR="00B73212" w:rsidRPr="004262A3" w:rsidRDefault="00B73212">
      <w:pPr>
        <w:spacing w:after="0" w:line="240" w:lineRule="auto"/>
        <w:jc w:val="both"/>
        <w:rPr>
          <w:rFonts w:ascii="Times New Roman" w:hAnsi="Times New Roman" w:cs="Times New Roman"/>
          <w:lang w:val="en-GB"/>
        </w:rPr>
      </w:pPr>
    </w:p>
    <w:p w14:paraId="41D786BE" w14:textId="725E8070" w:rsidR="005E4984" w:rsidRPr="004262A3" w:rsidRDefault="005E4984">
      <w:pPr>
        <w:spacing w:after="0" w:line="240" w:lineRule="auto"/>
        <w:ind w:firstLine="720"/>
        <w:jc w:val="both"/>
        <w:rPr>
          <w:rFonts w:ascii="Times New Roman" w:hAnsi="Times New Roman" w:cs="Times New Roman"/>
          <w:lang w:val="en-GB"/>
        </w:rPr>
      </w:pPr>
      <w:r w:rsidRPr="004262A3">
        <w:rPr>
          <w:rFonts w:ascii="Times New Roman" w:hAnsi="Times New Roman" w:cs="Times New Roman"/>
          <w:lang w:val="en-GB"/>
        </w:rPr>
        <w:br w:type="page"/>
      </w:r>
    </w:p>
    <w:p w14:paraId="72A11DB2" w14:textId="59A35C6E" w:rsidR="00C66A87" w:rsidRPr="004262A3" w:rsidRDefault="005E4984" w:rsidP="00414335">
      <w:pPr>
        <w:pStyle w:val="Heading1"/>
        <w:spacing w:before="0"/>
        <w:rPr>
          <w:rFonts w:cs="Times New Roman"/>
          <w:sz w:val="22"/>
          <w:szCs w:val="22"/>
          <w:lang w:val="en-GB"/>
        </w:rPr>
      </w:pPr>
      <w:bookmarkStart w:id="15" w:name="_Toc191300612"/>
      <w:r w:rsidRPr="004262A3">
        <w:rPr>
          <w:rFonts w:cs="Times New Roman"/>
          <w:sz w:val="22"/>
          <w:szCs w:val="22"/>
          <w:lang w:val="en-GB"/>
        </w:rPr>
        <w:lastRenderedPageBreak/>
        <w:t>ANNEX 1</w:t>
      </w:r>
      <w:r w:rsidR="00325B83" w:rsidRPr="004262A3">
        <w:rPr>
          <w:rFonts w:cs="Times New Roman"/>
          <w:sz w:val="22"/>
          <w:szCs w:val="22"/>
          <w:lang w:val="en-GB"/>
        </w:rPr>
        <w:t>1</w:t>
      </w:r>
      <w:bookmarkEnd w:id="15"/>
    </w:p>
    <w:p w14:paraId="112E0187" w14:textId="77777777" w:rsidR="00DC235E" w:rsidRPr="004262A3" w:rsidRDefault="00DC235E" w:rsidP="00DC235E">
      <w:pPr>
        <w:spacing w:after="0" w:line="240" w:lineRule="auto"/>
        <w:jc w:val="center"/>
        <w:rPr>
          <w:rFonts w:ascii="Times New Roman" w:hAnsi="Times New Roman" w:cs="Times New Roman"/>
          <w:b/>
          <w:lang w:val="en-GB"/>
        </w:rPr>
      </w:pPr>
    </w:p>
    <w:p w14:paraId="64502CEF" w14:textId="2D257609" w:rsidR="00DC235E" w:rsidRPr="004262A3"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Number of criminal proceedings initiated and number of persons recognised as suspects in criminal proceedings in accordance with Article 154</w:t>
      </w:r>
      <w:r w:rsidRPr="004262A3">
        <w:rPr>
          <w:rFonts w:ascii="Times New Roman" w:hAnsi="Times New Roman" w:cs="Times New Roman"/>
          <w:b/>
          <w:vertAlign w:val="superscript"/>
          <w:lang w:val="en-GB"/>
        </w:rPr>
        <w:t>1</w:t>
      </w:r>
      <w:r w:rsidRPr="004262A3">
        <w:rPr>
          <w:rFonts w:ascii="Times New Roman" w:hAnsi="Times New Roman" w:cs="Times New Roman"/>
          <w:b/>
          <w:lang w:val="en-GB"/>
        </w:rPr>
        <w:t xml:space="preserve"> of the </w:t>
      </w:r>
      <w:r w:rsidRPr="004262A3">
        <w:rPr>
          <w:rFonts w:ascii="Times New Roman" w:hAnsi="Times New Roman" w:cs="Times New Roman"/>
          <w:b/>
          <w:i/>
          <w:lang w:val="en-GB"/>
        </w:rPr>
        <w:t xml:space="preserve">Criminal Law </w:t>
      </w:r>
      <w:r w:rsidRPr="004262A3">
        <w:rPr>
          <w:rFonts w:ascii="Times New Roman" w:hAnsi="Times New Roman" w:cs="Times New Roman"/>
          <w:b/>
          <w:iCs/>
          <w:lang w:val="en-GB"/>
        </w:rPr>
        <w:t>(Trafficking in Human Beings)</w:t>
      </w:r>
    </w:p>
    <w:p w14:paraId="72D8A756" w14:textId="77777777" w:rsidR="00DC235E" w:rsidRPr="004262A3" w:rsidRDefault="00DC235E" w:rsidP="00DC235E">
      <w:pPr>
        <w:spacing w:after="0" w:line="240" w:lineRule="auto"/>
        <w:jc w:val="both"/>
        <w:rPr>
          <w:rFonts w:ascii="Times New Roman" w:hAnsi="Times New Roman" w:cs="Times New Roman"/>
          <w:i/>
          <w:sz w:val="12"/>
          <w:szCs w:val="12"/>
          <w:lang w:val="en-GB"/>
        </w:rPr>
      </w:pPr>
    </w:p>
    <w:tbl>
      <w:tblPr>
        <w:tblStyle w:val="TableGrid1"/>
        <w:tblW w:w="9209" w:type="dxa"/>
        <w:tblLook w:val="04A0" w:firstRow="1" w:lastRow="0" w:firstColumn="1" w:lastColumn="0" w:noHBand="0" w:noVBand="1"/>
      </w:tblPr>
      <w:tblGrid>
        <w:gridCol w:w="695"/>
        <w:gridCol w:w="686"/>
        <w:gridCol w:w="4462"/>
        <w:gridCol w:w="3366"/>
      </w:tblGrid>
      <w:tr w:rsidR="00DC235E" w:rsidRPr="004262A3" w14:paraId="4A6CFEB1" w14:textId="77777777" w:rsidTr="00DC235E">
        <w:tc>
          <w:tcPr>
            <w:tcW w:w="69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987843" w14:textId="77777777" w:rsidR="00DC235E" w:rsidRPr="004262A3" w:rsidRDefault="00DC235E">
            <w:pPr>
              <w:jc w:val="both"/>
              <w:rPr>
                <w:rFonts w:ascii="Times New Roman" w:hAnsi="Times New Roman"/>
                <w:b/>
                <w:bCs/>
                <w:lang w:val="en-GB"/>
              </w:rPr>
            </w:pPr>
            <w:r w:rsidRPr="004262A3">
              <w:rPr>
                <w:rFonts w:ascii="Times New Roman" w:hAnsi="Times New Roman"/>
                <w:b/>
                <w:bCs/>
                <w:lang w:val="en-GB"/>
              </w:rPr>
              <w:t>Year</w:t>
            </w:r>
          </w:p>
        </w:tc>
        <w:tc>
          <w:tcPr>
            <w:tcW w:w="8514"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04AA372" w14:textId="77777777" w:rsidR="00DC235E" w:rsidRPr="004262A3" w:rsidRDefault="00DC235E">
            <w:pPr>
              <w:jc w:val="both"/>
              <w:rPr>
                <w:rFonts w:ascii="Times New Roman" w:hAnsi="Times New Roman"/>
                <w:b/>
                <w:bCs/>
                <w:lang w:val="en-GB"/>
              </w:rPr>
            </w:pPr>
          </w:p>
        </w:tc>
      </w:tr>
      <w:tr w:rsidR="00DC235E" w:rsidRPr="004262A3" w14:paraId="5787E8F1" w14:textId="77777777" w:rsidTr="00DC235E">
        <w:tc>
          <w:tcPr>
            <w:tcW w:w="69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273A192" w14:textId="77777777" w:rsidR="00DC235E" w:rsidRPr="004262A3" w:rsidRDefault="00DC235E">
            <w:pPr>
              <w:jc w:val="both"/>
              <w:rPr>
                <w:rFonts w:ascii="Times New Roman" w:hAnsi="Times New Roman"/>
                <w:b/>
                <w:bCs/>
                <w:lang w:val="en-GB"/>
              </w:rPr>
            </w:pPr>
          </w:p>
        </w:tc>
        <w:tc>
          <w:tcPr>
            <w:tcW w:w="514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90A3B07" w14:textId="77777777" w:rsidR="00DC235E" w:rsidRPr="004262A3" w:rsidRDefault="00DC235E">
            <w:pPr>
              <w:jc w:val="both"/>
              <w:rPr>
                <w:rFonts w:ascii="Times New Roman" w:hAnsi="Times New Roman"/>
                <w:b/>
                <w:bCs/>
                <w:lang w:val="en-GB"/>
              </w:rPr>
            </w:pPr>
            <w:r w:rsidRPr="004262A3">
              <w:rPr>
                <w:rFonts w:ascii="Times New Roman" w:hAnsi="Times New Roman"/>
                <w:b/>
                <w:bCs/>
                <w:lang w:val="en-GB"/>
              </w:rPr>
              <w:t>Criminal proceedings</w:t>
            </w:r>
          </w:p>
        </w:tc>
        <w:tc>
          <w:tcPr>
            <w:tcW w:w="336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873EFA" w14:textId="77777777" w:rsidR="00DC235E" w:rsidRPr="004262A3" w:rsidRDefault="00DC235E">
            <w:pPr>
              <w:jc w:val="both"/>
              <w:rPr>
                <w:rFonts w:ascii="Times New Roman" w:hAnsi="Times New Roman"/>
                <w:b/>
                <w:bCs/>
                <w:lang w:val="en-GB"/>
              </w:rPr>
            </w:pPr>
            <w:r w:rsidRPr="004262A3">
              <w:rPr>
                <w:rFonts w:ascii="Times New Roman" w:hAnsi="Times New Roman"/>
                <w:b/>
                <w:bCs/>
                <w:lang w:val="en-GB"/>
              </w:rPr>
              <w:t>Number of victims</w:t>
            </w:r>
          </w:p>
        </w:tc>
      </w:tr>
      <w:tr w:rsidR="00DC235E" w:rsidRPr="004262A3" w14:paraId="07AECB17" w14:textId="77777777" w:rsidTr="00DC235E">
        <w:trPr>
          <w:trHeight w:val="732"/>
        </w:trPr>
        <w:tc>
          <w:tcPr>
            <w:tcW w:w="695" w:type="dxa"/>
            <w:tcBorders>
              <w:top w:val="single" w:sz="4" w:space="0" w:color="auto"/>
              <w:left w:val="single" w:sz="4" w:space="0" w:color="auto"/>
              <w:bottom w:val="single" w:sz="4" w:space="0" w:color="auto"/>
              <w:right w:val="single" w:sz="4" w:space="0" w:color="auto"/>
            </w:tcBorders>
            <w:hideMark/>
          </w:tcPr>
          <w:p w14:paraId="14004384" w14:textId="77777777" w:rsidR="00DC235E" w:rsidRPr="004262A3" w:rsidRDefault="00DC235E">
            <w:pPr>
              <w:jc w:val="both"/>
              <w:rPr>
                <w:rFonts w:ascii="Times New Roman" w:hAnsi="Times New Roman"/>
                <w:b/>
                <w:lang w:val="en-GB"/>
              </w:rPr>
            </w:pPr>
            <w:r w:rsidRPr="004262A3">
              <w:rPr>
                <w:rFonts w:ascii="Times New Roman" w:hAnsi="Times New Roman"/>
                <w:b/>
                <w:lang w:val="en-GB"/>
              </w:rPr>
              <w:t>2020</w:t>
            </w:r>
          </w:p>
        </w:tc>
        <w:tc>
          <w:tcPr>
            <w:tcW w:w="686" w:type="dxa"/>
            <w:tcBorders>
              <w:top w:val="single" w:sz="4" w:space="0" w:color="auto"/>
              <w:left w:val="single" w:sz="4" w:space="0" w:color="auto"/>
              <w:bottom w:val="single" w:sz="4" w:space="0" w:color="auto"/>
              <w:right w:val="single" w:sz="4" w:space="0" w:color="auto"/>
            </w:tcBorders>
            <w:hideMark/>
          </w:tcPr>
          <w:p w14:paraId="692AC9E3" w14:textId="77777777" w:rsidR="00DC235E" w:rsidRPr="004262A3" w:rsidRDefault="00DC235E">
            <w:pPr>
              <w:jc w:val="both"/>
              <w:rPr>
                <w:rFonts w:ascii="Times New Roman" w:hAnsi="Times New Roman"/>
                <w:lang w:val="en-GB"/>
              </w:rPr>
            </w:pPr>
            <w:r w:rsidRPr="004262A3">
              <w:rPr>
                <w:rFonts w:ascii="Times New Roman" w:hAnsi="Times New Roman"/>
                <w:lang w:val="en-GB"/>
              </w:rPr>
              <w:t>7</w:t>
            </w:r>
          </w:p>
        </w:tc>
        <w:tc>
          <w:tcPr>
            <w:tcW w:w="4462" w:type="dxa"/>
            <w:tcBorders>
              <w:top w:val="single" w:sz="4" w:space="0" w:color="auto"/>
              <w:left w:val="single" w:sz="4" w:space="0" w:color="auto"/>
              <w:bottom w:val="single" w:sz="4" w:space="0" w:color="auto"/>
              <w:right w:val="single" w:sz="4" w:space="0" w:color="auto"/>
            </w:tcBorders>
            <w:hideMark/>
          </w:tcPr>
          <w:p w14:paraId="298FE661"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3 </w:t>
            </w:r>
            <w:proofErr w:type="gramStart"/>
            <w:r w:rsidRPr="004262A3">
              <w:rPr>
                <w:rFonts w:ascii="Times New Roman" w:hAnsi="Times New Roman"/>
                <w:lang w:val="en-GB"/>
              </w:rPr>
              <w:t>work</w:t>
            </w:r>
            <w:proofErr w:type="gramEnd"/>
            <w:r w:rsidRPr="004262A3">
              <w:rPr>
                <w:rFonts w:ascii="Times New Roman" w:hAnsi="Times New Roman"/>
                <w:lang w:val="en-GB"/>
              </w:rPr>
              <w:t xml:space="preserve"> of foreigners (internal)</w:t>
            </w:r>
          </w:p>
          <w:p w14:paraId="1085D3B5" w14:textId="77777777" w:rsidR="00DC235E" w:rsidRPr="004262A3" w:rsidRDefault="00DC235E">
            <w:pPr>
              <w:jc w:val="both"/>
              <w:rPr>
                <w:rFonts w:ascii="Times New Roman" w:hAnsi="Times New Roman"/>
                <w:lang w:val="en-GB"/>
              </w:rPr>
            </w:pPr>
            <w:r w:rsidRPr="004262A3">
              <w:rPr>
                <w:rFonts w:ascii="Times New Roman" w:hAnsi="Times New Roman"/>
                <w:lang w:val="en-GB"/>
              </w:rPr>
              <w:t>3 on the operation of work (internal)</w:t>
            </w:r>
          </w:p>
          <w:p w14:paraId="791790A1" w14:textId="77777777" w:rsidR="00DC235E" w:rsidRPr="004262A3" w:rsidRDefault="00DC235E">
            <w:pPr>
              <w:jc w:val="both"/>
              <w:rPr>
                <w:rFonts w:ascii="Times New Roman" w:hAnsi="Times New Roman"/>
                <w:lang w:val="en-GB"/>
              </w:rPr>
            </w:pPr>
            <w:r w:rsidRPr="004262A3">
              <w:rPr>
                <w:rFonts w:ascii="Times New Roman" w:hAnsi="Times New Roman"/>
                <w:lang w:val="en-GB"/>
              </w:rPr>
              <w:t>1 investigation into sexual exploitation (international)</w:t>
            </w:r>
          </w:p>
        </w:tc>
        <w:tc>
          <w:tcPr>
            <w:tcW w:w="3366" w:type="dxa"/>
            <w:tcBorders>
              <w:top w:val="single" w:sz="4" w:space="0" w:color="auto"/>
              <w:left w:val="single" w:sz="4" w:space="0" w:color="auto"/>
              <w:bottom w:val="single" w:sz="4" w:space="0" w:color="auto"/>
              <w:right w:val="single" w:sz="4" w:space="0" w:color="auto"/>
            </w:tcBorders>
          </w:tcPr>
          <w:p w14:paraId="18147471" w14:textId="77777777" w:rsidR="00DC235E" w:rsidRPr="004262A3" w:rsidRDefault="00DC235E">
            <w:pPr>
              <w:jc w:val="both"/>
              <w:rPr>
                <w:rFonts w:ascii="Times New Roman" w:hAnsi="Times New Roman"/>
                <w:lang w:val="en-GB"/>
              </w:rPr>
            </w:pPr>
            <w:r w:rsidRPr="004262A3">
              <w:rPr>
                <w:rFonts w:ascii="Times New Roman" w:hAnsi="Times New Roman"/>
                <w:lang w:val="en-GB"/>
              </w:rPr>
              <w:t>15 men</w:t>
            </w:r>
          </w:p>
          <w:p w14:paraId="63C3C194" w14:textId="77777777" w:rsidR="00DC235E" w:rsidRPr="004262A3" w:rsidRDefault="00DC235E">
            <w:pPr>
              <w:jc w:val="both"/>
              <w:rPr>
                <w:rFonts w:ascii="Times New Roman" w:hAnsi="Times New Roman"/>
                <w:lang w:val="en-GB"/>
              </w:rPr>
            </w:pPr>
            <w:r w:rsidRPr="004262A3">
              <w:rPr>
                <w:rFonts w:ascii="Times New Roman" w:hAnsi="Times New Roman"/>
                <w:lang w:val="en-GB"/>
              </w:rPr>
              <w:t>1 woman</w:t>
            </w:r>
          </w:p>
          <w:p w14:paraId="67E64340" w14:textId="77777777" w:rsidR="00DC235E" w:rsidRPr="004262A3" w:rsidRDefault="00DC235E">
            <w:pPr>
              <w:jc w:val="both"/>
              <w:rPr>
                <w:rFonts w:ascii="Times New Roman" w:hAnsi="Times New Roman"/>
                <w:lang w:val="en-GB"/>
              </w:rPr>
            </w:pPr>
          </w:p>
        </w:tc>
      </w:tr>
      <w:tr w:rsidR="00DC235E" w:rsidRPr="004262A3" w14:paraId="0F6C65C1" w14:textId="77777777" w:rsidTr="00DC235E">
        <w:tc>
          <w:tcPr>
            <w:tcW w:w="695" w:type="dxa"/>
            <w:tcBorders>
              <w:top w:val="single" w:sz="4" w:space="0" w:color="auto"/>
              <w:left w:val="single" w:sz="4" w:space="0" w:color="auto"/>
              <w:bottom w:val="single" w:sz="4" w:space="0" w:color="auto"/>
              <w:right w:val="single" w:sz="4" w:space="0" w:color="auto"/>
            </w:tcBorders>
            <w:hideMark/>
          </w:tcPr>
          <w:p w14:paraId="57B1E6DA" w14:textId="77777777" w:rsidR="00DC235E" w:rsidRPr="004262A3" w:rsidRDefault="00DC235E">
            <w:pPr>
              <w:jc w:val="both"/>
              <w:rPr>
                <w:rFonts w:ascii="Times New Roman" w:hAnsi="Times New Roman"/>
                <w:b/>
                <w:lang w:val="en-GB"/>
              </w:rPr>
            </w:pPr>
            <w:r w:rsidRPr="004262A3">
              <w:rPr>
                <w:rFonts w:ascii="Times New Roman" w:hAnsi="Times New Roman"/>
                <w:b/>
                <w:lang w:val="en-GB"/>
              </w:rPr>
              <w:t>2021</w:t>
            </w:r>
          </w:p>
        </w:tc>
        <w:tc>
          <w:tcPr>
            <w:tcW w:w="686" w:type="dxa"/>
            <w:tcBorders>
              <w:top w:val="single" w:sz="4" w:space="0" w:color="auto"/>
              <w:left w:val="single" w:sz="4" w:space="0" w:color="auto"/>
              <w:bottom w:val="single" w:sz="4" w:space="0" w:color="auto"/>
              <w:right w:val="single" w:sz="4" w:space="0" w:color="auto"/>
            </w:tcBorders>
            <w:hideMark/>
          </w:tcPr>
          <w:p w14:paraId="5EF22D8F" w14:textId="77777777" w:rsidR="00DC235E" w:rsidRPr="004262A3" w:rsidRDefault="00DC235E">
            <w:pPr>
              <w:jc w:val="both"/>
              <w:rPr>
                <w:rFonts w:ascii="Times New Roman" w:hAnsi="Times New Roman"/>
                <w:lang w:val="en-GB"/>
              </w:rPr>
            </w:pPr>
            <w:r w:rsidRPr="004262A3">
              <w:rPr>
                <w:rFonts w:ascii="Times New Roman" w:hAnsi="Times New Roman"/>
                <w:lang w:val="en-GB"/>
              </w:rPr>
              <w:t>4</w:t>
            </w:r>
          </w:p>
        </w:tc>
        <w:tc>
          <w:tcPr>
            <w:tcW w:w="4462" w:type="dxa"/>
            <w:tcBorders>
              <w:top w:val="single" w:sz="4" w:space="0" w:color="auto"/>
              <w:left w:val="single" w:sz="4" w:space="0" w:color="auto"/>
              <w:bottom w:val="single" w:sz="4" w:space="0" w:color="auto"/>
              <w:right w:val="single" w:sz="4" w:space="0" w:color="auto"/>
            </w:tcBorders>
            <w:hideMark/>
          </w:tcPr>
          <w:p w14:paraId="0BCAA42A" w14:textId="77777777" w:rsidR="00DC235E" w:rsidRPr="004262A3" w:rsidRDefault="00DC235E">
            <w:pPr>
              <w:jc w:val="both"/>
              <w:rPr>
                <w:rFonts w:ascii="Times New Roman" w:hAnsi="Times New Roman"/>
                <w:lang w:val="en-GB"/>
              </w:rPr>
            </w:pPr>
            <w:r w:rsidRPr="004262A3">
              <w:rPr>
                <w:rFonts w:ascii="Times New Roman" w:hAnsi="Times New Roman"/>
                <w:lang w:val="en-GB"/>
              </w:rPr>
              <w:t>1 marriages of convenience (international)</w:t>
            </w:r>
          </w:p>
          <w:p w14:paraId="7808913B" w14:textId="77777777" w:rsidR="00DC235E" w:rsidRPr="004262A3" w:rsidRDefault="00DC235E">
            <w:pPr>
              <w:jc w:val="both"/>
              <w:rPr>
                <w:rFonts w:ascii="Times New Roman" w:hAnsi="Times New Roman"/>
                <w:lang w:val="en-GB"/>
              </w:rPr>
            </w:pPr>
            <w:r w:rsidRPr="004262A3">
              <w:rPr>
                <w:rFonts w:ascii="Times New Roman" w:hAnsi="Times New Roman"/>
                <w:lang w:val="en-GB"/>
              </w:rPr>
              <w:t>1 marriages of convenience (international)</w:t>
            </w:r>
          </w:p>
          <w:p w14:paraId="7BB88A8D" w14:textId="77777777" w:rsidR="00DC235E" w:rsidRPr="004262A3" w:rsidRDefault="00DC235E">
            <w:pPr>
              <w:jc w:val="both"/>
              <w:rPr>
                <w:rFonts w:ascii="Times New Roman" w:hAnsi="Times New Roman"/>
                <w:lang w:val="en-GB"/>
              </w:rPr>
            </w:pPr>
            <w:r w:rsidRPr="004262A3">
              <w:rPr>
                <w:rFonts w:ascii="Times New Roman" w:hAnsi="Times New Roman"/>
                <w:lang w:val="en-GB"/>
              </w:rPr>
              <w:t>1 agricultural work (internal)</w:t>
            </w:r>
          </w:p>
          <w:p w14:paraId="71A848D1" w14:textId="77777777" w:rsidR="00DC235E" w:rsidRPr="004262A3" w:rsidRDefault="00DC235E">
            <w:pPr>
              <w:jc w:val="both"/>
              <w:rPr>
                <w:rFonts w:ascii="Times New Roman" w:hAnsi="Times New Roman"/>
                <w:lang w:val="en-GB"/>
              </w:rPr>
            </w:pPr>
            <w:r w:rsidRPr="004262A3">
              <w:rPr>
                <w:rFonts w:ascii="Times New Roman" w:hAnsi="Times New Roman"/>
                <w:lang w:val="en-GB"/>
              </w:rPr>
              <w:t>1 work in the catering sector. (internal)</w:t>
            </w:r>
          </w:p>
        </w:tc>
        <w:tc>
          <w:tcPr>
            <w:tcW w:w="3366" w:type="dxa"/>
            <w:tcBorders>
              <w:top w:val="single" w:sz="4" w:space="0" w:color="auto"/>
              <w:left w:val="single" w:sz="4" w:space="0" w:color="auto"/>
              <w:bottom w:val="single" w:sz="4" w:space="0" w:color="auto"/>
              <w:right w:val="single" w:sz="4" w:space="0" w:color="auto"/>
            </w:tcBorders>
            <w:hideMark/>
          </w:tcPr>
          <w:p w14:paraId="5FFE7508"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 0 </w:t>
            </w:r>
          </w:p>
          <w:p w14:paraId="3FDC9E88"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 0 </w:t>
            </w:r>
          </w:p>
          <w:p w14:paraId="0DBA8D18" w14:textId="77777777" w:rsidR="00DC235E" w:rsidRPr="004262A3" w:rsidRDefault="00DC235E">
            <w:pPr>
              <w:jc w:val="both"/>
              <w:rPr>
                <w:rFonts w:ascii="Times New Roman" w:hAnsi="Times New Roman"/>
                <w:lang w:val="en-GB"/>
              </w:rPr>
            </w:pPr>
            <w:r w:rsidRPr="004262A3">
              <w:rPr>
                <w:rFonts w:ascii="Times New Roman" w:hAnsi="Times New Roman"/>
                <w:lang w:val="en-GB"/>
              </w:rPr>
              <w:t>15 men, 1 woman</w:t>
            </w:r>
          </w:p>
          <w:p w14:paraId="48C38259" w14:textId="77777777" w:rsidR="00DC235E" w:rsidRPr="004262A3" w:rsidRDefault="00DC235E">
            <w:pPr>
              <w:jc w:val="both"/>
              <w:rPr>
                <w:rFonts w:ascii="Times New Roman" w:hAnsi="Times New Roman"/>
                <w:lang w:val="en-GB"/>
              </w:rPr>
            </w:pPr>
            <w:r w:rsidRPr="004262A3">
              <w:rPr>
                <w:rFonts w:ascii="Times New Roman" w:hAnsi="Times New Roman"/>
                <w:lang w:val="en-GB"/>
              </w:rPr>
              <w:t>1 Chinese citizen of legal age.</w:t>
            </w:r>
          </w:p>
        </w:tc>
      </w:tr>
      <w:tr w:rsidR="00DC235E" w:rsidRPr="004262A3" w14:paraId="6A46AD98" w14:textId="77777777" w:rsidTr="00DC235E">
        <w:tc>
          <w:tcPr>
            <w:tcW w:w="695" w:type="dxa"/>
            <w:tcBorders>
              <w:top w:val="single" w:sz="4" w:space="0" w:color="auto"/>
              <w:left w:val="single" w:sz="4" w:space="0" w:color="auto"/>
              <w:bottom w:val="single" w:sz="4" w:space="0" w:color="auto"/>
              <w:right w:val="single" w:sz="4" w:space="0" w:color="auto"/>
            </w:tcBorders>
            <w:hideMark/>
          </w:tcPr>
          <w:p w14:paraId="4C885349" w14:textId="77777777" w:rsidR="00DC235E" w:rsidRPr="004262A3" w:rsidRDefault="00DC235E">
            <w:pPr>
              <w:jc w:val="both"/>
              <w:rPr>
                <w:rFonts w:ascii="Times New Roman" w:hAnsi="Times New Roman"/>
                <w:b/>
                <w:lang w:val="en-GB"/>
              </w:rPr>
            </w:pPr>
            <w:r w:rsidRPr="004262A3">
              <w:rPr>
                <w:rFonts w:ascii="Times New Roman" w:hAnsi="Times New Roman"/>
                <w:b/>
                <w:lang w:val="en-GB"/>
              </w:rPr>
              <w:t>2022</w:t>
            </w:r>
          </w:p>
        </w:tc>
        <w:tc>
          <w:tcPr>
            <w:tcW w:w="686" w:type="dxa"/>
            <w:tcBorders>
              <w:top w:val="single" w:sz="4" w:space="0" w:color="auto"/>
              <w:left w:val="single" w:sz="4" w:space="0" w:color="auto"/>
              <w:bottom w:val="single" w:sz="4" w:space="0" w:color="auto"/>
              <w:right w:val="single" w:sz="4" w:space="0" w:color="auto"/>
            </w:tcBorders>
            <w:hideMark/>
          </w:tcPr>
          <w:p w14:paraId="24EFFDE0" w14:textId="77777777" w:rsidR="00DC235E" w:rsidRPr="004262A3" w:rsidRDefault="00DC235E">
            <w:pPr>
              <w:jc w:val="both"/>
              <w:rPr>
                <w:rFonts w:ascii="Times New Roman" w:hAnsi="Times New Roman"/>
                <w:lang w:val="en-GB"/>
              </w:rPr>
            </w:pPr>
            <w:r w:rsidRPr="004262A3">
              <w:rPr>
                <w:rFonts w:ascii="Times New Roman" w:hAnsi="Times New Roman"/>
                <w:lang w:val="en-GB"/>
              </w:rPr>
              <w:t>8</w:t>
            </w:r>
          </w:p>
        </w:tc>
        <w:tc>
          <w:tcPr>
            <w:tcW w:w="4462" w:type="dxa"/>
            <w:tcBorders>
              <w:top w:val="single" w:sz="4" w:space="0" w:color="auto"/>
              <w:left w:val="single" w:sz="4" w:space="0" w:color="auto"/>
              <w:bottom w:val="single" w:sz="4" w:space="0" w:color="auto"/>
              <w:right w:val="single" w:sz="4" w:space="0" w:color="auto"/>
            </w:tcBorders>
            <w:hideMark/>
          </w:tcPr>
          <w:p w14:paraId="25EB3280"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2 </w:t>
            </w:r>
            <w:proofErr w:type="gramStart"/>
            <w:r w:rsidRPr="004262A3">
              <w:rPr>
                <w:rFonts w:ascii="Times New Roman" w:hAnsi="Times New Roman"/>
                <w:lang w:val="en-GB"/>
              </w:rPr>
              <w:t>recruitment</w:t>
            </w:r>
            <w:proofErr w:type="gramEnd"/>
            <w:r w:rsidRPr="004262A3">
              <w:rPr>
                <w:rFonts w:ascii="Times New Roman" w:hAnsi="Times New Roman"/>
                <w:lang w:val="en-GB"/>
              </w:rPr>
              <w:t xml:space="preserve"> to set up networks for fraud (international)</w:t>
            </w:r>
          </w:p>
          <w:p w14:paraId="4AFD0DD9"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4 sexual </w:t>
            </w:r>
            <w:proofErr w:type="gramStart"/>
            <w:r w:rsidRPr="004262A3">
              <w:rPr>
                <w:rFonts w:ascii="Times New Roman" w:hAnsi="Times New Roman"/>
                <w:lang w:val="en-GB"/>
              </w:rPr>
              <w:t>exploitation</w:t>
            </w:r>
            <w:proofErr w:type="gramEnd"/>
            <w:r w:rsidRPr="004262A3">
              <w:rPr>
                <w:rFonts w:ascii="Times New Roman" w:hAnsi="Times New Roman"/>
                <w:lang w:val="en-GB"/>
              </w:rPr>
              <w:t xml:space="preserve"> in Latvia</w:t>
            </w:r>
          </w:p>
          <w:p w14:paraId="69092442" w14:textId="77777777" w:rsidR="00DC235E" w:rsidRPr="004262A3" w:rsidRDefault="00DC235E">
            <w:pPr>
              <w:jc w:val="both"/>
              <w:rPr>
                <w:rFonts w:ascii="Times New Roman" w:hAnsi="Times New Roman"/>
                <w:lang w:val="en-GB"/>
              </w:rPr>
            </w:pPr>
            <w:r w:rsidRPr="004262A3">
              <w:rPr>
                <w:rFonts w:ascii="Times New Roman" w:hAnsi="Times New Roman"/>
                <w:lang w:val="en-GB"/>
              </w:rPr>
              <w:t>1 exploitation in HORECA (international)</w:t>
            </w:r>
          </w:p>
          <w:p w14:paraId="1EC0DD6F" w14:textId="77777777" w:rsidR="00DC235E" w:rsidRPr="004262A3" w:rsidRDefault="00DC235E">
            <w:pPr>
              <w:jc w:val="both"/>
              <w:rPr>
                <w:rFonts w:ascii="Times New Roman" w:hAnsi="Times New Roman"/>
                <w:lang w:val="en-GB"/>
              </w:rPr>
            </w:pPr>
            <w:r w:rsidRPr="004262A3">
              <w:rPr>
                <w:rFonts w:ascii="Times New Roman" w:hAnsi="Times New Roman"/>
                <w:lang w:val="en-GB"/>
              </w:rPr>
              <w:t>1 marriages of convenience (international)</w:t>
            </w:r>
          </w:p>
        </w:tc>
        <w:tc>
          <w:tcPr>
            <w:tcW w:w="3366" w:type="dxa"/>
            <w:tcBorders>
              <w:top w:val="single" w:sz="4" w:space="0" w:color="auto"/>
              <w:left w:val="single" w:sz="4" w:space="0" w:color="auto"/>
              <w:bottom w:val="single" w:sz="4" w:space="0" w:color="auto"/>
              <w:right w:val="single" w:sz="4" w:space="0" w:color="auto"/>
            </w:tcBorders>
            <w:hideMark/>
          </w:tcPr>
          <w:p w14:paraId="67FB9C8D" w14:textId="77777777" w:rsidR="00DC235E" w:rsidRPr="004262A3" w:rsidRDefault="00DC235E">
            <w:pPr>
              <w:jc w:val="both"/>
              <w:rPr>
                <w:rFonts w:ascii="Times New Roman" w:hAnsi="Times New Roman"/>
                <w:lang w:val="en-GB"/>
              </w:rPr>
            </w:pPr>
            <w:r w:rsidRPr="004262A3">
              <w:rPr>
                <w:rFonts w:ascii="Times New Roman" w:hAnsi="Times New Roman"/>
                <w:lang w:val="en-GB"/>
              </w:rPr>
              <w:t>2 Women</w:t>
            </w:r>
          </w:p>
          <w:p w14:paraId="3AB1B406" w14:textId="77777777" w:rsidR="00DC235E" w:rsidRPr="004262A3" w:rsidRDefault="00DC235E">
            <w:pPr>
              <w:jc w:val="both"/>
              <w:rPr>
                <w:rFonts w:ascii="Times New Roman" w:hAnsi="Times New Roman"/>
                <w:lang w:val="en-GB"/>
              </w:rPr>
            </w:pPr>
            <w:r w:rsidRPr="004262A3">
              <w:rPr>
                <w:rFonts w:ascii="Times New Roman" w:hAnsi="Times New Roman"/>
                <w:lang w:val="en-GB"/>
              </w:rPr>
              <w:t>4 Women</w:t>
            </w:r>
          </w:p>
          <w:p w14:paraId="4E542C1C" w14:textId="77777777" w:rsidR="00DC235E" w:rsidRPr="004262A3" w:rsidRDefault="00DC235E">
            <w:pPr>
              <w:jc w:val="both"/>
              <w:rPr>
                <w:rFonts w:ascii="Times New Roman" w:hAnsi="Times New Roman"/>
                <w:lang w:val="en-GB"/>
              </w:rPr>
            </w:pPr>
            <w:r w:rsidRPr="004262A3">
              <w:rPr>
                <w:rFonts w:ascii="Times New Roman" w:hAnsi="Times New Roman"/>
                <w:lang w:val="en-GB"/>
              </w:rPr>
              <w:t>1 man</w:t>
            </w:r>
          </w:p>
          <w:p w14:paraId="0E2D1786" w14:textId="77777777" w:rsidR="00DC235E" w:rsidRPr="004262A3" w:rsidRDefault="00DC235E">
            <w:pPr>
              <w:jc w:val="both"/>
              <w:rPr>
                <w:rFonts w:ascii="Times New Roman" w:hAnsi="Times New Roman"/>
                <w:lang w:val="en-GB"/>
              </w:rPr>
            </w:pPr>
            <w:r w:rsidRPr="004262A3">
              <w:rPr>
                <w:rFonts w:ascii="Times New Roman" w:hAnsi="Times New Roman"/>
                <w:lang w:val="en-GB"/>
              </w:rPr>
              <w:t>2 Women</w:t>
            </w:r>
          </w:p>
          <w:p w14:paraId="72EC31FD" w14:textId="77777777" w:rsidR="00DC235E" w:rsidRPr="004262A3" w:rsidRDefault="00DC235E">
            <w:pPr>
              <w:jc w:val="both"/>
              <w:rPr>
                <w:rFonts w:ascii="Times New Roman" w:hAnsi="Times New Roman"/>
                <w:lang w:val="en-GB"/>
              </w:rPr>
            </w:pPr>
            <w:r w:rsidRPr="004262A3">
              <w:rPr>
                <w:rFonts w:ascii="Times New Roman" w:hAnsi="Times New Roman"/>
                <w:lang w:val="en-GB"/>
              </w:rPr>
              <w:t>victims in criminal proceedings initiated in previous years: for work exploitation (2 men in Latvia)</w:t>
            </w:r>
          </w:p>
        </w:tc>
      </w:tr>
      <w:tr w:rsidR="00DC235E" w:rsidRPr="004262A3" w14:paraId="0BA43CB6" w14:textId="77777777" w:rsidTr="00DC235E">
        <w:tc>
          <w:tcPr>
            <w:tcW w:w="695" w:type="dxa"/>
            <w:tcBorders>
              <w:top w:val="single" w:sz="4" w:space="0" w:color="auto"/>
              <w:left w:val="single" w:sz="4" w:space="0" w:color="auto"/>
              <w:bottom w:val="single" w:sz="4" w:space="0" w:color="auto"/>
              <w:right w:val="single" w:sz="4" w:space="0" w:color="auto"/>
            </w:tcBorders>
            <w:hideMark/>
          </w:tcPr>
          <w:p w14:paraId="347E95A2" w14:textId="77777777" w:rsidR="00DC235E" w:rsidRPr="004262A3" w:rsidRDefault="00DC235E">
            <w:pPr>
              <w:jc w:val="both"/>
              <w:rPr>
                <w:rFonts w:ascii="Times New Roman" w:hAnsi="Times New Roman"/>
                <w:b/>
                <w:lang w:val="en-GB"/>
              </w:rPr>
            </w:pPr>
            <w:r w:rsidRPr="004262A3">
              <w:rPr>
                <w:rFonts w:ascii="Times New Roman" w:hAnsi="Times New Roman"/>
                <w:b/>
                <w:lang w:val="en-GB"/>
              </w:rPr>
              <w:t>2023</w:t>
            </w:r>
          </w:p>
        </w:tc>
        <w:tc>
          <w:tcPr>
            <w:tcW w:w="686" w:type="dxa"/>
            <w:tcBorders>
              <w:top w:val="single" w:sz="4" w:space="0" w:color="auto"/>
              <w:left w:val="single" w:sz="4" w:space="0" w:color="auto"/>
              <w:bottom w:val="single" w:sz="4" w:space="0" w:color="auto"/>
              <w:right w:val="single" w:sz="4" w:space="0" w:color="auto"/>
            </w:tcBorders>
            <w:hideMark/>
          </w:tcPr>
          <w:p w14:paraId="773F3387" w14:textId="77777777" w:rsidR="00DC235E" w:rsidRPr="004262A3" w:rsidRDefault="00DC235E">
            <w:pPr>
              <w:jc w:val="both"/>
              <w:rPr>
                <w:rFonts w:ascii="Times New Roman" w:hAnsi="Times New Roman"/>
                <w:lang w:val="en-GB"/>
              </w:rPr>
            </w:pPr>
            <w:r w:rsidRPr="004262A3">
              <w:rPr>
                <w:rFonts w:ascii="Times New Roman" w:hAnsi="Times New Roman"/>
                <w:lang w:val="en-GB"/>
              </w:rPr>
              <w:t>2</w:t>
            </w:r>
          </w:p>
        </w:tc>
        <w:tc>
          <w:tcPr>
            <w:tcW w:w="4462" w:type="dxa"/>
            <w:tcBorders>
              <w:top w:val="single" w:sz="4" w:space="0" w:color="auto"/>
              <w:left w:val="single" w:sz="4" w:space="0" w:color="auto"/>
              <w:bottom w:val="single" w:sz="4" w:space="0" w:color="auto"/>
              <w:right w:val="single" w:sz="4" w:space="0" w:color="auto"/>
            </w:tcBorders>
            <w:hideMark/>
          </w:tcPr>
          <w:p w14:paraId="4EA8AD6A" w14:textId="77777777" w:rsidR="00DC235E" w:rsidRPr="004262A3" w:rsidRDefault="00DC235E">
            <w:pPr>
              <w:jc w:val="both"/>
              <w:rPr>
                <w:rFonts w:ascii="Times New Roman" w:hAnsi="Times New Roman"/>
                <w:lang w:val="en-GB"/>
              </w:rPr>
            </w:pPr>
            <w:r w:rsidRPr="004262A3">
              <w:rPr>
                <w:rFonts w:ascii="Times New Roman" w:hAnsi="Times New Roman"/>
                <w:lang w:val="en-GB"/>
              </w:rPr>
              <w:t>exploitation of domestic work</w:t>
            </w:r>
          </w:p>
          <w:p w14:paraId="3811A096" w14:textId="77777777" w:rsidR="00DC235E" w:rsidRPr="004262A3" w:rsidRDefault="00DC235E">
            <w:pPr>
              <w:jc w:val="both"/>
              <w:rPr>
                <w:rFonts w:ascii="Times New Roman" w:hAnsi="Times New Roman"/>
                <w:lang w:val="en-GB"/>
              </w:rPr>
            </w:pPr>
            <w:r w:rsidRPr="004262A3">
              <w:rPr>
                <w:rFonts w:ascii="Times New Roman" w:hAnsi="Times New Roman"/>
                <w:lang w:val="en-GB"/>
              </w:rPr>
              <w:t>operation of work abroad.</w:t>
            </w:r>
          </w:p>
        </w:tc>
        <w:tc>
          <w:tcPr>
            <w:tcW w:w="3366" w:type="dxa"/>
            <w:tcBorders>
              <w:top w:val="single" w:sz="4" w:space="0" w:color="auto"/>
              <w:left w:val="single" w:sz="4" w:space="0" w:color="auto"/>
              <w:bottom w:val="single" w:sz="4" w:space="0" w:color="auto"/>
              <w:right w:val="single" w:sz="4" w:space="0" w:color="auto"/>
            </w:tcBorders>
            <w:hideMark/>
          </w:tcPr>
          <w:p w14:paraId="174A759C" w14:textId="77777777" w:rsidR="00DC235E" w:rsidRPr="004262A3" w:rsidRDefault="00DC235E">
            <w:pPr>
              <w:jc w:val="both"/>
              <w:rPr>
                <w:rFonts w:ascii="Times New Roman" w:hAnsi="Times New Roman"/>
                <w:lang w:val="en-GB"/>
              </w:rPr>
            </w:pPr>
            <w:r w:rsidRPr="004262A3">
              <w:rPr>
                <w:rFonts w:ascii="Times New Roman" w:hAnsi="Times New Roman"/>
                <w:lang w:val="en-GB"/>
              </w:rPr>
              <w:t>2 men</w:t>
            </w:r>
          </w:p>
          <w:p w14:paraId="1E8E905B"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 0 </w:t>
            </w:r>
          </w:p>
          <w:p w14:paraId="5E44ACC0" w14:textId="77777777" w:rsidR="00DC235E" w:rsidRPr="004262A3" w:rsidRDefault="00DC235E">
            <w:pPr>
              <w:jc w:val="both"/>
              <w:rPr>
                <w:rFonts w:ascii="Times New Roman" w:hAnsi="Times New Roman"/>
                <w:lang w:val="en-GB"/>
              </w:rPr>
            </w:pPr>
            <w:r w:rsidRPr="004262A3">
              <w:rPr>
                <w:rFonts w:ascii="Times New Roman" w:hAnsi="Times New Roman"/>
                <w:lang w:val="en-GB"/>
              </w:rPr>
              <w:t>victims in criminal proceedings initiated in previous years: for work exploitation (2 women in Latvia)</w:t>
            </w:r>
          </w:p>
        </w:tc>
      </w:tr>
      <w:tr w:rsidR="00DC235E" w:rsidRPr="004262A3" w14:paraId="630E8C82" w14:textId="77777777" w:rsidTr="00DE2BA6">
        <w:trPr>
          <w:trHeight w:val="70"/>
        </w:trPr>
        <w:tc>
          <w:tcPr>
            <w:tcW w:w="695" w:type="dxa"/>
            <w:tcBorders>
              <w:top w:val="single" w:sz="4" w:space="0" w:color="auto"/>
              <w:left w:val="single" w:sz="4" w:space="0" w:color="auto"/>
              <w:bottom w:val="single" w:sz="4" w:space="0" w:color="auto"/>
              <w:right w:val="single" w:sz="4" w:space="0" w:color="auto"/>
            </w:tcBorders>
            <w:hideMark/>
          </w:tcPr>
          <w:p w14:paraId="36B9C85E" w14:textId="77777777" w:rsidR="00DC235E" w:rsidRPr="004262A3" w:rsidRDefault="00DC235E">
            <w:pPr>
              <w:jc w:val="both"/>
              <w:rPr>
                <w:rFonts w:ascii="Times New Roman" w:hAnsi="Times New Roman"/>
                <w:b/>
                <w:lang w:val="en-GB"/>
              </w:rPr>
            </w:pPr>
            <w:r w:rsidRPr="004262A3">
              <w:rPr>
                <w:rFonts w:ascii="Times New Roman" w:hAnsi="Times New Roman"/>
                <w:b/>
                <w:lang w:val="en-GB"/>
              </w:rPr>
              <w:t>2024</w:t>
            </w:r>
          </w:p>
        </w:tc>
        <w:tc>
          <w:tcPr>
            <w:tcW w:w="686" w:type="dxa"/>
            <w:tcBorders>
              <w:top w:val="single" w:sz="4" w:space="0" w:color="auto"/>
              <w:left w:val="single" w:sz="4" w:space="0" w:color="auto"/>
              <w:bottom w:val="single" w:sz="4" w:space="0" w:color="auto"/>
              <w:right w:val="single" w:sz="4" w:space="0" w:color="auto"/>
            </w:tcBorders>
            <w:hideMark/>
          </w:tcPr>
          <w:p w14:paraId="1048851C" w14:textId="77777777" w:rsidR="00DC235E" w:rsidRPr="004262A3" w:rsidRDefault="00DC235E">
            <w:pPr>
              <w:jc w:val="both"/>
              <w:rPr>
                <w:rFonts w:ascii="Times New Roman" w:hAnsi="Times New Roman"/>
                <w:lang w:val="en-GB"/>
              </w:rPr>
            </w:pPr>
            <w:r w:rsidRPr="004262A3">
              <w:rPr>
                <w:rFonts w:ascii="Times New Roman" w:hAnsi="Times New Roman"/>
                <w:lang w:val="en-GB"/>
              </w:rPr>
              <w:t>3</w:t>
            </w:r>
          </w:p>
        </w:tc>
        <w:tc>
          <w:tcPr>
            <w:tcW w:w="4462" w:type="dxa"/>
            <w:tcBorders>
              <w:top w:val="single" w:sz="4" w:space="0" w:color="auto"/>
              <w:left w:val="single" w:sz="4" w:space="0" w:color="auto"/>
              <w:bottom w:val="single" w:sz="4" w:space="0" w:color="auto"/>
              <w:right w:val="single" w:sz="4" w:space="0" w:color="auto"/>
            </w:tcBorders>
            <w:hideMark/>
          </w:tcPr>
          <w:p w14:paraId="4927372C" w14:textId="77777777" w:rsidR="00DC235E" w:rsidRPr="004262A3" w:rsidRDefault="00DC235E">
            <w:pPr>
              <w:jc w:val="both"/>
              <w:rPr>
                <w:rFonts w:ascii="Times New Roman" w:hAnsi="Times New Roman"/>
                <w:lang w:val="en-GB"/>
              </w:rPr>
            </w:pPr>
            <w:r w:rsidRPr="004262A3">
              <w:rPr>
                <w:rFonts w:ascii="Times New Roman" w:hAnsi="Times New Roman"/>
                <w:lang w:val="en-GB"/>
              </w:rPr>
              <w:t>Begging abroad</w:t>
            </w:r>
          </w:p>
          <w:p w14:paraId="007C6F13" w14:textId="77777777" w:rsidR="00DC235E" w:rsidRPr="004262A3" w:rsidRDefault="00DC235E">
            <w:pPr>
              <w:jc w:val="both"/>
              <w:rPr>
                <w:rFonts w:ascii="Times New Roman" w:hAnsi="Times New Roman"/>
                <w:lang w:val="en-GB"/>
              </w:rPr>
            </w:pPr>
            <w:r w:rsidRPr="004262A3">
              <w:rPr>
                <w:rFonts w:ascii="Times New Roman" w:hAnsi="Times New Roman"/>
                <w:lang w:val="en-GB"/>
              </w:rPr>
              <w:t>Begging/donations domestic</w:t>
            </w:r>
          </w:p>
          <w:p w14:paraId="40BDE872" w14:textId="77777777" w:rsidR="00DC235E" w:rsidRPr="004262A3" w:rsidRDefault="00DC235E">
            <w:pPr>
              <w:jc w:val="both"/>
              <w:rPr>
                <w:rFonts w:ascii="Times New Roman" w:hAnsi="Times New Roman"/>
                <w:lang w:val="en-GB"/>
              </w:rPr>
            </w:pPr>
            <w:r w:rsidRPr="004262A3">
              <w:rPr>
                <w:rFonts w:ascii="Times New Roman" w:hAnsi="Times New Roman"/>
                <w:lang w:val="en-GB"/>
              </w:rPr>
              <w:t>Exploitation of domestic work</w:t>
            </w:r>
          </w:p>
        </w:tc>
        <w:tc>
          <w:tcPr>
            <w:tcW w:w="3366" w:type="dxa"/>
            <w:tcBorders>
              <w:top w:val="single" w:sz="4" w:space="0" w:color="auto"/>
              <w:left w:val="single" w:sz="4" w:space="0" w:color="auto"/>
              <w:bottom w:val="single" w:sz="4" w:space="0" w:color="auto"/>
              <w:right w:val="single" w:sz="4" w:space="0" w:color="auto"/>
            </w:tcBorders>
            <w:hideMark/>
          </w:tcPr>
          <w:p w14:paraId="508B2E43" w14:textId="77777777" w:rsidR="00DC235E" w:rsidRPr="004262A3" w:rsidRDefault="00DC235E">
            <w:pPr>
              <w:jc w:val="both"/>
              <w:rPr>
                <w:rFonts w:ascii="Times New Roman" w:hAnsi="Times New Roman"/>
                <w:lang w:val="en-GB"/>
              </w:rPr>
            </w:pPr>
            <w:r w:rsidRPr="004262A3">
              <w:rPr>
                <w:rFonts w:ascii="Times New Roman" w:hAnsi="Times New Roman"/>
                <w:lang w:val="en-GB"/>
              </w:rPr>
              <w:t>2 men and 2 women</w:t>
            </w:r>
          </w:p>
          <w:p w14:paraId="067AA546"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 0 </w:t>
            </w:r>
          </w:p>
          <w:p w14:paraId="2A23153F" w14:textId="77777777" w:rsidR="00DC235E" w:rsidRPr="004262A3" w:rsidRDefault="00DC235E">
            <w:pPr>
              <w:jc w:val="both"/>
              <w:rPr>
                <w:rFonts w:ascii="Times New Roman" w:hAnsi="Times New Roman"/>
                <w:lang w:val="en-GB"/>
              </w:rPr>
            </w:pPr>
            <w:r w:rsidRPr="004262A3">
              <w:rPr>
                <w:rFonts w:ascii="Times New Roman" w:hAnsi="Times New Roman"/>
                <w:lang w:val="en-GB"/>
              </w:rPr>
              <w:t xml:space="preserve"> 0 </w:t>
            </w:r>
          </w:p>
          <w:p w14:paraId="1EF2C8D0" w14:textId="77777777" w:rsidR="00DC235E" w:rsidRPr="004262A3" w:rsidRDefault="00DC235E">
            <w:pPr>
              <w:jc w:val="both"/>
              <w:rPr>
                <w:rFonts w:ascii="Times New Roman" w:hAnsi="Times New Roman"/>
                <w:lang w:val="en-GB"/>
              </w:rPr>
            </w:pPr>
            <w:r w:rsidRPr="004262A3">
              <w:rPr>
                <w:rFonts w:ascii="Times New Roman" w:hAnsi="Times New Roman"/>
                <w:lang w:val="en-GB"/>
              </w:rPr>
              <w:t>victims in criminal proceedings initiated in previous years: 1 woman for sexual exploitation abroad</w:t>
            </w:r>
          </w:p>
        </w:tc>
      </w:tr>
    </w:tbl>
    <w:p w14:paraId="3A7927BF" w14:textId="46605046" w:rsidR="00325B83" w:rsidRPr="00862E02" w:rsidRDefault="00DC235E" w:rsidP="00862E02">
      <w:pPr>
        <w:spacing w:after="0" w:line="240" w:lineRule="auto"/>
        <w:rPr>
          <w:rFonts w:ascii="Times New Roman" w:hAnsi="Times New Roman" w:cs="Times New Roman"/>
          <w:i/>
          <w:lang w:val="en-GB"/>
        </w:rPr>
      </w:pPr>
      <w:r w:rsidRPr="004262A3">
        <w:rPr>
          <w:rFonts w:ascii="Times New Roman" w:hAnsi="Times New Roman" w:cs="Times New Roman"/>
          <w:i/>
          <w:lang w:val="en-GB"/>
        </w:rPr>
        <w:t xml:space="preserve">Table 1. Source: </w:t>
      </w:r>
      <w:proofErr w:type="spellStart"/>
      <w:r w:rsidRPr="004262A3">
        <w:rPr>
          <w:rFonts w:ascii="Times New Roman" w:hAnsi="Times New Roman" w:cs="Times New Roman"/>
          <w:i/>
          <w:lang w:val="en-GB"/>
        </w:rPr>
        <w:t>MoI</w:t>
      </w:r>
      <w:proofErr w:type="spellEnd"/>
    </w:p>
    <w:p w14:paraId="36EE9925" w14:textId="77777777" w:rsidR="00DC235E" w:rsidRPr="004262A3" w:rsidRDefault="00DC235E" w:rsidP="00DC235E">
      <w:pPr>
        <w:spacing w:after="0"/>
        <w:rPr>
          <w:rFonts w:ascii="Times New Roman" w:hAnsi="Times New Roman" w:cs="Times New Roman"/>
          <w:b/>
          <w:highlight w:val="yellow"/>
          <w:lang w:val="en-GB"/>
        </w:rPr>
      </w:pPr>
    </w:p>
    <w:p w14:paraId="54F68D99" w14:textId="77777777" w:rsidR="00DC235E" w:rsidRPr="004262A3" w:rsidRDefault="00DC235E" w:rsidP="00DC235E">
      <w:pPr>
        <w:spacing w:after="0" w:line="240" w:lineRule="auto"/>
        <w:ind w:right="-199"/>
        <w:jc w:val="center"/>
        <w:rPr>
          <w:rFonts w:ascii="Times New Roman" w:hAnsi="Times New Roman" w:cs="Times New Roman"/>
          <w:b/>
          <w:lang w:val="en-GB"/>
        </w:rPr>
      </w:pPr>
      <w:r w:rsidRPr="004262A3">
        <w:rPr>
          <w:rFonts w:ascii="Times New Roman" w:hAnsi="Times New Roman" w:cs="Times New Roman"/>
          <w:b/>
          <w:lang w:val="en-GB"/>
        </w:rPr>
        <w:t>Number of sentences imposed in accordance with Articles 154</w:t>
      </w:r>
      <w:r w:rsidRPr="004262A3">
        <w:rPr>
          <w:rFonts w:ascii="Times New Roman" w:hAnsi="Times New Roman" w:cs="Times New Roman"/>
          <w:b/>
          <w:vertAlign w:val="superscript"/>
          <w:lang w:val="en-GB"/>
        </w:rPr>
        <w:t>1</w:t>
      </w:r>
      <w:r w:rsidRPr="004262A3">
        <w:rPr>
          <w:rFonts w:ascii="Times New Roman" w:hAnsi="Times New Roman" w:cs="Times New Roman"/>
          <w:b/>
          <w:lang w:val="en-GB"/>
        </w:rPr>
        <w:t xml:space="preserve"> </w:t>
      </w:r>
      <w:r w:rsidRPr="004262A3">
        <w:rPr>
          <w:rFonts w:ascii="Times New Roman" w:hAnsi="Times New Roman" w:cs="Times New Roman"/>
          <w:b/>
          <w:iCs/>
          <w:lang w:val="en-GB"/>
        </w:rPr>
        <w:t xml:space="preserve">(Trafficking in Human Beings) </w:t>
      </w:r>
      <w:r w:rsidRPr="004262A3">
        <w:rPr>
          <w:rFonts w:ascii="Times New Roman" w:hAnsi="Times New Roman" w:cs="Times New Roman"/>
          <w:b/>
          <w:lang w:val="en-GB"/>
        </w:rPr>
        <w:t>and 165</w:t>
      </w:r>
      <w:r w:rsidRPr="004262A3">
        <w:rPr>
          <w:rFonts w:ascii="Times New Roman" w:hAnsi="Times New Roman" w:cs="Times New Roman"/>
          <w:b/>
          <w:vertAlign w:val="superscript"/>
          <w:lang w:val="en-GB"/>
        </w:rPr>
        <w:t>1</w:t>
      </w:r>
      <w:r w:rsidRPr="004262A3">
        <w:rPr>
          <w:rFonts w:ascii="Times New Roman" w:hAnsi="Times New Roman" w:cs="Times New Roman"/>
          <w:b/>
          <w:lang w:val="en-GB"/>
        </w:rPr>
        <w:t xml:space="preserve"> of the </w:t>
      </w:r>
      <w:r w:rsidRPr="004262A3">
        <w:rPr>
          <w:rFonts w:ascii="Times New Roman" w:hAnsi="Times New Roman" w:cs="Times New Roman"/>
          <w:b/>
          <w:i/>
          <w:lang w:val="en-GB"/>
        </w:rPr>
        <w:t xml:space="preserve">Criminal </w:t>
      </w:r>
      <w:proofErr w:type="gramStart"/>
      <w:r w:rsidRPr="004262A3">
        <w:rPr>
          <w:rFonts w:ascii="Times New Roman" w:hAnsi="Times New Roman" w:cs="Times New Roman"/>
          <w:b/>
          <w:i/>
          <w:lang w:val="en-GB"/>
        </w:rPr>
        <w:t>Law</w:t>
      </w:r>
      <w:r w:rsidRPr="004262A3">
        <w:rPr>
          <w:rFonts w:ascii="Times New Roman" w:hAnsi="Times New Roman" w:cs="Times New Roman"/>
          <w:b/>
          <w:iCs/>
          <w:lang w:val="en-GB"/>
        </w:rPr>
        <w:t xml:space="preserve"> </w:t>
      </w:r>
      <w:r w:rsidRPr="004262A3">
        <w:rPr>
          <w:rFonts w:ascii="Times New Roman" w:hAnsi="Times New Roman" w:cs="Times New Roman"/>
          <w:lang w:val="en-GB"/>
        </w:rPr>
        <w:t xml:space="preserve"> (</w:t>
      </w:r>
      <w:proofErr w:type="gramEnd"/>
      <w:r w:rsidRPr="004262A3">
        <w:rPr>
          <w:rFonts w:ascii="Times New Roman" w:hAnsi="Times New Roman" w:cs="Times New Roman"/>
          <w:b/>
          <w:iCs/>
          <w:lang w:val="en-GB"/>
        </w:rPr>
        <w:t>Sending a Person for Sexual Exploitation)</w:t>
      </w:r>
    </w:p>
    <w:p w14:paraId="11A2FDCD" w14:textId="77777777" w:rsidR="00DC235E" w:rsidRPr="004262A3" w:rsidRDefault="00DC235E" w:rsidP="00DC235E">
      <w:pPr>
        <w:spacing w:after="0" w:line="240" w:lineRule="auto"/>
        <w:jc w:val="both"/>
        <w:rPr>
          <w:rFonts w:ascii="Times New Roman" w:hAnsi="Times New Roman" w:cs="Times New Roman"/>
          <w:i/>
          <w:sz w:val="12"/>
          <w:szCs w:val="12"/>
          <w:lang w:val="en-GB"/>
        </w:rPr>
      </w:pPr>
    </w:p>
    <w:tbl>
      <w:tblPr>
        <w:tblW w:w="9945" w:type="dxa"/>
        <w:tblInd w:w="-601" w:type="dxa"/>
        <w:tblLayout w:type="fixed"/>
        <w:tblLook w:val="04A0" w:firstRow="1" w:lastRow="0" w:firstColumn="1" w:lastColumn="0" w:noHBand="0" w:noVBand="1"/>
      </w:tblPr>
      <w:tblGrid>
        <w:gridCol w:w="1304"/>
        <w:gridCol w:w="2689"/>
        <w:gridCol w:w="1274"/>
        <w:gridCol w:w="3261"/>
        <w:gridCol w:w="1417"/>
      </w:tblGrid>
      <w:tr w:rsidR="00DC235E" w:rsidRPr="004262A3" w14:paraId="495B8D63" w14:textId="77777777" w:rsidTr="00DC235E">
        <w:tc>
          <w:tcPr>
            <w:tcW w:w="13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EF656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Year</w:t>
            </w:r>
          </w:p>
        </w:tc>
        <w:tc>
          <w:tcPr>
            <w:tcW w:w="26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F13237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Legal provision</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C45A69C"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Number of convicted persons</w:t>
            </w:r>
          </w:p>
        </w:tc>
        <w:tc>
          <w:tcPr>
            <w:tcW w:w="326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15A8F5"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Type and duration of sentence</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FF8344"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Actual/ suspended</w:t>
            </w:r>
          </w:p>
        </w:tc>
      </w:tr>
      <w:tr w:rsidR="00DC235E" w:rsidRPr="004262A3" w14:paraId="13B63F2A" w14:textId="77777777" w:rsidTr="00DC235E">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84BE5F5"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2020</w:t>
            </w:r>
          </w:p>
        </w:tc>
        <w:tc>
          <w:tcPr>
            <w:tcW w:w="2691" w:type="dxa"/>
            <w:tcBorders>
              <w:top w:val="single" w:sz="4" w:space="0" w:color="auto"/>
              <w:left w:val="single" w:sz="4" w:space="0" w:color="auto"/>
              <w:bottom w:val="single" w:sz="4" w:space="0" w:color="auto"/>
              <w:right w:val="single" w:sz="4" w:space="0" w:color="auto"/>
            </w:tcBorders>
            <w:vAlign w:val="center"/>
            <w:hideMark/>
          </w:tcPr>
          <w:p w14:paraId="72C1BD6B" w14:textId="741AFDDB" w:rsidR="00DC235E" w:rsidRPr="004262A3" w:rsidRDefault="00DC235E">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154</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Criminal Law</w:t>
            </w:r>
            <w:r w:rsidR="004262A3" w:rsidRPr="004262A3">
              <w:rPr>
                <w:rFonts w:ascii="Times New Roman" w:hAnsi="Times New Roman"/>
                <w:i/>
                <w:iCs/>
                <w:color w:val="000000"/>
                <w:lang w:val="en-GB"/>
              </w:rPr>
              <w:t xml:space="preserve"> </w:t>
            </w:r>
            <w:r w:rsidR="004262A3" w:rsidRPr="004262A3">
              <w:rPr>
                <w:rFonts w:ascii="Times New Roman" w:hAnsi="Times New Roman"/>
                <w:color w:val="000000"/>
                <w:lang w:val="en-GB"/>
              </w:rPr>
              <w:t>(Trafficking in Human Beings)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D8CB4C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highlight w:val="yellow"/>
                <w:lang w:val="en-GB"/>
              </w:rPr>
            </w:pPr>
            <w:r w:rsidRPr="004262A3">
              <w:rPr>
                <w:rFonts w:ascii="Times New Roman" w:hAnsi="Times New Roman" w:cs="Times New Roman"/>
                <w:color w:val="000000"/>
                <w:lang w:val="en-GB"/>
              </w:rPr>
              <w:t>1</w:t>
            </w:r>
          </w:p>
        </w:tc>
        <w:tc>
          <w:tcPr>
            <w:tcW w:w="3263" w:type="dxa"/>
            <w:tcBorders>
              <w:top w:val="single" w:sz="4" w:space="0" w:color="auto"/>
              <w:left w:val="single" w:sz="4" w:space="0" w:color="auto"/>
              <w:bottom w:val="single" w:sz="4" w:space="0" w:color="auto"/>
              <w:right w:val="single" w:sz="4" w:space="0" w:color="auto"/>
            </w:tcBorders>
            <w:vAlign w:val="center"/>
            <w:hideMark/>
          </w:tcPr>
          <w:p w14:paraId="69FFCFF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highlight w:val="yellow"/>
                <w:lang w:val="en-GB"/>
              </w:rPr>
            </w:pPr>
            <w:r w:rsidRPr="004262A3">
              <w:rPr>
                <w:rFonts w:ascii="Times New Roman" w:hAnsi="Times New Roman" w:cs="Times New Roman"/>
                <w:color w:val="000000"/>
                <w:lang w:val="en-GB"/>
              </w:rPr>
              <w:t>1 (deprivation of liberty, no data)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DB28BB"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Actual</w:t>
            </w:r>
          </w:p>
        </w:tc>
      </w:tr>
      <w:tr w:rsidR="00DC235E" w:rsidRPr="004262A3" w14:paraId="68E336DD" w14:textId="77777777" w:rsidTr="00DC235E">
        <w:tc>
          <w:tcPr>
            <w:tcW w:w="1305" w:type="dxa"/>
            <w:vMerge/>
            <w:tcBorders>
              <w:top w:val="single" w:sz="4" w:space="0" w:color="auto"/>
              <w:left w:val="single" w:sz="4" w:space="0" w:color="auto"/>
              <w:bottom w:val="single" w:sz="4" w:space="0" w:color="auto"/>
              <w:right w:val="single" w:sz="4" w:space="0" w:color="auto"/>
            </w:tcBorders>
            <w:vAlign w:val="center"/>
            <w:hideMark/>
          </w:tcPr>
          <w:p w14:paraId="51A1EEB2" w14:textId="77777777" w:rsidR="00DC235E" w:rsidRPr="004262A3" w:rsidRDefault="00DC235E">
            <w:pPr>
              <w:spacing w:after="0" w:line="256" w:lineRule="auto"/>
              <w:rPr>
                <w:rFonts w:ascii="Times New Roman" w:hAnsi="Times New Roman" w:cs="Times New Roman"/>
                <w:b/>
                <w:color w:val="000000"/>
                <w:lang w:val="en-GB"/>
              </w:rPr>
            </w:pPr>
          </w:p>
        </w:tc>
        <w:tc>
          <w:tcPr>
            <w:tcW w:w="2691" w:type="dxa"/>
            <w:tcBorders>
              <w:top w:val="single" w:sz="4" w:space="0" w:color="auto"/>
              <w:left w:val="single" w:sz="4" w:space="0" w:color="auto"/>
              <w:bottom w:val="single" w:sz="4" w:space="0" w:color="auto"/>
              <w:right w:val="single" w:sz="4" w:space="0" w:color="auto"/>
            </w:tcBorders>
            <w:vAlign w:val="center"/>
            <w:hideMark/>
          </w:tcPr>
          <w:p w14:paraId="4C4F0498" w14:textId="75BA4B1A" w:rsidR="00DC235E" w:rsidRPr="004262A3" w:rsidRDefault="00DC235E">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165</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Criminal Law</w:t>
            </w:r>
            <w:r w:rsidR="004262A3" w:rsidRPr="004262A3">
              <w:rPr>
                <w:rFonts w:ascii="Times New Roman" w:hAnsi="Times New Roman"/>
                <w:i/>
                <w:iCs/>
                <w:color w:val="000000"/>
                <w:lang w:val="en-GB"/>
              </w:rPr>
              <w:t xml:space="preserve"> </w:t>
            </w:r>
            <w:r w:rsidR="004262A3" w:rsidRPr="004262A3">
              <w:rPr>
                <w:rFonts w:ascii="Times New Roman" w:hAnsi="Times New Roman"/>
                <w:color w:val="000000"/>
                <w:lang w:val="en-GB"/>
              </w:rPr>
              <w:t>(Sending a Person for Sexual Exploitation)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702492"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highlight w:val="yellow"/>
                <w:lang w:val="en-GB"/>
              </w:rPr>
            </w:pPr>
            <w:r w:rsidRPr="004262A3">
              <w:rPr>
                <w:rFonts w:ascii="Times New Roman" w:hAnsi="Times New Roman" w:cs="Times New Roman"/>
                <w:color w:val="000000"/>
                <w:lang w:val="en-GB"/>
              </w:rPr>
              <w:t>0</w:t>
            </w:r>
          </w:p>
        </w:tc>
        <w:tc>
          <w:tcPr>
            <w:tcW w:w="3263" w:type="dxa"/>
            <w:tcBorders>
              <w:top w:val="single" w:sz="4" w:space="0" w:color="auto"/>
              <w:left w:val="single" w:sz="4" w:space="0" w:color="auto"/>
              <w:bottom w:val="single" w:sz="4" w:space="0" w:color="auto"/>
              <w:right w:val="single" w:sz="4" w:space="0" w:color="auto"/>
            </w:tcBorders>
            <w:vAlign w:val="center"/>
            <w:hideMark/>
          </w:tcPr>
          <w:p w14:paraId="7F37B759"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81C805"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w:t>
            </w:r>
          </w:p>
        </w:tc>
      </w:tr>
      <w:tr w:rsidR="00DC235E" w:rsidRPr="004262A3" w14:paraId="53452B9D" w14:textId="77777777" w:rsidTr="00DC235E">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FBCAE53"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2021</w:t>
            </w:r>
          </w:p>
        </w:tc>
        <w:tc>
          <w:tcPr>
            <w:tcW w:w="2691" w:type="dxa"/>
            <w:tcBorders>
              <w:top w:val="single" w:sz="4" w:space="0" w:color="auto"/>
              <w:left w:val="single" w:sz="4" w:space="0" w:color="auto"/>
              <w:bottom w:val="single" w:sz="4" w:space="0" w:color="auto"/>
              <w:right w:val="single" w:sz="4" w:space="0" w:color="auto"/>
            </w:tcBorders>
            <w:vAlign w:val="center"/>
            <w:hideMark/>
          </w:tcPr>
          <w:p w14:paraId="34789187" w14:textId="22BA2818"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154</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(Trafficking in Human Beings)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073A6C3"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w:t>
            </w:r>
          </w:p>
        </w:tc>
        <w:tc>
          <w:tcPr>
            <w:tcW w:w="3263" w:type="dxa"/>
            <w:tcBorders>
              <w:top w:val="single" w:sz="4" w:space="0" w:color="auto"/>
              <w:left w:val="single" w:sz="4" w:space="0" w:color="auto"/>
              <w:bottom w:val="single" w:sz="4" w:space="0" w:color="auto"/>
              <w:right w:val="single" w:sz="4" w:space="0" w:color="auto"/>
            </w:tcBorders>
            <w:vAlign w:val="center"/>
            <w:hideMark/>
          </w:tcPr>
          <w:p w14:paraId="3FD13B97"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(imprisonment, 5-10 years)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8E7E4E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Actual</w:t>
            </w:r>
          </w:p>
        </w:tc>
      </w:tr>
      <w:tr w:rsidR="00DC235E" w:rsidRPr="004262A3" w14:paraId="33966C0E" w14:textId="77777777" w:rsidTr="00DC235E">
        <w:tc>
          <w:tcPr>
            <w:tcW w:w="1305" w:type="dxa"/>
            <w:vMerge/>
            <w:tcBorders>
              <w:top w:val="single" w:sz="4" w:space="0" w:color="auto"/>
              <w:left w:val="single" w:sz="4" w:space="0" w:color="auto"/>
              <w:bottom w:val="single" w:sz="4" w:space="0" w:color="auto"/>
              <w:right w:val="single" w:sz="4" w:space="0" w:color="auto"/>
            </w:tcBorders>
            <w:vAlign w:val="center"/>
            <w:hideMark/>
          </w:tcPr>
          <w:p w14:paraId="1FA6FAA2" w14:textId="77777777" w:rsidR="00DC235E" w:rsidRPr="004262A3" w:rsidRDefault="00DC235E">
            <w:pPr>
              <w:spacing w:after="0" w:line="256" w:lineRule="auto"/>
              <w:rPr>
                <w:rFonts w:ascii="Times New Roman" w:hAnsi="Times New Roman" w:cs="Times New Roman"/>
                <w:b/>
                <w:color w:val="000000"/>
                <w:lang w:val="en-GB"/>
              </w:rPr>
            </w:pPr>
          </w:p>
        </w:tc>
        <w:tc>
          <w:tcPr>
            <w:tcW w:w="2691" w:type="dxa"/>
            <w:tcBorders>
              <w:top w:val="single" w:sz="4" w:space="0" w:color="auto"/>
              <w:left w:val="single" w:sz="4" w:space="0" w:color="auto"/>
              <w:bottom w:val="single" w:sz="4" w:space="0" w:color="auto"/>
              <w:right w:val="single" w:sz="4" w:space="0" w:color="auto"/>
            </w:tcBorders>
            <w:vAlign w:val="center"/>
            <w:hideMark/>
          </w:tcPr>
          <w:p w14:paraId="63E9CF19" w14:textId="64CD5A17"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165</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(Sending a Person for Sexual Exploitation)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BBADF68"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3</w:t>
            </w:r>
          </w:p>
        </w:tc>
        <w:tc>
          <w:tcPr>
            <w:tcW w:w="3263" w:type="dxa"/>
            <w:tcBorders>
              <w:top w:val="single" w:sz="4" w:space="0" w:color="auto"/>
              <w:left w:val="single" w:sz="4" w:space="0" w:color="auto"/>
              <w:bottom w:val="single" w:sz="4" w:space="0" w:color="auto"/>
              <w:right w:val="single" w:sz="4" w:space="0" w:color="auto"/>
            </w:tcBorders>
            <w:vAlign w:val="center"/>
            <w:hideMark/>
          </w:tcPr>
          <w:p w14:paraId="6B194CC7"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 (imprisonment, 1-2 years 1 year)</w:t>
            </w:r>
          </w:p>
          <w:p w14:paraId="44A370B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 xml:space="preserve">1 (imprisonment, 5-6 years)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290C01"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 Actual</w:t>
            </w:r>
          </w:p>
          <w:p w14:paraId="3ABE5A2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Suspended</w:t>
            </w:r>
          </w:p>
        </w:tc>
      </w:tr>
      <w:tr w:rsidR="00DC235E" w:rsidRPr="004262A3" w14:paraId="6D5D6C9E" w14:textId="77777777" w:rsidTr="00DC235E">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BC2AA8"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lastRenderedPageBreak/>
              <w:t>2022</w:t>
            </w:r>
          </w:p>
        </w:tc>
        <w:tc>
          <w:tcPr>
            <w:tcW w:w="2691" w:type="dxa"/>
            <w:tcBorders>
              <w:top w:val="single" w:sz="4" w:space="0" w:color="auto"/>
              <w:left w:val="single" w:sz="4" w:space="0" w:color="auto"/>
              <w:bottom w:val="single" w:sz="4" w:space="0" w:color="auto"/>
              <w:right w:val="single" w:sz="4" w:space="0" w:color="auto"/>
            </w:tcBorders>
            <w:vAlign w:val="center"/>
            <w:hideMark/>
          </w:tcPr>
          <w:p w14:paraId="49BD3324" w14:textId="71922F02"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154</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(Trafficking in Human Beings)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5FCA2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w:t>
            </w:r>
          </w:p>
        </w:tc>
        <w:tc>
          <w:tcPr>
            <w:tcW w:w="3263" w:type="dxa"/>
            <w:tcBorders>
              <w:top w:val="single" w:sz="4" w:space="0" w:color="auto"/>
              <w:left w:val="single" w:sz="4" w:space="0" w:color="auto"/>
              <w:bottom w:val="single" w:sz="4" w:space="0" w:color="auto"/>
              <w:right w:val="single" w:sz="4" w:space="0" w:color="auto"/>
            </w:tcBorders>
            <w:vAlign w:val="center"/>
            <w:hideMark/>
          </w:tcPr>
          <w:p w14:paraId="47DC72AC"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(imprisonment, 2-3 years)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28053A"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Suspended</w:t>
            </w:r>
          </w:p>
        </w:tc>
      </w:tr>
      <w:tr w:rsidR="00DC235E" w:rsidRPr="004262A3" w14:paraId="08AD03AA" w14:textId="77777777" w:rsidTr="00DC235E">
        <w:tc>
          <w:tcPr>
            <w:tcW w:w="1305" w:type="dxa"/>
            <w:vMerge/>
            <w:tcBorders>
              <w:top w:val="single" w:sz="4" w:space="0" w:color="auto"/>
              <w:left w:val="single" w:sz="4" w:space="0" w:color="auto"/>
              <w:bottom w:val="single" w:sz="4" w:space="0" w:color="auto"/>
              <w:right w:val="single" w:sz="4" w:space="0" w:color="auto"/>
            </w:tcBorders>
            <w:vAlign w:val="center"/>
            <w:hideMark/>
          </w:tcPr>
          <w:p w14:paraId="341CCEA1" w14:textId="77777777" w:rsidR="00DC235E" w:rsidRPr="004262A3" w:rsidRDefault="00DC235E">
            <w:pPr>
              <w:spacing w:after="0" w:line="256" w:lineRule="auto"/>
              <w:rPr>
                <w:rFonts w:ascii="Times New Roman" w:hAnsi="Times New Roman" w:cs="Times New Roman"/>
                <w:b/>
                <w:color w:val="000000"/>
                <w:lang w:val="en-GB"/>
              </w:rPr>
            </w:pPr>
          </w:p>
        </w:tc>
        <w:tc>
          <w:tcPr>
            <w:tcW w:w="2691" w:type="dxa"/>
            <w:tcBorders>
              <w:top w:val="single" w:sz="4" w:space="0" w:color="auto"/>
              <w:left w:val="single" w:sz="4" w:space="0" w:color="auto"/>
              <w:bottom w:val="single" w:sz="4" w:space="0" w:color="auto"/>
              <w:right w:val="single" w:sz="4" w:space="0" w:color="auto"/>
            </w:tcBorders>
            <w:vAlign w:val="center"/>
            <w:hideMark/>
          </w:tcPr>
          <w:p w14:paraId="502FB940" w14:textId="6575810C"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165</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(Sending a Person for Sexual Exploitation)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1E2A005"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w:t>
            </w:r>
          </w:p>
        </w:tc>
        <w:tc>
          <w:tcPr>
            <w:tcW w:w="3263" w:type="dxa"/>
            <w:tcBorders>
              <w:top w:val="single" w:sz="4" w:space="0" w:color="auto"/>
              <w:left w:val="single" w:sz="4" w:space="0" w:color="auto"/>
              <w:bottom w:val="single" w:sz="4" w:space="0" w:color="auto"/>
              <w:right w:val="single" w:sz="4" w:space="0" w:color="auto"/>
            </w:tcBorders>
            <w:vAlign w:val="center"/>
            <w:hideMark/>
          </w:tcPr>
          <w:p w14:paraId="7E21BC80"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 (imprisonment, 2-3 years)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496EC9"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Actual</w:t>
            </w:r>
          </w:p>
          <w:p w14:paraId="6F2C119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 Suspended</w:t>
            </w:r>
          </w:p>
        </w:tc>
      </w:tr>
      <w:tr w:rsidR="00DC235E" w:rsidRPr="004262A3" w14:paraId="36203CA4" w14:textId="77777777" w:rsidTr="00DC235E">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07250D2"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2023</w:t>
            </w:r>
          </w:p>
        </w:tc>
        <w:tc>
          <w:tcPr>
            <w:tcW w:w="2691" w:type="dxa"/>
            <w:tcBorders>
              <w:top w:val="single" w:sz="4" w:space="0" w:color="auto"/>
              <w:left w:val="single" w:sz="4" w:space="0" w:color="auto"/>
              <w:bottom w:val="single" w:sz="4" w:space="0" w:color="auto"/>
              <w:right w:val="single" w:sz="4" w:space="0" w:color="auto"/>
            </w:tcBorders>
            <w:vAlign w:val="center"/>
            <w:hideMark/>
          </w:tcPr>
          <w:p w14:paraId="6C936DBD" w14:textId="2AA2B2E6"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154</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(Trafficking in Human Beings)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EE5E9C3"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7</w:t>
            </w:r>
          </w:p>
        </w:tc>
        <w:tc>
          <w:tcPr>
            <w:tcW w:w="3263" w:type="dxa"/>
            <w:tcBorders>
              <w:top w:val="single" w:sz="4" w:space="0" w:color="auto"/>
              <w:left w:val="single" w:sz="4" w:space="0" w:color="auto"/>
              <w:bottom w:val="single" w:sz="4" w:space="0" w:color="auto"/>
              <w:right w:val="single" w:sz="4" w:space="0" w:color="auto"/>
            </w:tcBorders>
            <w:vAlign w:val="center"/>
            <w:hideMark/>
          </w:tcPr>
          <w:p w14:paraId="0545D2A8"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3 (imprisonment, 4-5 years)</w:t>
            </w:r>
          </w:p>
          <w:p w14:paraId="62AF316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 (imprisonment, 5-6 years)</w:t>
            </w:r>
          </w:p>
          <w:p w14:paraId="760702F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(imprisonment, 6-7 years)</w:t>
            </w:r>
          </w:p>
          <w:p w14:paraId="060AF4E4"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(fine)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6172D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 Suspended</w:t>
            </w:r>
          </w:p>
          <w:p w14:paraId="4E8096A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5 Actual</w:t>
            </w:r>
          </w:p>
        </w:tc>
      </w:tr>
      <w:tr w:rsidR="00DC235E" w:rsidRPr="004262A3" w14:paraId="22AC9D21" w14:textId="77777777" w:rsidTr="00DC235E">
        <w:tc>
          <w:tcPr>
            <w:tcW w:w="1305" w:type="dxa"/>
            <w:vMerge/>
            <w:tcBorders>
              <w:top w:val="single" w:sz="4" w:space="0" w:color="auto"/>
              <w:left w:val="single" w:sz="4" w:space="0" w:color="auto"/>
              <w:bottom w:val="single" w:sz="4" w:space="0" w:color="auto"/>
              <w:right w:val="single" w:sz="4" w:space="0" w:color="auto"/>
            </w:tcBorders>
            <w:vAlign w:val="center"/>
            <w:hideMark/>
          </w:tcPr>
          <w:p w14:paraId="0DC32D5B" w14:textId="77777777" w:rsidR="00DC235E" w:rsidRPr="004262A3" w:rsidRDefault="00DC235E">
            <w:pPr>
              <w:spacing w:after="0" w:line="256" w:lineRule="auto"/>
              <w:rPr>
                <w:rFonts w:ascii="Times New Roman" w:hAnsi="Times New Roman" w:cs="Times New Roman"/>
                <w:b/>
                <w:color w:val="000000"/>
                <w:lang w:val="en-GB"/>
              </w:rPr>
            </w:pPr>
          </w:p>
        </w:tc>
        <w:tc>
          <w:tcPr>
            <w:tcW w:w="2691" w:type="dxa"/>
            <w:tcBorders>
              <w:top w:val="single" w:sz="4" w:space="0" w:color="auto"/>
              <w:left w:val="single" w:sz="4" w:space="0" w:color="auto"/>
              <w:bottom w:val="single" w:sz="4" w:space="0" w:color="auto"/>
              <w:right w:val="single" w:sz="4" w:space="0" w:color="auto"/>
            </w:tcBorders>
            <w:vAlign w:val="center"/>
            <w:hideMark/>
          </w:tcPr>
          <w:p w14:paraId="13AFC45E" w14:textId="2091DEC0" w:rsidR="00DC235E" w:rsidRPr="004262A3" w:rsidRDefault="004262A3">
            <w:pPr>
              <w:pStyle w:val="ListParagraph"/>
              <w:keepLines/>
              <w:autoSpaceDE w:val="0"/>
              <w:autoSpaceDN w:val="0"/>
              <w:adjustRightInd w:val="0"/>
              <w:spacing w:after="0" w:line="240" w:lineRule="auto"/>
              <w:ind w:left="0"/>
              <w:jc w:val="center"/>
              <w:rPr>
                <w:rFonts w:ascii="Times New Roman" w:hAnsi="Times New Roman"/>
                <w:color w:val="000000"/>
                <w:lang w:val="en-GB"/>
              </w:rPr>
            </w:pPr>
            <w:r w:rsidRPr="004262A3">
              <w:rPr>
                <w:rFonts w:ascii="Times New Roman" w:hAnsi="Times New Roman"/>
                <w:color w:val="000000"/>
                <w:lang w:val="en-GB"/>
              </w:rPr>
              <w:t>Article 165</w:t>
            </w:r>
            <w:r w:rsidRPr="004262A3">
              <w:rPr>
                <w:rFonts w:ascii="Times New Roman" w:hAnsi="Times New Roman"/>
                <w:color w:val="000000"/>
                <w:vertAlign w:val="superscript"/>
                <w:lang w:val="en-GB"/>
              </w:rPr>
              <w:t>1</w:t>
            </w:r>
            <w:r w:rsidRPr="004262A3">
              <w:rPr>
                <w:rFonts w:ascii="Times New Roman" w:hAnsi="Times New Roman"/>
                <w:color w:val="000000"/>
                <w:lang w:val="en-GB"/>
              </w:rPr>
              <w:t xml:space="preserve"> of the </w:t>
            </w:r>
            <w:r w:rsidRPr="004262A3">
              <w:rPr>
                <w:rFonts w:ascii="Times New Roman" w:hAnsi="Times New Roman"/>
                <w:i/>
                <w:iCs/>
                <w:color w:val="000000"/>
                <w:lang w:val="en-GB"/>
              </w:rPr>
              <w:t xml:space="preserve">Criminal Law </w:t>
            </w:r>
            <w:r w:rsidRPr="004262A3">
              <w:rPr>
                <w:rFonts w:ascii="Times New Roman" w:hAnsi="Times New Roman"/>
                <w:color w:val="000000"/>
                <w:lang w:val="en-GB"/>
              </w:rPr>
              <w:t>(Sending a Person for Sexual Exploitation)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90D087D"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0</w:t>
            </w:r>
          </w:p>
        </w:tc>
        <w:tc>
          <w:tcPr>
            <w:tcW w:w="3263" w:type="dxa"/>
            <w:tcBorders>
              <w:top w:val="single" w:sz="4" w:space="0" w:color="auto"/>
              <w:left w:val="single" w:sz="4" w:space="0" w:color="auto"/>
              <w:bottom w:val="single" w:sz="4" w:space="0" w:color="auto"/>
              <w:right w:val="single" w:sz="4" w:space="0" w:color="auto"/>
            </w:tcBorders>
            <w:vAlign w:val="center"/>
            <w:hideMark/>
          </w:tcPr>
          <w:p w14:paraId="640B820B"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888C9A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w:t>
            </w:r>
          </w:p>
        </w:tc>
      </w:tr>
    </w:tbl>
    <w:p w14:paraId="5314BAD4" w14:textId="25B47116" w:rsidR="00DC235E" w:rsidRPr="004262A3" w:rsidRDefault="00DC235E" w:rsidP="00DC235E">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 xml:space="preserve">Table 2. Source: </w:t>
      </w:r>
      <w:proofErr w:type="spellStart"/>
      <w:r w:rsidRPr="004262A3">
        <w:rPr>
          <w:rFonts w:ascii="Times New Roman" w:hAnsi="Times New Roman" w:cs="Times New Roman"/>
          <w:i/>
          <w:lang w:val="en-GB"/>
        </w:rPr>
        <w:t>MoI</w:t>
      </w:r>
      <w:proofErr w:type="spellEnd"/>
      <w:r w:rsidRPr="004262A3">
        <w:rPr>
          <w:rFonts w:ascii="Times New Roman" w:hAnsi="Times New Roman" w:cs="Times New Roman"/>
          <w:i/>
          <w:lang w:val="en-GB"/>
        </w:rPr>
        <w:t>, Administration of Courts</w:t>
      </w:r>
    </w:p>
    <w:p w14:paraId="15703E43" w14:textId="77F46817" w:rsidR="00DC235E" w:rsidRPr="004262A3" w:rsidRDefault="00DC235E" w:rsidP="00FD3CB4">
      <w:pPr>
        <w:rPr>
          <w:rFonts w:ascii="Times New Roman" w:hAnsi="Times New Roman" w:cs="Times New Roman"/>
          <w:b/>
          <w:lang w:val="en-GB"/>
        </w:rPr>
      </w:pPr>
    </w:p>
    <w:p w14:paraId="670AA344" w14:textId="77777777" w:rsidR="00DC235E" w:rsidRPr="004262A3" w:rsidRDefault="00DC235E" w:rsidP="00DC235E">
      <w:pPr>
        <w:spacing w:after="0" w:line="276" w:lineRule="auto"/>
        <w:jc w:val="center"/>
        <w:rPr>
          <w:rFonts w:ascii="Times New Roman" w:hAnsi="Times New Roman" w:cs="Times New Roman"/>
          <w:b/>
          <w:bCs/>
          <w:lang w:val="en-GB"/>
        </w:rPr>
      </w:pPr>
      <w:r w:rsidRPr="004262A3">
        <w:rPr>
          <w:rFonts w:ascii="Times New Roman" w:hAnsi="Times New Roman" w:cs="Times New Roman"/>
          <w:b/>
          <w:bCs/>
          <w:lang w:val="en-GB"/>
        </w:rPr>
        <w:t xml:space="preserve">Number of victims disaggregated by type of trafficking in human beings (2016-2023) </w:t>
      </w:r>
    </w:p>
    <w:p w14:paraId="1E264D62" w14:textId="751E796E" w:rsidR="00DC235E" w:rsidRPr="004262A3" w:rsidRDefault="00DC235E" w:rsidP="00DC235E">
      <w:pPr>
        <w:spacing w:after="0" w:line="276" w:lineRule="auto"/>
        <w:jc w:val="both"/>
        <w:rPr>
          <w:rFonts w:ascii="Times New Roman" w:hAnsi="Times New Roman" w:cs="Times New Roman"/>
          <w:lang w:val="en-GB"/>
        </w:rPr>
      </w:pPr>
      <w:r w:rsidRPr="004262A3">
        <w:rPr>
          <w:rFonts w:ascii="Times New Roman" w:hAnsi="Times New Roman" w:cs="Times New Roman"/>
          <w:noProof/>
        </w:rPr>
        <w:drawing>
          <wp:inline distT="0" distB="0" distL="0" distR="0" wp14:anchorId="41974C20" wp14:editId="58ACB812">
            <wp:extent cx="5153025" cy="2571750"/>
            <wp:effectExtent l="0" t="0" r="0" b="0"/>
            <wp:docPr id="3" name="Chart 3">
              <a:extLst xmlns:a="http://schemas.openxmlformats.org/drawingml/2006/main">
                <a:ext uri="{FF2B5EF4-FFF2-40B4-BE49-F238E27FC236}">
                  <a16:creationId xmlns:a16="http://schemas.microsoft.com/office/drawing/2014/main" id="{E4EEA3DA-1E1B-4B13-AAD6-777DA558D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E736EBC" w14:textId="21FEC5AE" w:rsidR="00DC235E" w:rsidRPr="004262A3" w:rsidRDefault="00DC235E" w:rsidP="00DC235E">
      <w:pPr>
        <w:spacing w:after="0" w:line="276" w:lineRule="auto"/>
        <w:jc w:val="both"/>
        <w:rPr>
          <w:rFonts w:ascii="Times New Roman" w:hAnsi="Times New Roman" w:cs="Times New Roman"/>
          <w:i/>
          <w:iCs/>
          <w:lang w:val="en-GB"/>
        </w:rPr>
      </w:pPr>
      <w:r w:rsidRPr="004262A3">
        <w:rPr>
          <w:rFonts w:ascii="Times New Roman" w:hAnsi="Times New Roman" w:cs="Times New Roman"/>
          <w:i/>
          <w:iCs/>
          <w:lang w:val="en-GB"/>
        </w:rPr>
        <w:t>Graph 1. Source: SP, NGO “Centre MARTA”, and NGO “Shelter Safe House””</w:t>
      </w:r>
    </w:p>
    <w:p w14:paraId="6D6BFCBC" w14:textId="77777777" w:rsidR="00DC235E" w:rsidRPr="004262A3" w:rsidRDefault="00DC235E" w:rsidP="00DC235E">
      <w:pPr>
        <w:spacing w:after="0" w:line="240" w:lineRule="auto"/>
        <w:jc w:val="center"/>
        <w:rPr>
          <w:rFonts w:ascii="Times New Roman" w:hAnsi="Times New Roman" w:cs="Times New Roman"/>
          <w:b/>
          <w:lang w:val="en-GB"/>
        </w:rPr>
      </w:pPr>
    </w:p>
    <w:p w14:paraId="62CB9B5A" w14:textId="77777777" w:rsidR="00DC235E" w:rsidRPr="004262A3"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State compensations granted to persons recognised as victims of criminal offences involving trafficking in human beings</w:t>
      </w:r>
    </w:p>
    <w:p w14:paraId="3813AAA1" w14:textId="77777777" w:rsidR="00DC235E" w:rsidRPr="004262A3" w:rsidRDefault="00DC235E" w:rsidP="00DC235E">
      <w:pPr>
        <w:spacing w:after="0"/>
        <w:jc w:val="center"/>
        <w:rPr>
          <w:rFonts w:ascii="Times New Roman" w:hAnsi="Times New Roman" w:cs="Times New Roman"/>
          <w:b/>
          <w:sz w:val="12"/>
          <w:szCs w:val="12"/>
          <w:lang w:val="en-GB"/>
        </w:rPr>
      </w:pPr>
    </w:p>
    <w:tbl>
      <w:tblPr>
        <w:tblW w:w="6232" w:type="dxa"/>
        <w:jc w:val="center"/>
        <w:tblLook w:val="04A0" w:firstRow="1" w:lastRow="0" w:firstColumn="1" w:lastColumn="0" w:noHBand="0" w:noVBand="1"/>
      </w:tblPr>
      <w:tblGrid>
        <w:gridCol w:w="1105"/>
        <w:gridCol w:w="1130"/>
        <w:gridCol w:w="2360"/>
        <w:gridCol w:w="1637"/>
      </w:tblGrid>
      <w:tr w:rsidR="00DC235E" w:rsidRPr="004262A3" w14:paraId="3C64967A" w14:textId="77777777" w:rsidTr="00DC235E">
        <w:trPr>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585C1A5"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p>
        </w:tc>
        <w:tc>
          <w:tcPr>
            <w:tcW w:w="113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762CB01"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Number of victims</w:t>
            </w:r>
          </w:p>
        </w:tc>
        <w:tc>
          <w:tcPr>
            <w:tcW w:w="23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12CD11"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Compensations</w:t>
            </w:r>
          </w:p>
        </w:tc>
        <w:tc>
          <w:tcPr>
            <w:tcW w:w="163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051C7A3"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color w:val="000000"/>
                <w:lang w:val="en-GB"/>
              </w:rPr>
            </w:pPr>
            <w:r w:rsidRPr="004262A3">
              <w:rPr>
                <w:rFonts w:ascii="Times New Roman" w:hAnsi="Times New Roman" w:cs="Times New Roman"/>
                <w:b/>
                <w:color w:val="000000"/>
                <w:lang w:val="en-GB"/>
              </w:rPr>
              <w:t>Amount (EUR)</w:t>
            </w:r>
          </w:p>
        </w:tc>
      </w:tr>
      <w:tr w:rsidR="00DC235E" w:rsidRPr="004262A3" w14:paraId="24CEDF73" w14:textId="77777777" w:rsidTr="00DC235E">
        <w:trPr>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9ED8D20"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r w:rsidRPr="004262A3">
              <w:rPr>
                <w:rFonts w:ascii="Times New Roman" w:hAnsi="Times New Roman" w:cs="Times New Roman"/>
                <w:b/>
                <w:bCs/>
                <w:color w:val="000000"/>
                <w:lang w:val="en-GB"/>
              </w:rPr>
              <w:t>2020</w:t>
            </w:r>
          </w:p>
        </w:tc>
        <w:tc>
          <w:tcPr>
            <w:tcW w:w="1130" w:type="dxa"/>
            <w:tcBorders>
              <w:top w:val="single" w:sz="4" w:space="0" w:color="auto"/>
              <w:left w:val="single" w:sz="4" w:space="0" w:color="auto"/>
              <w:bottom w:val="single" w:sz="4" w:space="0" w:color="auto"/>
              <w:right w:val="single" w:sz="4" w:space="0" w:color="auto"/>
            </w:tcBorders>
            <w:vAlign w:val="center"/>
            <w:hideMark/>
          </w:tcPr>
          <w:p w14:paraId="294BF76B"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Cs/>
                <w:color w:val="000000"/>
                <w:lang w:val="en-GB"/>
              </w:rPr>
            </w:pPr>
            <w:r w:rsidRPr="004262A3">
              <w:rPr>
                <w:rFonts w:ascii="Times New Roman" w:hAnsi="Times New Roman" w:cs="Times New Roman"/>
                <w:bCs/>
                <w:color w:val="000000"/>
                <w:lang w:val="en-GB"/>
              </w:rPr>
              <w:t>2</w:t>
            </w:r>
          </w:p>
        </w:tc>
        <w:tc>
          <w:tcPr>
            <w:tcW w:w="2360" w:type="dxa"/>
            <w:tcBorders>
              <w:top w:val="single" w:sz="4" w:space="0" w:color="auto"/>
              <w:left w:val="single" w:sz="4" w:space="0" w:color="auto"/>
              <w:bottom w:val="single" w:sz="4" w:space="0" w:color="auto"/>
              <w:right w:val="single" w:sz="4" w:space="0" w:color="auto"/>
            </w:tcBorders>
            <w:vAlign w:val="center"/>
            <w:hideMark/>
          </w:tcPr>
          <w:p w14:paraId="625F81D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Cs/>
                <w:color w:val="000000"/>
                <w:lang w:val="en-GB"/>
              </w:rPr>
            </w:pPr>
            <w:r w:rsidRPr="004262A3">
              <w:rPr>
                <w:rFonts w:ascii="Times New Roman" w:hAnsi="Times New Roman" w:cs="Times New Roman"/>
                <w:color w:val="000000"/>
                <w:lang w:val="en-GB"/>
              </w:rPr>
              <w:t>The State compensation</w:t>
            </w:r>
          </w:p>
        </w:tc>
        <w:tc>
          <w:tcPr>
            <w:tcW w:w="1637" w:type="dxa"/>
            <w:tcBorders>
              <w:top w:val="single" w:sz="4" w:space="0" w:color="auto"/>
              <w:left w:val="single" w:sz="4" w:space="0" w:color="auto"/>
              <w:bottom w:val="single" w:sz="4" w:space="0" w:color="auto"/>
              <w:right w:val="single" w:sz="4" w:space="0" w:color="auto"/>
            </w:tcBorders>
            <w:vAlign w:val="center"/>
            <w:hideMark/>
          </w:tcPr>
          <w:p w14:paraId="0504D0E7"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Cs/>
                <w:color w:val="000000"/>
                <w:lang w:val="en-GB"/>
              </w:rPr>
            </w:pPr>
            <w:r w:rsidRPr="004262A3">
              <w:rPr>
                <w:rFonts w:ascii="Times New Roman" w:hAnsi="Times New Roman" w:cs="Times New Roman"/>
                <w:bCs/>
                <w:color w:val="000000"/>
                <w:lang w:val="en-GB"/>
              </w:rPr>
              <w:t>3 870</w:t>
            </w:r>
          </w:p>
        </w:tc>
      </w:tr>
      <w:tr w:rsidR="00DC235E" w:rsidRPr="004262A3" w14:paraId="5BABFFF1" w14:textId="77777777" w:rsidTr="00DC235E">
        <w:trPr>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5EF4BA"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r w:rsidRPr="004262A3">
              <w:rPr>
                <w:rFonts w:ascii="Times New Roman" w:hAnsi="Times New Roman" w:cs="Times New Roman"/>
                <w:b/>
                <w:bCs/>
                <w:color w:val="000000"/>
                <w:lang w:val="en-GB"/>
              </w:rPr>
              <w:t>2021</w:t>
            </w:r>
          </w:p>
        </w:tc>
        <w:tc>
          <w:tcPr>
            <w:tcW w:w="1130" w:type="dxa"/>
            <w:tcBorders>
              <w:top w:val="single" w:sz="4" w:space="0" w:color="auto"/>
              <w:left w:val="single" w:sz="4" w:space="0" w:color="auto"/>
              <w:bottom w:val="single" w:sz="4" w:space="0" w:color="auto"/>
              <w:right w:val="single" w:sz="4" w:space="0" w:color="auto"/>
            </w:tcBorders>
            <w:vAlign w:val="center"/>
            <w:hideMark/>
          </w:tcPr>
          <w:p w14:paraId="68DF5504"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14</w:t>
            </w:r>
          </w:p>
        </w:tc>
        <w:tc>
          <w:tcPr>
            <w:tcW w:w="2360" w:type="dxa"/>
            <w:tcBorders>
              <w:top w:val="single" w:sz="4" w:space="0" w:color="auto"/>
              <w:left w:val="single" w:sz="4" w:space="0" w:color="auto"/>
              <w:bottom w:val="single" w:sz="4" w:space="0" w:color="auto"/>
              <w:right w:val="single" w:sz="4" w:space="0" w:color="auto"/>
            </w:tcBorders>
            <w:vAlign w:val="center"/>
            <w:hideMark/>
          </w:tcPr>
          <w:p w14:paraId="5ACD654D"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The State compensation</w:t>
            </w:r>
          </w:p>
        </w:tc>
        <w:tc>
          <w:tcPr>
            <w:tcW w:w="1637" w:type="dxa"/>
            <w:tcBorders>
              <w:top w:val="single" w:sz="4" w:space="0" w:color="auto"/>
              <w:left w:val="single" w:sz="4" w:space="0" w:color="auto"/>
              <w:bottom w:val="single" w:sz="4" w:space="0" w:color="auto"/>
              <w:right w:val="single" w:sz="4" w:space="0" w:color="auto"/>
            </w:tcBorders>
            <w:vAlign w:val="center"/>
            <w:hideMark/>
          </w:tcPr>
          <w:p w14:paraId="14B41590"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highlight w:val="yellow"/>
                <w:lang w:val="en-GB"/>
              </w:rPr>
            </w:pPr>
            <w:r w:rsidRPr="004262A3">
              <w:rPr>
                <w:rFonts w:ascii="Times New Roman" w:hAnsi="Times New Roman" w:cs="Times New Roman"/>
                <w:color w:val="000000"/>
                <w:lang w:val="en-GB"/>
              </w:rPr>
              <w:t>29 295</w:t>
            </w:r>
          </w:p>
        </w:tc>
      </w:tr>
      <w:tr w:rsidR="00DC235E" w:rsidRPr="004262A3" w14:paraId="3DC145C1" w14:textId="77777777" w:rsidTr="00DC235E">
        <w:trPr>
          <w:trHeight w:val="1656"/>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0869717"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r w:rsidRPr="004262A3">
              <w:rPr>
                <w:rFonts w:ascii="Times New Roman" w:hAnsi="Times New Roman" w:cs="Times New Roman"/>
                <w:b/>
                <w:bCs/>
                <w:color w:val="000000"/>
                <w:lang w:val="en-GB"/>
              </w:rPr>
              <w:t>2022</w:t>
            </w:r>
          </w:p>
        </w:tc>
        <w:tc>
          <w:tcPr>
            <w:tcW w:w="1130" w:type="dxa"/>
            <w:tcBorders>
              <w:top w:val="single" w:sz="4" w:space="0" w:color="auto"/>
              <w:left w:val="single" w:sz="4" w:space="0" w:color="auto"/>
              <w:bottom w:val="single" w:sz="4" w:space="0" w:color="auto"/>
              <w:right w:val="single" w:sz="4" w:space="0" w:color="auto"/>
            </w:tcBorders>
            <w:vAlign w:val="center"/>
            <w:hideMark/>
          </w:tcPr>
          <w:p w14:paraId="765F45B0"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10</w:t>
            </w:r>
          </w:p>
        </w:tc>
        <w:tc>
          <w:tcPr>
            <w:tcW w:w="2360" w:type="dxa"/>
            <w:tcBorders>
              <w:top w:val="single" w:sz="4" w:space="0" w:color="auto"/>
              <w:left w:val="single" w:sz="4" w:space="0" w:color="auto"/>
              <w:bottom w:val="nil"/>
              <w:right w:val="single" w:sz="4" w:space="0" w:color="auto"/>
            </w:tcBorders>
            <w:vAlign w:val="center"/>
            <w:hideMark/>
          </w:tcPr>
          <w:p w14:paraId="4001665A"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The State compensation</w:t>
            </w:r>
          </w:p>
        </w:tc>
        <w:tc>
          <w:tcPr>
            <w:tcW w:w="1637" w:type="dxa"/>
            <w:tcBorders>
              <w:top w:val="single" w:sz="4" w:space="0" w:color="auto"/>
              <w:left w:val="single" w:sz="4" w:space="0" w:color="auto"/>
              <w:bottom w:val="nil"/>
              <w:right w:val="single" w:sz="4" w:space="0" w:color="auto"/>
            </w:tcBorders>
            <w:vAlign w:val="center"/>
            <w:hideMark/>
          </w:tcPr>
          <w:p w14:paraId="10C05673"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20 250</w:t>
            </w:r>
          </w:p>
        </w:tc>
      </w:tr>
      <w:tr w:rsidR="00DC235E" w:rsidRPr="004262A3" w14:paraId="243C0C97" w14:textId="77777777" w:rsidTr="00DC235E">
        <w:trPr>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9DDDFF"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r w:rsidRPr="004262A3">
              <w:rPr>
                <w:rFonts w:ascii="Times New Roman" w:hAnsi="Times New Roman" w:cs="Times New Roman"/>
                <w:b/>
                <w:bCs/>
                <w:color w:val="000000"/>
                <w:lang w:val="en-GB"/>
              </w:rPr>
              <w:t>2023</w:t>
            </w:r>
          </w:p>
        </w:tc>
        <w:tc>
          <w:tcPr>
            <w:tcW w:w="1130" w:type="dxa"/>
            <w:tcBorders>
              <w:top w:val="single" w:sz="4" w:space="0" w:color="auto"/>
              <w:left w:val="single" w:sz="4" w:space="0" w:color="auto"/>
              <w:bottom w:val="single" w:sz="4" w:space="0" w:color="auto"/>
              <w:right w:val="single" w:sz="4" w:space="0" w:color="auto"/>
            </w:tcBorders>
            <w:vAlign w:val="center"/>
            <w:hideMark/>
          </w:tcPr>
          <w:p w14:paraId="555A5428"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5</w:t>
            </w:r>
          </w:p>
        </w:tc>
        <w:tc>
          <w:tcPr>
            <w:tcW w:w="2360" w:type="dxa"/>
            <w:tcBorders>
              <w:top w:val="single" w:sz="4" w:space="0" w:color="auto"/>
              <w:left w:val="single" w:sz="4" w:space="0" w:color="auto"/>
              <w:bottom w:val="single" w:sz="4" w:space="0" w:color="auto"/>
              <w:right w:val="single" w:sz="4" w:space="0" w:color="auto"/>
            </w:tcBorders>
            <w:vAlign w:val="center"/>
            <w:hideMark/>
          </w:tcPr>
          <w:p w14:paraId="055B582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The State compensation</w:t>
            </w:r>
          </w:p>
        </w:tc>
        <w:tc>
          <w:tcPr>
            <w:tcW w:w="1637" w:type="dxa"/>
            <w:tcBorders>
              <w:top w:val="single" w:sz="4" w:space="0" w:color="auto"/>
              <w:left w:val="single" w:sz="4" w:space="0" w:color="auto"/>
              <w:bottom w:val="single" w:sz="4" w:space="0" w:color="auto"/>
              <w:right w:val="single" w:sz="4" w:space="0" w:color="auto"/>
            </w:tcBorders>
            <w:vAlign w:val="center"/>
            <w:hideMark/>
          </w:tcPr>
          <w:p w14:paraId="1C52816E"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11 790</w:t>
            </w:r>
          </w:p>
        </w:tc>
      </w:tr>
      <w:tr w:rsidR="00DC235E" w:rsidRPr="004262A3" w14:paraId="7707FE51" w14:textId="77777777" w:rsidTr="00DC235E">
        <w:trPr>
          <w:jc w:val="center"/>
        </w:trPr>
        <w:tc>
          <w:tcPr>
            <w:tcW w:w="11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BBB61A"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b/>
                <w:bCs/>
                <w:color w:val="000000"/>
                <w:lang w:val="en-GB"/>
              </w:rPr>
            </w:pPr>
            <w:r w:rsidRPr="004262A3">
              <w:rPr>
                <w:rFonts w:ascii="Times New Roman" w:hAnsi="Times New Roman" w:cs="Times New Roman"/>
                <w:b/>
                <w:bCs/>
                <w:color w:val="000000"/>
                <w:lang w:val="en-GB"/>
              </w:rPr>
              <w:t>2024</w:t>
            </w:r>
          </w:p>
        </w:tc>
        <w:tc>
          <w:tcPr>
            <w:tcW w:w="1130" w:type="dxa"/>
            <w:tcBorders>
              <w:top w:val="single" w:sz="4" w:space="0" w:color="auto"/>
              <w:left w:val="single" w:sz="4" w:space="0" w:color="auto"/>
              <w:bottom w:val="single" w:sz="4" w:space="0" w:color="auto"/>
              <w:right w:val="single" w:sz="4" w:space="0" w:color="auto"/>
            </w:tcBorders>
            <w:vAlign w:val="center"/>
            <w:hideMark/>
          </w:tcPr>
          <w:p w14:paraId="7245D497"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4</w:t>
            </w:r>
          </w:p>
        </w:tc>
        <w:tc>
          <w:tcPr>
            <w:tcW w:w="2360" w:type="dxa"/>
            <w:tcBorders>
              <w:top w:val="single" w:sz="4" w:space="0" w:color="auto"/>
              <w:left w:val="single" w:sz="4" w:space="0" w:color="auto"/>
              <w:bottom w:val="single" w:sz="4" w:space="0" w:color="auto"/>
              <w:right w:val="single" w:sz="4" w:space="0" w:color="auto"/>
            </w:tcBorders>
            <w:vAlign w:val="center"/>
            <w:hideMark/>
          </w:tcPr>
          <w:p w14:paraId="7BF99A31"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The State compensation</w:t>
            </w:r>
          </w:p>
        </w:tc>
        <w:tc>
          <w:tcPr>
            <w:tcW w:w="1637" w:type="dxa"/>
            <w:tcBorders>
              <w:top w:val="single" w:sz="4" w:space="0" w:color="auto"/>
              <w:left w:val="single" w:sz="4" w:space="0" w:color="auto"/>
              <w:bottom w:val="single" w:sz="4" w:space="0" w:color="auto"/>
              <w:right w:val="single" w:sz="4" w:space="0" w:color="auto"/>
            </w:tcBorders>
            <w:vAlign w:val="center"/>
            <w:hideMark/>
          </w:tcPr>
          <w:p w14:paraId="319D3506" w14:textId="77777777" w:rsidR="00DC235E" w:rsidRPr="004262A3" w:rsidRDefault="00DC235E">
            <w:pPr>
              <w:keepLines/>
              <w:autoSpaceDE w:val="0"/>
              <w:autoSpaceDN w:val="0"/>
              <w:adjustRightInd w:val="0"/>
              <w:spacing w:after="0" w:line="240" w:lineRule="auto"/>
              <w:jc w:val="center"/>
              <w:rPr>
                <w:rFonts w:ascii="Times New Roman" w:hAnsi="Times New Roman" w:cs="Times New Roman"/>
                <w:color w:val="000000"/>
                <w:lang w:val="en-GB"/>
              </w:rPr>
            </w:pPr>
            <w:r w:rsidRPr="004262A3">
              <w:rPr>
                <w:rFonts w:ascii="Times New Roman" w:hAnsi="Times New Roman" w:cs="Times New Roman"/>
                <w:color w:val="000000"/>
                <w:lang w:val="en-GB"/>
              </w:rPr>
              <w:t>10 620</w:t>
            </w:r>
          </w:p>
        </w:tc>
      </w:tr>
    </w:tbl>
    <w:p w14:paraId="08B47326" w14:textId="66743D13" w:rsidR="00DC235E" w:rsidRPr="004262A3" w:rsidRDefault="00DC235E" w:rsidP="00DC235E">
      <w:pPr>
        <w:spacing w:after="0"/>
        <w:ind w:left="720"/>
        <w:rPr>
          <w:rFonts w:ascii="Times New Roman" w:hAnsi="Times New Roman" w:cs="Times New Roman"/>
          <w:i/>
          <w:lang w:val="en-GB"/>
        </w:rPr>
      </w:pPr>
      <w:r w:rsidRPr="004262A3">
        <w:rPr>
          <w:rFonts w:ascii="Times New Roman" w:hAnsi="Times New Roman" w:cs="Times New Roman"/>
          <w:i/>
          <w:lang w:val="en-GB"/>
        </w:rPr>
        <w:t xml:space="preserve">   Table 3.  Source: </w:t>
      </w:r>
      <w:proofErr w:type="spellStart"/>
      <w:r w:rsidRPr="004262A3">
        <w:rPr>
          <w:rFonts w:ascii="Times New Roman" w:hAnsi="Times New Roman" w:cs="Times New Roman"/>
          <w:i/>
          <w:lang w:val="en-GB"/>
        </w:rPr>
        <w:t>MoI</w:t>
      </w:r>
      <w:proofErr w:type="spellEnd"/>
    </w:p>
    <w:p w14:paraId="0DB226E4" w14:textId="77777777" w:rsidR="00DC235E" w:rsidRPr="004262A3" w:rsidRDefault="00DC235E" w:rsidP="00DC235E">
      <w:pPr>
        <w:rPr>
          <w:rFonts w:ascii="Times New Roman" w:hAnsi="Times New Roman" w:cs="Times New Roman"/>
          <w:i/>
          <w:lang w:val="en-GB"/>
        </w:rPr>
      </w:pPr>
    </w:p>
    <w:p w14:paraId="068AA125" w14:textId="77777777" w:rsidR="00DC235E" w:rsidRPr="004262A3"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lastRenderedPageBreak/>
        <w:t>Total the State budget funding for the social rehabilitation of victims of trafficking in human beings</w:t>
      </w:r>
    </w:p>
    <w:p w14:paraId="0F54B148" w14:textId="77777777" w:rsidR="00DC235E" w:rsidRPr="004262A3" w:rsidRDefault="00DC235E" w:rsidP="00DC235E">
      <w:pPr>
        <w:spacing w:after="0" w:line="240" w:lineRule="auto"/>
        <w:jc w:val="both"/>
        <w:rPr>
          <w:rFonts w:ascii="Times New Roman" w:hAnsi="Times New Roman" w:cs="Times New Roman"/>
          <w:i/>
          <w:sz w:val="12"/>
          <w:szCs w:val="12"/>
          <w:lang w:val="en-GB"/>
        </w:rPr>
      </w:pPr>
    </w:p>
    <w:tbl>
      <w:tblPr>
        <w:tblStyle w:val="TableGrid11"/>
        <w:tblW w:w="6038" w:type="dxa"/>
        <w:tblInd w:w="1125" w:type="dxa"/>
        <w:tblLook w:val="04A0" w:firstRow="1" w:lastRow="0" w:firstColumn="1" w:lastColumn="0" w:noHBand="0" w:noVBand="1"/>
      </w:tblPr>
      <w:tblGrid>
        <w:gridCol w:w="1217"/>
        <w:gridCol w:w="1357"/>
        <w:gridCol w:w="960"/>
        <w:gridCol w:w="1252"/>
        <w:gridCol w:w="1252"/>
      </w:tblGrid>
      <w:tr w:rsidR="00DC235E" w:rsidRPr="004262A3" w14:paraId="235CBC44" w14:textId="77777777" w:rsidTr="00DC235E">
        <w:trPr>
          <w:trHeight w:val="300"/>
        </w:trPr>
        <w:tc>
          <w:tcPr>
            <w:tcW w:w="1217"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3F21CA68" w14:textId="77777777" w:rsidR="00DC235E" w:rsidRPr="004262A3" w:rsidRDefault="00DC235E">
            <w:pPr>
              <w:ind w:left="-391" w:firstLine="391"/>
              <w:jc w:val="center"/>
              <w:rPr>
                <w:rFonts w:ascii="Times New Roman" w:eastAsiaTheme="minorEastAsia" w:hAnsi="Times New Roman"/>
                <w:b/>
                <w:bCs/>
                <w:lang w:val="en-GB"/>
              </w:rPr>
            </w:pPr>
            <w:r w:rsidRPr="004262A3">
              <w:rPr>
                <w:rFonts w:ascii="Times New Roman" w:hAnsi="Times New Roman"/>
                <w:b/>
                <w:bCs/>
                <w:lang w:val="en-GB"/>
              </w:rPr>
              <w:t>2020</w:t>
            </w:r>
          </w:p>
        </w:tc>
        <w:tc>
          <w:tcPr>
            <w:tcW w:w="1357"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0E5EDAEA" w14:textId="77777777" w:rsidR="00DC235E" w:rsidRPr="004262A3" w:rsidRDefault="00DC235E">
            <w:pPr>
              <w:ind w:left="-391" w:firstLine="391"/>
              <w:jc w:val="center"/>
              <w:rPr>
                <w:rFonts w:ascii="Times New Roman" w:eastAsiaTheme="minorEastAsia" w:hAnsi="Times New Roman"/>
                <w:b/>
                <w:bCs/>
                <w:lang w:val="en-GB"/>
              </w:rPr>
            </w:pPr>
            <w:r w:rsidRPr="004262A3">
              <w:rPr>
                <w:rFonts w:ascii="Times New Roman" w:hAnsi="Times New Roman"/>
                <w:b/>
                <w:bCs/>
                <w:lang w:val="en-GB"/>
              </w:rPr>
              <w:t>2021</w:t>
            </w:r>
          </w:p>
        </w:tc>
        <w:tc>
          <w:tcPr>
            <w:tcW w:w="96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68010265" w14:textId="77777777" w:rsidR="00DC235E" w:rsidRPr="004262A3" w:rsidRDefault="00DC235E">
            <w:pPr>
              <w:ind w:left="-391" w:firstLine="391"/>
              <w:jc w:val="center"/>
              <w:rPr>
                <w:rFonts w:ascii="Times New Roman" w:eastAsiaTheme="minorEastAsia" w:hAnsi="Times New Roman"/>
                <w:b/>
                <w:bCs/>
                <w:lang w:val="en-GB"/>
              </w:rPr>
            </w:pPr>
            <w:r w:rsidRPr="004262A3">
              <w:rPr>
                <w:rFonts w:ascii="Times New Roman" w:hAnsi="Times New Roman"/>
                <w:b/>
                <w:bCs/>
                <w:lang w:val="en-GB"/>
              </w:rPr>
              <w:t>2022</w:t>
            </w:r>
          </w:p>
        </w:tc>
        <w:tc>
          <w:tcPr>
            <w:tcW w:w="1252"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09C5D029" w14:textId="77777777" w:rsidR="00DC235E" w:rsidRPr="004262A3" w:rsidRDefault="00DC235E">
            <w:pPr>
              <w:ind w:left="-391" w:firstLine="391"/>
              <w:jc w:val="center"/>
              <w:rPr>
                <w:rFonts w:ascii="Times New Roman" w:eastAsiaTheme="minorEastAsia" w:hAnsi="Times New Roman"/>
                <w:b/>
                <w:bCs/>
                <w:lang w:val="en-GB"/>
              </w:rPr>
            </w:pPr>
            <w:r w:rsidRPr="004262A3">
              <w:rPr>
                <w:rFonts w:ascii="Times New Roman" w:hAnsi="Times New Roman"/>
                <w:b/>
                <w:bCs/>
                <w:lang w:val="en-GB"/>
              </w:rPr>
              <w:t>2023</w:t>
            </w:r>
          </w:p>
        </w:tc>
        <w:tc>
          <w:tcPr>
            <w:tcW w:w="125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CF64DA" w14:textId="77777777" w:rsidR="00DC235E" w:rsidRPr="004262A3" w:rsidRDefault="00DC235E">
            <w:pPr>
              <w:ind w:left="-391" w:firstLine="391"/>
              <w:jc w:val="center"/>
              <w:rPr>
                <w:rFonts w:ascii="Times New Roman" w:hAnsi="Times New Roman"/>
                <w:b/>
                <w:bCs/>
                <w:lang w:val="en-GB"/>
              </w:rPr>
            </w:pPr>
            <w:r w:rsidRPr="004262A3">
              <w:rPr>
                <w:rFonts w:ascii="Times New Roman" w:hAnsi="Times New Roman"/>
                <w:b/>
                <w:bCs/>
                <w:lang w:val="en-GB"/>
              </w:rPr>
              <w:t>2024</w:t>
            </w:r>
          </w:p>
        </w:tc>
      </w:tr>
      <w:tr w:rsidR="00DC235E" w:rsidRPr="004262A3" w14:paraId="5ECB2EAF" w14:textId="77777777" w:rsidTr="00DC235E">
        <w:trPr>
          <w:trHeight w:val="315"/>
        </w:trPr>
        <w:tc>
          <w:tcPr>
            <w:tcW w:w="1217" w:type="dxa"/>
            <w:tcBorders>
              <w:top w:val="single" w:sz="4" w:space="0" w:color="auto"/>
              <w:left w:val="single" w:sz="4" w:space="0" w:color="auto"/>
              <w:bottom w:val="single" w:sz="4" w:space="0" w:color="auto"/>
              <w:right w:val="single" w:sz="4" w:space="0" w:color="auto"/>
            </w:tcBorders>
            <w:hideMark/>
          </w:tcPr>
          <w:p w14:paraId="37AF319A" w14:textId="77777777" w:rsidR="00DC235E" w:rsidRPr="004262A3" w:rsidRDefault="00DC235E">
            <w:pPr>
              <w:ind w:left="-391" w:firstLine="391"/>
              <w:jc w:val="center"/>
              <w:rPr>
                <w:rFonts w:ascii="Times New Roman" w:eastAsia="Times New Roman" w:hAnsi="Times New Roman"/>
                <w:lang w:val="en-GB"/>
              </w:rPr>
            </w:pPr>
            <w:r w:rsidRPr="004262A3">
              <w:rPr>
                <w:rFonts w:ascii="Times New Roman" w:hAnsi="Times New Roman"/>
                <w:lang w:val="en-GB"/>
              </w:rPr>
              <w:t>135 418</w:t>
            </w:r>
          </w:p>
        </w:tc>
        <w:tc>
          <w:tcPr>
            <w:tcW w:w="1357" w:type="dxa"/>
            <w:tcBorders>
              <w:top w:val="single" w:sz="4" w:space="0" w:color="auto"/>
              <w:left w:val="single" w:sz="4" w:space="0" w:color="auto"/>
              <w:bottom w:val="single" w:sz="4" w:space="0" w:color="auto"/>
              <w:right w:val="single" w:sz="4" w:space="0" w:color="auto"/>
            </w:tcBorders>
            <w:hideMark/>
          </w:tcPr>
          <w:p w14:paraId="570EC3ED" w14:textId="77777777" w:rsidR="00DC235E" w:rsidRPr="004262A3" w:rsidRDefault="00DC235E">
            <w:pPr>
              <w:ind w:left="-391" w:firstLine="391"/>
              <w:jc w:val="center"/>
              <w:rPr>
                <w:rFonts w:ascii="Times New Roman" w:eastAsia="Times New Roman" w:hAnsi="Times New Roman"/>
                <w:lang w:val="en-GB"/>
              </w:rPr>
            </w:pPr>
            <w:r w:rsidRPr="004262A3">
              <w:rPr>
                <w:rFonts w:ascii="Times New Roman" w:hAnsi="Times New Roman"/>
                <w:lang w:val="en-GB"/>
              </w:rPr>
              <w:t>135 110</w:t>
            </w:r>
          </w:p>
        </w:tc>
        <w:tc>
          <w:tcPr>
            <w:tcW w:w="960" w:type="dxa"/>
            <w:tcBorders>
              <w:top w:val="single" w:sz="4" w:space="0" w:color="auto"/>
              <w:left w:val="single" w:sz="4" w:space="0" w:color="auto"/>
              <w:bottom w:val="single" w:sz="4" w:space="0" w:color="auto"/>
              <w:right w:val="single" w:sz="4" w:space="0" w:color="auto"/>
            </w:tcBorders>
            <w:hideMark/>
          </w:tcPr>
          <w:p w14:paraId="6C7F32E9" w14:textId="77777777" w:rsidR="00DC235E" w:rsidRPr="004262A3" w:rsidRDefault="00DC235E">
            <w:pPr>
              <w:ind w:left="-391" w:firstLine="391"/>
              <w:jc w:val="center"/>
              <w:rPr>
                <w:rFonts w:ascii="Times New Roman" w:eastAsia="Times New Roman" w:hAnsi="Times New Roman"/>
                <w:lang w:val="en-GB"/>
              </w:rPr>
            </w:pPr>
            <w:r w:rsidRPr="004262A3">
              <w:rPr>
                <w:rFonts w:ascii="Times New Roman" w:hAnsi="Times New Roman"/>
                <w:lang w:val="en-GB"/>
              </w:rPr>
              <w:t>135 110</w:t>
            </w:r>
          </w:p>
        </w:tc>
        <w:tc>
          <w:tcPr>
            <w:tcW w:w="1252" w:type="dxa"/>
            <w:tcBorders>
              <w:top w:val="single" w:sz="4" w:space="0" w:color="auto"/>
              <w:left w:val="single" w:sz="4" w:space="0" w:color="auto"/>
              <w:bottom w:val="single" w:sz="4" w:space="0" w:color="auto"/>
              <w:right w:val="single" w:sz="4" w:space="0" w:color="auto"/>
            </w:tcBorders>
            <w:hideMark/>
          </w:tcPr>
          <w:p w14:paraId="66D11059" w14:textId="77777777" w:rsidR="00DC235E" w:rsidRPr="004262A3" w:rsidRDefault="00DC235E">
            <w:pPr>
              <w:ind w:left="-391" w:firstLine="391"/>
              <w:jc w:val="center"/>
              <w:rPr>
                <w:rFonts w:ascii="Times New Roman" w:eastAsia="Times New Roman" w:hAnsi="Times New Roman"/>
                <w:lang w:val="en-GB"/>
              </w:rPr>
            </w:pPr>
            <w:r w:rsidRPr="004262A3">
              <w:rPr>
                <w:rFonts w:ascii="Times New Roman" w:hAnsi="Times New Roman"/>
                <w:lang w:val="en-GB"/>
              </w:rPr>
              <w:t>192 311</w:t>
            </w:r>
          </w:p>
        </w:tc>
        <w:tc>
          <w:tcPr>
            <w:tcW w:w="1252" w:type="dxa"/>
            <w:tcBorders>
              <w:top w:val="single" w:sz="4" w:space="0" w:color="auto"/>
              <w:left w:val="single" w:sz="4" w:space="0" w:color="auto"/>
              <w:bottom w:val="single" w:sz="4" w:space="0" w:color="auto"/>
              <w:right w:val="single" w:sz="4" w:space="0" w:color="auto"/>
            </w:tcBorders>
            <w:hideMark/>
          </w:tcPr>
          <w:p w14:paraId="7D6D2256" w14:textId="77777777" w:rsidR="00DC235E" w:rsidRPr="004262A3" w:rsidRDefault="00DC235E">
            <w:pPr>
              <w:ind w:left="-391" w:firstLine="391"/>
              <w:jc w:val="center"/>
              <w:rPr>
                <w:rFonts w:ascii="Times New Roman" w:hAnsi="Times New Roman"/>
                <w:lang w:val="en-GB"/>
              </w:rPr>
            </w:pPr>
            <w:r w:rsidRPr="004262A3">
              <w:rPr>
                <w:rFonts w:ascii="Times New Roman" w:eastAsia="Times New Roman" w:hAnsi="Times New Roman"/>
                <w:lang w:val="en-GB"/>
              </w:rPr>
              <w:t>192 311</w:t>
            </w:r>
          </w:p>
        </w:tc>
      </w:tr>
    </w:tbl>
    <w:p w14:paraId="05A938AB" w14:textId="17791FED" w:rsidR="00325B83" w:rsidRPr="00862E02" w:rsidRDefault="00DC235E" w:rsidP="00862E02">
      <w:pPr>
        <w:spacing w:after="0"/>
        <w:ind w:firstLine="720"/>
        <w:rPr>
          <w:rFonts w:ascii="Times New Roman" w:hAnsi="Times New Roman" w:cs="Times New Roman"/>
          <w:i/>
          <w:lang w:val="en-GB"/>
        </w:rPr>
      </w:pPr>
      <w:r w:rsidRPr="004262A3">
        <w:rPr>
          <w:rFonts w:ascii="Times New Roman" w:hAnsi="Times New Roman" w:cs="Times New Roman"/>
          <w:i/>
          <w:lang w:val="en-GB"/>
        </w:rPr>
        <w:t xml:space="preserve">       Table 4. Source: </w:t>
      </w:r>
      <w:proofErr w:type="spellStart"/>
      <w:r w:rsidRPr="004262A3">
        <w:rPr>
          <w:rFonts w:ascii="Times New Roman" w:hAnsi="Times New Roman" w:cs="Times New Roman"/>
          <w:i/>
          <w:lang w:val="en-GB"/>
        </w:rPr>
        <w:t>MoI</w:t>
      </w:r>
      <w:proofErr w:type="spellEnd"/>
    </w:p>
    <w:p w14:paraId="465B067F" w14:textId="77777777" w:rsidR="00DC235E" w:rsidRPr="004262A3" w:rsidRDefault="00DC235E" w:rsidP="00DC235E">
      <w:pPr>
        <w:spacing w:after="0"/>
        <w:rPr>
          <w:rFonts w:ascii="Times New Roman" w:hAnsi="Times New Roman" w:cs="Times New Roman"/>
          <w:b/>
          <w:lang w:val="en-GB"/>
        </w:rPr>
      </w:pPr>
    </w:p>
    <w:tbl>
      <w:tblPr>
        <w:tblStyle w:val="TableGrid"/>
        <w:tblW w:w="0" w:type="auto"/>
        <w:tblLook w:val="04A0" w:firstRow="1" w:lastRow="0" w:firstColumn="1" w:lastColumn="0" w:noHBand="0" w:noVBand="1"/>
      </w:tblPr>
      <w:tblGrid>
        <w:gridCol w:w="8296"/>
      </w:tblGrid>
      <w:tr w:rsidR="00DC235E" w:rsidRPr="004262A3" w14:paraId="4E0D3B7B" w14:textId="77777777" w:rsidTr="00DC235E">
        <w:tc>
          <w:tcPr>
            <w:tcW w:w="82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7EF9AAA"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Social rehabilitation service to victims of trafficking provided pursuant to Regulation no.344 of 16 July 2019 “Regulations regarding the procedures by which victims of trafficking in human beings receive a social rehabilitation service”</w:t>
            </w:r>
          </w:p>
        </w:tc>
      </w:tr>
      <w:tr w:rsidR="00DC235E" w:rsidRPr="004262A3" w14:paraId="2DA74FC4" w14:textId="77777777" w:rsidTr="00DC235E">
        <w:tc>
          <w:tcPr>
            <w:tcW w:w="8296" w:type="dxa"/>
            <w:tcBorders>
              <w:top w:val="single" w:sz="4" w:space="0" w:color="auto"/>
              <w:left w:val="single" w:sz="4" w:space="0" w:color="auto"/>
              <w:bottom w:val="single" w:sz="4" w:space="0" w:color="auto"/>
              <w:right w:val="single" w:sz="4" w:space="0" w:color="auto"/>
            </w:tcBorders>
            <w:hideMark/>
          </w:tcPr>
          <w:p w14:paraId="6CAFC1B6"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iCs/>
                <w:lang w:val="en-GB"/>
              </w:rPr>
              <w:t>Two organisations could provide social rehabilitation service to victims of trafficking in human beings – the NGO “Centrs MARTA” un and the NGO “Shelter Safe House”.</w:t>
            </w:r>
          </w:p>
        </w:tc>
      </w:tr>
      <w:tr w:rsidR="00DC235E" w:rsidRPr="004262A3" w14:paraId="345F4B10" w14:textId="77777777" w:rsidTr="00DC235E">
        <w:tc>
          <w:tcPr>
            <w:tcW w:w="8296" w:type="dxa"/>
            <w:tcBorders>
              <w:top w:val="single" w:sz="4" w:space="0" w:color="auto"/>
              <w:left w:val="single" w:sz="4" w:space="0" w:color="auto"/>
              <w:bottom w:val="single" w:sz="4" w:space="0" w:color="auto"/>
              <w:right w:val="single" w:sz="4" w:space="0" w:color="auto"/>
            </w:tcBorders>
          </w:tcPr>
          <w:p w14:paraId="06ABD45E" w14:textId="77777777" w:rsidR="00DC235E" w:rsidRPr="004262A3" w:rsidRDefault="00DC235E">
            <w:pPr>
              <w:jc w:val="both"/>
              <w:rPr>
                <w:rFonts w:ascii="Times New Roman" w:hAnsi="Times New Roman" w:cs="Times New Roman"/>
                <w:bCs/>
                <w:lang w:val="en-GB"/>
              </w:rPr>
            </w:pPr>
            <w:r w:rsidRPr="004262A3">
              <w:rPr>
                <w:rFonts w:ascii="Times New Roman" w:hAnsi="Times New Roman" w:cs="Times New Roman"/>
                <w:bCs/>
                <w:lang w:val="en-GB"/>
              </w:rPr>
              <w:t>Social rehabilitation course for up to 180 days may include: (</w:t>
            </w:r>
            <w:proofErr w:type="spellStart"/>
            <w:r w:rsidRPr="004262A3">
              <w:rPr>
                <w:rFonts w:ascii="Times New Roman" w:hAnsi="Times New Roman" w:cs="Times New Roman"/>
                <w:bCs/>
                <w:lang w:val="en-GB"/>
              </w:rPr>
              <w:t>i</w:t>
            </w:r>
            <w:proofErr w:type="spellEnd"/>
            <w:r w:rsidRPr="004262A3">
              <w:rPr>
                <w:rFonts w:ascii="Times New Roman" w:hAnsi="Times New Roman" w:cs="Times New Roman"/>
                <w:bCs/>
                <w:lang w:val="en-GB"/>
              </w:rPr>
              <w:t>) psychosocial care, including individual consultations with a social worker, psychologist, lawyer, medical practitioner, and other specialists according to the needs of the client; (ii) shelter and accommodation; (iii) the opportunity to develop or improve self-care; (iv) enrolment into training and education programmes to facilitate the reintegration and access to the labour market; (v) five consultations to family members that are minors, if they reside in Latvia; (vi) psychosocial support (individual consultations of a lawyer, social worker, and psychologist), services of an interpreter, assistance in drawing up legal documents and, if necessary, representation in court in connection with the criminal proceedings to participate as a victim or witness, in total not more than 150 hours per year; and (vii)</w:t>
            </w:r>
            <w:r w:rsidRPr="004262A3">
              <w:rPr>
                <w:rFonts w:ascii="Times New Roman" w:hAnsi="Times New Roman" w:cs="Times New Roman"/>
                <w:lang w:val="en-GB"/>
              </w:rPr>
              <w:t xml:space="preserve"> </w:t>
            </w:r>
            <w:r w:rsidRPr="004262A3">
              <w:rPr>
                <w:rFonts w:ascii="Times New Roman" w:hAnsi="Times New Roman" w:cs="Times New Roman"/>
                <w:bCs/>
                <w:lang w:val="en-GB"/>
              </w:rPr>
              <w:t>if necessary and if such persons are unable to travel on their own, organising the re-unification of the person’s minor children.</w:t>
            </w:r>
          </w:p>
          <w:p w14:paraId="08FEDC8A" w14:textId="77777777" w:rsidR="00DC235E" w:rsidRPr="004262A3" w:rsidRDefault="00DC235E">
            <w:pPr>
              <w:jc w:val="both"/>
              <w:rPr>
                <w:rFonts w:ascii="Times New Roman" w:hAnsi="Times New Roman" w:cs="Times New Roman"/>
                <w:bCs/>
                <w:lang w:val="en-GB"/>
              </w:rPr>
            </w:pPr>
          </w:p>
        </w:tc>
      </w:tr>
    </w:tbl>
    <w:p w14:paraId="46CF6FBE" w14:textId="0112FEA0" w:rsidR="00DC235E" w:rsidRPr="004262A3" w:rsidRDefault="00DC235E" w:rsidP="00DC235E">
      <w:pPr>
        <w:spacing w:after="0"/>
        <w:rPr>
          <w:rFonts w:ascii="Times New Roman" w:hAnsi="Times New Roman" w:cs="Times New Roman"/>
          <w:i/>
          <w:lang w:val="en-GB"/>
        </w:rPr>
      </w:pPr>
      <w:r w:rsidRPr="004262A3">
        <w:rPr>
          <w:rFonts w:ascii="Times New Roman" w:hAnsi="Times New Roman" w:cs="Times New Roman"/>
          <w:i/>
          <w:lang w:val="en-GB"/>
        </w:rPr>
        <w:t xml:space="preserve">Table 5. Source: </w:t>
      </w:r>
      <w:proofErr w:type="spellStart"/>
      <w:r w:rsidRPr="004262A3">
        <w:rPr>
          <w:rFonts w:ascii="Times New Roman" w:hAnsi="Times New Roman" w:cs="Times New Roman"/>
          <w:i/>
          <w:lang w:val="en-GB"/>
        </w:rPr>
        <w:t>MoI</w:t>
      </w:r>
      <w:proofErr w:type="spellEnd"/>
    </w:p>
    <w:p w14:paraId="1EFE9814" w14:textId="77777777" w:rsidR="00DC235E" w:rsidRPr="004262A3" w:rsidRDefault="00DC235E" w:rsidP="00DC235E">
      <w:pPr>
        <w:spacing w:after="0"/>
        <w:rPr>
          <w:rFonts w:ascii="Times New Roman" w:hAnsi="Times New Roman" w:cs="Times New Roman"/>
          <w:b/>
          <w:lang w:val="en-GB"/>
        </w:rPr>
      </w:pPr>
    </w:p>
    <w:p w14:paraId="281CF8C1" w14:textId="6B3CE77F" w:rsidR="00DC235E" w:rsidRPr="004262A3" w:rsidRDefault="00DC235E" w:rsidP="00DC235E">
      <w:pPr>
        <w:spacing w:after="0"/>
        <w:jc w:val="center"/>
        <w:rPr>
          <w:rFonts w:ascii="Times New Roman" w:hAnsi="Times New Roman" w:cs="Times New Roman"/>
          <w:b/>
          <w:bCs/>
          <w:lang w:val="en-GB"/>
        </w:rPr>
      </w:pPr>
      <w:r w:rsidRPr="004262A3">
        <w:rPr>
          <w:rFonts w:ascii="Times New Roman" w:hAnsi="Times New Roman" w:cs="Times New Roman"/>
          <w:b/>
          <w:bCs/>
          <w:lang w:val="en-GB"/>
        </w:rPr>
        <w:t>Number of victims of trafficking in human beings granted a recovery and reflection period (by sex, age, nationality, type of exploitation)</w:t>
      </w:r>
    </w:p>
    <w:p w14:paraId="1A89EEFF" w14:textId="77777777" w:rsidR="00FD3CB4" w:rsidRPr="004262A3" w:rsidRDefault="00FD3CB4" w:rsidP="00DC235E">
      <w:pPr>
        <w:spacing w:after="0"/>
        <w:jc w:val="center"/>
        <w:rPr>
          <w:rFonts w:ascii="Times New Roman" w:hAnsi="Times New Roman" w:cs="Times New Roman"/>
          <w:b/>
          <w:bCs/>
          <w:sz w:val="12"/>
          <w:szCs w:val="12"/>
          <w:lang w:val="en-GB"/>
        </w:rPr>
      </w:pPr>
    </w:p>
    <w:tbl>
      <w:tblPr>
        <w:tblStyle w:val="TableGrid"/>
        <w:tblW w:w="0" w:type="auto"/>
        <w:tblLook w:val="04A0" w:firstRow="1" w:lastRow="0" w:firstColumn="1" w:lastColumn="0" w:noHBand="0" w:noVBand="1"/>
      </w:tblPr>
      <w:tblGrid>
        <w:gridCol w:w="738"/>
        <w:gridCol w:w="1316"/>
        <w:gridCol w:w="1383"/>
        <w:gridCol w:w="1383"/>
        <w:gridCol w:w="1595"/>
        <w:gridCol w:w="1881"/>
      </w:tblGrid>
      <w:tr w:rsidR="00DC235E" w:rsidRPr="004262A3" w14:paraId="33EB2DD4" w14:textId="77777777" w:rsidTr="00DC235E">
        <w:tc>
          <w:tcPr>
            <w:tcW w:w="7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A7FD482"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Year</w:t>
            </w:r>
          </w:p>
        </w:tc>
        <w:tc>
          <w:tcPr>
            <w:tcW w:w="131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5087B9C"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Number of victims granted a recovery or reflection period</w:t>
            </w:r>
          </w:p>
        </w:tc>
        <w:tc>
          <w:tcPr>
            <w:tcW w:w="138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17AD73C"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Number of victims by sex</w:t>
            </w:r>
          </w:p>
        </w:tc>
        <w:tc>
          <w:tcPr>
            <w:tcW w:w="138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09FB7D1"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Number of victims by age</w:t>
            </w:r>
          </w:p>
        </w:tc>
        <w:tc>
          <w:tcPr>
            <w:tcW w:w="159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5BAE68"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Number of victims by nationality</w:t>
            </w:r>
          </w:p>
        </w:tc>
        <w:tc>
          <w:tcPr>
            <w:tcW w:w="188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A3EBD25" w14:textId="77777777" w:rsidR="00DC235E" w:rsidRPr="004262A3" w:rsidRDefault="00DC235E">
            <w:pPr>
              <w:jc w:val="both"/>
              <w:rPr>
                <w:rFonts w:ascii="Times New Roman" w:hAnsi="Times New Roman" w:cs="Times New Roman"/>
                <w:b/>
                <w:lang w:val="en-GB"/>
              </w:rPr>
            </w:pPr>
            <w:r w:rsidRPr="004262A3">
              <w:rPr>
                <w:rFonts w:ascii="Times New Roman" w:hAnsi="Times New Roman" w:cs="Times New Roman"/>
                <w:b/>
                <w:lang w:val="en-GB"/>
              </w:rPr>
              <w:t>Number of victims by type of operation</w:t>
            </w:r>
          </w:p>
        </w:tc>
      </w:tr>
      <w:tr w:rsidR="00DC235E" w:rsidRPr="004262A3" w14:paraId="28B968AB" w14:textId="77777777" w:rsidTr="00DC235E">
        <w:tc>
          <w:tcPr>
            <w:tcW w:w="738" w:type="dxa"/>
            <w:tcBorders>
              <w:top w:val="single" w:sz="4" w:space="0" w:color="auto"/>
              <w:left w:val="single" w:sz="4" w:space="0" w:color="auto"/>
              <w:bottom w:val="single" w:sz="4" w:space="0" w:color="auto"/>
              <w:right w:val="single" w:sz="4" w:space="0" w:color="auto"/>
            </w:tcBorders>
            <w:hideMark/>
          </w:tcPr>
          <w:p w14:paraId="6049DB6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2020</w:t>
            </w:r>
          </w:p>
        </w:tc>
        <w:tc>
          <w:tcPr>
            <w:tcW w:w="1316" w:type="dxa"/>
            <w:tcBorders>
              <w:top w:val="single" w:sz="4" w:space="0" w:color="auto"/>
              <w:left w:val="single" w:sz="4" w:space="0" w:color="auto"/>
              <w:bottom w:val="single" w:sz="4" w:space="0" w:color="auto"/>
              <w:right w:val="single" w:sz="4" w:space="0" w:color="auto"/>
            </w:tcBorders>
            <w:hideMark/>
          </w:tcPr>
          <w:p w14:paraId="0C720F6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8</w:t>
            </w:r>
          </w:p>
        </w:tc>
        <w:tc>
          <w:tcPr>
            <w:tcW w:w="1383" w:type="dxa"/>
            <w:tcBorders>
              <w:top w:val="single" w:sz="4" w:space="0" w:color="auto"/>
              <w:left w:val="single" w:sz="4" w:space="0" w:color="auto"/>
              <w:bottom w:val="single" w:sz="4" w:space="0" w:color="auto"/>
              <w:right w:val="single" w:sz="4" w:space="0" w:color="auto"/>
            </w:tcBorders>
            <w:hideMark/>
          </w:tcPr>
          <w:p w14:paraId="0EC4A86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8 men</w:t>
            </w:r>
          </w:p>
        </w:tc>
        <w:tc>
          <w:tcPr>
            <w:tcW w:w="1383" w:type="dxa"/>
            <w:tcBorders>
              <w:top w:val="single" w:sz="4" w:space="0" w:color="auto"/>
              <w:left w:val="single" w:sz="4" w:space="0" w:color="auto"/>
              <w:bottom w:val="single" w:sz="4" w:space="0" w:color="auto"/>
              <w:right w:val="single" w:sz="4" w:space="0" w:color="auto"/>
            </w:tcBorders>
            <w:hideMark/>
          </w:tcPr>
          <w:p w14:paraId="297C1DD4"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8 adults</w:t>
            </w:r>
          </w:p>
        </w:tc>
        <w:tc>
          <w:tcPr>
            <w:tcW w:w="1595" w:type="dxa"/>
            <w:tcBorders>
              <w:top w:val="single" w:sz="4" w:space="0" w:color="auto"/>
              <w:left w:val="single" w:sz="4" w:space="0" w:color="auto"/>
              <w:bottom w:val="single" w:sz="4" w:space="0" w:color="auto"/>
              <w:right w:val="single" w:sz="4" w:space="0" w:color="auto"/>
            </w:tcBorders>
            <w:hideMark/>
          </w:tcPr>
          <w:p w14:paraId="1991154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7 Indian national</w:t>
            </w:r>
          </w:p>
          <w:p w14:paraId="6DE9EE4D"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1 Uzbekistan national</w:t>
            </w:r>
          </w:p>
        </w:tc>
        <w:tc>
          <w:tcPr>
            <w:tcW w:w="1881" w:type="dxa"/>
            <w:tcBorders>
              <w:top w:val="single" w:sz="4" w:space="0" w:color="auto"/>
              <w:left w:val="single" w:sz="4" w:space="0" w:color="auto"/>
              <w:bottom w:val="single" w:sz="4" w:space="0" w:color="auto"/>
              <w:right w:val="single" w:sz="4" w:space="0" w:color="auto"/>
            </w:tcBorders>
            <w:hideMark/>
          </w:tcPr>
          <w:p w14:paraId="4267F1F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8 </w:t>
            </w:r>
            <w:proofErr w:type="gramStart"/>
            <w:r w:rsidRPr="004262A3">
              <w:rPr>
                <w:rFonts w:ascii="Times New Roman" w:hAnsi="Times New Roman" w:cs="Times New Roman"/>
                <w:lang w:val="en-GB"/>
              </w:rPr>
              <w:t>exploitation</w:t>
            </w:r>
            <w:proofErr w:type="gramEnd"/>
            <w:r w:rsidRPr="004262A3">
              <w:rPr>
                <w:rFonts w:ascii="Times New Roman" w:hAnsi="Times New Roman" w:cs="Times New Roman"/>
                <w:lang w:val="en-GB"/>
              </w:rPr>
              <w:t xml:space="preserve"> of labour, forced labour</w:t>
            </w:r>
          </w:p>
        </w:tc>
      </w:tr>
      <w:tr w:rsidR="00DC235E" w:rsidRPr="004262A3" w14:paraId="30FBCF6E" w14:textId="77777777" w:rsidTr="00DC235E">
        <w:tc>
          <w:tcPr>
            <w:tcW w:w="738" w:type="dxa"/>
            <w:tcBorders>
              <w:top w:val="single" w:sz="4" w:space="0" w:color="auto"/>
              <w:left w:val="single" w:sz="4" w:space="0" w:color="auto"/>
              <w:bottom w:val="single" w:sz="4" w:space="0" w:color="auto"/>
              <w:right w:val="single" w:sz="4" w:space="0" w:color="auto"/>
            </w:tcBorders>
            <w:hideMark/>
          </w:tcPr>
          <w:p w14:paraId="6BF131D9"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2021</w:t>
            </w:r>
          </w:p>
        </w:tc>
        <w:tc>
          <w:tcPr>
            <w:tcW w:w="1316" w:type="dxa"/>
            <w:tcBorders>
              <w:top w:val="single" w:sz="4" w:space="0" w:color="auto"/>
              <w:left w:val="single" w:sz="4" w:space="0" w:color="auto"/>
              <w:bottom w:val="single" w:sz="4" w:space="0" w:color="auto"/>
              <w:right w:val="single" w:sz="4" w:space="0" w:color="auto"/>
            </w:tcBorders>
            <w:hideMark/>
          </w:tcPr>
          <w:p w14:paraId="1F1247D9"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1B5B069B"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0E1939AF"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595" w:type="dxa"/>
            <w:tcBorders>
              <w:top w:val="single" w:sz="4" w:space="0" w:color="auto"/>
              <w:left w:val="single" w:sz="4" w:space="0" w:color="auto"/>
              <w:bottom w:val="single" w:sz="4" w:space="0" w:color="auto"/>
              <w:right w:val="single" w:sz="4" w:space="0" w:color="auto"/>
            </w:tcBorders>
            <w:hideMark/>
          </w:tcPr>
          <w:p w14:paraId="78C6AC1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881" w:type="dxa"/>
            <w:tcBorders>
              <w:top w:val="single" w:sz="4" w:space="0" w:color="auto"/>
              <w:left w:val="single" w:sz="4" w:space="0" w:color="auto"/>
              <w:bottom w:val="single" w:sz="4" w:space="0" w:color="auto"/>
              <w:right w:val="single" w:sz="4" w:space="0" w:color="auto"/>
            </w:tcBorders>
            <w:hideMark/>
          </w:tcPr>
          <w:p w14:paraId="78C4CD1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r>
      <w:tr w:rsidR="00DC235E" w:rsidRPr="004262A3" w14:paraId="3CC3F509" w14:textId="77777777" w:rsidTr="00DC235E">
        <w:tc>
          <w:tcPr>
            <w:tcW w:w="738" w:type="dxa"/>
            <w:tcBorders>
              <w:top w:val="single" w:sz="4" w:space="0" w:color="auto"/>
              <w:left w:val="single" w:sz="4" w:space="0" w:color="auto"/>
              <w:bottom w:val="single" w:sz="4" w:space="0" w:color="auto"/>
              <w:right w:val="single" w:sz="4" w:space="0" w:color="auto"/>
            </w:tcBorders>
            <w:hideMark/>
          </w:tcPr>
          <w:p w14:paraId="47518919"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2022</w:t>
            </w:r>
          </w:p>
        </w:tc>
        <w:tc>
          <w:tcPr>
            <w:tcW w:w="1316" w:type="dxa"/>
            <w:tcBorders>
              <w:top w:val="single" w:sz="4" w:space="0" w:color="auto"/>
              <w:left w:val="single" w:sz="4" w:space="0" w:color="auto"/>
              <w:bottom w:val="single" w:sz="4" w:space="0" w:color="auto"/>
              <w:right w:val="single" w:sz="4" w:space="0" w:color="auto"/>
            </w:tcBorders>
            <w:hideMark/>
          </w:tcPr>
          <w:p w14:paraId="1E0571A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51E4F665"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57CD506A"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595" w:type="dxa"/>
            <w:tcBorders>
              <w:top w:val="single" w:sz="4" w:space="0" w:color="auto"/>
              <w:left w:val="single" w:sz="4" w:space="0" w:color="auto"/>
              <w:bottom w:val="single" w:sz="4" w:space="0" w:color="auto"/>
              <w:right w:val="single" w:sz="4" w:space="0" w:color="auto"/>
            </w:tcBorders>
            <w:hideMark/>
          </w:tcPr>
          <w:p w14:paraId="7A92D689"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881" w:type="dxa"/>
            <w:tcBorders>
              <w:top w:val="single" w:sz="4" w:space="0" w:color="auto"/>
              <w:left w:val="single" w:sz="4" w:space="0" w:color="auto"/>
              <w:bottom w:val="single" w:sz="4" w:space="0" w:color="auto"/>
              <w:right w:val="single" w:sz="4" w:space="0" w:color="auto"/>
            </w:tcBorders>
            <w:hideMark/>
          </w:tcPr>
          <w:p w14:paraId="6E3D326A"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r>
      <w:tr w:rsidR="00DC235E" w:rsidRPr="004262A3" w14:paraId="2AAF8EA9" w14:textId="77777777" w:rsidTr="00DC235E">
        <w:tc>
          <w:tcPr>
            <w:tcW w:w="738" w:type="dxa"/>
            <w:tcBorders>
              <w:top w:val="single" w:sz="4" w:space="0" w:color="auto"/>
              <w:left w:val="single" w:sz="4" w:space="0" w:color="auto"/>
              <w:bottom w:val="single" w:sz="4" w:space="0" w:color="auto"/>
              <w:right w:val="single" w:sz="4" w:space="0" w:color="auto"/>
            </w:tcBorders>
            <w:hideMark/>
          </w:tcPr>
          <w:p w14:paraId="449C1CBB"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2023</w:t>
            </w:r>
          </w:p>
        </w:tc>
        <w:tc>
          <w:tcPr>
            <w:tcW w:w="1316" w:type="dxa"/>
            <w:tcBorders>
              <w:top w:val="single" w:sz="4" w:space="0" w:color="auto"/>
              <w:left w:val="single" w:sz="4" w:space="0" w:color="auto"/>
              <w:bottom w:val="single" w:sz="4" w:space="0" w:color="auto"/>
              <w:right w:val="single" w:sz="4" w:space="0" w:color="auto"/>
            </w:tcBorders>
            <w:hideMark/>
          </w:tcPr>
          <w:p w14:paraId="34071032"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0E0514FA"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740260E2"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595" w:type="dxa"/>
            <w:tcBorders>
              <w:top w:val="single" w:sz="4" w:space="0" w:color="auto"/>
              <w:left w:val="single" w:sz="4" w:space="0" w:color="auto"/>
              <w:bottom w:val="single" w:sz="4" w:space="0" w:color="auto"/>
              <w:right w:val="single" w:sz="4" w:space="0" w:color="auto"/>
            </w:tcBorders>
            <w:hideMark/>
          </w:tcPr>
          <w:p w14:paraId="1A4BA26F"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881" w:type="dxa"/>
            <w:tcBorders>
              <w:top w:val="single" w:sz="4" w:space="0" w:color="auto"/>
              <w:left w:val="single" w:sz="4" w:space="0" w:color="auto"/>
              <w:bottom w:val="single" w:sz="4" w:space="0" w:color="auto"/>
              <w:right w:val="single" w:sz="4" w:space="0" w:color="auto"/>
            </w:tcBorders>
            <w:hideMark/>
          </w:tcPr>
          <w:p w14:paraId="62A3383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r>
      <w:tr w:rsidR="00DC235E" w:rsidRPr="004262A3" w14:paraId="40EA55B5" w14:textId="77777777" w:rsidTr="00DC235E">
        <w:tc>
          <w:tcPr>
            <w:tcW w:w="738" w:type="dxa"/>
            <w:tcBorders>
              <w:top w:val="single" w:sz="4" w:space="0" w:color="auto"/>
              <w:left w:val="single" w:sz="4" w:space="0" w:color="auto"/>
              <w:bottom w:val="single" w:sz="4" w:space="0" w:color="auto"/>
              <w:right w:val="single" w:sz="4" w:space="0" w:color="auto"/>
            </w:tcBorders>
            <w:hideMark/>
          </w:tcPr>
          <w:p w14:paraId="2C00C19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2024</w:t>
            </w:r>
          </w:p>
        </w:tc>
        <w:tc>
          <w:tcPr>
            <w:tcW w:w="1316" w:type="dxa"/>
            <w:tcBorders>
              <w:top w:val="single" w:sz="4" w:space="0" w:color="auto"/>
              <w:left w:val="single" w:sz="4" w:space="0" w:color="auto"/>
              <w:bottom w:val="single" w:sz="4" w:space="0" w:color="auto"/>
              <w:right w:val="single" w:sz="4" w:space="0" w:color="auto"/>
            </w:tcBorders>
            <w:hideMark/>
          </w:tcPr>
          <w:p w14:paraId="340F695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4E480963"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383" w:type="dxa"/>
            <w:tcBorders>
              <w:top w:val="single" w:sz="4" w:space="0" w:color="auto"/>
              <w:left w:val="single" w:sz="4" w:space="0" w:color="auto"/>
              <w:bottom w:val="single" w:sz="4" w:space="0" w:color="auto"/>
              <w:right w:val="single" w:sz="4" w:space="0" w:color="auto"/>
            </w:tcBorders>
            <w:hideMark/>
          </w:tcPr>
          <w:p w14:paraId="3C9D075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595" w:type="dxa"/>
            <w:tcBorders>
              <w:top w:val="single" w:sz="4" w:space="0" w:color="auto"/>
              <w:left w:val="single" w:sz="4" w:space="0" w:color="auto"/>
              <w:bottom w:val="single" w:sz="4" w:space="0" w:color="auto"/>
              <w:right w:val="single" w:sz="4" w:space="0" w:color="auto"/>
            </w:tcBorders>
            <w:hideMark/>
          </w:tcPr>
          <w:p w14:paraId="6F2E549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c>
          <w:tcPr>
            <w:tcW w:w="1881" w:type="dxa"/>
            <w:tcBorders>
              <w:top w:val="single" w:sz="4" w:space="0" w:color="auto"/>
              <w:left w:val="single" w:sz="4" w:space="0" w:color="auto"/>
              <w:bottom w:val="single" w:sz="4" w:space="0" w:color="auto"/>
              <w:right w:val="single" w:sz="4" w:space="0" w:color="auto"/>
            </w:tcBorders>
            <w:hideMark/>
          </w:tcPr>
          <w:p w14:paraId="5F6F039C"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w:t>
            </w:r>
          </w:p>
        </w:tc>
      </w:tr>
    </w:tbl>
    <w:p w14:paraId="78E6D904" w14:textId="1E5729E9" w:rsidR="00DC235E" w:rsidRPr="004262A3" w:rsidRDefault="00DC235E" w:rsidP="00DC235E">
      <w:pPr>
        <w:spacing w:after="0"/>
        <w:rPr>
          <w:rFonts w:ascii="Times New Roman" w:hAnsi="Times New Roman" w:cs="Times New Roman"/>
          <w:b/>
          <w:lang w:val="en-GB"/>
        </w:rPr>
      </w:pPr>
      <w:r w:rsidRPr="004262A3">
        <w:rPr>
          <w:rFonts w:ascii="Times New Roman" w:hAnsi="Times New Roman" w:cs="Times New Roman"/>
          <w:i/>
          <w:lang w:val="en-GB"/>
        </w:rPr>
        <w:t xml:space="preserve">Table 6. Source: </w:t>
      </w:r>
      <w:proofErr w:type="spellStart"/>
      <w:r w:rsidRPr="004262A3">
        <w:rPr>
          <w:rFonts w:ascii="Times New Roman" w:hAnsi="Times New Roman" w:cs="Times New Roman"/>
          <w:i/>
          <w:lang w:val="en-GB"/>
        </w:rPr>
        <w:t>MoI</w:t>
      </w:r>
      <w:proofErr w:type="spellEnd"/>
    </w:p>
    <w:p w14:paraId="48748E0A" w14:textId="1CCA7A20" w:rsidR="00325B83" w:rsidRPr="004262A3" w:rsidRDefault="00325B83">
      <w:pPr>
        <w:rPr>
          <w:rFonts w:ascii="Times New Roman" w:hAnsi="Times New Roman" w:cs="Times New Roman"/>
          <w:b/>
          <w:lang w:val="en-GB"/>
        </w:rPr>
      </w:pPr>
    </w:p>
    <w:p w14:paraId="4B206D9B" w14:textId="50BEF2C7" w:rsidR="00DC235E" w:rsidRPr="004262A3"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Awareness-raising activities on identification and prevention of human trafficking for the professionals (2020-2024)</w:t>
      </w:r>
    </w:p>
    <w:p w14:paraId="3619B697" w14:textId="77777777" w:rsidR="00DC235E" w:rsidRPr="004262A3" w:rsidRDefault="00DC235E" w:rsidP="00DC235E">
      <w:pPr>
        <w:spacing w:after="0" w:line="240" w:lineRule="auto"/>
        <w:jc w:val="center"/>
        <w:rPr>
          <w:rFonts w:ascii="Times New Roman" w:hAnsi="Times New Roman" w:cs="Times New Roman"/>
          <w:b/>
          <w:sz w:val="12"/>
          <w:szCs w:val="12"/>
          <w:lang w:val="en-GB"/>
        </w:rPr>
      </w:pPr>
    </w:p>
    <w:tbl>
      <w:tblPr>
        <w:tblStyle w:val="TableGrid"/>
        <w:tblW w:w="0" w:type="auto"/>
        <w:tblLook w:val="04A0" w:firstRow="1" w:lastRow="0" w:firstColumn="1" w:lastColumn="0" w:noHBand="0" w:noVBand="1"/>
      </w:tblPr>
      <w:tblGrid>
        <w:gridCol w:w="3290"/>
        <w:gridCol w:w="3027"/>
        <w:gridCol w:w="1979"/>
      </w:tblGrid>
      <w:tr w:rsidR="00DC235E" w:rsidRPr="004262A3" w14:paraId="2ADEF55E" w14:textId="77777777" w:rsidTr="00DC235E">
        <w:tc>
          <w:tcPr>
            <w:tcW w:w="329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7E8C2F"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 xml:space="preserve">Organiser </w:t>
            </w:r>
          </w:p>
        </w:tc>
        <w:tc>
          <w:tcPr>
            <w:tcW w:w="302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8D4ABEE"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Event</w:t>
            </w:r>
          </w:p>
        </w:tc>
        <w:tc>
          <w:tcPr>
            <w:tcW w:w="197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1D4C6E5"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Number of participants</w:t>
            </w:r>
          </w:p>
        </w:tc>
      </w:tr>
      <w:tr w:rsidR="00DC235E" w:rsidRPr="004262A3" w14:paraId="75798296" w14:textId="77777777" w:rsidTr="00DC235E">
        <w:tc>
          <w:tcPr>
            <w:tcW w:w="3290" w:type="dxa"/>
            <w:tcBorders>
              <w:top w:val="single" w:sz="4" w:space="0" w:color="auto"/>
              <w:left w:val="single" w:sz="4" w:space="0" w:color="auto"/>
              <w:bottom w:val="single" w:sz="4" w:space="0" w:color="auto"/>
              <w:right w:val="single" w:sz="4" w:space="0" w:color="auto"/>
            </w:tcBorders>
            <w:hideMark/>
          </w:tcPr>
          <w:p w14:paraId="4677D72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NGO “</w:t>
            </w:r>
            <w:r w:rsidRPr="004262A3">
              <w:rPr>
                <w:rFonts w:ascii="Times New Roman" w:hAnsi="Times New Roman" w:cs="Times New Roman"/>
                <w:i/>
                <w:iCs/>
                <w:lang w:val="en-GB"/>
              </w:rPr>
              <w:t>I want to help refugees</w:t>
            </w:r>
            <w:r w:rsidRPr="004262A3">
              <w:rPr>
                <w:rFonts w:ascii="Times New Roman" w:hAnsi="Times New Roman" w:cs="Times New Roman"/>
                <w:lang w:val="en-GB"/>
              </w:rPr>
              <w:t>”</w:t>
            </w:r>
          </w:p>
        </w:tc>
        <w:tc>
          <w:tcPr>
            <w:tcW w:w="3027" w:type="dxa"/>
            <w:tcBorders>
              <w:top w:val="single" w:sz="4" w:space="0" w:color="auto"/>
              <w:left w:val="single" w:sz="4" w:space="0" w:color="auto"/>
              <w:bottom w:val="single" w:sz="4" w:space="0" w:color="auto"/>
              <w:right w:val="single" w:sz="4" w:space="0" w:color="auto"/>
            </w:tcBorders>
            <w:hideMark/>
          </w:tcPr>
          <w:p w14:paraId="7E853832"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Seminar “Human Rights for All: Introduction to Refugee Law and Rights to Health, Life, Liberty, and Security”.</w:t>
            </w:r>
          </w:p>
        </w:tc>
        <w:tc>
          <w:tcPr>
            <w:tcW w:w="1979" w:type="dxa"/>
            <w:tcBorders>
              <w:top w:val="single" w:sz="4" w:space="0" w:color="auto"/>
              <w:left w:val="single" w:sz="4" w:space="0" w:color="auto"/>
              <w:bottom w:val="single" w:sz="4" w:space="0" w:color="auto"/>
              <w:right w:val="single" w:sz="4" w:space="0" w:color="auto"/>
            </w:tcBorders>
            <w:hideMark/>
          </w:tcPr>
          <w:p w14:paraId="57C9D83D"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12</w:t>
            </w:r>
          </w:p>
        </w:tc>
      </w:tr>
      <w:tr w:rsidR="00DC235E" w:rsidRPr="004262A3" w14:paraId="5D11CE78" w14:textId="77777777" w:rsidTr="00DC235E">
        <w:tc>
          <w:tcPr>
            <w:tcW w:w="3290" w:type="dxa"/>
            <w:tcBorders>
              <w:top w:val="single" w:sz="4" w:space="0" w:color="auto"/>
              <w:left w:val="single" w:sz="4" w:space="0" w:color="auto"/>
              <w:bottom w:val="single" w:sz="4" w:space="0" w:color="auto"/>
              <w:right w:val="single" w:sz="4" w:space="0" w:color="auto"/>
            </w:tcBorders>
            <w:hideMark/>
          </w:tcPr>
          <w:p w14:paraId="519399F2"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lastRenderedPageBreak/>
              <w:t>NGO “</w:t>
            </w:r>
            <w:r w:rsidRPr="004262A3">
              <w:rPr>
                <w:rFonts w:ascii="Times New Roman" w:hAnsi="Times New Roman" w:cs="Times New Roman"/>
                <w:i/>
                <w:iCs/>
                <w:lang w:val="en-GB"/>
              </w:rPr>
              <w:t>Shelter Safe House</w:t>
            </w:r>
            <w:r w:rsidRPr="004262A3">
              <w:rPr>
                <w:rFonts w:ascii="Times New Roman" w:hAnsi="Times New Roman" w:cs="Times New Roman"/>
                <w:lang w:val="en-GB"/>
              </w:rPr>
              <w:t>”</w:t>
            </w:r>
          </w:p>
        </w:tc>
        <w:tc>
          <w:tcPr>
            <w:tcW w:w="3027" w:type="dxa"/>
            <w:tcBorders>
              <w:top w:val="single" w:sz="4" w:space="0" w:color="auto"/>
              <w:left w:val="single" w:sz="4" w:space="0" w:color="auto"/>
              <w:bottom w:val="single" w:sz="4" w:space="0" w:color="auto"/>
              <w:right w:val="single" w:sz="4" w:space="0" w:color="auto"/>
            </w:tcBorders>
            <w:hideMark/>
          </w:tcPr>
          <w:p w14:paraId="2685B0A8"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Seminar “One remains human (stereotypes, discrimination, communication, international protection, hate speech, human trafficking, fake news recognition)”</w:t>
            </w:r>
          </w:p>
        </w:tc>
        <w:tc>
          <w:tcPr>
            <w:tcW w:w="1979" w:type="dxa"/>
            <w:tcBorders>
              <w:top w:val="single" w:sz="4" w:space="0" w:color="auto"/>
              <w:left w:val="single" w:sz="4" w:space="0" w:color="auto"/>
              <w:bottom w:val="single" w:sz="4" w:space="0" w:color="auto"/>
              <w:right w:val="single" w:sz="4" w:space="0" w:color="auto"/>
            </w:tcBorders>
            <w:hideMark/>
          </w:tcPr>
          <w:p w14:paraId="71D6EB67"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6</w:t>
            </w:r>
          </w:p>
        </w:tc>
      </w:tr>
      <w:tr w:rsidR="00DC235E" w:rsidRPr="004262A3" w14:paraId="476A990C" w14:textId="77777777" w:rsidTr="00DC235E">
        <w:tc>
          <w:tcPr>
            <w:tcW w:w="3290" w:type="dxa"/>
            <w:tcBorders>
              <w:top w:val="single" w:sz="4" w:space="0" w:color="auto"/>
              <w:left w:val="single" w:sz="4" w:space="0" w:color="auto"/>
              <w:bottom w:val="single" w:sz="4" w:space="0" w:color="auto"/>
              <w:right w:val="single" w:sz="4" w:space="0" w:color="auto"/>
            </w:tcBorders>
            <w:hideMark/>
          </w:tcPr>
          <w:p w14:paraId="0F2ABBC5"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NGO “</w:t>
            </w:r>
            <w:r w:rsidRPr="004262A3">
              <w:rPr>
                <w:rFonts w:ascii="Times New Roman" w:hAnsi="Times New Roman" w:cs="Times New Roman"/>
                <w:i/>
                <w:iCs/>
                <w:lang w:val="en-GB"/>
              </w:rPr>
              <w:t>Centrs MARTA</w:t>
            </w:r>
            <w:r w:rsidRPr="004262A3">
              <w:rPr>
                <w:rFonts w:ascii="Times New Roman" w:hAnsi="Times New Roman" w:cs="Times New Roman"/>
                <w:lang w:val="en-GB"/>
              </w:rPr>
              <w:t>”</w:t>
            </w:r>
          </w:p>
        </w:tc>
        <w:tc>
          <w:tcPr>
            <w:tcW w:w="3027" w:type="dxa"/>
            <w:tcBorders>
              <w:top w:val="single" w:sz="4" w:space="0" w:color="auto"/>
              <w:left w:val="single" w:sz="4" w:space="0" w:color="auto"/>
              <w:bottom w:val="single" w:sz="4" w:space="0" w:color="auto"/>
              <w:right w:val="single" w:sz="4" w:space="0" w:color="auto"/>
            </w:tcBorders>
            <w:hideMark/>
          </w:tcPr>
          <w:p w14:paraId="757236CD"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Seminar “What is trafficking in human beings?”</w:t>
            </w:r>
          </w:p>
        </w:tc>
        <w:tc>
          <w:tcPr>
            <w:tcW w:w="1979" w:type="dxa"/>
            <w:tcBorders>
              <w:top w:val="single" w:sz="4" w:space="0" w:color="auto"/>
              <w:left w:val="single" w:sz="4" w:space="0" w:color="auto"/>
              <w:bottom w:val="single" w:sz="4" w:space="0" w:color="auto"/>
              <w:right w:val="single" w:sz="4" w:space="0" w:color="auto"/>
            </w:tcBorders>
            <w:hideMark/>
          </w:tcPr>
          <w:p w14:paraId="39AD463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2</w:t>
            </w:r>
          </w:p>
        </w:tc>
      </w:tr>
      <w:tr w:rsidR="00DC235E" w:rsidRPr="004262A3" w14:paraId="33D1971E" w14:textId="77777777" w:rsidTr="00DC235E">
        <w:tc>
          <w:tcPr>
            <w:tcW w:w="3290" w:type="dxa"/>
            <w:tcBorders>
              <w:top w:val="single" w:sz="4" w:space="0" w:color="auto"/>
              <w:left w:val="single" w:sz="4" w:space="0" w:color="auto"/>
              <w:bottom w:val="single" w:sz="4" w:space="0" w:color="auto"/>
              <w:right w:val="single" w:sz="4" w:space="0" w:color="auto"/>
            </w:tcBorders>
            <w:hideMark/>
          </w:tcPr>
          <w:p w14:paraId="5F7E33A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CEPOL </w:t>
            </w:r>
          </w:p>
        </w:tc>
        <w:tc>
          <w:tcPr>
            <w:tcW w:w="3027" w:type="dxa"/>
            <w:tcBorders>
              <w:top w:val="single" w:sz="4" w:space="0" w:color="auto"/>
              <w:left w:val="single" w:sz="4" w:space="0" w:color="auto"/>
              <w:bottom w:val="single" w:sz="4" w:space="0" w:color="auto"/>
              <w:right w:val="single" w:sz="4" w:space="0" w:color="auto"/>
            </w:tcBorders>
            <w:hideMark/>
          </w:tcPr>
          <w:p w14:paraId="078F9244"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Trafficking in Human Beings</w:t>
            </w:r>
          </w:p>
        </w:tc>
        <w:tc>
          <w:tcPr>
            <w:tcW w:w="1979" w:type="dxa"/>
            <w:tcBorders>
              <w:top w:val="single" w:sz="4" w:space="0" w:color="auto"/>
              <w:left w:val="single" w:sz="4" w:space="0" w:color="auto"/>
              <w:bottom w:val="single" w:sz="4" w:space="0" w:color="auto"/>
              <w:right w:val="single" w:sz="4" w:space="0" w:color="auto"/>
            </w:tcBorders>
            <w:hideMark/>
          </w:tcPr>
          <w:p w14:paraId="29EAE7F6"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w:t>
            </w:r>
          </w:p>
        </w:tc>
      </w:tr>
      <w:tr w:rsidR="00DC235E" w:rsidRPr="004262A3" w14:paraId="4AE08C5B" w14:textId="77777777" w:rsidTr="00DC235E">
        <w:tc>
          <w:tcPr>
            <w:tcW w:w="3290" w:type="dxa"/>
            <w:tcBorders>
              <w:top w:val="single" w:sz="4" w:space="0" w:color="auto"/>
              <w:left w:val="single" w:sz="4" w:space="0" w:color="auto"/>
              <w:bottom w:val="single" w:sz="4" w:space="0" w:color="auto"/>
              <w:right w:val="single" w:sz="4" w:space="0" w:color="auto"/>
            </w:tcBorders>
            <w:hideMark/>
          </w:tcPr>
          <w:p w14:paraId="0A9F3012"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FRONTEX </w:t>
            </w:r>
          </w:p>
        </w:tc>
        <w:tc>
          <w:tcPr>
            <w:tcW w:w="3027" w:type="dxa"/>
            <w:tcBorders>
              <w:top w:val="single" w:sz="4" w:space="0" w:color="auto"/>
              <w:left w:val="single" w:sz="4" w:space="0" w:color="auto"/>
              <w:bottom w:val="single" w:sz="4" w:space="0" w:color="auto"/>
              <w:right w:val="single" w:sz="4" w:space="0" w:color="auto"/>
            </w:tcBorders>
            <w:hideMark/>
          </w:tcPr>
          <w:p w14:paraId="1803D1AC"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Training course “Anti-trafficking course: EUATHB/2024/11”</w:t>
            </w:r>
          </w:p>
        </w:tc>
        <w:tc>
          <w:tcPr>
            <w:tcW w:w="1979" w:type="dxa"/>
            <w:tcBorders>
              <w:top w:val="single" w:sz="4" w:space="0" w:color="auto"/>
              <w:left w:val="single" w:sz="4" w:space="0" w:color="auto"/>
              <w:bottom w:val="single" w:sz="4" w:space="0" w:color="auto"/>
              <w:right w:val="single" w:sz="4" w:space="0" w:color="auto"/>
            </w:tcBorders>
            <w:hideMark/>
          </w:tcPr>
          <w:p w14:paraId="658F70A0"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w:t>
            </w:r>
          </w:p>
        </w:tc>
      </w:tr>
      <w:tr w:rsidR="00DC235E" w:rsidRPr="004262A3" w14:paraId="1F76A5AE" w14:textId="77777777" w:rsidTr="00DC235E">
        <w:trPr>
          <w:trHeight w:val="650"/>
        </w:trPr>
        <w:tc>
          <w:tcPr>
            <w:tcW w:w="3290" w:type="dxa"/>
            <w:tcBorders>
              <w:top w:val="single" w:sz="4" w:space="0" w:color="auto"/>
              <w:left w:val="single" w:sz="4" w:space="0" w:color="auto"/>
              <w:bottom w:val="single" w:sz="4" w:space="0" w:color="auto"/>
              <w:right w:val="single" w:sz="4" w:space="0" w:color="auto"/>
            </w:tcBorders>
            <w:hideMark/>
          </w:tcPr>
          <w:p w14:paraId="23755DEB"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The Ministry of Foreign Affairs </w:t>
            </w:r>
          </w:p>
        </w:tc>
        <w:tc>
          <w:tcPr>
            <w:tcW w:w="3027" w:type="dxa"/>
            <w:tcBorders>
              <w:top w:val="single" w:sz="4" w:space="0" w:color="auto"/>
              <w:left w:val="single" w:sz="4" w:space="0" w:color="auto"/>
              <w:bottom w:val="single" w:sz="4" w:space="0" w:color="auto"/>
              <w:right w:val="single" w:sz="4" w:space="0" w:color="auto"/>
            </w:tcBorders>
            <w:hideMark/>
          </w:tcPr>
          <w:p w14:paraId="68A0D88F"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Seminar “What is trafficking in human beings?”</w:t>
            </w:r>
          </w:p>
        </w:tc>
        <w:tc>
          <w:tcPr>
            <w:tcW w:w="1979" w:type="dxa"/>
            <w:tcBorders>
              <w:top w:val="single" w:sz="4" w:space="0" w:color="auto"/>
              <w:left w:val="single" w:sz="4" w:space="0" w:color="auto"/>
              <w:bottom w:val="single" w:sz="4" w:space="0" w:color="auto"/>
              <w:right w:val="single" w:sz="4" w:space="0" w:color="auto"/>
            </w:tcBorders>
            <w:hideMark/>
          </w:tcPr>
          <w:p w14:paraId="7DA0DE2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2</w:t>
            </w:r>
          </w:p>
        </w:tc>
      </w:tr>
      <w:tr w:rsidR="00DC235E" w:rsidRPr="004262A3" w14:paraId="6A660452" w14:textId="77777777" w:rsidTr="00DC235E">
        <w:trPr>
          <w:trHeight w:val="560"/>
        </w:trPr>
        <w:tc>
          <w:tcPr>
            <w:tcW w:w="3290" w:type="dxa"/>
            <w:tcBorders>
              <w:top w:val="single" w:sz="4" w:space="0" w:color="auto"/>
              <w:left w:val="single" w:sz="4" w:space="0" w:color="auto"/>
              <w:bottom w:val="single" w:sz="4" w:space="0" w:color="auto"/>
              <w:right w:val="single" w:sz="4" w:space="0" w:color="auto"/>
            </w:tcBorders>
            <w:hideMark/>
          </w:tcPr>
          <w:p w14:paraId="25BECA45"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International Migration Organisation </w:t>
            </w:r>
          </w:p>
        </w:tc>
        <w:tc>
          <w:tcPr>
            <w:tcW w:w="3027" w:type="dxa"/>
            <w:tcBorders>
              <w:top w:val="single" w:sz="4" w:space="0" w:color="auto"/>
              <w:left w:val="single" w:sz="4" w:space="0" w:color="auto"/>
              <w:bottom w:val="single" w:sz="4" w:space="0" w:color="auto"/>
              <w:right w:val="single" w:sz="4" w:space="0" w:color="auto"/>
            </w:tcBorders>
            <w:hideMark/>
          </w:tcPr>
          <w:p w14:paraId="23628C8A"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Seminar “What is trafficking in human beings?”</w:t>
            </w:r>
          </w:p>
        </w:tc>
        <w:tc>
          <w:tcPr>
            <w:tcW w:w="1979" w:type="dxa"/>
            <w:tcBorders>
              <w:top w:val="single" w:sz="4" w:space="0" w:color="auto"/>
              <w:left w:val="single" w:sz="4" w:space="0" w:color="auto"/>
              <w:bottom w:val="single" w:sz="4" w:space="0" w:color="auto"/>
              <w:right w:val="single" w:sz="4" w:space="0" w:color="auto"/>
            </w:tcBorders>
            <w:hideMark/>
          </w:tcPr>
          <w:p w14:paraId="16B64AF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1</w:t>
            </w:r>
          </w:p>
        </w:tc>
      </w:tr>
      <w:tr w:rsidR="00DC235E" w:rsidRPr="004262A3" w14:paraId="0C7413C7" w14:textId="77777777" w:rsidTr="00DC235E">
        <w:trPr>
          <w:trHeight w:val="560"/>
        </w:trPr>
        <w:tc>
          <w:tcPr>
            <w:tcW w:w="3290" w:type="dxa"/>
            <w:tcBorders>
              <w:top w:val="single" w:sz="4" w:space="0" w:color="auto"/>
              <w:left w:val="single" w:sz="4" w:space="0" w:color="auto"/>
              <w:bottom w:val="single" w:sz="4" w:space="0" w:color="auto"/>
              <w:right w:val="single" w:sz="4" w:space="0" w:color="auto"/>
            </w:tcBorders>
            <w:hideMark/>
          </w:tcPr>
          <w:p w14:paraId="66C0B8E5"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The Office of the Ombudsperson and the Child Protection Centre</w:t>
            </w:r>
          </w:p>
        </w:tc>
        <w:tc>
          <w:tcPr>
            <w:tcW w:w="3027" w:type="dxa"/>
            <w:tcBorders>
              <w:top w:val="single" w:sz="4" w:space="0" w:color="auto"/>
              <w:left w:val="single" w:sz="4" w:space="0" w:color="auto"/>
              <w:bottom w:val="single" w:sz="4" w:space="0" w:color="auto"/>
              <w:right w:val="single" w:sz="4" w:space="0" w:color="auto"/>
            </w:tcBorders>
            <w:hideMark/>
          </w:tcPr>
          <w:p w14:paraId="0A8213BE"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A two-day seminar for staff of guardianship and curatorship institutions on the indications of possible trafficking in human beings</w:t>
            </w:r>
          </w:p>
        </w:tc>
        <w:tc>
          <w:tcPr>
            <w:tcW w:w="1979" w:type="dxa"/>
            <w:tcBorders>
              <w:top w:val="single" w:sz="4" w:space="0" w:color="auto"/>
              <w:left w:val="single" w:sz="4" w:space="0" w:color="auto"/>
              <w:bottom w:val="single" w:sz="4" w:space="0" w:color="auto"/>
              <w:right w:val="single" w:sz="4" w:space="0" w:color="auto"/>
            </w:tcBorders>
            <w:hideMark/>
          </w:tcPr>
          <w:p w14:paraId="3B3C1EBD"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No data</w:t>
            </w:r>
          </w:p>
        </w:tc>
      </w:tr>
      <w:tr w:rsidR="00DC235E" w:rsidRPr="004262A3" w14:paraId="7F37368B" w14:textId="77777777" w:rsidTr="00DC235E">
        <w:trPr>
          <w:trHeight w:val="560"/>
        </w:trPr>
        <w:tc>
          <w:tcPr>
            <w:tcW w:w="3290" w:type="dxa"/>
            <w:tcBorders>
              <w:top w:val="single" w:sz="4" w:space="0" w:color="auto"/>
              <w:left w:val="single" w:sz="4" w:space="0" w:color="auto"/>
              <w:bottom w:val="single" w:sz="4" w:space="0" w:color="auto"/>
              <w:right w:val="single" w:sz="4" w:space="0" w:color="auto"/>
            </w:tcBorders>
            <w:hideMark/>
          </w:tcPr>
          <w:p w14:paraId="5C2767F9"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The Office of the Ombudsperson and the NGO “</w:t>
            </w:r>
            <w:r w:rsidRPr="004262A3">
              <w:rPr>
                <w:rFonts w:ascii="Times New Roman" w:hAnsi="Times New Roman" w:cs="Times New Roman"/>
                <w:i/>
                <w:iCs/>
                <w:lang w:val="en-GB"/>
              </w:rPr>
              <w:t>Centre MARTA</w:t>
            </w:r>
            <w:r w:rsidRPr="004262A3">
              <w:rPr>
                <w:rFonts w:ascii="Times New Roman" w:hAnsi="Times New Roman" w:cs="Times New Roman"/>
                <w:lang w:val="en-GB"/>
              </w:rPr>
              <w:t>”</w:t>
            </w:r>
          </w:p>
        </w:tc>
        <w:tc>
          <w:tcPr>
            <w:tcW w:w="3027" w:type="dxa"/>
            <w:tcBorders>
              <w:top w:val="single" w:sz="4" w:space="0" w:color="auto"/>
              <w:left w:val="single" w:sz="4" w:space="0" w:color="auto"/>
              <w:bottom w:val="single" w:sz="4" w:space="0" w:color="auto"/>
              <w:right w:val="single" w:sz="4" w:space="0" w:color="auto"/>
            </w:tcBorders>
            <w:hideMark/>
          </w:tcPr>
          <w:p w14:paraId="6ECC9B8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Two online lectures to staff of the out-of-family care institutions.</w:t>
            </w:r>
          </w:p>
        </w:tc>
        <w:tc>
          <w:tcPr>
            <w:tcW w:w="1979" w:type="dxa"/>
            <w:tcBorders>
              <w:top w:val="single" w:sz="4" w:space="0" w:color="auto"/>
              <w:left w:val="single" w:sz="4" w:space="0" w:color="auto"/>
              <w:bottom w:val="single" w:sz="4" w:space="0" w:color="auto"/>
              <w:right w:val="single" w:sz="4" w:space="0" w:color="auto"/>
            </w:tcBorders>
            <w:hideMark/>
          </w:tcPr>
          <w:p w14:paraId="3A76EB8C"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No data</w:t>
            </w:r>
          </w:p>
        </w:tc>
      </w:tr>
      <w:tr w:rsidR="00DC235E" w:rsidRPr="004262A3" w14:paraId="45F280DB" w14:textId="77777777" w:rsidTr="00DC235E">
        <w:trPr>
          <w:trHeight w:val="560"/>
        </w:trPr>
        <w:tc>
          <w:tcPr>
            <w:tcW w:w="3290" w:type="dxa"/>
            <w:tcBorders>
              <w:top w:val="single" w:sz="4" w:space="0" w:color="auto"/>
              <w:left w:val="single" w:sz="4" w:space="0" w:color="auto"/>
              <w:bottom w:val="single" w:sz="4" w:space="0" w:color="auto"/>
              <w:right w:val="single" w:sz="4" w:space="0" w:color="auto"/>
            </w:tcBorders>
            <w:hideMark/>
          </w:tcPr>
          <w:p w14:paraId="043466CA"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The Ministry of Interior</w:t>
            </w:r>
          </w:p>
        </w:tc>
        <w:tc>
          <w:tcPr>
            <w:tcW w:w="3027" w:type="dxa"/>
            <w:tcBorders>
              <w:top w:val="single" w:sz="4" w:space="0" w:color="auto"/>
              <w:left w:val="single" w:sz="4" w:space="0" w:color="auto"/>
              <w:bottom w:val="single" w:sz="4" w:space="0" w:color="auto"/>
              <w:right w:val="single" w:sz="4" w:space="0" w:color="auto"/>
            </w:tcBorders>
            <w:hideMark/>
          </w:tcPr>
          <w:p w14:paraId="69580343"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Training seminars "Discovery, investigation and prosecution of human trafficking for labour exploitation" to the employees of the SLI.</w:t>
            </w:r>
          </w:p>
        </w:tc>
        <w:tc>
          <w:tcPr>
            <w:tcW w:w="1979" w:type="dxa"/>
            <w:tcBorders>
              <w:top w:val="single" w:sz="4" w:space="0" w:color="auto"/>
              <w:left w:val="single" w:sz="4" w:space="0" w:color="auto"/>
              <w:bottom w:val="single" w:sz="4" w:space="0" w:color="auto"/>
              <w:right w:val="single" w:sz="4" w:space="0" w:color="auto"/>
            </w:tcBorders>
            <w:hideMark/>
          </w:tcPr>
          <w:p w14:paraId="7081FDCC" w14:textId="77777777" w:rsidR="00DC235E" w:rsidRPr="004262A3" w:rsidRDefault="00DC235E">
            <w:pPr>
              <w:rPr>
                <w:rFonts w:ascii="Times New Roman" w:hAnsi="Times New Roman" w:cs="Times New Roman"/>
                <w:highlight w:val="yellow"/>
                <w:lang w:val="en-GB"/>
              </w:rPr>
            </w:pPr>
            <w:r w:rsidRPr="004262A3">
              <w:rPr>
                <w:rFonts w:ascii="Times New Roman" w:hAnsi="Times New Roman" w:cs="Times New Roman"/>
                <w:lang w:val="en-GB"/>
              </w:rPr>
              <w:t>70</w:t>
            </w:r>
          </w:p>
        </w:tc>
      </w:tr>
    </w:tbl>
    <w:p w14:paraId="0346343E" w14:textId="506CDCAB" w:rsidR="00DC235E" w:rsidRPr="004262A3" w:rsidRDefault="00DC235E" w:rsidP="00DC235E">
      <w:pPr>
        <w:spacing w:after="0"/>
        <w:rPr>
          <w:rFonts w:ascii="Times New Roman" w:hAnsi="Times New Roman" w:cs="Times New Roman"/>
          <w:i/>
          <w:iCs/>
          <w:lang w:val="en-GB"/>
        </w:rPr>
      </w:pPr>
      <w:r w:rsidRPr="004262A3">
        <w:rPr>
          <w:rFonts w:ascii="Times New Roman" w:hAnsi="Times New Roman" w:cs="Times New Roman"/>
          <w:i/>
          <w:lang w:val="en-GB"/>
        </w:rPr>
        <w:t xml:space="preserve">Table 7. Source: </w:t>
      </w:r>
      <w:proofErr w:type="spellStart"/>
      <w:r w:rsidRPr="004262A3">
        <w:rPr>
          <w:rFonts w:ascii="Times New Roman" w:hAnsi="Times New Roman" w:cs="Times New Roman"/>
          <w:i/>
          <w:iCs/>
          <w:lang w:val="en-GB"/>
        </w:rPr>
        <w:t>MoI</w:t>
      </w:r>
      <w:proofErr w:type="spellEnd"/>
    </w:p>
    <w:p w14:paraId="374EEA78" w14:textId="77777777" w:rsidR="00DC235E" w:rsidRPr="004262A3" w:rsidRDefault="00DC235E" w:rsidP="00DC235E">
      <w:pPr>
        <w:spacing w:after="0"/>
        <w:rPr>
          <w:rFonts w:ascii="Times New Roman" w:hAnsi="Times New Roman" w:cs="Times New Roman"/>
          <w:i/>
          <w:iCs/>
          <w:lang w:val="en-GB"/>
        </w:rPr>
      </w:pPr>
    </w:p>
    <w:p w14:paraId="2A53D5F3" w14:textId="77777777" w:rsidR="00862E02"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 xml:space="preserve">Trainings on identification, investigation, and prevention of human trafficking </w:t>
      </w:r>
    </w:p>
    <w:p w14:paraId="6985BD0F" w14:textId="1EBBEBDA" w:rsidR="00DC235E" w:rsidRPr="004262A3" w:rsidRDefault="00DC235E" w:rsidP="00DC235E">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(2020-2024)</w:t>
      </w:r>
    </w:p>
    <w:p w14:paraId="4AB2D385" w14:textId="77777777" w:rsidR="00DC235E" w:rsidRPr="004262A3" w:rsidRDefault="00DC235E" w:rsidP="00DC235E">
      <w:pPr>
        <w:spacing w:after="0" w:line="240" w:lineRule="auto"/>
        <w:jc w:val="center"/>
        <w:rPr>
          <w:rFonts w:ascii="Times New Roman" w:hAnsi="Times New Roman" w:cs="Times New Roman"/>
          <w:b/>
          <w:sz w:val="12"/>
          <w:szCs w:val="12"/>
          <w:lang w:val="en-GB"/>
        </w:rPr>
      </w:pPr>
    </w:p>
    <w:tbl>
      <w:tblPr>
        <w:tblStyle w:val="TableGrid"/>
        <w:tblW w:w="8217" w:type="dxa"/>
        <w:tblLook w:val="04A0" w:firstRow="1" w:lastRow="0" w:firstColumn="1" w:lastColumn="0" w:noHBand="0" w:noVBand="1"/>
      </w:tblPr>
      <w:tblGrid>
        <w:gridCol w:w="1182"/>
        <w:gridCol w:w="2835"/>
        <w:gridCol w:w="2176"/>
        <w:gridCol w:w="2024"/>
      </w:tblGrid>
      <w:tr w:rsidR="00DC235E" w:rsidRPr="004262A3" w14:paraId="2FBA07BD" w14:textId="77777777" w:rsidTr="00DC235E">
        <w:tc>
          <w:tcPr>
            <w:tcW w:w="118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96984CF" w14:textId="77777777" w:rsidR="00DC235E" w:rsidRPr="004262A3" w:rsidRDefault="00DC235E">
            <w:pPr>
              <w:jc w:val="center"/>
              <w:rPr>
                <w:rFonts w:ascii="Times New Roman" w:hAnsi="Times New Roman" w:cs="Times New Roman"/>
                <w:b/>
                <w:bCs/>
                <w:lang w:val="en-GB"/>
              </w:rPr>
            </w:pPr>
          </w:p>
        </w:tc>
        <w:tc>
          <w:tcPr>
            <w:tcW w:w="283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018DDD3"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Target group</w:t>
            </w:r>
          </w:p>
        </w:tc>
        <w:tc>
          <w:tcPr>
            <w:tcW w:w="217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02E5B0"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Themes covered</w:t>
            </w:r>
          </w:p>
        </w:tc>
        <w:tc>
          <w:tcPr>
            <w:tcW w:w="20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B323221" w14:textId="77777777" w:rsidR="00DC235E" w:rsidRPr="004262A3" w:rsidRDefault="00DC235E">
            <w:pPr>
              <w:jc w:val="center"/>
              <w:rPr>
                <w:rFonts w:ascii="Times New Roman" w:hAnsi="Times New Roman" w:cs="Times New Roman"/>
                <w:b/>
                <w:bCs/>
                <w:lang w:val="en-GB"/>
              </w:rPr>
            </w:pPr>
            <w:r w:rsidRPr="004262A3">
              <w:rPr>
                <w:rFonts w:ascii="Times New Roman" w:hAnsi="Times New Roman" w:cs="Times New Roman"/>
                <w:b/>
                <w:bCs/>
                <w:lang w:val="en-GB"/>
              </w:rPr>
              <w:t>Approx. total number of participants</w:t>
            </w:r>
          </w:p>
        </w:tc>
      </w:tr>
      <w:tr w:rsidR="00DC235E" w:rsidRPr="004262A3" w14:paraId="1E9CB0E9" w14:textId="77777777" w:rsidTr="00DC235E">
        <w:tc>
          <w:tcPr>
            <w:tcW w:w="1182" w:type="dxa"/>
            <w:tcBorders>
              <w:top w:val="single" w:sz="4" w:space="0" w:color="auto"/>
              <w:left w:val="single" w:sz="4" w:space="0" w:color="auto"/>
              <w:bottom w:val="single" w:sz="4" w:space="0" w:color="auto"/>
              <w:right w:val="single" w:sz="4" w:space="0" w:color="auto"/>
            </w:tcBorders>
            <w:hideMark/>
          </w:tcPr>
          <w:p w14:paraId="0EC798C8"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2020</w:t>
            </w:r>
          </w:p>
        </w:tc>
        <w:tc>
          <w:tcPr>
            <w:tcW w:w="2835" w:type="dxa"/>
            <w:tcBorders>
              <w:top w:val="single" w:sz="4" w:space="0" w:color="auto"/>
              <w:left w:val="single" w:sz="4" w:space="0" w:color="auto"/>
              <w:bottom w:val="single" w:sz="4" w:space="0" w:color="auto"/>
              <w:right w:val="single" w:sz="4" w:space="0" w:color="auto"/>
            </w:tcBorders>
            <w:hideMark/>
          </w:tcPr>
          <w:p w14:paraId="1A3CF033"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Migration officers, the State Police, the State Border Guard, guardianship and curatorship institutions, the Child Protection Centre, municipalities, judges, prosecutors, national coordinator, the Office of the Ombudsperson</w:t>
            </w:r>
          </w:p>
        </w:tc>
        <w:tc>
          <w:tcPr>
            <w:tcW w:w="2176" w:type="dxa"/>
            <w:tcBorders>
              <w:top w:val="single" w:sz="4" w:space="0" w:color="auto"/>
              <w:left w:val="single" w:sz="4" w:space="0" w:color="auto"/>
              <w:bottom w:val="single" w:sz="4" w:space="0" w:color="auto"/>
              <w:right w:val="single" w:sz="4" w:space="0" w:color="auto"/>
            </w:tcBorders>
            <w:hideMark/>
          </w:tcPr>
          <w:p w14:paraId="2ED78934"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Signs of trafficking, identifying and referral of victims, investigating, prosecuting trafficking in human beings (THB) cases, work with victims of trafficking.</w:t>
            </w:r>
          </w:p>
        </w:tc>
        <w:tc>
          <w:tcPr>
            <w:tcW w:w="2024" w:type="dxa"/>
            <w:tcBorders>
              <w:top w:val="single" w:sz="4" w:space="0" w:color="auto"/>
              <w:left w:val="single" w:sz="4" w:space="0" w:color="auto"/>
              <w:bottom w:val="single" w:sz="4" w:space="0" w:color="auto"/>
              <w:right w:val="single" w:sz="4" w:space="0" w:color="auto"/>
            </w:tcBorders>
            <w:hideMark/>
          </w:tcPr>
          <w:p w14:paraId="1DB75DF8"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Approx. 1200</w:t>
            </w:r>
          </w:p>
        </w:tc>
      </w:tr>
      <w:tr w:rsidR="00DC235E" w:rsidRPr="004262A3" w14:paraId="7D57DD25" w14:textId="77777777" w:rsidTr="00DC235E">
        <w:tc>
          <w:tcPr>
            <w:tcW w:w="1182" w:type="dxa"/>
            <w:tcBorders>
              <w:top w:val="single" w:sz="4" w:space="0" w:color="auto"/>
              <w:left w:val="single" w:sz="4" w:space="0" w:color="auto"/>
              <w:bottom w:val="single" w:sz="4" w:space="0" w:color="auto"/>
              <w:right w:val="single" w:sz="4" w:space="0" w:color="auto"/>
            </w:tcBorders>
            <w:hideMark/>
          </w:tcPr>
          <w:p w14:paraId="7C3BAEDC"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2021</w:t>
            </w:r>
          </w:p>
        </w:tc>
        <w:tc>
          <w:tcPr>
            <w:tcW w:w="2835" w:type="dxa"/>
            <w:tcBorders>
              <w:top w:val="single" w:sz="4" w:space="0" w:color="auto"/>
              <w:left w:val="single" w:sz="4" w:space="0" w:color="auto"/>
              <w:bottom w:val="single" w:sz="4" w:space="0" w:color="auto"/>
              <w:right w:val="single" w:sz="4" w:space="0" w:color="auto"/>
            </w:tcBorders>
            <w:hideMark/>
          </w:tcPr>
          <w:p w14:paraId="18B0346C"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Migration officers, the State Police, the State Border Guard, guardianship and curatorship institutions, the Office of the Ombudsperson, the national coordinator, municipalities, students, judges</w:t>
            </w:r>
          </w:p>
        </w:tc>
        <w:tc>
          <w:tcPr>
            <w:tcW w:w="2176" w:type="dxa"/>
            <w:tcBorders>
              <w:top w:val="single" w:sz="4" w:space="0" w:color="auto"/>
              <w:left w:val="single" w:sz="4" w:space="0" w:color="auto"/>
              <w:bottom w:val="single" w:sz="4" w:space="0" w:color="auto"/>
              <w:right w:val="single" w:sz="4" w:space="0" w:color="auto"/>
            </w:tcBorders>
            <w:hideMark/>
          </w:tcPr>
          <w:p w14:paraId="3AD7C882"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Signs of trafficking, identifying and referral of victims, investigating, prosecuting THB cases, work with victims of trafficking.</w:t>
            </w:r>
          </w:p>
        </w:tc>
        <w:tc>
          <w:tcPr>
            <w:tcW w:w="2024" w:type="dxa"/>
            <w:tcBorders>
              <w:top w:val="single" w:sz="4" w:space="0" w:color="auto"/>
              <w:left w:val="single" w:sz="4" w:space="0" w:color="auto"/>
              <w:bottom w:val="single" w:sz="4" w:space="0" w:color="auto"/>
              <w:right w:val="single" w:sz="4" w:space="0" w:color="auto"/>
            </w:tcBorders>
            <w:hideMark/>
          </w:tcPr>
          <w:p w14:paraId="033402B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Approx. 700 </w:t>
            </w:r>
          </w:p>
        </w:tc>
      </w:tr>
      <w:tr w:rsidR="00DC235E" w:rsidRPr="004262A3" w14:paraId="463E58F1" w14:textId="77777777" w:rsidTr="00DC235E">
        <w:tc>
          <w:tcPr>
            <w:tcW w:w="1182" w:type="dxa"/>
            <w:tcBorders>
              <w:top w:val="single" w:sz="4" w:space="0" w:color="auto"/>
              <w:left w:val="single" w:sz="4" w:space="0" w:color="auto"/>
              <w:bottom w:val="single" w:sz="4" w:space="0" w:color="auto"/>
              <w:right w:val="single" w:sz="4" w:space="0" w:color="auto"/>
            </w:tcBorders>
            <w:hideMark/>
          </w:tcPr>
          <w:p w14:paraId="2ECBD20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lastRenderedPageBreak/>
              <w:t>2022</w:t>
            </w:r>
          </w:p>
        </w:tc>
        <w:tc>
          <w:tcPr>
            <w:tcW w:w="2835" w:type="dxa"/>
            <w:tcBorders>
              <w:top w:val="single" w:sz="4" w:space="0" w:color="auto"/>
              <w:left w:val="single" w:sz="4" w:space="0" w:color="auto"/>
              <w:bottom w:val="single" w:sz="4" w:space="0" w:color="auto"/>
              <w:right w:val="single" w:sz="4" w:space="0" w:color="auto"/>
            </w:tcBorders>
            <w:hideMark/>
          </w:tcPr>
          <w:p w14:paraId="5C450B37"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The State Police, the State border guards, guardianship and curatorship institutions, Child protection Centre, municipalities, judges, prosecutors, lawyers, financial investigation units</w:t>
            </w:r>
          </w:p>
        </w:tc>
        <w:tc>
          <w:tcPr>
            <w:tcW w:w="2176" w:type="dxa"/>
            <w:tcBorders>
              <w:top w:val="single" w:sz="4" w:space="0" w:color="auto"/>
              <w:left w:val="single" w:sz="4" w:space="0" w:color="auto"/>
              <w:bottom w:val="single" w:sz="4" w:space="0" w:color="auto"/>
              <w:right w:val="single" w:sz="4" w:space="0" w:color="auto"/>
            </w:tcBorders>
            <w:hideMark/>
          </w:tcPr>
          <w:p w14:paraId="5FCC316B"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Sings of trafficking, signs of child trafficking, response to the war in Ukraine, investigating, prosecuting THB cases, judging THB cases, labour exploitation and sexual exploitation, financial indicators of possible trafficking</w:t>
            </w:r>
          </w:p>
        </w:tc>
        <w:tc>
          <w:tcPr>
            <w:tcW w:w="2024" w:type="dxa"/>
            <w:tcBorders>
              <w:top w:val="single" w:sz="4" w:space="0" w:color="auto"/>
              <w:left w:val="single" w:sz="4" w:space="0" w:color="auto"/>
              <w:bottom w:val="single" w:sz="4" w:space="0" w:color="auto"/>
              <w:right w:val="single" w:sz="4" w:space="0" w:color="auto"/>
            </w:tcBorders>
            <w:hideMark/>
          </w:tcPr>
          <w:p w14:paraId="3790BA0D"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Approx. 500 </w:t>
            </w:r>
          </w:p>
        </w:tc>
      </w:tr>
      <w:tr w:rsidR="00DC235E" w:rsidRPr="004262A3" w14:paraId="5275A655" w14:textId="77777777" w:rsidTr="00DC235E">
        <w:tc>
          <w:tcPr>
            <w:tcW w:w="1182" w:type="dxa"/>
            <w:tcBorders>
              <w:top w:val="single" w:sz="4" w:space="0" w:color="auto"/>
              <w:left w:val="single" w:sz="4" w:space="0" w:color="auto"/>
              <w:bottom w:val="single" w:sz="4" w:space="0" w:color="auto"/>
              <w:right w:val="single" w:sz="4" w:space="0" w:color="auto"/>
            </w:tcBorders>
            <w:hideMark/>
          </w:tcPr>
          <w:p w14:paraId="60E6F5AF"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2023</w:t>
            </w:r>
          </w:p>
        </w:tc>
        <w:tc>
          <w:tcPr>
            <w:tcW w:w="2835" w:type="dxa"/>
            <w:tcBorders>
              <w:top w:val="single" w:sz="4" w:space="0" w:color="auto"/>
              <w:left w:val="single" w:sz="4" w:space="0" w:color="auto"/>
              <w:bottom w:val="single" w:sz="4" w:space="0" w:color="auto"/>
              <w:right w:val="single" w:sz="4" w:space="0" w:color="auto"/>
            </w:tcBorders>
            <w:hideMark/>
          </w:tcPr>
          <w:p w14:paraId="176C1624"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Migration officers, the State Police, the State Border Guard, guardianship and curatorship institutions, the Child Protection Centre, municipalities, judges, prosecutors, NGOs working with minors, national coordinator, the Office of the Ombudsperson</w:t>
            </w:r>
          </w:p>
        </w:tc>
        <w:tc>
          <w:tcPr>
            <w:tcW w:w="2176" w:type="dxa"/>
            <w:tcBorders>
              <w:top w:val="single" w:sz="4" w:space="0" w:color="auto"/>
              <w:left w:val="single" w:sz="4" w:space="0" w:color="auto"/>
              <w:bottom w:val="single" w:sz="4" w:space="0" w:color="auto"/>
              <w:right w:val="single" w:sz="4" w:space="0" w:color="auto"/>
            </w:tcBorders>
            <w:hideMark/>
          </w:tcPr>
          <w:p w14:paraId="289A1535"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Sings of trafficking, signs of child trafficking, investigation and prosecution of THB, Labour exploitation, sexual exploitation, “social path” </w:t>
            </w:r>
          </w:p>
        </w:tc>
        <w:tc>
          <w:tcPr>
            <w:tcW w:w="2024" w:type="dxa"/>
            <w:tcBorders>
              <w:top w:val="single" w:sz="4" w:space="0" w:color="auto"/>
              <w:left w:val="single" w:sz="4" w:space="0" w:color="auto"/>
              <w:bottom w:val="single" w:sz="4" w:space="0" w:color="auto"/>
              <w:right w:val="single" w:sz="4" w:space="0" w:color="auto"/>
            </w:tcBorders>
            <w:hideMark/>
          </w:tcPr>
          <w:p w14:paraId="3A2C599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Approx. 500 </w:t>
            </w:r>
          </w:p>
        </w:tc>
      </w:tr>
      <w:tr w:rsidR="00DC235E" w:rsidRPr="004262A3" w14:paraId="796FB06F" w14:textId="77777777" w:rsidTr="00DC235E">
        <w:tc>
          <w:tcPr>
            <w:tcW w:w="1182" w:type="dxa"/>
            <w:tcBorders>
              <w:top w:val="single" w:sz="4" w:space="0" w:color="auto"/>
              <w:left w:val="single" w:sz="4" w:space="0" w:color="auto"/>
              <w:bottom w:val="single" w:sz="4" w:space="0" w:color="auto"/>
              <w:right w:val="single" w:sz="4" w:space="0" w:color="auto"/>
            </w:tcBorders>
            <w:hideMark/>
          </w:tcPr>
          <w:p w14:paraId="067AF8BA"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2024</w:t>
            </w:r>
          </w:p>
        </w:tc>
        <w:tc>
          <w:tcPr>
            <w:tcW w:w="2835" w:type="dxa"/>
            <w:tcBorders>
              <w:top w:val="single" w:sz="4" w:space="0" w:color="auto"/>
              <w:left w:val="single" w:sz="4" w:space="0" w:color="auto"/>
              <w:bottom w:val="single" w:sz="4" w:space="0" w:color="auto"/>
              <w:right w:val="single" w:sz="4" w:space="0" w:color="auto"/>
            </w:tcBorders>
            <w:hideMark/>
          </w:tcPr>
          <w:p w14:paraId="36A4B5FD"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The State Police, the State Border Guard, migration officers, judges, prosecutors, national coordinator, social worker in municipalities, procurement specialists.</w:t>
            </w:r>
          </w:p>
        </w:tc>
        <w:tc>
          <w:tcPr>
            <w:tcW w:w="2176" w:type="dxa"/>
            <w:tcBorders>
              <w:top w:val="single" w:sz="4" w:space="0" w:color="auto"/>
              <w:left w:val="single" w:sz="4" w:space="0" w:color="auto"/>
              <w:bottom w:val="single" w:sz="4" w:space="0" w:color="auto"/>
              <w:right w:val="single" w:sz="4" w:space="0" w:color="auto"/>
            </w:tcBorders>
            <w:hideMark/>
          </w:tcPr>
          <w:p w14:paraId="67E66A2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Trafficking in human beings in asylum procedure, labour exploitation, working with victims of violence and trafficking, sexual exploitation, benefit and financial fraud in relation to trafficking, carrying out interviews with victims, work with victims, risks of THB in procurements.</w:t>
            </w:r>
          </w:p>
        </w:tc>
        <w:tc>
          <w:tcPr>
            <w:tcW w:w="2024" w:type="dxa"/>
            <w:tcBorders>
              <w:top w:val="single" w:sz="4" w:space="0" w:color="auto"/>
              <w:left w:val="single" w:sz="4" w:space="0" w:color="auto"/>
              <w:bottom w:val="single" w:sz="4" w:space="0" w:color="auto"/>
              <w:right w:val="single" w:sz="4" w:space="0" w:color="auto"/>
            </w:tcBorders>
            <w:hideMark/>
          </w:tcPr>
          <w:p w14:paraId="0D83195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 xml:space="preserve">Approx. 400 </w:t>
            </w:r>
          </w:p>
        </w:tc>
      </w:tr>
    </w:tbl>
    <w:p w14:paraId="4CD09B5E" w14:textId="6B68CA9D" w:rsidR="00DC235E" w:rsidRPr="004262A3" w:rsidRDefault="00DC235E" w:rsidP="00DC235E">
      <w:pPr>
        <w:spacing w:after="0"/>
        <w:rPr>
          <w:rFonts w:ascii="Times New Roman" w:hAnsi="Times New Roman" w:cs="Times New Roman"/>
          <w:b/>
          <w:lang w:val="en-GB"/>
        </w:rPr>
      </w:pPr>
      <w:r w:rsidRPr="004262A3">
        <w:rPr>
          <w:rFonts w:ascii="Times New Roman" w:hAnsi="Times New Roman" w:cs="Times New Roman"/>
          <w:i/>
          <w:lang w:val="en-GB"/>
        </w:rPr>
        <w:t xml:space="preserve">Table 8. Source: </w:t>
      </w:r>
      <w:proofErr w:type="spellStart"/>
      <w:r w:rsidRPr="004262A3">
        <w:rPr>
          <w:rFonts w:ascii="Times New Roman" w:hAnsi="Times New Roman" w:cs="Times New Roman"/>
          <w:i/>
          <w:lang w:val="en-GB"/>
        </w:rPr>
        <w:t>MoI</w:t>
      </w:r>
      <w:proofErr w:type="spellEnd"/>
    </w:p>
    <w:p w14:paraId="35732E1A" w14:textId="6D439741" w:rsidR="00DC235E" w:rsidRPr="004262A3" w:rsidRDefault="00DC235E" w:rsidP="00FD3CB4">
      <w:pPr>
        <w:rPr>
          <w:rFonts w:ascii="Times New Roman" w:hAnsi="Times New Roman" w:cs="Times New Roman"/>
          <w:b/>
          <w:lang w:val="en-GB"/>
        </w:rPr>
      </w:pPr>
    </w:p>
    <w:p w14:paraId="69001589" w14:textId="23D6EF6D" w:rsidR="00DC235E" w:rsidRPr="004262A3" w:rsidRDefault="00DC235E" w:rsidP="00FD3CB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Projects to enhance identification, investigation, prevention, and support to victims of trafficking in human beings</w:t>
      </w:r>
    </w:p>
    <w:p w14:paraId="07ABF75A" w14:textId="77777777" w:rsidR="00FD3CB4" w:rsidRPr="004262A3" w:rsidRDefault="00FD3CB4" w:rsidP="00FD3CB4">
      <w:pPr>
        <w:spacing w:after="0" w:line="240" w:lineRule="auto"/>
        <w:jc w:val="center"/>
        <w:rPr>
          <w:rFonts w:ascii="Times New Roman" w:hAnsi="Times New Roman" w:cs="Times New Roman"/>
          <w:b/>
          <w:sz w:val="12"/>
          <w:szCs w:val="12"/>
          <w:lang w:val="en-GB"/>
        </w:rPr>
      </w:pPr>
    </w:p>
    <w:tbl>
      <w:tblPr>
        <w:tblStyle w:val="TableGrid"/>
        <w:tblW w:w="8642" w:type="dxa"/>
        <w:tblLook w:val="04A0" w:firstRow="1" w:lastRow="0" w:firstColumn="1" w:lastColumn="0" w:noHBand="0" w:noVBand="1"/>
      </w:tblPr>
      <w:tblGrid>
        <w:gridCol w:w="2972"/>
        <w:gridCol w:w="5670"/>
      </w:tblGrid>
      <w:tr w:rsidR="00DC235E" w:rsidRPr="004262A3" w14:paraId="3E3AD331" w14:textId="77777777" w:rsidTr="00FD3CB4">
        <w:tc>
          <w:tcPr>
            <w:tcW w:w="29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3472A78" w14:textId="77777777" w:rsidR="00DC235E" w:rsidRPr="004262A3" w:rsidRDefault="00DC235E" w:rsidP="00A3706D">
            <w:pPr>
              <w:jc w:val="center"/>
              <w:rPr>
                <w:rFonts w:ascii="Times New Roman" w:hAnsi="Times New Roman" w:cs="Times New Roman"/>
                <w:b/>
                <w:lang w:val="en-GB"/>
              </w:rPr>
            </w:pPr>
            <w:r w:rsidRPr="004262A3">
              <w:rPr>
                <w:rFonts w:ascii="Times New Roman" w:hAnsi="Times New Roman" w:cs="Times New Roman"/>
                <w:b/>
                <w:lang w:val="en-GB"/>
              </w:rPr>
              <w:t xml:space="preserve">Title </w:t>
            </w:r>
          </w:p>
        </w:tc>
        <w:tc>
          <w:tcPr>
            <w:tcW w:w="567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35278B" w14:textId="77777777" w:rsidR="00DC235E" w:rsidRPr="004262A3" w:rsidRDefault="00DC235E" w:rsidP="00A3706D">
            <w:pPr>
              <w:jc w:val="center"/>
              <w:rPr>
                <w:rFonts w:ascii="Times New Roman" w:hAnsi="Times New Roman" w:cs="Times New Roman"/>
                <w:b/>
                <w:lang w:val="en-GB"/>
              </w:rPr>
            </w:pPr>
            <w:r w:rsidRPr="004262A3">
              <w:rPr>
                <w:rFonts w:ascii="Times New Roman" w:hAnsi="Times New Roman" w:cs="Times New Roman"/>
                <w:b/>
                <w:lang w:val="en-GB"/>
              </w:rPr>
              <w:t>Description</w:t>
            </w:r>
          </w:p>
        </w:tc>
      </w:tr>
      <w:tr w:rsidR="00DC235E" w:rsidRPr="004262A3" w14:paraId="7D6B4D2E" w14:textId="77777777" w:rsidTr="00FD3CB4">
        <w:tc>
          <w:tcPr>
            <w:tcW w:w="2972" w:type="dxa"/>
            <w:tcBorders>
              <w:top w:val="single" w:sz="4" w:space="0" w:color="auto"/>
              <w:left w:val="single" w:sz="4" w:space="0" w:color="auto"/>
              <w:bottom w:val="single" w:sz="4" w:space="0" w:color="auto"/>
              <w:right w:val="single" w:sz="4" w:space="0" w:color="auto"/>
            </w:tcBorders>
            <w:hideMark/>
          </w:tcPr>
          <w:p w14:paraId="71C4D484"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CAPE “Development of competences, assistance, and prosecution in labour exploitation in the Baltic Sea Region”</w:t>
            </w:r>
          </w:p>
        </w:tc>
        <w:tc>
          <w:tcPr>
            <w:tcW w:w="5670" w:type="dxa"/>
            <w:tcBorders>
              <w:top w:val="single" w:sz="4" w:space="0" w:color="auto"/>
              <w:left w:val="single" w:sz="4" w:space="0" w:color="auto"/>
              <w:bottom w:val="single" w:sz="4" w:space="0" w:color="auto"/>
              <w:right w:val="single" w:sz="4" w:space="0" w:color="auto"/>
            </w:tcBorders>
          </w:tcPr>
          <w:p w14:paraId="2719C45D"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The project was implemented from September 2019 to December 2022. The main objective of the project was to support partners and stakeholders in combating and disrupting the exploitation of labour by analysing and strengthening information, improving victim assistance, and strengthening the investigation and prosecution of cases of trafficking in human beings.</w:t>
            </w:r>
          </w:p>
          <w:p w14:paraId="228EF9BB" w14:textId="77777777" w:rsidR="00DC235E" w:rsidRPr="004262A3" w:rsidRDefault="00DC235E" w:rsidP="00A3706D">
            <w:pPr>
              <w:rPr>
                <w:rFonts w:ascii="Times New Roman" w:hAnsi="Times New Roman" w:cs="Times New Roman"/>
                <w:lang w:val="en-GB"/>
              </w:rPr>
            </w:pPr>
          </w:p>
          <w:p w14:paraId="620F3B85"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 xml:space="preserve">Three international workshops (Norway, Germany, Finland) were organised and research work carried-out in Denmark, Latvia, Norway, Poland, and Germany. The authors of the </w:t>
            </w:r>
            <w:r w:rsidRPr="004262A3">
              <w:rPr>
                <w:rFonts w:ascii="Times New Roman" w:hAnsi="Times New Roman" w:cs="Times New Roman"/>
                <w:lang w:val="en-GB"/>
              </w:rPr>
              <w:lastRenderedPageBreak/>
              <w:t>study carried out an in-depth investigation into problem of human trafficking in their respective State.</w:t>
            </w:r>
          </w:p>
        </w:tc>
      </w:tr>
      <w:tr w:rsidR="00DC235E" w:rsidRPr="004262A3" w14:paraId="2BF8AAFF" w14:textId="77777777" w:rsidTr="00FD3CB4">
        <w:tc>
          <w:tcPr>
            <w:tcW w:w="2972" w:type="dxa"/>
            <w:tcBorders>
              <w:top w:val="single" w:sz="4" w:space="0" w:color="auto"/>
              <w:left w:val="single" w:sz="4" w:space="0" w:color="auto"/>
              <w:bottom w:val="single" w:sz="4" w:space="0" w:color="auto"/>
              <w:right w:val="single" w:sz="4" w:space="0" w:color="auto"/>
            </w:tcBorders>
            <w:hideMark/>
          </w:tcPr>
          <w:p w14:paraId="187CE52F"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lastRenderedPageBreak/>
              <w:t>THALIA “Towards thoughtful, informed and compassionate journalism on human trafficking issues”</w:t>
            </w:r>
          </w:p>
        </w:tc>
        <w:tc>
          <w:tcPr>
            <w:tcW w:w="5670" w:type="dxa"/>
            <w:tcBorders>
              <w:top w:val="single" w:sz="4" w:space="0" w:color="auto"/>
              <w:left w:val="single" w:sz="4" w:space="0" w:color="auto"/>
              <w:bottom w:val="single" w:sz="4" w:space="0" w:color="auto"/>
              <w:right w:val="single" w:sz="4" w:space="0" w:color="auto"/>
            </w:tcBorders>
            <w:hideMark/>
          </w:tcPr>
          <w:p w14:paraId="0A70FF23"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 xml:space="preserve">Seminars organised for students and academics of journalism on media coverage of human trafficking topics. In Latvia, the project was implemented by academics from Riga </w:t>
            </w:r>
            <w:proofErr w:type="spellStart"/>
            <w:r w:rsidRPr="004262A3">
              <w:rPr>
                <w:rFonts w:ascii="Times New Roman" w:hAnsi="Times New Roman" w:cs="Times New Roman"/>
                <w:lang w:val="en-GB"/>
              </w:rPr>
              <w:t>Stradins</w:t>
            </w:r>
            <w:proofErr w:type="spellEnd"/>
            <w:r w:rsidRPr="004262A3">
              <w:rPr>
                <w:rFonts w:ascii="Times New Roman" w:hAnsi="Times New Roman" w:cs="Times New Roman"/>
                <w:lang w:val="en-GB"/>
              </w:rPr>
              <w:t xml:space="preserve"> University.</w:t>
            </w:r>
          </w:p>
        </w:tc>
      </w:tr>
      <w:tr w:rsidR="00DC235E" w:rsidRPr="004262A3" w14:paraId="69B8988F" w14:textId="77777777" w:rsidTr="00FD3CB4">
        <w:tc>
          <w:tcPr>
            <w:tcW w:w="2972" w:type="dxa"/>
            <w:tcBorders>
              <w:top w:val="single" w:sz="4" w:space="0" w:color="auto"/>
              <w:left w:val="single" w:sz="4" w:space="0" w:color="auto"/>
              <w:bottom w:val="single" w:sz="4" w:space="0" w:color="auto"/>
              <w:right w:val="single" w:sz="4" w:space="0" w:color="auto"/>
            </w:tcBorders>
            <w:hideMark/>
          </w:tcPr>
          <w:p w14:paraId="7DC4C4D6"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ELECT THB “Strengthened cooperation between law-enforcement agencies and improved training on trafficking in human beings”</w:t>
            </w:r>
          </w:p>
        </w:tc>
        <w:tc>
          <w:tcPr>
            <w:tcW w:w="5670" w:type="dxa"/>
            <w:tcBorders>
              <w:top w:val="single" w:sz="4" w:space="0" w:color="auto"/>
              <w:left w:val="single" w:sz="4" w:space="0" w:color="auto"/>
              <w:bottom w:val="single" w:sz="4" w:space="0" w:color="auto"/>
              <w:right w:val="single" w:sz="4" w:space="0" w:color="auto"/>
            </w:tcBorders>
            <w:hideMark/>
          </w:tcPr>
          <w:p w14:paraId="00C03B89"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Implemented from 2021 to 2023, the main tasks of the project were to identify the current situation in trafficking in human beings in Estonia, Latvia, Poland, Finland, and Ukraine, identify good practices, organise training seminars and promote networking and cooperation of international law-enforcement institutions.</w:t>
            </w:r>
          </w:p>
        </w:tc>
      </w:tr>
      <w:tr w:rsidR="00DC235E" w:rsidRPr="004262A3" w14:paraId="6914A330" w14:textId="77777777" w:rsidTr="00FD3CB4">
        <w:tc>
          <w:tcPr>
            <w:tcW w:w="2972" w:type="dxa"/>
            <w:tcBorders>
              <w:top w:val="single" w:sz="4" w:space="0" w:color="auto"/>
              <w:left w:val="single" w:sz="4" w:space="0" w:color="auto"/>
              <w:bottom w:val="single" w:sz="4" w:space="0" w:color="auto"/>
              <w:right w:val="single" w:sz="4" w:space="0" w:color="auto"/>
            </w:tcBorders>
            <w:hideMark/>
          </w:tcPr>
          <w:p w14:paraId="69C1A314"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NET-WORKS “to ensure the long-term integration of Third-Country Nationals Survivors of Trafficking (SOT) promoting job opportunities and work-life balance measures”</w:t>
            </w:r>
          </w:p>
        </w:tc>
        <w:tc>
          <w:tcPr>
            <w:tcW w:w="5670" w:type="dxa"/>
            <w:tcBorders>
              <w:top w:val="single" w:sz="4" w:space="0" w:color="auto"/>
              <w:left w:val="single" w:sz="4" w:space="0" w:color="auto"/>
              <w:bottom w:val="single" w:sz="4" w:space="0" w:color="auto"/>
              <w:right w:val="single" w:sz="4" w:space="0" w:color="auto"/>
            </w:tcBorders>
            <w:hideMark/>
          </w:tcPr>
          <w:p w14:paraId="449A289B"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The aim of the project was to support and promote the reintegration of third-country nationals who have been victims of trafficking in human beings into the labour market. The project analyses what support measures are provided to victims of trafficking in human beings, develops various interactive tools that will be useful to professionals in dealing with victims, create video material that will help victims to navigate society and the labour market. The project partners are non-governmental organisations from Italy, Spain, Lithuania, Sweden, Germany and Latvia.</w:t>
            </w:r>
          </w:p>
        </w:tc>
      </w:tr>
      <w:tr w:rsidR="00DC235E" w:rsidRPr="004262A3" w14:paraId="4BCA2868" w14:textId="77777777" w:rsidTr="00FD3CB4">
        <w:tc>
          <w:tcPr>
            <w:tcW w:w="2972" w:type="dxa"/>
            <w:tcBorders>
              <w:top w:val="single" w:sz="4" w:space="0" w:color="auto"/>
              <w:left w:val="single" w:sz="4" w:space="0" w:color="auto"/>
              <w:bottom w:val="single" w:sz="4" w:space="0" w:color="auto"/>
              <w:right w:val="single" w:sz="4" w:space="0" w:color="auto"/>
            </w:tcBorders>
            <w:hideMark/>
          </w:tcPr>
          <w:p w14:paraId="57C56352"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COALESCE</w:t>
            </w:r>
          </w:p>
        </w:tc>
        <w:tc>
          <w:tcPr>
            <w:tcW w:w="5670" w:type="dxa"/>
            <w:tcBorders>
              <w:top w:val="single" w:sz="4" w:space="0" w:color="auto"/>
              <w:left w:val="single" w:sz="4" w:space="0" w:color="auto"/>
              <w:bottom w:val="single" w:sz="4" w:space="0" w:color="auto"/>
              <w:right w:val="single" w:sz="4" w:space="0" w:color="auto"/>
            </w:tcBorders>
            <w:hideMark/>
          </w:tcPr>
          <w:p w14:paraId="4A80166F"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The aim of the project was to provide support to migrant women who have suffered trafficking in human beings for sexual exploitation in Europe through gender-based psycho-social, legal, and economic support and assistance; develop synergies and complementarities by facilitating the identification, assistance and support of victims' needs, and improve transnational cooperation between leading professionals and practitioners.</w:t>
            </w:r>
          </w:p>
          <w:p w14:paraId="2EE96B67" w14:textId="77777777" w:rsidR="00DC235E" w:rsidRPr="004262A3" w:rsidRDefault="00DC235E" w:rsidP="00A3706D">
            <w:pPr>
              <w:rPr>
                <w:rFonts w:ascii="Times New Roman" w:hAnsi="Times New Roman" w:cs="Times New Roman"/>
                <w:lang w:val="en-GB"/>
              </w:rPr>
            </w:pPr>
            <w:r w:rsidRPr="004262A3">
              <w:rPr>
                <w:rFonts w:ascii="Times New Roman" w:hAnsi="Times New Roman" w:cs="Times New Roman"/>
                <w:lang w:val="en-GB"/>
              </w:rPr>
              <w:t>In 2021, as part of the project, interviews with women victims of trafficking in human beings were conducted with third-country nationals and at the end of 2021, a report based on interview results and analysis of sources of information “Notice the Difference” in the needs of victims, the support and integration received and the conclusions and recommendations of the report.</w:t>
            </w:r>
          </w:p>
        </w:tc>
      </w:tr>
    </w:tbl>
    <w:p w14:paraId="257CFD64" w14:textId="77777777" w:rsidR="00DC235E" w:rsidRPr="004262A3" w:rsidRDefault="00DC235E" w:rsidP="00DC235E">
      <w:pPr>
        <w:spacing w:after="0"/>
        <w:rPr>
          <w:rFonts w:ascii="Times New Roman" w:hAnsi="Times New Roman" w:cs="Times New Roman"/>
          <w:i/>
          <w:iCs/>
          <w:lang w:val="en-GB"/>
        </w:rPr>
      </w:pPr>
      <w:r w:rsidRPr="004262A3">
        <w:rPr>
          <w:rFonts w:ascii="Times New Roman" w:hAnsi="Times New Roman" w:cs="Times New Roman"/>
          <w:i/>
          <w:lang w:val="en-GB"/>
        </w:rPr>
        <w:t xml:space="preserve">Table 9. Source: </w:t>
      </w:r>
      <w:proofErr w:type="spellStart"/>
      <w:r w:rsidRPr="004262A3">
        <w:rPr>
          <w:rFonts w:ascii="Times New Roman" w:hAnsi="Times New Roman" w:cs="Times New Roman"/>
          <w:i/>
          <w:iCs/>
          <w:lang w:val="en-GB"/>
        </w:rPr>
        <w:t>MoI</w:t>
      </w:r>
      <w:proofErr w:type="spellEnd"/>
    </w:p>
    <w:p w14:paraId="3D2617A0" w14:textId="550E797F" w:rsidR="00DC235E" w:rsidRPr="00862E02" w:rsidRDefault="00DC235E" w:rsidP="00862E02">
      <w:pPr>
        <w:spacing w:after="0" w:line="240" w:lineRule="auto"/>
        <w:rPr>
          <w:rFonts w:ascii="Times New Roman" w:hAnsi="Times New Roman" w:cs="Times New Roman"/>
          <w:b/>
          <w:sz w:val="16"/>
          <w:szCs w:val="16"/>
          <w:lang w:val="en-GB"/>
        </w:rPr>
      </w:pPr>
    </w:p>
    <w:p w14:paraId="5571F20E" w14:textId="41A1E16A" w:rsidR="00DC235E" w:rsidRPr="004262A3" w:rsidRDefault="00DC235E" w:rsidP="00FD3CB4">
      <w:pPr>
        <w:spacing w:after="0"/>
        <w:jc w:val="center"/>
        <w:rPr>
          <w:rFonts w:ascii="Times New Roman" w:hAnsi="Times New Roman" w:cs="Times New Roman"/>
          <w:b/>
          <w:lang w:val="en-GB"/>
        </w:rPr>
      </w:pPr>
      <w:r w:rsidRPr="004262A3">
        <w:rPr>
          <w:rFonts w:ascii="Times New Roman" w:hAnsi="Times New Roman" w:cs="Times New Roman"/>
          <w:b/>
          <w:lang w:val="en-GB"/>
        </w:rPr>
        <w:t>Awareness-raising activities on the risks of trafficking in human beings</w:t>
      </w:r>
    </w:p>
    <w:p w14:paraId="7A518136" w14:textId="77777777" w:rsidR="00FD3CB4" w:rsidRPr="004262A3" w:rsidRDefault="00FD3CB4" w:rsidP="00FD3CB4">
      <w:pPr>
        <w:spacing w:after="0"/>
        <w:jc w:val="center"/>
        <w:rPr>
          <w:rFonts w:ascii="Times New Roman" w:hAnsi="Times New Roman" w:cs="Times New Roman"/>
          <w:b/>
          <w:sz w:val="12"/>
          <w:szCs w:val="12"/>
          <w:lang w:val="en-GB"/>
        </w:rPr>
      </w:pPr>
    </w:p>
    <w:tbl>
      <w:tblPr>
        <w:tblStyle w:val="TableGrid"/>
        <w:tblW w:w="0" w:type="auto"/>
        <w:tblLook w:val="04A0" w:firstRow="1" w:lastRow="0" w:firstColumn="1" w:lastColumn="0" w:noHBand="0" w:noVBand="1"/>
      </w:tblPr>
      <w:tblGrid>
        <w:gridCol w:w="2263"/>
        <w:gridCol w:w="4395"/>
        <w:gridCol w:w="1638"/>
      </w:tblGrid>
      <w:tr w:rsidR="00DC235E" w:rsidRPr="004262A3" w14:paraId="7E5EA0C3" w14:textId="77777777" w:rsidTr="00862E02">
        <w:tc>
          <w:tcPr>
            <w:tcW w:w="2263"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5FD5BC"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 xml:space="preserve">Organiser </w:t>
            </w:r>
          </w:p>
        </w:tc>
        <w:tc>
          <w:tcPr>
            <w:tcW w:w="439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974E2F"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Description</w:t>
            </w:r>
          </w:p>
        </w:tc>
        <w:tc>
          <w:tcPr>
            <w:tcW w:w="163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99F4674" w14:textId="77777777" w:rsidR="00DC235E" w:rsidRPr="004262A3" w:rsidRDefault="00DC235E">
            <w:pPr>
              <w:jc w:val="center"/>
              <w:rPr>
                <w:rFonts w:ascii="Times New Roman" w:hAnsi="Times New Roman" w:cs="Times New Roman"/>
                <w:b/>
                <w:lang w:val="en-GB"/>
              </w:rPr>
            </w:pPr>
            <w:r w:rsidRPr="004262A3">
              <w:rPr>
                <w:rFonts w:ascii="Times New Roman" w:hAnsi="Times New Roman" w:cs="Times New Roman"/>
                <w:b/>
                <w:lang w:val="en-GB"/>
              </w:rPr>
              <w:t>Date</w:t>
            </w:r>
          </w:p>
        </w:tc>
      </w:tr>
      <w:tr w:rsidR="00DC235E" w:rsidRPr="004262A3" w14:paraId="65E0011E" w14:textId="77777777" w:rsidTr="00862E02">
        <w:tc>
          <w:tcPr>
            <w:tcW w:w="2263" w:type="dxa"/>
            <w:tcBorders>
              <w:top w:val="single" w:sz="4" w:space="0" w:color="auto"/>
              <w:left w:val="single" w:sz="4" w:space="0" w:color="auto"/>
              <w:bottom w:val="single" w:sz="4" w:space="0" w:color="auto"/>
              <w:right w:val="single" w:sz="4" w:space="0" w:color="auto"/>
            </w:tcBorders>
            <w:hideMark/>
          </w:tcPr>
          <w:p w14:paraId="0F4A43C4"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The Office of the Ombudsperson</w:t>
            </w:r>
          </w:p>
        </w:tc>
        <w:tc>
          <w:tcPr>
            <w:tcW w:w="4395" w:type="dxa"/>
            <w:tcBorders>
              <w:top w:val="single" w:sz="4" w:space="0" w:color="auto"/>
              <w:left w:val="single" w:sz="4" w:space="0" w:color="auto"/>
              <w:bottom w:val="single" w:sz="4" w:space="0" w:color="auto"/>
              <w:right w:val="single" w:sz="4" w:space="0" w:color="auto"/>
            </w:tcBorders>
            <w:hideMark/>
          </w:tcPr>
          <w:p w14:paraId="2F167179" w14:textId="77777777" w:rsidR="00DC235E" w:rsidRPr="004262A3" w:rsidRDefault="00DC235E">
            <w:pPr>
              <w:tabs>
                <w:tab w:val="left" w:pos="1020"/>
              </w:tabs>
              <w:jc w:val="both"/>
              <w:rPr>
                <w:rFonts w:ascii="Times New Roman" w:hAnsi="Times New Roman" w:cs="Times New Roman"/>
                <w:lang w:val="en-GB"/>
              </w:rPr>
            </w:pPr>
            <w:r w:rsidRPr="004262A3">
              <w:rPr>
                <w:rFonts w:ascii="Times New Roman" w:hAnsi="Times New Roman" w:cs="Times New Roman"/>
                <w:lang w:val="en-GB"/>
              </w:rPr>
              <w:t>A campaign “not everything is gold that shines!” on social media to explain the problem of trafficking in human beings in Latvia. The campaign focused particularly on the digital environment, where people often see enticing offers of work but are not careful enough to check this information. The campaign aimed to draw attention, through examples, to how vulnerable every person can be. Eight stories were created about how a person could be exposed to human trafficking. In the campaign, the Ombudsperson called for the search for “red flags,” or warning words and phrases</w:t>
            </w:r>
          </w:p>
        </w:tc>
        <w:tc>
          <w:tcPr>
            <w:tcW w:w="1638" w:type="dxa"/>
            <w:tcBorders>
              <w:top w:val="single" w:sz="4" w:space="0" w:color="auto"/>
              <w:left w:val="single" w:sz="4" w:space="0" w:color="auto"/>
              <w:bottom w:val="single" w:sz="4" w:space="0" w:color="auto"/>
              <w:right w:val="single" w:sz="4" w:space="0" w:color="auto"/>
            </w:tcBorders>
            <w:hideMark/>
          </w:tcPr>
          <w:p w14:paraId="0B0BFC70"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2022</w:t>
            </w:r>
          </w:p>
        </w:tc>
      </w:tr>
      <w:tr w:rsidR="00DC235E" w:rsidRPr="004262A3" w14:paraId="0AB4CA4E" w14:textId="77777777" w:rsidTr="00862E02">
        <w:tc>
          <w:tcPr>
            <w:tcW w:w="2263" w:type="dxa"/>
            <w:tcBorders>
              <w:top w:val="single" w:sz="4" w:space="0" w:color="auto"/>
              <w:left w:val="single" w:sz="4" w:space="0" w:color="auto"/>
              <w:bottom w:val="single" w:sz="4" w:space="0" w:color="auto"/>
              <w:right w:val="single" w:sz="4" w:space="0" w:color="auto"/>
            </w:tcBorders>
            <w:hideMark/>
          </w:tcPr>
          <w:p w14:paraId="5D97D116"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lastRenderedPageBreak/>
              <w:t xml:space="preserve">The </w:t>
            </w:r>
            <w:proofErr w:type="spellStart"/>
            <w:r w:rsidRPr="004262A3">
              <w:rPr>
                <w:rFonts w:ascii="Times New Roman" w:hAnsi="Times New Roman" w:cs="Times New Roman"/>
                <w:lang w:val="en-GB"/>
              </w:rPr>
              <w:t>MoFA</w:t>
            </w:r>
            <w:proofErr w:type="spellEnd"/>
            <w:r w:rsidRPr="004262A3">
              <w:rPr>
                <w:rFonts w:ascii="Times New Roman" w:hAnsi="Times New Roman" w:cs="Times New Roman"/>
                <w:lang w:val="en-GB"/>
              </w:rPr>
              <w:t xml:space="preserve"> and the </w:t>
            </w:r>
            <w:proofErr w:type="spellStart"/>
            <w:r w:rsidRPr="004262A3">
              <w:rPr>
                <w:rFonts w:ascii="Times New Roman" w:hAnsi="Times New Roman" w:cs="Times New Roman"/>
                <w:lang w:val="en-GB"/>
              </w:rPr>
              <w:t>MoI</w:t>
            </w:r>
            <w:proofErr w:type="spellEnd"/>
          </w:p>
        </w:tc>
        <w:tc>
          <w:tcPr>
            <w:tcW w:w="4395" w:type="dxa"/>
            <w:tcBorders>
              <w:top w:val="single" w:sz="4" w:space="0" w:color="auto"/>
              <w:left w:val="single" w:sz="4" w:space="0" w:color="auto"/>
              <w:bottom w:val="single" w:sz="4" w:space="0" w:color="auto"/>
              <w:right w:val="single" w:sz="4" w:space="0" w:color="auto"/>
            </w:tcBorders>
            <w:hideMark/>
          </w:tcPr>
          <w:p w14:paraId="243D1621"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An information campaign “Don't allow yourself to be used” or “Working abroad, critically evaluating tempting offers.” The aim of the campaign was to encourage people to think before responding to tempting job offers, to raise awareness of human trafficking, its risks, consequences and opportunities for help. The campaign informative materials with messages on labour exploitation and information on possibilities to seek assistance were distributed on websites and social networks in Latvia with the support of the Latvian Association of Local Governments and the State Employment Agency. The informational videos were shown on screens on Riga public transport and on the premises of Riga International Airport.</w:t>
            </w:r>
          </w:p>
        </w:tc>
        <w:tc>
          <w:tcPr>
            <w:tcW w:w="1638" w:type="dxa"/>
            <w:tcBorders>
              <w:top w:val="single" w:sz="4" w:space="0" w:color="auto"/>
              <w:left w:val="single" w:sz="4" w:space="0" w:color="auto"/>
              <w:bottom w:val="single" w:sz="4" w:space="0" w:color="auto"/>
              <w:right w:val="single" w:sz="4" w:space="0" w:color="auto"/>
            </w:tcBorders>
            <w:hideMark/>
          </w:tcPr>
          <w:p w14:paraId="5686C15C" w14:textId="77777777" w:rsidR="00DC235E" w:rsidRPr="004262A3" w:rsidRDefault="00DC235E">
            <w:pPr>
              <w:jc w:val="both"/>
              <w:rPr>
                <w:rFonts w:ascii="Times New Roman" w:hAnsi="Times New Roman" w:cs="Times New Roman"/>
                <w:lang w:val="en-GB"/>
              </w:rPr>
            </w:pPr>
            <w:r w:rsidRPr="004262A3">
              <w:rPr>
                <w:rFonts w:ascii="Times New Roman" w:hAnsi="Times New Roman" w:cs="Times New Roman"/>
                <w:lang w:val="en-GB"/>
              </w:rPr>
              <w:t>2022</w:t>
            </w:r>
          </w:p>
        </w:tc>
      </w:tr>
      <w:tr w:rsidR="00DC235E" w:rsidRPr="004262A3" w14:paraId="0150F5D9" w14:textId="77777777" w:rsidTr="00862E02">
        <w:tc>
          <w:tcPr>
            <w:tcW w:w="2263" w:type="dxa"/>
            <w:tcBorders>
              <w:top w:val="single" w:sz="4" w:space="0" w:color="auto"/>
              <w:left w:val="single" w:sz="4" w:space="0" w:color="auto"/>
              <w:bottom w:val="single" w:sz="4" w:space="0" w:color="auto"/>
              <w:right w:val="single" w:sz="4" w:space="0" w:color="auto"/>
            </w:tcBorders>
            <w:hideMark/>
          </w:tcPr>
          <w:p w14:paraId="54C1CAAE"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NGO “</w:t>
            </w:r>
            <w:r w:rsidRPr="004262A3">
              <w:rPr>
                <w:rFonts w:ascii="Times New Roman" w:hAnsi="Times New Roman" w:cs="Times New Roman"/>
                <w:i/>
                <w:iCs/>
                <w:lang w:val="en-GB"/>
              </w:rPr>
              <w:t xml:space="preserve">Latvijas </w:t>
            </w:r>
            <w:proofErr w:type="spellStart"/>
            <w:r w:rsidRPr="004262A3">
              <w:rPr>
                <w:rFonts w:ascii="Times New Roman" w:hAnsi="Times New Roman" w:cs="Times New Roman"/>
                <w:i/>
                <w:iCs/>
                <w:lang w:val="en-GB"/>
              </w:rPr>
              <w:t>Drošāka</w:t>
            </w:r>
            <w:proofErr w:type="spellEnd"/>
            <w:r w:rsidRPr="004262A3">
              <w:rPr>
                <w:rFonts w:ascii="Times New Roman" w:hAnsi="Times New Roman" w:cs="Times New Roman"/>
                <w:i/>
                <w:iCs/>
                <w:lang w:val="en-GB"/>
              </w:rPr>
              <w:t xml:space="preserve"> </w:t>
            </w:r>
            <w:proofErr w:type="spellStart"/>
            <w:r w:rsidRPr="004262A3">
              <w:rPr>
                <w:rFonts w:ascii="Times New Roman" w:hAnsi="Times New Roman" w:cs="Times New Roman"/>
                <w:i/>
                <w:iCs/>
                <w:lang w:val="en-GB"/>
              </w:rPr>
              <w:t>interneta</w:t>
            </w:r>
            <w:proofErr w:type="spellEnd"/>
            <w:r w:rsidRPr="004262A3">
              <w:rPr>
                <w:rFonts w:ascii="Times New Roman" w:hAnsi="Times New Roman" w:cs="Times New Roman"/>
                <w:i/>
                <w:iCs/>
                <w:lang w:val="en-GB"/>
              </w:rPr>
              <w:t xml:space="preserve"> </w:t>
            </w:r>
            <w:proofErr w:type="gramStart"/>
            <w:r w:rsidRPr="004262A3">
              <w:rPr>
                <w:rFonts w:ascii="Times New Roman" w:hAnsi="Times New Roman" w:cs="Times New Roman"/>
                <w:i/>
                <w:iCs/>
                <w:lang w:val="en-GB"/>
              </w:rPr>
              <w:t>centrs</w:t>
            </w:r>
            <w:r w:rsidRPr="004262A3">
              <w:rPr>
                <w:rFonts w:ascii="Times New Roman" w:hAnsi="Times New Roman" w:cs="Times New Roman"/>
                <w:lang w:val="en-GB"/>
              </w:rPr>
              <w:t>“</w:t>
            </w:r>
            <w:proofErr w:type="gramEnd"/>
            <w:r w:rsidRPr="004262A3">
              <w:rPr>
                <w:rFonts w:ascii="Times New Roman" w:hAnsi="Times New Roman" w:cs="Times New Roman"/>
                <w:lang w:val="en-GB"/>
              </w:rPr>
              <w:t>, the State Police and the Child Protection Centre</w:t>
            </w:r>
          </w:p>
        </w:tc>
        <w:tc>
          <w:tcPr>
            <w:tcW w:w="4395" w:type="dxa"/>
            <w:tcBorders>
              <w:top w:val="single" w:sz="4" w:space="0" w:color="auto"/>
              <w:left w:val="single" w:sz="4" w:space="0" w:color="auto"/>
              <w:bottom w:val="single" w:sz="4" w:space="0" w:color="auto"/>
              <w:right w:val="single" w:sz="4" w:space="0" w:color="auto"/>
            </w:tcBorders>
            <w:hideMark/>
          </w:tcPr>
          <w:p w14:paraId="298965D4"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 xml:space="preserve">An educational campaign “dangerous friendship!”. During the campaign, children, parents, and educators were asked to fill out self-help tests developed by experts to assesses whether there are any dangers to a child's friendship, learn how to recognize attempts to seduce children and where to seek help. </w:t>
            </w:r>
          </w:p>
        </w:tc>
        <w:tc>
          <w:tcPr>
            <w:tcW w:w="1638" w:type="dxa"/>
            <w:tcBorders>
              <w:top w:val="single" w:sz="4" w:space="0" w:color="auto"/>
              <w:left w:val="single" w:sz="4" w:space="0" w:color="auto"/>
              <w:bottom w:val="single" w:sz="4" w:space="0" w:color="auto"/>
              <w:right w:val="single" w:sz="4" w:space="0" w:color="auto"/>
            </w:tcBorders>
            <w:hideMark/>
          </w:tcPr>
          <w:p w14:paraId="17145015"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2022</w:t>
            </w:r>
          </w:p>
        </w:tc>
      </w:tr>
      <w:tr w:rsidR="00DC235E" w:rsidRPr="004262A3" w14:paraId="6294BB94" w14:textId="77777777" w:rsidTr="00862E02">
        <w:tc>
          <w:tcPr>
            <w:tcW w:w="2263" w:type="dxa"/>
            <w:tcBorders>
              <w:top w:val="single" w:sz="4" w:space="0" w:color="auto"/>
              <w:left w:val="single" w:sz="4" w:space="0" w:color="auto"/>
              <w:bottom w:val="single" w:sz="4" w:space="0" w:color="auto"/>
              <w:right w:val="single" w:sz="4" w:space="0" w:color="auto"/>
            </w:tcBorders>
            <w:hideMark/>
          </w:tcPr>
          <w:p w14:paraId="19F42C7F"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The National Child Protection Inspectorate</w:t>
            </w:r>
          </w:p>
        </w:tc>
        <w:tc>
          <w:tcPr>
            <w:tcW w:w="4395" w:type="dxa"/>
            <w:tcBorders>
              <w:top w:val="single" w:sz="4" w:space="0" w:color="auto"/>
              <w:left w:val="single" w:sz="4" w:space="0" w:color="auto"/>
              <w:bottom w:val="single" w:sz="4" w:space="0" w:color="auto"/>
              <w:right w:val="single" w:sz="4" w:space="0" w:color="auto"/>
            </w:tcBorders>
            <w:hideMark/>
          </w:tcPr>
          <w:p w14:paraId="475BD37D" w14:textId="77777777" w:rsidR="00DC235E" w:rsidRPr="004262A3" w:rsidRDefault="00DC235E">
            <w:pPr>
              <w:rPr>
                <w:rFonts w:ascii="Times New Roman" w:hAnsi="Times New Roman" w:cs="Times New Roman"/>
                <w:lang w:val="en-GB"/>
              </w:rPr>
            </w:pPr>
            <w:r w:rsidRPr="004262A3">
              <w:rPr>
                <w:rFonts w:ascii="Times New Roman" w:hAnsi="Times New Roman" w:cs="Times New Roman"/>
                <w:caps/>
                <w:lang w:val="en-GB"/>
              </w:rPr>
              <w:t xml:space="preserve">A </w:t>
            </w:r>
            <w:r w:rsidRPr="004262A3">
              <w:rPr>
                <w:rFonts w:ascii="Times New Roman" w:hAnsi="Times New Roman" w:cs="Times New Roman"/>
                <w:lang w:val="en-GB"/>
              </w:rPr>
              <w:t>newsletter “break your silence!” that aimed to draw public attention to the problem of sexual violence by calling for psycho-emotional and informative support where necessary on issues related to child sexual abuse.</w:t>
            </w:r>
          </w:p>
        </w:tc>
        <w:tc>
          <w:tcPr>
            <w:tcW w:w="1638" w:type="dxa"/>
            <w:tcBorders>
              <w:top w:val="single" w:sz="4" w:space="0" w:color="auto"/>
              <w:left w:val="single" w:sz="4" w:space="0" w:color="auto"/>
              <w:bottom w:val="single" w:sz="4" w:space="0" w:color="auto"/>
              <w:right w:val="single" w:sz="4" w:space="0" w:color="auto"/>
            </w:tcBorders>
            <w:hideMark/>
          </w:tcPr>
          <w:p w14:paraId="28CD2F1A"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2022</w:t>
            </w:r>
          </w:p>
        </w:tc>
      </w:tr>
      <w:tr w:rsidR="00DC235E" w:rsidRPr="004262A3" w14:paraId="69B6323B" w14:textId="77777777" w:rsidTr="00862E02">
        <w:tc>
          <w:tcPr>
            <w:tcW w:w="2263" w:type="dxa"/>
            <w:tcBorders>
              <w:top w:val="single" w:sz="4" w:space="0" w:color="auto"/>
              <w:left w:val="single" w:sz="4" w:space="0" w:color="auto"/>
              <w:bottom w:val="single" w:sz="4" w:space="0" w:color="auto"/>
              <w:right w:val="single" w:sz="4" w:space="0" w:color="auto"/>
            </w:tcBorders>
            <w:hideMark/>
          </w:tcPr>
          <w:p w14:paraId="7EED1360"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The Ministry of Interior, the Office of the United Nations High Commissioner for Refugees, the NGO “</w:t>
            </w:r>
            <w:r w:rsidRPr="004262A3">
              <w:rPr>
                <w:rFonts w:ascii="Times New Roman" w:hAnsi="Times New Roman" w:cs="Times New Roman"/>
                <w:i/>
                <w:iCs/>
                <w:lang w:val="en-GB"/>
              </w:rPr>
              <w:t>I want to help refugees</w:t>
            </w:r>
            <w:r w:rsidRPr="004262A3">
              <w:rPr>
                <w:rFonts w:ascii="Times New Roman" w:hAnsi="Times New Roman" w:cs="Times New Roman"/>
                <w:lang w:val="en-GB"/>
              </w:rPr>
              <w:t>”.</w:t>
            </w:r>
          </w:p>
        </w:tc>
        <w:tc>
          <w:tcPr>
            <w:tcW w:w="4395" w:type="dxa"/>
            <w:tcBorders>
              <w:top w:val="single" w:sz="4" w:space="0" w:color="auto"/>
              <w:left w:val="single" w:sz="4" w:space="0" w:color="auto"/>
              <w:bottom w:val="single" w:sz="4" w:space="0" w:color="auto"/>
              <w:right w:val="single" w:sz="4" w:space="0" w:color="auto"/>
            </w:tcBorders>
            <w:hideMark/>
          </w:tcPr>
          <w:p w14:paraId="680D3851"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Distribution of informative materials and banners on risks of trafficking in humans and where to seek help in support centres, border crossings, accommodation centres.</w:t>
            </w:r>
          </w:p>
        </w:tc>
        <w:tc>
          <w:tcPr>
            <w:tcW w:w="1638" w:type="dxa"/>
            <w:tcBorders>
              <w:top w:val="single" w:sz="4" w:space="0" w:color="auto"/>
              <w:left w:val="single" w:sz="4" w:space="0" w:color="auto"/>
              <w:bottom w:val="single" w:sz="4" w:space="0" w:color="auto"/>
              <w:right w:val="single" w:sz="4" w:space="0" w:color="auto"/>
            </w:tcBorders>
            <w:hideMark/>
          </w:tcPr>
          <w:p w14:paraId="5E3671BC" w14:textId="77777777" w:rsidR="00DC235E" w:rsidRPr="004262A3" w:rsidRDefault="00DC235E">
            <w:pPr>
              <w:rPr>
                <w:rFonts w:ascii="Times New Roman" w:hAnsi="Times New Roman" w:cs="Times New Roman"/>
                <w:lang w:val="en-GB"/>
              </w:rPr>
            </w:pPr>
            <w:r w:rsidRPr="004262A3">
              <w:rPr>
                <w:rFonts w:ascii="Times New Roman" w:hAnsi="Times New Roman" w:cs="Times New Roman"/>
                <w:lang w:val="en-GB"/>
              </w:rPr>
              <w:t>2022</w:t>
            </w:r>
          </w:p>
        </w:tc>
      </w:tr>
      <w:tr w:rsidR="00FC4F5B" w:rsidRPr="004262A3" w14:paraId="61190D10" w14:textId="77777777" w:rsidTr="00862E02">
        <w:tc>
          <w:tcPr>
            <w:tcW w:w="2263" w:type="dxa"/>
            <w:tcBorders>
              <w:top w:val="single" w:sz="4" w:space="0" w:color="auto"/>
              <w:left w:val="single" w:sz="4" w:space="0" w:color="auto"/>
              <w:bottom w:val="single" w:sz="4" w:space="0" w:color="auto"/>
              <w:right w:val="single" w:sz="4" w:space="0" w:color="auto"/>
            </w:tcBorders>
          </w:tcPr>
          <w:p w14:paraId="6DB9BAD0" w14:textId="4AF668A0" w:rsidR="00FC4F5B" w:rsidRPr="00FC4F5B" w:rsidRDefault="00FC4F5B">
            <w:pPr>
              <w:rPr>
                <w:rFonts w:ascii="Times New Roman" w:hAnsi="Times New Roman" w:cs="Times New Roman"/>
                <w:lang w:val="en-GB"/>
              </w:rPr>
            </w:pPr>
            <w:r w:rsidRPr="00FC4F5B">
              <w:rPr>
                <w:rFonts w:ascii="Times New Roman" w:hAnsi="Times New Roman" w:cs="Times New Roman"/>
                <w:lang w:val="en-GB"/>
              </w:rPr>
              <w:t>Ministry of Foreign Affairs</w:t>
            </w:r>
          </w:p>
        </w:tc>
        <w:tc>
          <w:tcPr>
            <w:tcW w:w="4395" w:type="dxa"/>
            <w:tcBorders>
              <w:top w:val="single" w:sz="4" w:space="0" w:color="auto"/>
              <w:left w:val="single" w:sz="4" w:space="0" w:color="auto"/>
              <w:bottom w:val="single" w:sz="4" w:space="0" w:color="auto"/>
              <w:right w:val="single" w:sz="4" w:space="0" w:color="auto"/>
            </w:tcBorders>
          </w:tcPr>
          <w:p w14:paraId="0940AF15" w14:textId="41F5DD17" w:rsidR="00FC4F5B" w:rsidRPr="00FC4F5B" w:rsidRDefault="00FC4F5B" w:rsidP="00FC4F5B">
            <w:pPr>
              <w:jc w:val="both"/>
              <w:rPr>
                <w:rFonts w:ascii="Times New Roman" w:hAnsi="Times New Roman" w:cs="Times New Roman"/>
                <w:lang w:val="en-GB"/>
              </w:rPr>
            </w:pPr>
            <w:r w:rsidRPr="004262A3">
              <w:rPr>
                <w:rFonts w:ascii="Times New Roman" w:hAnsi="Times New Roman" w:cs="Times New Roman"/>
                <w:lang w:val="en-GB"/>
              </w:rPr>
              <w:t xml:space="preserve">A campaign </w:t>
            </w:r>
            <w:r w:rsidRPr="00FC4F5B">
              <w:rPr>
                <w:rFonts w:ascii="Times New Roman" w:hAnsi="Times New Roman" w:cs="Times New Roman"/>
                <w:lang w:val="en-GB"/>
              </w:rPr>
              <w:t>"Don't let yourself be exploited!" or "Work abroad: Critically assess tempting offers."</w:t>
            </w:r>
          </w:p>
        </w:tc>
        <w:tc>
          <w:tcPr>
            <w:tcW w:w="1638" w:type="dxa"/>
            <w:tcBorders>
              <w:top w:val="single" w:sz="4" w:space="0" w:color="auto"/>
              <w:left w:val="single" w:sz="4" w:space="0" w:color="auto"/>
              <w:bottom w:val="single" w:sz="4" w:space="0" w:color="auto"/>
              <w:right w:val="single" w:sz="4" w:space="0" w:color="auto"/>
            </w:tcBorders>
          </w:tcPr>
          <w:p w14:paraId="1189734D" w14:textId="6CBB14AD" w:rsidR="00FC4F5B" w:rsidRDefault="00FC4F5B">
            <w:pPr>
              <w:rPr>
                <w:rFonts w:ascii="Times New Roman" w:hAnsi="Times New Roman" w:cs="Times New Roman"/>
                <w:lang w:val="en-GB"/>
              </w:rPr>
            </w:pPr>
            <w:r>
              <w:rPr>
                <w:rFonts w:ascii="Times New Roman" w:hAnsi="Times New Roman" w:cs="Times New Roman"/>
                <w:lang w:val="en-GB"/>
              </w:rPr>
              <w:t>2023</w:t>
            </w:r>
          </w:p>
        </w:tc>
      </w:tr>
      <w:tr w:rsidR="00FC4F5B" w:rsidRPr="004262A3" w14:paraId="50B86DD1" w14:textId="77777777" w:rsidTr="00862E02">
        <w:tc>
          <w:tcPr>
            <w:tcW w:w="2263" w:type="dxa"/>
            <w:tcBorders>
              <w:top w:val="single" w:sz="4" w:space="0" w:color="auto"/>
              <w:left w:val="single" w:sz="4" w:space="0" w:color="auto"/>
              <w:bottom w:val="single" w:sz="4" w:space="0" w:color="auto"/>
              <w:right w:val="single" w:sz="4" w:space="0" w:color="auto"/>
            </w:tcBorders>
          </w:tcPr>
          <w:p w14:paraId="1995F9C0" w14:textId="27380897" w:rsidR="00FC4F5B" w:rsidRPr="00FC4F5B" w:rsidRDefault="00FC4F5B">
            <w:pPr>
              <w:rPr>
                <w:rFonts w:ascii="Times New Roman" w:hAnsi="Times New Roman" w:cs="Times New Roman"/>
                <w:lang w:val="en-GB"/>
              </w:rPr>
            </w:pPr>
            <w:r>
              <w:rPr>
                <w:rFonts w:ascii="Times New Roman" w:hAnsi="Times New Roman" w:cs="Times New Roman"/>
                <w:lang w:val="en-GB"/>
              </w:rPr>
              <w:t>Office of the</w:t>
            </w:r>
            <w:r w:rsidRPr="00FC4F5B">
              <w:rPr>
                <w:rFonts w:ascii="Times New Roman" w:hAnsi="Times New Roman" w:cs="Times New Roman"/>
                <w:lang w:val="en-GB"/>
              </w:rPr>
              <w:t xml:space="preserve"> Ombuds</w:t>
            </w:r>
            <w:r>
              <w:rPr>
                <w:rFonts w:ascii="Times New Roman" w:hAnsi="Times New Roman" w:cs="Times New Roman"/>
                <w:lang w:val="en-GB"/>
              </w:rPr>
              <w:t>person</w:t>
            </w:r>
          </w:p>
        </w:tc>
        <w:tc>
          <w:tcPr>
            <w:tcW w:w="4395" w:type="dxa"/>
            <w:tcBorders>
              <w:top w:val="single" w:sz="4" w:space="0" w:color="auto"/>
              <w:left w:val="single" w:sz="4" w:space="0" w:color="auto"/>
              <w:bottom w:val="single" w:sz="4" w:space="0" w:color="auto"/>
              <w:right w:val="single" w:sz="4" w:space="0" w:color="auto"/>
            </w:tcBorders>
          </w:tcPr>
          <w:p w14:paraId="299B08AD" w14:textId="44C11AB8" w:rsidR="00FC4F5B" w:rsidRPr="00FC4F5B" w:rsidRDefault="00FC4F5B" w:rsidP="00FC4F5B">
            <w:pPr>
              <w:jc w:val="both"/>
              <w:rPr>
                <w:rFonts w:ascii="Times New Roman" w:hAnsi="Times New Roman" w:cs="Times New Roman"/>
                <w:lang w:val="en-GB"/>
              </w:rPr>
            </w:pPr>
            <w:r w:rsidRPr="004262A3">
              <w:rPr>
                <w:rFonts w:ascii="Times New Roman" w:hAnsi="Times New Roman" w:cs="Times New Roman"/>
                <w:lang w:val="en-GB"/>
              </w:rPr>
              <w:t xml:space="preserve">A campaign </w:t>
            </w:r>
            <w:r w:rsidRPr="00FC4F5B">
              <w:rPr>
                <w:rFonts w:ascii="Times New Roman" w:hAnsi="Times New Roman" w:cs="Times New Roman"/>
                <w:lang w:val="en-GB"/>
              </w:rPr>
              <w:t>“</w:t>
            </w:r>
            <w:r>
              <w:rPr>
                <w:rFonts w:ascii="Times New Roman" w:hAnsi="Times New Roman" w:cs="Times New Roman"/>
                <w:lang w:val="en-GB"/>
              </w:rPr>
              <w:t>N</w:t>
            </w:r>
            <w:r w:rsidRPr="00FC4F5B">
              <w:rPr>
                <w:rFonts w:ascii="Times New Roman" w:hAnsi="Times New Roman" w:cs="Times New Roman"/>
                <w:lang w:val="en-GB"/>
              </w:rPr>
              <w:t>ot everything is gold that shines!”</w:t>
            </w:r>
          </w:p>
        </w:tc>
        <w:tc>
          <w:tcPr>
            <w:tcW w:w="1638" w:type="dxa"/>
            <w:tcBorders>
              <w:top w:val="single" w:sz="4" w:space="0" w:color="auto"/>
              <w:left w:val="single" w:sz="4" w:space="0" w:color="auto"/>
              <w:bottom w:val="single" w:sz="4" w:space="0" w:color="auto"/>
              <w:right w:val="single" w:sz="4" w:space="0" w:color="auto"/>
            </w:tcBorders>
          </w:tcPr>
          <w:p w14:paraId="3BA8AB17" w14:textId="5216052B" w:rsidR="00FC4F5B" w:rsidRDefault="00FC4F5B">
            <w:pPr>
              <w:rPr>
                <w:rFonts w:ascii="Times New Roman" w:hAnsi="Times New Roman" w:cs="Times New Roman"/>
                <w:lang w:val="en-GB"/>
              </w:rPr>
            </w:pPr>
            <w:r>
              <w:rPr>
                <w:rFonts w:ascii="Times New Roman" w:hAnsi="Times New Roman" w:cs="Times New Roman"/>
                <w:lang w:val="en-GB"/>
              </w:rPr>
              <w:t>2023</w:t>
            </w:r>
          </w:p>
        </w:tc>
      </w:tr>
      <w:tr w:rsidR="00FC4F5B" w:rsidRPr="004262A3" w14:paraId="6384ED92" w14:textId="77777777" w:rsidTr="00862E02">
        <w:tc>
          <w:tcPr>
            <w:tcW w:w="2263" w:type="dxa"/>
            <w:tcBorders>
              <w:top w:val="single" w:sz="4" w:space="0" w:color="auto"/>
              <w:left w:val="single" w:sz="4" w:space="0" w:color="auto"/>
              <w:bottom w:val="single" w:sz="4" w:space="0" w:color="auto"/>
              <w:right w:val="single" w:sz="4" w:space="0" w:color="auto"/>
            </w:tcBorders>
          </w:tcPr>
          <w:p w14:paraId="3F371AA4" w14:textId="78734C4C" w:rsidR="00FC4F5B" w:rsidRPr="004262A3" w:rsidRDefault="00FC4F5B">
            <w:pPr>
              <w:rPr>
                <w:rFonts w:ascii="Times New Roman" w:hAnsi="Times New Roman" w:cs="Times New Roman"/>
                <w:lang w:val="en-GB"/>
              </w:rPr>
            </w:pPr>
            <w:r w:rsidRPr="00FC4F5B">
              <w:rPr>
                <w:rFonts w:ascii="Times New Roman" w:hAnsi="Times New Roman" w:cs="Times New Roman"/>
                <w:lang w:val="en-GB"/>
              </w:rPr>
              <w:t>Office for citizenship and Migration</w:t>
            </w:r>
          </w:p>
        </w:tc>
        <w:tc>
          <w:tcPr>
            <w:tcW w:w="4395" w:type="dxa"/>
            <w:tcBorders>
              <w:top w:val="single" w:sz="4" w:space="0" w:color="auto"/>
              <w:left w:val="single" w:sz="4" w:space="0" w:color="auto"/>
              <w:bottom w:val="single" w:sz="4" w:space="0" w:color="auto"/>
              <w:right w:val="single" w:sz="4" w:space="0" w:color="auto"/>
            </w:tcBorders>
          </w:tcPr>
          <w:p w14:paraId="4005E051" w14:textId="660E3576" w:rsidR="00FC4F5B" w:rsidRPr="004262A3" w:rsidRDefault="00FC4F5B" w:rsidP="00FC4F5B">
            <w:pPr>
              <w:jc w:val="both"/>
              <w:rPr>
                <w:rFonts w:ascii="Times New Roman" w:hAnsi="Times New Roman" w:cs="Times New Roman"/>
                <w:lang w:val="en-GB"/>
              </w:rPr>
            </w:pPr>
            <w:r w:rsidRPr="00FC4F5B">
              <w:rPr>
                <w:rFonts w:ascii="Times New Roman" w:hAnsi="Times New Roman" w:cs="Times New Roman"/>
                <w:lang w:val="en-GB"/>
              </w:rPr>
              <w:t>Digital campaign “Be aware of trafficking signs”.</w:t>
            </w:r>
          </w:p>
        </w:tc>
        <w:tc>
          <w:tcPr>
            <w:tcW w:w="1638" w:type="dxa"/>
            <w:tcBorders>
              <w:top w:val="single" w:sz="4" w:space="0" w:color="auto"/>
              <w:left w:val="single" w:sz="4" w:space="0" w:color="auto"/>
              <w:bottom w:val="single" w:sz="4" w:space="0" w:color="auto"/>
              <w:right w:val="single" w:sz="4" w:space="0" w:color="auto"/>
            </w:tcBorders>
          </w:tcPr>
          <w:p w14:paraId="3C7B5BFE" w14:textId="5789D3A4" w:rsidR="00FC4F5B" w:rsidRPr="004262A3" w:rsidRDefault="00FC4F5B">
            <w:pPr>
              <w:rPr>
                <w:rFonts w:ascii="Times New Roman" w:hAnsi="Times New Roman" w:cs="Times New Roman"/>
                <w:lang w:val="en-GB"/>
              </w:rPr>
            </w:pPr>
            <w:r>
              <w:rPr>
                <w:rFonts w:ascii="Times New Roman" w:hAnsi="Times New Roman" w:cs="Times New Roman"/>
                <w:lang w:val="en-GB"/>
              </w:rPr>
              <w:t>2024</w:t>
            </w:r>
          </w:p>
        </w:tc>
      </w:tr>
      <w:tr w:rsidR="00FC4F5B" w:rsidRPr="004262A3" w14:paraId="034B3C32" w14:textId="77777777" w:rsidTr="00862E02">
        <w:trPr>
          <w:trHeight w:val="516"/>
        </w:trPr>
        <w:tc>
          <w:tcPr>
            <w:tcW w:w="2263" w:type="dxa"/>
            <w:tcBorders>
              <w:top w:val="single" w:sz="4" w:space="0" w:color="auto"/>
              <w:left w:val="single" w:sz="4" w:space="0" w:color="auto"/>
              <w:bottom w:val="single" w:sz="4" w:space="0" w:color="auto"/>
              <w:right w:val="single" w:sz="4" w:space="0" w:color="auto"/>
            </w:tcBorders>
          </w:tcPr>
          <w:p w14:paraId="26C684D2" w14:textId="5FCE205E" w:rsidR="00FC4F5B" w:rsidRPr="00FC4F5B" w:rsidRDefault="00FC4F5B">
            <w:pPr>
              <w:rPr>
                <w:rFonts w:ascii="Times New Roman" w:hAnsi="Times New Roman" w:cs="Times New Roman"/>
                <w:lang w:val="en-GB"/>
              </w:rPr>
            </w:pPr>
            <w:r w:rsidRPr="00FC4F5B">
              <w:rPr>
                <w:rFonts w:ascii="Times New Roman" w:hAnsi="Times New Roman" w:cs="Times New Roman"/>
                <w:lang w:val="en-GB"/>
              </w:rPr>
              <w:t>Ministry of the Interior</w:t>
            </w:r>
          </w:p>
        </w:tc>
        <w:tc>
          <w:tcPr>
            <w:tcW w:w="4395" w:type="dxa"/>
            <w:tcBorders>
              <w:top w:val="single" w:sz="4" w:space="0" w:color="auto"/>
              <w:left w:val="single" w:sz="4" w:space="0" w:color="auto"/>
              <w:bottom w:val="single" w:sz="4" w:space="0" w:color="auto"/>
              <w:right w:val="single" w:sz="4" w:space="0" w:color="auto"/>
            </w:tcBorders>
          </w:tcPr>
          <w:p w14:paraId="28E22D2E" w14:textId="07D274CD" w:rsidR="00FC4F5B" w:rsidRPr="00FC4F5B" w:rsidRDefault="00FC4F5B" w:rsidP="00FC4F5B">
            <w:pPr>
              <w:tabs>
                <w:tab w:val="left" w:pos="2415"/>
              </w:tabs>
              <w:jc w:val="both"/>
              <w:rPr>
                <w:rFonts w:ascii="Times New Roman" w:hAnsi="Times New Roman" w:cs="Times New Roman"/>
                <w:lang w:val="en-GB"/>
              </w:rPr>
            </w:pPr>
            <w:r w:rsidRPr="00FC4F5B">
              <w:rPr>
                <w:rFonts w:ascii="Times New Roman" w:hAnsi="Times New Roman" w:cs="Times New Roman"/>
                <w:lang w:val="en-GB"/>
              </w:rPr>
              <w:t>Information in Telegram groups about signs of trafficking. Target group: Ukrainians living in Latvia</w:t>
            </w:r>
            <w:r>
              <w:rPr>
                <w:rFonts w:ascii="Times New Roman" w:hAnsi="Times New Roman" w:cs="Times New Roman"/>
                <w:lang w:val="en-GB"/>
              </w:rPr>
              <w:t>.</w:t>
            </w:r>
          </w:p>
        </w:tc>
        <w:tc>
          <w:tcPr>
            <w:tcW w:w="1638" w:type="dxa"/>
            <w:tcBorders>
              <w:top w:val="single" w:sz="4" w:space="0" w:color="auto"/>
              <w:left w:val="single" w:sz="4" w:space="0" w:color="auto"/>
              <w:bottom w:val="single" w:sz="4" w:space="0" w:color="auto"/>
              <w:right w:val="single" w:sz="4" w:space="0" w:color="auto"/>
            </w:tcBorders>
          </w:tcPr>
          <w:p w14:paraId="07EBFCBB" w14:textId="4170280E" w:rsidR="00FC4F5B" w:rsidRDefault="00FC4F5B">
            <w:pPr>
              <w:rPr>
                <w:rFonts w:ascii="Times New Roman" w:hAnsi="Times New Roman" w:cs="Times New Roman"/>
                <w:lang w:val="en-GB"/>
              </w:rPr>
            </w:pPr>
            <w:r>
              <w:rPr>
                <w:rFonts w:ascii="Times New Roman" w:hAnsi="Times New Roman" w:cs="Times New Roman"/>
                <w:lang w:val="en-GB"/>
              </w:rPr>
              <w:t>2024</w:t>
            </w:r>
          </w:p>
        </w:tc>
      </w:tr>
      <w:tr w:rsidR="00FC4F5B" w:rsidRPr="004262A3" w14:paraId="7AF7F32E" w14:textId="77777777" w:rsidTr="00862E02">
        <w:trPr>
          <w:trHeight w:val="516"/>
        </w:trPr>
        <w:tc>
          <w:tcPr>
            <w:tcW w:w="2263" w:type="dxa"/>
            <w:tcBorders>
              <w:top w:val="single" w:sz="4" w:space="0" w:color="auto"/>
              <w:left w:val="single" w:sz="4" w:space="0" w:color="auto"/>
              <w:bottom w:val="single" w:sz="4" w:space="0" w:color="auto"/>
              <w:right w:val="single" w:sz="4" w:space="0" w:color="auto"/>
            </w:tcBorders>
          </w:tcPr>
          <w:p w14:paraId="027653EE" w14:textId="20739D80" w:rsidR="00FC4F5B" w:rsidRPr="00FC4F5B" w:rsidRDefault="00FC4F5B">
            <w:pPr>
              <w:rPr>
                <w:rFonts w:ascii="Times New Roman" w:hAnsi="Times New Roman" w:cs="Times New Roman"/>
                <w:lang w:val="en-GB"/>
              </w:rPr>
            </w:pPr>
            <w:r w:rsidRPr="00FC4F5B">
              <w:rPr>
                <w:rFonts w:ascii="Times New Roman" w:hAnsi="Times New Roman" w:cs="Times New Roman"/>
                <w:lang w:val="en-GB"/>
              </w:rPr>
              <w:t>Ministry of Foreign Affairs</w:t>
            </w:r>
          </w:p>
        </w:tc>
        <w:tc>
          <w:tcPr>
            <w:tcW w:w="4395" w:type="dxa"/>
            <w:tcBorders>
              <w:top w:val="single" w:sz="4" w:space="0" w:color="auto"/>
              <w:left w:val="single" w:sz="4" w:space="0" w:color="auto"/>
              <w:bottom w:val="single" w:sz="4" w:space="0" w:color="auto"/>
              <w:right w:val="single" w:sz="4" w:space="0" w:color="auto"/>
            </w:tcBorders>
          </w:tcPr>
          <w:p w14:paraId="107E7AC0" w14:textId="33CA4509" w:rsidR="00FC4F5B" w:rsidRPr="00FC4F5B" w:rsidRDefault="00FC4F5B" w:rsidP="00FC4F5B">
            <w:pPr>
              <w:tabs>
                <w:tab w:val="left" w:pos="2415"/>
              </w:tabs>
              <w:jc w:val="both"/>
              <w:rPr>
                <w:rFonts w:ascii="Times New Roman" w:hAnsi="Times New Roman" w:cs="Times New Roman"/>
                <w:lang w:val="en-GB"/>
              </w:rPr>
            </w:pPr>
            <w:r w:rsidRPr="004262A3">
              <w:rPr>
                <w:rFonts w:ascii="Times New Roman" w:hAnsi="Times New Roman" w:cs="Times New Roman"/>
                <w:lang w:val="en-GB"/>
              </w:rPr>
              <w:t xml:space="preserve">A campaign </w:t>
            </w:r>
            <w:r w:rsidRPr="00FC4F5B">
              <w:rPr>
                <w:rFonts w:ascii="Times New Roman" w:hAnsi="Times New Roman" w:cs="Times New Roman"/>
                <w:lang w:val="en-GB"/>
              </w:rPr>
              <w:t>"Don't let yourself be exploited!" or "Work abroad: Critically assess tempting offers."</w:t>
            </w:r>
          </w:p>
        </w:tc>
        <w:tc>
          <w:tcPr>
            <w:tcW w:w="1638" w:type="dxa"/>
            <w:tcBorders>
              <w:top w:val="single" w:sz="4" w:space="0" w:color="auto"/>
              <w:left w:val="single" w:sz="4" w:space="0" w:color="auto"/>
              <w:bottom w:val="single" w:sz="4" w:space="0" w:color="auto"/>
              <w:right w:val="single" w:sz="4" w:space="0" w:color="auto"/>
            </w:tcBorders>
          </w:tcPr>
          <w:p w14:paraId="5F37CE73" w14:textId="63039ED9" w:rsidR="00FC4F5B" w:rsidRDefault="00FC4F5B">
            <w:pPr>
              <w:rPr>
                <w:rFonts w:ascii="Times New Roman" w:hAnsi="Times New Roman" w:cs="Times New Roman"/>
                <w:lang w:val="en-GB"/>
              </w:rPr>
            </w:pPr>
            <w:r>
              <w:rPr>
                <w:rFonts w:ascii="Times New Roman" w:hAnsi="Times New Roman" w:cs="Times New Roman"/>
                <w:lang w:val="en-GB"/>
              </w:rPr>
              <w:t>2024</w:t>
            </w:r>
          </w:p>
        </w:tc>
      </w:tr>
    </w:tbl>
    <w:p w14:paraId="0DB1E1B8" w14:textId="425CB658" w:rsidR="00DC235E" w:rsidRPr="004262A3" w:rsidRDefault="00DC235E" w:rsidP="00DC235E">
      <w:pPr>
        <w:spacing w:after="0"/>
        <w:rPr>
          <w:rFonts w:ascii="Times New Roman" w:hAnsi="Times New Roman" w:cs="Times New Roman"/>
          <w:i/>
          <w:iCs/>
          <w:lang w:val="en-GB"/>
        </w:rPr>
      </w:pPr>
      <w:r w:rsidRPr="004262A3">
        <w:rPr>
          <w:rFonts w:ascii="Times New Roman" w:hAnsi="Times New Roman" w:cs="Times New Roman"/>
          <w:i/>
          <w:lang w:val="en-GB"/>
        </w:rPr>
        <w:t xml:space="preserve">Table 10. Source: </w:t>
      </w:r>
      <w:proofErr w:type="spellStart"/>
      <w:r w:rsidRPr="004262A3">
        <w:rPr>
          <w:rFonts w:ascii="Times New Roman" w:hAnsi="Times New Roman" w:cs="Times New Roman"/>
          <w:i/>
          <w:iCs/>
          <w:lang w:val="en-GB"/>
        </w:rPr>
        <w:t>MoI</w:t>
      </w:r>
      <w:proofErr w:type="spellEnd"/>
    </w:p>
    <w:p w14:paraId="01AF59EB" w14:textId="6B9554B5" w:rsidR="00862E02" w:rsidRDefault="00862E02">
      <w:pPr>
        <w:rPr>
          <w:rFonts w:ascii="Times New Roman" w:hAnsi="Times New Roman" w:cs="Times New Roman"/>
          <w:b/>
          <w:lang w:val="en-GB"/>
        </w:rPr>
      </w:pPr>
      <w:r>
        <w:rPr>
          <w:rFonts w:ascii="Times New Roman" w:hAnsi="Times New Roman" w:cs="Times New Roman"/>
          <w:b/>
          <w:lang w:val="en-GB"/>
        </w:rPr>
        <w:br w:type="page"/>
      </w:r>
    </w:p>
    <w:p w14:paraId="3F194E3C" w14:textId="77777777" w:rsidR="00DC235E" w:rsidRPr="004262A3" w:rsidRDefault="00DC235E" w:rsidP="00DC235E">
      <w:pPr>
        <w:spacing w:after="0"/>
        <w:jc w:val="center"/>
        <w:rPr>
          <w:rFonts w:ascii="Times New Roman" w:hAnsi="Times New Roman" w:cs="Times New Roman"/>
          <w:b/>
          <w:bCs/>
          <w:i/>
          <w:lang w:val="en-GB"/>
        </w:rPr>
      </w:pPr>
      <w:r w:rsidRPr="004262A3">
        <w:rPr>
          <w:rFonts w:ascii="Times New Roman" w:hAnsi="Times New Roman" w:cs="Times New Roman"/>
          <w:b/>
          <w:bCs/>
          <w:lang w:val="en-GB"/>
        </w:rPr>
        <w:lastRenderedPageBreak/>
        <w:t xml:space="preserve">Implementation of the </w:t>
      </w:r>
      <w:r w:rsidRPr="004262A3">
        <w:rPr>
          <w:rFonts w:ascii="Times New Roman" w:hAnsi="Times New Roman" w:cs="Times New Roman"/>
          <w:b/>
          <w:bCs/>
          <w:i/>
          <w:lang w:val="en-GB"/>
        </w:rPr>
        <w:t>Plan for the Prevention of Trafficking in Human beings 2021-2023</w:t>
      </w:r>
    </w:p>
    <w:p w14:paraId="48DB20AD" w14:textId="77777777" w:rsidR="00DC235E" w:rsidRPr="004262A3" w:rsidRDefault="00DC235E" w:rsidP="00DC235E">
      <w:pPr>
        <w:spacing w:after="0"/>
        <w:jc w:val="center"/>
        <w:rPr>
          <w:rFonts w:ascii="Times New Roman" w:hAnsi="Times New Roman" w:cs="Times New Roman"/>
          <w:b/>
          <w:bCs/>
          <w:sz w:val="12"/>
          <w:szCs w:val="12"/>
          <w:lang w:val="en-GB"/>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684"/>
        <w:gridCol w:w="6067"/>
        <w:gridCol w:w="1504"/>
        <w:gridCol w:w="35"/>
      </w:tblGrid>
      <w:tr w:rsidR="00DC235E" w:rsidRPr="004262A3" w14:paraId="1D9A4EB9"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B4C6E7" w:themeFill="accent1" w:themeFillTint="66"/>
            <w:vAlign w:val="center"/>
            <w:hideMark/>
          </w:tcPr>
          <w:p w14:paraId="19816544" w14:textId="77777777" w:rsidR="00DC235E" w:rsidRPr="004262A3" w:rsidRDefault="00DC235E">
            <w:pPr>
              <w:spacing w:after="0" w:line="293" w:lineRule="atLeast"/>
              <w:rPr>
                <w:rFonts w:ascii="Times New Roman" w:eastAsia="Times New Roman" w:hAnsi="Times New Roman" w:cs="Times New Roman"/>
                <w:b/>
                <w:bCs/>
                <w:color w:val="000000" w:themeColor="text1"/>
                <w:lang w:val="en-GB" w:eastAsia="lv-LV"/>
              </w:rPr>
            </w:pPr>
            <w:r w:rsidRPr="004262A3">
              <w:rPr>
                <w:rFonts w:ascii="Times New Roman" w:eastAsia="Times New Roman" w:hAnsi="Times New Roman" w:cs="Times New Roman"/>
                <w:b/>
                <w:bCs/>
                <w:color w:val="000000" w:themeColor="text1"/>
                <w:lang w:val="en-GB" w:eastAsia="lv-LV"/>
              </w:rPr>
              <w:t xml:space="preserve">Action </w:t>
            </w:r>
          </w:p>
          <w:p w14:paraId="1416A212" w14:textId="77777777" w:rsidR="00DC235E" w:rsidRPr="004262A3" w:rsidRDefault="00DC235E">
            <w:pPr>
              <w:spacing w:after="0" w:line="293" w:lineRule="atLeast"/>
              <w:rPr>
                <w:rFonts w:ascii="Times New Roman" w:eastAsia="Times New Roman" w:hAnsi="Times New Roman" w:cs="Times New Roman"/>
                <w:b/>
                <w:bCs/>
                <w:color w:val="000000" w:themeColor="text1"/>
                <w:lang w:val="en-GB" w:eastAsia="lv-LV"/>
              </w:rPr>
            </w:pPr>
            <w:r w:rsidRPr="004262A3">
              <w:rPr>
                <w:rFonts w:ascii="Times New Roman" w:eastAsia="Times New Roman" w:hAnsi="Times New Roman" w:cs="Times New Roman"/>
                <w:b/>
                <w:bCs/>
                <w:color w:val="000000" w:themeColor="text1"/>
                <w:lang w:val="en-GB" w:eastAsia="lv-LV"/>
              </w:rPr>
              <w:t>Point</w:t>
            </w:r>
          </w:p>
          <w:p w14:paraId="43544124" w14:textId="77777777" w:rsidR="00DC235E" w:rsidRPr="004262A3" w:rsidRDefault="00DC235E">
            <w:pPr>
              <w:spacing w:after="0" w:line="293" w:lineRule="atLeast"/>
              <w:rPr>
                <w:rFonts w:ascii="Times New Roman" w:eastAsia="Times New Roman" w:hAnsi="Times New Roman" w:cs="Times New Roman"/>
                <w:b/>
                <w:bCs/>
                <w:color w:val="000000" w:themeColor="text1"/>
                <w:lang w:val="en-GB" w:eastAsia="lv-LV"/>
              </w:rPr>
            </w:pPr>
            <w:r w:rsidRPr="004262A3">
              <w:rPr>
                <w:rFonts w:ascii="Times New Roman" w:eastAsia="Times New Roman" w:hAnsi="Times New Roman" w:cs="Times New Roman"/>
                <w:b/>
                <w:bCs/>
                <w:color w:val="000000" w:themeColor="text1"/>
                <w:lang w:val="en-GB" w:eastAsia="lv-LV"/>
              </w:rPr>
              <w:t>No</w:t>
            </w:r>
          </w:p>
        </w:tc>
        <w:tc>
          <w:tcPr>
            <w:tcW w:w="4019" w:type="pct"/>
            <w:tcBorders>
              <w:top w:val="outset" w:sz="6" w:space="0" w:color="414142"/>
              <w:left w:val="outset" w:sz="6" w:space="0" w:color="414142"/>
              <w:bottom w:val="outset" w:sz="6" w:space="0" w:color="414142"/>
              <w:right w:val="outset" w:sz="6" w:space="0" w:color="414142"/>
            </w:tcBorders>
            <w:shd w:val="clear" w:color="auto" w:fill="B4C6E7" w:themeFill="accent1" w:themeFillTint="66"/>
            <w:vAlign w:val="center"/>
            <w:hideMark/>
          </w:tcPr>
          <w:p w14:paraId="1253C930" w14:textId="77777777" w:rsidR="00DC235E" w:rsidRPr="004262A3" w:rsidRDefault="00DC235E">
            <w:pPr>
              <w:spacing w:after="0" w:line="293" w:lineRule="atLeast"/>
              <w:jc w:val="center"/>
              <w:rPr>
                <w:rFonts w:ascii="Times New Roman" w:eastAsia="Times New Roman" w:hAnsi="Times New Roman" w:cs="Times New Roman"/>
                <w:b/>
                <w:bCs/>
                <w:color w:val="000000" w:themeColor="text1"/>
                <w:lang w:val="en-GB" w:eastAsia="lv-LV"/>
              </w:rPr>
            </w:pPr>
            <w:r w:rsidRPr="004262A3">
              <w:rPr>
                <w:rFonts w:ascii="Times New Roman" w:eastAsia="Times New Roman" w:hAnsi="Times New Roman" w:cs="Times New Roman"/>
                <w:b/>
                <w:bCs/>
                <w:color w:val="000000" w:themeColor="text1"/>
                <w:lang w:val="en-GB" w:eastAsia="lv-LV"/>
              </w:rPr>
              <w:t>Action</w:t>
            </w:r>
          </w:p>
        </w:tc>
        <w:tc>
          <w:tcPr>
            <w:tcW w:w="462" w:type="pct"/>
            <w:tcBorders>
              <w:top w:val="outset" w:sz="6" w:space="0" w:color="414142"/>
              <w:left w:val="outset" w:sz="6" w:space="0" w:color="414142"/>
              <w:bottom w:val="outset" w:sz="6" w:space="0" w:color="414142"/>
              <w:right w:val="outset" w:sz="6" w:space="0" w:color="414142"/>
            </w:tcBorders>
            <w:shd w:val="clear" w:color="auto" w:fill="B4C6E7" w:themeFill="accent1" w:themeFillTint="66"/>
          </w:tcPr>
          <w:p w14:paraId="3359F860" w14:textId="77777777" w:rsidR="00DC235E" w:rsidRPr="004262A3" w:rsidRDefault="00DC235E">
            <w:pPr>
              <w:spacing w:after="0" w:line="293" w:lineRule="atLeast"/>
              <w:jc w:val="center"/>
              <w:rPr>
                <w:rFonts w:ascii="Times New Roman" w:eastAsia="Times New Roman" w:hAnsi="Times New Roman" w:cs="Times New Roman"/>
                <w:color w:val="414142"/>
                <w:lang w:val="en-GB" w:eastAsia="lv-LV"/>
              </w:rPr>
            </w:pPr>
          </w:p>
        </w:tc>
      </w:tr>
      <w:tr w:rsidR="00DC235E" w:rsidRPr="004262A3" w14:paraId="6B85CB94"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43CACC80"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1.1.</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614144E"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Organise information campaigns and activities on trafficking in human beings for the purposes of sexual exploitation, forced labour, fictitious marriage, or organ removal in order to promote public awareness.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B5BCAF4"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1FB87779"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6DFDDE9"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1.2.</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550F1E9"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Develop and disseminate clear and user-friendly information (in several foreign languages) on trafficking issues.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1D5D4F50"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3F49F785"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2CC1468"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1.3.</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A379D24"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regular education and information to pupils and students on the problem of trafficking in human beings, its causes, risks, and consequences.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294533B"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0960DAB9"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3A9712D"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1.4.</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667863D"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activities for children and their legal representatives to educate and inform them about security on the Internet, as well as to provide psychological support and assistance on security on the Internet issues that protect children from abuse on Internet in the environment and maintain control over children's activities in the digital world, thus also contributing to the prevention of trafficking in human beings.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2C95C986"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639F2A37"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3B391CB"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1.5.</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7AED077D"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educational activities/training to specialists and employees of different sectors of law-enforcement institutions, State and local government institutions.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2453214"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6F892B8F"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C23710B"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1.6.</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6B4B6DF"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informative work (regarding exploitation, rights of victims and possibilities to seek help) in day centres, group houses, “half-way apartments”, shelters, or other similar institutions.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DD856DC"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FF0000"/>
                <w:lang w:val="en-GB" w:eastAsia="lv-LV"/>
              </w:rPr>
              <w:t>x</w:t>
            </w:r>
          </w:p>
        </w:tc>
      </w:tr>
      <w:tr w:rsidR="00DC235E" w:rsidRPr="004262A3" w14:paraId="066BAA0A"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7C58EDAE"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1.7.</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7AA3193A"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training of judges and court staff on trafficking issues.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E0BD15C"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7F345133"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B66FF85"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1.8.</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96592DD"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Conduct studies regarding public awareness of trafficking in human beings, its risks, threats, and consequences, as well as trends in trafficking in human beings, risks, and recruitment mechanisms.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8C02ABB"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B050"/>
                <w:lang w:val="en-GB" w:eastAsia="lv-LV"/>
              </w:rPr>
              <w:t>√</w:t>
            </w:r>
          </w:p>
        </w:tc>
      </w:tr>
      <w:tr w:rsidR="00DC235E" w:rsidRPr="004262A3" w14:paraId="71357DF5"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51C08BE"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1.9.</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F881432"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a survey on the understanding of trafficking in human beings among pupils and teachers.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27BC4B0"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FF0000"/>
                <w:lang w:val="en-GB" w:eastAsia="lv-LV"/>
              </w:rPr>
              <w:t>x</w:t>
            </w:r>
          </w:p>
        </w:tc>
      </w:tr>
      <w:tr w:rsidR="00DC235E" w:rsidRPr="004262A3" w14:paraId="44C08AA6"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2C2E2108"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2.1</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00B601A8"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To draft a law on the national cooperation and coordination mechanism for preventing trafficking in human beings.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616A4406"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FF0000"/>
                <w:lang w:val="en-GB" w:eastAsia="lv-LV"/>
              </w:rPr>
              <w:t>x</w:t>
            </w:r>
          </w:p>
        </w:tc>
      </w:tr>
      <w:tr w:rsidR="00DC235E" w:rsidRPr="004262A3" w14:paraId="759B0A3D"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2993D9E6"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2.2</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81B0CFF"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 xml:space="preserve">To draft the </w:t>
            </w:r>
            <w:proofErr w:type="spellStart"/>
            <w:r w:rsidRPr="004262A3">
              <w:rPr>
                <w:rFonts w:ascii="Times New Roman" w:eastAsia="Times New Roman" w:hAnsi="Times New Roman" w:cs="Times New Roman"/>
                <w:color w:val="000000" w:themeColor="text1"/>
                <w:lang w:val="en-GB" w:eastAsia="lv-LV"/>
              </w:rPr>
              <w:t>CoM</w:t>
            </w:r>
            <w:proofErr w:type="spellEnd"/>
            <w:r w:rsidRPr="004262A3">
              <w:rPr>
                <w:rFonts w:ascii="Times New Roman" w:eastAsia="Times New Roman" w:hAnsi="Times New Roman" w:cs="Times New Roman"/>
                <w:color w:val="000000" w:themeColor="text1"/>
                <w:lang w:val="en-GB" w:eastAsia="lv-LV"/>
              </w:rPr>
              <w:t xml:space="preserve"> regulations regarding the procedures for implementation of cooperation and exchange of information to recognise victims of trafficking in human beings, provide assistance and support, and redirect projects to social service providers.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30CE4E35"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FF0000"/>
                <w:lang w:val="en-GB" w:eastAsia="lv-LV"/>
              </w:rPr>
              <w:t>x</w:t>
            </w:r>
          </w:p>
        </w:tc>
      </w:tr>
      <w:tr w:rsidR="00DC235E" w:rsidRPr="004262A3" w14:paraId="05F0CDA4"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57E4AED5"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2.3</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7B141823"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Provide State-funded social rehabilitation services and support services for victims of trafficking in human beings in criminal proceedings in cooperation with social service providers to the identified victims of trafficking in human beings.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CEEF318"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2645E357"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20DD1F7" w14:textId="77777777" w:rsidR="00DC235E" w:rsidRPr="004262A3" w:rsidRDefault="00DC235E">
            <w:pPr>
              <w:spacing w:after="0" w:line="240" w:lineRule="auto"/>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414142"/>
                <w:lang w:val="en-GB" w:eastAsia="lv-LV"/>
              </w:rPr>
              <w:t>2.4</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73CABD9" w14:textId="77777777" w:rsidR="00DC235E" w:rsidRPr="004262A3" w:rsidRDefault="00DC235E">
            <w:pPr>
              <w:spacing w:after="0" w:line="240" w:lineRule="auto"/>
              <w:jc w:val="both"/>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0000" w:themeColor="text1"/>
                <w:lang w:val="en-GB" w:eastAsia="lv-LV"/>
              </w:rPr>
              <w:t xml:space="preserve">Assess the need for amending the </w:t>
            </w:r>
            <w:r w:rsidRPr="004262A3">
              <w:rPr>
                <w:rFonts w:ascii="Times New Roman" w:eastAsia="Times New Roman" w:hAnsi="Times New Roman" w:cs="Times New Roman"/>
                <w:i/>
                <w:iCs/>
                <w:color w:val="000000" w:themeColor="text1"/>
                <w:lang w:val="en-GB" w:eastAsia="lv-LV"/>
              </w:rPr>
              <w:t xml:space="preserve">Law </w:t>
            </w:r>
            <w:proofErr w:type="gramStart"/>
            <w:r w:rsidRPr="004262A3">
              <w:rPr>
                <w:rFonts w:ascii="Times New Roman" w:eastAsia="Times New Roman" w:hAnsi="Times New Roman" w:cs="Times New Roman"/>
                <w:i/>
                <w:iCs/>
                <w:color w:val="000000" w:themeColor="text1"/>
                <w:lang w:val="en-GB" w:eastAsia="lv-LV"/>
              </w:rPr>
              <w:t>On</w:t>
            </w:r>
            <w:proofErr w:type="gramEnd"/>
            <w:r w:rsidRPr="004262A3">
              <w:rPr>
                <w:rFonts w:ascii="Times New Roman" w:eastAsia="Times New Roman" w:hAnsi="Times New Roman" w:cs="Times New Roman"/>
                <w:i/>
                <w:iCs/>
                <w:color w:val="000000" w:themeColor="text1"/>
                <w:lang w:val="en-GB" w:eastAsia="lv-LV"/>
              </w:rPr>
              <w:t xml:space="preserve"> the Residence of a Victim of Trafficking in Human Beings in the Republic of Latvia</w:t>
            </w:r>
            <w:r w:rsidRPr="004262A3">
              <w:rPr>
                <w:rFonts w:ascii="Times New Roman" w:eastAsia="Times New Roman" w:hAnsi="Times New Roman" w:cs="Times New Roman"/>
                <w:color w:val="000000" w:themeColor="text1"/>
                <w:lang w:val="en-GB" w:eastAsia="lv-LV"/>
              </w:rPr>
              <w:t>, determining that the recovery period is 180 days.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1D9989BD" w14:textId="77777777" w:rsidR="00DC235E" w:rsidRPr="004262A3" w:rsidRDefault="00DC235E">
            <w:pPr>
              <w:spacing w:after="0" w:line="240" w:lineRule="auto"/>
              <w:jc w:val="center"/>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0ED9F776" w14:textId="77777777" w:rsidTr="00DC235E">
        <w:trPr>
          <w:gridAfter w:val="1"/>
          <w:wAfter w:w="11" w:type="pct"/>
        </w:trPr>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22F459D" w14:textId="77777777" w:rsidR="00DC235E" w:rsidRPr="004262A3" w:rsidRDefault="00DC235E">
            <w:pPr>
              <w:spacing w:after="0" w:line="240" w:lineRule="auto"/>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414142"/>
                <w:lang w:val="en-GB" w:eastAsia="lv-LV"/>
              </w:rPr>
              <w:t>2.5</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4A8E7D0A" w14:textId="77777777" w:rsidR="00DC235E" w:rsidRPr="004262A3" w:rsidRDefault="00DC235E">
            <w:pPr>
              <w:spacing w:after="0" w:line="240" w:lineRule="auto"/>
              <w:jc w:val="both"/>
              <w:rPr>
                <w:rFonts w:ascii="Times New Roman" w:eastAsia="Times New Roman" w:hAnsi="Times New Roman" w:cs="Times New Roman"/>
                <w:color w:val="414142"/>
                <w:lang w:val="en-GB" w:eastAsia="lv-LV"/>
              </w:rPr>
            </w:pPr>
            <w:r w:rsidRPr="004262A3">
              <w:rPr>
                <w:rFonts w:ascii="Times New Roman" w:eastAsia="Times New Roman" w:hAnsi="Times New Roman" w:cs="Times New Roman"/>
                <w:color w:val="000000" w:themeColor="text1"/>
                <w:lang w:val="en-GB" w:eastAsia="lv-LV"/>
              </w:rPr>
              <w:t>Evaluate possibilities for State-funded social rehabilitation services for victims of trafficking in human beings and support services in criminal proceedings to ensure as close as possible to the place of residence of the person and the continuity of services.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75FBCC7"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FF0000"/>
                <w:lang w:val="en-GB" w:eastAsia="lv-LV"/>
              </w:rPr>
              <w:t>x</w:t>
            </w:r>
          </w:p>
        </w:tc>
      </w:tr>
      <w:tr w:rsidR="00DC235E" w:rsidRPr="004262A3" w14:paraId="7CB5FE22"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5AF72330"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lastRenderedPageBreak/>
              <w:t>3.1</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60DC08D"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Organise a discussion in the Permanent Working Group of the Criminal Law of the Ministry of Justice regarding the possibility to prescribe criminal liability for the use of services of victims of trafficking in human beings and, if necessary, prepare amendments.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8A0D270"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2353B764"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CE34A52"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3.2</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6A72240"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Assess whether the criminal offences provided for in Article 164, Article 165</w:t>
            </w:r>
            <w:r w:rsidRPr="004262A3">
              <w:rPr>
                <w:rFonts w:ascii="Times New Roman" w:eastAsia="Times New Roman" w:hAnsi="Times New Roman" w:cs="Times New Roman"/>
                <w:color w:val="000000" w:themeColor="text1"/>
                <w:vertAlign w:val="superscript"/>
                <w:lang w:val="en-GB" w:eastAsia="lv-LV"/>
              </w:rPr>
              <w:t>1</w:t>
            </w:r>
            <w:r w:rsidRPr="004262A3">
              <w:rPr>
                <w:rFonts w:ascii="Times New Roman" w:eastAsia="Times New Roman" w:hAnsi="Times New Roman" w:cs="Times New Roman"/>
                <w:color w:val="000000" w:themeColor="text1"/>
                <w:lang w:val="en-GB" w:eastAsia="lv-LV"/>
              </w:rPr>
              <w:t xml:space="preserve">, Article 166, paragraphs 3, 4, and 5, of the </w:t>
            </w:r>
            <w:r w:rsidRPr="004262A3">
              <w:rPr>
                <w:rFonts w:ascii="Times New Roman" w:eastAsia="Times New Roman" w:hAnsi="Times New Roman" w:cs="Times New Roman"/>
                <w:i/>
                <w:iCs/>
                <w:color w:val="000000" w:themeColor="text1"/>
                <w:lang w:val="en-GB" w:eastAsia="lv-LV"/>
              </w:rPr>
              <w:t>Criminal Law</w:t>
            </w:r>
            <w:r w:rsidRPr="004262A3">
              <w:rPr>
                <w:rFonts w:ascii="Times New Roman" w:eastAsia="Times New Roman" w:hAnsi="Times New Roman" w:cs="Times New Roman"/>
                <w:color w:val="000000" w:themeColor="text1"/>
                <w:lang w:val="en-GB" w:eastAsia="lv-LV"/>
              </w:rPr>
              <w:t xml:space="preserve"> overlap with the criminal offence provided for in Article154</w:t>
            </w:r>
            <w:r w:rsidRPr="004262A3">
              <w:rPr>
                <w:rFonts w:ascii="Times New Roman" w:eastAsia="Times New Roman" w:hAnsi="Times New Roman" w:cs="Times New Roman"/>
                <w:color w:val="000000" w:themeColor="text1"/>
                <w:vertAlign w:val="superscript"/>
                <w:lang w:val="en-GB" w:eastAsia="lv-LV"/>
              </w:rPr>
              <w:t>1</w:t>
            </w:r>
            <w:r w:rsidRPr="004262A3">
              <w:rPr>
                <w:rFonts w:ascii="Times New Roman" w:eastAsia="Times New Roman" w:hAnsi="Times New Roman" w:cs="Times New Roman"/>
                <w:color w:val="000000" w:themeColor="text1"/>
                <w:lang w:val="en-GB" w:eastAsia="lv-LV"/>
              </w:rPr>
              <w:t xml:space="preserve"> of the </w:t>
            </w:r>
            <w:r w:rsidRPr="004262A3">
              <w:rPr>
                <w:rFonts w:ascii="Times New Roman" w:eastAsia="Times New Roman" w:hAnsi="Times New Roman" w:cs="Times New Roman"/>
                <w:i/>
                <w:iCs/>
                <w:color w:val="000000" w:themeColor="text1"/>
                <w:lang w:val="en-GB" w:eastAsia="lv-LV"/>
              </w:rPr>
              <w:t>Criminal Law</w:t>
            </w:r>
            <w:r w:rsidRPr="004262A3">
              <w:rPr>
                <w:rFonts w:ascii="Times New Roman" w:eastAsia="Times New Roman" w:hAnsi="Times New Roman" w:cs="Times New Roman"/>
                <w:color w:val="000000" w:themeColor="text1"/>
                <w:lang w:val="en-GB" w:eastAsia="lv-LV"/>
              </w:rPr>
              <w:t>.</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34D9D1D5"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10B762E1"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5DAF3717"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3.3</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5E15D4D"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 xml:space="preserve">Evaluate Article 280, paragraph 2, of the </w:t>
            </w:r>
            <w:r w:rsidRPr="004262A3">
              <w:rPr>
                <w:rFonts w:ascii="Times New Roman" w:eastAsia="Times New Roman" w:hAnsi="Times New Roman" w:cs="Times New Roman"/>
                <w:i/>
                <w:iCs/>
                <w:color w:val="000000" w:themeColor="text1"/>
                <w:lang w:val="en-GB" w:eastAsia="lv-LV"/>
              </w:rPr>
              <w:t>Criminal Law</w:t>
            </w:r>
            <w:r w:rsidRPr="004262A3">
              <w:rPr>
                <w:rFonts w:ascii="Times New Roman" w:eastAsia="Times New Roman" w:hAnsi="Times New Roman" w:cs="Times New Roman"/>
                <w:color w:val="000000" w:themeColor="text1"/>
                <w:lang w:val="en-GB" w:eastAsia="lv-LV"/>
              </w:rPr>
              <w:t xml:space="preserve"> and the necessity to make amendments, to prescribe criminal liability for employing a victim of trafficking in human beings has been deliberately employed.</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1C514AF"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128F09B2"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66591B64"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3.4</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037CBA60"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 xml:space="preserve">Evaluate the conformity of the procedures for granting the recovery period included in the </w:t>
            </w:r>
            <w:r w:rsidRPr="004262A3">
              <w:rPr>
                <w:rFonts w:ascii="Times New Roman" w:eastAsia="Times New Roman" w:hAnsi="Times New Roman" w:cs="Times New Roman"/>
                <w:i/>
                <w:iCs/>
                <w:color w:val="000000" w:themeColor="text1"/>
                <w:lang w:val="en-GB" w:eastAsia="lv-LV"/>
              </w:rPr>
              <w:t xml:space="preserve">Law </w:t>
            </w:r>
            <w:proofErr w:type="gramStart"/>
            <w:r w:rsidRPr="004262A3">
              <w:rPr>
                <w:rFonts w:ascii="Times New Roman" w:eastAsia="Times New Roman" w:hAnsi="Times New Roman" w:cs="Times New Roman"/>
                <w:i/>
                <w:iCs/>
                <w:color w:val="000000" w:themeColor="text1"/>
                <w:lang w:val="en-GB" w:eastAsia="lv-LV"/>
              </w:rPr>
              <w:t>On</w:t>
            </w:r>
            <w:proofErr w:type="gramEnd"/>
            <w:r w:rsidRPr="004262A3">
              <w:rPr>
                <w:rFonts w:ascii="Times New Roman" w:eastAsia="Times New Roman" w:hAnsi="Times New Roman" w:cs="Times New Roman"/>
                <w:i/>
                <w:iCs/>
                <w:color w:val="000000" w:themeColor="text1"/>
                <w:lang w:val="en-GB" w:eastAsia="lv-LV"/>
              </w:rPr>
              <w:t xml:space="preserve"> the Residence of a Victim of Trafficking in Human Beings in the Republic of Latvia</w:t>
            </w:r>
            <w:r w:rsidRPr="004262A3">
              <w:rPr>
                <w:rFonts w:ascii="Times New Roman" w:eastAsia="Times New Roman" w:hAnsi="Times New Roman" w:cs="Times New Roman"/>
                <w:color w:val="000000" w:themeColor="text1"/>
                <w:lang w:val="en-GB" w:eastAsia="lv-LV"/>
              </w:rPr>
              <w:t xml:space="preserve"> with the best interests and fundamental rights of the victim of trafficking in human beings in order to ensure the right of appeal for the decision regarding refusal to grant the appeal of recovery periods.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306AFB1"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6C798527"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473B6D3"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3.5</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3639893B"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the detection, investigation, prosecution, and adjudication of criminal offences of trafficking in human beings and the risk related thereto.</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8526856"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2E1CA91A"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CF6282D"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3.6</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A6FF554"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effective fight against money laundering as a result of trafficking in human beings.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4236D16"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117FD496"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C90288F"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3.7</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170AED1"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cross-border cooperation in the investigation of trafficking in human beings.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3AEF82F5"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38F60EF5"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700B4153"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3.8</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7AD60E40"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the development of a study of case law on trafficking in human beings.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0EDAC42" w14:textId="77777777" w:rsidR="00DC235E" w:rsidRPr="004262A3" w:rsidRDefault="00DC235E">
            <w:pPr>
              <w:spacing w:after="0" w:line="240" w:lineRule="auto"/>
              <w:jc w:val="center"/>
              <w:rPr>
                <w:rFonts w:ascii="Times New Roman" w:eastAsia="Times New Roman" w:hAnsi="Times New Roman" w:cs="Times New Roman"/>
                <w:b/>
                <w:bCs/>
                <w:color w:val="414142"/>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05F0AB89"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52A8A293"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4.1</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A71B0FA"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Improve and develop the activities of the Inter-institutional Working Group on Coordination of Implementation of the Plan for the Prevention of trafficking in Human beings 2021-2023, including by organising separate discussions on topics, for example, possibilities for extension of the duration of rehabilitation programmes and the range of beneficiaries.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69F3CE9"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 xml:space="preserve">Partial implementation </w:t>
            </w:r>
          </w:p>
        </w:tc>
      </w:tr>
      <w:tr w:rsidR="00DC235E" w:rsidRPr="004262A3" w14:paraId="0A319BE2"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7CF16807"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4.2</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430DCC3"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Improve the data collection approach and procedures, with particular attention to the development of data selection criteria.</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192075E"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55BF75A4"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2C35F4F6"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4.3</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D033C43"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Develop and improve cooperation and exchange of information between the State Police, the State Labour Inspectorate, the State border Guard, the State Revenue Service, and the Office of Citizenship and Migration Affairs, evaluating the forms and methods of co-operation of institutions, creating an effective multidisciplinary approach.</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02BA756"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Partial implementation</w:t>
            </w:r>
          </w:p>
        </w:tc>
      </w:tr>
      <w:tr w:rsidR="00DC235E" w:rsidRPr="004262A3" w14:paraId="595100A1"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2D1107E5"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4.4</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0168A494"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Promote cooperation between social services of local governments and providers of social services for victims of trafficking in human beings, with a view to further reintegration of the victim of trafficking in human beings after receipt of the State financed social rehabilitation services.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67E60B7"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409DB71C"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3921604"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4.5</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66635A70"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Develop and improve cooperation and exchange of information with the Financial Sector Association, its members and credit institutions.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C91635E"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Partial implementation</w:t>
            </w:r>
          </w:p>
        </w:tc>
      </w:tr>
      <w:tr w:rsidR="00DC235E" w:rsidRPr="004262A3" w14:paraId="73D9D933"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7D867C38"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lastRenderedPageBreak/>
              <w:t>4.6</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2B586263"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cooperation of public sector institutions with non-governmental organisations and civil society in the field of preventing and combating trafficking in human beings.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8C3351F"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72FD78D5"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76E6BF2"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4.7</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322FE47A"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representation of Latvia's interests and participation in the Baltic Sea Council Working Group on Combating trafficking in Human beings (CBSS TF-THB).</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25CF3AF"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57741AA5"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011171C1"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4.8</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15459BA8"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Ensure representation of Latvia's interests and exchange of information within the framework of the informal Network of European Union national rapporteurs or alternative mechanisms for preventing trafficking in human beings (EU NREM), meetings and activities of the Council of Europe, the Organisation for Security and Cooperation in Europe, the Working Group on Combating trafficking in Human beings of the United Nations and other international organisations.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A714BC2"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w:t>
            </w:r>
          </w:p>
        </w:tc>
      </w:tr>
      <w:tr w:rsidR="00DC235E" w:rsidRPr="004262A3" w14:paraId="744ADE47" w14:textId="77777777" w:rsidTr="00DC235E">
        <w:tc>
          <w:tcPr>
            <w:tcW w:w="508" w:type="pct"/>
            <w:tcBorders>
              <w:top w:val="outset" w:sz="6" w:space="0" w:color="414142"/>
              <w:left w:val="outset" w:sz="6" w:space="0" w:color="414142"/>
              <w:bottom w:val="outset" w:sz="6" w:space="0" w:color="414142"/>
              <w:right w:val="outset" w:sz="6" w:space="0" w:color="414142"/>
            </w:tcBorders>
            <w:shd w:val="clear" w:color="auto" w:fill="FFFFFF"/>
            <w:hideMark/>
          </w:tcPr>
          <w:p w14:paraId="1C2F00E0" w14:textId="77777777" w:rsidR="00DC235E" w:rsidRPr="004262A3" w:rsidRDefault="00DC235E">
            <w:pPr>
              <w:spacing w:after="0" w:line="240" w:lineRule="auto"/>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4.9</w:t>
            </w:r>
          </w:p>
        </w:tc>
        <w:tc>
          <w:tcPr>
            <w:tcW w:w="4019" w:type="pct"/>
            <w:tcBorders>
              <w:top w:val="outset" w:sz="6" w:space="0" w:color="414142"/>
              <w:left w:val="outset" w:sz="6" w:space="0" w:color="414142"/>
              <w:bottom w:val="outset" w:sz="6" w:space="0" w:color="414142"/>
              <w:right w:val="outset" w:sz="6" w:space="0" w:color="414142"/>
            </w:tcBorders>
            <w:shd w:val="clear" w:color="auto" w:fill="FFFFFF"/>
            <w:hideMark/>
          </w:tcPr>
          <w:p w14:paraId="524153C3" w14:textId="77777777" w:rsidR="00DC235E" w:rsidRPr="004262A3" w:rsidRDefault="00DC235E">
            <w:pPr>
              <w:spacing w:after="0" w:line="240" w:lineRule="auto"/>
              <w:jc w:val="both"/>
              <w:rPr>
                <w:rFonts w:ascii="Times New Roman" w:eastAsia="Times New Roman" w:hAnsi="Times New Roman" w:cs="Times New Roman"/>
                <w:color w:val="000000" w:themeColor="text1"/>
                <w:lang w:val="en-GB" w:eastAsia="lv-LV"/>
              </w:rPr>
            </w:pPr>
            <w:r w:rsidRPr="004262A3">
              <w:rPr>
                <w:rFonts w:ascii="Times New Roman" w:eastAsia="Times New Roman" w:hAnsi="Times New Roman" w:cs="Times New Roman"/>
                <w:color w:val="000000" w:themeColor="text1"/>
                <w:lang w:val="en-GB" w:eastAsia="lv-LV"/>
              </w:rPr>
              <w:t>Evaluate the models for the establishment of the national rapporteur on trafficking in human beings.</w:t>
            </w:r>
          </w:p>
        </w:tc>
        <w:tc>
          <w:tcPr>
            <w:tcW w:w="473"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F373722" w14:textId="77777777" w:rsidR="00DC235E" w:rsidRPr="004262A3" w:rsidRDefault="00DC235E">
            <w:pPr>
              <w:spacing w:after="0" w:line="240" w:lineRule="auto"/>
              <w:jc w:val="center"/>
              <w:rPr>
                <w:rFonts w:ascii="Times New Roman" w:eastAsia="Times New Roman" w:hAnsi="Times New Roman" w:cs="Times New Roman"/>
                <w:b/>
                <w:bCs/>
                <w:color w:val="00B050"/>
                <w:lang w:val="en-GB" w:eastAsia="lv-LV"/>
              </w:rPr>
            </w:pPr>
            <w:r w:rsidRPr="004262A3">
              <w:rPr>
                <w:rFonts w:ascii="Times New Roman" w:eastAsia="Times New Roman" w:hAnsi="Times New Roman" w:cs="Times New Roman"/>
                <w:b/>
                <w:bCs/>
                <w:color w:val="00B050"/>
                <w:lang w:val="en-GB" w:eastAsia="lv-LV"/>
              </w:rPr>
              <w:t>Partial implementation</w:t>
            </w:r>
          </w:p>
        </w:tc>
      </w:tr>
    </w:tbl>
    <w:p w14:paraId="773E3C35" w14:textId="08F69505" w:rsidR="00DC235E" w:rsidRPr="004262A3" w:rsidRDefault="00DC235E" w:rsidP="00DC235E">
      <w:pPr>
        <w:spacing w:after="0"/>
        <w:rPr>
          <w:rFonts w:ascii="Times New Roman" w:hAnsi="Times New Roman" w:cs="Times New Roman"/>
          <w:b/>
          <w:lang w:val="en-GB"/>
        </w:rPr>
      </w:pPr>
      <w:r w:rsidRPr="004262A3">
        <w:rPr>
          <w:rFonts w:ascii="Times New Roman" w:hAnsi="Times New Roman" w:cs="Times New Roman"/>
          <w:i/>
          <w:lang w:val="en-GB"/>
        </w:rPr>
        <w:t xml:space="preserve">Table 11. Source: </w:t>
      </w:r>
      <w:proofErr w:type="spellStart"/>
      <w:r w:rsidRPr="004262A3">
        <w:rPr>
          <w:rFonts w:ascii="Times New Roman" w:hAnsi="Times New Roman" w:cs="Times New Roman"/>
          <w:i/>
          <w:lang w:val="en-GB"/>
        </w:rPr>
        <w:t>MoI</w:t>
      </w:r>
      <w:proofErr w:type="spellEnd"/>
    </w:p>
    <w:p w14:paraId="7E053AD3" w14:textId="2E842AB8" w:rsidR="00DC235E" w:rsidRPr="004262A3" w:rsidRDefault="00DC235E" w:rsidP="00FD3CB4">
      <w:pPr>
        <w:tabs>
          <w:tab w:val="left" w:pos="1005"/>
        </w:tabs>
        <w:rPr>
          <w:rFonts w:ascii="Times New Roman" w:hAnsi="Times New Roman" w:cs="Times New Roman"/>
          <w:lang w:val="en-GB"/>
        </w:rPr>
      </w:pPr>
    </w:p>
    <w:p w14:paraId="0408C478" w14:textId="15A1DF6E" w:rsidR="00DC235E" w:rsidRPr="004262A3" w:rsidRDefault="00DC235E">
      <w:pPr>
        <w:rPr>
          <w:rFonts w:ascii="Times New Roman" w:hAnsi="Times New Roman" w:cs="Times New Roman"/>
          <w:lang w:val="en-GB"/>
        </w:rPr>
      </w:pPr>
      <w:r w:rsidRPr="004262A3">
        <w:rPr>
          <w:rFonts w:ascii="Times New Roman" w:hAnsi="Times New Roman" w:cs="Times New Roman"/>
          <w:lang w:val="en-GB"/>
        </w:rPr>
        <w:br w:type="page"/>
      </w:r>
    </w:p>
    <w:p w14:paraId="74A45CD0" w14:textId="0E235E08" w:rsidR="009C27C0" w:rsidRPr="004262A3" w:rsidRDefault="009C27C0" w:rsidP="009C27C0">
      <w:pPr>
        <w:pStyle w:val="Heading1"/>
        <w:spacing w:before="0"/>
        <w:rPr>
          <w:rFonts w:cs="Times New Roman"/>
          <w:sz w:val="22"/>
          <w:szCs w:val="22"/>
          <w:lang w:val="en-GB"/>
        </w:rPr>
      </w:pPr>
      <w:bookmarkStart w:id="16" w:name="_Toc191300613"/>
      <w:r w:rsidRPr="004262A3">
        <w:rPr>
          <w:rFonts w:cs="Times New Roman"/>
          <w:sz w:val="22"/>
          <w:szCs w:val="22"/>
          <w:lang w:val="en-GB"/>
        </w:rPr>
        <w:lastRenderedPageBreak/>
        <w:t>ANNEX 1</w:t>
      </w:r>
      <w:r w:rsidR="00301003" w:rsidRPr="004262A3">
        <w:rPr>
          <w:rFonts w:cs="Times New Roman"/>
          <w:sz w:val="22"/>
          <w:szCs w:val="22"/>
          <w:lang w:val="en-GB"/>
        </w:rPr>
        <w:t>2</w:t>
      </w:r>
      <w:bookmarkEnd w:id="16"/>
    </w:p>
    <w:p w14:paraId="6464C2FC"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p>
    <w:p w14:paraId="137E0362" w14:textId="2181140D"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2014 </w:t>
      </w:r>
    </w:p>
    <w:p w14:paraId="64548624"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22F168FC" w14:textId="77777777" w:rsidTr="00A3706D">
        <w:trPr>
          <w:jc w:val="center"/>
        </w:trPr>
        <w:tc>
          <w:tcPr>
            <w:tcW w:w="1809" w:type="dxa"/>
            <w:shd w:val="clear" w:color="auto" w:fill="B4C6E7" w:themeFill="accent1" w:themeFillTint="66"/>
          </w:tcPr>
          <w:p w14:paraId="19AAEE1E"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4D7DC2F9"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6CADAEA2"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5E11776F"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5F1FBD75"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5FB40D11"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19661DAB"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7D8CF073"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Total</w:t>
            </w:r>
          </w:p>
        </w:tc>
      </w:tr>
      <w:tr w:rsidR="009C27C0" w:rsidRPr="004262A3" w14:paraId="2932393A" w14:textId="77777777" w:rsidTr="00A3706D">
        <w:trPr>
          <w:jc w:val="center"/>
        </w:trPr>
        <w:tc>
          <w:tcPr>
            <w:tcW w:w="1809" w:type="dxa"/>
            <w:shd w:val="clear" w:color="auto" w:fill="auto"/>
          </w:tcPr>
          <w:p w14:paraId="2255531B"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214</w:t>
            </w:r>
          </w:p>
        </w:tc>
        <w:tc>
          <w:tcPr>
            <w:tcW w:w="1574" w:type="dxa"/>
            <w:shd w:val="clear" w:color="auto" w:fill="auto"/>
          </w:tcPr>
          <w:p w14:paraId="3E61F83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w:t>
            </w:r>
          </w:p>
        </w:tc>
        <w:tc>
          <w:tcPr>
            <w:tcW w:w="1880" w:type="dxa"/>
            <w:shd w:val="clear" w:color="auto" w:fill="auto"/>
          </w:tcPr>
          <w:p w14:paraId="4F7B5148"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50</w:t>
            </w:r>
          </w:p>
        </w:tc>
        <w:tc>
          <w:tcPr>
            <w:tcW w:w="1718" w:type="dxa"/>
            <w:shd w:val="clear" w:color="auto" w:fill="auto"/>
          </w:tcPr>
          <w:p w14:paraId="48EA1D0F"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1</w:t>
            </w:r>
          </w:p>
        </w:tc>
        <w:tc>
          <w:tcPr>
            <w:tcW w:w="1674" w:type="dxa"/>
            <w:shd w:val="clear" w:color="auto" w:fill="auto"/>
          </w:tcPr>
          <w:p w14:paraId="5869A37C"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38</w:t>
            </w:r>
          </w:p>
        </w:tc>
        <w:tc>
          <w:tcPr>
            <w:tcW w:w="1014" w:type="dxa"/>
            <w:shd w:val="clear" w:color="auto" w:fill="auto"/>
          </w:tcPr>
          <w:p w14:paraId="67B1C07C"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269</w:t>
            </w:r>
          </w:p>
        </w:tc>
      </w:tr>
      <w:tr w:rsidR="009C27C0" w:rsidRPr="004262A3" w14:paraId="7A794A69" w14:textId="77777777" w:rsidTr="00A3706D">
        <w:trPr>
          <w:trHeight w:val="1656"/>
          <w:jc w:val="center"/>
        </w:trPr>
        <w:tc>
          <w:tcPr>
            <w:tcW w:w="1809" w:type="dxa"/>
            <w:shd w:val="clear" w:color="auto" w:fill="auto"/>
          </w:tcPr>
          <w:p w14:paraId="06CA3A4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SYR – 22; – 2; ARM – 3; BEN – 1; BGD – 1; COD – 1; CUB – 2; DZA – 5; GEO – 148; IRQ – 12; LBY – 1; LKA – 3; RUS- 4; SOM – 1; SYR – 22; UZB – 1; VNM - 6</w:t>
            </w:r>
          </w:p>
        </w:tc>
        <w:tc>
          <w:tcPr>
            <w:tcW w:w="1574" w:type="dxa"/>
            <w:shd w:val="clear" w:color="auto" w:fill="auto"/>
          </w:tcPr>
          <w:p w14:paraId="172B0905"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GEO -1; AFG – 1; IRQ – 1; VNM - 1</w:t>
            </w:r>
          </w:p>
        </w:tc>
        <w:tc>
          <w:tcPr>
            <w:tcW w:w="1880" w:type="dxa"/>
            <w:shd w:val="clear" w:color="auto" w:fill="auto"/>
          </w:tcPr>
          <w:p w14:paraId="6905BA03"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3; ARM – 3; BLR – 1; CMR – 1; COD – 1; CUB – 1; GEO – 32; LKA – 1; RUS- 1; SYR – 2; VNM – 4</w:t>
            </w:r>
          </w:p>
        </w:tc>
        <w:tc>
          <w:tcPr>
            <w:tcW w:w="1718" w:type="dxa"/>
            <w:shd w:val="clear" w:color="auto" w:fill="auto"/>
          </w:tcPr>
          <w:p w14:paraId="1BBE03F2"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w:t>
            </w:r>
          </w:p>
        </w:tc>
        <w:tc>
          <w:tcPr>
            <w:tcW w:w="1674" w:type="dxa"/>
            <w:shd w:val="clear" w:color="auto" w:fill="auto"/>
          </w:tcPr>
          <w:p w14:paraId="63AA223E"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2; ARM – 2; GEO – 33; RUS – 1</w:t>
            </w:r>
          </w:p>
        </w:tc>
        <w:tc>
          <w:tcPr>
            <w:tcW w:w="1014" w:type="dxa"/>
            <w:shd w:val="clear" w:color="auto" w:fill="auto"/>
          </w:tcPr>
          <w:p w14:paraId="10F0A1B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1A28A94A" w14:textId="41669467"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1. Source: Office of the Citizenship and Migration</w:t>
      </w:r>
    </w:p>
    <w:p w14:paraId="24F33B33" w14:textId="77777777" w:rsidR="009C27C0" w:rsidRPr="004262A3" w:rsidRDefault="009C27C0" w:rsidP="009C27C0">
      <w:pPr>
        <w:spacing w:after="0" w:line="240" w:lineRule="auto"/>
        <w:ind w:left="720"/>
        <w:rPr>
          <w:rFonts w:ascii="Times New Roman" w:eastAsia="Times New Roman" w:hAnsi="Times New Roman" w:cs="Times New Roman"/>
          <w:b/>
          <w:bCs/>
          <w:lang w:val="en-GB" w:eastAsia="lv-LV"/>
        </w:rPr>
      </w:pPr>
    </w:p>
    <w:p w14:paraId="2232D9AA"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Number of asylum seekers apprehended and number of apprehended foreigners staying at the Accommodation Centres in 2015</w:t>
      </w:r>
    </w:p>
    <w:p w14:paraId="13D502D6"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5A673294" w14:textId="77777777" w:rsidTr="00A3706D">
        <w:trPr>
          <w:jc w:val="center"/>
        </w:trPr>
        <w:tc>
          <w:tcPr>
            <w:tcW w:w="1809" w:type="dxa"/>
            <w:shd w:val="clear" w:color="auto" w:fill="B4C6E7" w:themeFill="accent1" w:themeFillTint="66"/>
          </w:tcPr>
          <w:p w14:paraId="6DDA886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73B0E91B"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64EBA87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3FAAE095"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19767791"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70D5BB6E"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52846F49"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 xml:space="preserve">Children staying with their parents </w:t>
            </w:r>
          </w:p>
        </w:tc>
        <w:tc>
          <w:tcPr>
            <w:tcW w:w="1014" w:type="dxa"/>
            <w:shd w:val="clear" w:color="auto" w:fill="B4C6E7" w:themeFill="accent1" w:themeFillTint="66"/>
          </w:tcPr>
          <w:p w14:paraId="3DAE14F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51AB31CC" w14:textId="77777777" w:rsidTr="00A3706D">
        <w:trPr>
          <w:jc w:val="center"/>
        </w:trPr>
        <w:tc>
          <w:tcPr>
            <w:tcW w:w="1809" w:type="dxa"/>
            <w:shd w:val="clear" w:color="auto" w:fill="auto"/>
          </w:tcPr>
          <w:p w14:paraId="440C325B"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150</w:t>
            </w:r>
          </w:p>
        </w:tc>
        <w:tc>
          <w:tcPr>
            <w:tcW w:w="1574" w:type="dxa"/>
            <w:shd w:val="clear" w:color="auto" w:fill="auto"/>
          </w:tcPr>
          <w:p w14:paraId="22F497B0"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16</w:t>
            </w:r>
          </w:p>
        </w:tc>
        <w:tc>
          <w:tcPr>
            <w:tcW w:w="1880" w:type="dxa"/>
            <w:shd w:val="clear" w:color="auto" w:fill="auto"/>
          </w:tcPr>
          <w:p w14:paraId="1C6C117B"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46</w:t>
            </w:r>
          </w:p>
        </w:tc>
        <w:tc>
          <w:tcPr>
            <w:tcW w:w="1718" w:type="dxa"/>
            <w:shd w:val="clear" w:color="auto" w:fill="auto"/>
          </w:tcPr>
          <w:p w14:paraId="78E76DA7"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2</w:t>
            </w:r>
          </w:p>
        </w:tc>
        <w:tc>
          <w:tcPr>
            <w:tcW w:w="1674" w:type="dxa"/>
            <w:shd w:val="clear" w:color="auto" w:fill="auto"/>
          </w:tcPr>
          <w:p w14:paraId="616694EE"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32</w:t>
            </w:r>
          </w:p>
        </w:tc>
        <w:tc>
          <w:tcPr>
            <w:tcW w:w="1014" w:type="dxa"/>
            <w:shd w:val="clear" w:color="auto" w:fill="auto"/>
          </w:tcPr>
          <w:p w14:paraId="376C52A4"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213</w:t>
            </w:r>
          </w:p>
        </w:tc>
      </w:tr>
      <w:tr w:rsidR="009C27C0" w:rsidRPr="004262A3" w14:paraId="2F90CF0C" w14:textId="77777777" w:rsidTr="00A3706D">
        <w:trPr>
          <w:trHeight w:val="1656"/>
          <w:jc w:val="center"/>
        </w:trPr>
        <w:tc>
          <w:tcPr>
            <w:tcW w:w="1809" w:type="dxa"/>
            <w:shd w:val="clear" w:color="auto" w:fill="auto"/>
          </w:tcPr>
          <w:p w14:paraId="2FA23F3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10; COD – 1; GEO – 30; IRN – 1; IRQ – 26; KAZ – 1; PAK – 8; RUS – 2; SYR – 3; UKR – 5; VNM – 63</w:t>
            </w:r>
          </w:p>
        </w:tc>
        <w:tc>
          <w:tcPr>
            <w:tcW w:w="1574" w:type="dxa"/>
            <w:shd w:val="clear" w:color="auto" w:fill="auto"/>
          </w:tcPr>
          <w:p w14:paraId="7E610915"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IRQ – 4; MRT – 1; VNM - 10</w:t>
            </w:r>
          </w:p>
        </w:tc>
        <w:tc>
          <w:tcPr>
            <w:tcW w:w="1880" w:type="dxa"/>
            <w:shd w:val="clear" w:color="auto" w:fill="auto"/>
          </w:tcPr>
          <w:p w14:paraId="6BA6697B"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6; COD – 2; GEO – 5; IRN – 2; IRQ – 17; VNM - 14</w:t>
            </w:r>
          </w:p>
        </w:tc>
        <w:tc>
          <w:tcPr>
            <w:tcW w:w="1718" w:type="dxa"/>
            <w:shd w:val="clear" w:color="auto" w:fill="auto"/>
          </w:tcPr>
          <w:p w14:paraId="6A298174"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- 2</w:t>
            </w:r>
          </w:p>
        </w:tc>
        <w:tc>
          <w:tcPr>
            <w:tcW w:w="1674" w:type="dxa"/>
            <w:shd w:val="clear" w:color="auto" w:fill="auto"/>
          </w:tcPr>
          <w:p w14:paraId="55581D06"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7; COD – 1; GEO – 1; IRQ – 20</w:t>
            </w:r>
          </w:p>
        </w:tc>
        <w:tc>
          <w:tcPr>
            <w:tcW w:w="1014" w:type="dxa"/>
            <w:shd w:val="clear" w:color="auto" w:fill="auto"/>
          </w:tcPr>
          <w:p w14:paraId="305E5FE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6163BB73" w14:textId="5A0C32FD"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2. Source: Office of the Citizenship and Migration</w:t>
      </w:r>
    </w:p>
    <w:p w14:paraId="4A1B1E8B" w14:textId="77777777" w:rsidR="009C27C0" w:rsidRPr="004262A3" w:rsidRDefault="009C27C0" w:rsidP="009C27C0">
      <w:pPr>
        <w:spacing w:after="0" w:line="240" w:lineRule="auto"/>
        <w:rPr>
          <w:rFonts w:ascii="Times New Roman" w:hAnsi="Times New Roman" w:cs="Times New Roman"/>
          <w:bCs/>
          <w:i/>
          <w:lang w:val="en-GB"/>
        </w:rPr>
      </w:pPr>
    </w:p>
    <w:p w14:paraId="0D6F8654"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2016 </w:t>
      </w:r>
    </w:p>
    <w:p w14:paraId="0A80F11A"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3A667734" w14:textId="77777777" w:rsidTr="00A3706D">
        <w:trPr>
          <w:jc w:val="center"/>
        </w:trPr>
        <w:tc>
          <w:tcPr>
            <w:tcW w:w="1809" w:type="dxa"/>
            <w:shd w:val="clear" w:color="auto" w:fill="B4C6E7" w:themeFill="accent1" w:themeFillTint="66"/>
          </w:tcPr>
          <w:p w14:paraId="0FAE28D9"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2761BB5D"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6B5DB0E7"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0458911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54C407D6"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7F6D71B5"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24B02C35"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159CC60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17E6894C" w14:textId="77777777" w:rsidTr="00A3706D">
        <w:trPr>
          <w:jc w:val="center"/>
        </w:trPr>
        <w:tc>
          <w:tcPr>
            <w:tcW w:w="1809" w:type="dxa"/>
            <w:shd w:val="clear" w:color="auto" w:fill="auto"/>
          </w:tcPr>
          <w:p w14:paraId="07F7CC4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92</w:t>
            </w:r>
          </w:p>
        </w:tc>
        <w:tc>
          <w:tcPr>
            <w:tcW w:w="1574" w:type="dxa"/>
            <w:shd w:val="clear" w:color="auto" w:fill="auto"/>
          </w:tcPr>
          <w:p w14:paraId="48637C3B"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w:t>
            </w:r>
          </w:p>
        </w:tc>
        <w:tc>
          <w:tcPr>
            <w:tcW w:w="1880" w:type="dxa"/>
            <w:shd w:val="clear" w:color="auto" w:fill="auto"/>
          </w:tcPr>
          <w:p w14:paraId="2BA1BA2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16</w:t>
            </w:r>
          </w:p>
        </w:tc>
        <w:tc>
          <w:tcPr>
            <w:tcW w:w="1718" w:type="dxa"/>
            <w:shd w:val="clear" w:color="auto" w:fill="auto"/>
          </w:tcPr>
          <w:p w14:paraId="766E3D88"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2</w:t>
            </w:r>
          </w:p>
        </w:tc>
        <w:tc>
          <w:tcPr>
            <w:tcW w:w="1674" w:type="dxa"/>
            <w:shd w:val="clear" w:color="auto" w:fill="auto"/>
          </w:tcPr>
          <w:p w14:paraId="7E3B776C"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18</w:t>
            </w:r>
          </w:p>
        </w:tc>
        <w:tc>
          <w:tcPr>
            <w:tcW w:w="1014" w:type="dxa"/>
            <w:shd w:val="clear" w:color="auto" w:fill="auto"/>
          </w:tcPr>
          <w:p w14:paraId="4A617587"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115</w:t>
            </w:r>
          </w:p>
        </w:tc>
      </w:tr>
      <w:tr w:rsidR="009C27C0" w:rsidRPr="004262A3" w14:paraId="4D58C9FC" w14:textId="77777777" w:rsidTr="00A3706D">
        <w:trPr>
          <w:trHeight w:val="1656"/>
          <w:jc w:val="center"/>
        </w:trPr>
        <w:tc>
          <w:tcPr>
            <w:tcW w:w="1809" w:type="dxa"/>
            <w:shd w:val="clear" w:color="auto" w:fill="auto"/>
          </w:tcPr>
          <w:p w14:paraId="022DE681"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 xml:space="preserve">AFG – 4; ARM – 1; BGD – 3; BLR – 2; CHN – 1; COD – 1; DZA -1; GEO – 2; IND – 22; IRN – 1; IRQ – 7; LKA – 5; MDA – 1; NPL – 9; PAK – 22; RUS- 5; SYR </w:t>
            </w:r>
            <w:r w:rsidRPr="004262A3">
              <w:rPr>
                <w:rFonts w:ascii="Times New Roman" w:eastAsia="Times New Roman" w:hAnsi="Times New Roman" w:cs="Times New Roman"/>
                <w:bCs/>
                <w:lang w:val="en-GB" w:eastAsia="lv-LV"/>
              </w:rPr>
              <w:lastRenderedPageBreak/>
              <w:t>– 2; TJK – 2; UKR – 2</w:t>
            </w:r>
          </w:p>
        </w:tc>
        <w:tc>
          <w:tcPr>
            <w:tcW w:w="1574" w:type="dxa"/>
            <w:shd w:val="clear" w:color="auto" w:fill="auto"/>
          </w:tcPr>
          <w:p w14:paraId="35F097B0"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lastRenderedPageBreak/>
              <w:t>IRQ – 1; RUS – 2; VNM – 2</w:t>
            </w:r>
          </w:p>
        </w:tc>
        <w:tc>
          <w:tcPr>
            <w:tcW w:w="1880" w:type="dxa"/>
            <w:shd w:val="clear" w:color="auto" w:fill="auto"/>
          </w:tcPr>
          <w:p w14:paraId="69F816F3"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3; CHN – 1; GEO – 1; IRQ – 6; NPL – 1; PAK – 3; VNM – 1</w:t>
            </w:r>
          </w:p>
        </w:tc>
        <w:tc>
          <w:tcPr>
            <w:tcW w:w="1718" w:type="dxa"/>
            <w:shd w:val="clear" w:color="auto" w:fill="auto"/>
          </w:tcPr>
          <w:p w14:paraId="6D955B37"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IRQ – 1; VNM – 1</w:t>
            </w:r>
          </w:p>
        </w:tc>
        <w:tc>
          <w:tcPr>
            <w:tcW w:w="1674" w:type="dxa"/>
            <w:shd w:val="clear" w:color="auto" w:fill="auto"/>
          </w:tcPr>
          <w:p w14:paraId="15D93F40"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9; GEO – 1; IRQ – 7; PAK - 1</w:t>
            </w:r>
          </w:p>
        </w:tc>
        <w:tc>
          <w:tcPr>
            <w:tcW w:w="1014" w:type="dxa"/>
            <w:shd w:val="clear" w:color="auto" w:fill="auto"/>
          </w:tcPr>
          <w:p w14:paraId="4A5C2DE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624999B1" w14:textId="4E59AD2D"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3. Source: Office of the Citizenship and Migration</w:t>
      </w:r>
    </w:p>
    <w:p w14:paraId="3C9A10A4" w14:textId="77777777" w:rsidR="009C27C0" w:rsidRPr="004262A3" w:rsidRDefault="009C27C0" w:rsidP="009C27C0">
      <w:pPr>
        <w:rPr>
          <w:rFonts w:ascii="Times New Roman" w:eastAsia="Times New Roman" w:hAnsi="Times New Roman" w:cs="Times New Roman"/>
          <w:bCs/>
          <w:lang w:val="en-GB" w:eastAsia="lv-LV"/>
        </w:rPr>
      </w:pPr>
    </w:p>
    <w:p w14:paraId="7D7D2849"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Number of asylum seekers apprehended and number of apprehended foreigners staying at the accommodation centres in 2017</w:t>
      </w:r>
    </w:p>
    <w:p w14:paraId="457F6803"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7C48E0EF" w14:textId="77777777" w:rsidTr="00A3706D">
        <w:trPr>
          <w:jc w:val="center"/>
        </w:trPr>
        <w:tc>
          <w:tcPr>
            <w:tcW w:w="1809" w:type="dxa"/>
            <w:shd w:val="clear" w:color="auto" w:fill="B4C6E7" w:themeFill="accent1" w:themeFillTint="66"/>
          </w:tcPr>
          <w:p w14:paraId="43C61FB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22BBAD83"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14FC420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2C7CB17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46B04C23"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7465BFDD"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7E7E89BA"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57769BE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5DC335BA" w14:textId="77777777" w:rsidTr="00A3706D">
        <w:trPr>
          <w:jc w:val="center"/>
        </w:trPr>
        <w:tc>
          <w:tcPr>
            <w:tcW w:w="1809" w:type="dxa"/>
            <w:shd w:val="clear" w:color="auto" w:fill="auto"/>
          </w:tcPr>
          <w:p w14:paraId="12EA2B1C"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38</w:t>
            </w:r>
          </w:p>
        </w:tc>
        <w:tc>
          <w:tcPr>
            <w:tcW w:w="1574" w:type="dxa"/>
            <w:shd w:val="clear" w:color="auto" w:fill="auto"/>
          </w:tcPr>
          <w:p w14:paraId="3C84956F"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9</w:t>
            </w:r>
          </w:p>
        </w:tc>
        <w:tc>
          <w:tcPr>
            <w:tcW w:w="1880" w:type="dxa"/>
            <w:shd w:val="clear" w:color="auto" w:fill="auto"/>
          </w:tcPr>
          <w:p w14:paraId="45658902"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21</w:t>
            </w:r>
          </w:p>
        </w:tc>
        <w:tc>
          <w:tcPr>
            <w:tcW w:w="1718" w:type="dxa"/>
            <w:shd w:val="clear" w:color="auto" w:fill="auto"/>
          </w:tcPr>
          <w:p w14:paraId="6345E8B7"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3</w:t>
            </w:r>
          </w:p>
        </w:tc>
        <w:tc>
          <w:tcPr>
            <w:tcW w:w="1674" w:type="dxa"/>
            <w:shd w:val="clear" w:color="auto" w:fill="auto"/>
          </w:tcPr>
          <w:p w14:paraId="0BFDB044"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9</w:t>
            </w:r>
          </w:p>
        </w:tc>
        <w:tc>
          <w:tcPr>
            <w:tcW w:w="1014" w:type="dxa"/>
            <w:shd w:val="clear" w:color="auto" w:fill="auto"/>
          </w:tcPr>
          <w:p w14:paraId="1E5FD6E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71</w:t>
            </w:r>
          </w:p>
        </w:tc>
      </w:tr>
      <w:tr w:rsidR="009C27C0" w:rsidRPr="004262A3" w14:paraId="266735F3" w14:textId="77777777" w:rsidTr="00A3706D">
        <w:trPr>
          <w:trHeight w:val="1656"/>
          <w:jc w:val="center"/>
        </w:trPr>
        <w:tc>
          <w:tcPr>
            <w:tcW w:w="1809" w:type="dxa"/>
            <w:shd w:val="clear" w:color="auto" w:fill="auto"/>
          </w:tcPr>
          <w:p w14:paraId="24F0FF0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ARM – 1; AZE – 1; BGD – 5; BLR – 2; COD – 1; GEO – 2; IND – 6; ISR – 1; KAZ – 1; LBN – 1; NPL – 1; RUS – 1; TUN – 1; TUR – 1; VNM - 13</w:t>
            </w:r>
          </w:p>
        </w:tc>
        <w:tc>
          <w:tcPr>
            <w:tcW w:w="1574" w:type="dxa"/>
            <w:shd w:val="clear" w:color="auto" w:fill="auto"/>
          </w:tcPr>
          <w:p w14:paraId="4C7597CC"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ARM – 1; VNM – 8</w:t>
            </w:r>
          </w:p>
        </w:tc>
        <w:tc>
          <w:tcPr>
            <w:tcW w:w="1880" w:type="dxa"/>
            <w:shd w:val="clear" w:color="auto" w:fill="auto"/>
          </w:tcPr>
          <w:p w14:paraId="564D5389"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ARM – 1; AZE – 1; CHN – 1; GEO – 1; LBN – 1; TJK – 1; VNM – 14</w:t>
            </w:r>
          </w:p>
        </w:tc>
        <w:tc>
          <w:tcPr>
            <w:tcW w:w="1718" w:type="dxa"/>
            <w:shd w:val="clear" w:color="auto" w:fill="auto"/>
          </w:tcPr>
          <w:p w14:paraId="6F8A943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VNM - 3</w:t>
            </w:r>
          </w:p>
        </w:tc>
        <w:tc>
          <w:tcPr>
            <w:tcW w:w="1674" w:type="dxa"/>
            <w:shd w:val="clear" w:color="auto" w:fill="auto"/>
          </w:tcPr>
          <w:p w14:paraId="3265264D"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3; ARM – 2; AZE – 2; LBN - 2</w:t>
            </w:r>
          </w:p>
        </w:tc>
        <w:tc>
          <w:tcPr>
            <w:tcW w:w="1014" w:type="dxa"/>
            <w:shd w:val="clear" w:color="auto" w:fill="auto"/>
          </w:tcPr>
          <w:p w14:paraId="6D7B187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608D6A24" w14:textId="67C4F009"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4. Source: Office of the Citizenship and Migration</w:t>
      </w:r>
    </w:p>
    <w:p w14:paraId="2C2DD021" w14:textId="77777777" w:rsidR="009C27C0" w:rsidRPr="004262A3" w:rsidRDefault="009C27C0" w:rsidP="009C27C0">
      <w:pPr>
        <w:widowControl w:val="0"/>
        <w:spacing w:after="0" w:line="276" w:lineRule="auto"/>
        <w:rPr>
          <w:rFonts w:ascii="Times New Roman" w:eastAsia="Calibri" w:hAnsi="Times New Roman" w:cs="Times New Roman"/>
          <w:lang w:val="en-GB"/>
        </w:rPr>
      </w:pPr>
    </w:p>
    <w:p w14:paraId="74964EC9"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2018 </w:t>
      </w:r>
    </w:p>
    <w:p w14:paraId="45597C31"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1CD8F4A1" w14:textId="77777777" w:rsidTr="00A3706D">
        <w:trPr>
          <w:jc w:val="center"/>
        </w:trPr>
        <w:tc>
          <w:tcPr>
            <w:tcW w:w="1809" w:type="dxa"/>
            <w:shd w:val="clear" w:color="auto" w:fill="B4C6E7" w:themeFill="accent1" w:themeFillTint="66"/>
          </w:tcPr>
          <w:p w14:paraId="14FE315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76B82375"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1135309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40952EA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362A84F2"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183B031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2AF1842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 xml:space="preserve">Children staying with their parents </w:t>
            </w:r>
          </w:p>
        </w:tc>
        <w:tc>
          <w:tcPr>
            <w:tcW w:w="1014" w:type="dxa"/>
            <w:shd w:val="clear" w:color="auto" w:fill="B4C6E7" w:themeFill="accent1" w:themeFillTint="66"/>
          </w:tcPr>
          <w:p w14:paraId="0E66E7D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5CFFA0CB" w14:textId="77777777" w:rsidTr="00A3706D">
        <w:trPr>
          <w:jc w:val="center"/>
        </w:trPr>
        <w:tc>
          <w:tcPr>
            <w:tcW w:w="1809" w:type="dxa"/>
            <w:shd w:val="clear" w:color="auto" w:fill="auto"/>
          </w:tcPr>
          <w:p w14:paraId="4A2D8FF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27</w:t>
            </w:r>
          </w:p>
        </w:tc>
        <w:tc>
          <w:tcPr>
            <w:tcW w:w="1574" w:type="dxa"/>
            <w:shd w:val="clear" w:color="auto" w:fill="auto"/>
          </w:tcPr>
          <w:p w14:paraId="50F7E704"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880" w:type="dxa"/>
            <w:shd w:val="clear" w:color="auto" w:fill="auto"/>
          </w:tcPr>
          <w:p w14:paraId="516675D2"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8</w:t>
            </w:r>
          </w:p>
        </w:tc>
        <w:tc>
          <w:tcPr>
            <w:tcW w:w="1718" w:type="dxa"/>
            <w:shd w:val="clear" w:color="auto" w:fill="auto"/>
          </w:tcPr>
          <w:p w14:paraId="62C2CC4F"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1</w:t>
            </w:r>
          </w:p>
        </w:tc>
        <w:tc>
          <w:tcPr>
            <w:tcW w:w="1674" w:type="dxa"/>
            <w:shd w:val="clear" w:color="auto" w:fill="auto"/>
          </w:tcPr>
          <w:p w14:paraId="6624D66D"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6</w:t>
            </w:r>
          </w:p>
        </w:tc>
        <w:tc>
          <w:tcPr>
            <w:tcW w:w="1014" w:type="dxa"/>
            <w:shd w:val="clear" w:color="auto" w:fill="auto"/>
          </w:tcPr>
          <w:p w14:paraId="2E430ABC"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37</w:t>
            </w:r>
          </w:p>
        </w:tc>
      </w:tr>
      <w:tr w:rsidR="009C27C0" w:rsidRPr="004262A3" w14:paraId="504B92D0" w14:textId="77777777" w:rsidTr="00A3706D">
        <w:trPr>
          <w:trHeight w:val="1656"/>
          <w:jc w:val="center"/>
        </w:trPr>
        <w:tc>
          <w:tcPr>
            <w:tcW w:w="1809" w:type="dxa"/>
            <w:shd w:val="clear" w:color="auto" w:fill="auto"/>
          </w:tcPr>
          <w:p w14:paraId="55C8650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ARM – 1; BGD – 5; CMR – 1; IRQ – 8; LKA – 2; PAK – 2; RUS – 6; SYR – 1; VNM - 1</w:t>
            </w:r>
          </w:p>
        </w:tc>
        <w:tc>
          <w:tcPr>
            <w:tcW w:w="1574" w:type="dxa"/>
            <w:shd w:val="clear" w:color="auto" w:fill="auto"/>
          </w:tcPr>
          <w:p w14:paraId="03D9DE13"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VNM - 1</w:t>
            </w:r>
          </w:p>
        </w:tc>
        <w:tc>
          <w:tcPr>
            <w:tcW w:w="1880" w:type="dxa"/>
            <w:shd w:val="clear" w:color="auto" w:fill="auto"/>
          </w:tcPr>
          <w:p w14:paraId="58292869"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IRQ – 4; RUS – 2; VNM – 2</w:t>
            </w:r>
          </w:p>
        </w:tc>
        <w:tc>
          <w:tcPr>
            <w:tcW w:w="1718" w:type="dxa"/>
            <w:shd w:val="clear" w:color="auto" w:fill="auto"/>
          </w:tcPr>
          <w:p w14:paraId="3E00361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IRQ - 1</w:t>
            </w:r>
          </w:p>
        </w:tc>
        <w:tc>
          <w:tcPr>
            <w:tcW w:w="1674" w:type="dxa"/>
            <w:shd w:val="clear" w:color="auto" w:fill="auto"/>
          </w:tcPr>
          <w:p w14:paraId="2928B494"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IRQ – 4; RUS -2</w:t>
            </w:r>
          </w:p>
        </w:tc>
        <w:tc>
          <w:tcPr>
            <w:tcW w:w="1014" w:type="dxa"/>
            <w:shd w:val="clear" w:color="auto" w:fill="auto"/>
          </w:tcPr>
          <w:p w14:paraId="19A4548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7E4C123F" w14:textId="32CF8DC7"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5. Source: Office of the Citizenship and Migration</w:t>
      </w:r>
    </w:p>
    <w:p w14:paraId="4764EF2D" w14:textId="77777777" w:rsidR="009C27C0" w:rsidRPr="004262A3" w:rsidRDefault="009C27C0" w:rsidP="009C27C0">
      <w:pPr>
        <w:spacing w:after="0"/>
        <w:rPr>
          <w:rFonts w:ascii="Times New Roman" w:eastAsia="Times New Roman" w:hAnsi="Times New Roman" w:cs="Times New Roman"/>
          <w:b/>
          <w:bCs/>
          <w:lang w:val="en-GB" w:eastAsia="lv-LV"/>
        </w:rPr>
      </w:pPr>
    </w:p>
    <w:p w14:paraId="06386798"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2019 </w:t>
      </w:r>
    </w:p>
    <w:p w14:paraId="3CEAE851"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7390B145" w14:textId="77777777" w:rsidTr="00A3706D">
        <w:trPr>
          <w:jc w:val="center"/>
        </w:trPr>
        <w:tc>
          <w:tcPr>
            <w:tcW w:w="1809" w:type="dxa"/>
            <w:shd w:val="clear" w:color="auto" w:fill="B4C6E7" w:themeFill="accent1" w:themeFillTint="66"/>
          </w:tcPr>
          <w:p w14:paraId="1ADF4AD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0345C9CF"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275BBF2D"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05C1E4F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7A788F85"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7E26D454"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32AC93D3"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21AFE27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7C373760" w14:textId="77777777" w:rsidTr="00A3706D">
        <w:trPr>
          <w:jc w:val="center"/>
        </w:trPr>
        <w:tc>
          <w:tcPr>
            <w:tcW w:w="1809" w:type="dxa"/>
            <w:shd w:val="clear" w:color="auto" w:fill="auto"/>
          </w:tcPr>
          <w:p w14:paraId="10ED986F"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39</w:t>
            </w:r>
          </w:p>
        </w:tc>
        <w:tc>
          <w:tcPr>
            <w:tcW w:w="1574" w:type="dxa"/>
            <w:shd w:val="clear" w:color="auto" w:fill="auto"/>
          </w:tcPr>
          <w:p w14:paraId="05FD9140"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w:t>
            </w:r>
          </w:p>
        </w:tc>
        <w:tc>
          <w:tcPr>
            <w:tcW w:w="1880" w:type="dxa"/>
            <w:shd w:val="clear" w:color="auto" w:fill="auto"/>
          </w:tcPr>
          <w:p w14:paraId="6BB9FD3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w:t>
            </w:r>
          </w:p>
        </w:tc>
        <w:tc>
          <w:tcPr>
            <w:tcW w:w="1718" w:type="dxa"/>
            <w:shd w:val="clear" w:color="auto" w:fill="auto"/>
          </w:tcPr>
          <w:p w14:paraId="593342CD"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0</w:t>
            </w:r>
          </w:p>
        </w:tc>
        <w:tc>
          <w:tcPr>
            <w:tcW w:w="1674" w:type="dxa"/>
            <w:shd w:val="clear" w:color="auto" w:fill="auto"/>
          </w:tcPr>
          <w:p w14:paraId="1E96920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2</w:t>
            </w:r>
          </w:p>
        </w:tc>
        <w:tc>
          <w:tcPr>
            <w:tcW w:w="1014" w:type="dxa"/>
            <w:shd w:val="clear" w:color="auto" w:fill="auto"/>
          </w:tcPr>
          <w:p w14:paraId="116C20E9"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42</w:t>
            </w:r>
          </w:p>
        </w:tc>
      </w:tr>
      <w:tr w:rsidR="009C27C0" w:rsidRPr="004262A3" w14:paraId="4041E33D" w14:textId="77777777" w:rsidTr="00A3706D">
        <w:trPr>
          <w:trHeight w:val="1656"/>
          <w:jc w:val="center"/>
        </w:trPr>
        <w:tc>
          <w:tcPr>
            <w:tcW w:w="1809" w:type="dxa"/>
            <w:shd w:val="clear" w:color="auto" w:fill="auto"/>
          </w:tcPr>
          <w:p w14:paraId="6D544892"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lastRenderedPageBreak/>
              <w:t>AFG – 2; BGD – 2; CUB – 3; EGY – 2; GEO – 3; IND -16; IRN – 2; IRQ – 1; KAZ – 1; NGA – 2; PAK – 2; RUS – 2; UKR – 1</w:t>
            </w:r>
          </w:p>
        </w:tc>
        <w:tc>
          <w:tcPr>
            <w:tcW w:w="1574" w:type="dxa"/>
            <w:shd w:val="clear" w:color="auto" w:fill="auto"/>
          </w:tcPr>
          <w:p w14:paraId="5570FC0E"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IRN-1</w:t>
            </w:r>
          </w:p>
        </w:tc>
        <w:tc>
          <w:tcPr>
            <w:tcW w:w="1880" w:type="dxa"/>
            <w:shd w:val="clear" w:color="auto" w:fill="auto"/>
          </w:tcPr>
          <w:p w14:paraId="6A827807"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CHN – 1; UKR – 1</w:t>
            </w:r>
          </w:p>
        </w:tc>
        <w:tc>
          <w:tcPr>
            <w:tcW w:w="1718" w:type="dxa"/>
            <w:shd w:val="clear" w:color="auto" w:fill="auto"/>
          </w:tcPr>
          <w:p w14:paraId="2A43A7A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c>
          <w:tcPr>
            <w:tcW w:w="1674" w:type="dxa"/>
            <w:shd w:val="clear" w:color="auto" w:fill="auto"/>
          </w:tcPr>
          <w:p w14:paraId="00842005"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UKR-2</w:t>
            </w:r>
          </w:p>
        </w:tc>
        <w:tc>
          <w:tcPr>
            <w:tcW w:w="1014" w:type="dxa"/>
            <w:shd w:val="clear" w:color="auto" w:fill="auto"/>
          </w:tcPr>
          <w:p w14:paraId="67CD0B9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3AB7827D" w14:textId="130EE8D1"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6. Source: Office of the Citizenship and Migration</w:t>
      </w:r>
    </w:p>
    <w:p w14:paraId="2D15BB65" w14:textId="77777777" w:rsidR="009C27C0" w:rsidRPr="004262A3" w:rsidRDefault="009C27C0" w:rsidP="009C27C0">
      <w:pPr>
        <w:widowControl w:val="0"/>
        <w:spacing w:after="0" w:line="276" w:lineRule="auto"/>
        <w:rPr>
          <w:rFonts w:ascii="Times New Roman" w:eastAsia="Calibri" w:hAnsi="Times New Roman" w:cs="Times New Roman"/>
          <w:lang w:val="en-GB"/>
        </w:rPr>
      </w:pPr>
    </w:p>
    <w:p w14:paraId="35C2DE32"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Number of asylum seekers apprehended and number of apprehended foreigners staying at the accommodation centres in 2020</w:t>
      </w:r>
    </w:p>
    <w:p w14:paraId="0FD2E91A"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1AC0EE4F" w14:textId="77777777" w:rsidTr="00A3706D">
        <w:trPr>
          <w:jc w:val="center"/>
        </w:trPr>
        <w:tc>
          <w:tcPr>
            <w:tcW w:w="1809" w:type="dxa"/>
            <w:shd w:val="clear" w:color="auto" w:fill="B4C6E7" w:themeFill="accent1" w:themeFillTint="66"/>
          </w:tcPr>
          <w:p w14:paraId="2945421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6106512A"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4A64910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0F1D5C91"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7474ED08"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44B63B40"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1E0BDD18"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482DA93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247E4C43" w14:textId="77777777" w:rsidTr="00A3706D">
        <w:trPr>
          <w:jc w:val="center"/>
        </w:trPr>
        <w:tc>
          <w:tcPr>
            <w:tcW w:w="1809" w:type="dxa"/>
            <w:shd w:val="clear" w:color="auto" w:fill="auto"/>
          </w:tcPr>
          <w:p w14:paraId="76830BF0"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31</w:t>
            </w:r>
          </w:p>
        </w:tc>
        <w:tc>
          <w:tcPr>
            <w:tcW w:w="1574" w:type="dxa"/>
            <w:shd w:val="clear" w:color="auto" w:fill="auto"/>
          </w:tcPr>
          <w:p w14:paraId="1C6DDBB8"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0</w:t>
            </w:r>
          </w:p>
        </w:tc>
        <w:tc>
          <w:tcPr>
            <w:tcW w:w="1880" w:type="dxa"/>
            <w:shd w:val="clear" w:color="auto" w:fill="auto"/>
          </w:tcPr>
          <w:p w14:paraId="3D92DA1E"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w:t>
            </w:r>
          </w:p>
        </w:tc>
        <w:tc>
          <w:tcPr>
            <w:tcW w:w="1718" w:type="dxa"/>
            <w:shd w:val="clear" w:color="auto" w:fill="auto"/>
          </w:tcPr>
          <w:p w14:paraId="45C6742F"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0</w:t>
            </w:r>
          </w:p>
        </w:tc>
        <w:tc>
          <w:tcPr>
            <w:tcW w:w="1674" w:type="dxa"/>
            <w:shd w:val="clear" w:color="auto" w:fill="auto"/>
          </w:tcPr>
          <w:p w14:paraId="69640D4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0</w:t>
            </w:r>
          </w:p>
        </w:tc>
        <w:tc>
          <w:tcPr>
            <w:tcW w:w="1014" w:type="dxa"/>
            <w:shd w:val="clear" w:color="auto" w:fill="auto"/>
          </w:tcPr>
          <w:p w14:paraId="3E5D832E"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35</w:t>
            </w:r>
          </w:p>
        </w:tc>
      </w:tr>
      <w:tr w:rsidR="009C27C0" w:rsidRPr="004262A3" w14:paraId="549BF282" w14:textId="77777777" w:rsidTr="00A3706D">
        <w:trPr>
          <w:trHeight w:val="1656"/>
          <w:jc w:val="center"/>
        </w:trPr>
        <w:tc>
          <w:tcPr>
            <w:tcW w:w="1809" w:type="dxa"/>
            <w:shd w:val="clear" w:color="auto" w:fill="auto"/>
          </w:tcPr>
          <w:p w14:paraId="1C4063E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 xml:space="preserve">AFG -2; AZE – 1; BLR – 1; BGD – 4; COD – 1; DZA – 2; GEO -2; IND – 4; IRN – 3; MAR – 1; NPL – 1; PAK – 3; RUS- 2; SYR – </w:t>
            </w:r>
            <w:proofErr w:type="gramStart"/>
            <w:r w:rsidRPr="004262A3">
              <w:rPr>
                <w:rFonts w:ascii="Times New Roman" w:eastAsia="Times New Roman" w:hAnsi="Times New Roman" w:cs="Times New Roman"/>
                <w:bCs/>
                <w:lang w:val="en-GB" w:eastAsia="lv-LV"/>
              </w:rPr>
              <w:t>3;bezvalstnieks</w:t>
            </w:r>
            <w:proofErr w:type="gramEnd"/>
            <w:r w:rsidRPr="004262A3">
              <w:rPr>
                <w:rFonts w:ascii="Times New Roman" w:eastAsia="Times New Roman" w:hAnsi="Times New Roman" w:cs="Times New Roman"/>
                <w:bCs/>
                <w:lang w:val="en-GB" w:eastAsia="lv-LV"/>
              </w:rPr>
              <w:t xml:space="preserve"> - 1</w:t>
            </w:r>
          </w:p>
        </w:tc>
        <w:tc>
          <w:tcPr>
            <w:tcW w:w="1574" w:type="dxa"/>
            <w:shd w:val="clear" w:color="auto" w:fill="auto"/>
          </w:tcPr>
          <w:p w14:paraId="6D468723"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p>
        </w:tc>
        <w:tc>
          <w:tcPr>
            <w:tcW w:w="1880" w:type="dxa"/>
            <w:shd w:val="clear" w:color="auto" w:fill="auto"/>
          </w:tcPr>
          <w:p w14:paraId="45BB3636"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SYR – 1; VNM – 2</w:t>
            </w:r>
          </w:p>
        </w:tc>
        <w:tc>
          <w:tcPr>
            <w:tcW w:w="1718" w:type="dxa"/>
            <w:shd w:val="clear" w:color="auto" w:fill="auto"/>
          </w:tcPr>
          <w:p w14:paraId="3A1B900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c>
          <w:tcPr>
            <w:tcW w:w="1674" w:type="dxa"/>
            <w:shd w:val="clear" w:color="auto" w:fill="auto"/>
          </w:tcPr>
          <w:p w14:paraId="4E724C24"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c>
          <w:tcPr>
            <w:tcW w:w="1014" w:type="dxa"/>
            <w:shd w:val="clear" w:color="auto" w:fill="auto"/>
          </w:tcPr>
          <w:p w14:paraId="11DFDFD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7DB33B2A" w14:textId="77777777"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eastAsia="Calibri" w:hAnsi="Times New Roman" w:cs="Times New Roman"/>
          <w:lang w:val="en-GB"/>
        </w:rPr>
        <w:t>Average length of detention – 68 days</w:t>
      </w:r>
    </w:p>
    <w:p w14:paraId="5FF1C792" w14:textId="65A205B8" w:rsidR="009C27C0" w:rsidRPr="004262A3" w:rsidRDefault="009C27C0" w:rsidP="009C27C0">
      <w:pPr>
        <w:spacing w:after="0" w:line="240" w:lineRule="auto"/>
        <w:rPr>
          <w:rFonts w:ascii="Times New Roman" w:eastAsia="Calibri" w:hAnsi="Times New Roman" w:cs="Times New Roman"/>
          <w:lang w:val="en-GB"/>
        </w:rPr>
      </w:pPr>
      <w:r w:rsidRPr="004262A3">
        <w:rPr>
          <w:rFonts w:ascii="Times New Roman" w:hAnsi="Times New Roman" w:cs="Times New Roman"/>
          <w:bCs/>
          <w:i/>
          <w:lang w:val="en-GB"/>
        </w:rPr>
        <w:t>Table 7. Source: Office of the Citizenship and Migration</w:t>
      </w:r>
    </w:p>
    <w:p w14:paraId="59821C0E" w14:textId="77777777" w:rsidR="009C27C0" w:rsidRPr="004262A3" w:rsidRDefault="009C27C0" w:rsidP="009C27C0">
      <w:pPr>
        <w:widowControl w:val="0"/>
        <w:spacing w:after="0" w:line="276" w:lineRule="auto"/>
        <w:rPr>
          <w:rFonts w:ascii="Times New Roman" w:eastAsia="Calibri" w:hAnsi="Times New Roman" w:cs="Times New Roman"/>
          <w:lang w:val="en-GB"/>
        </w:rPr>
      </w:pPr>
    </w:p>
    <w:p w14:paraId="6F7B3421"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2021 </w:t>
      </w:r>
    </w:p>
    <w:p w14:paraId="648BB72B"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795D55DA" w14:textId="77777777" w:rsidTr="00A3706D">
        <w:trPr>
          <w:jc w:val="center"/>
        </w:trPr>
        <w:tc>
          <w:tcPr>
            <w:tcW w:w="1809" w:type="dxa"/>
            <w:shd w:val="clear" w:color="auto" w:fill="B4C6E7" w:themeFill="accent1" w:themeFillTint="66"/>
          </w:tcPr>
          <w:p w14:paraId="5EFEDD16"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7274877B"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7B7E688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3B7BE937"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1BAEC06B"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1A188FC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3B4FB28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7B80056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2EFCD5FE" w14:textId="77777777" w:rsidTr="00A3706D">
        <w:trPr>
          <w:jc w:val="center"/>
        </w:trPr>
        <w:tc>
          <w:tcPr>
            <w:tcW w:w="1809" w:type="dxa"/>
            <w:shd w:val="clear" w:color="auto" w:fill="auto"/>
          </w:tcPr>
          <w:p w14:paraId="0CB38702"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123</w:t>
            </w:r>
          </w:p>
        </w:tc>
        <w:tc>
          <w:tcPr>
            <w:tcW w:w="1574" w:type="dxa"/>
            <w:shd w:val="clear" w:color="auto" w:fill="auto"/>
          </w:tcPr>
          <w:p w14:paraId="5E4F001D"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2</w:t>
            </w:r>
          </w:p>
        </w:tc>
        <w:tc>
          <w:tcPr>
            <w:tcW w:w="1880" w:type="dxa"/>
            <w:shd w:val="clear" w:color="auto" w:fill="auto"/>
          </w:tcPr>
          <w:p w14:paraId="17C42EB5"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36</w:t>
            </w:r>
          </w:p>
        </w:tc>
        <w:tc>
          <w:tcPr>
            <w:tcW w:w="1718" w:type="dxa"/>
            <w:shd w:val="clear" w:color="auto" w:fill="auto"/>
          </w:tcPr>
          <w:p w14:paraId="5C4084E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1</w:t>
            </w:r>
          </w:p>
        </w:tc>
        <w:tc>
          <w:tcPr>
            <w:tcW w:w="1674" w:type="dxa"/>
            <w:shd w:val="clear" w:color="auto" w:fill="auto"/>
          </w:tcPr>
          <w:p w14:paraId="3236B59C"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29</w:t>
            </w:r>
          </w:p>
        </w:tc>
        <w:tc>
          <w:tcPr>
            <w:tcW w:w="1014" w:type="dxa"/>
            <w:shd w:val="clear" w:color="auto" w:fill="auto"/>
          </w:tcPr>
          <w:p w14:paraId="77E1DD89"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162</w:t>
            </w:r>
          </w:p>
        </w:tc>
      </w:tr>
      <w:tr w:rsidR="009C27C0" w:rsidRPr="004262A3" w14:paraId="31F0CADC" w14:textId="77777777" w:rsidTr="00A3706D">
        <w:trPr>
          <w:trHeight w:val="1656"/>
          <w:jc w:val="center"/>
        </w:trPr>
        <w:tc>
          <w:tcPr>
            <w:tcW w:w="1809" w:type="dxa"/>
            <w:shd w:val="clear" w:color="auto" w:fill="auto"/>
          </w:tcPr>
          <w:p w14:paraId="34AA499D"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 xml:space="preserve">AFG – 6; AZE – 1; BLR – 2; DZA – 1; EGY – 4; GEO – 1; IND – 3; IRN – 2; IRQ – 83; KWT – 1; LKA – 4; NGA – 1; PAK – 2; RUS – 10; UKR - 2 </w:t>
            </w:r>
          </w:p>
        </w:tc>
        <w:tc>
          <w:tcPr>
            <w:tcW w:w="1574" w:type="dxa"/>
            <w:shd w:val="clear" w:color="auto" w:fill="auto"/>
          </w:tcPr>
          <w:p w14:paraId="03D6EBCC"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IRQ - 1</w:t>
            </w:r>
          </w:p>
        </w:tc>
        <w:tc>
          <w:tcPr>
            <w:tcW w:w="1880" w:type="dxa"/>
            <w:shd w:val="clear" w:color="auto" w:fill="auto"/>
          </w:tcPr>
          <w:p w14:paraId="6720A9D4"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AZE – 2; CMR – 1; ZAF – 1; IRN – 3; IRQ – 24; RUS – 3; UKR - 1</w:t>
            </w:r>
          </w:p>
        </w:tc>
        <w:tc>
          <w:tcPr>
            <w:tcW w:w="1718" w:type="dxa"/>
            <w:shd w:val="clear" w:color="auto" w:fill="auto"/>
          </w:tcPr>
          <w:p w14:paraId="6B20171C"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ZAF - 1</w:t>
            </w:r>
          </w:p>
        </w:tc>
        <w:tc>
          <w:tcPr>
            <w:tcW w:w="1674" w:type="dxa"/>
            <w:shd w:val="clear" w:color="auto" w:fill="auto"/>
          </w:tcPr>
          <w:p w14:paraId="492378F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COD -2; IRN – 2, IRQ – 15; AZE – 5; AFG – 5</w:t>
            </w:r>
          </w:p>
        </w:tc>
        <w:tc>
          <w:tcPr>
            <w:tcW w:w="1014" w:type="dxa"/>
            <w:shd w:val="clear" w:color="auto" w:fill="auto"/>
          </w:tcPr>
          <w:p w14:paraId="70E590C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7DA3315C" w14:textId="77777777"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eastAsia="Calibri" w:hAnsi="Times New Roman" w:cs="Times New Roman"/>
          <w:lang w:val="en-GB"/>
        </w:rPr>
        <w:t>Average length of detention – 49 days</w:t>
      </w:r>
    </w:p>
    <w:p w14:paraId="78A995A6" w14:textId="02A0AE9D"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8. Source: Office of the Citizenship and Migration</w:t>
      </w:r>
    </w:p>
    <w:p w14:paraId="1CDEEBA1" w14:textId="77777777" w:rsidR="009C27C0" w:rsidRPr="004262A3" w:rsidRDefault="009C27C0" w:rsidP="009C27C0">
      <w:pPr>
        <w:spacing w:after="0" w:line="240" w:lineRule="auto"/>
        <w:rPr>
          <w:rFonts w:ascii="Times New Roman" w:hAnsi="Times New Roman" w:cs="Times New Roman"/>
          <w:bCs/>
          <w:i/>
          <w:lang w:val="en-GB"/>
        </w:rPr>
      </w:pPr>
    </w:p>
    <w:p w14:paraId="2F024FBD"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 xml:space="preserve">Number of asylum seekers apprehended and number of apprehended foreigners staying at the accommodation centres in 2022 </w:t>
      </w:r>
    </w:p>
    <w:p w14:paraId="06B9CDBF"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4697EB68" w14:textId="77777777" w:rsidTr="00A3706D">
        <w:trPr>
          <w:jc w:val="center"/>
        </w:trPr>
        <w:tc>
          <w:tcPr>
            <w:tcW w:w="1809" w:type="dxa"/>
            <w:shd w:val="clear" w:color="auto" w:fill="B4C6E7" w:themeFill="accent1" w:themeFillTint="66"/>
          </w:tcPr>
          <w:p w14:paraId="2116C1D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0116804A"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5744590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7418E3B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79E5F924"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0693C38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6DBFF537"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782F3883"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22505EFB" w14:textId="77777777" w:rsidTr="00A3706D">
        <w:trPr>
          <w:jc w:val="center"/>
        </w:trPr>
        <w:tc>
          <w:tcPr>
            <w:tcW w:w="1809" w:type="dxa"/>
            <w:shd w:val="clear" w:color="auto" w:fill="auto"/>
          </w:tcPr>
          <w:p w14:paraId="4D2ECB53"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lastRenderedPageBreak/>
              <w:t>151</w:t>
            </w:r>
          </w:p>
        </w:tc>
        <w:tc>
          <w:tcPr>
            <w:tcW w:w="1574" w:type="dxa"/>
            <w:shd w:val="clear" w:color="auto" w:fill="auto"/>
          </w:tcPr>
          <w:p w14:paraId="173B0120"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4</w:t>
            </w:r>
          </w:p>
        </w:tc>
        <w:tc>
          <w:tcPr>
            <w:tcW w:w="1880" w:type="dxa"/>
            <w:shd w:val="clear" w:color="auto" w:fill="auto"/>
          </w:tcPr>
          <w:p w14:paraId="4DA6F786"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36</w:t>
            </w:r>
          </w:p>
        </w:tc>
        <w:tc>
          <w:tcPr>
            <w:tcW w:w="1718" w:type="dxa"/>
            <w:shd w:val="clear" w:color="auto" w:fill="auto"/>
          </w:tcPr>
          <w:p w14:paraId="1972B3C9"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0</w:t>
            </w:r>
          </w:p>
        </w:tc>
        <w:tc>
          <w:tcPr>
            <w:tcW w:w="1674" w:type="dxa"/>
            <w:shd w:val="clear" w:color="auto" w:fill="auto"/>
          </w:tcPr>
          <w:p w14:paraId="6067F345"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64</w:t>
            </w:r>
          </w:p>
        </w:tc>
        <w:tc>
          <w:tcPr>
            <w:tcW w:w="1014" w:type="dxa"/>
            <w:shd w:val="clear" w:color="auto" w:fill="auto"/>
          </w:tcPr>
          <w:p w14:paraId="0EEC8253"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191</w:t>
            </w:r>
          </w:p>
        </w:tc>
      </w:tr>
      <w:tr w:rsidR="009C27C0" w:rsidRPr="004262A3" w14:paraId="5142DA29" w14:textId="77777777" w:rsidTr="00A3706D">
        <w:trPr>
          <w:trHeight w:val="1656"/>
          <w:jc w:val="center"/>
        </w:trPr>
        <w:tc>
          <w:tcPr>
            <w:tcW w:w="1809" w:type="dxa"/>
            <w:shd w:val="clear" w:color="auto" w:fill="auto"/>
          </w:tcPr>
          <w:p w14:paraId="005878D6"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 xml:space="preserve">AFG – 7; ARM – 1; AZE – 5; BGD – 3; BLR – 2; EGY – 1; ERI – 1; GEO – 3; GIN – 1; IND – 8; IRN – 22; IRQ – 43; LKA – 16; MAR – 8; NGA- 2; PAK – 6; RUS – 5; SYR – 4; TJK – 1; TUR- 3; UKR – 4; UZB – 3; YEM - 2 </w:t>
            </w:r>
          </w:p>
        </w:tc>
        <w:tc>
          <w:tcPr>
            <w:tcW w:w="1574" w:type="dxa"/>
            <w:shd w:val="clear" w:color="auto" w:fill="auto"/>
          </w:tcPr>
          <w:p w14:paraId="5D205F51"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 MAR – 1; IRQ – 1; EGY - 1</w:t>
            </w:r>
          </w:p>
        </w:tc>
        <w:tc>
          <w:tcPr>
            <w:tcW w:w="1880" w:type="dxa"/>
            <w:shd w:val="clear" w:color="auto" w:fill="auto"/>
          </w:tcPr>
          <w:p w14:paraId="3DF57B65"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3; AZE – 1; IRN – 13; IRQ – 14; LKA – 2; NGA – 2; RUS -1</w:t>
            </w:r>
          </w:p>
        </w:tc>
        <w:tc>
          <w:tcPr>
            <w:tcW w:w="1718" w:type="dxa"/>
            <w:shd w:val="clear" w:color="auto" w:fill="auto"/>
          </w:tcPr>
          <w:p w14:paraId="0D8BB92C"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p>
        </w:tc>
        <w:tc>
          <w:tcPr>
            <w:tcW w:w="1674" w:type="dxa"/>
            <w:shd w:val="clear" w:color="auto" w:fill="auto"/>
          </w:tcPr>
          <w:p w14:paraId="444B7A8A"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IRQ – 24; IRN – 23; AFG – 16; AZE - 1</w:t>
            </w:r>
          </w:p>
        </w:tc>
        <w:tc>
          <w:tcPr>
            <w:tcW w:w="1014" w:type="dxa"/>
            <w:shd w:val="clear" w:color="auto" w:fill="auto"/>
          </w:tcPr>
          <w:p w14:paraId="1EA8EAC2"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0CB82DE4" w14:textId="77777777"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eastAsia="Calibri" w:hAnsi="Times New Roman" w:cs="Times New Roman"/>
          <w:lang w:val="en-GB"/>
        </w:rPr>
        <w:t>Average length of detention – 55 days</w:t>
      </w:r>
    </w:p>
    <w:p w14:paraId="10C532E3" w14:textId="312C23A0"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9. Source: Office of the Citizenship and Migration</w:t>
      </w:r>
    </w:p>
    <w:p w14:paraId="6736AC85" w14:textId="77777777" w:rsidR="009C27C0" w:rsidRPr="004262A3" w:rsidRDefault="009C27C0" w:rsidP="009C27C0">
      <w:pPr>
        <w:rPr>
          <w:rFonts w:ascii="Times New Roman" w:eastAsia="Calibri" w:hAnsi="Times New Roman" w:cs="Times New Roman"/>
          <w:lang w:val="en-GB"/>
        </w:rPr>
      </w:pPr>
    </w:p>
    <w:p w14:paraId="37855AB6"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t>Number of asylum seekers apprehended and number of apprehended foreigners staying at the accommodation centres in 2023</w:t>
      </w:r>
    </w:p>
    <w:p w14:paraId="11F5BD47"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491DDE2B" w14:textId="77777777" w:rsidTr="00A3706D">
        <w:trPr>
          <w:jc w:val="center"/>
        </w:trPr>
        <w:tc>
          <w:tcPr>
            <w:tcW w:w="1809" w:type="dxa"/>
            <w:shd w:val="clear" w:color="auto" w:fill="B4C6E7" w:themeFill="accent1" w:themeFillTint="66"/>
          </w:tcPr>
          <w:p w14:paraId="1B6B195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76B91D69"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36AA456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3D3618E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5F651EA4"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45556E8B"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797E92B9"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07CFC74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774B05C2" w14:textId="77777777" w:rsidTr="00A3706D">
        <w:trPr>
          <w:jc w:val="center"/>
        </w:trPr>
        <w:tc>
          <w:tcPr>
            <w:tcW w:w="1809" w:type="dxa"/>
            <w:shd w:val="clear" w:color="auto" w:fill="auto"/>
          </w:tcPr>
          <w:p w14:paraId="19E0E181"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585</w:t>
            </w:r>
          </w:p>
        </w:tc>
        <w:tc>
          <w:tcPr>
            <w:tcW w:w="1574" w:type="dxa"/>
            <w:shd w:val="clear" w:color="auto" w:fill="auto"/>
          </w:tcPr>
          <w:p w14:paraId="6337C915"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11</w:t>
            </w:r>
          </w:p>
        </w:tc>
        <w:tc>
          <w:tcPr>
            <w:tcW w:w="1880" w:type="dxa"/>
            <w:shd w:val="clear" w:color="auto" w:fill="auto"/>
          </w:tcPr>
          <w:p w14:paraId="6E2A25CF"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176</w:t>
            </w:r>
          </w:p>
        </w:tc>
        <w:tc>
          <w:tcPr>
            <w:tcW w:w="1718" w:type="dxa"/>
            <w:shd w:val="clear" w:color="auto" w:fill="auto"/>
          </w:tcPr>
          <w:p w14:paraId="61F967B7"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9</w:t>
            </w:r>
          </w:p>
        </w:tc>
        <w:tc>
          <w:tcPr>
            <w:tcW w:w="1674" w:type="dxa"/>
            <w:shd w:val="clear" w:color="auto" w:fill="auto"/>
          </w:tcPr>
          <w:p w14:paraId="380CB883"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137</w:t>
            </w:r>
          </w:p>
        </w:tc>
        <w:tc>
          <w:tcPr>
            <w:tcW w:w="1014" w:type="dxa"/>
            <w:shd w:val="clear" w:color="auto" w:fill="auto"/>
          </w:tcPr>
          <w:p w14:paraId="5B0F5C0B" w14:textId="77777777" w:rsidR="009C27C0" w:rsidRPr="004262A3" w:rsidRDefault="009C27C0" w:rsidP="00A3706D">
            <w:pPr>
              <w:spacing w:after="0" w:line="240" w:lineRule="auto"/>
              <w:jc w:val="center"/>
              <w:rPr>
                <w:rFonts w:ascii="Times New Roman" w:eastAsia="Times New Roman" w:hAnsi="Times New Roman" w:cs="Times New Roman"/>
                <w:lang w:val="en-GB" w:eastAsia="lv-LV"/>
              </w:rPr>
            </w:pPr>
            <w:r w:rsidRPr="004262A3">
              <w:rPr>
                <w:rFonts w:ascii="Times New Roman" w:eastAsia="Times New Roman" w:hAnsi="Times New Roman" w:cs="Times New Roman"/>
                <w:lang w:val="en-GB" w:eastAsia="lv-LV"/>
              </w:rPr>
              <w:t>781</w:t>
            </w:r>
          </w:p>
        </w:tc>
      </w:tr>
      <w:tr w:rsidR="009C27C0" w:rsidRPr="004262A3" w14:paraId="6CA4E7C2" w14:textId="77777777" w:rsidTr="00A3706D">
        <w:trPr>
          <w:trHeight w:val="1656"/>
          <w:jc w:val="center"/>
        </w:trPr>
        <w:tc>
          <w:tcPr>
            <w:tcW w:w="1809" w:type="dxa"/>
            <w:shd w:val="clear" w:color="auto" w:fill="auto"/>
          </w:tcPr>
          <w:p w14:paraId="1428D5AC"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61; AZE – 2; BDI – 3; BGD – 20; BLR – 1; CAF – 1; CIV- 1; CMR – 20; COD – 14; COM – 9; CUB – 6; DZA – 2; EGY – 6; ERI – 7; ETH – 11; GEO – 1; GHA – 10; GIN – 9; GMB – 7; IND – 86; IRN – 77; IRQ – 24; LKA – 10; MAR – 2; MLI – 10; NGA – 4; PAK – 3; RUS – 3; SDN – 3; SEN – 5; SOM – 3; SYR – 149; TGO – 1; TJK – 3; UKR – 6; YEM – 5</w:t>
            </w:r>
          </w:p>
        </w:tc>
        <w:tc>
          <w:tcPr>
            <w:tcW w:w="1574" w:type="dxa"/>
            <w:shd w:val="clear" w:color="auto" w:fill="auto"/>
          </w:tcPr>
          <w:p w14:paraId="7D99D410"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BDI – 1; COD – 1; GIN – 1; IRN – 1; MLI – 1; SYR - 6</w:t>
            </w:r>
          </w:p>
        </w:tc>
        <w:tc>
          <w:tcPr>
            <w:tcW w:w="1880" w:type="dxa"/>
            <w:shd w:val="clear" w:color="auto" w:fill="auto"/>
          </w:tcPr>
          <w:p w14:paraId="11696CF1"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28; AZE - 1; BDI – 1; CAF – 1; CIV – 1; CMR – 14; COD – 4; COG – 1; COM – 7; CUB – 6; ERI – 1; ETH – 4; GHA – 2; GIN – 6; GMB – 2; IND – 4; IRN – 30; IRQ – 11; LBR – 1; LKA – 1; MLI – 2; PAK – 1; PHL – 1; RUS- 1; RWA – 1; SDN – 1; SEN – 1; SOM – 8; SYR – 29; TCD – 1; TJK – 1; TUR – 1; UKR – 2</w:t>
            </w:r>
          </w:p>
        </w:tc>
        <w:tc>
          <w:tcPr>
            <w:tcW w:w="1718" w:type="dxa"/>
            <w:shd w:val="clear" w:color="auto" w:fill="auto"/>
          </w:tcPr>
          <w:p w14:paraId="1485083C"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CMR – 1; COD – 3; ERI – 1; GIN – 1; IRQ – 1; SOM – 1; SYR - 1</w:t>
            </w:r>
          </w:p>
        </w:tc>
        <w:tc>
          <w:tcPr>
            <w:tcW w:w="1674" w:type="dxa"/>
            <w:shd w:val="clear" w:color="auto" w:fill="auto"/>
          </w:tcPr>
          <w:p w14:paraId="4E999F7E"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IRN – 37; SYR – 21; IND – 3; IRQ – 22; AFG – 42; CMR – 2; RUS – 1; SUB – 4; AZE – 2; COD – 2; UKR - 1</w:t>
            </w:r>
          </w:p>
        </w:tc>
        <w:tc>
          <w:tcPr>
            <w:tcW w:w="1014" w:type="dxa"/>
            <w:shd w:val="clear" w:color="auto" w:fill="auto"/>
          </w:tcPr>
          <w:p w14:paraId="7688795D"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0D5BEACD" w14:textId="77777777"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eastAsia="Calibri" w:hAnsi="Times New Roman" w:cs="Times New Roman"/>
          <w:lang w:val="en-GB"/>
        </w:rPr>
        <w:t>Average length of detention – 43 days</w:t>
      </w:r>
    </w:p>
    <w:p w14:paraId="1A4B6E8D" w14:textId="79DF2729"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10. Source: Office of the Citizenship and Migration</w:t>
      </w:r>
    </w:p>
    <w:p w14:paraId="5ADCD3EA" w14:textId="3FE096F4" w:rsidR="00DB1B55" w:rsidRDefault="00DB1B55">
      <w:pPr>
        <w:rPr>
          <w:rFonts w:ascii="Times New Roman" w:eastAsia="Calibri" w:hAnsi="Times New Roman" w:cs="Times New Roman"/>
          <w:lang w:val="en-GB"/>
        </w:rPr>
      </w:pPr>
      <w:r>
        <w:rPr>
          <w:rFonts w:ascii="Times New Roman" w:eastAsia="Calibri" w:hAnsi="Times New Roman" w:cs="Times New Roman"/>
          <w:lang w:val="en-GB"/>
        </w:rPr>
        <w:br w:type="page"/>
      </w:r>
    </w:p>
    <w:p w14:paraId="64BA96CA" w14:textId="77777777" w:rsidR="009C27C0" w:rsidRPr="004262A3" w:rsidRDefault="009C27C0" w:rsidP="009C27C0">
      <w:pPr>
        <w:spacing w:after="0" w:line="240" w:lineRule="auto"/>
        <w:ind w:left="720"/>
        <w:jc w:val="center"/>
        <w:rPr>
          <w:rFonts w:ascii="Times New Roman" w:eastAsia="Times New Roman" w:hAnsi="Times New Roman" w:cs="Times New Roman"/>
          <w:b/>
          <w:bCs/>
          <w:lang w:val="en-GB" w:eastAsia="lv-LV"/>
        </w:rPr>
      </w:pPr>
      <w:r w:rsidRPr="004262A3">
        <w:rPr>
          <w:rFonts w:ascii="Times New Roman" w:eastAsia="Times New Roman" w:hAnsi="Times New Roman" w:cs="Times New Roman"/>
          <w:b/>
          <w:bCs/>
          <w:lang w:val="en-GB" w:eastAsia="lv-LV"/>
        </w:rPr>
        <w:lastRenderedPageBreak/>
        <w:t xml:space="preserve">Number of asylum seekers apprehended and number of apprehended foreigners staying at the accommodation centres in 2024 </w:t>
      </w:r>
    </w:p>
    <w:p w14:paraId="6537BAF7" w14:textId="77777777" w:rsidR="009C27C0" w:rsidRPr="004262A3" w:rsidRDefault="009C27C0" w:rsidP="009C27C0">
      <w:pPr>
        <w:spacing w:after="0" w:line="240" w:lineRule="auto"/>
        <w:ind w:left="720"/>
        <w:jc w:val="center"/>
        <w:rPr>
          <w:rFonts w:ascii="Times New Roman" w:eastAsia="Times New Roman" w:hAnsi="Times New Roman" w:cs="Times New Roman"/>
          <w:b/>
          <w:bCs/>
          <w:sz w:val="12"/>
          <w:szCs w:val="12"/>
          <w:lang w:val="en-GB" w:eastAsia="lv-LV"/>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574"/>
        <w:gridCol w:w="1880"/>
        <w:gridCol w:w="1718"/>
        <w:gridCol w:w="1674"/>
        <w:gridCol w:w="1014"/>
      </w:tblGrid>
      <w:tr w:rsidR="009C27C0" w:rsidRPr="004262A3" w14:paraId="18AF0A40" w14:textId="77777777" w:rsidTr="00A3706D">
        <w:trPr>
          <w:jc w:val="center"/>
        </w:trPr>
        <w:tc>
          <w:tcPr>
            <w:tcW w:w="1809" w:type="dxa"/>
            <w:shd w:val="clear" w:color="auto" w:fill="B4C6E7" w:themeFill="accent1" w:themeFillTint="66"/>
          </w:tcPr>
          <w:p w14:paraId="260C920A"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Men</w:t>
            </w:r>
          </w:p>
        </w:tc>
        <w:tc>
          <w:tcPr>
            <w:tcW w:w="1574" w:type="dxa"/>
            <w:shd w:val="clear" w:color="auto" w:fill="B4C6E7" w:themeFill="accent1" w:themeFillTint="66"/>
          </w:tcPr>
          <w:p w14:paraId="4B4B4A38" w14:textId="77777777" w:rsidR="009C27C0" w:rsidRPr="004262A3" w:rsidRDefault="009C27C0" w:rsidP="00A3706D">
            <w:pPr>
              <w:spacing w:after="0" w:line="240" w:lineRule="auto"/>
              <w:jc w:val="center"/>
              <w:rPr>
                <w:rFonts w:ascii="Times New Roman" w:eastAsia="Times New Roman" w:hAnsi="Times New Roman" w:cs="Times New Roman"/>
                <w:b/>
                <w:lang w:val="en-GB" w:eastAsia="lv-LV"/>
              </w:rPr>
            </w:pPr>
            <w:r w:rsidRPr="004262A3">
              <w:rPr>
                <w:rFonts w:ascii="Times New Roman" w:eastAsia="Times New Roman" w:hAnsi="Times New Roman" w:cs="Times New Roman"/>
                <w:b/>
                <w:lang w:val="en-GB" w:eastAsia="lv-LV"/>
              </w:rPr>
              <w:t>Men</w:t>
            </w:r>
          </w:p>
          <w:p w14:paraId="226B3637"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t>
            </w:r>
            <w:proofErr w:type="gramStart"/>
            <w:r w:rsidRPr="004262A3">
              <w:rPr>
                <w:rFonts w:ascii="Times New Roman" w:eastAsia="Times New Roman" w:hAnsi="Times New Roman" w:cs="Times New Roman"/>
                <w:b/>
                <w:lang w:val="en-GB" w:eastAsia="lv-LV"/>
              </w:rPr>
              <w:t>under</w:t>
            </w:r>
            <w:proofErr w:type="gramEnd"/>
            <w:r w:rsidRPr="004262A3">
              <w:rPr>
                <w:rFonts w:ascii="Times New Roman" w:eastAsia="Times New Roman" w:hAnsi="Times New Roman" w:cs="Times New Roman"/>
                <w:b/>
                <w:lang w:val="en-GB" w:eastAsia="lv-LV"/>
              </w:rPr>
              <w:t xml:space="preserve"> the age of 18)</w:t>
            </w:r>
          </w:p>
        </w:tc>
        <w:tc>
          <w:tcPr>
            <w:tcW w:w="1880" w:type="dxa"/>
            <w:shd w:val="clear" w:color="auto" w:fill="B4C6E7" w:themeFill="accent1" w:themeFillTint="66"/>
          </w:tcPr>
          <w:p w14:paraId="060B96BA"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Women</w:t>
            </w:r>
          </w:p>
        </w:tc>
        <w:tc>
          <w:tcPr>
            <w:tcW w:w="1718" w:type="dxa"/>
            <w:shd w:val="clear" w:color="auto" w:fill="B4C6E7" w:themeFill="accent1" w:themeFillTint="66"/>
          </w:tcPr>
          <w:p w14:paraId="05A220A3" w14:textId="77777777" w:rsidR="009C27C0" w:rsidRPr="004262A3" w:rsidRDefault="009C27C0" w:rsidP="00A3706D">
            <w:pPr>
              <w:widowControl w:val="0"/>
              <w:spacing w:after="0" w:line="240" w:lineRule="auto"/>
              <w:jc w:val="center"/>
              <w:rPr>
                <w:rFonts w:ascii="Times New Roman" w:eastAsia="Calibri" w:hAnsi="Times New Roman" w:cs="Times New Roman"/>
                <w:b/>
                <w:lang w:val="en-GB"/>
              </w:rPr>
            </w:pPr>
            <w:r w:rsidRPr="004262A3">
              <w:rPr>
                <w:rFonts w:ascii="Times New Roman" w:eastAsia="Calibri" w:hAnsi="Times New Roman" w:cs="Times New Roman"/>
                <w:b/>
                <w:lang w:val="en-GB"/>
              </w:rPr>
              <w:t>Women</w:t>
            </w:r>
          </w:p>
          <w:p w14:paraId="37CAB022"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w:t>
            </w:r>
            <w:proofErr w:type="gramStart"/>
            <w:r w:rsidRPr="004262A3">
              <w:rPr>
                <w:rFonts w:ascii="Times New Roman" w:eastAsia="Calibri" w:hAnsi="Times New Roman" w:cs="Times New Roman"/>
                <w:b/>
                <w:lang w:val="en-GB"/>
              </w:rPr>
              <w:t>under</w:t>
            </w:r>
            <w:proofErr w:type="gramEnd"/>
            <w:r w:rsidRPr="004262A3">
              <w:rPr>
                <w:rFonts w:ascii="Times New Roman" w:eastAsia="Calibri" w:hAnsi="Times New Roman" w:cs="Times New Roman"/>
                <w:b/>
                <w:lang w:val="en-GB"/>
              </w:rPr>
              <w:t xml:space="preserve"> the age of 18)</w:t>
            </w:r>
          </w:p>
        </w:tc>
        <w:tc>
          <w:tcPr>
            <w:tcW w:w="1674" w:type="dxa"/>
            <w:shd w:val="clear" w:color="auto" w:fill="B4C6E7" w:themeFill="accent1" w:themeFillTint="66"/>
          </w:tcPr>
          <w:p w14:paraId="75D3D48D"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b/>
                <w:lang w:val="en-GB"/>
              </w:rPr>
              <w:t>Children staying with their parents</w:t>
            </w:r>
          </w:p>
        </w:tc>
        <w:tc>
          <w:tcPr>
            <w:tcW w:w="1014" w:type="dxa"/>
            <w:shd w:val="clear" w:color="auto" w:fill="B4C6E7" w:themeFill="accent1" w:themeFillTint="66"/>
          </w:tcPr>
          <w:p w14:paraId="5A8E1B02"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
                <w:lang w:val="en-GB" w:eastAsia="lv-LV"/>
              </w:rPr>
              <w:t>Total</w:t>
            </w:r>
          </w:p>
        </w:tc>
      </w:tr>
      <w:tr w:rsidR="009C27C0" w:rsidRPr="004262A3" w14:paraId="4C788027" w14:textId="77777777" w:rsidTr="00A3706D">
        <w:trPr>
          <w:jc w:val="center"/>
        </w:trPr>
        <w:tc>
          <w:tcPr>
            <w:tcW w:w="1809" w:type="dxa"/>
            <w:shd w:val="clear" w:color="auto" w:fill="auto"/>
          </w:tcPr>
          <w:p w14:paraId="0E28E9A8"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446</w:t>
            </w:r>
          </w:p>
        </w:tc>
        <w:tc>
          <w:tcPr>
            <w:tcW w:w="1574" w:type="dxa"/>
            <w:shd w:val="clear" w:color="auto" w:fill="auto"/>
          </w:tcPr>
          <w:p w14:paraId="5298928B"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12</w:t>
            </w:r>
          </w:p>
        </w:tc>
        <w:tc>
          <w:tcPr>
            <w:tcW w:w="1880" w:type="dxa"/>
            <w:shd w:val="clear" w:color="auto" w:fill="auto"/>
          </w:tcPr>
          <w:p w14:paraId="423AC765"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76</w:t>
            </w:r>
          </w:p>
        </w:tc>
        <w:tc>
          <w:tcPr>
            <w:tcW w:w="1718" w:type="dxa"/>
            <w:shd w:val="clear" w:color="auto" w:fill="auto"/>
          </w:tcPr>
          <w:p w14:paraId="640052EB"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4</w:t>
            </w:r>
          </w:p>
        </w:tc>
        <w:tc>
          <w:tcPr>
            <w:tcW w:w="1674" w:type="dxa"/>
            <w:shd w:val="clear" w:color="auto" w:fill="auto"/>
          </w:tcPr>
          <w:p w14:paraId="7B79EA6B" w14:textId="77777777" w:rsidR="009C27C0" w:rsidRPr="004262A3" w:rsidRDefault="009C27C0" w:rsidP="00A3706D">
            <w:pPr>
              <w:widowControl w:val="0"/>
              <w:spacing w:after="0" w:line="240" w:lineRule="auto"/>
              <w:jc w:val="center"/>
              <w:rPr>
                <w:rFonts w:ascii="Times New Roman" w:eastAsia="Calibri" w:hAnsi="Times New Roman" w:cs="Times New Roman"/>
                <w:lang w:val="en-GB"/>
              </w:rPr>
            </w:pPr>
            <w:r w:rsidRPr="004262A3">
              <w:rPr>
                <w:rFonts w:ascii="Times New Roman" w:eastAsia="Calibri" w:hAnsi="Times New Roman" w:cs="Times New Roman"/>
                <w:lang w:val="en-GB"/>
              </w:rPr>
              <w:t>40</w:t>
            </w:r>
          </w:p>
        </w:tc>
        <w:tc>
          <w:tcPr>
            <w:tcW w:w="1014" w:type="dxa"/>
            <w:shd w:val="clear" w:color="auto" w:fill="auto"/>
          </w:tcPr>
          <w:p w14:paraId="0F22FE0A"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538</w:t>
            </w:r>
          </w:p>
        </w:tc>
      </w:tr>
      <w:tr w:rsidR="009C27C0" w:rsidRPr="004262A3" w14:paraId="66F33F79" w14:textId="77777777" w:rsidTr="00A3706D">
        <w:trPr>
          <w:trHeight w:val="1656"/>
          <w:jc w:val="center"/>
        </w:trPr>
        <w:tc>
          <w:tcPr>
            <w:tcW w:w="1809" w:type="dxa"/>
            <w:shd w:val="clear" w:color="auto" w:fill="auto"/>
          </w:tcPr>
          <w:p w14:paraId="45D92CB0"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AFG – 103; BDI – 1; BGD – 51; BLR – 4; CAF - 1; CMR – 3; COD – 1; CUB – 2; DZA – 4; ETH – 1; GEO – 1; GIN – 1; GMB – 2; IND – 90; IRN – 19; IRQ – 28; LKA – 14; MAR – 8; MDA – 1; MLI – 1; NPL – 6; PAK – 23; RUS- 12; SDN – 1; SEN – 1; SOM – 12; SYR – 35; TJK – 15; TUR – 3; UKR – 4; UZB – 3; YEM – 2</w:t>
            </w:r>
          </w:p>
        </w:tc>
        <w:tc>
          <w:tcPr>
            <w:tcW w:w="1574" w:type="dxa"/>
            <w:shd w:val="clear" w:color="auto" w:fill="auto"/>
          </w:tcPr>
          <w:p w14:paraId="37943195"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3; BGD – 1; IRN – 1; SOM - 7</w:t>
            </w:r>
          </w:p>
        </w:tc>
        <w:tc>
          <w:tcPr>
            <w:tcW w:w="1880" w:type="dxa"/>
            <w:shd w:val="clear" w:color="auto" w:fill="auto"/>
          </w:tcPr>
          <w:p w14:paraId="4B3EEC35" w14:textId="77777777" w:rsidR="009C27C0" w:rsidRPr="004262A3" w:rsidRDefault="009C27C0" w:rsidP="00A3706D">
            <w:pPr>
              <w:widowControl w:val="0"/>
              <w:spacing w:after="0" w:line="240" w:lineRule="auto"/>
              <w:jc w:val="both"/>
              <w:rPr>
                <w:rFonts w:ascii="Times New Roman" w:eastAsia="Calibri" w:hAnsi="Times New Roman" w:cs="Times New Roman"/>
                <w:lang w:val="en-GB"/>
              </w:rPr>
            </w:pPr>
            <w:r w:rsidRPr="004262A3">
              <w:rPr>
                <w:rFonts w:ascii="Times New Roman" w:eastAsia="Calibri" w:hAnsi="Times New Roman" w:cs="Times New Roman"/>
                <w:lang w:val="en-GB"/>
              </w:rPr>
              <w:t>AFG – 13; CMR – 1; COD – 2; COG – 1; CUB – 3; IND – 4; IRN – 10; IRQ – 8; LKA – 1; MDA – 1; NGA – 1; PAK – 1; RUS – 1; SOM – 12; SYR – 2; TJK – 11; UKR – 1; UZB – 1; ZWE – 2</w:t>
            </w:r>
          </w:p>
        </w:tc>
        <w:tc>
          <w:tcPr>
            <w:tcW w:w="1718" w:type="dxa"/>
            <w:shd w:val="clear" w:color="auto" w:fill="auto"/>
          </w:tcPr>
          <w:p w14:paraId="47F8873E" w14:textId="77777777" w:rsidR="009C27C0" w:rsidRPr="004262A3" w:rsidRDefault="009C27C0" w:rsidP="00A3706D">
            <w:pPr>
              <w:spacing w:after="0" w:line="240" w:lineRule="auto"/>
              <w:jc w:val="both"/>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ETH – 1; SOM – 2; TJK – 1</w:t>
            </w:r>
          </w:p>
        </w:tc>
        <w:tc>
          <w:tcPr>
            <w:tcW w:w="1674" w:type="dxa"/>
            <w:shd w:val="clear" w:color="auto" w:fill="auto"/>
          </w:tcPr>
          <w:p w14:paraId="24693522"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r w:rsidRPr="004262A3">
              <w:rPr>
                <w:rFonts w:ascii="Times New Roman" w:eastAsia="Times New Roman" w:hAnsi="Times New Roman" w:cs="Times New Roman"/>
                <w:bCs/>
                <w:lang w:val="en-GB" w:eastAsia="lv-LV"/>
              </w:rPr>
              <w:t>SYR – 1; IRQ – 6; NGA – 1; IRN – 3; AFG – 9; TJK – 16; COS – 1; LKA – 1; UZB – 1; IND – 1</w:t>
            </w:r>
          </w:p>
        </w:tc>
        <w:tc>
          <w:tcPr>
            <w:tcW w:w="1014" w:type="dxa"/>
            <w:shd w:val="clear" w:color="auto" w:fill="auto"/>
          </w:tcPr>
          <w:p w14:paraId="73282A7F" w14:textId="77777777" w:rsidR="009C27C0" w:rsidRPr="004262A3" w:rsidRDefault="009C27C0" w:rsidP="00A3706D">
            <w:pPr>
              <w:spacing w:after="0" w:line="240" w:lineRule="auto"/>
              <w:jc w:val="center"/>
              <w:rPr>
                <w:rFonts w:ascii="Times New Roman" w:eastAsia="Times New Roman" w:hAnsi="Times New Roman" w:cs="Times New Roman"/>
                <w:bCs/>
                <w:lang w:val="en-GB" w:eastAsia="lv-LV"/>
              </w:rPr>
            </w:pPr>
          </w:p>
        </w:tc>
      </w:tr>
    </w:tbl>
    <w:p w14:paraId="1CD6F02F" w14:textId="77777777"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eastAsia="Calibri" w:hAnsi="Times New Roman" w:cs="Times New Roman"/>
          <w:lang w:val="en-GB"/>
        </w:rPr>
        <w:t>Average length of detention – 50 days</w:t>
      </w:r>
    </w:p>
    <w:p w14:paraId="7CC8EBC6" w14:textId="7657AC6F" w:rsidR="009C27C0" w:rsidRPr="004262A3" w:rsidRDefault="009C27C0" w:rsidP="009C27C0">
      <w:pPr>
        <w:widowControl w:val="0"/>
        <w:spacing w:after="0" w:line="276" w:lineRule="auto"/>
        <w:rPr>
          <w:rFonts w:ascii="Times New Roman" w:eastAsia="Calibri" w:hAnsi="Times New Roman" w:cs="Times New Roman"/>
          <w:lang w:val="en-GB"/>
        </w:rPr>
      </w:pPr>
      <w:r w:rsidRPr="004262A3">
        <w:rPr>
          <w:rFonts w:ascii="Times New Roman" w:hAnsi="Times New Roman" w:cs="Times New Roman"/>
          <w:bCs/>
          <w:i/>
          <w:lang w:val="en-GB"/>
        </w:rPr>
        <w:t>Table 11. Source: Office of the Citizenship and Migration</w:t>
      </w:r>
    </w:p>
    <w:p w14:paraId="2217D033" w14:textId="703C73ED" w:rsidR="009C27C0" w:rsidRPr="004262A3" w:rsidRDefault="009C27C0">
      <w:pPr>
        <w:rPr>
          <w:rFonts w:ascii="Times New Roman" w:eastAsiaTheme="majorEastAsia" w:hAnsi="Times New Roman" w:cs="Times New Roman"/>
          <w:b/>
          <w:color w:val="000000" w:themeColor="text1"/>
          <w:lang w:val="en-GB"/>
        </w:rPr>
      </w:pPr>
      <w:r w:rsidRPr="004262A3">
        <w:rPr>
          <w:rFonts w:ascii="Times New Roman" w:hAnsi="Times New Roman" w:cs="Times New Roman"/>
          <w:lang w:val="en-GB"/>
        </w:rPr>
        <w:br w:type="page"/>
      </w:r>
    </w:p>
    <w:p w14:paraId="33846CBD" w14:textId="5A28BE3C" w:rsidR="00DC235E" w:rsidRPr="004262A3" w:rsidRDefault="00DC235E" w:rsidP="00DC235E">
      <w:pPr>
        <w:pStyle w:val="Heading1"/>
        <w:spacing w:before="0"/>
        <w:rPr>
          <w:rFonts w:cs="Times New Roman"/>
          <w:sz w:val="22"/>
          <w:szCs w:val="22"/>
          <w:lang w:val="en-GB"/>
        </w:rPr>
      </w:pPr>
      <w:bookmarkStart w:id="17" w:name="_Toc191300614"/>
      <w:r w:rsidRPr="004262A3">
        <w:rPr>
          <w:rFonts w:cs="Times New Roman"/>
          <w:sz w:val="22"/>
          <w:szCs w:val="22"/>
          <w:lang w:val="en-GB"/>
        </w:rPr>
        <w:lastRenderedPageBreak/>
        <w:t>ANNEX 1</w:t>
      </w:r>
      <w:r w:rsidR="00301003" w:rsidRPr="004262A3">
        <w:rPr>
          <w:rFonts w:cs="Times New Roman"/>
          <w:sz w:val="22"/>
          <w:szCs w:val="22"/>
          <w:lang w:val="en-GB"/>
        </w:rPr>
        <w:t>3</w:t>
      </w:r>
      <w:bookmarkEnd w:id="17"/>
    </w:p>
    <w:p w14:paraId="63844B2A" w14:textId="77777777" w:rsidR="009C27C0" w:rsidRPr="004262A3" w:rsidRDefault="009C27C0" w:rsidP="009C27C0">
      <w:pPr>
        <w:pStyle w:val="NoSpacing"/>
        <w:rPr>
          <w:rFonts w:ascii="Times New Roman" w:hAnsi="Times New Roman" w:cs="Times New Roman"/>
          <w:lang w:val="en-GB"/>
        </w:rPr>
      </w:pPr>
    </w:p>
    <w:p w14:paraId="654479F9" w14:textId="5F1BD94F"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Number of non-citizen residents in the period of 2020-2024 by ethnicity</w:t>
      </w:r>
    </w:p>
    <w:p w14:paraId="4A6C8E74"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Style w:val="TableGrid"/>
        <w:tblW w:w="8222" w:type="dxa"/>
        <w:tblInd w:w="137" w:type="dxa"/>
        <w:tblLayout w:type="fixed"/>
        <w:tblLook w:val="04A0" w:firstRow="1" w:lastRow="0" w:firstColumn="1" w:lastColumn="0" w:noHBand="0" w:noVBand="1"/>
      </w:tblPr>
      <w:tblGrid>
        <w:gridCol w:w="1418"/>
        <w:gridCol w:w="1360"/>
        <w:gridCol w:w="1361"/>
        <w:gridCol w:w="1361"/>
        <w:gridCol w:w="1361"/>
        <w:gridCol w:w="1361"/>
      </w:tblGrid>
      <w:tr w:rsidR="009C27C0" w:rsidRPr="004262A3" w14:paraId="6ED15800" w14:textId="77777777" w:rsidTr="00A3706D">
        <w:tc>
          <w:tcPr>
            <w:tcW w:w="1418" w:type="dxa"/>
            <w:shd w:val="clear" w:color="auto" w:fill="B4C6E7" w:themeFill="accent1" w:themeFillTint="66"/>
          </w:tcPr>
          <w:p w14:paraId="0F083EFE" w14:textId="77777777" w:rsidR="009C27C0" w:rsidRPr="004262A3" w:rsidRDefault="009C27C0" w:rsidP="00A3706D">
            <w:pPr>
              <w:jc w:val="center"/>
              <w:rPr>
                <w:rFonts w:ascii="Times New Roman" w:hAnsi="Times New Roman" w:cs="Times New Roman"/>
                <w:b/>
                <w:lang w:val="en-GB"/>
              </w:rPr>
            </w:pPr>
          </w:p>
        </w:tc>
        <w:tc>
          <w:tcPr>
            <w:tcW w:w="1360" w:type="dxa"/>
            <w:shd w:val="clear" w:color="auto" w:fill="B4C6E7" w:themeFill="accent1" w:themeFillTint="66"/>
          </w:tcPr>
          <w:p w14:paraId="4A656193"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361" w:type="dxa"/>
            <w:shd w:val="clear" w:color="auto" w:fill="B4C6E7" w:themeFill="accent1" w:themeFillTint="66"/>
          </w:tcPr>
          <w:p w14:paraId="2E5D334C"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361" w:type="dxa"/>
            <w:shd w:val="clear" w:color="auto" w:fill="B4C6E7" w:themeFill="accent1" w:themeFillTint="66"/>
          </w:tcPr>
          <w:p w14:paraId="4885BDDB"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361" w:type="dxa"/>
            <w:shd w:val="clear" w:color="auto" w:fill="B4C6E7" w:themeFill="accent1" w:themeFillTint="66"/>
          </w:tcPr>
          <w:p w14:paraId="4DD14CD4"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361" w:type="dxa"/>
            <w:shd w:val="clear" w:color="auto" w:fill="B4C6E7" w:themeFill="accent1" w:themeFillTint="66"/>
          </w:tcPr>
          <w:p w14:paraId="717D4BC9"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2024</w:t>
            </w:r>
          </w:p>
        </w:tc>
      </w:tr>
      <w:tr w:rsidR="009C27C0" w:rsidRPr="004262A3" w14:paraId="43A288BD" w14:textId="77777777" w:rsidTr="00A3706D">
        <w:tc>
          <w:tcPr>
            <w:tcW w:w="1418" w:type="dxa"/>
            <w:shd w:val="clear" w:color="auto" w:fill="auto"/>
          </w:tcPr>
          <w:p w14:paraId="7029ED1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Latvian</w:t>
            </w:r>
          </w:p>
        </w:tc>
        <w:tc>
          <w:tcPr>
            <w:tcW w:w="1360" w:type="dxa"/>
            <w:vAlign w:val="bottom"/>
          </w:tcPr>
          <w:p w14:paraId="137A47C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431</w:t>
            </w:r>
          </w:p>
        </w:tc>
        <w:tc>
          <w:tcPr>
            <w:tcW w:w="1361" w:type="dxa"/>
            <w:vAlign w:val="bottom"/>
          </w:tcPr>
          <w:p w14:paraId="552079D4"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410</w:t>
            </w:r>
          </w:p>
        </w:tc>
        <w:tc>
          <w:tcPr>
            <w:tcW w:w="1361" w:type="dxa"/>
            <w:vAlign w:val="bottom"/>
          </w:tcPr>
          <w:p w14:paraId="59EEA05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392</w:t>
            </w:r>
          </w:p>
        </w:tc>
        <w:tc>
          <w:tcPr>
            <w:tcW w:w="1361" w:type="dxa"/>
            <w:vAlign w:val="bottom"/>
          </w:tcPr>
          <w:p w14:paraId="328B14A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375</w:t>
            </w:r>
          </w:p>
        </w:tc>
        <w:tc>
          <w:tcPr>
            <w:tcW w:w="1361" w:type="dxa"/>
            <w:vAlign w:val="bottom"/>
          </w:tcPr>
          <w:p w14:paraId="1CA3669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362</w:t>
            </w:r>
          </w:p>
        </w:tc>
      </w:tr>
      <w:tr w:rsidR="009C27C0" w:rsidRPr="004262A3" w14:paraId="0DA44A95" w14:textId="77777777" w:rsidTr="00A3706D">
        <w:tc>
          <w:tcPr>
            <w:tcW w:w="1418" w:type="dxa"/>
            <w:shd w:val="clear" w:color="auto" w:fill="auto"/>
          </w:tcPr>
          <w:p w14:paraId="4D64A01D"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Belarusian</w:t>
            </w:r>
          </w:p>
        </w:tc>
        <w:tc>
          <w:tcPr>
            <w:tcW w:w="1360" w:type="dxa"/>
            <w:vAlign w:val="bottom"/>
          </w:tcPr>
          <w:p w14:paraId="285F502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28 297</w:t>
            </w:r>
          </w:p>
        </w:tc>
        <w:tc>
          <w:tcPr>
            <w:tcW w:w="1361" w:type="dxa"/>
            <w:vAlign w:val="bottom"/>
          </w:tcPr>
          <w:p w14:paraId="6B91C26D"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27 200</w:t>
            </w:r>
          </w:p>
        </w:tc>
        <w:tc>
          <w:tcPr>
            <w:tcW w:w="1361" w:type="dxa"/>
            <w:vAlign w:val="bottom"/>
          </w:tcPr>
          <w:p w14:paraId="51DCB187"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26 037</w:t>
            </w:r>
          </w:p>
        </w:tc>
        <w:tc>
          <w:tcPr>
            <w:tcW w:w="1361" w:type="dxa"/>
            <w:vAlign w:val="bottom"/>
          </w:tcPr>
          <w:p w14:paraId="1A93717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24 999</w:t>
            </w:r>
          </w:p>
        </w:tc>
        <w:tc>
          <w:tcPr>
            <w:tcW w:w="1361" w:type="dxa"/>
            <w:vAlign w:val="bottom"/>
          </w:tcPr>
          <w:p w14:paraId="2574D1E0"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24 131</w:t>
            </w:r>
          </w:p>
        </w:tc>
      </w:tr>
      <w:tr w:rsidR="009C27C0" w:rsidRPr="004262A3" w14:paraId="202FFDF0" w14:textId="77777777" w:rsidTr="00A3706D">
        <w:tc>
          <w:tcPr>
            <w:tcW w:w="1418" w:type="dxa"/>
            <w:shd w:val="clear" w:color="auto" w:fill="auto"/>
          </w:tcPr>
          <w:p w14:paraId="72CDDF30"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Roma</w:t>
            </w:r>
          </w:p>
        </w:tc>
        <w:tc>
          <w:tcPr>
            <w:tcW w:w="1360" w:type="dxa"/>
            <w:vAlign w:val="bottom"/>
          </w:tcPr>
          <w:p w14:paraId="5EF822F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231</w:t>
            </w:r>
          </w:p>
        </w:tc>
        <w:tc>
          <w:tcPr>
            <w:tcW w:w="1361" w:type="dxa"/>
            <w:vAlign w:val="bottom"/>
          </w:tcPr>
          <w:p w14:paraId="7061E7D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223</w:t>
            </w:r>
          </w:p>
        </w:tc>
        <w:tc>
          <w:tcPr>
            <w:tcW w:w="1361" w:type="dxa"/>
            <w:vAlign w:val="bottom"/>
          </w:tcPr>
          <w:p w14:paraId="77083750"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215</w:t>
            </w:r>
          </w:p>
        </w:tc>
        <w:tc>
          <w:tcPr>
            <w:tcW w:w="1361" w:type="dxa"/>
            <w:vAlign w:val="bottom"/>
          </w:tcPr>
          <w:p w14:paraId="113EDCF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206</w:t>
            </w:r>
          </w:p>
        </w:tc>
        <w:tc>
          <w:tcPr>
            <w:tcW w:w="1361" w:type="dxa"/>
            <w:vAlign w:val="bottom"/>
          </w:tcPr>
          <w:p w14:paraId="33B0C987"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201</w:t>
            </w:r>
          </w:p>
        </w:tc>
      </w:tr>
      <w:tr w:rsidR="009C27C0" w:rsidRPr="004262A3" w14:paraId="1B0AF693" w14:textId="77777777" w:rsidTr="00A3706D">
        <w:tc>
          <w:tcPr>
            <w:tcW w:w="1418" w:type="dxa"/>
            <w:shd w:val="clear" w:color="auto" w:fill="auto"/>
          </w:tcPr>
          <w:p w14:paraId="6C2D950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Jew</w:t>
            </w:r>
          </w:p>
        </w:tc>
        <w:tc>
          <w:tcPr>
            <w:tcW w:w="1360" w:type="dxa"/>
            <w:vAlign w:val="bottom"/>
          </w:tcPr>
          <w:p w14:paraId="2BBA701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862</w:t>
            </w:r>
          </w:p>
        </w:tc>
        <w:tc>
          <w:tcPr>
            <w:tcW w:w="1361" w:type="dxa"/>
            <w:vAlign w:val="bottom"/>
          </w:tcPr>
          <w:p w14:paraId="2A6B716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832</w:t>
            </w:r>
          </w:p>
        </w:tc>
        <w:tc>
          <w:tcPr>
            <w:tcW w:w="1361" w:type="dxa"/>
            <w:vAlign w:val="bottom"/>
          </w:tcPr>
          <w:p w14:paraId="76E99191"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765</w:t>
            </w:r>
          </w:p>
        </w:tc>
        <w:tc>
          <w:tcPr>
            <w:tcW w:w="1361" w:type="dxa"/>
            <w:vAlign w:val="bottom"/>
          </w:tcPr>
          <w:p w14:paraId="79826720"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720</w:t>
            </w:r>
          </w:p>
        </w:tc>
        <w:tc>
          <w:tcPr>
            <w:tcW w:w="1361" w:type="dxa"/>
            <w:vAlign w:val="bottom"/>
          </w:tcPr>
          <w:p w14:paraId="1ABB35C8"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705</w:t>
            </w:r>
          </w:p>
        </w:tc>
      </w:tr>
      <w:tr w:rsidR="009C27C0" w:rsidRPr="004262A3" w14:paraId="6C52DBE9" w14:textId="77777777" w:rsidTr="00A3706D">
        <w:tc>
          <w:tcPr>
            <w:tcW w:w="1418" w:type="dxa"/>
            <w:shd w:val="clear" w:color="auto" w:fill="auto"/>
          </w:tcPr>
          <w:p w14:paraId="0EA232BB"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Estonian</w:t>
            </w:r>
          </w:p>
        </w:tc>
        <w:tc>
          <w:tcPr>
            <w:tcW w:w="1360" w:type="dxa"/>
            <w:vAlign w:val="bottom"/>
          </w:tcPr>
          <w:p w14:paraId="7F80F4C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250</w:t>
            </w:r>
          </w:p>
        </w:tc>
        <w:tc>
          <w:tcPr>
            <w:tcW w:w="1361" w:type="dxa"/>
            <w:vAlign w:val="bottom"/>
          </w:tcPr>
          <w:p w14:paraId="113BE6D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233</w:t>
            </w:r>
          </w:p>
        </w:tc>
        <w:tc>
          <w:tcPr>
            <w:tcW w:w="1361" w:type="dxa"/>
            <w:vAlign w:val="bottom"/>
          </w:tcPr>
          <w:p w14:paraId="42129619"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220</w:t>
            </w:r>
          </w:p>
        </w:tc>
        <w:tc>
          <w:tcPr>
            <w:tcW w:w="1361" w:type="dxa"/>
            <w:vAlign w:val="bottom"/>
          </w:tcPr>
          <w:p w14:paraId="5E15236F"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207</w:t>
            </w:r>
          </w:p>
        </w:tc>
        <w:tc>
          <w:tcPr>
            <w:tcW w:w="1361" w:type="dxa"/>
            <w:vAlign w:val="bottom"/>
          </w:tcPr>
          <w:p w14:paraId="6BFD37CE"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199</w:t>
            </w:r>
          </w:p>
        </w:tc>
      </w:tr>
      <w:tr w:rsidR="009C27C0" w:rsidRPr="004262A3" w14:paraId="09F34C37" w14:textId="77777777" w:rsidTr="00A3706D">
        <w:tc>
          <w:tcPr>
            <w:tcW w:w="1418" w:type="dxa"/>
            <w:shd w:val="clear" w:color="auto" w:fill="auto"/>
          </w:tcPr>
          <w:p w14:paraId="41CB601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Russian</w:t>
            </w:r>
          </w:p>
        </w:tc>
        <w:tc>
          <w:tcPr>
            <w:tcW w:w="1360" w:type="dxa"/>
            <w:vAlign w:val="bottom"/>
          </w:tcPr>
          <w:p w14:paraId="3231781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130 399</w:t>
            </w:r>
          </w:p>
        </w:tc>
        <w:tc>
          <w:tcPr>
            <w:tcW w:w="1361" w:type="dxa"/>
            <w:vAlign w:val="bottom"/>
          </w:tcPr>
          <w:p w14:paraId="2ED802BD"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125 560</w:t>
            </w:r>
          </w:p>
        </w:tc>
        <w:tc>
          <w:tcPr>
            <w:tcW w:w="1361" w:type="dxa"/>
            <w:vAlign w:val="bottom"/>
          </w:tcPr>
          <w:p w14:paraId="2FEDC8FB"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120 205</w:t>
            </w:r>
          </w:p>
        </w:tc>
        <w:tc>
          <w:tcPr>
            <w:tcW w:w="1361" w:type="dxa"/>
            <w:vAlign w:val="bottom"/>
          </w:tcPr>
          <w:p w14:paraId="50440120"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115 719</w:t>
            </w:r>
          </w:p>
        </w:tc>
        <w:tc>
          <w:tcPr>
            <w:tcW w:w="1361" w:type="dxa"/>
            <w:vAlign w:val="bottom"/>
          </w:tcPr>
          <w:p w14:paraId="5BEC0E7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111 593</w:t>
            </w:r>
          </w:p>
        </w:tc>
      </w:tr>
      <w:tr w:rsidR="009C27C0" w:rsidRPr="004262A3" w14:paraId="3A8B0CA5" w14:textId="77777777" w:rsidTr="00A3706D">
        <w:tc>
          <w:tcPr>
            <w:tcW w:w="1418" w:type="dxa"/>
            <w:shd w:val="clear" w:color="auto" w:fill="auto"/>
          </w:tcPr>
          <w:p w14:paraId="55BF85D0"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Lithuanian</w:t>
            </w:r>
          </w:p>
        </w:tc>
        <w:tc>
          <w:tcPr>
            <w:tcW w:w="1360" w:type="dxa"/>
            <w:vAlign w:val="bottom"/>
          </w:tcPr>
          <w:p w14:paraId="2F7D605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4 720</w:t>
            </w:r>
          </w:p>
        </w:tc>
        <w:tc>
          <w:tcPr>
            <w:tcW w:w="1361" w:type="dxa"/>
            <w:vAlign w:val="bottom"/>
          </w:tcPr>
          <w:p w14:paraId="77E6CDE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4 529</w:t>
            </w:r>
          </w:p>
        </w:tc>
        <w:tc>
          <w:tcPr>
            <w:tcW w:w="1361" w:type="dxa"/>
            <w:vAlign w:val="bottom"/>
          </w:tcPr>
          <w:p w14:paraId="6C75723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4 266</w:t>
            </w:r>
          </w:p>
        </w:tc>
        <w:tc>
          <w:tcPr>
            <w:tcW w:w="1361" w:type="dxa"/>
            <w:vAlign w:val="bottom"/>
          </w:tcPr>
          <w:p w14:paraId="70AB0EBA"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4 065</w:t>
            </w:r>
          </w:p>
        </w:tc>
        <w:tc>
          <w:tcPr>
            <w:tcW w:w="1361" w:type="dxa"/>
            <w:vAlign w:val="bottom"/>
          </w:tcPr>
          <w:p w14:paraId="6D60EDAE"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3 896</w:t>
            </w:r>
          </w:p>
        </w:tc>
      </w:tr>
      <w:tr w:rsidR="009C27C0" w:rsidRPr="004262A3" w14:paraId="722DE102" w14:textId="77777777" w:rsidTr="00A3706D">
        <w:tc>
          <w:tcPr>
            <w:tcW w:w="1418" w:type="dxa"/>
            <w:shd w:val="clear" w:color="auto" w:fill="auto"/>
          </w:tcPr>
          <w:p w14:paraId="0370E718"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Polish</w:t>
            </w:r>
          </w:p>
        </w:tc>
        <w:tc>
          <w:tcPr>
            <w:tcW w:w="1360" w:type="dxa"/>
            <w:vAlign w:val="bottom"/>
          </w:tcPr>
          <w:p w14:paraId="1D5E2C5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7 156</w:t>
            </w:r>
          </w:p>
        </w:tc>
        <w:tc>
          <w:tcPr>
            <w:tcW w:w="1361" w:type="dxa"/>
            <w:vAlign w:val="bottom"/>
          </w:tcPr>
          <w:p w14:paraId="40D77D97"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6 896</w:t>
            </w:r>
          </w:p>
        </w:tc>
        <w:tc>
          <w:tcPr>
            <w:tcW w:w="1361" w:type="dxa"/>
            <w:vAlign w:val="bottom"/>
          </w:tcPr>
          <w:p w14:paraId="25F9D2FD"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6 611</w:t>
            </w:r>
          </w:p>
        </w:tc>
        <w:tc>
          <w:tcPr>
            <w:tcW w:w="1361" w:type="dxa"/>
            <w:vAlign w:val="bottom"/>
          </w:tcPr>
          <w:p w14:paraId="7C1FF22C"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6 349</w:t>
            </w:r>
          </w:p>
        </w:tc>
        <w:tc>
          <w:tcPr>
            <w:tcW w:w="1361" w:type="dxa"/>
            <w:vAlign w:val="bottom"/>
          </w:tcPr>
          <w:p w14:paraId="709A800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6 137</w:t>
            </w:r>
          </w:p>
        </w:tc>
      </w:tr>
      <w:tr w:rsidR="009C27C0" w:rsidRPr="004262A3" w14:paraId="46D37962" w14:textId="77777777" w:rsidTr="00A3706D">
        <w:tc>
          <w:tcPr>
            <w:tcW w:w="1418" w:type="dxa"/>
            <w:shd w:val="clear" w:color="auto" w:fill="auto"/>
          </w:tcPr>
          <w:p w14:paraId="651DF58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Ukrainian</w:t>
            </w:r>
          </w:p>
        </w:tc>
        <w:tc>
          <w:tcPr>
            <w:tcW w:w="1360" w:type="dxa"/>
            <w:vAlign w:val="bottom"/>
          </w:tcPr>
          <w:p w14:paraId="4961E46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19 343</w:t>
            </w:r>
          </w:p>
        </w:tc>
        <w:tc>
          <w:tcPr>
            <w:tcW w:w="1361" w:type="dxa"/>
            <w:vAlign w:val="bottom"/>
          </w:tcPr>
          <w:p w14:paraId="4B836C5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18 636</w:t>
            </w:r>
          </w:p>
        </w:tc>
        <w:tc>
          <w:tcPr>
            <w:tcW w:w="1361" w:type="dxa"/>
            <w:vAlign w:val="bottom"/>
          </w:tcPr>
          <w:p w14:paraId="0BE08FFE"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17 895</w:t>
            </w:r>
          </w:p>
        </w:tc>
        <w:tc>
          <w:tcPr>
            <w:tcW w:w="1361" w:type="dxa"/>
            <w:vAlign w:val="bottom"/>
          </w:tcPr>
          <w:p w14:paraId="4100A7D7"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17 214</w:t>
            </w:r>
          </w:p>
        </w:tc>
        <w:tc>
          <w:tcPr>
            <w:tcW w:w="1361" w:type="dxa"/>
            <w:vAlign w:val="bottom"/>
          </w:tcPr>
          <w:p w14:paraId="5133AF28"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16 687</w:t>
            </w:r>
          </w:p>
        </w:tc>
      </w:tr>
      <w:tr w:rsidR="009C27C0" w:rsidRPr="004262A3" w14:paraId="225D9DD2" w14:textId="77777777" w:rsidTr="00A3706D">
        <w:tc>
          <w:tcPr>
            <w:tcW w:w="1418" w:type="dxa"/>
            <w:shd w:val="clear" w:color="auto" w:fill="auto"/>
          </w:tcPr>
          <w:p w14:paraId="39E47500"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Other</w:t>
            </w:r>
          </w:p>
        </w:tc>
        <w:tc>
          <w:tcPr>
            <w:tcW w:w="1360" w:type="dxa"/>
            <w:vAlign w:val="bottom"/>
          </w:tcPr>
          <w:p w14:paraId="0C69570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6 199</w:t>
            </w:r>
          </w:p>
        </w:tc>
        <w:tc>
          <w:tcPr>
            <w:tcW w:w="1361" w:type="dxa"/>
            <w:vAlign w:val="bottom"/>
          </w:tcPr>
          <w:p w14:paraId="403C2260"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6 003</w:t>
            </w:r>
          </w:p>
        </w:tc>
        <w:tc>
          <w:tcPr>
            <w:tcW w:w="1361" w:type="dxa"/>
            <w:vAlign w:val="bottom"/>
          </w:tcPr>
          <w:p w14:paraId="5DFF8242"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5 769</w:t>
            </w:r>
          </w:p>
        </w:tc>
        <w:tc>
          <w:tcPr>
            <w:tcW w:w="1361" w:type="dxa"/>
            <w:vAlign w:val="bottom"/>
          </w:tcPr>
          <w:p w14:paraId="2E34FF76"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5 547</w:t>
            </w:r>
          </w:p>
        </w:tc>
        <w:tc>
          <w:tcPr>
            <w:tcW w:w="1361" w:type="dxa"/>
            <w:vAlign w:val="bottom"/>
          </w:tcPr>
          <w:p w14:paraId="42391168"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5 365</w:t>
            </w:r>
          </w:p>
        </w:tc>
      </w:tr>
    </w:tbl>
    <w:p w14:paraId="7C7C4F5C" w14:textId="295BAB25"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1. Source: Central Statistics Office</w:t>
      </w:r>
    </w:p>
    <w:p w14:paraId="47FD86F7" w14:textId="77777777" w:rsidR="009C27C0" w:rsidRPr="004262A3" w:rsidRDefault="009C27C0" w:rsidP="009C27C0">
      <w:pPr>
        <w:spacing w:after="0"/>
        <w:jc w:val="center"/>
        <w:rPr>
          <w:rFonts w:ascii="Times New Roman" w:hAnsi="Times New Roman" w:cs="Times New Roman"/>
          <w:b/>
          <w:iCs/>
          <w:color w:val="000000"/>
          <w:highlight w:val="yellow"/>
          <w:lang w:val="en-GB"/>
        </w:rPr>
      </w:pPr>
    </w:p>
    <w:p w14:paraId="642F8606" w14:textId="7DA8FB25"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Number of non-citizen residents in the period of 2020-2024 by gender</w:t>
      </w:r>
    </w:p>
    <w:p w14:paraId="56B7AAAF"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Style w:val="TableGrid"/>
        <w:tblW w:w="8222" w:type="dxa"/>
        <w:tblInd w:w="137" w:type="dxa"/>
        <w:tblLayout w:type="fixed"/>
        <w:tblLook w:val="04A0" w:firstRow="1" w:lastRow="0" w:firstColumn="1" w:lastColumn="0" w:noHBand="0" w:noVBand="1"/>
      </w:tblPr>
      <w:tblGrid>
        <w:gridCol w:w="1418"/>
        <w:gridCol w:w="1360"/>
        <w:gridCol w:w="1361"/>
        <w:gridCol w:w="1361"/>
        <w:gridCol w:w="1361"/>
        <w:gridCol w:w="1361"/>
      </w:tblGrid>
      <w:tr w:rsidR="009C27C0" w:rsidRPr="004262A3" w14:paraId="3660B213" w14:textId="77777777" w:rsidTr="00A3706D">
        <w:tc>
          <w:tcPr>
            <w:tcW w:w="1418" w:type="dxa"/>
            <w:shd w:val="clear" w:color="auto" w:fill="B4C6E7" w:themeFill="accent1" w:themeFillTint="66"/>
          </w:tcPr>
          <w:p w14:paraId="0E357B49" w14:textId="77777777" w:rsidR="009C27C0" w:rsidRPr="004262A3" w:rsidRDefault="009C27C0" w:rsidP="00A3706D">
            <w:pPr>
              <w:jc w:val="center"/>
              <w:rPr>
                <w:rFonts w:ascii="Times New Roman" w:hAnsi="Times New Roman" w:cs="Times New Roman"/>
                <w:b/>
                <w:lang w:val="en-GB"/>
              </w:rPr>
            </w:pPr>
          </w:p>
        </w:tc>
        <w:tc>
          <w:tcPr>
            <w:tcW w:w="1360" w:type="dxa"/>
            <w:shd w:val="clear" w:color="auto" w:fill="B4C6E7" w:themeFill="accent1" w:themeFillTint="66"/>
          </w:tcPr>
          <w:p w14:paraId="34C75099"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361" w:type="dxa"/>
            <w:shd w:val="clear" w:color="auto" w:fill="B4C6E7" w:themeFill="accent1" w:themeFillTint="66"/>
          </w:tcPr>
          <w:p w14:paraId="5D6BD672"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361" w:type="dxa"/>
            <w:shd w:val="clear" w:color="auto" w:fill="B4C6E7" w:themeFill="accent1" w:themeFillTint="66"/>
          </w:tcPr>
          <w:p w14:paraId="0D0EBD97"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361" w:type="dxa"/>
            <w:shd w:val="clear" w:color="auto" w:fill="B4C6E7" w:themeFill="accent1" w:themeFillTint="66"/>
          </w:tcPr>
          <w:p w14:paraId="098C0C19"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361" w:type="dxa"/>
            <w:shd w:val="clear" w:color="auto" w:fill="B4C6E7" w:themeFill="accent1" w:themeFillTint="66"/>
          </w:tcPr>
          <w:p w14:paraId="5CB8BE12"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2024</w:t>
            </w:r>
          </w:p>
        </w:tc>
      </w:tr>
      <w:tr w:rsidR="009C27C0" w:rsidRPr="004262A3" w14:paraId="39FBAC9E" w14:textId="77777777" w:rsidTr="00A3706D">
        <w:tc>
          <w:tcPr>
            <w:tcW w:w="1418" w:type="dxa"/>
            <w:shd w:val="clear" w:color="auto" w:fill="auto"/>
          </w:tcPr>
          <w:p w14:paraId="369C4E35"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Male</w:t>
            </w:r>
          </w:p>
        </w:tc>
        <w:tc>
          <w:tcPr>
            <w:tcW w:w="1360" w:type="dxa"/>
            <w:vAlign w:val="bottom"/>
          </w:tcPr>
          <w:p w14:paraId="25710FC9"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93 699</w:t>
            </w:r>
          </w:p>
        </w:tc>
        <w:tc>
          <w:tcPr>
            <w:tcW w:w="1361" w:type="dxa"/>
            <w:vAlign w:val="bottom"/>
          </w:tcPr>
          <w:p w14:paraId="7D77654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90 405</w:t>
            </w:r>
          </w:p>
        </w:tc>
        <w:tc>
          <w:tcPr>
            <w:tcW w:w="1361" w:type="dxa"/>
            <w:vAlign w:val="bottom"/>
          </w:tcPr>
          <w:p w14:paraId="6874B3F9"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86 813</w:t>
            </w:r>
          </w:p>
        </w:tc>
        <w:tc>
          <w:tcPr>
            <w:tcW w:w="1361" w:type="dxa"/>
            <w:vAlign w:val="bottom"/>
          </w:tcPr>
          <w:p w14:paraId="6029426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83 818</w:t>
            </w:r>
          </w:p>
        </w:tc>
        <w:tc>
          <w:tcPr>
            <w:tcW w:w="1361" w:type="dxa"/>
            <w:vAlign w:val="bottom"/>
          </w:tcPr>
          <w:p w14:paraId="29E464C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81 063</w:t>
            </w:r>
          </w:p>
        </w:tc>
      </w:tr>
      <w:tr w:rsidR="009C27C0" w:rsidRPr="004262A3" w14:paraId="78CD0D11" w14:textId="77777777" w:rsidTr="00A3706D">
        <w:tc>
          <w:tcPr>
            <w:tcW w:w="1418" w:type="dxa"/>
            <w:shd w:val="clear" w:color="auto" w:fill="auto"/>
          </w:tcPr>
          <w:p w14:paraId="071A005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Female</w:t>
            </w:r>
          </w:p>
        </w:tc>
        <w:tc>
          <w:tcPr>
            <w:tcW w:w="1360" w:type="dxa"/>
            <w:vAlign w:val="bottom"/>
          </w:tcPr>
          <w:p w14:paraId="0B8AF1E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104 189</w:t>
            </w:r>
          </w:p>
        </w:tc>
        <w:tc>
          <w:tcPr>
            <w:tcW w:w="1361" w:type="dxa"/>
            <w:vAlign w:val="bottom"/>
          </w:tcPr>
          <w:p w14:paraId="6C6DFF0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100 117</w:t>
            </w:r>
          </w:p>
        </w:tc>
        <w:tc>
          <w:tcPr>
            <w:tcW w:w="1361" w:type="dxa"/>
            <w:vAlign w:val="bottom"/>
          </w:tcPr>
          <w:p w14:paraId="52DDBBE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95 562</w:t>
            </w:r>
          </w:p>
        </w:tc>
        <w:tc>
          <w:tcPr>
            <w:tcW w:w="1361" w:type="dxa"/>
            <w:vAlign w:val="bottom"/>
          </w:tcPr>
          <w:p w14:paraId="1F7DAF2F"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91 583</w:t>
            </w:r>
          </w:p>
        </w:tc>
        <w:tc>
          <w:tcPr>
            <w:tcW w:w="1361" w:type="dxa"/>
            <w:vAlign w:val="bottom"/>
          </w:tcPr>
          <w:p w14:paraId="33B66EFF"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88 213</w:t>
            </w:r>
          </w:p>
        </w:tc>
      </w:tr>
      <w:tr w:rsidR="009C27C0" w:rsidRPr="004262A3" w14:paraId="339229D4" w14:textId="77777777" w:rsidTr="00A3706D">
        <w:trPr>
          <w:trHeight w:val="70"/>
        </w:trPr>
        <w:tc>
          <w:tcPr>
            <w:tcW w:w="1418" w:type="dxa"/>
            <w:shd w:val="clear" w:color="auto" w:fill="auto"/>
          </w:tcPr>
          <w:p w14:paraId="6D7B3C9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Total</w:t>
            </w:r>
          </w:p>
        </w:tc>
        <w:tc>
          <w:tcPr>
            <w:tcW w:w="1360" w:type="dxa"/>
          </w:tcPr>
          <w:p w14:paraId="2BD11B3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197 888</w:t>
            </w:r>
          </w:p>
        </w:tc>
        <w:tc>
          <w:tcPr>
            <w:tcW w:w="1361" w:type="dxa"/>
          </w:tcPr>
          <w:p w14:paraId="100CFDA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190 522</w:t>
            </w:r>
          </w:p>
        </w:tc>
        <w:tc>
          <w:tcPr>
            <w:tcW w:w="1361" w:type="dxa"/>
          </w:tcPr>
          <w:p w14:paraId="5D6B6A6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182 375</w:t>
            </w:r>
          </w:p>
        </w:tc>
        <w:tc>
          <w:tcPr>
            <w:tcW w:w="1361" w:type="dxa"/>
          </w:tcPr>
          <w:p w14:paraId="7CDE960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175 401</w:t>
            </w:r>
          </w:p>
        </w:tc>
        <w:tc>
          <w:tcPr>
            <w:tcW w:w="1361" w:type="dxa"/>
          </w:tcPr>
          <w:p w14:paraId="022DD6B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169 276</w:t>
            </w:r>
          </w:p>
        </w:tc>
      </w:tr>
    </w:tbl>
    <w:p w14:paraId="095B8895" w14:textId="3CC168C8"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2. Source: Central Statistics Office</w:t>
      </w:r>
    </w:p>
    <w:p w14:paraId="17936917" w14:textId="77777777" w:rsidR="009C27C0" w:rsidRPr="004262A3" w:rsidRDefault="009C27C0" w:rsidP="009C27C0">
      <w:pPr>
        <w:spacing w:after="0"/>
        <w:jc w:val="center"/>
        <w:rPr>
          <w:rFonts w:ascii="Times New Roman" w:hAnsi="Times New Roman" w:cs="Times New Roman"/>
          <w:b/>
          <w:iCs/>
          <w:color w:val="000000"/>
          <w:lang w:val="en-GB"/>
        </w:rPr>
      </w:pPr>
    </w:p>
    <w:p w14:paraId="0D334A3C" w14:textId="794AB86D"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Number of non-citizen residents in the period of 2020-2024 by age</w:t>
      </w:r>
    </w:p>
    <w:p w14:paraId="42923285"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Style w:val="TableGrid"/>
        <w:tblW w:w="8222" w:type="dxa"/>
        <w:tblInd w:w="137" w:type="dxa"/>
        <w:tblLayout w:type="fixed"/>
        <w:tblLook w:val="04A0" w:firstRow="1" w:lastRow="0" w:firstColumn="1" w:lastColumn="0" w:noHBand="0" w:noVBand="1"/>
      </w:tblPr>
      <w:tblGrid>
        <w:gridCol w:w="1418"/>
        <w:gridCol w:w="1360"/>
        <w:gridCol w:w="1361"/>
        <w:gridCol w:w="1361"/>
        <w:gridCol w:w="1361"/>
        <w:gridCol w:w="1361"/>
      </w:tblGrid>
      <w:tr w:rsidR="009C27C0" w:rsidRPr="004262A3" w14:paraId="723FA491" w14:textId="77777777" w:rsidTr="00A3706D">
        <w:tc>
          <w:tcPr>
            <w:tcW w:w="1418" w:type="dxa"/>
            <w:shd w:val="clear" w:color="auto" w:fill="B4C6E7" w:themeFill="accent1" w:themeFillTint="66"/>
          </w:tcPr>
          <w:p w14:paraId="03B3A017"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Years</w:t>
            </w:r>
          </w:p>
        </w:tc>
        <w:tc>
          <w:tcPr>
            <w:tcW w:w="1360" w:type="dxa"/>
            <w:shd w:val="clear" w:color="auto" w:fill="B4C6E7" w:themeFill="accent1" w:themeFillTint="66"/>
          </w:tcPr>
          <w:p w14:paraId="1D113FFD"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361" w:type="dxa"/>
            <w:shd w:val="clear" w:color="auto" w:fill="B4C6E7" w:themeFill="accent1" w:themeFillTint="66"/>
          </w:tcPr>
          <w:p w14:paraId="39D09824"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361" w:type="dxa"/>
            <w:shd w:val="clear" w:color="auto" w:fill="B4C6E7" w:themeFill="accent1" w:themeFillTint="66"/>
          </w:tcPr>
          <w:p w14:paraId="12695EA5"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361" w:type="dxa"/>
            <w:shd w:val="clear" w:color="auto" w:fill="B4C6E7" w:themeFill="accent1" w:themeFillTint="66"/>
          </w:tcPr>
          <w:p w14:paraId="6F6090F1"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361" w:type="dxa"/>
            <w:shd w:val="clear" w:color="auto" w:fill="B4C6E7" w:themeFill="accent1" w:themeFillTint="66"/>
          </w:tcPr>
          <w:p w14:paraId="66A565CF"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2024</w:t>
            </w:r>
          </w:p>
        </w:tc>
      </w:tr>
      <w:tr w:rsidR="009C27C0" w:rsidRPr="004262A3" w14:paraId="3AA7930C" w14:textId="77777777" w:rsidTr="00A3706D">
        <w:tc>
          <w:tcPr>
            <w:tcW w:w="1418" w:type="dxa"/>
            <w:shd w:val="clear" w:color="auto" w:fill="auto"/>
          </w:tcPr>
          <w:p w14:paraId="0E993DDF"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0-4</w:t>
            </w:r>
          </w:p>
        </w:tc>
        <w:tc>
          <w:tcPr>
            <w:tcW w:w="1360" w:type="dxa"/>
            <w:vAlign w:val="bottom"/>
          </w:tcPr>
          <w:p w14:paraId="27E75CC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234</w:t>
            </w:r>
          </w:p>
        </w:tc>
        <w:tc>
          <w:tcPr>
            <w:tcW w:w="1361" w:type="dxa"/>
            <w:vAlign w:val="bottom"/>
          </w:tcPr>
          <w:p w14:paraId="71DEB35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156</w:t>
            </w:r>
          </w:p>
        </w:tc>
        <w:tc>
          <w:tcPr>
            <w:tcW w:w="1361" w:type="dxa"/>
            <w:vAlign w:val="bottom"/>
          </w:tcPr>
          <w:p w14:paraId="07936FF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104</w:t>
            </w:r>
          </w:p>
        </w:tc>
        <w:tc>
          <w:tcPr>
            <w:tcW w:w="1361" w:type="dxa"/>
            <w:vAlign w:val="bottom"/>
          </w:tcPr>
          <w:p w14:paraId="3E3B42B4"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62</w:t>
            </w:r>
          </w:p>
        </w:tc>
        <w:tc>
          <w:tcPr>
            <w:tcW w:w="1361" w:type="dxa"/>
            <w:vAlign w:val="bottom"/>
          </w:tcPr>
          <w:p w14:paraId="027AC36B"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29</w:t>
            </w:r>
          </w:p>
        </w:tc>
      </w:tr>
      <w:tr w:rsidR="009C27C0" w:rsidRPr="004262A3" w14:paraId="50982E13" w14:textId="77777777" w:rsidTr="00A3706D">
        <w:tc>
          <w:tcPr>
            <w:tcW w:w="1418" w:type="dxa"/>
            <w:shd w:val="clear" w:color="auto" w:fill="auto"/>
          </w:tcPr>
          <w:p w14:paraId="49C10F86"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5-9</w:t>
            </w:r>
          </w:p>
        </w:tc>
        <w:tc>
          <w:tcPr>
            <w:tcW w:w="1360" w:type="dxa"/>
            <w:vAlign w:val="bottom"/>
          </w:tcPr>
          <w:p w14:paraId="0E7D623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834</w:t>
            </w:r>
          </w:p>
        </w:tc>
        <w:tc>
          <w:tcPr>
            <w:tcW w:w="1361" w:type="dxa"/>
            <w:vAlign w:val="bottom"/>
          </w:tcPr>
          <w:p w14:paraId="7B2CDBD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627</w:t>
            </w:r>
          </w:p>
        </w:tc>
        <w:tc>
          <w:tcPr>
            <w:tcW w:w="1361" w:type="dxa"/>
            <w:vAlign w:val="bottom"/>
          </w:tcPr>
          <w:p w14:paraId="02FA085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458</w:t>
            </w:r>
          </w:p>
        </w:tc>
        <w:tc>
          <w:tcPr>
            <w:tcW w:w="1361" w:type="dxa"/>
            <w:vAlign w:val="bottom"/>
          </w:tcPr>
          <w:p w14:paraId="4D1DDD2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329</w:t>
            </w:r>
          </w:p>
        </w:tc>
        <w:tc>
          <w:tcPr>
            <w:tcW w:w="1361" w:type="dxa"/>
            <w:vAlign w:val="bottom"/>
          </w:tcPr>
          <w:p w14:paraId="0DBAC159"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244</w:t>
            </w:r>
          </w:p>
        </w:tc>
      </w:tr>
      <w:tr w:rsidR="009C27C0" w:rsidRPr="004262A3" w14:paraId="771771AA" w14:textId="77777777" w:rsidTr="00A3706D">
        <w:tc>
          <w:tcPr>
            <w:tcW w:w="1418" w:type="dxa"/>
            <w:shd w:val="clear" w:color="auto" w:fill="auto"/>
          </w:tcPr>
          <w:p w14:paraId="792C7853"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10-14</w:t>
            </w:r>
          </w:p>
        </w:tc>
        <w:tc>
          <w:tcPr>
            <w:tcW w:w="1360" w:type="dxa"/>
            <w:vAlign w:val="bottom"/>
          </w:tcPr>
          <w:p w14:paraId="3A10F7C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1 604</w:t>
            </w:r>
          </w:p>
        </w:tc>
        <w:tc>
          <w:tcPr>
            <w:tcW w:w="1361" w:type="dxa"/>
            <w:vAlign w:val="bottom"/>
          </w:tcPr>
          <w:p w14:paraId="37FF1976"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1 490</w:t>
            </w:r>
          </w:p>
        </w:tc>
        <w:tc>
          <w:tcPr>
            <w:tcW w:w="1361" w:type="dxa"/>
            <w:vAlign w:val="bottom"/>
          </w:tcPr>
          <w:p w14:paraId="5080A13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1309</w:t>
            </w:r>
          </w:p>
        </w:tc>
        <w:tc>
          <w:tcPr>
            <w:tcW w:w="1361" w:type="dxa"/>
            <w:vAlign w:val="bottom"/>
          </w:tcPr>
          <w:p w14:paraId="71B6145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1 096</w:t>
            </w:r>
          </w:p>
        </w:tc>
        <w:tc>
          <w:tcPr>
            <w:tcW w:w="1361" w:type="dxa"/>
            <w:vAlign w:val="bottom"/>
          </w:tcPr>
          <w:p w14:paraId="713771D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874</w:t>
            </w:r>
          </w:p>
        </w:tc>
      </w:tr>
      <w:tr w:rsidR="009C27C0" w:rsidRPr="004262A3" w14:paraId="7377236C" w14:textId="77777777" w:rsidTr="00A3706D">
        <w:tc>
          <w:tcPr>
            <w:tcW w:w="1418" w:type="dxa"/>
            <w:shd w:val="clear" w:color="auto" w:fill="auto"/>
          </w:tcPr>
          <w:p w14:paraId="59706CE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15-19</w:t>
            </w:r>
          </w:p>
        </w:tc>
        <w:tc>
          <w:tcPr>
            <w:tcW w:w="1360" w:type="dxa"/>
            <w:vAlign w:val="bottom"/>
          </w:tcPr>
          <w:p w14:paraId="490E0A1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1 541</w:t>
            </w:r>
          </w:p>
        </w:tc>
        <w:tc>
          <w:tcPr>
            <w:tcW w:w="1361" w:type="dxa"/>
            <w:vAlign w:val="bottom"/>
          </w:tcPr>
          <w:p w14:paraId="3AA70FF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1 365</w:t>
            </w:r>
          </w:p>
        </w:tc>
        <w:tc>
          <w:tcPr>
            <w:tcW w:w="1361" w:type="dxa"/>
            <w:vAlign w:val="bottom"/>
          </w:tcPr>
          <w:p w14:paraId="361B71BC"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1297</w:t>
            </w:r>
          </w:p>
        </w:tc>
        <w:tc>
          <w:tcPr>
            <w:tcW w:w="1361" w:type="dxa"/>
            <w:vAlign w:val="bottom"/>
          </w:tcPr>
          <w:p w14:paraId="55E7035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1 224</w:t>
            </w:r>
          </w:p>
        </w:tc>
        <w:tc>
          <w:tcPr>
            <w:tcW w:w="1361" w:type="dxa"/>
            <w:vAlign w:val="bottom"/>
          </w:tcPr>
          <w:p w14:paraId="1A7772AD"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1 181</w:t>
            </w:r>
          </w:p>
        </w:tc>
      </w:tr>
      <w:tr w:rsidR="009C27C0" w:rsidRPr="004262A3" w14:paraId="43BE2BCB" w14:textId="77777777" w:rsidTr="00A3706D">
        <w:tc>
          <w:tcPr>
            <w:tcW w:w="1418" w:type="dxa"/>
            <w:shd w:val="clear" w:color="auto" w:fill="auto"/>
          </w:tcPr>
          <w:p w14:paraId="3C96D880"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20-24</w:t>
            </w:r>
          </w:p>
        </w:tc>
        <w:tc>
          <w:tcPr>
            <w:tcW w:w="1360" w:type="dxa"/>
            <w:vAlign w:val="bottom"/>
          </w:tcPr>
          <w:p w14:paraId="01FC807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1 702</w:t>
            </w:r>
          </w:p>
        </w:tc>
        <w:tc>
          <w:tcPr>
            <w:tcW w:w="1361" w:type="dxa"/>
            <w:vAlign w:val="bottom"/>
          </w:tcPr>
          <w:p w14:paraId="4EDA1B0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1 612</w:t>
            </w:r>
          </w:p>
        </w:tc>
        <w:tc>
          <w:tcPr>
            <w:tcW w:w="1361" w:type="dxa"/>
            <w:vAlign w:val="bottom"/>
          </w:tcPr>
          <w:p w14:paraId="204B5FF8"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1495</w:t>
            </w:r>
          </w:p>
        </w:tc>
        <w:tc>
          <w:tcPr>
            <w:tcW w:w="1361" w:type="dxa"/>
            <w:vAlign w:val="bottom"/>
          </w:tcPr>
          <w:p w14:paraId="06AD6CB6"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1 410</w:t>
            </w:r>
          </w:p>
        </w:tc>
        <w:tc>
          <w:tcPr>
            <w:tcW w:w="1361" w:type="dxa"/>
            <w:vAlign w:val="bottom"/>
          </w:tcPr>
          <w:p w14:paraId="46303DC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1 347</w:t>
            </w:r>
          </w:p>
        </w:tc>
      </w:tr>
      <w:tr w:rsidR="009C27C0" w:rsidRPr="004262A3" w14:paraId="2F9B685A" w14:textId="77777777" w:rsidTr="00A3706D">
        <w:tc>
          <w:tcPr>
            <w:tcW w:w="1418" w:type="dxa"/>
            <w:shd w:val="clear" w:color="auto" w:fill="auto"/>
          </w:tcPr>
          <w:p w14:paraId="71A2EF4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25-29</w:t>
            </w:r>
          </w:p>
        </w:tc>
        <w:tc>
          <w:tcPr>
            <w:tcW w:w="1360" w:type="dxa"/>
            <w:vAlign w:val="bottom"/>
          </w:tcPr>
          <w:p w14:paraId="12C32DA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3 387</w:t>
            </w:r>
          </w:p>
        </w:tc>
        <w:tc>
          <w:tcPr>
            <w:tcW w:w="1361" w:type="dxa"/>
            <w:vAlign w:val="bottom"/>
          </w:tcPr>
          <w:p w14:paraId="64BBEB16"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2 563</w:t>
            </w:r>
          </w:p>
        </w:tc>
        <w:tc>
          <w:tcPr>
            <w:tcW w:w="1361" w:type="dxa"/>
            <w:vAlign w:val="bottom"/>
          </w:tcPr>
          <w:p w14:paraId="18368F66"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2038</w:t>
            </w:r>
          </w:p>
        </w:tc>
        <w:tc>
          <w:tcPr>
            <w:tcW w:w="1361" w:type="dxa"/>
            <w:vAlign w:val="bottom"/>
          </w:tcPr>
          <w:p w14:paraId="0027FED2"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1 743</w:t>
            </w:r>
          </w:p>
        </w:tc>
        <w:tc>
          <w:tcPr>
            <w:tcW w:w="1361" w:type="dxa"/>
            <w:vAlign w:val="bottom"/>
          </w:tcPr>
          <w:p w14:paraId="19676BB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1 594</w:t>
            </w:r>
          </w:p>
        </w:tc>
      </w:tr>
      <w:tr w:rsidR="009C27C0" w:rsidRPr="004262A3" w14:paraId="234A2D10" w14:textId="77777777" w:rsidTr="00A3706D">
        <w:tc>
          <w:tcPr>
            <w:tcW w:w="1418" w:type="dxa"/>
            <w:shd w:val="clear" w:color="auto" w:fill="auto"/>
          </w:tcPr>
          <w:p w14:paraId="77FF20F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30-34</w:t>
            </w:r>
          </w:p>
        </w:tc>
        <w:tc>
          <w:tcPr>
            <w:tcW w:w="1360" w:type="dxa"/>
            <w:vAlign w:val="bottom"/>
          </w:tcPr>
          <w:p w14:paraId="11A1633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7 323</w:t>
            </w:r>
          </w:p>
        </w:tc>
        <w:tc>
          <w:tcPr>
            <w:tcW w:w="1361" w:type="dxa"/>
            <w:vAlign w:val="bottom"/>
          </w:tcPr>
          <w:p w14:paraId="77686F5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6 701</w:t>
            </w:r>
          </w:p>
        </w:tc>
        <w:tc>
          <w:tcPr>
            <w:tcW w:w="1361" w:type="dxa"/>
            <w:vAlign w:val="bottom"/>
          </w:tcPr>
          <w:p w14:paraId="7C83B96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5907</w:t>
            </w:r>
          </w:p>
        </w:tc>
        <w:tc>
          <w:tcPr>
            <w:tcW w:w="1361" w:type="dxa"/>
            <w:vAlign w:val="bottom"/>
          </w:tcPr>
          <w:p w14:paraId="646BFD14"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4 937</w:t>
            </w:r>
          </w:p>
        </w:tc>
        <w:tc>
          <w:tcPr>
            <w:tcW w:w="1361" w:type="dxa"/>
            <w:vAlign w:val="bottom"/>
          </w:tcPr>
          <w:p w14:paraId="1DD8DAAF"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3 942</w:t>
            </w:r>
          </w:p>
        </w:tc>
      </w:tr>
      <w:tr w:rsidR="009C27C0" w:rsidRPr="004262A3" w14:paraId="0E8D0D19" w14:textId="77777777" w:rsidTr="00A3706D">
        <w:tc>
          <w:tcPr>
            <w:tcW w:w="1418" w:type="dxa"/>
            <w:shd w:val="clear" w:color="auto" w:fill="auto"/>
          </w:tcPr>
          <w:p w14:paraId="6FAF8F35"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35-39</w:t>
            </w:r>
          </w:p>
        </w:tc>
        <w:tc>
          <w:tcPr>
            <w:tcW w:w="1360" w:type="dxa"/>
            <w:vAlign w:val="bottom"/>
          </w:tcPr>
          <w:p w14:paraId="3D15E0A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10 031</w:t>
            </w:r>
          </w:p>
        </w:tc>
        <w:tc>
          <w:tcPr>
            <w:tcW w:w="1361" w:type="dxa"/>
            <w:vAlign w:val="bottom"/>
          </w:tcPr>
          <w:p w14:paraId="0B5794C6"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9 241</w:t>
            </w:r>
          </w:p>
        </w:tc>
        <w:tc>
          <w:tcPr>
            <w:tcW w:w="1361" w:type="dxa"/>
            <w:vAlign w:val="bottom"/>
          </w:tcPr>
          <w:p w14:paraId="39F33550"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8 660</w:t>
            </w:r>
          </w:p>
        </w:tc>
        <w:tc>
          <w:tcPr>
            <w:tcW w:w="1361" w:type="dxa"/>
            <w:vAlign w:val="bottom"/>
          </w:tcPr>
          <w:p w14:paraId="42511F8B"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8 148</w:t>
            </w:r>
          </w:p>
        </w:tc>
        <w:tc>
          <w:tcPr>
            <w:tcW w:w="1361" w:type="dxa"/>
            <w:vAlign w:val="bottom"/>
          </w:tcPr>
          <w:p w14:paraId="3D33FD66"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7 439</w:t>
            </w:r>
          </w:p>
        </w:tc>
      </w:tr>
      <w:tr w:rsidR="009C27C0" w:rsidRPr="004262A3" w14:paraId="62A8A0F5" w14:textId="77777777" w:rsidTr="00A3706D">
        <w:tc>
          <w:tcPr>
            <w:tcW w:w="1418" w:type="dxa"/>
            <w:shd w:val="clear" w:color="auto" w:fill="auto"/>
          </w:tcPr>
          <w:p w14:paraId="543C1FCB"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40-44</w:t>
            </w:r>
          </w:p>
        </w:tc>
        <w:tc>
          <w:tcPr>
            <w:tcW w:w="1360" w:type="dxa"/>
            <w:vAlign w:val="bottom"/>
          </w:tcPr>
          <w:p w14:paraId="219C92ED"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12 928</w:t>
            </w:r>
          </w:p>
        </w:tc>
        <w:tc>
          <w:tcPr>
            <w:tcW w:w="1361" w:type="dxa"/>
            <w:vAlign w:val="bottom"/>
          </w:tcPr>
          <w:p w14:paraId="0EBD625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12 185</w:t>
            </w:r>
          </w:p>
        </w:tc>
        <w:tc>
          <w:tcPr>
            <w:tcW w:w="1361" w:type="dxa"/>
            <w:vAlign w:val="bottom"/>
          </w:tcPr>
          <w:p w14:paraId="12719D90"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11 500</w:t>
            </w:r>
          </w:p>
        </w:tc>
        <w:tc>
          <w:tcPr>
            <w:tcW w:w="1361" w:type="dxa"/>
            <w:vAlign w:val="bottom"/>
          </w:tcPr>
          <w:p w14:paraId="2BB6528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10 693</w:t>
            </w:r>
          </w:p>
        </w:tc>
        <w:tc>
          <w:tcPr>
            <w:tcW w:w="1361" w:type="dxa"/>
            <w:vAlign w:val="bottom"/>
          </w:tcPr>
          <w:p w14:paraId="0C884415"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10 033</w:t>
            </w:r>
          </w:p>
        </w:tc>
      </w:tr>
      <w:tr w:rsidR="009C27C0" w:rsidRPr="004262A3" w14:paraId="72D798C2" w14:textId="77777777" w:rsidTr="00A3706D">
        <w:tc>
          <w:tcPr>
            <w:tcW w:w="1418" w:type="dxa"/>
            <w:shd w:val="clear" w:color="auto" w:fill="auto"/>
          </w:tcPr>
          <w:p w14:paraId="7A33D435"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45-49</w:t>
            </w:r>
          </w:p>
        </w:tc>
        <w:tc>
          <w:tcPr>
            <w:tcW w:w="1360" w:type="dxa"/>
            <w:vAlign w:val="bottom"/>
          </w:tcPr>
          <w:p w14:paraId="3160E31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15 075</w:t>
            </w:r>
          </w:p>
        </w:tc>
        <w:tc>
          <w:tcPr>
            <w:tcW w:w="1361" w:type="dxa"/>
            <w:vAlign w:val="bottom"/>
          </w:tcPr>
          <w:p w14:paraId="6CF51B0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color w:val="000000"/>
                <w:lang w:val="en-GB"/>
              </w:rPr>
              <w:t>14 637</w:t>
            </w:r>
          </w:p>
        </w:tc>
        <w:tc>
          <w:tcPr>
            <w:tcW w:w="1361" w:type="dxa"/>
            <w:vAlign w:val="bottom"/>
          </w:tcPr>
          <w:p w14:paraId="121A0F45"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13 906</w:t>
            </w:r>
          </w:p>
        </w:tc>
        <w:tc>
          <w:tcPr>
            <w:tcW w:w="1361" w:type="dxa"/>
            <w:vAlign w:val="bottom"/>
          </w:tcPr>
          <w:p w14:paraId="0CC88124"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13 330</w:t>
            </w:r>
          </w:p>
        </w:tc>
        <w:tc>
          <w:tcPr>
            <w:tcW w:w="1361" w:type="dxa"/>
            <w:vAlign w:val="bottom"/>
          </w:tcPr>
          <w:p w14:paraId="030F08F7"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color w:val="000000"/>
                <w:lang w:val="en-GB"/>
              </w:rPr>
              <w:t>12 911</w:t>
            </w:r>
          </w:p>
        </w:tc>
      </w:tr>
      <w:tr w:rsidR="009C27C0" w:rsidRPr="004262A3" w14:paraId="519E9FF5" w14:textId="77777777" w:rsidTr="00A3706D">
        <w:tc>
          <w:tcPr>
            <w:tcW w:w="1418" w:type="dxa"/>
            <w:shd w:val="clear" w:color="auto" w:fill="auto"/>
          </w:tcPr>
          <w:p w14:paraId="540C510D"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50-54</w:t>
            </w:r>
          </w:p>
        </w:tc>
        <w:tc>
          <w:tcPr>
            <w:tcW w:w="1360" w:type="dxa"/>
            <w:vAlign w:val="bottom"/>
          </w:tcPr>
          <w:p w14:paraId="778E32F7"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17 569</w:t>
            </w:r>
          </w:p>
        </w:tc>
        <w:tc>
          <w:tcPr>
            <w:tcW w:w="1361" w:type="dxa"/>
            <w:vAlign w:val="bottom"/>
          </w:tcPr>
          <w:p w14:paraId="2546265E"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16 523</w:t>
            </w:r>
          </w:p>
        </w:tc>
        <w:tc>
          <w:tcPr>
            <w:tcW w:w="1361" w:type="dxa"/>
            <w:vAlign w:val="bottom"/>
          </w:tcPr>
          <w:p w14:paraId="0F3AA8B6"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15 627</w:t>
            </w:r>
          </w:p>
        </w:tc>
        <w:tc>
          <w:tcPr>
            <w:tcW w:w="1361" w:type="dxa"/>
            <w:vAlign w:val="bottom"/>
          </w:tcPr>
          <w:p w14:paraId="5867094F"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15 092</w:t>
            </w:r>
          </w:p>
        </w:tc>
        <w:tc>
          <w:tcPr>
            <w:tcW w:w="1361" w:type="dxa"/>
            <w:vAlign w:val="bottom"/>
          </w:tcPr>
          <w:p w14:paraId="03DD0893"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14 498</w:t>
            </w:r>
          </w:p>
        </w:tc>
      </w:tr>
      <w:tr w:rsidR="009C27C0" w:rsidRPr="004262A3" w14:paraId="0A5680BC" w14:textId="77777777" w:rsidTr="00A3706D">
        <w:tc>
          <w:tcPr>
            <w:tcW w:w="1418" w:type="dxa"/>
            <w:shd w:val="clear" w:color="auto" w:fill="auto"/>
          </w:tcPr>
          <w:p w14:paraId="4D6B4874"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55-59</w:t>
            </w:r>
          </w:p>
        </w:tc>
        <w:tc>
          <w:tcPr>
            <w:tcW w:w="1360" w:type="dxa"/>
            <w:vAlign w:val="bottom"/>
          </w:tcPr>
          <w:p w14:paraId="27C76ACD"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22 709</w:t>
            </w:r>
          </w:p>
        </w:tc>
        <w:tc>
          <w:tcPr>
            <w:tcW w:w="1361" w:type="dxa"/>
            <w:vAlign w:val="bottom"/>
          </w:tcPr>
          <w:p w14:paraId="2858FA17"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21 609</w:t>
            </w:r>
          </w:p>
        </w:tc>
        <w:tc>
          <w:tcPr>
            <w:tcW w:w="1361" w:type="dxa"/>
            <w:vAlign w:val="bottom"/>
          </w:tcPr>
          <w:p w14:paraId="787EFFFF"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20 345</w:t>
            </w:r>
          </w:p>
        </w:tc>
        <w:tc>
          <w:tcPr>
            <w:tcW w:w="1361" w:type="dxa"/>
            <w:vAlign w:val="bottom"/>
          </w:tcPr>
          <w:p w14:paraId="3B2FC9F4"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18 996</w:t>
            </w:r>
          </w:p>
        </w:tc>
        <w:tc>
          <w:tcPr>
            <w:tcW w:w="1361" w:type="dxa"/>
            <w:vAlign w:val="bottom"/>
          </w:tcPr>
          <w:p w14:paraId="33637A45"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17 702</w:t>
            </w:r>
          </w:p>
        </w:tc>
      </w:tr>
      <w:tr w:rsidR="009C27C0" w:rsidRPr="004262A3" w14:paraId="00A7EBAC" w14:textId="77777777" w:rsidTr="00A3706D">
        <w:tc>
          <w:tcPr>
            <w:tcW w:w="1418" w:type="dxa"/>
            <w:shd w:val="clear" w:color="auto" w:fill="auto"/>
          </w:tcPr>
          <w:p w14:paraId="339573B4"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60-64</w:t>
            </w:r>
          </w:p>
        </w:tc>
        <w:tc>
          <w:tcPr>
            <w:tcW w:w="1360" w:type="dxa"/>
            <w:vAlign w:val="bottom"/>
          </w:tcPr>
          <w:p w14:paraId="07849E34"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21 729</w:t>
            </w:r>
          </w:p>
        </w:tc>
        <w:tc>
          <w:tcPr>
            <w:tcW w:w="1361" w:type="dxa"/>
            <w:vAlign w:val="bottom"/>
          </w:tcPr>
          <w:p w14:paraId="05B5F441"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21 649</w:t>
            </w:r>
          </w:p>
        </w:tc>
        <w:tc>
          <w:tcPr>
            <w:tcW w:w="1361" w:type="dxa"/>
            <w:vAlign w:val="bottom"/>
          </w:tcPr>
          <w:p w14:paraId="30682068"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21 752</w:t>
            </w:r>
          </w:p>
        </w:tc>
        <w:tc>
          <w:tcPr>
            <w:tcW w:w="1361" w:type="dxa"/>
            <w:vAlign w:val="bottom"/>
          </w:tcPr>
          <w:p w14:paraId="25AFF180"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21 697</w:t>
            </w:r>
          </w:p>
        </w:tc>
        <w:tc>
          <w:tcPr>
            <w:tcW w:w="1361" w:type="dxa"/>
            <w:vAlign w:val="bottom"/>
          </w:tcPr>
          <w:p w14:paraId="69D08C6C"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21 322</w:t>
            </w:r>
          </w:p>
        </w:tc>
      </w:tr>
      <w:tr w:rsidR="009C27C0" w:rsidRPr="004262A3" w14:paraId="12B74DDC" w14:textId="77777777" w:rsidTr="00A3706D">
        <w:tc>
          <w:tcPr>
            <w:tcW w:w="1418" w:type="dxa"/>
            <w:shd w:val="clear" w:color="auto" w:fill="auto"/>
          </w:tcPr>
          <w:p w14:paraId="4508D03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65-69</w:t>
            </w:r>
          </w:p>
        </w:tc>
        <w:tc>
          <w:tcPr>
            <w:tcW w:w="1360" w:type="dxa"/>
            <w:vAlign w:val="bottom"/>
          </w:tcPr>
          <w:p w14:paraId="7E27D62B"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22 564</w:t>
            </w:r>
          </w:p>
        </w:tc>
        <w:tc>
          <w:tcPr>
            <w:tcW w:w="1361" w:type="dxa"/>
            <w:vAlign w:val="bottom"/>
          </w:tcPr>
          <w:p w14:paraId="59502A47"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21 506</w:t>
            </w:r>
          </w:p>
        </w:tc>
        <w:tc>
          <w:tcPr>
            <w:tcW w:w="1361" w:type="dxa"/>
            <w:vAlign w:val="bottom"/>
          </w:tcPr>
          <w:p w14:paraId="7372CCF7"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20 339</w:t>
            </w:r>
          </w:p>
        </w:tc>
        <w:tc>
          <w:tcPr>
            <w:tcW w:w="1361" w:type="dxa"/>
            <w:vAlign w:val="bottom"/>
          </w:tcPr>
          <w:p w14:paraId="162E2482"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19 600</w:t>
            </w:r>
          </w:p>
        </w:tc>
        <w:tc>
          <w:tcPr>
            <w:tcW w:w="1361" w:type="dxa"/>
            <w:vAlign w:val="bottom"/>
          </w:tcPr>
          <w:p w14:paraId="033B3D9C"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19 406</w:t>
            </w:r>
          </w:p>
        </w:tc>
      </w:tr>
      <w:tr w:rsidR="009C27C0" w:rsidRPr="004262A3" w14:paraId="3B6A137D" w14:textId="77777777" w:rsidTr="00A3706D">
        <w:tc>
          <w:tcPr>
            <w:tcW w:w="1418" w:type="dxa"/>
            <w:shd w:val="clear" w:color="auto" w:fill="auto"/>
          </w:tcPr>
          <w:p w14:paraId="1D32AFA4"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70-74</w:t>
            </w:r>
          </w:p>
        </w:tc>
        <w:tc>
          <w:tcPr>
            <w:tcW w:w="1360" w:type="dxa"/>
            <w:vAlign w:val="bottom"/>
          </w:tcPr>
          <w:p w14:paraId="3C88F255"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20 558</w:t>
            </w:r>
          </w:p>
        </w:tc>
        <w:tc>
          <w:tcPr>
            <w:tcW w:w="1361" w:type="dxa"/>
            <w:vAlign w:val="bottom"/>
          </w:tcPr>
          <w:p w14:paraId="6CC572DB"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22 054</w:t>
            </w:r>
          </w:p>
        </w:tc>
        <w:tc>
          <w:tcPr>
            <w:tcW w:w="1361" w:type="dxa"/>
            <w:vAlign w:val="bottom"/>
          </w:tcPr>
          <w:p w14:paraId="6DD41C70"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21 966</w:t>
            </w:r>
          </w:p>
        </w:tc>
        <w:tc>
          <w:tcPr>
            <w:tcW w:w="1361" w:type="dxa"/>
            <w:vAlign w:val="bottom"/>
          </w:tcPr>
          <w:p w14:paraId="7D53EFA4"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21 428</w:t>
            </w:r>
          </w:p>
        </w:tc>
        <w:tc>
          <w:tcPr>
            <w:tcW w:w="1361" w:type="dxa"/>
            <w:vAlign w:val="bottom"/>
          </w:tcPr>
          <w:p w14:paraId="181D69A1"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20 278</w:t>
            </w:r>
          </w:p>
        </w:tc>
      </w:tr>
      <w:tr w:rsidR="009C27C0" w:rsidRPr="004262A3" w14:paraId="4A43C8D1" w14:textId="77777777" w:rsidTr="00A3706D">
        <w:tc>
          <w:tcPr>
            <w:tcW w:w="1418" w:type="dxa"/>
            <w:shd w:val="clear" w:color="auto" w:fill="auto"/>
          </w:tcPr>
          <w:p w14:paraId="6F7A7F9E"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75-79</w:t>
            </w:r>
          </w:p>
        </w:tc>
        <w:tc>
          <w:tcPr>
            <w:tcW w:w="1360" w:type="dxa"/>
            <w:vAlign w:val="bottom"/>
          </w:tcPr>
          <w:p w14:paraId="497ECF1A"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13 233</w:t>
            </w:r>
          </w:p>
        </w:tc>
        <w:tc>
          <w:tcPr>
            <w:tcW w:w="1361" w:type="dxa"/>
            <w:vAlign w:val="bottom"/>
          </w:tcPr>
          <w:p w14:paraId="20DBF848"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11 629</w:t>
            </w:r>
          </w:p>
        </w:tc>
        <w:tc>
          <w:tcPr>
            <w:tcW w:w="1361" w:type="dxa"/>
            <w:vAlign w:val="bottom"/>
          </w:tcPr>
          <w:p w14:paraId="31D0A1D9"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11 380</w:t>
            </w:r>
          </w:p>
        </w:tc>
        <w:tc>
          <w:tcPr>
            <w:tcW w:w="1361" w:type="dxa"/>
            <w:vAlign w:val="bottom"/>
          </w:tcPr>
          <w:p w14:paraId="2BDDC472"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12 487</w:t>
            </w:r>
          </w:p>
        </w:tc>
        <w:tc>
          <w:tcPr>
            <w:tcW w:w="1361" w:type="dxa"/>
            <w:vAlign w:val="bottom"/>
          </w:tcPr>
          <w:p w14:paraId="75C60F3F"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14 424</w:t>
            </w:r>
          </w:p>
        </w:tc>
      </w:tr>
      <w:tr w:rsidR="009C27C0" w:rsidRPr="004262A3" w14:paraId="602FDC96" w14:textId="77777777" w:rsidTr="00A3706D">
        <w:tc>
          <w:tcPr>
            <w:tcW w:w="1418" w:type="dxa"/>
            <w:shd w:val="clear" w:color="auto" w:fill="auto"/>
          </w:tcPr>
          <w:p w14:paraId="257BC72E"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80-84</w:t>
            </w:r>
          </w:p>
        </w:tc>
        <w:tc>
          <w:tcPr>
            <w:tcW w:w="1360" w:type="dxa"/>
            <w:vAlign w:val="bottom"/>
          </w:tcPr>
          <w:p w14:paraId="1894ED9B"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14 629</w:t>
            </w:r>
          </w:p>
        </w:tc>
        <w:tc>
          <w:tcPr>
            <w:tcW w:w="1361" w:type="dxa"/>
            <w:vAlign w:val="bottom"/>
          </w:tcPr>
          <w:p w14:paraId="246C0823"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14 723</w:t>
            </w:r>
          </w:p>
        </w:tc>
        <w:tc>
          <w:tcPr>
            <w:tcW w:w="1361" w:type="dxa"/>
            <w:vAlign w:val="bottom"/>
          </w:tcPr>
          <w:p w14:paraId="5F80DC5D"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14 095</w:t>
            </w:r>
          </w:p>
        </w:tc>
        <w:tc>
          <w:tcPr>
            <w:tcW w:w="1361" w:type="dxa"/>
            <w:vAlign w:val="bottom"/>
          </w:tcPr>
          <w:p w14:paraId="6D92B7B8"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12 536</w:t>
            </w:r>
          </w:p>
        </w:tc>
        <w:tc>
          <w:tcPr>
            <w:tcW w:w="1361" w:type="dxa"/>
            <w:vAlign w:val="bottom"/>
          </w:tcPr>
          <w:p w14:paraId="309F092D"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10 820</w:t>
            </w:r>
          </w:p>
        </w:tc>
      </w:tr>
      <w:tr w:rsidR="009C27C0" w:rsidRPr="004262A3" w14:paraId="72A77AB2" w14:textId="77777777" w:rsidTr="00A3706D">
        <w:tc>
          <w:tcPr>
            <w:tcW w:w="1418" w:type="dxa"/>
            <w:shd w:val="clear" w:color="auto" w:fill="auto"/>
          </w:tcPr>
          <w:p w14:paraId="272E4D25"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85 and older</w:t>
            </w:r>
          </w:p>
        </w:tc>
        <w:tc>
          <w:tcPr>
            <w:tcW w:w="1360" w:type="dxa"/>
            <w:vAlign w:val="bottom"/>
          </w:tcPr>
          <w:p w14:paraId="36525870"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10 238</w:t>
            </w:r>
          </w:p>
        </w:tc>
        <w:tc>
          <w:tcPr>
            <w:tcW w:w="1361" w:type="dxa"/>
            <w:vAlign w:val="bottom"/>
          </w:tcPr>
          <w:p w14:paraId="10178BEB"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10 252</w:t>
            </w:r>
          </w:p>
        </w:tc>
        <w:tc>
          <w:tcPr>
            <w:tcW w:w="1361" w:type="dxa"/>
            <w:vAlign w:val="bottom"/>
          </w:tcPr>
          <w:p w14:paraId="725F77EE"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10 197</w:t>
            </w:r>
          </w:p>
        </w:tc>
        <w:tc>
          <w:tcPr>
            <w:tcW w:w="1361" w:type="dxa"/>
            <w:vAlign w:val="bottom"/>
          </w:tcPr>
          <w:p w14:paraId="5388E331"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10 593</w:t>
            </w:r>
          </w:p>
        </w:tc>
        <w:tc>
          <w:tcPr>
            <w:tcW w:w="1361" w:type="dxa"/>
            <w:vAlign w:val="bottom"/>
          </w:tcPr>
          <w:p w14:paraId="4580A0D9" w14:textId="77777777" w:rsidR="009C27C0" w:rsidRPr="004262A3" w:rsidRDefault="009C27C0" w:rsidP="00A3706D">
            <w:pPr>
              <w:jc w:val="center"/>
              <w:rPr>
                <w:rFonts w:ascii="Times New Roman" w:hAnsi="Times New Roman" w:cs="Times New Roman"/>
                <w:color w:val="000000"/>
                <w:lang w:val="en-GB"/>
              </w:rPr>
            </w:pPr>
            <w:r w:rsidRPr="004262A3">
              <w:rPr>
                <w:rFonts w:ascii="Times New Roman" w:hAnsi="Times New Roman" w:cs="Times New Roman"/>
                <w:color w:val="000000"/>
                <w:lang w:val="en-GB"/>
              </w:rPr>
              <w:t>11 232</w:t>
            </w:r>
          </w:p>
        </w:tc>
      </w:tr>
    </w:tbl>
    <w:p w14:paraId="1E1B0503" w14:textId="157828D8"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3. Source: Central Statistics Office</w:t>
      </w:r>
    </w:p>
    <w:p w14:paraId="0D9C11CB" w14:textId="77777777" w:rsidR="009C27C0" w:rsidRPr="004262A3" w:rsidRDefault="009C27C0" w:rsidP="009C27C0">
      <w:pPr>
        <w:spacing w:after="0"/>
        <w:jc w:val="center"/>
        <w:rPr>
          <w:rFonts w:ascii="Times New Roman" w:hAnsi="Times New Roman" w:cs="Times New Roman"/>
          <w:b/>
          <w:iCs/>
          <w:color w:val="000000"/>
          <w:lang w:val="en-GB"/>
        </w:rPr>
      </w:pPr>
    </w:p>
    <w:p w14:paraId="37635A16" w14:textId="7FE012EE"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 xml:space="preserve">Number of stateless residents </w:t>
      </w:r>
    </w:p>
    <w:p w14:paraId="52434213"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Style w:val="TableGrid"/>
        <w:tblW w:w="8222" w:type="dxa"/>
        <w:tblInd w:w="137" w:type="dxa"/>
        <w:tblLayout w:type="fixed"/>
        <w:tblLook w:val="04A0" w:firstRow="1" w:lastRow="0" w:firstColumn="1" w:lastColumn="0" w:noHBand="0" w:noVBand="1"/>
      </w:tblPr>
      <w:tblGrid>
        <w:gridCol w:w="1418"/>
        <w:gridCol w:w="1360"/>
        <w:gridCol w:w="1361"/>
        <w:gridCol w:w="1361"/>
        <w:gridCol w:w="1361"/>
        <w:gridCol w:w="1361"/>
      </w:tblGrid>
      <w:tr w:rsidR="009C27C0" w:rsidRPr="004262A3" w14:paraId="12B0AA99" w14:textId="77777777" w:rsidTr="00A3706D">
        <w:tc>
          <w:tcPr>
            <w:tcW w:w="1418" w:type="dxa"/>
            <w:shd w:val="clear" w:color="auto" w:fill="B4C6E7" w:themeFill="accent1" w:themeFillTint="66"/>
          </w:tcPr>
          <w:p w14:paraId="7983C073" w14:textId="77777777" w:rsidR="009C27C0" w:rsidRPr="004262A3" w:rsidRDefault="009C27C0" w:rsidP="00A3706D">
            <w:pPr>
              <w:jc w:val="center"/>
              <w:rPr>
                <w:rFonts w:ascii="Times New Roman" w:hAnsi="Times New Roman" w:cs="Times New Roman"/>
                <w:b/>
                <w:lang w:val="en-GB"/>
              </w:rPr>
            </w:pPr>
          </w:p>
        </w:tc>
        <w:tc>
          <w:tcPr>
            <w:tcW w:w="1360" w:type="dxa"/>
            <w:shd w:val="clear" w:color="auto" w:fill="B4C6E7" w:themeFill="accent1" w:themeFillTint="66"/>
          </w:tcPr>
          <w:p w14:paraId="4E7B0066"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2020</w:t>
            </w:r>
          </w:p>
        </w:tc>
        <w:tc>
          <w:tcPr>
            <w:tcW w:w="1361" w:type="dxa"/>
            <w:shd w:val="clear" w:color="auto" w:fill="B4C6E7" w:themeFill="accent1" w:themeFillTint="66"/>
          </w:tcPr>
          <w:p w14:paraId="5FCB3660"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2021</w:t>
            </w:r>
          </w:p>
        </w:tc>
        <w:tc>
          <w:tcPr>
            <w:tcW w:w="1361" w:type="dxa"/>
            <w:shd w:val="clear" w:color="auto" w:fill="B4C6E7" w:themeFill="accent1" w:themeFillTint="66"/>
          </w:tcPr>
          <w:p w14:paraId="11F1DB3E"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2022</w:t>
            </w:r>
          </w:p>
        </w:tc>
        <w:tc>
          <w:tcPr>
            <w:tcW w:w="1361" w:type="dxa"/>
            <w:shd w:val="clear" w:color="auto" w:fill="B4C6E7" w:themeFill="accent1" w:themeFillTint="66"/>
          </w:tcPr>
          <w:p w14:paraId="06748F40"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2023</w:t>
            </w:r>
          </w:p>
        </w:tc>
        <w:tc>
          <w:tcPr>
            <w:tcW w:w="1361" w:type="dxa"/>
            <w:shd w:val="clear" w:color="auto" w:fill="B4C6E7" w:themeFill="accent1" w:themeFillTint="66"/>
          </w:tcPr>
          <w:p w14:paraId="40A846CB"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2024</w:t>
            </w:r>
          </w:p>
        </w:tc>
      </w:tr>
      <w:tr w:rsidR="009C27C0" w:rsidRPr="004262A3" w14:paraId="0B8123F1" w14:textId="77777777" w:rsidTr="00A3706D">
        <w:tc>
          <w:tcPr>
            <w:tcW w:w="1418" w:type="dxa"/>
            <w:shd w:val="clear" w:color="auto" w:fill="auto"/>
          </w:tcPr>
          <w:p w14:paraId="1E8D62AF"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Total</w:t>
            </w:r>
          </w:p>
        </w:tc>
        <w:tc>
          <w:tcPr>
            <w:tcW w:w="1360" w:type="dxa"/>
          </w:tcPr>
          <w:p w14:paraId="310FA8C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157</w:t>
            </w:r>
          </w:p>
        </w:tc>
        <w:tc>
          <w:tcPr>
            <w:tcW w:w="1361" w:type="dxa"/>
          </w:tcPr>
          <w:p w14:paraId="40CA553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136</w:t>
            </w:r>
          </w:p>
        </w:tc>
        <w:tc>
          <w:tcPr>
            <w:tcW w:w="1361" w:type="dxa"/>
          </w:tcPr>
          <w:p w14:paraId="2D3351E1"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138</w:t>
            </w:r>
          </w:p>
        </w:tc>
        <w:tc>
          <w:tcPr>
            <w:tcW w:w="1361" w:type="dxa"/>
          </w:tcPr>
          <w:p w14:paraId="24D9021A"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140</w:t>
            </w:r>
          </w:p>
        </w:tc>
        <w:tc>
          <w:tcPr>
            <w:tcW w:w="1361" w:type="dxa"/>
          </w:tcPr>
          <w:p w14:paraId="34325F5C"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lang w:val="en-GB"/>
              </w:rPr>
              <w:t>142</w:t>
            </w:r>
          </w:p>
        </w:tc>
      </w:tr>
    </w:tbl>
    <w:p w14:paraId="744C8E05" w14:textId="0F24E52A"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4. Source: Central Statistics Office</w:t>
      </w:r>
    </w:p>
    <w:p w14:paraId="37F13BDF" w14:textId="77777777" w:rsidR="009C27C0" w:rsidRPr="004262A3" w:rsidRDefault="009C27C0" w:rsidP="009C27C0">
      <w:pPr>
        <w:rPr>
          <w:rFonts w:ascii="Times New Roman" w:hAnsi="Times New Roman" w:cs="Times New Roman"/>
          <w:b/>
          <w:iCs/>
          <w:color w:val="000000"/>
          <w:highlight w:val="yellow"/>
          <w:lang w:val="en-GB"/>
        </w:rPr>
      </w:pPr>
      <w:r w:rsidRPr="004262A3">
        <w:rPr>
          <w:rFonts w:ascii="Times New Roman" w:hAnsi="Times New Roman" w:cs="Times New Roman"/>
          <w:b/>
          <w:iCs/>
          <w:color w:val="000000"/>
          <w:highlight w:val="yellow"/>
          <w:lang w:val="en-GB"/>
        </w:rPr>
        <w:br w:type="page"/>
      </w:r>
    </w:p>
    <w:p w14:paraId="3C929CC6" w14:textId="77777777" w:rsidR="009C27C0" w:rsidRPr="004262A3" w:rsidRDefault="009C27C0" w:rsidP="009C27C0">
      <w:pPr>
        <w:spacing w:after="0"/>
        <w:jc w:val="center"/>
        <w:rPr>
          <w:rFonts w:ascii="Times New Roman" w:hAnsi="Times New Roman" w:cs="Times New Roman"/>
          <w:b/>
          <w:bCs/>
          <w:lang w:val="en-GB"/>
        </w:rPr>
      </w:pPr>
      <w:r w:rsidRPr="004262A3">
        <w:rPr>
          <w:rFonts w:ascii="Times New Roman" w:hAnsi="Times New Roman" w:cs="Times New Roman"/>
          <w:b/>
          <w:iCs/>
          <w:color w:val="000000"/>
          <w:lang w:val="en-GB"/>
        </w:rPr>
        <w:lastRenderedPageBreak/>
        <w:t xml:space="preserve">Number of stateless and non-citizen residents </w:t>
      </w:r>
      <w:r w:rsidRPr="004262A3">
        <w:rPr>
          <w:rFonts w:ascii="Times New Roman" w:hAnsi="Times New Roman" w:cs="Times New Roman"/>
          <w:b/>
          <w:bCs/>
          <w:lang w:val="en-GB"/>
        </w:rPr>
        <w:t>on 1 January 2025</w:t>
      </w:r>
    </w:p>
    <w:p w14:paraId="5F952BB3" w14:textId="77777777" w:rsidR="009C27C0" w:rsidRPr="004262A3" w:rsidRDefault="009C27C0" w:rsidP="009C27C0">
      <w:pPr>
        <w:spacing w:after="0"/>
        <w:jc w:val="center"/>
        <w:rPr>
          <w:rFonts w:ascii="Times New Roman" w:hAnsi="Times New Roman" w:cs="Times New Roman"/>
          <w:b/>
          <w:iCs/>
          <w:color w:val="000000"/>
          <w:sz w:val="12"/>
          <w:szCs w:val="12"/>
          <w:lang w:val="en-GB"/>
        </w:rPr>
      </w:pPr>
    </w:p>
    <w:tbl>
      <w:tblPr>
        <w:tblStyle w:val="TableGrid"/>
        <w:tblW w:w="0" w:type="auto"/>
        <w:tblLook w:val="04A0" w:firstRow="1" w:lastRow="0" w:firstColumn="1" w:lastColumn="0" w:noHBand="0" w:noVBand="1"/>
      </w:tblPr>
      <w:tblGrid>
        <w:gridCol w:w="2059"/>
        <w:gridCol w:w="2063"/>
        <w:gridCol w:w="2093"/>
        <w:gridCol w:w="2081"/>
      </w:tblGrid>
      <w:tr w:rsidR="009C27C0" w:rsidRPr="004262A3" w14:paraId="7932BC05" w14:textId="77777777" w:rsidTr="00A3706D">
        <w:tc>
          <w:tcPr>
            <w:tcW w:w="8296" w:type="dxa"/>
            <w:gridSpan w:val="4"/>
            <w:shd w:val="clear" w:color="auto" w:fill="B4C6E7" w:themeFill="accent1" w:themeFillTint="66"/>
          </w:tcPr>
          <w:p w14:paraId="78BA4EB6"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b/>
                <w:bCs/>
                <w:lang w:val="en-GB"/>
              </w:rPr>
              <w:t>Stateless persons</w:t>
            </w:r>
          </w:p>
          <w:p w14:paraId="1E6A9069" w14:textId="77777777" w:rsidR="009C27C0" w:rsidRPr="004262A3" w:rsidRDefault="009C27C0" w:rsidP="00A3706D">
            <w:pPr>
              <w:rPr>
                <w:rFonts w:ascii="Times New Roman" w:hAnsi="Times New Roman" w:cs="Times New Roman"/>
                <w:b/>
                <w:bCs/>
                <w:lang w:val="en-GB"/>
              </w:rPr>
            </w:pPr>
          </w:p>
        </w:tc>
      </w:tr>
      <w:tr w:rsidR="009C27C0" w:rsidRPr="004262A3" w14:paraId="668E3419" w14:textId="77777777" w:rsidTr="00A3706D">
        <w:tc>
          <w:tcPr>
            <w:tcW w:w="2059" w:type="dxa"/>
            <w:shd w:val="clear" w:color="auto" w:fill="B4C6E7" w:themeFill="accent1" w:themeFillTint="66"/>
          </w:tcPr>
          <w:p w14:paraId="2A640EA5"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Age</w:t>
            </w:r>
          </w:p>
        </w:tc>
        <w:tc>
          <w:tcPr>
            <w:tcW w:w="2063" w:type="dxa"/>
            <w:shd w:val="clear" w:color="auto" w:fill="B4C6E7" w:themeFill="accent1" w:themeFillTint="66"/>
          </w:tcPr>
          <w:p w14:paraId="5B92891C"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Male</w:t>
            </w:r>
          </w:p>
        </w:tc>
        <w:tc>
          <w:tcPr>
            <w:tcW w:w="2093" w:type="dxa"/>
            <w:shd w:val="clear" w:color="auto" w:fill="B4C6E7" w:themeFill="accent1" w:themeFillTint="66"/>
          </w:tcPr>
          <w:p w14:paraId="1FA2E7B7"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Female</w:t>
            </w:r>
          </w:p>
        </w:tc>
        <w:tc>
          <w:tcPr>
            <w:tcW w:w="2081" w:type="dxa"/>
            <w:shd w:val="clear" w:color="auto" w:fill="B4C6E7" w:themeFill="accent1" w:themeFillTint="66"/>
          </w:tcPr>
          <w:p w14:paraId="47A02A93"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Total</w:t>
            </w:r>
          </w:p>
        </w:tc>
      </w:tr>
      <w:tr w:rsidR="009C27C0" w:rsidRPr="004262A3" w14:paraId="6165BF22" w14:textId="77777777" w:rsidTr="00A3706D">
        <w:tc>
          <w:tcPr>
            <w:tcW w:w="2059" w:type="dxa"/>
            <w:shd w:val="clear" w:color="auto" w:fill="auto"/>
          </w:tcPr>
          <w:p w14:paraId="78719618"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Under 17</w:t>
            </w:r>
          </w:p>
        </w:tc>
        <w:tc>
          <w:tcPr>
            <w:tcW w:w="2063" w:type="dxa"/>
          </w:tcPr>
          <w:p w14:paraId="38980FF4"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2</w:t>
            </w:r>
          </w:p>
        </w:tc>
        <w:tc>
          <w:tcPr>
            <w:tcW w:w="2093" w:type="dxa"/>
          </w:tcPr>
          <w:p w14:paraId="3CA8D99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3</w:t>
            </w:r>
          </w:p>
        </w:tc>
        <w:tc>
          <w:tcPr>
            <w:tcW w:w="2081" w:type="dxa"/>
          </w:tcPr>
          <w:p w14:paraId="34B0101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5</w:t>
            </w:r>
          </w:p>
        </w:tc>
      </w:tr>
      <w:tr w:rsidR="009C27C0" w:rsidRPr="004262A3" w14:paraId="21742D7F" w14:textId="77777777" w:rsidTr="00A3706D">
        <w:tc>
          <w:tcPr>
            <w:tcW w:w="2059" w:type="dxa"/>
            <w:shd w:val="clear" w:color="auto" w:fill="auto"/>
          </w:tcPr>
          <w:p w14:paraId="17625C76"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18-60</w:t>
            </w:r>
          </w:p>
        </w:tc>
        <w:tc>
          <w:tcPr>
            <w:tcW w:w="2063" w:type="dxa"/>
          </w:tcPr>
          <w:p w14:paraId="3381DDE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43</w:t>
            </w:r>
          </w:p>
        </w:tc>
        <w:tc>
          <w:tcPr>
            <w:tcW w:w="2093" w:type="dxa"/>
          </w:tcPr>
          <w:p w14:paraId="182BBCBE"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50</w:t>
            </w:r>
          </w:p>
        </w:tc>
        <w:tc>
          <w:tcPr>
            <w:tcW w:w="2081" w:type="dxa"/>
          </w:tcPr>
          <w:p w14:paraId="60F49139"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93</w:t>
            </w:r>
          </w:p>
        </w:tc>
      </w:tr>
      <w:tr w:rsidR="009C27C0" w:rsidRPr="004262A3" w14:paraId="0A924C02" w14:textId="77777777" w:rsidTr="00A3706D">
        <w:tc>
          <w:tcPr>
            <w:tcW w:w="2059" w:type="dxa"/>
            <w:shd w:val="clear" w:color="auto" w:fill="auto"/>
          </w:tcPr>
          <w:p w14:paraId="0102294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61 and older</w:t>
            </w:r>
          </w:p>
        </w:tc>
        <w:tc>
          <w:tcPr>
            <w:tcW w:w="2063" w:type="dxa"/>
          </w:tcPr>
          <w:p w14:paraId="4AF6F90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28</w:t>
            </w:r>
          </w:p>
        </w:tc>
        <w:tc>
          <w:tcPr>
            <w:tcW w:w="2093" w:type="dxa"/>
          </w:tcPr>
          <w:p w14:paraId="7FBBCEF7"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30</w:t>
            </w:r>
          </w:p>
        </w:tc>
        <w:tc>
          <w:tcPr>
            <w:tcW w:w="2081" w:type="dxa"/>
          </w:tcPr>
          <w:p w14:paraId="62FFCE18"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58</w:t>
            </w:r>
          </w:p>
        </w:tc>
      </w:tr>
      <w:tr w:rsidR="009C27C0" w:rsidRPr="004262A3" w14:paraId="36A42B2A" w14:textId="77777777" w:rsidTr="00A3706D">
        <w:tc>
          <w:tcPr>
            <w:tcW w:w="2059" w:type="dxa"/>
            <w:shd w:val="clear" w:color="auto" w:fill="auto"/>
          </w:tcPr>
          <w:p w14:paraId="297AA1AC" w14:textId="77777777" w:rsidR="009C27C0" w:rsidRPr="004262A3" w:rsidRDefault="009C27C0" w:rsidP="00A3706D">
            <w:pPr>
              <w:rPr>
                <w:rFonts w:ascii="Times New Roman" w:hAnsi="Times New Roman" w:cs="Times New Roman"/>
                <w:b/>
                <w:lang w:val="en-GB"/>
              </w:rPr>
            </w:pPr>
          </w:p>
        </w:tc>
        <w:tc>
          <w:tcPr>
            <w:tcW w:w="2063" w:type="dxa"/>
          </w:tcPr>
          <w:p w14:paraId="60991F1F" w14:textId="77777777" w:rsidR="009C27C0" w:rsidRPr="004262A3" w:rsidRDefault="009C27C0" w:rsidP="00A3706D">
            <w:pPr>
              <w:rPr>
                <w:rFonts w:ascii="Times New Roman" w:hAnsi="Times New Roman" w:cs="Times New Roman"/>
                <w:bCs/>
                <w:lang w:val="en-GB"/>
              </w:rPr>
            </w:pPr>
          </w:p>
        </w:tc>
        <w:tc>
          <w:tcPr>
            <w:tcW w:w="2093" w:type="dxa"/>
          </w:tcPr>
          <w:p w14:paraId="6D4BC7B8" w14:textId="77777777" w:rsidR="009C27C0" w:rsidRPr="004262A3" w:rsidRDefault="009C27C0" w:rsidP="00A3706D">
            <w:pPr>
              <w:rPr>
                <w:rFonts w:ascii="Times New Roman" w:hAnsi="Times New Roman" w:cs="Times New Roman"/>
                <w:bCs/>
                <w:lang w:val="en-GB"/>
              </w:rPr>
            </w:pPr>
          </w:p>
        </w:tc>
        <w:tc>
          <w:tcPr>
            <w:tcW w:w="2081" w:type="dxa"/>
          </w:tcPr>
          <w:p w14:paraId="0F39C76C"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b/>
                <w:bCs/>
                <w:lang w:val="en-GB"/>
              </w:rPr>
              <w:t>156</w:t>
            </w:r>
          </w:p>
        </w:tc>
      </w:tr>
      <w:tr w:rsidR="009C27C0" w:rsidRPr="004262A3" w14:paraId="6FF7A942" w14:textId="77777777" w:rsidTr="00A3706D">
        <w:tc>
          <w:tcPr>
            <w:tcW w:w="8296" w:type="dxa"/>
            <w:gridSpan w:val="4"/>
            <w:shd w:val="clear" w:color="auto" w:fill="B4C6E7" w:themeFill="accent1" w:themeFillTint="66"/>
          </w:tcPr>
          <w:p w14:paraId="5318B52F"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b/>
                <w:bCs/>
                <w:lang w:val="en-GB"/>
              </w:rPr>
              <w:t>Non-citizen residents</w:t>
            </w:r>
          </w:p>
          <w:p w14:paraId="75EBBE7D" w14:textId="77777777" w:rsidR="009C27C0" w:rsidRPr="004262A3" w:rsidRDefault="009C27C0" w:rsidP="00A3706D">
            <w:pPr>
              <w:jc w:val="center"/>
              <w:rPr>
                <w:rFonts w:ascii="Times New Roman" w:hAnsi="Times New Roman" w:cs="Times New Roman"/>
                <w:b/>
                <w:bCs/>
                <w:lang w:val="en-GB"/>
              </w:rPr>
            </w:pPr>
          </w:p>
        </w:tc>
      </w:tr>
      <w:tr w:rsidR="009C27C0" w:rsidRPr="004262A3" w14:paraId="145A8DB4" w14:textId="77777777" w:rsidTr="00A3706D">
        <w:tc>
          <w:tcPr>
            <w:tcW w:w="2059" w:type="dxa"/>
            <w:shd w:val="clear" w:color="auto" w:fill="B4C6E7" w:themeFill="accent1" w:themeFillTint="66"/>
          </w:tcPr>
          <w:p w14:paraId="0B253FE4"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Age</w:t>
            </w:r>
          </w:p>
        </w:tc>
        <w:tc>
          <w:tcPr>
            <w:tcW w:w="2063" w:type="dxa"/>
            <w:shd w:val="clear" w:color="auto" w:fill="B4C6E7" w:themeFill="accent1" w:themeFillTint="66"/>
          </w:tcPr>
          <w:p w14:paraId="2F10CB7F"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Male</w:t>
            </w:r>
          </w:p>
        </w:tc>
        <w:tc>
          <w:tcPr>
            <w:tcW w:w="2093" w:type="dxa"/>
            <w:shd w:val="clear" w:color="auto" w:fill="B4C6E7" w:themeFill="accent1" w:themeFillTint="66"/>
          </w:tcPr>
          <w:p w14:paraId="325B8D6C"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Female</w:t>
            </w:r>
          </w:p>
        </w:tc>
        <w:tc>
          <w:tcPr>
            <w:tcW w:w="2081" w:type="dxa"/>
            <w:shd w:val="clear" w:color="auto" w:fill="B4C6E7" w:themeFill="accent1" w:themeFillTint="66"/>
          </w:tcPr>
          <w:p w14:paraId="7D4D2A3E" w14:textId="77777777" w:rsidR="009C27C0" w:rsidRPr="004262A3" w:rsidRDefault="009C27C0" w:rsidP="00A3706D">
            <w:pPr>
              <w:jc w:val="center"/>
              <w:rPr>
                <w:rFonts w:ascii="Times New Roman" w:hAnsi="Times New Roman" w:cs="Times New Roman"/>
                <w:b/>
                <w:lang w:val="en-GB"/>
              </w:rPr>
            </w:pPr>
            <w:r w:rsidRPr="004262A3">
              <w:rPr>
                <w:rFonts w:ascii="Times New Roman" w:hAnsi="Times New Roman" w:cs="Times New Roman"/>
                <w:b/>
                <w:lang w:val="en-GB"/>
              </w:rPr>
              <w:t>Total</w:t>
            </w:r>
          </w:p>
        </w:tc>
      </w:tr>
      <w:tr w:rsidR="009C27C0" w:rsidRPr="004262A3" w14:paraId="1EB30EC4" w14:textId="77777777" w:rsidTr="00A3706D">
        <w:tc>
          <w:tcPr>
            <w:tcW w:w="2059" w:type="dxa"/>
            <w:shd w:val="clear" w:color="auto" w:fill="auto"/>
          </w:tcPr>
          <w:p w14:paraId="70FAEB8F"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Under 17</w:t>
            </w:r>
          </w:p>
        </w:tc>
        <w:tc>
          <w:tcPr>
            <w:tcW w:w="2063" w:type="dxa"/>
          </w:tcPr>
          <w:p w14:paraId="652BBD7D"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851</w:t>
            </w:r>
          </w:p>
        </w:tc>
        <w:tc>
          <w:tcPr>
            <w:tcW w:w="2093" w:type="dxa"/>
          </w:tcPr>
          <w:p w14:paraId="5A115E04"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728</w:t>
            </w:r>
          </w:p>
        </w:tc>
        <w:tc>
          <w:tcPr>
            <w:tcW w:w="2081" w:type="dxa"/>
          </w:tcPr>
          <w:p w14:paraId="6750B816"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1579</w:t>
            </w:r>
          </w:p>
        </w:tc>
      </w:tr>
      <w:tr w:rsidR="009C27C0" w:rsidRPr="004262A3" w14:paraId="418C2FCB" w14:textId="77777777" w:rsidTr="00A3706D">
        <w:tc>
          <w:tcPr>
            <w:tcW w:w="2059" w:type="dxa"/>
            <w:shd w:val="clear" w:color="auto" w:fill="auto"/>
          </w:tcPr>
          <w:p w14:paraId="564A48D2"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18-60</w:t>
            </w:r>
          </w:p>
        </w:tc>
        <w:tc>
          <w:tcPr>
            <w:tcW w:w="2063" w:type="dxa"/>
          </w:tcPr>
          <w:p w14:paraId="7AD89566"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44 329</w:t>
            </w:r>
          </w:p>
        </w:tc>
        <w:tc>
          <w:tcPr>
            <w:tcW w:w="2093" w:type="dxa"/>
          </w:tcPr>
          <w:p w14:paraId="61E86695"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30 680</w:t>
            </w:r>
          </w:p>
        </w:tc>
        <w:tc>
          <w:tcPr>
            <w:tcW w:w="2081" w:type="dxa"/>
          </w:tcPr>
          <w:p w14:paraId="2BB45E23"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75 009</w:t>
            </w:r>
          </w:p>
        </w:tc>
      </w:tr>
      <w:tr w:rsidR="009C27C0" w:rsidRPr="004262A3" w14:paraId="65F789C4" w14:textId="77777777" w:rsidTr="00A3706D">
        <w:tc>
          <w:tcPr>
            <w:tcW w:w="2059" w:type="dxa"/>
            <w:shd w:val="clear" w:color="auto" w:fill="auto"/>
          </w:tcPr>
          <w:p w14:paraId="3A1258BC" w14:textId="77777777" w:rsidR="009C27C0" w:rsidRPr="004262A3" w:rsidRDefault="009C27C0" w:rsidP="00A3706D">
            <w:pPr>
              <w:rPr>
                <w:rFonts w:ascii="Times New Roman" w:hAnsi="Times New Roman" w:cs="Times New Roman"/>
                <w:b/>
                <w:lang w:val="en-GB"/>
              </w:rPr>
            </w:pPr>
            <w:r w:rsidRPr="004262A3">
              <w:rPr>
                <w:rFonts w:ascii="Times New Roman" w:hAnsi="Times New Roman" w:cs="Times New Roman"/>
                <w:b/>
                <w:lang w:val="en-GB"/>
              </w:rPr>
              <w:t>61 and older</w:t>
            </w:r>
          </w:p>
        </w:tc>
        <w:tc>
          <w:tcPr>
            <w:tcW w:w="2063" w:type="dxa"/>
          </w:tcPr>
          <w:p w14:paraId="6CE303E7"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39 385</w:t>
            </w:r>
          </w:p>
        </w:tc>
        <w:tc>
          <w:tcPr>
            <w:tcW w:w="2093" w:type="dxa"/>
          </w:tcPr>
          <w:p w14:paraId="5C19AC6D"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57 756</w:t>
            </w:r>
          </w:p>
        </w:tc>
        <w:tc>
          <w:tcPr>
            <w:tcW w:w="2081" w:type="dxa"/>
          </w:tcPr>
          <w:p w14:paraId="5FF8C702" w14:textId="77777777" w:rsidR="009C27C0" w:rsidRPr="004262A3" w:rsidRDefault="009C27C0" w:rsidP="00A3706D">
            <w:pPr>
              <w:jc w:val="center"/>
              <w:rPr>
                <w:rFonts w:ascii="Times New Roman" w:hAnsi="Times New Roman" w:cs="Times New Roman"/>
                <w:bCs/>
                <w:lang w:val="en-GB"/>
              </w:rPr>
            </w:pPr>
            <w:r w:rsidRPr="004262A3">
              <w:rPr>
                <w:rFonts w:ascii="Times New Roman" w:hAnsi="Times New Roman" w:cs="Times New Roman"/>
                <w:bCs/>
                <w:lang w:val="en-GB"/>
              </w:rPr>
              <w:t>97 141</w:t>
            </w:r>
          </w:p>
        </w:tc>
      </w:tr>
      <w:tr w:rsidR="009C27C0" w:rsidRPr="004262A3" w14:paraId="556AFF06" w14:textId="77777777" w:rsidTr="00A3706D">
        <w:tc>
          <w:tcPr>
            <w:tcW w:w="2059" w:type="dxa"/>
            <w:shd w:val="clear" w:color="auto" w:fill="auto"/>
          </w:tcPr>
          <w:p w14:paraId="646D0F93" w14:textId="77777777" w:rsidR="009C27C0" w:rsidRPr="004262A3" w:rsidRDefault="009C27C0" w:rsidP="00A3706D">
            <w:pPr>
              <w:rPr>
                <w:rFonts w:ascii="Times New Roman" w:hAnsi="Times New Roman" w:cs="Times New Roman"/>
                <w:b/>
                <w:lang w:val="en-GB"/>
              </w:rPr>
            </w:pPr>
          </w:p>
        </w:tc>
        <w:tc>
          <w:tcPr>
            <w:tcW w:w="2063" w:type="dxa"/>
          </w:tcPr>
          <w:p w14:paraId="46FB5F68" w14:textId="77777777" w:rsidR="009C27C0" w:rsidRPr="004262A3" w:rsidRDefault="009C27C0" w:rsidP="00A3706D">
            <w:pPr>
              <w:jc w:val="center"/>
              <w:rPr>
                <w:rFonts w:ascii="Times New Roman" w:hAnsi="Times New Roman" w:cs="Times New Roman"/>
                <w:bCs/>
                <w:lang w:val="en-GB"/>
              </w:rPr>
            </w:pPr>
          </w:p>
        </w:tc>
        <w:tc>
          <w:tcPr>
            <w:tcW w:w="2093" w:type="dxa"/>
          </w:tcPr>
          <w:p w14:paraId="3487ECED" w14:textId="77777777" w:rsidR="009C27C0" w:rsidRPr="004262A3" w:rsidRDefault="009C27C0" w:rsidP="00A3706D">
            <w:pPr>
              <w:jc w:val="center"/>
              <w:rPr>
                <w:rFonts w:ascii="Times New Roman" w:hAnsi="Times New Roman" w:cs="Times New Roman"/>
                <w:bCs/>
                <w:lang w:val="en-GB"/>
              </w:rPr>
            </w:pPr>
          </w:p>
        </w:tc>
        <w:tc>
          <w:tcPr>
            <w:tcW w:w="2081" w:type="dxa"/>
          </w:tcPr>
          <w:p w14:paraId="5D991943" w14:textId="77777777" w:rsidR="009C27C0" w:rsidRPr="004262A3" w:rsidRDefault="009C27C0" w:rsidP="00A3706D">
            <w:pPr>
              <w:jc w:val="center"/>
              <w:rPr>
                <w:rFonts w:ascii="Times New Roman" w:hAnsi="Times New Roman" w:cs="Times New Roman"/>
                <w:b/>
                <w:bCs/>
                <w:lang w:val="en-GB"/>
              </w:rPr>
            </w:pPr>
            <w:r w:rsidRPr="004262A3">
              <w:rPr>
                <w:rFonts w:ascii="Times New Roman" w:hAnsi="Times New Roman" w:cs="Times New Roman"/>
                <w:b/>
                <w:bCs/>
                <w:lang w:val="en-GB"/>
              </w:rPr>
              <w:t>173 729</w:t>
            </w:r>
          </w:p>
        </w:tc>
      </w:tr>
    </w:tbl>
    <w:p w14:paraId="04C6614D" w14:textId="37E6E4B9" w:rsidR="009C27C0" w:rsidRPr="004262A3" w:rsidRDefault="009C27C0" w:rsidP="009C27C0">
      <w:pPr>
        <w:pStyle w:val="NoSpacing"/>
        <w:rPr>
          <w:rFonts w:ascii="Times New Roman" w:hAnsi="Times New Roman" w:cs="Times New Roman"/>
          <w:bCs/>
          <w:i/>
          <w:iCs/>
          <w:lang w:val="en-GB"/>
        </w:rPr>
      </w:pPr>
      <w:r w:rsidRPr="004262A3">
        <w:rPr>
          <w:rFonts w:ascii="Times New Roman" w:hAnsi="Times New Roman" w:cs="Times New Roman"/>
          <w:bCs/>
          <w:i/>
          <w:iCs/>
          <w:lang w:val="en-GB"/>
        </w:rPr>
        <w:t xml:space="preserve">Table 5. Source: </w:t>
      </w:r>
      <w:proofErr w:type="spellStart"/>
      <w:r w:rsidRPr="004262A3">
        <w:rPr>
          <w:rFonts w:ascii="Times New Roman" w:hAnsi="Times New Roman" w:cs="Times New Roman"/>
          <w:bCs/>
          <w:i/>
          <w:iCs/>
          <w:lang w:val="en-GB"/>
        </w:rPr>
        <w:t>MoI</w:t>
      </w:r>
      <w:proofErr w:type="spellEnd"/>
    </w:p>
    <w:p w14:paraId="498F6B76" w14:textId="77777777" w:rsidR="009C27C0" w:rsidRPr="004262A3" w:rsidRDefault="009C27C0" w:rsidP="009C27C0">
      <w:pPr>
        <w:spacing w:after="0"/>
        <w:rPr>
          <w:rFonts w:ascii="Times New Roman" w:hAnsi="Times New Roman" w:cs="Times New Roman"/>
          <w:bCs/>
          <w:iCs/>
          <w:color w:val="000000"/>
          <w:lang w:val="en-GB"/>
        </w:rPr>
      </w:pPr>
    </w:p>
    <w:p w14:paraId="1E1A7951" w14:textId="1770C15A"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Number of participants in informative days on naturalisation</w:t>
      </w:r>
    </w:p>
    <w:p w14:paraId="5BB668D1"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Style w:val="TableGrid1"/>
        <w:tblW w:w="0" w:type="auto"/>
        <w:jc w:val="center"/>
        <w:tblLook w:val="04A0" w:firstRow="1" w:lastRow="0" w:firstColumn="1" w:lastColumn="0" w:noHBand="0" w:noVBand="1"/>
      </w:tblPr>
      <w:tblGrid>
        <w:gridCol w:w="2263"/>
        <w:gridCol w:w="2410"/>
      </w:tblGrid>
      <w:tr w:rsidR="009C27C0" w:rsidRPr="004262A3" w14:paraId="0AF349CA" w14:textId="77777777" w:rsidTr="00A3706D">
        <w:trPr>
          <w:jc w:val="center"/>
        </w:trPr>
        <w:tc>
          <w:tcPr>
            <w:tcW w:w="2263" w:type="dxa"/>
            <w:shd w:val="clear" w:color="auto" w:fill="B4C6E7" w:themeFill="accent1" w:themeFillTint="66"/>
            <w:vAlign w:val="center"/>
          </w:tcPr>
          <w:p w14:paraId="78ACDE08" w14:textId="77777777" w:rsidR="009C27C0" w:rsidRPr="004262A3" w:rsidRDefault="009C27C0" w:rsidP="00A3706D">
            <w:pPr>
              <w:ind w:left="-257" w:right="-99"/>
              <w:jc w:val="center"/>
              <w:rPr>
                <w:rFonts w:ascii="Times New Roman" w:eastAsia="Times New Roman" w:hAnsi="Times New Roman"/>
                <w:b/>
                <w:bCs/>
                <w:sz w:val="22"/>
                <w:szCs w:val="22"/>
                <w:lang w:val="en-GB"/>
              </w:rPr>
            </w:pPr>
            <w:r w:rsidRPr="004262A3">
              <w:rPr>
                <w:rFonts w:ascii="Times New Roman" w:eastAsia="Times New Roman" w:hAnsi="Times New Roman"/>
                <w:b/>
                <w:bCs/>
                <w:sz w:val="22"/>
                <w:szCs w:val="22"/>
                <w:lang w:val="en-GB"/>
              </w:rPr>
              <w:t>Year</w:t>
            </w:r>
          </w:p>
        </w:tc>
        <w:tc>
          <w:tcPr>
            <w:tcW w:w="2410" w:type="dxa"/>
            <w:shd w:val="clear" w:color="auto" w:fill="B4C6E7" w:themeFill="accent1" w:themeFillTint="66"/>
            <w:vAlign w:val="center"/>
          </w:tcPr>
          <w:p w14:paraId="1ACECF4C" w14:textId="77777777" w:rsidR="009C27C0" w:rsidRPr="004262A3" w:rsidRDefault="009C27C0" w:rsidP="00A3706D">
            <w:pPr>
              <w:ind w:left="-111" w:right="-107"/>
              <w:jc w:val="center"/>
              <w:rPr>
                <w:rFonts w:ascii="Times New Roman" w:eastAsia="Times New Roman" w:hAnsi="Times New Roman"/>
                <w:b/>
                <w:bCs/>
                <w:sz w:val="22"/>
                <w:szCs w:val="22"/>
                <w:lang w:val="en-GB"/>
              </w:rPr>
            </w:pPr>
            <w:r w:rsidRPr="004262A3">
              <w:rPr>
                <w:rFonts w:ascii="Times New Roman" w:eastAsiaTheme="minorHAnsi" w:hAnsi="Times New Roman"/>
                <w:b/>
                <w:bCs/>
                <w:sz w:val="22"/>
                <w:szCs w:val="22"/>
                <w:lang w:val="en-GB"/>
              </w:rPr>
              <w:t>Number of participants</w:t>
            </w:r>
          </w:p>
        </w:tc>
      </w:tr>
      <w:tr w:rsidR="009C27C0" w:rsidRPr="004262A3" w14:paraId="29BF9D38" w14:textId="77777777" w:rsidTr="00A3706D">
        <w:trPr>
          <w:jc w:val="center"/>
        </w:trPr>
        <w:tc>
          <w:tcPr>
            <w:tcW w:w="2263" w:type="dxa"/>
            <w:shd w:val="clear" w:color="auto" w:fill="auto"/>
            <w:vAlign w:val="center"/>
          </w:tcPr>
          <w:p w14:paraId="3262802F" w14:textId="77777777" w:rsidR="009C27C0" w:rsidRPr="004262A3" w:rsidRDefault="009C27C0" w:rsidP="00A3706D">
            <w:pPr>
              <w:jc w:val="center"/>
              <w:rPr>
                <w:rFonts w:ascii="Times New Roman" w:eastAsiaTheme="minorHAnsi" w:hAnsi="Times New Roman"/>
                <w:sz w:val="22"/>
                <w:szCs w:val="22"/>
                <w:lang w:val="en-GB"/>
              </w:rPr>
            </w:pPr>
            <w:r w:rsidRPr="004262A3">
              <w:rPr>
                <w:rFonts w:ascii="Times New Roman" w:eastAsiaTheme="minorHAnsi" w:hAnsi="Times New Roman"/>
                <w:sz w:val="22"/>
                <w:szCs w:val="22"/>
                <w:lang w:val="en-GB"/>
              </w:rPr>
              <w:t>2020</w:t>
            </w:r>
          </w:p>
        </w:tc>
        <w:tc>
          <w:tcPr>
            <w:tcW w:w="2410" w:type="dxa"/>
            <w:shd w:val="clear" w:color="auto" w:fill="auto"/>
            <w:vAlign w:val="center"/>
          </w:tcPr>
          <w:p w14:paraId="07DC4E97" w14:textId="77777777" w:rsidR="009C27C0" w:rsidRPr="004262A3" w:rsidRDefault="009C27C0" w:rsidP="00A3706D">
            <w:pPr>
              <w:ind w:left="-111" w:right="-107"/>
              <w:jc w:val="center"/>
              <w:rPr>
                <w:rFonts w:ascii="Times New Roman" w:eastAsiaTheme="minorHAnsi" w:hAnsi="Times New Roman"/>
                <w:bCs/>
                <w:sz w:val="22"/>
                <w:szCs w:val="22"/>
                <w:lang w:val="en-GB"/>
              </w:rPr>
            </w:pPr>
            <w:r w:rsidRPr="004262A3">
              <w:rPr>
                <w:rFonts w:ascii="Times New Roman" w:eastAsiaTheme="minorHAnsi" w:hAnsi="Times New Roman"/>
                <w:bCs/>
                <w:sz w:val="22"/>
                <w:szCs w:val="22"/>
                <w:lang w:val="en-GB"/>
              </w:rPr>
              <w:t>40</w:t>
            </w:r>
          </w:p>
        </w:tc>
      </w:tr>
      <w:tr w:rsidR="009C27C0" w:rsidRPr="004262A3" w14:paraId="02E223C8" w14:textId="77777777" w:rsidTr="00A3706D">
        <w:trPr>
          <w:jc w:val="center"/>
        </w:trPr>
        <w:tc>
          <w:tcPr>
            <w:tcW w:w="2263" w:type="dxa"/>
            <w:shd w:val="clear" w:color="auto" w:fill="auto"/>
            <w:vAlign w:val="center"/>
          </w:tcPr>
          <w:p w14:paraId="36FF472F" w14:textId="77777777" w:rsidR="009C27C0" w:rsidRPr="004262A3" w:rsidRDefault="009C27C0" w:rsidP="00A3706D">
            <w:pPr>
              <w:jc w:val="center"/>
              <w:rPr>
                <w:rFonts w:ascii="Times New Roman" w:eastAsiaTheme="minorHAnsi" w:hAnsi="Times New Roman"/>
                <w:sz w:val="22"/>
                <w:szCs w:val="22"/>
                <w:lang w:val="en-GB"/>
              </w:rPr>
            </w:pPr>
            <w:r w:rsidRPr="004262A3">
              <w:rPr>
                <w:rFonts w:ascii="Times New Roman" w:eastAsiaTheme="minorHAnsi" w:hAnsi="Times New Roman"/>
                <w:sz w:val="22"/>
                <w:szCs w:val="22"/>
                <w:lang w:val="en-GB"/>
              </w:rPr>
              <w:t>2021</w:t>
            </w:r>
          </w:p>
        </w:tc>
        <w:tc>
          <w:tcPr>
            <w:tcW w:w="2410" w:type="dxa"/>
            <w:shd w:val="clear" w:color="auto" w:fill="auto"/>
            <w:vAlign w:val="center"/>
          </w:tcPr>
          <w:p w14:paraId="7A5AA7BE" w14:textId="77777777" w:rsidR="009C27C0" w:rsidRPr="004262A3" w:rsidRDefault="009C27C0" w:rsidP="00A3706D">
            <w:pPr>
              <w:ind w:left="-111" w:right="-107"/>
              <w:jc w:val="center"/>
              <w:rPr>
                <w:rFonts w:ascii="Times New Roman" w:eastAsiaTheme="minorHAnsi" w:hAnsi="Times New Roman"/>
                <w:bCs/>
                <w:sz w:val="22"/>
                <w:szCs w:val="22"/>
                <w:lang w:val="en-GB"/>
              </w:rPr>
            </w:pPr>
            <w:r w:rsidRPr="004262A3">
              <w:rPr>
                <w:rFonts w:ascii="Times New Roman" w:eastAsiaTheme="minorHAnsi" w:hAnsi="Times New Roman"/>
                <w:bCs/>
                <w:sz w:val="22"/>
                <w:szCs w:val="22"/>
                <w:lang w:val="en-GB"/>
              </w:rPr>
              <w:t>47</w:t>
            </w:r>
          </w:p>
        </w:tc>
      </w:tr>
      <w:tr w:rsidR="009C27C0" w:rsidRPr="004262A3" w14:paraId="7F2FE068" w14:textId="77777777" w:rsidTr="00A3706D">
        <w:trPr>
          <w:jc w:val="center"/>
        </w:trPr>
        <w:tc>
          <w:tcPr>
            <w:tcW w:w="2263" w:type="dxa"/>
            <w:shd w:val="clear" w:color="auto" w:fill="auto"/>
            <w:vAlign w:val="center"/>
          </w:tcPr>
          <w:p w14:paraId="38835798" w14:textId="77777777" w:rsidR="009C27C0" w:rsidRPr="004262A3" w:rsidRDefault="009C27C0" w:rsidP="00A3706D">
            <w:pPr>
              <w:jc w:val="center"/>
              <w:rPr>
                <w:rFonts w:ascii="Times New Roman" w:eastAsiaTheme="minorHAnsi" w:hAnsi="Times New Roman"/>
                <w:sz w:val="22"/>
                <w:szCs w:val="22"/>
                <w:lang w:val="en-GB"/>
              </w:rPr>
            </w:pPr>
            <w:r w:rsidRPr="004262A3">
              <w:rPr>
                <w:rFonts w:ascii="Times New Roman" w:eastAsiaTheme="minorHAnsi" w:hAnsi="Times New Roman"/>
                <w:sz w:val="22"/>
                <w:szCs w:val="22"/>
                <w:lang w:val="en-GB"/>
              </w:rPr>
              <w:t>2022</w:t>
            </w:r>
          </w:p>
        </w:tc>
        <w:tc>
          <w:tcPr>
            <w:tcW w:w="2410" w:type="dxa"/>
            <w:shd w:val="clear" w:color="auto" w:fill="auto"/>
            <w:vAlign w:val="center"/>
          </w:tcPr>
          <w:p w14:paraId="21C434F2" w14:textId="77777777" w:rsidR="009C27C0" w:rsidRPr="004262A3" w:rsidRDefault="009C27C0" w:rsidP="00A3706D">
            <w:pPr>
              <w:ind w:left="-111" w:right="-107"/>
              <w:jc w:val="center"/>
              <w:rPr>
                <w:rFonts w:ascii="Times New Roman" w:eastAsiaTheme="minorHAnsi" w:hAnsi="Times New Roman"/>
                <w:bCs/>
                <w:sz w:val="22"/>
                <w:szCs w:val="22"/>
                <w:lang w:val="en-GB"/>
              </w:rPr>
            </w:pPr>
            <w:r w:rsidRPr="004262A3">
              <w:rPr>
                <w:rFonts w:ascii="Times New Roman" w:eastAsiaTheme="minorHAnsi" w:hAnsi="Times New Roman"/>
                <w:bCs/>
                <w:sz w:val="22"/>
                <w:szCs w:val="22"/>
                <w:lang w:val="en-GB"/>
              </w:rPr>
              <w:t>61</w:t>
            </w:r>
          </w:p>
        </w:tc>
      </w:tr>
      <w:tr w:rsidR="009C27C0" w:rsidRPr="004262A3" w14:paraId="15EA8203" w14:textId="77777777" w:rsidTr="00A3706D">
        <w:trPr>
          <w:jc w:val="center"/>
        </w:trPr>
        <w:tc>
          <w:tcPr>
            <w:tcW w:w="2263" w:type="dxa"/>
            <w:shd w:val="clear" w:color="auto" w:fill="auto"/>
            <w:vAlign w:val="center"/>
          </w:tcPr>
          <w:p w14:paraId="6AC0F455" w14:textId="77777777" w:rsidR="009C27C0" w:rsidRPr="004262A3" w:rsidRDefault="009C27C0" w:rsidP="00A3706D">
            <w:pPr>
              <w:jc w:val="center"/>
              <w:rPr>
                <w:rFonts w:ascii="Times New Roman" w:eastAsiaTheme="minorHAnsi" w:hAnsi="Times New Roman"/>
                <w:sz w:val="22"/>
                <w:szCs w:val="22"/>
                <w:lang w:val="en-GB"/>
              </w:rPr>
            </w:pPr>
            <w:r w:rsidRPr="004262A3">
              <w:rPr>
                <w:rFonts w:ascii="Times New Roman" w:eastAsiaTheme="minorHAnsi" w:hAnsi="Times New Roman"/>
                <w:sz w:val="22"/>
                <w:szCs w:val="22"/>
                <w:lang w:val="en-GB"/>
              </w:rPr>
              <w:t>2023</w:t>
            </w:r>
          </w:p>
        </w:tc>
        <w:tc>
          <w:tcPr>
            <w:tcW w:w="2410" w:type="dxa"/>
            <w:shd w:val="clear" w:color="auto" w:fill="auto"/>
            <w:vAlign w:val="center"/>
          </w:tcPr>
          <w:p w14:paraId="076A5925" w14:textId="77777777" w:rsidR="009C27C0" w:rsidRPr="004262A3" w:rsidRDefault="009C27C0" w:rsidP="00A3706D">
            <w:pPr>
              <w:ind w:left="-111" w:right="-107"/>
              <w:jc w:val="center"/>
              <w:rPr>
                <w:rFonts w:ascii="Times New Roman" w:eastAsiaTheme="minorHAnsi" w:hAnsi="Times New Roman"/>
                <w:bCs/>
                <w:sz w:val="22"/>
                <w:szCs w:val="22"/>
                <w:lang w:val="en-GB"/>
              </w:rPr>
            </w:pPr>
            <w:r w:rsidRPr="004262A3">
              <w:rPr>
                <w:rFonts w:ascii="Times New Roman" w:eastAsiaTheme="minorHAnsi" w:hAnsi="Times New Roman"/>
                <w:bCs/>
                <w:sz w:val="22"/>
                <w:szCs w:val="22"/>
                <w:lang w:val="en-GB"/>
              </w:rPr>
              <w:t>51</w:t>
            </w:r>
          </w:p>
        </w:tc>
      </w:tr>
      <w:tr w:rsidR="009C27C0" w:rsidRPr="004262A3" w14:paraId="61C3D6BA" w14:textId="77777777" w:rsidTr="00A3706D">
        <w:trPr>
          <w:jc w:val="center"/>
        </w:trPr>
        <w:tc>
          <w:tcPr>
            <w:tcW w:w="2263" w:type="dxa"/>
            <w:shd w:val="clear" w:color="auto" w:fill="auto"/>
            <w:vAlign w:val="center"/>
          </w:tcPr>
          <w:p w14:paraId="608A6EF3" w14:textId="77777777" w:rsidR="009C27C0" w:rsidRPr="004262A3" w:rsidRDefault="009C27C0" w:rsidP="00A3706D">
            <w:pPr>
              <w:jc w:val="center"/>
              <w:rPr>
                <w:rFonts w:ascii="Times New Roman" w:eastAsiaTheme="minorHAnsi" w:hAnsi="Times New Roman"/>
                <w:sz w:val="22"/>
                <w:szCs w:val="22"/>
                <w:lang w:val="en-GB"/>
              </w:rPr>
            </w:pPr>
            <w:r w:rsidRPr="004262A3">
              <w:rPr>
                <w:rFonts w:ascii="Times New Roman" w:eastAsiaTheme="minorHAnsi" w:hAnsi="Times New Roman"/>
                <w:sz w:val="22"/>
                <w:szCs w:val="22"/>
                <w:lang w:val="en-GB"/>
              </w:rPr>
              <w:t>2024</w:t>
            </w:r>
          </w:p>
        </w:tc>
        <w:tc>
          <w:tcPr>
            <w:tcW w:w="2410" w:type="dxa"/>
            <w:shd w:val="clear" w:color="auto" w:fill="auto"/>
            <w:vAlign w:val="center"/>
          </w:tcPr>
          <w:p w14:paraId="39CF5385" w14:textId="77777777" w:rsidR="009C27C0" w:rsidRPr="004262A3" w:rsidRDefault="009C27C0" w:rsidP="00A3706D">
            <w:pPr>
              <w:ind w:left="-111" w:right="-107"/>
              <w:jc w:val="center"/>
              <w:rPr>
                <w:rFonts w:ascii="Times New Roman" w:eastAsiaTheme="minorHAnsi" w:hAnsi="Times New Roman"/>
                <w:bCs/>
                <w:sz w:val="22"/>
                <w:szCs w:val="22"/>
                <w:lang w:val="en-GB"/>
              </w:rPr>
            </w:pPr>
            <w:r w:rsidRPr="004262A3">
              <w:rPr>
                <w:rFonts w:ascii="Times New Roman" w:eastAsiaTheme="minorHAnsi" w:hAnsi="Times New Roman"/>
                <w:bCs/>
                <w:sz w:val="22"/>
                <w:szCs w:val="22"/>
                <w:lang w:val="en-GB"/>
              </w:rPr>
              <w:t>44</w:t>
            </w:r>
          </w:p>
        </w:tc>
      </w:tr>
    </w:tbl>
    <w:p w14:paraId="31118D5D" w14:textId="450CF1D6"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6. Source: Office of the Citizenship and Migration</w:t>
      </w:r>
    </w:p>
    <w:p w14:paraId="096902ED" w14:textId="77777777" w:rsidR="009C27C0" w:rsidRPr="004262A3" w:rsidRDefault="009C27C0" w:rsidP="009C27C0">
      <w:pPr>
        <w:spacing w:after="0"/>
        <w:rPr>
          <w:rFonts w:ascii="Times New Roman" w:hAnsi="Times New Roman" w:cs="Times New Roman"/>
          <w:b/>
          <w:iCs/>
          <w:color w:val="000000"/>
          <w:lang w:val="en-GB"/>
        </w:rPr>
      </w:pPr>
    </w:p>
    <w:p w14:paraId="1CA20548" w14:textId="5243E734" w:rsidR="009C27C0" w:rsidRPr="004262A3" w:rsidRDefault="009C27C0" w:rsidP="009C27C0">
      <w:pPr>
        <w:spacing w:after="0"/>
        <w:jc w:val="center"/>
        <w:rPr>
          <w:rFonts w:ascii="Times New Roman" w:hAnsi="Times New Roman" w:cs="Times New Roman"/>
          <w:b/>
          <w:iCs/>
          <w:color w:val="000000"/>
          <w:lang w:val="en-GB"/>
        </w:rPr>
      </w:pPr>
      <w:r w:rsidRPr="004262A3">
        <w:rPr>
          <w:rFonts w:ascii="Times New Roman" w:hAnsi="Times New Roman" w:cs="Times New Roman"/>
          <w:b/>
          <w:iCs/>
          <w:color w:val="000000"/>
          <w:lang w:val="en-GB"/>
        </w:rPr>
        <w:t>Number of applications for naturalisation</w:t>
      </w:r>
    </w:p>
    <w:p w14:paraId="1209A7A3" w14:textId="77777777" w:rsidR="00FD3CB4" w:rsidRPr="004262A3" w:rsidRDefault="00FD3CB4" w:rsidP="009C27C0">
      <w:pPr>
        <w:spacing w:after="0"/>
        <w:jc w:val="center"/>
        <w:rPr>
          <w:rFonts w:ascii="Times New Roman" w:hAnsi="Times New Roman" w:cs="Times New Roman"/>
          <w:b/>
          <w:iCs/>
          <w:color w:val="000000"/>
          <w:sz w:val="12"/>
          <w:szCs w:val="12"/>
          <w:lang w:val="en-GB"/>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268"/>
        <w:gridCol w:w="2268"/>
      </w:tblGrid>
      <w:tr w:rsidR="009C27C0" w:rsidRPr="004262A3" w14:paraId="3BD9EEC2"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EB16411" w14:textId="77777777" w:rsidR="009C27C0" w:rsidRPr="004262A3" w:rsidRDefault="009C27C0" w:rsidP="00A3706D">
            <w:pPr>
              <w:spacing w:after="0" w:line="240" w:lineRule="auto"/>
              <w:jc w:val="center"/>
              <w:rPr>
                <w:rFonts w:ascii="Times New Roman" w:eastAsia="Arial Unicode MS" w:hAnsi="Times New Roman" w:cs="Times New Roman"/>
                <w:b/>
                <w:lang w:val="en-GB"/>
              </w:rPr>
            </w:pPr>
            <w:r w:rsidRPr="004262A3">
              <w:rPr>
                <w:rFonts w:ascii="Times New Roman" w:eastAsia="Arial Unicode MS" w:hAnsi="Times New Roman" w:cs="Times New Roman"/>
                <w:b/>
                <w:lang w:val="en-GB"/>
              </w:rPr>
              <w:t>Year</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6588989" w14:textId="77777777" w:rsidR="009C27C0" w:rsidRPr="004262A3" w:rsidRDefault="009C27C0" w:rsidP="00A3706D">
            <w:pPr>
              <w:spacing w:after="0" w:line="240" w:lineRule="auto"/>
              <w:jc w:val="center"/>
              <w:rPr>
                <w:rFonts w:ascii="Times New Roman" w:eastAsia="Arial Unicode MS" w:hAnsi="Times New Roman" w:cs="Times New Roman"/>
                <w:b/>
                <w:lang w:val="en-GB"/>
              </w:rPr>
            </w:pPr>
            <w:r w:rsidRPr="004262A3">
              <w:rPr>
                <w:rFonts w:ascii="Times New Roman" w:hAnsi="Times New Roman" w:cs="Times New Roman"/>
                <w:b/>
                <w:lang w:val="en-GB"/>
              </w:rPr>
              <w:t>Number of applications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DA130CC" w14:textId="77777777" w:rsidR="009C27C0" w:rsidRPr="004262A3" w:rsidRDefault="009C27C0" w:rsidP="00A3706D">
            <w:pPr>
              <w:spacing w:after="0" w:line="240" w:lineRule="auto"/>
              <w:jc w:val="center"/>
              <w:rPr>
                <w:rFonts w:ascii="Times New Roman" w:eastAsia="Arial Unicode MS" w:hAnsi="Times New Roman" w:cs="Times New Roman"/>
                <w:b/>
                <w:lang w:val="en-GB"/>
              </w:rPr>
            </w:pPr>
            <w:r w:rsidRPr="004262A3">
              <w:rPr>
                <w:rFonts w:ascii="Times New Roman" w:eastAsia="Arial Unicode MS" w:hAnsi="Times New Roman" w:cs="Times New Roman"/>
                <w:b/>
                <w:lang w:val="en-GB"/>
              </w:rPr>
              <w:t>Number of naturalised persons</w:t>
            </w:r>
          </w:p>
        </w:tc>
      </w:tr>
      <w:tr w:rsidR="009C27C0" w:rsidRPr="004262A3" w14:paraId="6442CEB3"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94A7D"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9B783A"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669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60023E"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725</w:t>
            </w:r>
          </w:p>
        </w:tc>
      </w:tr>
      <w:tr w:rsidR="009C27C0" w:rsidRPr="004262A3" w14:paraId="2B336F81"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00A27C"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6659BF"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562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8DC109"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419</w:t>
            </w:r>
          </w:p>
        </w:tc>
      </w:tr>
      <w:tr w:rsidR="009C27C0" w:rsidRPr="004262A3" w14:paraId="1BD2D964"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97DCE"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6C2EC9"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1175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4BC509"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518</w:t>
            </w:r>
          </w:p>
        </w:tc>
      </w:tr>
      <w:tr w:rsidR="009C27C0" w:rsidRPr="004262A3" w14:paraId="303CB16E"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EA931F"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1AABCE"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1280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3DE9BD"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595</w:t>
            </w:r>
          </w:p>
        </w:tc>
      </w:tr>
      <w:tr w:rsidR="009C27C0" w:rsidRPr="004262A3" w14:paraId="555DC644" w14:textId="77777777" w:rsidTr="00A3706D">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FA486"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2024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07812C"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774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F33C50" w14:textId="77777777" w:rsidR="009C27C0" w:rsidRPr="004262A3" w:rsidRDefault="009C27C0"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694</w:t>
            </w:r>
          </w:p>
        </w:tc>
      </w:tr>
    </w:tbl>
    <w:p w14:paraId="098C0CA0" w14:textId="46894616" w:rsidR="009C27C0" w:rsidRPr="004262A3" w:rsidRDefault="009C27C0" w:rsidP="009C27C0">
      <w:pPr>
        <w:spacing w:after="0" w:line="240" w:lineRule="auto"/>
        <w:rPr>
          <w:rFonts w:ascii="Times New Roman" w:hAnsi="Times New Roman" w:cs="Times New Roman"/>
          <w:bCs/>
          <w:i/>
          <w:lang w:val="en-GB"/>
        </w:rPr>
      </w:pPr>
      <w:r w:rsidRPr="004262A3">
        <w:rPr>
          <w:rFonts w:ascii="Times New Roman" w:hAnsi="Times New Roman" w:cs="Times New Roman"/>
          <w:bCs/>
          <w:i/>
          <w:lang w:val="en-GB"/>
        </w:rPr>
        <w:t>Table 7. Source: Office of the Citizenship and Migration</w:t>
      </w:r>
    </w:p>
    <w:p w14:paraId="0B953B9F" w14:textId="3C79B4A2" w:rsidR="00301003" w:rsidRPr="004262A3" w:rsidRDefault="00301003">
      <w:pPr>
        <w:rPr>
          <w:rFonts w:ascii="Times New Roman" w:hAnsi="Times New Roman" w:cs="Times New Roman"/>
          <w:bCs/>
          <w:iCs/>
          <w:color w:val="000000"/>
          <w:lang w:val="en-GB"/>
        </w:rPr>
      </w:pPr>
      <w:r w:rsidRPr="004262A3">
        <w:rPr>
          <w:rFonts w:ascii="Times New Roman" w:hAnsi="Times New Roman" w:cs="Times New Roman"/>
          <w:bCs/>
          <w:iCs/>
          <w:color w:val="000000"/>
          <w:lang w:val="en-GB"/>
        </w:rPr>
        <w:br w:type="page"/>
      </w:r>
    </w:p>
    <w:p w14:paraId="04405BCD" w14:textId="738059EB" w:rsidR="00AC6962" w:rsidRPr="004262A3" w:rsidRDefault="00892BFA" w:rsidP="00414335">
      <w:pPr>
        <w:pStyle w:val="Heading1"/>
        <w:spacing w:before="0"/>
        <w:rPr>
          <w:rFonts w:cs="Times New Roman"/>
          <w:sz w:val="22"/>
          <w:szCs w:val="22"/>
          <w:lang w:val="en-GB"/>
        </w:rPr>
      </w:pPr>
      <w:bookmarkStart w:id="18" w:name="_Toc191300615"/>
      <w:r w:rsidRPr="004262A3">
        <w:rPr>
          <w:rFonts w:cs="Times New Roman"/>
          <w:sz w:val="22"/>
          <w:szCs w:val="22"/>
          <w:lang w:val="en-GB"/>
        </w:rPr>
        <w:lastRenderedPageBreak/>
        <w:t>ANNEX 1</w:t>
      </w:r>
      <w:r w:rsidR="00301003" w:rsidRPr="004262A3">
        <w:rPr>
          <w:rFonts w:cs="Times New Roman"/>
          <w:sz w:val="22"/>
          <w:szCs w:val="22"/>
          <w:lang w:val="en-GB"/>
        </w:rPr>
        <w:t>4</w:t>
      </w:r>
      <w:bookmarkEnd w:id="18"/>
    </w:p>
    <w:p w14:paraId="7CD9924C" w14:textId="77777777" w:rsidR="007D6FB2" w:rsidRPr="004262A3" w:rsidRDefault="007D6FB2" w:rsidP="007D6FB2">
      <w:pPr>
        <w:spacing w:after="0" w:line="240" w:lineRule="auto"/>
        <w:jc w:val="both"/>
        <w:rPr>
          <w:rFonts w:ascii="Times New Roman" w:hAnsi="Times New Roman" w:cs="Times New Roman"/>
          <w:color w:val="000000" w:themeColor="text1"/>
          <w:lang w:val="en-GB"/>
        </w:rPr>
      </w:pPr>
    </w:p>
    <w:p w14:paraId="2793F385" w14:textId="37DF4800" w:rsidR="007D6FB2" w:rsidRPr="004262A3" w:rsidRDefault="007D6FB2" w:rsidP="00FD3CB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General budget of the general judicial system courts</w:t>
      </w:r>
    </w:p>
    <w:p w14:paraId="0BDA0284" w14:textId="77777777" w:rsidR="00FD3CB4" w:rsidRPr="004262A3" w:rsidRDefault="00FD3CB4" w:rsidP="00FD3CB4">
      <w:pPr>
        <w:spacing w:after="0" w:line="240" w:lineRule="auto"/>
        <w:jc w:val="center"/>
        <w:rPr>
          <w:rFonts w:ascii="Times New Roman" w:hAnsi="Times New Roman" w:cs="Times New Roman"/>
          <w:iCs/>
          <w:sz w:val="12"/>
          <w:szCs w:val="12"/>
          <w:lang w:val="en-GB"/>
        </w:rPr>
      </w:pPr>
    </w:p>
    <w:tbl>
      <w:tblPr>
        <w:tblStyle w:val="TableGrid"/>
        <w:tblW w:w="0" w:type="auto"/>
        <w:tblLook w:val="04A0" w:firstRow="1" w:lastRow="0" w:firstColumn="1" w:lastColumn="0" w:noHBand="0" w:noVBand="1"/>
      </w:tblPr>
      <w:tblGrid>
        <w:gridCol w:w="1271"/>
        <w:gridCol w:w="3686"/>
        <w:gridCol w:w="3339"/>
      </w:tblGrid>
      <w:tr w:rsidR="007D6FB2" w:rsidRPr="004262A3" w14:paraId="45E2BB8C"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F204E3"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368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CB274EB"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Budget (euros)</w:t>
            </w:r>
          </w:p>
        </w:tc>
        <w:tc>
          <w:tcPr>
            <w:tcW w:w="333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53C5056"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 xml:space="preserve">Change </w:t>
            </w:r>
          </w:p>
        </w:tc>
      </w:tr>
      <w:tr w:rsidR="007D6FB2" w:rsidRPr="004262A3" w14:paraId="051C5380"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41CE91"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2020</w:t>
            </w:r>
          </w:p>
        </w:tc>
        <w:tc>
          <w:tcPr>
            <w:tcW w:w="3686" w:type="dxa"/>
            <w:tcBorders>
              <w:top w:val="single" w:sz="4" w:space="0" w:color="auto"/>
              <w:left w:val="single" w:sz="4" w:space="0" w:color="auto"/>
              <w:bottom w:val="single" w:sz="4" w:space="0" w:color="auto"/>
              <w:right w:val="single" w:sz="4" w:space="0" w:color="auto"/>
            </w:tcBorders>
            <w:hideMark/>
          </w:tcPr>
          <w:p w14:paraId="459E48F2"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73 241 003</w:t>
            </w:r>
          </w:p>
        </w:tc>
        <w:tc>
          <w:tcPr>
            <w:tcW w:w="3339" w:type="dxa"/>
            <w:tcBorders>
              <w:top w:val="single" w:sz="4" w:space="0" w:color="auto"/>
              <w:left w:val="single" w:sz="4" w:space="0" w:color="auto"/>
              <w:bottom w:val="single" w:sz="4" w:space="0" w:color="auto"/>
              <w:right w:val="single" w:sz="4" w:space="0" w:color="auto"/>
            </w:tcBorders>
            <w:hideMark/>
          </w:tcPr>
          <w:p w14:paraId="64615590"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+19%</w:t>
            </w:r>
          </w:p>
        </w:tc>
      </w:tr>
      <w:tr w:rsidR="007D6FB2" w:rsidRPr="004262A3" w14:paraId="511A69F0"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BC1557"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2021</w:t>
            </w:r>
          </w:p>
        </w:tc>
        <w:tc>
          <w:tcPr>
            <w:tcW w:w="3686" w:type="dxa"/>
            <w:tcBorders>
              <w:top w:val="single" w:sz="4" w:space="0" w:color="auto"/>
              <w:left w:val="single" w:sz="4" w:space="0" w:color="auto"/>
              <w:bottom w:val="single" w:sz="4" w:space="0" w:color="auto"/>
              <w:right w:val="single" w:sz="4" w:space="0" w:color="auto"/>
            </w:tcBorders>
            <w:hideMark/>
          </w:tcPr>
          <w:p w14:paraId="0C8B7B28" w14:textId="77777777" w:rsidR="007D6FB2" w:rsidRPr="004262A3" w:rsidRDefault="007D6FB2">
            <w:pPr>
              <w:tabs>
                <w:tab w:val="left" w:pos="2700"/>
              </w:tabs>
              <w:jc w:val="center"/>
              <w:rPr>
                <w:rFonts w:ascii="Times New Roman" w:hAnsi="Times New Roman" w:cs="Times New Roman"/>
                <w:iCs/>
                <w:lang w:val="en-GB"/>
              </w:rPr>
            </w:pPr>
            <w:r w:rsidRPr="004262A3">
              <w:rPr>
                <w:rFonts w:ascii="Times New Roman" w:hAnsi="Times New Roman" w:cs="Times New Roman"/>
                <w:iCs/>
                <w:lang w:val="en-GB"/>
              </w:rPr>
              <w:t>73 247 094</w:t>
            </w:r>
          </w:p>
        </w:tc>
        <w:tc>
          <w:tcPr>
            <w:tcW w:w="3339" w:type="dxa"/>
            <w:tcBorders>
              <w:top w:val="single" w:sz="4" w:space="0" w:color="auto"/>
              <w:left w:val="single" w:sz="4" w:space="0" w:color="auto"/>
              <w:bottom w:val="single" w:sz="4" w:space="0" w:color="auto"/>
              <w:right w:val="single" w:sz="4" w:space="0" w:color="auto"/>
            </w:tcBorders>
            <w:hideMark/>
          </w:tcPr>
          <w:p w14:paraId="5E006B1F"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0</w:t>
            </w:r>
          </w:p>
        </w:tc>
      </w:tr>
      <w:tr w:rsidR="007D6FB2" w:rsidRPr="004262A3" w14:paraId="4A3F6419"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D5F08AE"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2022</w:t>
            </w:r>
          </w:p>
        </w:tc>
        <w:tc>
          <w:tcPr>
            <w:tcW w:w="3686" w:type="dxa"/>
            <w:tcBorders>
              <w:top w:val="single" w:sz="4" w:space="0" w:color="auto"/>
              <w:left w:val="single" w:sz="4" w:space="0" w:color="auto"/>
              <w:bottom w:val="single" w:sz="4" w:space="0" w:color="auto"/>
              <w:right w:val="single" w:sz="4" w:space="0" w:color="auto"/>
            </w:tcBorders>
            <w:hideMark/>
          </w:tcPr>
          <w:p w14:paraId="41DCFC03"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75 531 914</w:t>
            </w:r>
          </w:p>
        </w:tc>
        <w:tc>
          <w:tcPr>
            <w:tcW w:w="3339" w:type="dxa"/>
            <w:tcBorders>
              <w:top w:val="single" w:sz="4" w:space="0" w:color="auto"/>
              <w:left w:val="single" w:sz="4" w:space="0" w:color="auto"/>
              <w:bottom w:val="single" w:sz="4" w:space="0" w:color="auto"/>
              <w:right w:val="single" w:sz="4" w:space="0" w:color="auto"/>
            </w:tcBorders>
            <w:hideMark/>
          </w:tcPr>
          <w:p w14:paraId="55BCE238"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+3%</w:t>
            </w:r>
          </w:p>
        </w:tc>
      </w:tr>
      <w:tr w:rsidR="007D6FB2" w:rsidRPr="004262A3" w14:paraId="5DCBF9BD"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FE02E"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2023</w:t>
            </w:r>
          </w:p>
        </w:tc>
        <w:tc>
          <w:tcPr>
            <w:tcW w:w="3686" w:type="dxa"/>
            <w:tcBorders>
              <w:top w:val="single" w:sz="4" w:space="0" w:color="auto"/>
              <w:left w:val="single" w:sz="4" w:space="0" w:color="auto"/>
              <w:bottom w:val="single" w:sz="4" w:space="0" w:color="auto"/>
              <w:right w:val="single" w:sz="4" w:space="0" w:color="auto"/>
            </w:tcBorders>
            <w:hideMark/>
          </w:tcPr>
          <w:p w14:paraId="19784165"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87 716 535</w:t>
            </w:r>
          </w:p>
        </w:tc>
        <w:tc>
          <w:tcPr>
            <w:tcW w:w="3339" w:type="dxa"/>
            <w:tcBorders>
              <w:top w:val="single" w:sz="4" w:space="0" w:color="auto"/>
              <w:left w:val="single" w:sz="4" w:space="0" w:color="auto"/>
              <w:bottom w:val="single" w:sz="4" w:space="0" w:color="auto"/>
              <w:right w:val="single" w:sz="4" w:space="0" w:color="auto"/>
            </w:tcBorders>
            <w:hideMark/>
          </w:tcPr>
          <w:p w14:paraId="35717CC2"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+16%</w:t>
            </w:r>
          </w:p>
        </w:tc>
      </w:tr>
      <w:tr w:rsidR="007D6FB2" w:rsidRPr="004262A3" w14:paraId="0D529BD7"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538AAA3"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2024</w:t>
            </w:r>
          </w:p>
        </w:tc>
        <w:tc>
          <w:tcPr>
            <w:tcW w:w="3686" w:type="dxa"/>
            <w:tcBorders>
              <w:top w:val="single" w:sz="4" w:space="0" w:color="auto"/>
              <w:left w:val="single" w:sz="4" w:space="0" w:color="auto"/>
              <w:bottom w:val="single" w:sz="4" w:space="0" w:color="auto"/>
              <w:right w:val="single" w:sz="4" w:space="0" w:color="auto"/>
            </w:tcBorders>
            <w:hideMark/>
          </w:tcPr>
          <w:p w14:paraId="19F72D66"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92 527 967</w:t>
            </w:r>
          </w:p>
        </w:tc>
        <w:tc>
          <w:tcPr>
            <w:tcW w:w="3339" w:type="dxa"/>
            <w:tcBorders>
              <w:top w:val="single" w:sz="4" w:space="0" w:color="auto"/>
              <w:left w:val="single" w:sz="4" w:space="0" w:color="auto"/>
              <w:bottom w:val="single" w:sz="4" w:space="0" w:color="auto"/>
              <w:right w:val="single" w:sz="4" w:space="0" w:color="auto"/>
            </w:tcBorders>
            <w:hideMark/>
          </w:tcPr>
          <w:p w14:paraId="3A955109"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+5%</w:t>
            </w:r>
          </w:p>
        </w:tc>
      </w:tr>
    </w:tbl>
    <w:p w14:paraId="35314B37" w14:textId="62699949" w:rsidR="007D6FB2" w:rsidRPr="004262A3" w:rsidRDefault="007D6FB2" w:rsidP="007D6FB2">
      <w:pPr>
        <w:spacing w:after="0" w:line="240" w:lineRule="auto"/>
        <w:rPr>
          <w:rFonts w:ascii="Times New Roman" w:hAnsi="Times New Roman" w:cs="Times New Roman"/>
          <w:i/>
          <w:lang w:val="en-GB"/>
        </w:rPr>
      </w:pPr>
      <w:r w:rsidRPr="004262A3">
        <w:rPr>
          <w:rFonts w:ascii="Times New Roman" w:hAnsi="Times New Roman" w:cs="Times New Roman"/>
          <w:i/>
          <w:lang w:val="en-GB"/>
        </w:rPr>
        <w:t>Table 1.  Source: MoF</w:t>
      </w:r>
    </w:p>
    <w:p w14:paraId="3F1F5B17" w14:textId="77777777" w:rsidR="007D6FB2" w:rsidRPr="004262A3" w:rsidRDefault="007D6FB2" w:rsidP="007D6FB2">
      <w:pPr>
        <w:spacing w:after="0" w:line="240" w:lineRule="auto"/>
        <w:rPr>
          <w:rFonts w:ascii="Times New Roman" w:hAnsi="Times New Roman" w:cs="Times New Roman"/>
          <w:iCs/>
          <w:lang w:val="en-GB"/>
        </w:rPr>
      </w:pPr>
    </w:p>
    <w:p w14:paraId="76E45585" w14:textId="459F459D" w:rsidR="007D6FB2" w:rsidRPr="004262A3" w:rsidRDefault="007D6FB2" w:rsidP="00FD3CB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General budget of the Supreme Court</w:t>
      </w:r>
    </w:p>
    <w:p w14:paraId="0A3E72B4" w14:textId="77777777" w:rsidR="00FD3CB4" w:rsidRPr="004262A3" w:rsidRDefault="00FD3CB4" w:rsidP="00FD3CB4">
      <w:pPr>
        <w:spacing w:after="0" w:line="240" w:lineRule="auto"/>
        <w:jc w:val="center"/>
        <w:rPr>
          <w:rFonts w:ascii="Times New Roman" w:hAnsi="Times New Roman" w:cs="Times New Roman"/>
          <w:b/>
          <w:sz w:val="12"/>
          <w:szCs w:val="12"/>
          <w:lang w:val="en-GB"/>
        </w:rPr>
      </w:pPr>
    </w:p>
    <w:tbl>
      <w:tblPr>
        <w:tblStyle w:val="TableGrid"/>
        <w:tblW w:w="0" w:type="auto"/>
        <w:tblLook w:val="04A0" w:firstRow="1" w:lastRow="0" w:firstColumn="1" w:lastColumn="0" w:noHBand="0" w:noVBand="1"/>
      </w:tblPr>
      <w:tblGrid>
        <w:gridCol w:w="1271"/>
        <w:gridCol w:w="3686"/>
        <w:gridCol w:w="3339"/>
      </w:tblGrid>
      <w:tr w:rsidR="007D6FB2" w:rsidRPr="004262A3" w14:paraId="156C5573"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B1D943"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368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1E8A241"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Budget (euros)</w:t>
            </w:r>
          </w:p>
        </w:tc>
        <w:tc>
          <w:tcPr>
            <w:tcW w:w="333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4A552F5"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 xml:space="preserve">Change </w:t>
            </w:r>
          </w:p>
        </w:tc>
      </w:tr>
      <w:tr w:rsidR="007D6FB2" w:rsidRPr="004262A3" w14:paraId="601DAE58"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816EB73"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2020</w:t>
            </w:r>
          </w:p>
        </w:tc>
        <w:tc>
          <w:tcPr>
            <w:tcW w:w="3686" w:type="dxa"/>
            <w:tcBorders>
              <w:top w:val="single" w:sz="4" w:space="0" w:color="auto"/>
              <w:left w:val="single" w:sz="4" w:space="0" w:color="auto"/>
              <w:bottom w:val="single" w:sz="4" w:space="0" w:color="auto"/>
              <w:right w:val="single" w:sz="4" w:space="0" w:color="auto"/>
            </w:tcBorders>
            <w:hideMark/>
          </w:tcPr>
          <w:p w14:paraId="22539058"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6 122 187</w:t>
            </w:r>
          </w:p>
        </w:tc>
        <w:tc>
          <w:tcPr>
            <w:tcW w:w="3339" w:type="dxa"/>
            <w:tcBorders>
              <w:top w:val="single" w:sz="4" w:space="0" w:color="auto"/>
              <w:left w:val="single" w:sz="4" w:space="0" w:color="auto"/>
              <w:bottom w:val="single" w:sz="4" w:space="0" w:color="auto"/>
              <w:right w:val="single" w:sz="4" w:space="0" w:color="auto"/>
            </w:tcBorders>
            <w:hideMark/>
          </w:tcPr>
          <w:p w14:paraId="7AD5334B"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+7.2%</w:t>
            </w:r>
          </w:p>
        </w:tc>
      </w:tr>
      <w:tr w:rsidR="007D6FB2" w:rsidRPr="004262A3" w14:paraId="7F398778"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DB64799"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2021</w:t>
            </w:r>
          </w:p>
        </w:tc>
        <w:tc>
          <w:tcPr>
            <w:tcW w:w="3686" w:type="dxa"/>
            <w:tcBorders>
              <w:top w:val="single" w:sz="4" w:space="0" w:color="auto"/>
              <w:left w:val="single" w:sz="4" w:space="0" w:color="auto"/>
              <w:bottom w:val="single" w:sz="4" w:space="0" w:color="auto"/>
              <w:right w:val="single" w:sz="4" w:space="0" w:color="auto"/>
            </w:tcBorders>
            <w:hideMark/>
          </w:tcPr>
          <w:p w14:paraId="04E5AC6D"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6 748 474</w:t>
            </w:r>
          </w:p>
        </w:tc>
        <w:tc>
          <w:tcPr>
            <w:tcW w:w="3339" w:type="dxa"/>
            <w:tcBorders>
              <w:top w:val="single" w:sz="4" w:space="0" w:color="auto"/>
              <w:left w:val="single" w:sz="4" w:space="0" w:color="auto"/>
              <w:bottom w:val="single" w:sz="4" w:space="0" w:color="auto"/>
              <w:right w:val="single" w:sz="4" w:space="0" w:color="auto"/>
            </w:tcBorders>
            <w:hideMark/>
          </w:tcPr>
          <w:p w14:paraId="7A147E2D"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+12%</w:t>
            </w:r>
          </w:p>
        </w:tc>
      </w:tr>
      <w:tr w:rsidR="007D6FB2" w:rsidRPr="004262A3" w14:paraId="2A1E1A80"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D0F0200"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2022</w:t>
            </w:r>
          </w:p>
        </w:tc>
        <w:tc>
          <w:tcPr>
            <w:tcW w:w="3686" w:type="dxa"/>
            <w:tcBorders>
              <w:top w:val="single" w:sz="4" w:space="0" w:color="auto"/>
              <w:left w:val="single" w:sz="4" w:space="0" w:color="auto"/>
              <w:bottom w:val="single" w:sz="4" w:space="0" w:color="auto"/>
              <w:right w:val="single" w:sz="4" w:space="0" w:color="auto"/>
            </w:tcBorders>
            <w:hideMark/>
          </w:tcPr>
          <w:p w14:paraId="23CC9A23"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7 449 90</w:t>
            </w:r>
          </w:p>
        </w:tc>
        <w:tc>
          <w:tcPr>
            <w:tcW w:w="3339" w:type="dxa"/>
            <w:tcBorders>
              <w:top w:val="single" w:sz="4" w:space="0" w:color="auto"/>
              <w:left w:val="single" w:sz="4" w:space="0" w:color="auto"/>
              <w:bottom w:val="single" w:sz="4" w:space="0" w:color="auto"/>
              <w:right w:val="single" w:sz="4" w:space="0" w:color="auto"/>
            </w:tcBorders>
            <w:hideMark/>
          </w:tcPr>
          <w:p w14:paraId="7B41E5E9"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+10%</w:t>
            </w:r>
          </w:p>
        </w:tc>
      </w:tr>
      <w:tr w:rsidR="007D6FB2" w:rsidRPr="004262A3" w14:paraId="6BBA856B"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EB67E8"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2023</w:t>
            </w:r>
          </w:p>
        </w:tc>
        <w:tc>
          <w:tcPr>
            <w:tcW w:w="3686" w:type="dxa"/>
            <w:tcBorders>
              <w:top w:val="single" w:sz="4" w:space="0" w:color="auto"/>
              <w:left w:val="single" w:sz="4" w:space="0" w:color="auto"/>
              <w:bottom w:val="single" w:sz="4" w:space="0" w:color="auto"/>
              <w:right w:val="single" w:sz="4" w:space="0" w:color="auto"/>
            </w:tcBorders>
            <w:hideMark/>
          </w:tcPr>
          <w:p w14:paraId="64FE0D17"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8 557 968</w:t>
            </w:r>
          </w:p>
        </w:tc>
        <w:tc>
          <w:tcPr>
            <w:tcW w:w="3339" w:type="dxa"/>
            <w:tcBorders>
              <w:top w:val="single" w:sz="4" w:space="0" w:color="auto"/>
              <w:left w:val="single" w:sz="4" w:space="0" w:color="auto"/>
              <w:bottom w:val="single" w:sz="4" w:space="0" w:color="auto"/>
              <w:right w:val="single" w:sz="4" w:space="0" w:color="auto"/>
            </w:tcBorders>
            <w:hideMark/>
          </w:tcPr>
          <w:p w14:paraId="01491515"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+14.9%</w:t>
            </w:r>
          </w:p>
        </w:tc>
      </w:tr>
      <w:tr w:rsidR="007D6FB2" w:rsidRPr="004262A3" w14:paraId="2116E163"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D9D3BF3"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2024</w:t>
            </w:r>
          </w:p>
        </w:tc>
        <w:tc>
          <w:tcPr>
            <w:tcW w:w="3686" w:type="dxa"/>
            <w:tcBorders>
              <w:top w:val="single" w:sz="4" w:space="0" w:color="auto"/>
              <w:left w:val="single" w:sz="4" w:space="0" w:color="auto"/>
              <w:bottom w:val="single" w:sz="4" w:space="0" w:color="auto"/>
              <w:right w:val="single" w:sz="4" w:space="0" w:color="auto"/>
            </w:tcBorders>
            <w:hideMark/>
          </w:tcPr>
          <w:p w14:paraId="4411DC2D"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9 755 845</w:t>
            </w:r>
          </w:p>
        </w:tc>
        <w:tc>
          <w:tcPr>
            <w:tcW w:w="3339" w:type="dxa"/>
            <w:tcBorders>
              <w:top w:val="single" w:sz="4" w:space="0" w:color="auto"/>
              <w:left w:val="single" w:sz="4" w:space="0" w:color="auto"/>
              <w:bottom w:val="single" w:sz="4" w:space="0" w:color="auto"/>
              <w:right w:val="single" w:sz="4" w:space="0" w:color="auto"/>
            </w:tcBorders>
            <w:hideMark/>
          </w:tcPr>
          <w:p w14:paraId="7C3890C5"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+13,9%</w:t>
            </w:r>
          </w:p>
        </w:tc>
      </w:tr>
    </w:tbl>
    <w:p w14:paraId="05D14459" w14:textId="5FFD3709" w:rsidR="007D6FB2" w:rsidRPr="004262A3" w:rsidRDefault="007D6FB2" w:rsidP="007D6FB2">
      <w:pPr>
        <w:spacing w:after="0" w:line="240" w:lineRule="auto"/>
        <w:rPr>
          <w:rFonts w:ascii="Times New Roman" w:hAnsi="Times New Roman" w:cs="Times New Roman"/>
          <w:i/>
          <w:lang w:val="en-GB"/>
        </w:rPr>
      </w:pPr>
      <w:r w:rsidRPr="004262A3">
        <w:rPr>
          <w:rFonts w:ascii="Times New Roman" w:hAnsi="Times New Roman" w:cs="Times New Roman"/>
          <w:i/>
          <w:lang w:val="en-GB"/>
        </w:rPr>
        <w:t>Table 2. Source: Supreme Court</w:t>
      </w:r>
    </w:p>
    <w:p w14:paraId="4837B258" w14:textId="77777777" w:rsidR="007D6FB2" w:rsidRPr="004262A3" w:rsidRDefault="007D6FB2" w:rsidP="007D6FB2">
      <w:pPr>
        <w:spacing w:after="0" w:line="240" w:lineRule="auto"/>
        <w:rPr>
          <w:rFonts w:ascii="Times New Roman" w:hAnsi="Times New Roman" w:cs="Times New Roman"/>
          <w:i/>
          <w:lang w:val="en-GB"/>
        </w:rPr>
      </w:pPr>
    </w:p>
    <w:p w14:paraId="71161E21" w14:textId="18C30EA1" w:rsidR="007D6FB2" w:rsidRPr="004262A3" w:rsidRDefault="007D6FB2" w:rsidP="00FD3CB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General budget of the Constitutional Court</w:t>
      </w:r>
    </w:p>
    <w:p w14:paraId="0E14E28D" w14:textId="77777777" w:rsidR="00FD3CB4" w:rsidRPr="004262A3" w:rsidRDefault="00FD3CB4" w:rsidP="00FD3CB4">
      <w:pPr>
        <w:spacing w:after="0" w:line="240" w:lineRule="auto"/>
        <w:jc w:val="center"/>
        <w:rPr>
          <w:rFonts w:ascii="Times New Roman" w:hAnsi="Times New Roman" w:cs="Times New Roman"/>
          <w:b/>
          <w:sz w:val="12"/>
          <w:szCs w:val="12"/>
          <w:lang w:val="en-GB"/>
        </w:rPr>
      </w:pPr>
    </w:p>
    <w:tbl>
      <w:tblPr>
        <w:tblStyle w:val="TableGrid"/>
        <w:tblW w:w="0" w:type="auto"/>
        <w:tblLook w:val="04A0" w:firstRow="1" w:lastRow="0" w:firstColumn="1" w:lastColumn="0" w:noHBand="0" w:noVBand="1"/>
      </w:tblPr>
      <w:tblGrid>
        <w:gridCol w:w="1271"/>
        <w:gridCol w:w="3686"/>
        <w:gridCol w:w="3339"/>
      </w:tblGrid>
      <w:tr w:rsidR="007D6FB2" w:rsidRPr="004262A3" w14:paraId="72EA3396"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88EB99E"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368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73D651"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Budget (euros)</w:t>
            </w:r>
          </w:p>
        </w:tc>
        <w:tc>
          <w:tcPr>
            <w:tcW w:w="333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4F194E6"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Change</w:t>
            </w:r>
          </w:p>
        </w:tc>
      </w:tr>
      <w:tr w:rsidR="007D6FB2" w:rsidRPr="004262A3" w14:paraId="5B3D7D28"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CA0166"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2020</w:t>
            </w:r>
          </w:p>
        </w:tc>
        <w:tc>
          <w:tcPr>
            <w:tcW w:w="3686" w:type="dxa"/>
            <w:tcBorders>
              <w:top w:val="single" w:sz="4" w:space="0" w:color="auto"/>
              <w:left w:val="single" w:sz="4" w:space="0" w:color="auto"/>
              <w:bottom w:val="single" w:sz="4" w:space="0" w:color="auto"/>
              <w:right w:val="single" w:sz="4" w:space="0" w:color="auto"/>
            </w:tcBorders>
            <w:hideMark/>
          </w:tcPr>
          <w:p w14:paraId="69A45BED"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2 908 898</w:t>
            </w:r>
          </w:p>
        </w:tc>
        <w:tc>
          <w:tcPr>
            <w:tcW w:w="3339" w:type="dxa"/>
            <w:tcBorders>
              <w:top w:val="single" w:sz="4" w:space="0" w:color="auto"/>
              <w:left w:val="single" w:sz="4" w:space="0" w:color="auto"/>
              <w:bottom w:val="single" w:sz="4" w:space="0" w:color="auto"/>
              <w:right w:val="single" w:sz="4" w:space="0" w:color="auto"/>
            </w:tcBorders>
            <w:hideMark/>
          </w:tcPr>
          <w:p w14:paraId="616783F0"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+24.8%</w:t>
            </w:r>
          </w:p>
        </w:tc>
      </w:tr>
      <w:tr w:rsidR="007D6FB2" w:rsidRPr="004262A3" w14:paraId="4BDE4B78"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0F741BE"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2021</w:t>
            </w:r>
          </w:p>
        </w:tc>
        <w:tc>
          <w:tcPr>
            <w:tcW w:w="3686" w:type="dxa"/>
            <w:tcBorders>
              <w:top w:val="single" w:sz="4" w:space="0" w:color="auto"/>
              <w:left w:val="single" w:sz="4" w:space="0" w:color="auto"/>
              <w:bottom w:val="single" w:sz="4" w:space="0" w:color="auto"/>
              <w:right w:val="single" w:sz="4" w:space="0" w:color="auto"/>
            </w:tcBorders>
            <w:hideMark/>
          </w:tcPr>
          <w:p w14:paraId="08A20A8A"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3 608 844</w:t>
            </w:r>
          </w:p>
        </w:tc>
        <w:tc>
          <w:tcPr>
            <w:tcW w:w="3339" w:type="dxa"/>
            <w:tcBorders>
              <w:top w:val="single" w:sz="4" w:space="0" w:color="auto"/>
              <w:left w:val="single" w:sz="4" w:space="0" w:color="auto"/>
              <w:bottom w:val="single" w:sz="4" w:space="0" w:color="auto"/>
              <w:right w:val="single" w:sz="4" w:space="0" w:color="auto"/>
            </w:tcBorders>
            <w:hideMark/>
          </w:tcPr>
          <w:p w14:paraId="4B7B14EB"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+24%</w:t>
            </w:r>
          </w:p>
        </w:tc>
      </w:tr>
      <w:tr w:rsidR="007D6FB2" w:rsidRPr="004262A3" w14:paraId="79333BD0"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A021B1A"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2022</w:t>
            </w:r>
          </w:p>
        </w:tc>
        <w:tc>
          <w:tcPr>
            <w:tcW w:w="3686" w:type="dxa"/>
            <w:tcBorders>
              <w:top w:val="single" w:sz="4" w:space="0" w:color="auto"/>
              <w:left w:val="single" w:sz="4" w:space="0" w:color="auto"/>
              <w:bottom w:val="single" w:sz="4" w:space="0" w:color="auto"/>
              <w:right w:val="single" w:sz="4" w:space="0" w:color="auto"/>
            </w:tcBorders>
            <w:hideMark/>
          </w:tcPr>
          <w:p w14:paraId="2DD68C7D"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3 277 610</w:t>
            </w:r>
          </w:p>
        </w:tc>
        <w:tc>
          <w:tcPr>
            <w:tcW w:w="3339" w:type="dxa"/>
            <w:tcBorders>
              <w:top w:val="single" w:sz="4" w:space="0" w:color="auto"/>
              <w:left w:val="single" w:sz="4" w:space="0" w:color="auto"/>
              <w:bottom w:val="single" w:sz="4" w:space="0" w:color="auto"/>
              <w:right w:val="single" w:sz="4" w:space="0" w:color="auto"/>
            </w:tcBorders>
            <w:hideMark/>
          </w:tcPr>
          <w:p w14:paraId="1AD85B4C"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-10%</w:t>
            </w:r>
          </w:p>
        </w:tc>
      </w:tr>
      <w:tr w:rsidR="007D6FB2" w:rsidRPr="004262A3" w14:paraId="075D39AC"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D8A8629"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2023</w:t>
            </w:r>
          </w:p>
        </w:tc>
        <w:tc>
          <w:tcPr>
            <w:tcW w:w="3686" w:type="dxa"/>
            <w:tcBorders>
              <w:top w:val="single" w:sz="4" w:space="0" w:color="auto"/>
              <w:left w:val="single" w:sz="4" w:space="0" w:color="auto"/>
              <w:bottom w:val="single" w:sz="4" w:space="0" w:color="auto"/>
              <w:right w:val="single" w:sz="4" w:space="0" w:color="auto"/>
            </w:tcBorders>
            <w:hideMark/>
          </w:tcPr>
          <w:p w14:paraId="0649A672"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3 497 848</w:t>
            </w:r>
          </w:p>
        </w:tc>
        <w:tc>
          <w:tcPr>
            <w:tcW w:w="3339" w:type="dxa"/>
            <w:tcBorders>
              <w:top w:val="single" w:sz="4" w:space="0" w:color="auto"/>
              <w:left w:val="single" w:sz="4" w:space="0" w:color="auto"/>
              <w:bottom w:val="single" w:sz="4" w:space="0" w:color="auto"/>
              <w:right w:val="single" w:sz="4" w:space="0" w:color="auto"/>
            </w:tcBorders>
            <w:hideMark/>
          </w:tcPr>
          <w:p w14:paraId="528304D5"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+6.7%</w:t>
            </w:r>
          </w:p>
        </w:tc>
      </w:tr>
      <w:tr w:rsidR="007D6FB2" w:rsidRPr="004262A3" w14:paraId="503A99A1" w14:textId="77777777" w:rsidTr="007D6FB2">
        <w:tc>
          <w:tcPr>
            <w:tcW w:w="12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E7A2A3E" w14:textId="77777777" w:rsidR="007D6FB2" w:rsidRPr="004262A3" w:rsidRDefault="007D6FB2">
            <w:pPr>
              <w:rPr>
                <w:rFonts w:ascii="Times New Roman" w:hAnsi="Times New Roman" w:cs="Times New Roman"/>
                <w:iCs/>
                <w:lang w:val="en-GB"/>
              </w:rPr>
            </w:pPr>
            <w:r w:rsidRPr="004262A3">
              <w:rPr>
                <w:rFonts w:ascii="Times New Roman" w:hAnsi="Times New Roman" w:cs="Times New Roman"/>
                <w:iCs/>
                <w:lang w:val="en-GB"/>
              </w:rPr>
              <w:t>2024</w:t>
            </w:r>
          </w:p>
        </w:tc>
        <w:tc>
          <w:tcPr>
            <w:tcW w:w="3686" w:type="dxa"/>
            <w:tcBorders>
              <w:top w:val="single" w:sz="4" w:space="0" w:color="auto"/>
              <w:left w:val="single" w:sz="4" w:space="0" w:color="auto"/>
              <w:bottom w:val="single" w:sz="4" w:space="0" w:color="auto"/>
              <w:right w:val="single" w:sz="4" w:space="0" w:color="auto"/>
            </w:tcBorders>
            <w:hideMark/>
          </w:tcPr>
          <w:p w14:paraId="4FB34D30"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4 207 887</w:t>
            </w:r>
          </w:p>
        </w:tc>
        <w:tc>
          <w:tcPr>
            <w:tcW w:w="3339" w:type="dxa"/>
            <w:tcBorders>
              <w:top w:val="single" w:sz="4" w:space="0" w:color="auto"/>
              <w:left w:val="single" w:sz="4" w:space="0" w:color="auto"/>
              <w:bottom w:val="single" w:sz="4" w:space="0" w:color="auto"/>
              <w:right w:val="single" w:sz="4" w:space="0" w:color="auto"/>
            </w:tcBorders>
            <w:hideMark/>
          </w:tcPr>
          <w:p w14:paraId="2CA4FAE9" w14:textId="77777777" w:rsidR="007D6FB2" w:rsidRPr="004262A3" w:rsidRDefault="007D6FB2">
            <w:pPr>
              <w:jc w:val="center"/>
              <w:rPr>
                <w:rFonts w:ascii="Times New Roman" w:hAnsi="Times New Roman" w:cs="Times New Roman"/>
                <w:iCs/>
                <w:lang w:val="en-GB"/>
              </w:rPr>
            </w:pPr>
            <w:r w:rsidRPr="004262A3">
              <w:rPr>
                <w:rFonts w:ascii="Times New Roman" w:hAnsi="Times New Roman" w:cs="Times New Roman"/>
                <w:iCs/>
                <w:lang w:val="en-GB"/>
              </w:rPr>
              <w:t>+20.2%</w:t>
            </w:r>
          </w:p>
        </w:tc>
      </w:tr>
    </w:tbl>
    <w:p w14:paraId="73249F49" w14:textId="665B95A1" w:rsidR="007D6FB2" w:rsidRPr="004262A3" w:rsidRDefault="007D6FB2" w:rsidP="007D6FB2">
      <w:pPr>
        <w:spacing w:after="0" w:line="240" w:lineRule="auto"/>
        <w:rPr>
          <w:rFonts w:ascii="Times New Roman" w:hAnsi="Times New Roman" w:cs="Times New Roman"/>
          <w:i/>
          <w:lang w:val="en-GB"/>
        </w:rPr>
      </w:pPr>
      <w:r w:rsidRPr="004262A3">
        <w:rPr>
          <w:rFonts w:ascii="Times New Roman" w:hAnsi="Times New Roman" w:cs="Times New Roman"/>
          <w:i/>
          <w:lang w:val="en-GB"/>
        </w:rPr>
        <w:t>Table 3. Source: MoF</w:t>
      </w:r>
    </w:p>
    <w:p w14:paraId="0F9C349E" w14:textId="77777777" w:rsidR="007D6FB2" w:rsidRPr="004262A3" w:rsidRDefault="007D6FB2" w:rsidP="007D6FB2">
      <w:pPr>
        <w:spacing w:after="0"/>
        <w:rPr>
          <w:rFonts w:ascii="Times New Roman" w:hAnsi="Times New Roman" w:cs="Times New Roman"/>
          <w:lang w:val="en-GB"/>
        </w:rPr>
      </w:pPr>
    </w:p>
    <w:tbl>
      <w:tblPr>
        <w:tblStyle w:val="TableGrid"/>
        <w:tblW w:w="8364" w:type="dxa"/>
        <w:tblInd w:w="-5" w:type="dxa"/>
        <w:tblLook w:val="04A0" w:firstRow="1" w:lastRow="0" w:firstColumn="1" w:lastColumn="0" w:noHBand="0" w:noVBand="1"/>
      </w:tblPr>
      <w:tblGrid>
        <w:gridCol w:w="8364"/>
      </w:tblGrid>
      <w:tr w:rsidR="007D6FB2" w:rsidRPr="004262A3" w14:paraId="76A65DBF" w14:textId="77777777" w:rsidTr="007D6FB2">
        <w:tc>
          <w:tcPr>
            <w:tcW w:w="836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968703B" w14:textId="77777777" w:rsidR="007D6FB2" w:rsidRPr="004262A3" w:rsidRDefault="007D6FB2">
            <w:pPr>
              <w:jc w:val="center"/>
              <w:rPr>
                <w:rFonts w:ascii="Times New Roman" w:hAnsi="Times New Roman" w:cs="Times New Roman"/>
                <w:b/>
                <w:lang w:val="en-GB"/>
              </w:rPr>
            </w:pPr>
            <w:r w:rsidRPr="004262A3">
              <w:rPr>
                <w:rFonts w:ascii="Times New Roman" w:eastAsia="Calibri" w:hAnsi="Times New Roman" w:cs="Times New Roman"/>
                <w:b/>
                <w:bCs/>
                <w:lang w:val="en-GB"/>
              </w:rPr>
              <w:t>Conclusions of the</w:t>
            </w:r>
            <w:r w:rsidRPr="004262A3">
              <w:rPr>
                <w:rFonts w:ascii="Times New Roman" w:hAnsi="Times New Roman" w:cs="Times New Roman"/>
                <w:lang w:val="en-GB"/>
              </w:rPr>
              <w:t xml:space="preserve"> </w:t>
            </w:r>
            <w:r w:rsidRPr="004262A3">
              <w:rPr>
                <w:rFonts w:ascii="Times New Roman" w:eastAsia="Calibri" w:hAnsi="Times New Roman" w:cs="Times New Roman"/>
                <w:b/>
                <w:bCs/>
                <w:lang w:val="en-GB"/>
              </w:rPr>
              <w:t>Report on the Evaluation of the Territorial Reform of Courts</w:t>
            </w:r>
          </w:p>
        </w:tc>
      </w:tr>
      <w:tr w:rsidR="007D6FB2" w:rsidRPr="004262A3" w14:paraId="06942A0D"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6767722E" w14:textId="77777777" w:rsidR="007D6FB2" w:rsidRPr="004262A3" w:rsidRDefault="007D6FB2">
            <w:pPr>
              <w:jc w:val="both"/>
              <w:rPr>
                <w:rFonts w:ascii="Times New Roman" w:hAnsi="Times New Roman" w:cs="Times New Roman"/>
                <w:lang w:val="en-GB"/>
              </w:rPr>
            </w:pPr>
            <w:r w:rsidRPr="004262A3">
              <w:rPr>
                <w:rFonts w:ascii="Times New Roman" w:hAnsi="Times New Roman" w:cs="Times New Roman"/>
                <w:lang w:val="en-GB"/>
              </w:rPr>
              <w:t>The court territories have been significantly expanded, simplifying and facilitating access to the court.</w:t>
            </w:r>
          </w:p>
        </w:tc>
      </w:tr>
      <w:tr w:rsidR="007D6FB2" w:rsidRPr="004262A3" w14:paraId="01CBC266"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7D1DF84E" w14:textId="77777777" w:rsidR="007D6FB2" w:rsidRPr="004262A3" w:rsidRDefault="007D6FB2">
            <w:pPr>
              <w:jc w:val="both"/>
              <w:rPr>
                <w:rFonts w:ascii="Times New Roman" w:hAnsi="Times New Roman" w:cs="Times New Roman"/>
                <w:lang w:val="en-GB"/>
              </w:rPr>
            </w:pPr>
            <w:r w:rsidRPr="004262A3">
              <w:rPr>
                <w:rFonts w:ascii="Times New Roman" w:hAnsi="Times New Roman" w:cs="Times New Roman"/>
                <w:lang w:val="en-GB"/>
              </w:rPr>
              <w:t>The differences in the duties of court employees that existed between different court locations have been reduced, and work has been optimized.</w:t>
            </w:r>
          </w:p>
        </w:tc>
      </w:tr>
      <w:tr w:rsidR="007D6FB2" w:rsidRPr="004262A3" w14:paraId="304DD811"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00ED727D" w14:textId="77777777" w:rsidR="007D6FB2" w:rsidRPr="004262A3" w:rsidRDefault="007D6FB2">
            <w:pPr>
              <w:jc w:val="both"/>
              <w:rPr>
                <w:rFonts w:ascii="Times New Roman" w:hAnsi="Times New Roman" w:cs="Times New Roman"/>
                <w:lang w:val="en-GB"/>
              </w:rPr>
            </w:pPr>
            <w:r w:rsidRPr="004262A3">
              <w:rPr>
                <w:rFonts w:ascii="Times New Roman" w:hAnsi="Times New Roman" w:cs="Times New Roman"/>
                <w:bCs/>
                <w:lang w:val="en-GB"/>
              </w:rPr>
              <w:t>By consolidating smaller courts into larger regional centres, the efficiency of the judicial system has been increased, improving the speed of case processing and reducing litigation time.</w:t>
            </w:r>
          </w:p>
        </w:tc>
      </w:tr>
      <w:tr w:rsidR="007D6FB2" w:rsidRPr="004262A3" w14:paraId="42DC2019"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3566C68F" w14:textId="77777777" w:rsidR="007D6FB2" w:rsidRPr="004262A3" w:rsidRDefault="007D6FB2">
            <w:pPr>
              <w:rPr>
                <w:rFonts w:ascii="Times New Roman" w:hAnsi="Times New Roman" w:cs="Times New Roman"/>
                <w:bCs/>
                <w:lang w:val="en-GB"/>
              </w:rPr>
            </w:pPr>
            <w:r w:rsidRPr="004262A3">
              <w:rPr>
                <w:rFonts w:ascii="Times New Roman" w:hAnsi="Times New Roman" w:cs="Times New Roman"/>
                <w:bCs/>
                <w:lang w:val="en-GB"/>
              </w:rPr>
              <w:t xml:space="preserve">The reform has helped equalize the workload of judges within the relevant judicial districts </w:t>
            </w:r>
          </w:p>
        </w:tc>
      </w:tr>
      <w:tr w:rsidR="007D6FB2" w:rsidRPr="004262A3" w14:paraId="4784BB31"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11C82D76" w14:textId="77777777" w:rsidR="007D6FB2" w:rsidRPr="004262A3" w:rsidRDefault="007D6FB2">
            <w:pPr>
              <w:rPr>
                <w:rFonts w:ascii="Times New Roman" w:hAnsi="Times New Roman" w:cs="Times New Roman"/>
                <w:bCs/>
                <w:lang w:val="en-GB"/>
              </w:rPr>
            </w:pPr>
            <w:r w:rsidRPr="004262A3">
              <w:rPr>
                <w:rFonts w:ascii="Times New Roman" w:hAnsi="Times New Roman" w:cs="Times New Roman"/>
                <w:bCs/>
                <w:lang w:val="en-GB"/>
              </w:rPr>
              <w:t xml:space="preserve">A more centralized court management has improved administrative efficiency, </w:t>
            </w:r>
            <w:proofErr w:type="gramStart"/>
            <w:r w:rsidRPr="004262A3">
              <w:rPr>
                <w:rFonts w:ascii="Times New Roman" w:hAnsi="Times New Roman" w:cs="Times New Roman"/>
                <w:bCs/>
                <w:lang w:val="en-GB"/>
              </w:rPr>
              <w:t>enabling</w:t>
            </w:r>
            <w:proofErr w:type="gramEnd"/>
            <w:r w:rsidRPr="004262A3">
              <w:rPr>
                <w:rFonts w:ascii="Times New Roman" w:hAnsi="Times New Roman" w:cs="Times New Roman"/>
                <w:bCs/>
                <w:lang w:val="en-GB"/>
              </w:rPr>
              <w:t xml:space="preserve"> better allocation of resources and reducing administrative costs.</w:t>
            </w:r>
          </w:p>
        </w:tc>
      </w:tr>
      <w:tr w:rsidR="007D6FB2" w:rsidRPr="004262A3" w14:paraId="1D76C930" w14:textId="77777777" w:rsidTr="007D6FB2">
        <w:tc>
          <w:tcPr>
            <w:tcW w:w="8364" w:type="dxa"/>
            <w:tcBorders>
              <w:top w:val="single" w:sz="4" w:space="0" w:color="auto"/>
              <w:left w:val="single" w:sz="4" w:space="0" w:color="auto"/>
              <w:bottom w:val="single" w:sz="4" w:space="0" w:color="auto"/>
              <w:right w:val="single" w:sz="4" w:space="0" w:color="auto"/>
            </w:tcBorders>
            <w:hideMark/>
          </w:tcPr>
          <w:p w14:paraId="4A0E30E6" w14:textId="77777777" w:rsidR="007D6FB2" w:rsidRPr="004262A3" w:rsidRDefault="007D6FB2">
            <w:pPr>
              <w:rPr>
                <w:rFonts w:ascii="Times New Roman" w:eastAsia="Calibri" w:hAnsi="Times New Roman" w:cs="Times New Roman"/>
                <w:b/>
                <w:bCs/>
                <w:lang w:val="en-GB"/>
              </w:rPr>
            </w:pPr>
            <w:r w:rsidRPr="004262A3">
              <w:rPr>
                <w:rFonts w:ascii="Times New Roman" w:hAnsi="Times New Roman" w:cs="Times New Roman"/>
                <w:bCs/>
                <w:lang w:val="en-GB"/>
              </w:rPr>
              <w:t>The reform has promoted the introduction of new technologies and e-services in the functioning of the courts. The introduction of digital solutions and e-services has facilitated access to the court.</w:t>
            </w:r>
          </w:p>
        </w:tc>
      </w:tr>
    </w:tbl>
    <w:p w14:paraId="711103E9" w14:textId="0F5562BC" w:rsidR="007D6FB2" w:rsidRPr="004262A3" w:rsidRDefault="007D6FB2" w:rsidP="007D6FB2">
      <w:pPr>
        <w:spacing w:after="0"/>
        <w:rPr>
          <w:rFonts w:ascii="Times New Roman" w:hAnsi="Times New Roman" w:cs="Times New Roman"/>
          <w:b/>
          <w:lang w:val="en-GB"/>
        </w:rPr>
      </w:pPr>
      <w:r w:rsidRPr="004262A3">
        <w:rPr>
          <w:rFonts w:ascii="Times New Roman" w:hAnsi="Times New Roman" w:cs="Times New Roman"/>
          <w:i/>
          <w:lang w:val="en-GB"/>
        </w:rPr>
        <w:t xml:space="preserve">Table 4. Source: </w:t>
      </w:r>
      <w:r w:rsidRPr="004262A3">
        <w:rPr>
          <w:rFonts w:ascii="Times New Roman" w:hAnsi="Times New Roman" w:cs="Times New Roman"/>
          <w:i/>
          <w:iCs/>
          <w:lang w:val="en-GB"/>
        </w:rPr>
        <w:t>Council of the Judiciary</w:t>
      </w:r>
    </w:p>
    <w:p w14:paraId="1429C818" w14:textId="59B97460" w:rsidR="007D6FB2" w:rsidRPr="004262A3" w:rsidRDefault="007D6FB2">
      <w:pPr>
        <w:rPr>
          <w:rFonts w:ascii="Times New Roman" w:hAnsi="Times New Roman" w:cs="Times New Roman"/>
        </w:rPr>
      </w:pPr>
      <w:r w:rsidRPr="004262A3">
        <w:rPr>
          <w:rFonts w:ascii="Times New Roman" w:hAnsi="Times New Roman" w:cs="Times New Roman"/>
        </w:rPr>
        <w:br w:type="page"/>
      </w:r>
    </w:p>
    <w:p w14:paraId="5A28A379" w14:textId="77777777" w:rsidR="007D6FB2" w:rsidRPr="004262A3" w:rsidRDefault="007D6FB2" w:rsidP="007D6FB2">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lastRenderedPageBreak/>
        <w:t>Average length of criminal proceedings (in months) in courts of first instance and appellate courts</w:t>
      </w:r>
    </w:p>
    <w:p w14:paraId="64144706" w14:textId="77777777" w:rsidR="007D6FB2" w:rsidRPr="004262A3" w:rsidRDefault="007D6FB2" w:rsidP="007D6FB2">
      <w:pPr>
        <w:spacing w:after="0" w:line="240" w:lineRule="auto"/>
        <w:jc w:val="center"/>
        <w:rPr>
          <w:rFonts w:ascii="Times New Roman" w:hAnsi="Times New Roman" w:cs="Times New Roman"/>
          <w:b/>
          <w:sz w:val="12"/>
          <w:szCs w:val="12"/>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7D6FB2" w:rsidRPr="004262A3" w14:paraId="224277D1" w14:textId="77777777" w:rsidTr="00A3706D">
        <w:trPr>
          <w:trHeight w:val="1374"/>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8F5AADC"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03A8B987"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 in courts of first instance</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E23067" w14:textId="77777777" w:rsidR="007D6FB2" w:rsidRPr="004262A3" w:rsidRDefault="007D6FB2" w:rsidP="00A3706D">
            <w:pPr>
              <w:spacing w:after="0" w:line="240" w:lineRule="auto"/>
              <w:jc w:val="center"/>
              <w:rPr>
                <w:rFonts w:ascii="Times New Roman" w:hAnsi="Times New Roman" w:cs="Times New Roman"/>
                <w:b/>
                <w:bCs/>
                <w:lang w:val="en-GB"/>
              </w:rPr>
            </w:pPr>
          </w:p>
          <w:p w14:paraId="5267E0BE"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w:t>
            </w:r>
          </w:p>
          <w:p w14:paraId="7625C6A4"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in appellate courts</w:t>
            </w:r>
          </w:p>
        </w:tc>
      </w:tr>
      <w:tr w:rsidR="007D6FB2" w:rsidRPr="004262A3" w14:paraId="4CE6370D"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FB58AD"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85D730"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5.1</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49D2D77"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3.7</w:t>
            </w:r>
          </w:p>
        </w:tc>
      </w:tr>
      <w:tr w:rsidR="007D6FB2" w:rsidRPr="004262A3" w14:paraId="73284028"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6DABB46"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4F4633"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6.2</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C44B6DD"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3.7</w:t>
            </w:r>
          </w:p>
        </w:tc>
      </w:tr>
      <w:tr w:rsidR="007D6FB2" w:rsidRPr="004262A3" w14:paraId="06EFC5A8"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A324121"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F97FE8"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8.7</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12ACB6DC"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4.2</w:t>
            </w:r>
          </w:p>
        </w:tc>
      </w:tr>
      <w:tr w:rsidR="007D6FB2" w:rsidRPr="004262A3" w14:paraId="6875B485"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77E6632"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234D6E"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9.1</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05E3074"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4.8</w:t>
            </w:r>
          </w:p>
        </w:tc>
      </w:tr>
      <w:tr w:rsidR="007D6FB2" w:rsidRPr="004262A3" w14:paraId="3C63EBE2"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69B3F31"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D3EB5C"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7.3</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38F8D082"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6.0</w:t>
            </w:r>
          </w:p>
        </w:tc>
      </w:tr>
    </w:tbl>
    <w:p w14:paraId="605D2314" w14:textId="36AABDDE" w:rsidR="007D6FB2" w:rsidRPr="004262A3" w:rsidRDefault="007D6FB2" w:rsidP="007D6FB2">
      <w:pPr>
        <w:spacing w:after="0" w:line="240" w:lineRule="auto"/>
        <w:ind w:firstLine="720"/>
        <w:rPr>
          <w:rFonts w:ascii="Times New Roman" w:hAnsi="Times New Roman" w:cs="Times New Roman"/>
          <w:i/>
          <w:lang w:val="en-GB"/>
        </w:rPr>
      </w:pPr>
      <w:r w:rsidRPr="004262A3">
        <w:rPr>
          <w:rFonts w:ascii="Times New Roman" w:hAnsi="Times New Roman" w:cs="Times New Roman"/>
          <w:i/>
          <w:lang w:val="en-GB"/>
        </w:rPr>
        <w:t>Table 5. Source: Administration of Courts</w:t>
      </w:r>
    </w:p>
    <w:p w14:paraId="70179845" w14:textId="77777777" w:rsidR="007D6FB2" w:rsidRPr="004262A3" w:rsidRDefault="007D6FB2" w:rsidP="007D6FB2">
      <w:pPr>
        <w:spacing w:after="0" w:line="240" w:lineRule="auto"/>
        <w:ind w:firstLine="720"/>
        <w:rPr>
          <w:rFonts w:ascii="Times New Roman" w:hAnsi="Times New Roman" w:cs="Times New Roman"/>
          <w:i/>
          <w:sz w:val="12"/>
          <w:szCs w:val="12"/>
          <w:lang w:val="en-GB"/>
        </w:rPr>
      </w:pPr>
    </w:p>
    <w:p w14:paraId="54397F62" w14:textId="77777777" w:rsidR="007D6FB2" w:rsidRPr="004262A3" w:rsidRDefault="007D6FB2" w:rsidP="007D6FB2">
      <w:pPr>
        <w:spacing w:after="0" w:line="240" w:lineRule="auto"/>
        <w:ind w:firstLine="720"/>
        <w:jc w:val="center"/>
        <w:rPr>
          <w:rFonts w:ascii="Times New Roman" w:hAnsi="Times New Roman" w:cs="Times New Roman"/>
          <w:b/>
          <w:lang w:val="en-GB"/>
        </w:rPr>
      </w:pPr>
      <w:r w:rsidRPr="004262A3">
        <w:rPr>
          <w:rFonts w:ascii="Times New Roman" w:hAnsi="Times New Roman" w:cs="Times New Roman"/>
          <w:b/>
          <w:lang w:val="en-GB"/>
        </w:rPr>
        <w:t>Average length of civil proceedings (in months) in courts of first instance and appellate courts</w:t>
      </w:r>
    </w:p>
    <w:p w14:paraId="3CD8B73B" w14:textId="77777777" w:rsidR="007D6FB2" w:rsidRPr="004262A3" w:rsidRDefault="007D6FB2" w:rsidP="007D6FB2">
      <w:pPr>
        <w:spacing w:after="0" w:line="240" w:lineRule="auto"/>
        <w:jc w:val="center"/>
        <w:rPr>
          <w:rFonts w:ascii="Times New Roman" w:hAnsi="Times New Roman" w:cs="Times New Roman"/>
          <w:b/>
          <w:sz w:val="12"/>
          <w:szCs w:val="12"/>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7D6FB2" w:rsidRPr="004262A3" w14:paraId="0778C587" w14:textId="77777777" w:rsidTr="00A3706D">
        <w:trPr>
          <w:trHeight w:val="1374"/>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0FA2A19"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782DEED9"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 in courts of first instance</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30FF02" w14:textId="77777777" w:rsidR="007D6FB2" w:rsidRPr="004262A3" w:rsidRDefault="007D6FB2" w:rsidP="00A3706D">
            <w:pPr>
              <w:spacing w:after="0" w:line="240" w:lineRule="auto"/>
              <w:jc w:val="center"/>
              <w:rPr>
                <w:rFonts w:ascii="Times New Roman" w:hAnsi="Times New Roman" w:cs="Times New Roman"/>
                <w:b/>
                <w:bCs/>
                <w:lang w:val="en-GB"/>
              </w:rPr>
            </w:pPr>
          </w:p>
          <w:p w14:paraId="13B3B317"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w:t>
            </w:r>
          </w:p>
          <w:p w14:paraId="6FEA3825"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in appellate courts</w:t>
            </w:r>
          </w:p>
        </w:tc>
      </w:tr>
      <w:tr w:rsidR="007D6FB2" w:rsidRPr="004262A3" w14:paraId="3777A946"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3E76AD"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5BB23F"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7.7</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0AD20E34"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4.5</w:t>
            </w:r>
          </w:p>
        </w:tc>
      </w:tr>
      <w:tr w:rsidR="007D6FB2" w:rsidRPr="004262A3" w14:paraId="49B0F964"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4A5A7BE"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20D82C"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3.0</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2111FA03"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4.1</w:t>
            </w:r>
          </w:p>
        </w:tc>
      </w:tr>
      <w:tr w:rsidR="007D6FB2" w:rsidRPr="004262A3" w14:paraId="395AD523"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55C42ED"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805084"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3.1</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589DD0A9"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4.3</w:t>
            </w:r>
          </w:p>
        </w:tc>
      </w:tr>
      <w:tr w:rsidR="007D6FB2" w:rsidRPr="004262A3" w14:paraId="1D784F65"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AF6F36"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4A601B"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2.8</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3D55BE74"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4.5</w:t>
            </w:r>
          </w:p>
        </w:tc>
      </w:tr>
      <w:tr w:rsidR="007D6FB2" w:rsidRPr="004262A3" w14:paraId="7964C0BD"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B8A94B5"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77B460"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2.6</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514FB1CC"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4.8</w:t>
            </w:r>
          </w:p>
        </w:tc>
      </w:tr>
    </w:tbl>
    <w:p w14:paraId="29430680" w14:textId="5150480B" w:rsidR="007D6FB2" w:rsidRPr="004262A3" w:rsidRDefault="007D6FB2" w:rsidP="007D6FB2">
      <w:pPr>
        <w:spacing w:after="0" w:line="240" w:lineRule="auto"/>
        <w:ind w:firstLine="720"/>
        <w:jc w:val="both"/>
        <w:rPr>
          <w:rFonts w:ascii="Times New Roman" w:hAnsi="Times New Roman" w:cs="Times New Roman"/>
          <w:i/>
          <w:lang w:val="en-GB"/>
        </w:rPr>
      </w:pPr>
      <w:r w:rsidRPr="004262A3">
        <w:rPr>
          <w:rFonts w:ascii="Times New Roman" w:hAnsi="Times New Roman" w:cs="Times New Roman"/>
          <w:i/>
          <w:lang w:val="en-GB"/>
        </w:rPr>
        <w:t>Table 6. Source: Administration of Courts</w:t>
      </w:r>
    </w:p>
    <w:p w14:paraId="0B5D2F73" w14:textId="77777777" w:rsidR="007D6FB2" w:rsidRPr="004262A3" w:rsidRDefault="007D6FB2" w:rsidP="007D6FB2">
      <w:pPr>
        <w:spacing w:after="0" w:line="240" w:lineRule="auto"/>
        <w:ind w:firstLine="720"/>
        <w:jc w:val="both"/>
        <w:rPr>
          <w:rFonts w:ascii="Times New Roman" w:hAnsi="Times New Roman" w:cs="Times New Roman"/>
          <w:i/>
          <w:sz w:val="12"/>
          <w:szCs w:val="12"/>
          <w:lang w:val="en-GB"/>
        </w:rPr>
      </w:pPr>
    </w:p>
    <w:p w14:paraId="10F2052E" w14:textId="77777777" w:rsidR="007D6FB2" w:rsidRPr="004262A3" w:rsidRDefault="007D6FB2" w:rsidP="007D6FB2">
      <w:pPr>
        <w:spacing w:after="0" w:line="240" w:lineRule="auto"/>
        <w:ind w:firstLine="720"/>
        <w:jc w:val="center"/>
        <w:rPr>
          <w:rFonts w:ascii="Times New Roman" w:hAnsi="Times New Roman" w:cs="Times New Roman"/>
          <w:b/>
          <w:lang w:val="en-GB"/>
        </w:rPr>
      </w:pPr>
      <w:r w:rsidRPr="004262A3">
        <w:rPr>
          <w:rFonts w:ascii="Times New Roman" w:hAnsi="Times New Roman" w:cs="Times New Roman"/>
          <w:b/>
          <w:lang w:val="en-GB"/>
        </w:rPr>
        <w:t>Average length of proceedings in administrative offence cases (in months) in courts of first instance and appellate courts</w:t>
      </w:r>
    </w:p>
    <w:p w14:paraId="2FBD643E" w14:textId="77777777" w:rsidR="007D6FB2" w:rsidRPr="004262A3" w:rsidRDefault="007D6FB2" w:rsidP="007D6FB2">
      <w:pPr>
        <w:spacing w:after="0" w:line="240" w:lineRule="auto"/>
        <w:ind w:firstLine="720"/>
        <w:jc w:val="both"/>
        <w:rPr>
          <w:rFonts w:ascii="Times New Roman" w:hAnsi="Times New Roman" w:cs="Times New Roman"/>
          <w:i/>
          <w:sz w:val="12"/>
          <w:szCs w:val="12"/>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7D6FB2" w:rsidRPr="004262A3" w14:paraId="655FC3BD" w14:textId="77777777" w:rsidTr="00A3706D">
        <w:trPr>
          <w:trHeight w:val="1374"/>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FBB70A6"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24DD46C8"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 in courts of first instance</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7F11C27" w14:textId="77777777" w:rsidR="007D6FB2" w:rsidRPr="004262A3" w:rsidRDefault="007D6FB2" w:rsidP="00A3706D">
            <w:pPr>
              <w:spacing w:after="0" w:line="240" w:lineRule="auto"/>
              <w:jc w:val="center"/>
              <w:rPr>
                <w:rFonts w:ascii="Times New Roman" w:hAnsi="Times New Roman" w:cs="Times New Roman"/>
                <w:b/>
                <w:bCs/>
                <w:lang w:val="en-GB"/>
              </w:rPr>
            </w:pPr>
          </w:p>
          <w:p w14:paraId="57D1F888"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w:t>
            </w:r>
          </w:p>
          <w:p w14:paraId="2D38569E"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in appellate courts</w:t>
            </w:r>
          </w:p>
        </w:tc>
      </w:tr>
      <w:tr w:rsidR="007D6FB2" w:rsidRPr="004262A3" w14:paraId="656F0D1E"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5E5096C"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A72CF4"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3.3</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4E7479BC"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1.6</w:t>
            </w:r>
          </w:p>
        </w:tc>
      </w:tr>
      <w:tr w:rsidR="007D6FB2" w:rsidRPr="004262A3" w14:paraId="0BA733B5"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0572059"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80D81D"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4.1</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3EEFAC06"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1.9</w:t>
            </w:r>
          </w:p>
        </w:tc>
      </w:tr>
      <w:tr w:rsidR="007D6FB2" w:rsidRPr="004262A3" w14:paraId="0864EFD3"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8774BD8"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A573F1"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4.7</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D5D8930"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2.3</w:t>
            </w:r>
          </w:p>
        </w:tc>
      </w:tr>
      <w:tr w:rsidR="007D6FB2" w:rsidRPr="004262A3" w14:paraId="45511816"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3512F05"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85A396"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3.8</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2DE1AA5A"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3.2</w:t>
            </w:r>
          </w:p>
        </w:tc>
      </w:tr>
      <w:tr w:rsidR="007D6FB2" w:rsidRPr="004262A3" w14:paraId="5E436954"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315D237"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2E7A1A"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4.3</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1D0EDD10"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3.4</w:t>
            </w:r>
          </w:p>
        </w:tc>
      </w:tr>
    </w:tbl>
    <w:p w14:paraId="5B2CB666" w14:textId="6F52A22F" w:rsidR="007D6FB2" w:rsidRPr="004262A3" w:rsidRDefault="007D6FB2" w:rsidP="007D6FB2">
      <w:pPr>
        <w:spacing w:after="0" w:line="240" w:lineRule="auto"/>
        <w:ind w:firstLine="720"/>
        <w:rPr>
          <w:rFonts w:ascii="Times New Roman" w:hAnsi="Times New Roman" w:cs="Times New Roman"/>
          <w:b/>
          <w:lang w:val="en-GB"/>
        </w:rPr>
      </w:pPr>
      <w:r w:rsidRPr="004262A3">
        <w:rPr>
          <w:rFonts w:ascii="Times New Roman" w:hAnsi="Times New Roman" w:cs="Times New Roman"/>
          <w:i/>
          <w:lang w:val="en-GB"/>
        </w:rPr>
        <w:t>Table 7. Source: Administration of Courts</w:t>
      </w:r>
    </w:p>
    <w:p w14:paraId="5D5E3CB2" w14:textId="77777777" w:rsidR="007D6FB2" w:rsidRPr="004262A3" w:rsidRDefault="007D6FB2" w:rsidP="007D6FB2">
      <w:pPr>
        <w:spacing w:after="0" w:line="240" w:lineRule="auto"/>
        <w:ind w:firstLine="720"/>
        <w:jc w:val="center"/>
        <w:rPr>
          <w:rFonts w:ascii="Times New Roman" w:hAnsi="Times New Roman" w:cs="Times New Roman"/>
          <w:b/>
          <w:sz w:val="12"/>
          <w:szCs w:val="12"/>
          <w:lang w:val="en-GB"/>
        </w:rPr>
      </w:pPr>
    </w:p>
    <w:p w14:paraId="7262D707" w14:textId="77777777" w:rsidR="007D6FB2" w:rsidRPr="004262A3" w:rsidRDefault="007D6FB2">
      <w:pPr>
        <w:rPr>
          <w:rFonts w:ascii="Times New Roman" w:hAnsi="Times New Roman" w:cs="Times New Roman"/>
          <w:b/>
          <w:lang w:val="en-GB"/>
        </w:rPr>
      </w:pPr>
      <w:r w:rsidRPr="004262A3">
        <w:rPr>
          <w:rFonts w:ascii="Times New Roman" w:hAnsi="Times New Roman" w:cs="Times New Roman"/>
          <w:b/>
          <w:lang w:val="en-GB"/>
        </w:rPr>
        <w:br w:type="page"/>
      </w:r>
    </w:p>
    <w:p w14:paraId="034B6A1C" w14:textId="6D1C512B" w:rsidR="007D6FB2" w:rsidRPr="004262A3" w:rsidRDefault="007D6FB2" w:rsidP="007D6FB2">
      <w:pPr>
        <w:spacing w:after="0" w:line="240" w:lineRule="auto"/>
        <w:ind w:firstLine="720"/>
        <w:jc w:val="center"/>
        <w:rPr>
          <w:rFonts w:ascii="Times New Roman" w:hAnsi="Times New Roman" w:cs="Times New Roman"/>
          <w:b/>
          <w:lang w:val="en-GB"/>
        </w:rPr>
      </w:pPr>
      <w:r w:rsidRPr="004262A3">
        <w:rPr>
          <w:rFonts w:ascii="Times New Roman" w:hAnsi="Times New Roman" w:cs="Times New Roman"/>
          <w:b/>
          <w:lang w:val="en-GB"/>
        </w:rPr>
        <w:lastRenderedPageBreak/>
        <w:t>Average length of administrative proceedings (in months) in courts of first instance and appellate courts</w:t>
      </w:r>
    </w:p>
    <w:p w14:paraId="7F3267CB" w14:textId="77777777" w:rsidR="007D6FB2" w:rsidRPr="004262A3" w:rsidRDefault="007D6FB2" w:rsidP="007D6FB2">
      <w:pPr>
        <w:spacing w:after="0" w:line="240" w:lineRule="auto"/>
        <w:ind w:firstLine="720"/>
        <w:jc w:val="both"/>
        <w:rPr>
          <w:rFonts w:ascii="Times New Roman" w:hAnsi="Times New Roman" w:cs="Times New Roman"/>
          <w:i/>
          <w:sz w:val="12"/>
          <w:szCs w:val="12"/>
          <w:lang w:val="en-GB"/>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7D6FB2" w:rsidRPr="004262A3" w14:paraId="1CE3854A" w14:textId="77777777" w:rsidTr="00A3706D">
        <w:trPr>
          <w:trHeight w:val="1374"/>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BC4DCB8"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Year</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5A546711"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 in courts of first instance</w:t>
            </w:r>
          </w:p>
        </w:tc>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302EA6A" w14:textId="77777777" w:rsidR="007D6FB2" w:rsidRPr="004262A3" w:rsidRDefault="007D6FB2" w:rsidP="00A3706D">
            <w:pPr>
              <w:spacing w:after="0" w:line="240" w:lineRule="auto"/>
              <w:jc w:val="center"/>
              <w:rPr>
                <w:rFonts w:ascii="Times New Roman" w:hAnsi="Times New Roman" w:cs="Times New Roman"/>
                <w:b/>
                <w:bCs/>
                <w:lang w:val="en-GB"/>
              </w:rPr>
            </w:pPr>
          </w:p>
          <w:p w14:paraId="51E7CC48"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Average length of proceedings (in months)</w:t>
            </w:r>
          </w:p>
          <w:p w14:paraId="4494D606" w14:textId="77777777" w:rsidR="007D6FB2" w:rsidRPr="004262A3" w:rsidRDefault="007D6FB2" w:rsidP="00A3706D">
            <w:pPr>
              <w:spacing w:after="0" w:line="240" w:lineRule="auto"/>
              <w:jc w:val="center"/>
              <w:rPr>
                <w:rFonts w:ascii="Times New Roman" w:hAnsi="Times New Roman" w:cs="Times New Roman"/>
                <w:b/>
                <w:bCs/>
                <w:lang w:val="en-GB"/>
              </w:rPr>
            </w:pPr>
            <w:r w:rsidRPr="004262A3">
              <w:rPr>
                <w:rFonts w:ascii="Times New Roman" w:hAnsi="Times New Roman" w:cs="Times New Roman"/>
                <w:b/>
                <w:bCs/>
                <w:lang w:val="en-GB"/>
              </w:rPr>
              <w:t>in appellate courts</w:t>
            </w:r>
          </w:p>
        </w:tc>
      </w:tr>
      <w:tr w:rsidR="007D6FB2" w:rsidRPr="004262A3" w14:paraId="7BD3CE92"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F7D2AF1"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2020</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E54F31"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8.3</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B1BFD5D"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6.4</w:t>
            </w:r>
          </w:p>
        </w:tc>
      </w:tr>
      <w:tr w:rsidR="007D6FB2" w:rsidRPr="004262A3" w14:paraId="1FA7BA00"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7A8A590"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2021</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E435CA"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7.9</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2CF0743B"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6.2</w:t>
            </w:r>
          </w:p>
        </w:tc>
      </w:tr>
      <w:tr w:rsidR="007D6FB2" w:rsidRPr="004262A3" w14:paraId="6E3667FE"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0975F2E"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2022</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2B1EA2"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8.0</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73430C29"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6.4</w:t>
            </w:r>
          </w:p>
        </w:tc>
      </w:tr>
      <w:tr w:rsidR="007D6FB2" w:rsidRPr="004262A3" w14:paraId="52315862"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8407914"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2023</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71CD35"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8.4</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54DA3508"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7.3</w:t>
            </w:r>
          </w:p>
        </w:tc>
      </w:tr>
      <w:tr w:rsidR="007D6FB2" w:rsidRPr="004262A3" w14:paraId="3D741707" w14:textId="77777777" w:rsidTr="00A3706D">
        <w:trPr>
          <w:trHeight w:val="255"/>
          <w:jc w:val="center"/>
        </w:trPr>
        <w:tc>
          <w:tcPr>
            <w:tcW w:w="23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A1897B2" w14:textId="77777777" w:rsidR="007D6FB2" w:rsidRPr="004262A3" w:rsidRDefault="007D6FB2" w:rsidP="00A3706D">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2024</w:t>
            </w:r>
          </w:p>
        </w:tc>
        <w:tc>
          <w:tcPr>
            <w:tcW w:w="233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805750"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7.2</w:t>
            </w:r>
          </w:p>
        </w:tc>
        <w:tc>
          <w:tcPr>
            <w:tcW w:w="2339" w:type="dxa"/>
            <w:tcBorders>
              <w:top w:val="single" w:sz="4" w:space="0" w:color="auto"/>
              <w:left w:val="single" w:sz="4" w:space="0" w:color="auto"/>
              <w:bottom w:val="single" w:sz="4" w:space="0" w:color="auto"/>
              <w:right w:val="single" w:sz="4" w:space="0" w:color="auto"/>
            </w:tcBorders>
            <w:shd w:val="clear" w:color="auto" w:fill="FFFFFF"/>
            <w:hideMark/>
          </w:tcPr>
          <w:p w14:paraId="52A2751F" w14:textId="77777777" w:rsidR="007D6FB2" w:rsidRPr="004262A3" w:rsidRDefault="007D6FB2" w:rsidP="00A3706D">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8.2</w:t>
            </w:r>
          </w:p>
        </w:tc>
      </w:tr>
    </w:tbl>
    <w:p w14:paraId="29A44F8C" w14:textId="2E2CD834" w:rsidR="007D6FB2" w:rsidRPr="004262A3" w:rsidRDefault="007D6FB2" w:rsidP="007D6FB2">
      <w:pPr>
        <w:spacing w:after="0" w:line="240" w:lineRule="auto"/>
        <w:ind w:firstLine="720"/>
        <w:jc w:val="both"/>
        <w:rPr>
          <w:rFonts w:ascii="Times New Roman" w:hAnsi="Times New Roman" w:cs="Times New Roman"/>
          <w:i/>
          <w:lang w:val="en-GB"/>
        </w:rPr>
      </w:pPr>
      <w:r w:rsidRPr="004262A3">
        <w:rPr>
          <w:rFonts w:ascii="Times New Roman" w:hAnsi="Times New Roman" w:cs="Times New Roman"/>
          <w:i/>
          <w:lang w:val="en-GB"/>
        </w:rPr>
        <w:t>Table 8. Source: Administration of Courts</w:t>
      </w:r>
    </w:p>
    <w:p w14:paraId="63F003C0" w14:textId="77777777" w:rsidR="007D6FB2" w:rsidRPr="004262A3" w:rsidRDefault="007D6FB2" w:rsidP="007D6FB2">
      <w:pPr>
        <w:spacing w:after="0" w:line="240" w:lineRule="auto"/>
        <w:jc w:val="center"/>
        <w:rPr>
          <w:rFonts w:ascii="Times New Roman" w:eastAsia="Calibri" w:hAnsi="Times New Roman" w:cs="Times New Roman"/>
          <w:b/>
          <w:bCs/>
          <w:lang w:val="en-GB"/>
        </w:rPr>
      </w:pPr>
    </w:p>
    <w:tbl>
      <w:tblPr>
        <w:tblStyle w:val="TableGrid"/>
        <w:tblW w:w="8364" w:type="dxa"/>
        <w:tblInd w:w="-5" w:type="dxa"/>
        <w:tblLook w:val="04A0" w:firstRow="1" w:lastRow="0" w:firstColumn="1" w:lastColumn="0" w:noHBand="0" w:noVBand="1"/>
      </w:tblPr>
      <w:tblGrid>
        <w:gridCol w:w="8364"/>
      </w:tblGrid>
      <w:tr w:rsidR="007D6FB2" w:rsidRPr="004262A3" w14:paraId="112606C2" w14:textId="77777777" w:rsidTr="00A3706D">
        <w:tc>
          <w:tcPr>
            <w:tcW w:w="836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CCCECB" w14:textId="77777777" w:rsidR="007D6FB2" w:rsidRPr="004262A3" w:rsidRDefault="007D6FB2" w:rsidP="00A3706D">
            <w:pPr>
              <w:jc w:val="center"/>
              <w:rPr>
                <w:rFonts w:ascii="Times New Roman" w:eastAsia="Calibri" w:hAnsi="Times New Roman" w:cs="Times New Roman"/>
                <w:b/>
                <w:bCs/>
                <w:lang w:val="en-GB"/>
              </w:rPr>
            </w:pPr>
            <w:r w:rsidRPr="004262A3">
              <w:rPr>
                <w:rFonts w:ascii="Times New Roman" w:eastAsia="Calibri" w:hAnsi="Times New Roman" w:cs="Times New Roman"/>
                <w:b/>
                <w:bCs/>
                <w:lang w:val="en-GB"/>
              </w:rPr>
              <w:t>Key improvements to the E-Case platform</w:t>
            </w:r>
          </w:p>
        </w:tc>
      </w:tr>
      <w:tr w:rsidR="007D6FB2" w:rsidRPr="004262A3" w14:paraId="3190F60B"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7ADDFF1D"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The implementation of two-factor authentication using user credentials.</w:t>
            </w:r>
          </w:p>
        </w:tc>
      </w:tr>
      <w:tr w:rsidR="007D6FB2" w:rsidRPr="004262A3" w14:paraId="10A32D74"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213BDD3D"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Case materials are now being transmitted multiple times per day.</w:t>
            </w:r>
          </w:p>
        </w:tc>
      </w:tr>
      <w:tr w:rsidR="007D6FB2" w:rsidRPr="004262A3" w14:paraId="06A73F29"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5F1368C5"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A technical solution was ensured for pre-trial stage case material publication for prosecutors.</w:t>
            </w:r>
          </w:p>
        </w:tc>
      </w:tr>
      <w:tr w:rsidR="007D6FB2" w:rsidRPr="004262A3" w14:paraId="72F364DE"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592EC975"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The capacity for file submissions via the portal was significantly increased, with the permissible file size raised from 10 MB to 15 MB per individual file.</w:t>
            </w:r>
          </w:p>
        </w:tc>
      </w:tr>
      <w:tr w:rsidR="007D6FB2" w:rsidRPr="004262A3" w14:paraId="65D102A6"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7E7190E8"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Accessibility to information was enhanced, facilitating user access to materials concerning proceedings on criminally acquired property, materials examined outside court hearings, and materials considered in the civil procedure.</w:t>
            </w:r>
          </w:p>
        </w:tc>
      </w:tr>
      <w:tr w:rsidR="007D6FB2" w:rsidRPr="004262A3" w14:paraId="522D9C20"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1E5F8993"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The "Packager Tool" was introduced for use at the advocate's workplace, allowing all case materials to be compiled into a single file.</w:t>
            </w:r>
          </w:p>
        </w:tc>
      </w:tr>
      <w:tr w:rsidR="007D6FB2" w:rsidRPr="004262A3" w14:paraId="26880251"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3ACB5BA8"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The "Case Participant Calendar" was launched, providing a unified overview of all court hearing information for participants.</w:t>
            </w:r>
          </w:p>
        </w:tc>
      </w:tr>
      <w:tr w:rsidR="007D6FB2" w:rsidRPr="004262A3" w14:paraId="4D6A6680"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4ACD9F70"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Enhancements to the "Advocate’s Calendar" included functionalities for viewing reserved hearing dates in administrative offense cases, the registration date of hearings, visibility of deleted absences, a monthly view option, and access for the court to view an advocate’s absences.</w:t>
            </w:r>
          </w:p>
        </w:tc>
      </w:tr>
      <w:tr w:rsidR="007D6FB2" w:rsidRPr="004262A3" w14:paraId="279F4F73"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05EB1C0A"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The e-form system underwent upgrades, including the addition of a text editor and various improvements.</w:t>
            </w:r>
          </w:p>
        </w:tc>
      </w:tr>
      <w:tr w:rsidR="007D6FB2" w:rsidRPr="004262A3" w14:paraId="159572B6" w14:textId="77777777" w:rsidTr="00A3706D">
        <w:tc>
          <w:tcPr>
            <w:tcW w:w="8364" w:type="dxa"/>
            <w:tcBorders>
              <w:top w:val="single" w:sz="4" w:space="0" w:color="auto"/>
              <w:left w:val="single" w:sz="4" w:space="0" w:color="auto"/>
              <w:bottom w:val="single" w:sz="4" w:space="0" w:color="auto"/>
              <w:right w:val="single" w:sz="4" w:space="0" w:color="auto"/>
            </w:tcBorders>
            <w:hideMark/>
          </w:tcPr>
          <w:p w14:paraId="25B7C1E0" w14:textId="77777777" w:rsidR="007D6FB2" w:rsidRPr="004262A3" w:rsidRDefault="007D6FB2" w:rsidP="00A3706D">
            <w:pPr>
              <w:jc w:val="both"/>
              <w:rPr>
                <w:rFonts w:ascii="Times New Roman" w:hAnsi="Times New Roman" w:cs="Times New Roman"/>
                <w:lang w:val="en-GB"/>
              </w:rPr>
            </w:pPr>
            <w:r w:rsidRPr="004262A3">
              <w:rPr>
                <w:rFonts w:ascii="Times New Roman" w:hAnsi="Times New Roman" w:cs="Times New Roman"/>
                <w:lang w:val="en-GB"/>
              </w:rPr>
              <w:t>A new e-form, titled "E-Application to the Court," was introduced, enabling the submission of applications to any court online, thereby promoting greater efficiency and accessibility in judicial processes.</w:t>
            </w:r>
          </w:p>
        </w:tc>
      </w:tr>
    </w:tbl>
    <w:p w14:paraId="215E7CC5" w14:textId="1465C58C" w:rsidR="007D6FB2" w:rsidRPr="004262A3" w:rsidRDefault="007D6FB2" w:rsidP="007D6FB2">
      <w:pPr>
        <w:spacing w:after="0"/>
        <w:rPr>
          <w:rFonts w:ascii="Times New Roman" w:hAnsi="Times New Roman" w:cs="Times New Roman"/>
          <w:lang w:val="en-GB"/>
        </w:rPr>
      </w:pPr>
      <w:r w:rsidRPr="004262A3">
        <w:rPr>
          <w:rFonts w:ascii="Times New Roman" w:hAnsi="Times New Roman" w:cs="Times New Roman"/>
          <w:i/>
          <w:lang w:val="en-GB"/>
        </w:rPr>
        <w:t>Table 9</w:t>
      </w:r>
      <w:r w:rsidR="00463BA3">
        <w:rPr>
          <w:rFonts w:ascii="Times New Roman" w:hAnsi="Times New Roman" w:cs="Times New Roman"/>
          <w:i/>
          <w:lang w:val="en-GB"/>
        </w:rPr>
        <w:t>.</w:t>
      </w:r>
      <w:r w:rsidRPr="004262A3">
        <w:rPr>
          <w:rFonts w:ascii="Times New Roman" w:hAnsi="Times New Roman" w:cs="Times New Roman"/>
          <w:i/>
          <w:lang w:val="en-GB"/>
        </w:rPr>
        <w:t xml:space="preserve"> Source: </w:t>
      </w:r>
      <w:r w:rsidRPr="004262A3">
        <w:rPr>
          <w:rFonts w:ascii="Times New Roman" w:hAnsi="Times New Roman" w:cs="Times New Roman"/>
          <w:i/>
          <w:iCs/>
          <w:lang w:val="en-GB"/>
        </w:rPr>
        <w:t>Council of the Judiciary</w:t>
      </w:r>
    </w:p>
    <w:p w14:paraId="784F865A" w14:textId="650FBC6D" w:rsidR="002E7DC3" w:rsidRPr="004262A3" w:rsidRDefault="002E7DC3">
      <w:pPr>
        <w:pStyle w:val="NoSpacing"/>
        <w:rPr>
          <w:rFonts w:ascii="Times New Roman" w:hAnsi="Times New Roman" w:cs="Times New Roman"/>
          <w:i/>
          <w:iCs/>
          <w:lang w:val="en-GB"/>
        </w:rPr>
      </w:pPr>
    </w:p>
    <w:p w14:paraId="3F685DAF" w14:textId="77777777" w:rsidR="007D6FB2" w:rsidRPr="004262A3" w:rsidRDefault="007D6FB2">
      <w:pPr>
        <w:pStyle w:val="NoSpacing"/>
        <w:rPr>
          <w:rFonts w:ascii="Times New Roman" w:hAnsi="Times New Roman" w:cs="Times New Roman"/>
          <w:i/>
          <w:iCs/>
          <w:lang w:val="en-GB"/>
        </w:rPr>
      </w:pPr>
    </w:p>
    <w:p w14:paraId="3B0EB2E1" w14:textId="5E979BE6" w:rsidR="00A737B8" w:rsidRPr="004262A3" w:rsidRDefault="00A737B8">
      <w:pPr>
        <w:pStyle w:val="NoSpacing"/>
        <w:rPr>
          <w:rFonts w:ascii="Times New Roman" w:hAnsi="Times New Roman" w:cs="Times New Roman"/>
          <w:lang w:val="en-GB"/>
        </w:rPr>
      </w:pPr>
      <w:r w:rsidRPr="004262A3">
        <w:rPr>
          <w:rFonts w:ascii="Times New Roman" w:hAnsi="Times New Roman" w:cs="Times New Roman"/>
          <w:lang w:val="en-GB"/>
        </w:rPr>
        <w:br w:type="page"/>
      </w:r>
    </w:p>
    <w:p w14:paraId="0FAF6970" w14:textId="7779D3E8" w:rsidR="007D6FB2" w:rsidRPr="004262A3" w:rsidRDefault="007D6FB2" w:rsidP="007D6FB2">
      <w:pPr>
        <w:pStyle w:val="Heading1"/>
        <w:spacing w:before="0"/>
        <w:rPr>
          <w:rFonts w:cs="Times New Roman"/>
          <w:sz w:val="22"/>
          <w:szCs w:val="22"/>
          <w:lang w:val="en-GB"/>
        </w:rPr>
      </w:pPr>
      <w:bookmarkStart w:id="19" w:name="_Toc191300616"/>
      <w:r w:rsidRPr="004262A3">
        <w:rPr>
          <w:rFonts w:cs="Times New Roman"/>
          <w:sz w:val="22"/>
          <w:szCs w:val="22"/>
          <w:lang w:val="en-GB"/>
        </w:rPr>
        <w:lastRenderedPageBreak/>
        <w:t>ANNEX 1</w:t>
      </w:r>
      <w:r w:rsidR="00301003" w:rsidRPr="004262A3">
        <w:rPr>
          <w:rFonts w:cs="Times New Roman"/>
          <w:sz w:val="22"/>
          <w:szCs w:val="22"/>
          <w:lang w:val="en-GB"/>
        </w:rPr>
        <w:t>5</w:t>
      </w:r>
      <w:bookmarkEnd w:id="19"/>
    </w:p>
    <w:p w14:paraId="79449CCB" w14:textId="58401A92" w:rsidR="007D6FB2" w:rsidRPr="004262A3" w:rsidRDefault="007D6FB2">
      <w:pPr>
        <w:pStyle w:val="NoSpacing"/>
        <w:rPr>
          <w:rFonts w:ascii="Times New Roman" w:hAnsi="Times New Roman" w:cs="Times New Roman"/>
          <w:lang w:val="en-GB"/>
        </w:rPr>
      </w:pPr>
    </w:p>
    <w:p w14:paraId="05F881B7" w14:textId="1809BA48" w:rsidR="007D6FB2" w:rsidRPr="004262A3" w:rsidRDefault="007D6FB2" w:rsidP="007D6FB2">
      <w:pPr>
        <w:spacing w:after="0"/>
        <w:jc w:val="center"/>
        <w:rPr>
          <w:rFonts w:ascii="Times New Roman" w:hAnsi="Times New Roman" w:cs="Times New Roman"/>
          <w:b/>
          <w:bCs/>
          <w:lang w:val="en-GB"/>
        </w:rPr>
      </w:pPr>
      <w:r w:rsidRPr="004262A3">
        <w:rPr>
          <w:rFonts w:ascii="Times New Roman" w:hAnsi="Times New Roman" w:cs="Times New Roman"/>
          <w:b/>
          <w:bCs/>
          <w:lang w:val="en-GB"/>
        </w:rPr>
        <w:t>Institutions and roles within which alternative service may be performed</w:t>
      </w:r>
    </w:p>
    <w:p w14:paraId="483C0883" w14:textId="77777777" w:rsidR="00FD3CB4" w:rsidRPr="004262A3" w:rsidRDefault="00FD3CB4" w:rsidP="007D6FB2">
      <w:pPr>
        <w:spacing w:after="0"/>
        <w:jc w:val="center"/>
        <w:rPr>
          <w:rFonts w:ascii="Times New Roman" w:hAnsi="Times New Roman" w:cs="Times New Roman"/>
          <w:b/>
          <w:bCs/>
          <w:sz w:val="12"/>
          <w:szCs w:val="12"/>
          <w:lang w:val="en-GB"/>
        </w:rPr>
      </w:pPr>
    </w:p>
    <w:tbl>
      <w:tblPr>
        <w:tblStyle w:val="TableGrid"/>
        <w:tblW w:w="0" w:type="auto"/>
        <w:tblLook w:val="04A0" w:firstRow="1" w:lastRow="0" w:firstColumn="1" w:lastColumn="0" w:noHBand="0" w:noVBand="1"/>
      </w:tblPr>
      <w:tblGrid>
        <w:gridCol w:w="1980"/>
        <w:gridCol w:w="1984"/>
        <w:gridCol w:w="4332"/>
      </w:tblGrid>
      <w:tr w:rsidR="007D6FB2" w:rsidRPr="004262A3" w14:paraId="2F7F2C64" w14:textId="77777777" w:rsidTr="007D6FB2">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2772329"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Institution (or its unit)</w:t>
            </w: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F8CB67C"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Role</w:t>
            </w:r>
          </w:p>
        </w:tc>
        <w:tc>
          <w:tcPr>
            <w:tcW w:w="43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4417DAE"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Description of duties</w:t>
            </w:r>
          </w:p>
        </w:tc>
      </w:tr>
      <w:tr w:rsidR="007D6FB2" w:rsidRPr="004262A3" w14:paraId="3DB50926" w14:textId="77777777" w:rsidTr="007D6FB2">
        <w:tc>
          <w:tcPr>
            <w:tcW w:w="1980" w:type="dxa"/>
            <w:tcBorders>
              <w:top w:val="single" w:sz="4" w:space="0" w:color="auto"/>
              <w:left w:val="single" w:sz="4" w:space="0" w:color="auto"/>
              <w:bottom w:val="single" w:sz="4" w:space="0" w:color="auto"/>
              <w:right w:val="single" w:sz="4" w:space="0" w:color="auto"/>
            </w:tcBorders>
            <w:vAlign w:val="center"/>
            <w:hideMark/>
          </w:tcPr>
          <w:p w14:paraId="3CD6CA4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The State Defence Centre for Military Resources and Procurement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71BBAE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Property administration and maintenance</w:t>
            </w:r>
          </w:p>
        </w:tc>
        <w:tc>
          <w:tcPr>
            <w:tcW w:w="4332" w:type="dxa"/>
            <w:tcBorders>
              <w:top w:val="single" w:sz="4" w:space="0" w:color="auto"/>
              <w:left w:val="single" w:sz="4" w:space="0" w:color="auto"/>
              <w:bottom w:val="single" w:sz="4" w:space="0" w:color="auto"/>
              <w:right w:val="single" w:sz="4" w:space="0" w:color="auto"/>
            </w:tcBorders>
            <w:vAlign w:val="center"/>
            <w:hideMark/>
          </w:tcPr>
          <w:p w14:paraId="1DDCE11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Administration, maintenance, and inspection of the infrastructure of the National Armed Forces.</w:t>
            </w:r>
          </w:p>
        </w:tc>
      </w:tr>
      <w:tr w:rsidR="007D6FB2" w:rsidRPr="004262A3" w14:paraId="517CC302" w14:textId="77777777" w:rsidTr="007D6FB2">
        <w:tc>
          <w:tcPr>
            <w:tcW w:w="1980" w:type="dxa"/>
            <w:tcBorders>
              <w:top w:val="single" w:sz="4" w:space="0" w:color="auto"/>
              <w:left w:val="single" w:sz="4" w:space="0" w:color="auto"/>
              <w:bottom w:val="single" w:sz="4" w:space="0" w:color="auto"/>
              <w:right w:val="single" w:sz="4" w:space="0" w:color="auto"/>
            </w:tcBorders>
            <w:vAlign w:val="center"/>
            <w:hideMark/>
          </w:tcPr>
          <w:p w14:paraId="652CDB0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The State Defence Centre for Logistics and Procurement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DCA9A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Driver, logistics administrator, warehouse manager, contract manager</w:t>
            </w:r>
          </w:p>
        </w:tc>
        <w:tc>
          <w:tcPr>
            <w:tcW w:w="4332" w:type="dxa"/>
            <w:tcBorders>
              <w:top w:val="single" w:sz="4" w:space="0" w:color="auto"/>
              <w:left w:val="single" w:sz="4" w:space="0" w:color="auto"/>
              <w:bottom w:val="single" w:sz="4" w:space="0" w:color="auto"/>
              <w:right w:val="single" w:sz="4" w:space="0" w:color="auto"/>
            </w:tcBorders>
            <w:vAlign w:val="center"/>
            <w:hideMark/>
          </w:tcPr>
          <w:p w14:paraId="2064AE3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Transportation of materials and equipment between warehouses, assembly of equipment, processing documents, warehousing, etc.</w:t>
            </w:r>
          </w:p>
        </w:tc>
      </w:tr>
      <w:tr w:rsidR="007D6FB2" w:rsidRPr="004262A3" w14:paraId="7C031A40" w14:textId="77777777" w:rsidTr="007D6FB2">
        <w:tc>
          <w:tcPr>
            <w:tcW w:w="1980" w:type="dxa"/>
            <w:tcBorders>
              <w:top w:val="single" w:sz="4" w:space="0" w:color="auto"/>
              <w:left w:val="single" w:sz="4" w:space="0" w:color="auto"/>
              <w:bottom w:val="single" w:sz="4" w:space="0" w:color="auto"/>
              <w:right w:val="single" w:sz="4" w:space="0" w:color="auto"/>
            </w:tcBorders>
            <w:vAlign w:val="center"/>
            <w:hideMark/>
          </w:tcPr>
          <w:p w14:paraId="3A51F8B2"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The Agency for Geolocation Information of Latvia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5BE9DC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Geodesist, cartograph, photogrammetry, printing technician</w:t>
            </w:r>
          </w:p>
        </w:tc>
        <w:tc>
          <w:tcPr>
            <w:tcW w:w="4332" w:type="dxa"/>
            <w:tcBorders>
              <w:top w:val="single" w:sz="4" w:space="0" w:color="auto"/>
              <w:left w:val="single" w:sz="4" w:space="0" w:color="auto"/>
              <w:bottom w:val="single" w:sz="4" w:space="0" w:color="auto"/>
              <w:right w:val="single" w:sz="4" w:space="0" w:color="auto"/>
            </w:tcBorders>
            <w:vAlign w:val="center"/>
            <w:hideMark/>
          </w:tcPr>
          <w:p w14:paraId="2CB6CDD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 xml:space="preserve">1) survey of the national geodetic network; 2) survey of geographic areas; 3) assistance to remote sensing works, laser </w:t>
            </w:r>
            <w:proofErr w:type="gramStart"/>
            <w:r w:rsidRPr="004262A3">
              <w:rPr>
                <w:rFonts w:ascii="Times New Roman" w:hAnsi="Times New Roman" w:cs="Times New Roman"/>
                <w:lang w:val="en-GB"/>
              </w:rPr>
              <w:t>sensing ,</w:t>
            </w:r>
            <w:proofErr w:type="gramEnd"/>
            <w:r w:rsidRPr="004262A3">
              <w:rPr>
                <w:rFonts w:ascii="Times New Roman" w:hAnsi="Times New Roman" w:cs="Times New Roman"/>
                <w:lang w:val="en-GB"/>
              </w:rPr>
              <w:t xml:space="preserve"> and other related tasks; 4) packaging and logistics of the printed material and maintenance of printing equipment.</w:t>
            </w:r>
          </w:p>
        </w:tc>
      </w:tr>
      <w:tr w:rsidR="007D6FB2" w:rsidRPr="004262A3" w14:paraId="3EFBA515" w14:textId="77777777" w:rsidTr="007D6FB2">
        <w:tc>
          <w:tcPr>
            <w:tcW w:w="1980" w:type="dxa"/>
            <w:tcBorders>
              <w:top w:val="single" w:sz="4" w:space="0" w:color="auto"/>
              <w:left w:val="single" w:sz="4" w:space="0" w:color="auto"/>
              <w:bottom w:val="single" w:sz="4" w:space="0" w:color="auto"/>
              <w:right w:val="single" w:sz="4" w:space="0" w:color="auto"/>
            </w:tcBorders>
            <w:vAlign w:val="center"/>
            <w:hideMark/>
          </w:tcPr>
          <w:p w14:paraId="1E12FA1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The Museum of War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911337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Archiver, restorer, assistant, technician.</w:t>
            </w:r>
          </w:p>
        </w:tc>
        <w:tc>
          <w:tcPr>
            <w:tcW w:w="4332" w:type="dxa"/>
            <w:tcBorders>
              <w:top w:val="single" w:sz="4" w:space="0" w:color="auto"/>
              <w:left w:val="single" w:sz="4" w:space="0" w:color="auto"/>
              <w:bottom w:val="single" w:sz="4" w:space="0" w:color="auto"/>
              <w:right w:val="single" w:sz="4" w:space="0" w:color="auto"/>
            </w:tcBorders>
            <w:vAlign w:val="center"/>
            <w:hideMark/>
          </w:tcPr>
          <w:p w14:paraId="03F0911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Tasks related to preservation and accounting of historical and cultural objects.</w:t>
            </w:r>
          </w:p>
        </w:tc>
      </w:tr>
    </w:tbl>
    <w:p w14:paraId="56F8DC29" w14:textId="6B114FD4" w:rsidR="007D6FB2" w:rsidRPr="004262A3" w:rsidRDefault="007D6FB2" w:rsidP="007D6FB2">
      <w:pPr>
        <w:spacing w:after="0"/>
        <w:rPr>
          <w:rFonts w:ascii="Times New Roman" w:hAnsi="Times New Roman" w:cs="Times New Roman"/>
          <w:i/>
          <w:iCs/>
          <w:lang w:val="en-GB"/>
        </w:rPr>
      </w:pPr>
      <w:r w:rsidRPr="004262A3">
        <w:rPr>
          <w:rFonts w:ascii="Times New Roman" w:hAnsi="Times New Roman" w:cs="Times New Roman"/>
          <w:i/>
          <w:iCs/>
          <w:lang w:val="en-GB"/>
        </w:rPr>
        <w:t>Table 1. Source: MoD</w:t>
      </w:r>
    </w:p>
    <w:p w14:paraId="24230051" w14:textId="77777777" w:rsidR="007D6FB2" w:rsidRPr="004262A3" w:rsidRDefault="007D6FB2" w:rsidP="007D6FB2">
      <w:pPr>
        <w:spacing w:after="0"/>
        <w:rPr>
          <w:rFonts w:ascii="Times New Roman" w:hAnsi="Times New Roman" w:cs="Times New Roman"/>
          <w:i/>
          <w:iCs/>
          <w:lang w:val="en-GB"/>
        </w:rPr>
      </w:pPr>
    </w:p>
    <w:p w14:paraId="6DCFDAB8" w14:textId="421F77CF" w:rsidR="007D6FB2" w:rsidRPr="004262A3" w:rsidRDefault="007D6FB2" w:rsidP="007D6FB2">
      <w:pPr>
        <w:spacing w:after="0"/>
        <w:jc w:val="center"/>
        <w:rPr>
          <w:rFonts w:ascii="Times New Roman" w:hAnsi="Times New Roman" w:cs="Times New Roman"/>
          <w:b/>
          <w:bCs/>
          <w:lang w:val="en-GB"/>
        </w:rPr>
      </w:pPr>
      <w:r w:rsidRPr="004262A3">
        <w:rPr>
          <w:rFonts w:ascii="Times New Roman" w:hAnsi="Times New Roman" w:cs="Times New Roman"/>
          <w:b/>
          <w:bCs/>
          <w:lang w:val="en-GB"/>
        </w:rPr>
        <w:t>The Curriculum of the Youth Guard</w:t>
      </w:r>
    </w:p>
    <w:p w14:paraId="4C442175" w14:textId="77777777" w:rsidR="00FD3CB4" w:rsidRPr="004262A3" w:rsidRDefault="00FD3CB4" w:rsidP="007D6FB2">
      <w:pPr>
        <w:spacing w:after="0"/>
        <w:jc w:val="center"/>
        <w:rPr>
          <w:rFonts w:ascii="Times New Roman" w:hAnsi="Times New Roman" w:cs="Times New Roman"/>
          <w:b/>
          <w:bCs/>
          <w:sz w:val="12"/>
          <w:szCs w:val="12"/>
          <w:lang w:val="en-GB"/>
        </w:rPr>
      </w:pPr>
    </w:p>
    <w:tbl>
      <w:tblPr>
        <w:tblStyle w:val="TableGrid"/>
        <w:tblW w:w="10965" w:type="dxa"/>
        <w:tblInd w:w="-1139" w:type="dxa"/>
        <w:tblLook w:val="04A0" w:firstRow="1" w:lastRow="0" w:firstColumn="1" w:lastColumn="0" w:noHBand="0" w:noVBand="1"/>
      </w:tblPr>
      <w:tblGrid>
        <w:gridCol w:w="1671"/>
        <w:gridCol w:w="1072"/>
        <w:gridCol w:w="997"/>
        <w:gridCol w:w="75"/>
        <w:gridCol w:w="1072"/>
        <w:gridCol w:w="997"/>
        <w:gridCol w:w="75"/>
        <w:gridCol w:w="1072"/>
        <w:gridCol w:w="997"/>
        <w:gridCol w:w="75"/>
        <w:gridCol w:w="1072"/>
        <w:gridCol w:w="1072"/>
        <w:gridCol w:w="718"/>
      </w:tblGrid>
      <w:tr w:rsidR="007D6FB2" w:rsidRPr="004262A3" w14:paraId="1F2B0400"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10CEBBE"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Subject</w:t>
            </w:r>
          </w:p>
        </w:tc>
        <w:tc>
          <w:tcPr>
            <w:tcW w:w="9294" w:type="dxa"/>
            <w:gridSpan w:val="1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7BCC052"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Number of classes</w:t>
            </w:r>
          </w:p>
        </w:tc>
      </w:tr>
      <w:tr w:rsidR="007D6FB2" w:rsidRPr="004262A3" w14:paraId="63BC178C" w14:textId="77777777" w:rsidTr="00FD3CB4">
        <w:trPr>
          <w:trHeight w:val="447"/>
        </w:trPr>
        <w:tc>
          <w:tcPr>
            <w:tcW w:w="167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045315E" w14:textId="77777777" w:rsidR="007D6FB2" w:rsidRPr="004262A3" w:rsidRDefault="007D6FB2">
            <w:pPr>
              <w:jc w:val="center"/>
              <w:rPr>
                <w:rFonts w:ascii="Times New Roman" w:hAnsi="Times New Roman" w:cs="Times New Roman"/>
                <w:b/>
                <w:bCs/>
                <w:lang w:val="en-GB"/>
              </w:rPr>
            </w:pPr>
          </w:p>
        </w:tc>
        <w:tc>
          <w:tcPr>
            <w:tcW w:w="2069"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83B3ED"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1 Level</w:t>
            </w:r>
          </w:p>
        </w:tc>
        <w:tc>
          <w:tcPr>
            <w:tcW w:w="2144"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9A373C"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2 Level</w:t>
            </w:r>
          </w:p>
        </w:tc>
        <w:tc>
          <w:tcPr>
            <w:tcW w:w="2144"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345ABBF"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3 Level</w:t>
            </w:r>
          </w:p>
        </w:tc>
        <w:tc>
          <w:tcPr>
            <w:tcW w:w="221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2DAAC03"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4 Level</w:t>
            </w:r>
          </w:p>
        </w:tc>
        <w:tc>
          <w:tcPr>
            <w:tcW w:w="71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A05989A"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Total</w:t>
            </w:r>
          </w:p>
        </w:tc>
      </w:tr>
      <w:tr w:rsidR="004262A3" w:rsidRPr="004262A3" w14:paraId="5030B1D9" w14:textId="77777777" w:rsidTr="00FD3CB4">
        <w:trPr>
          <w:trHeight w:val="479"/>
        </w:trPr>
        <w:tc>
          <w:tcPr>
            <w:tcW w:w="167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1E05144" w14:textId="77777777" w:rsidR="007D6FB2" w:rsidRPr="004262A3" w:rsidRDefault="007D6FB2">
            <w:pPr>
              <w:jc w:val="center"/>
              <w:rPr>
                <w:rFonts w:ascii="Times New Roman" w:hAnsi="Times New Roman" w:cs="Times New Roman"/>
                <w:b/>
                <w:bCs/>
                <w:lang w:val="en-GB"/>
              </w:rPr>
            </w:pPr>
          </w:p>
        </w:tc>
        <w:tc>
          <w:tcPr>
            <w:tcW w:w="10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59A7DC3"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1 Semester</w:t>
            </w:r>
          </w:p>
        </w:tc>
        <w:tc>
          <w:tcPr>
            <w:tcW w:w="1072"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D77670"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2 Semester</w:t>
            </w:r>
          </w:p>
        </w:tc>
        <w:tc>
          <w:tcPr>
            <w:tcW w:w="10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E75CF0"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3</w:t>
            </w:r>
          </w:p>
          <w:p w14:paraId="4CE52A25"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1072"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8EA7CF"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4</w:t>
            </w:r>
          </w:p>
          <w:p w14:paraId="11C865ED"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10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FFAF1A4"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5</w:t>
            </w:r>
          </w:p>
          <w:p w14:paraId="6914F16C"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1072"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37EBC0F"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6</w:t>
            </w:r>
          </w:p>
          <w:p w14:paraId="10018702"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10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5A51F5C"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7</w:t>
            </w:r>
          </w:p>
          <w:p w14:paraId="4AB0D8C6"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107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D790149"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8</w:t>
            </w:r>
          </w:p>
          <w:p w14:paraId="26335A29"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Semester</w:t>
            </w:r>
          </w:p>
        </w:tc>
        <w:tc>
          <w:tcPr>
            <w:tcW w:w="7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B16AE7D" w14:textId="77777777" w:rsidR="007D6FB2" w:rsidRPr="004262A3" w:rsidRDefault="007D6FB2">
            <w:pPr>
              <w:jc w:val="center"/>
              <w:rPr>
                <w:rFonts w:ascii="Times New Roman" w:hAnsi="Times New Roman" w:cs="Times New Roman"/>
                <w:lang w:val="en-GB"/>
              </w:rPr>
            </w:pPr>
          </w:p>
        </w:tc>
      </w:tr>
      <w:tr w:rsidR="007D6FB2" w:rsidRPr="004262A3" w14:paraId="7B22938C"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7723B3C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Individual – region – the State</w:t>
            </w:r>
          </w:p>
        </w:tc>
        <w:tc>
          <w:tcPr>
            <w:tcW w:w="1072" w:type="dxa"/>
            <w:tcBorders>
              <w:top w:val="single" w:sz="4" w:space="0" w:color="auto"/>
              <w:left w:val="single" w:sz="4" w:space="0" w:color="auto"/>
              <w:bottom w:val="single" w:sz="4" w:space="0" w:color="auto"/>
              <w:right w:val="single" w:sz="4" w:space="0" w:color="auto"/>
            </w:tcBorders>
            <w:hideMark/>
          </w:tcPr>
          <w:p w14:paraId="2FB4293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gridSpan w:val="2"/>
            <w:tcBorders>
              <w:top w:val="single" w:sz="4" w:space="0" w:color="auto"/>
              <w:left w:val="single" w:sz="4" w:space="0" w:color="auto"/>
              <w:bottom w:val="single" w:sz="4" w:space="0" w:color="auto"/>
              <w:right w:val="single" w:sz="4" w:space="0" w:color="auto"/>
            </w:tcBorders>
            <w:hideMark/>
          </w:tcPr>
          <w:p w14:paraId="2D9CFF4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0</w:t>
            </w:r>
          </w:p>
        </w:tc>
        <w:tc>
          <w:tcPr>
            <w:tcW w:w="1072" w:type="dxa"/>
            <w:tcBorders>
              <w:top w:val="single" w:sz="4" w:space="0" w:color="auto"/>
              <w:left w:val="single" w:sz="4" w:space="0" w:color="auto"/>
              <w:bottom w:val="single" w:sz="4" w:space="0" w:color="auto"/>
              <w:right w:val="single" w:sz="4" w:space="0" w:color="auto"/>
            </w:tcBorders>
            <w:hideMark/>
          </w:tcPr>
          <w:p w14:paraId="7AF98B9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gridSpan w:val="2"/>
            <w:tcBorders>
              <w:top w:val="single" w:sz="4" w:space="0" w:color="auto"/>
              <w:left w:val="single" w:sz="4" w:space="0" w:color="auto"/>
              <w:bottom w:val="single" w:sz="4" w:space="0" w:color="auto"/>
              <w:right w:val="single" w:sz="4" w:space="0" w:color="auto"/>
            </w:tcBorders>
            <w:hideMark/>
          </w:tcPr>
          <w:p w14:paraId="526D59C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48190D9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0</w:t>
            </w:r>
          </w:p>
        </w:tc>
        <w:tc>
          <w:tcPr>
            <w:tcW w:w="1072" w:type="dxa"/>
            <w:gridSpan w:val="2"/>
            <w:tcBorders>
              <w:top w:val="single" w:sz="4" w:space="0" w:color="auto"/>
              <w:left w:val="single" w:sz="4" w:space="0" w:color="auto"/>
              <w:bottom w:val="single" w:sz="4" w:space="0" w:color="auto"/>
              <w:right w:val="single" w:sz="4" w:space="0" w:color="auto"/>
            </w:tcBorders>
            <w:hideMark/>
          </w:tcPr>
          <w:p w14:paraId="042C2B5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2D8739E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tcBorders>
              <w:top w:val="single" w:sz="4" w:space="0" w:color="auto"/>
              <w:left w:val="single" w:sz="4" w:space="0" w:color="auto"/>
              <w:bottom w:val="single" w:sz="4" w:space="0" w:color="auto"/>
              <w:right w:val="single" w:sz="4" w:space="0" w:color="auto"/>
            </w:tcBorders>
            <w:hideMark/>
          </w:tcPr>
          <w:p w14:paraId="37C59E4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718" w:type="dxa"/>
            <w:tcBorders>
              <w:top w:val="single" w:sz="4" w:space="0" w:color="auto"/>
              <w:left w:val="single" w:sz="4" w:space="0" w:color="auto"/>
              <w:bottom w:val="single" w:sz="4" w:space="0" w:color="auto"/>
              <w:right w:val="single" w:sz="4" w:space="0" w:color="auto"/>
            </w:tcBorders>
            <w:hideMark/>
          </w:tcPr>
          <w:p w14:paraId="3355BC3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r>
      <w:tr w:rsidR="007D6FB2" w:rsidRPr="004262A3" w14:paraId="54BDC34A"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78834E9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Teambuilding</w:t>
            </w:r>
          </w:p>
        </w:tc>
        <w:tc>
          <w:tcPr>
            <w:tcW w:w="1072" w:type="dxa"/>
            <w:tcBorders>
              <w:top w:val="single" w:sz="4" w:space="0" w:color="auto"/>
              <w:left w:val="single" w:sz="4" w:space="0" w:color="auto"/>
              <w:bottom w:val="single" w:sz="4" w:space="0" w:color="auto"/>
              <w:right w:val="single" w:sz="4" w:space="0" w:color="auto"/>
            </w:tcBorders>
            <w:hideMark/>
          </w:tcPr>
          <w:p w14:paraId="606A732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6ED1AFC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7D527AF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gridSpan w:val="2"/>
            <w:tcBorders>
              <w:top w:val="single" w:sz="4" w:space="0" w:color="auto"/>
              <w:left w:val="single" w:sz="4" w:space="0" w:color="auto"/>
              <w:bottom w:val="single" w:sz="4" w:space="0" w:color="auto"/>
              <w:right w:val="single" w:sz="4" w:space="0" w:color="auto"/>
            </w:tcBorders>
            <w:hideMark/>
          </w:tcPr>
          <w:p w14:paraId="6043CC1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tcBorders>
              <w:top w:val="single" w:sz="4" w:space="0" w:color="auto"/>
              <w:left w:val="single" w:sz="4" w:space="0" w:color="auto"/>
              <w:bottom w:val="single" w:sz="4" w:space="0" w:color="auto"/>
              <w:right w:val="single" w:sz="4" w:space="0" w:color="auto"/>
            </w:tcBorders>
            <w:hideMark/>
          </w:tcPr>
          <w:p w14:paraId="23F8718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gridSpan w:val="2"/>
            <w:tcBorders>
              <w:top w:val="single" w:sz="4" w:space="0" w:color="auto"/>
              <w:left w:val="single" w:sz="4" w:space="0" w:color="auto"/>
              <w:bottom w:val="single" w:sz="4" w:space="0" w:color="auto"/>
              <w:right w:val="single" w:sz="4" w:space="0" w:color="auto"/>
            </w:tcBorders>
            <w:hideMark/>
          </w:tcPr>
          <w:p w14:paraId="0D28419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5C68961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3351F912"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718" w:type="dxa"/>
            <w:tcBorders>
              <w:top w:val="single" w:sz="4" w:space="0" w:color="auto"/>
              <w:left w:val="single" w:sz="4" w:space="0" w:color="auto"/>
              <w:bottom w:val="single" w:sz="4" w:space="0" w:color="auto"/>
              <w:right w:val="single" w:sz="4" w:space="0" w:color="auto"/>
            </w:tcBorders>
            <w:hideMark/>
          </w:tcPr>
          <w:p w14:paraId="6ACCFAC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18</w:t>
            </w:r>
          </w:p>
        </w:tc>
      </w:tr>
      <w:tr w:rsidR="007D6FB2" w:rsidRPr="004262A3" w14:paraId="27481044"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0EF9D8C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The National Armed Forces</w:t>
            </w:r>
          </w:p>
        </w:tc>
        <w:tc>
          <w:tcPr>
            <w:tcW w:w="1072" w:type="dxa"/>
            <w:tcBorders>
              <w:top w:val="single" w:sz="4" w:space="0" w:color="auto"/>
              <w:left w:val="single" w:sz="4" w:space="0" w:color="auto"/>
              <w:bottom w:val="single" w:sz="4" w:space="0" w:color="auto"/>
              <w:right w:val="single" w:sz="4" w:space="0" w:color="auto"/>
            </w:tcBorders>
            <w:hideMark/>
          </w:tcPr>
          <w:p w14:paraId="21FF386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gridSpan w:val="2"/>
            <w:tcBorders>
              <w:top w:val="single" w:sz="4" w:space="0" w:color="auto"/>
              <w:left w:val="single" w:sz="4" w:space="0" w:color="auto"/>
              <w:bottom w:val="single" w:sz="4" w:space="0" w:color="auto"/>
              <w:right w:val="single" w:sz="4" w:space="0" w:color="auto"/>
            </w:tcBorders>
            <w:hideMark/>
          </w:tcPr>
          <w:p w14:paraId="5723413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7E89187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0</w:t>
            </w:r>
          </w:p>
        </w:tc>
        <w:tc>
          <w:tcPr>
            <w:tcW w:w="1072" w:type="dxa"/>
            <w:gridSpan w:val="2"/>
            <w:tcBorders>
              <w:top w:val="single" w:sz="4" w:space="0" w:color="auto"/>
              <w:left w:val="single" w:sz="4" w:space="0" w:color="auto"/>
              <w:bottom w:val="single" w:sz="4" w:space="0" w:color="auto"/>
              <w:right w:val="single" w:sz="4" w:space="0" w:color="auto"/>
            </w:tcBorders>
            <w:hideMark/>
          </w:tcPr>
          <w:p w14:paraId="6C7B9BD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5D174E0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6218DC7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6ECEF2C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1445DBC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718" w:type="dxa"/>
            <w:tcBorders>
              <w:top w:val="single" w:sz="4" w:space="0" w:color="auto"/>
              <w:left w:val="single" w:sz="4" w:space="0" w:color="auto"/>
              <w:bottom w:val="single" w:sz="4" w:space="0" w:color="auto"/>
              <w:right w:val="single" w:sz="4" w:space="0" w:color="auto"/>
            </w:tcBorders>
            <w:hideMark/>
          </w:tcPr>
          <w:p w14:paraId="570CF60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9</w:t>
            </w:r>
          </w:p>
        </w:tc>
      </w:tr>
      <w:tr w:rsidR="007D6FB2" w:rsidRPr="004262A3" w14:paraId="37001A8A"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12A4B56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Laws</w:t>
            </w:r>
          </w:p>
        </w:tc>
        <w:tc>
          <w:tcPr>
            <w:tcW w:w="1072" w:type="dxa"/>
            <w:tcBorders>
              <w:top w:val="single" w:sz="4" w:space="0" w:color="auto"/>
              <w:left w:val="single" w:sz="4" w:space="0" w:color="auto"/>
              <w:bottom w:val="single" w:sz="4" w:space="0" w:color="auto"/>
              <w:right w:val="single" w:sz="4" w:space="0" w:color="auto"/>
            </w:tcBorders>
            <w:hideMark/>
          </w:tcPr>
          <w:p w14:paraId="53CF185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gridSpan w:val="2"/>
            <w:tcBorders>
              <w:top w:val="single" w:sz="4" w:space="0" w:color="auto"/>
              <w:left w:val="single" w:sz="4" w:space="0" w:color="auto"/>
              <w:bottom w:val="single" w:sz="4" w:space="0" w:color="auto"/>
              <w:right w:val="single" w:sz="4" w:space="0" w:color="auto"/>
            </w:tcBorders>
            <w:hideMark/>
          </w:tcPr>
          <w:p w14:paraId="4AE4993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3ED7B3B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7417602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3FD0BA1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4580035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5B0DB5B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380015E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718" w:type="dxa"/>
            <w:tcBorders>
              <w:top w:val="single" w:sz="4" w:space="0" w:color="auto"/>
              <w:left w:val="single" w:sz="4" w:space="0" w:color="auto"/>
              <w:bottom w:val="single" w:sz="4" w:space="0" w:color="auto"/>
              <w:right w:val="single" w:sz="4" w:space="0" w:color="auto"/>
            </w:tcBorders>
            <w:hideMark/>
          </w:tcPr>
          <w:p w14:paraId="7655072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15</w:t>
            </w:r>
          </w:p>
        </w:tc>
      </w:tr>
      <w:tr w:rsidR="007D6FB2" w:rsidRPr="004262A3" w14:paraId="73B0E5B3"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1A0702F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Marching</w:t>
            </w:r>
          </w:p>
        </w:tc>
        <w:tc>
          <w:tcPr>
            <w:tcW w:w="1072" w:type="dxa"/>
            <w:tcBorders>
              <w:top w:val="single" w:sz="4" w:space="0" w:color="auto"/>
              <w:left w:val="single" w:sz="4" w:space="0" w:color="auto"/>
              <w:bottom w:val="single" w:sz="4" w:space="0" w:color="auto"/>
              <w:right w:val="single" w:sz="4" w:space="0" w:color="auto"/>
            </w:tcBorders>
            <w:hideMark/>
          </w:tcPr>
          <w:p w14:paraId="1A09879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7AA4494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tcBorders>
              <w:top w:val="single" w:sz="4" w:space="0" w:color="auto"/>
              <w:left w:val="single" w:sz="4" w:space="0" w:color="auto"/>
              <w:bottom w:val="single" w:sz="4" w:space="0" w:color="auto"/>
              <w:right w:val="single" w:sz="4" w:space="0" w:color="auto"/>
            </w:tcBorders>
            <w:hideMark/>
          </w:tcPr>
          <w:p w14:paraId="0B9B3DC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5D9E864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2591994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gridSpan w:val="2"/>
            <w:tcBorders>
              <w:top w:val="single" w:sz="4" w:space="0" w:color="auto"/>
              <w:left w:val="single" w:sz="4" w:space="0" w:color="auto"/>
              <w:bottom w:val="single" w:sz="4" w:space="0" w:color="auto"/>
              <w:right w:val="single" w:sz="4" w:space="0" w:color="auto"/>
            </w:tcBorders>
            <w:hideMark/>
          </w:tcPr>
          <w:p w14:paraId="5DB2D41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307F949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tcBorders>
              <w:top w:val="single" w:sz="4" w:space="0" w:color="auto"/>
              <w:left w:val="single" w:sz="4" w:space="0" w:color="auto"/>
              <w:bottom w:val="single" w:sz="4" w:space="0" w:color="auto"/>
              <w:right w:val="single" w:sz="4" w:space="0" w:color="auto"/>
            </w:tcBorders>
            <w:hideMark/>
          </w:tcPr>
          <w:p w14:paraId="2974C9C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718" w:type="dxa"/>
            <w:tcBorders>
              <w:top w:val="single" w:sz="4" w:space="0" w:color="auto"/>
              <w:left w:val="single" w:sz="4" w:space="0" w:color="auto"/>
              <w:bottom w:val="single" w:sz="4" w:space="0" w:color="auto"/>
              <w:right w:val="single" w:sz="4" w:space="0" w:color="auto"/>
            </w:tcBorders>
            <w:hideMark/>
          </w:tcPr>
          <w:p w14:paraId="006D145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23</w:t>
            </w:r>
          </w:p>
        </w:tc>
      </w:tr>
      <w:tr w:rsidR="007D6FB2" w:rsidRPr="004262A3" w14:paraId="0DC0256F"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6468FD6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First aid</w:t>
            </w:r>
          </w:p>
        </w:tc>
        <w:tc>
          <w:tcPr>
            <w:tcW w:w="1072" w:type="dxa"/>
            <w:tcBorders>
              <w:top w:val="single" w:sz="4" w:space="0" w:color="auto"/>
              <w:left w:val="single" w:sz="4" w:space="0" w:color="auto"/>
              <w:bottom w:val="single" w:sz="4" w:space="0" w:color="auto"/>
              <w:right w:val="single" w:sz="4" w:space="0" w:color="auto"/>
            </w:tcBorders>
            <w:hideMark/>
          </w:tcPr>
          <w:p w14:paraId="2ACE946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5220763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tcBorders>
              <w:top w:val="single" w:sz="4" w:space="0" w:color="auto"/>
              <w:left w:val="single" w:sz="4" w:space="0" w:color="auto"/>
              <w:bottom w:val="single" w:sz="4" w:space="0" w:color="auto"/>
              <w:right w:val="single" w:sz="4" w:space="0" w:color="auto"/>
            </w:tcBorders>
            <w:hideMark/>
          </w:tcPr>
          <w:p w14:paraId="4264997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gridSpan w:val="2"/>
            <w:tcBorders>
              <w:top w:val="single" w:sz="4" w:space="0" w:color="auto"/>
              <w:left w:val="single" w:sz="4" w:space="0" w:color="auto"/>
              <w:bottom w:val="single" w:sz="4" w:space="0" w:color="auto"/>
              <w:right w:val="single" w:sz="4" w:space="0" w:color="auto"/>
            </w:tcBorders>
            <w:hideMark/>
          </w:tcPr>
          <w:p w14:paraId="2860308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0D31F9F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514F538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6B44DB0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tcBorders>
              <w:top w:val="single" w:sz="4" w:space="0" w:color="auto"/>
              <w:left w:val="single" w:sz="4" w:space="0" w:color="auto"/>
              <w:bottom w:val="single" w:sz="4" w:space="0" w:color="auto"/>
              <w:right w:val="single" w:sz="4" w:space="0" w:color="auto"/>
            </w:tcBorders>
            <w:hideMark/>
          </w:tcPr>
          <w:p w14:paraId="4B938C1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718" w:type="dxa"/>
            <w:tcBorders>
              <w:top w:val="single" w:sz="4" w:space="0" w:color="auto"/>
              <w:left w:val="single" w:sz="4" w:space="0" w:color="auto"/>
              <w:bottom w:val="single" w:sz="4" w:space="0" w:color="auto"/>
              <w:right w:val="single" w:sz="4" w:space="0" w:color="auto"/>
            </w:tcBorders>
            <w:hideMark/>
          </w:tcPr>
          <w:p w14:paraId="7671FB3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18</w:t>
            </w:r>
          </w:p>
        </w:tc>
      </w:tr>
      <w:tr w:rsidR="007D6FB2" w:rsidRPr="004262A3" w14:paraId="31C4B152"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1F68D7E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Safe handling of weapons</w:t>
            </w:r>
          </w:p>
        </w:tc>
        <w:tc>
          <w:tcPr>
            <w:tcW w:w="1072" w:type="dxa"/>
            <w:tcBorders>
              <w:top w:val="single" w:sz="4" w:space="0" w:color="auto"/>
              <w:left w:val="single" w:sz="4" w:space="0" w:color="auto"/>
              <w:bottom w:val="single" w:sz="4" w:space="0" w:color="auto"/>
              <w:right w:val="single" w:sz="4" w:space="0" w:color="auto"/>
            </w:tcBorders>
            <w:hideMark/>
          </w:tcPr>
          <w:p w14:paraId="142EDAA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gridSpan w:val="2"/>
            <w:tcBorders>
              <w:top w:val="single" w:sz="4" w:space="0" w:color="auto"/>
              <w:left w:val="single" w:sz="4" w:space="0" w:color="auto"/>
              <w:bottom w:val="single" w:sz="4" w:space="0" w:color="auto"/>
              <w:right w:val="single" w:sz="4" w:space="0" w:color="auto"/>
            </w:tcBorders>
            <w:hideMark/>
          </w:tcPr>
          <w:p w14:paraId="64874BE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tcBorders>
              <w:top w:val="single" w:sz="4" w:space="0" w:color="auto"/>
              <w:left w:val="single" w:sz="4" w:space="0" w:color="auto"/>
              <w:bottom w:val="single" w:sz="4" w:space="0" w:color="auto"/>
              <w:right w:val="single" w:sz="4" w:space="0" w:color="auto"/>
            </w:tcBorders>
            <w:hideMark/>
          </w:tcPr>
          <w:p w14:paraId="3577B3D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9</w:t>
            </w:r>
          </w:p>
        </w:tc>
        <w:tc>
          <w:tcPr>
            <w:tcW w:w="1072" w:type="dxa"/>
            <w:gridSpan w:val="2"/>
            <w:tcBorders>
              <w:top w:val="single" w:sz="4" w:space="0" w:color="auto"/>
              <w:left w:val="single" w:sz="4" w:space="0" w:color="auto"/>
              <w:bottom w:val="single" w:sz="4" w:space="0" w:color="auto"/>
              <w:right w:val="single" w:sz="4" w:space="0" w:color="auto"/>
            </w:tcBorders>
            <w:hideMark/>
          </w:tcPr>
          <w:p w14:paraId="4C3AE73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tcBorders>
              <w:top w:val="single" w:sz="4" w:space="0" w:color="auto"/>
              <w:left w:val="single" w:sz="4" w:space="0" w:color="auto"/>
              <w:bottom w:val="single" w:sz="4" w:space="0" w:color="auto"/>
              <w:right w:val="single" w:sz="4" w:space="0" w:color="auto"/>
            </w:tcBorders>
            <w:hideMark/>
          </w:tcPr>
          <w:p w14:paraId="0AC4237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9</w:t>
            </w:r>
          </w:p>
        </w:tc>
        <w:tc>
          <w:tcPr>
            <w:tcW w:w="1072" w:type="dxa"/>
            <w:gridSpan w:val="2"/>
            <w:tcBorders>
              <w:top w:val="single" w:sz="4" w:space="0" w:color="auto"/>
              <w:left w:val="single" w:sz="4" w:space="0" w:color="auto"/>
              <w:bottom w:val="single" w:sz="4" w:space="0" w:color="auto"/>
              <w:right w:val="single" w:sz="4" w:space="0" w:color="auto"/>
            </w:tcBorders>
            <w:hideMark/>
          </w:tcPr>
          <w:p w14:paraId="2191257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tcBorders>
              <w:top w:val="single" w:sz="4" w:space="0" w:color="auto"/>
              <w:left w:val="single" w:sz="4" w:space="0" w:color="auto"/>
              <w:bottom w:val="single" w:sz="4" w:space="0" w:color="auto"/>
              <w:right w:val="single" w:sz="4" w:space="0" w:color="auto"/>
            </w:tcBorders>
            <w:hideMark/>
          </w:tcPr>
          <w:p w14:paraId="5857C1B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tcBorders>
              <w:top w:val="single" w:sz="4" w:space="0" w:color="auto"/>
              <w:left w:val="single" w:sz="4" w:space="0" w:color="auto"/>
              <w:bottom w:val="single" w:sz="4" w:space="0" w:color="auto"/>
              <w:right w:val="single" w:sz="4" w:space="0" w:color="auto"/>
            </w:tcBorders>
            <w:hideMark/>
          </w:tcPr>
          <w:p w14:paraId="39AE6D4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718" w:type="dxa"/>
            <w:tcBorders>
              <w:top w:val="single" w:sz="4" w:space="0" w:color="auto"/>
              <w:left w:val="single" w:sz="4" w:space="0" w:color="auto"/>
              <w:bottom w:val="single" w:sz="4" w:space="0" w:color="auto"/>
              <w:right w:val="single" w:sz="4" w:space="0" w:color="auto"/>
            </w:tcBorders>
            <w:hideMark/>
          </w:tcPr>
          <w:p w14:paraId="73A23B2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55</w:t>
            </w:r>
          </w:p>
        </w:tc>
      </w:tr>
      <w:tr w:rsidR="007D6FB2" w:rsidRPr="004262A3" w14:paraId="6B4E14A2"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61D3626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Cyberspace and communications</w:t>
            </w:r>
          </w:p>
        </w:tc>
        <w:tc>
          <w:tcPr>
            <w:tcW w:w="1072" w:type="dxa"/>
            <w:tcBorders>
              <w:top w:val="single" w:sz="4" w:space="0" w:color="auto"/>
              <w:left w:val="single" w:sz="4" w:space="0" w:color="auto"/>
              <w:bottom w:val="single" w:sz="4" w:space="0" w:color="auto"/>
              <w:right w:val="single" w:sz="4" w:space="0" w:color="auto"/>
            </w:tcBorders>
            <w:hideMark/>
          </w:tcPr>
          <w:p w14:paraId="05727AB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w:t>
            </w:r>
          </w:p>
        </w:tc>
        <w:tc>
          <w:tcPr>
            <w:tcW w:w="1072" w:type="dxa"/>
            <w:gridSpan w:val="2"/>
            <w:tcBorders>
              <w:top w:val="single" w:sz="4" w:space="0" w:color="auto"/>
              <w:left w:val="single" w:sz="4" w:space="0" w:color="auto"/>
              <w:bottom w:val="single" w:sz="4" w:space="0" w:color="auto"/>
              <w:right w:val="single" w:sz="4" w:space="0" w:color="auto"/>
            </w:tcBorders>
            <w:hideMark/>
          </w:tcPr>
          <w:p w14:paraId="13DB411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w:t>
            </w:r>
          </w:p>
        </w:tc>
        <w:tc>
          <w:tcPr>
            <w:tcW w:w="1072" w:type="dxa"/>
            <w:tcBorders>
              <w:top w:val="single" w:sz="4" w:space="0" w:color="auto"/>
              <w:left w:val="single" w:sz="4" w:space="0" w:color="auto"/>
              <w:bottom w:val="single" w:sz="4" w:space="0" w:color="auto"/>
              <w:right w:val="single" w:sz="4" w:space="0" w:color="auto"/>
            </w:tcBorders>
            <w:hideMark/>
          </w:tcPr>
          <w:p w14:paraId="5D5BB03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gridSpan w:val="2"/>
            <w:tcBorders>
              <w:top w:val="single" w:sz="4" w:space="0" w:color="auto"/>
              <w:left w:val="single" w:sz="4" w:space="0" w:color="auto"/>
              <w:bottom w:val="single" w:sz="4" w:space="0" w:color="auto"/>
              <w:right w:val="single" w:sz="4" w:space="0" w:color="auto"/>
            </w:tcBorders>
            <w:hideMark/>
          </w:tcPr>
          <w:p w14:paraId="2184310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6759CDD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w:t>
            </w:r>
          </w:p>
        </w:tc>
        <w:tc>
          <w:tcPr>
            <w:tcW w:w="1072" w:type="dxa"/>
            <w:gridSpan w:val="2"/>
            <w:tcBorders>
              <w:top w:val="single" w:sz="4" w:space="0" w:color="auto"/>
              <w:left w:val="single" w:sz="4" w:space="0" w:color="auto"/>
              <w:bottom w:val="single" w:sz="4" w:space="0" w:color="auto"/>
              <w:right w:val="single" w:sz="4" w:space="0" w:color="auto"/>
            </w:tcBorders>
            <w:hideMark/>
          </w:tcPr>
          <w:p w14:paraId="7B3A3A9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03E7C23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6D12E43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718" w:type="dxa"/>
            <w:tcBorders>
              <w:top w:val="single" w:sz="4" w:space="0" w:color="auto"/>
              <w:left w:val="single" w:sz="4" w:space="0" w:color="auto"/>
              <w:bottom w:val="single" w:sz="4" w:space="0" w:color="auto"/>
              <w:right w:val="single" w:sz="4" w:space="0" w:color="auto"/>
            </w:tcBorders>
            <w:hideMark/>
          </w:tcPr>
          <w:p w14:paraId="08CAE8B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25</w:t>
            </w:r>
          </w:p>
        </w:tc>
      </w:tr>
      <w:tr w:rsidR="007D6FB2" w:rsidRPr="004262A3" w14:paraId="38AA18FC"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2D7A837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Topography</w:t>
            </w:r>
          </w:p>
        </w:tc>
        <w:tc>
          <w:tcPr>
            <w:tcW w:w="1072" w:type="dxa"/>
            <w:tcBorders>
              <w:top w:val="single" w:sz="4" w:space="0" w:color="auto"/>
              <w:left w:val="single" w:sz="4" w:space="0" w:color="auto"/>
              <w:bottom w:val="single" w:sz="4" w:space="0" w:color="auto"/>
              <w:right w:val="single" w:sz="4" w:space="0" w:color="auto"/>
            </w:tcBorders>
            <w:hideMark/>
          </w:tcPr>
          <w:p w14:paraId="501316F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9</w:t>
            </w:r>
          </w:p>
        </w:tc>
        <w:tc>
          <w:tcPr>
            <w:tcW w:w="1072" w:type="dxa"/>
            <w:gridSpan w:val="2"/>
            <w:tcBorders>
              <w:top w:val="single" w:sz="4" w:space="0" w:color="auto"/>
              <w:left w:val="single" w:sz="4" w:space="0" w:color="auto"/>
              <w:bottom w:val="single" w:sz="4" w:space="0" w:color="auto"/>
              <w:right w:val="single" w:sz="4" w:space="0" w:color="auto"/>
            </w:tcBorders>
            <w:hideMark/>
          </w:tcPr>
          <w:p w14:paraId="076509A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tcBorders>
              <w:top w:val="single" w:sz="4" w:space="0" w:color="auto"/>
              <w:left w:val="single" w:sz="4" w:space="0" w:color="auto"/>
              <w:bottom w:val="single" w:sz="4" w:space="0" w:color="auto"/>
              <w:right w:val="single" w:sz="4" w:space="0" w:color="auto"/>
            </w:tcBorders>
            <w:hideMark/>
          </w:tcPr>
          <w:p w14:paraId="4A30122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gridSpan w:val="2"/>
            <w:tcBorders>
              <w:top w:val="single" w:sz="4" w:space="0" w:color="auto"/>
              <w:left w:val="single" w:sz="4" w:space="0" w:color="auto"/>
              <w:bottom w:val="single" w:sz="4" w:space="0" w:color="auto"/>
              <w:right w:val="single" w:sz="4" w:space="0" w:color="auto"/>
            </w:tcBorders>
            <w:hideMark/>
          </w:tcPr>
          <w:p w14:paraId="31361F4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tcBorders>
              <w:top w:val="single" w:sz="4" w:space="0" w:color="auto"/>
              <w:left w:val="single" w:sz="4" w:space="0" w:color="auto"/>
              <w:bottom w:val="single" w:sz="4" w:space="0" w:color="auto"/>
              <w:right w:val="single" w:sz="4" w:space="0" w:color="auto"/>
            </w:tcBorders>
            <w:hideMark/>
          </w:tcPr>
          <w:p w14:paraId="045A422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gridSpan w:val="2"/>
            <w:tcBorders>
              <w:top w:val="single" w:sz="4" w:space="0" w:color="auto"/>
              <w:left w:val="single" w:sz="4" w:space="0" w:color="auto"/>
              <w:bottom w:val="single" w:sz="4" w:space="0" w:color="auto"/>
              <w:right w:val="single" w:sz="4" w:space="0" w:color="auto"/>
            </w:tcBorders>
            <w:hideMark/>
          </w:tcPr>
          <w:p w14:paraId="15A8B2D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tcBorders>
              <w:top w:val="single" w:sz="4" w:space="0" w:color="auto"/>
              <w:left w:val="single" w:sz="4" w:space="0" w:color="auto"/>
              <w:bottom w:val="single" w:sz="4" w:space="0" w:color="auto"/>
              <w:right w:val="single" w:sz="4" w:space="0" w:color="auto"/>
            </w:tcBorders>
            <w:hideMark/>
          </w:tcPr>
          <w:p w14:paraId="03E12EA2"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tcBorders>
              <w:top w:val="single" w:sz="4" w:space="0" w:color="auto"/>
              <w:left w:val="single" w:sz="4" w:space="0" w:color="auto"/>
              <w:bottom w:val="single" w:sz="4" w:space="0" w:color="auto"/>
              <w:right w:val="single" w:sz="4" w:space="0" w:color="auto"/>
            </w:tcBorders>
            <w:hideMark/>
          </w:tcPr>
          <w:p w14:paraId="70C6B87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718" w:type="dxa"/>
            <w:tcBorders>
              <w:top w:val="single" w:sz="4" w:space="0" w:color="auto"/>
              <w:left w:val="single" w:sz="4" w:space="0" w:color="auto"/>
              <w:bottom w:val="single" w:sz="4" w:space="0" w:color="auto"/>
              <w:right w:val="single" w:sz="4" w:space="0" w:color="auto"/>
            </w:tcBorders>
            <w:hideMark/>
          </w:tcPr>
          <w:p w14:paraId="12A0AA1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57</w:t>
            </w:r>
          </w:p>
        </w:tc>
      </w:tr>
      <w:tr w:rsidR="007D6FB2" w:rsidRPr="004262A3" w14:paraId="190BC6FD"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708D533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Field exercises</w:t>
            </w:r>
          </w:p>
        </w:tc>
        <w:tc>
          <w:tcPr>
            <w:tcW w:w="1072" w:type="dxa"/>
            <w:tcBorders>
              <w:top w:val="single" w:sz="4" w:space="0" w:color="auto"/>
              <w:left w:val="single" w:sz="4" w:space="0" w:color="auto"/>
              <w:bottom w:val="single" w:sz="4" w:space="0" w:color="auto"/>
              <w:right w:val="single" w:sz="4" w:space="0" w:color="auto"/>
            </w:tcBorders>
            <w:hideMark/>
          </w:tcPr>
          <w:p w14:paraId="78BE2C62"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gridSpan w:val="2"/>
            <w:tcBorders>
              <w:top w:val="single" w:sz="4" w:space="0" w:color="auto"/>
              <w:left w:val="single" w:sz="4" w:space="0" w:color="auto"/>
              <w:bottom w:val="single" w:sz="4" w:space="0" w:color="auto"/>
              <w:right w:val="single" w:sz="4" w:space="0" w:color="auto"/>
            </w:tcBorders>
            <w:hideMark/>
          </w:tcPr>
          <w:p w14:paraId="32B9AFD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tcBorders>
              <w:top w:val="single" w:sz="4" w:space="0" w:color="auto"/>
              <w:left w:val="single" w:sz="4" w:space="0" w:color="auto"/>
              <w:bottom w:val="single" w:sz="4" w:space="0" w:color="auto"/>
              <w:right w:val="single" w:sz="4" w:space="0" w:color="auto"/>
            </w:tcBorders>
            <w:hideMark/>
          </w:tcPr>
          <w:p w14:paraId="189C089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gridSpan w:val="2"/>
            <w:tcBorders>
              <w:top w:val="single" w:sz="4" w:space="0" w:color="auto"/>
              <w:left w:val="single" w:sz="4" w:space="0" w:color="auto"/>
              <w:bottom w:val="single" w:sz="4" w:space="0" w:color="auto"/>
              <w:right w:val="single" w:sz="4" w:space="0" w:color="auto"/>
            </w:tcBorders>
            <w:hideMark/>
          </w:tcPr>
          <w:p w14:paraId="3502BD9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c>
          <w:tcPr>
            <w:tcW w:w="1072" w:type="dxa"/>
            <w:tcBorders>
              <w:top w:val="single" w:sz="4" w:space="0" w:color="auto"/>
              <w:left w:val="single" w:sz="4" w:space="0" w:color="auto"/>
              <w:bottom w:val="single" w:sz="4" w:space="0" w:color="auto"/>
              <w:right w:val="single" w:sz="4" w:space="0" w:color="auto"/>
            </w:tcBorders>
            <w:hideMark/>
          </w:tcPr>
          <w:p w14:paraId="452FDB7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c>
          <w:tcPr>
            <w:tcW w:w="1072" w:type="dxa"/>
            <w:gridSpan w:val="2"/>
            <w:tcBorders>
              <w:top w:val="single" w:sz="4" w:space="0" w:color="auto"/>
              <w:left w:val="single" w:sz="4" w:space="0" w:color="auto"/>
              <w:bottom w:val="single" w:sz="4" w:space="0" w:color="auto"/>
              <w:right w:val="single" w:sz="4" w:space="0" w:color="auto"/>
            </w:tcBorders>
            <w:hideMark/>
          </w:tcPr>
          <w:p w14:paraId="58033201"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tcBorders>
              <w:top w:val="single" w:sz="4" w:space="0" w:color="auto"/>
              <w:left w:val="single" w:sz="4" w:space="0" w:color="auto"/>
              <w:bottom w:val="single" w:sz="4" w:space="0" w:color="auto"/>
              <w:right w:val="single" w:sz="4" w:space="0" w:color="auto"/>
            </w:tcBorders>
            <w:hideMark/>
          </w:tcPr>
          <w:p w14:paraId="0DA23F0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tcBorders>
              <w:top w:val="single" w:sz="4" w:space="0" w:color="auto"/>
              <w:left w:val="single" w:sz="4" w:space="0" w:color="auto"/>
              <w:bottom w:val="single" w:sz="4" w:space="0" w:color="auto"/>
              <w:right w:val="single" w:sz="4" w:space="0" w:color="auto"/>
            </w:tcBorders>
            <w:hideMark/>
          </w:tcPr>
          <w:p w14:paraId="2458FA9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718" w:type="dxa"/>
            <w:tcBorders>
              <w:top w:val="single" w:sz="4" w:space="0" w:color="auto"/>
              <w:left w:val="single" w:sz="4" w:space="0" w:color="auto"/>
              <w:bottom w:val="single" w:sz="4" w:space="0" w:color="auto"/>
              <w:right w:val="single" w:sz="4" w:space="0" w:color="auto"/>
            </w:tcBorders>
            <w:hideMark/>
          </w:tcPr>
          <w:p w14:paraId="0493114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58</w:t>
            </w:r>
          </w:p>
        </w:tc>
      </w:tr>
      <w:tr w:rsidR="007D6FB2" w:rsidRPr="004262A3" w14:paraId="5FA0DCB4"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73DD8FB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Healthy and active lifestyle</w:t>
            </w:r>
          </w:p>
        </w:tc>
        <w:tc>
          <w:tcPr>
            <w:tcW w:w="1072" w:type="dxa"/>
            <w:tcBorders>
              <w:top w:val="single" w:sz="4" w:space="0" w:color="auto"/>
              <w:left w:val="single" w:sz="4" w:space="0" w:color="auto"/>
              <w:bottom w:val="single" w:sz="4" w:space="0" w:color="auto"/>
              <w:right w:val="single" w:sz="4" w:space="0" w:color="auto"/>
            </w:tcBorders>
            <w:hideMark/>
          </w:tcPr>
          <w:p w14:paraId="15DFDF2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gridSpan w:val="2"/>
            <w:tcBorders>
              <w:top w:val="single" w:sz="4" w:space="0" w:color="auto"/>
              <w:left w:val="single" w:sz="4" w:space="0" w:color="auto"/>
              <w:bottom w:val="single" w:sz="4" w:space="0" w:color="auto"/>
              <w:right w:val="single" w:sz="4" w:space="0" w:color="auto"/>
            </w:tcBorders>
            <w:hideMark/>
          </w:tcPr>
          <w:p w14:paraId="48801243"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8</w:t>
            </w:r>
          </w:p>
        </w:tc>
        <w:tc>
          <w:tcPr>
            <w:tcW w:w="1072" w:type="dxa"/>
            <w:tcBorders>
              <w:top w:val="single" w:sz="4" w:space="0" w:color="auto"/>
              <w:left w:val="single" w:sz="4" w:space="0" w:color="auto"/>
              <w:bottom w:val="single" w:sz="4" w:space="0" w:color="auto"/>
              <w:right w:val="single" w:sz="4" w:space="0" w:color="auto"/>
            </w:tcBorders>
            <w:hideMark/>
          </w:tcPr>
          <w:p w14:paraId="7449784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gridSpan w:val="2"/>
            <w:tcBorders>
              <w:top w:val="single" w:sz="4" w:space="0" w:color="auto"/>
              <w:left w:val="single" w:sz="4" w:space="0" w:color="auto"/>
              <w:bottom w:val="single" w:sz="4" w:space="0" w:color="auto"/>
              <w:right w:val="single" w:sz="4" w:space="0" w:color="auto"/>
            </w:tcBorders>
            <w:hideMark/>
          </w:tcPr>
          <w:p w14:paraId="4198BAE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7</w:t>
            </w:r>
          </w:p>
        </w:tc>
        <w:tc>
          <w:tcPr>
            <w:tcW w:w="1072" w:type="dxa"/>
            <w:tcBorders>
              <w:top w:val="single" w:sz="4" w:space="0" w:color="auto"/>
              <w:left w:val="single" w:sz="4" w:space="0" w:color="auto"/>
              <w:bottom w:val="single" w:sz="4" w:space="0" w:color="auto"/>
              <w:right w:val="single" w:sz="4" w:space="0" w:color="auto"/>
            </w:tcBorders>
            <w:hideMark/>
          </w:tcPr>
          <w:p w14:paraId="1B47DC4F"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gridSpan w:val="2"/>
            <w:tcBorders>
              <w:top w:val="single" w:sz="4" w:space="0" w:color="auto"/>
              <w:left w:val="single" w:sz="4" w:space="0" w:color="auto"/>
              <w:bottom w:val="single" w:sz="4" w:space="0" w:color="auto"/>
              <w:right w:val="single" w:sz="4" w:space="0" w:color="auto"/>
            </w:tcBorders>
            <w:hideMark/>
          </w:tcPr>
          <w:p w14:paraId="2EDB7DB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c>
          <w:tcPr>
            <w:tcW w:w="1072" w:type="dxa"/>
            <w:tcBorders>
              <w:top w:val="single" w:sz="4" w:space="0" w:color="auto"/>
              <w:left w:val="single" w:sz="4" w:space="0" w:color="auto"/>
              <w:bottom w:val="single" w:sz="4" w:space="0" w:color="auto"/>
              <w:right w:val="single" w:sz="4" w:space="0" w:color="auto"/>
            </w:tcBorders>
            <w:hideMark/>
          </w:tcPr>
          <w:p w14:paraId="3573C0F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c>
          <w:tcPr>
            <w:tcW w:w="1072" w:type="dxa"/>
            <w:tcBorders>
              <w:top w:val="single" w:sz="4" w:space="0" w:color="auto"/>
              <w:left w:val="single" w:sz="4" w:space="0" w:color="auto"/>
              <w:bottom w:val="single" w:sz="4" w:space="0" w:color="auto"/>
              <w:right w:val="single" w:sz="4" w:space="0" w:color="auto"/>
            </w:tcBorders>
            <w:hideMark/>
          </w:tcPr>
          <w:p w14:paraId="34BE562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c>
          <w:tcPr>
            <w:tcW w:w="718" w:type="dxa"/>
            <w:tcBorders>
              <w:top w:val="single" w:sz="4" w:space="0" w:color="auto"/>
              <w:left w:val="single" w:sz="4" w:space="0" w:color="auto"/>
              <w:bottom w:val="single" w:sz="4" w:space="0" w:color="auto"/>
              <w:right w:val="single" w:sz="4" w:space="0" w:color="auto"/>
            </w:tcBorders>
            <w:hideMark/>
          </w:tcPr>
          <w:p w14:paraId="04FC56F6"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62</w:t>
            </w:r>
          </w:p>
        </w:tc>
      </w:tr>
      <w:tr w:rsidR="007D6FB2" w:rsidRPr="004262A3" w14:paraId="32762423" w14:textId="77777777" w:rsidTr="00FD3CB4">
        <w:trPr>
          <w:trHeight w:val="247"/>
        </w:trPr>
        <w:tc>
          <w:tcPr>
            <w:tcW w:w="1671" w:type="dxa"/>
            <w:tcBorders>
              <w:top w:val="single" w:sz="4" w:space="0" w:color="auto"/>
              <w:left w:val="single" w:sz="4" w:space="0" w:color="auto"/>
              <w:bottom w:val="single" w:sz="4" w:space="0" w:color="auto"/>
              <w:right w:val="single" w:sz="4" w:space="0" w:color="auto"/>
            </w:tcBorders>
            <w:hideMark/>
          </w:tcPr>
          <w:p w14:paraId="393FCE3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Conclusions</w:t>
            </w:r>
          </w:p>
        </w:tc>
        <w:tc>
          <w:tcPr>
            <w:tcW w:w="1072" w:type="dxa"/>
            <w:tcBorders>
              <w:top w:val="single" w:sz="4" w:space="0" w:color="auto"/>
              <w:left w:val="single" w:sz="4" w:space="0" w:color="auto"/>
              <w:bottom w:val="single" w:sz="4" w:space="0" w:color="auto"/>
              <w:right w:val="single" w:sz="4" w:space="0" w:color="auto"/>
            </w:tcBorders>
            <w:hideMark/>
          </w:tcPr>
          <w:p w14:paraId="5FD6F23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16</w:t>
            </w:r>
          </w:p>
        </w:tc>
        <w:tc>
          <w:tcPr>
            <w:tcW w:w="1072" w:type="dxa"/>
            <w:gridSpan w:val="2"/>
            <w:tcBorders>
              <w:top w:val="single" w:sz="4" w:space="0" w:color="auto"/>
              <w:left w:val="single" w:sz="4" w:space="0" w:color="auto"/>
              <w:bottom w:val="single" w:sz="4" w:space="0" w:color="auto"/>
              <w:right w:val="single" w:sz="4" w:space="0" w:color="auto"/>
            </w:tcBorders>
            <w:hideMark/>
          </w:tcPr>
          <w:p w14:paraId="5417FB5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14</w:t>
            </w:r>
          </w:p>
        </w:tc>
        <w:tc>
          <w:tcPr>
            <w:tcW w:w="1072" w:type="dxa"/>
            <w:tcBorders>
              <w:top w:val="single" w:sz="4" w:space="0" w:color="auto"/>
              <w:left w:val="single" w:sz="4" w:space="0" w:color="auto"/>
              <w:bottom w:val="single" w:sz="4" w:space="0" w:color="auto"/>
              <w:right w:val="single" w:sz="4" w:space="0" w:color="auto"/>
            </w:tcBorders>
            <w:hideMark/>
          </w:tcPr>
          <w:p w14:paraId="3711B84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16</w:t>
            </w:r>
          </w:p>
        </w:tc>
        <w:tc>
          <w:tcPr>
            <w:tcW w:w="1072" w:type="dxa"/>
            <w:gridSpan w:val="2"/>
            <w:tcBorders>
              <w:top w:val="single" w:sz="4" w:space="0" w:color="auto"/>
              <w:left w:val="single" w:sz="4" w:space="0" w:color="auto"/>
              <w:bottom w:val="single" w:sz="4" w:space="0" w:color="auto"/>
              <w:right w:val="single" w:sz="4" w:space="0" w:color="auto"/>
            </w:tcBorders>
            <w:hideMark/>
          </w:tcPr>
          <w:p w14:paraId="3DD86CA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15</w:t>
            </w:r>
          </w:p>
        </w:tc>
        <w:tc>
          <w:tcPr>
            <w:tcW w:w="1072" w:type="dxa"/>
            <w:tcBorders>
              <w:top w:val="single" w:sz="4" w:space="0" w:color="auto"/>
              <w:left w:val="single" w:sz="4" w:space="0" w:color="auto"/>
              <w:bottom w:val="single" w:sz="4" w:space="0" w:color="auto"/>
              <w:right w:val="single" w:sz="4" w:space="0" w:color="auto"/>
            </w:tcBorders>
            <w:hideMark/>
          </w:tcPr>
          <w:p w14:paraId="32CD97E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15</w:t>
            </w:r>
          </w:p>
        </w:tc>
        <w:tc>
          <w:tcPr>
            <w:tcW w:w="1072" w:type="dxa"/>
            <w:gridSpan w:val="2"/>
            <w:tcBorders>
              <w:top w:val="single" w:sz="4" w:space="0" w:color="auto"/>
              <w:left w:val="single" w:sz="4" w:space="0" w:color="auto"/>
              <w:bottom w:val="single" w:sz="4" w:space="0" w:color="auto"/>
              <w:right w:val="single" w:sz="4" w:space="0" w:color="auto"/>
            </w:tcBorders>
            <w:hideMark/>
          </w:tcPr>
          <w:p w14:paraId="1449C3E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16</w:t>
            </w:r>
          </w:p>
        </w:tc>
        <w:tc>
          <w:tcPr>
            <w:tcW w:w="1072" w:type="dxa"/>
            <w:tcBorders>
              <w:top w:val="single" w:sz="4" w:space="0" w:color="auto"/>
              <w:left w:val="single" w:sz="4" w:space="0" w:color="auto"/>
              <w:bottom w:val="single" w:sz="4" w:space="0" w:color="auto"/>
              <w:right w:val="single" w:sz="4" w:space="0" w:color="auto"/>
            </w:tcBorders>
            <w:hideMark/>
          </w:tcPr>
          <w:p w14:paraId="6CED2ADD"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14</w:t>
            </w:r>
          </w:p>
        </w:tc>
        <w:tc>
          <w:tcPr>
            <w:tcW w:w="1072" w:type="dxa"/>
            <w:tcBorders>
              <w:top w:val="single" w:sz="4" w:space="0" w:color="auto"/>
              <w:left w:val="single" w:sz="4" w:space="0" w:color="auto"/>
              <w:bottom w:val="single" w:sz="4" w:space="0" w:color="auto"/>
              <w:right w:val="single" w:sz="4" w:space="0" w:color="auto"/>
            </w:tcBorders>
            <w:hideMark/>
          </w:tcPr>
          <w:p w14:paraId="6192581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16</w:t>
            </w:r>
          </w:p>
        </w:tc>
        <w:tc>
          <w:tcPr>
            <w:tcW w:w="718" w:type="dxa"/>
            <w:tcBorders>
              <w:top w:val="single" w:sz="4" w:space="0" w:color="auto"/>
              <w:left w:val="single" w:sz="4" w:space="0" w:color="auto"/>
              <w:bottom w:val="single" w:sz="4" w:space="0" w:color="auto"/>
              <w:right w:val="single" w:sz="4" w:space="0" w:color="auto"/>
            </w:tcBorders>
            <w:hideMark/>
          </w:tcPr>
          <w:p w14:paraId="464A7BA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122</w:t>
            </w:r>
          </w:p>
        </w:tc>
      </w:tr>
      <w:tr w:rsidR="007D6FB2" w:rsidRPr="004262A3" w14:paraId="4AFD5B25" w14:textId="77777777" w:rsidTr="00FD3CB4">
        <w:trPr>
          <w:trHeight w:val="232"/>
        </w:trPr>
        <w:tc>
          <w:tcPr>
            <w:tcW w:w="1671" w:type="dxa"/>
            <w:tcBorders>
              <w:top w:val="single" w:sz="4" w:space="0" w:color="auto"/>
              <w:left w:val="single" w:sz="4" w:space="0" w:color="auto"/>
              <w:bottom w:val="single" w:sz="4" w:space="0" w:color="auto"/>
              <w:right w:val="single" w:sz="4" w:space="0" w:color="auto"/>
            </w:tcBorders>
            <w:hideMark/>
          </w:tcPr>
          <w:p w14:paraId="7955193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Total</w:t>
            </w:r>
          </w:p>
        </w:tc>
        <w:tc>
          <w:tcPr>
            <w:tcW w:w="1072" w:type="dxa"/>
            <w:tcBorders>
              <w:top w:val="single" w:sz="4" w:space="0" w:color="auto"/>
              <w:left w:val="single" w:sz="4" w:space="0" w:color="auto"/>
              <w:bottom w:val="single" w:sz="4" w:space="0" w:color="auto"/>
              <w:right w:val="single" w:sz="4" w:space="0" w:color="auto"/>
            </w:tcBorders>
          </w:tcPr>
          <w:p w14:paraId="50B576A0" w14:textId="77777777" w:rsidR="007D6FB2" w:rsidRPr="004262A3" w:rsidRDefault="007D6FB2">
            <w:pPr>
              <w:jc w:val="center"/>
              <w:rPr>
                <w:rFonts w:ascii="Times New Roman" w:hAnsi="Times New Roman" w:cs="Times New Roman"/>
                <w:lang w:val="en-GB"/>
              </w:rPr>
            </w:pPr>
          </w:p>
        </w:tc>
        <w:tc>
          <w:tcPr>
            <w:tcW w:w="1072" w:type="dxa"/>
            <w:gridSpan w:val="2"/>
            <w:tcBorders>
              <w:top w:val="single" w:sz="4" w:space="0" w:color="auto"/>
              <w:left w:val="single" w:sz="4" w:space="0" w:color="auto"/>
              <w:bottom w:val="single" w:sz="4" w:space="0" w:color="auto"/>
              <w:right w:val="single" w:sz="4" w:space="0" w:color="auto"/>
            </w:tcBorders>
          </w:tcPr>
          <w:p w14:paraId="5C94A693" w14:textId="77777777" w:rsidR="007D6FB2" w:rsidRPr="004262A3" w:rsidRDefault="007D6FB2">
            <w:pPr>
              <w:jc w:val="center"/>
              <w:rPr>
                <w:rFonts w:ascii="Times New Roman" w:hAnsi="Times New Roman" w:cs="Times New Roman"/>
                <w:lang w:val="en-GB"/>
              </w:rPr>
            </w:pPr>
          </w:p>
        </w:tc>
        <w:tc>
          <w:tcPr>
            <w:tcW w:w="1072" w:type="dxa"/>
            <w:tcBorders>
              <w:top w:val="single" w:sz="4" w:space="0" w:color="auto"/>
              <w:left w:val="single" w:sz="4" w:space="0" w:color="auto"/>
              <w:bottom w:val="single" w:sz="4" w:space="0" w:color="auto"/>
              <w:right w:val="single" w:sz="4" w:space="0" w:color="auto"/>
            </w:tcBorders>
          </w:tcPr>
          <w:p w14:paraId="4DC7360F" w14:textId="77777777" w:rsidR="007D6FB2" w:rsidRPr="004262A3" w:rsidRDefault="007D6FB2">
            <w:pPr>
              <w:jc w:val="center"/>
              <w:rPr>
                <w:rFonts w:ascii="Times New Roman" w:hAnsi="Times New Roman" w:cs="Times New Roman"/>
                <w:lang w:val="en-GB"/>
              </w:rPr>
            </w:pPr>
          </w:p>
        </w:tc>
        <w:tc>
          <w:tcPr>
            <w:tcW w:w="1072" w:type="dxa"/>
            <w:gridSpan w:val="2"/>
            <w:tcBorders>
              <w:top w:val="single" w:sz="4" w:space="0" w:color="auto"/>
              <w:left w:val="single" w:sz="4" w:space="0" w:color="auto"/>
              <w:bottom w:val="single" w:sz="4" w:space="0" w:color="auto"/>
              <w:right w:val="single" w:sz="4" w:space="0" w:color="auto"/>
            </w:tcBorders>
          </w:tcPr>
          <w:p w14:paraId="6E71C36D" w14:textId="77777777" w:rsidR="007D6FB2" w:rsidRPr="004262A3" w:rsidRDefault="007D6FB2">
            <w:pPr>
              <w:jc w:val="center"/>
              <w:rPr>
                <w:rFonts w:ascii="Times New Roman" w:hAnsi="Times New Roman" w:cs="Times New Roman"/>
                <w:lang w:val="en-GB"/>
              </w:rPr>
            </w:pPr>
          </w:p>
        </w:tc>
        <w:tc>
          <w:tcPr>
            <w:tcW w:w="1072" w:type="dxa"/>
            <w:tcBorders>
              <w:top w:val="single" w:sz="4" w:space="0" w:color="auto"/>
              <w:left w:val="single" w:sz="4" w:space="0" w:color="auto"/>
              <w:bottom w:val="single" w:sz="4" w:space="0" w:color="auto"/>
              <w:right w:val="single" w:sz="4" w:space="0" w:color="auto"/>
            </w:tcBorders>
          </w:tcPr>
          <w:p w14:paraId="1D630E9B" w14:textId="77777777" w:rsidR="007D6FB2" w:rsidRPr="004262A3" w:rsidRDefault="007D6FB2">
            <w:pPr>
              <w:jc w:val="center"/>
              <w:rPr>
                <w:rFonts w:ascii="Times New Roman" w:hAnsi="Times New Roman" w:cs="Times New Roman"/>
                <w:lang w:val="en-GB"/>
              </w:rPr>
            </w:pPr>
          </w:p>
        </w:tc>
        <w:tc>
          <w:tcPr>
            <w:tcW w:w="1072" w:type="dxa"/>
            <w:gridSpan w:val="2"/>
            <w:tcBorders>
              <w:top w:val="single" w:sz="4" w:space="0" w:color="auto"/>
              <w:left w:val="single" w:sz="4" w:space="0" w:color="auto"/>
              <w:bottom w:val="single" w:sz="4" w:space="0" w:color="auto"/>
              <w:right w:val="single" w:sz="4" w:space="0" w:color="auto"/>
            </w:tcBorders>
          </w:tcPr>
          <w:p w14:paraId="7C341A42" w14:textId="77777777" w:rsidR="007D6FB2" w:rsidRPr="004262A3" w:rsidRDefault="007D6FB2">
            <w:pPr>
              <w:jc w:val="center"/>
              <w:rPr>
                <w:rFonts w:ascii="Times New Roman" w:hAnsi="Times New Roman" w:cs="Times New Roman"/>
                <w:lang w:val="en-GB"/>
              </w:rPr>
            </w:pPr>
          </w:p>
        </w:tc>
        <w:tc>
          <w:tcPr>
            <w:tcW w:w="1072" w:type="dxa"/>
            <w:tcBorders>
              <w:top w:val="single" w:sz="4" w:space="0" w:color="auto"/>
              <w:left w:val="single" w:sz="4" w:space="0" w:color="auto"/>
              <w:bottom w:val="single" w:sz="4" w:space="0" w:color="auto"/>
              <w:right w:val="single" w:sz="4" w:space="0" w:color="auto"/>
            </w:tcBorders>
          </w:tcPr>
          <w:p w14:paraId="75E060E4" w14:textId="77777777" w:rsidR="007D6FB2" w:rsidRPr="004262A3" w:rsidRDefault="007D6FB2">
            <w:pPr>
              <w:jc w:val="center"/>
              <w:rPr>
                <w:rFonts w:ascii="Times New Roman" w:hAnsi="Times New Roman" w:cs="Times New Roman"/>
                <w:lang w:val="en-GB"/>
              </w:rPr>
            </w:pPr>
          </w:p>
        </w:tc>
        <w:tc>
          <w:tcPr>
            <w:tcW w:w="1072" w:type="dxa"/>
            <w:tcBorders>
              <w:top w:val="single" w:sz="4" w:space="0" w:color="auto"/>
              <w:left w:val="single" w:sz="4" w:space="0" w:color="auto"/>
              <w:bottom w:val="single" w:sz="4" w:space="0" w:color="auto"/>
              <w:right w:val="single" w:sz="4" w:space="0" w:color="auto"/>
            </w:tcBorders>
          </w:tcPr>
          <w:p w14:paraId="3BF2020A" w14:textId="77777777" w:rsidR="007D6FB2" w:rsidRPr="004262A3" w:rsidRDefault="007D6FB2">
            <w:pPr>
              <w:jc w:val="center"/>
              <w:rPr>
                <w:rFonts w:ascii="Times New Roman" w:hAnsi="Times New Roman" w:cs="Times New Roman"/>
                <w:lang w:val="en-GB"/>
              </w:rPr>
            </w:pPr>
          </w:p>
        </w:tc>
        <w:tc>
          <w:tcPr>
            <w:tcW w:w="718" w:type="dxa"/>
            <w:tcBorders>
              <w:top w:val="single" w:sz="4" w:space="0" w:color="auto"/>
              <w:left w:val="single" w:sz="4" w:space="0" w:color="auto"/>
              <w:bottom w:val="single" w:sz="4" w:space="0" w:color="auto"/>
              <w:right w:val="single" w:sz="4" w:space="0" w:color="auto"/>
            </w:tcBorders>
            <w:hideMark/>
          </w:tcPr>
          <w:p w14:paraId="4E45132C"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480</w:t>
            </w:r>
          </w:p>
        </w:tc>
      </w:tr>
    </w:tbl>
    <w:p w14:paraId="749E8450" w14:textId="4CAD0099" w:rsidR="007D6FB2" w:rsidRPr="004262A3" w:rsidRDefault="007D6FB2" w:rsidP="007D6FB2">
      <w:pPr>
        <w:spacing w:after="0"/>
        <w:rPr>
          <w:rFonts w:ascii="Times New Roman" w:hAnsi="Times New Roman" w:cs="Times New Roman"/>
          <w:i/>
          <w:iCs/>
          <w:lang w:val="en-GB"/>
        </w:rPr>
      </w:pPr>
      <w:r w:rsidRPr="004262A3">
        <w:rPr>
          <w:rFonts w:ascii="Times New Roman" w:hAnsi="Times New Roman" w:cs="Times New Roman"/>
          <w:i/>
          <w:iCs/>
          <w:lang w:val="en-GB"/>
        </w:rPr>
        <w:t>Table 2. Source: MoD</w:t>
      </w:r>
    </w:p>
    <w:p w14:paraId="23FCD6C9" w14:textId="35C89165" w:rsidR="00FD3CB4" w:rsidRPr="004262A3" w:rsidRDefault="00FD3CB4" w:rsidP="007D6FB2">
      <w:pPr>
        <w:spacing w:after="0"/>
        <w:rPr>
          <w:rFonts w:ascii="Times New Roman" w:hAnsi="Times New Roman" w:cs="Times New Roman"/>
          <w:i/>
          <w:iCs/>
          <w:lang w:val="en-GB"/>
        </w:rPr>
      </w:pPr>
    </w:p>
    <w:p w14:paraId="3AAB8602" w14:textId="6CC45680" w:rsidR="007D6FB2" w:rsidRPr="004262A3" w:rsidRDefault="007D6FB2" w:rsidP="007D6FB2">
      <w:pPr>
        <w:spacing w:after="0"/>
        <w:jc w:val="center"/>
        <w:rPr>
          <w:rFonts w:ascii="Times New Roman" w:hAnsi="Times New Roman" w:cs="Times New Roman"/>
          <w:b/>
          <w:bCs/>
          <w:lang w:val="en-GB"/>
        </w:rPr>
      </w:pPr>
      <w:r w:rsidRPr="004262A3">
        <w:rPr>
          <w:rFonts w:ascii="Times New Roman" w:hAnsi="Times New Roman" w:cs="Times New Roman"/>
          <w:b/>
          <w:bCs/>
          <w:lang w:val="en-GB"/>
        </w:rPr>
        <w:lastRenderedPageBreak/>
        <w:t>The Curriculum of the National Defence Course</w:t>
      </w:r>
    </w:p>
    <w:p w14:paraId="433753E7" w14:textId="77777777" w:rsidR="00FD3CB4" w:rsidRPr="004262A3" w:rsidRDefault="00FD3CB4" w:rsidP="007D6FB2">
      <w:pPr>
        <w:spacing w:after="0"/>
        <w:jc w:val="center"/>
        <w:rPr>
          <w:rFonts w:ascii="Times New Roman" w:hAnsi="Times New Roman" w:cs="Times New Roman"/>
          <w:b/>
          <w:bCs/>
          <w:sz w:val="12"/>
          <w:szCs w:val="12"/>
          <w:lang w:val="en-GB"/>
        </w:rPr>
      </w:pPr>
    </w:p>
    <w:tbl>
      <w:tblPr>
        <w:tblStyle w:val="TableGrid"/>
        <w:tblW w:w="8500" w:type="dxa"/>
        <w:tblLook w:val="04A0" w:firstRow="1" w:lastRow="0" w:firstColumn="1" w:lastColumn="0" w:noHBand="0" w:noVBand="1"/>
      </w:tblPr>
      <w:tblGrid>
        <w:gridCol w:w="6941"/>
        <w:gridCol w:w="1559"/>
      </w:tblGrid>
      <w:tr w:rsidR="007D6FB2" w:rsidRPr="004262A3" w14:paraId="2F56EF57" w14:textId="77777777" w:rsidTr="007D6FB2">
        <w:tc>
          <w:tcPr>
            <w:tcW w:w="694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EE4CD5"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Subject</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A0650D0"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Hours</w:t>
            </w:r>
          </w:p>
        </w:tc>
      </w:tr>
      <w:tr w:rsidR="007D6FB2" w:rsidRPr="004262A3" w14:paraId="380EF79B"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3528A3CA"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Laws</w:t>
            </w:r>
          </w:p>
        </w:tc>
        <w:tc>
          <w:tcPr>
            <w:tcW w:w="1559" w:type="dxa"/>
            <w:tcBorders>
              <w:top w:val="single" w:sz="4" w:space="0" w:color="auto"/>
              <w:left w:val="single" w:sz="4" w:space="0" w:color="auto"/>
              <w:bottom w:val="single" w:sz="4" w:space="0" w:color="auto"/>
              <w:right w:val="single" w:sz="4" w:space="0" w:color="auto"/>
            </w:tcBorders>
            <w:hideMark/>
          </w:tcPr>
          <w:p w14:paraId="7320454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r>
      <w:tr w:rsidR="007D6FB2" w:rsidRPr="004262A3" w14:paraId="020D80D8"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313DD957"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Cyberspace and communications</w:t>
            </w:r>
          </w:p>
        </w:tc>
        <w:tc>
          <w:tcPr>
            <w:tcW w:w="1559" w:type="dxa"/>
            <w:tcBorders>
              <w:top w:val="single" w:sz="4" w:space="0" w:color="auto"/>
              <w:left w:val="single" w:sz="4" w:space="0" w:color="auto"/>
              <w:bottom w:val="single" w:sz="4" w:space="0" w:color="auto"/>
              <w:right w:val="single" w:sz="4" w:space="0" w:color="auto"/>
            </w:tcBorders>
            <w:hideMark/>
          </w:tcPr>
          <w:p w14:paraId="2CC7A4E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10</w:t>
            </w:r>
          </w:p>
        </w:tc>
      </w:tr>
      <w:tr w:rsidR="007D6FB2" w:rsidRPr="004262A3" w14:paraId="3FDC4577"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5B1492E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Topography</w:t>
            </w:r>
          </w:p>
        </w:tc>
        <w:tc>
          <w:tcPr>
            <w:tcW w:w="1559" w:type="dxa"/>
            <w:tcBorders>
              <w:top w:val="single" w:sz="4" w:space="0" w:color="auto"/>
              <w:left w:val="single" w:sz="4" w:space="0" w:color="auto"/>
              <w:bottom w:val="single" w:sz="4" w:space="0" w:color="auto"/>
              <w:right w:val="single" w:sz="4" w:space="0" w:color="auto"/>
            </w:tcBorders>
            <w:hideMark/>
          </w:tcPr>
          <w:p w14:paraId="3F5520E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24</w:t>
            </w:r>
          </w:p>
        </w:tc>
      </w:tr>
      <w:tr w:rsidR="007D6FB2" w:rsidRPr="004262A3" w14:paraId="10C65E15"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0061B04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Safe handling of weapons</w:t>
            </w:r>
          </w:p>
        </w:tc>
        <w:tc>
          <w:tcPr>
            <w:tcW w:w="1559" w:type="dxa"/>
            <w:tcBorders>
              <w:top w:val="single" w:sz="4" w:space="0" w:color="auto"/>
              <w:left w:val="single" w:sz="4" w:space="0" w:color="auto"/>
              <w:bottom w:val="single" w:sz="4" w:space="0" w:color="auto"/>
              <w:right w:val="single" w:sz="4" w:space="0" w:color="auto"/>
            </w:tcBorders>
            <w:hideMark/>
          </w:tcPr>
          <w:p w14:paraId="3EB3BF80"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30</w:t>
            </w:r>
          </w:p>
        </w:tc>
      </w:tr>
      <w:tr w:rsidR="007D6FB2" w:rsidRPr="004262A3" w14:paraId="27AA436B"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2513FF8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Field exercises</w:t>
            </w:r>
          </w:p>
        </w:tc>
        <w:tc>
          <w:tcPr>
            <w:tcW w:w="1559" w:type="dxa"/>
            <w:tcBorders>
              <w:top w:val="single" w:sz="4" w:space="0" w:color="auto"/>
              <w:left w:val="single" w:sz="4" w:space="0" w:color="auto"/>
              <w:bottom w:val="single" w:sz="4" w:space="0" w:color="auto"/>
              <w:right w:val="single" w:sz="4" w:space="0" w:color="auto"/>
            </w:tcBorders>
            <w:hideMark/>
          </w:tcPr>
          <w:p w14:paraId="0B3FBFB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22</w:t>
            </w:r>
          </w:p>
        </w:tc>
      </w:tr>
      <w:tr w:rsidR="007D6FB2" w:rsidRPr="004262A3" w14:paraId="51F68670"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49E93058"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Marching</w:t>
            </w:r>
          </w:p>
        </w:tc>
        <w:tc>
          <w:tcPr>
            <w:tcW w:w="1559" w:type="dxa"/>
            <w:tcBorders>
              <w:top w:val="single" w:sz="4" w:space="0" w:color="auto"/>
              <w:left w:val="single" w:sz="4" w:space="0" w:color="auto"/>
              <w:bottom w:val="single" w:sz="4" w:space="0" w:color="auto"/>
              <w:right w:val="single" w:sz="4" w:space="0" w:color="auto"/>
            </w:tcBorders>
            <w:hideMark/>
          </w:tcPr>
          <w:p w14:paraId="11F07CF5"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r>
      <w:tr w:rsidR="007D6FB2" w:rsidRPr="004262A3" w14:paraId="266D5F58"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799062CE"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Resilience in crisis</w:t>
            </w:r>
          </w:p>
        </w:tc>
        <w:tc>
          <w:tcPr>
            <w:tcW w:w="1559" w:type="dxa"/>
            <w:tcBorders>
              <w:top w:val="single" w:sz="4" w:space="0" w:color="auto"/>
              <w:left w:val="single" w:sz="4" w:space="0" w:color="auto"/>
              <w:bottom w:val="single" w:sz="4" w:space="0" w:color="auto"/>
              <w:right w:val="single" w:sz="4" w:space="0" w:color="auto"/>
            </w:tcBorders>
            <w:hideMark/>
          </w:tcPr>
          <w:p w14:paraId="332B7D29"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4</w:t>
            </w:r>
          </w:p>
        </w:tc>
      </w:tr>
      <w:tr w:rsidR="007D6FB2" w:rsidRPr="004262A3" w14:paraId="6DEC0B8F" w14:textId="77777777" w:rsidTr="007D6FB2">
        <w:trPr>
          <w:trHeight w:val="294"/>
        </w:trPr>
        <w:tc>
          <w:tcPr>
            <w:tcW w:w="6941" w:type="dxa"/>
            <w:tcBorders>
              <w:top w:val="single" w:sz="4" w:space="0" w:color="auto"/>
              <w:left w:val="single" w:sz="4" w:space="0" w:color="auto"/>
              <w:bottom w:val="single" w:sz="4" w:space="0" w:color="auto"/>
              <w:right w:val="single" w:sz="4" w:space="0" w:color="auto"/>
            </w:tcBorders>
            <w:hideMark/>
          </w:tcPr>
          <w:p w14:paraId="4CEF7774"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Role of civic activities in national security</w:t>
            </w:r>
          </w:p>
        </w:tc>
        <w:tc>
          <w:tcPr>
            <w:tcW w:w="1559" w:type="dxa"/>
            <w:tcBorders>
              <w:top w:val="single" w:sz="4" w:space="0" w:color="auto"/>
              <w:left w:val="single" w:sz="4" w:space="0" w:color="auto"/>
              <w:bottom w:val="single" w:sz="4" w:space="0" w:color="auto"/>
              <w:right w:val="single" w:sz="4" w:space="0" w:color="auto"/>
            </w:tcBorders>
            <w:hideMark/>
          </w:tcPr>
          <w:p w14:paraId="19C677BB" w14:textId="77777777" w:rsidR="007D6FB2" w:rsidRPr="004262A3" w:rsidRDefault="007D6FB2">
            <w:pPr>
              <w:jc w:val="center"/>
              <w:rPr>
                <w:rFonts w:ascii="Times New Roman" w:hAnsi="Times New Roman" w:cs="Times New Roman"/>
                <w:lang w:val="en-GB"/>
              </w:rPr>
            </w:pPr>
            <w:r w:rsidRPr="004262A3">
              <w:rPr>
                <w:rFonts w:ascii="Times New Roman" w:hAnsi="Times New Roman" w:cs="Times New Roman"/>
                <w:lang w:val="en-GB"/>
              </w:rPr>
              <w:t>6</w:t>
            </w:r>
          </w:p>
        </w:tc>
      </w:tr>
      <w:tr w:rsidR="007D6FB2" w:rsidRPr="004262A3" w14:paraId="2C65B82E" w14:textId="77777777" w:rsidTr="007D6FB2">
        <w:tc>
          <w:tcPr>
            <w:tcW w:w="6941" w:type="dxa"/>
            <w:tcBorders>
              <w:top w:val="single" w:sz="4" w:space="0" w:color="auto"/>
              <w:left w:val="single" w:sz="4" w:space="0" w:color="auto"/>
              <w:bottom w:val="single" w:sz="4" w:space="0" w:color="auto"/>
              <w:right w:val="single" w:sz="4" w:space="0" w:color="auto"/>
            </w:tcBorders>
            <w:hideMark/>
          </w:tcPr>
          <w:p w14:paraId="138469DC"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Total</w:t>
            </w:r>
          </w:p>
        </w:tc>
        <w:tc>
          <w:tcPr>
            <w:tcW w:w="1559" w:type="dxa"/>
            <w:tcBorders>
              <w:top w:val="single" w:sz="4" w:space="0" w:color="auto"/>
              <w:left w:val="single" w:sz="4" w:space="0" w:color="auto"/>
              <w:bottom w:val="single" w:sz="4" w:space="0" w:color="auto"/>
              <w:right w:val="single" w:sz="4" w:space="0" w:color="auto"/>
            </w:tcBorders>
            <w:hideMark/>
          </w:tcPr>
          <w:p w14:paraId="59DDC89B" w14:textId="77777777" w:rsidR="007D6FB2" w:rsidRPr="004262A3" w:rsidRDefault="007D6FB2">
            <w:pPr>
              <w:jc w:val="center"/>
              <w:rPr>
                <w:rFonts w:ascii="Times New Roman" w:hAnsi="Times New Roman" w:cs="Times New Roman"/>
                <w:b/>
                <w:bCs/>
                <w:lang w:val="en-GB"/>
              </w:rPr>
            </w:pPr>
            <w:r w:rsidRPr="004262A3">
              <w:rPr>
                <w:rFonts w:ascii="Times New Roman" w:hAnsi="Times New Roman" w:cs="Times New Roman"/>
                <w:b/>
                <w:bCs/>
                <w:lang w:val="en-GB"/>
              </w:rPr>
              <w:t>120</w:t>
            </w:r>
          </w:p>
        </w:tc>
      </w:tr>
    </w:tbl>
    <w:p w14:paraId="55577654" w14:textId="4F913A8D" w:rsidR="007D6FB2" w:rsidRPr="004262A3" w:rsidRDefault="007D6FB2" w:rsidP="007D6FB2">
      <w:pPr>
        <w:spacing w:after="0"/>
        <w:rPr>
          <w:rFonts w:ascii="Times New Roman" w:hAnsi="Times New Roman" w:cs="Times New Roman"/>
          <w:i/>
          <w:iCs/>
          <w:lang w:val="en-GB"/>
        </w:rPr>
      </w:pPr>
      <w:r w:rsidRPr="004262A3">
        <w:rPr>
          <w:rFonts w:ascii="Times New Roman" w:hAnsi="Times New Roman" w:cs="Times New Roman"/>
          <w:i/>
          <w:iCs/>
          <w:lang w:val="en-GB"/>
        </w:rPr>
        <w:t>Table 3. Source: MoD</w:t>
      </w:r>
    </w:p>
    <w:p w14:paraId="17636882" w14:textId="77777777" w:rsidR="007D6FB2" w:rsidRPr="004262A3" w:rsidRDefault="007D6FB2" w:rsidP="007D6FB2">
      <w:pPr>
        <w:spacing w:line="256" w:lineRule="auto"/>
        <w:rPr>
          <w:rFonts w:ascii="Times New Roman" w:hAnsi="Times New Roman" w:cs="Times New Roman"/>
          <w:b/>
          <w:bCs/>
          <w:lang w:val="en-GB"/>
        </w:rPr>
      </w:pPr>
    </w:p>
    <w:p w14:paraId="37137FC5" w14:textId="67C8470E" w:rsidR="007D6FB2" w:rsidRPr="004262A3" w:rsidRDefault="007D6FB2" w:rsidP="00FD3CB4">
      <w:pPr>
        <w:rPr>
          <w:rFonts w:ascii="Times New Roman" w:hAnsi="Times New Roman" w:cs="Times New Roman"/>
          <w:lang w:val="en-GB"/>
        </w:rPr>
      </w:pPr>
      <w:r w:rsidRPr="004262A3">
        <w:rPr>
          <w:rFonts w:ascii="Times New Roman" w:hAnsi="Times New Roman" w:cs="Times New Roman"/>
          <w:lang w:val="en-GB"/>
        </w:rPr>
        <w:br w:type="page"/>
      </w:r>
    </w:p>
    <w:p w14:paraId="4EDA8034" w14:textId="5BE790DD" w:rsidR="00F5058B" w:rsidRPr="004262A3" w:rsidRDefault="00A737B8" w:rsidP="00FD3CB4">
      <w:pPr>
        <w:pStyle w:val="Heading1"/>
        <w:spacing w:before="0"/>
        <w:rPr>
          <w:rFonts w:eastAsiaTheme="minorHAnsi" w:cs="Times New Roman"/>
          <w:lang w:val="en-GB"/>
        </w:rPr>
      </w:pPr>
      <w:bookmarkStart w:id="20" w:name="_Toc191300617"/>
      <w:r w:rsidRPr="004262A3">
        <w:rPr>
          <w:rFonts w:cs="Times New Roman"/>
          <w:sz w:val="22"/>
          <w:szCs w:val="22"/>
          <w:lang w:val="en-GB"/>
        </w:rPr>
        <w:lastRenderedPageBreak/>
        <w:t>ANNEX 1</w:t>
      </w:r>
      <w:r w:rsidR="00301003" w:rsidRPr="004262A3">
        <w:rPr>
          <w:rFonts w:cs="Times New Roman"/>
          <w:sz w:val="22"/>
          <w:szCs w:val="22"/>
          <w:lang w:val="en-GB"/>
        </w:rPr>
        <w:t>6</w:t>
      </w:r>
      <w:bookmarkEnd w:id="20"/>
    </w:p>
    <w:p w14:paraId="59E233EA" w14:textId="77777777" w:rsidR="007D6FB2" w:rsidRPr="004262A3" w:rsidRDefault="007D6FB2" w:rsidP="007D6FB2">
      <w:pPr>
        <w:spacing w:after="0"/>
        <w:rPr>
          <w:rFonts w:ascii="Times New Roman" w:hAnsi="Times New Roman" w:cs="Times New Roman"/>
          <w:bCs/>
          <w:iCs/>
          <w:color w:val="000000"/>
          <w:lang w:val="en-GB"/>
        </w:rPr>
      </w:pPr>
    </w:p>
    <w:tbl>
      <w:tblPr>
        <w:tblStyle w:val="TableGrid"/>
        <w:tblW w:w="0" w:type="auto"/>
        <w:tblLook w:val="04A0" w:firstRow="1" w:lastRow="0" w:firstColumn="1" w:lastColumn="0" w:noHBand="0" w:noVBand="1"/>
      </w:tblPr>
      <w:tblGrid>
        <w:gridCol w:w="8296"/>
      </w:tblGrid>
      <w:tr w:rsidR="00563B6D" w:rsidRPr="004262A3" w14:paraId="39A90B73" w14:textId="77777777" w:rsidTr="00A3706D">
        <w:tc>
          <w:tcPr>
            <w:tcW w:w="8296" w:type="dxa"/>
            <w:shd w:val="clear" w:color="auto" w:fill="B4C6E7" w:themeFill="accent1" w:themeFillTint="66"/>
          </w:tcPr>
          <w:p w14:paraId="55EE7FC8" w14:textId="77777777" w:rsidR="007D6FB2" w:rsidRPr="004262A3" w:rsidRDefault="007D6FB2" w:rsidP="00A3706D">
            <w:pPr>
              <w:jc w:val="center"/>
              <w:rPr>
                <w:rFonts w:ascii="Times New Roman" w:hAnsi="Times New Roman" w:cs="Times New Roman"/>
                <w:b/>
                <w:lang w:val="en-GB"/>
              </w:rPr>
            </w:pPr>
            <w:r w:rsidRPr="004262A3">
              <w:rPr>
                <w:rFonts w:ascii="Times New Roman" w:hAnsi="Times New Roman" w:cs="Times New Roman"/>
                <w:b/>
                <w:lang w:val="en-GB"/>
              </w:rPr>
              <w:t xml:space="preserve">Main conclusions of the Constitutional Court in the case no. 2024-06-01 </w:t>
            </w:r>
          </w:p>
        </w:tc>
      </w:tr>
      <w:tr w:rsidR="00FD3CB4" w:rsidRPr="004262A3" w14:paraId="5CE140A1" w14:textId="77777777" w:rsidTr="00A3706D">
        <w:trPr>
          <w:trHeight w:val="2400"/>
        </w:trPr>
        <w:tc>
          <w:tcPr>
            <w:tcW w:w="8296" w:type="dxa"/>
          </w:tcPr>
          <w:p w14:paraId="252914EB"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notes that the legitimate objectives of the restriction of fundamental rights laid down in the contested provisions are the protection of the democratic state, the security of the state, and the rights of others. Taking into account the historical experience of Latvia and the fact that currently Latvian language usage is insufficient, as well as the special geopolitical situation, the state should implement positive measures and strengthen protection of the official language, including its use in pre-election campaigning. According to the applicant, the legitimate objectives of the restriction of fundamental rights could be the protection of democratic public facilities and the rights of others, but it has doubts as to those objectives, since minority languages do not weaken democracy.</w:t>
            </w:r>
          </w:p>
          <w:p w14:paraId="3414428E" w14:textId="77777777" w:rsidR="007D6FB2" w:rsidRPr="004262A3" w:rsidRDefault="007D6FB2" w:rsidP="00A3706D">
            <w:pPr>
              <w:jc w:val="both"/>
              <w:rPr>
                <w:rFonts w:ascii="Times New Roman" w:hAnsi="Times New Roman" w:cs="Times New Roman"/>
                <w:bCs/>
                <w:sz w:val="16"/>
                <w:szCs w:val="16"/>
                <w:lang w:val="en-GB"/>
              </w:rPr>
            </w:pPr>
          </w:p>
          <w:p w14:paraId="084A0A7F"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National security may justify restricting freedom of expression, including by regulating the use of language in certain ways, taking into account the circumstances surrounding security risks. The security policy of any country is influenced by its geopolitical position. Latvia's security policy is takes into account the fact that Latvia's neighbour is Russia, whose current ideology is aimed at war and aggression against neighbouring countries. The State Security Service and the Constitution Protection Bureau consistently point to the threat posed by Russia as a neighbouring state of Latvia to public security and democratic institutions.</w:t>
            </w:r>
          </w:p>
          <w:p w14:paraId="1B815380" w14:textId="77777777" w:rsidR="007D6FB2" w:rsidRPr="004262A3" w:rsidRDefault="007D6FB2" w:rsidP="00A3706D">
            <w:pPr>
              <w:jc w:val="both"/>
              <w:rPr>
                <w:rFonts w:ascii="Times New Roman" w:hAnsi="Times New Roman" w:cs="Times New Roman"/>
                <w:bCs/>
                <w:sz w:val="16"/>
                <w:szCs w:val="16"/>
                <w:lang w:val="en-GB"/>
              </w:rPr>
            </w:pPr>
          </w:p>
          <w:p w14:paraId="4B6D132A"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Russian politics and propaganda have developed the ideological concept of the “Russian world,” namely the idea that the Russian world extends beyond Russia, all borders of the former Russian Empire and the Soviet Union. Russia uses the protection of its “compatriots” interests as a pretext to interfere in other countries "internal affairs, use military force and violate their territorial integrity.</w:t>
            </w:r>
          </w:p>
          <w:p w14:paraId="32851EE8" w14:textId="77777777" w:rsidR="007D6FB2" w:rsidRPr="004262A3" w:rsidRDefault="007D6FB2" w:rsidP="00A3706D">
            <w:pPr>
              <w:jc w:val="both"/>
              <w:rPr>
                <w:rFonts w:ascii="Times New Roman" w:hAnsi="Times New Roman" w:cs="Times New Roman"/>
                <w:bCs/>
                <w:sz w:val="16"/>
                <w:szCs w:val="16"/>
                <w:lang w:val="en-GB"/>
              </w:rPr>
            </w:pPr>
          </w:p>
          <w:p w14:paraId="37FF6C4B"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A country may need to take specific self-defence measures in order to protect its own democratic system and guarantee the stability of its democratic system. Elections are an essential democratic process in which the nation exercises its sovereign power. One of the elements characterising a democratic state machine is free elections, and this principle also applies to the pre-election period. The contested norms are aimed at reducing the exposure of Russian informative influence measures during the pre-election campaigning period. Russia's outreach activities are targeted specifically at countries where elections are planned, aimed at influencing public opinion and political course in favour of Russian interests.</w:t>
            </w:r>
          </w:p>
          <w:p w14:paraId="5CEA540F" w14:textId="77777777" w:rsidR="007D6FB2" w:rsidRPr="004262A3" w:rsidRDefault="007D6FB2" w:rsidP="00A3706D">
            <w:pPr>
              <w:jc w:val="both"/>
              <w:rPr>
                <w:rFonts w:ascii="Times New Roman" w:hAnsi="Times New Roman" w:cs="Times New Roman"/>
                <w:bCs/>
                <w:sz w:val="16"/>
                <w:szCs w:val="16"/>
                <w:lang w:val="en-GB"/>
              </w:rPr>
            </w:pPr>
          </w:p>
          <w:p w14:paraId="24A7A2FC"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The contested norms protect the security of the State and the democratic state institutions by strengthening the application of the Latvian language, including the </w:t>
            </w:r>
            <w:proofErr w:type="spellStart"/>
            <w:r w:rsidRPr="004262A3">
              <w:rPr>
                <w:rFonts w:ascii="Times New Roman" w:hAnsi="Times New Roman" w:cs="Times New Roman"/>
                <w:bCs/>
                <w:lang w:val="en-GB"/>
              </w:rPr>
              <w:t>Latgalian</w:t>
            </w:r>
            <w:proofErr w:type="spellEnd"/>
            <w:r w:rsidRPr="004262A3">
              <w:rPr>
                <w:rFonts w:ascii="Times New Roman" w:hAnsi="Times New Roman" w:cs="Times New Roman"/>
                <w:bCs/>
                <w:lang w:val="en-GB"/>
              </w:rPr>
              <w:t xml:space="preserve"> language and the Livonian language, in pre-election campaigning. The Latvian language is an integral part of the constitutional identity of the Latvian State, and the Latvian national identity is also formed by the Latvian written language as the historical type of the Latvian language and the Livonian language, which as the only indigenous (autochthonic) language has special national protection.</w:t>
            </w:r>
          </w:p>
          <w:p w14:paraId="4E2467BA" w14:textId="77777777" w:rsidR="007D6FB2" w:rsidRPr="004262A3" w:rsidRDefault="007D6FB2" w:rsidP="00A3706D">
            <w:pPr>
              <w:jc w:val="both"/>
              <w:rPr>
                <w:rFonts w:ascii="Times New Roman" w:hAnsi="Times New Roman" w:cs="Times New Roman"/>
                <w:bCs/>
                <w:sz w:val="16"/>
                <w:szCs w:val="16"/>
                <w:lang w:val="en-GB"/>
              </w:rPr>
            </w:pPr>
          </w:p>
          <w:p w14:paraId="65AC1DAA"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In assessing the proportionality of restrictions on the use of languages in pre-election campaigning, the severity of such restrictions is essential, namely whether pre-election campaigning in foreign languages is not prohibited in full. The contested provisions concern paid pre-election campaigning. Unpaid campaigning, such as individual communication with voters and on social networks, as well as debate, can take place in any language.</w:t>
            </w:r>
          </w:p>
          <w:p w14:paraId="16FAED75" w14:textId="77777777" w:rsidR="007D6FB2" w:rsidRPr="004262A3" w:rsidRDefault="007D6FB2" w:rsidP="00A3706D">
            <w:pPr>
              <w:jc w:val="both"/>
              <w:rPr>
                <w:rFonts w:ascii="Times New Roman" w:hAnsi="Times New Roman" w:cs="Times New Roman"/>
                <w:bCs/>
                <w:sz w:val="16"/>
                <w:szCs w:val="16"/>
                <w:lang w:val="en-GB"/>
              </w:rPr>
            </w:pPr>
          </w:p>
          <w:p w14:paraId="33746E28"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It should be noted that the limitation of fundamental rights contained in the contested provisions covers a limited period of time. This means that at another time the rights of political parties to use foreign languages other than the official languages of the European Union are not restricted. Thus, the contested provisions do not provide for a total prohibition to use foreign languages, which are not official languages of the European Union, in the </w:t>
            </w:r>
            <w:r w:rsidRPr="004262A3">
              <w:rPr>
                <w:rFonts w:ascii="Times New Roman" w:hAnsi="Times New Roman" w:cs="Times New Roman"/>
                <w:bCs/>
                <w:lang w:val="en-GB"/>
              </w:rPr>
              <w:lastRenderedPageBreak/>
              <w:t>communication of political parties with voters during the pre-election campaigning period and outside that period.</w:t>
            </w:r>
          </w:p>
          <w:p w14:paraId="14B2C768" w14:textId="77777777" w:rsidR="007D6FB2" w:rsidRPr="004262A3" w:rsidRDefault="007D6FB2" w:rsidP="00A3706D">
            <w:pPr>
              <w:jc w:val="both"/>
              <w:rPr>
                <w:rFonts w:ascii="Times New Roman" w:hAnsi="Times New Roman" w:cs="Times New Roman"/>
                <w:bCs/>
                <w:sz w:val="16"/>
                <w:szCs w:val="16"/>
                <w:lang w:val="en-GB"/>
              </w:rPr>
            </w:pPr>
          </w:p>
          <w:p w14:paraId="29989036"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Taking into account the above, the Constitutional Court concludes that the legislator, by adopting the disputed norms, has balanced the interests of the security of the State and democratic state institutions, the protection of which in the current geopolitical situation has a significant importance in terms of the use of the official language, including the </w:t>
            </w:r>
            <w:proofErr w:type="spellStart"/>
            <w:r w:rsidRPr="004262A3">
              <w:rPr>
                <w:rFonts w:ascii="Times New Roman" w:hAnsi="Times New Roman" w:cs="Times New Roman"/>
                <w:bCs/>
                <w:lang w:val="en-GB"/>
              </w:rPr>
              <w:t>Latgalian</w:t>
            </w:r>
            <w:proofErr w:type="spellEnd"/>
            <w:r w:rsidRPr="004262A3">
              <w:rPr>
                <w:rFonts w:ascii="Times New Roman" w:hAnsi="Times New Roman" w:cs="Times New Roman"/>
                <w:bCs/>
                <w:lang w:val="en-GB"/>
              </w:rPr>
              <w:t xml:space="preserve"> and Livonian languages, and the right of political parties to freedom of expression in pre-election campaigning. The benefit that society derives from the fact that paid pre-election campaigning is to be performed in the official language, also in the Latvian language of articles and in the Livonian language, is greater than the restrictions that the political party faces as a result of the restriction of its fundamental rights.</w:t>
            </w:r>
          </w:p>
        </w:tc>
      </w:tr>
    </w:tbl>
    <w:p w14:paraId="48795899" w14:textId="1924AE62" w:rsidR="007D6FB2" w:rsidRPr="004262A3" w:rsidRDefault="007D6FB2" w:rsidP="007D6FB2">
      <w:pPr>
        <w:spacing w:after="0"/>
        <w:rPr>
          <w:rFonts w:ascii="Times New Roman" w:hAnsi="Times New Roman" w:cs="Times New Roman"/>
          <w:bCs/>
          <w:iCs/>
          <w:color w:val="000000"/>
          <w:lang w:val="en-GB"/>
        </w:rPr>
      </w:pPr>
      <w:r w:rsidRPr="004262A3">
        <w:rPr>
          <w:rFonts w:ascii="Times New Roman" w:hAnsi="Times New Roman" w:cs="Times New Roman"/>
          <w:bCs/>
          <w:i/>
          <w:color w:val="000000"/>
          <w:lang w:val="en-GB"/>
        </w:rPr>
        <w:t>Table 1. Source: Constitutional Court</w:t>
      </w:r>
      <w:r w:rsidR="00514930" w:rsidRPr="004262A3">
        <w:rPr>
          <w:rFonts w:ascii="Times New Roman" w:hAnsi="Times New Roman" w:cs="Times New Roman"/>
          <w:bCs/>
          <w:i/>
          <w:color w:val="000000"/>
          <w:lang w:val="en-GB"/>
        </w:rPr>
        <w:t>, judgement available in Latvian</w:t>
      </w:r>
      <w:r w:rsidR="004262A3" w:rsidRPr="004262A3">
        <w:rPr>
          <w:rFonts w:ascii="Times New Roman" w:hAnsi="Times New Roman" w:cs="Times New Roman"/>
          <w:bCs/>
          <w:i/>
          <w:color w:val="000000"/>
          <w:lang w:val="en-GB"/>
        </w:rPr>
        <w:t xml:space="preserve"> at</w:t>
      </w:r>
      <w:r w:rsidR="00514930" w:rsidRPr="004262A3">
        <w:rPr>
          <w:rFonts w:ascii="Times New Roman" w:hAnsi="Times New Roman" w:cs="Times New Roman"/>
          <w:bCs/>
          <w:i/>
          <w:color w:val="000000"/>
          <w:lang w:val="en-GB"/>
        </w:rPr>
        <w:t xml:space="preserve">: </w:t>
      </w:r>
      <w:hyperlink r:id="rId30" w:history="1">
        <w:r w:rsidR="00514930" w:rsidRPr="004262A3">
          <w:rPr>
            <w:rStyle w:val="Hyperlink"/>
            <w:rFonts w:ascii="Times New Roman" w:hAnsi="Times New Roman" w:cs="Times New Roman"/>
            <w:bCs/>
            <w:i/>
            <w:lang w:val="en-GB"/>
          </w:rPr>
          <w:t>https://www.satv.tiesa.gov.lv/wp-content/uploads/2025/02/2024_06_01_Prieksvelesanu-agitacijas-valoda.pdf</w:t>
        </w:r>
      </w:hyperlink>
      <w:r w:rsidR="00514930" w:rsidRPr="004262A3">
        <w:rPr>
          <w:rFonts w:ascii="Times New Roman" w:hAnsi="Times New Roman" w:cs="Times New Roman"/>
          <w:bCs/>
          <w:i/>
          <w:color w:val="000000"/>
          <w:u w:val="single"/>
          <w:lang w:val="en-GB"/>
        </w:rPr>
        <w:t>.</w:t>
      </w:r>
      <w:r w:rsidR="00514930" w:rsidRPr="004262A3">
        <w:rPr>
          <w:rFonts w:ascii="Times New Roman" w:hAnsi="Times New Roman" w:cs="Times New Roman"/>
          <w:bCs/>
          <w:i/>
          <w:color w:val="000000"/>
          <w:lang w:val="en-GB"/>
        </w:rPr>
        <w:t xml:space="preserve">  </w:t>
      </w:r>
    </w:p>
    <w:p w14:paraId="7248C5F0" w14:textId="2CFD36F2" w:rsidR="007D6FB2" w:rsidRPr="004262A3" w:rsidRDefault="007D6FB2" w:rsidP="007D6FB2">
      <w:pPr>
        <w:spacing w:after="0"/>
        <w:rPr>
          <w:rFonts w:ascii="Times New Roman" w:hAnsi="Times New Roman" w:cs="Times New Roman"/>
          <w:bCs/>
          <w:iCs/>
          <w:color w:val="000000"/>
          <w:lang w:val="en-GB"/>
        </w:rPr>
      </w:pPr>
    </w:p>
    <w:tbl>
      <w:tblPr>
        <w:tblStyle w:val="TableGrid"/>
        <w:tblW w:w="8217" w:type="dxa"/>
        <w:tblLook w:val="04A0" w:firstRow="1" w:lastRow="0" w:firstColumn="1" w:lastColumn="0" w:noHBand="0" w:noVBand="1"/>
      </w:tblPr>
      <w:tblGrid>
        <w:gridCol w:w="8217"/>
      </w:tblGrid>
      <w:tr w:rsidR="007D6FB2" w:rsidRPr="004262A3" w14:paraId="1E30EE3D" w14:textId="77777777" w:rsidTr="007D6FB2">
        <w:tc>
          <w:tcPr>
            <w:tcW w:w="821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73D8555" w14:textId="77777777" w:rsidR="007D6FB2" w:rsidRPr="004262A3" w:rsidRDefault="007D6FB2">
            <w:pPr>
              <w:pStyle w:val="ListParagraph"/>
              <w:jc w:val="center"/>
              <w:rPr>
                <w:rFonts w:ascii="Times New Roman" w:eastAsia="Times New Roman" w:hAnsi="Times New Roman"/>
                <w:b/>
                <w:bCs/>
                <w:color w:val="000000"/>
                <w:lang w:val="en-GB"/>
              </w:rPr>
            </w:pPr>
            <w:r w:rsidRPr="004262A3">
              <w:rPr>
                <w:rFonts w:ascii="Times New Roman" w:hAnsi="Times New Roman"/>
                <w:b/>
                <w:bCs/>
                <w:lang w:val="en-GB"/>
              </w:rPr>
              <w:t>Measures to assist voters with visual or hearing impairments</w:t>
            </w:r>
          </w:p>
        </w:tc>
      </w:tr>
      <w:tr w:rsidR="007D6FB2" w:rsidRPr="004262A3" w14:paraId="318476A7" w14:textId="77777777" w:rsidTr="007D6FB2">
        <w:tc>
          <w:tcPr>
            <w:tcW w:w="8217" w:type="dxa"/>
            <w:tcBorders>
              <w:top w:val="single" w:sz="4" w:space="0" w:color="auto"/>
              <w:left w:val="single" w:sz="4" w:space="0" w:color="auto"/>
              <w:bottom w:val="single" w:sz="4" w:space="0" w:color="auto"/>
              <w:right w:val="single" w:sz="4" w:space="0" w:color="auto"/>
            </w:tcBorders>
          </w:tcPr>
          <w:p w14:paraId="56306443" w14:textId="77777777" w:rsidR="007D6FB2" w:rsidRPr="004262A3" w:rsidRDefault="007D6FB2" w:rsidP="009513CE">
            <w:pPr>
              <w:pStyle w:val="ListParagraph"/>
              <w:numPr>
                <w:ilvl w:val="0"/>
                <w:numId w:val="11"/>
              </w:numPr>
              <w:spacing w:line="252" w:lineRule="auto"/>
              <w:ind w:left="0" w:hanging="284"/>
              <w:jc w:val="both"/>
              <w:rPr>
                <w:rFonts w:ascii="Times New Roman" w:hAnsi="Times New Roman"/>
                <w:lang w:val="en-GB"/>
              </w:rPr>
            </w:pPr>
            <w:r w:rsidRPr="004262A3">
              <w:rPr>
                <w:rFonts w:ascii="Times New Roman" w:hAnsi="Times New Roman"/>
                <w:lang w:val="en-GB"/>
              </w:rPr>
              <w:t>Since 2014, the political information and information regarding the electoral process has been translated in languages and formats that are easier for voters to understand. Pre-election programmes are translated into Latvian sign language and are available on the CEC website.</w:t>
            </w:r>
          </w:p>
          <w:p w14:paraId="198350D5" w14:textId="77777777" w:rsidR="007D6FB2" w:rsidRPr="004262A3" w:rsidRDefault="007D6FB2" w:rsidP="009513CE">
            <w:pPr>
              <w:pStyle w:val="ListParagraph"/>
              <w:numPr>
                <w:ilvl w:val="0"/>
                <w:numId w:val="11"/>
              </w:numPr>
              <w:spacing w:line="252" w:lineRule="auto"/>
              <w:ind w:left="0" w:hanging="284"/>
              <w:jc w:val="both"/>
              <w:rPr>
                <w:rFonts w:ascii="Times New Roman" w:hAnsi="Times New Roman"/>
                <w:lang w:val="en-GB"/>
              </w:rPr>
            </w:pPr>
          </w:p>
          <w:p w14:paraId="5DC0C3D5" w14:textId="77777777" w:rsidR="007D6FB2" w:rsidRPr="004262A3" w:rsidRDefault="007D6FB2" w:rsidP="009513CE">
            <w:pPr>
              <w:pStyle w:val="ListParagraph"/>
              <w:numPr>
                <w:ilvl w:val="0"/>
                <w:numId w:val="11"/>
              </w:numPr>
              <w:spacing w:line="252" w:lineRule="auto"/>
              <w:ind w:left="0" w:hanging="284"/>
              <w:jc w:val="both"/>
              <w:rPr>
                <w:rFonts w:ascii="Times New Roman" w:hAnsi="Times New Roman"/>
                <w:lang w:val="en-GB"/>
              </w:rPr>
            </w:pPr>
            <w:r w:rsidRPr="004262A3">
              <w:rPr>
                <w:rFonts w:ascii="Times New Roman" w:hAnsi="Times New Roman"/>
                <w:lang w:val="en-GB"/>
              </w:rPr>
              <w:t xml:space="preserve"> For the 2014, 2018, and 2022 the </w:t>
            </w:r>
            <w:r w:rsidRPr="004262A3">
              <w:rPr>
                <w:rFonts w:ascii="Times New Roman" w:hAnsi="Times New Roman"/>
                <w:i/>
                <w:iCs/>
                <w:lang w:val="en-GB"/>
              </w:rPr>
              <w:t>Saeima</w:t>
            </w:r>
            <w:r w:rsidRPr="004262A3">
              <w:rPr>
                <w:rFonts w:ascii="Times New Roman" w:hAnsi="Times New Roman"/>
                <w:lang w:val="en-GB"/>
              </w:rPr>
              <w:t xml:space="preserve"> elections,</w:t>
            </w:r>
            <w:r w:rsidRPr="004262A3">
              <w:rPr>
                <w:rFonts w:ascii="Times New Roman" w:hAnsi="Times New Roman"/>
                <w:bCs/>
                <w:lang w:val="en-GB"/>
              </w:rPr>
              <w:t xml:space="preserve"> a </w:t>
            </w:r>
            <w:r w:rsidRPr="004262A3">
              <w:rPr>
                <w:rFonts w:ascii="Times New Roman" w:hAnsi="Times New Roman"/>
                <w:lang w:val="en-GB"/>
              </w:rPr>
              <w:t xml:space="preserve">booklet and a special section on elections was prepared and published on the CEC website in easy-to-understand language. Information regarding the voting procedures, candidate lists, and pre-election programmes were recorded in audio format and the recordings were available on the CEC website and sent to the Latvian Society for the Blind for dissemination. The information was also prepared in Braille for 2018 and 2022 the </w:t>
            </w:r>
            <w:r w:rsidRPr="004262A3">
              <w:rPr>
                <w:rFonts w:ascii="Times New Roman" w:hAnsi="Times New Roman"/>
                <w:i/>
                <w:iCs/>
                <w:lang w:val="en-GB"/>
              </w:rPr>
              <w:t>Saeima</w:t>
            </w:r>
            <w:r w:rsidRPr="004262A3">
              <w:rPr>
                <w:rFonts w:ascii="Times New Roman" w:hAnsi="Times New Roman"/>
                <w:lang w:val="en-GB"/>
              </w:rPr>
              <w:t xml:space="preserve"> elections. </w:t>
            </w:r>
          </w:p>
          <w:p w14:paraId="4725B505" w14:textId="77777777" w:rsidR="007D6FB2" w:rsidRPr="004262A3" w:rsidRDefault="007D6FB2">
            <w:pPr>
              <w:pStyle w:val="ListParagraph"/>
              <w:rPr>
                <w:rFonts w:ascii="Times New Roman" w:hAnsi="Times New Roman"/>
                <w:lang w:val="en-GB"/>
              </w:rPr>
            </w:pPr>
          </w:p>
          <w:p w14:paraId="0C9E5736" w14:textId="77777777" w:rsidR="007D6FB2" w:rsidRPr="004262A3" w:rsidRDefault="007D6FB2">
            <w:pPr>
              <w:ind w:right="-483"/>
              <w:rPr>
                <w:rFonts w:ascii="Times New Roman" w:eastAsia="Times New Roman" w:hAnsi="Times New Roman" w:cs="Times New Roman"/>
                <w:b/>
                <w:bCs/>
                <w:color w:val="000000"/>
                <w:lang w:val="en-GB"/>
              </w:rPr>
            </w:pPr>
            <w:r w:rsidRPr="004262A3">
              <w:rPr>
                <w:rFonts w:ascii="Times New Roman" w:hAnsi="Times New Roman" w:cs="Times New Roman"/>
                <w:lang w:val="en-GB"/>
              </w:rPr>
              <w:t>In 2022, in addition to previously mentioned measures, the platform for the announcement of the election results were tailored to voters with visual impairments and the training of election officials included topics on the communication and support at a polling station for voters with disabilities</w:t>
            </w:r>
          </w:p>
        </w:tc>
      </w:tr>
    </w:tbl>
    <w:p w14:paraId="41C8BBCF" w14:textId="6E4B2120" w:rsidR="007D6FB2" w:rsidRPr="004262A3" w:rsidRDefault="007D6FB2" w:rsidP="007D6FB2">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 xml:space="preserve">Table 2. Source: </w:t>
      </w:r>
      <w:bookmarkStart w:id="21" w:name="_Hlk191296345"/>
      <w:r w:rsidRPr="004262A3">
        <w:rPr>
          <w:rFonts w:ascii="Times New Roman" w:hAnsi="Times New Roman" w:cs="Times New Roman"/>
          <w:i/>
          <w:lang w:val="en-GB"/>
        </w:rPr>
        <w:t>Central Election Commission</w:t>
      </w:r>
    </w:p>
    <w:bookmarkEnd w:id="21"/>
    <w:p w14:paraId="4881F5DE" w14:textId="760E85B4" w:rsidR="00B550DB" w:rsidRPr="004262A3" w:rsidRDefault="00B550DB" w:rsidP="007D6FB2">
      <w:pPr>
        <w:spacing w:after="0"/>
        <w:rPr>
          <w:rFonts w:ascii="Times New Roman" w:hAnsi="Times New Roman" w:cs="Times New Roman"/>
          <w:bCs/>
          <w:iCs/>
          <w:color w:val="000000"/>
          <w:lang w:val="en-GB"/>
        </w:rPr>
      </w:pPr>
    </w:p>
    <w:tbl>
      <w:tblPr>
        <w:tblStyle w:val="TableGrid"/>
        <w:tblW w:w="8217" w:type="dxa"/>
        <w:tblLook w:val="04A0" w:firstRow="1" w:lastRow="0" w:firstColumn="1" w:lastColumn="0" w:noHBand="0" w:noVBand="1"/>
      </w:tblPr>
      <w:tblGrid>
        <w:gridCol w:w="8217"/>
      </w:tblGrid>
      <w:tr w:rsidR="004212B7" w:rsidRPr="004262A3" w14:paraId="73942D1D" w14:textId="77777777" w:rsidTr="00A3706D">
        <w:tc>
          <w:tcPr>
            <w:tcW w:w="821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5A853D" w14:textId="77777777" w:rsidR="00463BA3" w:rsidRPr="00C7187B" w:rsidRDefault="00B550DB" w:rsidP="00A3706D">
            <w:pPr>
              <w:pStyle w:val="ListParagraph"/>
              <w:jc w:val="center"/>
              <w:rPr>
                <w:rFonts w:ascii="Times New Roman" w:hAnsi="Times New Roman"/>
                <w:b/>
                <w:i/>
                <w:lang w:val="en-GB"/>
              </w:rPr>
            </w:pPr>
            <w:r w:rsidRPr="00C7187B">
              <w:rPr>
                <w:rFonts w:ascii="Times New Roman" w:hAnsi="Times New Roman"/>
                <w:b/>
                <w:i/>
                <w:lang w:val="en-GB"/>
              </w:rPr>
              <w:t xml:space="preserve">The Plan to Promote Equal Opportunities for Persons with Disabilities </w:t>
            </w:r>
          </w:p>
          <w:p w14:paraId="03872B48" w14:textId="1F58379F" w:rsidR="00B550DB" w:rsidRPr="00C7187B" w:rsidRDefault="00B550DB" w:rsidP="00A3706D">
            <w:pPr>
              <w:pStyle w:val="ListParagraph"/>
              <w:jc w:val="center"/>
              <w:rPr>
                <w:rFonts w:ascii="Times New Roman" w:eastAsia="Times New Roman" w:hAnsi="Times New Roman"/>
                <w:b/>
                <w:bCs/>
                <w:i/>
                <w:lang w:val="en-GB"/>
              </w:rPr>
            </w:pPr>
            <w:r w:rsidRPr="00C7187B">
              <w:rPr>
                <w:rFonts w:ascii="Times New Roman" w:hAnsi="Times New Roman"/>
                <w:b/>
                <w:i/>
                <w:lang w:val="en-GB"/>
              </w:rPr>
              <w:t>2024-2027</w:t>
            </w:r>
          </w:p>
        </w:tc>
      </w:tr>
      <w:tr w:rsidR="004212B7" w:rsidRPr="004262A3" w14:paraId="17CE44CA" w14:textId="77777777" w:rsidTr="00A3706D">
        <w:tc>
          <w:tcPr>
            <w:tcW w:w="8217" w:type="dxa"/>
            <w:tcBorders>
              <w:top w:val="single" w:sz="4" w:space="0" w:color="auto"/>
              <w:left w:val="single" w:sz="4" w:space="0" w:color="auto"/>
              <w:bottom w:val="single" w:sz="4" w:space="0" w:color="auto"/>
              <w:right w:val="single" w:sz="4" w:space="0" w:color="auto"/>
            </w:tcBorders>
          </w:tcPr>
          <w:p w14:paraId="35EAA8A7" w14:textId="0F3C86F2"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lang w:val="en-GB"/>
              </w:rPr>
              <w:t>The objective of the Plan is to promote the development of a support system oriented towards the needs of persons with disabilities at a cross-sectoral level by establishing five policy action points:</w:t>
            </w:r>
          </w:p>
          <w:p w14:paraId="0654CF69" w14:textId="77777777" w:rsidR="00B550DB" w:rsidRPr="00C7187B" w:rsidRDefault="00B550DB" w:rsidP="00B550DB">
            <w:pPr>
              <w:spacing w:line="252" w:lineRule="auto"/>
              <w:jc w:val="both"/>
              <w:rPr>
                <w:rFonts w:ascii="Times New Roman" w:eastAsia="Times New Roman" w:hAnsi="Times New Roman" w:cs="Times New Roman"/>
                <w:sz w:val="12"/>
                <w:szCs w:val="12"/>
                <w:lang w:val="en-GB"/>
              </w:rPr>
            </w:pPr>
          </w:p>
          <w:p w14:paraId="7EA5A038" w14:textId="706ECBC0"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b/>
                <w:bCs/>
                <w:lang w:val="en-GB"/>
              </w:rPr>
              <w:t>Improvement of the system for recognising a disability</w:t>
            </w:r>
            <w:r w:rsidR="009513CE" w:rsidRPr="00C7187B">
              <w:rPr>
                <w:rFonts w:ascii="Times New Roman" w:eastAsia="Times New Roman" w:hAnsi="Times New Roman" w:cs="Times New Roman"/>
                <w:b/>
                <w:bCs/>
                <w:lang w:val="en-GB"/>
              </w:rPr>
              <w:t xml:space="preserve">. </w:t>
            </w:r>
            <w:r w:rsidR="009513CE" w:rsidRPr="00C7187B">
              <w:rPr>
                <w:rFonts w:ascii="Times New Roman" w:eastAsia="Times New Roman" w:hAnsi="Times New Roman" w:cs="Times New Roman"/>
                <w:lang w:val="en-GB"/>
              </w:rPr>
              <w:t>T</w:t>
            </w:r>
            <w:r w:rsidRPr="00C7187B">
              <w:rPr>
                <w:rFonts w:ascii="Times New Roman" w:eastAsia="Times New Roman" w:hAnsi="Times New Roman" w:cs="Times New Roman"/>
                <w:lang w:val="en-GB"/>
              </w:rPr>
              <w:t xml:space="preserve">his action point envisages reviewing the system for recognising a disability for children, improving disability assessment for adult persons, strengthening the evaluation of functioning in the disability expert-examination process, strengthening the capacity and knowledge of the State </w:t>
            </w:r>
            <w:r w:rsidR="009513CE" w:rsidRPr="00C7187B">
              <w:rPr>
                <w:rFonts w:ascii="Times New Roman" w:eastAsia="Times New Roman" w:hAnsi="Times New Roman" w:cs="Times New Roman"/>
                <w:lang w:val="en-GB"/>
              </w:rPr>
              <w:t>M</w:t>
            </w:r>
            <w:r w:rsidRPr="00C7187B">
              <w:rPr>
                <w:rFonts w:ascii="Times New Roman" w:eastAsia="Times New Roman" w:hAnsi="Times New Roman" w:cs="Times New Roman"/>
                <w:lang w:val="en-GB"/>
              </w:rPr>
              <w:t xml:space="preserve">edical Commission for Health and Working </w:t>
            </w:r>
            <w:r w:rsidR="009513CE" w:rsidRPr="00C7187B">
              <w:rPr>
                <w:rFonts w:ascii="Times New Roman" w:eastAsia="Times New Roman" w:hAnsi="Times New Roman" w:cs="Times New Roman"/>
                <w:lang w:val="en-GB"/>
              </w:rPr>
              <w:t>A</w:t>
            </w:r>
            <w:r w:rsidRPr="00C7187B">
              <w:rPr>
                <w:rFonts w:ascii="Times New Roman" w:eastAsia="Times New Roman" w:hAnsi="Times New Roman" w:cs="Times New Roman"/>
                <w:lang w:val="en-GB"/>
              </w:rPr>
              <w:t xml:space="preserve">bility </w:t>
            </w:r>
            <w:r w:rsidR="009513CE" w:rsidRPr="00C7187B">
              <w:rPr>
                <w:rFonts w:ascii="Times New Roman" w:eastAsia="Times New Roman" w:hAnsi="Times New Roman" w:cs="Times New Roman"/>
                <w:lang w:val="en-GB"/>
              </w:rPr>
              <w:t>E</w:t>
            </w:r>
            <w:r w:rsidRPr="00C7187B">
              <w:rPr>
                <w:rFonts w:ascii="Times New Roman" w:eastAsia="Times New Roman" w:hAnsi="Times New Roman" w:cs="Times New Roman"/>
                <w:lang w:val="en-GB"/>
              </w:rPr>
              <w:t>xpert-examination (hereinafter – S</w:t>
            </w:r>
            <w:r w:rsidR="009513CE" w:rsidRPr="00C7187B">
              <w:rPr>
                <w:rFonts w:ascii="Times New Roman" w:eastAsia="Times New Roman" w:hAnsi="Times New Roman" w:cs="Times New Roman"/>
                <w:lang w:val="en-GB"/>
              </w:rPr>
              <w:t>M</w:t>
            </w:r>
            <w:r w:rsidRPr="00C7187B">
              <w:rPr>
                <w:rFonts w:ascii="Times New Roman" w:eastAsia="Times New Roman" w:hAnsi="Times New Roman" w:cs="Times New Roman"/>
                <w:lang w:val="en-GB"/>
              </w:rPr>
              <w:t>C), including improving the knowledge of S</w:t>
            </w:r>
            <w:r w:rsidR="009513CE" w:rsidRPr="00C7187B">
              <w:rPr>
                <w:rFonts w:ascii="Times New Roman" w:eastAsia="Times New Roman" w:hAnsi="Times New Roman" w:cs="Times New Roman"/>
                <w:lang w:val="en-GB"/>
              </w:rPr>
              <w:t>MC</w:t>
            </w:r>
            <w:r w:rsidRPr="00C7187B">
              <w:rPr>
                <w:rFonts w:ascii="Times New Roman" w:eastAsia="Times New Roman" w:hAnsi="Times New Roman" w:cs="Times New Roman"/>
                <w:lang w:val="en-GB"/>
              </w:rPr>
              <w:t xml:space="preserve"> specialists regarding the efficient organisation of the expert-examination process and knowledge of S</w:t>
            </w:r>
            <w:r w:rsidR="009513CE" w:rsidRPr="00C7187B">
              <w:rPr>
                <w:rFonts w:ascii="Times New Roman" w:eastAsia="Times New Roman" w:hAnsi="Times New Roman" w:cs="Times New Roman"/>
                <w:lang w:val="en-GB"/>
              </w:rPr>
              <w:t>MC</w:t>
            </w:r>
            <w:r w:rsidRPr="00C7187B">
              <w:rPr>
                <w:rFonts w:ascii="Times New Roman" w:eastAsia="Times New Roman" w:hAnsi="Times New Roman" w:cs="Times New Roman"/>
                <w:lang w:val="en-GB"/>
              </w:rPr>
              <w:t xml:space="preserve"> employees regarding the development of </w:t>
            </w:r>
            <w:r w:rsidR="009513CE" w:rsidRPr="00C7187B">
              <w:rPr>
                <w:rFonts w:ascii="Times New Roman" w:eastAsia="Times New Roman" w:hAnsi="Times New Roman" w:cs="Times New Roman"/>
                <w:lang w:val="en-GB"/>
              </w:rPr>
              <w:t>a client-oriented approach</w:t>
            </w:r>
            <w:r w:rsidRPr="00C7187B">
              <w:rPr>
                <w:rFonts w:ascii="Times New Roman" w:eastAsia="Times New Roman" w:hAnsi="Times New Roman" w:cs="Times New Roman"/>
                <w:lang w:val="en-GB"/>
              </w:rPr>
              <w:t xml:space="preserve"> and provision of information targeted for personal needs.</w:t>
            </w:r>
          </w:p>
          <w:p w14:paraId="33008393" w14:textId="77777777" w:rsidR="00B550DB" w:rsidRPr="00C7187B" w:rsidRDefault="00B550DB" w:rsidP="00B550DB">
            <w:pPr>
              <w:spacing w:line="252" w:lineRule="auto"/>
              <w:jc w:val="both"/>
              <w:rPr>
                <w:rFonts w:ascii="Times New Roman" w:eastAsia="Times New Roman" w:hAnsi="Times New Roman" w:cs="Times New Roman"/>
                <w:sz w:val="12"/>
                <w:szCs w:val="12"/>
                <w:lang w:val="en-GB"/>
              </w:rPr>
            </w:pPr>
          </w:p>
          <w:p w14:paraId="35C4625D" w14:textId="1FC892F6"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b/>
                <w:bCs/>
                <w:lang w:val="en-GB"/>
              </w:rPr>
              <w:t>Improvement of support services for reduction of the consequences of disability at cross-sectoral level</w:t>
            </w:r>
            <w:r w:rsidR="009513CE" w:rsidRPr="00C7187B">
              <w:rPr>
                <w:rFonts w:ascii="Times New Roman" w:eastAsia="Times New Roman" w:hAnsi="Times New Roman" w:cs="Times New Roman"/>
                <w:b/>
                <w:bCs/>
                <w:lang w:val="en-GB"/>
              </w:rPr>
              <w:t xml:space="preserve">. </w:t>
            </w:r>
            <w:r w:rsidR="009513CE" w:rsidRPr="00C7187B">
              <w:rPr>
                <w:rFonts w:ascii="Times New Roman" w:eastAsia="Times New Roman" w:hAnsi="Times New Roman" w:cs="Times New Roman"/>
                <w:lang w:val="en-GB"/>
              </w:rPr>
              <w:t>T</w:t>
            </w:r>
            <w:r w:rsidRPr="00C7187B">
              <w:rPr>
                <w:rFonts w:ascii="Times New Roman" w:eastAsia="Times New Roman" w:hAnsi="Times New Roman" w:cs="Times New Roman"/>
                <w:lang w:val="en-GB"/>
              </w:rPr>
              <w:t xml:space="preserve">his action </w:t>
            </w:r>
            <w:r w:rsidR="009513CE" w:rsidRPr="00C7187B">
              <w:rPr>
                <w:rFonts w:ascii="Times New Roman" w:eastAsia="Times New Roman" w:hAnsi="Times New Roman" w:cs="Times New Roman"/>
                <w:lang w:val="en-GB"/>
              </w:rPr>
              <w:t xml:space="preserve">point </w:t>
            </w:r>
            <w:r w:rsidRPr="00C7187B">
              <w:rPr>
                <w:rFonts w:ascii="Times New Roman" w:eastAsia="Times New Roman" w:hAnsi="Times New Roman" w:cs="Times New Roman"/>
                <w:lang w:val="en-GB"/>
              </w:rPr>
              <w:t>aims to improve and develop support services to promote integration of persons with disabilities into society for both children and adults.</w:t>
            </w:r>
          </w:p>
          <w:p w14:paraId="49FE59F5" w14:textId="77777777" w:rsidR="00B550DB" w:rsidRPr="00C7187B" w:rsidRDefault="00B550DB" w:rsidP="00B550DB">
            <w:pPr>
              <w:spacing w:line="252" w:lineRule="auto"/>
              <w:jc w:val="both"/>
              <w:rPr>
                <w:rFonts w:ascii="Times New Roman" w:eastAsia="Times New Roman" w:hAnsi="Times New Roman" w:cs="Times New Roman"/>
                <w:lang w:val="en-GB"/>
              </w:rPr>
            </w:pPr>
          </w:p>
          <w:p w14:paraId="3DCDF37B" w14:textId="1EF76DD8"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b/>
                <w:bCs/>
                <w:lang w:val="en-GB"/>
              </w:rPr>
              <w:t>Promotion of inclusive employment</w:t>
            </w:r>
            <w:r w:rsidR="009513CE" w:rsidRPr="00C7187B">
              <w:rPr>
                <w:rFonts w:ascii="Times New Roman" w:eastAsia="Times New Roman" w:hAnsi="Times New Roman" w:cs="Times New Roman"/>
                <w:b/>
                <w:bCs/>
                <w:lang w:val="en-GB"/>
              </w:rPr>
              <w:t xml:space="preserve">. </w:t>
            </w:r>
            <w:r w:rsidR="009513CE" w:rsidRPr="00C7187B">
              <w:rPr>
                <w:rFonts w:ascii="Times New Roman" w:eastAsia="Times New Roman" w:hAnsi="Times New Roman" w:cs="Times New Roman"/>
                <w:lang w:val="en-GB"/>
              </w:rPr>
              <w:t>T</w:t>
            </w:r>
            <w:r w:rsidRPr="00C7187B">
              <w:rPr>
                <w:rFonts w:ascii="Times New Roman" w:eastAsia="Times New Roman" w:hAnsi="Times New Roman" w:cs="Times New Roman"/>
                <w:lang w:val="en-GB"/>
              </w:rPr>
              <w:t>his action</w:t>
            </w:r>
            <w:r w:rsidR="009513CE" w:rsidRPr="00C7187B">
              <w:rPr>
                <w:rFonts w:ascii="Times New Roman" w:eastAsia="Times New Roman" w:hAnsi="Times New Roman" w:cs="Times New Roman"/>
                <w:lang w:val="en-GB"/>
              </w:rPr>
              <w:t xml:space="preserve"> point</w:t>
            </w:r>
            <w:r w:rsidRPr="00C7187B">
              <w:rPr>
                <w:rFonts w:ascii="Times New Roman" w:eastAsia="Times New Roman" w:hAnsi="Times New Roman" w:cs="Times New Roman"/>
                <w:lang w:val="en-GB"/>
              </w:rPr>
              <w:t xml:space="preserve"> envisages improving employment opportunities for persons with disabilities, providing the necessary support for starting and staying in the workplace and strengthening professional skills for increasing competitiveness in the labour market, promoting understanding and knowledge of employers in employment of persons with disabilities.</w:t>
            </w:r>
          </w:p>
          <w:p w14:paraId="2102899B" w14:textId="77777777" w:rsidR="00B550DB" w:rsidRPr="00C7187B" w:rsidRDefault="00B550DB" w:rsidP="00B550DB">
            <w:pPr>
              <w:spacing w:line="252" w:lineRule="auto"/>
              <w:jc w:val="both"/>
              <w:rPr>
                <w:rFonts w:ascii="Times New Roman" w:eastAsia="Times New Roman" w:hAnsi="Times New Roman" w:cs="Times New Roman"/>
                <w:sz w:val="12"/>
                <w:szCs w:val="12"/>
                <w:lang w:val="en-GB"/>
              </w:rPr>
            </w:pPr>
          </w:p>
          <w:p w14:paraId="7965C391" w14:textId="7C8C5C50"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b/>
                <w:bCs/>
                <w:lang w:val="en-GB"/>
              </w:rPr>
              <w:t>Promoting access to the environment, information and services</w:t>
            </w:r>
            <w:r w:rsidR="009513CE" w:rsidRPr="00C7187B">
              <w:rPr>
                <w:rFonts w:ascii="Times New Roman" w:eastAsia="Times New Roman" w:hAnsi="Times New Roman" w:cs="Times New Roman"/>
                <w:b/>
                <w:bCs/>
                <w:lang w:val="en-GB"/>
              </w:rPr>
              <w:t xml:space="preserve">. </w:t>
            </w:r>
            <w:r w:rsidR="009513CE" w:rsidRPr="00C7187B">
              <w:rPr>
                <w:rFonts w:ascii="Times New Roman" w:eastAsia="Times New Roman" w:hAnsi="Times New Roman" w:cs="Times New Roman"/>
                <w:lang w:val="en-GB"/>
              </w:rPr>
              <w:t>T</w:t>
            </w:r>
            <w:r w:rsidRPr="00C7187B">
              <w:rPr>
                <w:rFonts w:ascii="Times New Roman" w:eastAsia="Times New Roman" w:hAnsi="Times New Roman" w:cs="Times New Roman"/>
                <w:lang w:val="en-GB"/>
              </w:rPr>
              <w:t xml:space="preserve">his action </w:t>
            </w:r>
            <w:r w:rsidR="009513CE" w:rsidRPr="00C7187B">
              <w:rPr>
                <w:rFonts w:ascii="Times New Roman" w:eastAsia="Times New Roman" w:hAnsi="Times New Roman" w:cs="Times New Roman"/>
                <w:lang w:val="en-GB"/>
              </w:rPr>
              <w:t>point envisages</w:t>
            </w:r>
            <w:r w:rsidRPr="00C7187B">
              <w:rPr>
                <w:rFonts w:ascii="Times New Roman" w:eastAsia="Times New Roman" w:hAnsi="Times New Roman" w:cs="Times New Roman"/>
                <w:lang w:val="en-GB"/>
              </w:rPr>
              <w:t xml:space="preserve"> the development of measures to facilitate </w:t>
            </w:r>
            <w:r w:rsidR="009513CE" w:rsidRPr="00C7187B">
              <w:rPr>
                <w:rFonts w:ascii="Times New Roman" w:eastAsia="Times New Roman" w:hAnsi="Times New Roman" w:cs="Times New Roman"/>
                <w:lang w:val="en-GB"/>
              </w:rPr>
              <w:t xml:space="preserve">accessibility of </w:t>
            </w:r>
            <w:r w:rsidRPr="00C7187B">
              <w:rPr>
                <w:rFonts w:ascii="Times New Roman" w:eastAsia="Times New Roman" w:hAnsi="Times New Roman" w:cs="Times New Roman"/>
                <w:lang w:val="en-GB"/>
              </w:rPr>
              <w:t>the environment, information</w:t>
            </w:r>
            <w:r w:rsidR="009513CE" w:rsidRPr="00C7187B">
              <w:rPr>
                <w:rFonts w:ascii="Times New Roman" w:eastAsia="Times New Roman" w:hAnsi="Times New Roman" w:cs="Times New Roman"/>
                <w:lang w:val="en-GB"/>
              </w:rPr>
              <w:t>,</w:t>
            </w:r>
            <w:r w:rsidRPr="00C7187B">
              <w:rPr>
                <w:rFonts w:ascii="Times New Roman" w:eastAsia="Times New Roman" w:hAnsi="Times New Roman" w:cs="Times New Roman"/>
                <w:lang w:val="en-GB"/>
              </w:rPr>
              <w:t xml:space="preserve"> and </w:t>
            </w:r>
            <w:r w:rsidR="009513CE" w:rsidRPr="00C7187B">
              <w:rPr>
                <w:rFonts w:ascii="Times New Roman" w:eastAsia="Times New Roman" w:hAnsi="Times New Roman" w:cs="Times New Roman"/>
                <w:lang w:val="en-GB"/>
              </w:rPr>
              <w:t xml:space="preserve">public </w:t>
            </w:r>
            <w:r w:rsidRPr="00C7187B">
              <w:rPr>
                <w:rFonts w:ascii="Times New Roman" w:eastAsia="Times New Roman" w:hAnsi="Times New Roman" w:cs="Times New Roman"/>
                <w:lang w:val="en-GB"/>
              </w:rPr>
              <w:t xml:space="preserve">services, thereby facilitating the ability of persons with disabilities to receive the necessary information and </w:t>
            </w:r>
            <w:r w:rsidR="009513CE" w:rsidRPr="00C7187B">
              <w:rPr>
                <w:rFonts w:ascii="Times New Roman" w:eastAsia="Times New Roman" w:hAnsi="Times New Roman" w:cs="Times New Roman"/>
                <w:lang w:val="en-GB"/>
              </w:rPr>
              <w:t xml:space="preserve">public </w:t>
            </w:r>
            <w:r w:rsidRPr="00C7187B">
              <w:rPr>
                <w:rFonts w:ascii="Times New Roman" w:eastAsia="Times New Roman" w:hAnsi="Times New Roman" w:cs="Times New Roman"/>
                <w:lang w:val="en-GB"/>
              </w:rPr>
              <w:t>services in a convenient and accessible manner, to integrate freely and without hindrance into various public processes.</w:t>
            </w:r>
          </w:p>
          <w:p w14:paraId="500C7DB9" w14:textId="77777777" w:rsidR="00B550DB" w:rsidRPr="00C7187B" w:rsidRDefault="00B550DB" w:rsidP="00B550DB">
            <w:pPr>
              <w:spacing w:line="252" w:lineRule="auto"/>
              <w:jc w:val="both"/>
              <w:rPr>
                <w:rFonts w:ascii="Times New Roman" w:eastAsia="Times New Roman" w:hAnsi="Times New Roman" w:cs="Times New Roman"/>
                <w:sz w:val="12"/>
                <w:szCs w:val="12"/>
                <w:lang w:val="en-GB"/>
              </w:rPr>
            </w:pPr>
          </w:p>
          <w:p w14:paraId="0A3FF95A" w14:textId="0E66D230"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b/>
                <w:bCs/>
                <w:lang w:val="en-GB"/>
              </w:rPr>
              <w:t>Promoting public awareness</w:t>
            </w:r>
            <w:r w:rsidR="009513CE" w:rsidRPr="00C7187B">
              <w:rPr>
                <w:rFonts w:ascii="Times New Roman" w:eastAsia="Times New Roman" w:hAnsi="Times New Roman" w:cs="Times New Roman"/>
                <w:b/>
                <w:bCs/>
                <w:lang w:val="en-GB"/>
              </w:rPr>
              <w:t>.</w:t>
            </w:r>
            <w:r w:rsidRPr="00C7187B">
              <w:rPr>
                <w:rFonts w:ascii="Times New Roman" w:eastAsia="Times New Roman" w:hAnsi="Times New Roman" w:cs="Times New Roman"/>
                <w:lang w:val="en-GB"/>
              </w:rPr>
              <w:t xml:space="preserve"> This action</w:t>
            </w:r>
            <w:r w:rsidR="009513CE" w:rsidRPr="00C7187B">
              <w:rPr>
                <w:rFonts w:ascii="Times New Roman" w:eastAsia="Times New Roman" w:hAnsi="Times New Roman" w:cs="Times New Roman"/>
                <w:lang w:val="en-GB"/>
              </w:rPr>
              <w:t xml:space="preserve"> point</w:t>
            </w:r>
            <w:r w:rsidRPr="00C7187B">
              <w:rPr>
                <w:rFonts w:ascii="Times New Roman" w:eastAsia="Times New Roman" w:hAnsi="Times New Roman" w:cs="Times New Roman"/>
                <w:lang w:val="en-GB"/>
              </w:rPr>
              <w:t xml:space="preserve"> provides for measures aimed at reducing stereotypes prevailing in society and raising awareness of disability-related issues by promoting discussions with the public on various issues of relevance to disability.</w:t>
            </w:r>
          </w:p>
          <w:p w14:paraId="534DAEB0" w14:textId="77777777" w:rsidR="00B550DB" w:rsidRPr="00C7187B" w:rsidRDefault="00B550DB" w:rsidP="00B550DB">
            <w:pPr>
              <w:spacing w:line="252" w:lineRule="auto"/>
              <w:jc w:val="both"/>
              <w:rPr>
                <w:rFonts w:ascii="Times New Roman" w:eastAsia="Times New Roman" w:hAnsi="Times New Roman" w:cs="Times New Roman"/>
                <w:sz w:val="12"/>
                <w:szCs w:val="12"/>
                <w:lang w:val="en-GB"/>
              </w:rPr>
            </w:pPr>
          </w:p>
          <w:p w14:paraId="68B29EA1" w14:textId="69A80348" w:rsidR="00B550DB" w:rsidRPr="00C7187B" w:rsidRDefault="00B550DB" w:rsidP="00B550DB">
            <w:pPr>
              <w:spacing w:line="252" w:lineRule="auto"/>
              <w:jc w:val="both"/>
              <w:rPr>
                <w:rFonts w:ascii="Times New Roman" w:eastAsia="Times New Roman" w:hAnsi="Times New Roman" w:cs="Times New Roman"/>
                <w:lang w:val="en-GB"/>
              </w:rPr>
            </w:pPr>
            <w:r w:rsidRPr="00C7187B">
              <w:rPr>
                <w:rFonts w:ascii="Times New Roman" w:eastAsia="Times New Roman" w:hAnsi="Times New Roman" w:cs="Times New Roman"/>
                <w:lang w:val="en-GB"/>
              </w:rPr>
              <w:t xml:space="preserve">In order to successfully fulfil Latvia's obligations by implementing the principles laid down in the UN </w:t>
            </w:r>
            <w:r w:rsidR="009513CE" w:rsidRPr="00C7187B">
              <w:rPr>
                <w:rFonts w:ascii="Times New Roman" w:eastAsia="Times New Roman" w:hAnsi="Times New Roman" w:cs="Times New Roman"/>
                <w:lang w:val="en-GB"/>
              </w:rPr>
              <w:t>Convention on the Rights of persons with Disabilities</w:t>
            </w:r>
            <w:r w:rsidRPr="00C7187B">
              <w:rPr>
                <w:rFonts w:ascii="Times New Roman" w:eastAsia="Times New Roman" w:hAnsi="Times New Roman" w:cs="Times New Roman"/>
                <w:lang w:val="en-GB"/>
              </w:rPr>
              <w:t>, the Plan addresses cross-sectoral issues, covering as wide a cross-sectoral coverage as possible, envisaging measures to strengthen inclusive education, promote accessibility of health care services, promote accessibility of public transport, development of information diversity, etc.</w:t>
            </w:r>
          </w:p>
          <w:p w14:paraId="79178ECD" w14:textId="441663E1" w:rsidR="00B550DB" w:rsidRPr="00C7187B" w:rsidRDefault="00B550DB" w:rsidP="00FD3CB4">
            <w:pPr>
              <w:spacing w:line="252" w:lineRule="auto"/>
              <w:jc w:val="both"/>
              <w:rPr>
                <w:rFonts w:ascii="Times New Roman" w:eastAsia="Times New Roman" w:hAnsi="Times New Roman" w:cs="Times New Roman"/>
                <w:b/>
                <w:bCs/>
                <w:lang w:val="en-GB"/>
              </w:rPr>
            </w:pPr>
          </w:p>
        </w:tc>
      </w:tr>
    </w:tbl>
    <w:p w14:paraId="3BC704C1" w14:textId="77777777" w:rsidR="00B550DB" w:rsidRPr="00C7187B" w:rsidRDefault="00B550DB" w:rsidP="00B550DB">
      <w:pPr>
        <w:spacing w:after="0" w:line="240" w:lineRule="auto"/>
        <w:jc w:val="both"/>
        <w:rPr>
          <w:rFonts w:ascii="Times New Roman" w:hAnsi="Times New Roman" w:cs="Times New Roman"/>
          <w:i/>
          <w:lang w:val="en-GB"/>
        </w:rPr>
      </w:pPr>
      <w:r w:rsidRPr="00C7187B">
        <w:rPr>
          <w:rFonts w:ascii="Times New Roman" w:hAnsi="Times New Roman" w:cs="Times New Roman"/>
          <w:bCs/>
          <w:i/>
          <w:lang w:val="en-GB"/>
        </w:rPr>
        <w:t xml:space="preserve">Table 3. Source </w:t>
      </w:r>
      <w:r w:rsidRPr="00C7187B">
        <w:rPr>
          <w:rFonts w:ascii="Times New Roman" w:hAnsi="Times New Roman" w:cs="Times New Roman"/>
          <w:i/>
          <w:lang w:val="en-GB"/>
        </w:rPr>
        <w:t>Central Election Commission</w:t>
      </w:r>
    </w:p>
    <w:p w14:paraId="4218829F" w14:textId="77777777" w:rsidR="00B550DB" w:rsidRPr="004262A3" w:rsidRDefault="00B550DB" w:rsidP="007D6FB2">
      <w:pPr>
        <w:spacing w:after="0"/>
        <w:rPr>
          <w:rFonts w:ascii="Times New Roman" w:hAnsi="Times New Roman" w:cs="Times New Roman"/>
          <w:bCs/>
          <w:iCs/>
          <w:color w:val="000000"/>
          <w:lang w:val="en-GB"/>
        </w:rPr>
      </w:pPr>
    </w:p>
    <w:p w14:paraId="4A591C17" w14:textId="77777777" w:rsidR="00B550DB" w:rsidRPr="004262A3" w:rsidRDefault="00B550DB" w:rsidP="00B550DB">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Proportion of women holding an elected office (2014-2022)</w:t>
      </w:r>
    </w:p>
    <w:p w14:paraId="6A85F557" w14:textId="77777777" w:rsidR="00B550DB" w:rsidRPr="004262A3" w:rsidRDefault="00B550DB" w:rsidP="00B550DB">
      <w:pPr>
        <w:spacing w:after="0" w:line="240" w:lineRule="auto"/>
        <w:jc w:val="both"/>
        <w:rPr>
          <w:rFonts w:ascii="Times New Roman" w:hAnsi="Times New Roman" w:cs="Times New Roman"/>
          <w:b/>
          <w:i/>
          <w:lang w:val="en-GB"/>
        </w:rPr>
      </w:pPr>
      <w:r w:rsidRPr="004262A3">
        <w:rPr>
          <w:rFonts w:ascii="Times New Roman" w:hAnsi="Times New Roman" w:cs="Times New Roman"/>
          <w:b/>
          <w:i/>
          <w:iCs/>
          <w:lang w:val="en-GB"/>
        </w:rPr>
        <w:t>The Saeima</w:t>
      </w:r>
      <w:r w:rsidRPr="004262A3">
        <w:rPr>
          <w:rFonts w:ascii="Times New Roman" w:hAnsi="Times New Roman" w:cs="Times New Roman"/>
          <w:b/>
          <w:i/>
          <w:lang w:val="en-GB"/>
        </w:rPr>
        <w:t>:</w:t>
      </w:r>
    </w:p>
    <w:p w14:paraId="3021FC7F" w14:textId="77777777" w:rsidR="00B550DB" w:rsidRPr="004262A3" w:rsidRDefault="00B550DB" w:rsidP="00B550DB">
      <w:pPr>
        <w:spacing w:after="0" w:line="240" w:lineRule="auto"/>
        <w:jc w:val="both"/>
        <w:rPr>
          <w:rFonts w:ascii="Times New Roman" w:hAnsi="Times New Roman" w:cs="Times New Roman"/>
          <w:i/>
          <w:sz w:val="12"/>
          <w:szCs w:val="12"/>
          <w:u w:val="single"/>
          <w:lang w:val="en-GB"/>
        </w:rPr>
      </w:pPr>
    </w:p>
    <w:tbl>
      <w:tblPr>
        <w:tblStyle w:val="TableGrid"/>
        <w:tblW w:w="0" w:type="auto"/>
        <w:tblLook w:val="04A0" w:firstRow="1" w:lastRow="0" w:firstColumn="1" w:lastColumn="0" w:noHBand="0" w:noVBand="1"/>
      </w:tblPr>
      <w:tblGrid>
        <w:gridCol w:w="876"/>
        <w:gridCol w:w="2380"/>
        <w:gridCol w:w="4961"/>
      </w:tblGrid>
      <w:tr w:rsidR="00B550DB" w:rsidRPr="004262A3" w14:paraId="55D7BB37" w14:textId="77777777" w:rsidTr="00B550DB">
        <w:tc>
          <w:tcPr>
            <w:tcW w:w="87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2E07193"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Year</w:t>
            </w:r>
          </w:p>
        </w:tc>
        <w:tc>
          <w:tcPr>
            <w:tcW w:w="2380"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771DB4A"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Candidates (%)</w:t>
            </w:r>
          </w:p>
        </w:tc>
        <w:tc>
          <w:tcPr>
            <w:tcW w:w="496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F652EB"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Elected (%)</w:t>
            </w:r>
          </w:p>
        </w:tc>
      </w:tr>
      <w:tr w:rsidR="00B550DB" w:rsidRPr="004262A3" w14:paraId="1239C53A" w14:textId="77777777" w:rsidTr="00B550DB">
        <w:tc>
          <w:tcPr>
            <w:tcW w:w="876" w:type="dxa"/>
            <w:tcBorders>
              <w:top w:val="single" w:sz="4" w:space="0" w:color="auto"/>
              <w:left w:val="single" w:sz="4" w:space="0" w:color="auto"/>
              <w:bottom w:val="single" w:sz="4" w:space="0" w:color="auto"/>
              <w:right w:val="single" w:sz="4" w:space="0" w:color="auto"/>
            </w:tcBorders>
            <w:hideMark/>
          </w:tcPr>
          <w:p w14:paraId="50360F83"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2011.</w:t>
            </w:r>
          </w:p>
        </w:tc>
        <w:tc>
          <w:tcPr>
            <w:tcW w:w="2380" w:type="dxa"/>
            <w:tcBorders>
              <w:top w:val="single" w:sz="4" w:space="0" w:color="auto"/>
              <w:left w:val="single" w:sz="4" w:space="0" w:color="auto"/>
              <w:bottom w:val="single" w:sz="4" w:space="0" w:color="auto"/>
              <w:right w:val="single" w:sz="4" w:space="0" w:color="auto"/>
            </w:tcBorders>
            <w:hideMark/>
          </w:tcPr>
          <w:p w14:paraId="44FDE8F6"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30,3</w:t>
            </w:r>
          </w:p>
        </w:tc>
        <w:tc>
          <w:tcPr>
            <w:tcW w:w="4961" w:type="dxa"/>
            <w:tcBorders>
              <w:top w:val="single" w:sz="4" w:space="0" w:color="auto"/>
              <w:left w:val="single" w:sz="4" w:space="0" w:color="auto"/>
              <w:bottom w:val="single" w:sz="4" w:space="0" w:color="auto"/>
              <w:right w:val="single" w:sz="4" w:space="0" w:color="auto"/>
            </w:tcBorders>
            <w:hideMark/>
          </w:tcPr>
          <w:p w14:paraId="5BDEED12"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21</w:t>
            </w:r>
          </w:p>
        </w:tc>
      </w:tr>
      <w:tr w:rsidR="00B550DB" w:rsidRPr="004262A3" w14:paraId="2893E5B7" w14:textId="77777777" w:rsidTr="00B550DB">
        <w:tc>
          <w:tcPr>
            <w:tcW w:w="876" w:type="dxa"/>
            <w:tcBorders>
              <w:top w:val="single" w:sz="4" w:space="0" w:color="auto"/>
              <w:left w:val="single" w:sz="4" w:space="0" w:color="auto"/>
              <w:bottom w:val="single" w:sz="4" w:space="0" w:color="auto"/>
              <w:right w:val="single" w:sz="4" w:space="0" w:color="auto"/>
            </w:tcBorders>
            <w:hideMark/>
          </w:tcPr>
          <w:p w14:paraId="4D4FF4F2"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2014.</w:t>
            </w:r>
          </w:p>
        </w:tc>
        <w:tc>
          <w:tcPr>
            <w:tcW w:w="2380" w:type="dxa"/>
            <w:tcBorders>
              <w:top w:val="single" w:sz="4" w:space="0" w:color="auto"/>
              <w:left w:val="single" w:sz="4" w:space="0" w:color="auto"/>
              <w:bottom w:val="single" w:sz="4" w:space="0" w:color="auto"/>
              <w:right w:val="single" w:sz="4" w:space="0" w:color="auto"/>
            </w:tcBorders>
            <w:hideMark/>
          </w:tcPr>
          <w:p w14:paraId="0F74CE92"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33,0</w:t>
            </w:r>
          </w:p>
        </w:tc>
        <w:tc>
          <w:tcPr>
            <w:tcW w:w="4961" w:type="dxa"/>
            <w:tcBorders>
              <w:top w:val="single" w:sz="4" w:space="0" w:color="auto"/>
              <w:left w:val="single" w:sz="4" w:space="0" w:color="auto"/>
              <w:bottom w:val="single" w:sz="4" w:space="0" w:color="auto"/>
              <w:right w:val="single" w:sz="4" w:space="0" w:color="auto"/>
            </w:tcBorders>
            <w:hideMark/>
          </w:tcPr>
          <w:p w14:paraId="0F2564AC"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19</w:t>
            </w:r>
          </w:p>
        </w:tc>
      </w:tr>
      <w:tr w:rsidR="00B550DB" w:rsidRPr="004262A3" w14:paraId="37C81E82" w14:textId="77777777" w:rsidTr="00B550DB">
        <w:tc>
          <w:tcPr>
            <w:tcW w:w="876" w:type="dxa"/>
            <w:tcBorders>
              <w:top w:val="single" w:sz="4" w:space="0" w:color="auto"/>
              <w:left w:val="single" w:sz="4" w:space="0" w:color="auto"/>
              <w:bottom w:val="single" w:sz="4" w:space="0" w:color="auto"/>
              <w:right w:val="single" w:sz="4" w:space="0" w:color="auto"/>
            </w:tcBorders>
            <w:hideMark/>
          </w:tcPr>
          <w:p w14:paraId="4CE05F0B"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2018.</w:t>
            </w:r>
          </w:p>
        </w:tc>
        <w:tc>
          <w:tcPr>
            <w:tcW w:w="2380" w:type="dxa"/>
            <w:tcBorders>
              <w:top w:val="single" w:sz="4" w:space="0" w:color="auto"/>
              <w:left w:val="single" w:sz="4" w:space="0" w:color="auto"/>
              <w:bottom w:val="single" w:sz="4" w:space="0" w:color="auto"/>
              <w:right w:val="single" w:sz="4" w:space="0" w:color="auto"/>
            </w:tcBorders>
            <w:hideMark/>
          </w:tcPr>
          <w:p w14:paraId="56AB005D"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31,8</w:t>
            </w:r>
          </w:p>
        </w:tc>
        <w:tc>
          <w:tcPr>
            <w:tcW w:w="4961" w:type="dxa"/>
            <w:tcBorders>
              <w:top w:val="single" w:sz="4" w:space="0" w:color="auto"/>
              <w:left w:val="single" w:sz="4" w:space="0" w:color="auto"/>
              <w:bottom w:val="single" w:sz="4" w:space="0" w:color="auto"/>
              <w:right w:val="single" w:sz="4" w:space="0" w:color="auto"/>
            </w:tcBorders>
            <w:hideMark/>
          </w:tcPr>
          <w:p w14:paraId="7939C1AE"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31</w:t>
            </w:r>
          </w:p>
        </w:tc>
      </w:tr>
      <w:tr w:rsidR="00B550DB" w:rsidRPr="004262A3" w14:paraId="38556A0C" w14:textId="77777777" w:rsidTr="00B550DB">
        <w:tc>
          <w:tcPr>
            <w:tcW w:w="876" w:type="dxa"/>
            <w:tcBorders>
              <w:top w:val="single" w:sz="4" w:space="0" w:color="auto"/>
              <w:left w:val="single" w:sz="4" w:space="0" w:color="auto"/>
              <w:bottom w:val="single" w:sz="4" w:space="0" w:color="auto"/>
              <w:right w:val="single" w:sz="4" w:space="0" w:color="auto"/>
            </w:tcBorders>
            <w:hideMark/>
          </w:tcPr>
          <w:p w14:paraId="13472317"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2022.</w:t>
            </w:r>
          </w:p>
        </w:tc>
        <w:tc>
          <w:tcPr>
            <w:tcW w:w="2380" w:type="dxa"/>
            <w:tcBorders>
              <w:top w:val="single" w:sz="4" w:space="0" w:color="auto"/>
              <w:left w:val="single" w:sz="4" w:space="0" w:color="auto"/>
              <w:bottom w:val="single" w:sz="4" w:space="0" w:color="auto"/>
              <w:right w:val="single" w:sz="4" w:space="0" w:color="auto"/>
            </w:tcBorders>
            <w:hideMark/>
          </w:tcPr>
          <w:p w14:paraId="2B19F63C"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36,4</w:t>
            </w:r>
          </w:p>
        </w:tc>
        <w:tc>
          <w:tcPr>
            <w:tcW w:w="4961" w:type="dxa"/>
            <w:tcBorders>
              <w:top w:val="single" w:sz="4" w:space="0" w:color="auto"/>
              <w:left w:val="single" w:sz="4" w:space="0" w:color="auto"/>
              <w:bottom w:val="single" w:sz="4" w:space="0" w:color="auto"/>
              <w:right w:val="single" w:sz="4" w:space="0" w:color="auto"/>
            </w:tcBorders>
            <w:hideMark/>
          </w:tcPr>
          <w:p w14:paraId="1E081D36"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30</w:t>
            </w:r>
          </w:p>
        </w:tc>
      </w:tr>
    </w:tbl>
    <w:p w14:paraId="3FD22880" w14:textId="02A3BC2F" w:rsidR="00B550DB" w:rsidRPr="004262A3" w:rsidRDefault="00B550DB" w:rsidP="00B550DB">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Table 4. Source: Central Election Commission</w:t>
      </w:r>
    </w:p>
    <w:p w14:paraId="7C687DAE" w14:textId="77777777" w:rsidR="00B550DB" w:rsidRPr="004262A3" w:rsidRDefault="00B550DB" w:rsidP="00B550DB">
      <w:pPr>
        <w:spacing w:after="0" w:line="240" w:lineRule="auto"/>
        <w:jc w:val="both"/>
        <w:rPr>
          <w:rFonts w:ascii="Times New Roman" w:hAnsi="Times New Roman" w:cs="Times New Roman"/>
          <w:i/>
          <w:u w:val="single"/>
          <w:lang w:val="en-GB"/>
        </w:rPr>
      </w:pPr>
    </w:p>
    <w:p w14:paraId="4FAA6B7B" w14:textId="77777777" w:rsidR="00B550DB" w:rsidRPr="004262A3" w:rsidRDefault="00B550DB" w:rsidP="00B550DB">
      <w:pPr>
        <w:spacing w:after="0" w:line="240" w:lineRule="auto"/>
        <w:jc w:val="both"/>
        <w:rPr>
          <w:rFonts w:ascii="Times New Roman" w:hAnsi="Times New Roman" w:cs="Times New Roman"/>
          <w:b/>
          <w:i/>
          <w:lang w:val="en-GB"/>
        </w:rPr>
      </w:pPr>
      <w:r w:rsidRPr="004262A3">
        <w:rPr>
          <w:rFonts w:ascii="Times New Roman" w:hAnsi="Times New Roman" w:cs="Times New Roman"/>
          <w:b/>
          <w:i/>
          <w:iCs/>
          <w:lang w:val="en-GB"/>
        </w:rPr>
        <w:t>Local Governments</w:t>
      </w:r>
      <w:r w:rsidRPr="004262A3">
        <w:rPr>
          <w:rFonts w:ascii="Times New Roman" w:hAnsi="Times New Roman" w:cs="Times New Roman"/>
          <w:b/>
          <w:i/>
          <w:lang w:val="en-GB"/>
        </w:rPr>
        <w:t>:</w:t>
      </w:r>
    </w:p>
    <w:p w14:paraId="57EA1D7B" w14:textId="77777777" w:rsidR="00B550DB" w:rsidRPr="004262A3" w:rsidRDefault="00B550DB" w:rsidP="00B550DB">
      <w:pPr>
        <w:spacing w:after="0" w:line="240" w:lineRule="auto"/>
        <w:jc w:val="both"/>
        <w:rPr>
          <w:rFonts w:ascii="Times New Roman" w:hAnsi="Times New Roman" w:cs="Times New Roman"/>
          <w:i/>
          <w:sz w:val="12"/>
          <w:szCs w:val="12"/>
          <w:u w:val="single"/>
          <w:lang w:val="en-GB"/>
        </w:rPr>
      </w:pPr>
    </w:p>
    <w:tbl>
      <w:tblPr>
        <w:tblStyle w:val="TableGrid"/>
        <w:tblW w:w="0" w:type="auto"/>
        <w:tblLook w:val="04A0" w:firstRow="1" w:lastRow="0" w:firstColumn="1" w:lastColumn="0" w:noHBand="0" w:noVBand="1"/>
      </w:tblPr>
      <w:tblGrid>
        <w:gridCol w:w="1656"/>
        <w:gridCol w:w="2167"/>
        <w:gridCol w:w="4394"/>
      </w:tblGrid>
      <w:tr w:rsidR="00B550DB" w:rsidRPr="004262A3" w14:paraId="67F4C1A6" w14:textId="77777777" w:rsidTr="00B550DB">
        <w:tc>
          <w:tcPr>
            <w:tcW w:w="16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79E2AE"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Year</w:t>
            </w:r>
          </w:p>
        </w:tc>
        <w:tc>
          <w:tcPr>
            <w:tcW w:w="216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FA15BD"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Candidates (%)</w:t>
            </w:r>
          </w:p>
        </w:tc>
        <w:tc>
          <w:tcPr>
            <w:tcW w:w="439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E20B60D" w14:textId="77777777" w:rsidR="00B550DB" w:rsidRPr="004262A3" w:rsidRDefault="00B550DB">
            <w:pPr>
              <w:jc w:val="both"/>
              <w:rPr>
                <w:rFonts w:ascii="Times New Roman" w:hAnsi="Times New Roman" w:cs="Times New Roman"/>
                <w:b/>
                <w:bCs/>
                <w:i/>
                <w:lang w:val="en-GB"/>
              </w:rPr>
            </w:pPr>
            <w:r w:rsidRPr="004262A3">
              <w:rPr>
                <w:rFonts w:ascii="Times New Roman" w:hAnsi="Times New Roman" w:cs="Times New Roman"/>
                <w:b/>
                <w:bCs/>
                <w:i/>
                <w:lang w:val="en-GB"/>
              </w:rPr>
              <w:t>Elected (%)</w:t>
            </w:r>
          </w:p>
        </w:tc>
      </w:tr>
      <w:tr w:rsidR="00B550DB" w:rsidRPr="004262A3" w14:paraId="009C66CB" w14:textId="77777777" w:rsidTr="00B550DB">
        <w:tc>
          <w:tcPr>
            <w:tcW w:w="1656" w:type="dxa"/>
            <w:tcBorders>
              <w:top w:val="single" w:sz="4" w:space="0" w:color="auto"/>
              <w:left w:val="single" w:sz="4" w:space="0" w:color="auto"/>
              <w:bottom w:val="single" w:sz="4" w:space="0" w:color="auto"/>
              <w:right w:val="single" w:sz="4" w:space="0" w:color="auto"/>
            </w:tcBorders>
            <w:hideMark/>
          </w:tcPr>
          <w:p w14:paraId="33B5EE99"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2013.</w:t>
            </w:r>
          </w:p>
        </w:tc>
        <w:tc>
          <w:tcPr>
            <w:tcW w:w="2167" w:type="dxa"/>
            <w:tcBorders>
              <w:top w:val="single" w:sz="4" w:space="0" w:color="auto"/>
              <w:left w:val="single" w:sz="4" w:space="0" w:color="auto"/>
              <w:bottom w:val="single" w:sz="4" w:space="0" w:color="auto"/>
              <w:right w:val="single" w:sz="4" w:space="0" w:color="auto"/>
            </w:tcBorders>
            <w:hideMark/>
          </w:tcPr>
          <w:p w14:paraId="658F2FA2"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40,6</w:t>
            </w:r>
          </w:p>
        </w:tc>
        <w:tc>
          <w:tcPr>
            <w:tcW w:w="4394" w:type="dxa"/>
            <w:tcBorders>
              <w:top w:val="single" w:sz="4" w:space="0" w:color="auto"/>
              <w:left w:val="single" w:sz="4" w:space="0" w:color="auto"/>
              <w:bottom w:val="single" w:sz="4" w:space="0" w:color="auto"/>
              <w:right w:val="single" w:sz="4" w:space="0" w:color="auto"/>
            </w:tcBorders>
            <w:hideMark/>
          </w:tcPr>
          <w:p w14:paraId="412341B4"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31,2</w:t>
            </w:r>
          </w:p>
        </w:tc>
      </w:tr>
      <w:tr w:rsidR="00B550DB" w:rsidRPr="004262A3" w14:paraId="7CA2E78E" w14:textId="77777777" w:rsidTr="00B550DB">
        <w:tc>
          <w:tcPr>
            <w:tcW w:w="1656" w:type="dxa"/>
            <w:tcBorders>
              <w:top w:val="single" w:sz="4" w:space="0" w:color="auto"/>
              <w:left w:val="single" w:sz="4" w:space="0" w:color="auto"/>
              <w:bottom w:val="single" w:sz="4" w:space="0" w:color="auto"/>
              <w:right w:val="single" w:sz="4" w:space="0" w:color="auto"/>
            </w:tcBorders>
            <w:hideMark/>
          </w:tcPr>
          <w:p w14:paraId="0B202967"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2017.</w:t>
            </w:r>
          </w:p>
        </w:tc>
        <w:tc>
          <w:tcPr>
            <w:tcW w:w="2167" w:type="dxa"/>
            <w:tcBorders>
              <w:top w:val="single" w:sz="4" w:space="0" w:color="auto"/>
              <w:left w:val="single" w:sz="4" w:space="0" w:color="auto"/>
              <w:bottom w:val="single" w:sz="4" w:space="0" w:color="auto"/>
              <w:right w:val="single" w:sz="4" w:space="0" w:color="auto"/>
            </w:tcBorders>
            <w:hideMark/>
          </w:tcPr>
          <w:p w14:paraId="6BE11BF9"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39,0</w:t>
            </w:r>
          </w:p>
        </w:tc>
        <w:tc>
          <w:tcPr>
            <w:tcW w:w="4394" w:type="dxa"/>
            <w:tcBorders>
              <w:top w:val="single" w:sz="4" w:space="0" w:color="auto"/>
              <w:left w:val="single" w:sz="4" w:space="0" w:color="auto"/>
              <w:bottom w:val="single" w:sz="4" w:space="0" w:color="auto"/>
              <w:right w:val="single" w:sz="4" w:space="0" w:color="auto"/>
            </w:tcBorders>
            <w:hideMark/>
          </w:tcPr>
          <w:p w14:paraId="35FB16B5"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34,0</w:t>
            </w:r>
          </w:p>
        </w:tc>
      </w:tr>
      <w:tr w:rsidR="00B550DB" w:rsidRPr="004262A3" w14:paraId="678A90D3" w14:textId="77777777" w:rsidTr="00B550DB">
        <w:tc>
          <w:tcPr>
            <w:tcW w:w="1656" w:type="dxa"/>
            <w:tcBorders>
              <w:top w:val="single" w:sz="4" w:space="0" w:color="auto"/>
              <w:left w:val="single" w:sz="4" w:space="0" w:color="auto"/>
              <w:bottom w:val="single" w:sz="4" w:space="0" w:color="auto"/>
              <w:right w:val="single" w:sz="4" w:space="0" w:color="auto"/>
            </w:tcBorders>
            <w:hideMark/>
          </w:tcPr>
          <w:p w14:paraId="109A2F92"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2020.—2021.</w:t>
            </w:r>
          </w:p>
        </w:tc>
        <w:tc>
          <w:tcPr>
            <w:tcW w:w="2167" w:type="dxa"/>
            <w:tcBorders>
              <w:top w:val="single" w:sz="4" w:space="0" w:color="auto"/>
              <w:left w:val="single" w:sz="4" w:space="0" w:color="auto"/>
              <w:bottom w:val="single" w:sz="4" w:space="0" w:color="auto"/>
              <w:right w:val="single" w:sz="4" w:space="0" w:color="auto"/>
            </w:tcBorders>
            <w:hideMark/>
          </w:tcPr>
          <w:p w14:paraId="061FA69F"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37,6</w:t>
            </w:r>
          </w:p>
        </w:tc>
        <w:tc>
          <w:tcPr>
            <w:tcW w:w="4394" w:type="dxa"/>
            <w:tcBorders>
              <w:top w:val="single" w:sz="4" w:space="0" w:color="auto"/>
              <w:left w:val="single" w:sz="4" w:space="0" w:color="auto"/>
              <w:bottom w:val="single" w:sz="4" w:space="0" w:color="auto"/>
              <w:right w:val="single" w:sz="4" w:space="0" w:color="auto"/>
            </w:tcBorders>
            <w:hideMark/>
          </w:tcPr>
          <w:p w14:paraId="0747C62E" w14:textId="77777777" w:rsidR="00B550DB" w:rsidRPr="004262A3" w:rsidRDefault="00B550DB">
            <w:pPr>
              <w:jc w:val="both"/>
              <w:rPr>
                <w:rFonts w:ascii="Times New Roman" w:hAnsi="Times New Roman" w:cs="Times New Roman"/>
                <w:i/>
                <w:lang w:val="en-GB"/>
              </w:rPr>
            </w:pPr>
            <w:r w:rsidRPr="004262A3">
              <w:rPr>
                <w:rFonts w:ascii="Times New Roman" w:hAnsi="Times New Roman" w:cs="Times New Roman"/>
                <w:i/>
                <w:lang w:val="en-GB"/>
              </w:rPr>
              <w:t>30,5</w:t>
            </w:r>
          </w:p>
        </w:tc>
      </w:tr>
    </w:tbl>
    <w:p w14:paraId="54BD9F81" w14:textId="157E1030" w:rsidR="007D6FB2" w:rsidRPr="004262A3" w:rsidRDefault="00B550DB" w:rsidP="00FD3CB4">
      <w:pPr>
        <w:spacing w:after="0" w:line="240" w:lineRule="auto"/>
        <w:jc w:val="both"/>
        <w:rPr>
          <w:rFonts w:ascii="Times New Roman" w:hAnsi="Times New Roman" w:cs="Times New Roman"/>
          <w:i/>
          <w:lang w:val="en-GB"/>
        </w:rPr>
      </w:pPr>
      <w:r w:rsidRPr="004262A3">
        <w:rPr>
          <w:rFonts w:ascii="Times New Roman" w:hAnsi="Times New Roman" w:cs="Times New Roman"/>
          <w:i/>
          <w:lang w:val="en-GB"/>
        </w:rPr>
        <w:t>Table 5. Source: Central Election Commission</w:t>
      </w:r>
    </w:p>
    <w:p w14:paraId="3CCBA1C0" w14:textId="7062A6F6" w:rsidR="00B550DB" w:rsidRPr="004262A3" w:rsidRDefault="00B550DB">
      <w:pPr>
        <w:rPr>
          <w:rFonts w:ascii="Times New Roman" w:hAnsi="Times New Roman" w:cs="Times New Roman"/>
          <w:bCs/>
          <w:iCs/>
          <w:color w:val="000000"/>
          <w:lang w:val="en-GB"/>
        </w:rPr>
      </w:pPr>
      <w:r w:rsidRPr="004262A3">
        <w:rPr>
          <w:rFonts w:ascii="Times New Roman" w:hAnsi="Times New Roman" w:cs="Times New Roman"/>
          <w:bCs/>
          <w:iCs/>
          <w:color w:val="000000"/>
          <w:lang w:val="en-GB"/>
        </w:rPr>
        <w:br w:type="page"/>
      </w:r>
    </w:p>
    <w:p w14:paraId="14D77400" w14:textId="4EFE777D" w:rsidR="00B550DB" w:rsidRPr="004262A3" w:rsidRDefault="00B550DB" w:rsidP="00B550DB">
      <w:pPr>
        <w:pStyle w:val="Heading1"/>
        <w:spacing w:before="0"/>
        <w:rPr>
          <w:rFonts w:cs="Times New Roman"/>
          <w:sz w:val="22"/>
          <w:szCs w:val="22"/>
          <w:lang w:val="en-GB"/>
        </w:rPr>
      </w:pPr>
      <w:bookmarkStart w:id="22" w:name="_Toc191300618"/>
      <w:r w:rsidRPr="004262A3">
        <w:rPr>
          <w:rFonts w:cs="Times New Roman"/>
          <w:sz w:val="22"/>
          <w:szCs w:val="22"/>
          <w:lang w:val="en-GB"/>
        </w:rPr>
        <w:lastRenderedPageBreak/>
        <w:t>ANNEX 1</w:t>
      </w:r>
      <w:r w:rsidR="00301003" w:rsidRPr="004262A3">
        <w:rPr>
          <w:rFonts w:cs="Times New Roman"/>
          <w:sz w:val="22"/>
          <w:szCs w:val="22"/>
          <w:lang w:val="en-GB"/>
        </w:rPr>
        <w:t>7</w:t>
      </w:r>
      <w:bookmarkEnd w:id="22"/>
    </w:p>
    <w:p w14:paraId="2889CEA3" w14:textId="77777777" w:rsidR="00B550DB" w:rsidRPr="004262A3" w:rsidRDefault="00B550DB" w:rsidP="00B550DB">
      <w:pPr>
        <w:spacing w:after="0"/>
        <w:rPr>
          <w:rFonts w:ascii="Times New Roman" w:hAnsi="Times New Roman" w:cs="Times New Roman"/>
          <w:i/>
          <w:lang w:val="en-GB"/>
        </w:rPr>
      </w:pPr>
    </w:p>
    <w:p w14:paraId="3FB4FE91" w14:textId="3C9A91DF" w:rsidR="00B550DB" w:rsidRPr="004262A3" w:rsidRDefault="00B550DB" w:rsidP="00FD3CB4">
      <w:pPr>
        <w:spacing w:after="0" w:line="240" w:lineRule="auto"/>
        <w:jc w:val="center"/>
        <w:rPr>
          <w:rFonts w:ascii="Times New Roman" w:hAnsi="Times New Roman" w:cs="Times New Roman"/>
          <w:b/>
          <w:lang w:val="en-GB"/>
        </w:rPr>
      </w:pPr>
      <w:r w:rsidRPr="004262A3">
        <w:rPr>
          <w:rFonts w:ascii="Times New Roman" w:hAnsi="Times New Roman" w:cs="Times New Roman"/>
          <w:b/>
          <w:lang w:val="en-GB"/>
        </w:rPr>
        <w:t>Measures taken to train teachers on the transition to teaching in Latvian</w:t>
      </w:r>
    </w:p>
    <w:p w14:paraId="10DAE065" w14:textId="77777777" w:rsidR="00FD3CB4" w:rsidRPr="004262A3" w:rsidRDefault="00FD3CB4" w:rsidP="00FD3CB4">
      <w:pPr>
        <w:spacing w:after="0" w:line="240" w:lineRule="auto"/>
        <w:jc w:val="center"/>
        <w:rPr>
          <w:rFonts w:ascii="Times New Roman" w:hAnsi="Times New Roman" w:cs="Times New Roman"/>
          <w:b/>
          <w:sz w:val="12"/>
          <w:szCs w:val="12"/>
          <w:lang w:val="en-GB"/>
        </w:rPr>
      </w:pPr>
    </w:p>
    <w:tbl>
      <w:tblPr>
        <w:tblStyle w:val="TableGrid"/>
        <w:tblW w:w="0" w:type="auto"/>
        <w:tblLook w:val="04A0" w:firstRow="1" w:lastRow="0" w:firstColumn="1" w:lastColumn="0" w:noHBand="0" w:noVBand="1"/>
      </w:tblPr>
      <w:tblGrid>
        <w:gridCol w:w="8296"/>
      </w:tblGrid>
      <w:tr w:rsidR="00563B6D" w:rsidRPr="004262A3" w14:paraId="3CAC09C2" w14:textId="77777777" w:rsidTr="00A3706D">
        <w:tc>
          <w:tcPr>
            <w:tcW w:w="8296" w:type="dxa"/>
            <w:shd w:val="clear" w:color="auto" w:fill="B4C6E7" w:themeFill="accent1" w:themeFillTint="66"/>
          </w:tcPr>
          <w:p w14:paraId="1D96C90F" w14:textId="77777777" w:rsidR="00B550DB" w:rsidRPr="004262A3" w:rsidRDefault="00B550DB" w:rsidP="00C7187B">
            <w:pPr>
              <w:jc w:val="both"/>
              <w:rPr>
                <w:rFonts w:ascii="Times New Roman" w:hAnsi="Times New Roman" w:cs="Times New Roman"/>
                <w:b/>
                <w:lang w:val="en-GB"/>
              </w:rPr>
            </w:pPr>
            <w:r w:rsidRPr="004262A3">
              <w:rPr>
                <w:rFonts w:ascii="Times New Roman" w:hAnsi="Times New Roman" w:cs="Times New Roman"/>
                <w:b/>
                <w:lang w:val="en-GB"/>
              </w:rPr>
              <w:t>Training of teachers</w:t>
            </w:r>
          </w:p>
        </w:tc>
      </w:tr>
      <w:tr w:rsidR="00FD3CB4" w:rsidRPr="004262A3" w14:paraId="0F2DA0F0" w14:textId="77777777" w:rsidTr="00A3706D">
        <w:tc>
          <w:tcPr>
            <w:tcW w:w="8296" w:type="dxa"/>
          </w:tcPr>
          <w:p w14:paraId="2EFF31FE" w14:textId="6AFD28F3" w:rsidR="00B550DB" w:rsidRPr="004262A3" w:rsidRDefault="00B550DB" w:rsidP="00C7187B">
            <w:pPr>
              <w:jc w:val="both"/>
              <w:rPr>
                <w:rFonts w:ascii="Times New Roman" w:hAnsi="Times New Roman" w:cs="Times New Roman"/>
                <w:bCs/>
                <w:lang w:val="en-GB"/>
              </w:rPr>
            </w:pPr>
            <w:r w:rsidRPr="004262A3">
              <w:rPr>
                <w:rFonts w:ascii="Times New Roman" w:hAnsi="Times New Roman" w:cs="Times New Roman"/>
                <w:lang w:val="en-GB"/>
              </w:rPr>
              <w:t xml:space="preserve">In accordance with </w:t>
            </w:r>
            <w:r w:rsidR="00C7187B">
              <w:rPr>
                <w:rFonts w:ascii="Times New Roman" w:hAnsi="Times New Roman" w:cs="Times New Roman"/>
                <w:lang w:val="en-GB"/>
              </w:rPr>
              <w:t xml:space="preserve">the </w:t>
            </w:r>
            <w:proofErr w:type="spellStart"/>
            <w:r w:rsidR="00C7187B">
              <w:rPr>
                <w:rFonts w:ascii="Times New Roman" w:hAnsi="Times New Roman" w:cs="Times New Roman"/>
                <w:lang w:val="en-GB"/>
              </w:rPr>
              <w:t>CoM</w:t>
            </w:r>
            <w:proofErr w:type="spellEnd"/>
            <w:r w:rsidRPr="004262A3">
              <w:rPr>
                <w:rFonts w:ascii="Times New Roman" w:hAnsi="Times New Roman" w:cs="Times New Roman"/>
                <w:lang w:val="en-GB"/>
              </w:rPr>
              <w:t xml:space="preserve"> Regulation</w:t>
            </w:r>
            <w:r w:rsidR="00C7187B">
              <w:rPr>
                <w:rFonts w:ascii="Times New Roman" w:hAnsi="Times New Roman" w:cs="Times New Roman"/>
                <w:lang w:val="en-GB"/>
              </w:rPr>
              <w:t>s</w:t>
            </w:r>
            <w:r w:rsidRPr="004262A3">
              <w:rPr>
                <w:rFonts w:ascii="Times New Roman" w:hAnsi="Times New Roman" w:cs="Times New Roman"/>
                <w:lang w:val="en-GB"/>
              </w:rPr>
              <w:t xml:space="preserve"> </w:t>
            </w:r>
            <w:r w:rsidR="00C7187B">
              <w:rPr>
                <w:rFonts w:ascii="Times New Roman" w:hAnsi="Times New Roman" w:cs="Times New Roman"/>
                <w:lang w:val="en-GB"/>
              </w:rPr>
              <w:t>n</w:t>
            </w:r>
            <w:r w:rsidRPr="004262A3">
              <w:rPr>
                <w:rFonts w:ascii="Times New Roman" w:hAnsi="Times New Roman" w:cs="Times New Roman"/>
                <w:lang w:val="en-GB"/>
              </w:rPr>
              <w:t xml:space="preserve">o. 569 </w:t>
            </w:r>
            <w:r w:rsidRPr="004262A3">
              <w:rPr>
                <w:rFonts w:ascii="Times New Roman" w:hAnsi="Times New Roman" w:cs="Times New Roman"/>
                <w:i/>
                <w:lang w:val="en-GB"/>
              </w:rPr>
              <w:t>“Regulations on Education and Professional Qualification Required for Educators and Procedure of Enhancing the Professional Competence of Educators”</w:t>
            </w:r>
            <w:r w:rsidRPr="004262A3">
              <w:rPr>
                <w:rFonts w:ascii="Times New Roman" w:hAnsi="Times New Roman" w:cs="Times New Roman"/>
                <w:lang w:val="en-GB"/>
              </w:rPr>
              <w:t>, the Latvian Language Agency (LLA) has provided and keeps providing support for educators in enhancing Latvian language skills.</w:t>
            </w:r>
            <w:r w:rsidRPr="004262A3">
              <w:rPr>
                <w:rFonts w:ascii="Times New Roman" w:hAnsi="Times New Roman" w:cs="Times New Roman"/>
                <w:bCs/>
                <w:lang w:val="en-GB"/>
              </w:rPr>
              <w:t xml:space="preserve"> The support has been provided by enhancing Latvian language skills of minority teachers for professional needs, ensuring various methodological courses and cooperation activities, developing teaching and methodological materials, and involving and informing minority families.</w:t>
            </w:r>
          </w:p>
        </w:tc>
      </w:tr>
      <w:tr w:rsidR="00FD3CB4" w:rsidRPr="004262A3" w14:paraId="2F224C02" w14:textId="77777777" w:rsidTr="00A3706D">
        <w:tc>
          <w:tcPr>
            <w:tcW w:w="8296" w:type="dxa"/>
          </w:tcPr>
          <w:p w14:paraId="6483CB7C" w14:textId="0D18E1ED" w:rsidR="00B550DB" w:rsidRPr="004262A3" w:rsidRDefault="00B550DB" w:rsidP="00C7187B">
            <w:pPr>
              <w:tabs>
                <w:tab w:val="left" w:pos="2712"/>
              </w:tabs>
              <w:jc w:val="both"/>
              <w:rPr>
                <w:rFonts w:ascii="Times New Roman" w:hAnsi="Times New Roman" w:cs="Times New Roman"/>
                <w:lang w:val="en-GB"/>
              </w:rPr>
            </w:pPr>
            <w:r w:rsidRPr="004262A3">
              <w:rPr>
                <w:rFonts w:ascii="Times New Roman" w:hAnsi="Times New Roman" w:cs="Times New Roman"/>
                <w:lang w:val="en-GB"/>
              </w:rPr>
              <w:t>In 2013-2017, a total of 857 pre-school teachers were educated.</w:t>
            </w:r>
            <w:r w:rsidRPr="004262A3">
              <w:rPr>
                <w:rFonts w:ascii="Times New Roman" w:hAnsi="Times New Roman" w:cs="Times New Roman"/>
                <w:bCs/>
                <w:lang w:val="en-GB"/>
              </w:rPr>
              <w:t xml:space="preserve"> Although, since 1999, the Latvian language proficiency of minority teachers must correspond to the highest level, namely, Level C, until 31 August 2021, pre-school teachers and school educators had the opportunity to undergo 120-hour language courses, 24-hour and 36-hour methodological courses, as well as 50-hour intensive courses oriented on the acquisition of Latvian language and culture.</w:t>
            </w:r>
          </w:p>
        </w:tc>
      </w:tr>
      <w:tr w:rsidR="00FD3CB4" w:rsidRPr="004262A3" w14:paraId="697A7326" w14:textId="77777777" w:rsidTr="00A3706D">
        <w:tc>
          <w:tcPr>
            <w:tcW w:w="8296" w:type="dxa"/>
          </w:tcPr>
          <w:p w14:paraId="51CABB26" w14:textId="104C434F" w:rsidR="00B550DB" w:rsidRPr="004262A3" w:rsidRDefault="00B550DB" w:rsidP="00C7187B">
            <w:pPr>
              <w:jc w:val="both"/>
              <w:rPr>
                <w:rFonts w:ascii="Times New Roman" w:hAnsi="Times New Roman" w:cs="Times New Roman"/>
                <w:lang w:val="en-GB"/>
              </w:rPr>
            </w:pPr>
            <w:r w:rsidRPr="004262A3">
              <w:rPr>
                <w:rFonts w:ascii="Times New Roman" w:hAnsi="Times New Roman" w:cs="Times New Roman"/>
                <w:bCs/>
                <w:lang w:val="en-GB"/>
              </w:rPr>
              <w:t xml:space="preserve">Teachers are provided with the opportunity to strengthen Latvian language skills at Level C1 and to improve them to reach Level C2. 2 conferences on learning </w:t>
            </w:r>
            <w:r w:rsidR="00C7187B">
              <w:rPr>
                <w:rFonts w:ascii="Times New Roman" w:hAnsi="Times New Roman" w:cs="Times New Roman"/>
                <w:bCs/>
                <w:lang w:val="en-GB"/>
              </w:rPr>
              <w:t xml:space="preserve">the </w:t>
            </w:r>
            <w:r w:rsidRPr="004262A3">
              <w:rPr>
                <w:rFonts w:ascii="Times New Roman" w:hAnsi="Times New Roman" w:cs="Times New Roman"/>
                <w:bCs/>
                <w:lang w:val="en-GB"/>
              </w:rPr>
              <w:t>Latvian language in a linguistically heterogeneous environment (200 participants) and 156 support measures for educators implementing the curriculum in a linguistically heterogeneous environment (2352 participants) have taken place</w:t>
            </w:r>
            <w:r w:rsidR="00C7187B">
              <w:rPr>
                <w:rFonts w:ascii="Times New Roman" w:hAnsi="Times New Roman" w:cs="Times New Roman"/>
                <w:bCs/>
                <w:lang w:val="en-GB"/>
              </w:rPr>
              <w:t>.</w:t>
            </w:r>
          </w:p>
        </w:tc>
      </w:tr>
      <w:tr w:rsidR="00FD3CB4" w:rsidRPr="004262A3" w14:paraId="3A244C5C" w14:textId="77777777" w:rsidTr="00A3706D">
        <w:tc>
          <w:tcPr>
            <w:tcW w:w="8296" w:type="dxa"/>
          </w:tcPr>
          <w:p w14:paraId="19A06A8C" w14:textId="77777777" w:rsidR="00B550DB" w:rsidRPr="004262A3" w:rsidRDefault="00B550DB" w:rsidP="00C7187B">
            <w:pPr>
              <w:jc w:val="both"/>
              <w:rPr>
                <w:rFonts w:ascii="Times New Roman" w:hAnsi="Times New Roman" w:cs="Times New Roman"/>
                <w:lang w:val="en-GB"/>
              </w:rPr>
            </w:pPr>
            <w:r w:rsidRPr="004262A3">
              <w:rPr>
                <w:rFonts w:ascii="Times New Roman" w:hAnsi="Times New Roman" w:cs="Times New Roman"/>
                <w:lang w:val="en-GB"/>
              </w:rPr>
              <w:t>A digital self-assessment and self-learning tool is being developed, which will allow the teachers to learn and self-assess Latvian language.</w:t>
            </w:r>
          </w:p>
        </w:tc>
      </w:tr>
      <w:tr w:rsidR="00FD3CB4" w:rsidRPr="004262A3" w14:paraId="0CF6B182" w14:textId="77777777" w:rsidTr="00A3706D">
        <w:tc>
          <w:tcPr>
            <w:tcW w:w="8296" w:type="dxa"/>
          </w:tcPr>
          <w:p w14:paraId="1D92348C" w14:textId="77777777" w:rsidR="00B550DB" w:rsidRPr="004262A3" w:rsidRDefault="00B550DB" w:rsidP="00C7187B">
            <w:pPr>
              <w:jc w:val="both"/>
              <w:rPr>
                <w:rFonts w:ascii="Times New Roman" w:hAnsi="Times New Roman" w:cs="Times New Roman"/>
                <w:bCs/>
                <w:lang w:val="en-GB"/>
              </w:rPr>
            </w:pPr>
            <w:r w:rsidRPr="004262A3">
              <w:rPr>
                <w:rFonts w:ascii="Times New Roman" w:hAnsi="Times New Roman" w:cs="Times New Roman"/>
                <w:bCs/>
                <w:lang w:val="en-GB"/>
              </w:rPr>
              <w:t xml:space="preserve">From 2018 to 2021, the ESF project “Competence-based approach to curriculum” was implemented aiming, </w:t>
            </w:r>
            <w:r w:rsidRPr="004262A3">
              <w:rPr>
                <w:rFonts w:ascii="Times New Roman" w:hAnsi="Times New Roman" w:cs="Times New Roman"/>
                <w:bCs/>
                <w:i/>
                <w:iCs/>
                <w:lang w:val="en-GB"/>
              </w:rPr>
              <w:t>inter alia,</w:t>
            </w:r>
            <w:r w:rsidRPr="004262A3">
              <w:rPr>
                <w:rFonts w:ascii="Times New Roman" w:hAnsi="Times New Roman" w:cs="Times New Roman"/>
                <w:bCs/>
                <w:lang w:val="en-GB"/>
              </w:rPr>
              <w:t xml:space="preserve"> to provide comprehensive support to teachers in implementing teaching process in the Latvian language. 3050 teachers completed the courses for improvement of the Latvian language skills for professional needs (120 hours) to strengthen pre-school and school teachers’ C1 level skills and upgrade them up to the C2 level. </w:t>
            </w:r>
          </w:p>
        </w:tc>
      </w:tr>
      <w:tr w:rsidR="00FD3CB4" w:rsidRPr="004262A3" w14:paraId="1C0D02EA" w14:textId="77777777" w:rsidTr="00A3706D">
        <w:tc>
          <w:tcPr>
            <w:tcW w:w="8296" w:type="dxa"/>
          </w:tcPr>
          <w:p w14:paraId="6F04891D" w14:textId="4EFA03FD" w:rsidR="00B550DB" w:rsidRPr="004262A3" w:rsidRDefault="00B550DB" w:rsidP="00C7187B">
            <w:pPr>
              <w:jc w:val="both"/>
              <w:rPr>
                <w:rFonts w:ascii="Times New Roman" w:hAnsi="Times New Roman" w:cs="Times New Roman"/>
                <w:bCs/>
                <w:lang w:val="en-GB"/>
              </w:rPr>
            </w:pPr>
            <w:r w:rsidRPr="004262A3">
              <w:rPr>
                <w:rFonts w:ascii="Times New Roman" w:hAnsi="Times New Roman" w:cs="Times New Roman"/>
                <w:bCs/>
                <w:lang w:val="en-GB"/>
              </w:rPr>
              <w:t xml:space="preserve">In 2022 and 2023, the </w:t>
            </w:r>
            <w:r w:rsidR="00C7187B">
              <w:rPr>
                <w:rFonts w:ascii="Times New Roman" w:hAnsi="Times New Roman" w:cs="Times New Roman"/>
                <w:bCs/>
                <w:lang w:val="en-GB"/>
              </w:rPr>
              <w:t xml:space="preserve">LLA </w:t>
            </w:r>
            <w:r w:rsidRPr="004262A3">
              <w:rPr>
                <w:rFonts w:ascii="Times New Roman" w:hAnsi="Times New Roman" w:cs="Times New Roman"/>
                <w:bCs/>
                <w:lang w:val="en-GB"/>
              </w:rPr>
              <w:t xml:space="preserve">organized combined methodology and higher language proficiency improvement courses to improve the Latvian language skills of minority pre-school teachers and teaching assistants (651 teachers and teaching assistants were educated during the courses). In order to provide support to teachers who need to improve their Latvian language skills, the State Employment Agency offers pre-school and primary education teachers an opportunity to participate in the course "Improvement of the State Language Skills" (40 academic hours) as part of the competitiveness improvement measures. The topics are related to the teaching profession; therefore, they allow teachers to improve and consolidate knowledge that is useful for their work. In order to ensure a successful transition to teaching in the State language, a set of support measures for educational institutions and teachers working in a linguistically heterogeneous environment is being implemented from 2022 to 2026. In addition, the involvement and cooperation of teachers from all educational institutions (both former schools for linguistic minorities and Latvian schools). The </w:t>
            </w:r>
            <w:r w:rsidR="00C7187B">
              <w:rPr>
                <w:rFonts w:ascii="Times New Roman" w:hAnsi="Times New Roman" w:cs="Times New Roman"/>
                <w:bCs/>
                <w:lang w:val="en-GB"/>
              </w:rPr>
              <w:t xml:space="preserve">LLA </w:t>
            </w:r>
            <w:r w:rsidRPr="004262A3">
              <w:rPr>
                <w:rFonts w:ascii="Times New Roman" w:hAnsi="Times New Roman" w:cs="Times New Roman"/>
                <w:bCs/>
                <w:lang w:val="en-GB"/>
              </w:rPr>
              <w:t>organizes professional development courses for teachers, practical workshops and master classes, individual and collective consultations, and these measures provide teachers with opportunities to improve their Latvian language skills and promote its use for professional needs.</w:t>
            </w:r>
          </w:p>
        </w:tc>
      </w:tr>
      <w:tr w:rsidR="00563B6D" w:rsidRPr="004262A3" w14:paraId="35A33A48" w14:textId="77777777" w:rsidTr="00A3706D">
        <w:tc>
          <w:tcPr>
            <w:tcW w:w="8296" w:type="dxa"/>
            <w:shd w:val="clear" w:color="auto" w:fill="B4C6E7" w:themeFill="accent1" w:themeFillTint="66"/>
          </w:tcPr>
          <w:p w14:paraId="3A359BB5" w14:textId="77777777" w:rsidR="00B550DB" w:rsidRPr="004262A3" w:rsidRDefault="00B550DB" w:rsidP="00C7187B">
            <w:pPr>
              <w:jc w:val="both"/>
              <w:rPr>
                <w:rFonts w:ascii="Times New Roman" w:hAnsi="Times New Roman" w:cs="Times New Roman"/>
                <w:b/>
                <w:lang w:val="en-GB"/>
              </w:rPr>
            </w:pPr>
            <w:r w:rsidRPr="004262A3">
              <w:rPr>
                <w:rFonts w:ascii="Times New Roman" w:hAnsi="Times New Roman" w:cs="Times New Roman"/>
                <w:b/>
                <w:lang w:val="en-GB"/>
              </w:rPr>
              <w:t>Methodological materials</w:t>
            </w:r>
          </w:p>
        </w:tc>
      </w:tr>
      <w:tr w:rsidR="00FD3CB4" w:rsidRPr="004262A3" w14:paraId="726C8FD6" w14:textId="77777777" w:rsidTr="00A3706D">
        <w:tc>
          <w:tcPr>
            <w:tcW w:w="8296" w:type="dxa"/>
          </w:tcPr>
          <w:p w14:paraId="51FFB997" w14:textId="77777777" w:rsidR="00B550DB" w:rsidRPr="004262A3" w:rsidRDefault="00B550DB" w:rsidP="00C7187B">
            <w:pPr>
              <w:jc w:val="both"/>
              <w:rPr>
                <w:rFonts w:ascii="Times New Roman" w:eastAsia="Times New Roman" w:hAnsi="Times New Roman" w:cs="Times New Roman"/>
                <w:bCs/>
                <w:u w:val="single"/>
                <w:lang w:val="en-GB"/>
              </w:rPr>
            </w:pPr>
            <w:r w:rsidRPr="004262A3">
              <w:rPr>
                <w:rFonts w:ascii="Times New Roman" w:hAnsi="Times New Roman" w:cs="Times New Roman"/>
                <w:lang w:val="en-GB"/>
              </w:rPr>
              <w:t xml:space="preserve">In order to ensure access to electronic materials, in 2013, the LLA launched a website “Teach and Learn Latvian” (subsection on </w:t>
            </w:r>
            <w:hyperlink r:id="rId31" w:history="1">
              <w:r w:rsidRPr="004262A3">
                <w:rPr>
                  <w:rStyle w:val="Hyperlink"/>
                  <w:rFonts w:ascii="Times New Roman" w:hAnsi="Times New Roman" w:cs="Times New Roman"/>
                  <w:lang w:val="en-GB"/>
                </w:rPr>
                <w:t>www.valoda.lv</w:t>
              </w:r>
            </w:hyperlink>
            <w:r w:rsidRPr="004262A3">
              <w:rPr>
                <w:rFonts w:ascii="Times New Roman" w:hAnsi="Times New Roman" w:cs="Times New Roman"/>
                <w:lang w:val="en-GB"/>
              </w:rPr>
              <w:t xml:space="preserve">). It offers e-classes, games for learning the language, methodological and learning materials, videos, animations, and other multimodal materials. For the time being, this storage of resources contains more than 600 units of different sizes. Each year, the number of visitors increases. In 2019, the number of users reached 188 469. The analysis of the materials commonly used by language learners </w:t>
            </w:r>
            <w:r w:rsidRPr="004262A3">
              <w:rPr>
                <w:rFonts w:ascii="Times New Roman" w:hAnsi="Times New Roman" w:cs="Times New Roman"/>
                <w:lang w:val="en-GB"/>
              </w:rPr>
              <w:lastRenderedPageBreak/>
              <w:t xml:space="preserve">suggests that they use mostly games, self-learning and self-testing tasks, as well as e-classes, </w:t>
            </w:r>
            <w:proofErr w:type="gramStart"/>
            <w:r w:rsidRPr="004262A3">
              <w:rPr>
                <w:rFonts w:ascii="Times New Roman" w:hAnsi="Times New Roman" w:cs="Times New Roman"/>
                <w:lang w:val="en-GB"/>
              </w:rPr>
              <w:t>In</w:t>
            </w:r>
            <w:proofErr w:type="gramEnd"/>
            <w:r w:rsidRPr="004262A3">
              <w:rPr>
                <w:rFonts w:ascii="Times New Roman" w:hAnsi="Times New Roman" w:cs="Times New Roman"/>
                <w:lang w:val="en-GB"/>
              </w:rPr>
              <w:t xml:space="preserve"> 2020, during the health emergency, the website was visited by around 5000 visitors on a daily basis.</w:t>
            </w:r>
          </w:p>
          <w:p w14:paraId="5A7FC31A" w14:textId="77777777" w:rsidR="00B550DB" w:rsidRPr="004262A3" w:rsidRDefault="00B550DB" w:rsidP="00C7187B">
            <w:pPr>
              <w:jc w:val="both"/>
              <w:rPr>
                <w:rFonts w:ascii="Times New Roman" w:hAnsi="Times New Roman" w:cs="Times New Roman"/>
                <w:lang w:val="en-GB"/>
              </w:rPr>
            </w:pPr>
            <w:r w:rsidRPr="004262A3">
              <w:rPr>
                <w:rFonts w:ascii="Times New Roman" w:hAnsi="Times New Roman" w:cs="Times New Roman"/>
                <w:lang w:val="en-GB"/>
              </w:rPr>
              <w:t xml:space="preserve">The LLA systematically develops methodological materials for teachers, such as guides for teachers as part of sets of learning materials, methodological publications published in series, such as “For Latvian Language Teacher”, “For Bilingual Education Teacher”, and “For Pre-School and Elementary School Teacher”, the scientific methodological journal </w:t>
            </w:r>
            <w:r w:rsidRPr="004262A3">
              <w:rPr>
                <w:rFonts w:ascii="Times New Roman" w:hAnsi="Times New Roman" w:cs="Times New Roman"/>
                <w:i/>
                <w:iCs/>
                <w:lang w:val="en-GB"/>
              </w:rPr>
              <w:t>“</w:t>
            </w:r>
            <w:proofErr w:type="spellStart"/>
            <w:r w:rsidRPr="004262A3">
              <w:rPr>
                <w:rFonts w:ascii="Times New Roman" w:hAnsi="Times New Roman" w:cs="Times New Roman"/>
                <w:i/>
                <w:iCs/>
                <w:lang w:val="en-GB"/>
              </w:rPr>
              <w:t>Tagad</w:t>
            </w:r>
            <w:proofErr w:type="spellEnd"/>
            <w:r w:rsidRPr="004262A3">
              <w:rPr>
                <w:rFonts w:ascii="Times New Roman" w:hAnsi="Times New Roman" w:cs="Times New Roman"/>
                <w:i/>
                <w:iCs/>
                <w:lang w:val="en-GB"/>
              </w:rPr>
              <w:t>”</w:t>
            </w:r>
            <w:r w:rsidRPr="004262A3">
              <w:rPr>
                <w:rFonts w:ascii="Times New Roman" w:hAnsi="Times New Roman" w:cs="Times New Roman"/>
                <w:lang w:val="en-GB"/>
              </w:rPr>
              <w:t xml:space="preserve"> (“Now”), a dictionary of </w:t>
            </w:r>
            <w:proofErr w:type="spellStart"/>
            <w:r w:rsidRPr="004262A3">
              <w:rPr>
                <w:rFonts w:ascii="Times New Roman" w:hAnsi="Times New Roman" w:cs="Times New Roman"/>
                <w:lang w:val="en-GB"/>
              </w:rPr>
              <w:t>linguodidactic</w:t>
            </w:r>
            <w:proofErr w:type="spellEnd"/>
            <w:r w:rsidRPr="004262A3">
              <w:rPr>
                <w:rFonts w:ascii="Times New Roman" w:hAnsi="Times New Roman" w:cs="Times New Roman"/>
                <w:lang w:val="en-GB"/>
              </w:rPr>
              <w:t xml:space="preserve"> terms, and the electronic dictionary </w:t>
            </w:r>
            <w:r w:rsidRPr="004262A3">
              <w:rPr>
                <w:rFonts w:ascii="Times New Roman" w:hAnsi="Times New Roman" w:cs="Times New Roman"/>
                <w:i/>
                <w:iCs/>
                <w:lang w:val="en-GB"/>
              </w:rPr>
              <w:t>“E-Pupa”</w:t>
            </w:r>
            <w:r w:rsidRPr="004262A3">
              <w:rPr>
                <w:rFonts w:ascii="Times New Roman" w:hAnsi="Times New Roman" w:cs="Times New Roman"/>
                <w:lang w:val="en-GB"/>
              </w:rPr>
              <w:t xml:space="preserve">. </w:t>
            </w:r>
          </w:p>
        </w:tc>
      </w:tr>
      <w:tr w:rsidR="00FD3CB4" w:rsidRPr="004262A3" w14:paraId="59D9DE98" w14:textId="77777777" w:rsidTr="00A3706D">
        <w:tc>
          <w:tcPr>
            <w:tcW w:w="8296" w:type="dxa"/>
          </w:tcPr>
          <w:p w14:paraId="49D70B50" w14:textId="77777777" w:rsidR="00B550DB" w:rsidRPr="004262A3" w:rsidRDefault="00B550DB" w:rsidP="00C7187B">
            <w:pPr>
              <w:jc w:val="both"/>
              <w:rPr>
                <w:rFonts w:ascii="Times New Roman" w:hAnsi="Times New Roman" w:cs="Times New Roman"/>
                <w:lang w:val="en-GB"/>
              </w:rPr>
            </w:pPr>
            <w:r w:rsidRPr="004262A3">
              <w:rPr>
                <w:rFonts w:ascii="Times New Roman" w:hAnsi="Times New Roman" w:cs="Times New Roman"/>
                <w:lang w:val="en-GB"/>
              </w:rPr>
              <w:t xml:space="preserve">Since 2018, the professional development of educators and development of learning and methodological materials takes place within the project No. 8.3.1.1/16/I/002 “Availability of Competences in the Curriculum”, where the LLA as the collaboration partner in implementing specific secondary activities of the project provides comprehensive support to educators, ensuring the enhancement of Latvian language skills for professional needs and the improvement of their professional competence in a linguistically heterogeneous environment. </w:t>
            </w:r>
          </w:p>
        </w:tc>
      </w:tr>
      <w:tr w:rsidR="00FD3CB4" w:rsidRPr="004262A3" w14:paraId="470A0590" w14:textId="77777777" w:rsidTr="00A3706D">
        <w:tc>
          <w:tcPr>
            <w:tcW w:w="8296" w:type="dxa"/>
          </w:tcPr>
          <w:p w14:paraId="163D4197" w14:textId="77777777" w:rsidR="00B550DB" w:rsidRPr="004262A3" w:rsidRDefault="00B550DB" w:rsidP="00C7187B">
            <w:pPr>
              <w:jc w:val="both"/>
              <w:rPr>
                <w:rFonts w:ascii="Times New Roman" w:hAnsi="Times New Roman" w:cs="Times New Roman"/>
                <w:lang w:val="en-GB"/>
              </w:rPr>
            </w:pPr>
            <w:r w:rsidRPr="004262A3">
              <w:rPr>
                <w:rFonts w:ascii="Times New Roman" w:hAnsi="Times New Roman" w:cs="Times New Roman"/>
                <w:bCs/>
                <w:lang w:val="en-GB"/>
              </w:rPr>
              <w:t>Digital self-assessment and self-study tool was created to improve the Latvian language skills of teachers in accordance with the highest level of the Latvian language proficiency.</w:t>
            </w:r>
            <w:r w:rsidRPr="004262A3">
              <w:rPr>
                <w:rStyle w:val="FootnoteReference"/>
                <w:rFonts w:ascii="Times New Roman" w:hAnsi="Times New Roman" w:cs="Times New Roman"/>
                <w:bCs/>
                <w:lang w:val="en-GB"/>
              </w:rPr>
              <w:footnoteReference w:id="20"/>
            </w:r>
          </w:p>
        </w:tc>
      </w:tr>
    </w:tbl>
    <w:p w14:paraId="668438A1" w14:textId="77777777" w:rsidR="00B550DB" w:rsidRPr="004262A3" w:rsidRDefault="00B550DB" w:rsidP="00B550DB">
      <w:pPr>
        <w:spacing w:after="0" w:line="240" w:lineRule="auto"/>
        <w:rPr>
          <w:rFonts w:ascii="Times New Roman" w:hAnsi="Times New Roman" w:cs="Times New Roman"/>
          <w:i/>
          <w:lang w:val="en-GB"/>
        </w:rPr>
      </w:pPr>
      <w:r w:rsidRPr="004262A3">
        <w:rPr>
          <w:rFonts w:ascii="Times New Roman" w:hAnsi="Times New Roman" w:cs="Times New Roman"/>
          <w:i/>
          <w:lang w:val="en-GB"/>
        </w:rPr>
        <w:t xml:space="preserve">Table 1. Source: </w:t>
      </w:r>
      <w:proofErr w:type="spellStart"/>
      <w:r w:rsidRPr="004262A3">
        <w:rPr>
          <w:rFonts w:ascii="Times New Roman" w:hAnsi="Times New Roman" w:cs="Times New Roman"/>
          <w:i/>
          <w:lang w:val="en-GB"/>
        </w:rPr>
        <w:t>MoES</w:t>
      </w:r>
      <w:proofErr w:type="spellEnd"/>
    </w:p>
    <w:p w14:paraId="2EA897E2" w14:textId="6877D773" w:rsidR="00301003" w:rsidRPr="004262A3" w:rsidRDefault="00301003">
      <w:pPr>
        <w:rPr>
          <w:rFonts w:ascii="Times New Roman" w:hAnsi="Times New Roman" w:cs="Times New Roman"/>
          <w:bCs/>
          <w:iCs/>
          <w:color w:val="000000"/>
          <w:lang w:val="en-GB"/>
        </w:rPr>
      </w:pPr>
    </w:p>
    <w:tbl>
      <w:tblPr>
        <w:tblStyle w:val="TableGrid"/>
        <w:tblW w:w="0" w:type="auto"/>
        <w:tblLook w:val="04A0" w:firstRow="1" w:lastRow="0" w:firstColumn="1" w:lastColumn="0" w:noHBand="0" w:noVBand="1"/>
      </w:tblPr>
      <w:tblGrid>
        <w:gridCol w:w="8296"/>
      </w:tblGrid>
      <w:tr w:rsidR="007D6FB2" w:rsidRPr="004262A3" w14:paraId="2DC7913C" w14:textId="77777777" w:rsidTr="00A3706D">
        <w:tc>
          <w:tcPr>
            <w:tcW w:w="8296" w:type="dxa"/>
            <w:shd w:val="clear" w:color="auto" w:fill="B4C6E7" w:themeFill="accent1" w:themeFillTint="66"/>
          </w:tcPr>
          <w:p w14:paraId="6CDE78A7" w14:textId="77777777" w:rsidR="007D6FB2" w:rsidRPr="004262A3" w:rsidRDefault="007D6FB2" w:rsidP="00A3706D">
            <w:pPr>
              <w:jc w:val="center"/>
              <w:rPr>
                <w:rFonts w:ascii="Times New Roman" w:hAnsi="Times New Roman" w:cs="Times New Roman"/>
                <w:b/>
                <w:lang w:val="en-GB"/>
              </w:rPr>
            </w:pPr>
            <w:r w:rsidRPr="004262A3">
              <w:rPr>
                <w:rFonts w:ascii="Times New Roman" w:hAnsi="Times New Roman" w:cs="Times New Roman"/>
                <w:b/>
                <w:lang w:val="en-GB"/>
              </w:rPr>
              <w:t>Main findings of the Constitutional Court in the cases no. 2022-45-01 (private schools)</w:t>
            </w:r>
          </w:p>
        </w:tc>
      </w:tr>
      <w:tr w:rsidR="007D6FB2" w:rsidRPr="004262A3" w14:paraId="2FEBB16D" w14:textId="77777777" w:rsidTr="00A3706D">
        <w:trPr>
          <w:trHeight w:val="983"/>
        </w:trPr>
        <w:tc>
          <w:tcPr>
            <w:tcW w:w="8296" w:type="dxa"/>
          </w:tcPr>
          <w:p w14:paraId="5C1B7A4B"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In view of the content of the contested provisions, the facts of the case, and the reasoning  provided in the application regarding the alleged incompatibility of the contested provisions with the </w:t>
            </w:r>
            <w:r w:rsidRPr="004262A3">
              <w:rPr>
                <w:rFonts w:ascii="Times New Roman" w:hAnsi="Times New Roman" w:cs="Times New Roman"/>
                <w:bCs/>
                <w:i/>
                <w:iCs/>
                <w:lang w:val="en-GB"/>
              </w:rPr>
              <w:t>Constitution</w:t>
            </w:r>
            <w:r w:rsidRPr="004262A3">
              <w:rPr>
                <w:rFonts w:ascii="Times New Roman" w:hAnsi="Times New Roman" w:cs="Times New Roman"/>
                <w:bCs/>
                <w:lang w:val="en-GB"/>
              </w:rPr>
              <w:t>, it can be concluded that the matter to be reviewed in the case pertains to the right of persons who belong to ethnic minorities to acquire general education in private education institutions at the levels of pre-school and basic education and to learn, preserve and develop their language, as well as ethnic and cultural uniqueness.</w:t>
            </w:r>
          </w:p>
          <w:p w14:paraId="252F84BC" w14:textId="77777777" w:rsidR="007D6FB2" w:rsidRPr="00C7187B" w:rsidRDefault="007D6FB2" w:rsidP="00A3706D">
            <w:pPr>
              <w:jc w:val="both"/>
              <w:rPr>
                <w:rFonts w:ascii="Times New Roman" w:hAnsi="Times New Roman" w:cs="Times New Roman"/>
                <w:bCs/>
                <w:lang w:val="en-GB"/>
              </w:rPr>
            </w:pPr>
          </w:p>
          <w:p w14:paraId="2B03F2F2" w14:textId="77777777" w:rsidR="007D6FB2" w:rsidRPr="00C7187B" w:rsidRDefault="007D6FB2" w:rsidP="00A3706D">
            <w:pPr>
              <w:jc w:val="both"/>
              <w:rPr>
                <w:rFonts w:ascii="Times New Roman" w:hAnsi="Times New Roman" w:cs="Times New Roman"/>
                <w:bCs/>
                <w:lang w:val="en-GB"/>
              </w:rPr>
            </w:pPr>
            <w:r w:rsidRPr="00C7187B">
              <w:rPr>
                <w:rFonts w:ascii="Times New Roman" w:hAnsi="Times New Roman" w:cs="Times New Roman"/>
                <w:bCs/>
                <w:lang w:val="en-GB"/>
              </w:rPr>
              <w:t>The Constitutional Court finds that the use of Russian language in Latvia is still widespread. It has been characterised as self-sufficient. The specific circumstances of Latvia as a result of its occupation by the USSR and because of the vast Russification policies implemented by the occupying power, which have a particular importance in the current geopolitical context, clearly justify the need to strengthen the status of the Latvian language as the State language in Latvia. Consequences of the lack of sufficient knowledge of and proficiency in Latvian still affect persons belonging to minorities. In particular, it affects the ability of persons belonging to minorities to take part in democratic processes, their success in the labour market, etc. These persons are particularly vulnerable to and affected by Russian disinformation, which can ultimately lead to their self-segregation. Transition to education in Latvian, the State language of Latvia, aims to prevent self-segregation of people belonging to minorities and to facilitate their inclusion in the society of Latvia. It also strives to create a cohesive society, which is especially important in the current geopolitical circumstances.</w:t>
            </w:r>
          </w:p>
          <w:p w14:paraId="221B0E00" w14:textId="77777777" w:rsidR="002575D7" w:rsidRPr="00C7187B" w:rsidRDefault="002575D7" w:rsidP="00A3706D">
            <w:pPr>
              <w:jc w:val="both"/>
              <w:rPr>
                <w:rFonts w:ascii="Times New Roman" w:hAnsi="Times New Roman" w:cs="Times New Roman"/>
                <w:bCs/>
                <w:lang w:val="en-GB"/>
              </w:rPr>
            </w:pPr>
          </w:p>
          <w:p w14:paraId="005513DB" w14:textId="458B7FCC"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The applicants hold that the contested provisions had been adopted without due consultations with persons belonging to the affected ethnic minorities.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however, provided information regarding the involvement of the civil society in the process of drafting the contested provisions. When adopting decisions that affect the rights of persons belonging to ethnic minorities, compliance with the principle of good legislation means that the participatory right of persons belonging to ethnic minorities must be respected.</w:t>
            </w:r>
          </w:p>
          <w:p w14:paraId="5AE762D1" w14:textId="77777777" w:rsidR="007D6FB2" w:rsidRPr="004262A3" w:rsidRDefault="007D6FB2" w:rsidP="00A3706D">
            <w:pPr>
              <w:jc w:val="both"/>
              <w:rPr>
                <w:rFonts w:ascii="Times New Roman" w:hAnsi="Times New Roman" w:cs="Times New Roman"/>
                <w:bCs/>
                <w:sz w:val="16"/>
                <w:szCs w:val="16"/>
                <w:lang w:val="en-GB"/>
              </w:rPr>
            </w:pPr>
          </w:p>
          <w:p w14:paraId="79C6D6D9"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Relevant persons and organisations submitted 86 views and proposals.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and the </w:t>
            </w:r>
            <w:proofErr w:type="spellStart"/>
            <w:r w:rsidRPr="004262A3">
              <w:rPr>
                <w:rFonts w:ascii="Times New Roman" w:hAnsi="Times New Roman" w:cs="Times New Roman"/>
                <w:bCs/>
                <w:lang w:val="en-GB"/>
              </w:rPr>
              <w:t>MoES</w:t>
            </w:r>
            <w:proofErr w:type="spellEnd"/>
            <w:r w:rsidRPr="004262A3">
              <w:rPr>
                <w:rFonts w:ascii="Times New Roman" w:hAnsi="Times New Roman" w:cs="Times New Roman"/>
                <w:bCs/>
                <w:lang w:val="en-GB"/>
              </w:rPr>
              <w:t xml:space="preserve"> point out that, even before the draft law had been submitted to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social partners, representatives of the sector, and parents of pupils had been heard at the Advisory </w:t>
            </w:r>
            <w:r w:rsidRPr="004262A3">
              <w:rPr>
                <w:rFonts w:ascii="Times New Roman" w:hAnsi="Times New Roman" w:cs="Times New Roman"/>
                <w:bCs/>
                <w:lang w:val="en-GB"/>
              </w:rPr>
              <w:lastRenderedPageBreak/>
              <w:t>Council’s sitting. A meeting between the Minister for Education and Science and representatives of the institutions of minority education was held.</w:t>
            </w:r>
          </w:p>
          <w:p w14:paraId="5C2D32C6" w14:textId="77777777" w:rsidR="007D6FB2" w:rsidRPr="004262A3" w:rsidRDefault="007D6FB2" w:rsidP="00A3706D">
            <w:pPr>
              <w:jc w:val="both"/>
              <w:rPr>
                <w:rFonts w:ascii="Times New Roman" w:hAnsi="Times New Roman" w:cs="Times New Roman"/>
                <w:bCs/>
                <w:sz w:val="16"/>
                <w:szCs w:val="16"/>
                <w:lang w:val="en-GB"/>
              </w:rPr>
            </w:pPr>
          </w:p>
          <w:p w14:paraId="4D01BE28"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The draft law was uploaded to the public portal of draft legal enactments on 8 April 2022. During the public discussion, natural persons, non-governmental organisations</w:t>
            </w:r>
            <w:r w:rsidRPr="004262A3">
              <w:rPr>
                <w:rFonts w:ascii="Times New Roman" w:hAnsi="Times New Roman" w:cs="Times New Roman"/>
                <w:bCs/>
                <w:i/>
                <w:iCs/>
                <w:lang w:val="en-GB"/>
              </w:rPr>
              <w:t>, inter alia</w:t>
            </w:r>
            <w:r w:rsidRPr="004262A3">
              <w:rPr>
                <w:rFonts w:ascii="Times New Roman" w:hAnsi="Times New Roman" w:cs="Times New Roman"/>
                <w:bCs/>
                <w:lang w:val="en-GB"/>
              </w:rPr>
              <w:t xml:space="preserve">, “The Latvian Human Rights Committee of the International Federation of Human Rights”, “Public Inspectorate of the Russian Language”, "Daugavpils Branch of the Latvian Russian Community", "Association of Parents of Private Schools", "Latvian Institute for Future Studies", "Latvian Association for the Support of Russian Language Schools", movement "Parents' Voice", as well political parties, </w:t>
            </w:r>
            <w:r w:rsidRPr="004262A3">
              <w:rPr>
                <w:rFonts w:ascii="Times New Roman" w:hAnsi="Times New Roman" w:cs="Times New Roman"/>
                <w:bCs/>
                <w:i/>
                <w:iCs/>
                <w:lang w:val="en-GB"/>
              </w:rPr>
              <w:t>inter alia</w:t>
            </w:r>
            <w:r w:rsidRPr="004262A3">
              <w:rPr>
                <w:rFonts w:ascii="Times New Roman" w:hAnsi="Times New Roman" w:cs="Times New Roman"/>
                <w:bCs/>
                <w:lang w:val="en-GB"/>
              </w:rPr>
              <w:t xml:space="preserve"> "The Latvian Russian Union" and "the New Harmony", submitted comments, predominantly expressing objections to the draft law.</w:t>
            </w:r>
          </w:p>
          <w:p w14:paraId="56E8D168" w14:textId="77777777" w:rsidR="007D6FB2" w:rsidRPr="004262A3" w:rsidRDefault="007D6FB2" w:rsidP="00A3706D">
            <w:pPr>
              <w:jc w:val="both"/>
              <w:rPr>
                <w:rFonts w:ascii="Times New Roman" w:hAnsi="Times New Roman" w:cs="Times New Roman"/>
                <w:bCs/>
                <w:sz w:val="16"/>
                <w:szCs w:val="16"/>
                <w:lang w:val="en-GB"/>
              </w:rPr>
            </w:pPr>
          </w:p>
          <w:p w14:paraId="3CB66A8F"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After the draft law was adopted in the first reading at the sitting of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on 16 June 2022, it was further discussed at six sittings of the Committee of Education, Culture and Science of the </w:t>
            </w:r>
            <w:r w:rsidRPr="004262A3">
              <w:rPr>
                <w:rFonts w:ascii="Times New Roman" w:hAnsi="Times New Roman" w:cs="Times New Roman"/>
                <w:bCs/>
                <w:i/>
                <w:iCs/>
                <w:lang w:val="en-GB"/>
              </w:rPr>
              <w:t>Saeima</w:t>
            </w:r>
            <w:r w:rsidRPr="004262A3">
              <w:rPr>
                <w:rFonts w:ascii="Times New Roman" w:hAnsi="Times New Roman" w:cs="Times New Roman"/>
                <w:bCs/>
                <w:lang w:val="en-GB"/>
              </w:rPr>
              <w:t>, with the participation of the Minister for Education and Science, representatives of various ministries, institutions of local governments, the Office of the Ombudsperson, the Latvian Association of Local and Regional Government, the Latvian Association of Education Managers, representatives of the parents’ association “Parents’ Voice”, heads and teachers of the educational institutions that implemented programmes of minority education, as well as parents of pupils belonging to ethnic minorities and 40 proposals were assessed at these sittings.</w:t>
            </w:r>
          </w:p>
          <w:p w14:paraId="3D22B961" w14:textId="77777777" w:rsidR="007D6FB2" w:rsidRPr="004262A3" w:rsidRDefault="007D6FB2" w:rsidP="00A3706D">
            <w:pPr>
              <w:jc w:val="both"/>
              <w:rPr>
                <w:rFonts w:ascii="Times New Roman" w:hAnsi="Times New Roman" w:cs="Times New Roman"/>
                <w:bCs/>
                <w:sz w:val="16"/>
                <w:szCs w:val="16"/>
                <w:lang w:val="en-GB"/>
              </w:rPr>
            </w:pPr>
          </w:p>
          <w:p w14:paraId="782E9860"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After the draft law had been adopted in the second reading, 23 proposals for the third reading of the draft law were examined at two more sittings of the Committee of Education, Culture, and Science of the </w:t>
            </w:r>
            <w:r w:rsidRPr="004262A3">
              <w:rPr>
                <w:rFonts w:ascii="Times New Roman" w:hAnsi="Times New Roman" w:cs="Times New Roman"/>
                <w:bCs/>
                <w:i/>
                <w:iCs/>
                <w:lang w:val="en-GB"/>
              </w:rPr>
              <w:t>Saeima</w:t>
            </w:r>
            <w:r w:rsidRPr="004262A3">
              <w:rPr>
                <w:rFonts w:ascii="Times New Roman" w:hAnsi="Times New Roman" w:cs="Times New Roman"/>
                <w:bCs/>
                <w:lang w:val="en-GB"/>
              </w:rPr>
              <w:t xml:space="preserve">. While the draft law was prepared for both the first and the second reading, </w:t>
            </w:r>
            <w:r w:rsidRPr="004262A3">
              <w:rPr>
                <w:rFonts w:ascii="Times New Roman" w:hAnsi="Times New Roman" w:cs="Times New Roman"/>
                <w:bCs/>
                <w:i/>
                <w:iCs/>
                <w:lang w:val="en-GB"/>
              </w:rPr>
              <w:t>inter alia</w:t>
            </w:r>
            <w:r w:rsidRPr="004262A3">
              <w:rPr>
                <w:rFonts w:ascii="Times New Roman" w:hAnsi="Times New Roman" w:cs="Times New Roman"/>
                <w:bCs/>
                <w:lang w:val="en-GB"/>
              </w:rPr>
              <w:t>, the matter of private educational institutions was also considered. The Constitutional Court concludes that, at the time of drafting and adopting the contested provisions, the authorities considered the proposals and objections advanced by the stakeholders, including proposals related to the functioning of private educational institutions.</w:t>
            </w:r>
          </w:p>
          <w:p w14:paraId="26FAD5AA" w14:textId="77777777" w:rsidR="002575D7" w:rsidRPr="00C7187B" w:rsidRDefault="002575D7" w:rsidP="00A3706D">
            <w:pPr>
              <w:jc w:val="both"/>
              <w:rPr>
                <w:rFonts w:ascii="Times New Roman" w:hAnsi="Times New Roman" w:cs="Times New Roman"/>
                <w:bCs/>
                <w:lang w:val="en-GB"/>
              </w:rPr>
            </w:pPr>
          </w:p>
          <w:p w14:paraId="7CE7F4FA" w14:textId="29B48A1D" w:rsidR="002575D7" w:rsidRPr="00C7187B" w:rsidRDefault="002575D7" w:rsidP="00A3706D">
            <w:pPr>
              <w:jc w:val="both"/>
              <w:rPr>
                <w:rFonts w:ascii="Times New Roman" w:hAnsi="Times New Roman" w:cs="Times New Roman"/>
                <w:bCs/>
                <w:lang w:val="en-GB"/>
              </w:rPr>
            </w:pPr>
            <w:r w:rsidRPr="00C7187B">
              <w:rPr>
                <w:rFonts w:ascii="Times New Roman" w:hAnsi="Times New Roman" w:cs="Times New Roman"/>
                <w:bCs/>
                <w:lang w:val="en-GB"/>
              </w:rPr>
              <w:t>The Constitutional Court concludes that the 2022 stage of the education reform ensures that pupils in private education institutions, including pupils with special needs, can continue to enjoy their language and culture, learn about it and develop it. The Constitutional Court also recognises that the 2022 stage of the reform respects the autonomy of private education institutions in the creation of educational content that is related to minority culture, including through interest-related education programmes. Additionally, the minority interest-related education programme set up by the State is available to all pupils of public education institutions free of charge. This ensures that minority language and culture is preserved and developed. Pupils from both private and public education institutions can receive individualised and personalised support to learn the State language.</w:t>
            </w:r>
          </w:p>
          <w:p w14:paraId="0104B555" w14:textId="77777777" w:rsidR="002575D7" w:rsidRPr="00C7187B" w:rsidRDefault="002575D7" w:rsidP="00A3706D">
            <w:pPr>
              <w:jc w:val="both"/>
              <w:rPr>
                <w:rFonts w:ascii="Times New Roman" w:hAnsi="Times New Roman" w:cs="Times New Roman"/>
                <w:bCs/>
                <w:lang w:val="en-GB"/>
              </w:rPr>
            </w:pPr>
          </w:p>
          <w:p w14:paraId="5CA86DDB" w14:textId="1E855A5A" w:rsidR="002575D7" w:rsidRPr="00C7187B" w:rsidRDefault="002575D7" w:rsidP="00A3706D">
            <w:pPr>
              <w:jc w:val="both"/>
              <w:rPr>
                <w:rFonts w:ascii="Times New Roman" w:hAnsi="Times New Roman" w:cs="Times New Roman"/>
                <w:bCs/>
                <w:lang w:val="en-GB"/>
              </w:rPr>
            </w:pPr>
            <w:r w:rsidRPr="00C7187B">
              <w:rPr>
                <w:rFonts w:ascii="Times New Roman" w:hAnsi="Times New Roman" w:cs="Times New Roman"/>
                <w:bCs/>
                <w:lang w:val="en-GB"/>
              </w:rPr>
              <w:t>With respect to Latvia’s obligations under the Framework Convention on National Minorities, the Constitutional Court explains that interest-related education programmes are an appropriate measure to ensure that children belonging to national minorities can learn their minority language, culture, and preserve their unique characteristics. Education institutions in Latvia are not prevented from expanding the interest-related minority education programmes</w:t>
            </w:r>
          </w:p>
          <w:p w14:paraId="326099F6" w14:textId="77777777" w:rsidR="002575D7" w:rsidRPr="00C7187B" w:rsidRDefault="002575D7" w:rsidP="00A3706D">
            <w:pPr>
              <w:jc w:val="both"/>
              <w:rPr>
                <w:rFonts w:ascii="Times New Roman" w:hAnsi="Times New Roman" w:cs="Times New Roman"/>
                <w:bCs/>
                <w:lang w:val="en-GB"/>
              </w:rPr>
            </w:pPr>
          </w:p>
          <w:p w14:paraId="611EB448" w14:textId="7FE3AE73" w:rsidR="007D6FB2" w:rsidRPr="00C7187B" w:rsidRDefault="007D6FB2" w:rsidP="00A3706D">
            <w:pPr>
              <w:jc w:val="both"/>
              <w:rPr>
                <w:rFonts w:ascii="Times New Roman" w:hAnsi="Times New Roman" w:cs="Times New Roman"/>
                <w:bCs/>
                <w:lang w:val="en-GB"/>
              </w:rPr>
            </w:pPr>
            <w:r w:rsidRPr="00C7187B">
              <w:rPr>
                <w:rFonts w:ascii="Times New Roman" w:hAnsi="Times New Roman" w:cs="Times New Roman"/>
                <w:bCs/>
                <w:lang w:val="en-GB"/>
              </w:rPr>
              <w:t xml:space="preserve">The Constitutional Court finds that the 2022 stage of the education reform does not affect the quality of education to be obtained in private schools. When implementing the transition to education in Latvian, the competent authorities have provided for the necessary financial and other resources and materials, guidelines and trainings for teachers. The authorities have also assessed the impact of the reform on education institutions and pupils and have established a mechanism to control and monitor the quality of education. </w:t>
            </w:r>
            <w:r w:rsidRPr="00C7187B">
              <w:rPr>
                <w:rFonts w:ascii="Times New Roman" w:eastAsia="Times New Roman" w:hAnsi="Times New Roman" w:cs="Times New Roman"/>
                <w:lang w:val="en-GB" w:eastAsia="lv-LV"/>
              </w:rPr>
              <w:t xml:space="preserve">Changes to the </w:t>
            </w:r>
            <w:r w:rsidRPr="00C7187B">
              <w:rPr>
                <w:rFonts w:ascii="Times New Roman" w:eastAsia="Times New Roman" w:hAnsi="Times New Roman" w:cs="Times New Roman"/>
                <w:lang w:val="en-GB" w:eastAsia="lv-LV"/>
              </w:rPr>
              <w:lastRenderedPageBreak/>
              <w:t>domestic legal framework on the use of Latvian in education entered into force approximately 10 months after their adoption by the legislator. In this period of time, it was possible for those affected to properly prepare for the impact of the changes. Whereas, pupils who underwent the transition received support, for which the legislator had foreseen additional funding.</w:t>
            </w:r>
            <w:r w:rsidR="00514930" w:rsidRPr="00C7187B">
              <w:rPr>
                <w:rFonts w:ascii="Times New Roman" w:eastAsia="Times New Roman" w:hAnsi="Times New Roman" w:cs="Times New Roman"/>
                <w:lang w:val="en-GB" w:eastAsia="lv-LV"/>
              </w:rPr>
              <w:t xml:space="preserve"> Therefore, the contested provisions are consistent with the </w:t>
            </w:r>
            <w:r w:rsidR="00514930" w:rsidRPr="00C7187B">
              <w:rPr>
                <w:rFonts w:ascii="Times New Roman" w:eastAsia="Times New Roman" w:hAnsi="Times New Roman" w:cs="Times New Roman"/>
                <w:i/>
                <w:iCs/>
                <w:lang w:val="en-GB" w:eastAsia="lv-LV"/>
              </w:rPr>
              <w:t>Constitution</w:t>
            </w:r>
            <w:r w:rsidR="00514930" w:rsidRPr="00C7187B">
              <w:rPr>
                <w:rFonts w:ascii="Times New Roman" w:eastAsia="Times New Roman" w:hAnsi="Times New Roman" w:cs="Times New Roman"/>
                <w:lang w:val="en-GB" w:eastAsia="lv-LV"/>
              </w:rPr>
              <w:t>.</w:t>
            </w:r>
          </w:p>
          <w:p w14:paraId="71F71BA0" w14:textId="77777777" w:rsidR="007D6FB2" w:rsidRPr="004262A3" w:rsidRDefault="007D6FB2" w:rsidP="00A3706D">
            <w:pPr>
              <w:jc w:val="both"/>
              <w:rPr>
                <w:rFonts w:ascii="Times New Roman" w:hAnsi="Times New Roman" w:cs="Times New Roman"/>
                <w:bCs/>
                <w:lang w:val="en-GB"/>
              </w:rPr>
            </w:pPr>
          </w:p>
        </w:tc>
      </w:tr>
    </w:tbl>
    <w:p w14:paraId="62D7A05D" w14:textId="301B9B2C" w:rsidR="00B550DB" w:rsidRPr="004262A3" w:rsidRDefault="00B550DB" w:rsidP="007D6FB2">
      <w:pPr>
        <w:spacing w:after="0"/>
        <w:rPr>
          <w:rFonts w:ascii="Times New Roman" w:hAnsi="Times New Roman" w:cs="Times New Roman"/>
          <w:bCs/>
          <w:i/>
          <w:color w:val="000000"/>
          <w:lang w:val="en-GB"/>
        </w:rPr>
      </w:pPr>
      <w:r w:rsidRPr="004262A3">
        <w:rPr>
          <w:rFonts w:ascii="Times New Roman" w:hAnsi="Times New Roman" w:cs="Times New Roman"/>
          <w:bCs/>
          <w:i/>
          <w:color w:val="000000"/>
          <w:lang w:val="en-GB"/>
        </w:rPr>
        <w:lastRenderedPageBreak/>
        <w:t xml:space="preserve">Table 2. </w:t>
      </w:r>
      <w:r w:rsidR="007D6FB2" w:rsidRPr="004262A3">
        <w:rPr>
          <w:rFonts w:ascii="Times New Roman" w:hAnsi="Times New Roman" w:cs="Times New Roman"/>
          <w:bCs/>
          <w:i/>
          <w:color w:val="000000"/>
          <w:lang w:val="en-GB"/>
        </w:rPr>
        <w:t>Source: Constitutional Court</w:t>
      </w:r>
      <w:r w:rsidR="00514930" w:rsidRPr="004262A3">
        <w:rPr>
          <w:rFonts w:ascii="Times New Roman" w:hAnsi="Times New Roman" w:cs="Times New Roman"/>
          <w:bCs/>
          <w:i/>
          <w:color w:val="000000"/>
          <w:lang w:val="en-GB"/>
        </w:rPr>
        <w:t>, judgment available in English</w:t>
      </w:r>
      <w:r w:rsidR="004262A3" w:rsidRPr="004262A3">
        <w:rPr>
          <w:rFonts w:ascii="Times New Roman" w:hAnsi="Times New Roman" w:cs="Times New Roman"/>
          <w:bCs/>
          <w:i/>
          <w:color w:val="000000"/>
          <w:lang w:val="en-GB"/>
        </w:rPr>
        <w:t xml:space="preserve"> at</w:t>
      </w:r>
      <w:r w:rsidR="00514930" w:rsidRPr="004262A3">
        <w:rPr>
          <w:rFonts w:ascii="Times New Roman" w:hAnsi="Times New Roman" w:cs="Times New Roman"/>
          <w:bCs/>
          <w:i/>
          <w:color w:val="000000"/>
          <w:lang w:val="en-GB"/>
        </w:rPr>
        <w:t xml:space="preserve">: </w:t>
      </w:r>
      <w:hyperlink r:id="rId32" w:history="1">
        <w:r w:rsidR="00514930" w:rsidRPr="004262A3">
          <w:rPr>
            <w:rStyle w:val="Hyperlink"/>
            <w:rFonts w:ascii="Times New Roman" w:hAnsi="Times New Roman" w:cs="Times New Roman"/>
            <w:bCs/>
            <w:i/>
            <w:lang w:val="en-GB"/>
          </w:rPr>
          <w:t>https://www.satv.tiesa.gov.lv/wp-content/uploads/2022/12/2022-45-01_spriedums_ENG-1.pdf</w:t>
        </w:r>
      </w:hyperlink>
    </w:p>
    <w:p w14:paraId="42898838" w14:textId="15FF1735" w:rsidR="00301003" w:rsidRPr="004262A3" w:rsidRDefault="00301003">
      <w:pPr>
        <w:rPr>
          <w:rFonts w:ascii="Times New Roman" w:hAnsi="Times New Roman" w:cs="Times New Roman"/>
          <w:bCs/>
          <w:iCs/>
          <w:color w:val="000000"/>
          <w:lang w:val="en-GB"/>
        </w:rPr>
      </w:pPr>
    </w:p>
    <w:tbl>
      <w:tblPr>
        <w:tblStyle w:val="TableGrid"/>
        <w:tblW w:w="8359" w:type="dxa"/>
        <w:tblLook w:val="04A0" w:firstRow="1" w:lastRow="0" w:firstColumn="1" w:lastColumn="0" w:noHBand="0" w:noVBand="1"/>
      </w:tblPr>
      <w:tblGrid>
        <w:gridCol w:w="8359"/>
      </w:tblGrid>
      <w:tr w:rsidR="004212B7" w:rsidRPr="004262A3" w14:paraId="0FE8276E" w14:textId="77777777" w:rsidTr="004212B7">
        <w:tc>
          <w:tcPr>
            <w:tcW w:w="8359" w:type="dxa"/>
            <w:shd w:val="clear" w:color="auto" w:fill="B4C6E7" w:themeFill="accent1" w:themeFillTint="66"/>
          </w:tcPr>
          <w:p w14:paraId="3F35D98F" w14:textId="77777777" w:rsidR="007D6FB2" w:rsidRPr="004262A3" w:rsidRDefault="007D6FB2" w:rsidP="00A3706D">
            <w:pPr>
              <w:jc w:val="center"/>
              <w:rPr>
                <w:rFonts w:ascii="Times New Roman" w:hAnsi="Times New Roman" w:cs="Times New Roman"/>
                <w:b/>
                <w:lang w:val="en-GB"/>
              </w:rPr>
            </w:pPr>
            <w:r w:rsidRPr="004262A3">
              <w:rPr>
                <w:rFonts w:ascii="Times New Roman" w:hAnsi="Times New Roman" w:cs="Times New Roman"/>
                <w:b/>
                <w:lang w:val="en-GB"/>
              </w:rPr>
              <w:t>Main findings of the Constitutional Court in the cases no. 2023-15-01 (public schools),</w:t>
            </w:r>
          </w:p>
        </w:tc>
      </w:tr>
      <w:tr w:rsidR="00FD3CB4" w:rsidRPr="004262A3" w14:paraId="6DB22649" w14:textId="77777777" w:rsidTr="00C7187B">
        <w:trPr>
          <w:trHeight w:val="699"/>
        </w:trPr>
        <w:tc>
          <w:tcPr>
            <w:tcW w:w="8359" w:type="dxa"/>
          </w:tcPr>
          <w:p w14:paraId="583D70B0"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The contested provisions, in conjunction, constitute regulation, which does not envisage the possibility, in State and local government educational institutions, to acquire education in educational programmes for ethnic minorities, as of 1 September 2023, at the level of pre-school education and Grades 1, 4 and 7 at the level of basic education, as of 1 September 2024, in Grades 2, 5 and 8, and, as of 1 September 2025, in Grades 3, 6, and 9.</w:t>
            </w:r>
          </w:p>
          <w:p w14:paraId="1BE08C03" w14:textId="77777777" w:rsidR="007D6FB2" w:rsidRPr="004262A3" w:rsidRDefault="007D6FB2" w:rsidP="00A3706D">
            <w:pPr>
              <w:jc w:val="both"/>
              <w:rPr>
                <w:rFonts w:ascii="Times New Roman" w:hAnsi="Times New Roman" w:cs="Times New Roman"/>
                <w:bCs/>
                <w:sz w:val="16"/>
                <w:szCs w:val="16"/>
                <w:lang w:val="en-GB"/>
              </w:rPr>
            </w:pPr>
          </w:p>
          <w:p w14:paraId="106810BC"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 xml:space="preserve">The Applicants have pointed out that the interest-related educational programme of the language and cultural history of ethnic minorities cannot be deemed to be appropriate due to its non-mandatory nature. In its judgement in case No.2022-45-01, the Constitutional Court concluded that interest-related education was a suitable measure for mastering the minority language, as well as the curriculum related to the minority culture and ethnic uniqueness for children starting already from the age of eighteen months and also at the level of basic education if the content of interest-related classes was tailored to children’s abilities and needs. Interest-related education in general is a suitable measure for acquiring the minority language, as well as the curriculum related to the cultural and uniqueness of ethnic minorities, also for children with special needs. Such involvement of children in interest-related classes is confirmed by the experience of educational institutions, inter alia, </w:t>
            </w:r>
            <w:proofErr w:type="spellStart"/>
            <w:r w:rsidRPr="004262A3">
              <w:rPr>
                <w:rFonts w:ascii="Times New Roman" w:hAnsi="Times New Roman" w:cs="Times New Roman"/>
                <w:bCs/>
                <w:lang w:val="en-GB"/>
              </w:rPr>
              <w:t>Rēzekne</w:t>
            </w:r>
            <w:proofErr w:type="spellEnd"/>
            <w:r w:rsidRPr="004262A3">
              <w:rPr>
                <w:rFonts w:ascii="Times New Roman" w:hAnsi="Times New Roman" w:cs="Times New Roman"/>
                <w:bCs/>
                <w:lang w:val="en-GB"/>
              </w:rPr>
              <w:t xml:space="preserve"> Polish State Gymnasium, </w:t>
            </w:r>
            <w:proofErr w:type="spellStart"/>
            <w:r w:rsidRPr="004262A3">
              <w:rPr>
                <w:rFonts w:ascii="Times New Roman" w:hAnsi="Times New Roman" w:cs="Times New Roman"/>
                <w:bCs/>
                <w:lang w:val="en-GB"/>
              </w:rPr>
              <w:t>Rīga</w:t>
            </w:r>
            <w:proofErr w:type="spellEnd"/>
            <w:r w:rsidRPr="004262A3">
              <w:rPr>
                <w:rFonts w:ascii="Times New Roman" w:hAnsi="Times New Roman" w:cs="Times New Roman"/>
                <w:bCs/>
                <w:lang w:val="en-GB"/>
              </w:rPr>
              <w:t xml:space="preserve"> Pre-school Educational Institution No.224, as well as the private educational institution “</w:t>
            </w:r>
            <w:proofErr w:type="spellStart"/>
            <w:r w:rsidRPr="004262A3">
              <w:rPr>
                <w:rFonts w:ascii="Times New Roman" w:hAnsi="Times New Roman" w:cs="Times New Roman"/>
                <w:bCs/>
                <w:lang w:val="en-GB"/>
              </w:rPr>
              <w:t>Dzirnaviņas</w:t>
            </w:r>
            <w:proofErr w:type="spellEnd"/>
            <w:r w:rsidRPr="004262A3">
              <w:rPr>
                <w:rFonts w:ascii="Times New Roman" w:hAnsi="Times New Roman" w:cs="Times New Roman"/>
                <w:bCs/>
                <w:lang w:val="en-GB"/>
              </w:rPr>
              <w:t>”.</w:t>
            </w:r>
          </w:p>
          <w:p w14:paraId="0356A4E9" w14:textId="77777777" w:rsidR="007D6FB2" w:rsidRPr="004262A3" w:rsidRDefault="007D6FB2" w:rsidP="00A3706D">
            <w:pPr>
              <w:jc w:val="both"/>
              <w:rPr>
                <w:rFonts w:ascii="Times New Roman" w:hAnsi="Times New Roman" w:cs="Times New Roman"/>
                <w:bCs/>
                <w:sz w:val="16"/>
                <w:szCs w:val="16"/>
                <w:lang w:val="en-GB"/>
              </w:rPr>
            </w:pPr>
          </w:p>
          <w:p w14:paraId="2E01435B"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The Applicants hold that the contested provisions had not been adopted in compliance with the principle of good legislative procedure because, in the process of drafting these provisions the reform to the language of instruction of 2018 and the applicable opinions of international organisations had not been duly assessed. Likewise, the Saeima had not received the approval of the contested provisions from the pupils’ parents.</w:t>
            </w:r>
          </w:p>
          <w:p w14:paraId="0181C331" w14:textId="77777777" w:rsidR="007D6FB2" w:rsidRPr="004262A3" w:rsidRDefault="007D6FB2" w:rsidP="00A3706D">
            <w:pPr>
              <w:jc w:val="both"/>
              <w:rPr>
                <w:rFonts w:ascii="Times New Roman" w:hAnsi="Times New Roman" w:cs="Times New Roman"/>
                <w:bCs/>
                <w:sz w:val="16"/>
                <w:szCs w:val="16"/>
                <w:lang w:val="en-GB"/>
              </w:rPr>
            </w:pPr>
          </w:p>
          <w:p w14:paraId="6A29ED10" w14:textId="77777777" w:rsidR="007D6FB2" w:rsidRPr="004262A3" w:rsidRDefault="007D6FB2" w:rsidP="00A3706D">
            <w:pPr>
              <w:jc w:val="both"/>
              <w:rPr>
                <w:rFonts w:ascii="Times New Roman" w:hAnsi="Times New Roman" w:cs="Times New Roman"/>
                <w:bCs/>
                <w:lang w:val="en-GB"/>
              </w:rPr>
            </w:pPr>
            <w:r w:rsidRPr="004262A3">
              <w:rPr>
                <w:rFonts w:ascii="Times New Roman" w:hAnsi="Times New Roman" w:cs="Times New Roman"/>
                <w:bCs/>
                <w:lang w:val="en-GB"/>
              </w:rPr>
              <w:t>The Constitutional Court concludes that the Applicants’ arguments pertaining to compliance with the principle of good legislative procedure are largely the same as the ones already examined in the Constitutional Court’s case No.2022-45-01. The Constitutional Court already has recognised that the representatives of ethnic minorities were properly involved in the process of adopting the provisions of Draft Law “</w:t>
            </w:r>
            <w:r w:rsidRPr="004262A3">
              <w:rPr>
                <w:rFonts w:ascii="Times New Roman" w:hAnsi="Times New Roman" w:cs="Times New Roman"/>
                <w:bCs/>
                <w:i/>
                <w:iCs/>
                <w:lang w:val="en-GB"/>
              </w:rPr>
              <w:t>Amendments to Education Law</w:t>
            </w:r>
            <w:r w:rsidRPr="004262A3">
              <w:rPr>
                <w:rFonts w:ascii="Times New Roman" w:hAnsi="Times New Roman" w:cs="Times New Roman"/>
                <w:bCs/>
                <w:lang w:val="en-GB"/>
              </w:rPr>
              <w:t>” and decisions by international organisations were examined, likewise, the impact of the legal regulation on pupils was discussed.</w:t>
            </w:r>
          </w:p>
          <w:p w14:paraId="65787CD7" w14:textId="77777777" w:rsidR="007D6FB2" w:rsidRPr="00C7187B" w:rsidRDefault="007D6FB2" w:rsidP="00A3706D">
            <w:pPr>
              <w:jc w:val="both"/>
              <w:rPr>
                <w:rFonts w:ascii="Times New Roman" w:hAnsi="Times New Roman" w:cs="Times New Roman"/>
                <w:bCs/>
                <w:sz w:val="16"/>
                <w:szCs w:val="16"/>
                <w:lang w:val="en-GB"/>
              </w:rPr>
            </w:pPr>
          </w:p>
          <w:p w14:paraId="5A5A3D57" w14:textId="0E234761" w:rsidR="007D6FB2" w:rsidRPr="00C7187B" w:rsidRDefault="007D6FB2" w:rsidP="00A3706D">
            <w:pPr>
              <w:jc w:val="both"/>
              <w:rPr>
                <w:rFonts w:ascii="Times New Roman" w:eastAsia="Times New Roman" w:hAnsi="Times New Roman" w:cs="Times New Roman"/>
                <w:lang w:val="en-GB" w:eastAsia="lv-LV"/>
              </w:rPr>
            </w:pPr>
            <w:r w:rsidRPr="00C7187B">
              <w:rPr>
                <w:rFonts w:ascii="Times New Roman" w:eastAsia="Times New Roman" w:hAnsi="Times New Roman" w:cs="Times New Roman"/>
                <w:lang w:val="en-GB" w:eastAsia="lv-LV"/>
              </w:rPr>
              <w:t>Changes to the domestic legal framework on the use of Latvian in education entered into force approximately 10 months after their adoption by the legislator. In this period of time, it was possible for those affected to properly prepare for the impact of the changes. Whereas, pupils who underwent the transition received support, for which the legislator had foreseen additional funding.</w:t>
            </w:r>
          </w:p>
          <w:p w14:paraId="7A75FEFB" w14:textId="77777777" w:rsidR="002575D7" w:rsidRPr="00C7187B" w:rsidRDefault="002575D7" w:rsidP="00A3706D">
            <w:pPr>
              <w:jc w:val="both"/>
              <w:rPr>
                <w:rFonts w:ascii="Times New Roman" w:eastAsia="Times New Roman" w:hAnsi="Times New Roman" w:cs="Times New Roman"/>
                <w:sz w:val="16"/>
                <w:szCs w:val="16"/>
                <w:lang w:val="en-GB" w:eastAsia="lv-LV"/>
              </w:rPr>
            </w:pPr>
          </w:p>
          <w:p w14:paraId="52F00866" w14:textId="1BC3E839" w:rsidR="007D6FB2" w:rsidRPr="00C7187B" w:rsidRDefault="007D6FB2" w:rsidP="00A3706D">
            <w:pPr>
              <w:jc w:val="both"/>
              <w:rPr>
                <w:rFonts w:ascii="Times New Roman" w:eastAsia="Times New Roman" w:hAnsi="Times New Roman" w:cs="Times New Roman"/>
                <w:lang w:val="en-GB" w:eastAsia="lv-LV"/>
              </w:rPr>
            </w:pPr>
            <w:r w:rsidRPr="00C7187B">
              <w:rPr>
                <w:rFonts w:ascii="Times New Roman" w:eastAsia="Times New Roman" w:hAnsi="Times New Roman" w:cs="Times New Roman"/>
                <w:lang w:val="en-GB" w:eastAsia="lv-LV"/>
              </w:rPr>
              <w:t xml:space="preserve">The Constitutional Court finds that the 2022 stage of the education reform does not affect the quality of education to be obtained in public schools. When implementing the transition to education in Latvian, the competent authorities have provided for the necessary financial and other resources and materials, guidelines and trainings for teachers. The authorities have also assessed the impact of the reform on education institutions and pupils and have established a </w:t>
            </w:r>
            <w:r w:rsidRPr="00C7187B">
              <w:rPr>
                <w:rFonts w:ascii="Times New Roman" w:eastAsia="Times New Roman" w:hAnsi="Times New Roman" w:cs="Times New Roman"/>
                <w:lang w:val="en-GB" w:eastAsia="lv-LV"/>
              </w:rPr>
              <w:lastRenderedPageBreak/>
              <w:t>mechanism to control and monitor the quality of education.</w:t>
            </w:r>
            <w:r w:rsidR="00514930" w:rsidRPr="00C7187B">
              <w:rPr>
                <w:rFonts w:ascii="Times New Roman" w:eastAsia="Times New Roman" w:hAnsi="Times New Roman" w:cs="Times New Roman"/>
                <w:lang w:val="en-GB" w:eastAsia="lv-LV"/>
              </w:rPr>
              <w:t xml:space="preserve"> Therefore, the contested provisions are consistent with the </w:t>
            </w:r>
            <w:r w:rsidR="00514930" w:rsidRPr="00C7187B">
              <w:rPr>
                <w:rFonts w:ascii="Times New Roman" w:eastAsia="Times New Roman" w:hAnsi="Times New Roman" w:cs="Times New Roman"/>
                <w:i/>
                <w:iCs/>
                <w:lang w:val="en-GB" w:eastAsia="lv-LV"/>
              </w:rPr>
              <w:t>Constitution</w:t>
            </w:r>
          </w:p>
          <w:p w14:paraId="5D7F0A11" w14:textId="77777777" w:rsidR="007D6FB2" w:rsidRPr="004262A3" w:rsidRDefault="007D6FB2" w:rsidP="00A3706D">
            <w:pPr>
              <w:jc w:val="both"/>
              <w:rPr>
                <w:rFonts w:ascii="Times New Roman" w:hAnsi="Times New Roman" w:cs="Times New Roman"/>
                <w:bCs/>
                <w:lang w:val="en-GB"/>
              </w:rPr>
            </w:pPr>
          </w:p>
        </w:tc>
      </w:tr>
    </w:tbl>
    <w:p w14:paraId="4538CF9D" w14:textId="5ED01C76" w:rsidR="00514930" w:rsidRPr="004262A3" w:rsidRDefault="004212B7" w:rsidP="00B550DB">
      <w:pPr>
        <w:spacing w:after="0" w:line="240" w:lineRule="auto"/>
        <w:rPr>
          <w:rFonts w:ascii="Times New Roman" w:hAnsi="Times New Roman" w:cs="Times New Roman"/>
          <w:bCs/>
          <w:i/>
          <w:color w:val="000000"/>
          <w:lang w:val="en-GB"/>
        </w:rPr>
      </w:pPr>
      <w:r w:rsidRPr="004262A3">
        <w:rPr>
          <w:rFonts w:ascii="Times New Roman" w:hAnsi="Times New Roman" w:cs="Times New Roman"/>
          <w:bCs/>
          <w:i/>
          <w:color w:val="000000"/>
          <w:lang w:val="en-GB"/>
        </w:rPr>
        <w:lastRenderedPageBreak/>
        <w:t xml:space="preserve">Table 3. Source: Constitutional Court </w:t>
      </w:r>
      <w:r w:rsidR="00514930" w:rsidRPr="004262A3">
        <w:rPr>
          <w:rFonts w:ascii="Times New Roman" w:hAnsi="Times New Roman" w:cs="Times New Roman"/>
          <w:bCs/>
          <w:i/>
          <w:color w:val="000000"/>
          <w:lang w:val="en-GB"/>
        </w:rPr>
        <w:t>Judgment available in English</w:t>
      </w:r>
      <w:r w:rsidR="004262A3" w:rsidRPr="004262A3">
        <w:rPr>
          <w:rFonts w:ascii="Times New Roman" w:hAnsi="Times New Roman" w:cs="Times New Roman"/>
          <w:bCs/>
          <w:i/>
          <w:color w:val="000000"/>
          <w:lang w:val="en-GB"/>
        </w:rPr>
        <w:t xml:space="preserve"> at</w:t>
      </w:r>
      <w:r w:rsidRPr="004262A3">
        <w:rPr>
          <w:rFonts w:ascii="Times New Roman" w:hAnsi="Times New Roman" w:cs="Times New Roman"/>
          <w:bCs/>
          <w:i/>
          <w:color w:val="000000"/>
          <w:lang w:val="en-GB"/>
        </w:rPr>
        <w:t>:</w:t>
      </w:r>
      <w:r w:rsidRPr="004262A3">
        <w:rPr>
          <w:rFonts w:ascii="Times New Roman" w:hAnsi="Times New Roman" w:cs="Times New Roman"/>
          <w:lang w:val="en-GB"/>
        </w:rPr>
        <w:t xml:space="preserve"> </w:t>
      </w:r>
      <w:hyperlink r:id="rId33" w:history="1">
        <w:r w:rsidRPr="004262A3">
          <w:rPr>
            <w:rStyle w:val="Hyperlink"/>
            <w:rFonts w:ascii="Times New Roman" w:hAnsi="Times New Roman" w:cs="Times New Roman"/>
            <w:bCs/>
            <w:i/>
            <w:lang w:val="en-GB"/>
          </w:rPr>
          <w:t>https://www.satv.tiesa.gov.lv/wp-content/uploads/2023/05/2023-15-01_Judgement.pdf</w:t>
        </w:r>
      </w:hyperlink>
    </w:p>
    <w:p w14:paraId="3235E330" w14:textId="77777777" w:rsidR="004212B7" w:rsidRPr="004262A3" w:rsidRDefault="004212B7" w:rsidP="00B550DB">
      <w:pPr>
        <w:spacing w:after="0" w:line="240" w:lineRule="auto"/>
        <w:rPr>
          <w:rFonts w:ascii="Times New Roman" w:hAnsi="Times New Roman" w:cs="Times New Roman"/>
          <w:bCs/>
          <w:i/>
          <w:color w:val="000000"/>
          <w:lang w:val="en-GB"/>
        </w:rPr>
      </w:pPr>
    </w:p>
    <w:p w14:paraId="15B7ABF2" w14:textId="77777777" w:rsidR="007F0F8B" w:rsidRPr="004262A3" w:rsidRDefault="005E4984" w:rsidP="00FD3CB4">
      <w:pPr>
        <w:spacing w:after="0" w:line="240" w:lineRule="auto"/>
        <w:jc w:val="center"/>
        <w:rPr>
          <w:rFonts w:ascii="Times New Roman" w:hAnsi="Times New Roman" w:cs="Times New Roman"/>
          <w:lang w:val="en-GB"/>
        </w:rPr>
      </w:pPr>
      <w:r w:rsidRPr="004262A3">
        <w:rPr>
          <w:rFonts w:ascii="Times New Roman" w:hAnsi="Times New Roman" w:cs="Times New Roman"/>
          <w:lang w:val="en-GB"/>
        </w:rPr>
        <w:t>-End of the text-</w:t>
      </w:r>
    </w:p>
    <w:sectPr w:rsidR="007F0F8B" w:rsidRPr="004262A3" w:rsidSect="007E4B25">
      <w:footerReference w:type="default" r:id="rId3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223E2" w14:textId="77777777" w:rsidR="000E5FE3" w:rsidRDefault="000E5FE3">
      <w:pPr>
        <w:spacing w:after="0" w:line="240" w:lineRule="auto"/>
      </w:pPr>
      <w:r>
        <w:separator/>
      </w:r>
    </w:p>
  </w:endnote>
  <w:endnote w:type="continuationSeparator" w:id="0">
    <w:p w14:paraId="1089A6FB" w14:textId="77777777" w:rsidR="000E5FE3" w:rsidRDefault="000E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E731B" w14:textId="236BEFE8" w:rsidR="00F5058B" w:rsidRPr="0023478C" w:rsidRDefault="000E5FE3">
    <w:pPr>
      <w:pStyle w:val="Footer"/>
      <w:jc w:val="right"/>
      <w:rPr>
        <w:rFonts w:ascii="Times New Roman" w:hAnsi="Times New Roman" w:cs="Times New Roman"/>
        <w:sz w:val="24"/>
        <w:szCs w:val="24"/>
      </w:rPr>
    </w:pPr>
    <w:sdt>
      <w:sdtPr>
        <w:rPr>
          <w:rFonts w:ascii="Times New Roman" w:hAnsi="Times New Roman" w:cs="Times New Roman"/>
          <w:sz w:val="24"/>
          <w:szCs w:val="24"/>
        </w:rPr>
        <w:id w:val="-108823220"/>
        <w:docPartObj>
          <w:docPartGallery w:val="Page Numbers (Bottom of Page)"/>
          <w:docPartUnique/>
        </w:docPartObj>
      </w:sdtPr>
      <w:sdtEndPr>
        <w:rPr>
          <w:noProof/>
        </w:rPr>
      </w:sdtEndPr>
      <w:sdtContent>
        <w:r w:rsidR="00F5058B" w:rsidRPr="0023478C">
          <w:rPr>
            <w:rFonts w:ascii="Times New Roman" w:hAnsi="Times New Roman" w:cs="Times New Roman"/>
            <w:sz w:val="24"/>
            <w:szCs w:val="24"/>
          </w:rPr>
          <w:fldChar w:fldCharType="begin"/>
        </w:r>
        <w:r w:rsidR="00F5058B" w:rsidRPr="0023478C">
          <w:rPr>
            <w:rFonts w:ascii="Times New Roman" w:hAnsi="Times New Roman" w:cs="Times New Roman"/>
            <w:sz w:val="24"/>
            <w:szCs w:val="24"/>
          </w:rPr>
          <w:instrText xml:space="preserve"> PAGE   \* MERGEFORMAT </w:instrText>
        </w:r>
        <w:r w:rsidR="00F5058B" w:rsidRPr="0023478C">
          <w:rPr>
            <w:rFonts w:ascii="Times New Roman" w:hAnsi="Times New Roman" w:cs="Times New Roman"/>
            <w:sz w:val="24"/>
            <w:szCs w:val="24"/>
          </w:rPr>
          <w:fldChar w:fldCharType="separate"/>
        </w:r>
        <w:r w:rsidR="00F5058B">
          <w:rPr>
            <w:rFonts w:ascii="Times New Roman" w:hAnsi="Times New Roman" w:cs="Times New Roman"/>
            <w:noProof/>
            <w:sz w:val="24"/>
            <w:szCs w:val="24"/>
          </w:rPr>
          <w:t>44</w:t>
        </w:r>
        <w:r w:rsidR="00F5058B" w:rsidRPr="0023478C">
          <w:rPr>
            <w:rFonts w:ascii="Times New Roman" w:hAnsi="Times New Roman" w:cs="Times New Roman"/>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02EF1" w14:textId="77777777" w:rsidR="000E5FE3" w:rsidRDefault="000E5FE3">
      <w:pPr>
        <w:spacing w:after="0" w:line="240" w:lineRule="auto"/>
      </w:pPr>
      <w:r>
        <w:separator/>
      </w:r>
    </w:p>
  </w:footnote>
  <w:footnote w:type="continuationSeparator" w:id="0">
    <w:p w14:paraId="165DA4FD" w14:textId="77777777" w:rsidR="000E5FE3" w:rsidRDefault="000E5FE3">
      <w:pPr>
        <w:spacing w:after="0" w:line="240" w:lineRule="auto"/>
      </w:pPr>
      <w:r>
        <w:continuationSeparator/>
      </w:r>
    </w:p>
  </w:footnote>
  <w:footnote w:id="1">
    <w:p w14:paraId="22069850" w14:textId="77777777" w:rsidR="002E7DC3" w:rsidRPr="0030681D" w:rsidRDefault="002E7DC3" w:rsidP="002E7DC3">
      <w:pPr>
        <w:pStyle w:val="FootnoteText"/>
        <w:rPr>
          <w:lang w:val="lv-LV"/>
        </w:rPr>
      </w:pPr>
      <w:r>
        <w:rPr>
          <w:rStyle w:val="FootnoteReference"/>
        </w:rPr>
        <w:footnoteRef/>
      </w:r>
      <w:r>
        <w:t xml:space="preserve"> </w:t>
      </w:r>
      <w:hyperlink r:id="rId1" w:history="1">
        <w:r w:rsidRPr="000178DD">
          <w:rPr>
            <w:rStyle w:val="Hyperlink"/>
          </w:rPr>
          <w:t>https://www.knab.gov.lv/en/media/1484/download?attachment</w:t>
        </w:r>
      </w:hyperlink>
      <w:r>
        <w:rPr>
          <w:rStyle w:val="Hyperlink"/>
        </w:rPr>
        <w:t>.</w:t>
      </w:r>
      <w:r>
        <w:t xml:space="preserve"> </w:t>
      </w:r>
    </w:p>
  </w:footnote>
  <w:footnote w:id="2">
    <w:p w14:paraId="720E0755"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2" w:history="1">
        <w:r w:rsidRPr="0080006A">
          <w:rPr>
            <w:rStyle w:val="Hyperlink"/>
            <w:lang w:val="lv-LV"/>
          </w:rPr>
          <w:t>https://www.knab.gov.lv/en/media/1471/download?attachment</w:t>
        </w:r>
      </w:hyperlink>
      <w:r>
        <w:rPr>
          <w:rStyle w:val="Hyperlink"/>
          <w:lang w:val="lv-LV"/>
        </w:rPr>
        <w:t>.</w:t>
      </w:r>
      <w:r w:rsidRPr="0080006A">
        <w:rPr>
          <w:lang w:val="lv-LV"/>
        </w:rPr>
        <w:t xml:space="preserve"> </w:t>
      </w:r>
    </w:p>
  </w:footnote>
  <w:footnote w:id="3">
    <w:p w14:paraId="1F3C49A8"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3" w:history="1">
        <w:r w:rsidRPr="0080006A">
          <w:rPr>
            <w:rStyle w:val="Hyperlink"/>
            <w:lang w:val="lv-LV"/>
          </w:rPr>
          <w:t>https://www.knab.gov.lv/en/media/1481/download?attachment</w:t>
        </w:r>
      </w:hyperlink>
      <w:r>
        <w:rPr>
          <w:rStyle w:val="Hyperlink"/>
          <w:lang w:val="lv-LV"/>
        </w:rPr>
        <w:t>.</w:t>
      </w:r>
      <w:r w:rsidRPr="0080006A">
        <w:rPr>
          <w:lang w:val="lv-LV"/>
        </w:rPr>
        <w:t xml:space="preserve"> </w:t>
      </w:r>
    </w:p>
  </w:footnote>
  <w:footnote w:id="4">
    <w:p w14:paraId="66E27C95" w14:textId="77777777" w:rsidR="002E7DC3" w:rsidRPr="0046147B" w:rsidRDefault="002E7DC3" w:rsidP="002E7DC3">
      <w:pPr>
        <w:pStyle w:val="FootnoteText"/>
        <w:rPr>
          <w:lang w:val="lv-LV"/>
        </w:rPr>
      </w:pPr>
      <w:r>
        <w:rPr>
          <w:rStyle w:val="FootnoteReference"/>
        </w:rPr>
        <w:footnoteRef/>
      </w:r>
      <w:r w:rsidRPr="00954C24">
        <w:rPr>
          <w:lang w:val="lv-LV"/>
        </w:rPr>
        <w:t xml:space="preserve"> </w:t>
      </w:r>
      <w:hyperlink r:id="rId4" w:history="1">
        <w:r w:rsidRPr="00954C24">
          <w:rPr>
            <w:rStyle w:val="Hyperlink"/>
            <w:lang w:val="lv-LV"/>
          </w:rPr>
          <w:t>https://www.knab.gov.lv/lv/media/780/download?attachment</w:t>
        </w:r>
      </w:hyperlink>
      <w:r w:rsidRPr="00954C24">
        <w:rPr>
          <w:rStyle w:val="Hyperlink"/>
          <w:lang w:val="lv-LV"/>
        </w:rPr>
        <w:t>.</w:t>
      </w:r>
    </w:p>
  </w:footnote>
  <w:footnote w:id="5">
    <w:p w14:paraId="19D25612"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5" w:history="1">
        <w:r w:rsidRPr="0080006A">
          <w:rPr>
            <w:rStyle w:val="Hyperlink"/>
            <w:lang w:val="lv-LV"/>
          </w:rPr>
          <w:t>https://www.knab.gov.lv/en/media/1472/download?attachment</w:t>
        </w:r>
      </w:hyperlink>
      <w:r>
        <w:rPr>
          <w:rStyle w:val="Hyperlink"/>
          <w:lang w:val="lv-LV"/>
        </w:rPr>
        <w:t>.</w:t>
      </w:r>
      <w:r w:rsidRPr="0080006A">
        <w:rPr>
          <w:lang w:val="lv-LV"/>
        </w:rPr>
        <w:t xml:space="preserve"> </w:t>
      </w:r>
    </w:p>
  </w:footnote>
  <w:footnote w:id="6">
    <w:p w14:paraId="353CA045"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6" w:history="1">
        <w:r w:rsidRPr="0080006A">
          <w:rPr>
            <w:rStyle w:val="Hyperlink"/>
            <w:lang w:val="lv-LV"/>
          </w:rPr>
          <w:t>https://www.knab.gov.lv/en/media/1473/download?attachment</w:t>
        </w:r>
      </w:hyperlink>
      <w:r>
        <w:rPr>
          <w:rStyle w:val="Hyperlink"/>
          <w:lang w:val="lv-LV"/>
        </w:rPr>
        <w:t>.</w:t>
      </w:r>
      <w:r w:rsidRPr="0080006A">
        <w:rPr>
          <w:lang w:val="lv-LV"/>
        </w:rPr>
        <w:t xml:space="preserve"> </w:t>
      </w:r>
    </w:p>
  </w:footnote>
  <w:footnote w:id="7">
    <w:p w14:paraId="71DD4597"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7" w:history="1">
        <w:r w:rsidRPr="0080006A">
          <w:rPr>
            <w:rStyle w:val="Hyperlink"/>
            <w:lang w:val="lv-LV"/>
          </w:rPr>
          <w:t>https://www.knab.gov.lv/en/media/1856/download?attachment</w:t>
        </w:r>
      </w:hyperlink>
      <w:r>
        <w:rPr>
          <w:rStyle w:val="Hyperlink"/>
          <w:lang w:val="lv-LV"/>
        </w:rPr>
        <w:t>.</w:t>
      </w:r>
      <w:r w:rsidRPr="0080006A">
        <w:rPr>
          <w:lang w:val="lv-LV"/>
        </w:rPr>
        <w:t xml:space="preserve"> </w:t>
      </w:r>
    </w:p>
  </w:footnote>
  <w:footnote w:id="8">
    <w:p w14:paraId="50C3997B"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8" w:history="1">
        <w:r w:rsidRPr="0080006A">
          <w:rPr>
            <w:rStyle w:val="Hyperlink"/>
            <w:lang w:val="lv-LV"/>
          </w:rPr>
          <w:t>https://www.knab.gov.lv/en/media/1856/download?attachment</w:t>
        </w:r>
      </w:hyperlink>
      <w:r>
        <w:rPr>
          <w:rStyle w:val="Hyperlink"/>
          <w:lang w:val="lv-LV"/>
        </w:rPr>
        <w:t>.</w:t>
      </w:r>
      <w:r w:rsidRPr="0080006A">
        <w:rPr>
          <w:lang w:val="lv-LV"/>
        </w:rPr>
        <w:t xml:space="preserve"> </w:t>
      </w:r>
    </w:p>
  </w:footnote>
  <w:footnote w:id="9">
    <w:p w14:paraId="7AE3E59D"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9" w:history="1">
        <w:r w:rsidRPr="0080006A">
          <w:rPr>
            <w:rStyle w:val="Hyperlink"/>
            <w:lang w:val="lv-LV"/>
          </w:rPr>
          <w:t>https://www.knab.gov.lv/en/media/3746/download?attachment</w:t>
        </w:r>
      </w:hyperlink>
      <w:r>
        <w:rPr>
          <w:rStyle w:val="Hyperlink"/>
          <w:lang w:val="lv-LV"/>
        </w:rPr>
        <w:t>.</w:t>
      </w:r>
      <w:r w:rsidRPr="0080006A">
        <w:rPr>
          <w:lang w:val="lv-LV"/>
        </w:rPr>
        <w:t xml:space="preserve"> </w:t>
      </w:r>
    </w:p>
  </w:footnote>
  <w:footnote w:id="10">
    <w:p w14:paraId="13ECA163" w14:textId="77777777" w:rsidR="002E7DC3" w:rsidRPr="0030681D" w:rsidRDefault="002E7DC3" w:rsidP="002E7DC3">
      <w:pPr>
        <w:pStyle w:val="FootnoteText"/>
        <w:rPr>
          <w:lang w:val="lv-LV"/>
        </w:rPr>
      </w:pPr>
      <w:r>
        <w:rPr>
          <w:rStyle w:val="FootnoteReference"/>
        </w:rPr>
        <w:footnoteRef/>
      </w:r>
      <w:r w:rsidRPr="0080006A">
        <w:rPr>
          <w:lang w:val="lv-LV"/>
        </w:rPr>
        <w:t xml:space="preserve"> </w:t>
      </w:r>
      <w:hyperlink r:id="rId10" w:history="1">
        <w:r w:rsidRPr="0080006A">
          <w:rPr>
            <w:rStyle w:val="Hyperlink"/>
            <w:lang w:val="lv-LV"/>
          </w:rPr>
          <w:t>https://www.knab.gov.lv/en/media/4890/download?attachment</w:t>
        </w:r>
      </w:hyperlink>
      <w:r>
        <w:rPr>
          <w:rStyle w:val="Hyperlink"/>
          <w:lang w:val="lv-LV"/>
        </w:rPr>
        <w:t>.</w:t>
      </w:r>
      <w:r w:rsidRPr="0080006A">
        <w:rPr>
          <w:lang w:val="lv-LV"/>
        </w:rPr>
        <w:t xml:space="preserve"> </w:t>
      </w:r>
    </w:p>
  </w:footnote>
  <w:footnote w:id="11">
    <w:p w14:paraId="77F8156C" w14:textId="77777777" w:rsidR="002E7DC3" w:rsidRPr="000B51D3" w:rsidRDefault="002E7DC3" w:rsidP="002E7DC3">
      <w:pPr>
        <w:pStyle w:val="FootnoteText"/>
        <w:rPr>
          <w:lang w:val="en-GB"/>
        </w:rPr>
      </w:pPr>
      <w:r w:rsidRPr="000B51D3">
        <w:rPr>
          <w:rStyle w:val="FootnoteReference"/>
          <w:lang w:val="en-GB"/>
        </w:rPr>
        <w:footnoteRef/>
      </w:r>
      <w:r w:rsidRPr="000B51D3">
        <w:rPr>
          <w:lang w:val="en-GB"/>
        </w:rPr>
        <w:t xml:space="preserve"> </w:t>
      </w:r>
      <w:r>
        <w:rPr>
          <w:lang w:val="en-GB"/>
        </w:rPr>
        <w:t>Ancillary penalty,</w:t>
      </w:r>
      <w:r w:rsidRPr="000B51D3">
        <w:rPr>
          <w:lang w:val="en-GB"/>
        </w:rPr>
        <w:t xml:space="preserve"> community service for 4 persons</w:t>
      </w:r>
      <w:r>
        <w:rPr>
          <w:lang w:val="en-GB"/>
        </w:rPr>
        <w:t>.</w:t>
      </w:r>
    </w:p>
  </w:footnote>
  <w:footnote w:id="12">
    <w:p w14:paraId="035AD4DD" w14:textId="77777777" w:rsidR="002E7DC3" w:rsidRPr="000B51D3" w:rsidRDefault="002E7DC3" w:rsidP="002E7DC3">
      <w:pPr>
        <w:pStyle w:val="FootnoteText"/>
        <w:rPr>
          <w:lang w:val="en-GB"/>
        </w:rPr>
      </w:pPr>
      <w:r w:rsidRPr="000B51D3">
        <w:rPr>
          <w:rStyle w:val="FootnoteReference"/>
          <w:lang w:val="en-GB"/>
        </w:rPr>
        <w:footnoteRef/>
      </w:r>
      <w:r w:rsidRPr="000B51D3">
        <w:rPr>
          <w:lang w:val="en-GB"/>
        </w:rPr>
        <w:t xml:space="preserve"> </w:t>
      </w:r>
      <w:r>
        <w:rPr>
          <w:lang w:val="en-GB"/>
        </w:rPr>
        <w:t xml:space="preserve">Ancillary penalty, </w:t>
      </w:r>
      <w:r w:rsidRPr="000B51D3">
        <w:rPr>
          <w:lang w:val="en-GB"/>
        </w:rPr>
        <w:t>community service for 5 persons</w:t>
      </w:r>
      <w:r>
        <w:rPr>
          <w:lang w:val="en-GB"/>
        </w:rPr>
        <w:t>.</w:t>
      </w:r>
    </w:p>
  </w:footnote>
  <w:footnote w:id="13">
    <w:p w14:paraId="4EA4C2E1" w14:textId="77777777" w:rsidR="002E7DC3" w:rsidRPr="000B51D3" w:rsidRDefault="002E7DC3" w:rsidP="002E7DC3">
      <w:pPr>
        <w:pStyle w:val="FootnoteText"/>
        <w:rPr>
          <w:lang w:val="en-GB"/>
        </w:rPr>
      </w:pPr>
      <w:r w:rsidRPr="000B51D3">
        <w:rPr>
          <w:rStyle w:val="FootnoteReference"/>
          <w:lang w:val="en-GB"/>
        </w:rPr>
        <w:footnoteRef/>
      </w:r>
      <w:r w:rsidRPr="000B51D3">
        <w:rPr>
          <w:lang w:val="en-GB"/>
        </w:rPr>
        <w:t xml:space="preserve"> </w:t>
      </w:r>
      <w:r>
        <w:rPr>
          <w:lang w:val="en-GB"/>
        </w:rPr>
        <w:t xml:space="preserve">Ancillary penalty, </w:t>
      </w:r>
      <w:r w:rsidRPr="000B51D3">
        <w:rPr>
          <w:lang w:val="en-GB"/>
        </w:rPr>
        <w:t>community service for 4 persons</w:t>
      </w:r>
      <w:r>
        <w:rPr>
          <w:lang w:val="en-GB"/>
        </w:rPr>
        <w:t>.</w:t>
      </w:r>
    </w:p>
  </w:footnote>
  <w:footnote w:id="14">
    <w:p w14:paraId="21D50C1B" w14:textId="77777777" w:rsidR="002E7DC3" w:rsidRPr="000B51D3" w:rsidRDefault="002E7DC3" w:rsidP="002E7DC3">
      <w:pPr>
        <w:pStyle w:val="FootnoteText"/>
        <w:rPr>
          <w:lang w:val="en-GB"/>
        </w:rPr>
      </w:pPr>
      <w:r w:rsidRPr="000B51D3">
        <w:rPr>
          <w:rStyle w:val="FootnoteReference"/>
          <w:lang w:val="en-GB"/>
        </w:rPr>
        <w:footnoteRef/>
      </w:r>
      <w:r w:rsidRPr="000B51D3">
        <w:rPr>
          <w:lang w:val="en-GB"/>
        </w:rPr>
        <w:t xml:space="preserve"> </w:t>
      </w:r>
      <w:r>
        <w:rPr>
          <w:lang w:val="en-GB"/>
        </w:rPr>
        <w:t xml:space="preserve">Ancillary penalty, </w:t>
      </w:r>
      <w:r w:rsidRPr="000B51D3">
        <w:rPr>
          <w:lang w:val="en-GB"/>
        </w:rPr>
        <w:t>community service for 13 persons</w:t>
      </w:r>
      <w:r>
        <w:rPr>
          <w:lang w:val="en-GB"/>
        </w:rPr>
        <w:t>.</w:t>
      </w:r>
    </w:p>
  </w:footnote>
  <w:footnote w:id="15">
    <w:p w14:paraId="053E1D89" w14:textId="77777777" w:rsidR="002E7DC3" w:rsidRPr="000B51D3" w:rsidRDefault="002E7DC3" w:rsidP="002E7DC3">
      <w:pPr>
        <w:pStyle w:val="FootnoteText"/>
        <w:rPr>
          <w:lang w:val="en-GB"/>
        </w:rPr>
      </w:pPr>
      <w:r w:rsidRPr="000B51D3">
        <w:rPr>
          <w:rStyle w:val="FootnoteReference"/>
          <w:lang w:val="en-GB"/>
        </w:rPr>
        <w:footnoteRef/>
      </w:r>
      <w:r w:rsidRPr="000B51D3">
        <w:rPr>
          <w:lang w:val="en-GB"/>
        </w:rPr>
        <w:t xml:space="preserve"> </w:t>
      </w:r>
      <w:r>
        <w:rPr>
          <w:lang w:val="en-GB"/>
        </w:rPr>
        <w:t xml:space="preserve">Ancillary penalty, </w:t>
      </w:r>
      <w:r w:rsidRPr="000B51D3">
        <w:rPr>
          <w:lang w:val="en-GB"/>
        </w:rPr>
        <w:t>community service for 3 persons</w:t>
      </w:r>
      <w:r>
        <w:rPr>
          <w:lang w:val="en-GB"/>
        </w:rPr>
        <w:t>.</w:t>
      </w:r>
    </w:p>
  </w:footnote>
  <w:footnote w:id="16">
    <w:p w14:paraId="3AFFCD50" w14:textId="77777777" w:rsidR="002E7DC3" w:rsidRPr="00585402" w:rsidRDefault="002E7DC3" w:rsidP="002E7DC3">
      <w:pPr>
        <w:pStyle w:val="FootnoteText"/>
        <w:rPr>
          <w:lang w:val="lv-LV"/>
        </w:rPr>
      </w:pPr>
      <w:r w:rsidRPr="000B51D3">
        <w:rPr>
          <w:rStyle w:val="FootnoteReference"/>
          <w:lang w:val="en-GB"/>
        </w:rPr>
        <w:footnoteRef/>
      </w:r>
      <w:r w:rsidRPr="000B51D3">
        <w:rPr>
          <w:lang w:val="en-GB"/>
        </w:rPr>
        <w:t xml:space="preserve"> </w:t>
      </w:r>
      <w:r>
        <w:rPr>
          <w:lang w:val="en-GB"/>
        </w:rPr>
        <w:t xml:space="preserve">Ancillary penalty, </w:t>
      </w:r>
      <w:r w:rsidRPr="000B51D3">
        <w:rPr>
          <w:lang w:val="en-GB"/>
        </w:rPr>
        <w:t>community service for 3 persons</w:t>
      </w:r>
      <w:r>
        <w:rPr>
          <w:lang w:val="en-GB"/>
        </w:rPr>
        <w:t>.</w:t>
      </w:r>
    </w:p>
  </w:footnote>
  <w:footnote w:id="17">
    <w:p w14:paraId="7FC730DE" w14:textId="77777777" w:rsidR="008D27BF" w:rsidRDefault="008D27BF" w:rsidP="008D27BF">
      <w:pPr>
        <w:pStyle w:val="FootnoteText"/>
        <w:rPr>
          <w:sz w:val="18"/>
          <w:szCs w:val="18"/>
        </w:rPr>
      </w:pPr>
      <w:r>
        <w:rPr>
          <w:rStyle w:val="FootnoteReference"/>
          <w:sz w:val="18"/>
          <w:szCs w:val="18"/>
        </w:rPr>
        <w:footnoteRef/>
      </w:r>
      <w:r>
        <w:rPr>
          <w:sz w:val="18"/>
          <w:szCs w:val="18"/>
        </w:rPr>
        <w:t>Data provided by the Centre for Disease Prevention and Control of Latvia.</w:t>
      </w:r>
    </w:p>
  </w:footnote>
  <w:footnote w:id="18">
    <w:p w14:paraId="17AABD78" w14:textId="77777777" w:rsidR="008D27BF" w:rsidRDefault="008D27BF" w:rsidP="008D27BF">
      <w:pPr>
        <w:pStyle w:val="FootnoteText"/>
        <w:jc w:val="both"/>
        <w:rPr>
          <w:sz w:val="18"/>
          <w:szCs w:val="18"/>
          <w:lang w:val="lv-LV"/>
        </w:rPr>
      </w:pPr>
      <w:r>
        <w:rPr>
          <w:vertAlign w:val="superscript"/>
        </w:rPr>
        <w:t>2</w:t>
      </w:r>
      <w:r>
        <w:t xml:space="preserve"> </w:t>
      </w:r>
      <w:r>
        <w:rPr>
          <w:sz w:val="18"/>
          <w:szCs w:val="18"/>
        </w:rPr>
        <w:t xml:space="preserve">Data provided by the National Mental Health Center, "Ģintermuiža" Hospital, "Ainaži" Children's Psychoneurological Hospital, Strenči Psychoneurological Hospital, Children's Clinical University Hospital, Daugavpils Psychoneurological Hospital, Piejūra Hospital </w:t>
      </w:r>
    </w:p>
  </w:footnote>
  <w:footnote w:id="19">
    <w:p w14:paraId="0C337226" w14:textId="77777777" w:rsidR="008D27BF" w:rsidRDefault="008D27BF" w:rsidP="008D27BF">
      <w:pPr>
        <w:pStyle w:val="FootnoteText"/>
        <w:jc w:val="both"/>
      </w:pPr>
      <w:r>
        <w:rPr>
          <w:vertAlign w:val="superscript"/>
        </w:rPr>
        <w:t>3</w:t>
      </w:r>
      <w:r>
        <w:rPr>
          <w:sz w:val="18"/>
          <w:szCs w:val="18"/>
        </w:rPr>
        <w:t>In response to an information request, Latvian psychoneurological hospitals stated that either no criminal proceedings have been initiated regarding patients who have died in these hospitals, or such information is not available.</w:t>
      </w:r>
    </w:p>
  </w:footnote>
  <w:footnote w:id="20">
    <w:p w14:paraId="5D74F101" w14:textId="77777777" w:rsidR="00B550DB" w:rsidRPr="00954C24" w:rsidRDefault="00B550DB" w:rsidP="00B550DB">
      <w:pPr>
        <w:pStyle w:val="FootnoteText"/>
        <w:rPr>
          <w:lang w:val="lv-LV"/>
        </w:rPr>
      </w:pPr>
      <w:r>
        <w:rPr>
          <w:rStyle w:val="FootnoteReference"/>
        </w:rPr>
        <w:footnoteRef/>
      </w:r>
      <w:r w:rsidRPr="00954C24">
        <w:rPr>
          <w:lang w:val="lv-LV"/>
        </w:rPr>
        <w:t xml:space="preserve"> </w:t>
      </w:r>
      <w:hyperlink r:id="rId11" w:history="1">
        <w:r w:rsidRPr="00954C24">
          <w:rPr>
            <w:rStyle w:val="Hyperlink"/>
            <w:rFonts w:eastAsiaTheme="majorEastAsia"/>
            <w:bCs/>
            <w:lang w:val="lv-LV"/>
          </w:rPr>
          <w:t>https://maciunmacies.valoda.lv/pasvertesanas-un-pasmacibas-riks</w:t>
        </w:r>
      </w:hyperlink>
      <w:r w:rsidRPr="00954C24">
        <w:rPr>
          <w:bCs/>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220BB"/>
    <w:multiLevelType w:val="hybridMultilevel"/>
    <w:tmpl w:val="9CEA5044"/>
    <w:lvl w:ilvl="0" w:tplc="CB5ACE94">
      <w:start w:val="1"/>
      <w:numFmt w:val="decimal"/>
      <w:lvlText w:val="(%1)"/>
      <w:lvlJc w:val="left"/>
      <w:pPr>
        <w:ind w:left="502" w:hanging="360"/>
      </w:pPr>
      <w:rPr>
        <w:rFonts w:hint="default"/>
        <w:b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 w15:restartNumberingAfterBreak="0">
    <w:nsid w:val="2874169F"/>
    <w:multiLevelType w:val="hybridMultilevel"/>
    <w:tmpl w:val="3DDA4808"/>
    <w:lvl w:ilvl="0" w:tplc="676C1DC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CFE457C"/>
    <w:multiLevelType w:val="hybridMultilevel"/>
    <w:tmpl w:val="D70A35CC"/>
    <w:lvl w:ilvl="0" w:tplc="2EDCFA54">
      <w:start w:val="1"/>
      <w:numFmt w:val="decimal"/>
      <w:lvlText w:val="%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D9F39B2"/>
    <w:multiLevelType w:val="hybridMultilevel"/>
    <w:tmpl w:val="8F32FD5E"/>
    <w:lvl w:ilvl="0" w:tplc="A68A976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43CB770E"/>
    <w:multiLevelType w:val="hybridMultilevel"/>
    <w:tmpl w:val="5FDE2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F2C1C18"/>
    <w:multiLevelType w:val="hybridMultilevel"/>
    <w:tmpl w:val="53FC7714"/>
    <w:lvl w:ilvl="0" w:tplc="EA18181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504E7B38"/>
    <w:multiLevelType w:val="hybridMultilevel"/>
    <w:tmpl w:val="7B4C9958"/>
    <w:lvl w:ilvl="0" w:tplc="4484FB9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9F66EE"/>
    <w:multiLevelType w:val="hybridMultilevel"/>
    <w:tmpl w:val="2BE09C9A"/>
    <w:lvl w:ilvl="0" w:tplc="383CACC2">
      <w:start w:val="1"/>
      <w:numFmt w:val="decimal"/>
      <w:lvlText w:val="(%1)"/>
      <w:lvlJc w:val="left"/>
      <w:pPr>
        <w:ind w:left="786" w:hanging="360"/>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56096250"/>
    <w:multiLevelType w:val="hybridMultilevel"/>
    <w:tmpl w:val="3580F50A"/>
    <w:lvl w:ilvl="0" w:tplc="E3F8304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9" w15:restartNumberingAfterBreak="0">
    <w:nsid w:val="5EA07222"/>
    <w:multiLevelType w:val="hybridMultilevel"/>
    <w:tmpl w:val="29DEA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2EE0976"/>
    <w:multiLevelType w:val="hybridMultilevel"/>
    <w:tmpl w:val="02C0D94A"/>
    <w:lvl w:ilvl="0" w:tplc="2C74DB2E">
      <w:start w:val="1"/>
      <w:numFmt w:val="decimal"/>
      <w:lvlText w:val="%1."/>
      <w:lvlJc w:val="left"/>
      <w:pPr>
        <w:ind w:left="360" w:hanging="360"/>
      </w:pPr>
      <w:rPr>
        <w:rFonts w:ascii="Times New Roman" w:hAnsi="Times New Roman" w:cs="Times New Roman" w:hint="default"/>
        <w:b w:val="0"/>
        <w:i w:val="0"/>
        <w:strike w:val="0"/>
        <w:sz w:val="24"/>
        <w:szCs w:val="24"/>
        <w:lang w:val="en-GB"/>
      </w:rPr>
    </w:lvl>
    <w:lvl w:ilvl="1" w:tplc="CF9885E8">
      <w:start w:val="1"/>
      <w:numFmt w:val="lowerLetter"/>
      <w:lvlText w:val="%2."/>
      <w:lvlJc w:val="left"/>
      <w:pPr>
        <w:ind w:left="1440" w:hanging="360"/>
      </w:pPr>
      <w:rPr>
        <w:rFonts w:ascii="Times New Roman" w:hAnsi="Times New Roman" w:cs="Times New Roman" w:hint="default"/>
        <w:sz w:val="24"/>
        <w:szCs w:val="24"/>
      </w:rPr>
    </w:lvl>
    <w:lvl w:ilvl="2" w:tplc="21C851A2">
      <w:start w:val="1"/>
      <w:numFmt w:val="decimal"/>
      <w:lvlText w:val="%3)"/>
      <w:lvlJc w:val="left"/>
      <w:pPr>
        <w:ind w:left="2340" w:hanging="360"/>
      </w:pPr>
      <w:rPr>
        <w:rFonts w:ascii="Times New Roman" w:hAnsi="Times New Roman" w:cs="Times New Roman" w:hint="default"/>
        <w:sz w:val="24"/>
        <w:szCs w:val="24"/>
      </w:rPr>
    </w:lvl>
    <w:lvl w:ilvl="3" w:tplc="B5FE78D0">
      <w:start w:val="1"/>
      <w:numFmt w:val="decimal"/>
      <w:lvlText w:val="(%4)"/>
      <w:lvlJc w:val="left"/>
      <w:pPr>
        <w:ind w:left="2880" w:hanging="360"/>
      </w:pPr>
      <w:rPr>
        <w:rFonts w:hint="default"/>
        <w:b w:val="0"/>
      </w:rPr>
    </w:lvl>
    <w:lvl w:ilvl="4" w:tplc="A23C89A4">
      <w:start w:val="2"/>
      <w:numFmt w:val="bullet"/>
      <w:lvlText w:val="-"/>
      <w:lvlJc w:val="left"/>
      <w:pPr>
        <w:ind w:left="785" w:hanging="360"/>
      </w:pPr>
      <w:rPr>
        <w:rFonts w:ascii="Times New Roman" w:eastAsia="Times New Roman" w:hAnsi="Times New Roman" w:cs="Times New Roman" w:hint="default"/>
        <w:b w:val="0"/>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B4F7D5D"/>
    <w:multiLevelType w:val="hybridMultilevel"/>
    <w:tmpl w:val="CC046DF2"/>
    <w:lvl w:ilvl="0" w:tplc="64988466">
      <w:start w:val="1"/>
      <w:numFmt w:val="decimal"/>
      <w:lvlText w:val="(%1)"/>
      <w:lvlJc w:val="left"/>
      <w:pPr>
        <w:ind w:left="644" w:hanging="360"/>
      </w:pPr>
      <w:rPr>
        <w:rFonts w:hint="default"/>
        <w:sz w:val="20"/>
        <w:szCs w:val="2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2" w15:restartNumberingAfterBreak="0">
    <w:nsid w:val="722A184C"/>
    <w:multiLevelType w:val="hybridMultilevel"/>
    <w:tmpl w:val="AE544C38"/>
    <w:lvl w:ilvl="0" w:tplc="840C2794">
      <w:start w:val="1"/>
      <w:numFmt w:val="decimal"/>
      <w:lvlText w:val="(%1)"/>
      <w:lvlJc w:val="left"/>
      <w:pPr>
        <w:ind w:left="502" w:hanging="360"/>
      </w:pPr>
      <w:rPr>
        <w:rFonts w:ascii="Times New Roman" w:hAnsi="Times New Roman" w:cs="Times New Roman"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abstractNumId w:val="10"/>
  </w:num>
  <w:num w:numId="2">
    <w:abstractNumId w:val="7"/>
  </w:num>
  <w:num w:numId="3">
    <w:abstractNumId w:val="12"/>
  </w:num>
  <w:num w:numId="4">
    <w:abstractNumId w:val="0"/>
  </w:num>
  <w:num w:numId="5">
    <w:abstractNumId w:val="3"/>
  </w:num>
  <w:num w:numId="6">
    <w:abstractNumId w:val="1"/>
  </w:num>
  <w:num w:numId="7">
    <w:abstractNumId w:val="6"/>
  </w:num>
  <w:num w:numId="8">
    <w:abstractNumId w:val="8"/>
  </w:num>
  <w:num w:numId="9">
    <w:abstractNumId w:val="5"/>
  </w:num>
  <w:num w:numId="10">
    <w:abstractNumId w:val="11"/>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984"/>
    <w:rsid w:val="00004649"/>
    <w:rsid w:val="0000472D"/>
    <w:rsid w:val="000051F4"/>
    <w:rsid w:val="000114A4"/>
    <w:rsid w:val="00012ABE"/>
    <w:rsid w:val="00015E3D"/>
    <w:rsid w:val="00016928"/>
    <w:rsid w:val="00034C95"/>
    <w:rsid w:val="00051DB5"/>
    <w:rsid w:val="00056293"/>
    <w:rsid w:val="00057625"/>
    <w:rsid w:val="000601D8"/>
    <w:rsid w:val="0007650F"/>
    <w:rsid w:val="00077E5A"/>
    <w:rsid w:val="00082447"/>
    <w:rsid w:val="000B0438"/>
    <w:rsid w:val="000B329D"/>
    <w:rsid w:val="000B34E0"/>
    <w:rsid w:val="000C340F"/>
    <w:rsid w:val="000C3C80"/>
    <w:rsid w:val="000C5EEA"/>
    <w:rsid w:val="000C7CAC"/>
    <w:rsid w:val="000D157E"/>
    <w:rsid w:val="000D1F87"/>
    <w:rsid w:val="000D22DA"/>
    <w:rsid w:val="000D29F0"/>
    <w:rsid w:val="000D2BE3"/>
    <w:rsid w:val="000D3C6C"/>
    <w:rsid w:val="000D5978"/>
    <w:rsid w:val="000E01E9"/>
    <w:rsid w:val="000E4770"/>
    <w:rsid w:val="000E5FE3"/>
    <w:rsid w:val="000E73BD"/>
    <w:rsid w:val="000F04BA"/>
    <w:rsid w:val="000F2868"/>
    <w:rsid w:val="00100EFA"/>
    <w:rsid w:val="00105FA1"/>
    <w:rsid w:val="00114313"/>
    <w:rsid w:val="00116053"/>
    <w:rsid w:val="0011782E"/>
    <w:rsid w:val="00117C90"/>
    <w:rsid w:val="0013289F"/>
    <w:rsid w:val="001334F7"/>
    <w:rsid w:val="001369F6"/>
    <w:rsid w:val="00140C52"/>
    <w:rsid w:val="00144794"/>
    <w:rsid w:val="00146D2F"/>
    <w:rsid w:val="00147393"/>
    <w:rsid w:val="00147AD1"/>
    <w:rsid w:val="00151457"/>
    <w:rsid w:val="00152BF0"/>
    <w:rsid w:val="00153197"/>
    <w:rsid w:val="00156293"/>
    <w:rsid w:val="001629D7"/>
    <w:rsid w:val="001660CB"/>
    <w:rsid w:val="0016650E"/>
    <w:rsid w:val="00170E15"/>
    <w:rsid w:val="00171913"/>
    <w:rsid w:val="00171B3E"/>
    <w:rsid w:val="00173711"/>
    <w:rsid w:val="001737B9"/>
    <w:rsid w:val="00181E2A"/>
    <w:rsid w:val="00184B20"/>
    <w:rsid w:val="00187671"/>
    <w:rsid w:val="00187E34"/>
    <w:rsid w:val="0019116E"/>
    <w:rsid w:val="00194AFC"/>
    <w:rsid w:val="001A03E5"/>
    <w:rsid w:val="001A3D7C"/>
    <w:rsid w:val="001A588A"/>
    <w:rsid w:val="001B6B40"/>
    <w:rsid w:val="001C2288"/>
    <w:rsid w:val="001D4C74"/>
    <w:rsid w:val="001D7121"/>
    <w:rsid w:val="001D7E5D"/>
    <w:rsid w:val="001E0A44"/>
    <w:rsid w:val="001E2E47"/>
    <w:rsid w:val="001E44D9"/>
    <w:rsid w:val="001F02F8"/>
    <w:rsid w:val="001F0C5E"/>
    <w:rsid w:val="001F0D2E"/>
    <w:rsid w:val="001F1F54"/>
    <w:rsid w:val="001F4AE8"/>
    <w:rsid w:val="00201C34"/>
    <w:rsid w:val="00210E59"/>
    <w:rsid w:val="0021177C"/>
    <w:rsid w:val="0021186C"/>
    <w:rsid w:val="00223D87"/>
    <w:rsid w:val="0022439F"/>
    <w:rsid w:val="0022659E"/>
    <w:rsid w:val="00226DB7"/>
    <w:rsid w:val="00232D3F"/>
    <w:rsid w:val="002411CB"/>
    <w:rsid w:val="0024229E"/>
    <w:rsid w:val="00242939"/>
    <w:rsid w:val="00243874"/>
    <w:rsid w:val="00250524"/>
    <w:rsid w:val="002555CB"/>
    <w:rsid w:val="00256A7E"/>
    <w:rsid w:val="002575D7"/>
    <w:rsid w:val="00263BA0"/>
    <w:rsid w:val="00267F5C"/>
    <w:rsid w:val="00276991"/>
    <w:rsid w:val="00283E62"/>
    <w:rsid w:val="00283F59"/>
    <w:rsid w:val="0028549D"/>
    <w:rsid w:val="002877D4"/>
    <w:rsid w:val="00297352"/>
    <w:rsid w:val="002A6FC1"/>
    <w:rsid w:val="002B32AF"/>
    <w:rsid w:val="002C04BE"/>
    <w:rsid w:val="002C1FEB"/>
    <w:rsid w:val="002D0BFE"/>
    <w:rsid w:val="002D6FD5"/>
    <w:rsid w:val="002D7E59"/>
    <w:rsid w:val="002E193C"/>
    <w:rsid w:val="002E2116"/>
    <w:rsid w:val="002E3873"/>
    <w:rsid w:val="002E5577"/>
    <w:rsid w:val="002E6027"/>
    <w:rsid w:val="002E7DC3"/>
    <w:rsid w:val="002F05DE"/>
    <w:rsid w:val="002F1359"/>
    <w:rsid w:val="002F177B"/>
    <w:rsid w:val="002F7F4A"/>
    <w:rsid w:val="00301003"/>
    <w:rsid w:val="00301D0D"/>
    <w:rsid w:val="00303953"/>
    <w:rsid w:val="00303E8B"/>
    <w:rsid w:val="00307A42"/>
    <w:rsid w:val="00314401"/>
    <w:rsid w:val="00320DF9"/>
    <w:rsid w:val="00321ADB"/>
    <w:rsid w:val="003245E6"/>
    <w:rsid w:val="00324EA5"/>
    <w:rsid w:val="00325A48"/>
    <w:rsid w:val="00325B83"/>
    <w:rsid w:val="00335F2C"/>
    <w:rsid w:val="0034264E"/>
    <w:rsid w:val="00345392"/>
    <w:rsid w:val="00345806"/>
    <w:rsid w:val="003471DB"/>
    <w:rsid w:val="00352997"/>
    <w:rsid w:val="00354A28"/>
    <w:rsid w:val="003578F1"/>
    <w:rsid w:val="00357FF1"/>
    <w:rsid w:val="00360414"/>
    <w:rsid w:val="0036290D"/>
    <w:rsid w:val="003635D9"/>
    <w:rsid w:val="00364EE9"/>
    <w:rsid w:val="003709D1"/>
    <w:rsid w:val="00375FD9"/>
    <w:rsid w:val="0037798F"/>
    <w:rsid w:val="00380256"/>
    <w:rsid w:val="00380310"/>
    <w:rsid w:val="00385481"/>
    <w:rsid w:val="00386517"/>
    <w:rsid w:val="0038672D"/>
    <w:rsid w:val="003872CC"/>
    <w:rsid w:val="00391AEC"/>
    <w:rsid w:val="0039337F"/>
    <w:rsid w:val="00393D12"/>
    <w:rsid w:val="003949D6"/>
    <w:rsid w:val="00395A2D"/>
    <w:rsid w:val="00395E80"/>
    <w:rsid w:val="00397A8F"/>
    <w:rsid w:val="00397F44"/>
    <w:rsid w:val="003A03D2"/>
    <w:rsid w:val="003A0E27"/>
    <w:rsid w:val="003A223B"/>
    <w:rsid w:val="003A343A"/>
    <w:rsid w:val="003A5739"/>
    <w:rsid w:val="003A6635"/>
    <w:rsid w:val="003A664C"/>
    <w:rsid w:val="003B2175"/>
    <w:rsid w:val="003B2A66"/>
    <w:rsid w:val="003B2F23"/>
    <w:rsid w:val="003C00F2"/>
    <w:rsid w:val="003C3AFF"/>
    <w:rsid w:val="003C5437"/>
    <w:rsid w:val="003D30E4"/>
    <w:rsid w:val="003D3627"/>
    <w:rsid w:val="003D4F51"/>
    <w:rsid w:val="003D5B76"/>
    <w:rsid w:val="003D676A"/>
    <w:rsid w:val="003D6B5E"/>
    <w:rsid w:val="003E25D8"/>
    <w:rsid w:val="003E6ECE"/>
    <w:rsid w:val="003F23C8"/>
    <w:rsid w:val="003F48EA"/>
    <w:rsid w:val="003F709A"/>
    <w:rsid w:val="003F7B60"/>
    <w:rsid w:val="0040281C"/>
    <w:rsid w:val="00403D43"/>
    <w:rsid w:val="00405647"/>
    <w:rsid w:val="004066F0"/>
    <w:rsid w:val="00412A2E"/>
    <w:rsid w:val="00414335"/>
    <w:rsid w:val="00415050"/>
    <w:rsid w:val="0041593B"/>
    <w:rsid w:val="004175B2"/>
    <w:rsid w:val="004212B7"/>
    <w:rsid w:val="00424897"/>
    <w:rsid w:val="004262A3"/>
    <w:rsid w:val="00427794"/>
    <w:rsid w:val="00431400"/>
    <w:rsid w:val="0043241C"/>
    <w:rsid w:val="0043260F"/>
    <w:rsid w:val="00433451"/>
    <w:rsid w:val="00434E15"/>
    <w:rsid w:val="0043575C"/>
    <w:rsid w:val="00435A87"/>
    <w:rsid w:val="004432FE"/>
    <w:rsid w:val="00452ECD"/>
    <w:rsid w:val="0045547F"/>
    <w:rsid w:val="00460388"/>
    <w:rsid w:val="0046147B"/>
    <w:rsid w:val="00463BA3"/>
    <w:rsid w:val="004708FC"/>
    <w:rsid w:val="00471DC9"/>
    <w:rsid w:val="00471EE0"/>
    <w:rsid w:val="00475076"/>
    <w:rsid w:val="00477D6D"/>
    <w:rsid w:val="00484A8C"/>
    <w:rsid w:val="0048661A"/>
    <w:rsid w:val="00490F52"/>
    <w:rsid w:val="00491655"/>
    <w:rsid w:val="0049298A"/>
    <w:rsid w:val="004929FA"/>
    <w:rsid w:val="004A4112"/>
    <w:rsid w:val="004A4D97"/>
    <w:rsid w:val="004A662D"/>
    <w:rsid w:val="004B0433"/>
    <w:rsid w:val="004B0794"/>
    <w:rsid w:val="004B7D33"/>
    <w:rsid w:val="004C5151"/>
    <w:rsid w:val="004C6AE3"/>
    <w:rsid w:val="004D0792"/>
    <w:rsid w:val="004D1FCE"/>
    <w:rsid w:val="004D354E"/>
    <w:rsid w:val="004D7B1B"/>
    <w:rsid w:val="004D7D43"/>
    <w:rsid w:val="004E393A"/>
    <w:rsid w:val="004F23E1"/>
    <w:rsid w:val="00501562"/>
    <w:rsid w:val="00502693"/>
    <w:rsid w:val="00507BD9"/>
    <w:rsid w:val="00510006"/>
    <w:rsid w:val="00514930"/>
    <w:rsid w:val="0052196B"/>
    <w:rsid w:val="00521BCB"/>
    <w:rsid w:val="005221B5"/>
    <w:rsid w:val="00526992"/>
    <w:rsid w:val="00527051"/>
    <w:rsid w:val="00532661"/>
    <w:rsid w:val="00534D94"/>
    <w:rsid w:val="00550B67"/>
    <w:rsid w:val="00553B30"/>
    <w:rsid w:val="00556A9E"/>
    <w:rsid w:val="00560958"/>
    <w:rsid w:val="0056335A"/>
    <w:rsid w:val="00563B69"/>
    <w:rsid w:val="00563B6D"/>
    <w:rsid w:val="00567B60"/>
    <w:rsid w:val="0057001F"/>
    <w:rsid w:val="00573AE5"/>
    <w:rsid w:val="00576E93"/>
    <w:rsid w:val="005805B2"/>
    <w:rsid w:val="00582DEA"/>
    <w:rsid w:val="005878B0"/>
    <w:rsid w:val="00591E4B"/>
    <w:rsid w:val="005928F9"/>
    <w:rsid w:val="005A616C"/>
    <w:rsid w:val="005A736D"/>
    <w:rsid w:val="005A7597"/>
    <w:rsid w:val="005B61BA"/>
    <w:rsid w:val="005B7B84"/>
    <w:rsid w:val="005C10CD"/>
    <w:rsid w:val="005C288F"/>
    <w:rsid w:val="005C6523"/>
    <w:rsid w:val="005C6A17"/>
    <w:rsid w:val="005D1EBD"/>
    <w:rsid w:val="005D32D5"/>
    <w:rsid w:val="005D4558"/>
    <w:rsid w:val="005E08C7"/>
    <w:rsid w:val="005E1DCC"/>
    <w:rsid w:val="005E1DF3"/>
    <w:rsid w:val="005E4984"/>
    <w:rsid w:val="005F015A"/>
    <w:rsid w:val="005F02BB"/>
    <w:rsid w:val="005F1251"/>
    <w:rsid w:val="005F2BB7"/>
    <w:rsid w:val="006053A6"/>
    <w:rsid w:val="006067D4"/>
    <w:rsid w:val="00607C39"/>
    <w:rsid w:val="00611238"/>
    <w:rsid w:val="00611288"/>
    <w:rsid w:val="0061223F"/>
    <w:rsid w:val="00614849"/>
    <w:rsid w:val="00614EB1"/>
    <w:rsid w:val="006213FD"/>
    <w:rsid w:val="00626797"/>
    <w:rsid w:val="00630B9D"/>
    <w:rsid w:val="006318EB"/>
    <w:rsid w:val="00635406"/>
    <w:rsid w:val="006427FA"/>
    <w:rsid w:val="0064637A"/>
    <w:rsid w:val="00646A9C"/>
    <w:rsid w:val="00650B01"/>
    <w:rsid w:val="00652D67"/>
    <w:rsid w:val="00653EA0"/>
    <w:rsid w:val="0066184F"/>
    <w:rsid w:val="00664B81"/>
    <w:rsid w:val="00667560"/>
    <w:rsid w:val="0067030E"/>
    <w:rsid w:val="00671665"/>
    <w:rsid w:val="00671F34"/>
    <w:rsid w:val="006738AA"/>
    <w:rsid w:val="00675B95"/>
    <w:rsid w:val="00675FEF"/>
    <w:rsid w:val="00676398"/>
    <w:rsid w:val="00680D23"/>
    <w:rsid w:val="006825E7"/>
    <w:rsid w:val="00686A67"/>
    <w:rsid w:val="0069095D"/>
    <w:rsid w:val="00696B4B"/>
    <w:rsid w:val="006975D4"/>
    <w:rsid w:val="006B3466"/>
    <w:rsid w:val="006B3F48"/>
    <w:rsid w:val="006B4888"/>
    <w:rsid w:val="006B7630"/>
    <w:rsid w:val="006C2085"/>
    <w:rsid w:val="006D24C2"/>
    <w:rsid w:val="006D4FBB"/>
    <w:rsid w:val="006D562D"/>
    <w:rsid w:val="006D7715"/>
    <w:rsid w:val="006E623E"/>
    <w:rsid w:val="006F3525"/>
    <w:rsid w:val="006F3CBE"/>
    <w:rsid w:val="006F4657"/>
    <w:rsid w:val="006F6165"/>
    <w:rsid w:val="007017DE"/>
    <w:rsid w:val="007017E3"/>
    <w:rsid w:val="007037FE"/>
    <w:rsid w:val="0070404D"/>
    <w:rsid w:val="00706253"/>
    <w:rsid w:val="00706CA5"/>
    <w:rsid w:val="00714927"/>
    <w:rsid w:val="00715829"/>
    <w:rsid w:val="00715C3E"/>
    <w:rsid w:val="00722F61"/>
    <w:rsid w:val="007275C4"/>
    <w:rsid w:val="00731466"/>
    <w:rsid w:val="007316C9"/>
    <w:rsid w:val="00734D80"/>
    <w:rsid w:val="00736A11"/>
    <w:rsid w:val="00745A5F"/>
    <w:rsid w:val="00747F5E"/>
    <w:rsid w:val="00750595"/>
    <w:rsid w:val="00753439"/>
    <w:rsid w:val="00754A5A"/>
    <w:rsid w:val="007605B1"/>
    <w:rsid w:val="00762BAE"/>
    <w:rsid w:val="00762CDB"/>
    <w:rsid w:val="00764CB1"/>
    <w:rsid w:val="00765ACA"/>
    <w:rsid w:val="007664B5"/>
    <w:rsid w:val="007727D8"/>
    <w:rsid w:val="007760EF"/>
    <w:rsid w:val="00777C66"/>
    <w:rsid w:val="007822D7"/>
    <w:rsid w:val="007833AE"/>
    <w:rsid w:val="007853DB"/>
    <w:rsid w:val="00794434"/>
    <w:rsid w:val="007A16AE"/>
    <w:rsid w:val="007A7E22"/>
    <w:rsid w:val="007B1FA9"/>
    <w:rsid w:val="007B4565"/>
    <w:rsid w:val="007B513C"/>
    <w:rsid w:val="007C2BA5"/>
    <w:rsid w:val="007C30BF"/>
    <w:rsid w:val="007C77A0"/>
    <w:rsid w:val="007D6FB2"/>
    <w:rsid w:val="007E293C"/>
    <w:rsid w:val="007E39E3"/>
    <w:rsid w:val="007E4B25"/>
    <w:rsid w:val="007E67BE"/>
    <w:rsid w:val="007F0F8B"/>
    <w:rsid w:val="007F25E4"/>
    <w:rsid w:val="007F4D9A"/>
    <w:rsid w:val="007F6796"/>
    <w:rsid w:val="00800C82"/>
    <w:rsid w:val="00801356"/>
    <w:rsid w:val="008021DE"/>
    <w:rsid w:val="00803CC8"/>
    <w:rsid w:val="0080483C"/>
    <w:rsid w:val="0080774E"/>
    <w:rsid w:val="00815881"/>
    <w:rsid w:val="00816FEA"/>
    <w:rsid w:val="00820100"/>
    <w:rsid w:val="0082227F"/>
    <w:rsid w:val="00824B02"/>
    <w:rsid w:val="00845FF0"/>
    <w:rsid w:val="0084761D"/>
    <w:rsid w:val="00857787"/>
    <w:rsid w:val="00862E02"/>
    <w:rsid w:val="00871838"/>
    <w:rsid w:val="00875A04"/>
    <w:rsid w:val="00876C47"/>
    <w:rsid w:val="0088147C"/>
    <w:rsid w:val="00881F61"/>
    <w:rsid w:val="0088480E"/>
    <w:rsid w:val="00890AB3"/>
    <w:rsid w:val="00892BD9"/>
    <w:rsid w:val="00892BFA"/>
    <w:rsid w:val="00893BCB"/>
    <w:rsid w:val="008954D4"/>
    <w:rsid w:val="008B34C3"/>
    <w:rsid w:val="008B5C0D"/>
    <w:rsid w:val="008B7028"/>
    <w:rsid w:val="008B71E6"/>
    <w:rsid w:val="008C113E"/>
    <w:rsid w:val="008C18C8"/>
    <w:rsid w:val="008C1BF9"/>
    <w:rsid w:val="008C30D9"/>
    <w:rsid w:val="008C5BD9"/>
    <w:rsid w:val="008D27BF"/>
    <w:rsid w:val="008D33D7"/>
    <w:rsid w:val="008D431A"/>
    <w:rsid w:val="008D5BC0"/>
    <w:rsid w:val="008D7CD5"/>
    <w:rsid w:val="008E59C4"/>
    <w:rsid w:val="008E6D40"/>
    <w:rsid w:val="008F0F25"/>
    <w:rsid w:val="008F4265"/>
    <w:rsid w:val="008F734D"/>
    <w:rsid w:val="00907355"/>
    <w:rsid w:val="009113B5"/>
    <w:rsid w:val="00911613"/>
    <w:rsid w:val="00912B2E"/>
    <w:rsid w:val="00914E16"/>
    <w:rsid w:val="009151C4"/>
    <w:rsid w:val="00915B49"/>
    <w:rsid w:val="00916178"/>
    <w:rsid w:val="009164F4"/>
    <w:rsid w:val="009266C6"/>
    <w:rsid w:val="009269E9"/>
    <w:rsid w:val="00934285"/>
    <w:rsid w:val="00935091"/>
    <w:rsid w:val="0094500D"/>
    <w:rsid w:val="009513CE"/>
    <w:rsid w:val="00954C24"/>
    <w:rsid w:val="009550A1"/>
    <w:rsid w:val="00961711"/>
    <w:rsid w:val="00962DDD"/>
    <w:rsid w:val="0097150F"/>
    <w:rsid w:val="009719B1"/>
    <w:rsid w:val="00972C06"/>
    <w:rsid w:val="009779B0"/>
    <w:rsid w:val="00982210"/>
    <w:rsid w:val="00986900"/>
    <w:rsid w:val="00986F0F"/>
    <w:rsid w:val="009A5B4F"/>
    <w:rsid w:val="009A6447"/>
    <w:rsid w:val="009A64AB"/>
    <w:rsid w:val="009A7719"/>
    <w:rsid w:val="009B045D"/>
    <w:rsid w:val="009B0FC3"/>
    <w:rsid w:val="009B2FD3"/>
    <w:rsid w:val="009B3740"/>
    <w:rsid w:val="009B436B"/>
    <w:rsid w:val="009B5C00"/>
    <w:rsid w:val="009C0A81"/>
    <w:rsid w:val="009C2153"/>
    <w:rsid w:val="009C27C0"/>
    <w:rsid w:val="009C43D6"/>
    <w:rsid w:val="009D117F"/>
    <w:rsid w:val="009D332F"/>
    <w:rsid w:val="009D4A3A"/>
    <w:rsid w:val="009E1791"/>
    <w:rsid w:val="009E25F0"/>
    <w:rsid w:val="009E25F4"/>
    <w:rsid w:val="009E3FD3"/>
    <w:rsid w:val="009E6810"/>
    <w:rsid w:val="009F2365"/>
    <w:rsid w:val="009F5660"/>
    <w:rsid w:val="009F6327"/>
    <w:rsid w:val="009F69D5"/>
    <w:rsid w:val="00A075FD"/>
    <w:rsid w:val="00A1331A"/>
    <w:rsid w:val="00A15F60"/>
    <w:rsid w:val="00A225A8"/>
    <w:rsid w:val="00A2368C"/>
    <w:rsid w:val="00A2777B"/>
    <w:rsid w:val="00A27F24"/>
    <w:rsid w:val="00A30CDC"/>
    <w:rsid w:val="00A31361"/>
    <w:rsid w:val="00A40058"/>
    <w:rsid w:val="00A409D5"/>
    <w:rsid w:val="00A507EF"/>
    <w:rsid w:val="00A53042"/>
    <w:rsid w:val="00A60A7E"/>
    <w:rsid w:val="00A62216"/>
    <w:rsid w:val="00A64E7A"/>
    <w:rsid w:val="00A65672"/>
    <w:rsid w:val="00A71B4E"/>
    <w:rsid w:val="00A72040"/>
    <w:rsid w:val="00A737B8"/>
    <w:rsid w:val="00A7646D"/>
    <w:rsid w:val="00A773A7"/>
    <w:rsid w:val="00A80067"/>
    <w:rsid w:val="00A85AF1"/>
    <w:rsid w:val="00A85CE7"/>
    <w:rsid w:val="00A95A08"/>
    <w:rsid w:val="00AA3380"/>
    <w:rsid w:val="00AA4A26"/>
    <w:rsid w:val="00AA52CA"/>
    <w:rsid w:val="00AA6DA4"/>
    <w:rsid w:val="00AB4905"/>
    <w:rsid w:val="00AB6652"/>
    <w:rsid w:val="00AC35D0"/>
    <w:rsid w:val="00AC5E51"/>
    <w:rsid w:val="00AC63A3"/>
    <w:rsid w:val="00AC6962"/>
    <w:rsid w:val="00AD2FF3"/>
    <w:rsid w:val="00AD373A"/>
    <w:rsid w:val="00AD4A2C"/>
    <w:rsid w:val="00AD5FF7"/>
    <w:rsid w:val="00AD68F1"/>
    <w:rsid w:val="00AE5052"/>
    <w:rsid w:val="00AE5A26"/>
    <w:rsid w:val="00AE778F"/>
    <w:rsid w:val="00AF1E7F"/>
    <w:rsid w:val="00AF67D4"/>
    <w:rsid w:val="00AF687A"/>
    <w:rsid w:val="00B00A61"/>
    <w:rsid w:val="00B04D66"/>
    <w:rsid w:val="00B1354F"/>
    <w:rsid w:val="00B26C0F"/>
    <w:rsid w:val="00B27EBE"/>
    <w:rsid w:val="00B313A2"/>
    <w:rsid w:val="00B3289F"/>
    <w:rsid w:val="00B34BB8"/>
    <w:rsid w:val="00B35D40"/>
    <w:rsid w:val="00B36190"/>
    <w:rsid w:val="00B424F1"/>
    <w:rsid w:val="00B4332F"/>
    <w:rsid w:val="00B43F55"/>
    <w:rsid w:val="00B45538"/>
    <w:rsid w:val="00B509E2"/>
    <w:rsid w:val="00B51DD9"/>
    <w:rsid w:val="00B550DB"/>
    <w:rsid w:val="00B557A9"/>
    <w:rsid w:val="00B55E2E"/>
    <w:rsid w:val="00B60329"/>
    <w:rsid w:val="00B615C8"/>
    <w:rsid w:val="00B65E47"/>
    <w:rsid w:val="00B73212"/>
    <w:rsid w:val="00B770A6"/>
    <w:rsid w:val="00B80F7B"/>
    <w:rsid w:val="00B82A6C"/>
    <w:rsid w:val="00B82E86"/>
    <w:rsid w:val="00B83CEC"/>
    <w:rsid w:val="00B8662D"/>
    <w:rsid w:val="00B872EA"/>
    <w:rsid w:val="00B91CED"/>
    <w:rsid w:val="00B92780"/>
    <w:rsid w:val="00B976D6"/>
    <w:rsid w:val="00BA22B6"/>
    <w:rsid w:val="00BA6E50"/>
    <w:rsid w:val="00BA7FC2"/>
    <w:rsid w:val="00BB0E6E"/>
    <w:rsid w:val="00BB48E5"/>
    <w:rsid w:val="00BB54E1"/>
    <w:rsid w:val="00BB6312"/>
    <w:rsid w:val="00BC19FA"/>
    <w:rsid w:val="00BD0475"/>
    <w:rsid w:val="00BD1DC9"/>
    <w:rsid w:val="00BD6D8E"/>
    <w:rsid w:val="00BE0B7B"/>
    <w:rsid w:val="00BE0C47"/>
    <w:rsid w:val="00BE2EE9"/>
    <w:rsid w:val="00BE32EC"/>
    <w:rsid w:val="00BE4013"/>
    <w:rsid w:val="00BE75BE"/>
    <w:rsid w:val="00BF02E2"/>
    <w:rsid w:val="00BF0922"/>
    <w:rsid w:val="00BF09E1"/>
    <w:rsid w:val="00BF2625"/>
    <w:rsid w:val="00BF4735"/>
    <w:rsid w:val="00C00DB5"/>
    <w:rsid w:val="00C03ED3"/>
    <w:rsid w:val="00C04C50"/>
    <w:rsid w:val="00C100DF"/>
    <w:rsid w:val="00C10C64"/>
    <w:rsid w:val="00C1234C"/>
    <w:rsid w:val="00C129A2"/>
    <w:rsid w:val="00C13B25"/>
    <w:rsid w:val="00C145EB"/>
    <w:rsid w:val="00C16AD6"/>
    <w:rsid w:val="00C21764"/>
    <w:rsid w:val="00C22BAF"/>
    <w:rsid w:val="00C31451"/>
    <w:rsid w:val="00C317AA"/>
    <w:rsid w:val="00C33592"/>
    <w:rsid w:val="00C355AB"/>
    <w:rsid w:val="00C368B1"/>
    <w:rsid w:val="00C43E80"/>
    <w:rsid w:val="00C44BB8"/>
    <w:rsid w:val="00C46849"/>
    <w:rsid w:val="00C5399F"/>
    <w:rsid w:val="00C575A5"/>
    <w:rsid w:val="00C575FA"/>
    <w:rsid w:val="00C57B09"/>
    <w:rsid w:val="00C61F66"/>
    <w:rsid w:val="00C66868"/>
    <w:rsid w:val="00C66A87"/>
    <w:rsid w:val="00C70D88"/>
    <w:rsid w:val="00C7187B"/>
    <w:rsid w:val="00C7786B"/>
    <w:rsid w:val="00C779BF"/>
    <w:rsid w:val="00C87AAF"/>
    <w:rsid w:val="00C9087D"/>
    <w:rsid w:val="00C90AAE"/>
    <w:rsid w:val="00C91392"/>
    <w:rsid w:val="00C91AF8"/>
    <w:rsid w:val="00C92956"/>
    <w:rsid w:val="00CA151D"/>
    <w:rsid w:val="00CA59F2"/>
    <w:rsid w:val="00CA6446"/>
    <w:rsid w:val="00CB0DFB"/>
    <w:rsid w:val="00CB1A8C"/>
    <w:rsid w:val="00CB44CB"/>
    <w:rsid w:val="00CC0D0F"/>
    <w:rsid w:val="00CC41B2"/>
    <w:rsid w:val="00CC5B45"/>
    <w:rsid w:val="00CD3172"/>
    <w:rsid w:val="00CD7FDE"/>
    <w:rsid w:val="00CE3287"/>
    <w:rsid w:val="00CE55AD"/>
    <w:rsid w:val="00CF0BCE"/>
    <w:rsid w:val="00CF397C"/>
    <w:rsid w:val="00CF7399"/>
    <w:rsid w:val="00CF749A"/>
    <w:rsid w:val="00D06C35"/>
    <w:rsid w:val="00D106E0"/>
    <w:rsid w:val="00D12BE3"/>
    <w:rsid w:val="00D12C15"/>
    <w:rsid w:val="00D16DF8"/>
    <w:rsid w:val="00D16F17"/>
    <w:rsid w:val="00D25075"/>
    <w:rsid w:val="00D25B06"/>
    <w:rsid w:val="00D329CC"/>
    <w:rsid w:val="00D3475C"/>
    <w:rsid w:val="00D35212"/>
    <w:rsid w:val="00D35B7A"/>
    <w:rsid w:val="00D40021"/>
    <w:rsid w:val="00D41854"/>
    <w:rsid w:val="00D4343A"/>
    <w:rsid w:val="00D46EE6"/>
    <w:rsid w:val="00D506C6"/>
    <w:rsid w:val="00D54011"/>
    <w:rsid w:val="00D55668"/>
    <w:rsid w:val="00D5675E"/>
    <w:rsid w:val="00D655AF"/>
    <w:rsid w:val="00D7011B"/>
    <w:rsid w:val="00D702FA"/>
    <w:rsid w:val="00D73F61"/>
    <w:rsid w:val="00D828D9"/>
    <w:rsid w:val="00D84163"/>
    <w:rsid w:val="00D84BF2"/>
    <w:rsid w:val="00D9003C"/>
    <w:rsid w:val="00D90DEF"/>
    <w:rsid w:val="00D91F30"/>
    <w:rsid w:val="00D92F35"/>
    <w:rsid w:val="00D930E5"/>
    <w:rsid w:val="00D94F26"/>
    <w:rsid w:val="00D95CF2"/>
    <w:rsid w:val="00D97601"/>
    <w:rsid w:val="00D97D69"/>
    <w:rsid w:val="00DA2721"/>
    <w:rsid w:val="00DA29AA"/>
    <w:rsid w:val="00DA34D0"/>
    <w:rsid w:val="00DA5F65"/>
    <w:rsid w:val="00DA6B49"/>
    <w:rsid w:val="00DA704C"/>
    <w:rsid w:val="00DB1B55"/>
    <w:rsid w:val="00DB63A9"/>
    <w:rsid w:val="00DB7B48"/>
    <w:rsid w:val="00DC10FE"/>
    <w:rsid w:val="00DC235E"/>
    <w:rsid w:val="00DC3EB3"/>
    <w:rsid w:val="00DC630B"/>
    <w:rsid w:val="00DD38A1"/>
    <w:rsid w:val="00DD48B2"/>
    <w:rsid w:val="00DD6367"/>
    <w:rsid w:val="00DE0C22"/>
    <w:rsid w:val="00DE1C71"/>
    <w:rsid w:val="00DE2BA6"/>
    <w:rsid w:val="00DE4A27"/>
    <w:rsid w:val="00DF093B"/>
    <w:rsid w:val="00DF53FD"/>
    <w:rsid w:val="00E00EA1"/>
    <w:rsid w:val="00E01E05"/>
    <w:rsid w:val="00E0391F"/>
    <w:rsid w:val="00E065E0"/>
    <w:rsid w:val="00E0671E"/>
    <w:rsid w:val="00E07C8A"/>
    <w:rsid w:val="00E109D7"/>
    <w:rsid w:val="00E10CC5"/>
    <w:rsid w:val="00E21A97"/>
    <w:rsid w:val="00E23F5D"/>
    <w:rsid w:val="00E244E9"/>
    <w:rsid w:val="00E26851"/>
    <w:rsid w:val="00E304D8"/>
    <w:rsid w:val="00E328B1"/>
    <w:rsid w:val="00E363A5"/>
    <w:rsid w:val="00E3758F"/>
    <w:rsid w:val="00E426A2"/>
    <w:rsid w:val="00E434AC"/>
    <w:rsid w:val="00E44E74"/>
    <w:rsid w:val="00E46089"/>
    <w:rsid w:val="00E464EA"/>
    <w:rsid w:val="00E50330"/>
    <w:rsid w:val="00E515C8"/>
    <w:rsid w:val="00E62616"/>
    <w:rsid w:val="00E62A28"/>
    <w:rsid w:val="00E6368D"/>
    <w:rsid w:val="00E67643"/>
    <w:rsid w:val="00E70062"/>
    <w:rsid w:val="00E712BF"/>
    <w:rsid w:val="00E7375F"/>
    <w:rsid w:val="00E746D6"/>
    <w:rsid w:val="00E75816"/>
    <w:rsid w:val="00E77714"/>
    <w:rsid w:val="00E93CC5"/>
    <w:rsid w:val="00E94DBD"/>
    <w:rsid w:val="00E95C31"/>
    <w:rsid w:val="00EA0AB3"/>
    <w:rsid w:val="00EA0E38"/>
    <w:rsid w:val="00EA208F"/>
    <w:rsid w:val="00EA3636"/>
    <w:rsid w:val="00EA397A"/>
    <w:rsid w:val="00EA4DC0"/>
    <w:rsid w:val="00EA7CE9"/>
    <w:rsid w:val="00EB17CA"/>
    <w:rsid w:val="00EC2045"/>
    <w:rsid w:val="00EC2877"/>
    <w:rsid w:val="00EC7A68"/>
    <w:rsid w:val="00ED3488"/>
    <w:rsid w:val="00ED535F"/>
    <w:rsid w:val="00ED5666"/>
    <w:rsid w:val="00ED5E0A"/>
    <w:rsid w:val="00ED61F7"/>
    <w:rsid w:val="00ED6B00"/>
    <w:rsid w:val="00EE0145"/>
    <w:rsid w:val="00EE793E"/>
    <w:rsid w:val="00EF1A08"/>
    <w:rsid w:val="00EF260E"/>
    <w:rsid w:val="00EF2A50"/>
    <w:rsid w:val="00F026BF"/>
    <w:rsid w:val="00F032D4"/>
    <w:rsid w:val="00F06D09"/>
    <w:rsid w:val="00F06FA8"/>
    <w:rsid w:val="00F07791"/>
    <w:rsid w:val="00F1161C"/>
    <w:rsid w:val="00F14F88"/>
    <w:rsid w:val="00F17822"/>
    <w:rsid w:val="00F212EC"/>
    <w:rsid w:val="00F214D6"/>
    <w:rsid w:val="00F21759"/>
    <w:rsid w:val="00F237BF"/>
    <w:rsid w:val="00F23AC8"/>
    <w:rsid w:val="00F24027"/>
    <w:rsid w:val="00F2662A"/>
    <w:rsid w:val="00F266DA"/>
    <w:rsid w:val="00F309DA"/>
    <w:rsid w:val="00F351E4"/>
    <w:rsid w:val="00F40847"/>
    <w:rsid w:val="00F4174B"/>
    <w:rsid w:val="00F4242C"/>
    <w:rsid w:val="00F5058B"/>
    <w:rsid w:val="00F55F7B"/>
    <w:rsid w:val="00F570ED"/>
    <w:rsid w:val="00F60D81"/>
    <w:rsid w:val="00F628F9"/>
    <w:rsid w:val="00F7279F"/>
    <w:rsid w:val="00F80B34"/>
    <w:rsid w:val="00F823FF"/>
    <w:rsid w:val="00F8487B"/>
    <w:rsid w:val="00F92BBD"/>
    <w:rsid w:val="00F9379F"/>
    <w:rsid w:val="00F95DDE"/>
    <w:rsid w:val="00F96CD2"/>
    <w:rsid w:val="00FB3053"/>
    <w:rsid w:val="00FB40A5"/>
    <w:rsid w:val="00FB7C37"/>
    <w:rsid w:val="00FC0066"/>
    <w:rsid w:val="00FC134D"/>
    <w:rsid w:val="00FC1808"/>
    <w:rsid w:val="00FC36C0"/>
    <w:rsid w:val="00FC4F5B"/>
    <w:rsid w:val="00FD088F"/>
    <w:rsid w:val="00FD1B7A"/>
    <w:rsid w:val="00FD3CB4"/>
    <w:rsid w:val="00FD59F9"/>
    <w:rsid w:val="00FD5EFA"/>
    <w:rsid w:val="00FD5F3E"/>
    <w:rsid w:val="00FE237B"/>
    <w:rsid w:val="00FF06D4"/>
    <w:rsid w:val="00FF38A6"/>
    <w:rsid w:val="00FF71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6899F"/>
  <w15:chartTrackingRefBased/>
  <w15:docId w15:val="{8A62F969-7F43-440F-BBA0-9EAA7808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849"/>
  </w:style>
  <w:style w:type="paragraph" w:styleId="Heading1">
    <w:name w:val="heading 1"/>
    <w:basedOn w:val="NoSpacing"/>
    <w:next w:val="NoSpacing"/>
    <w:link w:val="Heading1Char"/>
    <w:uiPriority w:val="9"/>
    <w:qFormat/>
    <w:rsid w:val="005E4984"/>
    <w:pPr>
      <w:keepNext/>
      <w:keepLines/>
      <w:spacing w:before="240"/>
      <w:jc w:val="right"/>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5E4984"/>
    <w:pPr>
      <w:keepNext/>
      <w:keepLines/>
      <w:spacing w:before="200" w:after="0" w:line="276" w:lineRule="auto"/>
      <w:jc w:val="right"/>
      <w:outlineLvl w:val="1"/>
    </w:pPr>
    <w:rPr>
      <w:rFonts w:ascii="Times New Roman" w:eastAsiaTheme="majorEastAsia" w:hAnsi="Times New Roman" w:cstheme="majorBidi"/>
      <w:bCs/>
      <w:color w:val="000000" w:themeColor="text1"/>
      <w:sz w:val="24"/>
      <w:szCs w:val="26"/>
    </w:rPr>
  </w:style>
  <w:style w:type="paragraph" w:styleId="Heading3">
    <w:name w:val="heading 3"/>
    <w:basedOn w:val="Normal"/>
    <w:next w:val="Normal"/>
    <w:link w:val="Heading3Char"/>
    <w:uiPriority w:val="9"/>
    <w:semiHidden/>
    <w:unhideWhenUsed/>
    <w:qFormat/>
    <w:rsid w:val="00BF26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8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E4984"/>
    <w:rPr>
      <w:rFonts w:ascii="Times New Roman" w:eastAsiaTheme="majorEastAsia" w:hAnsi="Times New Roman" w:cstheme="majorBidi"/>
      <w:bCs/>
      <w:color w:val="000000" w:themeColor="text1"/>
      <w:sz w:val="24"/>
      <w:szCs w:val="26"/>
      <w:lang w:val="en-US"/>
    </w:rPr>
  </w:style>
  <w:style w:type="table" w:styleId="TableGrid">
    <w:name w:val="Table Grid"/>
    <w:basedOn w:val="TableNormal"/>
    <w:uiPriority w:val="3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4984"/>
    <w:rPr>
      <w:color w:val="0563C1" w:themeColor="hyperlink"/>
      <w:u w:val="single"/>
    </w:rPr>
  </w:style>
  <w:style w:type="paragraph" w:styleId="BalloonText">
    <w:name w:val="Balloon Text"/>
    <w:basedOn w:val="Normal"/>
    <w:link w:val="BalloonTextChar"/>
    <w:uiPriority w:val="99"/>
    <w:semiHidden/>
    <w:unhideWhenUsed/>
    <w:rsid w:val="005E4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984"/>
    <w:rPr>
      <w:rFonts w:ascii="Segoe UI" w:hAnsi="Segoe UI" w:cs="Segoe UI"/>
      <w:sz w:val="18"/>
      <w:szCs w:val="18"/>
    </w:rPr>
  </w:style>
  <w:style w:type="paragraph" w:styleId="ListParagraph">
    <w:name w:val="List Paragraph"/>
    <w:aliases w:val="Fünf,Paragrafo elenco,2,H&amp;P List Paragraph,Punkti ar numuriem,List Paragraph1,Akapit z listą BS,Numbered Para 1,Dot pt,List Paragraph Char Char Char,Indicator Text,Bullet 1,Bullet Points,MAIN CONTENT,IFCL - List Paragraph,List Paragraph12"/>
    <w:basedOn w:val="Normal"/>
    <w:link w:val="ListParagraphChar"/>
    <w:uiPriority w:val="34"/>
    <w:qFormat/>
    <w:rsid w:val="005E4984"/>
    <w:pPr>
      <w:spacing w:line="254" w:lineRule="auto"/>
      <w:ind w:left="720"/>
      <w:contextualSpacing/>
    </w:pPr>
    <w:rPr>
      <w:rFonts w:ascii="Calibri" w:eastAsia="Calibri" w:hAnsi="Calibri" w:cs="Times New Roman"/>
    </w:rPr>
  </w:style>
  <w:style w:type="character" w:customStyle="1" w:styleId="ListParagraphChar">
    <w:name w:val="List Paragraph Char"/>
    <w:aliases w:val="Fünf Char,Paragrafo elenco Char,2 Char,H&amp;P List Paragraph Char,Punkti ar numuriem Char,List Paragraph1 Char,Akapit z listą BS Char,Numbered Para 1 Char,Dot pt Char,List Paragraph Char Char Char Char,Indicator Text Char,Bullet 1 Char"/>
    <w:link w:val="ListParagraph"/>
    <w:uiPriority w:val="34"/>
    <w:qFormat/>
    <w:locked/>
    <w:rsid w:val="005E4984"/>
    <w:rPr>
      <w:rFonts w:ascii="Calibri" w:eastAsia="Calibri" w:hAnsi="Calibri" w:cs="Times New Roman"/>
      <w:lang w:val="en-US"/>
    </w:rPr>
  </w:style>
  <w:style w:type="table" w:customStyle="1" w:styleId="TableGrid2">
    <w:name w:val="Table Grid2"/>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984"/>
    <w:rPr>
      <w:sz w:val="16"/>
      <w:szCs w:val="16"/>
    </w:rPr>
  </w:style>
  <w:style w:type="paragraph" w:styleId="CommentText">
    <w:name w:val="annotation text"/>
    <w:basedOn w:val="Normal"/>
    <w:link w:val="CommentTextChar"/>
    <w:uiPriority w:val="99"/>
    <w:unhideWhenUsed/>
    <w:rsid w:val="005E4984"/>
    <w:pPr>
      <w:spacing w:after="200" w:line="240" w:lineRule="auto"/>
    </w:pPr>
    <w:rPr>
      <w:sz w:val="20"/>
      <w:szCs w:val="20"/>
    </w:rPr>
  </w:style>
  <w:style w:type="character" w:customStyle="1" w:styleId="CommentTextChar">
    <w:name w:val="Comment Text Char"/>
    <w:basedOn w:val="DefaultParagraphFont"/>
    <w:link w:val="CommentText"/>
    <w:uiPriority w:val="99"/>
    <w:rsid w:val="005E4984"/>
    <w:rPr>
      <w:sz w:val="20"/>
      <w:szCs w:val="20"/>
      <w:lang w:val="en-US"/>
    </w:rPr>
  </w:style>
  <w:style w:type="table" w:customStyle="1" w:styleId="TableGrid1">
    <w:name w:val="Table Grid1"/>
    <w:basedOn w:val="TableNormal"/>
    <w:next w:val="TableGrid"/>
    <w:uiPriority w:val="3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E4984"/>
    <w:rPr>
      <w:b/>
      <w:bCs/>
    </w:rPr>
  </w:style>
  <w:style w:type="character" w:customStyle="1" w:styleId="CommentSubjectChar">
    <w:name w:val="Comment Subject Char"/>
    <w:basedOn w:val="CommentTextChar"/>
    <w:link w:val="CommentSubject"/>
    <w:uiPriority w:val="99"/>
    <w:semiHidden/>
    <w:rsid w:val="005E4984"/>
    <w:rPr>
      <w:b/>
      <w:bCs/>
      <w:sz w:val="20"/>
      <w:szCs w:val="20"/>
      <w:lang w:val="en-US"/>
    </w:rPr>
  </w:style>
  <w:style w:type="paragraph" w:styleId="FootnoteText">
    <w:name w:val="footnote text"/>
    <w:aliases w:val="Footnote Text Char2 Char,Footnote Text Char Char1 Char,Footnote Text Char2 Char Char Char,Footnote Text Char1 Char Char Char Char,Footnote Text Char Char Char Char Char Char,Footnote Text Char Char1 Char Char Char,Footno,Fußnotentext RAXE"/>
    <w:basedOn w:val="Normal"/>
    <w:link w:val="FootnoteTextChar"/>
    <w:uiPriority w:val="99"/>
    <w:qFormat/>
    <w:rsid w:val="005E498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2 Char Char,Footnote Text Char Char1 Char Char,Footnote Text Char2 Char Char Char Char,Footnote Text Char1 Char Char Char Char Char,Footnote Text Char Char Char Char Char Char Char,Footno Char,Fußnotentext RAXE Char"/>
    <w:basedOn w:val="DefaultParagraphFont"/>
    <w:link w:val="FootnoteText"/>
    <w:uiPriority w:val="99"/>
    <w:qFormat/>
    <w:rsid w:val="005E4984"/>
    <w:rPr>
      <w:rFonts w:ascii="Times New Roman" w:eastAsia="Times New Roman" w:hAnsi="Times New Roman" w:cs="Times New Roman"/>
      <w:sz w:val="20"/>
      <w:szCs w:val="20"/>
      <w:lang w:val="en-US"/>
    </w:rPr>
  </w:style>
  <w:style w:type="character" w:styleId="FootnoteReference">
    <w:name w:val="footnote reference"/>
    <w:aliases w:val="Footnote Refernece,Footnote Reference Number,BVI fnr,callout,Footnote symbol,ftref,Footnote Reference Superscript,Footnote Reference text,Voetnootverwijzing,footnote ref,FR,Fußnotenzeichen diss neu,Times 10 Point,Exposant 3 Point"/>
    <w:link w:val="Char2"/>
    <w:uiPriority w:val="99"/>
    <w:qFormat/>
    <w:rsid w:val="005E4984"/>
    <w:rPr>
      <w:vertAlign w:val="superscript"/>
    </w:rPr>
  </w:style>
  <w:style w:type="paragraph" w:customStyle="1" w:styleId="Char2">
    <w:name w:val="Char2"/>
    <w:aliases w:val="Char Char Char Char"/>
    <w:basedOn w:val="Normal"/>
    <w:next w:val="Normal"/>
    <w:link w:val="FootnoteReference"/>
    <w:uiPriority w:val="99"/>
    <w:rsid w:val="005E4984"/>
    <w:pPr>
      <w:spacing w:line="240" w:lineRule="exact"/>
      <w:jc w:val="both"/>
    </w:pPr>
    <w:rPr>
      <w:vertAlign w:val="superscript"/>
    </w:rPr>
  </w:style>
  <w:style w:type="paragraph" w:styleId="NormalWeb">
    <w:name w:val="Normal (Web)"/>
    <w:basedOn w:val="Normal"/>
    <w:uiPriority w:val="99"/>
    <w:unhideWhenUsed/>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5E49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984"/>
    <w:rPr>
      <w:lang w:val="en-US"/>
    </w:rPr>
  </w:style>
  <w:style w:type="paragraph" w:styleId="Footer">
    <w:name w:val="footer"/>
    <w:basedOn w:val="Normal"/>
    <w:link w:val="FooterChar"/>
    <w:uiPriority w:val="99"/>
    <w:unhideWhenUsed/>
    <w:rsid w:val="005E49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984"/>
    <w:rPr>
      <w:lang w:val="en-US"/>
    </w:rPr>
  </w:style>
  <w:style w:type="table" w:customStyle="1" w:styleId="TableGrid11">
    <w:name w:val="Table Grid11"/>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E4984"/>
    <w:rPr>
      <w:color w:val="954F72" w:themeColor="followedHyperlink"/>
      <w:u w:val="single"/>
    </w:rPr>
  </w:style>
  <w:style w:type="character" w:customStyle="1" w:styleId="body1">
    <w:name w:val="body1"/>
    <w:rsid w:val="005E4984"/>
    <w:rPr>
      <w:rFonts w:ascii="Verdana" w:hAnsi="Verdana" w:hint="default"/>
      <w:color w:val="000000"/>
      <w:sz w:val="14"/>
      <w:szCs w:val="14"/>
    </w:rPr>
  </w:style>
  <w:style w:type="paragraph" w:customStyle="1" w:styleId="msonormal0">
    <w:name w:val="msonormal"/>
    <w:basedOn w:val="Normal"/>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uiPriority w:val="1"/>
    <w:qFormat/>
    <w:rsid w:val="005E4984"/>
    <w:pPr>
      <w:spacing w:after="0" w:line="240" w:lineRule="auto"/>
    </w:pPr>
  </w:style>
  <w:style w:type="paragraph" w:customStyle="1" w:styleId="xl65">
    <w:name w:val="xl6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B428E"/>
      <w:sz w:val="16"/>
      <w:szCs w:val="16"/>
      <w:lang w:eastAsia="lv-LV"/>
    </w:rPr>
  </w:style>
  <w:style w:type="paragraph" w:customStyle="1" w:styleId="xl66">
    <w:name w:val="xl66"/>
    <w:basedOn w:val="Normal"/>
    <w:rsid w:val="005E4984"/>
    <w:pPr>
      <w:pBdr>
        <w:left w:val="single" w:sz="4" w:space="0" w:color="C0C0C0"/>
        <w:bottom w:val="single" w:sz="4" w:space="0" w:color="C0C0C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25396E"/>
      <w:sz w:val="16"/>
      <w:szCs w:val="16"/>
      <w:lang w:eastAsia="lv-LV"/>
    </w:rPr>
  </w:style>
  <w:style w:type="paragraph" w:customStyle="1" w:styleId="xl67">
    <w:name w:val="xl67"/>
    <w:basedOn w:val="Normal"/>
    <w:rsid w:val="005E4984"/>
    <w:pPr>
      <w:pBdr>
        <w:left w:val="single" w:sz="4" w:space="0" w:color="C0C0C0"/>
        <w:bottom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8">
    <w:name w:val="xl68"/>
    <w:basedOn w:val="Normal"/>
    <w:rsid w:val="005E4984"/>
    <w:pPr>
      <w:pBdr>
        <w:left w:val="single" w:sz="4" w:space="0" w:color="C0C0C0"/>
        <w:bottom w:val="single" w:sz="4" w:space="0" w:color="C0C0C0"/>
        <w:right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9">
    <w:name w:val="xl69"/>
    <w:basedOn w:val="Normal"/>
    <w:rsid w:val="005E4984"/>
    <w:pPr>
      <w:spacing w:before="100" w:beforeAutospacing="1" w:after="100" w:afterAutospacing="1" w:line="240" w:lineRule="auto"/>
      <w:textAlignment w:val="top"/>
    </w:pPr>
    <w:rPr>
      <w:rFonts w:ascii="Tahoma" w:eastAsia="Times New Roman" w:hAnsi="Tahoma" w:cs="Tahoma"/>
      <w:sz w:val="24"/>
      <w:szCs w:val="24"/>
      <w:lang w:eastAsia="lv-LV"/>
    </w:rPr>
  </w:style>
  <w:style w:type="paragraph" w:customStyle="1" w:styleId="xl70">
    <w:name w:val="xl70"/>
    <w:basedOn w:val="Normal"/>
    <w:rsid w:val="005E4984"/>
    <w:pPr>
      <w:pBdr>
        <w:left w:val="single" w:sz="4" w:space="0" w:color="C0C0C0"/>
        <w:bottom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1">
    <w:name w:val="xl71"/>
    <w:basedOn w:val="Normal"/>
    <w:rsid w:val="005E4984"/>
    <w:pPr>
      <w:pBdr>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2">
    <w:name w:val="xl72"/>
    <w:basedOn w:val="Normal"/>
    <w:rsid w:val="005E4984"/>
    <w:pPr>
      <w:pBdr>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3">
    <w:name w:val="xl73"/>
    <w:basedOn w:val="Normal"/>
    <w:rsid w:val="005E4984"/>
    <w:pPr>
      <w:spacing w:before="100" w:beforeAutospacing="1" w:after="100" w:afterAutospacing="1" w:line="240" w:lineRule="auto"/>
      <w:textAlignment w:val="top"/>
    </w:pPr>
    <w:rPr>
      <w:rFonts w:ascii="Tahoma" w:eastAsia="Times New Roman" w:hAnsi="Tahoma" w:cs="Tahoma"/>
      <w:b/>
      <w:bCs/>
      <w:sz w:val="16"/>
      <w:szCs w:val="16"/>
      <w:lang w:eastAsia="lv-LV"/>
    </w:rPr>
  </w:style>
  <w:style w:type="paragraph" w:customStyle="1" w:styleId="xl74">
    <w:name w:val="xl74"/>
    <w:basedOn w:val="Normal"/>
    <w:rsid w:val="005E4984"/>
    <w:pPr>
      <w:spacing w:before="100" w:beforeAutospacing="1" w:after="100" w:afterAutospacing="1" w:line="240" w:lineRule="auto"/>
      <w:textAlignment w:val="top"/>
    </w:pPr>
    <w:rPr>
      <w:rFonts w:ascii="Tahoma" w:eastAsia="Times New Roman" w:hAnsi="Tahoma" w:cs="Tahoma"/>
      <w:sz w:val="16"/>
      <w:szCs w:val="16"/>
      <w:lang w:eastAsia="lv-LV"/>
    </w:rPr>
  </w:style>
  <w:style w:type="paragraph" w:customStyle="1" w:styleId="xl75">
    <w:name w:val="xl7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6">
    <w:name w:val="xl76"/>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paragraph" w:customStyle="1" w:styleId="xl77">
    <w:name w:val="xl77"/>
    <w:basedOn w:val="Normal"/>
    <w:rsid w:val="005E4984"/>
    <w:pPr>
      <w:pBdr>
        <w:top w:val="single" w:sz="4" w:space="0" w:color="C0C0C0"/>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character" w:customStyle="1" w:styleId="CharStyle23">
    <w:name w:val="Char Style 23"/>
    <w:link w:val="Style22"/>
    <w:uiPriority w:val="99"/>
    <w:locked/>
    <w:rsid w:val="005E4984"/>
    <w:rPr>
      <w:b/>
      <w:sz w:val="18"/>
      <w:shd w:val="clear" w:color="auto" w:fill="FFFFFF"/>
    </w:rPr>
  </w:style>
  <w:style w:type="paragraph" w:customStyle="1" w:styleId="Style22">
    <w:name w:val="Style 22"/>
    <w:basedOn w:val="Normal"/>
    <w:link w:val="CharStyle23"/>
    <w:uiPriority w:val="99"/>
    <w:rsid w:val="005E4984"/>
    <w:pPr>
      <w:widowControl w:val="0"/>
      <w:shd w:val="clear" w:color="auto" w:fill="FFFFFF"/>
      <w:spacing w:before="300" w:after="180" w:line="240" w:lineRule="atLeast"/>
      <w:jc w:val="both"/>
    </w:pPr>
    <w:rPr>
      <w:b/>
      <w:sz w:val="18"/>
    </w:rPr>
  </w:style>
  <w:style w:type="paragraph" w:customStyle="1" w:styleId="Style12">
    <w:name w:val="Style12"/>
    <w:basedOn w:val="Normal"/>
    <w:uiPriority w:val="99"/>
    <w:rsid w:val="005E4984"/>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lv-LV"/>
    </w:rPr>
  </w:style>
  <w:style w:type="paragraph" w:styleId="BodyText3">
    <w:name w:val="Body Text 3"/>
    <w:basedOn w:val="Normal"/>
    <w:link w:val="BodyText3Char"/>
    <w:uiPriority w:val="99"/>
    <w:unhideWhenUsed/>
    <w:rsid w:val="005E4984"/>
    <w:pPr>
      <w:spacing w:after="120" w:line="276" w:lineRule="auto"/>
    </w:pPr>
    <w:rPr>
      <w:sz w:val="16"/>
      <w:szCs w:val="16"/>
    </w:rPr>
  </w:style>
  <w:style w:type="character" w:customStyle="1" w:styleId="BodyText3Char">
    <w:name w:val="Body Text 3 Char"/>
    <w:basedOn w:val="DefaultParagraphFont"/>
    <w:link w:val="BodyText3"/>
    <w:uiPriority w:val="99"/>
    <w:rsid w:val="005E4984"/>
    <w:rPr>
      <w:sz w:val="16"/>
      <w:szCs w:val="16"/>
    </w:rPr>
  </w:style>
  <w:style w:type="paragraph" w:styleId="TOCHeading">
    <w:name w:val="TOC Heading"/>
    <w:basedOn w:val="Heading1"/>
    <w:next w:val="Normal"/>
    <w:uiPriority w:val="39"/>
    <w:unhideWhenUsed/>
    <w:qFormat/>
    <w:rsid w:val="005E498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E4984"/>
    <w:pPr>
      <w:spacing w:after="100"/>
    </w:pPr>
  </w:style>
  <w:style w:type="character" w:customStyle="1" w:styleId="Heading3Char">
    <w:name w:val="Heading 3 Char"/>
    <w:basedOn w:val="DefaultParagraphFont"/>
    <w:link w:val="Heading3"/>
    <w:uiPriority w:val="9"/>
    <w:semiHidden/>
    <w:rsid w:val="00BF262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9B5C00"/>
    <w:rPr>
      <w:color w:val="605E5C"/>
      <w:shd w:val="clear" w:color="auto" w:fill="E1DFDD"/>
    </w:rPr>
  </w:style>
  <w:style w:type="character" w:customStyle="1" w:styleId="tld-sibling-0-0-0">
    <w:name w:val="tld-sibling-0-0-0"/>
    <w:basedOn w:val="DefaultParagraphFont"/>
    <w:rsid w:val="00BE32EC"/>
  </w:style>
  <w:style w:type="character" w:customStyle="1" w:styleId="ng-star-inserted">
    <w:name w:val="ng-star-inserted"/>
    <w:basedOn w:val="DefaultParagraphFont"/>
    <w:rsid w:val="00BE32EC"/>
  </w:style>
  <w:style w:type="character" w:customStyle="1" w:styleId="tld-sibling-0-0-1">
    <w:name w:val="tld-sibling-0-0-1"/>
    <w:basedOn w:val="DefaultParagraphFont"/>
    <w:rsid w:val="00BE32EC"/>
  </w:style>
  <w:style w:type="character" w:customStyle="1" w:styleId="tld-sibling-0-0-2">
    <w:name w:val="tld-sibling-0-0-2"/>
    <w:basedOn w:val="DefaultParagraphFont"/>
    <w:rsid w:val="00BE32EC"/>
  </w:style>
  <w:style w:type="character" w:customStyle="1" w:styleId="tld-sibling-0-0-3">
    <w:name w:val="tld-sibling-0-0-3"/>
    <w:basedOn w:val="DefaultParagraphFont"/>
    <w:rsid w:val="00BE32EC"/>
  </w:style>
  <w:style w:type="character" w:customStyle="1" w:styleId="tld-sibling-0-0-4">
    <w:name w:val="tld-sibling-0-0-4"/>
    <w:basedOn w:val="DefaultParagraphFont"/>
    <w:rsid w:val="00BE32EC"/>
  </w:style>
  <w:style w:type="character" w:customStyle="1" w:styleId="tld-sibling-0-0-6">
    <w:name w:val="tld-sibling-0-0-6"/>
    <w:basedOn w:val="DefaultParagraphFont"/>
    <w:rsid w:val="00BE32EC"/>
  </w:style>
  <w:style w:type="character" w:customStyle="1" w:styleId="tld-sibling-0-0-5">
    <w:name w:val="tld-sibling-0-0-5"/>
    <w:basedOn w:val="DefaultParagraphFont"/>
    <w:rsid w:val="00BE32EC"/>
  </w:style>
  <w:style w:type="character" w:customStyle="1" w:styleId="tld-sibling-0-0-7">
    <w:name w:val="tld-sibling-0-0-7"/>
    <w:basedOn w:val="DefaultParagraphFont"/>
    <w:rsid w:val="00BE3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24964">
      <w:bodyDiv w:val="1"/>
      <w:marLeft w:val="0"/>
      <w:marRight w:val="0"/>
      <w:marTop w:val="0"/>
      <w:marBottom w:val="0"/>
      <w:divBdr>
        <w:top w:val="none" w:sz="0" w:space="0" w:color="auto"/>
        <w:left w:val="none" w:sz="0" w:space="0" w:color="auto"/>
        <w:bottom w:val="none" w:sz="0" w:space="0" w:color="auto"/>
        <w:right w:val="none" w:sz="0" w:space="0" w:color="auto"/>
      </w:divBdr>
    </w:div>
    <w:div w:id="80027516">
      <w:bodyDiv w:val="1"/>
      <w:marLeft w:val="0"/>
      <w:marRight w:val="0"/>
      <w:marTop w:val="0"/>
      <w:marBottom w:val="0"/>
      <w:divBdr>
        <w:top w:val="none" w:sz="0" w:space="0" w:color="auto"/>
        <w:left w:val="none" w:sz="0" w:space="0" w:color="auto"/>
        <w:bottom w:val="none" w:sz="0" w:space="0" w:color="auto"/>
        <w:right w:val="none" w:sz="0" w:space="0" w:color="auto"/>
      </w:divBdr>
    </w:div>
    <w:div w:id="122962762">
      <w:bodyDiv w:val="1"/>
      <w:marLeft w:val="0"/>
      <w:marRight w:val="0"/>
      <w:marTop w:val="0"/>
      <w:marBottom w:val="0"/>
      <w:divBdr>
        <w:top w:val="none" w:sz="0" w:space="0" w:color="auto"/>
        <w:left w:val="none" w:sz="0" w:space="0" w:color="auto"/>
        <w:bottom w:val="none" w:sz="0" w:space="0" w:color="auto"/>
        <w:right w:val="none" w:sz="0" w:space="0" w:color="auto"/>
      </w:divBdr>
    </w:div>
    <w:div w:id="185094765">
      <w:bodyDiv w:val="1"/>
      <w:marLeft w:val="0"/>
      <w:marRight w:val="0"/>
      <w:marTop w:val="0"/>
      <w:marBottom w:val="0"/>
      <w:divBdr>
        <w:top w:val="none" w:sz="0" w:space="0" w:color="auto"/>
        <w:left w:val="none" w:sz="0" w:space="0" w:color="auto"/>
        <w:bottom w:val="none" w:sz="0" w:space="0" w:color="auto"/>
        <w:right w:val="none" w:sz="0" w:space="0" w:color="auto"/>
      </w:divBdr>
      <w:divsChild>
        <w:div w:id="252588533">
          <w:marLeft w:val="0"/>
          <w:marRight w:val="0"/>
          <w:marTop w:val="15"/>
          <w:marBottom w:val="0"/>
          <w:divBdr>
            <w:top w:val="single" w:sz="48" w:space="0" w:color="auto"/>
            <w:left w:val="single" w:sz="48" w:space="0" w:color="auto"/>
            <w:bottom w:val="single" w:sz="48" w:space="0" w:color="auto"/>
            <w:right w:val="single" w:sz="48" w:space="0" w:color="auto"/>
          </w:divBdr>
          <w:divsChild>
            <w:div w:id="21305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43135">
      <w:bodyDiv w:val="1"/>
      <w:marLeft w:val="0"/>
      <w:marRight w:val="0"/>
      <w:marTop w:val="0"/>
      <w:marBottom w:val="0"/>
      <w:divBdr>
        <w:top w:val="none" w:sz="0" w:space="0" w:color="auto"/>
        <w:left w:val="none" w:sz="0" w:space="0" w:color="auto"/>
        <w:bottom w:val="none" w:sz="0" w:space="0" w:color="auto"/>
        <w:right w:val="none" w:sz="0" w:space="0" w:color="auto"/>
      </w:divBdr>
    </w:div>
    <w:div w:id="252476411">
      <w:bodyDiv w:val="1"/>
      <w:marLeft w:val="0"/>
      <w:marRight w:val="0"/>
      <w:marTop w:val="0"/>
      <w:marBottom w:val="0"/>
      <w:divBdr>
        <w:top w:val="none" w:sz="0" w:space="0" w:color="auto"/>
        <w:left w:val="none" w:sz="0" w:space="0" w:color="auto"/>
        <w:bottom w:val="none" w:sz="0" w:space="0" w:color="auto"/>
        <w:right w:val="none" w:sz="0" w:space="0" w:color="auto"/>
      </w:divBdr>
    </w:div>
    <w:div w:id="261762721">
      <w:bodyDiv w:val="1"/>
      <w:marLeft w:val="0"/>
      <w:marRight w:val="0"/>
      <w:marTop w:val="0"/>
      <w:marBottom w:val="0"/>
      <w:divBdr>
        <w:top w:val="none" w:sz="0" w:space="0" w:color="auto"/>
        <w:left w:val="none" w:sz="0" w:space="0" w:color="auto"/>
        <w:bottom w:val="none" w:sz="0" w:space="0" w:color="auto"/>
        <w:right w:val="none" w:sz="0" w:space="0" w:color="auto"/>
      </w:divBdr>
    </w:div>
    <w:div w:id="262761836">
      <w:bodyDiv w:val="1"/>
      <w:marLeft w:val="0"/>
      <w:marRight w:val="0"/>
      <w:marTop w:val="0"/>
      <w:marBottom w:val="0"/>
      <w:divBdr>
        <w:top w:val="none" w:sz="0" w:space="0" w:color="auto"/>
        <w:left w:val="none" w:sz="0" w:space="0" w:color="auto"/>
        <w:bottom w:val="none" w:sz="0" w:space="0" w:color="auto"/>
        <w:right w:val="none" w:sz="0" w:space="0" w:color="auto"/>
      </w:divBdr>
    </w:div>
    <w:div w:id="302273726">
      <w:bodyDiv w:val="1"/>
      <w:marLeft w:val="0"/>
      <w:marRight w:val="0"/>
      <w:marTop w:val="0"/>
      <w:marBottom w:val="0"/>
      <w:divBdr>
        <w:top w:val="none" w:sz="0" w:space="0" w:color="auto"/>
        <w:left w:val="none" w:sz="0" w:space="0" w:color="auto"/>
        <w:bottom w:val="none" w:sz="0" w:space="0" w:color="auto"/>
        <w:right w:val="none" w:sz="0" w:space="0" w:color="auto"/>
      </w:divBdr>
    </w:div>
    <w:div w:id="346374253">
      <w:bodyDiv w:val="1"/>
      <w:marLeft w:val="0"/>
      <w:marRight w:val="0"/>
      <w:marTop w:val="0"/>
      <w:marBottom w:val="0"/>
      <w:divBdr>
        <w:top w:val="none" w:sz="0" w:space="0" w:color="auto"/>
        <w:left w:val="none" w:sz="0" w:space="0" w:color="auto"/>
        <w:bottom w:val="none" w:sz="0" w:space="0" w:color="auto"/>
        <w:right w:val="none" w:sz="0" w:space="0" w:color="auto"/>
      </w:divBdr>
    </w:div>
    <w:div w:id="381759676">
      <w:bodyDiv w:val="1"/>
      <w:marLeft w:val="0"/>
      <w:marRight w:val="0"/>
      <w:marTop w:val="0"/>
      <w:marBottom w:val="0"/>
      <w:divBdr>
        <w:top w:val="none" w:sz="0" w:space="0" w:color="auto"/>
        <w:left w:val="none" w:sz="0" w:space="0" w:color="auto"/>
        <w:bottom w:val="none" w:sz="0" w:space="0" w:color="auto"/>
        <w:right w:val="none" w:sz="0" w:space="0" w:color="auto"/>
      </w:divBdr>
    </w:div>
    <w:div w:id="404375597">
      <w:bodyDiv w:val="1"/>
      <w:marLeft w:val="0"/>
      <w:marRight w:val="0"/>
      <w:marTop w:val="0"/>
      <w:marBottom w:val="0"/>
      <w:divBdr>
        <w:top w:val="none" w:sz="0" w:space="0" w:color="auto"/>
        <w:left w:val="none" w:sz="0" w:space="0" w:color="auto"/>
        <w:bottom w:val="none" w:sz="0" w:space="0" w:color="auto"/>
        <w:right w:val="none" w:sz="0" w:space="0" w:color="auto"/>
      </w:divBdr>
    </w:div>
    <w:div w:id="435440045">
      <w:bodyDiv w:val="1"/>
      <w:marLeft w:val="0"/>
      <w:marRight w:val="0"/>
      <w:marTop w:val="0"/>
      <w:marBottom w:val="0"/>
      <w:divBdr>
        <w:top w:val="none" w:sz="0" w:space="0" w:color="auto"/>
        <w:left w:val="none" w:sz="0" w:space="0" w:color="auto"/>
        <w:bottom w:val="none" w:sz="0" w:space="0" w:color="auto"/>
        <w:right w:val="none" w:sz="0" w:space="0" w:color="auto"/>
      </w:divBdr>
    </w:div>
    <w:div w:id="444427839">
      <w:bodyDiv w:val="1"/>
      <w:marLeft w:val="0"/>
      <w:marRight w:val="0"/>
      <w:marTop w:val="0"/>
      <w:marBottom w:val="0"/>
      <w:divBdr>
        <w:top w:val="none" w:sz="0" w:space="0" w:color="auto"/>
        <w:left w:val="none" w:sz="0" w:space="0" w:color="auto"/>
        <w:bottom w:val="none" w:sz="0" w:space="0" w:color="auto"/>
        <w:right w:val="none" w:sz="0" w:space="0" w:color="auto"/>
      </w:divBdr>
    </w:div>
    <w:div w:id="508298344">
      <w:bodyDiv w:val="1"/>
      <w:marLeft w:val="0"/>
      <w:marRight w:val="0"/>
      <w:marTop w:val="0"/>
      <w:marBottom w:val="0"/>
      <w:divBdr>
        <w:top w:val="none" w:sz="0" w:space="0" w:color="auto"/>
        <w:left w:val="none" w:sz="0" w:space="0" w:color="auto"/>
        <w:bottom w:val="none" w:sz="0" w:space="0" w:color="auto"/>
        <w:right w:val="none" w:sz="0" w:space="0" w:color="auto"/>
      </w:divBdr>
    </w:div>
    <w:div w:id="520975183">
      <w:bodyDiv w:val="1"/>
      <w:marLeft w:val="0"/>
      <w:marRight w:val="0"/>
      <w:marTop w:val="0"/>
      <w:marBottom w:val="0"/>
      <w:divBdr>
        <w:top w:val="none" w:sz="0" w:space="0" w:color="auto"/>
        <w:left w:val="none" w:sz="0" w:space="0" w:color="auto"/>
        <w:bottom w:val="none" w:sz="0" w:space="0" w:color="auto"/>
        <w:right w:val="none" w:sz="0" w:space="0" w:color="auto"/>
      </w:divBdr>
    </w:div>
    <w:div w:id="526022285">
      <w:bodyDiv w:val="1"/>
      <w:marLeft w:val="0"/>
      <w:marRight w:val="0"/>
      <w:marTop w:val="0"/>
      <w:marBottom w:val="0"/>
      <w:divBdr>
        <w:top w:val="none" w:sz="0" w:space="0" w:color="auto"/>
        <w:left w:val="none" w:sz="0" w:space="0" w:color="auto"/>
        <w:bottom w:val="none" w:sz="0" w:space="0" w:color="auto"/>
        <w:right w:val="none" w:sz="0" w:space="0" w:color="auto"/>
      </w:divBdr>
    </w:div>
    <w:div w:id="565916187">
      <w:bodyDiv w:val="1"/>
      <w:marLeft w:val="0"/>
      <w:marRight w:val="0"/>
      <w:marTop w:val="0"/>
      <w:marBottom w:val="0"/>
      <w:divBdr>
        <w:top w:val="none" w:sz="0" w:space="0" w:color="auto"/>
        <w:left w:val="none" w:sz="0" w:space="0" w:color="auto"/>
        <w:bottom w:val="none" w:sz="0" w:space="0" w:color="auto"/>
        <w:right w:val="none" w:sz="0" w:space="0" w:color="auto"/>
      </w:divBdr>
    </w:div>
    <w:div w:id="649165830">
      <w:bodyDiv w:val="1"/>
      <w:marLeft w:val="0"/>
      <w:marRight w:val="0"/>
      <w:marTop w:val="0"/>
      <w:marBottom w:val="0"/>
      <w:divBdr>
        <w:top w:val="none" w:sz="0" w:space="0" w:color="auto"/>
        <w:left w:val="none" w:sz="0" w:space="0" w:color="auto"/>
        <w:bottom w:val="none" w:sz="0" w:space="0" w:color="auto"/>
        <w:right w:val="none" w:sz="0" w:space="0" w:color="auto"/>
      </w:divBdr>
    </w:div>
    <w:div w:id="664749699">
      <w:bodyDiv w:val="1"/>
      <w:marLeft w:val="0"/>
      <w:marRight w:val="0"/>
      <w:marTop w:val="0"/>
      <w:marBottom w:val="0"/>
      <w:divBdr>
        <w:top w:val="none" w:sz="0" w:space="0" w:color="auto"/>
        <w:left w:val="none" w:sz="0" w:space="0" w:color="auto"/>
        <w:bottom w:val="none" w:sz="0" w:space="0" w:color="auto"/>
        <w:right w:val="none" w:sz="0" w:space="0" w:color="auto"/>
      </w:divBdr>
    </w:div>
    <w:div w:id="692728198">
      <w:bodyDiv w:val="1"/>
      <w:marLeft w:val="0"/>
      <w:marRight w:val="0"/>
      <w:marTop w:val="0"/>
      <w:marBottom w:val="0"/>
      <w:divBdr>
        <w:top w:val="none" w:sz="0" w:space="0" w:color="auto"/>
        <w:left w:val="none" w:sz="0" w:space="0" w:color="auto"/>
        <w:bottom w:val="none" w:sz="0" w:space="0" w:color="auto"/>
        <w:right w:val="none" w:sz="0" w:space="0" w:color="auto"/>
      </w:divBdr>
      <w:divsChild>
        <w:div w:id="10572129">
          <w:marLeft w:val="0"/>
          <w:marRight w:val="0"/>
          <w:marTop w:val="0"/>
          <w:marBottom w:val="0"/>
          <w:divBdr>
            <w:top w:val="none" w:sz="0" w:space="0" w:color="auto"/>
            <w:left w:val="none" w:sz="0" w:space="0" w:color="auto"/>
            <w:bottom w:val="none" w:sz="0" w:space="0" w:color="auto"/>
            <w:right w:val="none" w:sz="0" w:space="0" w:color="auto"/>
          </w:divBdr>
        </w:div>
        <w:div w:id="431900785">
          <w:marLeft w:val="0"/>
          <w:marRight w:val="0"/>
          <w:marTop w:val="0"/>
          <w:marBottom w:val="0"/>
          <w:divBdr>
            <w:top w:val="none" w:sz="0" w:space="0" w:color="auto"/>
            <w:left w:val="none" w:sz="0" w:space="0" w:color="auto"/>
            <w:bottom w:val="none" w:sz="0" w:space="0" w:color="auto"/>
            <w:right w:val="none" w:sz="0" w:space="0" w:color="auto"/>
          </w:divBdr>
        </w:div>
        <w:div w:id="803548680">
          <w:marLeft w:val="0"/>
          <w:marRight w:val="0"/>
          <w:marTop w:val="0"/>
          <w:marBottom w:val="0"/>
          <w:divBdr>
            <w:top w:val="none" w:sz="0" w:space="0" w:color="auto"/>
            <w:left w:val="none" w:sz="0" w:space="0" w:color="auto"/>
            <w:bottom w:val="none" w:sz="0" w:space="0" w:color="auto"/>
            <w:right w:val="none" w:sz="0" w:space="0" w:color="auto"/>
          </w:divBdr>
        </w:div>
        <w:div w:id="1937206356">
          <w:marLeft w:val="0"/>
          <w:marRight w:val="0"/>
          <w:marTop w:val="0"/>
          <w:marBottom w:val="0"/>
          <w:divBdr>
            <w:top w:val="none" w:sz="0" w:space="0" w:color="auto"/>
            <w:left w:val="none" w:sz="0" w:space="0" w:color="auto"/>
            <w:bottom w:val="none" w:sz="0" w:space="0" w:color="auto"/>
            <w:right w:val="none" w:sz="0" w:space="0" w:color="auto"/>
          </w:divBdr>
        </w:div>
        <w:div w:id="1840387111">
          <w:marLeft w:val="0"/>
          <w:marRight w:val="0"/>
          <w:marTop w:val="0"/>
          <w:marBottom w:val="0"/>
          <w:divBdr>
            <w:top w:val="none" w:sz="0" w:space="0" w:color="auto"/>
            <w:left w:val="none" w:sz="0" w:space="0" w:color="auto"/>
            <w:bottom w:val="none" w:sz="0" w:space="0" w:color="auto"/>
            <w:right w:val="none" w:sz="0" w:space="0" w:color="auto"/>
          </w:divBdr>
        </w:div>
        <w:div w:id="663245837">
          <w:marLeft w:val="0"/>
          <w:marRight w:val="0"/>
          <w:marTop w:val="0"/>
          <w:marBottom w:val="0"/>
          <w:divBdr>
            <w:top w:val="none" w:sz="0" w:space="0" w:color="auto"/>
            <w:left w:val="none" w:sz="0" w:space="0" w:color="auto"/>
            <w:bottom w:val="none" w:sz="0" w:space="0" w:color="auto"/>
            <w:right w:val="none" w:sz="0" w:space="0" w:color="auto"/>
          </w:divBdr>
        </w:div>
        <w:div w:id="590163168">
          <w:marLeft w:val="0"/>
          <w:marRight w:val="0"/>
          <w:marTop w:val="0"/>
          <w:marBottom w:val="0"/>
          <w:divBdr>
            <w:top w:val="none" w:sz="0" w:space="0" w:color="auto"/>
            <w:left w:val="none" w:sz="0" w:space="0" w:color="auto"/>
            <w:bottom w:val="none" w:sz="0" w:space="0" w:color="auto"/>
            <w:right w:val="none" w:sz="0" w:space="0" w:color="auto"/>
          </w:divBdr>
        </w:div>
      </w:divsChild>
    </w:div>
    <w:div w:id="693002223">
      <w:bodyDiv w:val="1"/>
      <w:marLeft w:val="0"/>
      <w:marRight w:val="0"/>
      <w:marTop w:val="0"/>
      <w:marBottom w:val="0"/>
      <w:divBdr>
        <w:top w:val="none" w:sz="0" w:space="0" w:color="auto"/>
        <w:left w:val="none" w:sz="0" w:space="0" w:color="auto"/>
        <w:bottom w:val="none" w:sz="0" w:space="0" w:color="auto"/>
        <w:right w:val="none" w:sz="0" w:space="0" w:color="auto"/>
      </w:divBdr>
    </w:div>
    <w:div w:id="745347377">
      <w:bodyDiv w:val="1"/>
      <w:marLeft w:val="0"/>
      <w:marRight w:val="0"/>
      <w:marTop w:val="0"/>
      <w:marBottom w:val="0"/>
      <w:divBdr>
        <w:top w:val="none" w:sz="0" w:space="0" w:color="auto"/>
        <w:left w:val="none" w:sz="0" w:space="0" w:color="auto"/>
        <w:bottom w:val="none" w:sz="0" w:space="0" w:color="auto"/>
        <w:right w:val="none" w:sz="0" w:space="0" w:color="auto"/>
      </w:divBdr>
    </w:div>
    <w:div w:id="751588265">
      <w:bodyDiv w:val="1"/>
      <w:marLeft w:val="0"/>
      <w:marRight w:val="0"/>
      <w:marTop w:val="0"/>
      <w:marBottom w:val="0"/>
      <w:divBdr>
        <w:top w:val="none" w:sz="0" w:space="0" w:color="auto"/>
        <w:left w:val="none" w:sz="0" w:space="0" w:color="auto"/>
        <w:bottom w:val="none" w:sz="0" w:space="0" w:color="auto"/>
        <w:right w:val="none" w:sz="0" w:space="0" w:color="auto"/>
      </w:divBdr>
    </w:div>
    <w:div w:id="827676851">
      <w:bodyDiv w:val="1"/>
      <w:marLeft w:val="0"/>
      <w:marRight w:val="0"/>
      <w:marTop w:val="0"/>
      <w:marBottom w:val="0"/>
      <w:divBdr>
        <w:top w:val="none" w:sz="0" w:space="0" w:color="auto"/>
        <w:left w:val="none" w:sz="0" w:space="0" w:color="auto"/>
        <w:bottom w:val="none" w:sz="0" w:space="0" w:color="auto"/>
        <w:right w:val="none" w:sz="0" w:space="0" w:color="auto"/>
      </w:divBdr>
    </w:div>
    <w:div w:id="862868323">
      <w:bodyDiv w:val="1"/>
      <w:marLeft w:val="0"/>
      <w:marRight w:val="0"/>
      <w:marTop w:val="0"/>
      <w:marBottom w:val="0"/>
      <w:divBdr>
        <w:top w:val="none" w:sz="0" w:space="0" w:color="auto"/>
        <w:left w:val="none" w:sz="0" w:space="0" w:color="auto"/>
        <w:bottom w:val="none" w:sz="0" w:space="0" w:color="auto"/>
        <w:right w:val="none" w:sz="0" w:space="0" w:color="auto"/>
      </w:divBdr>
      <w:divsChild>
        <w:div w:id="531651920">
          <w:marLeft w:val="0"/>
          <w:marRight w:val="0"/>
          <w:marTop w:val="0"/>
          <w:marBottom w:val="0"/>
          <w:divBdr>
            <w:top w:val="none" w:sz="0" w:space="0" w:color="auto"/>
            <w:left w:val="none" w:sz="0" w:space="0" w:color="auto"/>
            <w:bottom w:val="none" w:sz="0" w:space="0" w:color="auto"/>
            <w:right w:val="none" w:sz="0" w:space="0" w:color="auto"/>
          </w:divBdr>
        </w:div>
        <w:div w:id="1749689952">
          <w:marLeft w:val="0"/>
          <w:marRight w:val="0"/>
          <w:marTop w:val="0"/>
          <w:marBottom w:val="0"/>
          <w:divBdr>
            <w:top w:val="none" w:sz="0" w:space="0" w:color="auto"/>
            <w:left w:val="none" w:sz="0" w:space="0" w:color="auto"/>
            <w:bottom w:val="none" w:sz="0" w:space="0" w:color="auto"/>
            <w:right w:val="none" w:sz="0" w:space="0" w:color="auto"/>
          </w:divBdr>
        </w:div>
        <w:div w:id="1087189947">
          <w:marLeft w:val="0"/>
          <w:marRight w:val="0"/>
          <w:marTop w:val="0"/>
          <w:marBottom w:val="0"/>
          <w:divBdr>
            <w:top w:val="none" w:sz="0" w:space="0" w:color="auto"/>
            <w:left w:val="none" w:sz="0" w:space="0" w:color="auto"/>
            <w:bottom w:val="none" w:sz="0" w:space="0" w:color="auto"/>
            <w:right w:val="none" w:sz="0" w:space="0" w:color="auto"/>
          </w:divBdr>
        </w:div>
      </w:divsChild>
    </w:div>
    <w:div w:id="883298413">
      <w:bodyDiv w:val="1"/>
      <w:marLeft w:val="0"/>
      <w:marRight w:val="0"/>
      <w:marTop w:val="0"/>
      <w:marBottom w:val="0"/>
      <w:divBdr>
        <w:top w:val="none" w:sz="0" w:space="0" w:color="auto"/>
        <w:left w:val="none" w:sz="0" w:space="0" w:color="auto"/>
        <w:bottom w:val="none" w:sz="0" w:space="0" w:color="auto"/>
        <w:right w:val="none" w:sz="0" w:space="0" w:color="auto"/>
      </w:divBdr>
    </w:div>
    <w:div w:id="1013726920">
      <w:bodyDiv w:val="1"/>
      <w:marLeft w:val="0"/>
      <w:marRight w:val="0"/>
      <w:marTop w:val="0"/>
      <w:marBottom w:val="0"/>
      <w:divBdr>
        <w:top w:val="none" w:sz="0" w:space="0" w:color="auto"/>
        <w:left w:val="none" w:sz="0" w:space="0" w:color="auto"/>
        <w:bottom w:val="none" w:sz="0" w:space="0" w:color="auto"/>
        <w:right w:val="none" w:sz="0" w:space="0" w:color="auto"/>
      </w:divBdr>
    </w:div>
    <w:div w:id="1172647527">
      <w:bodyDiv w:val="1"/>
      <w:marLeft w:val="0"/>
      <w:marRight w:val="0"/>
      <w:marTop w:val="0"/>
      <w:marBottom w:val="0"/>
      <w:divBdr>
        <w:top w:val="none" w:sz="0" w:space="0" w:color="auto"/>
        <w:left w:val="none" w:sz="0" w:space="0" w:color="auto"/>
        <w:bottom w:val="none" w:sz="0" w:space="0" w:color="auto"/>
        <w:right w:val="none" w:sz="0" w:space="0" w:color="auto"/>
      </w:divBdr>
    </w:div>
    <w:div w:id="1242301935">
      <w:bodyDiv w:val="1"/>
      <w:marLeft w:val="0"/>
      <w:marRight w:val="0"/>
      <w:marTop w:val="0"/>
      <w:marBottom w:val="0"/>
      <w:divBdr>
        <w:top w:val="none" w:sz="0" w:space="0" w:color="auto"/>
        <w:left w:val="none" w:sz="0" w:space="0" w:color="auto"/>
        <w:bottom w:val="none" w:sz="0" w:space="0" w:color="auto"/>
        <w:right w:val="none" w:sz="0" w:space="0" w:color="auto"/>
      </w:divBdr>
      <w:divsChild>
        <w:div w:id="2104066011">
          <w:marLeft w:val="0"/>
          <w:marRight w:val="0"/>
          <w:marTop w:val="15"/>
          <w:marBottom w:val="0"/>
          <w:divBdr>
            <w:top w:val="single" w:sz="48" w:space="0" w:color="auto"/>
            <w:left w:val="single" w:sz="48" w:space="0" w:color="auto"/>
            <w:bottom w:val="single" w:sz="48" w:space="0" w:color="auto"/>
            <w:right w:val="single" w:sz="48" w:space="0" w:color="auto"/>
          </w:divBdr>
          <w:divsChild>
            <w:div w:id="14895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3811">
      <w:bodyDiv w:val="1"/>
      <w:marLeft w:val="0"/>
      <w:marRight w:val="0"/>
      <w:marTop w:val="0"/>
      <w:marBottom w:val="0"/>
      <w:divBdr>
        <w:top w:val="none" w:sz="0" w:space="0" w:color="auto"/>
        <w:left w:val="none" w:sz="0" w:space="0" w:color="auto"/>
        <w:bottom w:val="none" w:sz="0" w:space="0" w:color="auto"/>
        <w:right w:val="none" w:sz="0" w:space="0" w:color="auto"/>
      </w:divBdr>
    </w:div>
    <w:div w:id="1273048166">
      <w:bodyDiv w:val="1"/>
      <w:marLeft w:val="0"/>
      <w:marRight w:val="0"/>
      <w:marTop w:val="0"/>
      <w:marBottom w:val="0"/>
      <w:divBdr>
        <w:top w:val="none" w:sz="0" w:space="0" w:color="auto"/>
        <w:left w:val="none" w:sz="0" w:space="0" w:color="auto"/>
        <w:bottom w:val="none" w:sz="0" w:space="0" w:color="auto"/>
        <w:right w:val="none" w:sz="0" w:space="0" w:color="auto"/>
      </w:divBdr>
    </w:div>
    <w:div w:id="1277910463">
      <w:bodyDiv w:val="1"/>
      <w:marLeft w:val="0"/>
      <w:marRight w:val="0"/>
      <w:marTop w:val="0"/>
      <w:marBottom w:val="0"/>
      <w:divBdr>
        <w:top w:val="none" w:sz="0" w:space="0" w:color="auto"/>
        <w:left w:val="none" w:sz="0" w:space="0" w:color="auto"/>
        <w:bottom w:val="none" w:sz="0" w:space="0" w:color="auto"/>
        <w:right w:val="none" w:sz="0" w:space="0" w:color="auto"/>
      </w:divBdr>
    </w:div>
    <w:div w:id="1378164531">
      <w:bodyDiv w:val="1"/>
      <w:marLeft w:val="0"/>
      <w:marRight w:val="0"/>
      <w:marTop w:val="0"/>
      <w:marBottom w:val="0"/>
      <w:divBdr>
        <w:top w:val="none" w:sz="0" w:space="0" w:color="auto"/>
        <w:left w:val="none" w:sz="0" w:space="0" w:color="auto"/>
        <w:bottom w:val="none" w:sz="0" w:space="0" w:color="auto"/>
        <w:right w:val="none" w:sz="0" w:space="0" w:color="auto"/>
      </w:divBdr>
    </w:div>
    <w:div w:id="1405570492">
      <w:bodyDiv w:val="1"/>
      <w:marLeft w:val="0"/>
      <w:marRight w:val="0"/>
      <w:marTop w:val="0"/>
      <w:marBottom w:val="0"/>
      <w:divBdr>
        <w:top w:val="none" w:sz="0" w:space="0" w:color="auto"/>
        <w:left w:val="none" w:sz="0" w:space="0" w:color="auto"/>
        <w:bottom w:val="none" w:sz="0" w:space="0" w:color="auto"/>
        <w:right w:val="none" w:sz="0" w:space="0" w:color="auto"/>
      </w:divBdr>
    </w:div>
    <w:div w:id="1422947312">
      <w:bodyDiv w:val="1"/>
      <w:marLeft w:val="0"/>
      <w:marRight w:val="0"/>
      <w:marTop w:val="0"/>
      <w:marBottom w:val="0"/>
      <w:divBdr>
        <w:top w:val="none" w:sz="0" w:space="0" w:color="auto"/>
        <w:left w:val="none" w:sz="0" w:space="0" w:color="auto"/>
        <w:bottom w:val="none" w:sz="0" w:space="0" w:color="auto"/>
        <w:right w:val="none" w:sz="0" w:space="0" w:color="auto"/>
      </w:divBdr>
    </w:div>
    <w:div w:id="1440564737">
      <w:bodyDiv w:val="1"/>
      <w:marLeft w:val="0"/>
      <w:marRight w:val="0"/>
      <w:marTop w:val="0"/>
      <w:marBottom w:val="0"/>
      <w:divBdr>
        <w:top w:val="none" w:sz="0" w:space="0" w:color="auto"/>
        <w:left w:val="none" w:sz="0" w:space="0" w:color="auto"/>
        <w:bottom w:val="none" w:sz="0" w:space="0" w:color="auto"/>
        <w:right w:val="none" w:sz="0" w:space="0" w:color="auto"/>
      </w:divBdr>
      <w:divsChild>
        <w:div w:id="1227112779">
          <w:marLeft w:val="0"/>
          <w:marRight w:val="0"/>
          <w:marTop w:val="0"/>
          <w:marBottom w:val="0"/>
          <w:divBdr>
            <w:top w:val="none" w:sz="0" w:space="0" w:color="auto"/>
            <w:left w:val="none" w:sz="0" w:space="0" w:color="auto"/>
            <w:bottom w:val="none" w:sz="0" w:space="0" w:color="auto"/>
            <w:right w:val="none" w:sz="0" w:space="0" w:color="auto"/>
          </w:divBdr>
        </w:div>
        <w:div w:id="1832216165">
          <w:marLeft w:val="0"/>
          <w:marRight w:val="0"/>
          <w:marTop w:val="0"/>
          <w:marBottom w:val="0"/>
          <w:divBdr>
            <w:top w:val="none" w:sz="0" w:space="0" w:color="auto"/>
            <w:left w:val="none" w:sz="0" w:space="0" w:color="auto"/>
            <w:bottom w:val="none" w:sz="0" w:space="0" w:color="auto"/>
            <w:right w:val="none" w:sz="0" w:space="0" w:color="auto"/>
          </w:divBdr>
        </w:div>
        <w:div w:id="1493178027">
          <w:marLeft w:val="0"/>
          <w:marRight w:val="0"/>
          <w:marTop w:val="0"/>
          <w:marBottom w:val="0"/>
          <w:divBdr>
            <w:top w:val="none" w:sz="0" w:space="0" w:color="auto"/>
            <w:left w:val="none" w:sz="0" w:space="0" w:color="auto"/>
            <w:bottom w:val="none" w:sz="0" w:space="0" w:color="auto"/>
            <w:right w:val="none" w:sz="0" w:space="0" w:color="auto"/>
          </w:divBdr>
        </w:div>
        <w:div w:id="700084872">
          <w:marLeft w:val="0"/>
          <w:marRight w:val="0"/>
          <w:marTop w:val="0"/>
          <w:marBottom w:val="0"/>
          <w:divBdr>
            <w:top w:val="none" w:sz="0" w:space="0" w:color="auto"/>
            <w:left w:val="none" w:sz="0" w:space="0" w:color="auto"/>
            <w:bottom w:val="none" w:sz="0" w:space="0" w:color="auto"/>
            <w:right w:val="none" w:sz="0" w:space="0" w:color="auto"/>
          </w:divBdr>
        </w:div>
        <w:div w:id="116877532">
          <w:marLeft w:val="0"/>
          <w:marRight w:val="0"/>
          <w:marTop w:val="0"/>
          <w:marBottom w:val="0"/>
          <w:divBdr>
            <w:top w:val="none" w:sz="0" w:space="0" w:color="auto"/>
            <w:left w:val="none" w:sz="0" w:space="0" w:color="auto"/>
            <w:bottom w:val="none" w:sz="0" w:space="0" w:color="auto"/>
            <w:right w:val="none" w:sz="0" w:space="0" w:color="auto"/>
          </w:divBdr>
        </w:div>
      </w:divsChild>
    </w:div>
    <w:div w:id="1540432570">
      <w:bodyDiv w:val="1"/>
      <w:marLeft w:val="0"/>
      <w:marRight w:val="0"/>
      <w:marTop w:val="0"/>
      <w:marBottom w:val="0"/>
      <w:divBdr>
        <w:top w:val="none" w:sz="0" w:space="0" w:color="auto"/>
        <w:left w:val="none" w:sz="0" w:space="0" w:color="auto"/>
        <w:bottom w:val="none" w:sz="0" w:space="0" w:color="auto"/>
        <w:right w:val="none" w:sz="0" w:space="0" w:color="auto"/>
      </w:divBdr>
    </w:div>
    <w:div w:id="1579898956">
      <w:bodyDiv w:val="1"/>
      <w:marLeft w:val="0"/>
      <w:marRight w:val="0"/>
      <w:marTop w:val="0"/>
      <w:marBottom w:val="0"/>
      <w:divBdr>
        <w:top w:val="none" w:sz="0" w:space="0" w:color="auto"/>
        <w:left w:val="none" w:sz="0" w:space="0" w:color="auto"/>
        <w:bottom w:val="none" w:sz="0" w:space="0" w:color="auto"/>
        <w:right w:val="none" w:sz="0" w:space="0" w:color="auto"/>
      </w:divBdr>
      <w:divsChild>
        <w:div w:id="863128798">
          <w:marLeft w:val="0"/>
          <w:marRight w:val="0"/>
          <w:marTop w:val="0"/>
          <w:marBottom w:val="0"/>
          <w:divBdr>
            <w:top w:val="none" w:sz="0" w:space="0" w:color="auto"/>
            <w:left w:val="none" w:sz="0" w:space="0" w:color="auto"/>
            <w:bottom w:val="none" w:sz="0" w:space="0" w:color="auto"/>
            <w:right w:val="none" w:sz="0" w:space="0" w:color="auto"/>
          </w:divBdr>
        </w:div>
        <w:div w:id="1895265497">
          <w:marLeft w:val="0"/>
          <w:marRight w:val="0"/>
          <w:marTop w:val="0"/>
          <w:marBottom w:val="0"/>
          <w:divBdr>
            <w:top w:val="none" w:sz="0" w:space="0" w:color="auto"/>
            <w:left w:val="none" w:sz="0" w:space="0" w:color="auto"/>
            <w:bottom w:val="none" w:sz="0" w:space="0" w:color="auto"/>
            <w:right w:val="none" w:sz="0" w:space="0" w:color="auto"/>
          </w:divBdr>
        </w:div>
      </w:divsChild>
    </w:div>
    <w:div w:id="1592081978">
      <w:bodyDiv w:val="1"/>
      <w:marLeft w:val="0"/>
      <w:marRight w:val="0"/>
      <w:marTop w:val="0"/>
      <w:marBottom w:val="0"/>
      <w:divBdr>
        <w:top w:val="none" w:sz="0" w:space="0" w:color="auto"/>
        <w:left w:val="none" w:sz="0" w:space="0" w:color="auto"/>
        <w:bottom w:val="none" w:sz="0" w:space="0" w:color="auto"/>
        <w:right w:val="none" w:sz="0" w:space="0" w:color="auto"/>
      </w:divBdr>
      <w:divsChild>
        <w:div w:id="788163639">
          <w:marLeft w:val="0"/>
          <w:marRight w:val="0"/>
          <w:marTop w:val="15"/>
          <w:marBottom w:val="0"/>
          <w:divBdr>
            <w:top w:val="single" w:sz="48" w:space="0" w:color="auto"/>
            <w:left w:val="single" w:sz="48" w:space="0" w:color="auto"/>
            <w:bottom w:val="single" w:sz="48" w:space="0" w:color="auto"/>
            <w:right w:val="single" w:sz="48" w:space="0" w:color="auto"/>
          </w:divBdr>
          <w:divsChild>
            <w:div w:id="20091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43099">
      <w:bodyDiv w:val="1"/>
      <w:marLeft w:val="0"/>
      <w:marRight w:val="0"/>
      <w:marTop w:val="0"/>
      <w:marBottom w:val="0"/>
      <w:divBdr>
        <w:top w:val="none" w:sz="0" w:space="0" w:color="auto"/>
        <w:left w:val="none" w:sz="0" w:space="0" w:color="auto"/>
        <w:bottom w:val="none" w:sz="0" w:space="0" w:color="auto"/>
        <w:right w:val="none" w:sz="0" w:space="0" w:color="auto"/>
      </w:divBdr>
    </w:div>
    <w:div w:id="1667245880">
      <w:bodyDiv w:val="1"/>
      <w:marLeft w:val="0"/>
      <w:marRight w:val="0"/>
      <w:marTop w:val="0"/>
      <w:marBottom w:val="0"/>
      <w:divBdr>
        <w:top w:val="none" w:sz="0" w:space="0" w:color="auto"/>
        <w:left w:val="none" w:sz="0" w:space="0" w:color="auto"/>
        <w:bottom w:val="none" w:sz="0" w:space="0" w:color="auto"/>
        <w:right w:val="none" w:sz="0" w:space="0" w:color="auto"/>
      </w:divBdr>
    </w:div>
    <w:div w:id="1692030997">
      <w:bodyDiv w:val="1"/>
      <w:marLeft w:val="0"/>
      <w:marRight w:val="0"/>
      <w:marTop w:val="0"/>
      <w:marBottom w:val="0"/>
      <w:divBdr>
        <w:top w:val="none" w:sz="0" w:space="0" w:color="auto"/>
        <w:left w:val="none" w:sz="0" w:space="0" w:color="auto"/>
        <w:bottom w:val="none" w:sz="0" w:space="0" w:color="auto"/>
        <w:right w:val="none" w:sz="0" w:space="0" w:color="auto"/>
      </w:divBdr>
    </w:div>
    <w:div w:id="1702851272">
      <w:bodyDiv w:val="1"/>
      <w:marLeft w:val="0"/>
      <w:marRight w:val="0"/>
      <w:marTop w:val="0"/>
      <w:marBottom w:val="0"/>
      <w:divBdr>
        <w:top w:val="none" w:sz="0" w:space="0" w:color="auto"/>
        <w:left w:val="none" w:sz="0" w:space="0" w:color="auto"/>
        <w:bottom w:val="none" w:sz="0" w:space="0" w:color="auto"/>
        <w:right w:val="none" w:sz="0" w:space="0" w:color="auto"/>
      </w:divBdr>
    </w:div>
    <w:div w:id="1780294926">
      <w:bodyDiv w:val="1"/>
      <w:marLeft w:val="0"/>
      <w:marRight w:val="0"/>
      <w:marTop w:val="0"/>
      <w:marBottom w:val="0"/>
      <w:divBdr>
        <w:top w:val="none" w:sz="0" w:space="0" w:color="auto"/>
        <w:left w:val="none" w:sz="0" w:space="0" w:color="auto"/>
        <w:bottom w:val="none" w:sz="0" w:space="0" w:color="auto"/>
        <w:right w:val="none" w:sz="0" w:space="0" w:color="auto"/>
      </w:divBdr>
    </w:div>
    <w:div w:id="1806269953">
      <w:bodyDiv w:val="1"/>
      <w:marLeft w:val="0"/>
      <w:marRight w:val="0"/>
      <w:marTop w:val="0"/>
      <w:marBottom w:val="0"/>
      <w:divBdr>
        <w:top w:val="none" w:sz="0" w:space="0" w:color="auto"/>
        <w:left w:val="none" w:sz="0" w:space="0" w:color="auto"/>
        <w:bottom w:val="none" w:sz="0" w:space="0" w:color="auto"/>
        <w:right w:val="none" w:sz="0" w:space="0" w:color="auto"/>
      </w:divBdr>
    </w:div>
    <w:div w:id="1835753096">
      <w:bodyDiv w:val="1"/>
      <w:marLeft w:val="0"/>
      <w:marRight w:val="0"/>
      <w:marTop w:val="0"/>
      <w:marBottom w:val="0"/>
      <w:divBdr>
        <w:top w:val="none" w:sz="0" w:space="0" w:color="auto"/>
        <w:left w:val="none" w:sz="0" w:space="0" w:color="auto"/>
        <w:bottom w:val="none" w:sz="0" w:space="0" w:color="auto"/>
        <w:right w:val="none" w:sz="0" w:space="0" w:color="auto"/>
      </w:divBdr>
    </w:div>
    <w:div w:id="1863471376">
      <w:bodyDiv w:val="1"/>
      <w:marLeft w:val="0"/>
      <w:marRight w:val="0"/>
      <w:marTop w:val="0"/>
      <w:marBottom w:val="0"/>
      <w:divBdr>
        <w:top w:val="none" w:sz="0" w:space="0" w:color="auto"/>
        <w:left w:val="none" w:sz="0" w:space="0" w:color="auto"/>
        <w:bottom w:val="none" w:sz="0" w:space="0" w:color="auto"/>
        <w:right w:val="none" w:sz="0" w:space="0" w:color="auto"/>
      </w:divBdr>
    </w:div>
    <w:div w:id="1868833354">
      <w:bodyDiv w:val="1"/>
      <w:marLeft w:val="0"/>
      <w:marRight w:val="0"/>
      <w:marTop w:val="0"/>
      <w:marBottom w:val="0"/>
      <w:divBdr>
        <w:top w:val="none" w:sz="0" w:space="0" w:color="auto"/>
        <w:left w:val="none" w:sz="0" w:space="0" w:color="auto"/>
        <w:bottom w:val="none" w:sz="0" w:space="0" w:color="auto"/>
        <w:right w:val="none" w:sz="0" w:space="0" w:color="auto"/>
      </w:divBdr>
    </w:div>
    <w:div w:id="1877696605">
      <w:bodyDiv w:val="1"/>
      <w:marLeft w:val="0"/>
      <w:marRight w:val="0"/>
      <w:marTop w:val="0"/>
      <w:marBottom w:val="0"/>
      <w:divBdr>
        <w:top w:val="none" w:sz="0" w:space="0" w:color="auto"/>
        <w:left w:val="none" w:sz="0" w:space="0" w:color="auto"/>
        <w:bottom w:val="none" w:sz="0" w:space="0" w:color="auto"/>
        <w:right w:val="none" w:sz="0" w:space="0" w:color="auto"/>
      </w:divBdr>
      <w:divsChild>
        <w:div w:id="803888439">
          <w:marLeft w:val="0"/>
          <w:marRight w:val="0"/>
          <w:marTop w:val="15"/>
          <w:marBottom w:val="0"/>
          <w:divBdr>
            <w:top w:val="single" w:sz="48" w:space="0" w:color="auto"/>
            <w:left w:val="single" w:sz="48" w:space="0" w:color="auto"/>
            <w:bottom w:val="single" w:sz="48" w:space="0" w:color="auto"/>
            <w:right w:val="single" w:sz="48" w:space="0" w:color="auto"/>
          </w:divBdr>
          <w:divsChild>
            <w:div w:id="73585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53623">
      <w:bodyDiv w:val="1"/>
      <w:marLeft w:val="0"/>
      <w:marRight w:val="0"/>
      <w:marTop w:val="0"/>
      <w:marBottom w:val="0"/>
      <w:divBdr>
        <w:top w:val="none" w:sz="0" w:space="0" w:color="auto"/>
        <w:left w:val="none" w:sz="0" w:space="0" w:color="auto"/>
        <w:bottom w:val="none" w:sz="0" w:space="0" w:color="auto"/>
        <w:right w:val="none" w:sz="0" w:space="0" w:color="auto"/>
      </w:divBdr>
      <w:divsChild>
        <w:div w:id="1934822781">
          <w:marLeft w:val="0"/>
          <w:marRight w:val="0"/>
          <w:marTop w:val="15"/>
          <w:marBottom w:val="0"/>
          <w:divBdr>
            <w:top w:val="single" w:sz="48" w:space="0" w:color="auto"/>
            <w:left w:val="single" w:sz="48" w:space="0" w:color="auto"/>
            <w:bottom w:val="single" w:sz="48" w:space="0" w:color="auto"/>
            <w:right w:val="single" w:sz="48" w:space="0" w:color="auto"/>
          </w:divBdr>
          <w:divsChild>
            <w:div w:id="2222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6824">
      <w:bodyDiv w:val="1"/>
      <w:marLeft w:val="0"/>
      <w:marRight w:val="0"/>
      <w:marTop w:val="0"/>
      <w:marBottom w:val="0"/>
      <w:divBdr>
        <w:top w:val="none" w:sz="0" w:space="0" w:color="auto"/>
        <w:left w:val="none" w:sz="0" w:space="0" w:color="auto"/>
        <w:bottom w:val="none" w:sz="0" w:space="0" w:color="auto"/>
        <w:right w:val="none" w:sz="0" w:space="0" w:color="auto"/>
      </w:divBdr>
    </w:div>
    <w:div w:id="1959749667">
      <w:bodyDiv w:val="1"/>
      <w:marLeft w:val="0"/>
      <w:marRight w:val="0"/>
      <w:marTop w:val="0"/>
      <w:marBottom w:val="0"/>
      <w:divBdr>
        <w:top w:val="none" w:sz="0" w:space="0" w:color="auto"/>
        <w:left w:val="none" w:sz="0" w:space="0" w:color="auto"/>
        <w:bottom w:val="none" w:sz="0" w:space="0" w:color="auto"/>
        <w:right w:val="none" w:sz="0" w:space="0" w:color="auto"/>
      </w:divBdr>
    </w:div>
    <w:div w:id="1978755152">
      <w:bodyDiv w:val="1"/>
      <w:marLeft w:val="0"/>
      <w:marRight w:val="0"/>
      <w:marTop w:val="0"/>
      <w:marBottom w:val="0"/>
      <w:divBdr>
        <w:top w:val="none" w:sz="0" w:space="0" w:color="auto"/>
        <w:left w:val="none" w:sz="0" w:space="0" w:color="auto"/>
        <w:bottom w:val="none" w:sz="0" w:space="0" w:color="auto"/>
        <w:right w:val="none" w:sz="0" w:space="0" w:color="auto"/>
      </w:divBdr>
      <w:divsChild>
        <w:div w:id="810564005">
          <w:marLeft w:val="0"/>
          <w:marRight w:val="0"/>
          <w:marTop w:val="0"/>
          <w:marBottom w:val="0"/>
          <w:divBdr>
            <w:top w:val="none" w:sz="0" w:space="0" w:color="auto"/>
            <w:left w:val="none" w:sz="0" w:space="0" w:color="auto"/>
            <w:bottom w:val="none" w:sz="0" w:space="0" w:color="auto"/>
            <w:right w:val="none" w:sz="0" w:space="0" w:color="auto"/>
          </w:divBdr>
        </w:div>
        <w:div w:id="2017264624">
          <w:marLeft w:val="0"/>
          <w:marRight w:val="0"/>
          <w:marTop w:val="0"/>
          <w:marBottom w:val="0"/>
          <w:divBdr>
            <w:top w:val="none" w:sz="0" w:space="0" w:color="auto"/>
            <w:left w:val="none" w:sz="0" w:space="0" w:color="auto"/>
            <w:bottom w:val="none" w:sz="0" w:space="0" w:color="auto"/>
            <w:right w:val="none" w:sz="0" w:space="0" w:color="auto"/>
          </w:divBdr>
        </w:div>
        <w:div w:id="530531825">
          <w:marLeft w:val="0"/>
          <w:marRight w:val="0"/>
          <w:marTop w:val="0"/>
          <w:marBottom w:val="0"/>
          <w:divBdr>
            <w:top w:val="none" w:sz="0" w:space="0" w:color="auto"/>
            <w:left w:val="none" w:sz="0" w:space="0" w:color="auto"/>
            <w:bottom w:val="none" w:sz="0" w:space="0" w:color="auto"/>
            <w:right w:val="none" w:sz="0" w:space="0" w:color="auto"/>
          </w:divBdr>
        </w:div>
        <w:div w:id="1304117318">
          <w:marLeft w:val="0"/>
          <w:marRight w:val="0"/>
          <w:marTop w:val="0"/>
          <w:marBottom w:val="0"/>
          <w:divBdr>
            <w:top w:val="none" w:sz="0" w:space="0" w:color="auto"/>
            <w:left w:val="none" w:sz="0" w:space="0" w:color="auto"/>
            <w:bottom w:val="none" w:sz="0" w:space="0" w:color="auto"/>
            <w:right w:val="none" w:sz="0" w:space="0" w:color="auto"/>
          </w:divBdr>
        </w:div>
        <w:div w:id="1653754118">
          <w:marLeft w:val="0"/>
          <w:marRight w:val="0"/>
          <w:marTop w:val="0"/>
          <w:marBottom w:val="0"/>
          <w:divBdr>
            <w:top w:val="none" w:sz="0" w:space="0" w:color="auto"/>
            <w:left w:val="none" w:sz="0" w:space="0" w:color="auto"/>
            <w:bottom w:val="none" w:sz="0" w:space="0" w:color="auto"/>
            <w:right w:val="none" w:sz="0" w:space="0" w:color="auto"/>
          </w:divBdr>
        </w:div>
      </w:divsChild>
    </w:div>
    <w:div w:id="2036616995">
      <w:bodyDiv w:val="1"/>
      <w:marLeft w:val="0"/>
      <w:marRight w:val="0"/>
      <w:marTop w:val="0"/>
      <w:marBottom w:val="0"/>
      <w:divBdr>
        <w:top w:val="none" w:sz="0" w:space="0" w:color="auto"/>
        <w:left w:val="none" w:sz="0" w:space="0" w:color="auto"/>
        <w:bottom w:val="none" w:sz="0" w:space="0" w:color="auto"/>
        <w:right w:val="none" w:sz="0" w:space="0" w:color="auto"/>
      </w:divBdr>
    </w:div>
    <w:div w:id="2063014446">
      <w:bodyDiv w:val="1"/>
      <w:marLeft w:val="0"/>
      <w:marRight w:val="0"/>
      <w:marTop w:val="0"/>
      <w:marBottom w:val="0"/>
      <w:divBdr>
        <w:top w:val="none" w:sz="0" w:space="0" w:color="auto"/>
        <w:left w:val="none" w:sz="0" w:space="0" w:color="auto"/>
        <w:bottom w:val="none" w:sz="0" w:space="0" w:color="auto"/>
        <w:right w:val="none" w:sz="0" w:space="0" w:color="auto"/>
      </w:divBdr>
      <w:divsChild>
        <w:div w:id="1855075656">
          <w:marLeft w:val="0"/>
          <w:marRight w:val="0"/>
          <w:marTop w:val="15"/>
          <w:marBottom w:val="0"/>
          <w:divBdr>
            <w:top w:val="single" w:sz="48" w:space="0" w:color="auto"/>
            <w:left w:val="single" w:sz="48" w:space="0" w:color="auto"/>
            <w:bottom w:val="single" w:sz="48" w:space="0" w:color="auto"/>
            <w:right w:val="single" w:sz="48" w:space="0" w:color="auto"/>
          </w:divBdr>
          <w:divsChild>
            <w:div w:id="3966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04912">
      <w:bodyDiv w:val="1"/>
      <w:marLeft w:val="0"/>
      <w:marRight w:val="0"/>
      <w:marTop w:val="0"/>
      <w:marBottom w:val="0"/>
      <w:divBdr>
        <w:top w:val="none" w:sz="0" w:space="0" w:color="auto"/>
        <w:left w:val="none" w:sz="0" w:space="0" w:color="auto"/>
        <w:bottom w:val="none" w:sz="0" w:space="0" w:color="auto"/>
        <w:right w:val="none" w:sz="0" w:space="0" w:color="auto"/>
      </w:divBdr>
      <w:divsChild>
        <w:div w:id="223762193">
          <w:marLeft w:val="0"/>
          <w:marRight w:val="0"/>
          <w:marTop w:val="0"/>
          <w:marBottom w:val="0"/>
          <w:divBdr>
            <w:top w:val="none" w:sz="0" w:space="0" w:color="auto"/>
            <w:left w:val="none" w:sz="0" w:space="0" w:color="auto"/>
            <w:bottom w:val="none" w:sz="0" w:space="0" w:color="auto"/>
            <w:right w:val="none" w:sz="0" w:space="0" w:color="auto"/>
          </w:divBdr>
        </w:div>
        <w:div w:id="1397312771">
          <w:marLeft w:val="0"/>
          <w:marRight w:val="0"/>
          <w:marTop w:val="0"/>
          <w:marBottom w:val="0"/>
          <w:divBdr>
            <w:top w:val="none" w:sz="0" w:space="0" w:color="auto"/>
            <w:left w:val="none" w:sz="0" w:space="0" w:color="auto"/>
            <w:bottom w:val="none" w:sz="0" w:space="0" w:color="auto"/>
            <w:right w:val="none" w:sz="0" w:space="0" w:color="auto"/>
          </w:divBdr>
        </w:div>
        <w:div w:id="50428770">
          <w:marLeft w:val="0"/>
          <w:marRight w:val="0"/>
          <w:marTop w:val="0"/>
          <w:marBottom w:val="0"/>
          <w:divBdr>
            <w:top w:val="none" w:sz="0" w:space="0" w:color="auto"/>
            <w:left w:val="none" w:sz="0" w:space="0" w:color="auto"/>
            <w:bottom w:val="none" w:sz="0" w:space="0" w:color="auto"/>
            <w:right w:val="none" w:sz="0" w:space="0" w:color="auto"/>
          </w:divBdr>
        </w:div>
        <w:div w:id="130683258">
          <w:marLeft w:val="0"/>
          <w:marRight w:val="0"/>
          <w:marTop w:val="0"/>
          <w:marBottom w:val="0"/>
          <w:divBdr>
            <w:top w:val="none" w:sz="0" w:space="0" w:color="auto"/>
            <w:left w:val="none" w:sz="0" w:space="0" w:color="auto"/>
            <w:bottom w:val="none" w:sz="0" w:space="0" w:color="auto"/>
            <w:right w:val="none" w:sz="0" w:space="0" w:color="auto"/>
          </w:divBdr>
        </w:div>
        <w:div w:id="187185741">
          <w:marLeft w:val="0"/>
          <w:marRight w:val="0"/>
          <w:marTop w:val="0"/>
          <w:marBottom w:val="0"/>
          <w:divBdr>
            <w:top w:val="none" w:sz="0" w:space="0" w:color="auto"/>
            <w:left w:val="none" w:sz="0" w:space="0" w:color="auto"/>
            <w:bottom w:val="none" w:sz="0" w:space="0" w:color="auto"/>
            <w:right w:val="none" w:sz="0" w:space="0" w:color="auto"/>
          </w:divBdr>
        </w:div>
        <w:div w:id="1196313021">
          <w:marLeft w:val="0"/>
          <w:marRight w:val="0"/>
          <w:marTop w:val="0"/>
          <w:marBottom w:val="0"/>
          <w:divBdr>
            <w:top w:val="none" w:sz="0" w:space="0" w:color="auto"/>
            <w:left w:val="none" w:sz="0" w:space="0" w:color="auto"/>
            <w:bottom w:val="none" w:sz="0" w:space="0" w:color="auto"/>
            <w:right w:val="none" w:sz="0" w:space="0" w:color="auto"/>
          </w:divBdr>
        </w:div>
        <w:div w:id="2071878925">
          <w:marLeft w:val="0"/>
          <w:marRight w:val="0"/>
          <w:marTop w:val="0"/>
          <w:marBottom w:val="0"/>
          <w:divBdr>
            <w:top w:val="none" w:sz="0" w:space="0" w:color="auto"/>
            <w:left w:val="none" w:sz="0" w:space="0" w:color="auto"/>
            <w:bottom w:val="none" w:sz="0" w:space="0" w:color="auto"/>
            <w:right w:val="none" w:sz="0" w:space="0" w:color="auto"/>
          </w:divBdr>
        </w:div>
        <w:div w:id="1446540008">
          <w:marLeft w:val="0"/>
          <w:marRight w:val="0"/>
          <w:marTop w:val="0"/>
          <w:marBottom w:val="0"/>
          <w:divBdr>
            <w:top w:val="none" w:sz="0" w:space="0" w:color="auto"/>
            <w:left w:val="none" w:sz="0" w:space="0" w:color="auto"/>
            <w:bottom w:val="none" w:sz="0" w:space="0" w:color="auto"/>
            <w:right w:val="none" w:sz="0" w:space="0" w:color="auto"/>
          </w:divBdr>
        </w:div>
        <w:div w:id="1582059568">
          <w:marLeft w:val="0"/>
          <w:marRight w:val="0"/>
          <w:marTop w:val="0"/>
          <w:marBottom w:val="0"/>
          <w:divBdr>
            <w:top w:val="none" w:sz="0" w:space="0" w:color="auto"/>
            <w:left w:val="none" w:sz="0" w:space="0" w:color="auto"/>
            <w:bottom w:val="none" w:sz="0" w:space="0" w:color="auto"/>
            <w:right w:val="none" w:sz="0" w:space="0" w:color="auto"/>
          </w:divBdr>
        </w:div>
        <w:div w:id="1704818434">
          <w:marLeft w:val="0"/>
          <w:marRight w:val="0"/>
          <w:marTop w:val="0"/>
          <w:marBottom w:val="0"/>
          <w:divBdr>
            <w:top w:val="none" w:sz="0" w:space="0" w:color="auto"/>
            <w:left w:val="none" w:sz="0" w:space="0" w:color="auto"/>
            <w:bottom w:val="none" w:sz="0" w:space="0" w:color="auto"/>
            <w:right w:val="none" w:sz="0" w:space="0" w:color="auto"/>
          </w:divBdr>
        </w:div>
        <w:div w:id="709964088">
          <w:marLeft w:val="0"/>
          <w:marRight w:val="0"/>
          <w:marTop w:val="0"/>
          <w:marBottom w:val="0"/>
          <w:divBdr>
            <w:top w:val="none" w:sz="0" w:space="0" w:color="auto"/>
            <w:left w:val="none" w:sz="0" w:space="0" w:color="auto"/>
            <w:bottom w:val="none" w:sz="0" w:space="0" w:color="auto"/>
            <w:right w:val="none" w:sz="0" w:space="0" w:color="auto"/>
          </w:divBdr>
        </w:div>
        <w:div w:id="1361398356">
          <w:marLeft w:val="0"/>
          <w:marRight w:val="0"/>
          <w:marTop w:val="0"/>
          <w:marBottom w:val="0"/>
          <w:divBdr>
            <w:top w:val="none" w:sz="0" w:space="0" w:color="auto"/>
            <w:left w:val="none" w:sz="0" w:space="0" w:color="auto"/>
            <w:bottom w:val="none" w:sz="0" w:space="0" w:color="auto"/>
            <w:right w:val="none" w:sz="0" w:space="0" w:color="auto"/>
          </w:divBdr>
        </w:div>
        <w:div w:id="302781511">
          <w:marLeft w:val="0"/>
          <w:marRight w:val="0"/>
          <w:marTop w:val="0"/>
          <w:marBottom w:val="0"/>
          <w:divBdr>
            <w:top w:val="none" w:sz="0" w:space="0" w:color="auto"/>
            <w:left w:val="none" w:sz="0" w:space="0" w:color="auto"/>
            <w:bottom w:val="none" w:sz="0" w:space="0" w:color="auto"/>
            <w:right w:val="none" w:sz="0" w:space="0" w:color="auto"/>
          </w:divBdr>
        </w:div>
      </w:divsChild>
    </w:div>
    <w:div w:id="212483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tv.tiesa.gov.lv/web/viewer.html?file=/wp-content/uploads/2014/01/2014-03-01_Spriedums_ENG.pdf" TargetMode="External"/><Relationship Id="rId18" Type="http://schemas.openxmlformats.org/officeDocument/2006/relationships/hyperlink" Target="https://www.satv.tiesa.gov.lv/web/viewer.html?file=https://www.satv.tiesa.gov.lv/wp-content/uploads/2018/12/2018-25-01_Judgement.pdf" TargetMode="External"/><Relationship Id="rId26" Type="http://schemas.openxmlformats.org/officeDocument/2006/relationships/hyperlink" Target="https://www.satv.tiesa.gov.lv/wp-content/uploads/2021/12/2021-43-01_Judgment.pdf" TargetMode="External"/><Relationship Id="rId3" Type="http://schemas.openxmlformats.org/officeDocument/2006/relationships/customXml" Target="../customXml/item3.xml"/><Relationship Id="rId21" Type="http://schemas.openxmlformats.org/officeDocument/2006/relationships/hyperlink" Target="https://www.satv.tiesa.gov.lv/web/viewer.html?file=https://www.satv.tiesa.gov.lv/wp-content/uploads/2020/05/2020-26-0106_Judgement.pdf" TargetMode="External"/><Relationship Id="rId34"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atv.tiesa.gov.lv/web/viewer.html?file=/wp-content/uploads/2018/07/2018-12-01-12.-Saeimas-dep_latvie%C5%A1u-valoda-valsts-skol%C4%81s_ENG.pdf" TargetMode="External"/><Relationship Id="rId25" Type="http://schemas.openxmlformats.org/officeDocument/2006/relationships/hyperlink" Target="https://www.satv.tiesa.gov.lv/wp-content/uploads/2021/08/2021-34-01_Decision_on_termination_of_the_proceedings.pdf" TargetMode="External"/><Relationship Id="rId33" Type="http://schemas.openxmlformats.org/officeDocument/2006/relationships/hyperlink" Target="https://www.satv.tiesa.gov.lv/wp-content/uploads/2023/05/2023-15-01_Judgement.pdf" TargetMode="External"/><Relationship Id="rId2" Type="http://schemas.openxmlformats.org/officeDocument/2006/relationships/customXml" Target="../customXml/item2.xml"/><Relationship Id="rId16" Type="http://schemas.openxmlformats.org/officeDocument/2006/relationships/hyperlink" Target="https://www.satv.tiesa.gov.lv/web/viewer.html?file=/wp-content/uploads/2015/04/2015-10-01_Spriedums_ENG.pdf" TargetMode="External"/><Relationship Id="rId20" Type="http://schemas.openxmlformats.org/officeDocument/2006/relationships/hyperlink" Target="https://www.satv.tiesa.gov.lv/web/viewer.html?file=/wp-content/uploads/2018/11/Judgment-in-the-case-2018-22-01_EN-1.pdf"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satv.tiesa.gov.lv/wp-content/uploads/2021/06/2021-23-01_Judgement.pdf" TargetMode="External"/><Relationship Id="rId32" Type="http://schemas.openxmlformats.org/officeDocument/2006/relationships/hyperlink" Target="https://www.satv.tiesa.gov.lv/wp-content/uploads/2022/12/2022-45-01_spriedums_ENG-1.pdf" TargetMode="External"/><Relationship Id="rId36" Type="http://schemas.openxmlformats.org/officeDocument/2006/relationships/theme" Target="theme/theme1.xml"/><Relationship Id="rId15" Type="http://schemas.openxmlformats.org/officeDocument/2006/relationships/hyperlink" Target="https://www.satv.tiesa.gov.lv/web/viewer.html?file=/wp-content/uploads/2015/01/2015-06-01_Spriedums_ENG.pdf" TargetMode="External"/><Relationship Id="rId23" Type="http://schemas.openxmlformats.org/officeDocument/2006/relationships/hyperlink" Target="https://www.satv.tiesa.gov.lv/wp-content/uploads/2021/03/2021-10-03_Decision_on_termination_of_the_proceedings.pdf" TargetMode="External"/><Relationship Id="rId28" Type="http://schemas.openxmlformats.org/officeDocument/2006/relationships/hyperlink" Target="https://www.satv.tiesa.gov.lv/wp-content/uploads/2023/03/2023-04-0106_Judgement.pdf" TargetMode="External"/><Relationship Id="rId10" Type="http://schemas.openxmlformats.org/officeDocument/2006/relationships/webSettings" Target="webSettings.xml"/><Relationship Id="rId19" Type="http://schemas.openxmlformats.org/officeDocument/2006/relationships/hyperlink" Target="https://www.satv.tiesa.gov.lv/wp-content/uploads/2019/12/2019-33-01_Judgment.pdf" TargetMode="External"/><Relationship Id="rId31" Type="http://schemas.openxmlformats.org/officeDocument/2006/relationships/hyperlink" Target="http://www.valoda.lv" TargetMode="External"/><Relationship Id="rId35" Type="http://schemas.openxmlformats.org/officeDocument/2006/relationships/fontTable" Target="fontTable.xml"/><Relationship Id="rId9" Type="http://schemas.openxmlformats.org/officeDocument/2006/relationships/settings" Target="settings.xml"/><Relationship Id="rId14" Type="http://schemas.openxmlformats.org/officeDocument/2006/relationships/hyperlink" Target="https://www.satv.tiesa.gov.lv/web/viewer.html?file=/wp-content/uploads/2015/01/2015-01-01_Spriedums_ENG.pdf" TargetMode="External"/><Relationship Id="rId22" Type="http://schemas.openxmlformats.org/officeDocument/2006/relationships/hyperlink" Target="https://www.satv.tiesa.gov.lv/wp-content/uploads/2020/04/2020-23-01_Judgment.pdf" TargetMode="External"/><Relationship Id="rId27" Type="http://schemas.openxmlformats.org/officeDocument/2006/relationships/hyperlink" Target="https://www.satv.tiesa.gov.lv/wp-content/uploads/2021/12/2021-43-01_Judgment.pdf" TargetMode="External"/><Relationship Id="rId30" Type="http://schemas.openxmlformats.org/officeDocument/2006/relationships/hyperlink" Target="https://www.satv.tiesa.gov.lv/wp-content/uploads/2025/02/2024_06_01_Prieksvelesanu-agitacijas-valoda.pdf" TargetMode="External"/><Relationship Id="rId8"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knab.gov.lv/en/media/1856/download?attachment" TargetMode="External"/><Relationship Id="rId3" Type="http://schemas.openxmlformats.org/officeDocument/2006/relationships/hyperlink" Target="https://www.knab.gov.lv/en/media/1481/download?attachment" TargetMode="External"/><Relationship Id="rId7" Type="http://schemas.openxmlformats.org/officeDocument/2006/relationships/hyperlink" Target="https://www.knab.gov.lv/en/media/1856/download?attachment" TargetMode="External"/><Relationship Id="rId2" Type="http://schemas.openxmlformats.org/officeDocument/2006/relationships/hyperlink" Target="https://www.knab.gov.lv/en/media/1471/download?attachment" TargetMode="External"/><Relationship Id="rId1" Type="http://schemas.openxmlformats.org/officeDocument/2006/relationships/hyperlink" Target="https://www.knab.gov.lv/en/media/1484/download?attachment" TargetMode="External"/><Relationship Id="rId6" Type="http://schemas.openxmlformats.org/officeDocument/2006/relationships/hyperlink" Target="https://www.knab.gov.lv/en/media/1473/download?attachment" TargetMode="External"/><Relationship Id="rId11" Type="http://schemas.openxmlformats.org/officeDocument/2006/relationships/hyperlink" Target="https://maciunmacies.valoda.lv/pasvertesanas-un-pasmacibas-riks" TargetMode="External"/><Relationship Id="rId5" Type="http://schemas.openxmlformats.org/officeDocument/2006/relationships/hyperlink" Target="https://www.knab.gov.lv/en/media/1472/download?attachment" TargetMode="External"/><Relationship Id="rId10" Type="http://schemas.openxmlformats.org/officeDocument/2006/relationships/hyperlink" Target="https://www.knab.gov.lv/en/media/4890/download?attachment" TargetMode="External"/><Relationship Id="rId4" Type="http://schemas.openxmlformats.org/officeDocument/2006/relationships/hyperlink" Target="https://www.knab.gov.lv/lv/media/780/download?attachment" TargetMode="External"/><Relationship Id="rId9" Type="http://schemas.openxmlformats.org/officeDocument/2006/relationships/hyperlink" Target="https://www.knab.gov.lv/en/media/3746/download?attachmen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Sheet2!$A$2</c:f>
              <c:strCache>
                <c:ptCount val="1"/>
                <c:pt idx="0">
                  <c:v>Labour Exploitation</c:v>
                </c:pt>
              </c:strCache>
            </c:strRef>
          </c:tx>
          <c:spPr>
            <a:ln w="28575" cap="rnd">
              <a:solidFill>
                <a:schemeClr val="accent6"/>
              </a:solidFill>
              <a:round/>
            </a:ln>
            <a:effectLst/>
          </c:spPr>
          <c:marker>
            <c:symbol val="none"/>
          </c:marker>
          <c:cat>
            <c:numRef>
              <c:f>Sheet2!$B$1:$I$1</c:f>
              <c:numCache>
                <c:formatCode>General</c:formatCode>
                <c:ptCount val="8"/>
                <c:pt idx="0">
                  <c:v>2016</c:v>
                </c:pt>
                <c:pt idx="1">
                  <c:v>2017</c:v>
                </c:pt>
                <c:pt idx="2">
                  <c:v>2018</c:v>
                </c:pt>
                <c:pt idx="3">
                  <c:v>2019</c:v>
                </c:pt>
                <c:pt idx="4">
                  <c:v>2020</c:v>
                </c:pt>
                <c:pt idx="5">
                  <c:v>2021</c:v>
                </c:pt>
                <c:pt idx="6">
                  <c:v>2022</c:v>
                </c:pt>
                <c:pt idx="7">
                  <c:v>2023</c:v>
                </c:pt>
              </c:numCache>
            </c:numRef>
          </c:cat>
          <c:val>
            <c:numRef>
              <c:f>Sheet2!$B$2:$I$2</c:f>
              <c:numCache>
                <c:formatCode>General</c:formatCode>
                <c:ptCount val="8"/>
                <c:pt idx="0">
                  <c:v>4</c:v>
                </c:pt>
                <c:pt idx="1">
                  <c:v>8</c:v>
                </c:pt>
                <c:pt idx="2">
                  <c:v>11</c:v>
                </c:pt>
                <c:pt idx="3">
                  <c:v>28</c:v>
                </c:pt>
                <c:pt idx="4">
                  <c:v>37</c:v>
                </c:pt>
                <c:pt idx="5">
                  <c:v>53</c:v>
                </c:pt>
                <c:pt idx="6">
                  <c:v>10</c:v>
                </c:pt>
                <c:pt idx="7">
                  <c:v>15</c:v>
                </c:pt>
              </c:numCache>
            </c:numRef>
          </c:val>
          <c:smooth val="0"/>
          <c:extLst>
            <c:ext xmlns:c16="http://schemas.microsoft.com/office/drawing/2014/chart" uri="{C3380CC4-5D6E-409C-BE32-E72D297353CC}">
              <c16:uniqueId val="{00000000-6ACA-4066-BD73-6D0F5CF2A145}"/>
            </c:ext>
          </c:extLst>
        </c:ser>
        <c:ser>
          <c:idx val="1"/>
          <c:order val="1"/>
          <c:tx>
            <c:strRef>
              <c:f>Sheet2!$A$3</c:f>
              <c:strCache>
                <c:ptCount val="1"/>
                <c:pt idx="0">
                  <c:v>Sexual Exploitation </c:v>
                </c:pt>
              </c:strCache>
            </c:strRef>
          </c:tx>
          <c:spPr>
            <a:ln w="28575" cap="rnd">
              <a:solidFill>
                <a:schemeClr val="accent5"/>
              </a:solidFill>
              <a:round/>
            </a:ln>
            <a:effectLst/>
          </c:spPr>
          <c:marker>
            <c:symbol val="none"/>
          </c:marker>
          <c:cat>
            <c:numRef>
              <c:f>Sheet2!$B$1:$I$1</c:f>
              <c:numCache>
                <c:formatCode>General</c:formatCode>
                <c:ptCount val="8"/>
                <c:pt idx="0">
                  <c:v>2016</c:v>
                </c:pt>
                <c:pt idx="1">
                  <c:v>2017</c:v>
                </c:pt>
                <c:pt idx="2">
                  <c:v>2018</c:v>
                </c:pt>
                <c:pt idx="3">
                  <c:v>2019</c:v>
                </c:pt>
                <c:pt idx="4">
                  <c:v>2020</c:v>
                </c:pt>
                <c:pt idx="5">
                  <c:v>2021</c:v>
                </c:pt>
                <c:pt idx="6">
                  <c:v>2022</c:v>
                </c:pt>
                <c:pt idx="7">
                  <c:v>2023</c:v>
                </c:pt>
              </c:numCache>
            </c:numRef>
          </c:cat>
          <c:val>
            <c:numRef>
              <c:f>Sheet2!$B$3:$I$3</c:f>
              <c:numCache>
                <c:formatCode>General</c:formatCode>
                <c:ptCount val="8"/>
                <c:pt idx="0">
                  <c:v>14</c:v>
                </c:pt>
                <c:pt idx="1">
                  <c:v>8</c:v>
                </c:pt>
                <c:pt idx="2">
                  <c:v>6</c:v>
                </c:pt>
                <c:pt idx="3">
                  <c:v>7</c:v>
                </c:pt>
                <c:pt idx="4">
                  <c:v>10</c:v>
                </c:pt>
                <c:pt idx="5">
                  <c:v>7</c:v>
                </c:pt>
                <c:pt idx="6">
                  <c:v>10</c:v>
                </c:pt>
                <c:pt idx="7">
                  <c:v>4</c:v>
                </c:pt>
              </c:numCache>
            </c:numRef>
          </c:val>
          <c:smooth val="0"/>
          <c:extLst>
            <c:ext xmlns:c16="http://schemas.microsoft.com/office/drawing/2014/chart" uri="{C3380CC4-5D6E-409C-BE32-E72D297353CC}">
              <c16:uniqueId val="{00000001-6ACA-4066-BD73-6D0F5CF2A145}"/>
            </c:ext>
          </c:extLst>
        </c:ser>
        <c:ser>
          <c:idx val="2"/>
          <c:order val="2"/>
          <c:tx>
            <c:strRef>
              <c:f>Sheet2!$A$4</c:f>
              <c:strCache>
                <c:ptCount val="1"/>
                <c:pt idx="0">
                  <c:v>Fictitious Marriage</c:v>
                </c:pt>
              </c:strCache>
            </c:strRef>
          </c:tx>
          <c:spPr>
            <a:ln w="28575" cap="rnd">
              <a:solidFill>
                <a:schemeClr val="accent4"/>
              </a:solidFill>
              <a:round/>
            </a:ln>
            <a:effectLst/>
          </c:spPr>
          <c:marker>
            <c:symbol val="none"/>
          </c:marker>
          <c:cat>
            <c:numRef>
              <c:f>Sheet2!$B$1:$I$1</c:f>
              <c:numCache>
                <c:formatCode>General</c:formatCode>
                <c:ptCount val="8"/>
                <c:pt idx="0">
                  <c:v>2016</c:v>
                </c:pt>
                <c:pt idx="1">
                  <c:v>2017</c:v>
                </c:pt>
                <c:pt idx="2">
                  <c:v>2018</c:v>
                </c:pt>
                <c:pt idx="3">
                  <c:v>2019</c:v>
                </c:pt>
                <c:pt idx="4">
                  <c:v>2020</c:v>
                </c:pt>
                <c:pt idx="5">
                  <c:v>2021</c:v>
                </c:pt>
                <c:pt idx="6">
                  <c:v>2022</c:v>
                </c:pt>
                <c:pt idx="7">
                  <c:v>2023</c:v>
                </c:pt>
              </c:numCache>
            </c:numRef>
          </c:cat>
          <c:val>
            <c:numRef>
              <c:f>Sheet2!$B$4:$I$4</c:f>
              <c:numCache>
                <c:formatCode>General</c:formatCode>
                <c:ptCount val="8"/>
                <c:pt idx="0">
                  <c:v>1</c:v>
                </c:pt>
                <c:pt idx="1">
                  <c:v>8</c:v>
                </c:pt>
                <c:pt idx="2">
                  <c:v>5</c:v>
                </c:pt>
                <c:pt idx="3">
                  <c:v>3</c:v>
                </c:pt>
                <c:pt idx="4">
                  <c:v>1</c:v>
                </c:pt>
                <c:pt idx="5">
                  <c:v>1</c:v>
                </c:pt>
                <c:pt idx="6">
                  <c:v>5</c:v>
                </c:pt>
                <c:pt idx="7">
                  <c:v>1</c:v>
                </c:pt>
              </c:numCache>
            </c:numRef>
          </c:val>
          <c:smooth val="0"/>
          <c:extLst>
            <c:ext xmlns:c16="http://schemas.microsoft.com/office/drawing/2014/chart" uri="{C3380CC4-5D6E-409C-BE32-E72D297353CC}">
              <c16:uniqueId val="{00000002-6ACA-4066-BD73-6D0F5CF2A145}"/>
            </c:ext>
          </c:extLst>
        </c:ser>
        <c:ser>
          <c:idx val="3"/>
          <c:order val="3"/>
          <c:tx>
            <c:strRef>
              <c:f>Sheet2!$A$5</c:f>
              <c:strCache>
                <c:ptCount val="1"/>
                <c:pt idx="0">
                  <c:v>Other</c:v>
                </c:pt>
              </c:strCache>
            </c:strRef>
          </c:tx>
          <c:spPr>
            <a:ln w="28575" cap="rnd">
              <a:solidFill>
                <a:schemeClr val="accent6">
                  <a:lumMod val="60000"/>
                </a:schemeClr>
              </a:solidFill>
              <a:round/>
            </a:ln>
            <a:effectLst/>
          </c:spPr>
          <c:marker>
            <c:symbol val="none"/>
          </c:marker>
          <c:cat>
            <c:numRef>
              <c:f>Sheet2!$B$1:$I$1</c:f>
              <c:numCache>
                <c:formatCode>General</c:formatCode>
                <c:ptCount val="8"/>
                <c:pt idx="0">
                  <c:v>2016</c:v>
                </c:pt>
                <c:pt idx="1">
                  <c:v>2017</c:v>
                </c:pt>
                <c:pt idx="2">
                  <c:v>2018</c:v>
                </c:pt>
                <c:pt idx="3">
                  <c:v>2019</c:v>
                </c:pt>
                <c:pt idx="4">
                  <c:v>2020</c:v>
                </c:pt>
                <c:pt idx="5">
                  <c:v>2021</c:v>
                </c:pt>
                <c:pt idx="6">
                  <c:v>2022</c:v>
                </c:pt>
                <c:pt idx="7">
                  <c:v>2023</c:v>
                </c:pt>
              </c:numCache>
            </c:numRef>
          </c:cat>
          <c:val>
            <c:numRef>
              <c:f>Sheet2!$B$5:$I$5</c:f>
              <c:numCache>
                <c:formatCode>General</c:formatCode>
                <c:ptCount val="8"/>
                <c:pt idx="2">
                  <c:v>1</c:v>
                </c:pt>
                <c:pt idx="6">
                  <c:v>1</c:v>
                </c:pt>
                <c:pt idx="7">
                  <c:v>4</c:v>
                </c:pt>
              </c:numCache>
            </c:numRef>
          </c:val>
          <c:smooth val="0"/>
          <c:extLst>
            <c:ext xmlns:c16="http://schemas.microsoft.com/office/drawing/2014/chart" uri="{C3380CC4-5D6E-409C-BE32-E72D297353CC}">
              <c16:uniqueId val="{00000003-6ACA-4066-BD73-6D0F5CF2A145}"/>
            </c:ext>
          </c:extLst>
        </c:ser>
        <c:dLbls>
          <c:showLegendKey val="0"/>
          <c:showVal val="0"/>
          <c:showCatName val="0"/>
          <c:showSerName val="0"/>
          <c:showPercent val="0"/>
          <c:showBubbleSize val="0"/>
        </c:dLbls>
        <c:smooth val="0"/>
        <c:axId val="1443861040"/>
        <c:axId val="434682192"/>
      </c:lineChart>
      <c:catAx>
        <c:axId val="144386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v-LV"/>
          </a:p>
        </c:txPr>
        <c:crossAx val="434682192"/>
        <c:crosses val="autoZero"/>
        <c:auto val="1"/>
        <c:lblAlgn val="ctr"/>
        <c:lblOffset val="100"/>
        <c:noMultiLvlLbl val="0"/>
      </c:catAx>
      <c:valAx>
        <c:axId val="4346821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v-LV"/>
          </a:p>
        </c:txPr>
        <c:crossAx val="14438610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v-LV"/>
          </a:p>
        </c:txPr>
      </c:dTable>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b="1">
          <a:latin typeface="Arial" panose="020B0604020202020204" pitchFamily="34" charset="0"/>
          <a:cs typeface="Arial" panose="020B0604020202020204" pitchFamily="34"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05fd8e5c-e166-4372-bd4c-18511f509f6b" ContentTypeId="0x010100B1C2858224DA4374904E017A8E9DA548" PreviousValue="false"/>
</file>

<file path=customXml/item5.xml><?xml version="1.0" encoding="utf-8"?>
<?mso-contentType ?>
<spe:Receivers xmlns:spe="http://schemas.microsoft.com/sharepoint/events">
  <Receiver>
    <Name>UniqueIdEventReceiverAdded</Name>
    <Synchronization>Synchronous</Synchronization>
    <Type>10001</Type>
    <SequenceNumber>11000</SequenceNumber>
    <Url/>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Url/>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Url/>
    <Assembly>LTT.RelatedListItems, Version=1.0.0.0, Culture=neutral, PublicKeyToken=5eefd3befc9c1ada</Assembly>
    <Class>LTT.RelatedListItems.EventReceivers.UniqueIdEventReceiver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93</Value>
      <Value>717</Value>
    </TaxCatchAll>
    <Document_x0020_Date xmlns="985ec44e-1bab-4c0b-9df0-6ba128686fc9">2025-02-28T13:01:45+00:00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B19DA47-E0C9-47F2-BD9C-49DCF8E27EE4}"/>
</file>

<file path=customXml/itemProps2.xml><?xml version="1.0" encoding="utf-8"?>
<ds:datastoreItem xmlns:ds="http://schemas.openxmlformats.org/officeDocument/2006/customXml" ds:itemID="{2530DB94-C5A8-4A37-94CC-7094D37CF17C}">
  <ds:schemaRefs>
    <ds:schemaRef ds:uri="http://schemas.microsoft.com/sharepoint/v3/contenttype/forms"/>
  </ds:schemaRefs>
</ds:datastoreItem>
</file>

<file path=customXml/itemProps3.xml><?xml version="1.0" encoding="utf-8"?>
<ds:datastoreItem xmlns:ds="http://schemas.openxmlformats.org/officeDocument/2006/customXml" ds:itemID="{20E9E56D-F268-40EC-A142-71DC144D414F}">
  <ds:schemaRefs>
    <ds:schemaRef ds:uri="http://schemas.openxmlformats.org/officeDocument/2006/bibliography"/>
  </ds:schemaRefs>
</ds:datastoreItem>
</file>

<file path=customXml/itemProps4.xml><?xml version="1.0" encoding="utf-8"?>
<ds:datastoreItem xmlns:ds="http://schemas.openxmlformats.org/officeDocument/2006/customXml" ds:itemID="{42DEE9C5-9771-4304-92EC-1F5128739E0D}">
  <ds:schemaRefs>
    <ds:schemaRef ds:uri="Microsoft.SharePoint.Taxonomy.ContentTypeSync"/>
  </ds:schemaRefs>
</ds:datastoreItem>
</file>

<file path=customXml/itemProps5.xml><?xml version="1.0" encoding="utf-8"?>
<ds:datastoreItem xmlns:ds="http://schemas.openxmlformats.org/officeDocument/2006/customXml" ds:itemID="{480DDCF2-3348-474C-98A7-F94274679A9A}">
  <ds:schemaRefs>
    <ds:schemaRef ds:uri="http://schemas.microsoft.com/sharepoint/events"/>
  </ds:schemaRefs>
</ds:datastoreItem>
</file>

<file path=customXml/itemProps6.xml><?xml version="1.0" encoding="utf-8"?>
<ds:datastoreItem xmlns:ds="http://schemas.openxmlformats.org/officeDocument/2006/customXml" ds:itemID="{93B12CFA-7F1B-4831-BD3E-00A354A8DFB3}">
  <ds:schemaRefs>
    <ds:schemaRef ds:uri="http://schemas.microsoft.com/office/2006/metadata/properties"/>
    <ds:schemaRef ds:uri="http://schemas.microsoft.com/office/infopath/2007/PartnerControls"/>
    <ds:schemaRef ds:uri="aaa33240-aed4-492d-84f2-cf9262a9abbc"/>
    <ds:schemaRef ds:uri="21a93588-6fe8-41e9-94dc-424b783ca979"/>
    <ds:schemaRef ds:uri="801ff49e-5150-41f0-9cd7-015d16134d38"/>
    <ds:schemaRef ds:uri="ec5eb65c-7d19-4b23-bf65-ca68bcd53ae2"/>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66</Pages>
  <Words>94987</Words>
  <Characters>54143</Characters>
  <Application>Microsoft Office Word</Application>
  <DocSecurity>0</DocSecurity>
  <Lines>451</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Elina Luize Vitola</cp:lastModifiedBy>
  <cp:revision>15</cp:revision>
  <dcterms:created xsi:type="dcterms:W3CDTF">2025-02-24T13:56:00Z</dcterms:created>
  <dcterms:modified xsi:type="dcterms:W3CDTF">2025-02-24T14:39:00Z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amStrukturvieniba">
    <vt:lpwstr>717;#Latvijas pārstāvja starptautiskajās cilvēktiesību institūcijās birojs|7b9ebb17-bf07-4f41-97e4-92c94c3e2c24</vt:lpwstr>
  </property>
  <property fmtid="{D5CDD505-2E9C-101B-9397-08002B2CF9AE}" pid="4" name="amRegistrStrukturvieniba">
    <vt:lpwstr>717;#Latvijas pārstāvja starptautiskajās cilvēktiesību institūcijās birojs|7b9ebb17-bf07-4f41-97e4-92c94c3e2c24</vt:lpwstr>
  </property>
  <property fmtid="{D5CDD505-2E9C-101B-9397-08002B2CF9AE}" pid="5" name="amAdresataAM">
    <vt:lpwstr>93;#Pastāvīgā pārstāvniecība ANO (Ženēvā)|ba468a29-b8a9-4d19-affc-0a7ba56eb04a</vt:lpwstr>
  </property>
  <property fmtid="{D5CDD505-2E9C-101B-9397-08002B2CF9AE}" pid="6" name="_dlc_policyId">
    <vt:lpwstr/>
  </property>
  <property fmtid="{D5CDD505-2E9C-101B-9397-08002B2CF9AE}" pid="7" name="ItemRetentionFormula">
    <vt:lpwstr/>
  </property>
  <property fmtid="{D5CDD505-2E9C-101B-9397-08002B2CF9AE}" pid="8" name="TaxKeyword">
    <vt:lpwstr/>
  </property>
  <property fmtid="{D5CDD505-2E9C-101B-9397-08002B2CF9AE}" pid="9" name="TaxKeywordTaxHTField">
    <vt:lpwstr/>
  </property>
  <property fmtid="{D5CDD505-2E9C-101B-9397-08002B2CF9AE}" pid="10" name="amPazimes">
    <vt:lpwstr/>
  </property>
  <property fmtid="{D5CDD505-2E9C-101B-9397-08002B2CF9AE}" pid="11" name="h71ae947574d4b79a5c438e93525dbed">
    <vt:lpwstr/>
  </property>
  <property fmtid="{D5CDD505-2E9C-101B-9397-08002B2CF9AE}" pid="12" name="amKlasifikators3">
    <vt:lpwstr/>
  </property>
  <property fmtid="{D5CDD505-2E9C-101B-9397-08002B2CF9AE}" pid="13" name="amKlasifikators1">
    <vt:lpwstr/>
  </property>
  <property fmtid="{D5CDD505-2E9C-101B-9397-08002B2CF9AE}" pid="14" name="bd7b18180f0f400ca769f616f0c275d4">
    <vt:lpwstr/>
  </property>
  <property fmtid="{D5CDD505-2E9C-101B-9397-08002B2CF9AE}" pid="15" name="amKlasifikators4">
    <vt:lpwstr/>
  </property>
  <property fmtid="{D5CDD505-2E9C-101B-9397-08002B2CF9AE}" pid="16" name="fd98f198e6504849b4ef719fdb39b6db">
    <vt:lpwstr/>
  </property>
  <property fmtid="{D5CDD505-2E9C-101B-9397-08002B2CF9AE}" pid="17" name="amKlasifikators2">
    <vt:lpwstr/>
  </property>
  <property fmtid="{D5CDD505-2E9C-101B-9397-08002B2CF9AE}" pid="18" name="amNosutisanasVeids">
    <vt:lpwstr/>
  </property>
  <property fmtid="{D5CDD505-2E9C-101B-9397-08002B2CF9AE}" pid="19" name="_docset_NoMedatataSyncRequired">
    <vt:lpwstr>False</vt:lpwstr>
  </property>
  <property fmtid="{D5CDD505-2E9C-101B-9397-08002B2CF9AE}" pid="20" name="g1d73c0bd3d74d51b9f1d6542264a3d0">
    <vt:lpwstr/>
  </property>
  <property fmtid="{D5CDD505-2E9C-101B-9397-08002B2CF9AE}" pid="21" name="b6ce33424859414bb055d9baa8a6747d">
    <vt:lpwstr/>
  </property>
</Properties>
</file>