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B969A" w14:textId="77777777" w:rsidR="00FF10FA" w:rsidRDefault="00FF10FA" w:rsidP="00A52B2B">
      <w:pPr>
        <w:pStyle w:val="Title"/>
        <w:jc w:val="center"/>
        <w:rPr>
          <w:sz w:val="36"/>
          <w:szCs w:val="36"/>
          <w:highlight w:val="yellow"/>
        </w:rPr>
      </w:pPr>
    </w:p>
    <w:p w14:paraId="780D536E" w14:textId="77777777" w:rsidR="0068421D" w:rsidRDefault="0068421D" w:rsidP="00A52B2B">
      <w:pPr>
        <w:pStyle w:val="Title"/>
        <w:jc w:val="center"/>
        <w:rPr>
          <w:sz w:val="36"/>
          <w:szCs w:val="36"/>
        </w:rPr>
      </w:pPr>
    </w:p>
    <w:p w14:paraId="324699B9" w14:textId="77777777" w:rsidR="0068421D" w:rsidRDefault="0068421D" w:rsidP="00A52B2B">
      <w:pPr>
        <w:pStyle w:val="Title"/>
        <w:jc w:val="center"/>
        <w:rPr>
          <w:sz w:val="36"/>
          <w:szCs w:val="36"/>
        </w:rPr>
      </w:pPr>
    </w:p>
    <w:p w14:paraId="5984244C" w14:textId="77777777" w:rsidR="008203DC" w:rsidRPr="008203DC" w:rsidRDefault="002A15C3" w:rsidP="008203DC">
      <w:pPr>
        <w:pStyle w:val="Title"/>
        <w:jc w:val="center"/>
        <w:rPr>
          <w:sz w:val="36"/>
          <w:szCs w:val="36"/>
        </w:rPr>
      </w:pPr>
      <w:r>
        <w:rPr>
          <w:sz w:val="36"/>
          <w:szCs w:val="36"/>
        </w:rPr>
        <w:t>Cuba</w:t>
      </w:r>
      <w:r w:rsidR="007578CE" w:rsidRPr="00D54240">
        <w:rPr>
          <w:sz w:val="36"/>
          <w:szCs w:val="36"/>
        </w:rPr>
        <w:t>:</w:t>
      </w:r>
      <w:r w:rsidR="007578CE" w:rsidRPr="00A52B2B">
        <w:rPr>
          <w:sz w:val="36"/>
          <w:szCs w:val="36"/>
        </w:rPr>
        <w:t xml:space="preserve"> A Brief on the Implementation of CEDAW Commitments from Articles 2, </w:t>
      </w:r>
      <w:r w:rsidR="008203DC">
        <w:rPr>
          <w:sz w:val="36"/>
          <w:szCs w:val="36"/>
        </w:rPr>
        <w:t xml:space="preserve">10, 11, </w:t>
      </w:r>
      <w:r w:rsidR="00BD5192">
        <w:rPr>
          <w:sz w:val="36"/>
          <w:szCs w:val="36"/>
        </w:rPr>
        <w:t xml:space="preserve">16 </w:t>
      </w:r>
      <w:r w:rsidR="008203DC">
        <w:rPr>
          <w:sz w:val="36"/>
          <w:szCs w:val="36"/>
        </w:rPr>
        <w:t>and general recommendations 12 and 36</w:t>
      </w:r>
    </w:p>
    <w:p w14:paraId="3D716C7F" w14:textId="77777777" w:rsidR="00A52B2B" w:rsidRDefault="00A52B2B" w:rsidP="00A52B2B"/>
    <w:p w14:paraId="435C2BC3" w14:textId="77777777"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18974455"/>
      <w:bookmarkStart w:id="4" w:name="_Toc118974520"/>
      <w:bookmarkStart w:id="5" w:name="_Toc129787575"/>
      <w:bookmarkStart w:id="6" w:name="_Toc131759056"/>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bookmarkEnd w:id="6"/>
    </w:p>
    <w:p w14:paraId="4207B9B2" w14:textId="77777777" w:rsidR="00FF10FA" w:rsidRPr="0024558B" w:rsidRDefault="00034A11"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7" w:name="_Toc12626228"/>
      <w:bookmarkStart w:id="8" w:name="_Toc23330164"/>
      <w:bookmarkStart w:id="9" w:name="_Toc60999814"/>
      <w:bookmarkStart w:id="10" w:name="_Toc118974456"/>
      <w:bookmarkStart w:id="11" w:name="_Toc118974521"/>
      <w:bookmarkStart w:id="12" w:name="_Toc129787576"/>
      <w:bookmarkStart w:id="13" w:name="_Toc131759057"/>
      <w:r w:rsidRPr="00034A11">
        <w:rPr>
          <w:rFonts w:asciiTheme="majorHAnsi" w:eastAsiaTheme="majorEastAsia" w:hAnsiTheme="majorHAnsi" w:cstheme="majorBidi"/>
          <w:i/>
          <w:iCs/>
          <w:color w:val="4A66AC" w:themeColor="accent1"/>
          <w:sz w:val="24"/>
          <w:szCs w:val="24"/>
        </w:rPr>
        <w:t>8</w:t>
      </w:r>
      <w:r w:rsidR="008203DC">
        <w:rPr>
          <w:rFonts w:asciiTheme="majorHAnsi" w:eastAsiaTheme="majorEastAsia" w:hAnsiTheme="majorHAnsi" w:cstheme="majorBidi"/>
          <w:i/>
          <w:iCs/>
          <w:color w:val="4A66AC" w:themeColor="accent1"/>
          <w:sz w:val="24"/>
          <w:szCs w:val="24"/>
        </w:rPr>
        <w:t>7</w:t>
      </w:r>
      <w:r w:rsidR="00FF10FA" w:rsidRPr="00034A11">
        <w:rPr>
          <w:rFonts w:asciiTheme="majorHAnsi" w:eastAsiaTheme="majorEastAsia" w:hAnsiTheme="majorHAnsi" w:cstheme="majorBidi"/>
          <w:i/>
          <w:iCs/>
          <w:color w:val="4A66AC" w:themeColor="accent1"/>
          <w:sz w:val="24"/>
          <w:szCs w:val="24"/>
          <w:vertAlign w:val="superscript"/>
        </w:rPr>
        <w:t>th</w:t>
      </w:r>
      <w:r w:rsidR="00FF10FA" w:rsidRPr="00034A11">
        <w:rPr>
          <w:rFonts w:asciiTheme="majorHAnsi" w:eastAsiaTheme="majorEastAsia" w:hAnsiTheme="majorHAnsi" w:cstheme="majorBidi"/>
          <w:i/>
          <w:iCs/>
          <w:color w:val="4A66AC" w:themeColor="accent1"/>
          <w:sz w:val="24"/>
          <w:szCs w:val="24"/>
        </w:rPr>
        <w:t xml:space="preserve"> Pre-Session Working Group, </w:t>
      </w:r>
      <w:bookmarkEnd w:id="7"/>
      <w:bookmarkEnd w:id="8"/>
      <w:bookmarkEnd w:id="9"/>
      <w:bookmarkEnd w:id="10"/>
      <w:bookmarkEnd w:id="11"/>
      <w:r w:rsidR="008203DC">
        <w:rPr>
          <w:rFonts w:asciiTheme="majorHAnsi" w:eastAsiaTheme="majorEastAsia" w:hAnsiTheme="majorHAnsi" w:cstheme="majorBidi"/>
          <w:i/>
          <w:iCs/>
          <w:color w:val="4A66AC" w:themeColor="accent1"/>
          <w:sz w:val="24"/>
          <w:szCs w:val="24"/>
        </w:rPr>
        <w:t>May/June</w:t>
      </w:r>
      <w:r w:rsidRPr="00034A11">
        <w:rPr>
          <w:rFonts w:asciiTheme="majorHAnsi" w:eastAsiaTheme="majorEastAsia" w:hAnsiTheme="majorHAnsi" w:cstheme="majorBidi"/>
          <w:i/>
          <w:iCs/>
          <w:color w:val="4A66AC" w:themeColor="accent1"/>
          <w:sz w:val="24"/>
          <w:szCs w:val="24"/>
        </w:rPr>
        <w:t xml:space="preserve"> 2023</w:t>
      </w:r>
      <w:bookmarkEnd w:id="12"/>
      <w:bookmarkEnd w:id="13"/>
    </w:p>
    <w:p w14:paraId="3D6BC40C" w14:textId="77777777" w:rsidR="00CF442E" w:rsidRDefault="00CF442E" w:rsidP="00CF442E"/>
    <w:p w14:paraId="6A4CC6CA" w14:textId="77777777" w:rsidR="00A52B2B" w:rsidRDefault="00A52B2B" w:rsidP="00CF442E"/>
    <w:p w14:paraId="1E7329B2" w14:textId="77777777" w:rsidR="00A52B2B" w:rsidRDefault="00A52B2B" w:rsidP="00CF442E"/>
    <w:p w14:paraId="4313643C" w14:textId="77777777" w:rsidR="00A52B2B" w:rsidRDefault="00A52B2B" w:rsidP="00CF442E"/>
    <w:p w14:paraId="59F93214" w14:textId="77777777" w:rsidR="00A52B2B" w:rsidRDefault="00A52B2B" w:rsidP="00CF442E"/>
    <w:p w14:paraId="480312C4" w14:textId="77777777" w:rsidR="00A52B2B" w:rsidRDefault="00A52B2B" w:rsidP="00CF442E"/>
    <w:p w14:paraId="38F3B974" w14:textId="77777777" w:rsidR="00A52B2B" w:rsidRDefault="00A52B2B" w:rsidP="00CF442E"/>
    <w:p w14:paraId="791E5F38" w14:textId="77777777" w:rsidR="00A52B2B" w:rsidRDefault="00A52B2B" w:rsidP="00CF442E"/>
    <w:p w14:paraId="1D37DD82" w14:textId="77777777" w:rsidR="00A52B2B" w:rsidRDefault="00A52B2B" w:rsidP="00CF442E"/>
    <w:p w14:paraId="033988F1" w14:textId="77777777" w:rsidR="00A52B2B" w:rsidRDefault="00A52B2B" w:rsidP="00CF442E"/>
    <w:p w14:paraId="51472851" w14:textId="77777777" w:rsidR="00A52B2B" w:rsidRDefault="00A52B2B" w:rsidP="00CF442E"/>
    <w:p w14:paraId="31E2900F" w14:textId="77777777" w:rsidR="00A52B2B" w:rsidRDefault="00A52B2B" w:rsidP="00CF442E"/>
    <w:p w14:paraId="5BBD57C1" w14:textId="77777777" w:rsidR="00FF10FA" w:rsidRDefault="00FF10FA" w:rsidP="00CF442E"/>
    <w:p w14:paraId="09DC6BD2" w14:textId="77777777" w:rsidR="00FF10FA" w:rsidRDefault="00FF10FA" w:rsidP="00CF442E"/>
    <w:p w14:paraId="68210F8F"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4" w:name="_Toc53065025"/>
      <w:bookmarkStart w:id="15" w:name="_Toc53065047"/>
      <w:bookmarkStart w:id="16" w:name="_Toc53065076"/>
      <w:bookmarkStart w:id="17" w:name="_Toc53066332"/>
      <w:bookmarkStart w:id="18" w:name="_Toc53066387"/>
      <w:bookmarkStart w:id="19" w:name="_Toc60999815"/>
      <w:bookmarkStart w:id="20" w:name="_Toc118974457"/>
      <w:bookmarkStart w:id="21" w:name="_Toc118974522"/>
      <w:bookmarkStart w:id="22" w:name="_Toc129787577"/>
      <w:bookmarkStart w:id="23" w:name="_Toc131759058"/>
      <w:r w:rsidRPr="0024558B">
        <w:rPr>
          <w:rFonts w:asciiTheme="majorHAnsi" w:eastAsiaTheme="majorEastAsia" w:hAnsiTheme="majorHAnsi" w:cstheme="majorBidi"/>
          <w:b/>
          <w:iCs/>
          <w:color w:val="4A66AC" w:themeColor="accent1"/>
          <w:sz w:val="24"/>
          <w:szCs w:val="24"/>
        </w:rPr>
        <w:t>Submitted By</w:t>
      </w:r>
      <w:bookmarkEnd w:id="14"/>
      <w:bookmarkEnd w:id="15"/>
      <w:bookmarkEnd w:id="16"/>
      <w:bookmarkEnd w:id="17"/>
      <w:bookmarkEnd w:id="18"/>
      <w:bookmarkEnd w:id="19"/>
      <w:bookmarkEnd w:id="20"/>
      <w:bookmarkEnd w:id="21"/>
      <w:bookmarkEnd w:id="22"/>
      <w:bookmarkEnd w:id="23"/>
    </w:p>
    <w:p w14:paraId="575ECA99"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4" w:name="_Toc53065026"/>
      <w:bookmarkStart w:id="25" w:name="_Toc53065048"/>
      <w:bookmarkStart w:id="26" w:name="_Toc53065077"/>
      <w:bookmarkStart w:id="27" w:name="_Toc53066333"/>
      <w:bookmarkStart w:id="28" w:name="_Toc53066388"/>
      <w:bookmarkStart w:id="29" w:name="_Toc60999816"/>
      <w:bookmarkStart w:id="30" w:name="_Toc118974458"/>
      <w:bookmarkStart w:id="31" w:name="_Toc118974523"/>
      <w:bookmarkStart w:id="32" w:name="_Toc129787578"/>
      <w:bookmarkStart w:id="33" w:name="_Toc131759059"/>
      <w:r w:rsidRPr="0024558B">
        <w:rPr>
          <w:rFonts w:asciiTheme="majorHAnsi" w:eastAsiaTheme="majorEastAsia" w:hAnsiTheme="majorHAnsi" w:cstheme="majorBidi"/>
          <w:iCs/>
          <w:color w:val="4A66AC" w:themeColor="accent1"/>
          <w:sz w:val="24"/>
          <w:szCs w:val="24"/>
        </w:rPr>
        <w:t>The WORLD Policy Analysis Center</w:t>
      </w:r>
      <w:bookmarkEnd w:id="24"/>
      <w:bookmarkEnd w:id="25"/>
      <w:bookmarkEnd w:id="26"/>
      <w:bookmarkEnd w:id="27"/>
      <w:bookmarkEnd w:id="28"/>
      <w:bookmarkEnd w:id="29"/>
      <w:bookmarkEnd w:id="30"/>
      <w:bookmarkEnd w:id="31"/>
      <w:bookmarkEnd w:id="32"/>
      <w:bookmarkEnd w:id="33"/>
    </w:p>
    <w:p w14:paraId="6A8F2DC4"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4" w:name="_Toc53065027"/>
      <w:bookmarkStart w:id="35" w:name="_Toc53065049"/>
      <w:bookmarkStart w:id="36" w:name="_Toc53065078"/>
      <w:bookmarkStart w:id="37" w:name="_Toc53066334"/>
      <w:bookmarkStart w:id="38" w:name="_Toc53066389"/>
      <w:bookmarkStart w:id="39" w:name="_Toc60999817"/>
      <w:bookmarkStart w:id="40" w:name="_Toc118974459"/>
      <w:bookmarkStart w:id="41" w:name="_Toc118974524"/>
      <w:bookmarkStart w:id="42" w:name="_Toc129787579"/>
      <w:bookmarkStart w:id="43" w:name="_Toc131759060"/>
      <w:r w:rsidRPr="0024558B">
        <w:rPr>
          <w:rFonts w:asciiTheme="majorHAnsi" w:eastAsiaTheme="majorEastAsia" w:hAnsiTheme="majorHAnsi" w:cstheme="majorBidi"/>
          <w:iCs/>
          <w:color w:val="4A66AC" w:themeColor="accent1"/>
          <w:sz w:val="24"/>
          <w:szCs w:val="24"/>
        </w:rPr>
        <w:t>University of California, Los Angeles</w:t>
      </w:r>
      <w:bookmarkEnd w:id="34"/>
      <w:bookmarkEnd w:id="35"/>
      <w:bookmarkEnd w:id="36"/>
      <w:bookmarkEnd w:id="37"/>
      <w:bookmarkEnd w:id="38"/>
      <w:bookmarkEnd w:id="39"/>
      <w:bookmarkEnd w:id="40"/>
      <w:bookmarkEnd w:id="41"/>
      <w:bookmarkEnd w:id="42"/>
      <w:bookmarkEnd w:id="43"/>
      <w:r w:rsidRPr="0024558B">
        <w:rPr>
          <w:rFonts w:asciiTheme="majorHAnsi" w:eastAsiaTheme="majorEastAsia" w:hAnsiTheme="majorHAnsi" w:cstheme="majorBidi"/>
          <w:iCs/>
          <w:color w:val="4A66AC" w:themeColor="accent1"/>
          <w:sz w:val="24"/>
          <w:szCs w:val="24"/>
        </w:rPr>
        <w:t xml:space="preserve"> </w:t>
      </w:r>
    </w:p>
    <w:p w14:paraId="3CD05F46" w14:textId="77777777"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20E3C691" w14:textId="77777777" w:rsidR="00DC3D8E" w:rsidRDefault="00DC3D8E">
          <w:pPr>
            <w:pStyle w:val="TOCHeading"/>
          </w:pPr>
          <w:r>
            <w:t>Table of Contents</w:t>
          </w:r>
        </w:p>
        <w:p w14:paraId="5D455CC0" w14:textId="77777777" w:rsidR="00BD5192" w:rsidRDefault="00DC3D8E" w:rsidP="00BD5192">
          <w:pPr>
            <w:pStyle w:val="TOC1"/>
            <w:rPr>
              <w:noProof/>
              <w:sz w:val="22"/>
              <w:szCs w:val="22"/>
            </w:rPr>
          </w:pPr>
          <w:r>
            <w:fldChar w:fldCharType="begin"/>
          </w:r>
          <w:r>
            <w:instrText xml:space="preserve"> TOC \o "1-3" \h \z \u </w:instrText>
          </w:r>
          <w:r>
            <w:fldChar w:fldCharType="separate"/>
          </w:r>
        </w:p>
        <w:p w14:paraId="490414CE" w14:textId="77777777" w:rsidR="00BD5192" w:rsidRDefault="003D2FCA" w:rsidP="00BD5192">
          <w:pPr>
            <w:pStyle w:val="TOC1"/>
            <w:rPr>
              <w:noProof/>
              <w:sz w:val="22"/>
              <w:szCs w:val="22"/>
            </w:rPr>
          </w:pPr>
          <w:hyperlink w:anchor="_Toc131759061" w:history="1">
            <w:r w:rsidR="00BD5192" w:rsidRPr="007B0AE9">
              <w:rPr>
                <w:rStyle w:val="Hyperlink"/>
                <w:b/>
                <w:bCs/>
                <w:caps/>
                <w:noProof/>
                <w:spacing w:val="15"/>
              </w:rPr>
              <w:t>Introduction</w:t>
            </w:r>
            <w:r w:rsidR="00BD5192">
              <w:rPr>
                <w:noProof/>
                <w:webHidden/>
              </w:rPr>
              <w:tab/>
            </w:r>
            <w:r w:rsidR="00BD5192">
              <w:rPr>
                <w:noProof/>
                <w:webHidden/>
              </w:rPr>
              <w:fldChar w:fldCharType="begin"/>
            </w:r>
            <w:r w:rsidR="00BD5192">
              <w:rPr>
                <w:noProof/>
                <w:webHidden/>
              </w:rPr>
              <w:instrText xml:space="preserve"> PAGEREF _Toc131759061 \h </w:instrText>
            </w:r>
            <w:r w:rsidR="00BD5192">
              <w:rPr>
                <w:noProof/>
                <w:webHidden/>
              </w:rPr>
            </w:r>
            <w:r w:rsidR="00BD5192">
              <w:rPr>
                <w:noProof/>
                <w:webHidden/>
              </w:rPr>
              <w:fldChar w:fldCharType="separate"/>
            </w:r>
            <w:r w:rsidR="00BD5192">
              <w:rPr>
                <w:noProof/>
                <w:webHidden/>
              </w:rPr>
              <w:t>2</w:t>
            </w:r>
            <w:r w:rsidR="00BD5192">
              <w:rPr>
                <w:noProof/>
                <w:webHidden/>
              </w:rPr>
              <w:fldChar w:fldCharType="end"/>
            </w:r>
          </w:hyperlink>
        </w:p>
        <w:p w14:paraId="3C9F019F" w14:textId="4C34D03B" w:rsidR="00BD5192" w:rsidRDefault="003D2FCA" w:rsidP="00BD5192">
          <w:pPr>
            <w:pStyle w:val="TOC1"/>
            <w:rPr>
              <w:noProof/>
              <w:sz w:val="22"/>
              <w:szCs w:val="22"/>
            </w:rPr>
          </w:pPr>
          <w:hyperlink w:anchor="_Toc131759062" w:history="1">
            <w:r w:rsidR="00BD5192" w:rsidRPr="007B0AE9">
              <w:rPr>
                <w:rStyle w:val="Hyperlink"/>
                <w:rFonts w:eastAsia="Times New Roman"/>
                <w:b/>
                <w:bCs/>
                <w:noProof/>
              </w:rPr>
              <w:t>Summary of Findings and Recommendations</w:t>
            </w:r>
            <w:r w:rsidR="00BD5192">
              <w:rPr>
                <w:noProof/>
                <w:webHidden/>
              </w:rPr>
              <w:tab/>
            </w:r>
            <w:r w:rsidR="00BD5192">
              <w:rPr>
                <w:noProof/>
                <w:webHidden/>
              </w:rPr>
              <w:fldChar w:fldCharType="begin"/>
            </w:r>
            <w:r w:rsidR="00BD5192">
              <w:rPr>
                <w:noProof/>
                <w:webHidden/>
              </w:rPr>
              <w:instrText xml:space="preserve"> PAGEREF _Toc131759062 \h </w:instrText>
            </w:r>
            <w:r w:rsidR="00BD5192">
              <w:rPr>
                <w:noProof/>
                <w:webHidden/>
              </w:rPr>
            </w:r>
            <w:r w:rsidR="00BD5192">
              <w:rPr>
                <w:noProof/>
                <w:webHidden/>
              </w:rPr>
              <w:fldChar w:fldCharType="separate"/>
            </w:r>
            <w:r w:rsidR="00BD5192">
              <w:rPr>
                <w:noProof/>
                <w:webHidden/>
              </w:rPr>
              <w:t>3</w:t>
            </w:r>
            <w:r w:rsidR="00BD5192">
              <w:rPr>
                <w:noProof/>
                <w:webHidden/>
              </w:rPr>
              <w:fldChar w:fldCharType="end"/>
            </w:r>
          </w:hyperlink>
        </w:p>
        <w:p w14:paraId="3B0E01FC" w14:textId="77777777" w:rsidR="00BD5192" w:rsidRDefault="003D2FCA">
          <w:pPr>
            <w:pStyle w:val="TOC2"/>
            <w:tabs>
              <w:tab w:val="left" w:pos="660"/>
              <w:tab w:val="right" w:leader="dot" w:pos="9350"/>
            </w:tabs>
            <w:rPr>
              <w:noProof/>
              <w:sz w:val="22"/>
              <w:szCs w:val="22"/>
            </w:rPr>
          </w:pPr>
          <w:hyperlink w:anchor="_Toc131759063" w:history="1">
            <w:r w:rsidR="00BD5192" w:rsidRPr="007B0AE9">
              <w:rPr>
                <w:rStyle w:val="Hyperlink"/>
                <w:rFonts w:ascii="Calibri Light" w:eastAsia="Times New Roman" w:hAnsi="Calibri Light" w:cs="Times New Roman"/>
                <w:bCs/>
                <w:noProof/>
              </w:rPr>
              <w:t>1.</w:t>
            </w:r>
            <w:r w:rsidR="00BD5192">
              <w:rPr>
                <w:noProof/>
                <w:sz w:val="22"/>
                <w:szCs w:val="22"/>
              </w:rPr>
              <w:tab/>
            </w:r>
            <w:r w:rsidR="00BD5192" w:rsidRPr="007B0AE9">
              <w:rPr>
                <w:rStyle w:val="Hyperlink"/>
                <w:rFonts w:ascii="Calibri Light" w:eastAsia="Times New Roman" w:hAnsi="Calibri Light" w:cs="Times New Roman"/>
                <w:bCs/>
                <w:noProof/>
              </w:rPr>
              <w:t>Non-Discrimination in Work and Employment (Article 11)</w:t>
            </w:r>
            <w:r w:rsidR="00BD5192">
              <w:rPr>
                <w:noProof/>
                <w:webHidden/>
              </w:rPr>
              <w:tab/>
            </w:r>
            <w:r w:rsidR="00BD5192">
              <w:rPr>
                <w:noProof/>
                <w:webHidden/>
              </w:rPr>
              <w:fldChar w:fldCharType="begin"/>
            </w:r>
            <w:r w:rsidR="00BD5192">
              <w:rPr>
                <w:noProof/>
                <w:webHidden/>
              </w:rPr>
              <w:instrText xml:space="preserve"> PAGEREF _Toc131759063 \h </w:instrText>
            </w:r>
            <w:r w:rsidR="00BD5192">
              <w:rPr>
                <w:noProof/>
                <w:webHidden/>
              </w:rPr>
            </w:r>
            <w:r w:rsidR="00BD5192">
              <w:rPr>
                <w:noProof/>
                <w:webHidden/>
              </w:rPr>
              <w:fldChar w:fldCharType="separate"/>
            </w:r>
            <w:r w:rsidR="00BD5192">
              <w:rPr>
                <w:noProof/>
                <w:webHidden/>
              </w:rPr>
              <w:t>3</w:t>
            </w:r>
            <w:r w:rsidR="00BD5192">
              <w:rPr>
                <w:noProof/>
                <w:webHidden/>
              </w:rPr>
              <w:fldChar w:fldCharType="end"/>
            </w:r>
          </w:hyperlink>
        </w:p>
        <w:p w14:paraId="236EF67E" w14:textId="119B750E" w:rsidR="00BD5192" w:rsidRDefault="003D2FCA">
          <w:pPr>
            <w:pStyle w:val="TOC2"/>
            <w:tabs>
              <w:tab w:val="left" w:pos="660"/>
              <w:tab w:val="right" w:leader="dot" w:pos="9350"/>
            </w:tabs>
            <w:rPr>
              <w:noProof/>
              <w:sz w:val="22"/>
              <w:szCs w:val="22"/>
            </w:rPr>
          </w:pPr>
          <w:hyperlink w:anchor="_Toc131759064" w:history="1">
            <w:r w:rsidR="00BD5192" w:rsidRPr="007B0AE9">
              <w:rPr>
                <w:rStyle w:val="Hyperlink"/>
                <w:rFonts w:ascii="Calibri Light" w:eastAsia="Times New Roman" w:hAnsi="Calibri Light" w:cs="Times New Roman"/>
                <w:bCs/>
                <w:noProof/>
              </w:rPr>
              <w:t>2.</w:t>
            </w:r>
            <w:r w:rsidR="00BD5192">
              <w:rPr>
                <w:noProof/>
                <w:sz w:val="22"/>
                <w:szCs w:val="22"/>
              </w:rPr>
              <w:tab/>
            </w:r>
            <w:r w:rsidR="00BD5192" w:rsidRPr="007B0AE9">
              <w:rPr>
                <w:rStyle w:val="Hyperlink"/>
                <w:rFonts w:ascii="Calibri Light" w:eastAsia="Times New Roman" w:hAnsi="Calibri Light" w:cs="Times New Roman"/>
                <w:bCs/>
                <w:noProof/>
              </w:rPr>
              <w:t>Sexual Harassment in Work and Sex-Based Harassment in Work and Employment (General Recommendation 12)</w:t>
            </w:r>
            <w:r w:rsidR="00BD5192">
              <w:rPr>
                <w:noProof/>
                <w:webHidden/>
              </w:rPr>
              <w:tab/>
            </w:r>
            <w:r w:rsidR="005160B4">
              <w:rPr>
                <w:noProof/>
                <w:webHidden/>
              </w:rPr>
              <w:t>3</w:t>
            </w:r>
          </w:hyperlink>
        </w:p>
        <w:p w14:paraId="72F3005C" w14:textId="06F50B12" w:rsidR="00BD5192" w:rsidRDefault="003D2FCA">
          <w:pPr>
            <w:pStyle w:val="TOC2"/>
            <w:tabs>
              <w:tab w:val="left" w:pos="660"/>
              <w:tab w:val="right" w:leader="dot" w:pos="9350"/>
            </w:tabs>
            <w:rPr>
              <w:noProof/>
              <w:sz w:val="22"/>
              <w:szCs w:val="22"/>
            </w:rPr>
          </w:pPr>
          <w:hyperlink w:anchor="_Toc131759065" w:history="1">
            <w:r w:rsidR="00BD5192" w:rsidRPr="007B0AE9">
              <w:rPr>
                <w:rStyle w:val="Hyperlink"/>
                <w:rFonts w:ascii="Calibri Light" w:eastAsia="Times New Roman" w:hAnsi="Calibri Light" w:cs="Times New Roman"/>
                <w:bCs/>
                <w:noProof/>
              </w:rPr>
              <w:t>3.</w:t>
            </w:r>
            <w:r w:rsidR="00BD5192">
              <w:rPr>
                <w:noProof/>
                <w:sz w:val="22"/>
                <w:szCs w:val="22"/>
              </w:rPr>
              <w:tab/>
            </w:r>
            <w:r w:rsidR="00BD5192" w:rsidRPr="007B0AE9">
              <w:rPr>
                <w:rStyle w:val="Hyperlink"/>
                <w:rFonts w:ascii="Calibri Light" w:eastAsia="Times New Roman" w:hAnsi="Calibri Light" w:cs="Times New Roman"/>
                <w:bCs/>
                <w:noProof/>
              </w:rPr>
              <w:t>Child Marriage (Articles 16, 2)</w:t>
            </w:r>
            <w:r w:rsidR="00BD5192">
              <w:rPr>
                <w:noProof/>
                <w:webHidden/>
              </w:rPr>
              <w:tab/>
            </w:r>
            <w:r w:rsidR="005160B4">
              <w:rPr>
                <w:noProof/>
                <w:webHidden/>
              </w:rPr>
              <w:t>4</w:t>
            </w:r>
          </w:hyperlink>
        </w:p>
        <w:p w14:paraId="6F61B94A" w14:textId="77777777" w:rsidR="00BD5192" w:rsidRDefault="003D2FCA">
          <w:pPr>
            <w:pStyle w:val="TOC2"/>
            <w:tabs>
              <w:tab w:val="left" w:pos="660"/>
              <w:tab w:val="right" w:leader="dot" w:pos="9350"/>
            </w:tabs>
            <w:rPr>
              <w:noProof/>
              <w:sz w:val="22"/>
              <w:szCs w:val="22"/>
            </w:rPr>
          </w:pPr>
          <w:hyperlink w:anchor="_Toc131759066" w:history="1">
            <w:r w:rsidR="00BD5192" w:rsidRPr="007B0AE9">
              <w:rPr>
                <w:rStyle w:val="Hyperlink"/>
                <w:rFonts w:ascii="Calibri Light" w:eastAsia="Times New Roman" w:hAnsi="Calibri Light" w:cs="Times New Roman"/>
                <w:bCs/>
                <w:noProof/>
              </w:rPr>
              <w:t>4.</w:t>
            </w:r>
            <w:r w:rsidR="00BD5192">
              <w:rPr>
                <w:noProof/>
                <w:sz w:val="22"/>
                <w:szCs w:val="22"/>
              </w:rPr>
              <w:tab/>
            </w:r>
            <w:r w:rsidR="00BD5192" w:rsidRPr="007B0AE9">
              <w:rPr>
                <w:rStyle w:val="Hyperlink"/>
                <w:rFonts w:ascii="Calibri Light" w:eastAsia="Times New Roman" w:hAnsi="Calibri Light" w:cs="Times New Roman"/>
                <w:bCs/>
                <w:noProof/>
              </w:rPr>
              <w:t>Discrimination and Sexual Harassment in Education (Article 10, General Recommendation 36)</w:t>
            </w:r>
            <w:r w:rsidR="00BD5192">
              <w:rPr>
                <w:noProof/>
                <w:webHidden/>
              </w:rPr>
              <w:tab/>
            </w:r>
            <w:r w:rsidR="00BD5192">
              <w:rPr>
                <w:noProof/>
                <w:webHidden/>
              </w:rPr>
              <w:fldChar w:fldCharType="begin"/>
            </w:r>
            <w:r w:rsidR="00BD5192">
              <w:rPr>
                <w:noProof/>
                <w:webHidden/>
              </w:rPr>
              <w:instrText xml:space="preserve"> PAGEREF _Toc131759066 \h </w:instrText>
            </w:r>
            <w:r w:rsidR="00BD5192">
              <w:rPr>
                <w:noProof/>
                <w:webHidden/>
              </w:rPr>
            </w:r>
            <w:r w:rsidR="00BD5192">
              <w:rPr>
                <w:noProof/>
                <w:webHidden/>
              </w:rPr>
              <w:fldChar w:fldCharType="separate"/>
            </w:r>
            <w:r w:rsidR="00BD5192">
              <w:rPr>
                <w:noProof/>
                <w:webHidden/>
              </w:rPr>
              <w:t>5</w:t>
            </w:r>
            <w:r w:rsidR="00BD5192">
              <w:rPr>
                <w:noProof/>
                <w:webHidden/>
              </w:rPr>
              <w:fldChar w:fldCharType="end"/>
            </w:r>
          </w:hyperlink>
        </w:p>
        <w:p w14:paraId="130E2D11" w14:textId="4FDD7EA3" w:rsidR="00BD5192" w:rsidRDefault="003D2FCA" w:rsidP="00BD5192">
          <w:pPr>
            <w:pStyle w:val="TOC1"/>
            <w:rPr>
              <w:noProof/>
              <w:sz w:val="22"/>
              <w:szCs w:val="22"/>
            </w:rPr>
          </w:pPr>
          <w:hyperlink w:anchor="_Toc131759067" w:history="1">
            <w:r w:rsidR="00BD5192" w:rsidRPr="007B0AE9">
              <w:rPr>
                <w:rStyle w:val="Hyperlink"/>
                <w:rFonts w:eastAsia="Times New Roman"/>
                <w:b/>
                <w:bCs/>
                <w:noProof/>
              </w:rPr>
              <w:t>Detail of Legislative Findings</w:t>
            </w:r>
            <w:r w:rsidR="00BD5192">
              <w:rPr>
                <w:noProof/>
                <w:webHidden/>
              </w:rPr>
              <w:tab/>
            </w:r>
            <w:r w:rsidR="005160B4">
              <w:rPr>
                <w:noProof/>
                <w:webHidden/>
              </w:rPr>
              <w:t>6</w:t>
            </w:r>
          </w:hyperlink>
        </w:p>
        <w:p w14:paraId="21E3AF48" w14:textId="3FEBD9EA" w:rsidR="00BD5192" w:rsidRDefault="003D2FCA">
          <w:pPr>
            <w:pStyle w:val="TOC2"/>
            <w:tabs>
              <w:tab w:val="left" w:pos="660"/>
              <w:tab w:val="right" w:leader="dot" w:pos="9350"/>
            </w:tabs>
            <w:rPr>
              <w:noProof/>
              <w:sz w:val="22"/>
              <w:szCs w:val="22"/>
            </w:rPr>
          </w:pPr>
          <w:hyperlink w:anchor="_Toc131759068" w:history="1">
            <w:r w:rsidR="00BD5192" w:rsidRPr="007B0AE9">
              <w:rPr>
                <w:rStyle w:val="Hyperlink"/>
                <w:rFonts w:ascii="Calibri Light" w:eastAsia="Times New Roman" w:hAnsi="Calibri Light" w:cs="Times New Roman"/>
                <w:bCs/>
                <w:noProof/>
              </w:rPr>
              <w:t>1.</w:t>
            </w:r>
            <w:r w:rsidR="00BD5192">
              <w:rPr>
                <w:noProof/>
                <w:sz w:val="22"/>
                <w:szCs w:val="22"/>
              </w:rPr>
              <w:tab/>
            </w:r>
            <w:r w:rsidR="00BD5192" w:rsidRPr="007B0AE9">
              <w:rPr>
                <w:rStyle w:val="Hyperlink"/>
                <w:rFonts w:ascii="Calibri Light" w:eastAsia="Times New Roman" w:hAnsi="Calibri Light" w:cs="Times New Roman"/>
                <w:bCs/>
                <w:noProof/>
              </w:rPr>
              <w:t>Non-Discrimination in Work and Employment (Article 11)</w:t>
            </w:r>
            <w:r w:rsidR="00BD5192">
              <w:rPr>
                <w:noProof/>
                <w:webHidden/>
              </w:rPr>
              <w:tab/>
            </w:r>
            <w:r w:rsidR="005160B4">
              <w:rPr>
                <w:noProof/>
                <w:webHidden/>
              </w:rPr>
              <w:t>6</w:t>
            </w:r>
          </w:hyperlink>
        </w:p>
        <w:p w14:paraId="36C82949" w14:textId="4BA5DCAE" w:rsidR="00BD5192" w:rsidRDefault="003D2FCA">
          <w:pPr>
            <w:pStyle w:val="TOC2"/>
            <w:tabs>
              <w:tab w:val="left" w:pos="660"/>
              <w:tab w:val="right" w:leader="dot" w:pos="9350"/>
            </w:tabs>
            <w:rPr>
              <w:noProof/>
              <w:sz w:val="22"/>
              <w:szCs w:val="22"/>
            </w:rPr>
          </w:pPr>
          <w:hyperlink w:anchor="_Toc131759069" w:history="1">
            <w:r w:rsidR="00BD5192" w:rsidRPr="007B0AE9">
              <w:rPr>
                <w:rStyle w:val="Hyperlink"/>
                <w:rFonts w:ascii="Calibri Light" w:eastAsia="Times New Roman" w:hAnsi="Calibri Light" w:cs="Times New Roman"/>
                <w:bCs/>
                <w:noProof/>
              </w:rPr>
              <w:t>2.</w:t>
            </w:r>
            <w:r w:rsidR="00BD5192">
              <w:rPr>
                <w:noProof/>
                <w:sz w:val="22"/>
                <w:szCs w:val="22"/>
              </w:rPr>
              <w:tab/>
            </w:r>
            <w:r w:rsidR="00BD5192" w:rsidRPr="007B0AE9">
              <w:rPr>
                <w:rStyle w:val="Hyperlink"/>
                <w:rFonts w:ascii="Calibri Light" w:eastAsia="Times New Roman" w:hAnsi="Calibri Light" w:cs="Times New Roman"/>
                <w:bCs/>
                <w:noProof/>
              </w:rPr>
              <w:t>Sexual Harassment in Work and Sex-Based Harassment in Work and Employment (General Recommendation 12)</w:t>
            </w:r>
            <w:r w:rsidR="00BD5192">
              <w:rPr>
                <w:noProof/>
                <w:webHidden/>
              </w:rPr>
              <w:tab/>
            </w:r>
            <w:r w:rsidR="005160B4">
              <w:rPr>
                <w:noProof/>
                <w:webHidden/>
              </w:rPr>
              <w:t>8</w:t>
            </w:r>
          </w:hyperlink>
        </w:p>
        <w:p w14:paraId="37E49DFA" w14:textId="3D374BB0" w:rsidR="00BD5192" w:rsidRDefault="003D2FCA">
          <w:pPr>
            <w:pStyle w:val="TOC2"/>
            <w:tabs>
              <w:tab w:val="left" w:pos="660"/>
              <w:tab w:val="right" w:leader="dot" w:pos="9350"/>
            </w:tabs>
            <w:rPr>
              <w:noProof/>
              <w:sz w:val="22"/>
              <w:szCs w:val="22"/>
            </w:rPr>
          </w:pPr>
          <w:hyperlink w:anchor="_Toc131759070" w:history="1">
            <w:r w:rsidR="00BD5192" w:rsidRPr="007B0AE9">
              <w:rPr>
                <w:rStyle w:val="Hyperlink"/>
                <w:rFonts w:ascii="Calibri Light" w:eastAsia="Times New Roman" w:hAnsi="Calibri Light" w:cs="Times New Roman"/>
                <w:bCs/>
                <w:noProof/>
              </w:rPr>
              <w:t>3.</w:t>
            </w:r>
            <w:r w:rsidR="00BD5192">
              <w:rPr>
                <w:noProof/>
                <w:sz w:val="22"/>
                <w:szCs w:val="22"/>
              </w:rPr>
              <w:tab/>
            </w:r>
            <w:r w:rsidR="00BD5192" w:rsidRPr="007B0AE9">
              <w:rPr>
                <w:rStyle w:val="Hyperlink"/>
                <w:rFonts w:ascii="Calibri Light" w:eastAsia="Times New Roman" w:hAnsi="Calibri Light" w:cs="Times New Roman"/>
                <w:bCs/>
                <w:noProof/>
              </w:rPr>
              <w:t>Child Marriage (Articles 16, 2)</w:t>
            </w:r>
            <w:r w:rsidR="00BD5192">
              <w:rPr>
                <w:noProof/>
                <w:webHidden/>
              </w:rPr>
              <w:tab/>
            </w:r>
            <w:r w:rsidR="005160B4">
              <w:rPr>
                <w:noProof/>
                <w:webHidden/>
              </w:rPr>
              <w:t>9</w:t>
            </w:r>
          </w:hyperlink>
        </w:p>
        <w:p w14:paraId="588D4C19" w14:textId="7151EA6C" w:rsidR="00BD5192" w:rsidRDefault="003D2FCA">
          <w:pPr>
            <w:pStyle w:val="TOC2"/>
            <w:tabs>
              <w:tab w:val="left" w:pos="660"/>
              <w:tab w:val="right" w:leader="dot" w:pos="9350"/>
            </w:tabs>
            <w:rPr>
              <w:noProof/>
              <w:sz w:val="22"/>
              <w:szCs w:val="22"/>
            </w:rPr>
          </w:pPr>
          <w:hyperlink w:anchor="_Toc131759071" w:history="1">
            <w:r w:rsidR="00BD5192" w:rsidRPr="007B0AE9">
              <w:rPr>
                <w:rStyle w:val="Hyperlink"/>
                <w:rFonts w:ascii="Calibri Light" w:eastAsia="Times New Roman" w:hAnsi="Calibri Light" w:cs="Times New Roman"/>
                <w:bCs/>
                <w:noProof/>
              </w:rPr>
              <w:t>4.</w:t>
            </w:r>
            <w:r w:rsidR="00BD5192">
              <w:rPr>
                <w:noProof/>
                <w:sz w:val="22"/>
                <w:szCs w:val="22"/>
              </w:rPr>
              <w:tab/>
            </w:r>
            <w:r w:rsidR="00BD5192" w:rsidRPr="007B0AE9">
              <w:rPr>
                <w:rStyle w:val="Hyperlink"/>
                <w:rFonts w:ascii="Calibri Light" w:eastAsia="Times New Roman" w:hAnsi="Calibri Light" w:cs="Times New Roman"/>
                <w:bCs/>
                <w:noProof/>
              </w:rPr>
              <w:t>Discrimination and Sexual Harassment in Education (Article 10, General Recommendation 36)</w:t>
            </w:r>
            <w:r w:rsidR="00BD5192">
              <w:rPr>
                <w:noProof/>
                <w:webHidden/>
              </w:rPr>
              <w:tab/>
            </w:r>
            <w:r w:rsidR="005160B4">
              <w:rPr>
                <w:noProof/>
                <w:webHidden/>
              </w:rPr>
              <w:t>10</w:t>
            </w:r>
          </w:hyperlink>
        </w:p>
        <w:p w14:paraId="3FAD317A" w14:textId="77777777" w:rsidR="00DC3D8E" w:rsidRDefault="00DC3D8E">
          <w:r>
            <w:rPr>
              <w:b/>
              <w:bCs/>
              <w:noProof/>
            </w:rPr>
            <w:fldChar w:fldCharType="end"/>
          </w:r>
        </w:p>
      </w:sdtContent>
    </w:sdt>
    <w:p w14:paraId="724FD95A" w14:textId="77777777" w:rsidR="00157053" w:rsidRDefault="00157053" w:rsidP="00CF442E">
      <w:pPr>
        <w:rPr>
          <w:b/>
        </w:rPr>
      </w:pPr>
    </w:p>
    <w:p w14:paraId="7C524F32" w14:textId="77777777" w:rsidR="00CF442E" w:rsidRDefault="00CF442E"/>
    <w:p w14:paraId="7CB53AF4" w14:textId="77777777" w:rsidR="003E044E" w:rsidRDefault="003E044E"/>
    <w:p w14:paraId="4FA3A457" w14:textId="77777777" w:rsidR="003E044E" w:rsidRDefault="003E044E"/>
    <w:p w14:paraId="53E487A1" w14:textId="77777777" w:rsidR="00FF10FA" w:rsidRDefault="00FF10FA"/>
    <w:p w14:paraId="01340628" w14:textId="77777777" w:rsidR="00FF10FA" w:rsidRDefault="00FF10FA"/>
    <w:p w14:paraId="43DCD7C4" w14:textId="77777777" w:rsidR="00FF10FA" w:rsidRDefault="00FF10FA"/>
    <w:p w14:paraId="0A4E4CA1" w14:textId="77777777" w:rsidR="00FF10FA" w:rsidRDefault="00FF10FA"/>
    <w:p w14:paraId="78DE73EF" w14:textId="77777777" w:rsidR="00FF10FA" w:rsidRDefault="00FF10FA"/>
    <w:p w14:paraId="0912818D" w14:textId="77777777" w:rsidR="00FF10FA" w:rsidRDefault="00FF10FA"/>
    <w:p w14:paraId="2600BD17" w14:textId="77777777" w:rsidR="00FF10FA" w:rsidRDefault="00FF10FA"/>
    <w:p w14:paraId="0562DE0C" w14:textId="1B2A3724" w:rsidR="00DC3D8E" w:rsidRDefault="00DC3D8E"/>
    <w:p w14:paraId="3D922E9A" w14:textId="2C12B193" w:rsidR="005160B4" w:rsidRDefault="005160B4"/>
    <w:p w14:paraId="64330FE5" w14:textId="77777777" w:rsidR="005160B4" w:rsidRDefault="005160B4"/>
    <w:p w14:paraId="3CED18CC"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44" w:name="_Toc60999818"/>
      <w:bookmarkStart w:id="45" w:name="_Toc129787580"/>
      <w:bookmarkStart w:id="46" w:name="_Toc131759061"/>
      <w:bookmarkStart w:id="47" w:name="_Hlk52631114"/>
      <w:r w:rsidRPr="00A52B2B">
        <w:rPr>
          <w:b/>
          <w:bCs/>
          <w:caps/>
          <w:color w:val="FFFFFF" w:themeColor="background1"/>
          <w:spacing w:val="15"/>
          <w:sz w:val="22"/>
          <w:szCs w:val="22"/>
        </w:rPr>
        <w:lastRenderedPageBreak/>
        <w:t>Introduction</w:t>
      </w:r>
      <w:bookmarkEnd w:id="44"/>
      <w:bookmarkEnd w:id="45"/>
      <w:bookmarkEnd w:id="46"/>
    </w:p>
    <w:bookmarkEnd w:id="47"/>
    <w:p w14:paraId="6EDD2AEA" w14:textId="77777777"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w:t>
      </w:r>
      <w:r w:rsidRPr="00705035">
        <w:rPr>
          <w:sz w:val="22"/>
          <w:szCs w:val="22"/>
        </w:rPr>
        <w:t xml:space="preserve">the </w:t>
      </w:r>
      <w:r w:rsidR="00B746F4">
        <w:rPr>
          <w:sz w:val="22"/>
          <w:szCs w:val="22"/>
        </w:rPr>
        <w:t>87</w:t>
      </w:r>
      <w:r w:rsidR="00B746F4" w:rsidRPr="00705035">
        <w:rPr>
          <w:sz w:val="22"/>
          <w:szCs w:val="22"/>
          <w:vertAlign w:val="superscript"/>
        </w:rPr>
        <w:t>th</w:t>
      </w:r>
      <w:r w:rsidR="00B746F4" w:rsidRPr="00705035">
        <w:rPr>
          <w:sz w:val="22"/>
          <w:szCs w:val="22"/>
        </w:rPr>
        <w:t xml:space="preserve"> </w:t>
      </w:r>
      <w:r w:rsidRPr="00705035">
        <w:rPr>
          <w:sz w:val="22"/>
          <w:szCs w:val="22"/>
        </w:rPr>
        <w:t>Pre</w:t>
      </w:r>
      <w:r w:rsidRPr="00A52B2B">
        <w:rPr>
          <w:sz w:val="22"/>
          <w:szCs w:val="22"/>
        </w:rPr>
        <w:t xml:space="preserv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35C446EC" w14:textId="77777777"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45E1A593" w14:textId="0B3A4C9E" w:rsidR="002A15C3" w:rsidRDefault="003D2FCA" w:rsidP="002A15C3">
      <w:pPr>
        <w:pStyle w:val="ListParagraph"/>
        <w:numPr>
          <w:ilvl w:val="0"/>
          <w:numId w:val="2"/>
        </w:numPr>
        <w:rPr>
          <w:color w:val="000000" w:themeColor="text1"/>
          <w:sz w:val="22"/>
          <w:szCs w:val="22"/>
        </w:rPr>
      </w:pPr>
      <w:r>
        <w:rPr>
          <w:color w:val="000000" w:themeColor="text1"/>
          <w:sz w:val="22"/>
          <w:szCs w:val="22"/>
        </w:rPr>
        <w:t>Non-discrimination in Work and Employment</w:t>
      </w:r>
      <w:r w:rsidR="00104830" w:rsidRPr="002A15C3">
        <w:rPr>
          <w:color w:val="000000" w:themeColor="text1"/>
          <w:sz w:val="22"/>
          <w:szCs w:val="22"/>
        </w:rPr>
        <w:t xml:space="preserve"> </w:t>
      </w:r>
      <w:r w:rsidR="002F4FD6" w:rsidRPr="00A52B2B">
        <w:rPr>
          <w:color w:val="000000" w:themeColor="text1"/>
          <w:sz w:val="22"/>
          <w:szCs w:val="22"/>
        </w:rPr>
        <w:t>(Article 11)</w:t>
      </w:r>
    </w:p>
    <w:p w14:paraId="7C99CA12" w14:textId="00A857D1" w:rsidR="002A15C3" w:rsidRPr="002A15C3" w:rsidRDefault="003D2FCA" w:rsidP="002A15C3">
      <w:pPr>
        <w:pStyle w:val="ListParagraph"/>
        <w:numPr>
          <w:ilvl w:val="0"/>
          <w:numId w:val="2"/>
        </w:numPr>
        <w:rPr>
          <w:color w:val="000000" w:themeColor="text1"/>
          <w:sz w:val="22"/>
          <w:szCs w:val="22"/>
        </w:rPr>
      </w:pPr>
      <w:r w:rsidRPr="002A15C3">
        <w:rPr>
          <w:color w:val="000000" w:themeColor="text1"/>
          <w:sz w:val="22"/>
          <w:szCs w:val="22"/>
        </w:rPr>
        <w:t>Sexual Harassment in Work and</w:t>
      </w:r>
      <w:r>
        <w:rPr>
          <w:color w:val="000000" w:themeColor="text1"/>
          <w:sz w:val="22"/>
          <w:szCs w:val="22"/>
        </w:rPr>
        <w:t xml:space="preserve"> Sex-based Harassment in Work and</w:t>
      </w:r>
      <w:r w:rsidRPr="002A15C3">
        <w:rPr>
          <w:color w:val="000000" w:themeColor="text1"/>
          <w:sz w:val="22"/>
          <w:szCs w:val="22"/>
        </w:rPr>
        <w:t xml:space="preserve"> Employment </w:t>
      </w:r>
      <w:bookmarkStart w:id="48" w:name="_GoBack"/>
      <w:bookmarkEnd w:id="48"/>
      <w:r w:rsidR="002A15C3" w:rsidRPr="002A15C3">
        <w:rPr>
          <w:color w:val="000000" w:themeColor="text1"/>
          <w:sz w:val="22"/>
          <w:szCs w:val="22"/>
        </w:rPr>
        <w:t>(General Recommendation No. 12)</w:t>
      </w:r>
    </w:p>
    <w:p w14:paraId="32EA144B" w14:textId="77777777" w:rsidR="002A15C3" w:rsidRDefault="00355056" w:rsidP="002A15C3">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59194F8C" w14:textId="520CBA6C" w:rsidR="002A15C3" w:rsidRPr="002A15C3" w:rsidRDefault="00104830" w:rsidP="002A15C3">
      <w:pPr>
        <w:pStyle w:val="ListParagraph"/>
        <w:numPr>
          <w:ilvl w:val="0"/>
          <w:numId w:val="2"/>
        </w:numPr>
        <w:rPr>
          <w:color w:val="000000" w:themeColor="text1"/>
          <w:sz w:val="22"/>
          <w:szCs w:val="22"/>
        </w:rPr>
      </w:pPr>
      <w:r w:rsidRPr="00F93831">
        <w:rPr>
          <w:color w:val="000000" w:themeColor="text1"/>
          <w:sz w:val="22"/>
          <w:szCs w:val="22"/>
        </w:rPr>
        <w:t xml:space="preserve">Discrimination and Sexual Harassment </w:t>
      </w:r>
      <w:r>
        <w:rPr>
          <w:color w:val="000000" w:themeColor="text1"/>
          <w:sz w:val="22"/>
          <w:szCs w:val="22"/>
        </w:rPr>
        <w:t xml:space="preserve">in </w:t>
      </w:r>
      <w:r w:rsidRPr="002A15C3">
        <w:rPr>
          <w:color w:val="000000" w:themeColor="text1"/>
          <w:sz w:val="22"/>
          <w:szCs w:val="22"/>
        </w:rPr>
        <w:t>Education</w:t>
      </w:r>
      <w:r w:rsidR="002A15C3" w:rsidRPr="002A15C3">
        <w:rPr>
          <w:color w:val="000000" w:themeColor="text1"/>
          <w:sz w:val="22"/>
          <w:szCs w:val="22"/>
        </w:rPr>
        <w:t xml:space="preserve"> (Article 10</w:t>
      </w:r>
      <w:r w:rsidR="00492EBC">
        <w:rPr>
          <w:color w:val="000000" w:themeColor="text1"/>
          <w:sz w:val="22"/>
          <w:szCs w:val="22"/>
        </w:rPr>
        <w:t>, General Recommendation 36</w:t>
      </w:r>
      <w:r w:rsidR="002A15C3" w:rsidRPr="002A15C3">
        <w:rPr>
          <w:color w:val="000000" w:themeColor="text1"/>
          <w:sz w:val="22"/>
          <w:szCs w:val="22"/>
        </w:rPr>
        <w:t>)</w:t>
      </w:r>
    </w:p>
    <w:p w14:paraId="3B0D8095" w14:textId="7777777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100A9BFD" w14:textId="77777777" w:rsidR="00DC3D8E" w:rsidRDefault="00DC3D8E" w:rsidP="00BE6DF8">
      <w:pPr>
        <w:rPr>
          <w:sz w:val="22"/>
          <w:szCs w:val="22"/>
        </w:rPr>
      </w:pPr>
      <w:bookmarkStart w:id="49" w:name="_Hlk43805467"/>
      <w:r w:rsidRPr="00DC3D8E">
        <w:rPr>
          <w:sz w:val="22"/>
          <w:szCs w:val="22"/>
        </w:rPr>
        <w:t>In this report we</w:t>
      </w:r>
      <w:r w:rsidR="0025507E">
        <w:rPr>
          <w:sz w:val="22"/>
          <w:szCs w:val="22"/>
        </w:rPr>
        <w:t xml:space="preserve"> first</w:t>
      </w:r>
      <w:r w:rsidRPr="00DC3D8E">
        <w:rPr>
          <w:sz w:val="22"/>
          <w:szCs w:val="22"/>
        </w:rPr>
        <w:t xml:space="preserve"> provide a summary of </w:t>
      </w:r>
      <w:r w:rsidRPr="00D54240">
        <w:rPr>
          <w:sz w:val="22"/>
          <w:szCs w:val="22"/>
        </w:rPr>
        <w:t xml:space="preserve">our </w:t>
      </w:r>
      <w:r w:rsidR="0025507E" w:rsidRPr="00D54240">
        <w:rPr>
          <w:sz w:val="22"/>
          <w:szCs w:val="22"/>
        </w:rPr>
        <w:t xml:space="preserve">legislative </w:t>
      </w:r>
      <w:r w:rsidRPr="00D54240">
        <w:rPr>
          <w:sz w:val="22"/>
          <w:szCs w:val="22"/>
        </w:rPr>
        <w:t xml:space="preserve">findings, </w:t>
      </w:r>
      <w:bookmarkStart w:id="50" w:name="_Hlk61000146"/>
      <w:r w:rsidRPr="00D54240">
        <w:rPr>
          <w:sz w:val="22"/>
          <w:szCs w:val="22"/>
        </w:rPr>
        <w:t xml:space="preserve">as well as suggested questions for the Committee to ask </w:t>
      </w:r>
      <w:r w:rsidR="002A15C3">
        <w:rPr>
          <w:sz w:val="22"/>
          <w:szCs w:val="22"/>
        </w:rPr>
        <w:t>Cuba</w:t>
      </w:r>
      <w:r w:rsidR="0025507E" w:rsidRPr="00D54240">
        <w:rPr>
          <w:sz w:val="22"/>
          <w:szCs w:val="22"/>
        </w:rPr>
        <w:t xml:space="preserve"> </w:t>
      </w:r>
      <w:r w:rsidRPr="00D54240">
        <w:rPr>
          <w:sz w:val="22"/>
          <w:szCs w:val="22"/>
        </w:rPr>
        <w:t xml:space="preserve">and topics we hope the Committee will address in its concluding observations. </w:t>
      </w:r>
      <w:bookmarkEnd w:id="50"/>
      <w:r w:rsidRPr="00D54240">
        <w:rPr>
          <w:sz w:val="22"/>
          <w:szCs w:val="22"/>
        </w:rPr>
        <w:t xml:space="preserve">This summary is followed by detailed legislative excerpts documenting our findings. We hope the Committee will recommend that </w:t>
      </w:r>
      <w:r w:rsidR="002A15C3">
        <w:rPr>
          <w:sz w:val="22"/>
          <w:szCs w:val="22"/>
        </w:rPr>
        <w:t>Cuba</w:t>
      </w:r>
      <w:r w:rsidRPr="00D54240">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2A15C3">
        <w:rPr>
          <w:sz w:val="22"/>
          <w:szCs w:val="22"/>
        </w:rPr>
        <w:t>Cuba</w:t>
      </w:r>
      <w:r w:rsidRPr="00D54240">
        <w:rPr>
          <w:sz w:val="22"/>
          <w:szCs w:val="22"/>
        </w:rPr>
        <w:t xml:space="preserve"> for having provisions in place, we hope the Committee will recommend that </w:t>
      </w:r>
      <w:r w:rsidR="002A15C3">
        <w:rPr>
          <w:sz w:val="22"/>
          <w:szCs w:val="22"/>
        </w:rPr>
        <w:t>Cuba</w:t>
      </w:r>
      <w:r w:rsidRPr="00D54240">
        <w:rPr>
          <w:sz w:val="22"/>
          <w:szCs w:val="22"/>
        </w:rPr>
        <w:t xml:space="preserve"> work with stakeholders to overcome any obstacles in implementing these provisions.</w:t>
      </w:r>
    </w:p>
    <w:bookmarkEnd w:id="49"/>
    <w:p w14:paraId="020EF3CF" w14:textId="77777777" w:rsidR="00ED4891" w:rsidRDefault="00ED4891" w:rsidP="00ED4891">
      <w:pPr>
        <w:rPr>
          <w:b/>
          <w:i/>
        </w:rPr>
      </w:pPr>
    </w:p>
    <w:p w14:paraId="12ABF6D6" w14:textId="77777777" w:rsidR="008203DC" w:rsidRDefault="008203DC" w:rsidP="00ED4891">
      <w:pPr>
        <w:rPr>
          <w:b/>
          <w:i/>
        </w:rPr>
      </w:pPr>
    </w:p>
    <w:p w14:paraId="6A2930C8" w14:textId="77777777" w:rsidR="008203DC" w:rsidRDefault="008203DC" w:rsidP="00ED4891">
      <w:pPr>
        <w:rPr>
          <w:b/>
          <w:i/>
        </w:rPr>
      </w:pPr>
    </w:p>
    <w:p w14:paraId="49414C9C" w14:textId="77777777" w:rsidR="008203DC" w:rsidRDefault="008203DC" w:rsidP="00ED4891">
      <w:pPr>
        <w:rPr>
          <w:b/>
          <w:i/>
        </w:rPr>
      </w:pPr>
    </w:p>
    <w:p w14:paraId="6924E259" w14:textId="77777777" w:rsidR="008203DC" w:rsidRDefault="008203DC" w:rsidP="00ED4891">
      <w:pPr>
        <w:rPr>
          <w:b/>
          <w:i/>
        </w:rPr>
      </w:pPr>
    </w:p>
    <w:p w14:paraId="470C5CD4" w14:textId="77777777" w:rsidR="0096441A" w:rsidRDefault="0096441A" w:rsidP="00705035">
      <w:pPr>
        <w:pStyle w:val="Heading1"/>
        <w:rPr>
          <w:rFonts w:eastAsia="Times New Roman"/>
          <w:b/>
          <w:bCs/>
        </w:rPr>
      </w:pPr>
      <w:bookmarkStart w:id="51" w:name="_Toc56070607"/>
      <w:bookmarkStart w:id="52" w:name="_Toc56079790"/>
      <w:bookmarkStart w:id="53" w:name="_Hlk56078328"/>
      <w:bookmarkStart w:id="54" w:name="_Toc58844323"/>
      <w:bookmarkStart w:id="55" w:name="_Toc131759062"/>
      <w:bookmarkStart w:id="56" w:name="_Hlk55550733"/>
      <w:r>
        <w:rPr>
          <w:rFonts w:eastAsia="Times New Roman"/>
          <w:b/>
          <w:bCs/>
        </w:rPr>
        <w:t>Summary of Findings and Recommendations</w:t>
      </w:r>
      <w:bookmarkEnd w:id="51"/>
      <w:bookmarkEnd w:id="52"/>
      <w:bookmarkEnd w:id="53"/>
      <w:bookmarkEnd w:id="54"/>
      <w:bookmarkEnd w:id="55"/>
    </w:p>
    <w:p w14:paraId="40520B74" w14:textId="77777777" w:rsidR="00705035" w:rsidRPr="00705035" w:rsidRDefault="00705035" w:rsidP="00705035"/>
    <w:p w14:paraId="268E4433"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7" w:name="_Toc58844325"/>
      <w:bookmarkStart w:id="58" w:name="_Toc131759063"/>
      <w:r w:rsidRPr="003C541A">
        <w:rPr>
          <w:rFonts w:ascii="Calibri Light" w:eastAsia="Times New Roman" w:hAnsi="Calibri Light" w:cs="Times New Roman"/>
          <w:bCs/>
          <w:color w:val="2E74B5"/>
          <w:sz w:val="26"/>
          <w:szCs w:val="26"/>
        </w:rPr>
        <w:t>Non-Discrimination in Work and Employment (Article 11)</w:t>
      </w:r>
      <w:bookmarkEnd w:id="57"/>
      <w:bookmarkEnd w:id="58"/>
    </w:p>
    <w:p w14:paraId="3ADB10F3" w14:textId="1B508101" w:rsidR="002055BE" w:rsidRDefault="002055BE" w:rsidP="002055BE">
      <w:pPr>
        <w:rPr>
          <w:sz w:val="22"/>
          <w:szCs w:val="22"/>
        </w:rPr>
      </w:pPr>
      <w:r>
        <w:rPr>
          <w:sz w:val="22"/>
          <w:szCs w:val="22"/>
        </w:rPr>
        <w:t>O</w:t>
      </w:r>
      <w:r w:rsidRPr="002055BE">
        <w:rPr>
          <w:sz w:val="22"/>
          <w:szCs w:val="22"/>
        </w:rPr>
        <w:t xml:space="preserve">ur systematic review of national legislation found that Cuba’s labor code protects against </w:t>
      </w:r>
      <w:r w:rsidR="00B90C1E">
        <w:rPr>
          <w:sz w:val="22"/>
          <w:szCs w:val="22"/>
        </w:rPr>
        <w:t xml:space="preserve">sex-based </w:t>
      </w:r>
      <w:r w:rsidRPr="002055BE">
        <w:rPr>
          <w:sz w:val="22"/>
          <w:szCs w:val="22"/>
        </w:rPr>
        <w:t xml:space="preserve">discrimination </w:t>
      </w:r>
      <w:r w:rsidR="008203DC">
        <w:rPr>
          <w:sz w:val="22"/>
          <w:szCs w:val="22"/>
        </w:rPr>
        <w:t xml:space="preserve">primarily </w:t>
      </w:r>
      <w:r w:rsidRPr="002055BE">
        <w:rPr>
          <w:sz w:val="22"/>
          <w:szCs w:val="22"/>
        </w:rPr>
        <w:t>in general terms</w:t>
      </w:r>
      <w:r>
        <w:rPr>
          <w:sz w:val="22"/>
          <w:szCs w:val="22"/>
        </w:rPr>
        <w:t xml:space="preserve">, with a specific guarantee only to </w:t>
      </w:r>
      <w:r w:rsidRPr="002055BE">
        <w:rPr>
          <w:sz w:val="22"/>
          <w:szCs w:val="22"/>
        </w:rPr>
        <w:t>equal pay for equal work. These provisions do not cover other specific aspects of employment, such as hiring, tra</w:t>
      </w:r>
      <w:r w:rsidR="008203DC">
        <w:rPr>
          <w:sz w:val="22"/>
          <w:szCs w:val="22"/>
        </w:rPr>
        <w:t>i</w:t>
      </w:r>
      <w:r w:rsidRPr="002055BE">
        <w:rPr>
          <w:sz w:val="22"/>
          <w:szCs w:val="22"/>
        </w:rPr>
        <w:t>ning, promotions and/or demotions, and terminations</w:t>
      </w:r>
      <w:r>
        <w:rPr>
          <w:sz w:val="22"/>
          <w:szCs w:val="22"/>
        </w:rPr>
        <w:t>. W</w:t>
      </w:r>
      <w:r w:rsidRPr="002055BE">
        <w:rPr>
          <w:sz w:val="22"/>
          <w:szCs w:val="22"/>
        </w:rPr>
        <w:t>e found no provisions against discrimination specifically on the basis of marital status, family status, or pregnancy</w:t>
      </w:r>
      <w:r>
        <w:rPr>
          <w:sz w:val="22"/>
          <w:szCs w:val="22"/>
        </w:rPr>
        <w:t>,</w:t>
      </w:r>
      <w:r w:rsidRPr="002055BE">
        <w:rPr>
          <w:sz w:val="22"/>
          <w:szCs w:val="22"/>
        </w:rPr>
        <w:t xml:space="preserve"> against indirect discrimination, or against retaliatory action for bringing forward discrimination complaints. </w:t>
      </w:r>
    </w:p>
    <w:p w14:paraId="7A71B749" w14:textId="763A03C7" w:rsidR="00FF332D" w:rsidRPr="002055BE" w:rsidRDefault="00FF332D" w:rsidP="002055BE">
      <w:pPr>
        <w:rPr>
          <w:sz w:val="22"/>
          <w:szCs w:val="22"/>
        </w:rPr>
      </w:pPr>
      <w:r>
        <w:rPr>
          <w:noProof/>
        </w:rPr>
        <mc:AlternateContent>
          <mc:Choice Requires="wps">
            <w:drawing>
              <wp:inline distT="0" distB="0" distL="0" distR="0" wp14:anchorId="2AAFDC29" wp14:editId="275C1226">
                <wp:extent cx="5876925" cy="5120640"/>
                <wp:effectExtent l="0" t="0" r="66675" b="6096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512064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20295207" w14:textId="7FBA98E6" w:rsidR="00FF332D" w:rsidRDefault="00FF332D" w:rsidP="00FF332D">
                            <w:pPr>
                              <w:pStyle w:val="Heading2"/>
                              <w:jc w:val="center"/>
                              <w:rPr>
                                <w:b/>
                              </w:rPr>
                            </w:pPr>
                            <w:r>
                              <w:rPr>
                                <w:b/>
                              </w:rPr>
                              <w:t>Recommended questionS for the list of issues and Concluding ObservationS</w:t>
                            </w:r>
                          </w:p>
                          <w:p w14:paraId="6C3CA717" w14:textId="77777777" w:rsidR="00FF332D" w:rsidRDefault="00FF332D" w:rsidP="00FF332D">
                            <w:pPr>
                              <w:spacing w:before="0" w:after="0" w:line="254" w:lineRule="auto"/>
                              <w:rPr>
                                <w:rFonts w:eastAsia="Times New Roman" w:cstheme="minorHAnsi"/>
                                <w:b/>
                                <w:color w:val="000000"/>
                                <w:sz w:val="22"/>
                                <w:szCs w:val="22"/>
                              </w:rPr>
                            </w:pPr>
                          </w:p>
                          <w:p w14:paraId="65516152" w14:textId="77777777" w:rsidR="00FF332D" w:rsidRDefault="00FF332D" w:rsidP="00FF332D">
                            <w:pPr>
                              <w:spacing w:afterLines="100" w:after="240"/>
                              <w:rPr>
                                <w:b/>
                                <w:sz w:val="22"/>
                                <w:szCs w:val="22"/>
                              </w:rPr>
                            </w:pPr>
                            <w:r w:rsidRPr="00466636">
                              <w:rPr>
                                <w:b/>
                                <w:sz w:val="22"/>
                                <w:szCs w:val="22"/>
                              </w:rPr>
                              <w:t>We hope the Committee will:</w:t>
                            </w:r>
                          </w:p>
                          <w:p w14:paraId="7E0F8650" w14:textId="77777777" w:rsidR="00FF332D" w:rsidRDefault="00FF332D" w:rsidP="00FF332D">
                            <w:pPr>
                              <w:pStyle w:val="ListParagraph"/>
                              <w:numPr>
                                <w:ilvl w:val="0"/>
                                <w:numId w:val="14"/>
                              </w:numPr>
                              <w:rPr>
                                <w:sz w:val="22"/>
                                <w:szCs w:val="22"/>
                              </w:rPr>
                            </w:pPr>
                            <w:r>
                              <w:rPr>
                                <w:sz w:val="22"/>
                                <w:szCs w:val="22"/>
                              </w:rPr>
                              <w:t xml:space="preserve">In its list of issues, ask Cuba: Can Cuba outline any concrete, near-term plans to pass legislation that explicitly prohibits </w:t>
                            </w:r>
                            <w:r>
                              <w:rPr>
                                <w:b/>
                                <w:sz w:val="22"/>
                                <w:szCs w:val="22"/>
                              </w:rPr>
                              <w:t>sex-based discrimination</w:t>
                            </w:r>
                            <w:r>
                              <w:rPr>
                                <w:sz w:val="22"/>
                                <w:szCs w:val="22"/>
                              </w:rPr>
                              <w:t xml:space="preserve"> in hiring, training, promotions and demotions, and terminations?</w:t>
                            </w:r>
                          </w:p>
                          <w:p w14:paraId="34A0B11C" w14:textId="77777777" w:rsidR="00FF332D" w:rsidRDefault="00FF332D" w:rsidP="00FF332D">
                            <w:pPr>
                              <w:pStyle w:val="ListParagraph"/>
                              <w:numPr>
                                <w:ilvl w:val="1"/>
                                <w:numId w:val="14"/>
                              </w:numPr>
                              <w:rPr>
                                <w:sz w:val="22"/>
                                <w:szCs w:val="22"/>
                              </w:rPr>
                            </w:pPr>
                            <w:r>
                              <w:rPr>
                                <w:sz w:val="22"/>
                                <w:szCs w:val="22"/>
                              </w:rPr>
                              <w:t xml:space="preserve">If concrete, near-term plans are not in place, recommend in its concluding observations that Cuba pass and implement legislation that explicitly prohibits sex-based discrimination in all the dimensions of work listed above. </w:t>
                            </w:r>
                          </w:p>
                          <w:p w14:paraId="13B7575E" w14:textId="77777777" w:rsidR="00FF332D" w:rsidRDefault="00FF332D" w:rsidP="00FF332D">
                            <w:pPr>
                              <w:pStyle w:val="ListParagraph"/>
                              <w:numPr>
                                <w:ilvl w:val="0"/>
                                <w:numId w:val="14"/>
                              </w:numPr>
                              <w:spacing w:before="0" w:after="0"/>
                              <w:rPr>
                                <w:color w:val="000000" w:themeColor="text1"/>
                                <w:sz w:val="22"/>
                                <w:szCs w:val="22"/>
                              </w:rPr>
                            </w:pPr>
                            <w:r>
                              <w:rPr>
                                <w:color w:val="000000" w:themeColor="text1"/>
                                <w:sz w:val="22"/>
                                <w:szCs w:val="22"/>
                              </w:rPr>
                              <w:t xml:space="preserve">In its list of issues, ask Cuba: Can Cuba demonstrate whether </w:t>
                            </w:r>
                            <w:r>
                              <w:rPr>
                                <w:bCs/>
                                <w:color w:val="000000" w:themeColor="text1"/>
                                <w:sz w:val="22"/>
                                <w:szCs w:val="22"/>
                              </w:rPr>
                              <w:t>the labor code’s</w:t>
                            </w:r>
                            <w:r>
                              <w:rPr>
                                <w:b/>
                                <w:color w:val="000000" w:themeColor="text1"/>
                                <w:sz w:val="22"/>
                                <w:szCs w:val="22"/>
                              </w:rPr>
                              <w:t xml:space="preserve"> </w:t>
                            </w:r>
                            <w:r>
                              <w:rPr>
                                <w:b/>
                                <w:sz w:val="22"/>
                                <w:szCs w:val="22"/>
                              </w:rPr>
                              <w:t>prohibitions of discrimination</w:t>
                            </w:r>
                            <w:r>
                              <w:rPr>
                                <w:sz w:val="22"/>
                                <w:szCs w:val="22"/>
                              </w:rPr>
                              <w:t xml:space="preserve"> in employment “on any distinction” has been interpreted, through case law or otherwise, to specifically protect against discrimination on the basis of marital status, family status, or pregnancy?</w:t>
                            </w:r>
                          </w:p>
                          <w:p w14:paraId="7B9F5C9B" w14:textId="77777777" w:rsidR="00FF332D" w:rsidRDefault="00FF332D" w:rsidP="00FF332D">
                            <w:pPr>
                              <w:pStyle w:val="ListParagraph"/>
                              <w:numPr>
                                <w:ilvl w:val="1"/>
                                <w:numId w:val="14"/>
                              </w:numPr>
                              <w:rPr>
                                <w:sz w:val="22"/>
                                <w:szCs w:val="22"/>
                              </w:rPr>
                            </w:pPr>
                            <w:r>
                              <w:rPr>
                                <w:sz w:val="22"/>
                                <w:szCs w:val="22"/>
                              </w:rPr>
                              <w:t>If Cuba cannot, recommend in its concluding observations that Cuba pass and implement legislation specifically prohibiting workplace discrimination on the basis of marital status, family status, or pregnancy. This could be added to article 2.a) of the labor code, which already protects against discrimination on multiple other grounds and statuses.</w:t>
                            </w:r>
                          </w:p>
                          <w:p w14:paraId="2BB08DA3" w14:textId="77777777" w:rsidR="00FF332D" w:rsidRPr="003607CA" w:rsidRDefault="00FF332D" w:rsidP="00FF332D">
                            <w:pPr>
                              <w:pStyle w:val="ListParagraph"/>
                              <w:numPr>
                                <w:ilvl w:val="0"/>
                                <w:numId w:val="14"/>
                              </w:numPr>
                              <w:spacing w:before="0" w:after="0"/>
                              <w:rPr>
                                <w:color w:val="000000" w:themeColor="text1"/>
                                <w:sz w:val="22"/>
                                <w:szCs w:val="22"/>
                              </w:rPr>
                            </w:pPr>
                            <w:r w:rsidRPr="003607CA">
                              <w:rPr>
                                <w:color w:val="000000" w:themeColor="text1"/>
                                <w:sz w:val="22"/>
                                <w:szCs w:val="22"/>
                              </w:rPr>
                              <w:t xml:space="preserve">In its list of issues, ask </w:t>
                            </w:r>
                            <w:r>
                              <w:rPr>
                                <w:color w:val="000000" w:themeColor="text1"/>
                                <w:sz w:val="22"/>
                                <w:szCs w:val="22"/>
                              </w:rPr>
                              <w:t>Cuba</w:t>
                            </w:r>
                            <w:r w:rsidRPr="003607CA">
                              <w:rPr>
                                <w:color w:val="000000" w:themeColor="text1"/>
                                <w:sz w:val="22"/>
                                <w:szCs w:val="22"/>
                              </w:rPr>
                              <w:t xml:space="preserve">: Can </w:t>
                            </w:r>
                            <w:r>
                              <w:rPr>
                                <w:color w:val="000000" w:themeColor="text1"/>
                                <w:sz w:val="22"/>
                                <w:szCs w:val="22"/>
                              </w:rPr>
                              <w:t>Cuba</w:t>
                            </w:r>
                            <w:r w:rsidRPr="003607CA">
                              <w:rPr>
                                <w:color w:val="000000" w:themeColor="text1"/>
                                <w:sz w:val="22"/>
                                <w:szCs w:val="22"/>
                              </w:rPr>
                              <w:t xml:space="preserve"> demonstrate whether sufficient protections exist against </w:t>
                            </w:r>
                            <w:r w:rsidRPr="00B90C1E">
                              <w:rPr>
                                <w:b/>
                                <w:bCs/>
                                <w:color w:val="000000" w:themeColor="text1"/>
                                <w:sz w:val="22"/>
                                <w:szCs w:val="22"/>
                              </w:rPr>
                              <w:t>retaliatory action</w:t>
                            </w:r>
                            <w:r w:rsidRPr="003607CA">
                              <w:rPr>
                                <w:color w:val="000000" w:themeColor="text1"/>
                                <w:sz w:val="22"/>
                                <w:szCs w:val="22"/>
                              </w:rPr>
                              <w:t xml:space="preserve"> when reporting sex-based discrimination at work?</w:t>
                            </w:r>
                          </w:p>
                          <w:p w14:paraId="2F366C46" w14:textId="77777777" w:rsidR="00FF332D" w:rsidRPr="003607CA" w:rsidRDefault="00FF332D" w:rsidP="00FF332D">
                            <w:pPr>
                              <w:pStyle w:val="ListParagraph"/>
                              <w:numPr>
                                <w:ilvl w:val="1"/>
                                <w:numId w:val="14"/>
                              </w:numPr>
                              <w:spacing w:before="0" w:after="0"/>
                              <w:rPr>
                                <w:color w:val="000000" w:themeColor="text1"/>
                                <w:sz w:val="22"/>
                                <w:szCs w:val="22"/>
                              </w:rPr>
                            </w:pPr>
                            <w:r w:rsidRPr="003607CA">
                              <w:rPr>
                                <w:color w:val="000000" w:themeColor="text1"/>
                                <w:sz w:val="22"/>
                                <w:szCs w:val="22"/>
                              </w:rPr>
                              <w:t xml:space="preserve">If sufficient protections do not exist in this area, recommend in its concluding observations that </w:t>
                            </w:r>
                            <w:r>
                              <w:rPr>
                                <w:color w:val="000000" w:themeColor="text1"/>
                                <w:sz w:val="22"/>
                                <w:szCs w:val="22"/>
                              </w:rPr>
                              <w:t>Cuba</w:t>
                            </w:r>
                            <w:r w:rsidRPr="003607CA">
                              <w:rPr>
                                <w:color w:val="000000" w:themeColor="text1"/>
                                <w:sz w:val="22"/>
                                <w:szCs w:val="22"/>
                              </w:rPr>
                              <w:t xml:space="preserve"> pass and implement legislation that explicitly prohibits retaliatory action when reporting sex-based discrimination at work.</w:t>
                            </w:r>
                          </w:p>
                          <w:p w14:paraId="14315E09" w14:textId="77777777" w:rsidR="00FF332D" w:rsidRDefault="00FF332D" w:rsidP="00FF332D"/>
                        </w:txbxContent>
                      </wps:txbx>
                      <wps:bodyPr rot="0" vert="horz" wrap="square" lIns="91440" tIns="45720" rIns="91440" bIns="45720" anchor="t" anchorCtr="0" upright="1">
                        <a:noAutofit/>
                      </wps:bodyPr>
                    </wps:wsp>
                  </a:graphicData>
                </a:graphic>
              </wp:inline>
            </w:drawing>
          </mc:Choice>
          <mc:Fallback>
            <w:pict>
              <v:shapetype w14:anchorId="2AAFDC29" id="_x0000_t202" coordsize="21600,21600" o:spt="202" path="m,l,21600r21600,l21600,xe">
                <v:stroke joinstyle="miter"/>
                <v:path gradientshapeok="t" o:connecttype="rect"/>
              </v:shapetype>
              <v:shape id="Text Box 5" o:spid="_x0000_s1026" type="#_x0000_t202" style="width:462.75pt;height:40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fVkwIAAC4FAAAOAAAAZHJzL2Uyb0RvYy54bWysVE1v2zAMvQ/YfxB0X+2kTZoYdYquXYcB&#10;3QfQDjsrlmwL09ckJXb760dRTeZuOw3zwRAp6fGRfNTF5agV2QsfpDU1nZ2UlAjTWC5NV9OvD7dv&#10;VpSEyAxnyhpR00cR6OXm9auLwVVibnuruPAEQEyoBlfTPkZXFUVoeqFZOLFOGNhsrdcsgum7gns2&#10;ALpWxbwsl8VgPXfeNiIE8N7kTbpB/LYVTfzctkFEomoK3CL+Pf636V9sLljVeeZ62TzTYP/AQjNp&#10;IOgR6oZFRnZe/gGlZeNtsG08aawubNvKRmAOkM2s/C2b+545gblAcYI7lin8P9jm0/6LJ5LXdEGJ&#10;YRpa9CDGSN7akSxSdQYXKjh07+BYHMENXcZMg7uzzfdAjL3umenElfd26AXjwG6WbhaTqxknJJDt&#10;8NFyCMN20SLQ2HqdSgfFIIAOXXo8diZRacC5WJ0v13Og2MDeYjYvl2fYu4JVh+vOh/heWE3SoqYe&#10;Wo/wbH8XYqLDqsORFC1YJfmtVAqNJDdxrTzZMxCKijlFtdPANftmZfqyXsAPqsr+Aw1UbILASC/Q&#10;lSFDTZenizIX7kVk322PcTHEEXB6TMsIY6KkrulqQiSV+53hKOLIpMpryFSZlJbAAYD0sbw7gLjv&#10;+UC4TAU6XUFKFAyYhvl5BiVMdTDGUVHibfwmY48STO3AMv2FbPIz5XqWy3G6Xq9X2H0ocT6OBbGH&#10;6GhNiKFKkjCyROK4HZ9Vt7X8EfQCRFAU8MjAorf+iZIBBram4ceOeUGJ+mBAc+vZGWiCRDTOFudz&#10;MPx0ZzvdYaYBKEiVkry8jvlV2Dkvux4iZQkYewU6bSUqKAk6s4IskgFDifk8PyBp6qc2nvr1zG1+&#10;AgAA//8DAFBLAwQUAAYACAAAACEAo92R590AAAAFAQAADwAAAGRycy9kb3ducmV2LnhtbEyPQU+D&#10;QBCF7yb+h82YeLOLpDQUGZpq9GDiRfRgbws7ApadJewW8N+7eqmXSV7ey3vf5LvF9GKi0XWWEW5X&#10;EQji2uqOG4T3t6ebFITzirXqLRPCNznYFZcXucq0nfmVptI3IpSwyxRC6/2QSenqloxyKzsQB+/T&#10;jkb5IMdG6lHNodz0Mo6ijTSq47DQqoEeWqqP5ckgzC92epzuy/1x+NDP8dchSat1gnh9tezvQHha&#10;/DkMv/gBHYrAVNkTayd6hPCI/7vB28ZJAqJCSKPNGmSRy//0xQ8AAAD//wMAUEsBAi0AFAAGAAgA&#10;AAAhALaDOJL+AAAA4QEAABMAAAAAAAAAAAAAAAAAAAAAAFtDb250ZW50X1R5cGVzXS54bWxQSwEC&#10;LQAUAAYACAAAACEAOP0h/9YAAACUAQAACwAAAAAAAAAAAAAAAAAvAQAAX3JlbHMvLnJlbHNQSwEC&#10;LQAUAAYACAAAACEAK7MX1ZMCAAAuBQAADgAAAAAAAAAAAAAAAAAuAgAAZHJzL2Uyb0RvYy54bWxQ&#10;SwECLQAUAAYACAAAACEAo92R590AAAAFAQAADwAAAAAAAAAAAAAAAADtBAAAZHJzL2Rvd25yZXYu&#10;eG1sUEsFBgAAAAAEAAQA8wAAAPcFAAAAAA==&#10;" fillcolor="white [3201]" strokeweight=".5pt">
                <v:shadow on="t" color="black" opacity="26213f" origin="-.5,-.5" offset=".74836mm,.74836mm"/>
                <v:textbox>
                  <w:txbxContent>
                    <w:p w14:paraId="20295207" w14:textId="7FBA98E6" w:rsidR="00FF332D" w:rsidRDefault="00FF332D" w:rsidP="00FF332D">
                      <w:pPr>
                        <w:pStyle w:val="Heading2"/>
                        <w:jc w:val="center"/>
                        <w:rPr>
                          <w:b/>
                        </w:rPr>
                      </w:pPr>
                      <w:r>
                        <w:rPr>
                          <w:b/>
                        </w:rPr>
                        <w:t>Recommended question</w:t>
                      </w:r>
                      <w:r>
                        <w:rPr>
                          <w:b/>
                        </w:rPr>
                        <w:t>S</w:t>
                      </w:r>
                      <w:r>
                        <w:rPr>
                          <w:b/>
                        </w:rPr>
                        <w:t xml:space="preserve"> for the list of issues and Concluding Observation</w:t>
                      </w:r>
                      <w:r>
                        <w:rPr>
                          <w:b/>
                        </w:rPr>
                        <w:t>S</w:t>
                      </w:r>
                    </w:p>
                    <w:p w14:paraId="6C3CA717" w14:textId="77777777" w:rsidR="00FF332D" w:rsidRDefault="00FF332D" w:rsidP="00FF332D">
                      <w:pPr>
                        <w:spacing w:before="0" w:after="0" w:line="254" w:lineRule="auto"/>
                        <w:rPr>
                          <w:rFonts w:eastAsia="Times New Roman" w:cstheme="minorHAnsi"/>
                          <w:b/>
                          <w:color w:val="000000"/>
                          <w:sz w:val="22"/>
                          <w:szCs w:val="22"/>
                        </w:rPr>
                      </w:pPr>
                    </w:p>
                    <w:p w14:paraId="65516152" w14:textId="77777777" w:rsidR="00FF332D" w:rsidRDefault="00FF332D" w:rsidP="00FF332D">
                      <w:pPr>
                        <w:spacing w:afterLines="100" w:after="240"/>
                        <w:rPr>
                          <w:b/>
                          <w:sz w:val="22"/>
                          <w:szCs w:val="22"/>
                        </w:rPr>
                      </w:pPr>
                      <w:r w:rsidRPr="00466636">
                        <w:rPr>
                          <w:b/>
                          <w:sz w:val="22"/>
                          <w:szCs w:val="22"/>
                        </w:rPr>
                        <w:t>We hope the Committee will:</w:t>
                      </w:r>
                    </w:p>
                    <w:p w14:paraId="7E0F8650" w14:textId="77777777" w:rsidR="00FF332D" w:rsidRDefault="00FF332D" w:rsidP="00FF332D">
                      <w:pPr>
                        <w:pStyle w:val="ListParagraph"/>
                        <w:numPr>
                          <w:ilvl w:val="0"/>
                          <w:numId w:val="14"/>
                        </w:numPr>
                        <w:rPr>
                          <w:sz w:val="22"/>
                          <w:szCs w:val="22"/>
                        </w:rPr>
                      </w:pPr>
                      <w:r>
                        <w:rPr>
                          <w:sz w:val="22"/>
                          <w:szCs w:val="22"/>
                        </w:rPr>
                        <w:t xml:space="preserve">In its list of issues, ask Cuba: Can Cuba outline any concrete, near-term plans to pass legislation that explicitly prohibits </w:t>
                      </w:r>
                      <w:r>
                        <w:rPr>
                          <w:b/>
                          <w:sz w:val="22"/>
                          <w:szCs w:val="22"/>
                        </w:rPr>
                        <w:t>sex-based discrimination</w:t>
                      </w:r>
                      <w:r>
                        <w:rPr>
                          <w:sz w:val="22"/>
                          <w:szCs w:val="22"/>
                        </w:rPr>
                        <w:t xml:space="preserve"> in hiring, training, promotions and demotions, and terminations?</w:t>
                      </w:r>
                    </w:p>
                    <w:p w14:paraId="34A0B11C" w14:textId="77777777" w:rsidR="00FF332D" w:rsidRDefault="00FF332D" w:rsidP="00FF332D">
                      <w:pPr>
                        <w:pStyle w:val="ListParagraph"/>
                        <w:numPr>
                          <w:ilvl w:val="1"/>
                          <w:numId w:val="14"/>
                        </w:numPr>
                        <w:rPr>
                          <w:sz w:val="22"/>
                          <w:szCs w:val="22"/>
                        </w:rPr>
                      </w:pPr>
                      <w:r>
                        <w:rPr>
                          <w:sz w:val="22"/>
                          <w:szCs w:val="22"/>
                        </w:rPr>
                        <w:t xml:space="preserve">If concrete, near-term plans are not in place, recommend in its concluding observations that Cuba pass and implement legislation that explicitly prohibits sex-based discrimination in all the dimensions of work listed above. </w:t>
                      </w:r>
                    </w:p>
                    <w:p w14:paraId="13B7575E" w14:textId="77777777" w:rsidR="00FF332D" w:rsidRDefault="00FF332D" w:rsidP="00FF332D">
                      <w:pPr>
                        <w:pStyle w:val="ListParagraph"/>
                        <w:numPr>
                          <w:ilvl w:val="0"/>
                          <w:numId w:val="14"/>
                        </w:numPr>
                        <w:spacing w:before="0" w:after="0"/>
                        <w:rPr>
                          <w:color w:val="000000" w:themeColor="text1"/>
                          <w:sz w:val="22"/>
                          <w:szCs w:val="22"/>
                        </w:rPr>
                      </w:pPr>
                      <w:r>
                        <w:rPr>
                          <w:color w:val="000000" w:themeColor="text1"/>
                          <w:sz w:val="22"/>
                          <w:szCs w:val="22"/>
                        </w:rPr>
                        <w:t xml:space="preserve">In its list of issues, ask Cuba: Can Cuba demonstrate whether </w:t>
                      </w:r>
                      <w:r>
                        <w:rPr>
                          <w:bCs/>
                          <w:color w:val="000000" w:themeColor="text1"/>
                          <w:sz w:val="22"/>
                          <w:szCs w:val="22"/>
                        </w:rPr>
                        <w:t>the labor code’s</w:t>
                      </w:r>
                      <w:r>
                        <w:rPr>
                          <w:b/>
                          <w:color w:val="000000" w:themeColor="text1"/>
                          <w:sz w:val="22"/>
                          <w:szCs w:val="22"/>
                        </w:rPr>
                        <w:t xml:space="preserve"> </w:t>
                      </w:r>
                      <w:r>
                        <w:rPr>
                          <w:b/>
                          <w:sz w:val="22"/>
                          <w:szCs w:val="22"/>
                        </w:rPr>
                        <w:t>prohibitions of discrimination</w:t>
                      </w:r>
                      <w:r>
                        <w:rPr>
                          <w:sz w:val="22"/>
                          <w:szCs w:val="22"/>
                        </w:rPr>
                        <w:t xml:space="preserve"> in employment “on any distinction” has been interpreted, through case law or otherwise, to specifically protect against discrimination on the basis of marital status, family status, or pregnancy?</w:t>
                      </w:r>
                    </w:p>
                    <w:p w14:paraId="7B9F5C9B" w14:textId="77777777" w:rsidR="00FF332D" w:rsidRDefault="00FF332D" w:rsidP="00FF332D">
                      <w:pPr>
                        <w:pStyle w:val="ListParagraph"/>
                        <w:numPr>
                          <w:ilvl w:val="1"/>
                          <w:numId w:val="14"/>
                        </w:numPr>
                        <w:rPr>
                          <w:sz w:val="22"/>
                          <w:szCs w:val="22"/>
                        </w:rPr>
                      </w:pPr>
                      <w:r>
                        <w:rPr>
                          <w:sz w:val="22"/>
                          <w:szCs w:val="22"/>
                        </w:rPr>
                        <w:t>If Cuba cannot, recommend in its concluding observations that Cuba pass and implement legislation specifically prohibiting workplace discrimination on the basis of marital status, family status, or pregnancy. This could be added to article 2.a) of the labor code, which already protects against discrimination on multiple other grounds and statuses.</w:t>
                      </w:r>
                    </w:p>
                    <w:p w14:paraId="2BB08DA3" w14:textId="77777777" w:rsidR="00FF332D" w:rsidRPr="003607CA" w:rsidRDefault="00FF332D" w:rsidP="00FF332D">
                      <w:pPr>
                        <w:pStyle w:val="ListParagraph"/>
                        <w:numPr>
                          <w:ilvl w:val="0"/>
                          <w:numId w:val="14"/>
                        </w:numPr>
                        <w:spacing w:before="0" w:after="0"/>
                        <w:rPr>
                          <w:color w:val="000000" w:themeColor="text1"/>
                          <w:sz w:val="22"/>
                          <w:szCs w:val="22"/>
                        </w:rPr>
                      </w:pPr>
                      <w:r w:rsidRPr="003607CA">
                        <w:rPr>
                          <w:color w:val="000000" w:themeColor="text1"/>
                          <w:sz w:val="22"/>
                          <w:szCs w:val="22"/>
                        </w:rPr>
                        <w:t xml:space="preserve">In its list of issues, ask </w:t>
                      </w:r>
                      <w:r>
                        <w:rPr>
                          <w:color w:val="000000" w:themeColor="text1"/>
                          <w:sz w:val="22"/>
                          <w:szCs w:val="22"/>
                        </w:rPr>
                        <w:t>Cuba</w:t>
                      </w:r>
                      <w:r w:rsidRPr="003607CA">
                        <w:rPr>
                          <w:color w:val="000000" w:themeColor="text1"/>
                          <w:sz w:val="22"/>
                          <w:szCs w:val="22"/>
                        </w:rPr>
                        <w:t xml:space="preserve">: Can </w:t>
                      </w:r>
                      <w:r>
                        <w:rPr>
                          <w:color w:val="000000" w:themeColor="text1"/>
                          <w:sz w:val="22"/>
                          <w:szCs w:val="22"/>
                        </w:rPr>
                        <w:t>Cuba</w:t>
                      </w:r>
                      <w:r w:rsidRPr="003607CA">
                        <w:rPr>
                          <w:color w:val="000000" w:themeColor="text1"/>
                          <w:sz w:val="22"/>
                          <w:szCs w:val="22"/>
                        </w:rPr>
                        <w:t xml:space="preserve"> demonstrate whether sufficient protections exist against </w:t>
                      </w:r>
                      <w:r w:rsidRPr="00B90C1E">
                        <w:rPr>
                          <w:b/>
                          <w:bCs/>
                          <w:color w:val="000000" w:themeColor="text1"/>
                          <w:sz w:val="22"/>
                          <w:szCs w:val="22"/>
                        </w:rPr>
                        <w:t>retaliatory action</w:t>
                      </w:r>
                      <w:r w:rsidRPr="003607CA">
                        <w:rPr>
                          <w:color w:val="000000" w:themeColor="text1"/>
                          <w:sz w:val="22"/>
                          <w:szCs w:val="22"/>
                        </w:rPr>
                        <w:t xml:space="preserve"> when reporting sex-based discrimination at work?</w:t>
                      </w:r>
                    </w:p>
                    <w:p w14:paraId="2F366C46" w14:textId="77777777" w:rsidR="00FF332D" w:rsidRPr="003607CA" w:rsidRDefault="00FF332D" w:rsidP="00FF332D">
                      <w:pPr>
                        <w:pStyle w:val="ListParagraph"/>
                        <w:numPr>
                          <w:ilvl w:val="1"/>
                          <w:numId w:val="14"/>
                        </w:numPr>
                        <w:spacing w:before="0" w:after="0"/>
                        <w:rPr>
                          <w:color w:val="000000" w:themeColor="text1"/>
                          <w:sz w:val="22"/>
                          <w:szCs w:val="22"/>
                        </w:rPr>
                      </w:pPr>
                      <w:r w:rsidRPr="003607CA">
                        <w:rPr>
                          <w:color w:val="000000" w:themeColor="text1"/>
                          <w:sz w:val="22"/>
                          <w:szCs w:val="22"/>
                        </w:rPr>
                        <w:t xml:space="preserve">If sufficient protections do not exist in this area, recommend in its concluding observations that </w:t>
                      </w:r>
                      <w:r>
                        <w:rPr>
                          <w:color w:val="000000" w:themeColor="text1"/>
                          <w:sz w:val="22"/>
                          <w:szCs w:val="22"/>
                        </w:rPr>
                        <w:t>Cuba</w:t>
                      </w:r>
                      <w:r w:rsidRPr="003607CA">
                        <w:rPr>
                          <w:color w:val="000000" w:themeColor="text1"/>
                          <w:sz w:val="22"/>
                          <w:szCs w:val="22"/>
                        </w:rPr>
                        <w:t xml:space="preserve"> pass and implement legislation that explicitly prohibits retaliatory action when reporting sex-based discrimination at work.</w:t>
                      </w:r>
                    </w:p>
                    <w:p w14:paraId="14315E09" w14:textId="77777777" w:rsidR="00FF332D" w:rsidRDefault="00FF332D" w:rsidP="00FF332D"/>
                  </w:txbxContent>
                </v:textbox>
                <w10:anchorlock/>
              </v:shape>
            </w:pict>
          </mc:Fallback>
        </mc:AlternateContent>
      </w:r>
    </w:p>
    <w:p w14:paraId="50D975D0" w14:textId="77777777" w:rsidR="002055BE" w:rsidRPr="002055BE" w:rsidRDefault="002055BE" w:rsidP="002055BE">
      <w:pPr>
        <w:spacing w:before="0" w:after="0"/>
        <w:rPr>
          <w:color w:val="000000" w:themeColor="text1"/>
          <w:sz w:val="22"/>
          <w:szCs w:val="22"/>
        </w:rPr>
      </w:pPr>
    </w:p>
    <w:p w14:paraId="41899935" w14:textId="77777777" w:rsidR="002C5006" w:rsidRPr="002C5006" w:rsidRDefault="002C5006" w:rsidP="002C5006">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9" w:name="_Toc131759064"/>
      <w:r w:rsidRPr="002C5006">
        <w:rPr>
          <w:rFonts w:ascii="Calibri Light" w:eastAsia="Times New Roman" w:hAnsi="Calibri Light" w:cs="Times New Roman"/>
          <w:bCs/>
          <w:color w:val="2E74B5"/>
          <w:sz w:val="26"/>
          <w:szCs w:val="26"/>
        </w:rPr>
        <w:t>Sexual Harassment in Work and Sex-Based Harassment in Work and Employment (General Recommendation 12)</w:t>
      </w:r>
      <w:bookmarkEnd w:id="59"/>
    </w:p>
    <w:p w14:paraId="56C76EA1" w14:textId="4B2B9DDE" w:rsidR="00B90C1E" w:rsidRDefault="008203DC" w:rsidP="00B90C1E">
      <w:pPr>
        <w:rPr>
          <w:sz w:val="22"/>
          <w:szCs w:val="22"/>
        </w:rPr>
      </w:pPr>
      <w:r>
        <w:rPr>
          <w:sz w:val="22"/>
          <w:szCs w:val="22"/>
        </w:rPr>
        <w:t xml:space="preserve">In 2022, </w:t>
      </w:r>
      <w:r w:rsidR="00B90C1E" w:rsidRPr="00B90C1E">
        <w:rPr>
          <w:sz w:val="22"/>
          <w:szCs w:val="22"/>
        </w:rPr>
        <w:t xml:space="preserve">Cuba </w:t>
      </w:r>
      <w:r w:rsidR="00B90C1E">
        <w:rPr>
          <w:sz w:val="22"/>
          <w:szCs w:val="22"/>
        </w:rPr>
        <w:t>introduced -- for the first time -- sexual harassment legislation</w:t>
      </w:r>
      <w:r>
        <w:rPr>
          <w:sz w:val="22"/>
          <w:szCs w:val="22"/>
        </w:rPr>
        <w:t xml:space="preserve"> in its penal code</w:t>
      </w:r>
      <w:r w:rsidR="00B90C1E">
        <w:rPr>
          <w:sz w:val="22"/>
          <w:szCs w:val="22"/>
        </w:rPr>
        <w:t xml:space="preserve"> that applies specifically to the labor relations. </w:t>
      </w:r>
      <w:r w:rsidR="00B90C1E" w:rsidRPr="00B90C1E">
        <w:rPr>
          <w:sz w:val="22"/>
          <w:szCs w:val="22"/>
        </w:rPr>
        <w:t xml:space="preserve">However, these new provisions </w:t>
      </w:r>
      <w:r w:rsidR="00B90C1E">
        <w:rPr>
          <w:sz w:val="22"/>
          <w:szCs w:val="22"/>
        </w:rPr>
        <w:t>have a limited definition of sexual harassment</w:t>
      </w:r>
      <w:r w:rsidR="00B90C1E" w:rsidRPr="00B90C1E">
        <w:rPr>
          <w:sz w:val="22"/>
          <w:szCs w:val="22"/>
        </w:rPr>
        <w:t>, and only protect against harassment by supervisors, and not by co-workers.</w:t>
      </w:r>
    </w:p>
    <w:p w14:paraId="09F786F3" w14:textId="72EC5FB7" w:rsidR="0008313F" w:rsidRDefault="0008313F" w:rsidP="0008313F">
      <w:pPr>
        <w:rPr>
          <w:sz w:val="22"/>
          <w:szCs w:val="22"/>
        </w:rPr>
      </w:pPr>
      <w:r>
        <w:rPr>
          <w:sz w:val="22"/>
          <w:szCs w:val="22"/>
        </w:rPr>
        <w:t xml:space="preserve">While criminalizing the consequences for the most egregious cases of sexual harassment and violence can be an effective mechanism, penalizing sexual harassment exclusively through criminal legislation can pose important challenges, including potentially narrower definitions of sexual harassment, failure to cover the entire range of sexual harassment behaviors, and, because of the criminal nature of legal redress, discouraging victims from reporting </w:t>
      </w:r>
      <w:r w:rsidR="00D97346">
        <w:rPr>
          <w:sz w:val="22"/>
          <w:szCs w:val="22"/>
        </w:rPr>
        <w:t xml:space="preserve">some cases of </w:t>
      </w:r>
      <w:r>
        <w:rPr>
          <w:sz w:val="22"/>
          <w:szCs w:val="22"/>
        </w:rPr>
        <w:t>sexual harassment. While it is important to cover sexual</w:t>
      </w:r>
      <w:r w:rsidR="00D97346">
        <w:rPr>
          <w:sz w:val="22"/>
          <w:szCs w:val="22"/>
        </w:rPr>
        <w:t xml:space="preserve"> violence in criminal codes</w:t>
      </w:r>
      <w:r>
        <w:rPr>
          <w:sz w:val="22"/>
          <w:szCs w:val="22"/>
        </w:rPr>
        <w:t>, these drawbacks imply the need for a civil component as well.</w:t>
      </w:r>
    </w:p>
    <w:p w14:paraId="7120F500" w14:textId="5CD601FB" w:rsidR="00FF332D" w:rsidRPr="00B90C1E" w:rsidRDefault="00FF332D" w:rsidP="0008313F">
      <w:pPr>
        <w:rPr>
          <w:sz w:val="22"/>
          <w:szCs w:val="22"/>
        </w:rPr>
      </w:pPr>
      <w:r>
        <w:rPr>
          <w:noProof/>
        </w:rPr>
        <mc:AlternateContent>
          <mc:Choice Requires="wps">
            <w:drawing>
              <wp:inline distT="0" distB="0" distL="0" distR="0" wp14:anchorId="1916D12E" wp14:editId="1BA9F8A1">
                <wp:extent cx="5876925" cy="3947160"/>
                <wp:effectExtent l="0" t="0" r="66675" b="5334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94716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1863F537" w14:textId="62B40704" w:rsidR="00FF332D" w:rsidRDefault="00FF332D" w:rsidP="00FF332D">
                            <w:pPr>
                              <w:pStyle w:val="Heading2"/>
                              <w:jc w:val="center"/>
                              <w:rPr>
                                <w:b/>
                              </w:rPr>
                            </w:pPr>
                            <w:r>
                              <w:rPr>
                                <w:b/>
                              </w:rPr>
                              <w:t>Recommended question for the list of issues and Concluding ObservationS</w:t>
                            </w:r>
                          </w:p>
                          <w:p w14:paraId="4DC30E54" w14:textId="77777777" w:rsidR="00FF332D" w:rsidRDefault="00FF332D" w:rsidP="00FF332D">
                            <w:pPr>
                              <w:spacing w:before="0" w:after="0" w:line="254" w:lineRule="auto"/>
                              <w:rPr>
                                <w:rFonts w:eastAsia="Times New Roman" w:cstheme="minorHAnsi"/>
                                <w:b/>
                                <w:color w:val="000000"/>
                                <w:sz w:val="22"/>
                                <w:szCs w:val="22"/>
                              </w:rPr>
                            </w:pPr>
                          </w:p>
                          <w:p w14:paraId="6B8BF829" w14:textId="77777777" w:rsidR="00FF332D" w:rsidRPr="0048774C" w:rsidRDefault="00FF332D" w:rsidP="00FF332D">
                            <w:pPr>
                              <w:rPr>
                                <w:b/>
                                <w:bCs/>
                                <w:sz w:val="22"/>
                                <w:szCs w:val="22"/>
                              </w:rPr>
                            </w:pPr>
                            <w:r w:rsidRPr="0048774C">
                              <w:rPr>
                                <w:b/>
                                <w:bCs/>
                                <w:sz w:val="22"/>
                                <w:szCs w:val="22"/>
                              </w:rPr>
                              <w:t>We hope the Committee will:</w:t>
                            </w:r>
                          </w:p>
                          <w:p w14:paraId="73BC2591" w14:textId="77777777" w:rsidR="00FF332D" w:rsidRPr="00486B5A" w:rsidRDefault="00FF332D" w:rsidP="00FF332D">
                            <w:pPr>
                              <w:pStyle w:val="ListParagraph"/>
                              <w:numPr>
                                <w:ilvl w:val="0"/>
                                <w:numId w:val="21"/>
                              </w:numPr>
                              <w:rPr>
                                <w:rFonts w:eastAsia="Times New Roman"/>
                                <w:bCs/>
                                <w:sz w:val="22"/>
                                <w:szCs w:val="22"/>
                              </w:rPr>
                            </w:pPr>
                            <w:r w:rsidRPr="00486B5A">
                              <w:rPr>
                                <w:color w:val="000000" w:themeColor="text1"/>
                                <w:sz w:val="22"/>
                                <w:szCs w:val="22"/>
                              </w:rPr>
                              <w:t xml:space="preserve">In its list of issues, ask Cuba: </w:t>
                            </w:r>
                            <w:r>
                              <w:rPr>
                                <w:color w:val="000000" w:themeColor="text1"/>
                                <w:sz w:val="22"/>
                                <w:szCs w:val="22"/>
                              </w:rPr>
                              <w:t>C</w:t>
                            </w:r>
                            <w:r w:rsidRPr="00486B5A">
                              <w:rPr>
                                <w:color w:val="000000" w:themeColor="text1"/>
                                <w:sz w:val="22"/>
                                <w:szCs w:val="22"/>
                              </w:rPr>
                              <w:t xml:space="preserve">an Cuba clarify if workplace sexual harassment will </w:t>
                            </w:r>
                            <w:r>
                              <w:rPr>
                                <w:color w:val="000000" w:themeColor="text1"/>
                                <w:sz w:val="22"/>
                                <w:szCs w:val="22"/>
                              </w:rPr>
                              <w:t xml:space="preserve">be addressed fully </w:t>
                            </w:r>
                            <w:r w:rsidRPr="00486B5A">
                              <w:rPr>
                                <w:color w:val="000000" w:themeColor="text1"/>
                                <w:sz w:val="22"/>
                                <w:szCs w:val="22"/>
                              </w:rPr>
                              <w:t>in its labor legislation?</w:t>
                            </w:r>
                          </w:p>
                          <w:p w14:paraId="13FA2271" w14:textId="77777777" w:rsidR="00FF332D" w:rsidRDefault="00FF332D" w:rsidP="00FF332D">
                            <w:pPr>
                              <w:pStyle w:val="ListParagraph"/>
                              <w:numPr>
                                <w:ilvl w:val="1"/>
                                <w:numId w:val="21"/>
                              </w:numPr>
                              <w:rPr>
                                <w:rFonts w:eastAsia="Times New Roman"/>
                                <w:bCs/>
                                <w:sz w:val="22"/>
                                <w:szCs w:val="22"/>
                              </w:rPr>
                            </w:pPr>
                            <w:r w:rsidRPr="00486B5A">
                              <w:rPr>
                                <w:rFonts w:eastAsia="Times New Roman"/>
                                <w:bCs/>
                                <w:sz w:val="22"/>
                                <w:szCs w:val="22"/>
                              </w:rPr>
                              <w:t xml:space="preserve">If Cuba does not have concrete, near-term plans to </w:t>
                            </w:r>
                            <w:r>
                              <w:rPr>
                                <w:rFonts w:eastAsia="Times New Roman"/>
                                <w:bCs/>
                                <w:sz w:val="22"/>
                                <w:szCs w:val="22"/>
                              </w:rPr>
                              <w:t>prohibit the full range of sexual- and sex-based harassment in its labor legislation, recommend in its concluding observations that Cuba pass specific labor legislation penalizing sexual harassment.</w:t>
                            </w:r>
                          </w:p>
                          <w:p w14:paraId="7E07F8C7" w14:textId="77777777" w:rsidR="00FF332D" w:rsidRDefault="00FF332D" w:rsidP="00FF332D">
                            <w:pPr>
                              <w:pStyle w:val="ListParagraph"/>
                              <w:numPr>
                                <w:ilvl w:val="2"/>
                                <w:numId w:val="21"/>
                              </w:numPr>
                              <w:rPr>
                                <w:rFonts w:eastAsia="Times New Roman"/>
                                <w:bCs/>
                                <w:sz w:val="22"/>
                                <w:szCs w:val="22"/>
                              </w:rPr>
                            </w:pPr>
                            <w:r>
                              <w:rPr>
                                <w:rFonts w:eastAsia="Times New Roman"/>
                                <w:bCs/>
                                <w:sz w:val="22"/>
                                <w:szCs w:val="22"/>
                              </w:rPr>
                              <w:t xml:space="preserve">Further recommend that Cuba include in this legislation the most relevant elements of a comprehensive anti-sexual harassment law: </w:t>
                            </w:r>
                          </w:p>
                          <w:p w14:paraId="12DFDF2F" w14:textId="77777777" w:rsidR="00FF332D" w:rsidRPr="0042067D" w:rsidRDefault="00FF332D" w:rsidP="00FF332D">
                            <w:pPr>
                              <w:pStyle w:val="ListParagraph"/>
                              <w:numPr>
                                <w:ilvl w:val="3"/>
                                <w:numId w:val="21"/>
                              </w:numPr>
                              <w:rPr>
                                <w:rFonts w:eastAsia="Times New Roman"/>
                                <w:bCs/>
                                <w:sz w:val="22"/>
                                <w:szCs w:val="22"/>
                              </w:rPr>
                            </w:pPr>
                            <w:r>
                              <w:rPr>
                                <w:sz w:val="22"/>
                                <w:szCs w:val="22"/>
                              </w:rPr>
                              <w:t>a definition of</w:t>
                            </w:r>
                            <w:r w:rsidRPr="00037510">
                              <w:rPr>
                                <w:sz w:val="22"/>
                                <w:szCs w:val="22"/>
                              </w:rPr>
                              <w:t xml:space="preserve"> sexual harassment </w:t>
                            </w:r>
                            <w:r>
                              <w:rPr>
                                <w:sz w:val="22"/>
                                <w:szCs w:val="22"/>
                              </w:rPr>
                              <w:t>that includes both</w:t>
                            </w:r>
                            <w:r w:rsidRPr="00037510">
                              <w:rPr>
                                <w:sz w:val="22"/>
                                <w:szCs w:val="22"/>
                              </w:rPr>
                              <w:t xml:space="preserve"> quid pro quo and the creation of a hostile work environment; </w:t>
                            </w:r>
                          </w:p>
                          <w:p w14:paraId="3181CF57" w14:textId="77777777" w:rsidR="00FF332D" w:rsidRPr="00CA57C3" w:rsidRDefault="00FF332D" w:rsidP="00FF332D">
                            <w:pPr>
                              <w:pStyle w:val="ListParagraph"/>
                              <w:numPr>
                                <w:ilvl w:val="3"/>
                                <w:numId w:val="21"/>
                              </w:numPr>
                              <w:rPr>
                                <w:rFonts w:eastAsia="Times New Roman"/>
                                <w:bCs/>
                                <w:sz w:val="22"/>
                                <w:szCs w:val="22"/>
                              </w:rPr>
                            </w:pPr>
                            <w:r>
                              <w:rPr>
                                <w:sz w:val="22"/>
                                <w:szCs w:val="22"/>
                              </w:rPr>
                              <w:t>the inclusion of</w:t>
                            </w:r>
                            <w:r w:rsidRPr="00037510">
                              <w:rPr>
                                <w:sz w:val="22"/>
                                <w:szCs w:val="22"/>
                              </w:rPr>
                              <w:t xml:space="preserve"> sex-based harassment as well as sexual-behavior based harassment; </w:t>
                            </w:r>
                          </w:p>
                          <w:p w14:paraId="5BFBF819" w14:textId="77777777" w:rsidR="00FF332D" w:rsidRPr="0042067D" w:rsidRDefault="00FF332D" w:rsidP="00FF332D">
                            <w:pPr>
                              <w:pStyle w:val="ListParagraph"/>
                              <w:numPr>
                                <w:ilvl w:val="3"/>
                                <w:numId w:val="21"/>
                              </w:numPr>
                              <w:rPr>
                                <w:rFonts w:eastAsia="Times New Roman"/>
                                <w:bCs/>
                                <w:sz w:val="22"/>
                                <w:szCs w:val="22"/>
                              </w:rPr>
                            </w:pPr>
                            <w:r w:rsidRPr="00037510">
                              <w:rPr>
                                <w:sz w:val="22"/>
                                <w:szCs w:val="22"/>
                              </w:rPr>
                              <w:t>protect</w:t>
                            </w:r>
                            <w:r>
                              <w:rPr>
                                <w:sz w:val="22"/>
                                <w:szCs w:val="22"/>
                              </w:rPr>
                              <w:t>ions for</w:t>
                            </w:r>
                            <w:r w:rsidRPr="00037510">
                              <w:rPr>
                                <w:sz w:val="22"/>
                                <w:szCs w:val="22"/>
                              </w:rPr>
                              <w:t xml:space="preserve"> workers from harassment by co-workers and other actors in the workplace, as well as supervisors; and</w:t>
                            </w:r>
                          </w:p>
                          <w:p w14:paraId="6C69B976" w14:textId="77777777" w:rsidR="00FF332D" w:rsidRPr="00486B5A" w:rsidRDefault="00FF332D" w:rsidP="00FF332D">
                            <w:pPr>
                              <w:pStyle w:val="ListParagraph"/>
                              <w:numPr>
                                <w:ilvl w:val="3"/>
                                <w:numId w:val="21"/>
                              </w:numPr>
                              <w:rPr>
                                <w:rFonts w:eastAsia="Times New Roman"/>
                                <w:bCs/>
                                <w:sz w:val="22"/>
                                <w:szCs w:val="22"/>
                              </w:rPr>
                            </w:pPr>
                            <w:r>
                              <w:rPr>
                                <w:sz w:val="22"/>
                                <w:szCs w:val="22"/>
                              </w:rPr>
                              <w:t>protections against retaliatory action for reporting sexual harassment.</w:t>
                            </w:r>
                          </w:p>
                          <w:p w14:paraId="2EE2E4CD" w14:textId="77777777" w:rsidR="00FF332D" w:rsidRDefault="00FF332D" w:rsidP="00FF332D"/>
                        </w:txbxContent>
                      </wps:txbx>
                      <wps:bodyPr rot="0" vert="horz" wrap="square" lIns="91440" tIns="45720" rIns="91440" bIns="45720" anchor="t" anchorCtr="0" upright="1">
                        <a:noAutofit/>
                      </wps:bodyPr>
                    </wps:wsp>
                  </a:graphicData>
                </a:graphic>
              </wp:inline>
            </w:drawing>
          </mc:Choice>
          <mc:Fallback>
            <w:pict>
              <v:shape w14:anchorId="1916D12E" id="Text Box 3" o:spid="_x0000_s1027" type="#_x0000_t202" style="width:462.75pt;height:31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8ZAlAIAADUFAAAOAAAAZHJzL2Uyb0RvYy54bWysVNtu3CAQfa/Uf0C8d733i7XeKN00VaX0&#10;IiVVn1mMbVQMFNi106/vMGQ3Ttunqn6wmAHOzJw5w/aqbxU5Ceel0QWdjMaUCM1NKXVd0K8Pt2/W&#10;lPjAdMmU0aKgj8LTq93rV9vO5mJqGqNK4QiAaJ93tqBNCDbPMs8b0TI/MlZo2KyMa1kA09VZ6VgH&#10;6K3KpuPxMuuMK60zXHgP3pu0SXeIX1WCh89V5UUgqqCQW8C/w/8h/rPdluW1Y7aR/CkN9g9ZtExq&#10;CHqBumGBkaOTf0C1kjvjTRVG3LSZqSrJBdYA1UzGv1Vz3zArsBYgx9sLTf7/wfJPpy+OyLKgM0o0&#10;a6FFD6IP5K3pySyy01mfw6F7C8dCD27oMlbq7Z3h3z3RZt8wXYtr50zXCFZCdpN4MxtcTTg+ghy6&#10;j6aEMOwYDAL1lWsjdUAGAXTo0uOlMzEVDs7FerXcTBeUcNibbearyRJ7l7H8fN06H94L05K4KKiD&#10;1iM8O935ENNh+flIjOaNkuWtVAqNKDexV46cGAhFhVSiOraQa/JNxvFLegE/qCr5z2mgYiMERnqB&#10;rjTpCrqcLcaJuBeRXX24xMUQF8DhsVYGGBMl24KuB4lEut/pEkUcmFRpDZUqHcsSOABQPtJ7BIj7&#10;puxIKSNBszWURMGAaZiuEihhqoYxDooSZ8I3GRqUYGwH0vSXZKOfKduwRMdss9mssftAcTqOhJhz&#10;dLQGiaFKojCSREJ/6FGOKKGooIMpH0E2kA9qA94aWDTG/aSkg7ktqP9xZE5Qoj5okN5mMp/HQUdj&#10;vlhNwXDDncNwh2kOUFAxJWm5D+lxOFon6wYiJSVocw1yrSQK6TkrKCYaMJtY1tM7Eod/aOOp59du&#10;9wsAAP//AwBQSwMEFAAGAAgAAAAhADwAF13dAAAABQEAAA8AAABkcnMvZG93bnJldi54bWxMj0FP&#10;g0AQhe8m/ofNmHizS4mQFhmaavRg4kX0YG8LOwKWnSXsFvDfu3qpl0le3st73+S7xfRiotF1lhHW&#10;qwgEcW11xw3C+9vTzQaE84q16i0Twjc52BWXF7nKtJ35labSNyKUsMsUQuv9kEnp6paMcis7EAfv&#10;045G+SDHRupRzaHc9DKOolQa1XFYaNVADy3Vx/JkEOYXOz1O9+X+OHzo5/jrkGyq2wTx+mrZ34Hw&#10;tPhzGH7xAzoUgamyJ9ZO9AjhEf93g7eNkwREhZDG6xRkkcv/9MUPAAAA//8DAFBLAQItABQABgAI&#10;AAAAIQC2gziS/gAAAOEBAAATAAAAAAAAAAAAAAAAAAAAAABbQ29udGVudF9UeXBlc10ueG1sUEsB&#10;Ai0AFAAGAAgAAAAhADj9If/WAAAAlAEAAAsAAAAAAAAAAAAAAAAALwEAAF9yZWxzLy5yZWxzUEsB&#10;Ai0AFAAGAAgAAAAhAMifxkCUAgAANQUAAA4AAAAAAAAAAAAAAAAALgIAAGRycy9lMm9Eb2MueG1s&#10;UEsBAi0AFAAGAAgAAAAhADwAF13dAAAABQEAAA8AAAAAAAAAAAAAAAAA7gQAAGRycy9kb3ducmV2&#10;LnhtbFBLBQYAAAAABAAEAPMAAAD4BQAAAAA=&#10;" fillcolor="white [3201]" strokeweight=".5pt">
                <v:shadow on="t" color="black" opacity="26213f" origin="-.5,-.5" offset=".74836mm,.74836mm"/>
                <v:textbox>
                  <w:txbxContent>
                    <w:p w14:paraId="1863F537" w14:textId="62B40704" w:rsidR="00FF332D" w:rsidRDefault="00FF332D" w:rsidP="00FF332D">
                      <w:pPr>
                        <w:pStyle w:val="Heading2"/>
                        <w:jc w:val="center"/>
                        <w:rPr>
                          <w:b/>
                        </w:rPr>
                      </w:pPr>
                      <w:r>
                        <w:rPr>
                          <w:b/>
                        </w:rPr>
                        <w:t>Recommended question for the list of issues and Concluding ObservationS</w:t>
                      </w:r>
                    </w:p>
                    <w:p w14:paraId="4DC30E54" w14:textId="77777777" w:rsidR="00FF332D" w:rsidRDefault="00FF332D" w:rsidP="00FF332D">
                      <w:pPr>
                        <w:spacing w:before="0" w:after="0" w:line="254" w:lineRule="auto"/>
                        <w:rPr>
                          <w:rFonts w:eastAsia="Times New Roman" w:cstheme="minorHAnsi"/>
                          <w:b/>
                          <w:color w:val="000000"/>
                          <w:sz w:val="22"/>
                          <w:szCs w:val="22"/>
                        </w:rPr>
                      </w:pPr>
                    </w:p>
                    <w:p w14:paraId="6B8BF829" w14:textId="77777777" w:rsidR="00FF332D" w:rsidRPr="0048774C" w:rsidRDefault="00FF332D" w:rsidP="00FF332D">
                      <w:pPr>
                        <w:rPr>
                          <w:b/>
                          <w:bCs/>
                          <w:sz w:val="22"/>
                          <w:szCs w:val="22"/>
                        </w:rPr>
                      </w:pPr>
                      <w:r w:rsidRPr="0048774C">
                        <w:rPr>
                          <w:b/>
                          <w:bCs/>
                          <w:sz w:val="22"/>
                          <w:szCs w:val="22"/>
                        </w:rPr>
                        <w:t>We hope the Committee will:</w:t>
                      </w:r>
                    </w:p>
                    <w:p w14:paraId="73BC2591" w14:textId="77777777" w:rsidR="00FF332D" w:rsidRPr="00486B5A" w:rsidRDefault="00FF332D" w:rsidP="00FF332D">
                      <w:pPr>
                        <w:pStyle w:val="ListParagraph"/>
                        <w:numPr>
                          <w:ilvl w:val="0"/>
                          <w:numId w:val="21"/>
                        </w:numPr>
                        <w:rPr>
                          <w:rFonts w:eastAsia="Times New Roman"/>
                          <w:bCs/>
                          <w:sz w:val="22"/>
                          <w:szCs w:val="22"/>
                        </w:rPr>
                      </w:pPr>
                      <w:r w:rsidRPr="00486B5A">
                        <w:rPr>
                          <w:color w:val="000000" w:themeColor="text1"/>
                          <w:sz w:val="22"/>
                          <w:szCs w:val="22"/>
                        </w:rPr>
                        <w:t xml:space="preserve">In its list of issues, ask Cuba: </w:t>
                      </w:r>
                      <w:r>
                        <w:rPr>
                          <w:color w:val="000000" w:themeColor="text1"/>
                          <w:sz w:val="22"/>
                          <w:szCs w:val="22"/>
                        </w:rPr>
                        <w:t>C</w:t>
                      </w:r>
                      <w:r w:rsidRPr="00486B5A">
                        <w:rPr>
                          <w:color w:val="000000" w:themeColor="text1"/>
                          <w:sz w:val="22"/>
                          <w:szCs w:val="22"/>
                        </w:rPr>
                        <w:t xml:space="preserve">an Cuba clarify if workplace sexual harassment will </w:t>
                      </w:r>
                      <w:r>
                        <w:rPr>
                          <w:color w:val="000000" w:themeColor="text1"/>
                          <w:sz w:val="22"/>
                          <w:szCs w:val="22"/>
                        </w:rPr>
                        <w:t xml:space="preserve">be addressed fully </w:t>
                      </w:r>
                      <w:r w:rsidRPr="00486B5A">
                        <w:rPr>
                          <w:color w:val="000000" w:themeColor="text1"/>
                          <w:sz w:val="22"/>
                          <w:szCs w:val="22"/>
                        </w:rPr>
                        <w:t>in its labor legislation?</w:t>
                      </w:r>
                    </w:p>
                    <w:p w14:paraId="13FA2271" w14:textId="77777777" w:rsidR="00FF332D" w:rsidRDefault="00FF332D" w:rsidP="00FF332D">
                      <w:pPr>
                        <w:pStyle w:val="ListParagraph"/>
                        <w:numPr>
                          <w:ilvl w:val="1"/>
                          <w:numId w:val="21"/>
                        </w:numPr>
                        <w:rPr>
                          <w:rFonts w:eastAsia="Times New Roman"/>
                          <w:bCs/>
                          <w:sz w:val="22"/>
                          <w:szCs w:val="22"/>
                        </w:rPr>
                      </w:pPr>
                      <w:r w:rsidRPr="00486B5A">
                        <w:rPr>
                          <w:rFonts w:eastAsia="Times New Roman"/>
                          <w:bCs/>
                          <w:sz w:val="22"/>
                          <w:szCs w:val="22"/>
                        </w:rPr>
                        <w:t xml:space="preserve">If Cuba does not have concrete, near-term plans to </w:t>
                      </w:r>
                      <w:r>
                        <w:rPr>
                          <w:rFonts w:eastAsia="Times New Roman"/>
                          <w:bCs/>
                          <w:sz w:val="22"/>
                          <w:szCs w:val="22"/>
                        </w:rPr>
                        <w:t>prohibit the full range of sexual- and sex-based harassment in its labor legislation, recommend in its concluding observations that Cuba pass specific labor legislation penalizing sexual harassment.</w:t>
                      </w:r>
                    </w:p>
                    <w:p w14:paraId="7E07F8C7" w14:textId="77777777" w:rsidR="00FF332D" w:rsidRDefault="00FF332D" w:rsidP="00FF332D">
                      <w:pPr>
                        <w:pStyle w:val="ListParagraph"/>
                        <w:numPr>
                          <w:ilvl w:val="2"/>
                          <w:numId w:val="21"/>
                        </w:numPr>
                        <w:rPr>
                          <w:rFonts w:eastAsia="Times New Roman"/>
                          <w:bCs/>
                          <w:sz w:val="22"/>
                          <w:szCs w:val="22"/>
                        </w:rPr>
                      </w:pPr>
                      <w:r>
                        <w:rPr>
                          <w:rFonts w:eastAsia="Times New Roman"/>
                          <w:bCs/>
                          <w:sz w:val="22"/>
                          <w:szCs w:val="22"/>
                        </w:rPr>
                        <w:t xml:space="preserve">Further recommend that Cuba include in this legislation the most relevant elements of a comprehensive anti-sexual harassment law: </w:t>
                      </w:r>
                    </w:p>
                    <w:p w14:paraId="12DFDF2F" w14:textId="77777777" w:rsidR="00FF332D" w:rsidRPr="0042067D" w:rsidRDefault="00FF332D" w:rsidP="00FF332D">
                      <w:pPr>
                        <w:pStyle w:val="ListParagraph"/>
                        <w:numPr>
                          <w:ilvl w:val="3"/>
                          <w:numId w:val="21"/>
                        </w:numPr>
                        <w:rPr>
                          <w:rFonts w:eastAsia="Times New Roman"/>
                          <w:bCs/>
                          <w:sz w:val="22"/>
                          <w:szCs w:val="22"/>
                        </w:rPr>
                      </w:pPr>
                      <w:r>
                        <w:rPr>
                          <w:sz w:val="22"/>
                          <w:szCs w:val="22"/>
                        </w:rPr>
                        <w:t>a definition of</w:t>
                      </w:r>
                      <w:r w:rsidRPr="00037510">
                        <w:rPr>
                          <w:sz w:val="22"/>
                          <w:szCs w:val="22"/>
                        </w:rPr>
                        <w:t xml:space="preserve"> sexual harassment </w:t>
                      </w:r>
                      <w:r>
                        <w:rPr>
                          <w:sz w:val="22"/>
                          <w:szCs w:val="22"/>
                        </w:rPr>
                        <w:t>that includes both</w:t>
                      </w:r>
                      <w:r w:rsidRPr="00037510">
                        <w:rPr>
                          <w:sz w:val="22"/>
                          <w:szCs w:val="22"/>
                        </w:rPr>
                        <w:t xml:space="preserve"> quid pro quo and the creation of a hostile work environment; </w:t>
                      </w:r>
                    </w:p>
                    <w:p w14:paraId="3181CF57" w14:textId="77777777" w:rsidR="00FF332D" w:rsidRPr="00CA57C3" w:rsidRDefault="00FF332D" w:rsidP="00FF332D">
                      <w:pPr>
                        <w:pStyle w:val="ListParagraph"/>
                        <w:numPr>
                          <w:ilvl w:val="3"/>
                          <w:numId w:val="21"/>
                        </w:numPr>
                        <w:rPr>
                          <w:rFonts w:eastAsia="Times New Roman"/>
                          <w:bCs/>
                          <w:sz w:val="22"/>
                          <w:szCs w:val="22"/>
                        </w:rPr>
                      </w:pPr>
                      <w:r>
                        <w:rPr>
                          <w:sz w:val="22"/>
                          <w:szCs w:val="22"/>
                        </w:rPr>
                        <w:t>the inclusion of</w:t>
                      </w:r>
                      <w:r w:rsidRPr="00037510">
                        <w:rPr>
                          <w:sz w:val="22"/>
                          <w:szCs w:val="22"/>
                        </w:rPr>
                        <w:t xml:space="preserve"> sex-based harassment as well as sexual-behavior based harassment; </w:t>
                      </w:r>
                    </w:p>
                    <w:p w14:paraId="5BFBF819" w14:textId="77777777" w:rsidR="00FF332D" w:rsidRPr="0042067D" w:rsidRDefault="00FF332D" w:rsidP="00FF332D">
                      <w:pPr>
                        <w:pStyle w:val="ListParagraph"/>
                        <w:numPr>
                          <w:ilvl w:val="3"/>
                          <w:numId w:val="21"/>
                        </w:numPr>
                        <w:rPr>
                          <w:rFonts w:eastAsia="Times New Roman"/>
                          <w:bCs/>
                          <w:sz w:val="22"/>
                          <w:szCs w:val="22"/>
                        </w:rPr>
                      </w:pPr>
                      <w:r w:rsidRPr="00037510">
                        <w:rPr>
                          <w:sz w:val="22"/>
                          <w:szCs w:val="22"/>
                        </w:rPr>
                        <w:t>protect</w:t>
                      </w:r>
                      <w:r>
                        <w:rPr>
                          <w:sz w:val="22"/>
                          <w:szCs w:val="22"/>
                        </w:rPr>
                        <w:t>ions for</w:t>
                      </w:r>
                      <w:r w:rsidRPr="00037510">
                        <w:rPr>
                          <w:sz w:val="22"/>
                          <w:szCs w:val="22"/>
                        </w:rPr>
                        <w:t xml:space="preserve"> workers from harassment by co-workers and other actors in the workplace, as well as supervisors; and</w:t>
                      </w:r>
                    </w:p>
                    <w:p w14:paraId="6C69B976" w14:textId="77777777" w:rsidR="00FF332D" w:rsidRPr="00486B5A" w:rsidRDefault="00FF332D" w:rsidP="00FF332D">
                      <w:pPr>
                        <w:pStyle w:val="ListParagraph"/>
                        <w:numPr>
                          <w:ilvl w:val="3"/>
                          <w:numId w:val="21"/>
                        </w:numPr>
                        <w:rPr>
                          <w:rFonts w:eastAsia="Times New Roman"/>
                          <w:bCs/>
                          <w:sz w:val="22"/>
                          <w:szCs w:val="22"/>
                        </w:rPr>
                      </w:pPr>
                      <w:r>
                        <w:rPr>
                          <w:sz w:val="22"/>
                          <w:szCs w:val="22"/>
                        </w:rPr>
                        <w:t>protections against retaliatory action for reporting sexual harassment.</w:t>
                      </w:r>
                    </w:p>
                    <w:p w14:paraId="2EE2E4CD" w14:textId="77777777" w:rsidR="00FF332D" w:rsidRDefault="00FF332D" w:rsidP="00FF332D"/>
                  </w:txbxContent>
                </v:textbox>
                <w10:anchorlock/>
              </v:shape>
            </w:pict>
          </mc:Fallback>
        </mc:AlternateContent>
      </w:r>
    </w:p>
    <w:p w14:paraId="7C56C3A7" w14:textId="77777777" w:rsidR="007A0B2C" w:rsidRPr="007A0B2C" w:rsidRDefault="007A0B2C" w:rsidP="007A0B2C">
      <w:pPr>
        <w:pStyle w:val="ListParagraph"/>
        <w:spacing w:before="0" w:after="160" w:line="256" w:lineRule="auto"/>
        <w:ind w:left="1440"/>
        <w:rPr>
          <w:sz w:val="22"/>
          <w:szCs w:val="22"/>
        </w:rPr>
      </w:pPr>
    </w:p>
    <w:p w14:paraId="279CCA47" w14:textId="77777777" w:rsidR="0096441A" w:rsidRPr="002C5006" w:rsidRDefault="0096441A" w:rsidP="002C5006">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0" w:name="_Toc131759065"/>
      <w:r w:rsidRPr="002C5006">
        <w:rPr>
          <w:rFonts w:ascii="Calibri Light" w:eastAsia="Times New Roman" w:hAnsi="Calibri Light" w:cs="Times New Roman"/>
          <w:bCs/>
          <w:color w:val="2E74B5"/>
          <w:sz w:val="26"/>
          <w:szCs w:val="26"/>
        </w:rPr>
        <w:t>Child Marriage (Articles 16, 2)</w:t>
      </w:r>
      <w:bookmarkEnd w:id="60"/>
    </w:p>
    <w:p w14:paraId="4508D78A" w14:textId="07DABAD3" w:rsidR="00241919" w:rsidRDefault="002A15C3" w:rsidP="0096441A">
      <w:pPr>
        <w:rPr>
          <w:bCs/>
          <w:sz w:val="22"/>
          <w:szCs w:val="22"/>
        </w:rPr>
      </w:pPr>
      <w:r>
        <w:rPr>
          <w:bCs/>
          <w:sz w:val="22"/>
          <w:szCs w:val="22"/>
        </w:rPr>
        <w:t>Cuba</w:t>
      </w:r>
      <w:r w:rsidR="00441C7B">
        <w:rPr>
          <w:bCs/>
          <w:sz w:val="22"/>
          <w:szCs w:val="22"/>
        </w:rPr>
        <w:t>’s new family code, passed in September 2022, establishes 18 as the minimum age of marriage for both sexes</w:t>
      </w:r>
      <w:r w:rsidR="008203DC">
        <w:rPr>
          <w:bCs/>
          <w:sz w:val="22"/>
          <w:szCs w:val="22"/>
        </w:rPr>
        <w:t xml:space="preserve"> without any exceptions o</w:t>
      </w:r>
      <w:r w:rsidR="00F04BC2">
        <w:rPr>
          <w:bCs/>
          <w:sz w:val="22"/>
          <w:szCs w:val="22"/>
        </w:rPr>
        <w:t>r</w:t>
      </w:r>
      <w:r w:rsidR="008203DC">
        <w:rPr>
          <w:bCs/>
          <w:sz w:val="22"/>
          <w:szCs w:val="22"/>
        </w:rPr>
        <w:t xml:space="preserve"> loopholes</w:t>
      </w:r>
      <w:r w:rsidR="00441C7B">
        <w:rPr>
          <w:bCs/>
          <w:sz w:val="22"/>
          <w:szCs w:val="22"/>
        </w:rPr>
        <w:t>. Prior to the passing of this law, when girls as young as 14 could legally</w:t>
      </w:r>
      <w:r w:rsidR="008203DC">
        <w:rPr>
          <w:bCs/>
          <w:sz w:val="22"/>
          <w:szCs w:val="22"/>
        </w:rPr>
        <w:t xml:space="preserve"> be</w:t>
      </w:r>
      <w:r w:rsidR="00441C7B">
        <w:rPr>
          <w:bCs/>
          <w:sz w:val="22"/>
          <w:szCs w:val="22"/>
        </w:rPr>
        <w:t xml:space="preserve"> married, Cuba showed </w:t>
      </w:r>
      <w:r w:rsidR="00B218C7">
        <w:rPr>
          <w:bCs/>
          <w:sz w:val="22"/>
          <w:szCs w:val="22"/>
        </w:rPr>
        <w:t xml:space="preserve">devastatingly </w:t>
      </w:r>
      <w:r w:rsidR="00441C7B">
        <w:rPr>
          <w:bCs/>
          <w:sz w:val="22"/>
          <w:szCs w:val="22"/>
        </w:rPr>
        <w:t>high rates of child marriage, with 29% of women aged 20-24 in 2019 having married before age 18.</w:t>
      </w:r>
      <w:r w:rsidR="00441C7B">
        <w:rPr>
          <w:rStyle w:val="FootnoteReference"/>
          <w:bCs/>
          <w:sz w:val="22"/>
          <w:szCs w:val="22"/>
        </w:rPr>
        <w:footnoteReference w:id="1"/>
      </w:r>
    </w:p>
    <w:p w14:paraId="6D3DF150" w14:textId="4C2A6C78" w:rsidR="00FF332D" w:rsidRPr="008F1250" w:rsidRDefault="00FF332D" w:rsidP="0096441A">
      <w:pPr>
        <w:rPr>
          <w:bCs/>
          <w:sz w:val="22"/>
          <w:szCs w:val="22"/>
        </w:rPr>
      </w:pPr>
      <w:r>
        <w:rPr>
          <w:noProof/>
        </w:rPr>
        <mc:AlternateContent>
          <mc:Choice Requires="wps">
            <w:drawing>
              <wp:inline distT="0" distB="0" distL="0" distR="0" wp14:anchorId="129025E4" wp14:editId="0B465672">
                <wp:extent cx="5876925" cy="2255520"/>
                <wp:effectExtent l="0" t="0" r="66675" b="4953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25552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74B65975" w14:textId="0BB91C2E" w:rsidR="00FF332D" w:rsidRDefault="00FF332D" w:rsidP="00FF332D">
                            <w:pPr>
                              <w:pStyle w:val="Heading2"/>
                              <w:jc w:val="center"/>
                              <w:rPr>
                                <w:b/>
                              </w:rPr>
                            </w:pPr>
                            <w:r>
                              <w:rPr>
                                <w:b/>
                              </w:rPr>
                              <w:t>Recommended question for the list of issues and Concluding Observation</w:t>
                            </w:r>
                          </w:p>
                          <w:p w14:paraId="1292E5BA" w14:textId="77777777" w:rsidR="00FF332D" w:rsidRDefault="00FF332D" w:rsidP="00FF332D">
                            <w:pPr>
                              <w:spacing w:before="0" w:after="0" w:line="254" w:lineRule="auto"/>
                              <w:rPr>
                                <w:rFonts w:eastAsia="Times New Roman" w:cstheme="minorHAnsi"/>
                                <w:b/>
                                <w:color w:val="000000"/>
                                <w:sz w:val="22"/>
                                <w:szCs w:val="22"/>
                              </w:rPr>
                            </w:pPr>
                          </w:p>
                          <w:p w14:paraId="5F5A4484" w14:textId="77777777" w:rsidR="00FF332D" w:rsidRPr="0048774C" w:rsidRDefault="00FF332D" w:rsidP="00FF332D">
                            <w:pPr>
                              <w:rPr>
                                <w:b/>
                                <w:bCs/>
                                <w:sz w:val="22"/>
                                <w:szCs w:val="22"/>
                              </w:rPr>
                            </w:pPr>
                            <w:r w:rsidRPr="0048774C">
                              <w:rPr>
                                <w:b/>
                                <w:bCs/>
                                <w:sz w:val="22"/>
                                <w:szCs w:val="22"/>
                              </w:rPr>
                              <w:t>We hope the Committee will:</w:t>
                            </w:r>
                          </w:p>
                          <w:p w14:paraId="2503720B" w14:textId="77777777" w:rsidR="00FF332D" w:rsidRDefault="00FF332D" w:rsidP="00FF332D">
                            <w:pPr>
                              <w:pStyle w:val="ListParagraph"/>
                              <w:numPr>
                                <w:ilvl w:val="0"/>
                                <w:numId w:val="21"/>
                              </w:numPr>
                              <w:spacing w:before="0" w:after="160"/>
                              <w:rPr>
                                <w:color w:val="000000" w:themeColor="text1"/>
                                <w:sz w:val="22"/>
                                <w:szCs w:val="22"/>
                              </w:rPr>
                            </w:pPr>
                            <w:r w:rsidRPr="00441C7B">
                              <w:rPr>
                                <w:color w:val="000000" w:themeColor="text1"/>
                                <w:sz w:val="22"/>
                                <w:szCs w:val="22"/>
                              </w:rPr>
                              <w:t>In its list of issues, ask Cuba: Can Cuba provide any information on what measures it is taking to effectively implement the new prohibition on underage marriage introduced in its 2022 family code?</w:t>
                            </w:r>
                          </w:p>
                          <w:p w14:paraId="103ACDAA" w14:textId="77777777" w:rsidR="00FF332D" w:rsidRDefault="00FF332D" w:rsidP="00FF332D">
                            <w:pPr>
                              <w:pStyle w:val="ListParagraph"/>
                              <w:numPr>
                                <w:ilvl w:val="1"/>
                                <w:numId w:val="21"/>
                              </w:numPr>
                              <w:spacing w:before="0" w:after="160"/>
                              <w:rPr>
                                <w:color w:val="000000" w:themeColor="text1"/>
                                <w:sz w:val="22"/>
                                <w:szCs w:val="22"/>
                              </w:rPr>
                            </w:pPr>
                            <w:r w:rsidRPr="00441C7B">
                              <w:rPr>
                                <w:color w:val="000000" w:themeColor="text1"/>
                                <w:sz w:val="22"/>
                                <w:szCs w:val="22"/>
                              </w:rPr>
                              <w:t>If Cuba does not have concrete plans to implement this new law, recommend in its concluding observations that Cuba develop a concrete, near-term plan to effectively enforce the family code and reduce rates of child marriage.</w:t>
                            </w:r>
                          </w:p>
                          <w:p w14:paraId="3C975085" w14:textId="77777777" w:rsidR="00FF332D" w:rsidRDefault="00FF332D" w:rsidP="00FF332D"/>
                        </w:txbxContent>
                      </wps:txbx>
                      <wps:bodyPr rot="0" vert="horz" wrap="square" lIns="91440" tIns="45720" rIns="91440" bIns="45720" anchor="t" anchorCtr="0" upright="1">
                        <a:noAutofit/>
                      </wps:bodyPr>
                    </wps:wsp>
                  </a:graphicData>
                </a:graphic>
              </wp:inline>
            </w:drawing>
          </mc:Choice>
          <mc:Fallback>
            <w:pict>
              <v:shape w14:anchorId="129025E4" id="Text Box 4" o:spid="_x0000_s1028" type="#_x0000_t202" style="width:462.75pt;height:17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N+clgIAADUFAAAOAAAAZHJzL2Uyb0RvYy54bWysVE1v2zAMvQ/YfxB0X504cZsYdYouXYcB&#10;3QfQDjsrtmwL09ckJXb760dRTeZuOw3zwRAp6ZF8fNTl1agkOXDnhdEVnZ/NKOG6No3QXUW/Pty+&#10;WVHiA9MNk0bzij5yT682r19dDrbkuemNbLgjAKJ9OdiK9iHYMst83XPF/JmxXMNma5xiAUzXZY1j&#10;A6ArmeWz2Xk2GNdYZ2ruPXhv0ibdIH7b8jp8blvPA5EVhdwC/h3+d/GfbS5Z2Tlme1E/p8H+IQvF&#10;hIagJ6gbFhjZO/EHlBK1M9604aw2KjNtK2qONUA189lv1dz3zHKsBcjx9kST/3+w9afDF0dEU9El&#10;JZopaNEDHwN5a0ayjOwM1pdw6N7CsTCCG7qMlXp7Z+rvnmiz7Znu+LVzZug5ayC7ebyZTa4mHB9B&#10;dsNH00AYtg8GgcbWqUgdkEEAHbr0eOpMTKUGZ7G6OF/nBSU17OV5URQ59i5j5fG6dT6850aRuKio&#10;g9YjPDvc+RDTYeXxSIzmjRTNrZASjSg3vpWOHBgIRYZUotwryDX55rP4Jb2AH1SV/Mc0ULERAiO9&#10;QJeaDBU9XxSzRNyLyK7bneJiiBPg9JgSAcZEClXR1SSRSPc73aCIAxMyraFSqWNZHAcAykd69wBx&#10;3zcDaUQkaLGCkigYMA35RQIlTHYwxkFS4kz4JkKPEoztQJr+kmz0M2l7luhYrNfrFXYfKE7HkRBz&#10;jI7WJDFUSRRGkkgYdyPKMT+Kb2eaR5AN5IPagLcGFr1xT5QMMLcV9T/2zHFK5AcN0lvPl8s46Ggs&#10;iwvQCXHTnd10h+kaoKBiStJyG9LjsLdOdD1ESkrQ5hrk2goUUtR1ygqKiQbMJpb1/I7E4Z/aeOrX&#10;a7f5CQAA//8DAFBLAwQUAAYACAAAACEAH5f82NwAAAAFAQAADwAAAGRycy9kb3ducmV2LnhtbEyP&#10;QU+EMBCF7yb+h2ZMvLlFtGYXKZvV6MHEi+jBvRU6Ai6dEtoF/PeOXvQyyct7ee+bfLu4Xkw4hs6T&#10;hstVAgKp9rajRsPb6+PFGkSIhqzpPaGGLwywLU5PcpNZP9MLTmVsBJdQyIyGNsYhkzLULToTVn5A&#10;Yu/Dj85ElmMj7WhmLne9TJPkRjrTES+0ZsD7FutDeXQa5mc/PUx35e4wvNun9HOv1tW10vr8bNnd&#10;goi4xL8w/OAzOhTMVPkj2SB6DfxI/L3sbVKlQFQarpRKQRa5/E9ffAMAAP//AwBQSwECLQAUAAYA&#10;CAAAACEAtoM4kv4AAADhAQAAEwAAAAAAAAAAAAAAAAAAAAAAW0NvbnRlbnRfVHlwZXNdLnhtbFBL&#10;AQItABQABgAIAAAAIQA4/SH/1gAAAJQBAAALAAAAAAAAAAAAAAAAAC8BAABfcmVscy8ucmVsc1BL&#10;AQItABQABgAIAAAAIQA7aN+clgIAADUFAAAOAAAAAAAAAAAAAAAAAC4CAABkcnMvZTJvRG9jLnht&#10;bFBLAQItABQABgAIAAAAIQAfl/zY3AAAAAUBAAAPAAAAAAAAAAAAAAAAAPAEAABkcnMvZG93bnJl&#10;di54bWxQSwUGAAAAAAQABADzAAAA+QUAAAAA&#10;" fillcolor="white [3201]" strokeweight=".5pt">
                <v:shadow on="t" color="black" opacity="26213f" origin="-.5,-.5" offset=".74836mm,.74836mm"/>
                <v:textbox>
                  <w:txbxContent>
                    <w:p w14:paraId="74B65975" w14:textId="0BB91C2E" w:rsidR="00FF332D" w:rsidRDefault="00FF332D" w:rsidP="00FF332D">
                      <w:pPr>
                        <w:pStyle w:val="Heading2"/>
                        <w:jc w:val="center"/>
                        <w:rPr>
                          <w:b/>
                        </w:rPr>
                      </w:pPr>
                      <w:r>
                        <w:rPr>
                          <w:b/>
                        </w:rPr>
                        <w:t>Recommended question for the list of issues and Concluding Observation</w:t>
                      </w:r>
                    </w:p>
                    <w:p w14:paraId="1292E5BA" w14:textId="77777777" w:rsidR="00FF332D" w:rsidRDefault="00FF332D" w:rsidP="00FF332D">
                      <w:pPr>
                        <w:spacing w:before="0" w:after="0" w:line="254" w:lineRule="auto"/>
                        <w:rPr>
                          <w:rFonts w:eastAsia="Times New Roman" w:cstheme="minorHAnsi"/>
                          <w:b/>
                          <w:color w:val="000000"/>
                          <w:sz w:val="22"/>
                          <w:szCs w:val="22"/>
                        </w:rPr>
                      </w:pPr>
                    </w:p>
                    <w:p w14:paraId="5F5A4484" w14:textId="77777777" w:rsidR="00FF332D" w:rsidRPr="0048774C" w:rsidRDefault="00FF332D" w:rsidP="00FF332D">
                      <w:pPr>
                        <w:rPr>
                          <w:b/>
                          <w:bCs/>
                          <w:sz w:val="22"/>
                          <w:szCs w:val="22"/>
                        </w:rPr>
                      </w:pPr>
                      <w:r w:rsidRPr="0048774C">
                        <w:rPr>
                          <w:b/>
                          <w:bCs/>
                          <w:sz w:val="22"/>
                          <w:szCs w:val="22"/>
                        </w:rPr>
                        <w:t>We hope the Committee will:</w:t>
                      </w:r>
                    </w:p>
                    <w:p w14:paraId="2503720B" w14:textId="77777777" w:rsidR="00FF332D" w:rsidRDefault="00FF332D" w:rsidP="00FF332D">
                      <w:pPr>
                        <w:pStyle w:val="ListParagraph"/>
                        <w:numPr>
                          <w:ilvl w:val="0"/>
                          <w:numId w:val="21"/>
                        </w:numPr>
                        <w:spacing w:before="0" w:after="160"/>
                        <w:rPr>
                          <w:color w:val="000000" w:themeColor="text1"/>
                          <w:sz w:val="22"/>
                          <w:szCs w:val="22"/>
                        </w:rPr>
                      </w:pPr>
                      <w:r w:rsidRPr="00441C7B">
                        <w:rPr>
                          <w:color w:val="000000" w:themeColor="text1"/>
                          <w:sz w:val="22"/>
                          <w:szCs w:val="22"/>
                        </w:rPr>
                        <w:t>In its list of issues, ask Cuba: Can Cuba provide any information on what measures it is taking to effectively implement the new prohibition on underage marriage introduced in its 2022 family code?</w:t>
                      </w:r>
                    </w:p>
                    <w:p w14:paraId="103ACDAA" w14:textId="77777777" w:rsidR="00FF332D" w:rsidRDefault="00FF332D" w:rsidP="00FF332D">
                      <w:pPr>
                        <w:pStyle w:val="ListParagraph"/>
                        <w:numPr>
                          <w:ilvl w:val="1"/>
                          <w:numId w:val="21"/>
                        </w:numPr>
                        <w:spacing w:before="0" w:after="160"/>
                        <w:rPr>
                          <w:color w:val="000000" w:themeColor="text1"/>
                          <w:sz w:val="22"/>
                          <w:szCs w:val="22"/>
                        </w:rPr>
                      </w:pPr>
                      <w:r w:rsidRPr="00441C7B">
                        <w:rPr>
                          <w:color w:val="000000" w:themeColor="text1"/>
                          <w:sz w:val="22"/>
                          <w:szCs w:val="22"/>
                        </w:rPr>
                        <w:t>If Cuba does not have concrete plans to implement this new law, recommend in its concluding observations that Cuba develop a concrete, near-term plan to effectively enforce the family code and reduce rates of child marriage.</w:t>
                      </w:r>
                    </w:p>
                    <w:p w14:paraId="3C975085" w14:textId="77777777" w:rsidR="00FF332D" w:rsidRDefault="00FF332D" w:rsidP="00FF332D"/>
                  </w:txbxContent>
                </v:textbox>
                <w10:anchorlock/>
              </v:shape>
            </w:pict>
          </mc:Fallback>
        </mc:AlternateContent>
      </w:r>
    </w:p>
    <w:p w14:paraId="37F513FA" w14:textId="77777777" w:rsidR="00441C7B" w:rsidRPr="00441C7B" w:rsidRDefault="00441C7B" w:rsidP="00441C7B">
      <w:pPr>
        <w:pStyle w:val="ListParagraph"/>
        <w:spacing w:before="0" w:after="160"/>
        <w:ind w:left="1440"/>
        <w:rPr>
          <w:color w:val="000000" w:themeColor="text1"/>
          <w:sz w:val="22"/>
          <w:szCs w:val="22"/>
        </w:rPr>
      </w:pPr>
    </w:p>
    <w:p w14:paraId="500C25FA" w14:textId="77777777" w:rsidR="002C5006" w:rsidRPr="002C5006" w:rsidRDefault="002C5006" w:rsidP="002C5006">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1" w:name="_Toc131759066"/>
      <w:r w:rsidRPr="002C5006">
        <w:rPr>
          <w:rFonts w:ascii="Calibri Light" w:eastAsia="Times New Roman" w:hAnsi="Calibri Light" w:cs="Times New Roman"/>
          <w:bCs/>
          <w:color w:val="2E74B5"/>
          <w:sz w:val="26"/>
          <w:szCs w:val="26"/>
        </w:rPr>
        <w:t>Discrimination and Sexual Harassment in Education (Article 10, General Recommendation 36)</w:t>
      </w:r>
      <w:bookmarkEnd w:id="61"/>
    </w:p>
    <w:p w14:paraId="7D19BE95" w14:textId="77777777" w:rsidR="002C5006" w:rsidRDefault="002C5006" w:rsidP="002C5006">
      <w:pPr>
        <w:spacing w:before="0" w:after="160"/>
        <w:rPr>
          <w:sz w:val="22"/>
          <w:szCs w:val="22"/>
        </w:rPr>
      </w:pPr>
    </w:p>
    <w:p w14:paraId="5F6A546E" w14:textId="081EA73A" w:rsidR="00B13297" w:rsidRDefault="00441C7B" w:rsidP="00441C7B">
      <w:pPr>
        <w:rPr>
          <w:sz w:val="22"/>
          <w:szCs w:val="22"/>
        </w:rPr>
      </w:pPr>
      <w:r>
        <w:rPr>
          <w:sz w:val="22"/>
          <w:szCs w:val="22"/>
        </w:rPr>
        <w:t xml:space="preserve">Cuba recently introduced a new penal code </w:t>
      </w:r>
      <w:r w:rsidR="00221311">
        <w:rPr>
          <w:sz w:val="22"/>
          <w:szCs w:val="22"/>
        </w:rPr>
        <w:t xml:space="preserve">that </w:t>
      </w:r>
      <w:r>
        <w:rPr>
          <w:sz w:val="22"/>
          <w:szCs w:val="22"/>
        </w:rPr>
        <w:t>criminalizes sexual harassment from teachers towards students</w:t>
      </w:r>
      <w:r w:rsidR="000807F9">
        <w:rPr>
          <w:sz w:val="22"/>
          <w:szCs w:val="22"/>
        </w:rPr>
        <w:t xml:space="preserve"> for the first time</w:t>
      </w:r>
      <w:r>
        <w:rPr>
          <w:sz w:val="22"/>
          <w:szCs w:val="22"/>
        </w:rPr>
        <w:t xml:space="preserve">. We commend Cuba for </w:t>
      </w:r>
      <w:r w:rsidR="005F0221">
        <w:rPr>
          <w:sz w:val="22"/>
          <w:szCs w:val="22"/>
        </w:rPr>
        <w:t xml:space="preserve">taking </w:t>
      </w:r>
      <w:r w:rsidR="00D97346">
        <w:rPr>
          <w:sz w:val="22"/>
          <w:szCs w:val="22"/>
        </w:rPr>
        <w:t>a</w:t>
      </w:r>
      <w:r w:rsidR="005F0221">
        <w:rPr>
          <w:sz w:val="22"/>
          <w:szCs w:val="22"/>
        </w:rPr>
        <w:t xml:space="preserve"> first step towards preventing sexual harassment in schools. </w:t>
      </w:r>
      <w:r w:rsidR="00221311">
        <w:rPr>
          <w:sz w:val="22"/>
          <w:szCs w:val="22"/>
        </w:rPr>
        <w:t>However</w:t>
      </w:r>
      <w:r w:rsidR="00F04BC2">
        <w:rPr>
          <w:sz w:val="22"/>
          <w:szCs w:val="22"/>
        </w:rPr>
        <w:t>,</w:t>
      </w:r>
      <w:r w:rsidR="00221311">
        <w:rPr>
          <w:sz w:val="22"/>
          <w:szCs w:val="22"/>
        </w:rPr>
        <w:t xml:space="preserve"> there are no accompanying civil protections which will likely limit implementation.  In addition, w</w:t>
      </w:r>
      <w:r w:rsidR="005F0221" w:rsidDel="00B13297">
        <w:rPr>
          <w:sz w:val="22"/>
          <w:szCs w:val="22"/>
        </w:rPr>
        <w:t>e did not</w:t>
      </w:r>
      <w:r w:rsidR="007340F6">
        <w:rPr>
          <w:sz w:val="22"/>
          <w:szCs w:val="22"/>
        </w:rPr>
        <w:t xml:space="preserve"> </w:t>
      </w:r>
      <w:r w:rsidR="005F0221" w:rsidDel="00B13297">
        <w:rPr>
          <w:sz w:val="22"/>
          <w:szCs w:val="22"/>
        </w:rPr>
        <w:t xml:space="preserve">find any prohibitions of sex-based discrimination in education. </w:t>
      </w:r>
    </w:p>
    <w:p w14:paraId="1B021516" w14:textId="15BEA5CF" w:rsidR="00FF332D" w:rsidRDefault="00FF332D" w:rsidP="00441C7B">
      <w:pPr>
        <w:rPr>
          <w:sz w:val="22"/>
          <w:szCs w:val="22"/>
        </w:rPr>
      </w:pPr>
      <w:r>
        <w:rPr>
          <w:noProof/>
        </w:rPr>
        <mc:AlternateContent>
          <mc:Choice Requires="wps">
            <w:drawing>
              <wp:inline distT="0" distB="0" distL="0" distR="0" wp14:anchorId="4DEBA2C8" wp14:editId="29948460">
                <wp:extent cx="5876925" cy="4792980"/>
                <wp:effectExtent l="0" t="0" r="66675" b="6477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79298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39EFBC79" w14:textId="41A71CEF" w:rsidR="00FF332D" w:rsidRDefault="00FF332D" w:rsidP="00FF332D">
                            <w:pPr>
                              <w:pStyle w:val="Heading2"/>
                              <w:jc w:val="center"/>
                              <w:rPr>
                                <w:b/>
                              </w:rPr>
                            </w:pPr>
                            <w:r>
                              <w:rPr>
                                <w:b/>
                              </w:rPr>
                              <w:t>Recommended questionS for the list of issues and Concluding ObservationS</w:t>
                            </w:r>
                          </w:p>
                          <w:p w14:paraId="3D1E44F3" w14:textId="77777777" w:rsidR="00FF332D" w:rsidRDefault="00FF332D" w:rsidP="00FF332D">
                            <w:pPr>
                              <w:spacing w:before="0" w:after="0" w:line="254" w:lineRule="auto"/>
                              <w:rPr>
                                <w:rFonts w:eastAsia="Times New Roman" w:cstheme="minorHAnsi"/>
                                <w:b/>
                                <w:color w:val="000000"/>
                                <w:sz w:val="22"/>
                                <w:szCs w:val="22"/>
                              </w:rPr>
                            </w:pPr>
                          </w:p>
                          <w:p w14:paraId="04E1E264" w14:textId="77777777" w:rsidR="00FF332D" w:rsidRPr="0048774C" w:rsidRDefault="00FF332D" w:rsidP="00FF332D">
                            <w:pPr>
                              <w:rPr>
                                <w:b/>
                                <w:bCs/>
                                <w:sz w:val="22"/>
                                <w:szCs w:val="22"/>
                              </w:rPr>
                            </w:pPr>
                            <w:r w:rsidRPr="0048774C">
                              <w:rPr>
                                <w:b/>
                                <w:bCs/>
                                <w:sz w:val="22"/>
                                <w:szCs w:val="22"/>
                              </w:rPr>
                              <w:t>We hope the Committee will:</w:t>
                            </w:r>
                          </w:p>
                          <w:p w14:paraId="68B6DB8F" w14:textId="77777777" w:rsidR="00FF332D" w:rsidRPr="00486B5A" w:rsidRDefault="00FF332D" w:rsidP="00FF332D">
                            <w:pPr>
                              <w:pStyle w:val="ListParagraph"/>
                              <w:numPr>
                                <w:ilvl w:val="0"/>
                                <w:numId w:val="21"/>
                              </w:numPr>
                              <w:rPr>
                                <w:rFonts w:eastAsia="Times New Roman"/>
                                <w:bCs/>
                                <w:sz w:val="22"/>
                                <w:szCs w:val="22"/>
                              </w:rPr>
                            </w:pPr>
                            <w:r w:rsidRPr="00486B5A">
                              <w:rPr>
                                <w:color w:val="000000" w:themeColor="text1"/>
                                <w:sz w:val="22"/>
                                <w:szCs w:val="22"/>
                              </w:rPr>
                              <w:t xml:space="preserve">In its list of issues, ask Cuba: </w:t>
                            </w:r>
                            <w:r>
                              <w:rPr>
                                <w:color w:val="000000" w:themeColor="text1"/>
                                <w:sz w:val="22"/>
                                <w:szCs w:val="22"/>
                              </w:rPr>
                              <w:t>C</w:t>
                            </w:r>
                            <w:r w:rsidRPr="00486B5A">
                              <w:rPr>
                                <w:color w:val="000000" w:themeColor="text1"/>
                                <w:sz w:val="22"/>
                                <w:szCs w:val="22"/>
                              </w:rPr>
                              <w:t xml:space="preserve">an Cuba clarify if sexual harassment </w:t>
                            </w:r>
                            <w:r>
                              <w:rPr>
                                <w:color w:val="000000" w:themeColor="text1"/>
                                <w:sz w:val="22"/>
                                <w:szCs w:val="22"/>
                              </w:rPr>
                              <w:t xml:space="preserve">in schools </w:t>
                            </w:r>
                            <w:r w:rsidRPr="00486B5A">
                              <w:rPr>
                                <w:color w:val="000000" w:themeColor="text1"/>
                                <w:sz w:val="22"/>
                                <w:szCs w:val="22"/>
                              </w:rPr>
                              <w:t xml:space="preserve">will </w:t>
                            </w:r>
                            <w:r>
                              <w:rPr>
                                <w:color w:val="000000" w:themeColor="text1"/>
                                <w:sz w:val="22"/>
                                <w:szCs w:val="22"/>
                              </w:rPr>
                              <w:t xml:space="preserve">be addressed fully </w:t>
                            </w:r>
                            <w:r w:rsidRPr="00486B5A">
                              <w:rPr>
                                <w:color w:val="000000" w:themeColor="text1"/>
                                <w:sz w:val="22"/>
                                <w:szCs w:val="22"/>
                              </w:rPr>
                              <w:t xml:space="preserve">in in its </w:t>
                            </w:r>
                            <w:r>
                              <w:rPr>
                                <w:color w:val="000000" w:themeColor="text1"/>
                                <w:sz w:val="22"/>
                                <w:szCs w:val="22"/>
                              </w:rPr>
                              <w:t>education</w:t>
                            </w:r>
                            <w:r w:rsidRPr="00486B5A">
                              <w:rPr>
                                <w:color w:val="000000" w:themeColor="text1"/>
                                <w:sz w:val="22"/>
                                <w:szCs w:val="22"/>
                              </w:rPr>
                              <w:t xml:space="preserve"> legislation?</w:t>
                            </w:r>
                          </w:p>
                          <w:p w14:paraId="4A11F6DB" w14:textId="77777777" w:rsidR="00FF332D" w:rsidRDefault="00FF332D" w:rsidP="00FF332D">
                            <w:pPr>
                              <w:pStyle w:val="ListParagraph"/>
                              <w:numPr>
                                <w:ilvl w:val="1"/>
                                <w:numId w:val="21"/>
                              </w:numPr>
                              <w:rPr>
                                <w:rFonts w:eastAsia="Times New Roman"/>
                                <w:bCs/>
                                <w:sz w:val="22"/>
                                <w:szCs w:val="22"/>
                              </w:rPr>
                            </w:pPr>
                            <w:r w:rsidRPr="00486B5A">
                              <w:rPr>
                                <w:rFonts w:eastAsia="Times New Roman"/>
                                <w:bCs/>
                                <w:sz w:val="22"/>
                                <w:szCs w:val="22"/>
                              </w:rPr>
                              <w:t xml:space="preserve">If Cuba does not have concrete, near-term plans to </w:t>
                            </w:r>
                            <w:r>
                              <w:rPr>
                                <w:rFonts w:eastAsia="Times New Roman"/>
                                <w:bCs/>
                                <w:sz w:val="22"/>
                                <w:szCs w:val="22"/>
                              </w:rPr>
                              <w:t>prohibit the full range of sexual and sex-based harassment in its education legislation, recommend in its concluding observations that Cuba pass education legislation prohibiting both.</w:t>
                            </w:r>
                          </w:p>
                          <w:p w14:paraId="2E381DB4" w14:textId="77777777" w:rsidR="00FF332D" w:rsidRDefault="00FF332D" w:rsidP="00FF332D">
                            <w:pPr>
                              <w:pStyle w:val="ListParagraph"/>
                              <w:numPr>
                                <w:ilvl w:val="2"/>
                                <w:numId w:val="21"/>
                              </w:numPr>
                              <w:rPr>
                                <w:rFonts w:eastAsia="Times New Roman"/>
                                <w:bCs/>
                                <w:sz w:val="22"/>
                                <w:szCs w:val="22"/>
                              </w:rPr>
                            </w:pPr>
                            <w:r>
                              <w:rPr>
                                <w:rFonts w:eastAsia="Times New Roman"/>
                                <w:bCs/>
                                <w:sz w:val="22"/>
                                <w:szCs w:val="22"/>
                              </w:rPr>
                              <w:t xml:space="preserve">Further recommend that Cuba include in this legislation the most relevant elements of a comprehensive anti-sexual harassment law: </w:t>
                            </w:r>
                          </w:p>
                          <w:p w14:paraId="39D85CAE" w14:textId="77777777" w:rsidR="00FF332D" w:rsidRPr="0042067D" w:rsidRDefault="00FF332D" w:rsidP="00FF332D">
                            <w:pPr>
                              <w:pStyle w:val="ListParagraph"/>
                              <w:numPr>
                                <w:ilvl w:val="3"/>
                                <w:numId w:val="21"/>
                              </w:numPr>
                              <w:rPr>
                                <w:rFonts w:eastAsia="Times New Roman"/>
                                <w:bCs/>
                                <w:sz w:val="22"/>
                                <w:szCs w:val="22"/>
                              </w:rPr>
                            </w:pPr>
                            <w:r>
                              <w:rPr>
                                <w:sz w:val="22"/>
                                <w:szCs w:val="22"/>
                              </w:rPr>
                              <w:t>a definition of</w:t>
                            </w:r>
                            <w:r w:rsidRPr="00037510">
                              <w:rPr>
                                <w:sz w:val="22"/>
                                <w:szCs w:val="22"/>
                              </w:rPr>
                              <w:t xml:space="preserve"> sexual harassment </w:t>
                            </w:r>
                            <w:r>
                              <w:rPr>
                                <w:sz w:val="22"/>
                                <w:szCs w:val="22"/>
                              </w:rPr>
                              <w:t>that include both</w:t>
                            </w:r>
                            <w:r w:rsidRPr="00037510">
                              <w:rPr>
                                <w:sz w:val="22"/>
                                <w:szCs w:val="22"/>
                              </w:rPr>
                              <w:t xml:space="preserve"> quid pro quo and the creation of a hostile </w:t>
                            </w:r>
                            <w:r>
                              <w:rPr>
                                <w:sz w:val="22"/>
                                <w:szCs w:val="22"/>
                              </w:rPr>
                              <w:t>educational</w:t>
                            </w:r>
                            <w:r w:rsidRPr="00037510">
                              <w:rPr>
                                <w:sz w:val="22"/>
                                <w:szCs w:val="22"/>
                              </w:rPr>
                              <w:t xml:space="preserve"> environment; </w:t>
                            </w:r>
                          </w:p>
                          <w:p w14:paraId="3C685454" w14:textId="77777777" w:rsidR="00FF332D" w:rsidRPr="0042067D" w:rsidRDefault="00FF332D" w:rsidP="00FF332D">
                            <w:pPr>
                              <w:pStyle w:val="ListParagraph"/>
                              <w:numPr>
                                <w:ilvl w:val="3"/>
                                <w:numId w:val="21"/>
                              </w:numPr>
                              <w:rPr>
                                <w:rFonts w:eastAsia="Times New Roman"/>
                                <w:bCs/>
                                <w:sz w:val="22"/>
                                <w:szCs w:val="22"/>
                              </w:rPr>
                            </w:pPr>
                            <w:r>
                              <w:rPr>
                                <w:sz w:val="22"/>
                                <w:szCs w:val="22"/>
                              </w:rPr>
                              <w:t>the inclusion of</w:t>
                            </w:r>
                            <w:r w:rsidRPr="00037510">
                              <w:rPr>
                                <w:sz w:val="22"/>
                                <w:szCs w:val="22"/>
                              </w:rPr>
                              <w:t xml:space="preserve"> sex-based harassment as well as sexual-behavior based harassment; </w:t>
                            </w:r>
                            <w:r>
                              <w:rPr>
                                <w:sz w:val="22"/>
                                <w:szCs w:val="22"/>
                              </w:rPr>
                              <w:t xml:space="preserve">and </w:t>
                            </w:r>
                          </w:p>
                          <w:p w14:paraId="0978018C" w14:textId="77777777" w:rsidR="00FF332D" w:rsidRPr="00EA369D" w:rsidRDefault="00FF332D" w:rsidP="00FF332D">
                            <w:pPr>
                              <w:pStyle w:val="ListParagraph"/>
                              <w:numPr>
                                <w:ilvl w:val="3"/>
                                <w:numId w:val="21"/>
                              </w:numPr>
                              <w:rPr>
                                <w:rFonts w:eastAsia="Times New Roman"/>
                                <w:bCs/>
                                <w:sz w:val="22"/>
                                <w:szCs w:val="22"/>
                              </w:rPr>
                            </w:pPr>
                            <w:r w:rsidRPr="00037510">
                              <w:rPr>
                                <w:sz w:val="22"/>
                                <w:szCs w:val="22"/>
                              </w:rPr>
                              <w:t>protect</w:t>
                            </w:r>
                            <w:r>
                              <w:rPr>
                                <w:sz w:val="22"/>
                                <w:szCs w:val="22"/>
                              </w:rPr>
                              <w:t>ions for</w:t>
                            </w:r>
                            <w:r w:rsidRPr="00037510">
                              <w:rPr>
                                <w:sz w:val="22"/>
                                <w:szCs w:val="22"/>
                              </w:rPr>
                              <w:t xml:space="preserve"> </w:t>
                            </w:r>
                            <w:r>
                              <w:rPr>
                                <w:sz w:val="22"/>
                                <w:szCs w:val="22"/>
                              </w:rPr>
                              <w:t>students</w:t>
                            </w:r>
                            <w:r w:rsidRPr="00037510">
                              <w:rPr>
                                <w:sz w:val="22"/>
                                <w:szCs w:val="22"/>
                              </w:rPr>
                              <w:t xml:space="preserve"> from harassment by </w:t>
                            </w:r>
                            <w:r>
                              <w:rPr>
                                <w:sz w:val="22"/>
                                <w:szCs w:val="22"/>
                              </w:rPr>
                              <w:t>fellow students, teachers</w:t>
                            </w:r>
                            <w:r w:rsidRPr="00037510">
                              <w:rPr>
                                <w:sz w:val="22"/>
                                <w:szCs w:val="22"/>
                              </w:rPr>
                              <w:t xml:space="preserve"> and other </w:t>
                            </w:r>
                            <w:r>
                              <w:rPr>
                                <w:sz w:val="22"/>
                                <w:szCs w:val="22"/>
                              </w:rPr>
                              <w:t>actors in education.</w:t>
                            </w:r>
                          </w:p>
                          <w:p w14:paraId="5BE001F8" w14:textId="77777777" w:rsidR="00FF332D" w:rsidRPr="006A4EAF" w:rsidRDefault="00FF332D" w:rsidP="00FF332D">
                            <w:pPr>
                              <w:pStyle w:val="ListParagraph"/>
                              <w:numPr>
                                <w:ilvl w:val="0"/>
                                <w:numId w:val="21"/>
                              </w:numPr>
                              <w:rPr>
                                <w:rFonts w:eastAsia="Times New Roman"/>
                                <w:bCs/>
                                <w:sz w:val="22"/>
                                <w:szCs w:val="22"/>
                              </w:rPr>
                            </w:pPr>
                            <w:r>
                              <w:rPr>
                                <w:sz w:val="22"/>
                                <w:szCs w:val="22"/>
                              </w:rPr>
                              <w:t>In its list of issues, ask Cuba: can Cuba demonstrate if legislation exists that prohibits sex-based discrimination in education?</w:t>
                            </w:r>
                          </w:p>
                          <w:p w14:paraId="3BB86415" w14:textId="77777777" w:rsidR="00FF332D" w:rsidRPr="00E83A06" w:rsidRDefault="00FF332D" w:rsidP="00FF332D">
                            <w:pPr>
                              <w:numPr>
                                <w:ilvl w:val="1"/>
                                <w:numId w:val="21"/>
                              </w:numPr>
                              <w:spacing w:before="0" w:after="160" w:line="256" w:lineRule="auto"/>
                            </w:pPr>
                            <w:r w:rsidRPr="006A4EAF">
                              <w:rPr>
                                <w:color w:val="000000" w:themeColor="text1"/>
                                <w:sz w:val="22"/>
                                <w:szCs w:val="22"/>
                              </w:rPr>
                              <w:t xml:space="preserve">If sufficient protections do not exist in this area, recommend in its concluding observations that Cuba pass and implement legislation that explicitly prohibits sex-based </w:t>
                            </w:r>
                            <w:r>
                              <w:rPr>
                                <w:color w:val="000000" w:themeColor="text1"/>
                                <w:sz w:val="22"/>
                                <w:szCs w:val="22"/>
                              </w:rPr>
                              <w:t>discrimination in education.</w:t>
                            </w:r>
                          </w:p>
                          <w:p w14:paraId="0F4D0098" w14:textId="77777777" w:rsidR="00FF332D" w:rsidRDefault="00FF332D" w:rsidP="00FF332D"/>
                        </w:txbxContent>
                      </wps:txbx>
                      <wps:bodyPr rot="0" vert="horz" wrap="square" lIns="91440" tIns="45720" rIns="91440" bIns="45720" anchor="t" anchorCtr="0" upright="1">
                        <a:noAutofit/>
                      </wps:bodyPr>
                    </wps:wsp>
                  </a:graphicData>
                </a:graphic>
              </wp:inline>
            </w:drawing>
          </mc:Choice>
          <mc:Fallback>
            <w:pict>
              <v:shape w14:anchorId="4DEBA2C8" id="Text Box 6" o:spid="_x0000_s1029" type="#_x0000_t202" style="width:462.75pt;height:37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PulQIAADUFAAAOAAAAZHJzL2Uyb0RvYy54bWysVE1v3CAQvVfqf0DcG+/3rq14ozRpqkrp&#10;h7SpemYxtlExUGDXTn59hyG7ddqeqvpgMQO8mXnzhsuroVPkKJyXRpd0ejGhRGhuKqmbkn59uHuz&#10;ocQHpiumjBYlfRSeXm1fv7rsbSFmpjWqEo4AiPZFb0vahmCLLPO8FR3zF8YKDZu1cR0LYLomqxzr&#10;Ab1T2WwyWWW9cZV1hgvvwXubNukW8eta8PC5rr0IRJUUcgv4d/jfx3+2vWRF45htJX9Og/1DFh2T&#10;GoKeoW5ZYOTg5B9QneTOeFOHC266zNS15AJrgGqmk9+q2bXMCqwFyPH2TJP/f7D80/GLI7Iq6YoS&#10;zTpo0YMYAnlrBrKK7PTWF3BoZ+FYGMANXcZKvb03/Lsn2ty0TDfi2jnTt4JVkN003sxGVxOOjyD7&#10;/qOpIAw7BINAQ+26SB2QQQAduvR47kxMhYNzuVmv8tmSEg57i3U+yzfYu4wVp+vW+fBemI7ERUkd&#10;tB7h2fHeh5gOK05HYjRvlKzupFJoRLmJG+XIkYFQVEglqkMHuSbfdBK/pBfwg6qS/5QGKjZCYKQX&#10;6EqTHvidLyeJuBeRXbM/x8UQZ8DxsU4GGBMlu5JuRolEut/pCkUcmFRpDZUqHcsSOABQPtJ7AIhd&#10;W/WkkpGg+QZKomDANMzWCZQw1cAYB0WJM+GbDC1KMLYDafpLstHPlG1ZomOe5/kGuw8Up+NIiDlF&#10;R2uUGKokCiNJJAz7AeU4P4lvb6pHkA3kg9qAtwYWrXFPlPQwtyX1Pw7MCUrUBw3Sy6eLRRx0NBbL&#10;9QwMN97Zj3eY5gAFFVOSljchPQ4H62TTQqSkBG2uQa61RCFFXaesoJhowGxiWc/vSBz+sY2nfr12&#10;258AAAD//wMAUEsDBBQABgAIAAAAIQAtJC+c3QAAAAUBAAAPAAAAZHJzL2Rvd25yZXYueG1sTI/B&#10;TsMwEETvSPyDtUjcqENU0xDiVAXBAYlLA4f25sTbJG28jmI3CX+P4UIvK41mNPM2W8+mYyMOrrUk&#10;4X4RAUOqrG6plvD1+XaXAHNekVadJZTwjQ7W+fVVplJtJ9riWPiahRJyqZLQeN+nnLuqQaPcwvZI&#10;wTvYwSgf5FBzPagplJuOx1H0wI1qKSw0qseXBqtTcTYSpg87vo7PxebU7/R7fNyLpFwKKW9v5s0T&#10;MI+z/w/DL35AhzwwlfZM2rFOQnjE/93gPcZCACslrMQyAZ5n/JI+/wEAAP//AwBQSwECLQAUAAYA&#10;CAAAACEAtoM4kv4AAADhAQAAEwAAAAAAAAAAAAAAAAAAAAAAW0NvbnRlbnRfVHlwZXNdLnhtbFBL&#10;AQItABQABgAIAAAAIQA4/SH/1gAAAJQBAAALAAAAAAAAAAAAAAAAAC8BAABfcmVscy8ucmVsc1BL&#10;AQItABQABgAIAAAAIQBEjePulQIAADUFAAAOAAAAAAAAAAAAAAAAAC4CAABkcnMvZTJvRG9jLnht&#10;bFBLAQItABQABgAIAAAAIQAtJC+c3QAAAAUBAAAPAAAAAAAAAAAAAAAAAO8EAABkcnMvZG93bnJl&#10;di54bWxQSwUGAAAAAAQABADzAAAA+QUAAAAA&#10;" fillcolor="white [3201]" strokeweight=".5pt">
                <v:shadow on="t" color="black" opacity="26213f" origin="-.5,-.5" offset=".74836mm,.74836mm"/>
                <v:textbox>
                  <w:txbxContent>
                    <w:p w14:paraId="39EFBC79" w14:textId="41A71CEF" w:rsidR="00FF332D" w:rsidRDefault="00FF332D" w:rsidP="00FF332D">
                      <w:pPr>
                        <w:pStyle w:val="Heading2"/>
                        <w:jc w:val="center"/>
                        <w:rPr>
                          <w:b/>
                        </w:rPr>
                      </w:pPr>
                      <w:r>
                        <w:rPr>
                          <w:b/>
                        </w:rPr>
                        <w:t>Recommended question</w:t>
                      </w:r>
                      <w:r>
                        <w:rPr>
                          <w:b/>
                        </w:rPr>
                        <w:t>S</w:t>
                      </w:r>
                      <w:r>
                        <w:rPr>
                          <w:b/>
                        </w:rPr>
                        <w:t xml:space="preserve"> for the list of issues and Concluding ObservationS</w:t>
                      </w:r>
                    </w:p>
                    <w:p w14:paraId="3D1E44F3" w14:textId="77777777" w:rsidR="00FF332D" w:rsidRDefault="00FF332D" w:rsidP="00FF332D">
                      <w:pPr>
                        <w:spacing w:before="0" w:after="0" w:line="254" w:lineRule="auto"/>
                        <w:rPr>
                          <w:rFonts w:eastAsia="Times New Roman" w:cstheme="minorHAnsi"/>
                          <w:b/>
                          <w:color w:val="000000"/>
                          <w:sz w:val="22"/>
                          <w:szCs w:val="22"/>
                        </w:rPr>
                      </w:pPr>
                    </w:p>
                    <w:p w14:paraId="04E1E264" w14:textId="77777777" w:rsidR="00FF332D" w:rsidRPr="0048774C" w:rsidRDefault="00FF332D" w:rsidP="00FF332D">
                      <w:pPr>
                        <w:rPr>
                          <w:b/>
                          <w:bCs/>
                          <w:sz w:val="22"/>
                          <w:szCs w:val="22"/>
                        </w:rPr>
                      </w:pPr>
                      <w:r w:rsidRPr="0048774C">
                        <w:rPr>
                          <w:b/>
                          <w:bCs/>
                          <w:sz w:val="22"/>
                          <w:szCs w:val="22"/>
                        </w:rPr>
                        <w:t>We hope the Committee will:</w:t>
                      </w:r>
                    </w:p>
                    <w:p w14:paraId="68B6DB8F" w14:textId="77777777" w:rsidR="00FF332D" w:rsidRPr="00486B5A" w:rsidRDefault="00FF332D" w:rsidP="00FF332D">
                      <w:pPr>
                        <w:pStyle w:val="ListParagraph"/>
                        <w:numPr>
                          <w:ilvl w:val="0"/>
                          <w:numId w:val="21"/>
                        </w:numPr>
                        <w:rPr>
                          <w:rFonts w:eastAsia="Times New Roman"/>
                          <w:bCs/>
                          <w:sz w:val="22"/>
                          <w:szCs w:val="22"/>
                        </w:rPr>
                      </w:pPr>
                      <w:r w:rsidRPr="00486B5A">
                        <w:rPr>
                          <w:color w:val="000000" w:themeColor="text1"/>
                          <w:sz w:val="22"/>
                          <w:szCs w:val="22"/>
                        </w:rPr>
                        <w:t xml:space="preserve">In its list of issues, ask Cuba: </w:t>
                      </w:r>
                      <w:r>
                        <w:rPr>
                          <w:color w:val="000000" w:themeColor="text1"/>
                          <w:sz w:val="22"/>
                          <w:szCs w:val="22"/>
                        </w:rPr>
                        <w:t>C</w:t>
                      </w:r>
                      <w:r w:rsidRPr="00486B5A">
                        <w:rPr>
                          <w:color w:val="000000" w:themeColor="text1"/>
                          <w:sz w:val="22"/>
                          <w:szCs w:val="22"/>
                        </w:rPr>
                        <w:t xml:space="preserve">an Cuba clarify if sexual harassment </w:t>
                      </w:r>
                      <w:r>
                        <w:rPr>
                          <w:color w:val="000000" w:themeColor="text1"/>
                          <w:sz w:val="22"/>
                          <w:szCs w:val="22"/>
                        </w:rPr>
                        <w:t xml:space="preserve">in schools </w:t>
                      </w:r>
                      <w:r w:rsidRPr="00486B5A">
                        <w:rPr>
                          <w:color w:val="000000" w:themeColor="text1"/>
                          <w:sz w:val="22"/>
                          <w:szCs w:val="22"/>
                        </w:rPr>
                        <w:t xml:space="preserve">will </w:t>
                      </w:r>
                      <w:r>
                        <w:rPr>
                          <w:color w:val="000000" w:themeColor="text1"/>
                          <w:sz w:val="22"/>
                          <w:szCs w:val="22"/>
                        </w:rPr>
                        <w:t xml:space="preserve">be addressed fully </w:t>
                      </w:r>
                      <w:r w:rsidRPr="00486B5A">
                        <w:rPr>
                          <w:color w:val="000000" w:themeColor="text1"/>
                          <w:sz w:val="22"/>
                          <w:szCs w:val="22"/>
                        </w:rPr>
                        <w:t xml:space="preserve">in in its </w:t>
                      </w:r>
                      <w:r>
                        <w:rPr>
                          <w:color w:val="000000" w:themeColor="text1"/>
                          <w:sz w:val="22"/>
                          <w:szCs w:val="22"/>
                        </w:rPr>
                        <w:t>education</w:t>
                      </w:r>
                      <w:r w:rsidRPr="00486B5A">
                        <w:rPr>
                          <w:color w:val="000000" w:themeColor="text1"/>
                          <w:sz w:val="22"/>
                          <w:szCs w:val="22"/>
                        </w:rPr>
                        <w:t xml:space="preserve"> legislation?</w:t>
                      </w:r>
                    </w:p>
                    <w:p w14:paraId="4A11F6DB" w14:textId="77777777" w:rsidR="00FF332D" w:rsidRDefault="00FF332D" w:rsidP="00FF332D">
                      <w:pPr>
                        <w:pStyle w:val="ListParagraph"/>
                        <w:numPr>
                          <w:ilvl w:val="1"/>
                          <w:numId w:val="21"/>
                        </w:numPr>
                        <w:rPr>
                          <w:rFonts w:eastAsia="Times New Roman"/>
                          <w:bCs/>
                          <w:sz w:val="22"/>
                          <w:szCs w:val="22"/>
                        </w:rPr>
                      </w:pPr>
                      <w:r w:rsidRPr="00486B5A">
                        <w:rPr>
                          <w:rFonts w:eastAsia="Times New Roman"/>
                          <w:bCs/>
                          <w:sz w:val="22"/>
                          <w:szCs w:val="22"/>
                        </w:rPr>
                        <w:t xml:space="preserve">If Cuba does not have concrete, near-term plans to </w:t>
                      </w:r>
                      <w:r>
                        <w:rPr>
                          <w:rFonts w:eastAsia="Times New Roman"/>
                          <w:bCs/>
                          <w:sz w:val="22"/>
                          <w:szCs w:val="22"/>
                        </w:rPr>
                        <w:t>prohibit the full range of sexual and sex-based harassment in its education legislation, recommend in its concluding observations that Cuba pass education legislation prohibiting both.</w:t>
                      </w:r>
                    </w:p>
                    <w:p w14:paraId="2E381DB4" w14:textId="77777777" w:rsidR="00FF332D" w:rsidRDefault="00FF332D" w:rsidP="00FF332D">
                      <w:pPr>
                        <w:pStyle w:val="ListParagraph"/>
                        <w:numPr>
                          <w:ilvl w:val="2"/>
                          <w:numId w:val="21"/>
                        </w:numPr>
                        <w:rPr>
                          <w:rFonts w:eastAsia="Times New Roman"/>
                          <w:bCs/>
                          <w:sz w:val="22"/>
                          <w:szCs w:val="22"/>
                        </w:rPr>
                      </w:pPr>
                      <w:r>
                        <w:rPr>
                          <w:rFonts w:eastAsia="Times New Roman"/>
                          <w:bCs/>
                          <w:sz w:val="22"/>
                          <w:szCs w:val="22"/>
                        </w:rPr>
                        <w:t xml:space="preserve">Further recommend that Cuba include in this legislation the most relevant elements of a comprehensive anti-sexual harassment law: </w:t>
                      </w:r>
                    </w:p>
                    <w:p w14:paraId="39D85CAE" w14:textId="77777777" w:rsidR="00FF332D" w:rsidRPr="0042067D" w:rsidRDefault="00FF332D" w:rsidP="00FF332D">
                      <w:pPr>
                        <w:pStyle w:val="ListParagraph"/>
                        <w:numPr>
                          <w:ilvl w:val="3"/>
                          <w:numId w:val="21"/>
                        </w:numPr>
                        <w:rPr>
                          <w:rFonts w:eastAsia="Times New Roman"/>
                          <w:bCs/>
                          <w:sz w:val="22"/>
                          <w:szCs w:val="22"/>
                        </w:rPr>
                      </w:pPr>
                      <w:r>
                        <w:rPr>
                          <w:sz w:val="22"/>
                          <w:szCs w:val="22"/>
                        </w:rPr>
                        <w:t>a definition of</w:t>
                      </w:r>
                      <w:r w:rsidRPr="00037510">
                        <w:rPr>
                          <w:sz w:val="22"/>
                          <w:szCs w:val="22"/>
                        </w:rPr>
                        <w:t xml:space="preserve"> sexual harassment </w:t>
                      </w:r>
                      <w:r>
                        <w:rPr>
                          <w:sz w:val="22"/>
                          <w:szCs w:val="22"/>
                        </w:rPr>
                        <w:t>that include both</w:t>
                      </w:r>
                      <w:r w:rsidRPr="00037510">
                        <w:rPr>
                          <w:sz w:val="22"/>
                          <w:szCs w:val="22"/>
                        </w:rPr>
                        <w:t xml:space="preserve"> quid pro quo and the creation of a hostile </w:t>
                      </w:r>
                      <w:r>
                        <w:rPr>
                          <w:sz w:val="22"/>
                          <w:szCs w:val="22"/>
                        </w:rPr>
                        <w:t>educational</w:t>
                      </w:r>
                      <w:r w:rsidRPr="00037510">
                        <w:rPr>
                          <w:sz w:val="22"/>
                          <w:szCs w:val="22"/>
                        </w:rPr>
                        <w:t xml:space="preserve"> environment; </w:t>
                      </w:r>
                    </w:p>
                    <w:p w14:paraId="3C685454" w14:textId="77777777" w:rsidR="00FF332D" w:rsidRPr="0042067D" w:rsidRDefault="00FF332D" w:rsidP="00FF332D">
                      <w:pPr>
                        <w:pStyle w:val="ListParagraph"/>
                        <w:numPr>
                          <w:ilvl w:val="3"/>
                          <w:numId w:val="21"/>
                        </w:numPr>
                        <w:rPr>
                          <w:rFonts w:eastAsia="Times New Roman"/>
                          <w:bCs/>
                          <w:sz w:val="22"/>
                          <w:szCs w:val="22"/>
                        </w:rPr>
                      </w:pPr>
                      <w:r>
                        <w:rPr>
                          <w:sz w:val="22"/>
                          <w:szCs w:val="22"/>
                        </w:rPr>
                        <w:t>the inclusion of</w:t>
                      </w:r>
                      <w:r w:rsidRPr="00037510">
                        <w:rPr>
                          <w:sz w:val="22"/>
                          <w:szCs w:val="22"/>
                        </w:rPr>
                        <w:t xml:space="preserve"> sex-based harassment as well as sexual-behavior based harassment; </w:t>
                      </w:r>
                      <w:r>
                        <w:rPr>
                          <w:sz w:val="22"/>
                          <w:szCs w:val="22"/>
                        </w:rPr>
                        <w:t xml:space="preserve">and </w:t>
                      </w:r>
                    </w:p>
                    <w:p w14:paraId="0978018C" w14:textId="77777777" w:rsidR="00FF332D" w:rsidRPr="00EA369D" w:rsidRDefault="00FF332D" w:rsidP="00FF332D">
                      <w:pPr>
                        <w:pStyle w:val="ListParagraph"/>
                        <w:numPr>
                          <w:ilvl w:val="3"/>
                          <w:numId w:val="21"/>
                        </w:numPr>
                        <w:rPr>
                          <w:rFonts w:eastAsia="Times New Roman"/>
                          <w:bCs/>
                          <w:sz w:val="22"/>
                          <w:szCs w:val="22"/>
                        </w:rPr>
                      </w:pPr>
                      <w:r w:rsidRPr="00037510">
                        <w:rPr>
                          <w:sz w:val="22"/>
                          <w:szCs w:val="22"/>
                        </w:rPr>
                        <w:t>protect</w:t>
                      </w:r>
                      <w:r>
                        <w:rPr>
                          <w:sz w:val="22"/>
                          <w:szCs w:val="22"/>
                        </w:rPr>
                        <w:t>ions for</w:t>
                      </w:r>
                      <w:r w:rsidRPr="00037510">
                        <w:rPr>
                          <w:sz w:val="22"/>
                          <w:szCs w:val="22"/>
                        </w:rPr>
                        <w:t xml:space="preserve"> </w:t>
                      </w:r>
                      <w:r>
                        <w:rPr>
                          <w:sz w:val="22"/>
                          <w:szCs w:val="22"/>
                        </w:rPr>
                        <w:t>students</w:t>
                      </w:r>
                      <w:r w:rsidRPr="00037510">
                        <w:rPr>
                          <w:sz w:val="22"/>
                          <w:szCs w:val="22"/>
                        </w:rPr>
                        <w:t xml:space="preserve"> from harassment by </w:t>
                      </w:r>
                      <w:r>
                        <w:rPr>
                          <w:sz w:val="22"/>
                          <w:szCs w:val="22"/>
                        </w:rPr>
                        <w:t>fellow students, teachers</w:t>
                      </w:r>
                      <w:r w:rsidRPr="00037510">
                        <w:rPr>
                          <w:sz w:val="22"/>
                          <w:szCs w:val="22"/>
                        </w:rPr>
                        <w:t xml:space="preserve"> and other </w:t>
                      </w:r>
                      <w:r>
                        <w:rPr>
                          <w:sz w:val="22"/>
                          <w:szCs w:val="22"/>
                        </w:rPr>
                        <w:t>actors in education.</w:t>
                      </w:r>
                    </w:p>
                    <w:p w14:paraId="5BE001F8" w14:textId="77777777" w:rsidR="00FF332D" w:rsidRPr="006A4EAF" w:rsidRDefault="00FF332D" w:rsidP="00FF332D">
                      <w:pPr>
                        <w:pStyle w:val="ListParagraph"/>
                        <w:numPr>
                          <w:ilvl w:val="0"/>
                          <w:numId w:val="21"/>
                        </w:numPr>
                        <w:rPr>
                          <w:rFonts w:eastAsia="Times New Roman"/>
                          <w:bCs/>
                          <w:sz w:val="22"/>
                          <w:szCs w:val="22"/>
                        </w:rPr>
                      </w:pPr>
                      <w:r>
                        <w:rPr>
                          <w:sz w:val="22"/>
                          <w:szCs w:val="22"/>
                        </w:rPr>
                        <w:t>In its list of issues, ask Cuba: can Cuba demonstrate if legislation exists that prohibits sex-based discrimination i</w:t>
                      </w:r>
                      <w:bookmarkStart w:id="62" w:name="_GoBack"/>
                      <w:bookmarkEnd w:id="62"/>
                      <w:r>
                        <w:rPr>
                          <w:sz w:val="22"/>
                          <w:szCs w:val="22"/>
                        </w:rPr>
                        <w:t>n education?</w:t>
                      </w:r>
                    </w:p>
                    <w:p w14:paraId="3BB86415" w14:textId="77777777" w:rsidR="00FF332D" w:rsidRPr="00E83A06" w:rsidRDefault="00FF332D" w:rsidP="00FF332D">
                      <w:pPr>
                        <w:numPr>
                          <w:ilvl w:val="1"/>
                          <w:numId w:val="21"/>
                        </w:numPr>
                        <w:spacing w:before="0" w:after="160" w:line="256" w:lineRule="auto"/>
                      </w:pPr>
                      <w:r w:rsidRPr="006A4EAF">
                        <w:rPr>
                          <w:color w:val="000000" w:themeColor="text1"/>
                          <w:sz w:val="22"/>
                          <w:szCs w:val="22"/>
                        </w:rPr>
                        <w:t xml:space="preserve">If sufficient protections do not exist in this area, recommend in its concluding observations that Cuba pass and implement legislation that explicitly prohibits sex-based </w:t>
                      </w:r>
                      <w:r>
                        <w:rPr>
                          <w:color w:val="000000" w:themeColor="text1"/>
                          <w:sz w:val="22"/>
                          <w:szCs w:val="22"/>
                        </w:rPr>
                        <w:t>discrimination in education.</w:t>
                      </w:r>
                    </w:p>
                    <w:p w14:paraId="0F4D0098" w14:textId="77777777" w:rsidR="00FF332D" w:rsidRDefault="00FF332D" w:rsidP="00FF332D"/>
                  </w:txbxContent>
                </v:textbox>
                <w10:anchorlock/>
              </v:shape>
            </w:pict>
          </mc:Fallback>
        </mc:AlternateContent>
      </w:r>
    </w:p>
    <w:p w14:paraId="00C95CD8" w14:textId="77777777" w:rsidR="005F0221" w:rsidRDefault="005F0221">
      <w:pPr>
        <w:rPr>
          <w:rFonts w:eastAsia="Times New Roman"/>
          <w:b/>
          <w:bCs/>
          <w:caps/>
          <w:color w:val="FFFFFF" w:themeColor="background1"/>
          <w:spacing w:val="15"/>
          <w:sz w:val="22"/>
          <w:szCs w:val="22"/>
        </w:rPr>
      </w:pPr>
      <w:r>
        <w:rPr>
          <w:rFonts w:eastAsia="Times New Roman"/>
          <w:b/>
          <w:bCs/>
        </w:rPr>
        <w:br w:type="page"/>
      </w:r>
    </w:p>
    <w:p w14:paraId="47FB7806" w14:textId="77777777" w:rsidR="00FA45F7" w:rsidRPr="00A52B2B" w:rsidRDefault="00623047" w:rsidP="00A52B2B">
      <w:pPr>
        <w:pStyle w:val="Heading1"/>
        <w:rPr>
          <w:rFonts w:eastAsia="Times New Roman"/>
          <w:b/>
          <w:bCs/>
        </w:rPr>
      </w:pPr>
      <w:bookmarkStart w:id="62" w:name="_Toc131759067"/>
      <w:r w:rsidRPr="00A52B2B">
        <w:rPr>
          <w:rFonts w:eastAsia="Times New Roman"/>
          <w:b/>
          <w:bCs/>
        </w:rPr>
        <w:t xml:space="preserve">Detail of Legislative </w:t>
      </w:r>
      <w:r w:rsidR="00FA45F7" w:rsidRPr="00A52B2B">
        <w:rPr>
          <w:rFonts w:eastAsia="Times New Roman"/>
          <w:b/>
          <w:bCs/>
        </w:rPr>
        <w:t>Findings</w:t>
      </w:r>
      <w:bookmarkEnd w:id="62"/>
    </w:p>
    <w:bookmarkEnd w:id="56"/>
    <w:p w14:paraId="301977FC" w14:textId="73634F80" w:rsidR="003E044E" w:rsidRPr="00F04BC2"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5C1CCD85"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3" w:name="_Toc131759068"/>
      <w:r w:rsidRPr="003C541A">
        <w:rPr>
          <w:rFonts w:ascii="Calibri Light" w:eastAsia="Times New Roman" w:hAnsi="Calibri Light" w:cs="Times New Roman"/>
          <w:bCs/>
          <w:color w:val="2E74B5"/>
          <w:sz w:val="26"/>
          <w:szCs w:val="26"/>
        </w:rPr>
        <w:t>Non-Discrimination in Work and Employment (Article 11)</w:t>
      </w:r>
      <w:bookmarkEnd w:id="63"/>
    </w:p>
    <w:p w14:paraId="5F368F75" w14:textId="77777777" w:rsidR="00FA45F7" w:rsidRPr="00FF10FA" w:rsidRDefault="00FA45F7" w:rsidP="00FF10FA">
      <w:pPr>
        <w:rPr>
          <w:sz w:val="22"/>
          <w:szCs w:val="22"/>
        </w:rPr>
      </w:pPr>
      <w:r w:rsidRPr="00FF10FA">
        <w:rPr>
          <w:sz w:val="22"/>
          <w:szCs w:val="22"/>
        </w:rPr>
        <w:t>We systematically reviewed national labor codes, gender equality, and other relevant legislation available through the International Labo</w:t>
      </w:r>
      <w:r w:rsidR="00C64A14">
        <w:rPr>
          <w:sz w:val="22"/>
          <w:szCs w:val="22"/>
        </w:rPr>
        <w:t>u</w:t>
      </w:r>
      <w:r w:rsidRPr="00FF10FA">
        <w:rPr>
          <w:sz w:val="22"/>
          <w:szCs w:val="22"/>
        </w:rPr>
        <w:t xml:space="preserve">r Organization’s NATLEX database for all 193 UN member states to determine whether national legislation prohibited gender discrimination in employment. We examined legal protections across five areas covered by CEDAW: </w:t>
      </w:r>
    </w:p>
    <w:p w14:paraId="4B2A6022"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33B6D005"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0757173A" w14:textId="77777777" w:rsidR="00FA45F7" w:rsidRPr="00FF10FA" w:rsidRDefault="00FA45F7" w:rsidP="0096441A">
      <w:pPr>
        <w:pStyle w:val="ListParagraph"/>
        <w:numPr>
          <w:ilvl w:val="0"/>
          <w:numId w:val="3"/>
        </w:numPr>
        <w:rPr>
          <w:sz w:val="22"/>
          <w:szCs w:val="22"/>
        </w:rPr>
      </w:pPr>
      <w:r w:rsidRPr="00FF10FA">
        <w:rPr>
          <w:sz w:val="22"/>
          <w:szCs w:val="22"/>
        </w:rPr>
        <w:t xml:space="preserve">training </w:t>
      </w:r>
    </w:p>
    <w:p w14:paraId="3322C385"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57B388AD"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1D8F3A01" w14:textId="77777777" w:rsidR="00ED6D9B" w:rsidRDefault="00FA45F7" w:rsidP="00ED6D9B">
      <w:pPr>
        <w:rPr>
          <w:rFonts w:ascii="Arial" w:hAnsi="Arial" w:cs="Arial"/>
          <w:color w:val="1D1C1D"/>
          <w:sz w:val="23"/>
          <w:szCs w:val="23"/>
          <w:shd w:val="clear" w:color="auto" w:fill="F8F8F8"/>
        </w:rPr>
      </w:pPr>
      <w:r w:rsidRPr="00FF10FA">
        <w:rPr>
          <w:sz w:val="22"/>
          <w:szCs w:val="22"/>
        </w:rPr>
        <w:t xml:space="preserve">We assessed whether women were explicitly protected from discrimination at work in each of these areas and whether the definition of discrimination included both direct and indirect discrimination. </w:t>
      </w:r>
    </w:p>
    <w:p w14:paraId="1AB0F415" w14:textId="77777777" w:rsidR="00F872F7" w:rsidRDefault="00ED6D9B" w:rsidP="00F872F7">
      <w:pPr>
        <w:spacing w:before="0" w:after="100"/>
        <w:rPr>
          <w:sz w:val="22"/>
          <w:szCs w:val="22"/>
        </w:rPr>
      </w:pPr>
      <w:r w:rsidRPr="00F872F7">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 because of the intersection of family status with both marital status and pregnancy.</w:t>
      </w:r>
    </w:p>
    <w:p w14:paraId="11909A8E" w14:textId="77777777" w:rsidR="00ED6D9B" w:rsidRPr="00F872F7" w:rsidRDefault="00ED6D9B" w:rsidP="00F872F7">
      <w:pPr>
        <w:spacing w:before="0" w:after="100"/>
        <w:rPr>
          <w:sz w:val="22"/>
          <w:szCs w:val="22"/>
        </w:rPr>
      </w:pPr>
      <w:r w:rsidRPr="00F872F7">
        <w:rPr>
          <w:sz w:val="22"/>
          <w:szCs w:val="22"/>
        </w:rPr>
        <w:b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from preventing sex discrimination at work, which the convention protects against more broadly.</w:t>
      </w:r>
    </w:p>
    <w:p w14:paraId="7385F3A7" w14:textId="77777777" w:rsidR="00FF10FA" w:rsidRDefault="00FF10FA" w:rsidP="00ED6D9B">
      <w:pPr>
        <w:rPr>
          <w:rFonts w:ascii="Calibri Light" w:eastAsia="Times New Roman" w:hAnsi="Calibri Light" w:cs="Times New Roman"/>
          <w:i/>
          <w:iCs/>
          <w:color w:val="2E74B5"/>
          <w:sz w:val="22"/>
          <w:szCs w:val="22"/>
          <w:highlight w:val="yellow"/>
        </w:rPr>
      </w:pPr>
    </w:p>
    <w:p w14:paraId="74E1451A" w14:textId="77777777" w:rsidR="00442940" w:rsidRPr="0042067D" w:rsidRDefault="002A15C3" w:rsidP="00442940">
      <w:pPr>
        <w:keepNext/>
        <w:keepLines/>
        <w:spacing w:before="40" w:afterLines="100" w:after="240"/>
        <w:outlineLvl w:val="3"/>
        <w:rPr>
          <w:rFonts w:ascii="Calibri Light" w:eastAsia="Times New Roman" w:hAnsi="Calibri Light" w:cs="Times New Roman"/>
          <w:iCs/>
          <w:color w:val="2E74B5"/>
          <w:sz w:val="22"/>
          <w:szCs w:val="22"/>
        </w:rPr>
      </w:pPr>
      <w:r w:rsidRPr="0042067D">
        <w:rPr>
          <w:rFonts w:ascii="Calibri Light" w:eastAsia="Times New Roman" w:hAnsi="Calibri Light" w:cs="Times New Roman"/>
          <w:iCs/>
          <w:color w:val="2E74B5"/>
          <w:sz w:val="22"/>
          <w:szCs w:val="22"/>
        </w:rPr>
        <w:t>CUBA</w:t>
      </w:r>
      <w:r w:rsidR="00442940" w:rsidRPr="0042067D">
        <w:rPr>
          <w:rFonts w:ascii="Calibri Light" w:eastAsia="Times New Roman" w:hAnsi="Calibri Light" w:cs="Times New Roman"/>
          <w:iCs/>
          <w:color w:val="2E74B5"/>
          <w:sz w:val="22"/>
          <w:szCs w:val="22"/>
        </w:rPr>
        <w:t xml:space="preserve">’S LEGISLATIVE PROVISIONS: </w:t>
      </w:r>
      <w:r w:rsidR="005658E8" w:rsidRPr="0042067D">
        <w:rPr>
          <w:rFonts w:ascii="Calibri Light" w:eastAsia="Times New Roman" w:hAnsi="Calibri Light" w:cs="Times New Roman"/>
          <w:iCs/>
          <w:color w:val="2E74B5"/>
          <w:sz w:val="22"/>
          <w:szCs w:val="22"/>
        </w:rPr>
        <w:t>Insufficient protection</w:t>
      </w:r>
      <w:r w:rsidR="00442940" w:rsidRPr="0042067D">
        <w:rPr>
          <w:rFonts w:ascii="Calibri Light" w:eastAsia="Times New Roman" w:hAnsi="Calibri Light" w:cs="Times New Roman"/>
          <w:iCs/>
          <w:color w:val="2E74B5"/>
          <w:sz w:val="22"/>
          <w:szCs w:val="22"/>
        </w:rPr>
        <w:t xml:space="preserve"> against workplace discrimination on the basis of sex</w:t>
      </w:r>
    </w:p>
    <w:p w14:paraId="0124E4F8" w14:textId="77777777" w:rsidR="005658E8" w:rsidRDefault="00442940" w:rsidP="00442940">
      <w:pPr>
        <w:rPr>
          <w:sz w:val="22"/>
          <w:szCs w:val="22"/>
        </w:rPr>
      </w:pPr>
      <w:r w:rsidRPr="00D972D8">
        <w:rPr>
          <w:sz w:val="22"/>
          <w:szCs w:val="22"/>
        </w:rPr>
        <w:t>While we recognize there may be other policies governing discrimination at work, our systematic review of national legislation</w:t>
      </w:r>
      <w:r w:rsidR="008D1A07">
        <w:rPr>
          <w:sz w:val="22"/>
          <w:szCs w:val="22"/>
        </w:rPr>
        <w:t xml:space="preserve"> found that Cuba’s labor code protects against </w:t>
      </w:r>
      <w:r w:rsidR="00B90C1E">
        <w:rPr>
          <w:sz w:val="22"/>
          <w:szCs w:val="22"/>
        </w:rPr>
        <w:t>sex-based</w:t>
      </w:r>
      <w:r w:rsidR="008D1A07">
        <w:rPr>
          <w:sz w:val="22"/>
          <w:szCs w:val="22"/>
        </w:rPr>
        <w:t xml:space="preserve"> discrimination</w:t>
      </w:r>
      <w:r w:rsidR="0028167C">
        <w:rPr>
          <w:sz w:val="22"/>
          <w:szCs w:val="22"/>
        </w:rPr>
        <w:t xml:space="preserve"> primarily</w:t>
      </w:r>
      <w:r w:rsidR="008D1A07">
        <w:rPr>
          <w:sz w:val="22"/>
          <w:szCs w:val="22"/>
        </w:rPr>
        <w:t xml:space="preserve"> in general terms. Art. 2.b) protects broadly against </w:t>
      </w:r>
      <w:r w:rsidR="005658E8">
        <w:rPr>
          <w:sz w:val="22"/>
          <w:szCs w:val="22"/>
        </w:rPr>
        <w:t xml:space="preserve">workplace </w:t>
      </w:r>
      <w:r w:rsidR="008D1A07">
        <w:rPr>
          <w:sz w:val="22"/>
          <w:szCs w:val="22"/>
        </w:rPr>
        <w:t xml:space="preserve">discrimination on the basis of </w:t>
      </w:r>
      <w:r w:rsidR="00B90C1E">
        <w:rPr>
          <w:sz w:val="22"/>
          <w:szCs w:val="22"/>
        </w:rPr>
        <w:t>sex</w:t>
      </w:r>
      <w:r w:rsidR="008D1A07">
        <w:rPr>
          <w:sz w:val="22"/>
          <w:szCs w:val="22"/>
        </w:rPr>
        <w:t xml:space="preserve">, and art. 2.c) extends this protection specifically to equal pay for equal work. </w:t>
      </w:r>
      <w:r w:rsidR="005658E8">
        <w:rPr>
          <w:sz w:val="22"/>
          <w:szCs w:val="22"/>
        </w:rPr>
        <w:t>These provisions do not cover other specific aspects of employment, such as hiring, tra</w:t>
      </w:r>
      <w:r w:rsidR="0028167C">
        <w:rPr>
          <w:sz w:val="22"/>
          <w:szCs w:val="22"/>
        </w:rPr>
        <w:t>i</w:t>
      </w:r>
      <w:r w:rsidR="005658E8">
        <w:rPr>
          <w:sz w:val="22"/>
          <w:szCs w:val="22"/>
        </w:rPr>
        <w:t>ning, promotions and/or demotions, and terminations.</w:t>
      </w:r>
    </w:p>
    <w:p w14:paraId="7F70AE92" w14:textId="77777777" w:rsidR="005658E8" w:rsidRDefault="005658E8" w:rsidP="00442940">
      <w:pPr>
        <w:rPr>
          <w:sz w:val="22"/>
          <w:szCs w:val="22"/>
        </w:rPr>
      </w:pPr>
      <w:r>
        <w:rPr>
          <w:sz w:val="22"/>
          <w:szCs w:val="22"/>
        </w:rPr>
        <w:t>In addition, w</w:t>
      </w:r>
      <w:r w:rsidR="008D1A07">
        <w:rPr>
          <w:sz w:val="22"/>
          <w:szCs w:val="22"/>
        </w:rPr>
        <w:t>e found no provisions against discrimination specifically on the basis of marital status, family status, or pregnancy</w:t>
      </w:r>
      <w:r>
        <w:rPr>
          <w:sz w:val="22"/>
          <w:szCs w:val="22"/>
        </w:rPr>
        <w:t>;</w:t>
      </w:r>
      <w:r w:rsidR="008D1A07">
        <w:rPr>
          <w:sz w:val="22"/>
          <w:szCs w:val="22"/>
        </w:rPr>
        <w:t xml:space="preserve"> we also found no provisions against indirect discrimination, or against retaliatory action for b</w:t>
      </w:r>
      <w:r>
        <w:rPr>
          <w:sz w:val="22"/>
          <w:szCs w:val="22"/>
        </w:rPr>
        <w:t xml:space="preserve">ringing forward discrimination complaints against one’s employer. </w:t>
      </w:r>
    </w:p>
    <w:p w14:paraId="3356426C" w14:textId="43EDE274" w:rsidR="008D1A07" w:rsidRDefault="008D1A07" w:rsidP="00442940">
      <w:pPr>
        <w:rPr>
          <w:sz w:val="22"/>
          <w:szCs w:val="22"/>
        </w:rPr>
      </w:pPr>
      <w:r>
        <w:rPr>
          <w:sz w:val="22"/>
          <w:szCs w:val="22"/>
        </w:rPr>
        <w:t xml:space="preserve">A summary of these findings is presented in Table 1. </w:t>
      </w:r>
    </w:p>
    <w:p w14:paraId="7B41114B" w14:textId="08C4D00A" w:rsidR="008D1A07" w:rsidRPr="0042067D" w:rsidRDefault="008D1A07" w:rsidP="00F04BC2">
      <w:pPr>
        <w:ind w:left="720"/>
        <w:rPr>
          <w:i/>
          <w:iCs/>
          <w:sz w:val="22"/>
          <w:szCs w:val="22"/>
          <w:lang w:val="es-ES"/>
        </w:rPr>
      </w:pPr>
      <w:r w:rsidRPr="0042067D">
        <w:rPr>
          <w:i/>
          <w:iCs/>
          <w:sz w:val="22"/>
          <w:szCs w:val="22"/>
          <w:lang w:val="es-ES"/>
        </w:rPr>
        <w:t xml:space="preserve">Código de trabajo, </w:t>
      </w:r>
      <w:proofErr w:type="spellStart"/>
      <w:r w:rsidRPr="0042067D">
        <w:rPr>
          <w:i/>
          <w:iCs/>
          <w:sz w:val="22"/>
          <w:szCs w:val="22"/>
          <w:lang w:val="es-ES"/>
        </w:rPr>
        <w:t>consolidated</w:t>
      </w:r>
      <w:proofErr w:type="spellEnd"/>
      <w:r w:rsidRPr="0042067D">
        <w:rPr>
          <w:i/>
          <w:iCs/>
          <w:sz w:val="22"/>
          <w:szCs w:val="22"/>
          <w:lang w:val="es-ES"/>
        </w:rPr>
        <w:t xml:space="preserve"> </w:t>
      </w:r>
      <w:proofErr w:type="spellStart"/>
      <w:r w:rsidRPr="0042067D">
        <w:rPr>
          <w:i/>
          <w:iCs/>
          <w:sz w:val="22"/>
          <w:szCs w:val="22"/>
          <w:lang w:val="es-ES"/>
        </w:rPr>
        <w:t>to</w:t>
      </w:r>
      <w:proofErr w:type="spellEnd"/>
      <w:r w:rsidRPr="0042067D">
        <w:rPr>
          <w:i/>
          <w:iCs/>
          <w:sz w:val="22"/>
          <w:szCs w:val="22"/>
          <w:lang w:val="es-ES"/>
        </w:rPr>
        <w:t xml:space="preserve"> 2020</w:t>
      </w:r>
    </w:p>
    <w:p w14:paraId="0A415C24" w14:textId="77777777" w:rsidR="008D1A07" w:rsidRPr="008D1A07" w:rsidRDefault="008D1A07" w:rsidP="008D1A07">
      <w:pPr>
        <w:ind w:left="720"/>
        <w:rPr>
          <w:i/>
          <w:iCs/>
          <w:sz w:val="22"/>
          <w:szCs w:val="22"/>
          <w:lang w:val="es-ES"/>
        </w:rPr>
      </w:pPr>
      <w:r w:rsidRPr="008D1A07">
        <w:rPr>
          <w:i/>
          <w:iCs/>
          <w:sz w:val="22"/>
          <w:szCs w:val="22"/>
          <w:lang w:val="es-ES"/>
        </w:rPr>
        <w:t>ARTÍCULO 2.- Los principios fundamentales que rigen el derecho de trabajo son:</w:t>
      </w:r>
    </w:p>
    <w:p w14:paraId="08788827" w14:textId="77777777" w:rsidR="008D1A07" w:rsidRPr="008D1A07" w:rsidRDefault="008D1A07" w:rsidP="008D1A07">
      <w:pPr>
        <w:ind w:left="720"/>
        <w:rPr>
          <w:i/>
          <w:iCs/>
          <w:sz w:val="22"/>
          <w:szCs w:val="22"/>
          <w:lang w:val="es-ES"/>
        </w:rPr>
      </w:pPr>
      <w:r w:rsidRPr="008D1A07">
        <w:rPr>
          <w:i/>
          <w:iCs/>
          <w:sz w:val="22"/>
          <w:szCs w:val="22"/>
          <w:lang w:val="es-ES"/>
        </w:rPr>
        <w:t>(…)</w:t>
      </w:r>
    </w:p>
    <w:p w14:paraId="130C070E" w14:textId="77777777" w:rsidR="008D1A07" w:rsidRPr="008D1A07" w:rsidRDefault="008D1A07" w:rsidP="008D1A07">
      <w:pPr>
        <w:ind w:left="720"/>
        <w:rPr>
          <w:i/>
          <w:iCs/>
          <w:sz w:val="22"/>
          <w:szCs w:val="22"/>
          <w:lang w:val="es-ES"/>
        </w:rPr>
      </w:pPr>
      <w:r w:rsidRPr="008D1A07">
        <w:rPr>
          <w:i/>
          <w:iCs/>
          <w:sz w:val="22"/>
          <w:szCs w:val="22"/>
          <w:lang w:val="es-ES"/>
        </w:rPr>
        <w:t>b) igualdad en el trabajo; todo ciudadano en condiciones de trabajar tiene derecho a obtener un empleo atendiendo a las exigencias de la economía y a su elección, tanto en el sector estatal como no estatal; sin discriminación por el color de la piel, género, creencias religiosas, orientación sexual, origen territorial, discapacidad y cualquier otra distinción lesiva a la dignidad humana.</w:t>
      </w:r>
    </w:p>
    <w:p w14:paraId="6EF60A56" w14:textId="034BA9FC" w:rsidR="00442940" w:rsidRPr="00F04BC2" w:rsidRDefault="008D1A07" w:rsidP="00F04BC2">
      <w:pPr>
        <w:ind w:left="720"/>
        <w:rPr>
          <w:i/>
          <w:iCs/>
          <w:sz w:val="22"/>
          <w:szCs w:val="22"/>
          <w:lang w:val="es-ES"/>
        </w:rPr>
      </w:pPr>
      <w:r w:rsidRPr="008D1A07">
        <w:rPr>
          <w:i/>
          <w:iCs/>
          <w:sz w:val="22"/>
          <w:szCs w:val="22"/>
          <w:lang w:val="es-ES"/>
        </w:rPr>
        <w:t>c) igualdad en el salario; el trabajo se remunera sin discriminación de ningún tipo en correspondencia con los productos y servicios que genera, su calidad y el tiempo real trabajado, donde debe regir el principio de distribución socialista de cada cual según su capacidad a cada cual según su trabajo.</w:t>
      </w:r>
    </w:p>
    <w:tbl>
      <w:tblPr>
        <w:tblStyle w:val="TableGrid"/>
        <w:tblW w:w="0" w:type="auto"/>
        <w:tblLook w:val="04A0" w:firstRow="1" w:lastRow="0" w:firstColumn="1" w:lastColumn="0" w:noHBand="0" w:noVBand="1"/>
      </w:tblPr>
      <w:tblGrid>
        <w:gridCol w:w="4675"/>
        <w:gridCol w:w="4675"/>
      </w:tblGrid>
      <w:tr w:rsidR="00442940" w14:paraId="2706BBAE" w14:textId="77777777" w:rsidTr="00E26322">
        <w:trPr>
          <w:tblHeader/>
        </w:trPr>
        <w:tc>
          <w:tcPr>
            <w:tcW w:w="9350" w:type="dxa"/>
            <w:gridSpan w:val="2"/>
            <w:tcBorders>
              <w:top w:val="single" w:sz="4" w:space="0" w:color="auto"/>
              <w:left w:val="single" w:sz="4" w:space="0" w:color="auto"/>
              <w:bottom w:val="single" w:sz="4" w:space="0" w:color="auto"/>
              <w:right w:val="single" w:sz="4" w:space="0" w:color="auto"/>
            </w:tcBorders>
          </w:tcPr>
          <w:p w14:paraId="6FF77FF9" w14:textId="77777777" w:rsidR="00442940" w:rsidRPr="0042067D" w:rsidRDefault="00442940" w:rsidP="00E26322">
            <w:pPr>
              <w:spacing w:line="276" w:lineRule="auto"/>
              <w:rPr>
                <w:b/>
                <w:lang w:val="es-ES"/>
              </w:rPr>
            </w:pPr>
          </w:p>
          <w:p w14:paraId="04F561AE" w14:textId="77777777" w:rsidR="00442940" w:rsidRDefault="00442940" w:rsidP="00E26322">
            <w:pPr>
              <w:spacing w:line="276" w:lineRule="auto"/>
              <w:rPr>
                <w:b/>
              </w:rPr>
            </w:pPr>
            <w:r>
              <w:rPr>
                <w:b/>
              </w:rPr>
              <w:t xml:space="preserve">Table 1: Does </w:t>
            </w:r>
            <w:r w:rsidR="002A15C3">
              <w:rPr>
                <w:b/>
              </w:rPr>
              <w:t>Cuba</w:t>
            </w:r>
            <w:r>
              <w:rPr>
                <w:b/>
              </w:rPr>
              <w:t xml:space="preserve"> have legislative provisions in place explicitly guaranteeing non-discrimination for women in the following key areas of employment?</w:t>
            </w:r>
          </w:p>
          <w:p w14:paraId="54B10B2E" w14:textId="77777777" w:rsidR="00442940" w:rsidRDefault="00442940" w:rsidP="00E26322">
            <w:pPr>
              <w:spacing w:line="276" w:lineRule="auto"/>
              <w:rPr>
                <w:b/>
              </w:rPr>
            </w:pPr>
          </w:p>
        </w:tc>
      </w:tr>
      <w:tr w:rsidR="00442940" w14:paraId="62284248"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485ABF21" w14:textId="77777777" w:rsidR="00442940" w:rsidRDefault="00442940" w:rsidP="00E26322">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5C632250" w14:textId="77777777" w:rsidR="00442940" w:rsidRDefault="0034286E" w:rsidP="00E26322">
            <w:pPr>
              <w:spacing w:line="276" w:lineRule="auto"/>
            </w:pPr>
            <w:r>
              <w:t xml:space="preserve">No specific provision, broad protection only </w:t>
            </w:r>
          </w:p>
        </w:tc>
      </w:tr>
      <w:tr w:rsidR="00442940" w14:paraId="46B85727"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3D83C196" w14:textId="77777777" w:rsidR="00442940" w:rsidRDefault="00442940" w:rsidP="00E26322">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02A673E2" w14:textId="77777777" w:rsidR="00442940" w:rsidRDefault="0034286E" w:rsidP="00E26322">
            <w:pPr>
              <w:spacing w:line="276" w:lineRule="auto"/>
            </w:pPr>
            <w:r>
              <w:t>Guarantee of equal pay for equal work only</w:t>
            </w:r>
          </w:p>
        </w:tc>
      </w:tr>
      <w:tr w:rsidR="00442940" w14:paraId="73BF1AEF"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28F459E6" w14:textId="77777777" w:rsidR="00442940" w:rsidRDefault="00442940" w:rsidP="00E26322">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41299828" w14:textId="77777777" w:rsidR="00442940" w:rsidRDefault="0034286E" w:rsidP="00E26322">
            <w:pPr>
              <w:spacing w:line="276" w:lineRule="auto"/>
            </w:pPr>
            <w:r>
              <w:t>No specific provision, broad protection only</w:t>
            </w:r>
          </w:p>
        </w:tc>
      </w:tr>
      <w:tr w:rsidR="00442940" w14:paraId="210AD1EB"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5792BF4" w14:textId="77777777" w:rsidR="00442940" w:rsidRDefault="00442940" w:rsidP="00E26322">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1497DD20" w14:textId="77777777" w:rsidR="00442940" w:rsidRDefault="0034286E" w:rsidP="00E26322">
            <w:pPr>
              <w:spacing w:line="276" w:lineRule="auto"/>
            </w:pPr>
            <w:r>
              <w:t>No specific provision, broad protection only</w:t>
            </w:r>
          </w:p>
        </w:tc>
      </w:tr>
      <w:tr w:rsidR="00442940" w14:paraId="3D327EAC"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3723EE2D" w14:textId="77777777" w:rsidR="00442940" w:rsidRDefault="00442940" w:rsidP="00E26322">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78750AF6" w14:textId="77777777" w:rsidR="00442940" w:rsidRDefault="0034286E" w:rsidP="00E26322">
            <w:pPr>
              <w:spacing w:line="276" w:lineRule="auto"/>
            </w:pPr>
            <w:r>
              <w:t>No specific provision, broad protection only</w:t>
            </w:r>
          </w:p>
        </w:tc>
      </w:tr>
      <w:tr w:rsidR="00442940" w14:paraId="3FDC70E9"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55325756" w14:textId="77777777" w:rsidR="00442940" w:rsidRDefault="00442940" w:rsidP="00E26322">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074D69B1" w14:textId="77777777" w:rsidR="00442940" w:rsidRDefault="0034286E" w:rsidP="00E26322">
            <w:r>
              <w:t>No specific provisions</w:t>
            </w:r>
          </w:p>
        </w:tc>
      </w:tr>
      <w:tr w:rsidR="00442940" w14:paraId="4FAF5E8E"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6E46AAC" w14:textId="77777777" w:rsidR="00442940" w:rsidRDefault="00442940" w:rsidP="00E26322">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03DCFBAA" w14:textId="77777777" w:rsidR="00442940" w:rsidRDefault="00442940" w:rsidP="00E26322">
            <w:pPr>
              <w:spacing w:line="276" w:lineRule="auto"/>
            </w:pPr>
            <w:r>
              <w:t>No provisions found</w:t>
            </w:r>
          </w:p>
        </w:tc>
      </w:tr>
      <w:tr w:rsidR="00442940" w14:paraId="205A9F0F"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15CB5776" w14:textId="77777777" w:rsidR="00442940" w:rsidRDefault="00442940" w:rsidP="00E26322">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34E71698" w14:textId="77777777" w:rsidR="00442940" w:rsidRDefault="00442940" w:rsidP="00E26322">
            <w:r>
              <w:t>No provisions found</w:t>
            </w:r>
          </w:p>
        </w:tc>
      </w:tr>
    </w:tbl>
    <w:p w14:paraId="4F94D41F" w14:textId="77777777" w:rsidR="00A32D88" w:rsidRPr="00A32D88" w:rsidRDefault="00A32D88" w:rsidP="00A32D88">
      <w:pPr>
        <w:spacing w:before="0" w:after="0"/>
      </w:pPr>
    </w:p>
    <w:p w14:paraId="1B9A82A7" w14:textId="77777777" w:rsidR="00037510" w:rsidRPr="003C541A" w:rsidRDefault="00037510" w:rsidP="00037510">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4" w:name="_Toc131759069"/>
      <w:r>
        <w:rPr>
          <w:rFonts w:ascii="Calibri Light" w:eastAsia="Times New Roman" w:hAnsi="Calibri Light" w:cs="Times New Roman"/>
          <w:bCs/>
          <w:color w:val="2E74B5"/>
          <w:sz w:val="26"/>
          <w:szCs w:val="26"/>
        </w:rPr>
        <w:t xml:space="preserve">Sexual Harassment in Work and </w:t>
      </w:r>
      <w:r w:rsidR="00492EBC">
        <w:rPr>
          <w:rFonts w:ascii="Calibri Light" w:eastAsia="Times New Roman" w:hAnsi="Calibri Light" w:cs="Times New Roman"/>
          <w:bCs/>
          <w:color w:val="2E74B5"/>
          <w:sz w:val="26"/>
          <w:szCs w:val="26"/>
        </w:rPr>
        <w:t xml:space="preserve">Sex-Based Harassment in Work and </w:t>
      </w:r>
      <w:r>
        <w:rPr>
          <w:rFonts w:ascii="Calibri Light" w:eastAsia="Times New Roman" w:hAnsi="Calibri Light" w:cs="Times New Roman"/>
          <w:bCs/>
          <w:color w:val="2E74B5"/>
          <w:sz w:val="26"/>
          <w:szCs w:val="26"/>
        </w:rPr>
        <w:t>Employment</w:t>
      </w:r>
      <w:r w:rsidRPr="003C541A">
        <w:rPr>
          <w:rFonts w:ascii="Calibri Light" w:eastAsia="Times New Roman" w:hAnsi="Calibri Light" w:cs="Times New Roman"/>
          <w:bCs/>
          <w:color w:val="2E74B5"/>
          <w:sz w:val="26"/>
          <w:szCs w:val="26"/>
        </w:rPr>
        <w:t xml:space="preserve"> (</w:t>
      </w:r>
      <w:r>
        <w:rPr>
          <w:rFonts w:ascii="Calibri Light" w:eastAsia="Times New Roman" w:hAnsi="Calibri Light" w:cs="Times New Roman"/>
          <w:bCs/>
          <w:color w:val="2E74B5"/>
          <w:sz w:val="26"/>
          <w:szCs w:val="26"/>
        </w:rPr>
        <w:t>General Recommendation 12</w:t>
      </w:r>
      <w:r w:rsidRPr="003C541A">
        <w:rPr>
          <w:rFonts w:ascii="Calibri Light" w:eastAsia="Times New Roman" w:hAnsi="Calibri Light" w:cs="Times New Roman"/>
          <w:bCs/>
          <w:color w:val="2E74B5"/>
          <w:sz w:val="26"/>
          <w:szCs w:val="26"/>
        </w:rPr>
        <w:t>)</w:t>
      </w:r>
      <w:bookmarkEnd w:id="64"/>
    </w:p>
    <w:p w14:paraId="51AF32F1" w14:textId="77777777" w:rsidR="00037510" w:rsidRPr="00037510" w:rsidRDefault="00037510" w:rsidP="00037510">
      <w:pPr>
        <w:rPr>
          <w:sz w:val="22"/>
          <w:szCs w:val="22"/>
        </w:rPr>
      </w:pPr>
      <w:r w:rsidRPr="00037510">
        <w:rPr>
          <w:sz w:val="22"/>
          <w:szCs w:val="22"/>
        </w:rPr>
        <w:t>We systematically reviewed national labor codes, penal codes, equal opportunity, and other relevant legislation available through the International Labour Organization’s NATLEX database for all 193 UN member states to determine whether national legislation prohibited sexual harassment at work. We examined whether protections from sexual harassment at work were in line with international agreement of what constitutes key components on sexual harassment. Namely, do laws define sexual harassment to cover quid pro quo and the creation of a hostile work environment; include sex-based harassment as well as sexual-behavior based harassment; protect workers from harassment by co-workers and other actors in the workplace, as well as supervisors; and ensure workers are protected from retaliation for reporting sexual harassment?</w:t>
      </w:r>
    </w:p>
    <w:p w14:paraId="494239E4" w14:textId="77777777" w:rsidR="00037510" w:rsidRPr="0042067D" w:rsidRDefault="009F1D84" w:rsidP="009F1D84">
      <w:pPr>
        <w:keepNext/>
        <w:keepLines/>
        <w:spacing w:before="40" w:afterLines="100" w:after="240"/>
        <w:outlineLvl w:val="3"/>
        <w:rPr>
          <w:rFonts w:ascii="Calibri Light" w:eastAsia="Times New Roman" w:hAnsi="Calibri Light" w:cs="Times New Roman"/>
          <w:iCs/>
          <w:color w:val="2E74B5"/>
          <w:sz w:val="22"/>
          <w:szCs w:val="22"/>
        </w:rPr>
      </w:pPr>
      <w:r w:rsidRPr="0042067D">
        <w:rPr>
          <w:rFonts w:ascii="Calibri Light" w:eastAsia="Times New Roman" w:hAnsi="Calibri Light" w:cs="Times New Roman"/>
          <w:iCs/>
          <w:color w:val="2E74B5"/>
          <w:sz w:val="22"/>
          <w:szCs w:val="22"/>
        </w:rPr>
        <w:t>CUBA</w:t>
      </w:r>
      <w:r w:rsidR="00037510" w:rsidRPr="0042067D">
        <w:rPr>
          <w:rFonts w:ascii="Calibri Light" w:eastAsia="Times New Roman" w:hAnsi="Calibri Light" w:cs="Times New Roman"/>
          <w:iCs/>
          <w:color w:val="2E74B5"/>
          <w:sz w:val="22"/>
          <w:szCs w:val="22"/>
        </w:rPr>
        <w:t xml:space="preserve">’S LEGISLATIVE PROVISIONS: </w:t>
      </w:r>
      <w:r w:rsidRPr="0042067D">
        <w:rPr>
          <w:rFonts w:ascii="Calibri Light" w:eastAsia="Times New Roman" w:hAnsi="Calibri Light" w:cs="Times New Roman"/>
          <w:iCs/>
          <w:color w:val="2E74B5"/>
          <w:sz w:val="22"/>
          <w:szCs w:val="22"/>
        </w:rPr>
        <w:t>Recently passed legislation newly prohibits sexual harassment at work</w:t>
      </w:r>
      <w:r w:rsidR="007521E0" w:rsidRPr="0042067D">
        <w:rPr>
          <w:rFonts w:ascii="Calibri Light" w:eastAsia="Times New Roman" w:hAnsi="Calibri Light" w:cs="Times New Roman"/>
          <w:iCs/>
          <w:color w:val="2E74B5"/>
          <w:sz w:val="22"/>
          <w:szCs w:val="22"/>
        </w:rPr>
        <w:t xml:space="preserve"> </w:t>
      </w:r>
    </w:p>
    <w:p w14:paraId="0CB3C0B7" w14:textId="0FF5B300" w:rsidR="009F1D84" w:rsidRDefault="009F1D84" w:rsidP="009F1D84">
      <w:pPr>
        <w:rPr>
          <w:sz w:val="22"/>
          <w:szCs w:val="22"/>
        </w:rPr>
      </w:pPr>
      <w:r w:rsidRPr="009F1D84">
        <w:rPr>
          <w:sz w:val="22"/>
          <w:szCs w:val="22"/>
        </w:rPr>
        <w:t xml:space="preserve">According to our review, Cuba passed </w:t>
      </w:r>
      <w:r>
        <w:rPr>
          <w:sz w:val="22"/>
          <w:szCs w:val="22"/>
        </w:rPr>
        <w:t xml:space="preserve">a new penal code in September 2022. Among its </w:t>
      </w:r>
      <w:r w:rsidR="007521E0">
        <w:rPr>
          <w:sz w:val="22"/>
          <w:szCs w:val="22"/>
        </w:rPr>
        <w:t xml:space="preserve">new </w:t>
      </w:r>
      <w:r>
        <w:rPr>
          <w:sz w:val="22"/>
          <w:szCs w:val="22"/>
        </w:rPr>
        <w:t>provision</w:t>
      </w:r>
      <w:r w:rsidR="007521E0">
        <w:rPr>
          <w:sz w:val="22"/>
          <w:szCs w:val="22"/>
        </w:rPr>
        <w:t xml:space="preserve">s, article 80 introduces </w:t>
      </w:r>
      <w:r w:rsidR="00B90C1E">
        <w:rPr>
          <w:sz w:val="22"/>
          <w:szCs w:val="22"/>
        </w:rPr>
        <w:t>sex-based</w:t>
      </w:r>
      <w:r w:rsidR="007521E0">
        <w:rPr>
          <w:sz w:val="22"/>
          <w:szCs w:val="22"/>
        </w:rPr>
        <w:t xml:space="preserve"> discrimination as an aggravating circumstance for any crime, article 327 newly criminalizes workplace harassment, </w:t>
      </w:r>
      <w:r w:rsidR="00492EBC">
        <w:rPr>
          <w:sz w:val="22"/>
          <w:szCs w:val="22"/>
        </w:rPr>
        <w:t xml:space="preserve">including for discriminatory reasons, </w:t>
      </w:r>
      <w:r w:rsidR="007521E0">
        <w:rPr>
          <w:sz w:val="22"/>
          <w:szCs w:val="22"/>
        </w:rPr>
        <w:t>and article</w:t>
      </w:r>
      <w:r w:rsidR="0028167C">
        <w:rPr>
          <w:sz w:val="22"/>
          <w:szCs w:val="22"/>
        </w:rPr>
        <w:t>s</w:t>
      </w:r>
      <w:r w:rsidR="007521E0">
        <w:rPr>
          <w:sz w:val="22"/>
          <w:szCs w:val="22"/>
        </w:rPr>
        <w:t xml:space="preserve"> 397</w:t>
      </w:r>
      <w:r w:rsidR="00466B81">
        <w:rPr>
          <w:sz w:val="22"/>
          <w:szCs w:val="22"/>
        </w:rPr>
        <w:t>.2</w:t>
      </w:r>
      <w:r w:rsidR="007521E0">
        <w:rPr>
          <w:sz w:val="22"/>
          <w:szCs w:val="22"/>
        </w:rPr>
        <w:t xml:space="preserve"> b) and 397</w:t>
      </w:r>
      <w:r w:rsidR="00466B81">
        <w:rPr>
          <w:sz w:val="22"/>
          <w:szCs w:val="22"/>
        </w:rPr>
        <w:t>.2</w:t>
      </w:r>
      <w:r w:rsidR="007521E0">
        <w:rPr>
          <w:sz w:val="22"/>
          <w:szCs w:val="22"/>
        </w:rPr>
        <w:t xml:space="preserve"> c) newly criminalize sexual harassment in the workplace. We commend Cuba for introducing legislation to specifically target sexual harassment at work.</w:t>
      </w:r>
    </w:p>
    <w:p w14:paraId="66F4DAA2" w14:textId="77777777" w:rsidR="00492EBC" w:rsidRPr="0042067D" w:rsidRDefault="00492EBC" w:rsidP="00492EBC">
      <w:pPr>
        <w:ind w:left="720"/>
        <w:rPr>
          <w:i/>
          <w:iCs/>
          <w:sz w:val="22"/>
          <w:szCs w:val="22"/>
          <w:lang w:val="es-ES"/>
        </w:rPr>
      </w:pPr>
      <w:r w:rsidRPr="0042067D">
        <w:rPr>
          <w:i/>
          <w:iCs/>
          <w:sz w:val="22"/>
          <w:szCs w:val="22"/>
          <w:lang w:val="es-ES"/>
        </w:rPr>
        <w:t>Código Penal, 2022</w:t>
      </w:r>
    </w:p>
    <w:p w14:paraId="5A7474DB" w14:textId="77777777" w:rsidR="00492EBC" w:rsidRPr="00492EBC" w:rsidRDefault="00492EBC" w:rsidP="00492EBC">
      <w:pPr>
        <w:ind w:left="720"/>
        <w:rPr>
          <w:i/>
          <w:iCs/>
          <w:sz w:val="22"/>
          <w:szCs w:val="22"/>
          <w:lang w:val="es-ES"/>
        </w:rPr>
      </w:pPr>
      <w:r w:rsidRPr="00492EBC">
        <w:rPr>
          <w:i/>
          <w:iCs/>
          <w:sz w:val="22"/>
          <w:szCs w:val="22"/>
          <w:lang w:val="es-ES"/>
        </w:rPr>
        <w:t>Artículo 80.</w:t>
      </w:r>
    </w:p>
    <w:p w14:paraId="40B3E700" w14:textId="77777777" w:rsidR="00492EBC" w:rsidRPr="00492EBC" w:rsidRDefault="00492EBC" w:rsidP="00492EBC">
      <w:pPr>
        <w:ind w:left="720"/>
        <w:rPr>
          <w:i/>
          <w:iCs/>
          <w:sz w:val="22"/>
          <w:szCs w:val="22"/>
          <w:lang w:val="es-ES"/>
        </w:rPr>
      </w:pPr>
      <w:r w:rsidRPr="00492EBC">
        <w:rPr>
          <w:i/>
          <w:iCs/>
          <w:sz w:val="22"/>
          <w:szCs w:val="22"/>
          <w:lang w:val="es-ES"/>
        </w:rPr>
        <w:t>1. Son circunstancias agravantes de la responsabilidad penal de las personas naturales cometer el delito:</w:t>
      </w:r>
    </w:p>
    <w:p w14:paraId="50B1C4FD" w14:textId="77777777" w:rsidR="00492EBC" w:rsidRPr="00492EBC" w:rsidRDefault="00492EBC" w:rsidP="00492EBC">
      <w:pPr>
        <w:ind w:left="720"/>
        <w:rPr>
          <w:i/>
          <w:iCs/>
          <w:sz w:val="22"/>
          <w:szCs w:val="22"/>
          <w:lang w:val="es-ES"/>
        </w:rPr>
      </w:pPr>
      <w:r w:rsidRPr="00492EBC">
        <w:rPr>
          <w:i/>
          <w:iCs/>
          <w:sz w:val="22"/>
          <w:szCs w:val="22"/>
          <w:lang w:val="es-ES"/>
        </w:rPr>
        <w:t>(…)</w:t>
      </w:r>
    </w:p>
    <w:p w14:paraId="4EDEFD85" w14:textId="77777777" w:rsidR="00492EBC" w:rsidRPr="00492EBC" w:rsidRDefault="00492EBC" w:rsidP="00492EBC">
      <w:pPr>
        <w:ind w:left="720"/>
        <w:rPr>
          <w:i/>
          <w:iCs/>
          <w:sz w:val="22"/>
          <w:szCs w:val="22"/>
          <w:lang w:val="es-ES"/>
        </w:rPr>
      </w:pPr>
      <w:r w:rsidRPr="00492EBC">
        <w:rPr>
          <w:i/>
          <w:iCs/>
          <w:sz w:val="22"/>
          <w:szCs w:val="22"/>
          <w:lang w:val="es-ES"/>
        </w:rPr>
        <w:t>n) por motivos de violencia de género o familiar, discriminación de sexo, género, orientación sexual, identidad de género, edad, origen étnico, color de la piel, creencia religiosa, discapacidad, origen nacional o territorial o cualquiera otra condición o circunstancia personal que implique distinción lesiva a la dignidad humana;</w:t>
      </w:r>
    </w:p>
    <w:p w14:paraId="5BB0A876" w14:textId="77777777" w:rsidR="00492EBC" w:rsidRPr="00492EBC" w:rsidRDefault="00492EBC" w:rsidP="00492EBC">
      <w:pPr>
        <w:ind w:left="720"/>
        <w:rPr>
          <w:i/>
          <w:iCs/>
          <w:sz w:val="22"/>
          <w:szCs w:val="22"/>
          <w:lang w:val="es-ES"/>
        </w:rPr>
      </w:pPr>
    </w:p>
    <w:p w14:paraId="233BAC35" w14:textId="77777777" w:rsidR="00492EBC" w:rsidRPr="00492EBC" w:rsidRDefault="00492EBC" w:rsidP="00492EBC">
      <w:pPr>
        <w:ind w:left="720"/>
        <w:rPr>
          <w:i/>
          <w:iCs/>
          <w:sz w:val="22"/>
          <w:szCs w:val="22"/>
          <w:lang w:val="es-ES"/>
        </w:rPr>
      </w:pPr>
      <w:r w:rsidRPr="00492EBC">
        <w:rPr>
          <w:i/>
          <w:iCs/>
          <w:sz w:val="22"/>
          <w:szCs w:val="22"/>
          <w:lang w:val="es-ES"/>
        </w:rPr>
        <w:t>Artículo 327.</w:t>
      </w:r>
    </w:p>
    <w:p w14:paraId="434A31F7" w14:textId="77777777" w:rsidR="00492EBC" w:rsidRPr="00492EBC" w:rsidRDefault="00492EBC" w:rsidP="00492EBC">
      <w:pPr>
        <w:ind w:left="720"/>
        <w:rPr>
          <w:i/>
          <w:iCs/>
          <w:sz w:val="22"/>
          <w:szCs w:val="22"/>
          <w:lang w:val="es-ES"/>
        </w:rPr>
      </w:pPr>
      <w:r w:rsidRPr="00492EBC">
        <w:rPr>
          <w:i/>
          <w:iCs/>
          <w:sz w:val="22"/>
          <w:szCs w:val="22"/>
          <w:lang w:val="es-ES"/>
        </w:rPr>
        <w:t xml:space="preserve">1. Quien afecte los derechos laborales de una persona con la que mantiene una relación de trabajo o empleo, mediante su acoso directo o indirecto a través acciones de aislamiento, amenazas, exigencias o con cualquier otro acto o medio potencialmente capaz de producir dicho fin, incurre en sanción de privación de libertad de seis meses a dos años o multa de doscientas a quinientas cuotas, o ambas. </w:t>
      </w:r>
    </w:p>
    <w:p w14:paraId="106B99DD" w14:textId="77777777" w:rsidR="00492EBC" w:rsidRPr="00492EBC" w:rsidRDefault="00492EBC" w:rsidP="00492EBC">
      <w:pPr>
        <w:ind w:left="720"/>
        <w:rPr>
          <w:i/>
          <w:iCs/>
          <w:sz w:val="22"/>
          <w:szCs w:val="22"/>
          <w:lang w:val="es-ES"/>
        </w:rPr>
      </w:pPr>
      <w:r w:rsidRPr="00492EBC">
        <w:rPr>
          <w:i/>
          <w:iCs/>
          <w:sz w:val="22"/>
          <w:szCs w:val="22"/>
          <w:lang w:val="es-ES"/>
        </w:rPr>
        <w:t xml:space="preserve">2. La sanción es de privación de libertad de uno a tres años o multa de trescientas a mil cuotas, o ambas, si en el hecho previsto en el apartado anterior: </w:t>
      </w:r>
    </w:p>
    <w:p w14:paraId="0AFA718E" w14:textId="77777777" w:rsidR="00492EBC" w:rsidRPr="00492EBC" w:rsidRDefault="00492EBC" w:rsidP="00492EBC">
      <w:pPr>
        <w:ind w:left="720"/>
        <w:rPr>
          <w:i/>
          <w:iCs/>
          <w:sz w:val="22"/>
          <w:szCs w:val="22"/>
          <w:lang w:val="es-ES"/>
        </w:rPr>
      </w:pPr>
      <w:r w:rsidRPr="00492EBC">
        <w:rPr>
          <w:i/>
          <w:iCs/>
          <w:sz w:val="22"/>
          <w:szCs w:val="22"/>
          <w:lang w:val="es-ES"/>
        </w:rPr>
        <w:t>(…)</w:t>
      </w:r>
    </w:p>
    <w:p w14:paraId="44E305E4" w14:textId="77777777" w:rsidR="00492EBC" w:rsidRPr="00492EBC" w:rsidRDefault="00492EBC" w:rsidP="00492EBC">
      <w:pPr>
        <w:ind w:left="720"/>
        <w:rPr>
          <w:i/>
          <w:iCs/>
          <w:sz w:val="22"/>
          <w:szCs w:val="22"/>
          <w:lang w:val="es-ES"/>
        </w:rPr>
      </w:pPr>
      <w:r w:rsidRPr="00492EBC">
        <w:rPr>
          <w:i/>
          <w:iCs/>
          <w:sz w:val="22"/>
          <w:szCs w:val="22"/>
          <w:lang w:val="es-ES"/>
        </w:rPr>
        <w:t xml:space="preserve"> d) el delito se comete como consecuencia de la violencia de género, o por motivos discriminatorios de cualquier tipo; </w:t>
      </w:r>
    </w:p>
    <w:p w14:paraId="5EFFB29B" w14:textId="6116EFC5" w:rsidR="00492EBC" w:rsidRPr="00492EBC" w:rsidRDefault="00492EBC" w:rsidP="003A27F7">
      <w:pPr>
        <w:ind w:left="720"/>
        <w:rPr>
          <w:i/>
          <w:iCs/>
          <w:sz w:val="22"/>
          <w:szCs w:val="22"/>
          <w:lang w:val="es-ES"/>
        </w:rPr>
      </w:pPr>
      <w:r w:rsidRPr="00492EBC">
        <w:rPr>
          <w:i/>
          <w:iCs/>
          <w:sz w:val="22"/>
          <w:szCs w:val="22"/>
          <w:lang w:val="es-ES"/>
        </w:rPr>
        <w:t>(…)</w:t>
      </w:r>
    </w:p>
    <w:p w14:paraId="1273CE09" w14:textId="77777777" w:rsidR="00492EBC" w:rsidRPr="00492EBC" w:rsidRDefault="00492EBC" w:rsidP="00492EBC">
      <w:pPr>
        <w:ind w:left="720"/>
        <w:rPr>
          <w:i/>
          <w:iCs/>
          <w:sz w:val="22"/>
          <w:szCs w:val="22"/>
          <w:lang w:val="es-ES"/>
        </w:rPr>
      </w:pPr>
      <w:r w:rsidRPr="00492EBC">
        <w:rPr>
          <w:i/>
          <w:iCs/>
          <w:sz w:val="22"/>
          <w:szCs w:val="22"/>
          <w:lang w:val="es-ES"/>
        </w:rPr>
        <w:t>Artículo 397.</w:t>
      </w:r>
    </w:p>
    <w:p w14:paraId="7FB3EE0E" w14:textId="77777777" w:rsidR="00492EBC" w:rsidRPr="00492EBC" w:rsidRDefault="00492EBC" w:rsidP="00492EBC">
      <w:pPr>
        <w:ind w:left="720"/>
        <w:rPr>
          <w:i/>
          <w:iCs/>
          <w:sz w:val="22"/>
          <w:szCs w:val="22"/>
          <w:lang w:val="es-ES"/>
        </w:rPr>
      </w:pPr>
      <w:r w:rsidRPr="00492EBC">
        <w:rPr>
          <w:i/>
          <w:iCs/>
          <w:sz w:val="22"/>
          <w:szCs w:val="22"/>
          <w:lang w:val="es-ES"/>
        </w:rPr>
        <w:t xml:space="preserve">1. Se sanciona con privación de libertad de seis meses a dos años o multa de doscientas a quinientas cuotas o ambas, a quien, directamente o a través de cualquier medio de comunicación, acose a otra persona con requerimientos sexuales para sí o para un tercero. </w:t>
      </w:r>
    </w:p>
    <w:p w14:paraId="34C09788" w14:textId="77777777" w:rsidR="00492EBC" w:rsidRPr="00492EBC" w:rsidRDefault="00492EBC" w:rsidP="00492EBC">
      <w:pPr>
        <w:ind w:left="720"/>
        <w:rPr>
          <w:i/>
          <w:iCs/>
          <w:sz w:val="22"/>
          <w:szCs w:val="22"/>
          <w:lang w:val="es-ES"/>
        </w:rPr>
      </w:pPr>
      <w:r w:rsidRPr="00492EBC">
        <w:rPr>
          <w:i/>
          <w:iCs/>
          <w:sz w:val="22"/>
          <w:szCs w:val="22"/>
          <w:lang w:val="es-ES"/>
        </w:rPr>
        <w:t xml:space="preserve">2. La sanción es de uno a tres años de privación de libertad o multa de trescientas a mil cuotas o ambas, si para ejecutar los actos previstos en el apartado anterior el </w:t>
      </w:r>
      <w:proofErr w:type="spellStart"/>
      <w:r w:rsidRPr="00492EBC">
        <w:rPr>
          <w:i/>
          <w:iCs/>
          <w:sz w:val="22"/>
          <w:szCs w:val="22"/>
          <w:lang w:val="es-ES"/>
        </w:rPr>
        <w:t>comisor</w:t>
      </w:r>
      <w:proofErr w:type="spellEnd"/>
      <w:r w:rsidRPr="00492EBC">
        <w:rPr>
          <w:i/>
          <w:iCs/>
          <w:sz w:val="22"/>
          <w:szCs w:val="22"/>
          <w:lang w:val="es-ES"/>
        </w:rPr>
        <w:t xml:space="preserve"> se aprovecha:</w:t>
      </w:r>
    </w:p>
    <w:p w14:paraId="27490FD2" w14:textId="4D9AB241" w:rsidR="00492EBC" w:rsidRPr="00492EBC" w:rsidRDefault="009F6A2F" w:rsidP="00492EBC">
      <w:pPr>
        <w:ind w:left="720"/>
        <w:rPr>
          <w:i/>
          <w:iCs/>
          <w:sz w:val="22"/>
          <w:szCs w:val="22"/>
          <w:lang w:val="es-ES"/>
        </w:rPr>
      </w:pPr>
      <w:r>
        <w:rPr>
          <w:i/>
          <w:iCs/>
          <w:sz w:val="22"/>
          <w:szCs w:val="22"/>
          <w:lang w:val="es-ES"/>
        </w:rPr>
        <w:t>(…)</w:t>
      </w:r>
    </w:p>
    <w:p w14:paraId="38F0B83E" w14:textId="77777777" w:rsidR="00492EBC" w:rsidRPr="00492EBC" w:rsidRDefault="00492EBC" w:rsidP="00492EBC">
      <w:pPr>
        <w:ind w:left="720"/>
        <w:rPr>
          <w:i/>
          <w:iCs/>
          <w:sz w:val="22"/>
          <w:szCs w:val="22"/>
          <w:lang w:val="es-ES"/>
        </w:rPr>
      </w:pPr>
      <w:r w:rsidRPr="00492EBC">
        <w:rPr>
          <w:i/>
          <w:iCs/>
          <w:sz w:val="22"/>
          <w:szCs w:val="22"/>
          <w:lang w:val="es-ES"/>
        </w:rPr>
        <w:t xml:space="preserve">c) de su superioridad laboral, docente o de otro tipo análogo respecto a la víctima, anunciándole expresa o tácitamente la producción de un daño o perjuicio relacionado con las legítimas expectativas que pueda tener en el ámbito de dicha relación de superioridad, si rechaza la propuesta sexual. </w:t>
      </w:r>
    </w:p>
    <w:p w14:paraId="4D007795" w14:textId="77777777" w:rsidR="00D97346" w:rsidRPr="005160B4" w:rsidRDefault="00D97346" w:rsidP="00492EBC">
      <w:pPr>
        <w:rPr>
          <w:sz w:val="22"/>
          <w:szCs w:val="22"/>
          <w:lang w:val="es-ES"/>
        </w:rPr>
      </w:pPr>
    </w:p>
    <w:p w14:paraId="54C4D22C" w14:textId="7777777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5" w:name="_Toc131759070"/>
      <w:r w:rsidRPr="003C541A">
        <w:rPr>
          <w:rFonts w:ascii="Calibri Light" w:eastAsia="Times New Roman" w:hAnsi="Calibri Light" w:cs="Times New Roman"/>
          <w:bCs/>
          <w:color w:val="2E74B5"/>
          <w:sz w:val="26"/>
          <w:szCs w:val="26"/>
        </w:rPr>
        <w:t>Child Marriage (Articles 16, 2)</w:t>
      </w:r>
      <w:bookmarkEnd w:id="65"/>
    </w:p>
    <w:p w14:paraId="3D7D5957" w14:textId="544FA68B" w:rsidR="00FF10FA" w:rsidRDefault="00FA45F7" w:rsidP="00FA45F7">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Labo</w:t>
      </w:r>
      <w:r w:rsidR="00C64A14">
        <w:rPr>
          <w:sz w:val="22"/>
          <w:szCs w:val="22"/>
        </w:rPr>
        <w:t>u</w:t>
      </w:r>
      <w:r w:rsidRPr="00FF10FA">
        <w:rPr>
          <w:sz w:val="22"/>
          <w:szCs w:val="22"/>
        </w:rPr>
        <w:t>r Organization’s NATLEX database, regional sources, and official country websites.</w:t>
      </w:r>
    </w:p>
    <w:p w14:paraId="0EB50A80" w14:textId="77777777" w:rsidR="004F11FC" w:rsidRPr="004F11FC" w:rsidRDefault="004F11FC" w:rsidP="00FA45F7">
      <w:pPr>
        <w:rPr>
          <w:sz w:val="22"/>
          <w:szCs w:val="22"/>
        </w:rPr>
      </w:pPr>
    </w:p>
    <w:p w14:paraId="0CD930F5" w14:textId="77777777" w:rsidR="00FF10FA" w:rsidRPr="0042067D" w:rsidRDefault="002A15C3" w:rsidP="00FF10FA">
      <w:pPr>
        <w:keepNext/>
        <w:keepLines/>
        <w:spacing w:before="40" w:afterLines="100" w:after="240"/>
        <w:outlineLvl w:val="3"/>
        <w:rPr>
          <w:rFonts w:ascii="Calibri Light" w:eastAsia="Times New Roman" w:hAnsi="Calibri Light" w:cs="Times New Roman"/>
          <w:iCs/>
          <w:color w:val="2E74B5"/>
          <w:sz w:val="22"/>
          <w:szCs w:val="22"/>
        </w:rPr>
      </w:pPr>
      <w:r w:rsidRPr="0042067D">
        <w:rPr>
          <w:rFonts w:ascii="Calibri Light" w:eastAsia="Times New Roman" w:hAnsi="Calibri Light" w:cs="Times New Roman"/>
          <w:iCs/>
          <w:color w:val="2E74B5"/>
          <w:sz w:val="22"/>
          <w:szCs w:val="22"/>
        </w:rPr>
        <w:t>CUBA</w:t>
      </w:r>
      <w:r w:rsidR="00553991" w:rsidRPr="0042067D">
        <w:rPr>
          <w:rFonts w:ascii="Calibri Light" w:eastAsia="Times New Roman" w:hAnsi="Calibri Light" w:cs="Times New Roman"/>
          <w:iCs/>
          <w:color w:val="2E74B5"/>
          <w:sz w:val="22"/>
          <w:szCs w:val="22"/>
        </w:rPr>
        <w:t>’S</w:t>
      </w:r>
      <w:r w:rsidR="00FF10FA" w:rsidRPr="0042067D">
        <w:rPr>
          <w:rFonts w:ascii="Calibri Light" w:eastAsia="Times New Roman" w:hAnsi="Calibri Light" w:cs="Times New Roman"/>
          <w:iCs/>
          <w:color w:val="2E74B5"/>
          <w:sz w:val="22"/>
          <w:szCs w:val="22"/>
        </w:rPr>
        <w:t xml:space="preserve"> LEGISLATIVE PROV</w:t>
      </w:r>
      <w:r w:rsidR="003C541A" w:rsidRPr="0042067D">
        <w:rPr>
          <w:rFonts w:ascii="Calibri Light" w:eastAsia="Times New Roman" w:hAnsi="Calibri Light" w:cs="Times New Roman"/>
          <w:iCs/>
          <w:color w:val="2E74B5"/>
          <w:sz w:val="22"/>
          <w:szCs w:val="22"/>
        </w:rPr>
        <w:t>I</w:t>
      </w:r>
      <w:r w:rsidR="00FF10FA" w:rsidRPr="0042067D">
        <w:rPr>
          <w:rFonts w:ascii="Calibri Light" w:eastAsia="Times New Roman" w:hAnsi="Calibri Light" w:cs="Times New Roman"/>
          <w:iCs/>
          <w:color w:val="2E74B5"/>
          <w:sz w:val="22"/>
          <w:szCs w:val="22"/>
        </w:rPr>
        <w:t xml:space="preserve">SIONS: </w:t>
      </w:r>
      <w:r w:rsidR="00037510" w:rsidRPr="0042067D">
        <w:rPr>
          <w:rFonts w:ascii="Calibri Light" w:eastAsia="Times New Roman" w:hAnsi="Calibri Light" w:cs="Times New Roman"/>
          <w:iCs/>
          <w:color w:val="2E74B5"/>
          <w:sz w:val="22"/>
          <w:szCs w:val="22"/>
        </w:rPr>
        <w:t xml:space="preserve">Recently </w:t>
      </w:r>
      <w:r w:rsidR="0028167C">
        <w:rPr>
          <w:rFonts w:ascii="Calibri Light" w:eastAsia="Times New Roman" w:hAnsi="Calibri Light" w:cs="Times New Roman"/>
          <w:iCs/>
          <w:color w:val="2E74B5"/>
          <w:sz w:val="22"/>
          <w:szCs w:val="22"/>
        </w:rPr>
        <w:t>passed legislation strengthening</w:t>
      </w:r>
      <w:r w:rsidR="0028167C" w:rsidRPr="0042067D">
        <w:rPr>
          <w:rFonts w:ascii="Calibri Light" w:eastAsia="Times New Roman" w:hAnsi="Calibri Light" w:cs="Times New Roman"/>
          <w:iCs/>
          <w:color w:val="2E74B5"/>
          <w:sz w:val="22"/>
          <w:szCs w:val="22"/>
        </w:rPr>
        <w:t xml:space="preserve"> </w:t>
      </w:r>
      <w:r w:rsidR="00037510" w:rsidRPr="0042067D">
        <w:rPr>
          <w:rFonts w:ascii="Calibri Light" w:eastAsia="Times New Roman" w:hAnsi="Calibri Light" w:cs="Times New Roman"/>
          <w:iCs/>
          <w:color w:val="2E74B5"/>
          <w:sz w:val="22"/>
          <w:szCs w:val="22"/>
        </w:rPr>
        <w:t>prohibition</w:t>
      </w:r>
      <w:r w:rsidR="0028167C">
        <w:rPr>
          <w:rFonts w:ascii="Calibri Light" w:eastAsia="Times New Roman" w:hAnsi="Calibri Light" w:cs="Times New Roman"/>
          <w:iCs/>
          <w:color w:val="2E74B5"/>
          <w:sz w:val="22"/>
          <w:szCs w:val="22"/>
        </w:rPr>
        <w:t>s</w:t>
      </w:r>
      <w:r w:rsidR="00037510" w:rsidRPr="0042067D">
        <w:rPr>
          <w:rFonts w:ascii="Calibri Light" w:eastAsia="Times New Roman" w:hAnsi="Calibri Light" w:cs="Times New Roman"/>
          <w:iCs/>
          <w:color w:val="2E74B5"/>
          <w:sz w:val="22"/>
          <w:szCs w:val="22"/>
        </w:rPr>
        <w:t xml:space="preserve"> of child marriage</w:t>
      </w:r>
    </w:p>
    <w:p w14:paraId="0337CC06" w14:textId="52608878" w:rsidR="007A7BBC" w:rsidRDefault="0048774C" w:rsidP="007A7BBC">
      <w:pPr>
        <w:rPr>
          <w:rFonts w:eastAsia="Times New Roman"/>
          <w:sz w:val="22"/>
          <w:szCs w:val="22"/>
        </w:rPr>
      </w:pPr>
      <w:r>
        <w:rPr>
          <w:rFonts w:eastAsia="Times New Roman"/>
          <w:sz w:val="22"/>
          <w:szCs w:val="22"/>
        </w:rPr>
        <w:t xml:space="preserve">Based on our </w:t>
      </w:r>
      <w:r w:rsidR="00037510">
        <w:rPr>
          <w:rFonts w:eastAsia="Times New Roman"/>
          <w:sz w:val="22"/>
          <w:szCs w:val="22"/>
        </w:rPr>
        <w:t>review, Cuba passed a new family code, by referendum, in September 2022. Whereas the previous family code allowed the marriage of girls as young as 14</w:t>
      </w:r>
      <w:r w:rsidR="009F1D84">
        <w:rPr>
          <w:rFonts w:eastAsia="Times New Roman"/>
          <w:sz w:val="22"/>
          <w:szCs w:val="22"/>
        </w:rPr>
        <w:t xml:space="preserve"> and boys as young as 16</w:t>
      </w:r>
      <w:r w:rsidR="00037510">
        <w:rPr>
          <w:rFonts w:eastAsia="Times New Roman"/>
          <w:sz w:val="22"/>
          <w:szCs w:val="22"/>
        </w:rPr>
        <w:t>, the new code sets the minimum age of marriage at 18 for both boys and girls and allows no exception to this standard. We commend Cuba for taking this important step</w:t>
      </w:r>
      <w:r w:rsidR="009F1D84">
        <w:rPr>
          <w:rFonts w:eastAsia="Times New Roman"/>
          <w:sz w:val="22"/>
          <w:szCs w:val="22"/>
        </w:rPr>
        <w:t>, both by protecting girls from early marriage and by eliminating discriminatory age disparities in the minimum age of marriage.</w:t>
      </w:r>
    </w:p>
    <w:p w14:paraId="5C6057BB" w14:textId="77777777" w:rsidR="004F11FC" w:rsidRPr="008F1250" w:rsidRDefault="004F11FC" w:rsidP="007A7BBC">
      <w:pPr>
        <w:rPr>
          <w:rFonts w:eastAsia="Times New Roman"/>
          <w:sz w:val="22"/>
          <w:szCs w:val="22"/>
        </w:rPr>
      </w:pPr>
    </w:p>
    <w:p w14:paraId="0E9AAB52" w14:textId="77777777" w:rsidR="00037510" w:rsidRPr="0042067D" w:rsidRDefault="00037510" w:rsidP="00037510">
      <w:pPr>
        <w:spacing w:after="0"/>
        <w:ind w:left="720"/>
        <w:rPr>
          <w:i/>
          <w:iCs/>
          <w:sz w:val="22"/>
          <w:szCs w:val="22"/>
          <w:lang w:val="es-ES"/>
        </w:rPr>
      </w:pPr>
      <w:r w:rsidRPr="0042067D">
        <w:rPr>
          <w:i/>
          <w:iCs/>
          <w:sz w:val="22"/>
          <w:szCs w:val="22"/>
          <w:lang w:val="es-ES"/>
        </w:rPr>
        <w:t>Código de las familias, 2022</w:t>
      </w:r>
    </w:p>
    <w:p w14:paraId="5EAB118D" w14:textId="77777777" w:rsidR="00037510" w:rsidRPr="0042067D" w:rsidRDefault="00037510" w:rsidP="00037510">
      <w:pPr>
        <w:spacing w:after="0"/>
        <w:ind w:left="720"/>
        <w:rPr>
          <w:i/>
          <w:iCs/>
          <w:sz w:val="22"/>
          <w:szCs w:val="22"/>
          <w:lang w:val="es-ES"/>
        </w:rPr>
      </w:pPr>
    </w:p>
    <w:p w14:paraId="63CD37DF" w14:textId="77777777" w:rsidR="00037510" w:rsidRPr="00466B81" w:rsidRDefault="00037510" w:rsidP="00037510">
      <w:pPr>
        <w:spacing w:after="0"/>
        <w:ind w:left="720"/>
        <w:rPr>
          <w:i/>
          <w:iCs/>
          <w:sz w:val="22"/>
          <w:szCs w:val="22"/>
          <w:lang w:val="es-ES"/>
        </w:rPr>
      </w:pPr>
      <w:r w:rsidRPr="00466B81">
        <w:rPr>
          <w:i/>
          <w:iCs/>
          <w:sz w:val="22"/>
          <w:szCs w:val="22"/>
          <w:lang w:val="es-ES"/>
        </w:rPr>
        <w:t xml:space="preserve">Artículo 204. Ejercicio de la capacidad matrimonial. La capacidad de las personas para formalizar matrimonio se alcanza a los dieciocho (18) años. </w:t>
      </w:r>
    </w:p>
    <w:p w14:paraId="52E54432" w14:textId="77777777" w:rsidR="00037510" w:rsidRPr="00466B81" w:rsidRDefault="00037510" w:rsidP="00037510">
      <w:pPr>
        <w:spacing w:after="0"/>
        <w:ind w:left="720"/>
        <w:rPr>
          <w:i/>
          <w:iCs/>
          <w:sz w:val="22"/>
          <w:szCs w:val="22"/>
          <w:lang w:val="es-ES"/>
        </w:rPr>
      </w:pPr>
      <w:r w:rsidRPr="00466B81">
        <w:rPr>
          <w:i/>
          <w:iCs/>
          <w:sz w:val="22"/>
          <w:szCs w:val="22"/>
          <w:lang w:val="es-ES"/>
        </w:rPr>
        <w:t xml:space="preserve">Artículo 205. Prohibiciones absolutas. No pueden formalizar matrimonio: </w:t>
      </w:r>
    </w:p>
    <w:p w14:paraId="4076185E" w14:textId="77777777" w:rsidR="00FF10FA" w:rsidRPr="00466B81" w:rsidRDefault="00037510" w:rsidP="00037510">
      <w:pPr>
        <w:pStyle w:val="ListParagraph"/>
        <w:numPr>
          <w:ilvl w:val="0"/>
          <w:numId w:val="17"/>
        </w:numPr>
        <w:spacing w:after="0"/>
        <w:ind w:left="1440"/>
        <w:rPr>
          <w:i/>
          <w:iCs/>
          <w:sz w:val="22"/>
          <w:szCs w:val="22"/>
          <w:lang w:val="es-ES"/>
        </w:rPr>
      </w:pPr>
      <w:r w:rsidRPr="00466B81">
        <w:rPr>
          <w:i/>
          <w:iCs/>
          <w:sz w:val="22"/>
          <w:szCs w:val="22"/>
          <w:lang w:val="es-ES"/>
        </w:rPr>
        <w:t>Las personas menores de dieciocho (18) años;</w:t>
      </w:r>
    </w:p>
    <w:p w14:paraId="0D919EB3" w14:textId="77777777" w:rsidR="00037510" w:rsidRPr="0042067D" w:rsidRDefault="00037510" w:rsidP="00037510">
      <w:pPr>
        <w:spacing w:after="0"/>
        <w:ind w:left="720"/>
        <w:rPr>
          <w:i/>
          <w:iCs/>
          <w:sz w:val="22"/>
          <w:szCs w:val="22"/>
        </w:rPr>
      </w:pPr>
      <w:r w:rsidRPr="0042067D">
        <w:rPr>
          <w:i/>
          <w:iCs/>
          <w:sz w:val="22"/>
          <w:szCs w:val="22"/>
        </w:rPr>
        <w:t>(…)</w:t>
      </w:r>
    </w:p>
    <w:p w14:paraId="2681F69F" w14:textId="62FAFAF6" w:rsidR="00492EBC" w:rsidRDefault="00C61362" w:rsidP="00492EBC">
      <w:pPr>
        <w:spacing w:after="0"/>
        <w:rPr>
          <w:bCs/>
          <w:sz w:val="22"/>
          <w:szCs w:val="22"/>
        </w:rPr>
      </w:pPr>
      <w:r>
        <w:rPr>
          <w:bCs/>
          <w:sz w:val="22"/>
          <w:szCs w:val="22"/>
        </w:rPr>
        <w:t>P</w:t>
      </w:r>
      <w:r w:rsidR="0028167C">
        <w:rPr>
          <w:bCs/>
          <w:sz w:val="22"/>
          <w:szCs w:val="22"/>
        </w:rPr>
        <w:t xml:space="preserve">rior to the passage of this law, girls as young as 14 could legally be married, and Cuba showed </w:t>
      </w:r>
      <w:r w:rsidR="003D5393">
        <w:rPr>
          <w:bCs/>
          <w:sz w:val="22"/>
          <w:szCs w:val="22"/>
        </w:rPr>
        <w:t>damagingly</w:t>
      </w:r>
      <w:r w:rsidR="00B218C7">
        <w:rPr>
          <w:bCs/>
          <w:sz w:val="22"/>
          <w:szCs w:val="22"/>
        </w:rPr>
        <w:t xml:space="preserve"> </w:t>
      </w:r>
      <w:r w:rsidR="0028167C">
        <w:rPr>
          <w:bCs/>
          <w:sz w:val="22"/>
          <w:szCs w:val="22"/>
        </w:rPr>
        <w:t>high rates of child marriage, with 29% of women aged 20-24 in 2019 having married before age 18.</w:t>
      </w:r>
      <w:r w:rsidR="0028167C">
        <w:rPr>
          <w:rStyle w:val="FootnoteReference"/>
          <w:bCs/>
          <w:sz w:val="22"/>
          <w:szCs w:val="22"/>
        </w:rPr>
        <w:footnoteReference w:id="2"/>
      </w:r>
      <w:r w:rsidR="003D5393">
        <w:rPr>
          <w:bCs/>
          <w:sz w:val="22"/>
          <w:szCs w:val="22"/>
        </w:rPr>
        <w:t xml:space="preserve"> Given these figures, </w:t>
      </w:r>
      <w:r w:rsidR="007A7F7F">
        <w:rPr>
          <w:bCs/>
          <w:sz w:val="22"/>
          <w:szCs w:val="22"/>
        </w:rPr>
        <w:t>ensuring concrete steps are in place for promptly and effectively</w:t>
      </w:r>
      <w:r w:rsidR="003D5393">
        <w:rPr>
          <w:bCs/>
          <w:sz w:val="22"/>
          <w:szCs w:val="22"/>
        </w:rPr>
        <w:t xml:space="preserve"> implementi</w:t>
      </w:r>
      <w:r w:rsidR="007A7F7F">
        <w:rPr>
          <w:bCs/>
          <w:sz w:val="22"/>
          <w:szCs w:val="22"/>
        </w:rPr>
        <w:t>ng</w:t>
      </w:r>
      <w:r w:rsidR="003D5393">
        <w:rPr>
          <w:bCs/>
          <w:sz w:val="22"/>
          <w:szCs w:val="22"/>
        </w:rPr>
        <w:t xml:space="preserve"> this new legislation is paramount.</w:t>
      </w:r>
    </w:p>
    <w:p w14:paraId="62DEF113" w14:textId="77777777" w:rsidR="0028167C" w:rsidRPr="0042067D" w:rsidRDefault="0028167C" w:rsidP="00492EBC">
      <w:pPr>
        <w:spacing w:after="0"/>
      </w:pPr>
    </w:p>
    <w:p w14:paraId="1DD35267" w14:textId="77777777" w:rsidR="00492EBC" w:rsidRPr="003C541A" w:rsidRDefault="0044476E" w:rsidP="00492EBC">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6" w:name="_Toc131759071"/>
      <w:r>
        <w:rPr>
          <w:rFonts w:ascii="Calibri Light" w:eastAsia="Times New Roman" w:hAnsi="Calibri Light" w:cs="Times New Roman"/>
          <w:bCs/>
          <w:color w:val="2E74B5"/>
          <w:sz w:val="26"/>
          <w:szCs w:val="26"/>
        </w:rPr>
        <w:t xml:space="preserve">Discrimination and Sexual Harassment in </w:t>
      </w:r>
      <w:r w:rsidR="00492EBC">
        <w:rPr>
          <w:rFonts w:ascii="Calibri Light" w:eastAsia="Times New Roman" w:hAnsi="Calibri Light" w:cs="Times New Roman"/>
          <w:bCs/>
          <w:color w:val="2E74B5"/>
          <w:sz w:val="26"/>
          <w:szCs w:val="26"/>
        </w:rPr>
        <w:t>Education</w:t>
      </w:r>
      <w:r w:rsidR="00492EBC" w:rsidRPr="003C541A">
        <w:rPr>
          <w:rFonts w:ascii="Calibri Light" w:eastAsia="Times New Roman" w:hAnsi="Calibri Light" w:cs="Times New Roman"/>
          <w:bCs/>
          <w:color w:val="2E74B5"/>
          <w:sz w:val="26"/>
          <w:szCs w:val="26"/>
        </w:rPr>
        <w:t xml:space="preserve"> (</w:t>
      </w:r>
      <w:r w:rsidR="00492EBC">
        <w:rPr>
          <w:rFonts w:ascii="Calibri Light" w:eastAsia="Times New Roman" w:hAnsi="Calibri Light" w:cs="Times New Roman"/>
          <w:bCs/>
          <w:color w:val="2E74B5"/>
          <w:sz w:val="26"/>
          <w:szCs w:val="26"/>
        </w:rPr>
        <w:t>Article 10</w:t>
      </w:r>
      <w:r w:rsidR="00492EBC" w:rsidRPr="003C541A">
        <w:rPr>
          <w:rFonts w:ascii="Calibri Light" w:eastAsia="Times New Roman" w:hAnsi="Calibri Light" w:cs="Times New Roman"/>
          <w:bCs/>
          <w:color w:val="2E74B5"/>
          <w:sz w:val="26"/>
          <w:szCs w:val="26"/>
        </w:rPr>
        <w:t xml:space="preserve">, </w:t>
      </w:r>
      <w:r w:rsidR="00492EBC">
        <w:rPr>
          <w:rFonts w:ascii="Calibri Light" w:eastAsia="Times New Roman" w:hAnsi="Calibri Light" w:cs="Times New Roman"/>
          <w:bCs/>
          <w:color w:val="2E74B5"/>
          <w:sz w:val="26"/>
          <w:szCs w:val="26"/>
        </w:rPr>
        <w:t>General Recommendation 36</w:t>
      </w:r>
      <w:r w:rsidR="00492EBC" w:rsidRPr="003C541A">
        <w:rPr>
          <w:rFonts w:ascii="Calibri Light" w:eastAsia="Times New Roman" w:hAnsi="Calibri Light" w:cs="Times New Roman"/>
          <w:bCs/>
          <w:color w:val="2E74B5"/>
          <w:sz w:val="26"/>
          <w:szCs w:val="26"/>
        </w:rPr>
        <w:t>)</w:t>
      </w:r>
      <w:bookmarkEnd w:id="66"/>
    </w:p>
    <w:p w14:paraId="11A245B3" w14:textId="182F7EBA" w:rsidR="00C876AE" w:rsidRDefault="0044476E" w:rsidP="0044476E">
      <w:pPr>
        <w:rPr>
          <w:sz w:val="22"/>
          <w:szCs w:val="22"/>
        </w:rPr>
      </w:pPr>
      <w:r>
        <w:rPr>
          <w:sz w:val="22"/>
          <w:szCs w:val="22"/>
        </w:rPr>
        <w:t>We systematically reviewed education laws, penal codes, equal opportunity</w:t>
      </w:r>
      <w:r w:rsidR="00F472C3">
        <w:rPr>
          <w:sz w:val="22"/>
          <w:szCs w:val="22"/>
        </w:rPr>
        <w:t xml:space="preserve"> laws</w:t>
      </w:r>
      <w:r>
        <w:rPr>
          <w:sz w:val="22"/>
          <w:szCs w:val="22"/>
        </w:rPr>
        <w:t xml:space="preserve">, and other relevant legislation available through </w:t>
      </w:r>
      <w:r w:rsidR="00F472C3">
        <w:rPr>
          <w:sz w:val="22"/>
          <w:szCs w:val="22"/>
        </w:rPr>
        <w:t>the legal repositories of UNESCO and the International Labour Organi</w:t>
      </w:r>
      <w:r w:rsidR="009C6A6F">
        <w:rPr>
          <w:sz w:val="22"/>
          <w:szCs w:val="22"/>
        </w:rPr>
        <w:t>z</w:t>
      </w:r>
      <w:r w:rsidR="00F472C3">
        <w:rPr>
          <w:sz w:val="22"/>
          <w:szCs w:val="22"/>
        </w:rPr>
        <w:t>ation</w:t>
      </w:r>
      <w:r>
        <w:rPr>
          <w:sz w:val="22"/>
          <w:szCs w:val="22"/>
        </w:rPr>
        <w:t xml:space="preserve"> for all 193 UN member states to determine whether national legislation prohibited both discrimination and sexual harassment in education. We further examined whether protections from sexual harassment at school were in line with international agreement of what constitutes key components on sexual harassment</w:t>
      </w:r>
      <w:r w:rsidR="00C876AE">
        <w:rPr>
          <w:sz w:val="22"/>
          <w:szCs w:val="22"/>
        </w:rPr>
        <w:t>,</w:t>
      </w:r>
      <w:r>
        <w:rPr>
          <w:sz w:val="22"/>
          <w:szCs w:val="22"/>
        </w:rPr>
        <w:t xml:space="preserve"> </w:t>
      </w:r>
      <w:r w:rsidR="00C876AE">
        <w:rPr>
          <w:sz w:val="22"/>
          <w:szCs w:val="22"/>
        </w:rPr>
        <w:t>n</w:t>
      </w:r>
      <w:r>
        <w:rPr>
          <w:sz w:val="22"/>
          <w:szCs w:val="22"/>
        </w:rPr>
        <w:t>amely do laws</w:t>
      </w:r>
      <w:r w:rsidR="00C876AE">
        <w:rPr>
          <w:sz w:val="22"/>
          <w:szCs w:val="22"/>
        </w:rPr>
        <w:t>:</w:t>
      </w:r>
      <w:r>
        <w:rPr>
          <w:sz w:val="22"/>
          <w:szCs w:val="22"/>
        </w:rPr>
        <w:t xml:space="preserve"> </w:t>
      </w:r>
    </w:p>
    <w:p w14:paraId="1958939C" w14:textId="77777777" w:rsidR="00C876AE" w:rsidRDefault="0044476E" w:rsidP="00C876AE">
      <w:pPr>
        <w:pStyle w:val="ListParagraph"/>
        <w:numPr>
          <w:ilvl w:val="0"/>
          <w:numId w:val="24"/>
        </w:numPr>
        <w:rPr>
          <w:sz w:val="22"/>
          <w:szCs w:val="22"/>
        </w:rPr>
      </w:pPr>
      <w:r w:rsidRPr="0042067D">
        <w:rPr>
          <w:sz w:val="22"/>
          <w:szCs w:val="22"/>
        </w:rPr>
        <w:t xml:space="preserve">define sexual harassment to cover quid pro quo and the creation of a hostile environment; </w:t>
      </w:r>
    </w:p>
    <w:p w14:paraId="76238842" w14:textId="77777777" w:rsidR="00073443" w:rsidRDefault="0044476E" w:rsidP="00073443">
      <w:pPr>
        <w:pStyle w:val="ListParagraph"/>
        <w:numPr>
          <w:ilvl w:val="0"/>
          <w:numId w:val="24"/>
        </w:numPr>
        <w:rPr>
          <w:sz w:val="22"/>
          <w:szCs w:val="22"/>
        </w:rPr>
      </w:pPr>
      <w:r w:rsidRPr="0042067D">
        <w:rPr>
          <w:sz w:val="22"/>
          <w:szCs w:val="22"/>
        </w:rPr>
        <w:t xml:space="preserve">include sex-based harassment as well as sexual-behavior based harassment; </w:t>
      </w:r>
      <w:r w:rsidR="00636CB9">
        <w:rPr>
          <w:sz w:val="22"/>
          <w:szCs w:val="22"/>
        </w:rPr>
        <w:t>and</w:t>
      </w:r>
    </w:p>
    <w:p w14:paraId="4C2F3BD8" w14:textId="77777777" w:rsidR="0044476E" w:rsidRDefault="0044476E" w:rsidP="00073443">
      <w:pPr>
        <w:pStyle w:val="ListParagraph"/>
        <w:numPr>
          <w:ilvl w:val="0"/>
          <w:numId w:val="24"/>
        </w:numPr>
        <w:rPr>
          <w:sz w:val="22"/>
          <w:szCs w:val="22"/>
        </w:rPr>
      </w:pPr>
      <w:r w:rsidRPr="00073443">
        <w:rPr>
          <w:sz w:val="22"/>
          <w:szCs w:val="22"/>
        </w:rPr>
        <w:t>protect students from harassment by other students and by teachers, as well as by other actors in the education system</w:t>
      </w:r>
    </w:p>
    <w:p w14:paraId="4B17AEA7" w14:textId="77777777" w:rsidR="00073443" w:rsidRPr="00073443" w:rsidRDefault="00073443" w:rsidP="00073443">
      <w:pPr>
        <w:pStyle w:val="ListParagraph"/>
        <w:rPr>
          <w:sz w:val="22"/>
          <w:szCs w:val="22"/>
        </w:rPr>
      </w:pPr>
    </w:p>
    <w:p w14:paraId="669406B2" w14:textId="77777777" w:rsidR="00466B81" w:rsidRDefault="00466B81" w:rsidP="00466B81">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CUBA’S</w:t>
      </w:r>
      <w:r w:rsidRPr="005E4090">
        <w:rPr>
          <w:rFonts w:ascii="Calibri Light" w:eastAsia="Times New Roman" w:hAnsi="Calibri Light" w:cs="Times New Roman"/>
          <w:i/>
          <w:iCs/>
          <w:color w:val="2E74B5"/>
          <w:sz w:val="22"/>
          <w:szCs w:val="22"/>
        </w:rPr>
        <w:t xml:space="preserve"> LEGISLATIVE PROV</w:t>
      </w:r>
      <w:r>
        <w:rPr>
          <w:rFonts w:ascii="Calibri Light" w:eastAsia="Times New Roman" w:hAnsi="Calibri Light" w:cs="Times New Roman"/>
          <w:i/>
          <w:iCs/>
          <w:color w:val="2E74B5"/>
          <w:sz w:val="22"/>
          <w:szCs w:val="22"/>
        </w:rPr>
        <w:t>I</w:t>
      </w:r>
      <w:r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 xml:space="preserve">Recently </w:t>
      </w:r>
      <w:r w:rsidR="00C876AE">
        <w:rPr>
          <w:rFonts w:ascii="Calibri Light" w:eastAsia="Times New Roman" w:hAnsi="Calibri Light" w:cs="Times New Roman"/>
          <w:i/>
          <w:iCs/>
          <w:color w:val="2E74B5"/>
          <w:sz w:val="22"/>
          <w:szCs w:val="22"/>
        </w:rPr>
        <w:t xml:space="preserve">legislated </w:t>
      </w:r>
      <w:r>
        <w:rPr>
          <w:rFonts w:ascii="Calibri Light" w:eastAsia="Times New Roman" w:hAnsi="Calibri Light" w:cs="Times New Roman"/>
          <w:i/>
          <w:iCs/>
          <w:color w:val="2E74B5"/>
          <w:sz w:val="22"/>
          <w:szCs w:val="22"/>
        </w:rPr>
        <w:t>prohibition of sexual harassment at school, but no prohibition of discrimination in education</w:t>
      </w:r>
    </w:p>
    <w:p w14:paraId="57D1C62F" w14:textId="0F526300" w:rsidR="00466B81" w:rsidRPr="00466B81" w:rsidRDefault="00466B81" w:rsidP="00466B81">
      <w:pPr>
        <w:rPr>
          <w:sz w:val="22"/>
          <w:szCs w:val="22"/>
        </w:rPr>
      </w:pPr>
      <w:r w:rsidRPr="00466B81">
        <w:rPr>
          <w:sz w:val="22"/>
          <w:szCs w:val="22"/>
        </w:rPr>
        <w:t>As detailed</w:t>
      </w:r>
      <w:r>
        <w:rPr>
          <w:sz w:val="22"/>
          <w:szCs w:val="22"/>
        </w:rPr>
        <w:t xml:space="preserve"> above, Cuba recently introduced a new penal code. Among its new provisions, article 80 introduces </w:t>
      </w:r>
      <w:r w:rsidR="00B90C1E">
        <w:rPr>
          <w:sz w:val="22"/>
          <w:szCs w:val="22"/>
        </w:rPr>
        <w:t>sex-based</w:t>
      </w:r>
      <w:r>
        <w:rPr>
          <w:sz w:val="22"/>
          <w:szCs w:val="22"/>
        </w:rPr>
        <w:t xml:space="preserve"> discrimination as an aggravating circumstance for any crime, and article</w:t>
      </w:r>
      <w:r w:rsidR="00C876AE">
        <w:rPr>
          <w:sz w:val="22"/>
          <w:szCs w:val="22"/>
        </w:rPr>
        <w:t>s</w:t>
      </w:r>
      <w:r>
        <w:rPr>
          <w:sz w:val="22"/>
          <w:szCs w:val="22"/>
        </w:rPr>
        <w:t xml:space="preserve"> 397.2 c) newly criminalize sexual harassment on the part of teachers towards students, including sex-based harassment when read together with article 80. We commend Cuba for introducing legislation </w:t>
      </w:r>
      <w:r w:rsidR="0068603D">
        <w:rPr>
          <w:sz w:val="22"/>
          <w:szCs w:val="22"/>
        </w:rPr>
        <w:t>that includes</w:t>
      </w:r>
      <w:r>
        <w:rPr>
          <w:sz w:val="22"/>
          <w:szCs w:val="22"/>
        </w:rPr>
        <w:t xml:space="preserve"> sexual harassment at school.</w:t>
      </w:r>
    </w:p>
    <w:p w14:paraId="25ACEC04" w14:textId="77777777" w:rsidR="00466B81" w:rsidRPr="0042067D" w:rsidRDefault="00466B81" w:rsidP="00466B81">
      <w:pPr>
        <w:ind w:left="720"/>
        <w:rPr>
          <w:i/>
          <w:iCs/>
          <w:sz w:val="22"/>
          <w:szCs w:val="22"/>
          <w:lang w:val="es-ES"/>
        </w:rPr>
      </w:pPr>
      <w:r w:rsidRPr="0042067D">
        <w:rPr>
          <w:i/>
          <w:iCs/>
          <w:sz w:val="22"/>
          <w:szCs w:val="22"/>
          <w:lang w:val="es-ES"/>
        </w:rPr>
        <w:t>Código Penal, 2022</w:t>
      </w:r>
    </w:p>
    <w:p w14:paraId="75E7215A" w14:textId="77777777" w:rsidR="00466B81" w:rsidRPr="00492EBC" w:rsidRDefault="00466B81" w:rsidP="00466B81">
      <w:pPr>
        <w:ind w:left="720"/>
        <w:rPr>
          <w:i/>
          <w:iCs/>
          <w:sz w:val="22"/>
          <w:szCs w:val="22"/>
          <w:lang w:val="es-ES"/>
        </w:rPr>
      </w:pPr>
      <w:r w:rsidRPr="00492EBC">
        <w:rPr>
          <w:i/>
          <w:iCs/>
          <w:sz w:val="22"/>
          <w:szCs w:val="22"/>
          <w:lang w:val="es-ES"/>
        </w:rPr>
        <w:t>Artículo 80.</w:t>
      </w:r>
    </w:p>
    <w:p w14:paraId="3EF779F9" w14:textId="77777777" w:rsidR="00466B81" w:rsidRPr="00492EBC" w:rsidRDefault="00466B81" w:rsidP="00466B81">
      <w:pPr>
        <w:ind w:left="720"/>
        <w:rPr>
          <w:i/>
          <w:iCs/>
          <w:sz w:val="22"/>
          <w:szCs w:val="22"/>
          <w:lang w:val="es-ES"/>
        </w:rPr>
      </w:pPr>
      <w:r w:rsidRPr="00492EBC">
        <w:rPr>
          <w:i/>
          <w:iCs/>
          <w:sz w:val="22"/>
          <w:szCs w:val="22"/>
          <w:lang w:val="es-ES"/>
        </w:rPr>
        <w:t>1. Son circunstancias agravantes de la responsabilidad penal de las personas naturales cometer el delito:</w:t>
      </w:r>
    </w:p>
    <w:p w14:paraId="370F1E19" w14:textId="77777777" w:rsidR="00466B81" w:rsidRPr="00492EBC" w:rsidRDefault="00466B81" w:rsidP="00466B81">
      <w:pPr>
        <w:ind w:left="720"/>
        <w:rPr>
          <w:i/>
          <w:iCs/>
          <w:sz w:val="22"/>
          <w:szCs w:val="22"/>
          <w:lang w:val="es-ES"/>
        </w:rPr>
      </w:pPr>
      <w:r w:rsidRPr="00492EBC">
        <w:rPr>
          <w:i/>
          <w:iCs/>
          <w:sz w:val="22"/>
          <w:szCs w:val="22"/>
          <w:lang w:val="es-ES"/>
        </w:rPr>
        <w:t>(…)</w:t>
      </w:r>
    </w:p>
    <w:p w14:paraId="2C1C9D4C" w14:textId="68645BE4" w:rsidR="00466B81" w:rsidRDefault="00466B81" w:rsidP="00377557">
      <w:pPr>
        <w:ind w:left="720"/>
        <w:rPr>
          <w:i/>
          <w:iCs/>
          <w:sz w:val="22"/>
          <w:szCs w:val="22"/>
          <w:lang w:val="es-ES"/>
        </w:rPr>
      </w:pPr>
      <w:r w:rsidRPr="00492EBC">
        <w:rPr>
          <w:i/>
          <w:iCs/>
          <w:sz w:val="22"/>
          <w:szCs w:val="22"/>
          <w:lang w:val="es-ES"/>
        </w:rPr>
        <w:t>n) por motivos de violencia de género o familiar, discriminación de sexo, género, orientación sexual, identidad de género, edad, origen étnico, color de la piel, creencia religiosa, discapacidad, origen nacional o territorial o cualquiera otra condición o circunstancia personal que implique distinción lesiva a la dignidad humana;</w:t>
      </w:r>
    </w:p>
    <w:p w14:paraId="60CB34D7" w14:textId="77777777" w:rsidR="00466B81" w:rsidRPr="00492EBC" w:rsidRDefault="00466B81" w:rsidP="00466B81">
      <w:pPr>
        <w:ind w:left="720"/>
        <w:rPr>
          <w:i/>
          <w:iCs/>
          <w:sz w:val="22"/>
          <w:szCs w:val="22"/>
          <w:lang w:val="es-ES"/>
        </w:rPr>
      </w:pPr>
      <w:r w:rsidRPr="00492EBC">
        <w:rPr>
          <w:i/>
          <w:iCs/>
          <w:sz w:val="22"/>
          <w:szCs w:val="22"/>
          <w:lang w:val="es-ES"/>
        </w:rPr>
        <w:t>Artículo 397.</w:t>
      </w:r>
    </w:p>
    <w:p w14:paraId="6EB6F9D7" w14:textId="77777777" w:rsidR="00466B81" w:rsidRPr="00492EBC" w:rsidRDefault="00466B81" w:rsidP="00466B81">
      <w:pPr>
        <w:ind w:left="720"/>
        <w:rPr>
          <w:i/>
          <w:iCs/>
          <w:sz w:val="22"/>
          <w:szCs w:val="22"/>
          <w:lang w:val="es-ES"/>
        </w:rPr>
      </w:pPr>
      <w:r w:rsidRPr="00492EBC">
        <w:rPr>
          <w:i/>
          <w:iCs/>
          <w:sz w:val="22"/>
          <w:szCs w:val="22"/>
          <w:lang w:val="es-ES"/>
        </w:rPr>
        <w:t xml:space="preserve">1. Se sanciona con privación de libertad de seis meses a dos años o multa de doscientas a quinientas cuotas o ambas, a quien, directamente o a través de cualquier medio de comunicación, acose a otra persona con requerimientos sexuales para sí o para un tercero. </w:t>
      </w:r>
    </w:p>
    <w:p w14:paraId="7C9B8FDC" w14:textId="77777777" w:rsidR="00466B81" w:rsidRPr="00492EBC" w:rsidRDefault="00466B81" w:rsidP="00466B81">
      <w:pPr>
        <w:ind w:left="720"/>
        <w:rPr>
          <w:i/>
          <w:iCs/>
          <w:sz w:val="22"/>
          <w:szCs w:val="22"/>
          <w:lang w:val="es-ES"/>
        </w:rPr>
      </w:pPr>
      <w:r w:rsidRPr="00492EBC">
        <w:rPr>
          <w:i/>
          <w:iCs/>
          <w:sz w:val="22"/>
          <w:szCs w:val="22"/>
          <w:lang w:val="es-ES"/>
        </w:rPr>
        <w:t xml:space="preserve">2. La sanción es de uno a tres años de privación de libertad o multa de trescientas a mil cuotas o ambas, si para ejecutar los actos previstos en el apartado anterior el </w:t>
      </w:r>
      <w:proofErr w:type="spellStart"/>
      <w:r w:rsidRPr="00492EBC">
        <w:rPr>
          <w:i/>
          <w:iCs/>
          <w:sz w:val="22"/>
          <w:szCs w:val="22"/>
          <w:lang w:val="es-ES"/>
        </w:rPr>
        <w:t>comisor</w:t>
      </w:r>
      <w:proofErr w:type="spellEnd"/>
      <w:r w:rsidRPr="00492EBC">
        <w:rPr>
          <w:i/>
          <w:iCs/>
          <w:sz w:val="22"/>
          <w:szCs w:val="22"/>
          <w:lang w:val="es-ES"/>
        </w:rPr>
        <w:t xml:space="preserve"> se aprovecha:</w:t>
      </w:r>
    </w:p>
    <w:p w14:paraId="29E123B0" w14:textId="0731F1B9" w:rsidR="00466B81" w:rsidRPr="00492EBC" w:rsidRDefault="00B746F4" w:rsidP="00466B81">
      <w:pPr>
        <w:ind w:left="720"/>
        <w:rPr>
          <w:i/>
          <w:iCs/>
          <w:sz w:val="22"/>
          <w:szCs w:val="22"/>
          <w:lang w:val="es-ES"/>
        </w:rPr>
      </w:pPr>
      <w:r>
        <w:rPr>
          <w:i/>
          <w:iCs/>
          <w:sz w:val="22"/>
          <w:szCs w:val="22"/>
          <w:lang w:val="es-ES"/>
        </w:rPr>
        <w:t>(…)</w:t>
      </w:r>
    </w:p>
    <w:p w14:paraId="3D22EA2F" w14:textId="77777777" w:rsidR="00466B81" w:rsidRPr="00492EBC" w:rsidRDefault="00466B81" w:rsidP="00466B81">
      <w:pPr>
        <w:ind w:left="720"/>
        <w:rPr>
          <w:i/>
          <w:iCs/>
          <w:sz w:val="22"/>
          <w:szCs w:val="22"/>
          <w:lang w:val="es-ES"/>
        </w:rPr>
      </w:pPr>
      <w:r w:rsidRPr="00492EBC">
        <w:rPr>
          <w:i/>
          <w:iCs/>
          <w:sz w:val="22"/>
          <w:szCs w:val="22"/>
          <w:lang w:val="es-ES"/>
        </w:rPr>
        <w:t xml:space="preserve">c) de su superioridad laboral, docente o de otro tipo análogo respecto a la víctima, anunciándole expresa o tácitamente la producción de un daño o perjuicio relacionado con las legítimas expectativas que pueda tener en el ámbito de dicha relación de superioridad, si rechaza la propuesta sexual. </w:t>
      </w:r>
    </w:p>
    <w:p w14:paraId="7F7EDF58" w14:textId="77777777" w:rsidR="00466B81" w:rsidRPr="00492EBC" w:rsidRDefault="00466B81" w:rsidP="00466B81">
      <w:pPr>
        <w:ind w:left="720"/>
        <w:rPr>
          <w:i/>
          <w:iCs/>
          <w:sz w:val="22"/>
          <w:szCs w:val="22"/>
          <w:lang w:val="es-ES"/>
        </w:rPr>
      </w:pPr>
      <w:r w:rsidRPr="00492EBC">
        <w:rPr>
          <w:i/>
          <w:iCs/>
          <w:sz w:val="22"/>
          <w:szCs w:val="22"/>
          <w:lang w:val="es-ES"/>
        </w:rPr>
        <w:t>3. En igual sanción que la prevista en el apartado anterior se incurre, si el hecho es consecuencia de la violencia de género o la violencia familiar, o por cualquier motivo discriminatorio.</w:t>
      </w:r>
    </w:p>
    <w:p w14:paraId="414B1DBE" w14:textId="77777777" w:rsidR="00466B81" w:rsidRPr="00466B81" w:rsidRDefault="00466B81" w:rsidP="00466B81">
      <w:pPr>
        <w:ind w:left="720"/>
        <w:rPr>
          <w:i/>
          <w:iCs/>
          <w:sz w:val="22"/>
          <w:szCs w:val="22"/>
        </w:rPr>
      </w:pPr>
      <w:r w:rsidRPr="00466B81">
        <w:rPr>
          <w:i/>
          <w:iCs/>
          <w:sz w:val="22"/>
          <w:szCs w:val="22"/>
        </w:rPr>
        <w:t>(…)</w:t>
      </w:r>
    </w:p>
    <w:p w14:paraId="79C0D5B7" w14:textId="2212FB09" w:rsidR="00466B81" w:rsidRDefault="00466B81" w:rsidP="00466B81">
      <w:pPr>
        <w:rPr>
          <w:sz w:val="22"/>
          <w:szCs w:val="22"/>
        </w:rPr>
      </w:pPr>
      <w:r w:rsidRPr="00492EBC">
        <w:rPr>
          <w:sz w:val="22"/>
          <w:szCs w:val="22"/>
        </w:rPr>
        <w:t xml:space="preserve">However, </w:t>
      </w:r>
      <w:r>
        <w:rPr>
          <w:sz w:val="22"/>
          <w:szCs w:val="22"/>
        </w:rPr>
        <w:t xml:space="preserve">these new provisions only include quid pro quo as a key component of sexual harassment, without considering the creation of a hostile environment, and only protect against harassment by teachers, and not by fellow students or </w:t>
      </w:r>
      <w:r w:rsidR="002C5006">
        <w:rPr>
          <w:sz w:val="22"/>
          <w:szCs w:val="22"/>
        </w:rPr>
        <w:t>other members of the education community.</w:t>
      </w:r>
    </w:p>
    <w:p w14:paraId="75D3C98F" w14:textId="77777777" w:rsidR="002C5006" w:rsidRPr="00492EBC" w:rsidRDefault="002C5006" w:rsidP="00466B81">
      <w:pPr>
        <w:rPr>
          <w:sz w:val="22"/>
          <w:szCs w:val="22"/>
        </w:rPr>
      </w:pPr>
      <w:r>
        <w:rPr>
          <w:sz w:val="22"/>
          <w:szCs w:val="22"/>
        </w:rPr>
        <w:t xml:space="preserve">We found no provisions that prohibit </w:t>
      </w:r>
      <w:r w:rsidR="00B90C1E">
        <w:rPr>
          <w:sz w:val="22"/>
          <w:szCs w:val="22"/>
        </w:rPr>
        <w:t>sex-based</w:t>
      </w:r>
      <w:r>
        <w:rPr>
          <w:sz w:val="22"/>
          <w:szCs w:val="22"/>
        </w:rPr>
        <w:t xml:space="preserve"> discrimination in education.</w:t>
      </w:r>
    </w:p>
    <w:p w14:paraId="58E86B5C" w14:textId="77777777" w:rsidR="00466B81" w:rsidRPr="00492EBC" w:rsidRDefault="00466B81" w:rsidP="00492EBC">
      <w:pPr>
        <w:spacing w:after="0"/>
      </w:pPr>
    </w:p>
    <w:p w14:paraId="21DB9CBD" w14:textId="6D2616F6" w:rsidR="00FF10FA" w:rsidRPr="00377557" w:rsidRDefault="00FF10FA" w:rsidP="00377557">
      <w:pPr>
        <w:pStyle w:val="Heading4"/>
        <w:rPr>
          <w:i/>
          <w:sz w:val="18"/>
          <w:szCs w:val="18"/>
        </w:rPr>
      </w:pPr>
      <w:r w:rsidRPr="000E03A6">
        <w:rPr>
          <w:i/>
          <w:sz w:val="18"/>
          <w:szCs w:val="18"/>
        </w:rPr>
        <w:t>Briefing prepared by the WORLD Policy Analysis Center, University of California, Los Angeles</w:t>
      </w:r>
    </w:p>
    <w:sectPr w:rsidR="00FF10FA" w:rsidRPr="00377557" w:rsidSect="00831B92">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E8663" w16cex:dateUtc="2023-04-10T16: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1728C" w14:textId="77777777" w:rsidR="00B56C12" w:rsidRDefault="00B56C12" w:rsidP="00263795">
      <w:pPr>
        <w:spacing w:after="0" w:line="240" w:lineRule="auto"/>
      </w:pPr>
      <w:r>
        <w:separator/>
      </w:r>
    </w:p>
  </w:endnote>
  <w:endnote w:type="continuationSeparator" w:id="0">
    <w:p w14:paraId="692D2569" w14:textId="77777777" w:rsidR="00B56C12" w:rsidRDefault="00B56C12"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7A70F2FC" w14:textId="77777777"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5A26B145"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E4761" w14:textId="77777777" w:rsidR="00B56C12" w:rsidRDefault="00B56C12" w:rsidP="00263795">
      <w:pPr>
        <w:spacing w:after="0" w:line="240" w:lineRule="auto"/>
      </w:pPr>
      <w:r>
        <w:separator/>
      </w:r>
    </w:p>
  </w:footnote>
  <w:footnote w:type="continuationSeparator" w:id="0">
    <w:p w14:paraId="2334E534" w14:textId="77777777" w:rsidR="00B56C12" w:rsidRDefault="00B56C12" w:rsidP="00263795">
      <w:pPr>
        <w:spacing w:after="0" w:line="240" w:lineRule="auto"/>
      </w:pPr>
      <w:r>
        <w:continuationSeparator/>
      </w:r>
    </w:p>
  </w:footnote>
  <w:footnote w:id="1">
    <w:p w14:paraId="540C5525" w14:textId="77777777" w:rsidR="00441C7B" w:rsidRPr="00441C7B" w:rsidRDefault="00441C7B">
      <w:pPr>
        <w:pStyle w:val="FootnoteText"/>
      </w:pPr>
      <w:r>
        <w:rPr>
          <w:rStyle w:val="FootnoteReference"/>
        </w:rPr>
        <w:footnoteRef/>
      </w:r>
      <w:r>
        <w:t xml:space="preserve"> UNICEF. UNICEF Data Warehouse – Child Marriage. Retrieved March 15, 2023 from </w:t>
      </w:r>
      <w:hyperlink r:id="rId1" w:history="1">
        <w:r w:rsidRPr="00AF309F">
          <w:rPr>
            <w:rStyle w:val="Hyperlink"/>
          </w:rPr>
          <w:t>https://data.unicef.org/resources/data_explorer/unicef_f/?ag=UNICEF&amp;df=GLOBAL_DATAFLOW&amp;ver=1.0&amp;dq=CUB.PT_F_20-24_MRD_U15+PT_M_20-24_MRD_U18+PT_F_20-24_MRD_U18+PT_M_15-19_MRD+PT_F_15-19_MRD..&amp;startPeriod=1971&amp;endPeriod=2022</w:t>
        </w:r>
      </w:hyperlink>
      <w:r>
        <w:t xml:space="preserve"> </w:t>
      </w:r>
    </w:p>
  </w:footnote>
  <w:footnote w:id="2">
    <w:p w14:paraId="33795852" w14:textId="28713C7C" w:rsidR="00E236D1" w:rsidRDefault="0028167C">
      <w:r>
        <w:rPr>
          <w:rStyle w:val="FootnoteReference"/>
        </w:rPr>
        <w:footnoteRef/>
      </w:r>
      <w:r>
        <w:t xml:space="preserve"> UNICEF. UNICEF Data Warehouse – Child Marriage. Retrieved March 15, 2023 from </w:t>
      </w:r>
      <w:hyperlink r:id="rId2" w:history="1">
        <w:r w:rsidRPr="00AF309F">
          <w:rPr>
            <w:rStyle w:val="Hyperlink"/>
          </w:rPr>
          <w:t>https://data.unicef.org/resources/data_explorer/unicef_f/?ag=UNICEF&amp;df=GLOBAL_DATAFLOW&amp;ver=1.0&amp;dq=CUB.PT_F_20-24_MRD_U15+PT_M_20-24_MRD_U18+PT_F_20-24_MRD_U18+PT_M_15-19_MRD+PT_F_15-19_MRD..&amp;startPeriod=1971&amp;endPeriod=2022</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CD61B" w14:textId="77777777" w:rsidR="009F2054" w:rsidRDefault="009F2054" w:rsidP="005B7FB6">
    <w:pPr>
      <w:pStyle w:val="Header"/>
      <w:jc w:val="right"/>
    </w:pPr>
    <w:r w:rsidRPr="0068421D">
      <w:rPr>
        <w:noProof/>
      </w:rPr>
      <w:drawing>
        <wp:anchor distT="0" distB="0" distL="114300" distR="114300" simplePos="0" relativeHeight="251657216" behindDoc="1" locked="0" layoutInCell="1" allowOverlap="1" wp14:anchorId="6B4BC718" wp14:editId="5521CD11">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RPr="0068421D" w:rsidDel="00831B92">
      <w:t xml:space="preserve"> </w:t>
    </w:r>
    <w:r w:rsidR="008203DC">
      <w:t>April 1</w:t>
    </w:r>
    <w:r w:rsidR="00272901">
      <w:t>1</w:t>
    </w:r>
    <w:r w:rsidR="008203DC">
      <w:t>, 2023</w:t>
    </w:r>
  </w:p>
  <w:p w14:paraId="248E9F01" w14:textId="77777777" w:rsidR="009F2054" w:rsidRDefault="009F2054" w:rsidP="00831B92">
    <w:pPr>
      <w:pStyle w:val="Header"/>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CE93A" w14:textId="77777777" w:rsidR="0068421D" w:rsidRDefault="0068421D">
    <w:pPr>
      <w:pStyle w:val="Header"/>
    </w:pPr>
    <w:r>
      <w:rPr>
        <w:noProof/>
      </w:rPr>
      <w:drawing>
        <wp:anchor distT="0" distB="0" distL="114300" distR="114300" simplePos="0" relativeHeight="251659264" behindDoc="1" locked="0" layoutInCell="1" allowOverlap="1" wp14:anchorId="0CC4EE01" wp14:editId="79EB5442">
          <wp:simplePos x="0" y="0"/>
          <wp:positionH relativeFrom="column">
            <wp:posOffset>-800100</wp:posOffset>
          </wp:positionH>
          <wp:positionV relativeFrom="paragraph">
            <wp:posOffset>-335280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28E7330"/>
    <w:multiLevelType w:val="hybridMultilevel"/>
    <w:tmpl w:val="01D8F814"/>
    <w:lvl w:ilvl="0" w:tplc="9E5C9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55F71"/>
    <w:multiLevelType w:val="hybridMultilevel"/>
    <w:tmpl w:val="0F5C880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1080" w:hanging="360"/>
      </w:pPr>
      <w:rPr>
        <w:rFonts w:asciiTheme="minorHAnsi" w:eastAsiaTheme="minorHAnsi" w:hAnsiTheme="minorHAnsi" w:cstheme="minorBid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297F36"/>
    <w:multiLevelType w:val="hybridMultilevel"/>
    <w:tmpl w:val="2B72F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20714B"/>
    <w:multiLevelType w:val="hybridMultilevel"/>
    <w:tmpl w:val="511C2BAA"/>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F035A"/>
    <w:multiLevelType w:val="hybridMultilevel"/>
    <w:tmpl w:val="9C02A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164E4B"/>
    <w:multiLevelType w:val="hybridMultilevel"/>
    <w:tmpl w:val="D3EEE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15:restartNumberingAfterBreak="0">
    <w:nsid w:val="39331D93"/>
    <w:multiLevelType w:val="hybridMultilevel"/>
    <w:tmpl w:val="5BC648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714F5C"/>
    <w:multiLevelType w:val="hybridMultilevel"/>
    <w:tmpl w:val="4B7A1CEE"/>
    <w:lvl w:ilvl="0" w:tplc="29D055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2" w15:restartNumberingAfterBreak="0">
    <w:nsid w:val="49940799"/>
    <w:multiLevelType w:val="hybridMultilevel"/>
    <w:tmpl w:val="2D383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F1E1DFB"/>
    <w:multiLevelType w:val="hybridMultilevel"/>
    <w:tmpl w:val="6AA01E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9FE0FFAC">
      <w:start w:val="1"/>
      <w:numFmt w:val="bullet"/>
      <w:lvlText w:val="o"/>
      <w:lvlJc w:val="left"/>
      <w:pPr>
        <w:ind w:left="1800" w:hanging="360"/>
      </w:pPr>
      <w:rPr>
        <w:rFonts w:ascii="Courier New" w:hAnsi="Courier New" w:cs="Courier New" w:hint="default"/>
        <w:color w:val="000000" w:themeColor="text1"/>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4DB58EB"/>
    <w:multiLevelType w:val="hybridMultilevel"/>
    <w:tmpl w:val="FC944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7F0397"/>
    <w:multiLevelType w:val="hybridMultilevel"/>
    <w:tmpl w:val="50C8800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3"/>
  </w:num>
  <w:num w:numId="2">
    <w:abstractNumId w:val="3"/>
  </w:num>
  <w:num w:numId="3">
    <w:abstractNumId w:val="16"/>
  </w:num>
  <w:num w:numId="4">
    <w:abstractNumId w:val="5"/>
  </w:num>
  <w:num w:numId="5">
    <w:abstractNumId w:val="2"/>
  </w:num>
  <w:num w:numId="6">
    <w:abstractNumId w:val="11"/>
  </w:num>
  <w:num w:numId="7">
    <w:abstractNumId w:val="2"/>
  </w:num>
  <w:num w:numId="8">
    <w:abstractNumId w:val="2"/>
  </w:num>
  <w:num w:numId="9">
    <w:abstractNumId w:val="14"/>
  </w:num>
  <w:num w:numId="10">
    <w:abstractNumId w:val="17"/>
  </w:num>
  <w:num w:numId="11">
    <w:abstractNumId w:val="1"/>
  </w:num>
  <w:num w:numId="12">
    <w:abstractNumId w:val="10"/>
  </w:num>
  <w:num w:numId="13">
    <w:abstractNumId w:val="8"/>
  </w:num>
  <w:num w:numId="14">
    <w:abstractNumId w:val="15"/>
  </w:num>
  <w:num w:numId="15">
    <w:abstractNumId w:val="12"/>
  </w:num>
  <w:num w:numId="16">
    <w:abstractNumId w:val="4"/>
  </w:num>
  <w:num w:numId="17">
    <w:abstractNumId w:val="9"/>
  </w:num>
  <w:num w:numId="18">
    <w:abstractNumId w:val="0"/>
  </w:num>
  <w:num w:numId="19">
    <w:abstractNumId w:val="18"/>
  </w:num>
  <w:num w:numId="20">
    <w:abstractNumId w:val="0"/>
  </w:num>
  <w:num w:numId="21">
    <w:abstractNumId w:val="7"/>
  </w:num>
  <w:num w:numId="22">
    <w:abstractNumId w:val="8"/>
  </w:num>
  <w:num w:numId="23">
    <w:abstractNumId w:val="2"/>
  </w:num>
  <w:num w:numId="24">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C6B"/>
    <w:rsid w:val="00005342"/>
    <w:rsid w:val="00007B9F"/>
    <w:rsid w:val="00007FCC"/>
    <w:rsid w:val="00021FBA"/>
    <w:rsid w:val="00023E1C"/>
    <w:rsid w:val="00024807"/>
    <w:rsid w:val="0002636A"/>
    <w:rsid w:val="00026A3B"/>
    <w:rsid w:val="0003358B"/>
    <w:rsid w:val="000345E3"/>
    <w:rsid w:val="00034A11"/>
    <w:rsid w:val="00035C10"/>
    <w:rsid w:val="000365E8"/>
    <w:rsid w:val="00037510"/>
    <w:rsid w:val="00041FF9"/>
    <w:rsid w:val="0004725A"/>
    <w:rsid w:val="00053016"/>
    <w:rsid w:val="000530B1"/>
    <w:rsid w:val="00062767"/>
    <w:rsid w:val="0006291B"/>
    <w:rsid w:val="0006644E"/>
    <w:rsid w:val="000671D5"/>
    <w:rsid w:val="00073443"/>
    <w:rsid w:val="00074C6E"/>
    <w:rsid w:val="00075804"/>
    <w:rsid w:val="000807F9"/>
    <w:rsid w:val="0008313F"/>
    <w:rsid w:val="000850FE"/>
    <w:rsid w:val="000A075F"/>
    <w:rsid w:val="000A17BA"/>
    <w:rsid w:val="000A6E0C"/>
    <w:rsid w:val="000B05BA"/>
    <w:rsid w:val="000B2CBC"/>
    <w:rsid w:val="000B43D7"/>
    <w:rsid w:val="000C41A9"/>
    <w:rsid w:val="000C524F"/>
    <w:rsid w:val="000D2A2C"/>
    <w:rsid w:val="000D48EA"/>
    <w:rsid w:val="000D583D"/>
    <w:rsid w:val="000D75F8"/>
    <w:rsid w:val="000E3CCB"/>
    <w:rsid w:val="000E3CF5"/>
    <w:rsid w:val="000F22CA"/>
    <w:rsid w:val="000F4CDB"/>
    <w:rsid w:val="000F5C02"/>
    <w:rsid w:val="000F7D43"/>
    <w:rsid w:val="0010092B"/>
    <w:rsid w:val="0010334A"/>
    <w:rsid w:val="00104830"/>
    <w:rsid w:val="00110604"/>
    <w:rsid w:val="00112EC9"/>
    <w:rsid w:val="00115C81"/>
    <w:rsid w:val="00121A10"/>
    <w:rsid w:val="001339E4"/>
    <w:rsid w:val="0014064A"/>
    <w:rsid w:val="0014409D"/>
    <w:rsid w:val="0014443A"/>
    <w:rsid w:val="00146C3A"/>
    <w:rsid w:val="001512D1"/>
    <w:rsid w:val="001527D7"/>
    <w:rsid w:val="00157053"/>
    <w:rsid w:val="00162979"/>
    <w:rsid w:val="00163AA4"/>
    <w:rsid w:val="00167592"/>
    <w:rsid w:val="00170358"/>
    <w:rsid w:val="001855CF"/>
    <w:rsid w:val="00186A0B"/>
    <w:rsid w:val="00192A79"/>
    <w:rsid w:val="00192EE4"/>
    <w:rsid w:val="00193072"/>
    <w:rsid w:val="00193108"/>
    <w:rsid w:val="00196B39"/>
    <w:rsid w:val="001A1075"/>
    <w:rsid w:val="001A1121"/>
    <w:rsid w:val="001B0629"/>
    <w:rsid w:val="001B130D"/>
    <w:rsid w:val="001B6472"/>
    <w:rsid w:val="001C3326"/>
    <w:rsid w:val="001E0AB3"/>
    <w:rsid w:val="001E3C67"/>
    <w:rsid w:val="001E6EF2"/>
    <w:rsid w:val="001F2433"/>
    <w:rsid w:val="00201BBD"/>
    <w:rsid w:val="00202927"/>
    <w:rsid w:val="002055BE"/>
    <w:rsid w:val="00210862"/>
    <w:rsid w:val="002118F1"/>
    <w:rsid w:val="0021455C"/>
    <w:rsid w:val="00216A01"/>
    <w:rsid w:val="00216F3A"/>
    <w:rsid w:val="00217985"/>
    <w:rsid w:val="00221311"/>
    <w:rsid w:val="00225A6E"/>
    <w:rsid w:val="00233775"/>
    <w:rsid w:val="00233C05"/>
    <w:rsid w:val="002363A5"/>
    <w:rsid w:val="00237DC7"/>
    <w:rsid w:val="00241919"/>
    <w:rsid w:val="00242A41"/>
    <w:rsid w:val="00244E0B"/>
    <w:rsid w:val="002463EE"/>
    <w:rsid w:val="00246EC7"/>
    <w:rsid w:val="002529A1"/>
    <w:rsid w:val="0025433D"/>
    <w:rsid w:val="0025507E"/>
    <w:rsid w:val="002553AC"/>
    <w:rsid w:val="0025596E"/>
    <w:rsid w:val="00262139"/>
    <w:rsid w:val="0026260D"/>
    <w:rsid w:val="00262B5B"/>
    <w:rsid w:val="00263795"/>
    <w:rsid w:val="00267D06"/>
    <w:rsid w:val="00272901"/>
    <w:rsid w:val="00277988"/>
    <w:rsid w:val="00277CA1"/>
    <w:rsid w:val="002802A1"/>
    <w:rsid w:val="00280964"/>
    <w:rsid w:val="0028167C"/>
    <w:rsid w:val="002822B0"/>
    <w:rsid w:val="0028500F"/>
    <w:rsid w:val="002874BF"/>
    <w:rsid w:val="00293C07"/>
    <w:rsid w:val="002A15C3"/>
    <w:rsid w:val="002A27CB"/>
    <w:rsid w:val="002A2ECC"/>
    <w:rsid w:val="002A35ED"/>
    <w:rsid w:val="002B11D6"/>
    <w:rsid w:val="002B4C4A"/>
    <w:rsid w:val="002B6072"/>
    <w:rsid w:val="002B77EE"/>
    <w:rsid w:val="002C1806"/>
    <w:rsid w:val="002C5006"/>
    <w:rsid w:val="002C79FD"/>
    <w:rsid w:val="002D3CE2"/>
    <w:rsid w:val="002E2CD3"/>
    <w:rsid w:val="002E3152"/>
    <w:rsid w:val="002F18CF"/>
    <w:rsid w:val="002F3AAF"/>
    <w:rsid w:val="002F47A6"/>
    <w:rsid w:val="002F4FD6"/>
    <w:rsid w:val="002F655E"/>
    <w:rsid w:val="002F6E5A"/>
    <w:rsid w:val="00302BFF"/>
    <w:rsid w:val="00304D4A"/>
    <w:rsid w:val="00320262"/>
    <w:rsid w:val="00331DB8"/>
    <w:rsid w:val="00333725"/>
    <w:rsid w:val="0033564D"/>
    <w:rsid w:val="00337586"/>
    <w:rsid w:val="0034286E"/>
    <w:rsid w:val="003444CA"/>
    <w:rsid w:val="00344957"/>
    <w:rsid w:val="003463F6"/>
    <w:rsid w:val="00346925"/>
    <w:rsid w:val="0035238B"/>
    <w:rsid w:val="00353A9D"/>
    <w:rsid w:val="00353D6C"/>
    <w:rsid w:val="00355056"/>
    <w:rsid w:val="00356615"/>
    <w:rsid w:val="00362350"/>
    <w:rsid w:val="0036569F"/>
    <w:rsid w:val="003716E9"/>
    <w:rsid w:val="003723BD"/>
    <w:rsid w:val="00373348"/>
    <w:rsid w:val="00374D35"/>
    <w:rsid w:val="00377557"/>
    <w:rsid w:val="00382A8A"/>
    <w:rsid w:val="003860C9"/>
    <w:rsid w:val="003909D9"/>
    <w:rsid w:val="00391573"/>
    <w:rsid w:val="003948B3"/>
    <w:rsid w:val="003A0670"/>
    <w:rsid w:val="003A11D6"/>
    <w:rsid w:val="003A27F7"/>
    <w:rsid w:val="003A6D58"/>
    <w:rsid w:val="003C116C"/>
    <w:rsid w:val="003C2D78"/>
    <w:rsid w:val="003C3521"/>
    <w:rsid w:val="003C3698"/>
    <w:rsid w:val="003C3F1A"/>
    <w:rsid w:val="003C4621"/>
    <w:rsid w:val="003C541A"/>
    <w:rsid w:val="003C5557"/>
    <w:rsid w:val="003D16AD"/>
    <w:rsid w:val="003D1B16"/>
    <w:rsid w:val="003D2FCA"/>
    <w:rsid w:val="003D5393"/>
    <w:rsid w:val="003D79EE"/>
    <w:rsid w:val="003E044E"/>
    <w:rsid w:val="003E182D"/>
    <w:rsid w:val="003F0A92"/>
    <w:rsid w:val="003F0ACD"/>
    <w:rsid w:val="003F21AC"/>
    <w:rsid w:val="003F4262"/>
    <w:rsid w:val="003F70E6"/>
    <w:rsid w:val="00400A74"/>
    <w:rsid w:val="0040107F"/>
    <w:rsid w:val="00401DF4"/>
    <w:rsid w:val="004033AC"/>
    <w:rsid w:val="0040500F"/>
    <w:rsid w:val="004126C0"/>
    <w:rsid w:val="00416DA2"/>
    <w:rsid w:val="0042067D"/>
    <w:rsid w:val="00423808"/>
    <w:rsid w:val="004261C5"/>
    <w:rsid w:val="00426801"/>
    <w:rsid w:val="00427B31"/>
    <w:rsid w:val="004320C8"/>
    <w:rsid w:val="00433969"/>
    <w:rsid w:val="0044050A"/>
    <w:rsid w:val="00441C7B"/>
    <w:rsid w:val="00442155"/>
    <w:rsid w:val="00442940"/>
    <w:rsid w:val="0044476E"/>
    <w:rsid w:val="00444D19"/>
    <w:rsid w:val="004536D3"/>
    <w:rsid w:val="004554E5"/>
    <w:rsid w:val="00457CA1"/>
    <w:rsid w:val="00461A11"/>
    <w:rsid w:val="00466174"/>
    <w:rsid w:val="00466B81"/>
    <w:rsid w:val="004679B8"/>
    <w:rsid w:val="0047219D"/>
    <w:rsid w:val="00473A77"/>
    <w:rsid w:val="00473BDF"/>
    <w:rsid w:val="00474A1C"/>
    <w:rsid w:val="0047586E"/>
    <w:rsid w:val="00484920"/>
    <w:rsid w:val="00486B5A"/>
    <w:rsid w:val="0048774C"/>
    <w:rsid w:val="00487C6E"/>
    <w:rsid w:val="00492EBC"/>
    <w:rsid w:val="004A5F2D"/>
    <w:rsid w:val="004A7910"/>
    <w:rsid w:val="004B4D32"/>
    <w:rsid w:val="004B5485"/>
    <w:rsid w:val="004B6C3C"/>
    <w:rsid w:val="004B6F48"/>
    <w:rsid w:val="004B737D"/>
    <w:rsid w:val="004B7D6E"/>
    <w:rsid w:val="004C08D1"/>
    <w:rsid w:val="004C26E6"/>
    <w:rsid w:val="004D03D6"/>
    <w:rsid w:val="004D1D1F"/>
    <w:rsid w:val="004D38CC"/>
    <w:rsid w:val="004E188F"/>
    <w:rsid w:val="004E3F7F"/>
    <w:rsid w:val="004E5F65"/>
    <w:rsid w:val="004F11FC"/>
    <w:rsid w:val="004F6CB6"/>
    <w:rsid w:val="00500071"/>
    <w:rsid w:val="00502A99"/>
    <w:rsid w:val="00502CB9"/>
    <w:rsid w:val="0050301F"/>
    <w:rsid w:val="00504243"/>
    <w:rsid w:val="00505920"/>
    <w:rsid w:val="005160B4"/>
    <w:rsid w:val="00525DC6"/>
    <w:rsid w:val="005359EF"/>
    <w:rsid w:val="005404BA"/>
    <w:rsid w:val="00543280"/>
    <w:rsid w:val="0054599A"/>
    <w:rsid w:val="005506E0"/>
    <w:rsid w:val="00553991"/>
    <w:rsid w:val="005543C0"/>
    <w:rsid w:val="005567CD"/>
    <w:rsid w:val="00557612"/>
    <w:rsid w:val="00562FEE"/>
    <w:rsid w:val="005651F7"/>
    <w:rsid w:val="005658E8"/>
    <w:rsid w:val="005716D4"/>
    <w:rsid w:val="0057555D"/>
    <w:rsid w:val="0057663A"/>
    <w:rsid w:val="00580006"/>
    <w:rsid w:val="005857B9"/>
    <w:rsid w:val="00591179"/>
    <w:rsid w:val="00591781"/>
    <w:rsid w:val="005940D1"/>
    <w:rsid w:val="005963F8"/>
    <w:rsid w:val="00596574"/>
    <w:rsid w:val="005A25CA"/>
    <w:rsid w:val="005A3A03"/>
    <w:rsid w:val="005A5F1C"/>
    <w:rsid w:val="005A770F"/>
    <w:rsid w:val="005B314E"/>
    <w:rsid w:val="005B7FB6"/>
    <w:rsid w:val="005C1924"/>
    <w:rsid w:val="005C4B7D"/>
    <w:rsid w:val="005C5747"/>
    <w:rsid w:val="005D00FA"/>
    <w:rsid w:val="005D290C"/>
    <w:rsid w:val="005E0141"/>
    <w:rsid w:val="005E0866"/>
    <w:rsid w:val="005E14E6"/>
    <w:rsid w:val="005E1C2A"/>
    <w:rsid w:val="005E3766"/>
    <w:rsid w:val="005E6E48"/>
    <w:rsid w:val="005F0221"/>
    <w:rsid w:val="005F7F02"/>
    <w:rsid w:val="0060044E"/>
    <w:rsid w:val="006117F3"/>
    <w:rsid w:val="00612D50"/>
    <w:rsid w:val="00613B71"/>
    <w:rsid w:val="006200A0"/>
    <w:rsid w:val="00623047"/>
    <w:rsid w:val="006306D0"/>
    <w:rsid w:val="00636CB9"/>
    <w:rsid w:val="00643218"/>
    <w:rsid w:val="00651CFF"/>
    <w:rsid w:val="00655768"/>
    <w:rsid w:val="00656B5B"/>
    <w:rsid w:val="0065723F"/>
    <w:rsid w:val="00660730"/>
    <w:rsid w:val="00660F61"/>
    <w:rsid w:val="00662B05"/>
    <w:rsid w:val="006657E9"/>
    <w:rsid w:val="00665877"/>
    <w:rsid w:val="006768A8"/>
    <w:rsid w:val="00681002"/>
    <w:rsid w:val="0068421D"/>
    <w:rsid w:val="0068603D"/>
    <w:rsid w:val="00694CDE"/>
    <w:rsid w:val="006A4D85"/>
    <w:rsid w:val="006A4EAF"/>
    <w:rsid w:val="006A5F21"/>
    <w:rsid w:val="006B1C1E"/>
    <w:rsid w:val="006B44D9"/>
    <w:rsid w:val="006C2730"/>
    <w:rsid w:val="006C292B"/>
    <w:rsid w:val="006C75D7"/>
    <w:rsid w:val="006D29B2"/>
    <w:rsid w:val="006D4E5A"/>
    <w:rsid w:val="006D57E4"/>
    <w:rsid w:val="006E0A8A"/>
    <w:rsid w:val="006E25EC"/>
    <w:rsid w:val="006E409F"/>
    <w:rsid w:val="00700A3A"/>
    <w:rsid w:val="007033CF"/>
    <w:rsid w:val="00704E40"/>
    <w:rsid w:val="00705035"/>
    <w:rsid w:val="007124C0"/>
    <w:rsid w:val="00714794"/>
    <w:rsid w:val="007174B8"/>
    <w:rsid w:val="007237E3"/>
    <w:rsid w:val="00724A59"/>
    <w:rsid w:val="00730F01"/>
    <w:rsid w:val="007335F6"/>
    <w:rsid w:val="007340F6"/>
    <w:rsid w:val="007418C2"/>
    <w:rsid w:val="0074263A"/>
    <w:rsid w:val="007521E0"/>
    <w:rsid w:val="00753E19"/>
    <w:rsid w:val="007559F8"/>
    <w:rsid w:val="007578CE"/>
    <w:rsid w:val="00762334"/>
    <w:rsid w:val="007624D3"/>
    <w:rsid w:val="007654FC"/>
    <w:rsid w:val="007718E9"/>
    <w:rsid w:val="00791D26"/>
    <w:rsid w:val="00791D51"/>
    <w:rsid w:val="007937C1"/>
    <w:rsid w:val="0079395B"/>
    <w:rsid w:val="00794A0A"/>
    <w:rsid w:val="00797894"/>
    <w:rsid w:val="007A0B2C"/>
    <w:rsid w:val="007A64C7"/>
    <w:rsid w:val="007A7B6B"/>
    <w:rsid w:val="007A7BBC"/>
    <w:rsid w:val="007A7F7F"/>
    <w:rsid w:val="007B0B11"/>
    <w:rsid w:val="007B2070"/>
    <w:rsid w:val="007B20C7"/>
    <w:rsid w:val="007C3B75"/>
    <w:rsid w:val="007D7849"/>
    <w:rsid w:val="007E2764"/>
    <w:rsid w:val="007E46D7"/>
    <w:rsid w:val="00801FB9"/>
    <w:rsid w:val="00802E98"/>
    <w:rsid w:val="008203DC"/>
    <w:rsid w:val="00821F3C"/>
    <w:rsid w:val="00826FE7"/>
    <w:rsid w:val="00827695"/>
    <w:rsid w:val="00831B92"/>
    <w:rsid w:val="00831E58"/>
    <w:rsid w:val="00835267"/>
    <w:rsid w:val="00835292"/>
    <w:rsid w:val="00837649"/>
    <w:rsid w:val="008424F2"/>
    <w:rsid w:val="008464B8"/>
    <w:rsid w:val="00847DC2"/>
    <w:rsid w:val="00853DE3"/>
    <w:rsid w:val="00866191"/>
    <w:rsid w:val="00873DCC"/>
    <w:rsid w:val="0088047F"/>
    <w:rsid w:val="0088534C"/>
    <w:rsid w:val="00885BB4"/>
    <w:rsid w:val="008952C8"/>
    <w:rsid w:val="008A1018"/>
    <w:rsid w:val="008A1429"/>
    <w:rsid w:val="008B1008"/>
    <w:rsid w:val="008C3004"/>
    <w:rsid w:val="008C7413"/>
    <w:rsid w:val="008D0862"/>
    <w:rsid w:val="008D1A07"/>
    <w:rsid w:val="008D686E"/>
    <w:rsid w:val="008E34A4"/>
    <w:rsid w:val="008F1250"/>
    <w:rsid w:val="008F4F55"/>
    <w:rsid w:val="008F5285"/>
    <w:rsid w:val="008F5C64"/>
    <w:rsid w:val="008F5EC5"/>
    <w:rsid w:val="00901B32"/>
    <w:rsid w:val="00905642"/>
    <w:rsid w:val="00911425"/>
    <w:rsid w:val="00912519"/>
    <w:rsid w:val="00917577"/>
    <w:rsid w:val="00925741"/>
    <w:rsid w:val="009413D3"/>
    <w:rsid w:val="00941649"/>
    <w:rsid w:val="00941CE3"/>
    <w:rsid w:val="009437E2"/>
    <w:rsid w:val="00945D7A"/>
    <w:rsid w:val="009518E1"/>
    <w:rsid w:val="0095267F"/>
    <w:rsid w:val="00953FE8"/>
    <w:rsid w:val="00957619"/>
    <w:rsid w:val="0096441A"/>
    <w:rsid w:val="0096487E"/>
    <w:rsid w:val="00972640"/>
    <w:rsid w:val="009761DE"/>
    <w:rsid w:val="00976550"/>
    <w:rsid w:val="00983852"/>
    <w:rsid w:val="00990D21"/>
    <w:rsid w:val="00995882"/>
    <w:rsid w:val="009A538D"/>
    <w:rsid w:val="009B0366"/>
    <w:rsid w:val="009B0A58"/>
    <w:rsid w:val="009B46C8"/>
    <w:rsid w:val="009B62F1"/>
    <w:rsid w:val="009C161B"/>
    <w:rsid w:val="009C3D5F"/>
    <w:rsid w:val="009C6A6F"/>
    <w:rsid w:val="009D0245"/>
    <w:rsid w:val="009D050E"/>
    <w:rsid w:val="009D2F67"/>
    <w:rsid w:val="009D407C"/>
    <w:rsid w:val="009E00C6"/>
    <w:rsid w:val="009E2678"/>
    <w:rsid w:val="009E3D01"/>
    <w:rsid w:val="009E5C20"/>
    <w:rsid w:val="009F0C73"/>
    <w:rsid w:val="009F0E0C"/>
    <w:rsid w:val="009F10C4"/>
    <w:rsid w:val="009F1D84"/>
    <w:rsid w:val="009F2054"/>
    <w:rsid w:val="009F6A2F"/>
    <w:rsid w:val="00A05BF8"/>
    <w:rsid w:val="00A07D60"/>
    <w:rsid w:val="00A162D9"/>
    <w:rsid w:val="00A202A5"/>
    <w:rsid w:val="00A32D88"/>
    <w:rsid w:val="00A34BEB"/>
    <w:rsid w:val="00A40B6F"/>
    <w:rsid w:val="00A41296"/>
    <w:rsid w:val="00A41D03"/>
    <w:rsid w:val="00A41FA6"/>
    <w:rsid w:val="00A4294F"/>
    <w:rsid w:val="00A43FE4"/>
    <w:rsid w:val="00A52B2B"/>
    <w:rsid w:val="00A5371B"/>
    <w:rsid w:val="00A545C8"/>
    <w:rsid w:val="00A54613"/>
    <w:rsid w:val="00A54E05"/>
    <w:rsid w:val="00A5601D"/>
    <w:rsid w:val="00A57340"/>
    <w:rsid w:val="00A727BE"/>
    <w:rsid w:val="00A72ADC"/>
    <w:rsid w:val="00A805BB"/>
    <w:rsid w:val="00A810AD"/>
    <w:rsid w:val="00A847D8"/>
    <w:rsid w:val="00A86978"/>
    <w:rsid w:val="00A86DD1"/>
    <w:rsid w:val="00A927BA"/>
    <w:rsid w:val="00A92EFA"/>
    <w:rsid w:val="00A93A22"/>
    <w:rsid w:val="00A949AD"/>
    <w:rsid w:val="00A95712"/>
    <w:rsid w:val="00AA5740"/>
    <w:rsid w:val="00AA69AC"/>
    <w:rsid w:val="00AA729A"/>
    <w:rsid w:val="00AB1925"/>
    <w:rsid w:val="00AB1A8A"/>
    <w:rsid w:val="00AB1FF5"/>
    <w:rsid w:val="00AB5167"/>
    <w:rsid w:val="00AB5D04"/>
    <w:rsid w:val="00AC703A"/>
    <w:rsid w:val="00AD09BD"/>
    <w:rsid w:val="00AD3A17"/>
    <w:rsid w:val="00AD7E20"/>
    <w:rsid w:val="00AF2D77"/>
    <w:rsid w:val="00B03679"/>
    <w:rsid w:val="00B039E4"/>
    <w:rsid w:val="00B05810"/>
    <w:rsid w:val="00B06D5C"/>
    <w:rsid w:val="00B113A6"/>
    <w:rsid w:val="00B11603"/>
    <w:rsid w:val="00B13297"/>
    <w:rsid w:val="00B200D6"/>
    <w:rsid w:val="00B2114E"/>
    <w:rsid w:val="00B21284"/>
    <w:rsid w:val="00B218C7"/>
    <w:rsid w:val="00B37A83"/>
    <w:rsid w:val="00B4416D"/>
    <w:rsid w:val="00B4466C"/>
    <w:rsid w:val="00B47EFF"/>
    <w:rsid w:val="00B5014D"/>
    <w:rsid w:val="00B54718"/>
    <w:rsid w:val="00B55A8E"/>
    <w:rsid w:val="00B56C12"/>
    <w:rsid w:val="00B56D51"/>
    <w:rsid w:val="00B60393"/>
    <w:rsid w:val="00B60AD1"/>
    <w:rsid w:val="00B617D6"/>
    <w:rsid w:val="00B67FA2"/>
    <w:rsid w:val="00B73451"/>
    <w:rsid w:val="00B746F4"/>
    <w:rsid w:val="00B75136"/>
    <w:rsid w:val="00B755F5"/>
    <w:rsid w:val="00B759A4"/>
    <w:rsid w:val="00B83EEF"/>
    <w:rsid w:val="00B90C1E"/>
    <w:rsid w:val="00B90FE2"/>
    <w:rsid w:val="00B91C7F"/>
    <w:rsid w:val="00B94688"/>
    <w:rsid w:val="00B94FDC"/>
    <w:rsid w:val="00BA17D9"/>
    <w:rsid w:val="00BA3ED0"/>
    <w:rsid w:val="00BB3A80"/>
    <w:rsid w:val="00BB4469"/>
    <w:rsid w:val="00BB64E6"/>
    <w:rsid w:val="00BB6C59"/>
    <w:rsid w:val="00BC0C9A"/>
    <w:rsid w:val="00BC1567"/>
    <w:rsid w:val="00BC1939"/>
    <w:rsid w:val="00BC651C"/>
    <w:rsid w:val="00BC6780"/>
    <w:rsid w:val="00BC6818"/>
    <w:rsid w:val="00BD5192"/>
    <w:rsid w:val="00BD51EC"/>
    <w:rsid w:val="00BD77ED"/>
    <w:rsid w:val="00BE13C8"/>
    <w:rsid w:val="00BE2AC1"/>
    <w:rsid w:val="00BE691B"/>
    <w:rsid w:val="00BE6DF8"/>
    <w:rsid w:val="00BE7C0A"/>
    <w:rsid w:val="00BF71D1"/>
    <w:rsid w:val="00C00413"/>
    <w:rsid w:val="00C057D6"/>
    <w:rsid w:val="00C15AFF"/>
    <w:rsid w:val="00C1654D"/>
    <w:rsid w:val="00C31A62"/>
    <w:rsid w:val="00C3317D"/>
    <w:rsid w:val="00C36B64"/>
    <w:rsid w:val="00C370E4"/>
    <w:rsid w:val="00C4687E"/>
    <w:rsid w:val="00C554A3"/>
    <w:rsid w:val="00C61362"/>
    <w:rsid w:val="00C618C4"/>
    <w:rsid w:val="00C62B18"/>
    <w:rsid w:val="00C63CF4"/>
    <w:rsid w:val="00C64A14"/>
    <w:rsid w:val="00C7178A"/>
    <w:rsid w:val="00C7613B"/>
    <w:rsid w:val="00C76AAA"/>
    <w:rsid w:val="00C80E4A"/>
    <w:rsid w:val="00C840C1"/>
    <w:rsid w:val="00C861CF"/>
    <w:rsid w:val="00C876AE"/>
    <w:rsid w:val="00C93D2E"/>
    <w:rsid w:val="00CA05CC"/>
    <w:rsid w:val="00CA57C3"/>
    <w:rsid w:val="00CA63D2"/>
    <w:rsid w:val="00CA6E6C"/>
    <w:rsid w:val="00CB2298"/>
    <w:rsid w:val="00CB76CD"/>
    <w:rsid w:val="00CC4C96"/>
    <w:rsid w:val="00CC6192"/>
    <w:rsid w:val="00CC6606"/>
    <w:rsid w:val="00CC7864"/>
    <w:rsid w:val="00CD3ED2"/>
    <w:rsid w:val="00CD519F"/>
    <w:rsid w:val="00CD79BB"/>
    <w:rsid w:val="00CE2020"/>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240"/>
    <w:rsid w:val="00D54FD4"/>
    <w:rsid w:val="00D609FF"/>
    <w:rsid w:val="00D62418"/>
    <w:rsid w:val="00D66C06"/>
    <w:rsid w:val="00D71331"/>
    <w:rsid w:val="00D71CC4"/>
    <w:rsid w:val="00D73703"/>
    <w:rsid w:val="00D7504F"/>
    <w:rsid w:val="00D8218E"/>
    <w:rsid w:val="00D82319"/>
    <w:rsid w:val="00D848F0"/>
    <w:rsid w:val="00D86633"/>
    <w:rsid w:val="00D87824"/>
    <w:rsid w:val="00D91228"/>
    <w:rsid w:val="00D921C2"/>
    <w:rsid w:val="00D93BBC"/>
    <w:rsid w:val="00D956F7"/>
    <w:rsid w:val="00D97346"/>
    <w:rsid w:val="00DA1DEE"/>
    <w:rsid w:val="00DB0AD1"/>
    <w:rsid w:val="00DB4DC6"/>
    <w:rsid w:val="00DB6F4F"/>
    <w:rsid w:val="00DC0D8F"/>
    <w:rsid w:val="00DC3D8E"/>
    <w:rsid w:val="00DC6A87"/>
    <w:rsid w:val="00DC7044"/>
    <w:rsid w:val="00DD2F6D"/>
    <w:rsid w:val="00DD2FEA"/>
    <w:rsid w:val="00DD45BE"/>
    <w:rsid w:val="00DE29DF"/>
    <w:rsid w:val="00DE4634"/>
    <w:rsid w:val="00DE554F"/>
    <w:rsid w:val="00DF3420"/>
    <w:rsid w:val="00DF4CA4"/>
    <w:rsid w:val="00DF6F0C"/>
    <w:rsid w:val="00DF7F93"/>
    <w:rsid w:val="00E0014D"/>
    <w:rsid w:val="00E063EF"/>
    <w:rsid w:val="00E10D86"/>
    <w:rsid w:val="00E12381"/>
    <w:rsid w:val="00E147C9"/>
    <w:rsid w:val="00E1726A"/>
    <w:rsid w:val="00E21E26"/>
    <w:rsid w:val="00E22B53"/>
    <w:rsid w:val="00E236D1"/>
    <w:rsid w:val="00E31D73"/>
    <w:rsid w:val="00E35C53"/>
    <w:rsid w:val="00E40596"/>
    <w:rsid w:val="00E4063C"/>
    <w:rsid w:val="00E46FDE"/>
    <w:rsid w:val="00E47623"/>
    <w:rsid w:val="00E5079A"/>
    <w:rsid w:val="00E57329"/>
    <w:rsid w:val="00E57623"/>
    <w:rsid w:val="00E62A81"/>
    <w:rsid w:val="00E64C52"/>
    <w:rsid w:val="00E674E0"/>
    <w:rsid w:val="00E678E7"/>
    <w:rsid w:val="00E71762"/>
    <w:rsid w:val="00E835A3"/>
    <w:rsid w:val="00E83A06"/>
    <w:rsid w:val="00E91006"/>
    <w:rsid w:val="00E93805"/>
    <w:rsid w:val="00E94851"/>
    <w:rsid w:val="00E95620"/>
    <w:rsid w:val="00E97E49"/>
    <w:rsid w:val="00EA0E61"/>
    <w:rsid w:val="00EA1029"/>
    <w:rsid w:val="00EA1798"/>
    <w:rsid w:val="00EA369D"/>
    <w:rsid w:val="00EA4351"/>
    <w:rsid w:val="00EB57D0"/>
    <w:rsid w:val="00EB621C"/>
    <w:rsid w:val="00EC1A49"/>
    <w:rsid w:val="00EC3388"/>
    <w:rsid w:val="00EC3F2A"/>
    <w:rsid w:val="00ED4891"/>
    <w:rsid w:val="00ED644D"/>
    <w:rsid w:val="00ED6D9B"/>
    <w:rsid w:val="00EE19FC"/>
    <w:rsid w:val="00EE6B18"/>
    <w:rsid w:val="00EF1E0E"/>
    <w:rsid w:val="00EF7398"/>
    <w:rsid w:val="00EF7C35"/>
    <w:rsid w:val="00F04412"/>
    <w:rsid w:val="00F04BC2"/>
    <w:rsid w:val="00F06DFE"/>
    <w:rsid w:val="00F073DC"/>
    <w:rsid w:val="00F10066"/>
    <w:rsid w:val="00F10315"/>
    <w:rsid w:val="00F126BD"/>
    <w:rsid w:val="00F15F63"/>
    <w:rsid w:val="00F213B6"/>
    <w:rsid w:val="00F22521"/>
    <w:rsid w:val="00F22B57"/>
    <w:rsid w:val="00F255B1"/>
    <w:rsid w:val="00F300F9"/>
    <w:rsid w:val="00F302CE"/>
    <w:rsid w:val="00F326DD"/>
    <w:rsid w:val="00F41C71"/>
    <w:rsid w:val="00F439D4"/>
    <w:rsid w:val="00F4614B"/>
    <w:rsid w:val="00F472C3"/>
    <w:rsid w:val="00F61FDE"/>
    <w:rsid w:val="00F62085"/>
    <w:rsid w:val="00F7665A"/>
    <w:rsid w:val="00F802A3"/>
    <w:rsid w:val="00F80D67"/>
    <w:rsid w:val="00F842C9"/>
    <w:rsid w:val="00F86C29"/>
    <w:rsid w:val="00F872F7"/>
    <w:rsid w:val="00F94F66"/>
    <w:rsid w:val="00F95088"/>
    <w:rsid w:val="00F95ACC"/>
    <w:rsid w:val="00FA063C"/>
    <w:rsid w:val="00FA1E33"/>
    <w:rsid w:val="00FA45F7"/>
    <w:rsid w:val="00FB26B9"/>
    <w:rsid w:val="00FB27B5"/>
    <w:rsid w:val="00FB67BC"/>
    <w:rsid w:val="00FB7E6D"/>
    <w:rsid w:val="00FC1818"/>
    <w:rsid w:val="00FC354E"/>
    <w:rsid w:val="00FC4A47"/>
    <w:rsid w:val="00FD208D"/>
    <w:rsid w:val="00FD3248"/>
    <w:rsid w:val="00FD4882"/>
    <w:rsid w:val="00FD6368"/>
    <w:rsid w:val="00FE221C"/>
    <w:rsid w:val="00FF00B5"/>
    <w:rsid w:val="00FF10FA"/>
    <w:rsid w:val="00FF332D"/>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D67EBC"/>
  <w15:docId w15:val="{13598D15-E4C1-414E-82FA-828FCABDF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BD5192"/>
    <w:pPr>
      <w:tabs>
        <w:tab w:val="right" w:leader="dot" w:pos="9350"/>
      </w:tabs>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7A7BBC"/>
  </w:style>
  <w:style w:type="paragraph" w:customStyle="1" w:styleId="Pa20">
    <w:name w:val="Pa20"/>
    <w:basedOn w:val="Normal"/>
    <w:next w:val="Normal"/>
    <w:uiPriority w:val="99"/>
    <w:rsid w:val="00D848F0"/>
    <w:pPr>
      <w:autoSpaceDE w:val="0"/>
      <w:autoSpaceDN w:val="0"/>
      <w:adjustRightInd w:val="0"/>
      <w:spacing w:before="0" w:after="0" w:line="241" w:lineRule="atLeast"/>
    </w:pPr>
    <w:rPr>
      <w:rFonts w:ascii="Times" w:hAnsi="Times" w:cs="Times"/>
      <w:sz w:val="24"/>
      <w:szCs w:val="24"/>
    </w:rPr>
  </w:style>
  <w:style w:type="paragraph" w:customStyle="1" w:styleId="Default">
    <w:name w:val="Default"/>
    <w:rsid w:val="00D848F0"/>
    <w:pPr>
      <w:autoSpaceDE w:val="0"/>
      <w:autoSpaceDN w:val="0"/>
      <w:adjustRightInd w:val="0"/>
      <w:spacing w:before="0" w:after="0" w:line="240" w:lineRule="auto"/>
    </w:pPr>
    <w:rPr>
      <w:rFonts w:ascii="Times" w:hAnsi="Times" w:cs="Times"/>
      <w:color w:val="000000"/>
      <w:sz w:val="24"/>
      <w:szCs w:val="24"/>
    </w:rPr>
  </w:style>
  <w:style w:type="paragraph" w:customStyle="1" w:styleId="Pa14">
    <w:name w:val="Pa14"/>
    <w:basedOn w:val="Default"/>
    <w:next w:val="Default"/>
    <w:uiPriority w:val="99"/>
    <w:rsid w:val="00D848F0"/>
    <w:pPr>
      <w:spacing w:line="241" w:lineRule="atLeast"/>
    </w:pPr>
    <w:rPr>
      <w:color w:val="auto"/>
    </w:rPr>
  </w:style>
  <w:style w:type="paragraph" w:customStyle="1" w:styleId="Pa22">
    <w:name w:val="Pa22"/>
    <w:basedOn w:val="Default"/>
    <w:next w:val="Default"/>
    <w:uiPriority w:val="99"/>
    <w:rsid w:val="00A32D88"/>
    <w:pPr>
      <w:spacing w:line="241" w:lineRule="atLeast"/>
    </w:pPr>
    <w:rPr>
      <w:color w:val="auto"/>
    </w:rPr>
  </w:style>
  <w:style w:type="paragraph" w:customStyle="1" w:styleId="Pa13">
    <w:name w:val="Pa13"/>
    <w:basedOn w:val="Default"/>
    <w:next w:val="Default"/>
    <w:uiPriority w:val="99"/>
    <w:rsid w:val="00A32D88"/>
    <w:pPr>
      <w:spacing w:line="241" w:lineRule="atLeast"/>
    </w:pPr>
    <w:rPr>
      <w:color w:val="auto"/>
    </w:rPr>
  </w:style>
  <w:style w:type="character" w:styleId="UnresolvedMention">
    <w:name w:val="Unresolved Mention"/>
    <w:basedOn w:val="DefaultParagraphFont"/>
    <w:uiPriority w:val="99"/>
    <w:semiHidden/>
    <w:unhideWhenUsed/>
    <w:rsid w:val="00441C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63944">
      <w:bodyDiv w:val="1"/>
      <w:marLeft w:val="0"/>
      <w:marRight w:val="0"/>
      <w:marTop w:val="0"/>
      <w:marBottom w:val="0"/>
      <w:divBdr>
        <w:top w:val="none" w:sz="0" w:space="0" w:color="auto"/>
        <w:left w:val="none" w:sz="0" w:space="0" w:color="auto"/>
        <w:bottom w:val="none" w:sz="0" w:space="0" w:color="auto"/>
        <w:right w:val="none" w:sz="0" w:space="0" w:color="auto"/>
      </w:divBdr>
    </w:div>
    <w:div w:id="36974501">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2366153">
      <w:bodyDiv w:val="1"/>
      <w:marLeft w:val="0"/>
      <w:marRight w:val="0"/>
      <w:marTop w:val="0"/>
      <w:marBottom w:val="0"/>
      <w:divBdr>
        <w:top w:val="none" w:sz="0" w:space="0" w:color="auto"/>
        <w:left w:val="none" w:sz="0" w:space="0" w:color="auto"/>
        <w:bottom w:val="none" w:sz="0" w:space="0" w:color="auto"/>
        <w:right w:val="none" w:sz="0" w:space="0" w:color="auto"/>
      </w:divBdr>
    </w:div>
    <w:div w:id="360281861">
      <w:bodyDiv w:val="1"/>
      <w:marLeft w:val="0"/>
      <w:marRight w:val="0"/>
      <w:marTop w:val="0"/>
      <w:marBottom w:val="0"/>
      <w:divBdr>
        <w:top w:val="none" w:sz="0" w:space="0" w:color="auto"/>
        <w:left w:val="none" w:sz="0" w:space="0" w:color="auto"/>
        <w:bottom w:val="none" w:sz="0" w:space="0" w:color="auto"/>
        <w:right w:val="none" w:sz="0" w:space="0" w:color="auto"/>
      </w:divBdr>
    </w:div>
    <w:div w:id="454249310">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497158692">
      <w:bodyDiv w:val="1"/>
      <w:marLeft w:val="0"/>
      <w:marRight w:val="0"/>
      <w:marTop w:val="0"/>
      <w:marBottom w:val="0"/>
      <w:divBdr>
        <w:top w:val="none" w:sz="0" w:space="0" w:color="auto"/>
        <w:left w:val="none" w:sz="0" w:space="0" w:color="auto"/>
        <w:bottom w:val="none" w:sz="0" w:space="0" w:color="auto"/>
        <w:right w:val="none" w:sz="0" w:space="0" w:color="auto"/>
      </w:divBdr>
    </w:div>
    <w:div w:id="557787470">
      <w:bodyDiv w:val="1"/>
      <w:marLeft w:val="0"/>
      <w:marRight w:val="0"/>
      <w:marTop w:val="0"/>
      <w:marBottom w:val="0"/>
      <w:divBdr>
        <w:top w:val="none" w:sz="0" w:space="0" w:color="auto"/>
        <w:left w:val="none" w:sz="0" w:space="0" w:color="auto"/>
        <w:bottom w:val="none" w:sz="0" w:space="0" w:color="auto"/>
        <w:right w:val="none" w:sz="0" w:space="0" w:color="auto"/>
      </w:divBdr>
    </w:div>
    <w:div w:id="602152029">
      <w:bodyDiv w:val="1"/>
      <w:marLeft w:val="0"/>
      <w:marRight w:val="0"/>
      <w:marTop w:val="0"/>
      <w:marBottom w:val="0"/>
      <w:divBdr>
        <w:top w:val="none" w:sz="0" w:space="0" w:color="auto"/>
        <w:left w:val="none" w:sz="0" w:space="0" w:color="auto"/>
        <w:bottom w:val="none" w:sz="0" w:space="0" w:color="auto"/>
        <w:right w:val="none" w:sz="0" w:space="0" w:color="auto"/>
      </w:divBdr>
    </w:div>
    <w:div w:id="830758114">
      <w:bodyDiv w:val="1"/>
      <w:marLeft w:val="0"/>
      <w:marRight w:val="0"/>
      <w:marTop w:val="0"/>
      <w:marBottom w:val="0"/>
      <w:divBdr>
        <w:top w:val="none" w:sz="0" w:space="0" w:color="auto"/>
        <w:left w:val="none" w:sz="0" w:space="0" w:color="auto"/>
        <w:bottom w:val="none" w:sz="0" w:space="0" w:color="auto"/>
        <w:right w:val="none" w:sz="0" w:space="0" w:color="auto"/>
      </w:divBdr>
    </w:div>
    <w:div w:id="860164896">
      <w:bodyDiv w:val="1"/>
      <w:marLeft w:val="0"/>
      <w:marRight w:val="0"/>
      <w:marTop w:val="0"/>
      <w:marBottom w:val="0"/>
      <w:divBdr>
        <w:top w:val="none" w:sz="0" w:space="0" w:color="auto"/>
        <w:left w:val="none" w:sz="0" w:space="0" w:color="auto"/>
        <w:bottom w:val="none" w:sz="0" w:space="0" w:color="auto"/>
        <w:right w:val="none" w:sz="0" w:space="0" w:color="auto"/>
      </w:divBdr>
    </w:div>
    <w:div w:id="891040313">
      <w:bodyDiv w:val="1"/>
      <w:marLeft w:val="0"/>
      <w:marRight w:val="0"/>
      <w:marTop w:val="0"/>
      <w:marBottom w:val="0"/>
      <w:divBdr>
        <w:top w:val="none" w:sz="0" w:space="0" w:color="auto"/>
        <w:left w:val="none" w:sz="0" w:space="0" w:color="auto"/>
        <w:bottom w:val="none" w:sz="0" w:space="0" w:color="auto"/>
        <w:right w:val="none" w:sz="0" w:space="0" w:color="auto"/>
      </w:divBdr>
    </w:div>
    <w:div w:id="901989583">
      <w:bodyDiv w:val="1"/>
      <w:marLeft w:val="0"/>
      <w:marRight w:val="0"/>
      <w:marTop w:val="0"/>
      <w:marBottom w:val="0"/>
      <w:divBdr>
        <w:top w:val="none" w:sz="0" w:space="0" w:color="auto"/>
        <w:left w:val="none" w:sz="0" w:space="0" w:color="auto"/>
        <w:bottom w:val="none" w:sz="0" w:space="0" w:color="auto"/>
        <w:right w:val="none" w:sz="0" w:space="0" w:color="auto"/>
      </w:divBdr>
    </w:div>
    <w:div w:id="1027489038">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04560994">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756459">
      <w:bodyDiv w:val="1"/>
      <w:marLeft w:val="0"/>
      <w:marRight w:val="0"/>
      <w:marTop w:val="0"/>
      <w:marBottom w:val="0"/>
      <w:divBdr>
        <w:top w:val="none" w:sz="0" w:space="0" w:color="auto"/>
        <w:left w:val="none" w:sz="0" w:space="0" w:color="auto"/>
        <w:bottom w:val="none" w:sz="0" w:space="0" w:color="auto"/>
        <w:right w:val="none" w:sz="0" w:space="0" w:color="auto"/>
      </w:divBdr>
    </w:div>
    <w:div w:id="1457288068">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48527449">
      <w:bodyDiv w:val="1"/>
      <w:marLeft w:val="0"/>
      <w:marRight w:val="0"/>
      <w:marTop w:val="0"/>
      <w:marBottom w:val="0"/>
      <w:divBdr>
        <w:top w:val="none" w:sz="0" w:space="0" w:color="auto"/>
        <w:left w:val="none" w:sz="0" w:space="0" w:color="auto"/>
        <w:bottom w:val="none" w:sz="0" w:space="0" w:color="auto"/>
        <w:right w:val="none" w:sz="0" w:space="0" w:color="auto"/>
      </w:divBdr>
    </w:div>
    <w:div w:id="1840731363">
      <w:bodyDiv w:val="1"/>
      <w:marLeft w:val="0"/>
      <w:marRight w:val="0"/>
      <w:marTop w:val="0"/>
      <w:marBottom w:val="0"/>
      <w:divBdr>
        <w:top w:val="none" w:sz="0" w:space="0" w:color="auto"/>
        <w:left w:val="none" w:sz="0" w:space="0" w:color="auto"/>
        <w:bottom w:val="none" w:sz="0" w:space="0" w:color="auto"/>
        <w:right w:val="none" w:sz="0" w:space="0" w:color="auto"/>
      </w:divBdr>
    </w:div>
    <w:div w:id="2039508131">
      <w:bodyDiv w:val="1"/>
      <w:marLeft w:val="0"/>
      <w:marRight w:val="0"/>
      <w:marTop w:val="0"/>
      <w:marBottom w:val="0"/>
      <w:divBdr>
        <w:top w:val="none" w:sz="0" w:space="0" w:color="auto"/>
        <w:left w:val="none" w:sz="0" w:space="0" w:color="auto"/>
        <w:bottom w:val="none" w:sz="0" w:space="0" w:color="auto"/>
        <w:right w:val="none" w:sz="0" w:space="0" w:color="auto"/>
      </w:divBdr>
    </w:div>
    <w:div w:id="2129734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resources/data_explorer/unicef_f/?ag=UNICEF&amp;df=GLOBAL_DATAFLOW&amp;ver=1.0&amp;dq=CUB.PT_F_20-24_MRD_U15+PT_M_20-24_MRD_U18+PT_F_20-24_MRD_U18+PT_M_15-19_MRD+PT_F_15-19_MRD..&amp;startPeriod=1971&amp;endPeriod=2022" TargetMode="External"/><Relationship Id="rId1" Type="http://schemas.openxmlformats.org/officeDocument/2006/relationships/hyperlink" Target="https://data.unicef.org/resources/data_explorer/unicef_f/?ag=UNICEF&amp;df=GLOBAL_DATAFLOW&amp;ver=1.0&amp;dq=CUB.PT_F_20-24_MRD_U15+PT_M_20-24_MRD_U18+PT_F_20-24_MRD_U18+PT_M_15-19_MRD+PT_F_15-19_MRD..&amp;startPeriod=1971&amp;endPeriod=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C01E9-71A1-4CFD-8AEE-79144913D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2945</Words>
  <Characters>16791</Characters>
  <Application>Microsoft Office Word</Application>
  <DocSecurity>2</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2020-01-03T22:52:00Z</cp:lastPrinted>
  <dcterms:created xsi:type="dcterms:W3CDTF">2023-04-11T15:51:00Z</dcterms:created>
  <dcterms:modified xsi:type="dcterms:W3CDTF">2023-04-11T15:53:00Z</dcterms:modified>
</cp:coreProperties>
</file>