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app.xml" ContentType="application/vnd.openxmlformats-officedocument.extended-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D647BF" w14:textId="77777777" w:rsidR="00174749" w:rsidRDefault="001B7281" w:rsidP="00174749">
      <w:pPr>
        <w:pBdr>
          <w:top w:val="single" w:sz="4" w:space="1" w:color="auto"/>
          <w:left w:val="single" w:sz="4" w:space="4" w:color="auto"/>
          <w:bottom w:val="single" w:sz="4" w:space="1" w:color="auto"/>
          <w:right w:val="single" w:sz="4" w:space="4" w:color="auto"/>
        </w:pBdr>
        <w:shd w:val="clear" w:color="auto" w:fill="D9D9D9" w:themeFill="background1" w:themeFillShade="D9"/>
        <w:ind w:left="-426" w:firstLine="426"/>
        <w:jc w:val="center"/>
        <w:rPr>
          <w:rFonts w:ascii="Arial" w:hAnsi="Arial" w:cs="Arial"/>
          <w:b/>
        </w:rPr>
      </w:pPr>
      <w:bookmarkStart w:id="0" w:name="_GoBack"/>
      <w:bookmarkEnd w:id="0"/>
      <w:r>
        <w:rPr>
          <w:rFonts w:ascii="Arial" w:hAnsi="Arial" w:cs="Arial"/>
          <w:b/>
        </w:rPr>
        <w:t>ANEXO 5</w:t>
      </w:r>
    </w:p>
    <w:p w14:paraId="6D2CFF39" w14:textId="668B554F" w:rsidR="00687692" w:rsidRPr="00922303" w:rsidRDefault="00687692" w:rsidP="00174749">
      <w:pPr>
        <w:pBdr>
          <w:top w:val="single" w:sz="4" w:space="1" w:color="auto"/>
          <w:left w:val="single" w:sz="4" w:space="4" w:color="auto"/>
          <w:bottom w:val="single" w:sz="4" w:space="1" w:color="auto"/>
          <w:right w:val="single" w:sz="4" w:space="4" w:color="auto"/>
        </w:pBdr>
        <w:shd w:val="clear" w:color="auto" w:fill="D9D9D9" w:themeFill="background1" w:themeFillShade="D9"/>
        <w:ind w:left="-426" w:firstLine="426"/>
        <w:jc w:val="center"/>
        <w:rPr>
          <w:rFonts w:ascii="Arial" w:hAnsi="Arial" w:cs="Arial"/>
          <w:b/>
        </w:rPr>
      </w:pPr>
      <w:r w:rsidRPr="00922303">
        <w:rPr>
          <w:rFonts w:ascii="Arial" w:hAnsi="Arial" w:cs="Arial"/>
          <w:b/>
        </w:rPr>
        <w:t xml:space="preserve">MEDIDAS ADOPTADAS PARA ABORDAR SITUACIONES DE DISCRIMINACIÓN CON IMPACTOS POSITIVOS EN LA REALIZACIÓN DE LOS DERECHOS ECONÓMICOS, SOCIALES Y CULTURALES  </w:t>
      </w:r>
    </w:p>
    <w:p w14:paraId="72482BA9" w14:textId="77777777" w:rsidR="00687692" w:rsidRPr="008608E0" w:rsidRDefault="00687692" w:rsidP="00687692">
      <w:pPr>
        <w:jc w:val="center"/>
        <w:rPr>
          <w:rFonts w:ascii="Arial" w:hAnsi="Arial"/>
        </w:rPr>
      </w:pPr>
    </w:p>
    <w:tbl>
      <w:tblPr>
        <w:tblStyle w:val="Tabladecuadrcula5oscura-nfasis11"/>
        <w:tblW w:w="10065" w:type="dxa"/>
        <w:tblInd w:w="-572" w:type="dxa"/>
        <w:tblLook w:val="04A0" w:firstRow="1" w:lastRow="0" w:firstColumn="1" w:lastColumn="0" w:noHBand="0" w:noVBand="1"/>
      </w:tblPr>
      <w:tblGrid>
        <w:gridCol w:w="1472"/>
        <w:gridCol w:w="2923"/>
        <w:gridCol w:w="2835"/>
        <w:gridCol w:w="2835"/>
      </w:tblGrid>
      <w:tr w:rsidR="00380641" w:rsidRPr="00174749" w14:paraId="62D269A4" w14:textId="77777777" w:rsidTr="008608E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72" w:type="dxa"/>
          </w:tcPr>
          <w:p w14:paraId="55BFD945" w14:textId="77777777" w:rsidR="008511A1" w:rsidRPr="00174749" w:rsidRDefault="002C7BC1" w:rsidP="00753D72">
            <w:pPr>
              <w:jc w:val="center"/>
              <w:rPr>
                <w:rFonts w:ascii="Arial" w:hAnsi="Arial" w:cs="Arial"/>
                <w:b w:val="0"/>
                <w:smallCaps/>
                <w:sz w:val="20"/>
                <w:szCs w:val="20"/>
              </w:rPr>
            </w:pPr>
            <w:r w:rsidRPr="00174749">
              <w:rPr>
                <w:rFonts w:ascii="Arial" w:hAnsi="Arial" w:cs="Arial"/>
                <w:smallCaps/>
                <w:sz w:val="20"/>
                <w:szCs w:val="20"/>
              </w:rPr>
              <w:t>Derecho</w:t>
            </w:r>
          </w:p>
        </w:tc>
        <w:tc>
          <w:tcPr>
            <w:tcW w:w="2923" w:type="dxa"/>
          </w:tcPr>
          <w:p w14:paraId="3BFF150B" w14:textId="77777777" w:rsidR="008511A1" w:rsidRPr="00174749" w:rsidRDefault="002C7BC1" w:rsidP="00753D72">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smallCaps/>
                <w:sz w:val="20"/>
                <w:szCs w:val="20"/>
              </w:rPr>
            </w:pPr>
            <w:r w:rsidRPr="00174749">
              <w:rPr>
                <w:rFonts w:ascii="Arial" w:hAnsi="Arial" w:cs="Arial"/>
                <w:smallCaps/>
                <w:sz w:val="20"/>
                <w:szCs w:val="20"/>
              </w:rPr>
              <w:t xml:space="preserve">Situación de discriminación identificada en el </w:t>
            </w:r>
            <w:r w:rsidRPr="00174749">
              <w:rPr>
                <w:rFonts w:ascii="Arial" w:hAnsi="Arial" w:cs="Arial"/>
                <w:i/>
                <w:smallCaps/>
                <w:sz w:val="20"/>
                <w:szCs w:val="20"/>
              </w:rPr>
              <w:t>reporte sobre la discriminación en México 2012</w:t>
            </w:r>
          </w:p>
        </w:tc>
        <w:tc>
          <w:tcPr>
            <w:tcW w:w="2835" w:type="dxa"/>
          </w:tcPr>
          <w:p w14:paraId="43D70CD4" w14:textId="77777777" w:rsidR="008511A1" w:rsidRPr="00174749" w:rsidRDefault="002C7BC1" w:rsidP="00753D72">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smallCaps/>
                <w:sz w:val="20"/>
                <w:szCs w:val="20"/>
              </w:rPr>
            </w:pPr>
            <w:r w:rsidRPr="00174749">
              <w:rPr>
                <w:rFonts w:ascii="Arial" w:hAnsi="Arial" w:cs="Arial"/>
                <w:smallCaps/>
                <w:sz w:val="20"/>
                <w:szCs w:val="20"/>
              </w:rPr>
              <w:t>Medidas concretas adoptadas para abordar la situación de discriminación</w:t>
            </w:r>
          </w:p>
        </w:tc>
        <w:tc>
          <w:tcPr>
            <w:tcW w:w="2835" w:type="dxa"/>
          </w:tcPr>
          <w:p w14:paraId="2C1405F2" w14:textId="77777777" w:rsidR="00687692" w:rsidRPr="00174749" w:rsidRDefault="002C7BC1" w:rsidP="009B2D52">
            <w:pPr>
              <w:jc w:val="center"/>
              <w:cnfStyle w:val="100000000000" w:firstRow="1" w:lastRow="0" w:firstColumn="0" w:lastColumn="0" w:oddVBand="0" w:evenVBand="0" w:oddHBand="0" w:evenHBand="0" w:firstRowFirstColumn="0" w:firstRowLastColumn="0" w:lastRowFirstColumn="0" w:lastRowLastColumn="0"/>
              <w:rPr>
                <w:rFonts w:ascii="Arial" w:hAnsi="Arial" w:cs="Arial"/>
                <w:smallCaps/>
                <w:sz w:val="20"/>
                <w:szCs w:val="20"/>
              </w:rPr>
            </w:pPr>
            <w:r w:rsidRPr="00174749">
              <w:rPr>
                <w:rFonts w:ascii="Arial" w:hAnsi="Arial" w:cs="Arial"/>
                <w:smallCaps/>
                <w:sz w:val="20"/>
                <w:szCs w:val="20"/>
              </w:rPr>
              <w:t xml:space="preserve">Avances logrados </w:t>
            </w:r>
          </w:p>
          <w:p w14:paraId="1734E218" w14:textId="77777777" w:rsidR="008511A1" w:rsidRPr="00174749" w:rsidRDefault="009B2D52" w:rsidP="009B2D52">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smallCaps/>
                <w:sz w:val="20"/>
                <w:szCs w:val="20"/>
              </w:rPr>
            </w:pPr>
            <w:r w:rsidRPr="00174749">
              <w:rPr>
                <w:rFonts w:ascii="Arial" w:hAnsi="Arial" w:cs="Arial"/>
                <w:smallCaps/>
                <w:sz w:val="20"/>
                <w:szCs w:val="20"/>
              </w:rPr>
              <w:t xml:space="preserve">en la realización </w:t>
            </w:r>
            <w:r w:rsidR="002C7BC1" w:rsidRPr="00174749">
              <w:rPr>
                <w:rFonts w:ascii="Arial" w:hAnsi="Arial" w:cs="Arial"/>
                <w:smallCaps/>
                <w:sz w:val="20"/>
                <w:szCs w:val="20"/>
              </w:rPr>
              <w:t>de los DESC</w:t>
            </w:r>
          </w:p>
        </w:tc>
      </w:tr>
      <w:tr w:rsidR="00380641" w:rsidRPr="00174749" w14:paraId="10AA8493" w14:textId="77777777" w:rsidTr="008608E0">
        <w:trPr>
          <w:cnfStyle w:val="000000100000" w:firstRow="0" w:lastRow="0" w:firstColumn="0" w:lastColumn="0" w:oddVBand="0" w:evenVBand="0" w:oddHBand="1" w:evenHBand="0" w:firstRowFirstColumn="0" w:firstRowLastColumn="0" w:lastRowFirstColumn="0" w:lastRowLastColumn="0"/>
          <w:trHeight w:val="69"/>
        </w:trPr>
        <w:tc>
          <w:tcPr>
            <w:cnfStyle w:val="001000000000" w:firstRow="0" w:lastRow="0" w:firstColumn="1" w:lastColumn="0" w:oddVBand="0" w:evenVBand="0" w:oddHBand="0" w:evenHBand="0" w:firstRowFirstColumn="0" w:firstRowLastColumn="0" w:lastRowFirstColumn="0" w:lastRowLastColumn="0"/>
            <w:tcW w:w="1472" w:type="dxa"/>
            <w:vMerge w:val="restart"/>
          </w:tcPr>
          <w:p w14:paraId="3D2B97E3" w14:textId="77777777" w:rsidR="006D28E7" w:rsidRPr="00174749" w:rsidRDefault="00687692" w:rsidP="00753D72">
            <w:pPr>
              <w:jc w:val="center"/>
              <w:rPr>
                <w:rFonts w:ascii="Arial" w:hAnsi="Arial" w:cs="Arial"/>
                <w:b w:val="0"/>
                <w:sz w:val="20"/>
                <w:szCs w:val="20"/>
              </w:rPr>
            </w:pPr>
            <w:r w:rsidRPr="00174749">
              <w:rPr>
                <w:rFonts w:ascii="Arial" w:hAnsi="Arial" w:cs="Arial"/>
                <w:sz w:val="20"/>
                <w:szCs w:val="20"/>
              </w:rPr>
              <w:t>SALUD</w:t>
            </w:r>
          </w:p>
        </w:tc>
        <w:tc>
          <w:tcPr>
            <w:tcW w:w="2923" w:type="dxa"/>
          </w:tcPr>
          <w:p w14:paraId="4F0CB3E7" w14:textId="77777777" w:rsidR="003623C9" w:rsidRPr="00174749" w:rsidRDefault="003623C9" w:rsidP="00597BB6">
            <w:pPr>
              <w:jc w:val="both"/>
              <w:cnfStyle w:val="000000100000" w:firstRow="0" w:lastRow="0" w:firstColumn="0" w:lastColumn="0" w:oddVBand="0" w:evenVBand="0" w:oddHBand="1" w:evenHBand="0" w:firstRowFirstColumn="0" w:firstRowLastColumn="0" w:lastRowFirstColumn="0" w:lastRowLastColumn="0"/>
              <w:rPr>
                <w:rFonts w:ascii="Arial" w:hAnsi="Arial" w:cs="Arial"/>
                <w:b/>
                <w:sz w:val="20"/>
                <w:szCs w:val="20"/>
              </w:rPr>
            </w:pPr>
          </w:p>
        </w:tc>
        <w:tc>
          <w:tcPr>
            <w:tcW w:w="2835" w:type="dxa"/>
          </w:tcPr>
          <w:p w14:paraId="531C2A3C" w14:textId="61DBAE61" w:rsidR="006D28E7" w:rsidRPr="00174749" w:rsidRDefault="006D28E7" w:rsidP="00CE274A">
            <w:pPr>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c>
          <w:tcPr>
            <w:tcW w:w="2835" w:type="dxa"/>
          </w:tcPr>
          <w:p w14:paraId="7A8D0FF8" w14:textId="77777777" w:rsidR="006D28E7" w:rsidRPr="00174749" w:rsidRDefault="006D28E7" w:rsidP="00597BB6">
            <w:pPr>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r>
      <w:tr w:rsidR="00380641" w:rsidRPr="00174749" w14:paraId="251D93B3" w14:textId="77777777" w:rsidTr="008608E0">
        <w:trPr>
          <w:trHeight w:val="1148"/>
        </w:trPr>
        <w:tc>
          <w:tcPr>
            <w:cnfStyle w:val="001000000000" w:firstRow="0" w:lastRow="0" w:firstColumn="1" w:lastColumn="0" w:oddVBand="0" w:evenVBand="0" w:oddHBand="0" w:evenHBand="0" w:firstRowFirstColumn="0" w:firstRowLastColumn="0" w:lastRowFirstColumn="0" w:lastRowLastColumn="0"/>
            <w:tcW w:w="1472" w:type="dxa"/>
            <w:vMerge/>
          </w:tcPr>
          <w:p w14:paraId="78ACA908" w14:textId="77777777" w:rsidR="006D28E7" w:rsidRPr="00174749" w:rsidRDefault="006D28E7" w:rsidP="001B0BB7">
            <w:pPr>
              <w:jc w:val="center"/>
              <w:rPr>
                <w:rFonts w:ascii="Arial" w:hAnsi="Arial" w:cs="Arial"/>
                <w:sz w:val="20"/>
                <w:szCs w:val="20"/>
              </w:rPr>
            </w:pPr>
          </w:p>
        </w:tc>
        <w:tc>
          <w:tcPr>
            <w:tcW w:w="2923" w:type="dxa"/>
            <w:vMerge w:val="restart"/>
          </w:tcPr>
          <w:p w14:paraId="12DD8980" w14:textId="77777777" w:rsidR="006D28E7" w:rsidRPr="00174749" w:rsidRDefault="006D28E7" w:rsidP="001B0BB7">
            <w:pPr>
              <w:jc w:val="both"/>
              <w:cnfStyle w:val="000000000000" w:firstRow="0" w:lastRow="0" w:firstColumn="0" w:lastColumn="0" w:oddVBand="0" w:evenVBand="0" w:oddHBand="0" w:evenHBand="0" w:firstRowFirstColumn="0" w:firstRowLastColumn="0" w:lastRowFirstColumn="0" w:lastRowLastColumn="0"/>
              <w:rPr>
                <w:rFonts w:ascii="Arial" w:hAnsi="Arial" w:cs="Arial"/>
                <w:b/>
                <w:sz w:val="20"/>
                <w:szCs w:val="20"/>
              </w:rPr>
            </w:pPr>
            <w:r w:rsidRPr="00174749">
              <w:rPr>
                <w:rFonts w:ascii="Arial" w:hAnsi="Arial" w:cs="Arial"/>
                <w:b/>
                <w:sz w:val="20"/>
                <w:szCs w:val="20"/>
              </w:rPr>
              <w:t>Los marcadores sociales (ser mujer, joven, LGBTTTI, persona adulta mayor, con discapacidad, indígena o migrante) son motivo de un disfrute asimétrico e injusto del derecho a la salud.</w:t>
            </w:r>
          </w:p>
        </w:tc>
        <w:tc>
          <w:tcPr>
            <w:tcW w:w="2835" w:type="dxa"/>
          </w:tcPr>
          <w:p w14:paraId="57F0B510" w14:textId="6A8B1F5A" w:rsidR="006D28E7" w:rsidRPr="00174749" w:rsidRDefault="006D28E7" w:rsidP="001B0BB7">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74749">
              <w:rPr>
                <w:rFonts w:ascii="Arial" w:hAnsi="Arial" w:cs="Arial"/>
                <w:sz w:val="20"/>
                <w:szCs w:val="20"/>
              </w:rPr>
              <w:t>A través del Grupo Interinstitucional para la Prevención del Embarazo Adolescente, se implement</w:t>
            </w:r>
            <w:r w:rsidR="00174749" w:rsidRPr="00174749">
              <w:rPr>
                <w:rFonts w:ascii="Arial" w:hAnsi="Arial" w:cs="Arial"/>
                <w:sz w:val="20"/>
                <w:szCs w:val="20"/>
              </w:rPr>
              <w:t>a</w:t>
            </w:r>
            <w:r w:rsidRPr="00174749">
              <w:rPr>
                <w:rFonts w:ascii="Arial" w:hAnsi="Arial" w:cs="Arial"/>
                <w:sz w:val="20"/>
                <w:szCs w:val="20"/>
              </w:rPr>
              <w:t>, monitorea y evalúa la Estrategia Nacional para la Prevención del Embarazo Adolescente (ENAPEA).</w:t>
            </w:r>
          </w:p>
          <w:p w14:paraId="485EFE2E" w14:textId="77777777" w:rsidR="006D28E7" w:rsidRPr="00174749" w:rsidRDefault="006D28E7" w:rsidP="001B0BB7">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p w14:paraId="7F49FC9B" w14:textId="77777777" w:rsidR="006D28E7" w:rsidRPr="00174749" w:rsidRDefault="006D28E7" w:rsidP="001B0BB7">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2835" w:type="dxa"/>
          </w:tcPr>
          <w:p w14:paraId="3466CE4F" w14:textId="77777777" w:rsidR="001905C8" w:rsidRPr="00174749" w:rsidRDefault="001905C8" w:rsidP="001905C8">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74749">
              <w:rPr>
                <w:rFonts w:ascii="Arial" w:hAnsi="Arial" w:cs="Arial"/>
                <w:sz w:val="20"/>
                <w:szCs w:val="20"/>
              </w:rPr>
              <w:t xml:space="preserve">Desde su creación, en 2014, al 30 de junio de 2017, el Grupo Interinstitucional para la Prevención del Embarazo en Adolescentes (GIPEA) ha realizado diez reuniones ordinarias y una reunión extraordinaria. </w:t>
            </w:r>
          </w:p>
          <w:p w14:paraId="6705863D" w14:textId="77777777" w:rsidR="001905C8" w:rsidRPr="00174749" w:rsidRDefault="001905C8" w:rsidP="001905C8">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p w14:paraId="59FBAE52" w14:textId="77777777" w:rsidR="001905C8" w:rsidRPr="00174749" w:rsidRDefault="001905C8" w:rsidP="001905C8">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74749">
              <w:rPr>
                <w:rFonts w:ascii="Arial" w:hAnsi="Arial" w:cs="Arial"/>
                <w:sz w:val="20"/>
                <w:szCs w:val="20"/>
              </w:rPr>
              <w:t xml:space="preserve">En el seno del GIPEA se han conformado tres subgrupos de trabajo: 1) Subgrupo de Indicadores para Monitoreo y Evaluación de la ENAPEA; 2) Subgrupo de atención a Grupos Estatales para la Prevención de Embarazo en Adolescentes (GEPEA) y 3) Subgrupo para la Erradicación del Embarazo en niñas menores de 15 años. </w:t>
            </w:r>
          </w:p>
          <w:p w14:paraId="275B69AA" w14:textId="77777777" w:rsidR="001905C8" w:rsidRPr="00174749" w:rsidRDefault="001905C8" w:rsidP="001905C8">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p w14:paraId="78F16B7B" w14:textId="534FE15A" w:rsidR="001905C8" w:rsidRPr="00174749" w:rsidRDefault="001905C8" w:rsidP="001905C8">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74749">
              <w:rPr>
                <w:rFonts w:ascii="Arial" w:hAnsi="Arial" w:cs="Arial"/>
                <w:sz w:val="20"/>
                <w:szCs w:val="20"/>
              </w:rPr>
              <w:t xml:space="preserve">Se han establecido 57 indicadores para monitoreo y evaluación de la ENAPEA, de los cuales 43 indicadores tienen cobertura a nivel nacional y estatal; y 12 cuentan únicamente con cobertura nacional. </w:t>
            </w:r>
          </w:p>
          <w:p w14:paraId="60B54DE2" w14:textId="77777777" w:rsidR="001905C8" w:rsidRPr="00174749" w:rsidRDefault="001905C8" w:rsidP="001905C8">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p w14:paraId="2679CF37" w14:textId="77777777" w:rsidR="001905C8" w:rsidRPr="00174749" w:rsidRDefault="001905C8" w:rsidP="001905C8">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74749">
              <w:rPr>
                <w:rFonts w:ascii="Arial" w:hAnsi="Arial" w:cs="Arial"/>
                <w:sz w:val="20"/>
                <w:szCs w:val="20"/>
              </w:rPr>
              <w:t>En las entidades federativas se impulsó la creación de Grupos Estatales para la Prevención del Embarazo en Adolescentes (GEPEA). A mayo de 2017, se han instalado los 32 GEPEA.</w:t>
            </w:r>
          </w:p>
          <w:p w14:paraId="2A0F2AFA" w14:textId="77777777" w:rsidR="001905C8" w:rsidRPr="00174749" w:rsidRDefault="001905C8" w:rsidP="001905C8">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p w14:paraId="7FDB8A39" w14:textId="5F467862" w:rsidR="001905C8" w:rsidRPr="00174749" w:rsidRDefault="001905C8" w:rsidP="001905C8">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74749">
              <w:rPr>
                <w:rFonts w:ascii="Arial" w:hAnsi="Arial" w:cs="Arial"/>
                <w:sz w:val="20"/>
                <w:szCs w:val="20"/>
              </w:rPr>
              <w:lastRenderedPageBreak/>
              <w:t>El Consejo Nacional de Población (CONAPO) estima que actualmente existen en el país 22.4 millones de mujeres</w:t>
            </w:r>
            <w:r w:rsidR="00174749" w:rsidRPr="00174749">
              <w:rPr>
                <w:rFonts w:ascii="Arial" w:hAnsi="Arial" w:cs="Arial"/>
                <w:sz w:val="20"/>
                <w:szCs w:val="20"/>
              </w:rPr>
              <w:t xml:space="preserve"> </w:t>
            </w:r>
            <w:r w:rsidRPr="00174749">
              <w:rPr>
                <w:rFonts w:ascii="Arial" w:hAnsi="Arial" w:cs="Arial"/>
                <w:sz w:val="20"/>
                <w:szCs w:val="20"/>
              </w:rPr>
              <w:t>y hombres adolescentes entre los 10 y 19 años de edad.</w:t>
            </w:r>
          </w:p>
          <w:p w14:paraId="24529B87" w14:textId="77777777" w:rsidR="001905C8" w:rsidRPr="00174749" w:rsidRDefault="001905C8" w:rsidP="001905C8">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p w14:paraId="10255666" w14:textId="77777777" w:rsidR="001905C8" w:rsidRPr="00174749" w:rsidRDefault="001905C8" w:rsidP="001905C8">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74749">
              <w:rPr>
                <w:rFonts w:ascii="Arial" w:hAnsi="Arial" w:cs="Arial"/>
                <w:sz w:val="20"/>
                <w:szCs w:val="20"/>
              </w:rPr>
              <w:t>La información completa de los avances puede consultarse en los informes de la ENAPEA de 2015 y 2016.</w:t>
            </w:r>
            <w:r w:rsidRPr="00174749">
              <w:rPr>
                <w:rFonts w:ascii="Arial" w:hAnsi="Arial" w:cs="Arial"/>
                <w:sz w:val="20"/>
                <w:szCs w:val="20"/>
                <w:vertAlign w:val="superscript"/>
              </w:rPr>
              <w:footnoteReference w:id="2"/>
            </w:r>
          </w:p>
          <w:p w14:paraId="24CB44DD" w14:textId="400E24BE" w:rsidR="006D28E7" w:rsidRPr="00174749" w:rsidRDefault="006D28E7" w:rsidP="003623C9">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FF0000"/>
                <w:sz w:val="20"/>
                <w:szCs w:val="20"/>
              </w:rPr>
            </w:pPr>
          </w:p>
        </w:tc>
      </w:tr>
      <w:tr w:rsidR="00380641" w:rsidRPr="00174749" w14:paraId="62F744F0" w14:textId="77777777" w:rsidTr="002C7D86">
        <w:trPr>
          <w:cnfStyle w:val="000000100000" w:firstRow="0" w:lastRow="0" w:firstColumn="0" w:lastColumn="0" w:oddVBand="0" w:evenVBand="0" w:oddHBand="1" w:evenHBand="0" w:firstRowFirstColumn="0" w:firstRowLastColumn="0" w:lastRowFirstColumn="0" w:lastRowLastColumn="0"/>
          <w:trHeight w:val="2674"/>
        </w:trPr>
        <w:tc>
          <w:tcPr>
            <w:cnfStyle w:val="001000000000" w:firstRow="0" w:lastRow="0" w:firstColumn="1" w:lastColumn="0" w:oddVBand="0" w:evenVBand="0" w:oddHBand="0" w:evenHBand="0" w:firstRowFirstColumn="0" w:firstRowLastColumn="0" w:lastRowFirstColumn="0" w:lastRowLastColumn="0"/>
            <w:tcW w:w="1472" w:type="dxa"/>
            <w:vMerge/>
          </w:tcPr>
          <w:p w14:paraId="7AB80374" w14:textId="77777777" w:rsidR="006D28E7" w:rsidRPr="00174749" w:rsidRDefault="006D28E7" w:rsidP="000768AD">
            <w:pPr>
              <w:jc w:val="center"/>
              <w:rPr>
                <w:rFonts w:ascii="Arial" w:hAnsi="Arial" w:cs="Arial"/>
                <w:sz w:val="20"/>
                <w:szCs w:val="20"/>
              </w:rPr>
            </w:pPr>
          </w:p>
        </w:tc>
        <w:tc>
          <w:tcPr>
            <w:tcW w:w="2923" w:type="dxa"/>
            <w:vMerge/>
          </w:tcPr>
          <w:p w14:paraId="006979A6" w14:textId="77777777" w:rsidR="006D28E7" w:rsidRPr="00174749" w:rsidRDefault="006D28E7" w:rsidP="000768AD">
            <w:pPr>
              <w:jc w:val="both"/>
              <w:cnfStyle w:val="000000100000" w:firstRow="0" w:lastRow="0" w:firstColumn="0" w:lastColumn="0" w:oddVBand="0" w:evenVBand="0" w:oddHBand="1" w:evenHBand="0" w:firstRowFirstColumn="0" w:firstRowLastColumn="0" w:lastRowFirstColumn="0" w:lastRowLastColumn="0"/>
              <w:rPr>
                <w:rFonts w:ascii="Arial" w:hAnsi="Arial" w:cs="Arial"/>
                <w:b/>
                <w:sz w:val="20"/>
                <w:szCs w:val="20"/>
              </w:rPr>
            </w:pPr>
          </w:p>
        </w:tc>
        <w:tc>
          <w:tcPr>
            <w:tcW w:w="2835" w:type="dxa"/>
          </w:tcPr>
          <w:p w14:paraId="696C7632" w14:textId="77777777" w:rsidR="006D28E7" w:rsidRPr="00174749" w:rsidRDefault="006D28E7" w:rsidP="003623C9">
            <w:pPr>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74749">
              <w:rPr>
                <w:rFonts w:ascii="Arial" w:hAnsi="Arial" w:cs="Arial"/>
                <w:sz w:val="20"/>
                <w:szCs w:val="20"/>
              </w:rPr>
              <w:t>Se creó la página “¿Cómo le hago?” (</w:t>
            </w:r>
            <w:hyperlink r:id="rId9" w:history="1">
              <w:r w:rsidRPr="00174749">
                <w:rPr>
                  <w:rStyle w:val="Hipervnculo"/>
                  <w:rFonts w:ascii="Arial" w:hAnsi="Arial" w:cs="Arial"/>
                  <w:sz w:val="20"/>
                  <w:szCs w:val="20"/>
                </w:rPr>
                <w:t>www.comolehago.org</w:t>
              </w:r>
            </w:hyperlink>
            <w:r w:rsidRPr="00174749">
              <w:rPr>
                <w:rFonts w:ascii="Arial" w:hAnsi="Arial" w:cs="Arial"/>
                <w:sz w:val="20"/>
                <w:szCs w:val="20"/>
              </w:rPr>
              <w:t>), a través de la cual se difunde información de libre acceso sobre sexualidad y métodos anticonceptivos dirigida particularmente a adolescentes.</w:t>
            </w:r>
          </w:p>
        </w:tc>
        <w:tc>
          <w:tcPr>
            <w:tcW w:w="2835" w:type="dxa"/>
          </w:tcPr>
          <w:p w14:paraId="380A5BB5" w14:textId="77777777" w:rsidR="001905C8" w:rsidRPr="00174749" w:rsidRDefault="001905C8" w:rsidP="001905C8">
            <w:pPr>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74749">
              <w:rPr>
                <w:rFonts w:ascii="Arial" w:hAnsi="Arial" w:cs="Arial"/>
                <w:sz w:val="20"/>
                <w:szCs w:val="20"/>
              </w:rPr>
              <w:t>A partir del lanzamiento de la página web en 2015 se registraron 33,019 visitas y 30,538 usuarias (os).</w:t>
            </w:r>
          </w:p>
          <w:p w14:paraId="006D0813" w14:textId="77777777" w:rsidR="001905C8" w:rsidRPr="00174749" w:rsidRDefault="001905C8" w:rsidP="001905C8">
            <w:pPr>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p w14:paraId="1D3A5C65" w14:textId="3A851EA0" w:rsidR="006D28E7" w:rsidRPr="00174749" w:rsidRDefault="001905C8" w:rsidP="003623C9">
            <w:pPr>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74749">
              <w:rPr>
                <w:rFonts w:ascii="Arial" w:hAnsi="Arial" w:cs="Arial"/>
                <w:sz w:val="20"/>
                <w:szCs w:val="20"/>
              </w:rPr>
              <w:t>En 2016 se mantuvo la operación de la página web comolehago.org. Durante ese año, la página tuvo 636,532 visitas y se registraron como usuarios 123,250 personas.</w:t>
            </w:r>
          </w:p>
        </w:tc>
      </w:tr>
      <w:tr w:rsidR="00380641" w:rsidRPr="00174749" w14:paraId="06C59FBB" w14:textId="77777777" w:rsidTr="008608E0">
        <w:trPr>
          <w:trHeight w:val="1553"/>
        </w:trPr>
        <w:tc>
          <w:tcPr>
            <w:cnfStyle w:val="001000000000" w:firstRow="0" w:lastRow="0" w:firstColumn="1" w:lastColumn="0" w:oddVBand="0" w:evenVBand="0" w:oddHBand="0" w:evenHBand="0" w:firstRowFirstColumn="0" w:firstRowLastColumn="0" w:lastRowFirstColumn="0" w:lastRowLastColumn="0"/>
            <w:tcW w:w="1472" w:type="dxa"/>
            <w:vMerge/>
          </w:tcPr>
          <w:p w14:paraId="431C9882" w14:textId="77777777" w:rsidR="006D28E7" w:rsidRPr="00174749" w:rsidRDefault="006D28E7" w:rsidP="000768AD">
            <w:pPr>
              <w:jc w:val="center"/>
              <w:rPr>
                <w:rFonts w:ascii="Arial" w:hAnsi="Arial" w:cs="Arial"/>
                <w:sz w:val="20"/>
                <w:szCs w:val="20"/>
              </w:rPr>
            </w:pPr>
          </w:p>
        </w:tc>
        <w:tc>
          <w:tcPr>
            <w:tcW w:w="2923" w:type="dxa"/>
            <w:vMerge/>
          </w:tcPr>
          <w:p w14:paraId="3B138D97" w14:textId="77777777" w:rsidR="006D28E7" w:rsidRPr="00174749" w:rsidRDefault="006D28E7" w:rsidP="000768AD">
            <w:pPr>
              <w:jc w:val="both"/>
              <w:cnfStyle w:val="000000000000" w:firstRow="0" w:lastRow="0" w:firstColumn="0" w:lastColumn="0" w:oddVBand="0" w:evenVBand="0" w:oddHBand="0" w:evenHBand="0" w:firstRowFirstColumn="0" w:firstRowLastColumn="0" w:lastRowFirstColumn="0" w:lastRowLastColumn="0"/>
              <w:rPr>
                <w:rFonts w:ascii="Arial" w:hAnsi="Arial" w:cs="Arial"/>
                <w:b/>
                <w:sz w:val="20"/>
                <w:szCs w:val="20"/>
              </w:rPr>
            </w:pPr>
          </w:p>
        </w:tc>
        <w:tc>
          <w:tcPr>
            <w:tcW w:w="2835" w:type="dxa"/>
          </w:tcPr>
          <w:p w14:paraId="782BB5F0" w14:textId="77777777" w:rsidR="006D28E7" w:rsidRPr="00174749" w:rsidRDefault="006D28E7" w:rsidP="000768AD">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74749">
              <w:rPr>
                <w:rFonts w:ascii="Arial" w:hAnsi="Arial" w:cs="Arial"/>
                <w:sz w:val="20"/>
                <w:szCs w:val="20"/>
              </w:rPr>
              <w:t xml:space="preserve">Se desarrolló e implementó el </w:t>
            </w:r>
            <w:r w:rsidRPr="00174749">
              <w:rPr>
                <w:rFonts w:ascii="Arial" w:hAnsi="Arial" w:cs="Arial"/>
                <w:b/>
                <w:sz w:val="20"/>
                <w:szCs w:val="20"/>
              </w:rPr>
              <w:t>curso en línea “Salud sexual y reproductiva y prevención del embarazo</w:t>
            </w:r>
            <w:r w:rsidRPr="00174749">
              <w:rPr>
                <w:rFonts w:ascii="Arial" w:hAnsi="Arial" w:cs="Arial"/>
                <w:sz w:val="20"/>
                <w:szCs w:val="20"/>
              </w:rPr>
              <w:t xml:space="preserve"> en adolescentes”, dirigido para personal de salud.</w:t>
            </w:r>
          </w:p>
          <w:p w14:paraId="3FEFC175" w14:textId="77777777" w:rsidR="006D28E7" w:rsidRPr="00174749" w:rsidRDefault="006D28E7" w:rsidP="000768AD">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2835" w:type="dxa"/>
          </w:tcPr>
          <w:p w14:paraId="15C84685" w14:textId="77777777" w:rsidR="00DC79AE" w:rsidRPr="00174749" w:rsidRDefault="00DC79AE" w:rsidP="00DC79AE">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74749">
              <w:rPr>
                <w:rFonts w:ascii="Arial" w:hAnsi="Arial" w:cs="Arial"/>
                <w:sz w:val="20"/>
                <w:szCs w:val="20"/>
              </w:rPr>
              <w:t>Durante el 2015, se registraron 6,882 participantes y concluyeron el curso 3,993 personas.</w:t>
            </w:r>
          </w:p>
          <w:p w14:paraId="3F4608D3" w14:textId="77777777" w:rsidR="00DC79AE" w:rsidRPr="00174749" w:rsidRDefault="00DC79AE" w:rsidP="00DC79AE">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p w14:paraId="7CCD5C71" w14:textId="77777777" w:rsidR="00DC79AE" w:rsidRPr="00174749" w:rsidRDefault="00DC79AE" w:rsidP="00DC79AE">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74749">
              <w:rPr>
                <w:rFonts w:ascii="Arial" w:hAnsi="Arial" w:cs="Arial"/>
                <w:sz w:val="20"/>
                <w:szCs w:val="20"/>
              </w:rPr>
              <w:t>Durante 2016, se mantuvo en operación el curso virtual “Salud Sexual y Reproductiva y Prevención del Embarazo en la Adolescencia” para personal de salud, donde 10,861 (8,143 mujeres y 2,718 hombres) concluyeron el curso satisfactoriamente.</w:t>
            </w:r>
          </w:p>
          <w:p w14:paraId="1767DE3E" w14:textId="2DD8EDA3" w:rsidR="006D28E7" w:rsidRPr="00174749" w:rsidRDefault="00DC79AE" w:rsidP="00AE726E">
            <w:pPr>
              <w:spacing w:after="160" w:line="259"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74749">
              <w:rPr>
                <w:rFonts w:ascii="Arial" w:hAnsi="Arial" w:cs="Arial"/>
                <w:sz w:val="20"/>
                <w:szCs w:val="20"/>
              </w:rPr>
              <w:t>De enero a mayo de 2017 han aprobado el curso 929 personas (701 mujeres y 228 hombres).</w:t>
            </w:r>
          </w:p>
        </w:tc>
      </w:tr>
      <w:tr w:rsidR="00380641" w:rsidRPr="00174749" w14:paraId="0A07BDF4" w14:textId="77777777" w:rsidTr="008608E0">
        <w:trPr>
          <w:cnfStyle w:val="000000100000" w:firstRow="0" w:lastRow="0" w:firstColumn="0" w:lastColumn="0" w:oddVBand="0" w:evenVBand="0" w:oddHBand="1" w:evenHBand="0" w:firstRowFirstColumn="0" w:firstRowLastColumn="0" w:lastRowFirstColumn="0" w:lastRowLastColumn="0"/>
          <w:trHeight w:val="2183"/>
        </w:trPr>
        <w:tc>
          <w:tcPr>
            <w:cnfStyle w:val="001000000000" w:firstRow="0" w:lastRow="0" w:firstColumn="1" w:lastColumn="0" w:oddVBand="0" w:evenVBand="0" w:oddHBand="0" w:evenHBand="0" w:firstRowFirstColumn="0" w:firstRowLastColumn="0" w:lastRowFirstColumn="0" w:lastRowLastColumn="0"/>
            <w:tcW w:w="1472" w:type="dxa"/>
            <w:vMerge/>
          </w:tcPr>
          <w:p w14:paraId="668D8D0B" w14:textId="77777777" w:rsidR="006D28E7" w:rsidRPr="00174749" w:rsidRDefault="006D28E7" w:rsidP="006D28E7">
            <w:pPr>
              <w:jc w:val="center"/>
              <w:rPr>
                <w:rFonts w:ascii="Arial" w:hAnsi="Arial" w:cs="Arial"/>
                <w:sz w:val="20"/>
                <w:szCs w:val="20"/>
              </w:rPr>
            </w:pPr>
          </w:p>
        </w:tc>
        <w:tc>
          <w:tcPr>
            <w:tcW w:w="2923" w:type="dxa"/>
            <w:vMerge/>
          </w:tcPr>
          <w:p w14:paraId="5F68BD1B" w14:textId="77777777" w:rsidR="006D28E7" w:rsidRPr="00174749" w:rsidRDefault="006D28E7" w:rsidP="006D28E7">
            <w:pPr>
              <w:jc w:val="both"/>
              <w:cnfStyle w:val="000000100000" w:firstRow="0" w:lastRow="0" w:firstColumn="0" w:lastColumn="0" w:oddVBand="0" w:evenVBand="0" w:oddHBand="1" w:evenHBand="0" w:firstRowFirstColumn="0" w:firstRowLastColumn="0" w:lastRowFirstColumn="0" w:lastRowLastColumn="0"/>
              <w:rPr>
                <w:rFonts w:ascii="Arial" w:hAnsi="Arial" w:cs="Arial"/>
                <w:b/>
                <w:sz w:val="20"/>
                <w:szCs w:val="20"/>
              </w:rPr>
            </w:pPr>
          </w:p>
        </w:tc>
        <w:tc>
          <w:tcPr>
            <w:tcW w:w="2835" w:type="dxa"/>
          </w:tcPr>
          <w:p w14:paraId="32DB3EAB" w14:textId="5A20377F" w:rsidR="006D28E7" w:rsidRPr="00174749" w:rsidRDefault="006D28E7" w:rsidP="006D28E7">
            <w:pPr>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74749">
              <w:rPr>
                <w:rFonts w:ascii="Arial" w:hAnsi="Arial" w:cs="Arial"/>
                <w:sz w:val="20"/>
                <w:szCs w:val="20"/>
              </w:rPr>
              <w:t xml:space="preserve">En coordinación con las Dependencias integradas en el Sistema Nacional de Salud, se han realizado </w:t>
            </w:r>
            <w:r w:rsidRPr="00174749">
              <w:rPr>
                <w:rFonts w:ascii="Arial" w:hAnsi="Arial" w:cs="Arial"/>
                <w:b/>
                <w:sz w:val="20"/>
                <w:szCs w:val="20"/>
              </w:rPr>
              <w:t xml:space="preserve">capacitaciones y sensibilizaciones en materia de discapacidad </w:t>
            </w:r>
            <w:r w:rsidRPr="00174749">
              <w:rPr>
                <w:rFonts w:ascii="Arial" w:hAnsi="Arial" w:cs="Arial"/>
                <w:sz w:val="20"/>
                <w:szCs w:val="20"/>
              </w:rPr>
              <w:t xml:space="preserve">a los servidores públicos y al personal de salud que permitan incluir y ofrecer un trato digno sin discriminación en los programas sociales y servicios que </w:t>
            </w:r>
            <w:r w:rsidR="003939D4" w:rsidRPr="00174749">
              <w:rPr>
                <w:rFonts w:ascii="Arial" w:hAnsi="Arial" w:cs="Arial"/>
                <w:sz w:val="20"/>
                <w:szCs w:val="20"/>
              </w:rPr>
              <w:t>atienden</w:t>
            </w:r>
            <w:r w:rsidRPr="00174749">
              <w:rPr>
                <w:rFonts w:ascii="Arial" w:hAnsi="Arial" w:cs="Arial"/>
                <w:sz w:val="20"/>
                <w:szCs w:val="20"/>
              </w:rPr>
              <w:t xml:space="preserve"> a las personas con discapacidad.</w:t>
            </w:r>
          </w:p>
        </w:tc>
        <w:tc>
          <w:tcPr>
            <w:tcW w:w="2835" w:type="dxa"/>
          </w:tcPr>
          <w:p w14:paraId="0DDEF4F1" w14:textId="77777777" w:rsidR="00FA22F5" w:rsidRPr="00174749" w:rsidRDefault="00FA22F5" w:rsidP="00FA22F5">
            <w:pPr>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74749">
              <w:rPr>
                <w:rFonts w:ascii="Arial" w:hAnsi="Arial" w:cs="Arial"/>
                <w:sz w:val="20"/>
                <w:szCs w:val="20"/>
              </w:rPr>
              <w:t>1,348 servidores públicos de diferentes dependencias del Sector Salud, capacitados por CONADIS sobre políticas públicas y derechos de las personas con discapacidad.</w:t>
            </w:r>
          </w:p>
          <w:p w14:paraId="2F4520CA" w14:textId="408D75FA" w:rsidR="006D28E7" w:rsidRPr="00174749" w:rsidRDefault="00FA22F5" w:rsidP="00FA22F5">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FF0000"/>
                <w:sz w:val="20"/>
                <w:szCs w:val="20"/>
              </w:rPr>
            </w:pPr>
            <w:r w:rsidRPr="00174749">
              <w:rPr>
                <w:rFonts w:ascii="Arial" w:hAnsi="Arial" w:cs="Arial"/>
                <w:sz w:val="20"/>
                <w:szCs w:val="20"/>
              </w:rPr>
              <w:t>Capacitación anual del IMSS, cerca de 4</w:t>
            </w:r>
            <w:r w:rsidR="003939D4" w:rsidRPr="00174749">
              <w:rPr>
                <w:rFonts w:ascii="Arial" w:hAnsi="Arial" w:cs="Arial"/>
                <w:sz w:val="20"/>
                <w:szCs w:val="20"/>
              </w:rPr>
              <w:t>,</w:t>
            </w:r>
            <w:r w:rsidRPr="00174749">
              <w:rPr>
                <w:rFonts w:ascii="Arial" w:hAnsi="Arial" w:cs="Arial"/>
                <w:sz w:val="20"/>
                <w:szCs w:val="20"/>
              </w:rPr>
              <w:t>000 trabajadores IMSS (945 en cursos de capacitación externa y 3</w:t>
            </w:r>
            <w:r w:rsidR="003939D4" w:rsidRPr="00174749">
              <w:rPr>
                <w:rFonts w:ascii="Arial" w:hAnsi="Arial" w:cs="Arial"/>
                <w:sz w:val="20"/>
                <w:szCs w:val="20"/>
              </w:rPr>
              <w:t>,</w:t>
            </w:r>
            <w:r w:rsidRPr="00174749">
              <w:rPr>
                <w:rFonts w:ascii="Arial" w:hAnsi="Arial" w:cs="Arial"/>
                <w:sz w:val="20"/>
                <w:szCs w:val="20"/>
              </w:rPr>
              <w:t>000 en capacitación en línea).</w:t>
            </w:r>
          </w:p>
        </w:tc>
      </w:tr>
      <w:tr w:rsidR="00380641" w:rsidRPr="00174749" w14:paraId="09E7DCB6" w14:textId="77777777" w:rsidTr="008608E0">
        <w:trPr>
          <w:trHeight w:val="2528"/>
        </w:trPr>
        <w:tc>
          <w:tcPr>
            <w:cnfStyle w:val="001000000000" w:firstRow="0" w:lastRow="0" w:firstColumn="1" w:lastColumn="0" w:oddVBand="0" w:evenVBand="0" w:oddHBand="0" w:evenHBand="0" w:firstRowFirstColumn="0" w:firstRowLastColumn="0" w:lastRowFirstColumn="0" w:lastRowLastColumn="0"/>
            <w:tcW w:w="1472" w:type="dxa"/>
            <w:vMerge/>
          </w:tcPr>
          <w:p w14:paraId="660EE193" w14:textId="77777777" w:rsidR="006D28E7" w:rsidRPr="00174749" w:rsidRDefault="006D28E7" w:rsidP="006D28E7">
            <w:pPr>
              <w:jc w:val="center"/>
              <w:rPr>
                <w:rFonts w:ascii="Arial" w:hAnsi="Arial" w:cs="Arial"/>
                <w:sz w:val="20"/>
                <w:szCs w:val="20"/>
              </w:rPr>
            </w:pPr>
          </w:p>
        </w:tc>
        <w:tc>
          <w:tcPr>
            <w:tcW w:w="2923" w:type="dxa"/>
            <w:vMerge/>
          </w:tcPr>
          <w:p w14:paraId="63F0BD7C" w14:textId="77777777" w:rsidR="006D28E7" w:rsidRPr="00174749" w:rsidRDefault="006D28E7" w:rsidP="006D28E7">
            <w:pPr>
              <w:jc w:val="both"/>
              <w:cnfStyle w:val="000000000000" w:firstRow="0" w:lastRow="0" w:firstColumn="0" w:lastColumn="0" w:oddVBand="0" w:evenVBand="0" w:oddHBand="0" w:evenHBand="0" w:firstRowFirstColumn="0" w:firstRowLastColumn="0" w:lastRowFirstColumn="0" w:lastRowLastColumn="0"/>
              <w:rPr>
                <w:rFonts w:ascii="Arial" w:hAnsi="Arial" w:cs="Arial"/>
                <w:b/>
                <w:sz w:val="20"/>
                <w:szCs w:val="20"/>
              </w:rPr>
            </w:pPr>
          </w:p>
        </w:tc>
        <w:tc>
          <w:tcPr>
            <w:tcW w:w="2835" w:type="dxa"/>
          </w:tcPr>
          <w:p w14:paraId="25A22C45" w14:textId="77777777" w:rsidR="006D28E7" w:rsidRPr="00174749" w:rsidRDefault="006D28E7" w:rsidP="006D28E7">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74749">
              <w:rPr>
                <w:rFonts w:ascii="Arial" w:hAnsi="Arial" w:cs="Arial"/>
                <w:sz w:val="20"/>
                <w:szCs w:val="20"/>
              </w:rPr>
              <w:t xml:space="preserve">Se brindó </w:t>
            </w:r>
            <w:r w:rsidRPr="00174749">
              <w:rPr>
                <w:rFonts w:ascii="Arial" w:hAnsi="Arial" w:cs="Arial"/>
                <w:b/>
                <w:sz w:val="20"/>
                <w:szCs w:val="20"/>
              </w:rPr>
              <w:t>sensibilización con elementos interculturales</w:t>
            </w:r>
            <w:r w:rsidRPr="00174749">
              <w:rPr>
                <w:rFonts w:ascii="Arial" w:hAnsi="Arial" w:cs="Arial"/>
                <w:sz w:val="20"/>
                <w:szCs w:val="20"/>
              </w:rPr>
              <w:t xml:space="preserve"> para la atención de personas indígenas con algún tipo de discapacidad.</w:t>
            </w:r>
          </w:p>
          <w:p w14:paraId="59890DF5" w14:textId="77777777" w:rsidR="006D28E7" w:rsidRPr="00174749" w:rsidRDefault="006D28E7" w:rsidP="006D28E7">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2835" w:type="dxa"/>
          </w:tcPr>
          <w:p w14:paraId="520AF863" w14:textId="0DF3DF00" w:rsidR="006D28E7" w:rsidRPr="00174749" w:rsidRDefault="003A57A4" w:rsidP="00C12C5C">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FF0000"/>
                <w:sz w:val="20"/>
                <w:szCs w:val="20"/>
              </w:rPr>
            </w:pPr>
            <w:r w:rsidRPr="00174749">
              <w:rPr>
                <w:rFonts w:ascii="Arial" w:hAnsi="Arial" w:cs="Arial"/>
                <w:sz w:val="20"/>
                <w:szCs w:val="20"/>
              </w:rPr>
              <w:t>Se han diseñado y publicado 44 infografías sobre fenómenos perturbadores y/o programas preventivos del Centro Nacional de Prevención de Desastres (CENAPRED), se han traducido nueve títulos en siete diferentes lenguas indígenas nacionales, con ello se incide en la reducción de la vulnerabilidad social para los sectores más desprotegidos de la población</w:t>
            </w:r>
            <w:r w:rsidR="007E0601" w:rsidRPr="00174749">
              <w:rPr>
                <w:rFonts w:ascii="Arial" w:hAnsi="Arial" w:cs="Arial"/>
                <w:sz w:val="20"/>
                <w:szCs w:val="20"/>
              </w:rPr>
              <w:t>,</w:t>
            </w:r>
            <w:r w:rsidRPr="00174749">
              <w:rPr>
                <w:rFonts w:ascii="Arial" w:hAnsi="Arial" w:cs="Arial"/>
                <w:sz w:val="20"/>
                <w:szCs w:val="20"/>
              </w:rPr>
              <w:t xml:space="preserve"> incluid</w:t>
            </w:r>
            <w:r w:rsidR="007E0601" w:rsidRPr="00174749">
              <w:rPr>
                <w:rFonts w:ascii="Arial" w:hAnsi="Arial" w:cs="Arial"/>
                <w:sz w:val="20"/>
                <w:szCs w:val="20"/>
              </w:rPr>
              <w:t>as</w:t>
            </w:r>
            <w:r w:rsidRPr="00174749">
              <w:rPr>
                <w:rFonts w:ascii="Arial" w:hAnsi="Arial" w:cs="Arial"/>
                <w:sz w:val="20"/>
                <w:szCs w:val="20"/>
              </w:rPr>
              <w:t xml:space="preserve"> las personas con discapacidad.</w:t>
            </w:r>
          </w:p>
        </w:tc>
      </w:tr>
      <w:tr w:rsidR="00294EB9" w:rsidRPr="00174749" w14:paraId="12E272BF" w14:textId="77777777" w:rsidTr="008608E0">
        <w:trPr>
          <w:cnfStyle w:val="000000100000" w:firstRow="0" w:lastRow="0" w:firstColumn="0" w:lastColumn="0" w:oddVBand="0" w:evenVBand="0" w:oddHBand="1" w:evenHBand="0" w:firstRowFirstColumn="0" w:firstRowLastColumn="0" w:lastRowFirstColumn="0" w:lastRowLastColumn="0"/>
          <w:trHeight w:val="2528"/>
        </w:trPr>
        <w:tc>
          <w:tcPr>
            <w:cnfStyle w:val="001000000000" w:firstRow="0" w:lastRow="0" w:firstColumn="1" w:lastColumn="0" w:oddVBand="0" w:evenVBand="0" w:oddHBand="0" w:evenHBand="0" w:firstRowFirstColumn="0" w:firstRowLastColumn="0" w:lastRowFirstColumn="0" w:lastRowLastColumn="0"/>
            <w:tcW w:w="1472" w:type="dxa"/>
            <w:vMerge/>
          </w:tcPr>
          <w:p w14:paraId="1F0AF76E" w14:textId="77777777" w:rsidR="00294EB9" w:rsidRPr="00174749" w:rsidRDefault="00294EB9" w:rsidP="006D28E7">
            <w:pPr>
              <w:jc w:val="center"/>
              <w:rPr>
                <w:rFonts w:ascii="Arial" w:hAnsi="Arial" w:cs="Arial"/>
                <w:sz w:val="20"/>
                <w:szCs w:val="20"/>
              </w:rPr>
            </w:pPr>
          </w:p>
        </w:tc>
        <w:tc>
          <w:tcPr>
            <w:tcW w:w="2923" w:type="dxa"/>
            <w:vMerge/>
          </w:tcPr>
          <w:p w14:paraId="02C2EB1D" w14:textId="77777777" w:rsidR="00294EB9" w:rsidRPr="00174749" w:rsidRDefault="00294EB9" w:rsidP="006D28E7">
            <w:pPr>
              <w:jc w:val="both"/>
              <w:cnfStyle w:val="000000100000" w:firstRow="0" w:lastRow="0" w:firstColumn="0" w:lastColumn="0" w:oddVBand="0" w:evenVBand="0" w:oddHBand="1" w:evenHBand="0" w:firstRowFirstColumn="0" w:firstRowLastColumn="0" w:lastRowFirstColumn="0" w:lastRowLastColumn="0"/>
              <w:rPr>
                <w:rFonts w:ascii="Arial" w:hAnsi="Arial" w:cs="Arial"/>
                <w:b/>
                <w:sz w:val="20"/>
                <w:szCs w:val="20"/>
              </w:rPr>
            </w:pPr>
          </w:p>
        </w:tc>
        <w:tc>
          <w:tcPr>
            <w:tcW w:w="2835" w:type="dxa"/>
          </w:tcPr>
          <w:p w14:paraId="61FD07D4" w14:textId="20FDE42C" w:rsidR="00C12C5C" w:rsidRPr="00174749" w:rsidRDefault="00294EB9" w:rsidP="006D28E7">
            <w:pPr>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74749">
              <w:rPr>
                <w:rFonts w:ascii="Arial" w:hAnsi="Arial" w:cs="Arial"/>
                <w:sz w:val="20"/>
                <w:szCs w:val="20"/>
              </w:rPr>
              <w:t xml:space="preserve">Durante el año 2016, las acciones de capacitación dirigidas a la </w:t>
            </w:r>
            <w:r w:rsidRPr="00174749">
              <w:rPr>
                <w:rFonts w:ascii="Arial" w:hAnsi="Arial" w:cs="Arial"/>
                <w:b/>
                <w:sz w:val="20"/>
                <w:szCs w:val="20"/>
              </w:rPr>
              <w:t>inducción y actualización del personal de salud en temas relacionados al Seguro Popular</w:t>
            </w:r>
            <w:r w:rsidRPr="00174749">
              <w:rPr>
                <w:rFonts w:ascii="Arial" w:hAnsi="Arial" w:cs="Arial"/>
                <w:sz w:val="20"/>
                <w:szCs w:val="20"/>
              </w:rPr>
              <w:t xml:space="preserve"> o cuyo impacto está relacionado con la mejora en la calidad de la atención al beneficiario como Interculturalidad, Calidad en el Servicio, Derechos Humanos, entre otros, se realizaron en dos vertientes:</w:t>
            </w:r>
          </w:p>
        </w:tc>
        <w:tc>
          <w:tcPr>
            <w:tcW w:w="2835" w:type="dxa"/>
          </w:tcPr>
          <w:p w14:paraId="4322389B" w14:textId="10058722" w:rsidR="00294EB9" w:rsidRPr="00174749" w:rsidRDefault="00294EB9" w:rsidP="006D28E7">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FF0000"/>
                <w:sz w:val="20"/>
                <w:szCs w:val="20"/>
              </w:rPr>
            </w:pPr>
            <w:r w:rsidRPr="00174749">
              <w:rPr>
                <w:rFonts w:ascii="Arial" w:hAnsi="Arial" w:cs="Arial"/>
                <w:sz w:val="20"/>
                <w:szCs w:val="20"/>
              </w:rPr>
              <w:t>Capacitación presencial con un total de 2,892 participantes y capacitación virtual con un total de 954 participantes</w:t>
            </w:r>
            <w:r w:rsidR="007E0601" w:rsidRPr="00174749">
              <w:rPr>
                <w:rFonts w:ascii="Arial" w:hAnsi="Arial" w:cs="Arial"/>
                <w:sz w:val="20"/>
                <w:szCs w:val="20"/>
              </w:rPr>
              <w:t>.</w:t>
            </w:r>
          </w:p>
        </w:tc>
      </w:tr>
      <w:tr w:rsidR="00182DBB" w:rsidRPr="00174749" w14:paraId="2B60FBF4" w14:textId="77777777" w:rsidTr="008608E0">
        <w:trPr>
          <w:trHeight w:val="2528"/>
        </w:trPr>
        <w:tc>
          <w:tcPr>
            <w:cnfStyle w:val="001000000000" w:firstRow="0" w:lastRow="0" w:firstColumn="1" w:lastColumn="0" w:oddVBand="0" w:evenVBand="0" w:oddHBand="0" w:evenHBand="0" w:firstRowFirstColumn="0" w:firstRowLastColumn="0" w:lastRowFirstColumn="0" w:lastRowLastColumn="0"/>
            <w:tcW w:w="1472" w:type="dxa"/>
            <w:vMerge/>
          </w:tcPr>
          <w:p w14:paraId="1458B419" w14:textId="77777777" w:rsidR="00182DBB" w:rsidRPr="00174749" w:rsidRDefault="00182DBB" w:rsidP="006D28E7">
            <w:pPr>
              <w:jc w:val="center"/>
              <w:rPr>
                <w:rFonts w:ascii="Arial" w:hAnsi="Arial" w:cs="Arial"/>
                <w:sz w:val="20"/>
                <w:szCs w:val="20"/>
              </w:rPr>
            </w:pPr>
          </w:p>
        </w:tc>
        <w:tc>
          <w:tcPr>
            <w:tcW w:w="2923" w:type="dxa"/>
            <w:vMerge/>
          </w:tcPr>
          <w:p w14:paraId="2A01EB17" w14:textId="77777777" w:rsidR="00182DBB" w:rsidRPr="00174749" w:rsidRDefault="00182DBB" w:rsidP="006D28E7">
            <w:pPr>
              <w:jc w:val="both"/>
              <w:cnfStyle w:val="000000000000" w:firstRow="0" w:lastRow="0" w:firstColumn="0" w:lastColumn="0" w:oddVBand="0" w:evenVBand="0" w:oddHBand="0" w:evenHBand="0" w:firstRowFirstColumn="0" w:firstRowLastColumn="0" w:lastRowFirstColumn="0" w:lastRowLastColumn="0"/>
              <w:rPr>
                <w:rFonts w:ascii="Arial" w:hAnsi="Arial" w:cs="Arial"/>
                <w:b/>
                <w:sz w:val="20"/>
                <w:szCs w:val="20"/>
              </w:rPr>
            </w:pPr>
          </w:p>
        </w:tc>
        <w:tc>
          <w:tcPr>
            <w:tcW w:w="2835" w:type="dxa"/>
          </w:tcPr>
          <w:p w14:paraId="26A49A30" w14:textId="7CBE172F" w:rsidR="00182DBB" w:rsidRPr="00174749" w:rsidRDefault="00182DBB" w:rsidP="00B407A0">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74749">
              <w:rPr>
                <w:rFonts w:ascii="Arial" w:hAnsi="Arial" w:cs="Arial"/>
                <w:sz w:val="20"/>
                <w:szCs w:val="20"/>
              </w:rPr>
              <w:t xml:space="preserve">Programa Nacional para la Igualdad y la No Discriminación 2014-2018 (PRONAIND); de manera particular, la línea de acción número 5. </w:t>
            </w:r>
            <w:r w:rsidR="00174749" w:rsidRPr="00174749">
              <w:rPr>
                <w:rFonts w:ascii="Arial" w:hAnsi="Arial" w:cs="Arial"/>
                <w:sz w:val="20"/>
                <w:szCs w:val="20"/>
              </w:rPr>
              <w:t>Establece “</w:t>
            </w:r>
            <w:r w:rsidRPr="00174749">
              <w:rPr>
                <w:rFonts w:ascii="Arial" w:hAnsi="Arial" w:cs="Arial"/>
                <w:sz w:val="20"/>
                <w:szCs w:val="20"/>
              </w:rPr>
              <w:t xml:space="preserve">Elaborar una </w:t>
            </w:r>
            <w:r w:rsidRPr="00174749">
              <w:rPr>
                <w:rFonts w:ascii="Arial" w:hAnsi="Arial" w:cs="Arial"/>
                <w:b/>
                <w:sz w:val="20"/>
                <w:szCs w:val="20"/>
              </w:rPr>
              <w:t>NOM para asegurar la atención médica prioritaria a grupos discriminados”</w:t>
            </w:r>
            <w:r w:rsidRPr="00174749">
              <w:rPr>
                <w:rFonts w:ascii="Arial" w:hAnsi="Arial" w:cs="Arial"/>
                <w:sz w:val="20"/>
                <w:szCs w:val="20"/>
              </w:rPr>
              <w:t>, y la línea de acción número 13</w:t>
            </w:r>
            <w:r w:rsidR="00B407A0" w:rsidRPr="00174749">
              <w:rPr>
                <w:rFonts w:ascii="Arial" w:hAnsi="Arial" w:cs="Arial"/>
                <w:sz w:val="20"/>
                <w:szCs w:val="20"/>
              </w:rPr>
              <w:t xml:space="preserve">, </w:t>
            </w:r>
            <w:r w:rsidR="00174749" w:rsidRPr="00174749">
              <w:rPr>
                <w:rFonts w:ascii="Arial" w:hAnsi="Arial" w:cs="Arial"/>
                <w:sz w:val="20"/>
                <w:szCs w:val="20"/>
              </w:rPr>
              <w:t>busca “</w:t>
            </w:r>
            <w:r w:rsidRPr="00174749">
              <w:rPr>
                <w:rFonts w:ascii="Arial" w:hAnsi="Arial" w:cs="Arial"/>
                <w:sz w:val="20"/>
                <w:szCs w:val="20"/>
              </w:rPr>
              <w:t>Incluir de manera explícita y progresiva en la política y programas de seguridad social a la población afrodescendiente.”</w:t>
            </w:r>
          </w:p>
        </w:tc>
        <w:tc>
          <w:tcPr>
            <w:tcW w:w="2835" w:type="dxa"/>
          </w:tcPr>
          <w:p w14:paraId="13BBEC32" w14:textId="77777777" w:rsidR="00182DBB" w:rsidRPr="00174749" w:rsidRDefault="00B27B26" w:rsidP="006D28E7">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74749">
              <w:rPr>
                <w:rFonts w:ascii="Arial" w:hAnsi="Arial" w:cs="Arial"/>
                <w:sz w:val="20"/>
                <w:szCs w:val="20"/>
              </w:rPr>
              <w:t xml:space="preserve">Se cuenta con la legislación pertinente para asegurar una adecuada atención médica a personas en </w:t>
            </w:r>
            <w:r w:rsidR="00227E5B" w:rsidRPr="00174749">
              <w:rPr>
                <w:rFonts w:ascii="Arial" w:hAnsi="Arial" w:cs="Arial"/>
                <w:sz w:val="20"/>
                <w:szCs w:val="20"/>
              </w:rPr>
              <w:t>situación</w:t>
            </w:r>
            <w:r w:rsidRPr="00174749">
              <w:rPr>
                <w:rFonts w:ascii="Arial" w:hAnsi="Arial" w:cs="Arial"/>
                <w:sz w:val="20"/>
                <w:szCs w:val="20"/>
              </w:rPr>
              <w:t xml:space="preserve"> de vulnerabilidad. </w:t>
            </w:r>
          </w:p>
        </w:tc>
      </w:tr>
      <w:tr w:rsidR="00380641" w:rsidRPr="00174749" w14:paraId="45781FF4" w14:textId="77777777" w:rsidTr="008608E0">
        <w:trPr>
          <w:cnfStyle w:val="000000100000" w:firstRow="0" w:lastRow="0" w:firstColumn="0" w:lastColumn="0" w:oddVBand="0" w:evenVBand="0" w:oddHBand="1" w:evenHBand="0" w:firstRowFirstColumn="0" w:firstRowLastColumn="0" w:lastRowFirstColumn="0" w:lastRowLastColumn="0"/>
          <w:trHeight w:val="2527"/>
        </w:trPr>
        <w:tc>
          <w:tcPr>
            <w:cnfStyle w:val="001000000000" w:firstRow="0" w:lastRow="0" w:firstColumn="1" w:lastColumn="0" w:oddVBand="0" w:evenVBand="0" w:oddHBand="0" w:evenHBand="0" w:firstRowFirstColumn="0" w:firstRowLastColumn="0" w:lastRowFirstColumn="0" w:lastRowLastColumn="0"/>
            <w:tcW w:w="1472" w:type="dxa"/>
            <w:vMerge/>
          </w:tcPr>
          <w:p w14:paraId="42AE858D" w14:textId="77777777" w:rsidR="006D28E7" w:rsidRPr="00174749" w:rsidRDefault="006D28E7" w:rsidP="006D28E7">
            <w:pPr>
              <w:jc w:val="center"/>
              <w:rPr>
                <w:rFonts w:ascii="Arial" w:hAnsi="Arial" w:cs="Arial"/>
                <w:sz w:val="20"/>
                <w:szCs w:val="20"/>
              </w:rPr>
            </w:pPr>
          </w:p>
        </w:tc>
        <w:tc>
          <w:tcPr>
            <w:tcW w:w="2923" w:type="dxa"/>
            <w:vMerge/>
          </w:tcPr>
          <w:p w14:paraId="3C4637C2" w14:textId="77777777" w:rsidR="006D28E7" w:rsidRPr="00174749" w:rsidRDefault="006D28E7" w:rsidP="006D28E7">
            <w:pPr>
              <w:jc w:val="both"/>
              <w:cnfStyle w:val="000000100000" w:firstRow="0" w:lastRow="0" w:firstColumn="0" w:lastColumn="0" w:oddVBand="0" w:evenVBand="0" w:oddHBand="1" w:evenHBand="0" w:firstRowFirstColumn="0" w:firstRowLastColumn="0" w:lastRowFirstColumn="0" w:lastRowLastColumn="0"/>
              <w:rPr>
                <w:rFonts w:ascii="Arial" w:hAnsi="Arial" w:cs="Arial"/>
                <w:b/>
                <w:sz w:val="20"/>
                <w:szCs w:val="20"/>
              </w:rPr>
            </w:pPr>
          </w:p>
        </w:tc>
        <w:tc>
          <w:tcPr>
            <w:tcW w:w="2835" w:type="dxa"/>
          </w:tcPr>
          <w:p w14:paraId="6293FD11" w14:textId="47272814" w:rsidR="006D28E7" w:rsidRPr="00174749" w:rsidRDefault="00511CCD" w:rsidP="00690275">
            <w:pPr>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74749">
              <w:rPr>
                <w:rFonts w:ascii="Arial" w:hAnsi="Arial" w:cs="Arial"/>
                <w:sz w:val="20"/>
                <w:szCs w:val="20"/>
              </w:rPr>
              <w:t xml:space="preserve">La CDI y su Sistema de Radiodifusoras Culturales Indigenistas, transmitió durante el 2016, mensajes elaborados por la </w:t>
            </w:r>
            <w:r w:rsidRPr="00174749">
              <w:rPr>
                <w:rFonts w:ascii="Arial" w:hAnsi="Arial" w:cs="Arial"/>
                <w:b/>
                <w:sz w:val="20"/>
                <w:szCs w:val="20"/>
              </w:rPr>
              <w:t>Comisión Nacional de Protección Social en Sauld (CNPSS) sobre los derechos y obligaciones de los afiliados</w:t>
            </w:r>
            <w:r w:rsidR="004B3CFF" w:rsidRPr="00174749">
              <w:rPr>
                <w:rFonts w:ascii="Arial" w:hAnsi="Arial" w:cs="Arial"/>
                <w:sz w:val="20"/>
                <w:szCs w:val="20"/>
              </w:rPr>
              <w:t xml:space="preserve">. </w:t>
            </w:r>
            <w:r w:rsidRPr="00174749">
              <w:rPr>
                <w:rFonts w:ascii="Arial" w:hAnsi="Arial" w:cs="Arial"/>
                <w:sz w:val="20"/>
                <w:szCs w:val="20"/>
              </w:rPr>
              <w:t>Los mensajes abordan la prevención de enfermedades, el derecho de los afiliados a contar con un expediente clínico, a tener un trato digno y respetuoso, atención de calidad, recibir servicios integrales de salud y acceso igualitario a la atención</w:t>
            </w:r>
            <w:r w:rsidR="00B407A0" w:rsidRPr="00174749">
              <w:rPr>
                <w:rFonts w:ascii="Arial" w:hAnsi="Arial" w:cs="Arial"/>
                <w:sz w:val="20"/>
                <w:szCs w:val="20"/>
              </w:rPr>
              <w:t>.</w:t>
            </w:r>
          </w:p>
        </w:tc>
        <w:tc>
          <w:tcPr>
            <w:tcW w:w="2835" w:type="dxa"/>
          </w:tcPr>
          <w:p w14:paraId="6260511C" w14:textId="77777777" w:rsidR="004B3CFF" w:rsidRPr="00174749" w:rsidRDefault="004B3CFF" w:rsidP="004B3CFF">
            <w:pPr>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74749">
              <w:rPr>
                <w:rFonts w:ascii="Arial" w:hAnsi="Arial" w:cs="Arial"/>
                <w:sz w:val="20"/>
                <w:szCs w:val="20"/>
              </w:rPr>
              <w:t>El programa sumó alrededor de 5,580 impactos en español y 11,160 en 45 variantes de 31 lenguas indígenas, en las 21 emisoras de AM distribuidas en el país.</w:t>
            </w:r>
          </w:p>
          <w:p w14:paraId="24149A82" w14:textId="77777777" w:rsidR="006D28E7" w:rsidRPr="00174749" w:rsidRDefault="006D28E7" w:rsidP="006D28E7">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FF0000"/>
                <w:sz w:val="20"/>
                <w:szCs w:val="20"/>
              </w:rPr>
            </w:pPr>
          </w:p>
        </w:tc>
      </w:tr>
      <w:tr w:rsidR="000E1A3B" w:rsidRPr="00174749" w14:paraId="5E45A704" w14:textId="77777777" w:rsidTr="008608E0">
        <w:trPr>
          <w:trHeight w:val="90"/>
        </w:trPr>
        <w:tc>
          <w:tcPr>
            <w:cnfStyle w:val="001000000000" w:firstRow="0" w:lastRow="0" w:firstColumn="1" w:lastColumn="0" w:oddVBand="0" w:evenVBand="0" w:oddHBand="0" w:evenHBand="0" w:firstRowFirstColumn="0" w:firstRowLastColumn="0" w:lastRowFirstColumn="0" w:lastRowLastColumn="0"/>
            <w:tcW w:w="1472" w:type="dxa"/>
            <w:vMerge w:val="restart"/>
          </w:tcPr>
          <w:p w14:paraId="2C6EAC5B" w14:textId="77777777" w:rsidR="000E1A3B" w:rsidRPr="00174749" w:rsidRDefault="000E1A3B" w:rsidP="006D28E7">
            <w:pPr>
              <w:jc w:val="center"/>
              <w:rPr>
                <w:rFonts w:ascii="Arial" w:hAnsi="Arial" w:cs="Arial"/>
                <w:b w:val="0"/>
                <w:sz w:val="20"/>
                <w:szCs w:val="20"/>
              </w:rPr>
            </w:pPr>
            <w:r w:rsidRPr="00174749">
              <w:rPr>
                <w:rFonts w:ascii="Arial" w:hAnsi="Arial" w:cs="Arial"/>
                <w:sz w:val="20"/>
                <w:szCs w:val="20"/>
              </w:rPr>
              <w:t>Alimentación</w:t>
            </w:r>
          </w:p>
        </w:tc>
        <w:tc>
          <w:tcPr>
            <w:tcW w:w="2923" w:type="dxa"/>
            <w:vMerge w:val="restart"/>
          </w:tcPr>
          <w:p w14:paraId="2CD6FB4C" w14:textId="73E5B970" w:rsidR="000E1A3B" w:rsidRPr="00174749" w:rsidRDefault="000E1A3B" w:rsidP="006D28E7">
            <w:pPr>
              <w:jc w:val="both"/>
              <w:cnfStyle w:val="000000000000" w:firstRow="0" w:lastRow="0" w:firstColumn="0" w:lastColumn="0" w:oddVBand="0" w:evenVBand="0" w:oddHBand="0" w:evenHBand="0" w:firstRowFirstColumn="0" w:firstRowLastColumn="0" w:lastRowFirstColumn="0" w:lastRowLastColumn="0"/>
              <w:rPr>
                <w:rFonts w:ascii="Arial" w:hAnsi="Arial" w:cs="Arial"/>
                <w:b/>
                <w:sz w:val="20"/>
                <w:szCs w:val="20"/>
              </w:rPr>
            </w:pPr>
            <w:r w:rsidRPr="00174749">
              <w:rPr>
                <w:rFonts w:ascii="Arial" w:hAnsi="Arial" w:cs="Arial"/>
                <w:b/>
                <w:sz w:val="20"/>
                <w:szCs w:val="20"/>
              </w:rPr>
              <w:t>No existen políticas efectivas para mejorar la producción que las poblaciones más pobres realizan para el autoconsumo.</w:t>
            </w:r>
          </w:p>
        </w:tc>
        <w:tc>
          <w:tcPr>
            <w:tcW w:w="2835" w:type="dxa"/>
            <w:vMerge w:val="restart"/>
          </w:tcPr>
          <w:p w14:paraId="7B94C9B6" w14:textId="77777777" w:rsidR="000E1A3B" w:rsidRPr="00174749" w:rsidRDefault="000E1A3B" w:rsidP="00787995">
            <w:pPr>
              <w:jc w:val="both"/>
              <w:cnfStyle w:val="000000000000" w:firstRow="0" w:lastRow="0" w:firstColumn="0" w:lastColumn="0" w:oddVBand="0" w:evenVBand="0" w:oddHBand="0" w:evenHBand="0" w:firstRowFirstColumn="0" w:firstRowLastColumn="0" w:lastRowFirstColumn="0" w:lastRowLastColumn="0"/>
              <w:rPr>
                <w:rFonts w:ascii="Arial" w:hAnsi="Arial" w:cs="Arial"/>
                <w:i/>
                <w:sz w:val="20"/>
                <w:szCs w:val="20"/>
              </w:rPr>
            </w:pPr>
            <w:r w:rsidRPr="00174749">
              <w:rPr>
                <w:rFonts w:ascii="Arial" w:hAnsi="Arial" w:cs="Arial"/>
                <w:sz w:val="20"/>
                <w:szCs w:val="20"/>
              </w:rPr>
              <w:t xml:space="preserve">El objeto del Instituto Nacional del Emprendedor (INADEM) es el </w:t>
            </w:r>
            <w:r w:rsidRPr="00174749">
              <w:rPr>
                <w:rFonts w:ascii="Arial" w:hAnsi="Arial" w:cs="Arial"/>
                <w:i/>
                <w:sz w:val="20"/>
                <w:szCs w:val="20"/>
              </w:rPr>
              <w:t>“instrumentar, ejecutar y coordinar la política nacional de apoyo incluyente a emprendedores y a las micro, pequeñas y medianas empresas, impulsando su innovación, competitividad y proyección en los mercados nacional e internacional para aumentar su contribución al desarrollo económico y bienestar social, así como coadyuvar al desarrollo de políticas que fomenten la cultura y productividad empresarial.”</w:t>
            </w:r>
          </w:p>
          <w:p w14:paraId="7FEFCE94" w14:textId="160B38D1" w:rsidR="000E1A3B" w:rsidRPr="00174749" w:rsidRDefault="000E1A3B" w:rsidP="00B27B26">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74749">
              <w:rPr>
                <w:rFonts w:ascii="Arial" w:hAnsi="Arial" w:cs="Arial"/>
                <w:color w:val="FF0000"/>
                <w:sz w:val="20"/>
                <w:szCs w:val="20"/>
              </w:rPr>
              <w:lastRenderedPageBreak/>
              <w:t>.</w:t>
            </w:r>
          </w:p>
        </w:tc>
        <w:tc>
          <w:tcPr>
            <w:tcW w:w="2835" w:type="dxa"/>
          </w:tcPr>
          <w:p w14:paraId="2DD4F848" w14:textId="77777777" w:rsidR="000E1A3B" w:rsidRPr="00174749" w:rsidRDefault="000E1A3B" w:rsidP="006D28E7">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0E1A3B" w:rsidRPr="00174749" w14:paraId="464D91BF" w14:textId="77777777" w:rsidTr="008608E0">
        <w:trPr>
          <w:cnfStyle w:val="000000100000" w:firstRow="0" w:lastRow="0" w:firstColumn="0" w:lastColumn="0" w:oddVBand="0" w:evenVBand="0" w:oddHBand="1" w:evenHBand="0" w:firstRowFirstColumn="0" w:firstRowLastColumn="0" w:lastRowFirstColumn="0" w:lastRowLastColumn="0"/>
          <w:trHeight w:val="90"/>
        </w:trPr>
        <w:tc>
          <w:tcPr>
            <w:cnfStyle w:val="001000000000" w:firstRow="0" w:lastRow="0" w:firstColumn="1" w:lastColumn="0" w:oddVBand="0" w:evenVBand="0" w:oddHBand="0" w:evenHBand="0" w:firstRowFirstColumn="0" w:firstRowLastColumn="0" w:lastRowFirstColumn="0" w:lastRowLastColumn="0"/>
            <w:tcW w:w="1472" w:type="dxa"/>
            <w:vMerge/>
          </w:tcPr>
          <w:p w14:paraId="31251B85" w14:textId="77777777" w:rsidR="000E1A3B" w:rsidRPr="00174749" w:rsidRDefault="000E1A3B" w:rsidP="006D28E7">
            <w:pPr>
              <w:jc w:val="center"/>
              <w:rPr>
                <w:rFonts w:ascii="Arial" w:hAnsi="Arial" w:cs="Arial"/>
                <w:sz w:val="20"/>
                <w:szCs w:val="20"/>
              </w:rPr>
            </w:pPr>
          </w:p>
        </w:tc>
        <w:tc>
          <w:tcPr>
            <w:tcW w:w="2923" w:type="dxa"/>
            <w:vMerge/>
          </w:tcPr>
          <w:p w14:paraId="779D99B3" w14:textId="26D5D1FE" w:rsidR="000E1A3B" w:rsidRPr="00174749" w:rsidRDefault="000E1A3B" w:rsidP="006D28E7">
            <w:pPr>
              <w:jc w:val="both"/>
              <w:cnfStyle w:val="000000100000" w:firstRow="0" w:lastRow="0" w:firstColumn="0" w:lastColumn="0" w:oddVBand="0" w:evenVBand="0" w:oddHBand="1" w:evenHBand="0" w:firstRowFirstColumn="0" w:firstRowLastColumn="0" w:lastRowFirstColumn="0" w:lastRowLastColumn="0"/>
              <w:rPr>
                <w:rFonts w:ascii="Arial" w:hAnsi="Arial" w:cs="Arial"/>
                <w:b/>
                <w:sz w:val="20"/>
                <w:szCs w:val="20"/>
              </w:rPr>
            </w:pPr>
          </w:p>
        </w:tc>
        <w:tc>
          <w:tcPr>
            <w:tcW w:w="2835" w:type="dxa"/>
            <w:vMerge/>
          </w:tcPr>
          <w:p w14:paraId="3073165A" w14:textId="3B71108D" w:rsidR="000E1A3B" w:rsidRPr="00174749" w:rsidRDefault="000E1A3B" w:rsidP="00B27B26">
            <w:pPr>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c>
          <w:tcPr>
            <w:tcW w:w="2835" w:type="dxa"/>
          </w:tcPr>
          <w:p w14:paraId="687D222A" w14:textId="5309C395" w:rsidR="000E1A3B" w:rsidRPr="00174749" w:rsidRDefault="000E1A3B" w:rsidP="00787995">
            <w:pPr>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74749">
              <w:rPr>
                <w:rFonts w:ascii="Arial" w:hAnsi="Arial" w:cs="Arial"/>
                <w:sz w:val="20"/>
                <w:szCs w:val="20"/>
              </w:rPr>
              <w:t xml:space="preserve">El INADEM otorga apoyos a través de Convocatorias Públicas a los emprendedores y micro, pequeñas y medianas empresas, y dentro de </w:t>
            </w:r>
            <w:r w:rsidR="00B407A0" w:rsidRPr="00174749">
              <w:rPr>
                <w:rFonts w:ascii="Arial" w:hAnsi="Arial" w:cs="Arial"/>
                <w:sz w:val="20"/>
                <w:szCs w:val="20"/>
              </w:rPr>
              <w:t>esas</w:t>
            </w:r>
            <w:r w:rsidRPr="00174749">
              <w:rPr>
                <w:rFonts w:ascii="Arial" w:hAnsi="Arial" w:cs="Arial"/>
                <w:sz w:val="20"/>
                <w:szCs w:val="20"/>
              </w:rPr>
              <w:t xml:space="preserve"> Convocatorias se encuentran la</w:t>
            </w:r>
            <w:r w:rsidR="00B407A0" w:rsidRPr="00174749">
              <w:rPr>
                <w:rFonts w:ascii="Arial" w:hAnsi="Arial" w:cs="Arial"/>
                <w:sz w:val="20"/>
                <w:szCs w:val="20"/>
              </w:rPr>
              <w:t>s</w:t>
            </w:r>
            <w:r w:rsidRPr="00174749">
              <w:rPr>
                <w:rFonts w:ascii="Arial" w:hAnsi="Arial" w:cs="Arial"/>
                <w:sz w:val="20"/>
                <w:szCs w:val="20"/>
              </w:rPr>
              <w:t xml:space="preserve"> relacionadas con:</w:t>
            </w:r>
          </w:p>
          <w:p w14:paraId="25E250C8" w14:textId="38A0FFB9" w:rsidR="000E1A3B" w:rsidRPr="00174749" w:rsidRDefault="000E1A3B" w:rsidP="00787995">
            <w:pPr>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74749">
              <w:rPr>
                <w:rFonts w:ascii="Arial" w:hAnsi="Arial" w:cs="Arial"/>
                <w:i/>
                <w:sz w:val="20"/>
                <w:szCs w:val="20"/>
                <w:u w:val="single"/>
              </w:rPr>
              <w:t>Productividad Económica Regional</w:t>
            </w:r>
            <w:r w:rsidRPr="00174749">
              <w:rPr>
                <w:rFonts w:ascii="Arial" w:hAnsi="Arial" w:cs="Arial"/>
                <w:sz w:val="20"/>
                <w:szCs w:val="20"/>
              </w:rPr>
              <w:t xml:space="preserve">, cuyo objeto es: Impulsar la competitividad de las regiones y sectores estratégicos, a partir de programas integrales que permitan democratizar la productividad y fortalezcan la infraestructura productiva, alentando las inversiones en </w:t>
            </w:r>
            <w:r w:rsidRPr="00174749">
              <w:rPr>
                <w:rFonts w:ascii="Arial" w:hAnsi="Arial" w:cs="Arial"/>
                <w:sz w:val="20"/>
                <w:szCs w:val="20"/>
              </w:rPr>
              <w:lastRenderedPageBreak/>
              <w:t>capital fijo y la actualización de equipos tecnológicos, a fin de cerrar las brechas sectoriales y regionales en el país, bajo las siguientes modalidades: a. Desarrollo Regional y b. Zonas Económicas Especiales.</w:t>
            </w:r>
          </w:p>
          <w:p w14:paraId="7641DED2" w14:textId="77777777" w:rsidR="000E1A3B" w:rsidRPr="00174749" w:rsidRDefault="000E1A3B" w:rsidP="00787995">
            <w:pPr>
              <w:ind w:left="708"/>
              <w:jc w:val="both"/>
              <w:cnfStyle w:val="000000100000" w:firstRow="0" w:lastRow="0" w:firstColumn="0" w:lastColumn="0" w:oddVBand="0" w:evenVBand="0" w:oddHBand="1" w:evenHBand="0" w:firstRowFirstColumn="0" w:firstRowLastColumn="0" w:lastRowFirstColumn="0" w:lastRowLastColumn="0"/>
              <w:rPr>
                <w:rFonts w:ascii="Arial" w:hAnsi="Arial" w:cs="Arial"/>
                <w:i/>
                <w:sz w:val="20"/>
                <w:szCs w:val="20"/>
                <w:u w:val="single"/>
              </w:rPr>
            </w:pPr>
          </w:p>
          <w:p w14:paraId="580E1A25" w14:textId="66A633FF" w:rsidR="000E1A3B" w:rsidRPr="00174749" w:rsidRDefault="000E1A3B" w:rsidP="00787995">
            <w:pPr>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74749">
              <w:rPr>
                <w:rFonts w:ascii="Arial" w:hAnsi="Arial" w:cs="Arial"/>
                <w:i/>
                <w:sz w:val="20"/>
                <w:szCs w:val="20"/>
                <w:u w:val="single"/>
              </w:rPr>
              <w:t xml:space="preserve">Reactivación Económica y de apoyo a los Programas: </w:t>
            </w:r>
            <w:r w:rsidRPr="00174749">
              <w:rPr>
                <w:rFonts w:ascii="Arial" w:hAnsi="Arial" w:cs="Arial"/>
                <w:sz w:val="20"/>
                <w:szCs w:val="20"/>
              </w:rPr>
              <w:t xml:space="preserve">de la Prevención Social de la Violencia y la Delincuencia y </w:t>
            </w:r>
            <w:r w:rsidRPr="00174749">
              <w:rPr>
                <w:rFonts w:ascii="Arial" w:hAnsi="Arial" w:cs="Arial"/>
                <w:b/>
                <w:sz w:val="20"/>
                <w:szCs w:val="20"/>
              </w:rPr>
              <w:t>la Cruzada Nacional Contra el Hambre</w:t>
            </w:r>
            <w:r w:rsidRPr="00174749">
              <w:rPr>
                <w:rFonts w:ascii="Arial" w:hAnsi="Arial" w:cs="Arial"/>
                <w:sz w:val="20"/>
                <w:szCs w:val="20"/>
              </w:rPr>
              <w:t>, cuyo objeto es: Contribuir al aumento de la productividad de Micro y Pequeñas empresas a través de proyectos productivos integrales.</w:t>
            </w:r>
          </w:p>
          <w:p w14:paraId="1125A7AA" w14:textId="77777777" w:rsidR="000E1A3B" w:rsidRPr="00174749" w:rsidRDefault="000E1A3B" w:rsidP="00787995">
            <w:pPr>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p w14:paraId="4A2D48C5" w14:textId="0EBE2641" w:rsidR="000E1A3B" w:rsidRPr="00174749" w:rsidRDefault="000E1A3B" w:rsidP="00787995">
            <w:pPr>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74749">
              <w:rPr>
                <w:rFonts w:ascii="Arial" w:hAnsi="Arial" w:cs="Arial"/>
                <w:sz w:val="20"/>
                <w:szCs w:val="20"/>
              </w:rPr>
              <w:t>Por lo anterior, considerando que los apoyos que el INADEM otorga en estas Convocatorias están dirigidos a toda la población que tenga una  micro, pequeña o mediana empresa, sin distinción de su poder adquisitivo, de género o condición socioeconómica,  se contribuye al mejoramiento de la producción de los bienes y servicios que genera la población de bajos recursos.</w:t>
            </w:r>
          </w:p>
        </w:tc>
      </w:tr>
      <w:tr w:rsidR="009E25BF" w:rsidRPr="00174749" w14:paraId="66536C10" w14:textId="77777777" w:rsidTr="008608E0">
        <w:trPr>
          <w:trHeight w:val="803"/>
        </w:trPr>
        <w:tc>
          <w:tcPr>
            <w:cnfStyle w:val="001000000000" w:firstRow="0" w:lastRow="0" w:firstColumn="1" w:lastColumn="0" w:oddVBand="0" w:evenVBand="0" w:oddHBand="0" w:evenHBand="0" w:firstRowFirstColumn="0" w:firstRowLastColumn="0" w:lastRowFirstColumn="0" w:lastRowLastColumn="0"/>
            <w:tcW w:w="1472" w:type="dxa"/>
            <w:vMerge/>
          </w:tcPr>
          <w:p w14:paraId="28DD209C" w14:textId="77777777" w:rsidR="009E25BF" w:rsidRPr="00174749" w:rsidRDefault="009E25BF" w:rsidP="009E25BF">
            <w:pPr>
              <w:jc w:val="center"/>
              <w:rPr>
                <w:rFonts w:ascii="Arial" w:hAnsi="Arial" w:cs="Arial"/>
                <w:sz w:val="20"/>
                <w:szCs w:val="20"/>
              </w:rPr>
            </w:pPr>
          </w:p>
        </w:tc>
        <w:tc>
          <w:tcPr>
            <w:tcW w:w="2923" w:type="dxa"/>
          </w:tcPr>
          <w:p w14:paraId="4638BA71" w14:textId="77777777" w:rsidR="009E25BF" w:rsidRPr="00174749" w:rsidRDefault="009E25BF" w:rsidP="009E25BF">
            <w:pPr>
              <w:jc w:val="both"/>
              <w:cnfStyle w:val="000000000000" w:firstRow="0" w:lastRow="0" w:firstColumn="0" w:lastColumn="0" w:oddVBand="0" w:evenVBand="0" w:oddHBand="0" w:evenHBand="0" w:firstRowFirstColumn="0" w:firstRowLastColumn="0" w:lastRowFirstColumn="0" w:lastRowLastColumn="0"/>
              <w:rPr>
                <w:rFonts w:ascii="Arial" w:hAnsi="Arial" w:cs="Arial"/>
                <w:b/>
                <w:sz w:val="20"/>
                <w:szCs w:val="20"/>
              </w:rPr>
            </w:pPr>
            <w:r w:rsidRPr="00174749">
              <w:rPr>
                <w:rFonts w:ascii="Arial" w:hAnsi="Arial" w:cs="Arial"/>
                <w:b/>
                <w:sz w:val="20"/>
                <w:szCs w:val="20"/>
              </w:rPr>
              <w:t>La precaria infraestructura en las comunidades rurales más alejadas dificulta el acceso de productos nutrimentales.</w:t>
            </w:r>
          </w:p>
        </w:tc>
        <w:tc>
          <w:tcPr>
            <w:tcW w:w="2835" w:type="dxa"/>
          </w:tcPr>
          <w:p w14:paraId="09555C9E" w14:textId="77777777" w:rsidR="009E25BF" w:rsidRPr="00174749" w:rsidRDefault="009E25BF" w:rsidP="009E25BF">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74749">
              <w:rPr>
                <w:rFonts w:ascii="Arial" w:hAnsi="Arial" w:cs="Arial"/>
                <w:sz w:val="20"/>
                <w:szCs w:val="20"/>
              </w:rPr>
              <w:t xml:space="preserve">El </w:t>
            </w:r>
            <w:r w:rsidRPr="00174749">
              <w:rPr>
                <w:rFonts w:ascii="Arial" w:hAnsi="Arial" w:cs="Arial"/>
                <w:b/>
                <w:sz w:val="20"/>
                <w:szCs w:val="20"/>
              </w:rPr>
              <w:t>Programa de Infraestructura</w:t>
            </w:r>
            <w:r w:rsidRPr="00174749">
              <w:rPr>
                <w:rFonts w:ascii="Arial" w:hAnsi="Arial" w:cs="Arial"/>
                <w:sz w:val="20"/>
                <w:szCs w:val="20"/>
              </w:rPr>
              <w:t>, en su Vertiente Infraestructura para el Hábitat, apoya la construcción de obras de infraestructura básica, complementaria y equipamiento a los hogares en las localidades rurales de medio, alto y muy alto rezago social, así como en urbanas que presentan rezago social y déficits de infraestructura.</w:t>
            </w:r>
          </w:p>
          <w:p w14:paraId="2ACECB87" w14:textId="77777777" w:rsidR="009E25BF" w:rsidRPr="00174749" w:rsidRDefault="009E25BF" w:rsidP="009E25BF">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2835" w:type="dxa"/>
          </w:tcPr>
          <w:p w14:paraId="19A156B8" w14:textId="5C45233A" w:rsidR="009E25BF" w:rsidRPr="00174749" w:rsidRDefault="009E25BF" w:rsidP="009E25BF">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74749">
              <w:rPr>
                <w:rFonts w:ascii="Arial" w:hAnsi="Arial" w:cs="Arial"/>
                <w:sz w:val="20"/>
                <w:szCs w:val="20"/>
              </w:rPr>
              <w:t>En 2016, el Programa de Infraestructura apoyó la ejecución de 16 obras para el mejoramiento del entorno, en 10 localidades rurales de 7 entidades federativas (Colima, Chiapas, Guerrero, Jalisco, México</w:t>
            </w:r>
            <w:r w:rsidR="009738D7" w:rsidRPr="00174749">
              <w:rPr>
                <w:rFonts w:ascii="Arial" w:hAnsi="Arial" w:cs="Arial"/>
                <w:sz w:val="20"/>
                <w:szCs w:val="20"/>
              </w:rPr>
              <w:t>,</w:t>
            </w:r>
            <w:r w:rsidRPr="00174749">
              <w:rPr>
                <w:rFonts w:ascii="Arial" w:hAnsi="Arial" w:cs="Arial"/>
                <w:sz w:val="20"/>
                <w:szCs w:val="20"/>
              </w:rPr>
              <w:t xml:space="preserve"> Michoacán y Puebla), </w:t>
            </w:r>
            <w:r w:rsidR="009738D7" w:rsidRPr="00174749">
              <w:rPr>
                <w:rFonts w:ascii="Arial" w:hAnsi="Arial" w:cs="Arial"/>
                <w:sz w:val="20"/>
                <w:szCs w:val="20"/>
              </w:rPr>
              <w:t>con</w:t>
            </w:r>
            <w:r w:rsidRPr="00174749">
              <w:rPr>
                <w:rFonts w:ascii="Arial" w:hAnsi="Arial" w:cs="Arial"/>
                <w:sz w:val="20"/>
                <w:szCs w:val="20"/>
              </w:rPr>
              <w:t xml:space="preserve"> una inversión total de 72.3 millones de pesos, de los cuales 55.4 millones de pesos </w:t>
            </w:r>
            <w:r w:rsidR="00174749" w:rsidRPr="00174749">
              <w:rPr>
                <w:rFonts w:ascii="Arial" w:hAnsi="Arial" w:cs="Arial"/>
                <w:sz w:val="20"/>
                <w:szCs w:val="20"/>
              </w:rPr>
              <w:t>son recurso</w:t>
            </w:r>
            <w:r w:rsidRPr="00174749">
              <w:rPr>
                <w:rFonts w:ascii="Arial" w:hAnsi="Arial" w:cs="Arial"/>
                <w:sz w:val="20"/>
                <w:szCs w:val="20"/>
              </w:rPr>
              <w:t xml:space="preserve"> federal</w:t>
            </w:r>
            <w:r w:rsidR="009738D7" w:rsidRPr="00174749">
              <w:rPr>
                <w:rFonts w:ascii="Arial" w:hAnsi="Arial" w:cs="Arial"/>
                <w:sz w:val="20"/>
                <w:szCs w:val="20"/>
              </w:rPr>
              <w:t>.</w:t>
            </w:r>
            <w:r w:rsidRPr="00174749">
              <w:rPr>
                <w:rFonts w:ascii="Arial" w:hAnsi="Arial" w:cs="Arial"/>
                <w:sz w:val="20"/>
                <w:szCs w:val="20"/>
              </w:rPr>
              <w:t xml:space="preserve"> </w:t>
            </w:r>
          </w:p>
          <w:p w14:paraId="5D889853" w14:textId="77777777" w:rsidR="009E25BF" w:rsidRPr="00174749" w:rsidRDefault="009E25BF" w:rsidP="009E25BF">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p w14:paraId="1F599D22" w14:textId="6549C978" w:rsidR="000E1A3B" w:rsidRPr="00174749" w:rsidRDefault="009E25BF" w:rsidP="000E1A3B">
            <w:pPr>
              <w:pStyle w:val="Textocomentario"/>
              <w:cnfStyle w:val="000000000000" w:firstRow="0" w:lastRow="0" w:firstColumn="0" w:lastColumn="0" w:oddVBand="0" w:evenVBand="0" w:oddHBand="0" w:evenHBand="0" w:firstRowFirstColumn="0" w:firstRowLastColumn="0" w:lastRowFirstColumn="0" w:lastRowLastColumn="0"/>
              <w:rPr>
                <w:rFonts w:ascii="Arial" w:hAnsi="Arial" w:cs="Arial"/>
              </w:rPr>
            </w:pPr>
            <w:r w:rsidRPr="00174749">
              <w:rPr>
                <w:rFonts w:ascii="Arial" w:hAnsi="Arial" w:cs="Arial"/>
              </w:rPr>
              <w:t xml:space="preserve">Destacan la construcción de calles integrales (incluyen todos los servicios) que permitirán mejorar la </w:t>
            </w:r>
            <w:r w:rsidRPr="00174749">
              <w:rPr>
                <w:rFonts w:ascii="Arial" w:hAnsi="Arial" w:cs="Arial"/>
              </w:rPr>
              <w:lastRenderedPageBreak/>
              <w:t>movilidad en las localidades de Zinacamitlan (Los Chicos)</w:t>
            </w:r>
            <w:r w:rsidR="000E1A3B" w:rsidRPr="00174749">
              <w:rPr>
                <w:rFonts w:ascii="Arial" w:hAnsi="Arial" w:cs="Arial"/>
              </w:rPr>
              <w:t xml:space="preserve">, Municipio de Ixtlahuacan, Colima; </w:t>
            </w:r>
            <w:r w:rsidRPr="00174749">
              <w:rPr>
                <w:rFonts w:ascii="Arial" w:hAnsi="Arial" w:cs="Arial"/>
              </w:rPr>
              <w:t>Chamela</w:t>
            </w:r>
            <w:r w:rsidR="000E1A3B" w:rsidRPr="00174749">
              <w:rPr>
                <w:rFonts w:ascii="Arial" w:hAnsi="Arial" w:cs="Arial"/>
              </w:rPr>
              <w:t>, Municipio La Huerta, Jalisco;</w:t>
            </w:r>
          </w:p>
          <w:p w14:paraId="5C488CEE" w14:textId="63654308" w:rsidR="009E25BF" w:rsidRPr="00174749" w:rsidRDefault="009E25BF" w:rsidP="009E25BF">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74749">
              <w:rPr>
                <w:rFonts w:ascii="Arial" w:hAnsi="Arial" w:cs="Arial"/>
                <w:sz w:val="20"/>
                <w:szCs w:val="20"/>
              </w:rPr>
              <w:t>y Talismán,</w:t>
            </w:r>
            <w:r w:rsidR="000E1A3B" w:rsidRPr="00174749">
              <w:rPr>
                <w:rFonts w:ascii="Arial" w:hAnsi="Arial" w:cs="Arial"/>
                <w:sz w:val="20"/>
                <w:szCs w:val="20"/>
              </w:rPr>
              <w:t xml:space="preserve"> Municipio Tuxtla Chico, Chiapas,</w:t>
            </w:r>
            <w:r w:rsidRPr="00174749">
              <w:rPr>
                <w:rFonts w:ascii="Arial" w:hAnsi="Arial" w:cs="Arial"/>
                <w:sz w:val="20"/>
                <w:szCs w:val="20"/>
              </w:rPr>
              <w:t xml:space="preserve"> </w:t>
            </w:r>
            <w:r w:rsidR="00C07D3C" w:rsidRPr="00174749">
              <w:rPr>
                <w:rFonts w:ascii="Arial" w:hAnsi="Arial" w:cs="Arial"/>
                <w:sz w:val="20"/>
                <w:szCs w:val="20"/>
              </w:rPr>
              <w:t>con</w:t>
            </w:r>
            <w:r w:rsidRPr="00174749">
              <w:rPr>
                <w:rFonts w:ascii="Arial" w:hAnsi="Arial" w:cs="Arial"/>
                <w:sz w:val="20"/>
                <w:szCs w:val="20"/>
              </w:rPr>
              <w:t xml:space="preserve"> una inversión total de 15.5 millones de pesos; la construcción de un puente vehicular que promoverá la conectividad y movilidad en la localidad de Tepancalco (Piedra Grande), municipio de Chilpancingo, Guerrero, </w:t>
            </w:r>
            <w:r w:rsidR="00C07D3C" w:rsidRPr="00174749">
              <w:rPr>
                <w:rFonts w:ascii="Arial" w:hAnsi="Arial" w:cs="Arial"/>
                <w:sz w:val="20"/>
                <w:szCs w:val="20"/>
              </w:rPr>
              <w:t>con</w:t>
            </w:r>
            <w:r w:rsidRPr="00174749">
              <w:rPr>
                <w:rFonts w:ascii="Arial" w:hAnsi="Arial" w:cs="Arial"/>
                <w:sz w:val="20"/>
                <w:szCs w:val="20"/>
              </w:rPr>
              <w:t xml:space="preserve"> una inversión total de 25.3 millones de pesos; y la construcción de : infraestructura para un centro de acopio y distribución de alimento (Banco de Alimentos) en la localidad Residencia Fresnos, municipio de Morelia, Michoacán, </w:t>
            </w:r>
            <w:r w:rsidR="00C07D3C" w:rsidRPr="00174749">
              <w:rPr>
                <w:rFonts w:ascii="Arial" w:hAnsi="Arial" w:cs="Arial"/>
                <w:sz w:val="20"/>
                <w:szCs w:val="20"/>
              </w:rPr>
              <w:t>con</w:t>
            </w:r>
            <w:r w:rsidR="00174749" w:rsidRPr="00174749">
              <w:rPr>
                <w:rFonts w:ascii="Arial" w:hAnsi="Arial" w:cs="Arial"/>
                <w:sz w:val="20"/>
                <w:szCs w:val="20"/>
              </w:rPr>
              <w:t xml:space="preserve"> </w:t>
            </w:r>
            <w:r w:rsidRPr="00174749">
              <w:rPr>
                <w:rFonts w:ascii="Arial" w:hAnsi="Arial" w:cs="Arial"/>
                <w:sz w:val="20"/>
                <w:szCs w:val="20"/>
              </w:rPr>
              <w:t>una inversión total de 10 millones de pesos.</w:t>
            </w:r>
          </w:p>
        </w:tc>
      </w:tr>
      <w:tr w:rsidR="009E25BF" w:rsidRPr="00174749" w14:paraId="7D9BE3A5" w14:textId="77777777" w:rsidTr="008608E0">
        <w:trPr>
          <w:cnfStyle w:val="000000100000" w:firstRow="0" w:lastRow="0" w:firstColumn="0" w:lastColumn="0" w:oddVBand="0" w:evenVBand="0" w:oddHBand="1" w:evenHBand="0" w:firstRowFirstColumn="0" w:firstRowLastColumn="0" w:lastRowFirstColumn="0" w:lastRowLastColumn="0"/>
          <w:trHeight w:val="1343"/>
        </w:trPr>
        <w:tc>
          <w:tcPr>
            <w:cnfStyle w:val="001000000000" w:firstRow="0" w:lastRow="0" w:firstColumn="1" w:lastColumn="0" w:oddVBand="0" w:evenVBand="0" w:oddHBand="0" w:evenHBand="0" w:firstRowFirstColumn="0" w:firstRowLastColumn="0" w:lastRowFirstColumn="0" w:lastRowLastColumn="0"/>
            <w:tcW w:w="1472" w:type="dxa"/>
            <w:vMerge/>
          </w:tcPr>
          <w:p w14:paraId="29658758" w14:textId="77777777" w:rsidR="009E25BF" w:rsidRPr="00174749" w:rsidRDefault="009E25BF" w:rsidP="009E25BF">
            <w:pPr>
              <w:jc w:val="center"/>
              <w:rPr>
                <w:rFonts w:ascii="Arial" w:hAnsi="Arial" w:cs="Arial"/>
                <w:sz w:val="20"/>
                <w:szCs w:val="20"/>
              </w:rPr>
            </w:pPr>
          </w:p>
        </w:tc>
        <w:tc>
          <w:tcPr>
            <w:tcW w:w="2923" w:type="dxa"/>
          </w:tcPr>
          <w:p w14:paraId="3705F32A" w14:textId="77777777" w:rsidR="009E25BF" w:rsidRPr="00174749" w:rsidRDefault="009E25BF" w:rsidP="009E25BF">
            <w:pPr>
              <w:jc w:val="both"/>
              <w:cnfStyle w:val="000000100000" w:firstRow="0" w:lastRow="0" w:firstColumn="0" w:lastColumn="0" w:oddVBand="0" w:evenVBand="0" w:oddHBand="1" w:evenHBand="0" w:firstRowFirstColumn="0" w:firstRowLastColumn="0" w:lastRowFirstColumn="0" w:lastRowLastColumn="0"/>
              <w:rPr>
                <w:rFonts w:ascii="Arial" w:hAnsi="Arial" w:cs="Arial"/>
                <w:b/>
                <w:sz w:val="20"/>
                <w:szCs w:val="20"/>
              </w:rPr>
            </w:pPr>
            <w:r w:rsidRPr="00174749">
              <w:rPr>
                <w:rFonts w:ascii="Arial" w:hAnsi="Arial" w:cs="Arial"/>
                <w:b/>
                <w:sz w:val="20"/>
                <w:szCs w:val="20"/>
              </w:rPr>
              <w:t>La competencia en ciertos mercados (maíz, agua, medicamentos, leche, carne procesada, pollo, huevo) suele ser oligopólica, e incrementa el costo de la alimentación en las poblaciones más pobres del país.</w:t>
            </w:r>
          </w:p>
        </w:tc>
        <w:tc>
          <w:tcPr>
            <w:tcW w:w="2835" w:type="dxa"/>
          </w:tcPr>
          <w:p w14:paraId="3B51B09A" w14:textId="443954AB" w:rsidR="009E25BF" w:rsidRPr="00174749" w:rsidRDefault="00A129B0" w:rsidP="009E25BF">
            <w:pPr>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74749">
              <w:rPr>
                <w:rFonts w:ascii="Arial" w:hAnsi="Arial" w:cs="Arial"/>
                <w:sz w:val="20"/>
                <w:szCs w:val="20"/>
              </w:rPr>
              <w:t>Se reitera que INADEM busca fomentar e impulsar una cultura emprendedora, apoyar la creación y consolidación de las micro, pequeñas y medianas empresas, consolidarse en el mercado nacional e internacional.</w:t>
            </w:r>
          </w:p>
        </w:tc>
        <w:tc>
          <w:tcPr>
            <w:tcW w:w="2835" w:type="dxa"/>
          </w:tcPr>
          <w:p w14:paraId="47F0D804" w14:textId="77777777" w:rsidR="009E25BF" w:rsidRPr="00174749" w:rsidRDefault="009E25BF" w:rsidP="009E25BF">
            <w:pPr>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r>
      <w:tr w:rsidR="003A0217" w:rsidRPr="00174749" w14:paraId="0597B968" w14:textId="77777777" w:rsidTr="008608E0">
        <w:trPr>
          <w:trHeight w:val="1342"/>
        </w:trPr>
        <w:tc>
          <w:tcPr>
            <w:cnfStyle w:val="001000000000" w:firstRow="0" w:lastRow="0" w:firstColumn="1" w:lastColumn="0" w:oddVBand="0" w:evenVBand="0" w:oddHBand="0" w:evenHBand="0" w:firstRowFirstColumn="0" w:firstRowLastColumn="0" w:lastRowFirstColumn="0" w:lastRowLastColumn="0"/>
            <w:tcW w:w="1472" w:type="dxa"/>
            <w:vMerge/>
          </w:tcPr>
          <w:p w14:paraId="60793B1C" w14:textId="77777777" w:rsidR="003A0217" w:rsidRPr="00174749" w:rsidRDefault="003A0217" w:rsidP="003A0217">
            <w:pPr>
              <w:jc w:val="center"/>
              <w:rPr>
                <w:rFonts w:ascii="Arial" w:hAnsi="Arial" w:cs="Arial"/>
                <w:sz w:val="20"/>
                <w:szCs w:val="20"/>
              </w:rPr>
            </w:pPr>
          </w:p>
        </w:tc>
        <w:tc>
          <w:tcPr>
            <w:tcW w:w="2923" w:type="dxa"/>
          </w:tcPr>
          <w:p w14:paraId="25DD78EA" w14:textId="77777777" w:rsidR="003A0217" w:rsidRPr="00174749" w:rsidRDefault="003A0217" w:rsidP="003A0217">
            <w:pPr>
              <w:jc w:val="both"/>
              <w:cnfStyle w:val="000000000000" w:firstRow="0" w:lastRow="0" w:firstColumn="0" w:lastColumn="0" w:oddVBand="0" w:evenVBand="0" w:oddHBand="0" w:evenHBand="0" w:firstRowFirstColumn="0" w:firstRowLastColumn="0" w:lastRowFirstColumn="0" w:lastRowLastColumn="0"/>
              <w:rPr>
                <w:rFonts w:ascii="Arial" w:hAnsi="Arial" w:cs="Arial"/>
                <w:b/>
                <w:sz w:val="20"/>
                <w:szCs w:val="20"/>
              </w:rPr>
            </w:pPr>
            <w:r w:rsidRPr="00174749">
              <w:rPr>
                <w:rFonts w:ascii="Arial" w:hAnsi="Arial" w:cs="Arial"/>
                <w:b/>
                <w:sz w:val="20"/>
                <w:szCs w:val="20"/>
              </w:rPr>
              <w:t>Las mujeres y las poblaciones indígenas padecen mayor exclusión frente al acceso de los nutrientes.</w:t>
            </w:r>
          </w:p>
        </w:tc>
        <w:tc>
          <w:tcPr>
            <w:tcW w:w="2835" w:type="dxa"/>
          </w:tcPr>
          <w:p w14:paraId="61E21330" w14:textId="71A9C55F" w:rsidR="003A0217" w:rsidRPr="00174749" w:rsidRDefault="003A0217" w:rsidP="003A0217">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74749">
              <w:rPr>
                <w:rFonts w:ascii="Arial" w:hAnsi="Arial" w:cs="Arial"/>
                <w:sz w:val="20"/>
                <w:szCs w:val="20"/>
              </w:rPr>
              <w:t xml:space="preserve">En el ejercicio fiscal 2014 se crea el </w:t>
            </w:r>
            <w:r w:rsidRPr="00174749">
              <w:rPr>
                <w:rFonts w:ascii="Arial" w:hAnsi="Arial" w:cs="Arial"/>
                <w:b/>
                <w:sz w:val="20"/>
                <w:szCs w:val="20"/>
              </w:rPr>
              <w:t>Programa para el Mejoramiento de la Producción y Productividad Indígena (PROIN</w:t>
            </w:r>
            <w:r w:rsidRPr="00174749">
              <w:rPr>
                <w:rFonts w:ascii="Arial" w:hAnsi="Arial" w:cs="Arial"/>
                <w:sz w:val="20"/>
                <w:szCs w:val="20"/>
              </w:rPr>
              <w:t>)</w:t>
            </w:r>
            <w:r w:rsidR="00C07D3C" w:rsidRPr="00174749">
              <w:rPr>
                <w:rFonts w:ascii="Arial" w:hAnsi="Arial" w:cs="Arial"/>
                <w:sz w:val="20"/>
                <w:szCs w:val="20"/>
              </w:rPr>
              <w:t>,</w:t>
            </w:r>
            <w:r w:rsidRPr="00174749">
              <w:rPr>
                <w:rFonts w:ascii="Arial" w:hAnsi="Arial" w:cs="Arial"/>
                <w:sz w:val="20"/>
                <w:szCs w:val="20"/>
              </w:rPr>
              <w:t xml:space="preserve"> que tiene como objetivo mejorar los ingresos monetarios y no monetarios de la población indígena organizada en grupos, sociedades o empresas, mediante el apoyo a proyectos productivos. </w:t>
            </w:r>
          </w:p>
          <w:p w14:paraId="7909627C" w14:textId="3B11C8A7" w:rsidR="003A0217" w:rsidRPr="00174749" w:rsidRDefault="003A0217" w:rsidP="003A0217">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p w14:paraId="46BB34FB" w14:textId="59460671" w:rsidR="003A0217" w:rsidRPr="00174749" w:rsidRDefault="003A0217" w:rsidP="003A0217">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74749">
              <w:rPr>
                <w:rFonts w:ascii="Arial" w:hAnsi="Arial" w:cs="Arial"/>
                <w:sz w:val="20"/>
                <w:szCs w:val="20"/>
              </w:rPr>
              <w:t xml:space="preserve">Al generar ingresos monetarios la población indígena contará con recursos para acceder a una </w:t>
            </w:r>
            <w:r w:rsidRPr="00174749">
              <w:rPr>
                <w:rFonts w:ascii="Arial" w:hAnsi="Arial" w:cs="Arial"/>
                <w:sz w:val="20"/>
                <w:szCs w:val="20"/>
              </w:rPr>
              <w:lastRenderedPageBreak/>
              <w:t>adecuada alimentación para sí mismos y para sus familias. Existe también apoyo para proyectos de autoabasto que tienen como fin la producción de alimentos propios y, en su caso, la venta de excedentes</w:t>
            </w:r>
            <w:r w:rsidR="00C07D3C" w:rsidRPr="00174749">
              <w:rPr>
                <w:rFonts w:ascii="Arial" w:hAnsi="Arial" w:cs="Arial"/>
                <w:sz w:val="20"/>
                <w:szCs w:val="20"/>
              </w:rPr>
              <w:t>.</w:t>
            </w:r>
          </w:p>
        </w:tc>
        <w:tc>
          <w:tcPr>
            <w:tcW w:w="2835" w:type="dxa"/>
          </w:tcPr>
          <w:p w14:paraId="291EAEFA" w14:textId="50A9B5EF" w:rsidR="003A0217" w:rsidRPr="00174749" w:rsidRDefault="003A0217" w:rsidP="003A0217">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74749">
              <w:rPr>
                <w:rFonts w:ascii="Arial" w:hAnsi="Arial" w:cs="Arial"/>
                <w:sz w:val="20"/>
                <w:szCs w:val="20"/>
              </w:rPr>
              <w:lastRenderedPageBreak/>
              <w:t>Desde su creación en el 2014 hasta el primer trimestre del ejercicio 2017, el PROIN ha brindado apoyos por $3,550,235,752.49, para implementar 21,041 proyectos, en beneficio de 228,563 productoras y productores indígenas.</w:t>
            </w:r>
          </w:p>
          <w:p w14:paraId="192B6CD0" w14:textId="77777777" w:rsidR="003A0217" w:rsidRPr="00174749" w:rsidRDefault="003A0217" w:rsidP="003A0217">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p w14:paraId="31FA1FAF" w14:textId="5F5103EC" w:rsidR="003A0217" w:rsidRPr="00174749" w:rsidRDefault="003A0217" w:rsidP="003A0217">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74749">
              <w:rPr>
                <w:rFonts w:ascii="Arial" w:hAnsi="Arial" w:cs="Arial"/>
                <w:sz w:val="20"/>
                <w:szCs w:val="20"/>
              </w:rPr>
              <w:t xml:space="preserve">De estos, el PROIN ha destinado durante el mismo período (2014 al primer trimestre de 2017), exclusivamente para </w:t>
            </w:r>
            <w:r w:rsidRPr="00174749">
              <w:rPr>
                <w:rFonts w:ascii="Arial" w:hAnsi="Arial" w:cs="Arial"/>
                <w:b/>
                <w:sz w:val="20"/>
                <w:szCs w:val="20"/>
              </w:rPr>
              <w:t xml:space="preserve">Mujeres Indígenas </w:t>
            </w:r>
            <w:r w:rsidR="00174749">
              <w:rPr>
                <w:rFonts w:ascii="Arial" w:hAnsi="Arial" w:cs="Arial"/>
                <w:sz w:val="20"/>
                <w:szCs w:val="20"/>
              </w:rPr>
              <w:t xml:space="preserve">$1,159,026,491.81, </w:t>
            </w:r>
            <w:r w:rsidRPr="00174749">
              <w:rPr>
                <w:rFonts w:ascii="Arial" w:hAnsi="Arial" w:cs="Arial"/>
                <w:sz w:val="20"/>
                <w:szCs w:val="20"/>
              </w:rPr>
              <w:t xml:space="preserve">para implementar 8,993 proyectos, </w:t>
            </w:r>
            <w:r w:rsidRPr="00174749">
              <w:rPr>
                <w:rFonts w:ascii="Arial" w:hAnsi="Arial" w:cs="Arial"/>
                <w:sz w:val="20"/>
                <w:szCs w:val="20"/>
              </w:rPr>
              <w:lastRenderedPageBreak/>
              <w:t>en beneficio de 61,236 productoras indígenas.</w:t>
            </w:r>
          </w:p>
          <w:p w14:paraId="16EC62D1" w14:textId="77777777" w:rsidR="003A0217" w:rsidRPr="00174749" w:rsidRDefault="003A0217" w:rsidP="003A0217">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3A0217" w:rsidRPr="00174749" w14:paraId="0384ED96" w14:textId="77777777" w:rsidTr="008608E0">
        <w:trPr>
          <w:cnfStyle w:val="000000100000" w:firstRow="0" w:lastRow="0" w:firstColumn="0" w:lastColumn="0" w:oddVBand="0" w:evenVBand="0" w:oddHBand="1" w:evenHBand="0" w:firstRowFirstColumn="0" w:firstRowLastColumn="0" w:lastRowFirstColumn="0" w:lastRowLastColumn="0"/>
          <w:trHeight w:val="2530"/>
        </w:trPr>
        <w:tc>
          <w:tcPr>
            <w:cnfStyle w:val="001000000000" w:firstRow="0" w:lastRow="0" w:firstColumn="1" w:lastColumn="0" w:oddVBand="0" w:evenVBand="0" w:oddHBand="0" w:evenHBand="0" w:firstRowFirstColumn="0" w:firstRowLastColumn="0" w:lastRowFirstColumn="0" w:lastRowLastColumn="0"/>
            <w:tcW w:w="1472" w:type="dxa"/>
            <w:vMerge w:val="restart"/>
          </w:tcPr>
          <w:p w14:paraId="28B07737" w14:textId="77777777" w:rsidR="003A0217" w:rsidRPr="00174749" w:rsidRDefault="003A0217" w:rsidP="003A0217">
            <w:pPr>
              <w:jc w:val="center"/>
              <w:rPr>
                <w:rFonts w:ascii="Arial" w:hAnsi="Arial" w:cs="Arial"/>
                <w:b w:val="0"/>
                <w:sz w:val="20"/>
                <w:szCs w:val="20"/>
              </w:rPr>
            </w:pPr>
            <w:r w:rsidRPr="00174749">
              <w:rPr>
                <w:rFonts w:ascii="Arial" w:hAnsi="Arial" w:cs="Arial"/>
                <w:sz w:val="20"/>
                <w:szCs w:val="20"/>
              </w:rPr>
              <w:lastRenderedPageBreak/>
              <w:t>Educación</w:t>
            </w:r>
          </w:p>
        </w:tc>
        <w:tc>
          <w:tcPr>
            <w:tcW w:w="2923" w:type="dxa"/>
          </w:tcPr>
          <w:p w14:paraId="14DA47CF" w14:textId="77777777" w:rsidR="003A0217" w:rsidRPr="00174749" w:rsidRDefault="003A0217" w:rsidP="003A0217">
            <w:pPr>
              <w:jc w:val="both"/>
              <w:cnfStyle w:val="000000100000" w:firstRow="0" w:lastRow="0" w:firstColumn="0" w:lastColumn="0" w:oddVBand="0" w:evenVBand="0" w:oddHBand="1" w:evenHBand="0" w:firstRowFirstColumn="0" w:firstRowLastColumn="0" w:lastRowFirstColumn="0" w:lastRowLastColumn="0"/>
              <w:rPr>
                <w:rFonts w:ascii="Arial" w:hAnsi="Arial" w:cs="Arial"/>
                <w:b/>
                <w:sz w:val="20"/>
                <w:szCs w:val="20"/>
              </w:rPr>
            </w:pPr>
            <w:r w:rsidRPr="00174749">
              <w:rPr>
                <w:rFonts w:ascii="Arial" w:hAnsi="Arial" w:cs="Arial"/>
                <w:b/>
                <w:sz w:val="20"/>
                <w:szCs w:val="20"/>
              </w:rPr>
              <w:t>El aprendizaje de la razón crítica suele estar comprometido por prácticas y criterios de corte autoritario.</w:t>
            </w:r>
          </w:p>
          <w:p w14:paraId="150186FA" w14:textId="77777777" w:rsidR="003A0217" w:rsidRPr="00174749" w:rsidRDefault="003A0217" w:rsidP="003A0217">
            <w:pPr>
              <w:jc w:val="both"/>
              <w:cnfStyle w:val="000000100000" w:firstRow="0" w:lastRow="0" w:firstColumn="0" w:lastColumn="0" w:oddVBand="0" w:evenVBand="0" w:oddHBand="1" w:evenHBand="0" w:firstRowFirstColumn="0" w:firstRowLastColumn="0" w:lastRowFirstColumn="0" w:lastRowLastColumn="0"/>
              <w:rPr>
                <w:rFonts w:ascii="Arial" w:hAnsi="Arial" w:cs="Arial"/>
                <w:b/>
                <w:sz w:val="20"/>
                <w:szCs w:val="20"/>
              </w:rPr>
            </w:pPr>
            <w:r w:rsidRPr="00174749">
              <w:rPr>
                <w:rFonts w:ascii="Arial" w:hAnsi="Arial" w:cs="Arial"/>
                <w:b/>
                <w:sz w:val="20"/>
                <w:szCs w:val="20"/>
              </w:rPr>
              <w:t>Los valores de la tolerancia y la igualdad ocupan un lugar subordinado que impide a las y los educandos aproximarse con respeto y dignidad a sus pares.</w:t>
            </w:r>
          </w:p>
        </w:tc>
        <w:tc>
          <w:tcPr>
            <w:tcW w:w="2835" w:type="dxa"/>
          </w:tcPr>
          <w:p w14:paraId="76A3CFD3" w14:textId="77777777" w:rsidR="003A0217" w:rsidRPr="00174749" w:rsidRDefault="003A0217" w:rsidP="003A0217">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FF0000"/>
                <w:sz w:val="20"/>
                <w:szCs w:val="20"/>
              </w:rPr>
            </w:pPr>
            <w:r w:rsidRPr="00174749">
              <w:rPr>
                <w:rFonts w:ascii="Arial" w:hAnsi="Arial" w:cs="Arial"/>
                <w:sz w:val="20"/>
                <w:szCs w:val="20"/>
              </w:rPr>
              <w:t xml:space="preserve">En el ciclo escolar 2014-2015, el </w:t>
            </w:r>
            <w:r w:rsidRPr="00174749">
              <w:rPr>
                <w:rFonts w:ascii="Arial" w:hAnsi="Arial" w:cs="Arial"/>
                <w:b/>
                <w:sz w:val="20"/>
                <w:szCs w:val="20"/>
              </w:rPr>
              <w:t>Proyecto a favor de la Convivencia Escolar (PACE)</w:t>
            </w:r>
            <w:r w:rsidRPr="00174749">
              <w:rPr>
                <w:rFonts w:ascii="Arial" w:hAnsi="Arial" w:cs="Arial"/>
                <w:sz w:val="20"/>
                <w:szCs w:val="20"/>
              </w:rPr>
              <w:t xml:space="preserve"> se puso en marcha en 18,500 escuelas. En el ciclo escolar 2015-2016 el PACE se estableció como proyecto piloto, atendiendo a 35 mil escuelas públicas de educación primaria, lo que permitió beneficiar a más de 1.3 millones de alumnos. (4º Informe de Gobierno: 376).</w:t>
            </w:r>
          </w:p>
          <w:p w14:paraId="0568DBE6" w14:textId="77777777" w:rsidR="003A0217" w:rsidRPr="00174749" w:rsidRDefault="003A0217" w:rsidP="003A0217">
            <w:pPr>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p w14:paraId="22C8BEFA" w14:textId="1905AF25" w:rsidR="003A0217" w:rsidRPr="00174749" w:rsidRDefault="003A0217" w:rsidP="003A0217">
            <w:pPr>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74749">
              <w:rPr>
                <w:rFonts w:ascii="Arial" w:hAnsi="Arial" w:cs="Arial"/>
                <w:sz w:val="20"/>
                <w:szCs w:val="20"/>
              </w:rPr>
              <w:t xml:space="preserve">Adicionalmente, el </w:t>
            </w:r>
            <w:r w:rsidRPr="00174749">
              <w:rPr>
                <w:rFonts w:ascii="Arial" w:hAnsi="Arial" w:cs="Arial"/>
                <w:b/>
                <w:sz w:val="20"/>
                <w:szCs w:val="20"/>
              </w:rPr>
              <w:t>Modelo Educativo para</w:t>
            </w:r>
            <w:r w:rsidRPr="00174749">
              <w:rPr>
                <w:rFonts w:ascii="Arial" w:hAnsi="Arial" w:cs="Arial"/>
                <w:sz w:val="20"/>
                <w:szCs w:val="20"/>
              </w:rPr>
              <w:t xml:space="preserve"> la Educación Obligatoria en su planteamiento curricular, programas y materiales educativos que se propone diseñar, se encuentra sustentado en una cultura de paz, respeto a los derechos humanos y dignidad de las personas. En el mismo se enfatiza el aprecio por la diversidad en sus diferentes ámbitos, y el principio de la solidaridad humana para log</w:t>
            </w:r>
            <w:r w:rsidR="00C53C72" w:rsidRPr="00174749">
              <w:rPr>
                <w:rFonts w:ascii="Arial" w:hAnsi="Arial" w:cs="Arial"/>
                <w:sz w:val="20"/>
                <w:szCs w:val="20"/>
              </w:rPr>
              <w:t>r</w:t>
            </w:r>
            <w:r w:rsidRPr="00174749">
              <w:rPr>
                <w:rFonts w:ascii="Arial" w:hAnsi="Arial" w:cs="Arial"/>
                <w:sz w:val="20"/>
                <w:szCs w:val="20"/>
              </w:rPr>
              <w:t>ar una convivencia pacífica.</w:t>
            </w:r>
          </w:p>
          <w:p w14:paraId="0A534E0C" w14:textId="77777777" w:rsidR="003A0217" w:rsidRPr="00174749" w:rsidRDefault="003A0217" w:rsidP="003A0217">
            <w:pPr>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c>
          <w:tcPr>
            <w:tcW w:w="2835" w:type="dxa"/>
          </w:tcPr>
          <w:p w14:paraId="63B3CB23" w14:textId="77777777" w:rsidR="003A0217" w:rsidRPr="00174749" w:rsidRDefault="003A0217" w:rsidP="003A0217">
            <w:pPr>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r>
      <w:tr w:rsidR="003A0217" w:rsidRPr="00174749" w14:paraId="718A2285" w14:textId="77777777" w:rsidTr="008608E0">
        <w:trPr>
          <w:trHeight w:val="2070"/>
        </w:trPr>
        <w:tc>
          <w:tcPr>
            <w:cnfStyle w:val="001000000000" w:firstRow="0" w:lastRow="0" w:firstColumn="1" w:lastColumn="0" w:oddVBand="0" w:evenVBand="0" w:oddHBand="0" w:evenHBand="0" w:firstRowFirstColumn="0" w:firstRowLastColumn="0" w:lastRowFirstColumn="0" w:lastRowLastColumn="0"/>
            <w:tcW w:w="1472" w:type="dxa"/>
            <w:vMerge/>
          </w:tcPr>
          <w:p w14:paraId="1D9B4E3D" w14:textId="77777777" w:rsidR="003A0217" w:rsidRPr="00174749" w:rsidRDefault="003A0217" w:rsidP="003A0217">
            <w:pPr>
              <w:jc w:val="center"/>
              <w:rPr>
                <w:rFonts w:ascii="Arial" w:hAnsi="Arial" w:cs="Arial"/>
                <w:b w:val="0"/>
                <w:sz w:val="20"/>
                <w:szCs w:val="20"/>
              </w:rPr>
            </w:pPr>
          </w:p>
        </w:tc>
        <w:tc>
          <w:tcPr>
            <w:tcW w:w="2923" w:type="dxa"/>
            <w:vMerge w:val="restart"/>
          </w:tcPr>
          <w:p w14:paraId="6A153D38" w14:textId="77777777" w:rsidR="003A0217" w:rsidRPr="00174749" w:rsidRDefault="003A0217" w:rsidP="003A0217">
            <w:pPr>
              <w:jc w:val="both"/>
              <w:cnfStyle w:val="000000000000" w:firstRow="0" w:lastRow="0" w:firstColumn="0" w:lastColumn="0" w:oddVBand="0" w:evenVBand="0" w:oddHBand="0" w:evenHBand="0" w:firstRowFirstColumn="0" w:firstRowLastColumn="0" w:lastRowFirstColumn="0" w:lastRowLastColumn="0"/>
              <w:rPr>
                <w:rFonts w:ascii="Arial" w:hAnsi="Arial" w:cs="Arial"/>
                <w:b/>
                <w:sz w:val="20"/>
                <w:szCs w:val="20"/>
              </w:rPr>
            </w:pPr>
            <w:r w:rsidRPr="00174749">
              <w:rPr>
                <w:rFonts w:ascii="Arial" w:hAnsi="Arial" w:cs="Arial"/>
                <w:b/>
                <w:sz w:val="20"/>
                <w:szCs w:val="20"/>
              </w:rPr>
              <w:t>Aquellas personas que se expresan de manera distinta (inteligencia, apariencia, sexo, creencias, discapacidad o identidad étnica) al molde educativo hegemónico son tratadas de manera arbitraria y desigual.</w:t>
            </w:r>
          </w:p>
        </w:tc>
        <w:tc>
          <w:tcPr>
            <w:tcW w:w="2835" w:type="dxa"/>
          </w:tcPr>
          <w:p w14:paraId="17F9C21D" w14:textId="6671EFF2" w:rsidR="003A0217" w:rsidRPr="00174749" w:rsidRDefault="003A0217" w:rsidP="003A0217">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74749">
              <w:rPr>
                <w:rFonts w:ascii="Arial" w:hAnsi="Arial" w:cs="Arial"/>
                <w:sz w:val="20"/>
                <w:szCs w:val="20"/>
              </w:rPr>
              <w:t>A través del programa educativo en línea “</w:t>
            </w:r>
            <w:r w:rsidRPr="00174749">
              <w:rPr>
                <w:rFonts w:ascii="Arial" w:hAnsi="Arial" w:cs="Arial"/>
                <w:b/>
                <w:sz w:val="20"/>
                <w:szCs w:val="20"/>
              </w:rPr>
              <w:t>Conéctate”, se informa y sensibiliza al personal de la administración pública</w:t>
            </w:r>
            <w:r w:rsidRPr="00174749">
              <w:rPr>
                <w:rFonts w:ascii="Arial" w:hAnsi="Arial" w:cs="Arial"/>
                <w:sz w:val="20"/>
                <w:szCs w:val="20"/>
              </w:rPr>
              <w:t>, a integrantes de la sociedad civil y a la población en general sobre el derecho a la igualdad y su relevancia en la conformación de sociedades democráticas.</w:t>
            </w:r>
          </w:p>
        </w:tc>
        <w:tc>
          <w:tcPr>
            <w:tcW w:w="2835" w:type="dxa"/>
          </w:tcPr>
          <w:p w14:paraId="6398A1F5" w14:textId="39A4B502" w:rsidR="003A0217" w:rsidRPr="00174749" w:rsidRDefault="003A0217" w:rsidP="003A0217">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74749">
              <w:rPr>
                <w:rFonts w:ascii="Arial" w:hAnsi="Arial" w:cs="Arial"/>
                <w:sz w:val="20"/>
                <w:szCs w:val="20"/>
              </w:rPr>
              <w:t xml:space="preserve">Durante el año 2016, 55,917 personas de las 32 entidades federativas -32,954 mujeres y 22,963 hombres- concluyeron de manera satisfactoria cursos en línea relacionados con no discriminación, migración, </w:t>
            </w:r>
            <w:r w:rsidR="007104C2" w:rsidRPr="00174749">
              <w:rPr>
                <w:rFonts w:ascii="Arial" w:hAnsi="Arial" w:cs="Arial"/>
                <w:sz w:val="20"/>
                <w:szCs w:val="20"/>
              </w:rPr>
              <w:t xml:space="preserve">no </w:t>
            </w:r>
            <w:r w:rsidRPr="00174749">
              <w:rPr>
                <w:rFonts w:ascii="Arial" w:hAnsi="Arial" w:cs="Arial"/>
                <w:sz w:val="20"/>
                <w:szCs w:val="20"/>
              </w:rPr>
              <w:t>xenofobia y principios de educación inclusiva.</w:t>
            </w:r>
          </w:p>
        </w:tc>
      </w:tr>
      <w:tr w:rsidR="003A0217" w:rsidRPr="00174749" w14:paraId="34D77FA0" w14:textId="77777777" w:rsidTr="008608E0">
        <w:trPr>
          <w:cnfStyle w:val="000000100000" w:firstRow="0" w:lastRow="0" w:firstColumn="0" w:lastColumn="0" w:oddVBand="0" w:evenVBand="0" w:oddHBand="1" w:evenHBand="0" w:firstRowFirstColumn="0" w:firstRowLastColumn="0" w:lastRowFirstColumn="0" w:lastRowLastColumn="0"/>
          <w:trHeight w:val="1725"/>
        </w:trPr>
        <w:tc>
          <w:tcPr>
            <w:cnfStyle w:val="001000000000" w:firstRow="0" w:lastRow="0" w:firstColumn="1" w:lastColumn="0" w:oddVBand="0" w:evenVBand="0" w:oddHBand="0" w:evenHBand="0" w:firstRowFirstColumn="0" w:firstRowLastColumn="0" w:lastRowFirstColumn="0" w:lastRowLastColumn="0"/>
            <w:tcW w:w="1472" w:type="dxa"/>
            <w:vMerge/>
          </w:tcPr>
          <w:p w14:paraId="5B5B4572" w14:textId="77777777" w:rsidR="003A0217" w:rsidRPr="00174749" w:rsidRDefault="003A0217" w:rsidP="003A0217">
            <w:pPr>
              <w:jc w:val="center"/>
              <w:rPr>
                <w:rFonts w:ascii="Arial" w:hAnsi="Arial" w:cs="Arial"/>
                <w:b w:val="0"/>
                <w:sz w:val="20"/>
                <w:szCs w:val="20"/>
              </w:rPr>
            </w:pPr>
          </w:p>
        </w:tc>
        <w:tc>
          <w:tcPr>
            <w:tcW w:w="2923" w:type="dxa"/>
            <w:vMerge/>
          </w:tcPr>
          <w:p w14:paraId="57840D70" w14:textId="77777777" w:rsidR="003A0217" w:rsidRPr="00174749" w:rsidRDefault="003A0217" w:rsidP="003A0217">
            <w:pPr>
              <w:jc w:val="both"/>
              <w:cnfStyle w:val="000000100000" w:firstRow="0" w:lastRow="0" w:firstColumn="0" w:lastColumn="0" w:oddVBand="0" w:evenVBand="0" w:oddHBand="1" w:evenHBand="0" w:firstRowFirstColumn="0" w:firstRowLastColumn="0" w:lastRowFirstColumn="0" w:lastRowLastColumn="0"/>
              <w:rPr>
                <w:rFonts w:ascii="Arial" w:hAnsi="Arial" w:cs="Arial"/>
                <w:b/>
                <w:sz w:val="20"/>
                <w:szCs w:val="20"/>
              </w:rPr>
            </w:pPr>
          </w:p>
        </w:tc>
        <w:tc>
          <w:tcPr>
            <w:tcW w:w="2835" w:type="dxa"/>
          </w:tcPr>
          <w:p w14:paraId="00047887" w14:textId="0A1CEBFF" w:rsidR="003A0217" w:rsidRPr="00174749" w:rsidRDefault="003A0217" w:rsidP="003A0217">
            <w:pPr>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74749">
              <w:rPr>
                <w:rFonts w:ascii="Arial" w:hAnsi="Arial" w:cs="Arial"/>
                <w:sz w:val="20"/>
                <w:szCs w:val="20"/>
              </w:rPr>
              <w:t>Se realiza la narración de los cuentos infantiles “Kipatla”, a niños con discapacidad auditiva, con interpretación en Lengua de Señas Mexicana (LSM) y se difunde la serie “Para tratarnos igual”</w:t>
            </w:r>
            <w:r w:rsidR="007104C2" w:rsidRPr="00174749">
              <w:rPr>
                <w:rFonts w:ascii="Arial" w:hAnsi="Arial" w:cs="Arial"/>
                <w:sz w:val="20"/>
                <w:szCs w:val="20"/>
              </w:rPr>
              <w:t>,</w:t>
            </w:r>
            <w:r w:rsidRPr="00174749">
              <w:rPr>
                <w:rFonts w:ascii="Arial" w:hAnsi="Arial" w:cs="Arial"/>
                <w:sz w:val="20"/>
                <w:szCs w:val="20"/>
              </w:rPr>
              <w:t xml:space="preserve"> que permite que la población conozca la Lengua de Señas Mexicana y los derechos de las personas con discapacidad auditiva.</w:t>
            </w:r>
          </w:p>
          <w:p w14:paraId="469089AA" w14:textId="77777777" w:rsidR="003A0217" w:rsidRPr="00174749" w:rsidRDefault="003A0217" w:rsidP="003A0217">
            <w:pPr>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c>
          <w:tcPr>
            <w:tcW w:w="2835" w:type="dxa"/>
          </w:tcPr>
          <w:p w14:paraId="0556875A" w14:textId="77777777" w:rsidR="003A57A4" w:rsidRPr="00174749" w:rsidRDefault="003A57A4" w:rsidP="003A57A4">
            <w:pPr>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74749">
              <w:rPr>
                <w:rFonts w:ascii="Arial" w:hAnsi="Arial" w:cs="Arial"/>
                <w:sz w:val="20"/>
                <w:szCs w:val="20"/>
              </w:rPr>
              <w:t>El Consejo Nacional para Prevenir la Discriminación (CONAPRED) y Once TV México presentan “Kipatla, para tratarnos igual”, serie de ficción para niños y niñas entre 7 y 12 años, que busca abordar el tema de la discriminación a través de historias que promueven la igualdad de trato, el respeto a las diferencias y la tolerancia.</w:t>
            </w:r>
          </w:p>
          <w:p w14:paraId="484FB4CA" w14:textId="3C0F1039" w:rsidR="003A0217" w:rsidRPr="00174749" w:rsidRDefault="003A57A4" w:rsidP="003A0217">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FF0000"/>
                <w:sz w:val="20"/>
                <w:szCs w:val="20"/>
              </w:rPr>
            </w:pPr>
            <w:r w:rsidRPr="00174749">
              <w:rPr>
                <w:rFonts w:ascii="Arial" w:hAnsi="Arial" w:cs="Arial"/>
                <w:sz w:val="20"/>
                <w:szCs w:val="20"/>
              </w:rPr>
              <w:t>Más de tres millones de personas han accedido para verla en internet</w:t>
            </w:r>
            <w:r w:rsidR="007104C2" w:rsidRPr="00174749">
              <w:rPr>
                <w:rFonts w:ascii="Arial" w:hAnsi="Arial" w:cs="Arial"/>
                <w:sz w:val="20"/>
                <w:szCs w:val="20"/>
              </w:rPr>
              <w:t>.</w:t>
            </w:r>
          </w:p>
        </w:tc>
      </w:tr>
      <w:tr w:rsidR="003A0217" w:rsidRPr="00174749" w14:paraId="77FE9D40" w14:textId="77777777" w:rsidTr="00174749">
        <w:trPr>
          <w:trHeight w:val="1787"/>
        </w:trPr>
        <w:tc>
          <w:tcPr>
            <w:cnfStyle w:val="001000000000" w:firstRow="0" w:lastRow="0" w:firstColumn="1" w:lastColumn="0" w:oddVBand="0" w:evenVBand="0" w:oddHBand="0" w:evenHBand="0" w:firstRowFirstColumn="0" w:firstRowLastColumn="0" w:lastRowFirstColumn="0" w:lastRowLastColumn="0"/>
            <w:tcW w:w="1472" w:type="dxa"/>
            <w:vMerge/>
          </w:tcPr>
          <w:p w14:paraId="4A47F996" w14:textId="77777777" w:rsidR="003A0217" w:rsidRPr="00174749" w:rsidRDefault="003A0217" w:rsidP="003A0217">
            <w:pPr>
              <w:jc w:val="center"/>
              <w:rPr>
                <w:rFonts w:ascii="Arial" w:hAnsi="Arial" w:cs="Arial"/>
                <w:b w:val="0"/>
                <w:sz w:val="20"/>
                <w:szCs w:val="20"/>
              </w:rPr>
            </w:pPr>
          </w:p>
        </w:tc>
        <w:tc>
          <w:tcPr>
            <w:tcW w:w="2923" w:type="dxa"/>
            <w:vMerge/>
          </w:tcPr>
          <w:p w14:paraId="463ECEE0" w14:textId="77777777" w:rsidR="003A0217" w:rsidRPr="00174749" w:rsidRDefault="003A0217" w:rsidP="003A0217">
            <w:pPr>
              <w:jc w:val="both"/>
              <w:cnfStyle w:val="000000000000" w:firstRow="0" w:lastRow="0" w:firstColumn="0" w:lastColumn="0" w:oddVBand="0" w:evenVBand="0" w:oddHBand="0" w:evenHBand="0" w:firstRowFirstColumn="0" w:firstRowLastColumn="0" w:lastRowFirstColumn="0" w:lastRowLastColumn="0"/>
              <w:rPr>
                <w:rFonts w:ascii="Arial" w:hAnsi="Arial" w:cs="Arial"/>
                <w:b/>
                <w:sz w:val="20"/>
                <w:szCs w:val="20"/>
              </w:rPr>
            </w:pPr>
          </w:p>
        </w:tc>
        <w:tc>
          <w:tcPr>
            <w:tcW w:w="2835" w:type="dxa"/>
          </w:tcPr>
          <w:p w14:paraId="1789FD86" w14:textId="28EE3778" w:rsidR="003A0217" w:rsidRPr="00174749" w:rsidRDefault="003A0217" w:rsidP="003A0217">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74749">
              <w:rPr>
                <w:rFonts w:ascii="Arial" w:hAnsi="Arial" w:cs="Arial"/>
                <w:sz w:val="20"/>
                <w:szCs w:val="20"/>
              </w:rPr>
              <w:t xml:space="preserve">Se cuenta con 75 </w:t>
            </w:r>
            <w:r w:rsidRPr="00174749">
              <w:rPr>
                <w:rFonts w:ascii="Arial" w:hAnsi="Arial" w:cs="Arial"/>
                <w:b/>
                <w:sz w:val="20"/>
                <w:szCs w:val="20"/>
              </w:rPr>
              <w:t>Centros de Atención para personas con Discapacidad (CAED)</w:t>
            </w:r>
            <w:r w:rsidRPr="00174749">
              <w:rPr>
                <w:rFonts w:ascii="Arial" w:hAnsi="Arial" w:cs="Arial"/>
                <w:sz w:val="20"/>
                <w:szCs w:val="20"/>
              </w:rPr>
              <w:t xml:space="preserve"> en 30 Entidades Federativas, los cuales ofrecen el bachillerato para personas con Discapacidad.</w:t>
            </w:r>
          </w:p>
        </w:tc>
        <w:tc>
          <w:tcPr>
            <w:tcW w:w="2835" w:type="dxa"/>
          </w:tcPr>
          <w:p w14:paraId="49F285AA" w14:textId="1296490A" w:rsidR="003A0217" w:rsidRPr="00174749" w:rsidRDefault="003A57A4" w:rsidP="003A0217">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FF0000"/>
                <w:sz w:val="20"/>
                <w:szCs w:val="20"/>
              </w:rPr>
            </w:pPr>
            <w:r w:rsidRPr="00174749">
              <w:rPr>
                <w:rFonts w:ascii="Arial" w:hAnsi="Arial" w:cs="Arial"/>
                <w:sz w:val="20"/>
                <w:szCs w:val="20"/>
              </w:rPr>
              <w:t xml:space="preserve">Los CAED son módulos de educación no escolarizada, de los que no se </w:t>
            </w:r>
            <w:r w:rsidR="000044B5" w:rsidRPr="00174749">
              <w:rPr>
                <w:rFonts w:ascii="Arial" w:hAnsi="Arial" w:cs="Arial"/>
                <w:sz w:val="20"/>
                <w:szCs w:val="20"/>
              </w:rPr>
              <w:t>cuenta</w:t>
            </w:r>
            <w:r w:rsidRPr="00174749">
              <w:rPr>
                <w:rFonts w:ascii="Arial" w:hAnsi="Arial" w:cs="Arial"/>
                <w:sz w:val="20"/>
                <w:szCs w:val="20"/>
              </w:rPr>
              <w:t xml:space="preserve"> con datos desagregados por matrícula.</w:t>
            </w:r>
          </w:p>
        </w:tc>
      </w:tr>
      <w:tr w:rsidR="003A0217" w:rsidRPr="00174749" w14:paraId="1E452C41" w14:textId="77777777" w:rsidTr="00174749">
        <w:trPr>
          <w:cnfStyle w:val="000000100000" w:firstRow="0" w:lastRow="0" w:firstColumn="0" w:lastColumn="0" w:oddVBand="0" w:evenVBand="0" w:oddHBand="1" w:evenHBand="0" w:firstRowFirstColumn="0" w:firstRowLastColumn="0" w:lastRowFirstColumn="0" w:lastRowLastColumn="0"/>
          <w:trHeight w:val="921"/>
        </w:trPr>
        <w:tc>
          <w:tcPr>
            <w:cnfStyle w:val="001000000000" w:firstRow="0" w:lastRow="0" w:firstColumn="1" w:lastColumn="0" w:oddVBand="0" w:evenVBand="0" w:oddHBand="0" w:evenHBand="0" w:firstRowFirstColumn="0" w:firstRowLastColumn="0" w:lastRowFirstColumn="0" w:lastRowLastColumn="0"/>
            <w:tcW w:w="1472" w:type="dxa"/>
            <w:vMerge/>
          </w:tcPr>
          <w:p w14:paraId="7DE39FED" w14:textId="77777777" w:rsidR="003A0217" w:rsidRPr="00174749" w:rsidRDefault="003A0217" w:rsidP="003A0217">
            <w:pPr>
              <w:jc w:val="center"/>
              <w:rPr>
                <w:rFonts w:ascii="Arial" w:hAnsi="Arial" w:cs="Arial"/>
                <w:b w:val="0"/>
                <w:sz w:val="20"/>
                <w:szCs w:val="20"/>
              </w:rPr>
            </w:pPr>
          </w:p>
        </w:tc>
        <w:tc>
          <w:tcPr>
            <w:tcW w:w="2923" w:type="dxa"/>
            <w:vMerge/>
          </w:tcPr>
          <w:p w14:paraId="207B34B8" w14:textId="77777777" w:rsidR="003A0217" w:rsidRPr="00174749" w:rsidRDefault="003A0217" w:rsidP="003A0217">
            <w:pPr>
              <w:jc w:val="both"/>
              <w:cnfStyle w:val="000000100000" w:firstRow="0" w:lastRow="0" w:firstColumn="0" w:lastColumn="0" w:oddVBand="0" w:evenVBand="0" w:oddHBand="1" w:evenHBand="0" w:firstRowFirstColumn="0" w:firstRowLastColumn="0" w:lastRowFirstColumn="0" w:lastRowLastColumn="0"/>
              <w:rPr>
                <w:rFonts w:ascii="Arial" w:hAnsi="Arial" w:cs="Arial"/>
                <w:b/>
                <w:sz w:val="20"/>
                <w:szCs w:val="20"/>
              </w:rPr>
            </w:pPr>
          </w:p>
        </w:tc>
        <w:tc>
          <w:tcPr>
            <w:tcW w:w="2835" w:type="dxa"/>
          </w:tcPr>
          <w:p w14:paraId="31A246CB" w14:textId="0F3504DA" w:rsidR="003A0217" w:rsidRPr="00174749" w:rsidRDefault="003A0217" w:rsidP="003A0217">
            <w:pPr>
              <w:jc w:val="both"/>
              <w:cnfStyle w:val="000000100000" w:firstRow="0" w:lastRow="0" w:firstColumn="0" w:lastColumn="0" w:oddVBand="0" w:evenVBand="0" w:oddHBand="1" w:evenHBand="0" w:firstRowFirstColumn="0" w:firstRowLastColumn="0" w:lastRowFirstColumn="0" w:lastRowLastColumn="0"/>
              <w:rPr>
                <w:rFonts w:ascii="Arial" w:hAnsi="Arial" w:cs="Arial"/>
                <w:b/>
                <w:sz w:val="20"/>
                <w:szCs w:val="20"/>
              </w:rPr>
            </w:pPr>
            <w:r w:rsidRPr="00174749">
              <w:rPr>
                <w:rFonts w:ascii="Arial" w:hAnsi="Arial" w:cs="Arial"/>
                <w:sz w:val="20"/>
                <w:szCs w:val="20"/>
              </w:rPr>
              <w:t xml:space="preserve">Se cuenta con </w:t>
            </w:r>
            <w:r w:rsidRPr="00174749">
              <w:rPr>
                <w:rFonts w:ascii="Arial" w:hAnsi="Arial" w:cs="Arial"/>
                <w:b/>
                <w:sz w:val="20"/>
                <w:szCs w:val="20"/>
              </w:rPr>
              <w:t>Centros de Capacitación Tecnológica Industrial</w:t>
            </w:r>
            <w:r w:rsidR="000914A1" w:rsidRPr="00174749">
              <w:rPr>
                <w:rFonts w:ascii="Arial" w:hAnsi="Arial" w:cs="Arial"/>
                <w:b/>
                <w:sz w:val="20"/>
                <w:szCs w:val="20"/>
              </w:rPr>
              <w:t>.</w:t>
            </w:r>
          </w:p>
          <w:p w14:paraId="3982AC51" w14:textId="77777777" w:rsidR="003A0217" w:rsidRPr="00174749" w:rsidRDefault="003A0217" w:rsidP="003A0217">
            <w:pPr>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c>
          <w:tcPr>
            <w:tcW w:w="2835" w:type="dxa"/>
          </w:tcPr>
          <w:p w14:paraId="65197FB5" w14:textId="77777777" w:rsidR="003A0217" w:rsidRPr="00174749" w:rsidRDefault="003A0217" w:rsidP="003A0217">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FF0000"/>
                <w:sz w:val="20"/>
                <w:szCs w:val="20"/>
              </w:rPr>
            </w:pPr>
            <w:r w:rsidRPr="00174749">
              <w:rPr>
                <w:rFonts w:ascii="Arial" w:hAnsi="Arial" w:cs="Arial"/>
                <w:sz w:val="20"/>
                <w:szCs w:val="20"/>
              </w:rPr>
              <w:t>Se capacitó a 2,380 personas con discapacidad en diferentes cursos para el trabajo</w:t>
            </w:r>
          </w:p>
        </w:tc>
      </w:tr>
      <w:tr w:rsidR="003A0217" w:rsidRPr="00174749" w14:paraId="2CFD9D43" w14:textId="77777777" w:rsidTr="008608E0">
        <w:trPr>
          <w:trHeight w:val="1380"/>
        </w:trPr>
        <w:tc>
          <w:tcPr>
            <w:cnfStyle w:val="001000000000" w:firstRow="0" w:lastRow="0" w:firstColumn="1" w:lastColumn="0" w:oddVBand="0" w:evenVBand="0" w:oddHBand="0" w:evenHBand="0" w:firstRowFirstColumn="0" w:firstRowLastColumn="0" w:lastRowFirstColumn="0" w:lastRowLastColumn="0"/>
            <w:tcW w:w="1472" w:type="dxa"/>
            <w:vMerge/>
          </w:tcPr>
          <w:p w14:paraId="5EBF89DC" w14:textId="77777777" w:rsidR="003A0217" w:rsidRPr="00174749" w:rsidRDefault="003A0217" w:rsidP="003A0217">
            <w:pPr>
              <w:jc w:val="center"/>
              <w:rPr>
                <w:rFonts w:ascii="Arial" w:hAnsi="Arial" w:cs="Arial"/>
                <w:b w:val="0"/>
                <w:sz w:val="20"/>
                <w:szCs w:val="20"/>
              </w:rPr>
            </w:pPr>
          </w:p>
        </w:tc>
        <w:tc>
          <w:tcPr>
            <w:tcW w:w="2923" w:type="dxa"/>
            <w:vMerge/>
          </w:tcPr>
          <w:p w14:paraId="7518AB5D" w14:textId="77777777" w:rsidR="003A0217" w:rsidRPr="00174749" w:rsidRDefault="003A0217" w:rsidP="003A0217">
            <w:pPr>
              <w:jc w:val="both"/>
              <w:cnfStyle w:val="000000000000" w:firstRow="0" w:lastRow="0" w:firstColumn="0" w:lastColumn="0" w:oddVBand="0" w:evenVBand="0" w:oddHBand="0" w:evenHBand="0" w:firstRowFirstColumn="0" w:firstRowLastColumn="0" w:lastRowFirstColumn="0" w:lastRowLastColumn="0"/>
              <w:rPr>
                <w:rFonts w:ascii="Arial" w:hAnsi="Arial" w:cs="Arial"/>
                <w:b/>
                <w:sz w:val="20"/>
                <w:szCs w:val="20"/>
              </w:rPr>
            </w:pPr>
          </w:p>
        </w:tc>
        <w:tc>
          <w:tcPr>
            <w:tcW w:w="2835" w:type="dxa"/>
          </w:tcPr>
          <w:p w14:paraId="4E7304F2" w14:textId="2A7CCF57" w:rsidR="003A0217" w:rsidRPr="00174749" w:rsidRDefault="003A0217" w:rsidP="003A0217">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74749">
              <w:rPr>
                <w:rFonts w:ascii="Arial" w:hAnsi="Arial" w:cs="Arial"/>
                <w:sz w:val="20"/>
                <w:szCs w:val="20"/>
              </w:rPr>
              <w:t xml:space="preserve">Para fortalecer los contenidos con perspectiva de género en los planes y programas de estudio para educación básica y educación superior, durante el cuarto trimestre de 2015, la SEP elaboró </w:t>
            </w:r>
            <w:r w:rsidRPr="00174749">
              <w:rPr>
                <w:rFonts w:ascii="Arial" w:hAnsi="Arial" w:cs="Arial"/>
                <w:b/>
                <w:sz w:val="20"/>
                <w:szCs w:val="20"/>
              </w:rPr>
              <w:t xml:space="preserve">cinco documentos de orientación </w:t>
            </w:r>
            <w:r w:rsidR="000914A1" w:rsidRPr="00174749">
              <w:rPr>
                <w:rFonts w:ascii="Arial" w:hAnsi="Arial" w:cs="Arial"/>
                <w:b/>
                <w:sz w:val="20"/>
                <w:szCs w:val="20"/>
              </w:rPr>
              <w:t>sobre</w:t>
            </w:r>
            <w:r w:rsidRPr="00174749">
              <w:rPr>
                <w:rFonts w:ascii="Arial" w:hAnsi="Arial" w:cs="Arial"/>
                <w:b/>
                <w:sz w:val="20"/>
                <w:szCs w:val="20"/>
              </w:rPr>
              <w:t xml:space="preserve"> la perspectiva de igualdad de género, derechos humanos, interculturalidad y erradicación de la violencia</w:t>
            </w:r>
            <w:r w:rsidRPr="00174749">
              <w:rPr>
                <w:rFonts w:ascii="Arial" w:hAnsi="Arial" w:cs="Arial"/>
                <w:sz w:val="20"/>
                <w:szCs w:val="20"/>
              </w:rPr>
              <w:t>. De igual forma, editó el “</w:t>
            </w:r>
            <w:r w:rsidRPr="00174749">
              <w:rPr>
                <w:rFonts w:ascii="Arial" w:hAnsi="Arial" w:cs="Arial"/>
                <w:i/>
                <w:sz w:val="20"/>
                <w:szCs w:val="20"/>
              </w:rPr>
              <w:t>Manual para incorporar la perspectiva de género en la elaboración de libros de texto gratuito</w:t>
            </w:r>
            <w:r w:rsidRPr="00174749">
              <w:rPr>
                <w:rFonts w:ascii="Arial" w:hAnsi="Arial" w:cs="Arial"/>
                <w:sz w:val="20"/>
                <w:szCs w:val="20"/>
              </w:rPr>
              <w:t>” y otros materiales afines.</w:t>
            </w:r>
          </w:p>
        </w:tc>
        <w:tc>
          <w:tcPr>
            <w:tcW w:w="2835" w:type="dxa"/>
          </w:tcPr>
          <w:p w14:paraId="2D91A2FD" w14:textId="77777777" w:rsidR="003A0217" w:rsidRPr="00174749" w:rsidRDefault="003A0217" w:rsidP="003A0217">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74749">
              <w:rPr>
                <w:rFonts w:ascii="Arial" w:hAnsi="Arial" w:cs="Arial"/>
                <w:sz w:val="20"/>
                <w:szCs w:val="20"/>
              </w:rPr>
              <w:t xml:space="preserve">La población atendida en el ciclo escolar 2015-2016 en educación básica se acercó a los 25.9 millones de estudiantes; en educación media superior alrededor de 5 millones, y en educación superior ascendió a poco más de 3.6 millones de alumnos, por lo que es posible plantear que al tratarse de planes y programas que cubren tanto a la educación obligatoria como a la educación superior, la perspectiva de género, derechos humanos, inclusión, aprecio por la diversidad y cultura para la paz, impactan positivamente a la comunidad de estudiantes en su conjunto. </w:t>
            </w:r>
          </w:p>
          <w:p w14:paraId="47268D0A" w14:textId="77777777" w:rsidR="003A0217" w:rsidRPr="00174749" w:rsidRDefault="003A0217" w:rsidP="003A0217">
            <w:pPr>
              <w:jc w:val="both"/>
              <w:cnfStyle w:val="000000000000" w:firstRow="0" w:lastRow="0" w:firstColumn="0" w:lastColumn="0" w:oddVBand="0" w:evenVBand="0" w:oddHBand="0" w:evenHBand="0" w:firstRowFirstColumn="0" w:firstRowLastColumn="0" w:lastRowFirstColumn="0" w:lastRowLastColumn="0"/>
              <w:rPr>
                <w:rFonts w:ascii="Arial" w:hAnsi="Arial" w:cs="Arial"/>
                <w:b/>
                <w:sz w:val="20"/>
                <w:szCs w:val="20"/>
              </w:rPr>
            </w:pPr>
          </w:p>
        </w:tc>
      </w:tr>
      <w:tr w:rsidR="003A0217" w:rsidRPr="00174749" w14:paraId="21478D01" w14:textId="77777777" w:rsidTr="008608E0">
        <w:trPr>
          <w:cnfStyle w:val="000000100000" w:firstRow="0" w:lastRow="0" w:firstColumn="0" w:lastColumn="0" w:oddVBand="0" w:evenVBand="0" w:oddHBand="1" w:evenHBand="0" w:firstRowFirstColumn="0" w:firstRowLastColumn="0" w:lastRowFirstColumn="0" w:lastRowLastColumn="0"/>
          <w:trHeight w:val="1380"/>
        </w:trPr>
        <w:tc>
          <w:tcPr>
            <w:cnfStyle w:val="001000000000" w:firstRow="0" w:lastRow="0" w:firstColumn="1" w:lastColumn="0" w:oddVBand="0" w:evenVBand="0" w:oddHBand="0" w:evenHBand="0" w:firstRowFirstColumn="0" w:firstRowLastColumn="0" w:lastRowFirstColumn="0" w:lastRowLastColumn="0"/>
            <w:tcW w:w="1472" w:type="dxa"/>
            <w:vMerge/>
          </w:tcPr>
          <w:p w14:paraId="1886EB02" w14:textId="77777777" w:rsidR="003A0217" w:rsidRPr="00174749" w:rsidRDefault="003A0217" w:rsidP="003A0217">
            <w:pPr>
              <w:jc w:val="center"/>
              <w:rPr>
                <w:rFonts w:ascii="Arial" w:hAnsi="Arial" w:cs="Arial"/>
                <w:b w:val="0"/>
                <w:sz w:val="20"/>
                <w:szCs w:val="20"/>
              </w:rPr>
            </w:pPr>
          </w:p>
        </w:tc>
        <w:tc>
          <w:tcPr>
            <w:tcW w:w="2923" w:type="dxa"/>
            <w:vMerge/>
          </w:tcPr>
          <w:p w14:paraId="0AF27323" w14:textId="77777777" w:rsidR="003A0217" w:rsidRPr="00174749" w:rsidRDefault="003A0217" w:rsidP="003A0217">
            <w:pPr>
              <w:jc w:val="both"/>
              <w:cnfStyle w:val="000000100000" w:firstRow="0" w:lastRow="0" w:firstColumn="0" w:lastColumn="0" w:oddVBand="0" w:evenVBand="0" w:oddHBand="1" w:evenHBand="0" w:firstRowFirstColumn="0" w:firstRowLastColumn="0" w:lastRowFirstColumn="0" w:lastRowLastColumn="0"/>
              <w:rPr>
                <w:rFonts w:ascii="Arial" w:hAnsi="Arial" w:cs="Arial"/>
                <w:b/>
                <w:sz w:val="20"/>
                <w:szCs w:val="20"/>
              </w:rPr>
            </w:pPr>
          </w:p>
        </w:tc>
        <w:tc>
          <w:tcPr>
            <w:tcW w:w="2835" w:type="dxa"/>
          </w:tcPr>
          <w:p w14:paraId="7F60B79D" w14:textId="5EB60666" w:rsidR="003A0217" w:rsidRPr="00174749" w:rsidRDefault="003A0217" w:rsidP="00174749">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74749">
              <w:rPr>
                <w:rFonts w:ascii="Arial" w:hAnsi="Arial" w:cs="Arial"/>
                <w:sz w:val="20"/>
                <w:szCs w:val="20"/>
              </w:rPr>
              <w:t xml:space="preserve">Para definir, alentar y promover las prácticas inclusivas en la escuela y en el aula, en noviembre de 2015, la Secretaría de Educación Pública, el Consejo Nacional para Prevenir la Discriminación, la Organización de Estados Iberoamericanos para la Educación, la Ciencia y la Cultura (OEI) y la Fundación MAPFRE, organizaron la </w:t>
            </w:r>
            <w:r w:rsidRPr="00174749">
              <w:rPr>
                <w:rFonts w:ascii="Arial" w:hAnsi="Arial" w:cs="Arial"/>
                <w:b/>
                <w:sz w:val="20"/>
                <w:szCs w:val="20"/>
              </w:rPr>
              <w:t>décima primera edición del Concurso Nacional de Experiencias Exitosas de Inclusión Educativa</w:t>
            </w:r>
            <w:r w:rsidRPr="00174749">
              <w:rPr>
                <w:rFonts w:ascii="Arial" w:hAnsi="Arial" w:cs="Arial"/>
                <w:sz w:val="20"/>
                <w:szCs w:val="20"/>
              </w:rPr>
              <w:t>, con el objetivo de recuperar y premiar experiencias exitosas para favorecer la calidad educativa, la igualdad de oportunidades, la no discriminación y la promoción del respeto a los derechos humanos de los alumnos con discapacidad y con aptitudes sobresalientes en la educación básica.</w:t>
            </w:r>
          </w:p>
        </w:tc>
        <w:tc>
          <w:tcPr>
            <w:tcW w:w="2835" w:type="dxa"/>
          </w:tcPr>
          <w:p w14:paraId="3C710D8D" w14:textId="77777777" w:rsidR="003A0217" w:rsidRPr="00174749" w:rsidRDefault="003A0217" w:rsidP="003A0217">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74749">
              <w:rPr>
                <w:rFonts w:ascii="Arial" w:hAnsi="Arial" w:cs="Arial"/>
                <w:sz w:val="20"/>
                <w:szCs w:val="20"/>
              </w:rPr>
              <w:t>Se recibieron 237 propuestas provenientes de 27 entidades federativas, en tres categorías: escuelas, familias y alumnos. Participaron ponentes nacionales e internacionales y se contó con la asistencia de 200 autoridades educativas, servidores públicos de la SEP, representantes de organizaciones de las sociedad civil, docentes y padres de familia. Se abordaron temáticas de educación inclusiva, derechos humanos, interculturalidad, buenas prácticas, y diseño universal para el aprendizaje, entre otras.</w:t>
            </w:r>
          </w:p>
          <w:p w14:paraId="5821BC74" w14:textId="77777777" w:rsidR="003A0217" w:rsidRPr="00174749" w:rsidRDefault="003A0217" w:rsidP="003A0217">
            <w:pPr>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r>
      <w:tr w:rsidR="003A0217" w:rsidRPr="00174749" w14:paraId="6798C383" w14:textId="77777777" w:rsidTr="008608E0">
        <w:trPr>
          <w:trHeight w:val="1380"/>
        </w:trPr>
        <w:tc>
          <w:tcPr>
            <w:cnfStyle w:val="001000000000" w:firstRow="0" w:lastRow="0" w:firstColumn="1" w:lastColumn="0" w:oddVBand="0" w:evenVBand="0" w:oddHBand="0" w:evenHBand="0" w:firstRowFirstColumn="0" w:firstRowLastColumn="0" w:lastRowFirstColumn="0" w:lastRowLastColumn="0"/>
            <w:tcW w:w="1472" w:type="dxa"/>
            <w:vMerge/>
          </w:tcPr>
          <w:p w14:paraId="50F91131" w14:textId="77777777" w:rsidR="003A0217" w:rsidRPr="00174749" w:rsidRDefault="003A0217" w:rsidP="003A0217">
            <w:pPr>
              <w:jc w:val="center"/>
              <w:rPr>
                <w:rFonts w:ascii="Arial" w:hAnsi="Arial" w:cs="Arial"/>
                <w:b w:val="0"/>
                <w:sz w:val="20"/>
                <w:szCs w:val="20"/>
              </w:rPr>
            </w:pPr>
          </w:p>
        </w:tc>
        <w:tc>
          <w:tcPr>
            <w:tcW w:w="2923" w:type="dxa"/>
            <w:vMerge/>
          </w:tcPr>
          <w:p w14:paraId="7E15569E" w14:textId="77777777" w:rsidR="003A0217" w:rsidRPr="00174749" w:rsidRDefault="003A0217" w:rsidP="003A0217">
            <w:pPr>
              <w:jc w:val="both"/>
              <w:cnfStyle w:val="000000000000" w:firstRow="0" w:lastRow="0" w:firstColumn="0" w:lastColumn="0" w:oddVBand="0" w:evenVBand="0" w:oddHBand="0" w:evenHBand="0" w:firstRowFirstColumn="0" w:firstRowLastColumn="0" w:lastRowFirstColumn="0" w:lastRowLastColumn="0"/>
              <w:rPr>
                <w:rFonts w:ascii="Arial" w:hAnsi="Arial" w:cs="Arial"/>
                <w:b/>
                <w:sz w:val="20"/>
                <w:szCs w:val="20"/>
              </w:rPr>
            </w:pPr>
          </w:p>
        </w:tc>
        <w:tc>
          <w:tcPr>
            <w:tcW w:w="2835" w:type="dxa"/>
          </w:tcPr>
          <w:p w14:paraId="13A8F917" w14:textId="77777777" w:rsidR="003A0217" w:rsidRPr="00174749" w:rsidRDefault="003A0217" w:rsidP="003A0217">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74749">
              <w:rPr>
                <w:rFonts w:ascii="Arial" w:hAnsi="Arial" w:cs="Arial"/>
                <w:sz w:val="20"/>
                <w:szCs w:val="20"/>
              </w:rPr>
              <w:t xml:space="preserve">Se llevaron a cabo </w:t>
            </w:r>
            <w:r w:rsidRPr="00174749">
              <w:rPr>
                <w:rFonts w:ascii="Arial" w:hAnsi="Arial" w:cs="Arial"/>
                <w:b/>
                <w:sz w:val="20"/>
                <w:szCs w:val="20"/>
              </w:rPr>
              <w:t xml:space="preserve">campañas de sensibilización dirigidas a servidores públicos de educación básica </w:t>
            </w:r>
            <w:r w:rsidRPr="00174749">
              <w:rPr>
                <w:rFonts w:ascii="Arial" w:hAnsi="Arial" w:cs="Arial"/>
                <w:sz w:val="20"/>
                <w:szCs w:val="20"/>
              </w:rPr>
              <w:t xml:space="preserve">con el objetivo de difundir y concientizar al personal de la Subsecretaría de Educación Básica sobre la </w:t>
            </w:r>
            <w:r w:rsidRPr="00174749">
              <w:rPr>
                <w:rFonts w:ascii="Arial" w:hAnsi="Arial" w:cs="Arial"/>
                <w:b/>
                <w:sz w:val="20"/>
                <w:szCs w:val="20"/>
              </w:rPr>
              <w:t>discapacidad y aptitudes sobresalientes</w:t>
            </w:r>
            <w:r w:rsidRPr="00174749">
              <w:rPr>
                <w:rFonts w:ascii="Arial" w:hAnsi="Arial" w:cs="Arial"/>
                <w:sz w:val="20"/>
                <w:szCs w:val="20"/>
              </w:rPr>
              <w:t xml:space="preserve"> para adoptar y desarrollar medidas de acción a favor de los derechos y obligaciones de estas poblaciones, además de romper paradigmas, fomentar la convivencia y la aceptación, y eliminar las barreras. </w:t>
            </w:r>
          </w:p>
          <w:p w14:paraId="5468AD6A" w14:textId="77777777" w:rsidR="003A0217" w:rsidRPr="00174749" w:rsidRDefault="003A0217" w:rsidP="003A0217">
            <w:pPr>
              <w:jc w:val="both"/>
              <w:cnfStyle w:val="000000000000" w:firstRow="0" w:lastRow="0" w:firstColumn="0" w:lastColumn="0" w:oddVBand="0" w:evenVBand="0" w:oddHBand="0" w:evenHBand="0" w:firstRowFirstColumn="0" w:firstRowLastColumn="0" w:lastRowFirstColumn="0" w:lastRowLastColumn="0"/>
              <w:rPr>
                <w:rFonts w:ascii="Arial" w:hAnsi="Arial" w:cs="Arial"/>
                <w:b/>
                <w:sz w:val="20"/>
                <w:szCs w:val="20"/>
              </w:rPr>
            </w:pPr>
          </w:p>
        </w:tc>
        <w:tc>
          <w:tcPr>
            <w:tcW w:w="2835" w:type="dxa"/>
          </w:tcPr>
          <w:p w14:paraId="4ED18EFA" w14:textId="77777777" w:rsidR="003A0217" w:rsidRPr="00174749" w:rsidRDefault="003A0217" w:rsidP="003A0217">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74749">
              <w:rPr>
                <w:rFonts w:ascii="Arial" w:hAnsi="Arial" w:cs="Arial"/>
                <w:sz w:val="20"/>
                <w:szCs w:val="20"/>
              </w:rPr>
              <w:t>Con el objetivo de proporcionar información actual y sustentada respecto de las discapacidades, para eliminar mitos y barreras sociales y/o actitudinales a nivel institucional, se llevaron a cabo tres campañas:</w:t>
            </w:r>
          </w:p>
          <w:p w14:paraId="5866F3FF" w14:textId="77777777" w:rsidR="003A0217" w:rsidRPr="00174749" w:rsidRDefault="003A0217" w:rsidP="003A0217">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74749">
              <w:rPr>
                <w:rFonts w:ascii="Arial" w:hAnsi="Arial" w:cs="Arial"/>
                <w:sz w:val="20"/>
                <w:szCs w:val="20"/>
              </w:rPr>
              <w:t>21 de marzo. Día mundial del Síndrome de Down. ¡Ponte tus calcetines!</w:t>
            </w:r>
          </w:p>
          <w:p w14:paraId="00AB5C0D" w14:textId="77777777" w:rsidR="003A0217" w:rsidRPr="00174749" w:rsidRDefault="003A0217" w:rsidP="003A0217">
            <w:pPr>
              <w:pStyle w:val="Prrafodelista"/>
              <w:spacing w:line="276" w:lineRule="auto"/>
              <w:ind w:left="0"/>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74749">
              <w:rPr>
                <w:rFonts w:ascii="Arial" w:hAnsi="Arial" w:cs="Arial"/>
                <w:sz w:val="20"/>
                <w:szCs w:val="20"/>
              </w:rPr>
              <w:t>2 de abril. Día internacional de concienciación sobre el autismo.</w:t>
            </w:r>
          </w:p>
          <w:p w14:paraId="48F70D1A" w14:textId="77777777" w:rsidR="003A0217" w:rsidRPr="00174749" w:rsidRDefault="003A0217" w:rsidP="003A0217">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74749">
              <w:rPr>
                <w:rFonts w:ascii="Arial" w:hAnsi="Arial" w:cs="Arial"/>
                <w:sz w:val="20"/>
                <w:szCs w:val="20"/>
              </w:rPr>
              <w:t>3 de diciembre. Día Internacional de las Personas con Discapacidad.</w:t>
            </w:r>
          </w:p>
          <w:p w14:paraId="48BE88FF" w14:textId="77777777" w:rsidR="003A0217" w:rsidRPr="00174749" w:rsidRDefault="003A0217" w:rsidP="003A0217">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p w14:paraId="509A68D1" w14:textId="112AF3C2" w:rsidR="003A0217" w:rsidRPr="00174749" w:rsidRDefault="003A0217" w:rsidP="003A0217">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74749">
              <w:rPr>
                <w:rFonts w:ascii="Arial" w:hAnsi="Arial" w:cs="Arial"/>
                <w:sz w:val="20"/>
                <w:szCs w:val="20"/>
              </w:rPr>
              <w:t xml:space="preserve">Se elaboraron infografías y materiales de difusión. La información fue enviada a través de correos </w:t>
            </w:r>
            <w:r w:rsidRPr="00174749">
              <w:rPr>
                <w:rFonts w:ascii="Arial" w:hAnsi="Arial" w:cs="Arial"/>
                <w:sz w:val="20"/>
                <w:szCs w:val="20"/>
              </w:rPr>
              <w:lastRenderedPageBreak/>
              <w:t>institucionales, postales alusivas, galería en página web de Educación Especial, y carteles estratégicamente colocados en el edificio de la Subsecretaría de Educación Básica, donde estuv</w:t>
            </w:r>
            <w:r w:rsidR="00FC347D" w:rsidRPr="00174749">
              <w:rPr>
                <w:rFonts w:ascii="Arial" w:hAnsi="Arial" w:cs="Arial"/>
                <w:sz w:val="20"/>
                <w:szCs w:val="20"/>
              </w:rPr>
              <w:t>ieron</w:t>
            </w:r>
            <w:r w:rsidRPr="00174749">
              <w:rPr>
                <w:rFonts w:ascii="Arial" w:hAnsi="Arial" w:cs="Arial"/>
                <w:sz w:val="20"/>
                <w:szCs w:val="20"/>
              </w:rPr>
              <w:t xml:space="preserve"> expuest</w:t>
            </w:r>
            <w:r w:rsidR="00FC347D" w:rsidRPr="00174749">
              <w:rPr>
                <w:rFonts w:ascii="Arial" w:hAnsi="Arial" w:cs="Arial"/>
                <w:sz w:val="20"/>
                <w:szCs w:val="20"/>
              </w:rPr>
              <w:t>os</w:t>
            </w:r>
            <w:r w:rsidRPr="00174749">
              <w:rPr>
                <w:rFonts w:ascii="Arial" w:hAnsi="Arial" w:cs="Arial"/>
                <w:sz w:val="20"/>
                <w:szCs w:val="20"/>
              </w:rPr>
              <w:t xml:space="preserve"> para el personal que colabora en los 13 pisos, y funcionarios de otras áreas que acceden al inmueble. </w:t>
            </w:r>
          </w:p>
          <w:p w14:paraId="4EB3ED05" w14:textId="77777777" w:rsidR="003A0217" w:rsidRPr="00174749" w:rsidRDefault="003A0217" w:rsidP="003A0217">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3A0217" w:rsidRPr="00174749" w14:paraId="2D5FA8E3" w14:textId="77777777" w:rsidTr="008608E0">
        <w:trPr>
          <w:cnfStyle w:val="000000100000" w:firstRow="0" w:lastRow="0" w:firstColumn="0" w:lastColumn="0" w:oddVBand="0" w:evenVBand="0" w:oddHBand="1" w:evenHBand="0" w:firstRowFirstColumn="0" w:firstRowLastColumn="0" w:lastRowFirstColumn="0" w:lastRowLastColumn="0"/>
          <w:trHeight w:val="1380"/>
        </w:trPr>
        <w:tc>
          <w:tcPr>
            <w:cnfStyle w:val="001000000000" w:firstRow="0" w:lastRow="0" w:firstColumn="1" w:lastColumn="0" w:oddVBand="0" w:evenVBand="0" w:oddHBand="0" w:evenHBand="0" w:firstRowFirstColumn="0" w:firstRowLastColumn="0" w:lastRowFirstColumn="0" w:lastRowLastColumn="0"/>
            <w:tcW w:w="1472" w:type="dxa"/>
            <w:vMerge/>
          </w:tcPr>
          <w:p w14:paraId="6A916B9A" w14:textId="77777777" w:rsidR="003A0217" w:rsidRPr="00174749" w:rsidRDefault="003A0217" w:rsidP="003A0217">
            <w:pPr>
              <w:jc w:val="center"/>
              <w:rPr>
                <w:rFonts w:ascii="Arial" w:hAnsi="Arial" w:cs="Arial"/>
                <w:b w:val="0"/>
                <w:sz w:val="20"/>
                <w:szCs w:val="20"/>
              </w:rPr>
            </w:pPr>
          </w:p>
        </w:tc>
        <w:tc>
          <w:tcPr>
            <w:tcW w:w="2923" w:type="dxa"/>
            <w:vMerge/>
          </w:tcPr>
          <w:p w14:paraId="67D9EC2D" w14:textId="77777777" w:rsidR="003A0217" w:rsidRPr="00174749" w:rsidRDefault="003A0217" w:rsidP="003A0217">
            <w:pPr>
              <w:jc w:val="both"/>
              <w:cnfStyle w:val="000000100000" w:firstRow="0" w:lastRow="0" w:firstColumn="0" w:lastColumn="0" w:oddVBand="0" w:evenVBand="0" w:oddHBand="1" w:evenHBand="0" w:firstRowFirstColumn="0" w:firstRowLastColumn="0" w:lastRowFirstColumn="0" w:lastRowLastColumn="0"/>
              <w:rPr>
                <w:rFonts w:ascii="Arial" w:hAnsi="Arial" w:cs="Arial"/>
                <w:b/>
                <w:sz w:val="20"/>
                <w:szCs w:val="20"/>
              </w:rPr>
            </w:pPr>
          </w:p>
        </w:tc>
        <w:tc>
          <w:tcPr>
            <w:tcW w:w="2835" w:type="dxa"/>
          </w:tcPr>
          <w:p w14:paraId="2E467681" w14:textId="77777777" w:rsidR="003A0217" w:rsidRPr="00174749" w:rsidRDefault="003A0217" w:rsidP="003A0217">
            <w:pPr>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74749">
              <w:rPr>
                <w:rFonts w:ascii="Arial" w:hAnsi="Arial" w:cs="Arial"/>
                <w:sz w:val="20"/>
                <w:szCs w:val="20"/>
              </w:rPr>
              <w:t xml:space="preserve">A través de la SEP y la Comisión Nacional de Libros de Texto Gratuitos se realizó un </w:t>
            </w:r>
            <w:r w:rsidRPr="00174749">
              <w:rPr>
                <w:rFonts w:ascii="Arial" w:hAnsi="Arial" w:cs="Arial"/>
                <w:b/>
                <w:sz w:val="20"/>
                <w:szCs w:val="20"/>
              </w:rPr>
              <w:t>padrón de alumnos con discapacidad visual</w:t>
            </w:r>
            <w:r w:rsidRPr="00174749">
              <w:rPr>
                <w:rFonts w:ascii="Arial" w:hAnsi="Arial" w:cs="Arial"/>
                <w:sz w:val="20"/>
                <w:szCs w:val="20"/>
              </w:rPr>
              <w:t xml:space="preserve"> (invidentes y con baja visión), para entregar libros de texto gratuitos en formato Braille y Macrotipo directamente en los centros escolares.</w:t>
            </w:r>
          </w:p>
          <w:p w14:paraId="603D0BE0" w14:textId="77777777" w:rsidR="003A0217" w:rsidRPr="00174749" w:rsidRDefault="003A0217" w:rsidP="003A0217">
            <w:pPr>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c>
          <w:tcPr>
            <w:tcW w:w="2835" w:type="dxa"/>
          </w:tcPr>
          <w:p w14:paraId="20FD887D" w14:textId="77777777" w:rsidR="003A0217" w:rsidRPr="00174749" w:rsidRDefault="003A0217" w:rsidP="003A0217">
            <w:pPr>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s-ES"/>
              </w:rPr>
            </w:pPr>
            <w:r w:rsidRPr="00174749">
              <w:rPr>
                <w:rFonts w:ascii="Arial" w:hAnsi="Arial" w:cs="Arial"/>
                <w:sz w:val="20"/>
                <w:szCs w:val="20"/>
              </w:rPr>
              <w:t>Para el ciclo escolar 2016-2017 se produjeron 16,165 libros en Braille para 2,067 alumnos invidentes de primaria y 5,945 libros en Braille para 916 alumnos invidentes de secundaria. Además, se produjeron 92,120 libros en formato Macrotipo para 10,173 niños con baja visión que cursan la primaria y 32,315 libros para 4,067 jóvenes de secundaria.</w:t>
            </w:r>
          </w:p>
          <w:p w14:paraId="3969DD68" w14:textId="77777777" w:rsidR="003A0217" w:rsidRPr="00174749" w:rsidRDefault="003A0217" w:rsidP="003A0217">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FF0000"/>
                <w:sz w:val="20"/>
                <w:szCs w:val="20"/>
                <w:lang w:val="es-ES"/>
              </w:rPr>
            </w:pPr>
          </w:p>
        </w:tc>
      </w:tr>
      <w:tr w:rsidR="003A0217" w:rsidRPr="00174749" w14:paraId="3EADF37D" w14:textId="77777777" w:rsidTr="008608E0">
        <w:trPr>
          <w:trHeight w:val="1380"/>
        </w:trPr>
        <w:tc>
          <w:tcPr>
            <w:cnfStyle w:val="001000000000" w:firstRow="0" w:lastRow="0" w:firstColumn="1" w:lastColumn="0" w:oddVBand="0" w:evenVBand="0" w:oddHBand="0" w:evenHBand="0" w:firstRowFirstColumn="0" w:firstRowLastColumn="0" w:lastRowFirstColumn="0" w:lastRowLastColumn="0"/>
            <w:tcW w:w="1472" w:type="dxa"/>
            <w:vMerge/>
          </w:tcPr>
          <w:p w14:paraId="49DED897" w14:textId="77777777" w:rsidR="003A0217" w:rsidRPr="00174749" w:rsidRDefault="003A0217" w:rsidP="003A0217">
            <w:pPr>
              <w:jc w:val="center"/>
              <w:rPr>
                <w:rFonts w:ascii="Arial" w:hAnsi="Arial" w:cs="Arial"/>
                <w:b w:val="0"/>
                <w:sz w:val="20"/>
                <w:szCs w:val="20"/>
              </w:rPr>
            </w:pPr>
          </w:p>
        </w:tc>
        <w:tc>
          <w:tcPr>
            <w:tcW w:w="2923" w:type="dxa"/>
            <w:vMerge/>
          </w:tcPr>
          <w:p w14:paraId="052807AE" w14:textId="77777777" w:rsidR="003A0217" w:rsidRPr="00174749" w:rsidRDefault="003A0217" w:rsidP="003A0217">
            <w:pPr>
              <w:jc w:val="both"/>
              <w:cnfStyle w:val="000000000000" w:firstRow="0" w:lastRow="0" w:firstColumn="0" w:lastColumn="0" w:oddVBand="0" w:evenVBand="0" w:oddHBand="0" w:evenHBand="0" w:firstRowFirstColumn="0" w:firstRowLastColumn="0" w:lastRowFirstColumn="0" w:lastRowLastColumn="0"/>
              <w:rPr>
                <w:rFonts w:ascii="Arial" w:hAnsi="Arial" w:cs="Arial"/>
                <w:b/>
                <w:sz w:val="20"/>
                <w:szCs w:val="20"/>
              </w:rPr>
            </w:pPr>
          </w:p>
        </w:tc>
        <w:tc>
          <w:tcPr>
            <w:tcW w:w="2835" w:type="dxa"/>
          </w:tcPr>
          <w:p w14:paraId="6BBB441F" w14:textId="77777777" w:rsidR="003A0217" w:rsidRPr="00174749" w:rsidRDefault="003A0217" w:rsidP="003A0217">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74749">
              <w:rPr>
                <w:rFonts w:ascii="Arial" w:hAnsi="Arial" w:cs="Arial"/>
                <w:sz w:val="20"/>
                <w:szCs w:val="20"/>
              </w:rPr>
              <w:t xml:space="preserve">Actualmente, la educación especial brinda atención al alumnado con discapacidad y al alumnado con aptitudes sobresalientes y/o talentos específicos; forman parte del SEN y se clasifican en tres tipos de servicios: a) De apoyo: CAPEP (Centro de Atención Psicopedagógica de Educación Preescolar) y USAER (Unidad de Servicios de Apoyo a la Educación Regular). b) Escolarizados: CAM (Centro de Atención Múltiple) y CAM laboral (Centro de Atención Múltiple con formación para el trabajo). c) De orientación: CRIE (Centro de Recursos e Información para la Integración Educativa) y UOP (Unidad de Orientación al Público). </w:t>
            </w:r>
          </w:p>
          <w:p w14:paraId="0A315605" w14:textId="77777777" w:rsidR="003A0217" w:rsidRPr="00174749" w:rsidRDefault="003A0217" w:rsidP="003A0217">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2835" w:type="dxa"/>
          </w:tcPr>
          <w:p w14:paraId="21BDC1EE" w14:textId="77777777" w:rsidR="003A0217" w:rsidRPr="00174749" w:rsidRDefault="003A0217" w:rsidP="003A0217">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74749">
              <w:rPr>
                <w:rFonts w:ascii="Arial" w:hAnsi="Arial" w:cs="Arial"/>
                <w:sz w:val="20"/>
                <w:szCs w:val="20"/>
              </w:rPr>
              <w:t>En el ciclo escolar 2015-2016 fueron atendidos 579,460 alumnos en un total de 6,060 escuelas de educación especial. Las áreas de atención se clasifican en: ceguera, baja visión, sordera, hipoacusia, discapacidad motriz, discapacidad intelectual, aptitudes sobresalientes y otras condiciones. Esta cifra también incluye a los alumnos que presentan necesidades educativas especiales temporales o permanentes, que pueden o no estar asociadas a una discapacidad o a aptitudes sobresalientes.</w:t>
            </w:r>
          </w:p>
          <w:p w14:paraId="07C57F36" w14:textId="77777777" w:rsidR="003A0217" w:rsidRPr="00174749" w:rsidRDefault="003A0217" w:rsidP="003A0217">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FF0000"/>
                <w:sz w:val="20"/>
                <w:szCs w:val="20"/>
              </w:rPr>
            </w:pPr>
          </w:p>
        </w:tc>
      </w:tr>
      <w:tr w:rsidR="003A0217" w:rsidRPr="00174749" w14:paraId="0C90D3B7" w14:textId="77777777" w:rsidTr="008608E0">
        <w:trPr>
          <w:cnfStyle w:val="000000100000" w:firstRow="0" w:lastRow="0" w:firstColumn="0" w:lastColumn="0" w:oddVBand="0" w:evenVBand="0" w:oddHBand="1" w:evenHBand="0" w:firstRowFirstColumn="0" w:firstRowLastColumn="0" w:lastRowFirstColumn="0" w:lastRowLastColumn="0"/>
          <w:trHeight w:val="1380"/>
        </w:trPr>
        <w:tc>
          <w:tcPr>
            <w:cnfStyle w:val="001000000000" w:firstRow="0" w:lastRow="0" w:firstColumn="1" w:lastColumn="0" w:oddVBand="0" w:evenVBand="0" w:oddHBand="0" w:evenHBand="0" w:firstRowFirstColumn="0" w:firstRowLastColumn="0" w:lastRowFirstColumn="0" w:lastRowLastColumn="0"/>
            <w:tcW w:w="1472" w:type="dxa"/>
            <w:vMerge/>
          </w:tcPr>
          <w:p w14:paraId="3262D715" w14:textId="77777777" w:rsidR="003A0217" w:rsidRPr="00174749" w:rsidRDefault="003A0217" w:rsidP="003A0217">
            <w:pPr>
              <w:jc w:val="center"/>
              <w:rPr>
                <w:rFonts w:ascii="Arial" w:hAnsi="Arial" w:cs="Arial"/>
                <w:b w:val="0"/>
                <w:sz w:val="20"/>
                <w:szCs w:val="20"/>
              </w:rPr>
            </w:pPr>
          </w:p>
        </w:tc>
        <w:tc>
          <w:tcPr>
            <w:tcW w:w="2923" w:type="dxa"/>
            <w:vMerge/>
          </w:tcPr>
          <w:p w14:paraId="14E1FDD9" w14:textId="77777777" w:rsidR="003A0217" w:rsidRPr="00174749" w:rsidRDefault="003A0217" w:rsidP="003A0217">
            <w:pPr>
              <w:jc w:val="both"/>
              <w:cnfStyle w:val="000000100000" w:firstRow="0" w:lastRow="0" w:firstColumn="0" w:lastColumn="0" w:oddVBand="0" w:evenVBand="0" w:oddHBand="1" w:evenHBand="0" w:firstRowFirstColumn="0" w:firstRowLastColumn="0" w:lastRowFirstColumn="0" w:lastRowLastColumn="0"/>
              <w:rPr>
                <w:rFonts w:ascii="Arial" w:hAnsi="Arial" w:cs="Arial"/>
                <w:b/>
                <w:sz w:val="20"/>
                <w:szCs w:val="20"/>
              </w:rPr>
            </w:pPr>
          </w:p>
        </w:tc>
        <w:tc>
          <w:tcPr>
            <w:tcW w:w="2835" w:type="dxa"/>
          </w:tcPr>
          <w:p w14:paraId="335BEADC" w14:textId="55D2CB7D" w:rsidR="003A0217" w:rsidRPr="00174749" w:rsidRDefault="003A0217" w:rsidP="003A0217">
            <w:pPr>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74749">
              <w:rPr>
                <w:rFonts w:ascii="Arial" w:hAnsi="Arial" w:cs="Arial"/>
                <w:sz w:val="20"/>
                <w:szCs w:val="20"/>
              </w:rPr>
              <w:t xml:space="preserve">Como parte del fortalecimiento a la participación activa de madres y padres de familia, se da seguimiento a la </w:t>
            </w:r>
            <w:r w:rsidRPr="00174749">
              <w:rPr>
                <w:rFonts w:ascii="Arial" w:hAnsi="Arial" w:cs="Arial"/>
                <w:b/>
                <w:sz w:val="20"/>
                <w:szCs w:val="20"/>
              </w:rPr>
              <w:t>Red de padres de hijos con discapacidad y la R</w:t>
            </w:r>
            <w:r w:rsidRPr="00174749">
              <w:rPr>
                <w:rFonts w:ascii="Arial" w:hAnsi="Arial" w:cs="Arial"/>
                <w:sz w:val="20"/>
                <w:szCs w:val="20"/>
              </w:rPr>
              <w:t>ed de padres de hijos con aptitudes sobresalientes</w:t>
            </w:r>
            <w:r w:rsidR="006B0906" w:rsidRPr="00174749">
              <w:rPr>
                <w:rFonts w:ascii="Arial" w:hAnsi="Arial" w:cs="Arial"/>
                <w:sz w:val="20"/>
                <w:szCs w:val="20"/>
              </w:rPr>
              <w:t>.</w:t>
            </w:r>
          </w:p>
        </w:tc>
        <w:tc>
          <w:tcPr>
            <w:tcW w:w="2835" w:type="dxa"/>
          </w:tcPr>
          <w:p w14:paraId="684DD27C" w14:textId="77777777" w:rsidR="003A0217" w:rsidRPr="00174749" w:rsidRDefault="003A0217" w:rsidP="003A0217">
            <w:pPr>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74749">
              <w:rPr>
                <w:rFonts w:ascii="Arial" w:hAnsi="Arial" w:cs="Arial"/>
                <w:sz w:val="20"/>
                <w:szCs w:val="20"/>
              </w:rPr>
              <w:t>Se cuenta con 30 redes estatales de padres de hijos con discapacidad (9,695 integrantes) y 25 redes estatales de padres de hijos con aptitudes sobresalientes (14,533 integrantes).</w:t>
            </w:r>
          </w:p>
        </w:tc>
      </w:tr>
      <w:tr w:rsidR="003A0217" w:rsidRPr="00174749" w14:paraId="0D213DB6" w14:textId="77777777" w:rsidTr="008608E0">
        <w:trPr>
          <w:trHeight w:val="67"/>
        </w:trPr>
        <w:tc>
          <w:tcPr>
            <w:cnfStyle w:val="001000000000" w:firstRow="0" w:lastRow="0" w:firstColumn="1" w:lastColumn="0" w:oddVBand="0" w:evenVBand="0" w:oddHBand="0" w:evenHBand="0" w:firstRowFirstColumn="0" w:firstRowLastColumn="0" w:lastRowFirstColumn="0" w:lastRowLastColumn="0"/>
            <w:tcW w:w="1472" w:type="dxa"/>
            <w:vMerge/>
          </w:tcPr>
          <w:p w14:paraId="2B16BFD7" w14:textId="77777777" w:rsidR="003A0217" w:rsidRPr="00174749" w:rsidRDefault="003A0217" w:rsidP="003A0217">
            <w:pPr>
              <w:jc w:val="center"/>
              <w:rPr>
                <w:rFonts w:ascii="Arial" w:hAnsi="Arial" w:cs="Arial"/>
                <w:b w:val="0"/>
                <w:sz w:val="20"/>
                <w:szCs w:val="20"/>
              </w:rPr>
            </w:pPr>
          </w:p>
        </w:tc>
        <w:tc>
          <w:tcPr>
            <w:tcW w:w="2923" w:type="dxa"/>
          </w:tcPr>
          <w:p w14:paraId="22CA62F7" w14:textId="77777777" w:rsidR="003A0217" w:rsidRPr="00174749" w:rsidRDefault="003A0217" w:rsidP="003A0217">
            <w:pPr>
              <w:jc w:val="both"/>
              <w:cnfStyle w:val="000000000000" w:firstRow="0" w:lastRow="0" w:firstColumn="0" w:lastColumn="0" w:oddVBand="0" w:evenVBand="0" w:oddHBand="0" w:evenHBand="0" w:firstRowFirstColumn="0" w:firstRowLastColumn="0" w:lastRowFirstColumn="0" w:lastRowLastColumn="0"/>
              <w:rPr>
                <w:rFonts w:ascii="Arial" w:hAnsi="Arial" w:cs="Arial"/>
                <w:b/>
                <w:sz w:val="20"/>
                <w:szCs w:val="20"/>
              </w:rPr>
            </w:pPr>
            <w:r w:rsidRPr="00174749">
              <w:rPr>
                <w:rFonts w:ascii="Arial" w:hAnsi="Arial" w:cs="Arial"/>
                <w:b/>
                <w:sz w:val="20"/>
                <w:szCs w:val="20"/>
              </w:rPr>
              <w:t>El sistema condena a una inmensa mayoría de niñas y niños a padecer niveles bajos en la calidad de su formación.</w:t>
            </w:r>
          </w:p>
        </w:tc>
        <w:tc>
          <w:tcPr>
            <w:tcW w:w="2835" w:type="dxa"/>
          </w:tcPr>
          <w:p w14:paraId="494358A0" w14:textId="5DDA2D6F" w:rsidR="003A0217" w:rsidRPr="00174749" w:rsidRDefault="003A0217" w:rsidP="003A0217">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74749">
              <w:rPr>
                <w:rFonts w:ascii="Arial" w:hAnsi="Arial" w:cs="Arial"/>
                <w:sz w:val="20"/>
                <w:szCs w:val="20"/>
              </w:rPr>
              <w:t xml:space="preserve">En el ciclo escolar 2015-2016, la SEP contribuyó por medio del </w:t>
            </w:r>
            <w:r w:rsidRPr="00174749">
              <w:rPr>
                <w:rFonts w:ascii="Arial" w:hAnsi="Arial" w:cs="Arial"/>
                <w:b/>
                <w:sz w:val="20"/>
                <w:szCs w:val="20"/>
              </w:rPr>
              <w:t>Programa Nacional de Becas a la igualdad en el acceso a la educación</w:t>
            </w:r>
            <w:r w:rsidR="006B0906" w:rsidRPr="00174749">
              <w:rPr>
                <w:rFonts w:ascii="Arial" w:hAnsi="Arial" w:cs="Arial"/>
                <w:b/>
                <w:sz w:val="20"/>
                <w:szCs w:val="20"/>
              </w:rPr>
              <w:t>.</w:t>
            </w:r>
          </w:p>
        </w:tc>
        <w:tc>
          <w:tcPr>
            <w:tcW w:w="2835" w:type="dxa"/>
          </w:tcPr>
          <w:p w14:paraId="6C344609" w14:textId="0A50F40E" w:rsidR="00054ABA" w:rsidRDefault="00054ABA" w:rsidP="003A0217">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6B2F10">
              <w:rPr>
                <w:rFonts w:ascii="Arial" w:hAnsi="Arial" w:cs="Arial"/>
                <w:sz w:val="20"/>
                <w:szCs w:val="20"/>
              </w:rPr>
              <w:t>El Programa Nacional de Becas para la Educación Media Superior ha desarrollado acciones afirmativas para combatir aquellos factores de discriminación históricos que acentúan y perpetúan la vulnerabilidad de las mujeres. El Programa incluye un mayor número de becas y con montos más elevados para las mujeres.</w:t>
            </w:r>
          </w:p>
          <w:p w14:paraId="37ABC320" w14:textId="067FB44B" w:rsidR="003A0217" w:rsidRPr="00174749" w:rsidRDefault="003A0217" w:rsidP="003A0217">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74749">
              <w:rPr>
                <w:rFonts w:ascii="Arial" w:hAnsi="Arial" w:cs="Arial"/>
                <w:sz w:val="20"/>
                <w:szCs w:val="20"/>
              </w:rPr>
              <w:t xml:space="preserve">Se otorgaron 16,780 becas de alfabetización y educación básica a madres jóvenes y jóvenes embarazadas entre los 12 y 18 años 11 meses; en educación media superior 54% de las becas otorgadas fueron para mujeres y en nivel superior la proporción ascendió a 55.5%. </w:t>
            </w:r>
          </w:p>
          <w:p w14:paraId="536963A9" w14:textId="727A6675" w:rsidR="003A0217" w:rsidRPr="00174749" w:rsidRDefault="003A0217" w:rsidP="003A0217">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3A0217" w:rsidRPr="00174749" w14:paraId="7C3B869E" w14:textId="77777777" w:rsidTr="008608E0">
        <w:trPr>
          <w:cnfStyle w:val="000000100000" w:firstRow="0" w:lastRow="0" w:firstColumn="0" w:lastColumn="0" w:oddVBand="0" w:evenVBand="0" w:oddHBand="1" w:evenHBand="0" w:firstRowFirstColumn="0" w:firstRowLastColumn="0" w:lastRowFirstColumn="0" w:lastRowLastColumn="0"/>
          <w:trHeight w:val="90"/>
        </w:trPr>
        <w:tc>
          <w:tcPr>
            <w:cnfStyle w:val="001000000000" w:firstRow="0" w:lastRow="0" w:firstColumn="1" w:lastColumn="0" w:oddVBand="0" w:evenVBand="0" w:oddHBand="0" w:evenHBand="0" w:firstRowFirstColumn="0" w:firstRowLastColumn="0" w:lastRowFirstColumn="0" w:lastRowLastColumn="0"/>
            <w:tcW w:w="1472" w:type="dxa"/>
            <w:vMerge w:val="restart"/>
          </w:tcPr>
          <w:p w14:paraId="4F49377F" w14:textId="77777777" w:rsidR="003A0217" w:rsidRPr="00174749" w:rsidRDefault="003A0217" w:rsidP="003A0217">
            <w:pPr>
              <w:jc w:val="center"/>
              <w:rPr>
                <w:rFonts w:ascii="Arial" w:hAnsi="Arial" w:cs="Arial"/>
                <w:b w:val="0"/>
                <w:sz w:val="20"/>
                <w:szCs w:val="20"/>
              </w:rPr>
            </w:pPr>
            <w:r w:rsidRPr="00174749">
              <w:rPr>
                <w:rFonts w:ascii="Arial" w:hAnsi="Arial" w:cs="Arial"/>
                <w:sz w:val="20"/>
                <w:szCs w:val="20"/>
              </w:rPr>
              <w:t>Trabajo</w:t>
            </w:r>
          </w:p>
        </w:tc>
        <w:tc>
          <w:tcPr>
            <w:tcW w:w="2923" w:type="dxa"/>
          </w:tcPr>
          <w:p w14:paraId="46E2EECF" w14:textId="37D600F7" w:rsidR="003A0217" w:rsidRPr="00174749" w:rsidRDefault="003A0217" w:rsidP="003A0217">
            <w:pPr>
              <w:jc w:val="both"/>
              <w:cnfStyle w:val="000000100000" w:firstRow="0" w:lastRow="0" w:firstColumn="0" w:lastColumn="0" w:oddVBand="0" w:evenVBand="0" w:oddHBand="1" w:evenHBand="0" w:firstRowFirstColumn="0" w:firstRowLastColumn="0" w:lastRowFirstColumn="0" w:lastRowLastColumn="0"/>
              <w:rPr>
                <w:rFonts w:ascii="Arial" w:hAnsi="Arial" w:cs="Arial"/>
                <w:b/>
                <w:sz w:val="20"/>
                <w:szCs w:val="20"/>
              </w:rPr>
            </w:pPr>
            <w:r w:rsidRPr="00174749">
              <w:rPr>
                <w:rFonts w:ascii="Arial" w:hAnsi="Arial" w:cs="Arial"/>
                <w:b/>
                <w:sz w:val="20"/>
                <w:szCs w:val="20"/>
              </w:rPr>
              <w:t>Al menos 6 de cada 10 personas trabajadoras en México se encuentran en la informalidad y ostentan un empleo precario de derechos y obligaciones (Acceder al empleo formal o generar garantías adecuadas en el empleo informal)</w:t>
            </w:r>
            <w:r w:rsidR="006B0906" w:rsidRPr="00174749">
              <w:rPr>
                <w:rFonts w:ascii="Arial" w:hAnsi="Arial" w:cs="Arial"/>
                <w:b/>
                <w:sz w:val="20"/>
                <w:szCs w:val="20"/>
              </w:rPr>
              <w:t>.</w:t>
            </w:r>
          </w:p>
        </w:tc>
        <w:tc>
          <w:tcPr>
            <w:tcW w:w="2835" w:type="dxa"/>
          </w:tcPr>
          <w:p w14:paraId="0AF055B7" w14:textId="77777777" w:rsidR="003A0217" w:rsidRPr="00174749" w:rsidRDefault="003A0217" w:rsidP="003A0217">
            <w:pPr>
              <w:jc w:val="both"/>
              <w:cnfStyle w:val="000000100000" w:firstRow="0" w:lastRow="0" w:firstColumn="0" w:lastColumn="0" w:oddVBand="0" w:evenVBand="0" w:oddHBand="1" w:evenHBand="0" w:firstRowFirstColumn="0" w:firstRowLastColumn="0" w:lastRowFirstColumn="0" w:lastRowLastColumn="0"/>
              <w:rPr>
                <w:rFonts w:ascii="Arial" w:hAnsi="Arial" w:cs="Arial"/>
                <w:b/>
                <w:sz w:val="20"/>
                <w:szCs w:val="20"/>
              </w:rPr>
            </w:pPr>
            <w:r w:rsidRPr="00174749">
              <w:rPr>
                <w:rFonts w:ascii="Arial" w:hAnsi="Arial" w:cs="Arial"/>
                <w:sz w:val="20"/>
                <w:szCs w:val="20"/>
              </w:rPr>
              <w:t xml:space="preserve">Se cuenta con el </w:t>
            </w:r>
            <w:r w:rsidRPr="00174749">
              <w:rPr>
                <w:rFonts w:ascii="Arial" w:hAnsi="Arial" w:cs="Arial"/>
                <w:b/>
                <w:sz w:val="20"/>
                <w:szCs w:val="20"/>
              </w:rPr>
              <w:t>Programa Empleo Temporal.</w:t>
            </w:r>
          </w:p>
          <w:p w14:paraId="41151124" w14:textId="77777777" w:rsidR="003A0217" w:rsidRPr="00174749" w:rsidRDefault="003A0217" w:rsidP="003A0217">
            <w:pPr>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c>
          <w:tcPr>
            <w:tcW w:w="2835" w:type="dxa"/>
          </w:tcPr>
          <w:p w14:paraId="603F6CBD" w14:textId="27EFD302" w:rsidR="003A0217" w:rsidRPr="00174749" w:rsidRDefault="003A0217" w:rsidP="003A0217">
            <w:pPr>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74749">
              <w:rPr>
                <w:rFonts w:ascii="Arial" w:hAnsi="Arial" w:cs="Arial"/>
                <w:sz w:val="20"/>
                <w:szCs w:val="20"/>
              </w:rPr>
              <w:t xml:space="preserve">Como resultado de la </w:t>
            </w:r>
            <w:r w:rsidR="006B0906" w:rsidRPr="00174749">
              <w:rPr>
                <w:rFonts w:ascii="Arial" w:hAnsi="Arial" w:cs="Arial"/>
                <w:sz w:val="20"/>
                <w:szCs w:val="20"/>
              </w:rPr>
              <w:t>I</w:t>
            </w:r>
            <w:r w:rsidRPr="00174749">
              <w:rPr>
                <w:rFonts w:ascii="Arial" w:hAnsi="Arial" w:cs="Arial"/>
                <w:sz w:val="20"/>
                <w:szCs w:val="20"/>
              </w:rPr>
              <w:t>mplementación de dicho programa, se benefició a 98,458 mujeres, facilitando el acceso al empleo formal y a las garantías que éste conlleva.</w:t>
            </w:r>
          </w:p>
        </w:tc>
      </w:tr>
      <w:tr w:rsidR="0087416D" w:rsidRPr="00174749" w14:paraId="507449CF" w14:textId="77777777" w:rsidTr="00B110CD">
        <w:trPr>
          <w:trHeight w:val="4150"/>
        </w:trPr>
        <w:tc>
          <w:tcPr>
            <w:cnfStyle w:val="001000000000" w:firstRow="0" w:lastRow="0" w:firstColumn="1" w:lastColumn="0" w:oddVBand="0" w:evenVBand="0" w:oddHBand="0" w:evenHBand="0" w:firstRowFirstColumn="0" w:firstRowLastColumn="0" w:lastRowFirstColumn="0" w:lastRowLastColumn="0"/>
            <w:tcW w:w="1472" w:type="dxa"/>
            <w:vMerge/>
          </w:tcPr>
          <w:p w14:paraId="12A85430" w14:textId="77777777" w:rsidR="0087416D" w:rsidRPr="00174749" w:rsidRDefault="0087416D" w:rsidP="003A0217">
            <w:pPr>
              <w:jc w:val="center"/>
              <w:rPr>
                <w:rFonts w:ascii="Arial" w:hAnsi="Arial" w:cs="Arial"/>
                <w:b w:val="0"/>
                <w:sz w:val="20"/>
                <w:szCs w:val="20"/>
              </w:rPr>
            </w:pPr>
          </w:p>
        </w:tc>
        <w:tc>
          <w:tcPr>
            <w:tcW w:w="2923" w:type="dxa"/>
            <w:vMerge w:val="restart"/>
          </w:tcPr>
          <w:p w14:paraId="5EB2616B" w14:textId="367EADF2" w:rsidR="0087416D" w:rsidRPr="00174749" w:rsidRDefault="0087416D" w:rsidP="003A0217">
            <w:pPr>
              <w:jc w:val="both"/>
              <w:cnfStyle w:val="000000000000" w:firstRow="0" w:lastRow="0" w:firstColumn="0" w:lastColumn="0" w:oddVBand="0" w:evenVBand="0" w:oddHBand="0" w:evenHBand="0" w:firstRowFirstColumn="0" w:firstRowLastColumn="0" w:lastRowFirstColumn="0" w:lastRowLastColumn="0"/>
              <w:rPr>
                <w:rFonts w:ascii="Arial" w:hAnsi="Arial" w:cs="Arial"/>
                <w:b/>
                <w:sz w:val="20"/>
                <w:szCs w:val="20"/>
              </w:rPr>
            </w:pPr>
            <w:r w:rsidRPr="00174749">
              <w:rPr>
                <w:rFonts w:ascii="Arial" w:hAnsi="Arial" w:cs="Arial"/>
                <w:b/>
                <w:sz w:val="20"/>
                <w:szCs w:val="20"/>
              </w:rPr>
              <w:t>Dentro de la informalidad laboral predomina la presencia de mujeres, jóvenes, personas con discapacidad, adultos mayores, personas LGBTTTI y migrantes (discriminación específica dentro del sector laboral de corte informal).</w:t>
            </w:r>
          </w:p>
        </w:tc>
        <w:tc>
          <w:tcPr>
            <w:tcW w:w="2835" w:type="dxa"/>
          </w:tcPr>
          <w:p w14:paraId="7C50379C" w14:textId="77777777" w:rsidR="0087416D" w:rsidRPr="00174749" w:rsidRDefault="0087416D" w:rsidP="003A0217">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74749">
              <w:rPr>
                <w:rFonts w:ascii="Arial" w:hAnsi="Arial" w:cs="Arial"/>
                <w:sz w:val="20"/>
                <w:szCs w:val="20"/>
              </w:rPr>
              <w:t>Se desarrolló el proyecto “</w:t>
            </w:r>
            <w:r w:rsidRPr="00174749">
              <w:rPr>
                <w:rFonts w:ascii="Arial" w:hAnsi="Arial" w:cs="Arial"/>
                <w:b/>
                <w:sz w:val="20"/>
                <w:szCs w:val="20"/>
              </w:rPr>
              <w:t>Formación de Gestores/as Comunitarios/as”</w:t>
            </w:r>
            <w:r w:rsidRPr="00174749">
              <w:rPr>
                <w:rFonts w:ascii="Arial" w:hAnsi="Arial" w:cs="Arial"/>
                <w:sz w:val="20"/>
                <w:szCs w:val="20"/>
              </w:rPr>
              <w:t xml:space="preserve"> con el objetivo de fortalecer la coordinación interinstitucional y sinergia de los programas gubernamentales para garantizar el acceso de la población jornalera agrícola a un trabajo digno, al respeto a sus derechos y al mejoramiento de sus condiciones de vida.</w:t>
            </w:r>
          </w:p>
          <w:p w14:paraId="2C725189" w14:textId="77777777" w:rsidR="0087416D" w:rsidRPr="00174749" w:rsidRDefault="0087416D" w:rsidP="003A0217">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p w14:paraId="38AEC3F8" w14:textId="77777777" w:rsidR="0087416D" w:rsidRPr="00174749" w:rsidRDefault="0087416D" w:rsidP="003A0217">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2835" w:type="dxa"/>
          </w:tcPr>
          <w:p w14:paraId="1E7F8135" w14:textId="77777777" w:rsidR="0087416D" w:rsidRPr="00174749" w:rsidRDefault="0087416D" w:rsidP="00AE726E">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74749">
              <w:rPr>
                <w:rFonts w:ascii="Arial" w:hAnsi="Arial" w:cs="Arial"/>
                <w:sz w:val="20"/>
                <w:szCs w:val="20"/>
              </w:rPr>
              <w:t>Del 2010 al 2016 se han realizado 926 talleres con un total de 35,906 personas informadas y sensibilizadas de las cuales, 21,766 son mujeres y 14,140 hombres, se desarrollaron talleres en las siguientes entidades federativas, que son las de mayor expulsión y recepción en el país, Baja California, Guerrero, Hidalgo, Jalisco, México, Michoacán, Morelos, Nayarit, Oaxaca, Puebla, San Luis Potosí, Sinaloa, Sonora, Tlaxcala, Veracruz y Yucatán</w:t>
            </w:r>
          </w:p>
          <w:p w14:paraId="4940A7DB" w14:textId="79ED4510" w:rsidR="0087416D" w:rsidRPr="00174749" w:rsidRDefault="0087416D" w:rsidP="003A0217">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3A0217" w:rsidRPr="00174749" w14:paraId="1F4C8E99" w14:textId="77777777" w:rsidTr="008608E0">
        <w:trPr>
          <w:cnfStyle w:val="000000100000" w:firstRow="0" w:lastRow="0" w:firstColumn="0" w:lastColumn="0" w:oddVBand="0" w:evenVBand="0" w:oddHBand="1" w:evenHBand="0" w:firstRowFirstColumn="0" w:firstRowLastColumn="0" w:lastRowFirstColumn="0" w:lastRowLastColumn="0"/>
          <w:trHeight w:val="2183"/>
        </w:trPr>
        <w:tc>
          <w:tcPr>
            <w:cnfStyle w:val="001000000000" w:firstRow="0" w:lastRow="0" w:firstColumn="1" w:lastColumn="0" w:oddVBand="0" w:evenVBand="0" w:oddHBand="0" w:evenHBand="0" w:firstRowFirstColumn="0" w:firstRowLastColumn="0" w:lastRowFirstColumn="0" w:lastRowLastColumn="0"/>
            <w:tcW w:w="1472" w:type="dxa"/>
            <w:vMerge/>
          </w:tcPr>
          <w:p w14:paraId="3ADCE49D" w14:textId="77777777" w:rsidR="003A0217" w:rsidRPr="00174749" w:rsidRDefault="003A0217" w:rsidP="003A0217">
            <w:pPr>
              <w:jc w:val="center"/>
              <w:rPr>
                <w:rFonts w:ascii="Arial" w:hAnsi="Arial" w:cs="Arial"/>
                <w:b w:val="0"/>
                <w:sz w:val="20"/>
                <w:szCs w:val="20"/>
              </w:rPr>
            </w:pPr>
          </w:p>
        </w:tc>
        <w:tc>
          <w:tcPr>
            <w:tcW w:w="2923" w:type="dxa"/>
            <w:vMerge/>
          </w:tcPr>
          <w:p w14:paraId="473B23A4" w14:textId="77777777" w:rsidR="003A0217" w:rsidRPr="00174749" w:rsidRDefault="003A0217" w:rsidP="003A0217">
            <w:pPr>
              <w:jc w:val="both"/>
              <w:cnfStyle w:val="000000100000" w:firstRow="0" w:lastRow="0" w:firstColumn="0" w:lastColumn="0" w:oddVBand="0" w:evenVBand="0" w:oddHBand="1" w:evenHBand="0" w:firstRowFirstColumn="0" w:firstRowLastColumn="0" w:lastRowFirstColumn="0" w:lastRowLastColumn="0"/>
              <w:rPr>
                <w:rFonts w:ascii="Arial" w:hAnsi="Arial" w:cs="Arial"/>
                <w:b/>
                <w:sz w:val="20"/>
                <w:szCs w:val="20"/>
              </w:rPr>
            </w:pPr>
          </w:p>
        </w:tc>
        <w:tc>
          <w:tcPr>
            <w:tcW w:w="2835" w:type="dxa"/>
          </w:tcPr>
          <w:p w14:paraId="39374DE6" w14:textId="43F1EDB2" w:rsidR="003A0217" w:rsidRPr="00174749" w:rsidRDefault="0087416D" w:rsidP="0087416D">
            <w:pPr>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74749">
              <w:rPr>
                <w:rFonts w:ascii="Arial" w:hAnsi="Arial" w:cs="Arial"/>
                <w:sz w:val="20"/>
                <w:szCs w:val="20"/>
              </w:rPr>
              <w:t xml:space="preserve">El 17 de enero de 2017 se creó el </w:t>
            </w:r>
            <w:r w:rsidRPr="00174749">
              <w:rPr>
                <w:rFonts w:ascii="Arial" w:hAnsi="Arial" w:cs="Arial"/>
                <w:b/>
                <w:sz w:val="20"/>
                <w:szCs w:val="20"/>
              </w:rPr>
              <w:t>Grupo Técnico para la Incorporación de la Perspectiva de Género en las Políticas de Atención y Protección de las Mujeres Migrantes</w:t>
            </w:r>
            <w:r w:rsidRPr="00174749">
              <w:rPr>
                <w:rFonts w:ascii="Arial" w:hAnsi="Arial" w:cs="Arial"/>
                <w:sz w:val="20"/>
                <w:szCs w:val="20"/>
              </w:rPr>
              <w:t>, que tiene como objetivo establecer estrategias para la incorporación de la perspectiva de género y la instrumentación de acciones afirmativas en las normas y procedimientos administrativos y en las políticas públicas migratorias que permitan a las mujeres migrantes el acceso y ejercicio de sus derechos</w:t>
            </w:r>
          </w:p>
        </w:tc>
        <w:tc>
          <w:tcPr>
            <w:tcW w:w="2835" w:type="dxa"/>
          </w:tcPr>
          <w:p w14:paraId="4DC53843" w14:textId="77777777" w:rsidR="0087416D" w:rsidRPr="00174749" w:rsidRDefault="0087416D" w:rsidP="0087416D">
            <w:pPr>
              <w:pStyle w:val="NormalWeb"/>
              <w:spacing w:before="0" w:beforeAutospacing="0" w:after="0" w:afterAutospacing="0"/>
              <w:jc w:val="both"/>
              <w:cnfStyle w:val="000000100000" w:firstRow="0" w:lastRow="0" w:firstColumn="0" w:lastColumn="0" w:oddVBand="0" w:evenVBand="0" w:oddHBand="1" w:evenHBand="0" w:firstRowFirstColumn="0" w:firstRowLastColumn="0" w:lastRowFirstColumn="0" w:lastRowLastColumn="0"/>
              <w:rPr>
                <w:rFonts w:ascii="Arial" w:eastAsiaTheme="minorHAnsi" w:hAnsi="Arial" w:cs="Arial"/>
                <w:sz w:val="20"/>
                <w:szCs w:val="20"/>
                <w:lang w:eastAsia="en-US"/>
              </w:rPr>
            </w:pPr>
            <w:r w:rsidRPr="00174749">
              <w:rPr>
                <w:rFonts w:ascii="Arial" w:eastAsiaTheme="minorHAnsi" w:hAnsi="Arial" w:cs="Arial"/>
                <w:sz w:val="20"/>
                <w:szCs w:val="20"/>
                <w:lang w:eastAsia="en-US"/>
              </w:rPr>
              <w:t>Se desarrolló el plan de trabajo y los lineamientos para del Grupo Técnico para la Incorporación de la Perspectiva de Género en las Políticas de Atención y Protección de las Mujeres Migrantes.</w:t>
            </w:r>
          </w:p>
          <w:p w14:paraId="220C453F" w14:textId="77777777" w:rsidR="0087416D" w:rsidRPr="00174749" w:rsidRDefault="0087416D" w:rsidP="0087416D">
            <w:pPr>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p w14:paraId="4BC952BC" w14:textId="77777777" w:rsidR="0087416D" w:rsidRPr="00174749" w:rsidRDefault="0087416D" w:rsidP="0087416D">
            <w:pPr>
              <w:spacing w:before="120" w:after="120"/>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74749">
              <w:rPr>
                <w:rFonts w:ascii="Arial" w:hAnsi="Arial" w:cs="Arial"/>
                <w:sz w:val="20"/>
                <w:szCs w:val="20"/>
              </w:rPr>
              <w:t xml:space="preserve">El 17 de mayo se realizó la reunión de coordinación con el objetivo de revisar las acciones prioritarias que se realizaran en el Grupo Técnico para la incorporación de la PG en las políticas de atención y protección de las mujeres migrantes en base a los acuerdos generados durante la reunión de instalación. </w:t>
            </w:r>
          </w:p>
          <w:p w14:paraId="606A4108" w14:textId="12D54C89" w:rsidR="0087416D" w:rsidRPr="00174749" w:rsidRDefault="0087416D" w:rsidP="0087416D">
            <w:pPr>
              <w:spacing w:before="120" w:after="120"/>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74749">
              <w:rPr>
                <w:rFonts w:ascii="Arial" w:hAnsi="Arial" w:cs="Arial"/>
                <w:sz w:val="20"/>
                <w:szCs w:val="20"/>
              </w:rPr>
              <w:t xml:space="preserve">Los acuerdos son: a. realizará una revisión del contenido de las reformas a la Ley de Migración y a la Ley General de Población a fin de observar la correcta incorporación de la perspectiva de género, antes de que las versiones sean enviadas a las Cámaras de Diputados y Senadores; b. el Grupo llevará a cabo, de manera paralela, la revisión de la incorporación de la </w:t>
            </w:r>
            <w:r w:rsidRPr="00174749">
              <w:rPr>
                <w:rFonts w:ascii="Arial" w:hAnsi="Arial" w:cs="Arial"/>
                <w:sz w:val="20"/>
                <w:szCs w:val="20"/>
              </w:rPr>
              <w:lastRenderedPageBreak/>
              <w:t>perspectiva de género en los programas vigentes en materia migratoria.</w:t>
            </w:r>
          </w:p>
          <w:p w14:paraId="674DBDE6" w14:textId="77777777" w:rsidR="0087416D" w:rsidRPr="00174749" w:rsidRDefault="0087416D" w:rsidP="0087416D">
            <w:pPr>
              <w:spacing w:before="120" w:after="120"/>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74749">
              <w:rPr>
                <w:rFonts w:ascii="Arial" w:hAnsi="Arial" w:cs="Arial"/>
                <w:sz w:val="20"/>
                <w:szCs w:val="20"/>
              </w:rPr>
              <w:t xml:space="preserve">El 7 de junio el Inmujeres y la Unidad de Política Migratoria realizaron la Segunda Reunión del Grupo Técnico para la Incorporación de la Perspectiva de Género en las Políticas de Atención y Protección de las Mujeres Migrantes. </w:t>
            </w:r>
          </w:p>
          <w:p w14:paraId="0E604BE7" w14:textId="2C7B1345" w:rsidR="003A0217" w:rsidRPr="00174749" w:rsidRDefault="0087416D" w:rsidP="0087416D">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FF0000"/>
                <w:sz w:val="20"/>
                <w:szCs w:val="20"/>
              </w:rPr>
            </w:pPr>
            <w:r w:rsidRPr="00174749">
              <w:rPr>
                <w:rFonts w:ascii="Arial" w:hAnsi="Arial" w:cs="Arial"/>
                <w:sz w:val="20"/>
                <w:szCs w:val="20"/>
              </w:rPr>
              <w:t>En esta reunión se hicieron  los siguientes acuerdos: a. se realizará una revisión exhaustiva del contenido de las reformas a la Ley de Migración y a la Ley General de Población a fin de observar la correcta incorporación de la perspectiva de género; b. las y los integrantes deberán remitir sus observaciones respecto de la propuesta de Programa de Trabajo del Grupo; c. la UPM presentará en la siguiente reunión ordinaria del Grupo Técnico los trabajos, avances y resultados de los diferentes Grupos de Trabajo enmarcados en el CCPM; d. se aprobó la propuesta de  Lineamientos para la Operación del Grupo; y   e. se aprueba la creación de cuatro subgrupos de trabajo para incorporar la perspectiva de género en algunos programas que atienden a la población migrante.</w:t>
            </w:r>
          </w:p>
        </w:tc>
      </w:tr>
      <w:tr w:rsidR="003A0217" w:rsidRPr="00174749" w14:paraId="66262E66" w14:textId="77777777" w:rsidTr="008608E0">
        <w:trPr>
          <w:trHeight w:val="1088"/>
        </w:trPr>
        <w:tc>
          <w:tcPr>
            <w:cnfStyle w:val="001000000000" w:firstRow="0" w:lastRow="0" w:firstColumn="1" w:lastColumn="0" w:oddVBand="0" w:evenVBand="0" w:oddHBand="0" w:evenHBand="0" w:firstRowFirstColumn="0" w:firstRowLastColumn="0" w:lastRowFirstColumn="0" w:lastRowLastColumn="0"/>
            <w:tcW w:w="1472" w:type="dxa"/>
            <w:vMerge/>
          </w:tcPr>
          <w:p w14:paraId="57074777" w14:textId="77777777" w:rsidR="003A0217" w:rsidRPr="00174749" w:rsidRDefault="003A0217" w:rsidP="003A0217">
            <w:pPr>
              <w:jc w:val="center"/>
              <w:rPr>
                <w:rFonts w:ascii="Arial" w:hAnsi="Arial" w:cs="Arial"/>
                <w:b w:val="0"/>
                <w:sz w:val="20"/>
                <w:szCs w:val="20"/>
              </w:rPr>
            </w:pPr>
          </w:p>
        </w:tc>
        <w:tc>
          <w:tcPr>
            <w:tcW w:w="2923" w:type="dxa"/>
            <w:vMerge/>
          </w:tcPr>
          <w:p w14:paraId="4D4D8FCC" w14:textId="77777777" w:rsidR="003A0217" w:rsidRPr="00174749" w:rsidRDefault="003A0217" w:rsidP="003A0217">
            <w:pPr>
              <w:jc w:val="both"/>
              <w:cnfStyle w:val="000000000000" w:firstRow="0" w:lastRow="0" w:firstColumn="0" w:lastColumn="0" w:oddVBand="0" w:evenVBand="0" w:oddHBand="0" w:evenHBand="0" w:firstRowFirstColumn="0" w:firstRowLastColumn="0" w:lastRowFirstColumn="0" w:lastRowLastColumn="0"/>
              <w:rPr>
                <w:rFonts w:ascii="Arial" w:hAnsi="Arial" w:cs="Arial"/>
                <w:b/>
                <w:sz w:val="20"/>
                <w:szCs w:val="20"/>
              </w:rPr>
            </w:pPr>
          </w:p>
        </w:tc>
        <w:tc>
          <w:tcPr>
            <w:tcW w:w="2835" w:type="dxa"/>
          </w:tcPr>
          <w:p w14:paraId="339270B5" w14:textId="77777777" w:rsidR="003A0217" w:rsidRPr="00174749" w:rsidRDefault="003A0217" w:rsidP="003A0217">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74749">
              <w:rPr>
                <w:rFonts w:ascii="Arial" w:hAnsi="Arial" w:cs="Arial"/>
                <w:sz w:val="20"/>
                <w:szCs w:val="20"/>
              </w:rPr>
              <w:t xml:space="preserve">Se cuenta con un </w:t>
            </w:r>
            <w:r w:rsidRPr="00174749">
              <w:rPr>
                <w:rFonts w:ascii="Arial" w:hAnsi="Arial" w:cs="Arial"/>
                <w:b/>
                <w:sz w:val="20"/>
                <w:szCs w:val="20"/>
              </w:rPr>
              <w:t>Programa de estancias infantiles.</w:t>
            </w:r>
          </w:p>
          <w:p w14:paraId="13FAA34D" w14:textId="77777777" w:rsidR="003A0217" w:rsidRPr="00174749" w:rsidRDefault="003A0217" w:rsidP="003A0217">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2835" w:type="dxa"/>
          </w:tcPr>
          <w:p w14:paraId="525F9D64" w14:textId="77777777" w:rsidR="003A0217" w:rsidRDefault="003A0217" w:rsidP="003A0217">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74749">
              <w:rPr>
                <w:rFonts w:ascii="Arial" w:hAnsi="Arial" w:cs="Arial"/>
                <w:sz w:val="20"/>
                <w:szCs w:val="20"/>
              </w:rPr>
              <w:t>Durante 2016 se benefició a un total de 303,345 madres trabajadoras y 8,888 padres solos.</w:t>
            </w:r>
          </w:p>
          <w:p w14:paraId="115788C2" w14:textId="17789DDD" w:rsidR="00BE15F3" w:rsidRPr="00BE15F3" w:rsidRDefault="006B2F10" w:rsidP="006B2F10">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6B2F10">
              <w:rPr>
                <w:rFonts w:ascii="Arial" w:hAnsi="Arial" w:cs="Arial"/>
                <w:sz w:val="20"/>
                <w:szCs w:val="20"/>
              </w:rPr>
              <w:t>C</w:t>
            </w:r>
            <w:r w:rsidR="00BE15F3" w:rsidRPr="006B2F10">
              <w:rPr>
                <w:rFonts w:ascii="Arial" w:hAnsi="Arial" w:cs="Arial"/>
                <w:sz w:val="20"/>
                <w:szCs w:val="20"/>
              </w:rPr>
              <w:t>on el objetivo de impulsar políticas en favor de la corresponsabilidad en el trabajo de cuidados, el IMSS atendió a 209 mil niñas y niños, en promed</w:t>
            </w:r>
            <w:r w:rsidR="008342C5" w:rsidRPr="006B2F10">
              <w:rPr>
                <w:rFonts w:ascii="Arial" w:hAnsi="Arial" w:cs="Arial"/>
                <w:sz w:val="20"/>
                <w:szCs w:val="20"/>
              </w:rPr>
              <w:t>i</w:t>
            </w:r>
            <w:r w:rsidR="00BE15F3" w:rsidRPr="006B2F10">
              <w:rPr>
                <w:rFonts w:ascii="Arial" w:hAnsi="Arial" w:cs="Arial"/>
                <w:sz w:val="20"/>
                <w:szCs w:val="20"/>
              </w:rPr>
              <w:t>o al mes en 2016.</w:t>
            </w:r>
          </w:p>
        </w:tc>
      </w:tr>
      <w:tr w:rsidR="003A0217" w:rsidRPr="00174749" w14:paraId="7AD4EDA9" w14:textId="77777777" w:rsidTr="008608E0">
        <w:trPr>
          <w:cnfStyle w:val="000000100000" w:firstRow="0" w:lastRow="0" w:firstColumn="0" w:lastColumn="0" w:oddVBand="0" w:evenVBand="0" w:oddHBand="1" w:evenHBand="0" w:firstRowFirstColumn="0" w:firstRowLastColumn="0" w:lastRowFirstColumn="0" w:lastRowLastColumn="0"/>
          <w:trHeight w:val="1087"/>
        </w:trPr>
        <w:tc>
          <w:tcPr>
            <w:cnfStyle w:val="001000000000" w:firstRow="0" w:lastRow="0" w:firstColumn="1" w:lastColumn="0" w:oddVBand="0" w:evenVBand="0" w:oddHBand="0" w:evenHBand="0" w:firstRowFirstColumn="0" w:firstRowLastColumn="0" w:lastRowFirstColumn="0" w:lastRowLastColumn="0"/>
            <w:tcW w:w="1472" w:type="dxa"/>
            <w:vMerge/>
          </w:tcPr>
          <w:p w14:paraId="61CEFA89" w14:textId="77777777" w:rsidR="003A0217" w:rsidRPr="00174749" w:rsidRDefault="003A0217" w:rsidP="003A0217">
            <w:pPr>
              <w:jc w:val="center"/>
              <w:rPr>
                <w:rFonts w:ascii="Arial" w:hAnsi="Arial" w:cs="Arial"/>
                <w:b w:val="0"/>
                <w:sz w:val="20"/>
                <w:szCs w:val="20"/>
              </w:rPr>
            </w:pPr>
          </w:p>
        </w:tc>
        <w:tc>
          <w:tcPr>
            <w:tcW w:w="2923" w:type="dxa"/>
            <w:vMerge/>
          </w:tcPr>
          <w:p w14:paraId="5C6E40CB" w14:textId="77777777" w:rsidR="003A0217" w:rsidRPr="00174749" w:rsidRDefault="003A0217" w:rsidP="003A0217">
            <w:pPr>
              <w:jc w:val="both"/>
              <w:cnfStyle w:val="000000100000" w:firstRow="0" w:lastRow="0" w:firstColumn="0" w:lastColumn="0" w:oddVBand="0" w:evenVBand="0" w:oddHBand="1" w:evenHBand="0" w:firstRowFirstColumn="0" w:firstRowLastColumn="0" w:lastRowFirstColumn="0" w:lastRowLastColumn="0"/>
              <w:rPr>
                <w:rFonts w:ascii="Arial" w:hAnsi="Arial" w:cs="Arial"/>
                <w:b/>
                <w:sz w:val="20"/>
                <w:szCs w:val="20"/>
              </w:rPr>
            </w:pPr>
          </w:p>
        </w:tc>
        <w:tc>
          <w:tcPr>
            <w:tcW w:w="2835" w:type="dxa"/>
          </w:tcPr>
          <w:p w14:paraId="0CB8A296" w14:textId="54259D4A" w:rsidR="003A0217" w:rsidRPr="00174749" w:rsidRDefault="003A0217" w:rsidP="003A0217">
            <w:pPr>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74749">
              <w:rPr>
                <w:rFonts w:ascii="Arial" w:hAnsi="Arial" w:cs="Arial"/>
                <w:sz w:val="20"/>
                <w:szCs w:val="20"/>
              </w:rPr>
              <w:t>Se opera y da seguimiento al “</w:t>
            </w:r>
            <w:r w:rsidRPr="00174749">
              <w:rPr>
                <w:rFonts w:ascii="Arial" w:hAnsi="Arial" w:cs="Arial"/>
                <w:b/>
                <w:sz w:val="20"/>
                <w:szCs w:val="20"/>
              </w:rPr>
              <w:t>Programa Nacional de Trabajo y Empleo para las Personas con Discapacidad 2014-2018” (PNTEPD</w:t>
            </w:r>
            <w:r w:rsidRPr="00174749">
              <w:rPr>
                <w:rFonts w:ascii="Arial" w:hAnsi="Arial" w:cs="Arial"/>
                <w:sz w:val="20"/>
                <w:szCs w:val="20"/>
              </w:rPr>
              <w:t>), a través de un Comité Coordinador formado por diferentes dependencias y entidades</w:t>
            </w:r>
            <w:r w:rsidR="00092E29" w:rsidRPr="00174749">
              <w:rPr>
                <w:rFonts w:ascii="Arial" w:hAnsi="Arial" w:cs="Arial"/>
                <w:sz w:val="20"/>
                <w:szCs w:val="20"/>
              </w:rPr>
              <w:t>.</w:t>
            </w:r>
          </w:p>
          <w:p w14:paraId="22420B1E" w14:textId="3645D1E7" w:rsidR="003A0217" w:rsidRPr="00174749" w:rsidRDefault="003A0217" w:rsidP="003A0217">
            <w:pPr>
              <w:jc w:val="both"/>
              <w:cnfStyle w:val="000000100000" w:firstRow="0" w:lastRow="0" w:firstColumn="0" w:lastColumn="0" w:oddVBand="0" w:evenVBand="0" w:oddHBand="1" w:evenHBand="0" w:firstRowFirstColumn="0" w:firstRowLastColumn="0" w:lastRowFirstColumn="0" w:lastRowLastColumn="0"/>
              <w:rPr>
                <w:rFonts w:ascii="Arial" w:hAnsi="Arial" w:cs="Arial"/>
                <w:b/>
                <w:sz w:val="20"/>
                <w:szCs w:val="20"/>
              </w:rPr>
            </w:pPr>
          </w:p>
        </w:tc>
        <w:tc>
          <w:tcPr>
            <w:tcW w:w="2835" w:type="dxa"/>
          </w:tcPr>
          <w:p w14:paraId="539E4BF6" w14:textId="2B25E4E7" w:rsidR="003A0217" w:rsidRPr="00174749" w:rsidRDefault="003A0217" w:rsidP="003A0217">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FF0000"/>
                <w:sz w:val="20"/>
                <w:szCs w:val="20"/>
              </w:rPr>
            </w:pPr>
          </w:p>
        </w:tc>
      </w:tr>
      <w:tr w:rsidR="003A0217" w:rsidRPr="00174749" w14:paraId="08CF04BE" w14:textId="77777777" w:rsidTr="008608E0">
        <w:trPr>
          <w:trHeight w:val="206"/>
        </w:trPr>
        <w:tc>
          <w:tcPr>
            <w:cnfStyle w:val="001000000000" w:firstRow="0" w:lastRow="0" w:firstColumn="1" w:lastColumn="0" w:oddVBand="0" w:evenVBand="0" w:oddHBand="0" w:evenHBand="0" w:firstRowFirstColumn="0" w:firstRowLastColumn="0" w:lastRowFirstColumn="0" w:lastRowLastColumn="0"/>
            <w:tcW w:w="1472" w:type="dxa"/>
            <w:vMerge/>
          </w:tcPr>
          <w:p w14:paraId="55AE6FAB" w14:textId="77777777" w:rsidR="003A0217" w:rsidRPr="00174749" w:rsidRDefault="003A0217" w:rsidP="003A0217">
            <w:pPr>
              <w:jc w:val="center"/>
              <w:rPr>
                <w:rFonts w:ascii="Arial" w:hAnsi="Arial" w:cs="Arial"/>
                <w:b w:val="0"/>
                <w:sz w:val="20"/>
                <w:szCs w:val="20"/>
              </w:rPr>
            </w:pPr>
          </w:p>
        </w:tc>
        <w:tc>
          <w:tcPr>
            <w:tcW w:w="2923" w:type="dxa"/>
          </w:tcPr>
          <w:p w14:paraId="1FFED5F4" w14:textId="175EC0DA" w:rsidR="003A0217" w:rsidRPr="00174749" w:rsidRDefault="003A0217" w:rsidP="003A0217">
            <w:pPr>
              <w:jc w:val="both"/>
              <w:cnfStyle w:val="000000000000" w:firstRow="0" w:lastRow="0" w:firstColumn="0" w:lastColumn="0" w:oddVBand="0" w:evenVBand="0" w:oddHBand="0" w:evenHBand="0" w:firstRowFirstColumn="0" w:firstRowLastColumn="0" w:lastRowFirstColumn="0" w:lastRowLastColumn="0"/>
              <w:rPr>
                <w:rFonts w:ascii="Arial" w:hAnsi="Arial" w:cs="Arial"/>
                <w:b/>
                <w:sz w:val="20"/>
                <w:szCs w:val="20"/>
              </w:rPr>
            </w:pPr>
          </w:p>
        </w:tc>
        <w:tc>
          <w:tcPr>
            <w:tcW w:w="2835" w:type="dxa"/>
          </w:tcPr>
          <w:p w14:paraId="0E62BB86" w14:textId="77DDE9C9" w:rsidR="003A0217" w:rsidRPr="00174749" w:rsidRDefault="003A0217" w:rsidP="003A0217">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2835" w:type="dxa"/>
          </w:tcPr>
          <w:p w14:paraId="7CC0BAE6" w14:textId="77777777" w:rsidR="003A0217" w:rsidRPr="00174749" w:rsidRDefault="003A0217" w:rsidP="003A0217">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3A0217" w:rsidRPr="00174749" w14:paraId="44D49679" w14:textId="77777777" w:rsidTr="008608E0">
        <w:trPr>
          <w:cnfStyle w:val="000000100000" w:firstRow="0" w:lastRow="0" w:firstColumn="0" w:lastColumn="0" w:oddVBand="0" w:evenVBand="0" w:oddHBand="1" w:evenHBand="0" w:firstRowFirstColumn="0" w:firstRowLastColumn="0" w:lastRowFirstColumn="0" w:lastRowLastColumn="0"/>
          <w:trHeight w:val="1343"/>
        </w:trPr>
        <w:tc>
          <w:tcPr>
            <w:cnfStyle w:val="001000000000" w:firstRow="0" w:lastRow="0" w:firstColumn="1" w:lastColumn="0" w:oddVBand="0" w:evenVBand="0" w:oddHBand="0" w:evenHBand="0" w:firstRowFirstColumn="0" w:firstRowLastColumn="0" w:lastRowFirstColumn="0" w:lastRowLastColumn="0"/>
            <w:tcW w:w="1472" w:type="dxa"/>
            <w:vMerge/>
          </w:tcPr>
          <w:p w14:paraId="08F591D1" w14:textId="77777777" w:rsidR="003A0217" w:rsidRPr="00174749" w:rsidRDefault="003A0217" w:rsidP="003A0217">
            <w:pPr>
              <w:jc w:val="center"/>
              <w:rPr>
                <w:rFonts w:ascii="Arial" w:hAnsi="Arial" w:cs="Arial"/>
                <w:b w:val="0"/>
                <w:sz w:val="20"/>
                <w:szCs w:val="20"/>
              </w:rPr>
            </w:pPr>
          </w:p>
        </w:tc>
        <w:tc>
          <w:tcPr>
            <w:tcW w:w="2923" w:type="dxa"/>
          </w:tcPr>
          <w:p w14:paraId="4FE7B985" w14:textId="37F2C4C5" w:rsidR="003A0217" w:rsidRPr="00174749" w:rsidRDefault="0092368E" w:rsidP="003A0217">
            <w:pPr>
              <w:jc w:val="both"/>
              <w:cnfStyle w:val="000000100000" w:firstRow="0" w:lastRow="0" w:firstColumn="0" w:lastColumn="0" w:oddVBand="0" w:evenVBand="0" w:oddHBand="1" w:evenHBand="0" w:firstRowFirstColumn="0" w:firstRowLastColumn="0" w:lastRowFirstColumn="0" w:lastRowLastColumn="0"/>
              <w:rPr>
                <w:rFonts w:ascii="Arial" w:hAnsi="Arial" w:cs="Arial"/>
                <w:b/>
                <w:sz w:val="20"/>
                <w:szCs w:val="20"/>
              </w:rPr>
            </w:pPr>
            <w:r w:rsidRPr="00174749">
              <w:rPr>
                <w:rFonts w:ascii="Arial" w:hAnsi="Arial" w:cs="Arial"/>
                <w:b/>
                <w:sz w:val="20"/>
                <w:szCs w:val="20"/>
              </w:rPr>
              <w:t xml:space="preserve">El modelo </w:t>
            </w:r>
            <w:r w:rsidR="003A0217" w:rsidRPr="00174749">
              <w:rPr>
                <w:rFonts w:ascii="Arial" w:hAnsi="Arial" w:cs="Arial"/>
                <w:b/>
                <w:sz w:val="20"/>
                <w:szCs w:val="20"/>
              </w:rPr>
              <w:t>tripartita de las juntas de conciliación y arbitraje hace que el beneficio de la ley raramente recaiga sobre los segmentos estructuralmente más vulnerables de la sociedad.</w:t>
            </w:r>
          </w:p>
          <w:p w14:paraId="07C4FECF" w14:textId="77777777" w:rsidR="003A0217" w:rsidRPr="00174749" w:rsidRDefault="003A0217" w:rsidP="003A0217">
            <w:pPr>
              <w:jc w:val="both"/>
              <w:cnfStyle w:val="000000100000" w:firstRow="0" w:lastRow="0" w:firstColumn="0" w:lastColumn="0" w:oddVBand="0" w:evenVBand="0" w:oddHBand="1" w:evenHBand="0" w:firstRowFirstColumn="0" w:firstRowLastColumn="0" w:lastRowFirstColumn="0" w:lastRowLastColumn="0"/>
              <w:rPr>
                <w:rFonts w:ascii="Arial" w:hAnsi="Arial" w:cs="Arial"/>
                <w:b/>
                <w:sz w:val="20"/>
                <w:szCs w:val="20"/>
              </w:rPr>
            </w:pPr>
          </w:p>
        </w:tc>
        <w:tc>
          <w:tcPr>
            <w:tcW w:w="2835" w:type="dxa"/>
          </w:tcPr>
          <w:p w14:paraId="2B6FF65C" w14:textId="5E4D0A83" w:rsidR="003A0217" w:rsidRPr="00174749" w:rsidRDefault="003A0217" w:rsidP="003A0217">
            <w:pPr>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74749">
              <w:rPr>
                <w:rFonts w:ascii="Arial" w:hAnsi="Arial" w:cs="Arial"/>
                <w:sz w:val="20"/>
                <w:szCs w:val="20"/>
              </w:rPr>
              <w:t xml:space="preserve">Mediante la Reforma Laboral de 2017 </w:t>
            </w:r>
            <w:r w:rsidRPr="00174749">
              <w:rPr>
                <w:rFonts w:ascii="Arial" w:hAnsi="Arial" w:cs="Arial"/>
                <w:b/>
                <w:sz w:val="20"/>
                <w:szCs w:val="20"/>
              </w:rPr>
              <w:t>se moderniza el sistema de justicia laboral</w:t>
            </w:r>
            <w:r w:rsidRPr="00174749">
              <w:rPr>
                <w:rFonts w:ascii="Arial" w:hAnsi="Arial" w:cs="Arial"/>
                <w:sz w:val="20"/>
                <w:szCs w:val="20"/>
              </w:rPr>
              <w:t xml:space="preserve"> para que paulatinamente desaparezca la figura de las Juntas de </w:t>
            </w:r>
            <w:r w:rsidR="00174749" w:rsidRPr="00174749">
              <w:rPr>
                <w:rFonts w:ascii="Arial" w:hAnsi="Arial" w:cs="Arial"/>
                <w:sz w:val="20"/>
                <w:szCs w:val="20"/>
              </w:rPr>
              <w:t>Conciliación</w:t>
            </w:r>
            <w:r w:rsidRPr="00174749">
              <w:rPr>
                <w:rFonts w:ascii="Arial" w:hAnsi="Arial" w:cs="Arial"/>
                <w:sz w:val="20"/>
                <w:szCs w:val="20"/>
              </w:rPr>
              <w:t xml:space="preserve"> y Arbitraje y los casos en materia laboral sean atendidos por los órganos jurisdiccionales del Poder Judicial de la Federación. </w:t>
            </w:r>
          </w:p>
          <w:p w14:paraId="014AF2E1" w14:textId="2F925FF7" w:rsidR="003A0217" w:rsidRPr="00174749" w:rsidRDefault="003A0217" w:rsidP="003A0217">
            <w:pPr>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c>
          <w:tcPr>
            <w:tcW w:w="2835" w:type="dxa"/>
          </w:tcPr>
          <w:p w14:paraId="335451D8" w14:textId="77777777" w:rsidR="003A0217" w:rsidRPr="00174749" w:rsidRDefault="003A0217" w:rsidP="003A0217">
            <w:pPr>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74749">
              <w:rPr>
                <w:rFonts w:ascii="Arial" w:hAnsi="Arial" w:cs="Arial"/>
                <w:sz w:val="20"/>
                <w:szCs w:val="20"/>
              </w:rPr>
              <w:t xml:space="preserve">Las medidas permitirán dotar de mayor trasparencia, eficacia e imparcialidad al sistema de justicia laboral. </w:t>
            </w:r>
          </w:p>
        </w:tc>
      </w:tr>
      <w:tr w:rsidR="003A0217" w:rsidRPr="00174749" w14:paraId="0ACFC593" w14:textId="77777777" w:rsidTr="008608E0">
        <w:trPr>
          <w:trHeight w:val="1613"/>
        </w:trPr>
        <w:tc>
          <w:tcPr>
            <w:cnfStyle w:val="001000000000" w:firstRow="0" w:lastRow="0" w:firstColumn="1" w:lastColumn="0" w:oddVBand="0" w:evenVBand="0" w:oddHBand="0" w:evenHBand="0" w:firstRowFirstColumn="0" w:firstRowLastColumn="0" w:lastRowFirstColumn="0" w:lastRowLastColumn="0"/>
            <w:tcW w:w="1472" w:type="dxa"/>
            <w:vMerge/>
          </w:tcPr>
          <w:p w14:paraId="2A9D7E7B" w14:textId="77777777" w:rsidR="003A0217" w:rsidRPr="00174749" w:rsidRDefault="003A0217" w:rsidP="003A0217">
            <w:pPr>
              <w:jc w:val="center"/>
              <w:rPr>
                <w:rFonts w:ascii="Arial" w:hAnsi="Arial" w:cs="Arial"/>
                <w:b w:val="0"/>
                <w:sz w:val="20"/>
                <w:szCs w:val="20"/>
              </w:rPr>
            </w:pPr>
          </w:p>
        </w:tc>
        <w:tc>
          <w:tcPr>
            <w:tcW w:w="2923" w:type="dxa"/>
            <w:vMerge w:val="restart"/>
          </w:tcPr>
          <w:p w14:paraId="770A00A8" w14:textId="77777777" w:rsidR="003A0217" w:rsidRPr="00174749" w:rsidRDefault="003A0217" w:rsidP="003A0217">
            <w:pPr>
              <w:jc w:val="both"/>
              <w:cnfStyle w:val="000000000000" w:firstRow="0" w:lastRow="0" w:firstColumn="0" w:lastColumn="0" w:oddVBand="0" w:evenVBand="0" w:oddHBand="0" w:evenHBand="0" w:firstRowFirstColumn="0" w:firstRowLastColumn="0" w:lastRowFirstColumn="0" w:lastRowLastColumn="0"/>
              <w:rPr>
                <w:rFonts w:ascii="Arial" w:hAnsi="Arial" w:cs="Arial"/>
                <w:b/>
                <w:sz w:val="20"/>
                <w:szCs w:val="20"/>
              </w:rPr>
            </w:pPr>
            <w:r w:rsidRPr="00174749">
              <w:rPr>
                <w:rFonts w:ascii="Arial" w:hAnsi="Arial" w:cs="Arial"/>
                <w:b/>
                <w:sz w:val="20"/>
                <w:szCs w:val="20"/>
              </w:rPr>
              <w:t>El déficit de representación y la aplicación sesgada de las leyes laborales constituyen un terreno fértil para la desigualdad, especialmente para las mujeres, las trabajadoras del hogar, las y los adultos mayores, así como las minorías étnicas y religiosas.</w:t>
            </w:r>
          </w:p>
        </w:tc>
        <w:tc>
          <w:tcPr>
            <w:tcW w:w="2835" w:type="dxa"/>
          </w:tcPr>
          <w:p w14:paraId="63071E93" w14:textId="4C992F90" w:rsidR="003A0217" w:rsidRPr="00174749" w:rsidRDefault="003A0217" w:rsidP="003A0217">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74749">
              <w:rPr>
                <w:rFonts w:ascii="Arial" w:hAnsi="Arial" w:cs="Arial"/>
                <w:sz w:val="20"/>
                <w:szCs w:val="20"/>
              </w:rPr>
              <w:t xml:space="preserve">Se creó la </w:t>
            </w:r>
            <w:r w:rsidRPr="00174749">
              <w:rPr>
                <w:rFonts w:ascii="Arial" w:hAnsi="Arial" w:cs="Arial"/>
                <w:b/>
                <w:sz w:val="20"/>
                <w:szCs w:val="20"/>
              </w:rPr>
              <w:t>Norma Mexicana NMX-R-025-SCFI-2015 en Igualdad Laboral y No Discriminación,</w:t>
            </w:r>
            <w:r w:rsidRPr="00174749">
              <w:rPr>
                <w:rFonts w:ascii="Arial" w:hAnsi="Arial" w:cs="Arial"/>
                <w:sz w:val="20"/>
                <w:szCs w:val="20"/>
              </w:rPr>
              <w:t xml:space="preserve"> regulación enfocada en eliminar criterios discriminatorios en el acceso, reclutamiento, permanencia y promoción en los centros de trabajo del sector público y privado.</w:t>
            </w:r>
          </w:p>
        </w:tc>
        <w:tc>
          <w:tcPr>
            <w:tcW w:w="2835" w:type="dxa"/>
          </w:tcPr>
          <w:p w14:paraId="232CDABA" w14:textId="6CEEC5B0" w:rsidR="003A0217" w:rsidRPr="00174749" w:rsidRDefault="003A0217" w:rsidP="003A0217">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74749">
              <w:rPr>
                <w:rFonts w:ascii="Arial" w:hAnsi="Arial" w:cs="Arial"/>
                <w:sz w:val="20"/>
                <w:szCs w:val="20"/>
              </w:rPr>
              <w:t xml:space="preserve">Actualmente, </w:t>
            </w:r>
            <w:r w:rsidRPr="006B2F10">
              <w:rPr>
                <w:rFonts w:ascii="Arial" w:hAnsi="Arial" w:cs="Arial"/>
                <w:sz w:val="20"/>
                <w:szCs w:val="20"/>
              </w:rPr>
              <w:t>1</w:t>
            </w:r>
            <w:r w:rsidR="00BE15F3" w:rsidRPr="006B2F10">
              <w:rPr>
                <w:rFonts w:ascii="Arial" w:hAnsi="Arial" w:cs="Arial"/>
                <w:sz w:val="20"/>
                <w:szCs w:val="20"/>
              </w:rPr>
              <w:t>97</w:t>
            </w:r>
            <w:r w:rsidRPr="00174749">
              <w:rPr>
                <w:rFonts w:ascii="Arial" w:hAnsi="Arial" w:cs="Arial"/>
                <w:sz w:val="20"/>
                <w:szCs w:val="20"/>
              </w:rPr>
              <w:t xml:space="preserve"> centros de trabajo se han certificado en la Norma Mexicana en Igualdad Laboral y No Discriminación</w:t>
            </w:r>
            <w:r w:rsidR="00212843" w:rsidRPr="00174749">
              <w:rPr>
                <w:rFonts w:ascii="Arial" w:hAnsi="Arial" w:cs="Arial"/>
                <w:sz w:val="20"/>
                <w:szCs w:val="20"/>
              </w:rPr>
              <w:t>.</w:t>
            </w:r>
          </w:p>
        </w:tc>
      </w:tr>
      <w:tr w:rsidR="003A0217" w:rsidRPr="00174749" w14:paraId="4BCA96F3" w14:textId="77777777" w:rsidTr="00174749">
        <w:trPr>
          <w:cnfStyle w:val="000000100000" w:firstRow="0" w:lastRow="0" w:firstColumn="0" w:lastColumn="0" w:oddVBand="0" w:evenVBand="0" w:oddHBand="1" w:evenHBand="0" w:firstRowFirstColumn="0" w:firstRowLastColumn="0" w:lastRowFirstColumn="0" w:lastRowLastColumn="0"/>
          <w:trHeight w:val="2949"/>
        </w:trPr>
        <w:tc>
          <w:tcPr>
            <w:cnfStyle w:val="001000000000" w:firstRow="0" w:lastRow="0" w:firstColumn="1" w:lastColumn="0" w:oddVBand="0" w:evenVBand="0" w:oddHBand="0" w:evenHBand="0" w:firstRowFirstColumn="0" w:firstRowLastColumn="0" w:lastRowFirstColumn="0" w:lastRowLastColumn="0"/>
            <w:tcW w:w="1472" w:type="dxa"/>
            <w:vMerge/>
          </w:tcPr>
          <w:p w14:paraId="5FDB4E20" w14:textId="77777777" w:rsidR="003A0217" w:rsidRPr="00174749" w:rsidRDefault="003A0217" w:rsidP="003A0217">
            <w:pPr>
              <w:jc w:val="center"/>
              <w:rPr>
                <w:rFonts w:ascii="Arial" w:hAnsi="Arial" w:cs="Arial"/>
                <w:b w:val="0"/>
                <w:sz w:val="20"/>
                <w:szCs w:val="20"/>
              </w:rPr>
            </w:pPr>
          </w:p>
        </w:tc>
        <w:tc>
          <w:tcPr>
            <w:tcW w:w="2923" w:type="dxa"/>
            <w:vMerge/>
          </w:tcPr>
          <w:p w14:paraId="7B510487" w14:textId="77777777" w:rsidR="003A0217" w:rsidRPr="00174749" w:rsidRDefault="003A0217" w:rsidP="003A0217">
            <w:pPr>
              <w:jc w:val="both"/>
              <w:cnfStyle w:val="000000100000" w:firstRow="0" w:lastRow="0" w:firstColumn="0" w:lastColumn="0" w:oddVBand="0" w:evenVBand="0" w:oddHBand="1" w:evenHBand="0" w:firstRowFirstColumn="0" w:firstRowLastColumn="0" w:lastRowFirstColumn="0" w:lastRowLastColumn="0"/>
              <w:rPr>
                <w:rFonts w:ascii="Arial" w:hAnsi="Arial" w:cs="Arial"/>
                <w:b/>
                <w:sz w:val="20"/>
                <w:szCs w:val="20"/>
              </w:rPr>
            </w:pPr>
          </w:p>
        </w:tc>
        <w:tc>
          <w:tcPr>
            <w:tcW w:w="2835" w:type="dxa"/>
          </w:tcPr>
          <w:p w14:paraId="6E27A640" w14:textId="77777777" w:rsidR="003A0217" w:rsidRPr="00174749" w:rsidRDefault="003A0217" w:rsidP="003A0217">
            <w:pPr>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74749">
              <w:rPr>
                <w:rFonts w:ascii="Arial" w:hAnsi="Arial" w:cs="Arial"/>
                <w:sz w:val="20"/>
                <w:szCs w:val="20"/>
              </w:rPr>
              <w:t xml:space="preserve">Asimismo, la Norma Mexicana </w:t>
            </w:r>
            <w:r w:rsidRPr="00174749">
              <w:rPr>
                <w:rFonts w:ascii="Arial" w:hAnsi="Arial" w:cs="Arial"/>
                <w:b/>
                <w:sz w:val="20"/>
                <w:szCs w:val="20"/>
              </w:rPr>
              <w:t>NMX-R-025-SCFI-2015 en Igualdad Laboral y No Discriminación</w:t>
            </w:r>
            <w:r w:rsidRPr="00174749">
              <w:rPr>
                <w:rFonts w:ascii="Arial" w:hAnsi="Arial" w:cs="Arial"/>
                <w:sz w:val="20"/>
                <w:szCs w:val="20"/>
              </w:rPr>
              <w:t xml:space="preserve"> tiene aparejada la Política de inclusión laboral (PIL) para Personas con Discapacidad.</w:t>
            </w:r>
          </w:p>
          <w:p w14:paraId="0221E528" w14:textId="77777777" w:rsidR="003A0217" w:rsidRPr="00174749" w:rsidRDefault="003A0217" w:rsidP="003A0217">
            <w:pPr>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p w14:paraId="6960E567" w14:textId="77777777" w:rsidR="003A0217" w:rsidRPr="00174749" w:rsidRDefault="003A0217" w:rsidP="003A0217">
            <w:pPr>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c>
          <w:tcPr>
            <w:tcW w:w="2835" w:type="dxa"/>
          </w:tcPr>
          <w:p w14:paraId="454D9143" w14:textId="2BC27756" w:rsidR="003A0217" w:rsidRPr="00174749" w:rsidRDefault="003A0217" w:rsidP="00174749">
            <w:pPr>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s-ES_tradnl"/>
              </w:rPr>
            </w:pPr>
            <w:r w:rsidRPr="00174749">
              <w:rPr>
                <w:rFonts w:ascii="Arial" w:hAnsi="Arial" w:cs="Arial"/>
                <w:sz w:val="20"/>
                <w:szCs w:val="20"/>
                <w:lang w:val="es-ES_tradnl"/>
              </w:rPr>
              <w:t>A partir de ésta se ha diseñado una estrategia que promueve el trabajo digno para las personas con discapacidad mediante el establecimiento de criterios y procedimientos que favorezcan su contratación, permanencia, capacitación y promoción laboral en un entorno incluyente, accesible y que fomente su desarrollo.</w:t>
            </w:r>
          </w:p>
        </w:tc>
      </w:tr>
      <w:tr w:rsidR="003A0217" w:rsidRPr="00174749" w14:paraId="1557BD2B" w14:textId="77777777" w:rsidTr="00174749">
        <w:trPr>
          <w:trHeight w:val="658"/>
        </w:trPr>
        <w:tc>
          <w:tcPr>
            <w:cnfStyle w:val="001000000000" w:firstRow="0" w:lastRow="0" w:firstColumn="1" w:lastColumn="0" w:oddVBand="0" w:evenVBand="0" w:oddHBand="0" w:evenHBand="0" w:firstRowFirstColumn="0" w:firstRowLastColumn="0" w:lastRowFirstColumn="0" w:lastRowLastColumn="0"/>
            <w:tcW w:w="1472" w:type="dxa"/>
            <w:vMerge/>
          </w:tcPr>
          <w:p w14:paraId="360DB96D" w14:textId="77777777" w:rsidR="003A0217" w:rsidRPr="00174749" w:rsidRDefault="003A0217" w:rsidP="003A0217">
            <w:pPr>
              <w:jc w:val="center"/>
              <w:rPr>
                <w:rFonts w:ascii="Arial" w:hAnsi="Arial" w:cs="Arial"/>
                <w:b w:val="0"/>
                <w:sz w:val="20"/>
                <w:szCs w:val="20"/>
              </w:rPr>
            </w:pPr>
          </w:p>
        </w:tc>
        <w:tc>
          <w:tcPr>
            <w:tcW w:w="2923" w:type="dxa"/>
            <w:vMerge/>
          </w:tcPr>
          <w:p w14:paraId="478F5992" w14:textId="77777777" w:rsidR="003A0217" w:rsidRPr="00174749" w:rsidRDefault="003A0217" w:rsidP="003A0217">
            <w:pPr>
              <w:jc w:val="both"/>
              <w:cnfStyle w:val="000000000000" w:firstRow="0" w:lastRow="0" w:firstColumn="0" w:lastColumn="0" w:oddVBand="0" w:evenVBand="0" w:oddHBand="0" w:evenHBand="0" w:firstRowFirstColumn="0" w:firstRowLastColumn="0" w:lastRowFirstColumn="0" w:lastRowLastColumn="0"/>
              <w:rPr>
                <w:rFonts w:ascii="Arial" w:hAnsi="Arial" w:cs="Arial"/>
                <w:b/>
                <w:sz w:val="20"/>
                <w:szCs w:val="20"/>
              </w:rPr>
            </w:pPr>
          </w:p>
        </w:tc>
        <w:tc>
          <w:tcPr>
            <w:tcW w:w="2835" w:type="dxa"/>
          </w:tcPr>
          <w:p w14:paraId="0C3F1EAB" w14:textId="714CFD30" w:rsidR="003A0217" w:rsidRPr="00174749" w:rsidRDefault="003A0217" w:rsidP="003A0217">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74749">
              <w:rPr>
                <w:rFonts w:ascii="Arial" w:hAnsi="Arial" w:cs="Arial"/>
                <w:sz w:val="20"/>
                <w:szCs w:val="20"/>
              </w:rPr>
              <w:t>Se emitieron resoluciones administrativas al Instituto de Seguridad y Servicios Sociales de los Trabajadores del Estado (ISSSTE) y al Mexicano del Seguro Social (IMSS) relacionadas con los siguientes puntos:</w:t>
            </w:r>
          </w:p>
          <w:p w14:paraId="6C884462" w14:textId="7E3C6B7F" w:rsidR="003A0217" w:rsidRPr="00174749" w:rsidRDefault="003A0217" w:rsidP="003A0217">
            <w:pPr>
              <w:pStyle w:val="Prrafodelista"/>
              <w:numPr>
                <w:ilvl w:val="0"/>
                <w:numId w:val="2"/>
              </w:num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74749">
              <w:rPr>
                <w:rFonts w:ascii="Arial" w:hAnsi="Arial" w:cs="Arial"/>
                <w:sz w:val="20"/>
                <w:szCs w:val="20"/>
              </w:rPr>
              <w:lastRenderedPageBreak/>
              <w:t xml:space="preserve">El derecho de los hombres trabajadores a contar con servicio de </w:t>
            </w:r>
            <w:r w:rsidR="00174749">
              <w:rPr>
                <w:rFonts w:ascii="Arial" w:hAnsi="Arial" w:cs="Arial"/>
                <w:b/>
                <w:sz w:val="20"/>
                <w:szCs w:val="20"/>
              </w:rPr>
              <w:t>e</w:t>
            </w:r>
            <w:r w:rsidRPr="00174749">
              <w:rPr>
                <w:rFonts w:ascii="Arial" w:hAnsi="Arial" w:cs="Arial"/>
                <w:b/>
                <w:sz w:val="20"/>
                <w:szCs w:val="20"/>
              </w:rPr>
              <w:t>stancias infantiles;</w:t>
            </w:r>
          </w:p>
          <w:p w14:paraId="42B461A2" w14:textId="77777777" w:rsidR="003A0217" w:rsidRPr="00174749" w:rsidRDefault="003A0217" w:rsidP="003A0217">
            <w:pPr>
              <w:pStyle w:val="Prrafodelista"/>
              <w:numPr>
                <w:ilvl w:val="0"/>
                <w:numId w:val="2"/>
              </w:num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74749">
              <w:rPr>
                <w:rFonts w:ascii="Arial" w:hAnsi="Arial" w:cs="Arial"/>
                <w:sz w:val="20"/>
                <w:szCs w:val="20"/>
              </w:rPr>
              <w:t>El derecho de los hombres viudos a la pensión por viudez a pesar de no contar con una constancia de dependencia económica y/o dictamen de incapacidad total permanente, y</w:t>
            </w:r>
          </w:p>
          <w:p w14:paraId="1D124B69" w14:textId="77777777" w:rsidR="003A0217" w:rsidRPr="00174749" w:rsidRDefault="003A0217" w:rsidP="003A0217">
            <w:pPr>
              <w:pStyle w:val="Prrafodelista"/>
              <w:numPr>
                <w:ilvl w:val="0"/>
                <w:numId w:val="2"/>
              </w:num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74749">
              <w:rPr>
                <w:rFonts w:ascii="Arial" w:hAnsi="Arial" w:cs="Arial"/>
                <w:sz w:val="20"/>
                <w:szCs w:val="20"/>
              </w:rPr>
              <w:t xml:space="preserve">El derecho de toda persona que vive con </w:t>
            </w:r>
            <w:r w:rsidRPr="00174749">
              <w:rPr>
                <w:rFonts w:ascii="Arial" w:hAnsi="Arial" w:cs="Arial"/>
                <w:b/>
                <w:sz w:val="20"/>
                <w:szCs w:val="20"/>
              </w:rPr>
              <w:t xml:space="preserve">VIH a no ser discriminada </w:t>
            </w:r>
            <w:r w:rsidRPr="00174749">
              <w:rPr>
                <w:rFonts w:ascii="Arial" w:hAnsi="Arial" w:cs="Arial"/>
                <w:sz w:val="20"/>
                <w:szCs w:val="20"/>
              </w:rPr>
              <w:t>en cuanto al acceso a un puesto de trabajo.</w:t>
            </w:r>
          </w:p>
        </w:tc>
        <w:tc>
          <w:tcPr>
            <w:tcW w:w="2835" w:type="dxa"/>
          </w:tcPr>
          <w:p w14:paraId="61E3C087" w14:textId="77777777" w:rsidR="003A0217" w:rsidRPr="00174749" w:rsidRDefault="003A0217" w:rsidP="003A0217">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s-ES_tradnl"/>
              </w:rPr>
            </w:pPr>
            <w:r w:rsidRPr="00174749">
              <w:rPr>
                <w:rFonts w:ascii="Arial" w:hAnsi="Arial" w:cs="Arial"/>
                <w:sz w:val="20"/>
                <w:szCs w:val="20"/>
                <w:lang w:val="es-ES_tradnl"/>
              </w:rPr>
              <w:lastRenderedPageBreak/>
              <w:t xml:space="preserve">Estas recomendaciones contribuyen activamente a desmontar importantes estereotipos, estigmas y roles de género que aún permean la sociedad mexicana. </w:t>
            </w:r>
          </w:p>
          <w:p w14:paraId="795DDC86" w14:textId="77777777" w:rsidR="003A0217" w:rsidRPr="00174749" w:rsidRDefault="003A0217" w:rsidP="003A0217">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s-ES_tradnl"/>
              </w:rPr>
            </w:pPr>
          </w:p>
          <w:p w14:paraId="20E1E696" w14:textId="77777777" w:rsidR="003A0217" w:rsidRPr="00174749" w:rsidRDefault="003A0217" w:rsidP="003A0217">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val="es-ES_tradnl"/>
              </w:rPr>
            </w:pPr>
            <w:r w:rsidRPr="00174749">
              <w:rPr>
                <w:rFonts w:ascii="Arial" w:hAnsi="Arial" w:cs="Arial"/>
                <w:sz w:val="20"/>
                <w:szCs w:val="20"/>
                <w:lang w:val="es-ES_tradnl"/>
              </w:rPr>
              <w:lastRenderedPageBreak/>
              <w:t>En específico, aquellos que refuerzan la idea de las mujeres como responsables del cuidado de los hijos e hijas; de los hombres como proveedores del hogar y jefes de familia; y del miedo injustificado hacia las personas que viven con VIH.</w:t>
            </w:r>
          </w:p>
        </w:tc>
      </w:tr>
      <w:tr w:rsidR="003A0217" w:rsidRPr="00174749" w14:paraId="3B8DDBC9" w14:textId="77777777" w:rsidTr="008608E0">
        <w:trPr>
          <w:cnfStyle w:val="000000100000" w:firstRow="0" w:lastRow="0" w:firstColumn="0" w:lastColumn="0" w:oddVBand="0" w:evenVBand="0" w:oddHBand="1" w:evenHBand="0" w:firstRowFirstColumn="0" w:firstRowLastColumn="0" w:lastRowFirstColumn="0" w:lastRowLastColumn="0"/>
          <w:trHeight w:val="1840"/>
        </w:trPr>
        <w:tc>
          <w:tcPr>
            <w:cnfStyle w:val="001000000000" w:firstRow="0" w:lastRow="0" w:firstColumn="1" w:lastColumn="0" w:oddVBand="0" w:evenVBand="0" w:oddHBand="0" w:evenHBand="0" w:firstRowFirstColumn="0" w:firstRowLastColumn="0" w:lastRowFirstColumn="0" w:lastRowLastColumn="0"/>
            <w:tcW w:w="1472" w:type="dxa"/>
            <w:vMerge/>
          </w:tcPr>
          <w:p w14:paraId="6200E8B2" w14:textId="77777777" w:rsidR="003A0217" w:rsidRPr="00174749" w:rsidRDefault="003A0217" w:rsidP="003A0217">
            <w:pPr>
              <w:jc w:val="center"/>
              <w:rPr>
                <w:rFonts w:ascii="Arial" w:hAnsi="Arial" w:cs="Arial"/>
                <w:b w:val="0"/>
                <w:sz w:val="20"/>
                <w:szCs w:val="20"/>
              </w:rPr>
            </w:pPr>
          </w:p>
        </w:tc>
        <w:tc>
          <w:tcPr>
            <w:tcW w:w="2923" w:type="dxa"/>
            <w:vMerge/>
          </w:tcPr>
          <w:p w14:paraId="57EBD8D8" w14:textId="77777777" w:rsidR="003A0217" w:rsidRPr="00174749" w:rsidRDefault="003A0217" w:rsidP="003A0217">
            <w:pPr>
              <w:jc w:val="both"/>
              <w:cnfStyle w:val="000000100000" w:firstRow="0" w:lastRow="0" w:firstColumn="0" w:lastColumn="0" w:oddVBand="0" w:evenVBand="0" w:oddHBand="1" w:evenHBand="0" w:firstRowFirstColumn="0" w:firstRowLastColumn="0" w:lastRowFirstColumn="0" w:lastRowLastColumn="0"/>
              <w:rPr>
                <w:rFonts w:ascii="Arial" w:hAnsi="Arial" w:cs="Arial"/>
                <w:b/>
                <w:sz w:val="20"/>
                <w:szCs w:val="20"/>
              </w:rPr>
            </w:pPr>
          </w:p>
        </w:tc>
        <w:tc>
          <w:tcPr>
            <w:tcW w:w="2835" w:type="dxa"/>
          </w:tcPr>
          <w:p w14:paraId="0DEAAAB1" w14:textId="77777777" w:rsidR="003A0217" w:rsidRPr="00174749" w:rsidRDefault="003A0217" w:rsidP="003A0217">
            <w:pPr>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74749">
              <w:rPr>
                <w:rFonts w:ascii="Arial" w:hAnsi="Arial" w:cs="Arial"/>
                <w:sz w:val="20"/>
                <w:szCs w:val="20"/>
              </w:rPr>
              <w:t xml:space="preserve">El 13 de octubre de 2016 entró en vigor el </w:t>
            </w:r>
            <w:r w:rsidRPr="00174749">
              <w:rPr>
                <w:rFonts w:ascii="Arial" w:hAnsi="Arial" w:cs="Arial"/>
                <w:b/>
                <w:sz w:val="20"/>
                <w:szCs w:val="20"/>
              </w:rPr>
              <w:t>Protocolo único de prevención, atención y sanción del acoso sexual y hostigamiento sexua</w:t>
            </w:r>
            <w:r w:rsidRPr="00174749">
              <w:rPr>
                <w:rFonts w:ascii="Arial" w:hAnsi="Arial" w:cs="Arial"/>
                <w:sz w:val="20"/>
                <w:szCs w:val="20"/>
              </w:rPr>
              <w:t>l de la Administración Pública Federal (APF).</w:t>
            </w:r>
          </w:p>
          <w:p w14:paraId="7EA30211" w14:textId="77777777" w:rsidR="003A0217" w:rsidRPr="00174749" w:rsidRDefault="003A0217" w:rsidP="003A0217">
            <w:pPr>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p w14:paraId="1224AF44" w14:textId="126804F3" w:rsidR="003A0217" w:rsidRPr="00174749" w:rsidRDefault="003A0217" w:rsidP="003A0217">
            <w:pPr>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74749">
              <w:rPr>
                <w:rFonts w:ascii="Arial" w:hAnsi="Arial" w:cs="Arial"/>
                <w:sz w:val="20"/>
                <w:szCs w:val="20"/>
              </w:rPr>
              <w:t>Este mecanismo contiene un conjunto de ordenamientos para prevenir conductas de hostigamiento y acoso sexual, así como medidas cautelares de protección a las presuntas víctimas y sanciones administrativas a los perpetradores.</w:t>
            </w:r>
          </w:p>
        </w:tc>
        <w:tc>
          <w:tcPr>
            <w:tcW w:w="2835" w:type="dxa"/>
          </w:tcPr>
          <w:p w14:paraId="24646BF2" w14:textId="77777777" w:rsidR="003A0217" w:rsidRPr="00174749" w:rsidRDefault="003A0217" w:rsidP="003A0217">
            <w:pPr>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s-ES_tradnl"/>
              </w:rPr>
            </w:pPr>
            <w:r w:rsidRPr="00174749">
              <w:rPr>
                <w:rFonts w:ascii="Arial" w:hAnsi="Arial" w:cs="Arial"/>
                <w:sz w:val="20"/>
                <w:szCs w:val="20"/>
                <w:lang w:val="es-ES_tradnl"/>
              </w:rPr>
              <w:t>El Protocolo incide directamente en 2 millones 537,813 personas que trabajan en la APF, de la cuales el 47.6% son mujeres.</w:t>
            </w:r>
          </w:p>
        </w:tc>
      </w:tr>
      <w:tr w:rsidR="003A0217" w:rsidRPr="00174749" w14:paraId="54C8E5BC" w14:textId="77777777" w:rsidTr="008608E0">
        <w:trPr>
          <w:trHeight w:val="171"/>
        </w:trPr>
        <w:tc>
          <w:tcPr>
            <w:cnfStyle w:val="001000000000" w:firstRow="0" w:lastRow="0" w:firstColumn="1" w:lastColumn="0" w:oddVBand="0" w:evenVBand="0" w:oddHBand="0" w:evenHBand="0" w:firstRowFirstColumn="0" w:firstRowLastColumn="0" w:lastRowFirstColumn="0" w:lastRowLastColumn="0"/>
            <w:tcW w:w="1472" w:type="dxa"/>
            <w:vMerge/>
          </w:tcPr>
          <w:p w14:paraId="4C3582B0" w14:textId="77777777" w:rsidR="003A0217" w:rsidRPr="00174749" w:rsidRDefault="003A0217" w:rsidP="003A0217">
            <w:pPr>
              <w:jc w:val="center"/>
              <w:rPr>
                <w:rFonts w:ascii="Arial" w:hAnsi="Arial" w:cs="Arial"/>
                <w:b w:val="0"/>
                <w:sz w:val="20"/>
                <w:szCs w:val="20"/>
              </w:rPr>
            </w:pPr>
          </w:p>
        </w:tc>
        <w:tc>
          <w:tcPr>
            <w:tcW w:w="2923" w:type="dxa"/>
            <w:vMerge/>
          </w:tcPr>
          <w:p w14:paraId="3BE37D85" w14:textId="77777777" w:rsidR="003A0217" w:rsidRPr="00174749" w:rsidRDefault="003A0217" w:rsidP="003A0217">
            <w:pPr>
              <w:jc w:val="both"/>
              <w:cnfStyle w:val="000000000000" w:firstRow="0" w:lastRow="0" w:firstColumn="0" w:lastColumn="0" w:oddVBand="0" w:evenVBand="0" w:oddHBand="0" w:evenHBand="0" w:firstRowFirstColumn="0" w:firstRowLastColumn="0" w:lastRowFirstColumn="0" w:lastRowLastColumn="0"/>
              <w:rPr>
                <w:rFonts w:ascii="Arial" w:hAnsi="Arial" w:cs="Arial"/>
                <w:b/>
                <w:sz w:val="20"/>
                <w:szCs w:val="20"/>
              </w:rPr>
            </w:pPr>
          </w:p>
        </w:tc>
        <w:tc>
          <w:tcPr>
            <w:tcW w:w="2835" w:type="dxa"/>
          </w:tcPr>
          <w:p w14:paraId="21D7B0D9" w14:textId="77777777" w:rsidR="003A0217" w:rsidRPr="00174749" w:rsidRDefault="003A0217" w:rsidP="003A0217">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2835" w:type="dxa"/>
          </w:tcPr>
          <w:p w14:paraId="0E079AC3" w14:textId="365FFC9E" w:rsidR="003A0217" w:rsidRPr="00174749" w:rsidRDefault="003A0217" w:rsidP="003A0217">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FF0000"/>
                <w:sz w:val="20"/>
                <w:szCs w:val="20"/>
              </w:rPr>
            </w:pPr>
          </w:p>
        </w:tc>
      </w:tr>
      <w:tr w:rsidR="003A0217" w:rsidRPr="00174749" w14:paraId="7395486F" w14:textId="77777777" w:rsidTr="008608E0">
        <w:trPr>
          <w:cnfStyle w:val="000000100000" w:firstRow="0" w:lastRow="0" w:firstColumn="0" w:lastColumn="0" w:oddVBand="0" w:evenVBand="0" w:oddHBand="1" w:evenHBand="0" w:firstRowFirstColumn="0" w:firstRowLastColumn="0" w:lastRowFirstColumn="0" w:lastRowLastColumn="0"/>
          <w:trHeight w:val="923"/>
        </w:trPr>
        <w:tc>
          <w:tcPr>
            <w:cnfStyle w:val="001000000000" w:firstRow="0" w:lastRow="0" w:firstColumn="1" w:lastColumn="0" w:oddVBand="0" w:evenVBand="0" w:oddHBand="0" w:evenHBand="0" w:firstRowFirstColumn="0" w:firstRowLastColumn="0" w:lastRowFirstColumn="0" w:lastRowLastColumn="0"/>
            <w:tcW w:w="1472" w:type="dxa"/>
            <w:vMerge/>
          </w:tcPr>
          <w:p w14:paraId="3A222E4C" w14:textId="77777777" w:rsidR="003A0217" w:rsidRPr="00174749" w:rsidRDefault="003A0217" w:rsidP="003A0217">
            <w:pPr>
              <w:jc w:val="center"/>
              <w:rPr>
                <w:rFonts w:ascii="Arial" w:hAnsi="Arial" w:cs="Arial"/>
                <w:b w:val="0"/>
                <w:sz w:val="20"/>
                <w:szCs w:val="20"/>
              </w:rPr>
            </w:pPr>
          </w:p>
        </w:tc>
        <w:tc>
          <w:tcPr>
            <w:tcW w:w="2923" w:type="dxa"/>
            <w:vMerge/>
          </w:tcPr>
          <w:p w14:paraId="4C56DAA6" w14:textId="77777777" w:rsidR="003A0217" w:rsidRPr="00174749" w:rsidRDefault="003A0217" w:rsidP="003A0217">
            <w:pPr>
              <w:jc w:val="both"/>
              <w:cnfStyle w:val="000000100000" w:firstRow="0" w:lastRow="0" w:firstColumn="0" w:lastColumn="0" w:oddVBand="0" w:evenVBand="0" w:oddHBand="1" w:evenHBand="0" w:firstRowFirstColumn="0" w:firstRowLastColumn="0" w:lastRowFirstColumn="0" w:lastRowLastColumn="0"/>
              <w:rPr>
                <w:rFonts w:ascii="Arial" w:hAnsi="Arial" w:cs="Arial"/>
                <w:b/>
                <w:sz w:val="20"/>
                <w:szCs w:val="20"/>
              </w:rPr>
            </w:pPr>
          </w:p>
        </w:tc>
        <w:tc>
          <w:tcPr>
            <w:tcW w:w="2835" w:type="dxa"/>
          </w:tcPr>
          <w:p w14:paraId="3B0EDF42" w14:textId="77777777" w:rsidR="003A0217" w:rsidRPr="00174749" w:rsidRDefault="003A0217" w:rsidP="003A0217">
            <w:pPr>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74749">
              <w:rPr>
                <w:rFonts w:ascii="Arial" w:hAnsi="Arial" w:cs="Arial"/>
                <w:sz w:val="20"/>
                <w:szCs w:val="20"/>
              </w:rPr>
              <w:t xml:space="preserve">Se otorga el </w:t>
            </w:r>
            <w:r w:rsidRPr="00174749">
              <w:rPr>
                <w:rFonts w:ascii="Arial" w:hAnsi="Arial" w:cs="Arial"/>
                <w:b/>
                <w:sz w:val="20"/>
                <w:szCs w:val="20"/>
              </w:rPr>
              <w:t xml:space="preserve">Distintivo Empresa Incluyente “Gilberto Rincón Gallardo” </w:t>
            </w:r>
            <w:r w:rsidRPr="00174749">
              <w:rPr>
                <w:rFonts w:ascii="Arial" w:hAnsi="Arial" w:cs="Arial"/>
                <w:sz w:val="20"/>
                <w:szCs w:val="20"/>
              </w:rPr>
              <w:t>a las instituciones privadas, públicas o sociales que contratan a personas con discapacidad, fundamentales en el ámbito laboral.</w:t>
            </w:r>
          </w:p>
          <w:p w14:paraId="0A2F21BC" w14:textId="77777777" w:rsidR="003A0217" w:rsidRPr="00174749" w:rsidRDefault="003A0217" w:rsidP="003A0217">
            <w:pPr>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c>
          <w:tcPr>
            <w:tcW w:w="2835" w:type="dxa"/>
          </w:tcPr>
          <w:p w14:paraId="4D2DDD72" w14:textId="77777777" w:rsidR="003A0217" w:rsidRPr="00174749" w:rsidRDefault="003A0217" w:rsidP="003A0217">
            <w:pPr>
              <w:jc w:val="both"/>
              <w:cnfStyle w:val="000000100000" w:firstRow="0" w:lastRow="0" w:firstColumn="0" w:lastColumn="0" w:oddVBand="0" w:evenVBand="0" w:oddHBand="1" w:evenHBand="0" w:firstRowFirstColumn="0" w:firstRowLastColumn="0" w:lastRowFirstColumn="0" w:lastRowLastColumn="0"/>
              <w:rPr>
                <w:rFonts w:ascii="Arial" w:hAnsi="Arial" w:cs="Arial"/>
                <w:color w:val="FF0000"/>
                <w:sz w:val="20"/>
                <w:szCs w:val="20"/>
              </w:rPr>
            </w:pPr>
            <w:r w:rsidRPr="00174749">
              <w:rPr>
                <w:rFonts w:ascii="Arial" w:hAnsi="Arial" w:cs="Arial"/>
                <w:sz w:val="20"/>
                <w:szCs w:val="20"/>
              </w:rPr>
              <w:t>A la fecha se han entregado 536 distintivos, que benefician a 6,308 trabajadores en situación de vulnerabilidad, reconociendo la responsabilidad social en pro de la igualdad sustantiva.</w:t>
            </w:r>
          </w:p>
        </w:tc>
      </w:tr>
      <w:tr w:rsidR="003A0217" w:rsidRPr="00174749" w14:paraId="511046F1" w14:textId="77777777" w:rsidTr="008608E0">
        <w:trPr>
          <w:trHeight w:val="922"/>
        </w:trPr>
        <w:tc>
          <w:tcPr>
            <w:cnfStyle w:val="001000000000" w:firstRow="0" w:lastRow="0" w:firstColumn="1" w:lastColumn="0" w:oddVBand="0" w:evenVBand="0" w:oddHBand="0" w:evenHBand="0" w:firstRowFirstColumn="0" w:firstRowLastColumn="0" w:lastRowFirstColumn="0" w:lastRowLastColumn="0"/>
            <w:tcW w:w="1472" w:type="dxa"/>
            <w:vMerge/>
          </w:tcPr>
          <w:p w14:paraId="4108CB5A" w14:textId="77777777" w:rsidR="003A0217" w:rsidRPr="00174749" w:rsidRDefault="003A0217" w:rsidP="003A0217">
            <w:pPr>
              <w:jc w:val="center"/>
              <w:rPr>
                <w:rFonts w:ascii="Arial" w:hAnsi="Arial" w:cs="Arial"/>
                <w:b w:val="0"/>
                <w:sz w:val="20"/>
                <w:szCs w:val="20"/>
              </w:rPr>
            </w:pPr>
          </w:p>
        </w:tc>
        <w:tc>
          <w:tcPr>
            <w:tcW w:w="2923" w:type="dxa"/>
            <w:vMerge/>
          </w:tcPr>
          <w:p w14:paraId="096E0D72" w14:textId="77777777" w:rsidR="003A0217" w:rsidRPr="00174749" w:rsidRDefault="003A0217" w:rsidP="003A0217">
            <w:pPr>
              <w:jc w:val="both"/>
              <w:cnfStyle w:val="000000000000" w:firstRow="0" w:lastRow="0" w:firstColumn="0" w:lastColumn="0" w:oddVBand="0" w:evenVBand="0" w:oddHBand="0" w:evenHBand="0" w:firstRowFirstColumn="0" w:firstRowLastColumn="0" w:lastRowFirstColumn="0" w:lastRowLastColumn="0"/>
              <w:rPr>
                <w:rFonts w:ascii="Arial" w:hAnsi="Arial" w:cs="Arial"/>
                <w:b/>
                <w:sz w:val="20"/>
                <w:szCs w:val="20"/>
              </w:rPr>
            </w:pPr>
          </w:p>
        </w:tc>
        <w:tc>
          <w:tcPr>
            <w:tcW w:w="2835" w:type="dxa"/>
          </w:tcPr>
          <w:p w14:paraId="4DDFD960" w14:textId="62B499BF" w:rsidR="003A0217" w:rsidRPr="00174749" w:rsidRDefault="003A0217" w:rsidP="003A0217">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74749">
              <w:rPr>
                <w:rFonts w:ascii="Arial" w:hAnsi="Arial" w:cs="Arial"/>
                <w:sz w:val="20"/>
                <w:szCs w:val="20"/>
              </w:rPr>
              <w:t xml:space="preserve">El 20 de julio de 2016 se publicó la Norma Oficial Mexicana NOM-034-STPS-2016, Condiciones de seguridad para el acceso y desarrollo de actividades de trabajadores con </w:t>
            </w:r>
            <w:r w:rsidRPr="00174749">
              <w:rPr>
                <w:rFonts w:ascii="Arial" w:hAnsi="Arial" w:cs="Arial"/>
                <w:sz w:val="20"/>
                <w:szCs w:val="20"/>
              </w:rPr>
              <w:lastRenderedPageBreak/>
              <w:t>discapacidad en los centros de trabajo.</w:t>
            </w:r>
          </w:p>
        </w:tc>
        <w:tc>
          <w:tcPr>
            <w:tcW w:w="2835" w:type="dxa"/>
          </w:tcPr>
          <w:p w14:paraId="1FA326B2" w14:textId="047DA1CB" w:rsidR="003A0217" w:rsidRPr="00174749" w:rsidRDefault="003A0217" w:rsidP="003A0217">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74749">
              <w:rPr>
                <w:rFonts w:ascii="Arial" w:hAnsi="Arial" w:cs="Arial"/>
                <w:sz w:val="20"/>
                <w:szCs w:val="20"/>
              </w:rPr>
              <w:lastRenderedPageBreak/>
              <w:t xml:space="preserve">Esta norma </w:t>
            </w:r>
            <w:r w:rsidR="00174749" w:rsidRPr="00174749">
              <w:rPr>
                <w:rFonts w:ascii="Arial" w:hAnsi="Arial" w:cs="Arial"/>
                <w:sz w:val="20"/>
                <w:szCs w:val="20"/>
              </w:rPr>
              <w:t>brinda un</w:t>
            </w:r>
            <w:r w:rsidRPr="00174749">
              <w:rPr>
                <w:rFonts w:ascii="Arial" w:hAnsi="Arial" w:cs="Arial"/>
                <w:sz w:val="20"/>
                <w:szCs w:val="20"/>
              </w:rPr>
              <w:t xml:space="preserve"> marco de referencia para que los empleadores que han incluido trabajadores con discapacidad o quienes están a punto de hacerlo, instrumenten condiciones de accesibilidad. </w:t>
            </w:r>
          </w:p>
        </w:tc>
      </w:tr>
      <w:tr w:rsidR="003A0217" w:rsidRPr="00174749" w14:paraId="76C74825" w14:textId="77777777" w:rsidTr="002C7D86">
        <w:trPr>
          <w:cnfStyle w:val="000000100000" w:firstRow="0" w:lastRow="0" w:firstColumn="0" w:lastColumn="0" w:oddVBand="0" w:evenVBand="0" w:oddHBand="1" w:evenHBand="0" w:firstRowFirstColumn="0" w:firstRowLastColumn="0" w:lastRowFirstColumn="0" w:lastRowLastColumn="0"/>
          <w:trHeight w:val="2643"/>
        </w:trPr>
        <w:tc>
          <w:tcPr>
            <w:cnfStyle w:val="001000000000" w:firstRow="0" w:lastRow="0" w:firstColumn="1" w:lastColumn="0" w:oddVBand="0" w:evenVBand="0" w:oddHBand="0" w:evenHBand="0" w:firstRowFirstColumn="0" w:firstRowLastColumn="0" w:lastRowFirstColumn="0" w:lastRowLastColumn="0"/>
            <w:tcW w:w="1472" w:type="dxa"/>
            <w:vMerge w:val="restart"/>
          </w:tcPr>
          <w:p w14:paraId="787E61F1" w14:textId="77777777" w:rsidR="003A0217" w:rsidRPr="00174749" w:rsidRDefault="003A0217" w:rsidP="003A0217">
            <w:pPr>
              <w:jc w:val="center"/>
              <w:rPr>
                <w:rFonts w:ascii="Arial" w:hAnsi="Arial" w:cs="Arial"/>
                <w:b w:val="0"/>
                <w:sz w:val="20"/>
                <w:szCs w:val="20"/>
              </w:rPr>
            </w:pPr>
            <w:r w:rsidRPr="00174749">
              <w:rPr>
                <w:rFonts w:ascii="Arial" w:hAnsi="Arial" w:cs="Arial"/>
                <w:sz w:val="20"/>
                <w:szCs w:val="20"/>
              </w:rPr>
              <w:lastRenderedPageBreak/>
              <w:t>Acceso al crédito</w:t>
            </w:r>
          </w:p>
        </w:tc>
        <w:tc>
          <w:tcPr>
            <w:tcW w:w="2923" w:type="dxa"/>
            <w:vMerge w:val="restart"/>
          </w:tcPr>
          <w:p w14:paraId="238044F3" w14:textId="77777777" w:rsidR="003A0217" w:rsidRPr="00174749" w:rsidRDefault="003A0217" w:rsidP="003A0217">
            <w:pPr>
              <w:jc w:val="both"/>
              <w:cnfStyle w:val="000000100000" w:firstRow="0" w:lastRow="0" w:firstColumn="0" w:lastColumn="0" w:oddVBand="0" w:evenVBand="0" w:oddHBand="1" w:evenHBand="0" w:firstRowFirstColumn="0" w:firstRowLastColumn="0" w:lastRowFirstColumn="0" w:lastRowLastColumn="0"/>
              <w:rPr>
                <w:rFonts w:ascii="Arial" w:hAnsi="Arial" w:cs="Arial"/>
                <w:b/>
                <w:sz w:val="20"/>
                <w:szCs w:val="20"/>
              </w:rPr>
            </w:pPr>
            <w:r w:rsidRPr="00174749">
              <w:rPr>
                <w:rFonts w:ascii="Arial" w:hAnsi="Arial" w:cs="Arial"/>
                <w:b/>
                <w:sz w:val="20"/>
                <w:szCs w:val="20"/>
              </w:rPr>
              <w:t>La banca tradicional se ha abstenido de colocar sus servicios al alcance de la inmensa mayoría poblacional.</w:t>
            </w:r>
          </w:p>
        </w:tc>
        <w:tc>
          <w:tcPr>
            <w:tcW w:w="2835" w:type="dxa"/>
          </w:tcPr>
          <w:p w14:paraId="0AE1F56C" w14:textId="77777777" w:rsidR="003A0217" w:rsidRPr="00174749" w:rsidRDefault="003A0217" w:rsidP="003A0217">
            <w:pPr>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74749">
              <w:rPr>
                <w:rFonts w:ascii="Arial" w:hAnsi="Arial" w:cs="Arial"/>
                <w:sz w:val="20"/>
                <w:szCs w:val="20"/>
              </w:rPr>
              <w:t xml:space="preserve">En el marco del </w:t>
            </w:r>
            <w:r w:rsidRPr="00174749">
              <w:rPr>
                <w:rFonts w:ascii="Arial" w:hAnsi="Arial" w:cs="Arial"/>
                <w:b/>
                <w:sz w:val="20"/>
                <w:szCs w:val="20"/>
              </w:rPr>
              <w:t>Programa Nacional para la Igualdad de Oportunidades y No Discriminación (2013-2018</w:t>
            </w:r>
            <w:r w:rsidRPr="00174749">
              <w:rPr>
                <w:rFonts w:ascii="Arial" w:hAnsi="Arial" w:cs="Arial"/>
                <w:sz w:val="20"/>
                <w:szCs w:val="20"/>
              </w:rPr>
              <w:t>), se ha enfatizado la promoción del acceso de las mujeres al financiamiento productivo.</w:t>
            </w:r>
          </w:p>
          <w:p w14:paraId="1990ED3B" w14:textId="77777777" w:rsidR="003A0217" w:rsidRPr="00174749" w:rsidRDefault="003A0217" w:rsidP="003A0217">
            <w:pPr>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c>
          <w:tcPr>
            <w:tcW w:w="2835" w:type="dxa"/>
          </w:tcPr>
          <w:p w14:paraId="71206251" w14:textId="547C5969" w:rsidR="002C6349" w:rsidRPr="002C6349" w:rsidRDefault="003A0217" w:rsidP="003A0217">
            <w:pPr>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6B2F10">
              <w:rPr>
                <w:rFonts w:ascii="Arial" w:hAnsi="Arial" w:cs="Arial"/>
                <w:sz w:val="20"/>
                <w:szCs w:val="20"/>
              </w:rPr>
              <w:t xml:space="preserve">Durante 2016 </w:t>
            </w:r>
            <w:r w:rsidR="002C6349" w:rsidRPr="006B2F10">
              <w:rPr>
                <w:rFonts w:ascii="Arial" w:hAnsi="Arial" w:cs="Arial"/>
                <w:sz w:val="20"/>
                <w:szCs w:val="20"/>
              </w:rPr>
              <w:t xml:space="preserve">y hasta </w:t>
            </w:r>
            <w:r w:rsidRPr="006B2F10">
              <w:rPr>
                <w:rFonts w:ascii="Arial" w:hAnsi="Arial" w:cs="Arial"/>
                <w:sz w:val="20"/>
                <w:szCs w:val="20"/>
              </w:rPr>
              <w:t xml:space="preserve">el </w:t>
            </w:r>
            <w:r w:rsidR="002C6349" w:rsidRPr="006B2F10">
              <w:rPr>
                <w:rFonts w:ascii="Arial" w:hAnsi="Arial" w:cs="Arial"/>
                <w:sz w:val="20"/>
                <w:szCs w:val="20"/>
              </w:rPr>
              <w:t xml:space="preserve">15 de </w:t>
            </w:r>
            <w:r w:rsidR="00182272" w:rsidRPr="006B2F10">
              <w:rPr>
                <w:rFonts w:ascii="Arial" w:hAnsi="Arial" w:cs="Arial"/>
                <w:sz w:val="20"/>
                <w:szCs w:val="20"/>
              </w:rPr>
              <w:t>mayo</w:t>
            </w:r>
            <w:r w:rsidR="002C6349" w:rsidRPr="006B2F10">
              <w:rPr>
                <w:rFonts w:ascii="Arial" w:hAnsi="Arial" w:cs="Arial"/>
                <w:sz w:val="20"/>
                <w:szCs w:val="20"/>
              </w:rPr>
              <w:t xml:space="preserve"> de 2017, en el </w:t>
            </w:r>
            <w:r w:rsidRPr="006B2F10">
              <w:rPr>
                <w:rFonts w:ascii="Arial" w:hAnsi="Arial" w:cs="Arial"/>
                <w:sz w:val="20"/>
                <w:szCs w:val="20"/>
              </w:rPr>
              <w:t>Programa Mujeres PYME</w:t>
            </w:r>
            <w:r w:rsidRPr="00174749">
              <w:rPr>
                <w:rFonts w:ascii="Arial" w:hAnsi="Arial" w:cs="Arial"/>
                <w:sz w:val="20"/>
                <w:szCs w:val="20"/>
              </w:rPr>
              <w:t xml:space="preserve"> </w:t>
            </w:r>
            <w:r w:rsidR="002C6349" w:rsidRPr="006B2F10">
              <w:rPr>
                <w:rFonts w:ascii="Arial" w:hAnsi="Arial" w:cs="Arial"/>
                <w:sz w:val="20"/>
                <w:szCs w:val="20"/>
              </w:rPr>
              <w:t xml:space="preserve">se han colocado </w:t>
            </w:r>
            <w:r w:rsidR="00182272" w:rsidRPr="006B2F10">
              <w:rPr>
                <w:rFonts w:ascii="Arial" w:hAnsi="Arial" w:cs="Arial"/>
                <w:sz w:val="20"/>
                <w:szCs w:val="20"/>
              </w:rPr>
              <w:t>3,372</w:t>
            </w:r>
            <w:r w:rsidR="002C6349" w:rsidRPr="006B2F10">
              <w:rPr>
                <w:rFonts w:ascii="Arial" w:hAnsi="Arial" w:cs="Arial"/>
                <w:sz w:val="20"/>
                <w:szCs w:val="20"/>
              </w:rPr>
              <w:t xml:space="preserve"> créditos por </w:t>
            </w:r>
            <w:r w:rsidR="00182272" w:rsidRPr="006B2F10">
              <w:rPr>
                <w:rFonts w:ascii="Arial" w:hAnsi="Arial" w:cs="Arial"/>
                <w:sz w:val="20"/>
                <w:szCs w:val="20"/>
              </w:rPr>
              <w:t>3,300</w:t>
            </w:r>
            <w:r w:rsidR="002C6349" w:rsidRPr="006B2F10">
              <w:rPr>
                <w:rFonts w:ascii="Arial" w:hAnsi="Arial" w:cs="Arial"/>
                <w:sz w:val="20"/>
                <w:szCs w:val="20"/>
              </w:rPr>
              <w:t xml:space="preserve"> millones de pesos para personas físicas con actividad empresarial y personas morales</w:t>
            </w:r>
            <w:r w:rsidR="00371DD8">
              <w:rPr>
                <w:rFonts w:ascii="Arial" w:hAnsi="Arial" w:cs="Arial"/>
                <w:sz w:val="20"/>
                <w:szCs w:val="20"/>
              </w:rPr>
              <w:t>.</w:t>
            </w:r>
          </w:p>
          <w:p w14:paraId="086D3CE4" w14:textId="77777777" w:rsidR="003A0217" w:rsidRPr="00174749" w:rsidRDefault="003A0217" w:rsidP="003A0217">
            <w:pPr>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p w14:paraId="61C5A7E8" w14:textId="77777777" w:rsidR="003A0217" w:rsidRPr="00174749" w:rsidRDefault="003A0217" w:rsidP="003A0217">
            <w:pPr>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74749">
              <w:rPr>
                <w:rFonts w:ascii="Arial" w:hAnsi="Arial" w:cs="Arial"/>
                <w:sz w:val="20"/>
                <w:szCs w:val="20"/>
              </w:rPr>
              <w:t>Asimismo, en 2016, el Fondo Nacional Emprendedor apoyó 14,182 proyectos de mujeres; el Programa Nacional de Financiamiento al Microempresario y a la Mujer Rural (PRONAFIM) otorgó 872,777 microcréditos en beneficio de 610,388 microempresarias; el Fondo para el Apoyo a Proyectos Productivos en Núcleos Agrarios (FAPPA) y el Programa de Apoyo para la Productividad de la Mujer Emprendedora (PROMETE) invirtieron conjuntamente 1,642.7 millones de pesos para la ejecución de 6,873 proyectos productivos en beneficio de 32,927 mujeres.</w:t>
            </w:r>
          </w:p>
        </w:tc>
      </w:tr>
      <w:tr w:rsidR="003A0217" w:rsidRPr="00174749" w14:paraId="16F9F899" w14:textId="77777777" w:rsidTr="002C7D86">
        <w:trPr>
          <w:trHeight w:val="2397"/>
        </w:trPr>
        <w:tc>
          <w:tcPr>
            <w:cnfStyle w:val="001000000000" w:firstRow="0" w:lastRow="0" w:firstColumn="1" w:lastColumn="0" w:oddVBand="0" w:evenVBand="0" w:oddHBand="0" w:evenHBand="0" w:firstRowFirstColumn="0" w:firstRowLastColumn="0" w:lastRowFirstColumn="0" w:lastRowLastColumn="0"/>
            <w:tcW w:w="1472" w:type="dxa"/>
            <w:vMerge/>
          </w:tcPr>
          <w:p w14:paraId="56279D9D" w14:textId="77777777" w:rsidR="003A0217" w:rsidRPr="00174749" w:rsidRDefault="003A0217" w:rsidP="003A0217">
            <w:pPr>
              <w:jc w:val="center"/>
              <w:rPr>
                <w:rFonts w:ascii="Arial" w:hAnsi="Arial" w:cs="Arial"/>
                <w:b w:val="0"/>
                <w:sz w:val="20"/>
                <w:szCs w:val="20"/>
              </w:rPr>
            </w:pPr>
          </w:p>
        </w:tc>
        <w:tc>
          <w:tcPr>
            <w:tcW w:w="2923" w:type="dxa"/>
            <w:vMerge/>
          </w:tcPr>
          <w:p w14:paraId="48D678B6" w14:textId="77777777" w:rsidR="003A0217" w:rsidRPr="00174749" w:rsidRDefault="003A0217" w:rsidP="003A0217">
            <w:pPr>
              <w:jc w:val="both"/>
              <w:cnfStyle w:val="000000000000" w:firstRow="0" w:lastRow="0" w:firstColumn="0" w:lastColumn="0" w:oddVBand="0" w:evenVBand="0" w:oddHBand="0" w:evenHBand="0" w:firstRowFirstColumn="0" w:firstRowLastColumn="0" w:lastRowFirstColumn="0" w:lastRowLastColumn="0"/>
              <w:rPr>
                <w:rFonts w:ascii="Arial" w:hAnsi="Arial" w:cs="Arial"/>
                <w:b/>
                <w:sz w:val="20"/>
                <w:szCs w:val="20"/>
              </w:rPr>
            </w:pPr>
          </w:p>
        </w:tc>
        <w:tc>
          <w:tcPr>
            <w:tcW w:w="2835" w:type="dxa"/>
          </w:tcPr>
          <w:p w14:paraId="66E1AE70" w14:textId="77777777" w:rsidR="003A0217" w:rsidRPr="00174749" w:rsidRDefault="003A0217" w:rsidP="003A0217">
            <w:pPr>
              <w:jc w:val="both"/>
              <w:cnfStyle w:val="000000000000" w:firstRow="0" w:lastRow="0" w:firstColumn="0" w:lastColumn="0" w:oddVBand="0" w:evenVBand="0" w:oddHBand="0" w:evenHBand="0" w:firstRowFirstColumn="0" w:firstRowLastColumn="0" w:lastRowFirstColumn="0" w:lastRowLastColumn="0"/>
              <w:rPr>
                <w:rFonts w:ascii="Arial" w:hAnsi="Arial" w:cs="Arial"/>
                <w:b/>
                <w:sz w:val="20"/>
                <w:szCs w:val="20"/>
              </w:rPr>
            </w:pPr>
            <w:r w:rsidRPr="00174749">
              <w:rPr>
                <w:rFonts w:ascii="Arial" w:hAnsi="Arial" w:cs="Arial"/>
                <w:sz w:val="20"/>
                <w:szCs w:val="20"/>
              </w:rPr>
              <w:t xml:space="preserve">Se cuenta con el </w:t>
            </w:r>
            <w:r w:rsidRPr="00174749">
              <w:rPr>
                <w:rFonts w:ascii="Arial" w:hAnsi="Arial" w:cs="Arial"/>
                <w:b/>
                <w:sz w:val="20"/>
                <w:szCs w:val="20"/>
              </w:rPr>
              <w:t>Programa para el Mejoramiento de la Producción y Productividad Indígena.</w:t>
            </w:r>
          </w:p>
          <w:p w14:paraId="7AEDF419" w14:textId="77777777" w:rsidR="003A0217" w:rsidRPr="00174749" w:rsidRDefault="003A0217" w:rsidP="003A0217">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p w14:paraId="15BA5520" w14:textId="77777777" w:rsidR="003A0217" w:rsidRPr="00174749" w:rsidRDefault="003A0217" w:rsidP="003A0217">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2835" w:type="dxa"/>
          </w:tcPr>
          <w:p w14:paraId="286071C9" w14:textId="77777777" w:rsidR="003A0217" w:rsidRPr="00174749" w:rsidRDefault="003A0217" w:rsidP="003A0217">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74749">
              <w:rPr>
                <w:rFonts w:ascii="Arial" w:hAnsi="Arial" w:cs="Arial"/>
                <w:sz w:val="20"/>
                <w:szCs w:val="20"/>
              </w:rPr>
              <w:t>Durante el periodo de 2013 a 2016, ha brindado apoyos por más de 4.4 millones de pesos, para implementar 25,716 proyectos, en beneficio de 291,902 productoras y productores indígenas, con una cobertura territorial de 1,177 municipios.</w:t>
            </w:r>
          </w:p>
        </w:tc>
      </w:tr>
      <w:tr w:rsidR="003A0217" w:rsidRPr="00174749" w14:paraId="04F7D0D9" w14:textId="77777777" w:rsidTr="002C7D86">
        <w:trPr>
          <w:cnfStyle w:val="000000100000" w:firstRow="0" w:lastRow="0" w:firstColumn="0" w:lastColumn="0" w:oddVBand="0" w:evenVBand="0" w:oddHBand="1" w:evenHBand="0" w:firstRowFirstColumn="0" w:firstRowLastColumn="0" w:lastRowFirstColumn="0" w:lastRowLastColumn="0"/>
          <w:trHeight w:val="2235"/>
        </w:trPr>
        <w:tc>
          <w:tcPr>
            <w:cnfStyle w:val="001000000000" w:firstRow="0" w:lastRow="0" w:firstColumn="1" w:lastColumn="0" w:oddVBand="0" w:evenVBand="0" w:oddHBand="0" w:evenHBand="0" w:firstRowFirstColumn="0" w:firstRowLastColumn="0" w:lastRowFirstColumn="0" w:lastRowLastColumn="0"/>
            <w:tcW w:w="1472" w:type="dxa"/>
            <w:vMerge/>
          </w:tcPr>
          <w:p w14:paraId="0EC2D17D" w14:textId="77777777" w:rsidR="003A0217" w:rsidRPr="00174749" w:rsidRDefault="003A0217" w:rsidP="003A0217">
            <w:pPr>
              <w:jc w:val="center"/>
              <w:rPr>
                <w:rFonts w:ascii="Arial" w:hAnsi="Arial" w:cs="Arial"/>
                <w:b w:val="0"/>
                <w:sz w:val="20"/>
                <w:szCs w:val="20"/>
              </w:rPr>
            </w:pPr>
          </w:p>
        </w:tc>
        <w:tc>
          <w:tcPr>
            <w:tcW w:w="2923" w:type="dxa"/>
            <w:vMerge/>
          </w:tcPr>
          <w:p w14:paraId="62EB5BF6" w14:textId="77777777" w:rsidR="003A0217" w:rsidRPr="00174749" w:rsidRDefault="003A0217" w:rsidP="003A0217">
            <w:pPr>
              <w:jc w:val="both"/>
              <w:cnfStyle w:val="000000100000" w:firstRow="0" w:lastRow="0" w:firstColumn="0" w:lastColumn="0" w:oddVBand="0" w:evenVBand="0" w:oddHBand="1" w:evenHBand="0" w:firstRowFirstColumn="0" w:firstRowLastColumn="0" w:lastRowFirstColumn="0" w:lastRowLastColumn="0"/>
              <w:rPr>
                <w:rFonts w:ascii="Arial" w:hAnsi="Arial" w:cs="Arial"/>
                <w:b/>
                <w:sz w:val="20"/>
                <w:szCs w:val="20"/>
              </w:rPr>
            </w:pPr>
          </w:p>
        </w:tc>
        <w:tc>
          <w:tcPr>
            <w:tcW w:w="2835" w:type="dxa"/>
          </w:tcPr>
          <w:p w14:paraId="07F4AF64" w14:textId="39CC1E77" w:rsidR="003A0217" w:rsidRPr="00174749" w:rsidRDefault="003A0217" w:rsidP="003A0217">
            <w:pPr>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74749">
              <w:rPr>
                <w:rFonts w:ascii="Arial" w:hAnsi="Arial" w:cs="Arial"/>
                <w:sz w:val="20"/>
                <w:szCs w:val="20"/>
              </w:rPr>
              <w:t xml:space="preserve">Durante los años 2015 y 2016  se ha contado con el Fondo Nacional de Atención a Comunidades Indígenas (FONACI), como instrumento financiero que facilita y mejora las condiciones de acceso al crédito de la población indígena. </w:t>
            </w:r>
          </w:p>
        </w:tc>
        <w:tc>
          <w:tcPr>
            <w:tcW w:w="2835" w:type="dxa"/>
          </w:tcPr>
          <w:p w14:paraId="50F93F22" w14:textId="77777777" w:rsidR="003A0217" w:rsidRPr="00174749" w:rsidRDefault="003A0217" w:rsidP="003A0217">
            <w:pPr>
              <w:jc w:val="both"/>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74749">
              <w:rPr>
                <w:rFonts w:ascii="Arial" w:hAnsi="Arial" w:cs="Arial"/>
                <w:sz w:val="20"/>
                <w:szCs w:val="20"/>
              </w:rPr>
              <w:t>En ese marco se han aportado 50.9 millones como garantía líquida, con lo que la FND ha logrado otorgar créditos por 125.2 millones de pesos.</w:t>
            </w:r>
          </w:p>
        </w:tc>
      </w:tr>
      <w:tr w:rsidR="002C7D86" w:rsidRPr="00174749" w14:paraId="71002112" w14:textId="77777777" w:rsidTr="008608E0">
        <w:trPr>
          <w:trHeight w:val="90"/>
        </w:trPr>
        <w:tc>
          <w:tcPr>
            <w:cnfStyle w:val="001000000000" w:firstRow="0" w:lastRow="0" w:firstColumn="1" w:lastColumn="0" w:oddVBand="0" w:evenVBand="0" w:oddHBand="0" w:evenHBand="0" w:firstRowFirstColumn="0" w:firstRowLastColumn="0" w:lastRowFirstColumn="0" w:lastRowLastColumn="0"/>
            <w:tcW w:w="1472" w:type="dxa"/>
            <w:vMerge/>
          </w:tcPr>
          <w:p w14:paraId="3213D1FA" w14:textId="77777777" w:rsidR="002C7D86" w:rsidRPr="00174749" w:rsidRDefault="002C7D86" w:rsidP="002C7D86">
            <w:pPr>
              <w:jc w:val="center"/>
              <w:rPr>
                <w:rFonts w:ascii="Arial" w:hAnsi="Arial" w:cs="Arial"/>
                <w:b w:val="0"/>
                <w:sz w:val="20"/>
                <w:szCs w:val="20"/>
              </w:rPr>
            </w:pPr>
          </w:p>
        </w:tc>
        <w:tc>
          <w:tcPr>
            <w:tcW w:w="2923" w:type="dxa"/>
          </w:tcPr>
          <w:p w14:paraId="3D6B1FB0" w14:textId="00E85673" w:rsidR="002C7D86" w:rsidRPr="00174749" w:rsidRDefault="002C7D86" w:rsidP="002C7D86">
            <w:pPr>
              <w:jc w:val="both"/>
              <w:cnfStyle w:val="000000000000" w:firstRow="0" w:lastRow="0" w:firstColumn="0" w:lastColumn="0" w:oddVBand="0" w:evenVBand="0" w:oddHBand="0" w:evenHBand="0" w:firstRowFirstColumn="0" w:firstRowLastColumn="0" w:lastRowFirstColumn="0" w:lastRowLastColumn="0"/>
              <w:rPr>
                <w:rFonts w:ascii="Arial" w:hAnsi="Arial" w:cs="Arial"/>
                <w:b/>
                <w:sz w:val="20"/>
                <w:szCs w:val="20"/>
              </w:rPr>
            </w:pPr>
            <w:r w:rsidRPr="00174749">
              <w:rPr>
                <w:rFonts w:ascii="Arial" w:hAnsi="Arial" w:cs="Arial"/>
                <w:b/>
                <w:sz w:val="20"/>
                <w:szCs w:val="20"/>
              </w:rPr>
              <w:t>La lentitud de los juicios mercantiles y un buró de crédito influyen negativamente para determinar la verdadera capacidad de pago de un número importante de personas.</w:t>
            </w:r>
          </w:p>
        </w:tc>
        <w:tc>
          <w:tcPr>
            <w:tcW w:w="2835" w:type="dxa"/>
          </w:tcPr>
          <w:p w14:paraId="6C49193F" w14:textId="77777777" w:rsidR="002C7D86" w:rsidRPr="00174749" w:rsidRDefault="002C7D86" w:rsidP="002C7D86">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74749">
              <w:rPr>
                <w:rFonts w:ascii="Arial" w:hAnsi="Arial" w:cs="Arial"/>
                <w:sz w:val="20"/>
                <w:szCs w:val="20"/>
              </w:rPr>
              <w:t xml:space="preserve">En el marco de la </w:t>
            </w:r>
            <w:r w:rsidRPr="002C7D86">
              <w:rPr>
                <w:rFonts w:ascii="Arial" w:hAnsi="Arial" w:cs="Arial"/>
                <w:b/>
                <w:sz w:val="20"/>
                <w:szCs w:val="20"/>
              </w:rPr>
              <w:t>Reforma Financiera y su implementación,</w:t>
            </w:r>
            <w:r w:rsidRPr="00174749">
              <w:rPr>
                <w:rFonts w:ascii="Arial" w:hAnsi="Arial" w:cs="Arial"/>
                <w:sz w:val="20"/>
                <w:szCs w:val="20"/>
              </w:rPr>
              <w:t xml:space="preserve"> se fortalecieron los procesos mercantiles y se establecieron medidas para propiciar la celeridad y seguridad jurídica en los juicios mercantiles. Entre éstas se incluyeron modificaciones al marco normativo mercantil con la finalidad de reducir los tiempos procesales en los juicios y minimizar los costos excesivos para recuperar los créditos.</w:t>
            </w:r>
          </w:p>
          <w:p w14:paraId="4B5A6AD1" w14:textId="77777777" w:rsidR="002C7D86" w:rsidRPr="00174749" w:rsidRDefault="002C7D86" w:rsidP="002C7D86">
            <w:pPr>
              <w:pStyle w:val="Prrafodelista"/>
              <w:numPr>
                <w:ilvl w:val="0"/>
                <w:numId w:val="4"/>
              </w:numPr>
              <w:ind w:left="317"/>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74749">
              <w:rPr>
                <w:rFonts w:ascii="Arial" w:hAnsi="Arial" w:cs="Arial"/>
                <w:sz w:val="20"/>
                <w:szCs w:val="20"/>
              </w:rPr>
              <w:t>Se limitó la discrecionalidad de los jueces para ampliar los plazos de las notificaciones dentro de los juicios mercantiles, con la finalidad de acelerar los procesos.  Asimismo, se mejora la posición de los jueces para llevar a cabo notificaciones por edictos, en caso de que haya negativa en el domicilio, con la finalidad de evitar dilaciones innecesarias.</w:t>
            </w:r>
          </w:p>
          <w:p w14:paraId="66C0ACB7" w14:textId="77777777" w:rsidR="002C7D86" w:rsidRPr="00174749" w:rsidRDefault="002C7D86" w:rsidP="002C7D86">
            <w:pPr>
              <w:pStyle w:val="Prrafodelista"/>
              <w:numPr>
                <w:ilvl w:val="0"/>
                <w:numId w:val="4"/>
              </w:numPr>
              <w:ind w:left="317"/>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74749">
              <w:rPr>
                <w:rFonts w:ascii="Arial" w:hAnsi="Arial" w:cs="Arial"/>
                <w:sz w:val="20"/>
                <w:szCs w:val="20"/>
              </w:rPr>
              <w:t>Se llevaron a cabo mejoras sustanciales en las medidas cautelares y providencias precautorias que se pueden dictar en un juicio mercantil, con la finalidad de dar seguridad jurídica en su ejecución y evitar que se abuse de dichas figuras.</w:t>
            </w:r>
          </w:p>
          <w:p w14:paraId="08AECBB0" w14:textId="77777777" w:rsidR="002C7D86" w:rsidRPr="00174749" w:rsidRDefault="002C7D86" w:rsidP="002C7D86">
            <w:pPr>
              <w:pStyle w:val="Prrafodelista"/>
              <w:numPr>
                <w:ilvl w:val="0"/>
                <w:numId w:val="4"/>
              </w:numPr>
              <w:ind w:left="317"/>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74749">
              <w:rPr>
                <w:rFonts w:ascii="Arial" w:hAnsi="Arial" w:cs="Arial"/>
                <w:sz w:val="20"/>
                <w:szCs w:val="20"/>
              </w:rPr>
              <w:t>Se hicieron mejoras en los juicios orales mercantiles y en los juicios ejecutivos mercantiles, con la finalidad de reducir los plazos para su substanciación.</w:t>
            </w:r>
            <w:r w:rsidRPr="00174749">
              <w:rPr>
                <w:rFonts w:ascii="Arial" w:hAnsi="Arial" w:cs="Arial"/>
                <w:sz w:val="20"/>
                <w:szCs w:val="20"/>
                <w:highlight w:val="yellow"/>
              </w:rPr>
              <w:t xml:space="preserve"> </w:t>
            </w:r>
          </w:p>
          <w:p w14:paraId="3B9F474D" w14:textId="6FE4DBAB" w:rsidR="002C7D86" w:rsidRPr="002C7D86" w:rsidRDefault="002C7D86" w:rsidP="002C7D86">
            <w:pPr>
              <w:pStyle w:val="Prrafodelista"/>
              <w:numPr>
                <w:ilvl w:val="0"/>
                <w:numId w:val="4"/>
              </w:numPr>
              <w:ind w:left="317"/>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74749">
              <w:rPr>
                <w:rFonts w:ascii="Arial" w:hAnsi="Arial" w:cs="Arial"/>
                <w:sz w:val="20"/>
                <w:szCs w:val="20"/>
              </w:rPr>
              <w:t xml:space="preserve">Se estableció la obligación para que las sociedades financieras de objeto múltiple y otro tipo </w:t>
            </w:r>
            <w:r w:rsidRPr="00174749">
              <w:rPr>
                <w:rFonts w:ascii="Arial" w:hAnsi="Arial" w:cs="Arial"/>
                <w:sz w:val="20"/>
                <w:szCs w:val="20"/>
              </w:rPr>
              <w:lastRenderedPageBreak/>
              <w:t>de entidades financieras, en general, proporcionen su información a por lo menos una sociedad de información crediticia.  Con ello se fomentan mejores ofertas crediticias a los deudores cumplidos, ya que hay más información disponible para que los acreditantes otorguen crédito en mejores condiciones para los usuarios.</w:t>
            </w:r>
          </w:p>
        </w:tc>
        <w:tc>
          <w:tcPr>
            <w:tcW w:w="2835" w:type="dxa"/>
          </w:tcPr>
          <w:p w14:paraId="687F26CB" w14:textId="77777777" w:rsidR="002C7D86" w:rsidRPr="00174749" w:rsidRDefault="002C7D86" w:rsidP="002C7D86">
            <w:pPr>
              <w:jc w:val="both"/>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bl>
    <w:p w14:paraId="4DCF2EAE" w14:textId="5FAA72C1" w:rsidR="008511A1" w:rsidRPr="00174749" w:rsidRDefault="008511A1">
      <w:pPr>
        <w:rPr>
          <w:rFonts w:ascii="Arial" w:hAnsi="Arial" w:cs="Arial"/>
          <w:sz w:val="20"/>
          <w:szCs w:val="20"/>
        </w:rPr>
      </w:pPr>
    </w:p>
    <w:sectPr w:rsidR="008511A1" w:rsidRPr="00174749" w:rsidSect="00687692">
      <w:headerReference w:type="default" r:id="rId10"/>
      <w:footerReference w:type="default" r:id="rId11"/>
      <w:pgSz w:w="12240" w:h="15840"/>
      <w:pgMar w:top="1417" w:right="1183"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5182CB5" w14:textId="77777777" w:rsidR="00E14A91" w:rsidRDefault="00E14A91" w:rsidP="00753D72">
      <w:pPr>
        <w:spacing w:after="0" w:line="240" w:lineRule="auto"/>
      </w:pPr>
      <w:r>
        <w:separator/>
      </w:r>
    </w:p>
  </w:endnote>
  <w:endnote w:type="continuationSeparator" w:id="0">
    <w:p w14:paraId="1D0E2ADA" w14:textId="77777777" w:rsidR="00E14A91" w:rsidRDefault="00E14A91" w:rsidP="00753D72">
      <w:pPr>
        <w:spacing w:after="0" w:line="240" w:lineRule="auto"/>
      </w:pPr>
      <w:r>
        <w:continuationSeparator/>
      </w:r>
    </w:p>
  </w:endnote>
  <w:endnote w:type="continuationNotice" w:id="1">
    <w:p w14:paraId="530FA8A3" w14:textId="77777777" w:rsidR="00E14A91" w:rsidRDefault="00E14A9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26541359"/>
      <w:docPartObj>
        <w:docPartGallery w:val="Page Numbers (Bottom of Page)"/>
        <w:docPartUnique/>
      </w:docPartObj>
    </w:sdtPr>
    <w:sdtEndPr/>
    <w:sdtContent>
      <w:p w14:paraId="26A952E9" w14:textId="18535647" w:rsidR="00922303" w:rsidRDefault="00922303">
        <w:pPr>
          <w:pStyle w:val="Piedepgina"/>
          <w:jc w:val="right"/>
        </w:pPr>
        <w:r>
          <w:fldChar w:fldCharType="begin"/>
        </w:r>
        <w:r>
          <w:instrText>PAGE   \* MERGEFORMAT</w:instrText>
        </w:r>
        <w:r>
          <w:fldChar w:fldCharType="separate"/>
        </w:r>
        <w:r w:rsidR="00D7356F" w:rsidRPr="00D7356F">
          <w:rPr>
            <w:noProof/>
            <w:lang w:val="es-ES"/>
          </w:rPr>
          <w:t>2</w:t>
        </w:r>
        <w:r>
          <w:fldChar w:fldCharType="end"/>
        </w:r>
      </w:p>
    </w:sdtContent>
  </w:sdt>
  <w:p w14:paraId="130F1EFA" w14:textId="77777777" w:rsidR="00922303" w:rsidRDefault="00922303">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173E0F7" w14:textId="77777777" w:rsidR="00E14A91" w:rsidRDefault="00E14A91" w:rsidP="00753D72">
      <w:pPr>
        <w:spacing w:after="0" w:line="240" w:lineRule="auto"/>
      </w:pPr>
      <w:r>
        <w:separator/>
      </w:r>
    </w:p>
  </w:footnote>
  <w:footnote w:type="continuationSeparator" w:id="0">
    <w:p w14:paraId="0562C4F4" w14:textId="77777777" w:rsidR="00E14A91" w:rsidRDefault="00E14A91" w:rsidP="00753D72">
      <w:pPr>
        <w:spacing w:after="0" w:line="240" w:lineRule="auto"/>
      </w:pPr>
      <w:r>
        <w:continuationSeparator/>
      </w:r>
    </w:p>
  </w:footnote>
  <w:footnote w:type="continuationNotice" w:id="1">
    <w:p w14:paraId="2DC7A324" w14:textId="77777777" w:rsidR="00E14A91" w:rsidRDefault="00E14A91">
      <w:pPr>
        <w:spacing w:after="0" w:line="240" w:lineRule="auto"/>
      </w:pPr>
    </w:p>
  </w:footnote>
  <w:footnote w:id="2">
    <w:p w14:paraId="03703E0E" w14:textId="77777777" w:rsidR="001905C8" w:rsidRDefault="001905C8" w:rsidP="001905C8">
      <w:pPr>
        <w:pStyle w:val="Textonotapie"/>
      </w:pPr>
      <w:r>
        <w:rPr>
          <w:rStyle w:val="Refdenotaalpie"/>
        </w:rPr>
        <w:footnoteRef/>
      </w:r>
      <w:r>
        <w:t xml:space="preserve"> </w:t>
      </w:r>
      <w:hyperlink r:id="rId1" w:history="1">
        <w:r w:rsidRPr="00C13A4A">
          <w:rPr>
            <w:rStyle w:val="Hipervnculo"/>
          </w:rPr>
          <w:t>http://www.gob.mx/inmujeres/acciones-y-programas/estrategia-nacional-para-la-prevencion-del-embarazo-en-adolescentes-33454</w:t>
        </w:r>
      </w:hyperlink>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3BC890" w14:textId="77777777" w:rsidR="00922303" w:rsidRDefault="00922303" w:rsidP="00922303">
    <w:pPr>
      <w:pStyle w:val="Sinespaciado"/>
      <w:ind w:left="2552"/>
      <w:jc w:val="right"/>
      <w:rPr>
        <w:rFonts w:ascii="Arial" w:eastAsia="Calibri" w:hAnsi="Arial" w:cs="Arial"/>
        <w:smallCaps/>
        <w:sz w:val="20"/>
        <w:szCs w:val="20"/>
        <w:lang w:eastAsia="es-MX"/>
      </w:rPr>
    </w:pPr>
    <w:r w:rsidRPr="001963F2">
      <w:rPr>
        <w:rFonts w:ascii="Arial" w:eastAsia="Calibri" w:hAnsi="Arial" w:cs="Arial"/>
        <w:smallCaps/>
        <w:sz w:val="20"/>
        <w:szCs w:val="20"/>
        <w:lang w:eastAsia="es-MX"/>
      </w:rPr>
      <w:t>Respuesta Del Estado Mexicano</w:t>
    </w:r>
    <w:r>
      <w:rPr>
        <w:rFonts w:ascii="Arial" w:eastAsia="Calibri" w:hAnsi="Arial" w:cs="Arial"/>
        <w:smallCaps/>
        <w:sz w:val="20"/>
        <w:szCs w:val="20"/>
        <w:lang w:eastAsia="es-MX"/>
      </w:rPr>
      <w:t xml:space="preserve"> </w:t>
    </w:r>
  </w:p>
  <w:p w14:paraId="398A0179" w14:textId="77777777" w:rsidR="00922303" w:rsidRPr="001963F2" w:rsidRDefault="00922303" w:rsidP="00922303">
    <w:pPr>
      <w:pStyle w:val="Sinespaciado"/>
      <w:ind w:left="2552"/>
      <w:jc w:val="right"/>
      <w:rPr>
        <w:rFonts w:ascii="Arial" w:eastAsia="Calibri" w:hAnsi="Arial" w:cs="Arial"/>
        <w:smallCaps/>
        <w:sz w:val="20"/>
        <w:szCs w:val="20"/>
        <w:lang w:eastAsia="es-MX"/>
      </w:rPr>
    </w:pPr>
    <w:r w:rsidRPr="001963F2">
      <w:rPr>
        <w:rFonts w:ascii="Arial" w:eastAsia="Calibri" w:hAnsi="Arial" w:cs="Arial"/>
        <w:smallCaps/>
        <w:sz w:val="20"/>
        <w:szCs w:val="20"/>
        <w:lang w:eastAsia="es-MX"/>
      </w:rPr>
      <w:t xml:space="preserve">Lista </w:t>
    </w:r>
    <w:r>
      <w:rPr>
        <w:rFonts w:ascii="Arial" w:eastAsia="Calibri" w:hAnsi="Arial" w:cs="Arial"/>
        <w:smallCaps/>
        <w:sz w:val="20"/>
        <w:szCs w:val="20"/>
        <w:lang w:eastAsia="es-MX"/>
      </w:rPr>
      <w:t>de</w:t>
    </w:r>
    <w:r w:rsidRPr="001963F2">
      <w:rPr>
        <w:rFonts w:ascii="Arial" w:eastAsia="Calibri" w:hAnsi="Arial" w:cs="Arial"/>
        <w:smallCaps/>
        <w:sz w:val="20"/>
        <w:szCs w:val="20"/>
        <w:lang w:eastAsia="es-MX"/>
      </w:rPr>
      <w:t xml:space="preserve"> Cuestiones Relativa </w:t>
    </w:r>
    <w:r>
      <w:rPr>
        <w:rFonts w:ascii="Arial" w:eastAsia="Calibri" w:hAnsi="Arial" w:cs="Arial"/>
        <w:smallCaps/>
        <w:sz w:val="20"/>
        <w:szCs w:val="20"/>
        <w:lang w:eastAsia="es-MX"/>
      </w:rPr>
      <w:t xml:space="preserve"> a los Informes Periódicos Quinto y</w:t>
    </w:r>
    <w:r w:rsidRPr="001963F2">
      <w:rPr>
        <w:rFonts w:ascii="Arial" w:eastAsia="Calibri" w:hAnsi="Arial" w:cs="Arial"/>
        <w:smallCaps/>
        <w:sz w:val="20"/>
        <w:szCs w:val="20"/>
        <w:lang w:eastAsia="es-MX"/>
      </w:rPr>
      <w:t xml:space="preserve"> Sexto Combinados </w:t>
    </w:r>
    <w:r>
      <w:rPr>
        <w:rFonts w:ascii="Arial" w:eastAsia="Calibri" w:hAnsi="Arial" w:cs="Arial"/>
        <w:smallCaps/>
        <w:sz w:val="20"/>
        <w:szCs w:val="20"/>
        <w:lang w:eastAsia="es-MX"/>
      </w:rPr>
      <w:t>sobre el</w:t>
    </w:r>
    <w:r w:rsidRPr="001963F2">
      <w:rPr>
        <w:rFonts w:ascii="Arial" w:eastAsia="Calibri" w:hAnsi="Arial" w:cs="Arial"/>
        <w:smallCaps/>
        <w:sz w:val="20"/>
        <w:szCs w:val="20"/>
        <w:lang w:eastAsia="es-MX"/>
      </w:rPr>
      <w:t xml:space="preserve"> Cumplimiento </w:t>
    </w:r>
    <w:r>
      <w:rPr>
        <w:rFonts w:ascii="Arial" w:eastAsia="Calibri" w:hAnsi="Arial" w:cs="Arial"/>
        <w:smallCaps/>
        <w:sz w:val="20"/>
        <w:szCs w:val="20"/>
        <w:lang w:eastAsia="es-MX"/>
      </w:rPr>
      <w:t>del</w:t>
    </w:r>
    <w:r w:rsidRPr="001963F2">
      <w:rPr>
        <w:rFonts w:ascii="Arial" w:eastAsia="Calibri" w:hAnsi="Arial" w:cs="Arial"/>
        <w:smallCaps/>
        <w:sz w:val="20"/>
        <w:szCs w:val="20"/>
        <w:lang w:eastAsia="es-MX"/>
      </w:rPr>
      <w:t xml:space="preserve"> Pacto Internacional </w:t>
    </w:r>
    <w:r>
      <w:rPr>
        <w:rFonts w:ascii="Arial" w:eastAsia="Calibri" w:hAnsi="Arial" w:cs="Arial"/>
        <w:smallCaps/>
        <w:sz w:val="20"/>
        <w:szCs w:val="20"/>
        <w:lang w:eastAsia="es-MX"/>
      </w:rPr>
      <w:t>de Derechos Económicos, Sociales y</w:t>
    </w:r>
    <w:r w:rsidRPr="001963F2">
      <w:rPr>
        <w:rFonts w:ascii="Arial" w:eastAsia="Calibri" w:hAnsi="Arial" w:cs="Arial"/>
        <w:smallCaps/>
        <w:sz w:val="20"/>
        <w:szCs w:val="20"/>
        <w:lang w:eastAsia="es-MX"/>
      </w:rPr>
      <w:t xml:space="preserve"> Culturales</w:t>
    </w:r>
  </w:p>
  <w:p w14:paraId="3128D8F8" w14:textId="77777777" w:rsidR="00922303" w:rsidRDefault="00922303">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9B798C"/>
    <w:multiLevelType w:val="hybridMultilevel"/>
    <w:tmpl w:val="F3D82A1E"/>
    <w:lvl w:ilvl="0" w:tplc="205020C2">
      <w:start w:val="7"/>
      <w:numFmt w:val="bullet"/>
      <w:lvlText w:val=""/>
      <w:lvlJc w:val="left"/>
      <w:pPr>
        <w:ind w:left="360" w:hanging="360"/>
      </w:pPr>
      <w:rPr>
        <w:rFonts w:ascii="Symbol" w:eastAsiaTheme="minorHAnsi" w:hAnsi="Symbol" w:cstheme="minorBidi"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1">
    <w:nsid w:val="26472B92"/>
    <w:multiLevelType w:val="hybridMultilevel"/>
    <w:tmpl w:val="381A9DF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nsid w:val="44401090"/>
    <w:multiLevelType w:val="hybridMultilevel"/>
    <w:tmpl w:val="8FE031E2"/>
    <w:lvl w:ilvl="0" w:tplc="89AC28CC">
      <w:numFmt w:val="bullet"/>
      <w:lvlText w:val="-"/>
      <w:lvlJc w:val="left"/>
      <w:pPr>
        <w:ind w:left="720" w:hanging="360"/>
      </w:pPr>
      <w:rPr>
        <w:rFonts w:ascii="Arial" w:eastAsiaTheme="minorHAnsi"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nsid w:val="64F66BE3"/>
    <w:multiLevelType w:val="hybridMultilevel"/>
    <w:tmpl w:val="9DCAEA90"/>
    <w:lvl w:ilvl="0" w:tplc="E6D4F7D0">
      <w:start w:val="7"/>
      <w:numFmt w:val="bullet"/>
      <w:lvlText w:val=""/>
      <w:lvlJc w:val="left"/>
      <w:pPr>
        <w:ind w:left="360" w:hanging="360"/>
      </w:pPr>
      <w:rPr>
        <w:rFonts w:ascii="Symbol" w:eastAsiaTheme="minorHAnsi" w:hAnsi="Symbol" w:cs="Aria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4">
    <w:nsid w:val="699712FF"/>
    <w:multiLevelType w:val="hybridMultilevel"/>
    <w:tmpl w:val="E410DCD0"/>
    <w:lvl w:ilvl="0" w:tplc="1E9A445A">
      <w:start w:val="1"/>
      <w:numFmt w:val="bullet"/>
      <w:lvlText w:val="-"/>
      <w:lvlJc w:val="left"/>
      <w:pPr>
        <w:ind w:left="720" w:hanging="360"/>
      </w:pPr>
      <w:rPr>
        <w:rFonts w:ascii="Sylfaen" w:hAnsi="Sylfaen"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11A1"/>
    <w:rsid w:val="00003B56"/>
    <w:rsid w:val="000044B5"/>
    <w:rsid w:val="000050C1"/>
    <w:rsid w:val="000203F6"/>
    <w:rsid w:val="00054ABA"/>
    <w:rsid w:val="000609F6"/>
    <w:rsid w:val="000768AD"/>
    <w:rsid w:val="000914A1"/>
    <w:rsid w:val="00092E29"/>
    <w:rsid w:val="000A32FF"/>
    <w:rsid w:val="000C6C3E"/>
    <w:rsid w:val="000E0BBF"/>
    <w:rsid w:val="000E1A3B"/>
    <w:rsid w:val="000E5818"/>
    <w:rsid w:val="000F54FE"/>
    <w:rsid w:val="001337A2"/>
    <w:rsid w:val="00143EE2"/>
    <w:rsid w:val="001549FF"/>
    <w:rsid w:val="00160E96"/>
    <w:rsid w:val="00161C35"/>
    <w:rsid w:val="00172F51"/>
    <w:rsid w:val="00174749"/>
    <w:rsid w:val="00182272"/>
    <w:rsid w:val="00182DBB"/>
    <w:rsid w:val="00182E74"/>
    <w:rsid w:val="001905C8"/>
    <w:rsid w:val="001960B9"/>
    <w:rsid w:val="001A7645"/>
    <w:rsid w:val="001B0BB7"/>
    <w:rsid w:val="001B375D"/>
    <w:rsid w:val="001B7281"/>
    <w:rsid w:val="001E1765"/>
    <w:rsid w:val="001E3D12"/>
    <w:rsid w:val="001E6EFD"/>
    <w:rsid w:val="001F164D"/>
    <w:rsid w:val="00211CC8"/>
    <w:rsid w:val="00212843"/>
    <w:rsid w:val="00217F63"/>
    <w:rsid w:val="00227E5B"/>
    <w:rsid w:val="00241DB0"/>
    <w:rsid w:val="0027129E"/>
    <w:rsid w:val="002726F0"/>
    <w:rsid w:val="00294EB9"/>
    <w:rsid w:val="002B313C"/>
    <w:rsid w:val="002C5631"/>
    <w:rsid w:val="002C6349"/>
    <w:rsid w:val="002C7BC1"/>
    <w:rsid w:val="002C7D86"/>
    <w:rsid w:val="002D7252"/>
    <w:rsid w:val="002E00FB"/>
    <w:rsid w:val="003135A2"/>
    <w:rsid w:val="003623C9"/>
    <w:rsid w:val="00371786"/>
    <w:rsid w:val="00371DD8"/>
    <w:rsid w:val="00380641"/>
    <w:rsid w:val="00385D96"/>
    <w:rsid w:val="003939D4"/>
    <w:rsid w:val="003A0217"/>
    <w:rsid w:val="003A2119"/>
    <w:rsid w:val="003A57A4"/>
    <w:rsid w:val="003C1BA3"/>
    <w:rsid w:val="003E0F4B"/>
    <w:rsid w:val="003F60A8"/>
    <w:rsid w:val="00427F7D"/>
    <w:rsid w:val="00480698"/>
    <w:rsid w:val="004B3BEB"/>
    <w:rsid w:val="004B3CFF"/>
    <w:rsid w:val="004E508D"/>
    <w:rsid w:val="004F1BAB"/>
    <w:rsid w:val="00511CCD"/>
    <w:rsid w:val="00516E73"/>
    <w:rsid w:val="00522225"/>
    <w:rsid w:val="00536647"/>
    <w:rsid w:val="00540C0A"/>
    <w:rsid w:val="005461D9"/>
    <w:rsid w:val="00560110"/>
    <w:rsid w:val="005654E0"/>
    <w:rsid w:val="005853CD"/>
    <w:rsid w:val="005939B5"/>
    <w:rsid w:val="00597BB6"/>
    <w:rsid w:val="005B6734"/>
    <w:rsid w:val="005B6941"/>
    <w:rsid w:val="005C20A9"/>
    <w:rsid w:val="005C5D7C"/>
    <w:rsid w:val="005D2951"/>
    <w:rsid w:val="00600969"/>
    <w:rsid w:val="00605423"/>
    <w:rsid w:val="00612CD6"/>
    <w:rsid w:val="00622892"/>
    <w:rsid w:val="00625327"/>
    <w:rsid w:val="00665430"/>
    <w:rsid w:val="0068170A"/>
    <w:rsid w:val="00687692"/>
    <w:rsid w:val="00690275"/>
    <w:rsid w:val="006A42D7"/>
    <w:rsid w:val="006B0906"/>
    <w:rsid w:val="006B2F10"/>
    <w:rsid w:val="006D28E7"/>
    <w:rsid w:val="006F0922"/>
    <w:rsid w:val="006F1078"/>
    <w:rsid w:val="0070048B"/>
    <w:rsid w:val="00707C4D"/>
    <w:rsid w:val="007104C2"/>
    <w:rsid w:val="00723333"/>
    <w:rsid w:val="007378F2"/>
    <w:rsid w:val="00753D72"/>
    <w:rsid w:val="007554DE"/>
    <w:rsid w:val="00781E98"/>
    <w:rsid w:val="007857D0"/>
    <w:rsid w:val="00787995"/>
    <w:rsid w:val="007914FB"/>
    <w:rsid w:val="007A79F0"/>
    <w:rsid w:val="007C40B5"/>
    <w:rsid w:val="007D5A57"/>
    <w:rsid w:val="007E0601"/>
    <w:rsid w:val="007F192D"/>
    <w:rsid w:val="00821A59"/>
    <w:rsid w:val="00826EAC"/>
    <w:rsid w:val="00831570"/>
    <w:rsid w:val="008342C5"/>
    <w:rsid w:val="00835BA8"/>
    <w:rsid w:val="008511A1"/>
    <w:rsid w:val="008608E0"/>
    <w:rsid w:val="0087416D"/>
    <w:rsid w:val="00894A13"/>
    <w:rsid w:val="008B6000"/>
    <w:rsid w:val="008C08BE"/>
    <w:rsid w:val="008D5B4B"/>
    <w:rsid w:val="0090584C"/>
    <w:rsid w:val="00922303"/>
    <w:rsid w:val="0092368E"/>
    <w:rsid w:val="00944104"/>
    <w:rsid w:val="009738D7"/>
    <w:rsid w:val="009A3F3F"/>
    <w:rsid w:val="009A7AB4"/>
    <w:rsid w:val="009B2D52"/>
    <w:rsid w:val="009E25BF"/>
    <w:rsid w:val="009E291A"/>
    <w:rsid w:val="00A05712"/>
    <w:rsid w:val="00A129B0"/>
    <w:rsid w:val="00A346A5"/>
    <w:rsid w:val="00A451B9"/>
    <w:rsid w:val="00A478EE"/>
    <w:rsid w:val="00A525DD"/>
    <w:rsid w:val="00A94398"/>
    <w:rsid w:val="00AE726E"/>
    <w:rsid w:val="00AF0E8A"/>
    <w:rsid w:val="00AF7EB6"/>
    <w:rsid w:val="00B2566A"/>
    <w:rsid w:val="00B27B26"/>
    <w:rsid w:val="00B407A0"/>
    <w:rsid w:val="00B92D0F"/>
    <w:rsid w:val="00BA5A9B"/>
    <w:rsid w:val="00BE15F3"/>
    <w:rsid w:val="00BE2183"/>
    <w:rsid w:val="00C07D3C"/>
    <w:rsid w:val="00C12C5C"/>
    <w:rsid w:val="00C17A89"/>
    <w:rsid w:val="00C22825"/>
    <w:rsid w:val="00C3347B"/>
    <w:rsid w:val="00C44A1F"/>
    <w:rsid w:val="00C53C72"/>
    <w:rsid w:val="00C8088C"/>
    <w:rsid w:val="00C81B2B"/>
    <w:rsid w:val="00CB7546"/>
    <w:rsid w:val="00CB7923"/>
    <w:rsid w:val="00CD1860"/>
    <w:rsid w:val="00CE274A"/>
    <w:rsid w:val="00CE6CF0"/>
    <w:rsid w:val="00CF613C"/>
    <w:rsid w:val="00D7356F"/>
    <w:rsid w:val="00D81F7B"/>
    <w:rsid w:val="00D87FD3"/>
    <w:rsid w:val="00DC6192"/>
    <w:rsid w:val="00DC79AE"/>
    <w:rsid w:val="00DE0F1A"/>
    <w:rsid w:val="00DE54D1"/>
    <w:rsid w:val="00DF7AC1"/>
    <w:rsid w:val="00E123EB"/>
    <w:rsid w:val="00E14A91"/>
    <w:rsid w:val="00E2000F"/>
    <w:rsid w:val="00E3459A"/>
    <w:rsid w:val="00E54C72"/>
    <w:rsid w:val="00E823AA"/>
    <w:rsid w:val="00E843EB"/>
    <w:rsid w:val="00E90D3E"/>
    <w:rsid w:val="00EC2B67"/>
    <w:rsid w:val="00EF7814"/>
    <w:rsid w:val="00F15BA4"/>
    <w:rsid w:val="00F25E00"/>
    <w:rsid w:val="00F3228D"/>
    <w:rsid w:val="00F558C2"/>
    <w:rsid w:val="00F6627E"/>
    <w:rsid w:val="00F771C9"/>
    <w:rsid w:val="00FA22F5"/>
    <w:rsid w:val="00FC347D"/>
    <w:rsid w:val="00FF6BF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E0E927"/>
  <w15:docId w15:val="{E65DDA7D-6710-4690-B930-84C05FAFE7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8511A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aliases w:val="Dot pt,No Spacing1,List Paragraph Char Char Char,Indicator Text,List Paragraph1,Numbered Para 1,Colorful List - Accent 11,Bullet 1,F5 List Paragraph,Bullet Points,viñetas,List Paragraph,lp1,List Paragraph2,MAIN CONTENT,Normal numbered,3"/>
    <w:basedOn w:val="Normal"/>
    <w:link w:val="PrrafodelistaCar"/>
    <w:uiPriority w:val="34"/>
    <w:qFormat/>
    <w:rsid w:val="008511A1"/>
    <w:pPr>
      <w:ind w:left="720"/>
      <w:contextualSpacing/>
    </w:pPr>
  </w:style>
  <w:style w:type="character" w:customStyle="1" w:styleId="PrrafodelistaCar">
    <w:name w:val="Párrafo de lista Car"/>
    <w:aliases w:val="Dot pt Car,No Spacing1 Car,List Paragraph Char Char Char Car,Indicator Text Car,List Paragraph1 Car,Numbered Para 1 Car,Colorful List - Accent 11 Car,Bullet 1 Car,F5 List Paragraph Car,Bullet Points Car,viñetas Car,lp1 Car,3 Car"/>
    <w:link w:val="Prrafodelista"/>
    <w:uiPriority w:val="34"/>
    <w:qFormat/>
    <w:locked/>
    <w:rsid w:val="008511A1"/>
  </w:style>
  <w:style w:type="paragraph" w:styleId="Textonotapie">
    <w:name w:val="footnote text"/>
    <w:basedOn w:val="Normal"/>
    <w:link w:val="TextonotapieCar"/>
    <w:uiPriority w:val="99"/>
    <w:semiHidden/>
    <w:unhideWhenUsed/>
    <w:rsid w:val="00753D72"/>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753D72"/>
    <w:rPr>
      <w:sz w:val="20"/>
      <w:szCs w:val="20"/>
    </w:rPr>
  </w:style>
  <w:style w:type="character" w:styleId="Refdenotaalpie">
    <w:name w:val="footnote reference"/>
    <w:basedOn w:val="Fuentedeprrafopredeter"/>
    <w:uiPriority w:val="99"/>
    <w:semiHidden/>
    <w:unhideWhenUsed/>
    <w:rsid w:val="00753D72"/>
    <w:rPr>
      <w:vertAlign w:val="superscript"/>
    </w:rPr>
  </w:style>
  <w:style w:type="character" w:styleId="Hipervnculo">
    <w:name w:val="Hyperlink"/>
    <w:basedOn w:val="Fuentedeprrafopredeter"/>
    <w:uiPriority w:val="99"/>
    <w:unhideWhenUsed/>
    <w:rsid w:val="001B0BB7"/>
    <w:rPr>
      <w:color w:val="0563C1" w:themeColor="hyperlink"/>
      <w:u w:val="single"/>
    </w:rPr>
  </w:style>
  <w:style w:type="table" w:customStyle="1" w:styleId="Tabladecuadrcula5oscura-nfasis11">
    <w:name w:val="Tabla de cuadrícula 5 oscura - Énfasis 11"/>
    <w:basedOn w:val="Tablanormal"/>
    <w:uiPriority w:val="50"/>
    <w:rsid w:val="0027129E"/>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paragraph" w:styleId="Textoindependiente">
    <w:name w:val="Body Text"/>
    <w:basedOn w:val="Normal"/>
    <w:link w:val="TextoindependienteCar"/>
    <w:uiPriority w:val="1"/>
    <w:qFormat/>
    <w:rsid w:val="00511CCD"/>
    <w:pPr>
      <w:widowControl w:val="0"/>
      <w:spacing w:after="0" w:line="240" w:lineRule="auto"/>
    </w:pPr>
    <w:rPr>
      <w:rFonts w:ascii="Arial" w:eastAsia="Arial" w:hAnsi="Arial" w:cs="Arial"/>
      <w:lang w:val="en-US"/>
    </w:rPr>
  </w:style>
  <w:style w:type="character" w:customStyle="1" w:styleId="TextoindependienteCar">
    <w:name w:val="Texto independiente Car"/>
    <w:basedOn w:val="Fuentedeprrafopredeter"/>
    <w:link w:val="Textoindependiente"/>
    <w:uiPriority w:val="1"/>
    <w:rsid w:val="00511CCD"/>
    <w:rPr>
      <w:rFonts w:ascii="Arial" w:eastAsia="Arial" w:hAnsi="Arial" w:cs="Arial"/>
      <w:lang w:val="en-US"/>
    </w:rPr>
  </w:style>
  <w:style w:type="paragraph" w:styleId="Textodeglobo">
    <w:name w:val="Balloon Text"/>
    <w:basedOn w:val="Normal"/>
    <w:link w:val="TextodegloboCar"/>
    <w:uiPriority w:val="99"/>
    <w:semiHidden/>
    <w:unhideWhenUsed/>
    <w:rsid w:val="00D81F7B"/>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81F7B"/>
    <w:rPr>
      <w:rFonts w:ascii="Segoe UI" w:hAnsi="Segoe UI" w:cs="Segoe UI"/>
      <w:sz w:val="18"/>
      <w:szCs w:val="18"/>
    </w:rPr>
  </w:style>
  <w:style w:type="paragraph" w:styleId="NormalWeb">
    <w:name w:val="Normal (Web)"/>
    <w:basedOn w:val="Normal"/>
    <w:uiPriority w:val="99"/>
    <w:semiHidden/>
    <w:unhideWhenUsed/>
    <w:rsid w:val="00F558C2"/>
    <w:pPr>
      <w:spacing w:before="100" w:beforeAutospacing="1" w:after="100" w:afterAutospacing="1" w:line="240" w:lineRule="auto"/>
    </w:pPr>
    <w:rPr>
      <w:rFonts w:ascii="Times New Roman" w:eastAsia="Times New Roman" w:hAnsi="Times New Roman" w:cs="Times New Roman"/>
      <w:sz w:val="24"/>
      <w:szCs w:val="24"/>
      <w:lang w:eastAsia="es-MX"/>
    </w:rPr>
  </w:style>
  <w:style w:type="character" w:styleId="Refdecomentario">
    <w:name w:val="annotation reference"/>
    <w:basedOn w:val="Fuentedeprrafopredeter"/>
    <w:uiPriority w:val="99"/>
    <w:semiHidden/>
    <w:unhideWhenUsed/>
    <w:rsid w:val="009E25BF"/>
    <w:rPr>
      <w:sz w:val="16"/>
      <w:szCs w:val="16"/>
    </w:rPr>
  </w:style>
  <w:style w:type="paragraph" w:styleId="Textocomentario">
    <w:name w:val="annotation text"/>
    <w:basedOn w:val="Normal"/>
    <w:link w:val="TextocomentarioCar"/>
    <w:uiPriority w:val="99"/>
    <w:semiHidden/>
    <w:unhideWhenUsed/>
    <w:rsid w:val="009E25BF"/>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9E25BF"/>
    <w:rPr>
      <w:sz w:val="20"/>
      <w:szCs w:val="20"/>
    </w:rPr>
  </w:style>
  <w:style w:type="paragraph" w:styleId="Encabezado">
    <w:name w:val="header"/>
    <w:basedOn w:val="Normal"/>
    <w:link w:val="EncabezadoCar"/>
    <w:uiPriority w:val="99"/>
    <w:unhideWhenUsed/>
    <w:rsid w:val="00922303"/>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22303"/>
  </w:style>
  <w:style w:type="paragraph" w:styleId="Piedepgina">
    <w:name w:val="footer"/>
    <w:basedOn w:val="Normal"/>
    <w:link w:val="PiedepginaCar"/>
    <w:uiPriority w:val="99"/>
    <w:unhideWhenUsed/>
    <w:rsid w:val="0092230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22303"/>
  </w:style>
  <w:style w:type="paragraph" w:styleId="Sinespaciado">
    <w:name w:val="No Spacing"/>
    <w:uiPriority w:val="1"/>
    <w:qFormat/>
    <w:rsid w:val="00922303"/>
    <w:pPr>
      <w:spacing w:after="0" w:line="240" w:lineRule="auto"/>
    </w:pPr>
  </w:style>
  <w:style w:type="table" w:styleId="Tabladecuadrcula5oscura-nfasis1">
    <w:name w:val="Grid Table 5 Dark Accent 1"/>
    <w:basedOn w:val="Tablanormal"/>
    <w:uiPriority w:val="50"/>
    <w:rsid w:val="008608E0"/>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9070436">
      <w:bodyDiv w:val="1"/>
      <w:marLeft w:val="0"/>
      <w:marRight w:val="0"/>
      <w:marTop w:val="0"/>
      <w:marBottom w:val="0"/>
      <w:divBdr>
        <w:top w:val="none" w:sz="0" w:space="0" w:color="auto"/>
        <w:left w:val="none" w:sz="0" w:space="0" w:color="auto"/>
        <w:bottom w:val="none" w:sz="0" w:space="0" w:color="auto"/>
        <w:right w:val="none" w:sz="0" w:space="0" w:color="auto"/>
      </w:divBdr>
    </w:div>
    <w:div w:id="696277760">
      <w:bodyDiv w:val="1"/>
      <w:marLeft w:val="0"/>
      <w:marRight w:val="0"/>
      <w:marTop w:val="0"/>
      <w:marBottom w:val="0"/>
      <w:divBdr>
        <w:top w:val="none" w:sz="0" w:space="0" w:color="auto"/>
        <w:left w:val="none" w:sz="0" w:space="0" w:color="auto"/>
        <w:bottom w:val="none" w:sz="0" w:space="0" w:color="auto"/>
        <w:right w:val="none" w:sz="0" w:space="0" w:color="auto"/>
      </w:divBdr>
    </w:div>
    <w:div w:id="1729112234">
      <w:bodyDiv w:val="1"/>
      <w:marLeft w:val="0"/>
      <w:marRight w:val="0"/>
      <w:marTop w:val="0"/>
      <w:marBottom w:val="0"/>
      <w:divBdr>
        <w:top w:val="none" w:sz="0" w:space="0" w:color="auto"/>
        <w:left w:val="none" w:sz="0" w:space="0" w:color="auto"/>
        <w:bottom w:val="none" w:sz="0" w:space="0" w:color="auto"/>
        <w:right w:val="none" w:sz="0" w:space="0" w:color="auto"/>
      </w:divBdr>
    </w:div>
    <w:div w:id="1944996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www.comolehago.org" TargetMode="Externa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1" Type="http://schemas.openxmlformats.org/officeDocument/2006/relationships/hyperlink" Target="http://www.gob.mx/inmujeres/acciones-y-programas/estrategia-nacional-para-la-prevencion-del-embarazo-en-adolescentes-33454"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83933DA-F9FF-49CA-A56A-903E1395BB73}"/>
</file>

<file path=customXml/itemProps2.xml><?xml version="1.0" encoding="utf-8"?>
<ds:datastoreItem xmlns:ds="http://schemas.openxmlformats.org/officeDocument/2006/customXml" ds:itemID="{B3C1D30D-604B-4D1B-83D6-BABA0E809CA1}"/>
</file>

<file path=customXml/itemProps3.xml><?xml version="1.0" encoding="utf-8"?>
<ds:datastoreItem xmlns:ds="http://schemas.openxmlformats.org/officeDocument/2006/customXml" ds:itemID="{6512DF9F-7C40-496F-AB05-80709DED2502}"/>
</file>

<file path=customXml/itemProps4.xml><?xml version="1.0" encoding="utf-8"?>
<ds:datastoreItem xmlns:ds="http://schemas.openxmlformats.org/officeDocument/2006/customXml" ds:itemID="{4DD3FCAA-25A0-466A-B28A-276E35168C6B}"/>
</file>

<file path=customXml/itemProps5.xml><?xml version="1.0" encoding="utf-8"?>
<ds:datastoreItem xmlns:ds="http://schemas.openxmlformats.org/officeDocument/2006/customXml" ds:itemID="{E3C10438-BFBA-454C-8A9C-1FFFFB3496BC}"/>
</file>

<file path=docProps/app.xml><?xml version="1.0" encoding="utf-8"?>
<Properties xmlns="http://schemas.openxmlformats.org/officeDocument/2006/extended-properties" xmlns:vt="http://schemas.openxmlformats.org/officeDocument/2006/docPropsVTypes">
  <Template>Normal.dotm</Template>
  <TotalTime>1</TotalTime>
  <Pages>18</Pages>
  <Words>4953</Words>
  <Characters>27246</Characters>
  <Application>Microsoft Office Word</Application>
  <DocSecurity>0</DocSecurity>
  <Lines>227</Lines>
  <Paragraphs>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32135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Víctor Miranda Leyva</dc:creator>
  <cp:lastModifiedBy>Mendoza Carlos, Alondra Lisette</cp:lastModifiedBy>
  <cp:revision>2</cp:revision>
  <dcterms:created xsi:type="dcterms:W3CDTF">2017-07-14T00:10:00Z</dcterms:created>
  <dcterms:modified xsi:type="dcterms:W3CDTF">2017-07-14T00:10:00Z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