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ettings.xml" ContentType="application/vnd.openxmlformats-officedocument.wordprocessingml.settings+xml"/>
  <Override PartName="/docProps/custom.xml" ContentType="application/vnd.openxmlformats-officedocument.custom-properties+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numbering.xml" ContentType="application/vnd.openxmlformats-officedocument.wordprocessingml.numbering+xml"/>
  <Override PartName="/word/styles.xml" ContentType="application/vnd.openxmlformats-officedocument.wordprocessingml.styles+xml"/>
  <Override PartName="/word/footer1.xml" ContentType="application/vnd.openxmlformats-officedocument.wordprocessingml.footer+xml"/>
  <Override PartName="/word/theme/theme1.xml" ContentType="application/vnd.openxmlformats-officedocument.theme+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body>
    <w:p>
      <w:pPr>
        <w:pStyle w:val="BodyText"/>
        <w:spacing w:before="4"/>
        <w:rPr>
          <w:sz w:val="17"/>
        </w:rPr>
      </w:pPr>
      <w:r>
        <w:rPr/>
        <w:drawing>
          <wp:anchor distT="0" distB="0" distL="0" distR="0" allowOverlap="1" layoutInCell="1" locked="0" behindDoc="0" simplePos="0" relativeHeight="15728640">
            <wp:simplePos x="0" y="0"/>
            <wp:positionH relativeFrom="page">
              <wp:posOffset>0</wp:posOffset>
            </wp:positionH>
            <wp:positionV relativeFrom="page">
              <wp:posOffset>0</wp:posOffset>
            </wp:positionV>
            <wp:extent cx="7498080" cy="10680191"/>
            <wp:effectExtent l="0" t="0" r="0" b="0"/>
            <wp:wrapNone/>
            <wp:docPr id="1" name="Image 1"/>
            <wp:cNvGraphicFramePr>
              <a:graphicFrameLocks/>
            </wp:cNvGraphicFramePr>
            <a:graphic>
              <a:graphicData uri="http://schemas.openxmlformats.org/drawingml/2006/picture">
                <pic:pic>
                  <pic:nvPicPr>
                    <pic:cNvPr id="1" name="Image 1"/>
                    <pic:cNvPicPr/>
                  </pic:nvPicPr>
                  <pic:blipFill>
                    <a:blip r:embed="rId5" cstate="print"/>
                    <a:stretch>
                      <a:fillRect/>
                    </a:stretch>
                  </pic:blipFill>
                  <pic:spPr>
                    <a:xfrm>
                      <a:off x="0" y="0"/>
                      <a:ext cx="7498080" cy="10680191"/>
                    </a:xfrm>
                    <a:prstGeom prst="rect">
                      <a:avLst/>
                    </a:prstGeom>
                  </pic:spPr>
                </pic:pic>
              </a:graphicData>
            </a:graphic>
          </wp:anchor>
        </w:drawing>
      </w:r>
    </w:p>
    <w:p>
      <w:pPr>
        <w:spacing w:after="0"/>
        <w:rPr>
          <w:sz w:val="17"/>
        </w:rPr>
        <w:sectPr>
          <w:type w:val="continuous"/>
          <w:pgSz w:w="11810" w:h="16840"/>
          <w:pgMar w:top="1920" w:bottom="280" w:left="1660" w:right="1660"/>
        </w:sectPr>
      </w:pPr>
    </w:p>
    <w:p>
      <w:pPr>
        <w:pStyle w:val="BodyText"/>
        <w:rPr>
          <w:sz w:val="20"/>
        </w:rPr>
      </w:pPr>
    </w:p>
    <w:p>
      <w:pPr>
        <w:pStyle w:val="BodyText"/>
        <w:rPr>
          <w:sz w:val="20"/>
        </w:rPr>
      </w:pPr>
    </w:p>
    <w:p>
      <w:pPr>
        <w:pStyle w:val="BodyText"/>
        <w:rPr>
          <w:sz w:val="20"/>
        </w:rPr>
      </w:pPr>
    </w:p>
    <w:p>
      <w:pPr>
        <w:pStyle w:val="BodyText"/>
        <w:spacing w:before="132"/>
        <w:rPr>
          <w:sz w:val="20"/>
        </w:rPr>
      </w:pPr>
    </w:p>
    <w:p>
      <w:pPr>
        <w:pStyle w:val="BodyText"/>
        <w:ind w:left="2059"/>
        <w:rPr>
          <w:sz w:val="20"/>
        </w:rPr>
      </w:pPr>
      <w:r>
        <w:rPr>
          <w:sz w:val="20"/>
        </w:rPr>
        <w:drawing>
          <wp:inline distT="0" distB="0" distL="0" distR="0">
            <wp:extent cx="3570752" cy="2007870"/>
            <wp:effectExtent l="0" t="0" r="0" b="0"/>
            <wp:docPr id="2" name="Image 2"/>
            <wp:cNvGraphicFramePr>
              <a:graphicFrameLocks/>
            </wp:cNvGraphicFramePr>
            <a:graphic>
              <a:graphicData uri="http://schemas.openxmlformats.org/drawingml/2006/picture">
                <pic:pic>
                  <pic:nvPicPr>
                    <pic:cNvPr id="2" name="Image 2"/>
                    <pic:cNvPicPr/>
                  </pic:nvPicPr>
                  <pic:blipFill>
                    <a:blip r:embed="rId6" cstate="print"/>
                    <a:stretch>
                      <a:fillRect/>
                    </a:stretch>
                  </pic:blipFill>
                  <pic:spPr>
                    <a:xfrm>
                      <a:off x="0" y="0"/>
                      <a:ext cx="3570752" cy="2007870"/>
                    </a:xfrm>
                    <a:prstGeom prst="rect">
                      <a:avLst/>
                    </a:prstGeom>
                  </pic:spPr>
                </pic:pic>
              </a:graphicData>
            </a:graphic>
          </wp:inline>
        </w:drawing>
      </w:r>
      <w:r>
        <w:rPr>
          <w:sz w:val="20"/>
        </w:rPr>
      </w:r>
    </w:p>
    <w:p>
      <w:pPr>
        <w:pStyle w:val="BodyText"/>
        <w:rPr>
          <w:sz w:val="32"/>
        </w:rPr>
      </w:pPr>
    </w:p>
    <w:p>
      <w:pPr>
        <w:pStyle w:val="BodyText"/>
        <w:rPr>
          <w:sz w:val="32"/>
        </w:rPr>
      </w:pPr>
    </w:p>
    <w:p>
      <w:pPr>
        <w:pStyle w:val="BodyText"/>
        <w:rPr>
          <w:sz w:val="32"/>
        </w:rPr>
      </w:pPr>
    </w:p>
    <w:p>
      <w:pPr>
        <w:pStyle w:val="BodyText"/>
        <w:spacing w:before="30"/>
        <w:rPr>
          <w:sz w:val="32"/>
        </w:rPr>
      </w:pPr>
    </w:p>
    <w:p>
      <w:pPr>
        <w:spacing w:before="1"/>
        <w:ind w:left="44" w:right="75" w:firstLine="0"/>
        <w:jc w:val="center"/>
        <w:rPr>
          <w:b/>
          <w:sz w:val="32"/>
        </w:rPr>
      </w:pPr>
      <w:r>
        <w:rPr>
          <w:b/>
          <w:sz w:val="32"/>
        </w:rPr>
        <w:t>Parallel</w:t>
      </w:r>
      <w:r>
        <w:rPr>
          <w:b/>
          <w:spacing w:val="-5"/>
          <w:sz w:val="32"/>
        </w:rPr>
        <w:t> </w:t>
      </w:r>
      <w:r>
        <w:rPr>
          <w:b/>
          <w:sz w:val="32"/>
        </w:rPr>
        <w:t>Report</w:t>
      </w:r>
      <w:r>
        <w:rPr>
          <w:b/>
          <w:spacing w:val="-5"/>
          <w:sz w:val="32"/>
        </w:rPr>
        <w:t> </w:t>
      </w:r>
      <w:r>
        <w:rPr>
          <w:b/>
          <w:sz w:val="32"/>
        </w:rPr>
        <w:t>to</w:t>
      </w:r>
      <w:r>
        <w:rPr>
          <w:b/>
          <w:spacing w:val="-5"/>
          <w:sz w:val="32"/>
        </w:rPr>
        <w:t> </w:t>
      </w:r>
      <w:r>
        <w:rPr>
          <w:b/>
          <w:sz w:val="32"/>
        </w:rPr>
        <w:t>the</w:t>
      </w:r>
      <w:r>
        <w:rPr>
          <w:b/>
          <w:spacing w:val="-5"/>
          <w:sz w:val="32"/>
        </w:rPr>
        <w:t> </w:t>
      </w:r>
      <w:r>
        <w:rPr>
          <w:b/>
          <w:sz w:val="32"/>
        </w:rPr>
        <w:t>Committee</w:t>
      </w:r>
      <w:r>
        <w:rPr>
          <w:b/>
          <w:spacing w:val="-5"/>
          <w:sz w:val="32"/>
        </w:rPr>
        <w:t> </w:t>
      </w:r>
      <w:r>
        <w:rPr>
          <w:b/>
          <w:sz w:val="32"/>
        </w:rPr>
        <w:t>on</w:t>
      </w:r>
      <w:r>
        <w:rPr>
          <w:b/>
          <w:spacing w:val="-5"/>
          <w:sz w:val="32"/>
        </w:rPr>
        <w:t> </w:t>
      </w:r>
      <w:r>
        <w:rPr>
          <w:b/>
          <w:sz w:val="32"/>
        </w:rPr>
        <w:t>the</w:t>
      </w:r>
      <w:r>
        <w:rPr>
          <w:b/>
          <w:spacing w:val="-7"/>
          <w:sz w:val="32"/>
        </w:rPr>
        <w:t> </w:t>
      </w:r>
      <w:r>
        <w:rPr>
          <w:b/>
          <w:sz w:val="32"/>
        </w:rPr>
        <w:t>Elimination</w:t>
      </w:r>
      <w:r>
        <w:rPr>
          <w:b/>
          <w:spacing w:val="-5"/>
          <w:sz w:val="32"/>
        </w:rPr>
        <w:t> </w:t>
      </w:r>
      <w:r>
        <w:rPr>
          <w:b/>
          <w:sz w:val="32"/>
        </w:rPr>
        <w:t>of Discrimination against Women</w:t>
      </w:r>
    </w:p>
    <w:p>
      <w:pPr>
        <w:pStyle w:val="BodyText"/>
        <w:rPr>
          <w:b/>
          <w:sz w:val="32"/>
        </w:rPr>
      </w:pPr>
    </w:p>
    <w:p>
      <w:pPr>
        <w:pStyle w:val="BodyText"/>
        <w:spacing w:before="168"/>
        <w:rPr>
          <w:b/>
          <w:sz w:val="32"/>
        </w:rPr>
      </w:pPr>
    </w:p>
    <w:p>
      <w:pPr>
        <w:spacing w:before="0"/>
        <w:ind w:left="0" w:right="32" w:firstLine="0"/>
        <w:jc w:val="center"/>
        <w:rPr>
          <w:b/>
          <w:sz w:val="28"/>
        </w:rPr>
      </w:pPr>
      <w:r>
        <w:rPr>
          <w:b/>
          <w:sz w:val="28"/>
        </w:rPr>
        <w:t>Human</w:t>
      </w:r>
      <w:r>
        <w:rPr>
          <w:b/>
          <w:spacing w:val="-7"/>
          <w:sz w:val="28"/>
        </w:rPr>
        <w:t> </w:t>
      </w:r>
      <w:r>
        <w:rPr>
          <w:b/>
          <w:sz w:val="28"/>
        </w:rPr>
        <w:t>Rights</w:t>
      </w:r>
      <w:r>
        <w:rPr>
          <w:b/>
          <w:spacing w:val="-6"/>
          <w:sz w:val="28"/>
        </w:rPr>
        <w:t> </w:t>
      </w:r>
      <w:r>
        <w:rPr>
          <w:b/>
          <w:sz w:val="28"/>
        </w:rPr>
        <w:t>Commission</w:t>
      </w:r>
      <w:r>
        <w:rPr>
          <w:b/>
          <w:spacing w:val="-6"/>
          <w:sz w:val="28"/>
        </w:rPr>
        <w:t> </w:t>
      </w:r>
      <w:r>
        <w:rPr>
          <w:b/>
          <w:sz w:val="28"/>
        </w:rPr>
        <w:t>of</w:t>
      </w:r>
      <w:r>
        <w:rPr>
          <w:b/>
          <w:spacing w:val="-7"/>
          <w:sz w:val="28"/>
        </w:rPr>
        <w:t> </w:t>
      </w:r>
      <w:r>
        <w:rPr>
          <w:b/>
          <w:sz w:val="28"/>
        </w:rPr>
        <w:t>Sri</w:t>
      </w:r>
      <w:r>
        <w:rPr>
          <w:b/>
          <w:spacing w:val="-6"/>
          <w:sz w:val="28"/>
        </w:rPr>
        <w:t> </w:t>
      </w:r>
      <w:r>
        <w:rPr>
          <w:b/>
          <w:spacing w:val="-2"/>
          <w:sz w:val="28"/>
        </w:rPr>
        <w:t>Lanka</w:t>
      </w:r>
    </w:p>
    <w:p>
      <w:pPr>
        <w:pStyle w:val="BodyText"/>
        <w:rPr>
          <w:b/>
          <w:sz w:val="28"/>
        </w:rPr>
      </w:pPr>
    </w:p>
    <w:p>
      <w:pPr>
        <w:pStyle w:val="BodyText"/>
        <w:rPr>
          <w:b/>
          <w:sz w:val="28"/>
        </w:rPr>
      </w:pPr>
    </w:p>
    <w:p>
      <w:pPr>
        <w:pStyle w:val="BodyText"/>
        <w:rPr>
          <w:b/>
          <w:sz w:val="28"/>
        </w:rPr>
      </w:pPr>
    </w:p>
    <w:p>
      <w:pPr>
        <w:pStyle w:val="BodyText"/>
        <w:rPr>
          <w:b/>
          <w:sz w:val="28"/>
        </w:rPr>
      </w:pPr>
    </w:p>
    <w:p>
      <w:pPr>
        <w:pStyle w:val="BodyText"/>
        <w:rPr>
          <w:b/>
          <w:sz w:val="28"/>
        </w:rPr>
      </w:pPr>
    </w:p>
    <w:p>
      <w:pPr>
        <w:pStyle w:val="BodyText"/>
        <w:rPr>
          <w:b/>
          <w:sz w:val="28"/>
        </w:rPr>
      </w:pPr>
    </w:p>
    <w:p>
      <w:pPr>
        <w:pStyle w:val="BodyText"/>
        <w:rPr>
          <w:b/>
          <w:sz w:val="28"/>
        </w:rPr>
      </w:pPr>
    </w:p>
    <w:p>
      <w:pPr>
        <w:pStyle w:val="BodyText"/>
        <w:rPr>
          <w:b/>
          <w:sz w:val="28"/>
        </w:rPr>
      </w:pPr>
    </w:p>
    <w:p>
      <w:pPr>
        <w:pStyle w:val="BodyText"/>
        <w:rPr>
          <w:b/>
          <w:sz w:val="28"/>
        </w:rPr>
      </w:pPr>
    </w:p>
    <w:p>
      <w:pPr>
        <w:pStyle w:val="BodyText"/>
        <w:rPr>
          <w:b/>
          <w:sz w:val="28"/>
        </w:rPr>
      </w:pPr>
    </w:p>
    <w:p>
      <w:pPr>
        <w:pStyle w:val="BodyText"/>
        <w:rPr>
          <w:b/>
          <w:sz w:val="28"/>
        </w:rPr>
      </w:pPr>
    </w:p>
    <w:p>
      <w:pPr>
        <w:pStyle w:val="BodyText"/>
        <w:spacing w:before="33"/>
        <w:rPr>
          <w:b/>
          <w:sz w:val="28"/>
        </w:rPr>
      </w:pPr>
    </w:p>
    <w:p>
      <w:pPr>
        <w:pStyle w:val="BodyText"/>
        <w:ind w:right="32"/>
        <w:jc w:val="center"/>
      </w:pPr>
      <w:r>
        <w:rPr/>
        <w:t>Submitted</w:t>
      </w:r>
      <w:r>
        <w:rPr>
          <w:spacing w:val="-2"/>
        </w:rPr>
        <w:t> </w:t>
      </w:r>
      <w:r>
        <w:rPr/>
        <w:t>to</w:t>
      </w:r>
      <w:r>
        <w:rPr>
          <w:spacing w:val="-1"/>
        </w:rPr>
        <w:t> </w:t>
      </w:r>
      <w:r>
        <w:rPr/>
        <w:t>the</w:t>
      </w:r>
      <w:r>
        <w:rPr>
          <w:spacing w:val="-2"/>
        </w:rPr>
        <w:t> </w:t>
      </w:r>
      <w:r>
        <w:rPr/>
        <w:t>90</w:t>
      </w:r>
      <w:r>
        <w:rPr>
          <w:vertAlign w:val="superscript"/>
        </w:rPr>
        <w:t>th</w:t>
      </w:r>
      <w:r>
        <w:rPr>
          <w:spacing w:val="-1"/>
          <w:vertAlign w:val="baseline"/>
        </w:rPr>
        <w:t> </w:t>
      </w:r>
      <w:r>
        <w:rPr>
          <w:vertAlign w:val="baseline"/>
        </w:rPr>
        <w:t>Session,</w:t>
      </w:r>
      <w:r>
        <w:rPr>
          <w:spacing w:val="-1"/>
          <w:vertAlign w:val="baseline"/>
        </w:rPr>
        <w:t> </w:t>
      </w:r>
      <w:r>
        <w:rPr>
          <w:vertAlign w:val="baseline"/>
        </w:rPr>
        <w:t>3-21</w:t>
      </w:r>
      <w:r>
        <w:rPr>
          <w:spacing w:val="-1"/>
          <w:vertAlign w:val="baseline"/>
        </w:rPr>
        <w:t> </w:t>
      </w:r>
      <w:r>
        <w:rPr>
          <w:vertAlign w:val="baseline"/>
        </w:rPr>
        <w:t>February</w:t>
      </w:r>
      <w:r>
        <w:rPr>
          <w:spacing w:val="-2"/>
          <w:vertAlign w:val="baseline"/>
        </w:rPr>
        <w:t> </w:t>
      </w:r>
      <w:r>
        <w:rPr>
          <w:spacing w:val="-4"/>
          <w:vertAlign w:val="baseline"/>
        </w:rPr>
        <w:t>2025</w:t>
      </w:r>
    </w:p>
    <w:p>
      <w:pPr>
        <w:pStyle w:val="BodyText"/>
        <w:spacing w:before="19"/>
      </w:pPr>
    </w:p>
    <w:p>
      <w:pPr>
        <w:pStyle w:val="Heading1"/>
        <w:ind w:left="0" w:right="32"/>
        <w:jc w:val="center"/>
      </w:pPr>
      <w:r>
        <w:rPr/>
        <w:t>6</w:t>
      </w:r>
      <w:r>
        <w:rPr>
          <w:spacing w:val="-2"/>
        </w:rPr>
        <w:t> </w:t>
      </w:r>
      <w:r>
        <w:rPr/>
        <w:t>January</w:t>
      </w:r>
      <w:r>
        <w:rPr>
          <w:spacing w:val="-2"/>
        </w:rPr>
        <w:t> </w:t>
      </w:r>
      <w:r>
        <w:rPr>
          <w:spacing w:val="-4"/>
        </w:rPr>
        <w:t>2025</w:t>
      </w:r>
    </w:p>
    <w:p>
      <w:pPr>
        <w:spacing w:after="0"/>
        <w:jc w:val="center"/>
        <w:sectPr>
          <w:pgSz w:w="12240" w:h="15840"/>
          <w:pgMar w:top="1820" w:bottom="280" w:left="1340" w:right="1300"/>
        </w:sectPr>
      </w:pPr>
    </w:p>
    <w:p>
      <w:pPr>
        <w:spacing w:before="68"/>
        <w:ind w:left="102" w:right="0" w:firstLine="0"/>
        <w:jc w:val="left"/>
        <w:rPr>
          <w:b/>
          <w:sz w:val="24"/>
        </w:rPr>
      </w:pPr>
      <w:r>
        <w:rPr>
          <w:b/>
          <w:spacing w:val="-2"/>
          <w:sz w:val="24"/>
        </w:rPr>
        <w:t>Introduction</w:t>
      </w:r>
    </w:p>
    <w:p>
      <w:pPr>
        <w:pStyle w:val="BodyText"/>
        <w:rPr>
          <w:b/>
        </w:rPr>
      </w:pPr>
    </w:p>
    <w:p>
      <w:pPr>
        <w:pStyle w:val="ListParagraph"/>
        <w:numPr>
          <w:ilvl w:val="0"/>
          <w:numId w:val="1"/>
        </w:numPr>
        <w:tabs>
          <w:tab w:pos="528" w:val="left" w:leader="none"/>
        </w:tabs>
        <w:spacing w:line="240" w:lineRule="auto" w:before="0" w:after="0"/>
        <w:ind w:left="528" w:right="135" w:hanging="426"/>
        <w:jc w:val="both"/>
        <w:rPr>
          <w:sz w:val="24"/>
        </w:rPr>
      </w:pPr>
      <w:r>
        <w:rPr>
          <w:sz w:val="24"/>
        </w:rPr>
        <w:t>The Human Rights Commission of Sri Lanka (HRCSL) is an independent commission established under the Human Rights Commission of Sri Lanka Act, No. 21 of 1996. The President</w:t>
      </w:r>
      <w:r>
        <w:rPr>
          <w:spacing w:val="-6"/>
          <w:sz w:val="24"/>
        </w:rPr>
        <w:t> </w:t>
      </w:r>
      <w:r>
        <w:rPr>
          <w:sz w:val="24"/>
        </w:rPr>
        <w:t>appoints</w:t>
      </w:r>
      <w:r>
        <w:rPr>
          <w:spacing w:val="-6"/>
          <w:sz w:val="24"/>
        </w:rPr>
        <w:t> </w:t>
      </w:r>
      <w:r>
        <w:rPr>
          <w:sz w:val="24"/>
        </w:rPr>
        <w:t>members</w:t>
      </w:r>
      <w:r>
        <w:rPr>
          <w:spacing w:val="-6"/>
          <w:sz w:val="24"/>
        </w:rPr>
        <w:t> </w:t>
      </w:r>
      <w:r>
        <w:rPr>
          <w:sz w:val="24"/>
        </w:rPr>
        <w:t>of</w:t>
      </w:r>
      <w:r>
        <w:rPr>
          <w:spacing w:val="-6"/>
          <w:sz w:val="24"/>
        </w:rPr>
        <w:t> </w:t>
      </w:r>
      <w:r>
        <w:rPr>
          <w:sz w:val="24"/>
        </w:rPr>
        <w:t>the</w:t>
      </w:r>
      <w:r>
        <w:rPr>
          <w:spacing w:val="-6"/>
          <w:sz w:val="24"/>
        </w:rPr>
        <w:t> </w:t>
      </w:r>
      <w:r>
        <w:rPr>
          <w:sz w:val="24"/>
        </w:rPr>
        <w:t>Commission</w:t>
      </w:r>
      <w:r>
        <w:rPr>
          <w:spacing w:val="-6"/>
          <w:sz w:val="24"/>
        </w:rPr>
        <w:t> </w:t>
      </w:r>
      <w:r>
        <w:rPr>
          <w:sz w:val="24"/>
        </w:rPr>
        <w:t>on</w:t>
      </w:r>
      <w:r>
        <w:rPr>
          <w:spacing w:val="-6"/>
          <w:sz w:val="24"/>
        </w:rPr>
        <w:t> </w:t>
      </w:r>
      <w:r>
        <w:rPr>
          <w:sz w:val="24"/>
        </w:rPr>
        <w:t>the</w:t>
      </w:r>
      <w:r>
        <w:rPr>
          <w:spacing w:val="-6"/>
          <w:sz w:val="24"/>
        </w:rPr>
        <w:t> </w:t>
      </w:r>
      <w:r>
        <w:rPr>
          <w:sz w:val="24"/>
        </w:rPr>
        <w:t>recommendation</w:t>
      </w:r>
      <w:r>
        <w:rPr>
          <w:spacing w:val="-6"/>
          <w:sz w:val="24"/>
        </w:rPr>
        <w:t> </w:t>
      </w:r>
      <w:r>
        <w:rPr>
          <w:sz w:val="24"/>
        </w:rPr>
        <w:t>of</w:t>
      </w:r>
      <w:r>
        <w:rPr>
          <w:spacing w:val="-6"/>
          <w:sz w:val="24"/>
        </w:rPr>
        <w:t> </w:t>
      </w:r>
      <w:r>
        <w:rPr>
          <w:sz w:val="24"/>
        </w:rPr>
        <w:t>the</w:t>
      </w:r>
      <w:r>
        <w:rPr>
          <w:spacing w:val="-6"/>
          <w:sz w:val="24"/>
        </w:rPr>
        <w:t> </w:t>
      </w:r>
      <w:r>
        <w:rPr>
          <w:sz w:val="24"/>
        </w:rPr>
        <w:t>Constitutional Council</w:t>
      </w:r>
      <w:r>
        <w:rPr>
          <w:spacing w:val="-6"/>
          <w:sz w:val="24"/>
        </w:rPr>
        <w:t> </w:t>
      </w:r>
      <w:r>
        <w:rPr>
          <w:sz w:val="24"/>
        </w:rPr>
        <w:t>established</w:t>
      </w:r>
      <w:r>
        <w:rPr>
          <w:spacing w:val="-5"/>
          <w:sz w:val="24"/>
        </w:rPr>
        <w:t> </w:t>
      </w:r>
      <w:r>
        <w:rPr>
          <w:sz w:val="24"/>
        </w:rPr>
        <w:t>under</w:t>
      </w:r>
      <w:r>
        <w:rPr>
          <w:spacing w:val="-5"/>
          <w:sz w:val="24"/>
        </w:rPr>
        <w:t> </w:t>
      </w:r>
      <w:r>
        <w:rPr>
          <w:sz w:val="24"/>
        </w:rPr>
        <w:t>the</w:t>
      </w:r>
      <w:r>
        <w:rPr>
          <w:spacing w:val="-5"/>
          <w:sz w:val="24"/>
        </w:rPr>
        <w:t> </w:t>
      </w:r>
      <w:r>
        <w:rPr>
          <w:sz w:val="24"/>
        </w:rPr>
        <w:t>Constitution</w:t>
      </w:r>
      <w:r>
        <w:rPr>
          <w:spacing w:val="-5"/>
          <w:sz w:val="24"/>
        </w:rPr>
        <w:t> </w:t>
      </w:r>
      <w:r>
        <w:rPr>
          <w:sz w:val="24"/>
        </w:rPr>
        <w:t>of</w:t>
      </w:r>
      <w:r>
        <w:rPr>
          <w:spacing w:val="-5"/>
          <w:sz w:val="24"/>
        </w:rPr>
        <w:t> </w:t>
      </w:r>
      <w:r>
        <w:rPr>
          <w:sz w:val="24"/>
        </w:rPr>
        <w:t>Sri</w:t>
      </w:r>
      <w:r>
        <w:rPr>
          <w:spacing w:val="-5"/>
          <w:sz w:val="24"/>
        </w:rPr>
        <w:t> </w:t>
      </w:r>
      <w:r>
        <w:rPr>
          <w:sz w:val="24"/>
        </w:rPr>
        <w:t>Lanka.</w:t>
      </w:r>
      <w:r>
        <w:rPr>
          <w:spacing w:val="-9"/>
          <w:sz w:val="24"/>
        </w:rPr>
        <w:t> </w:t>
      </w:r>
      <w:r>
        <w:rPr>
          <w:sz w:val="24"/>
        </w:rPr>
        <w:t>In</w:t>
      </w:r>
      <w:r>
        <w:rPr>
          <w:spacing w:val="-5"/>
          <w:sz w:val="24"/>
        </w:rPr>
        <w:t> </w:t>
      </w:r>
      <w:r>
        <w:rPr>
          <w:sz w:val="24"/>
        </w:rPr>
        <w:t>May</w:t>
      </w:r>
      <w:r>
        <w:rPr>
          <w:spacing w:val="-5"/>
          <w:sz w:val="24"/>
        </w:rPr>
        <w:t> </w:t>
      </w:r>
      <w:r>
        <w:rPr>
          <w:sz w:val="24"/>
        </w:rPr>
        <w:t>2024,</w:t>
      </w:r>
      <w:r>
        <w:rPr>
          <w:spacing w:val="-5"/>
          <w:sz w:val="24"/>
        </w:rPr>
        <w:t> </w:t>
      </w:r>
      <w:r>
        <w:rPr>
          <w:sz w:val="24"/>
        </w:rPr>
        <w:t>the</w:t>
      </w:r>
      <w:r>
        <w:rPr>
          <w:spacing w:val="-5"/>
          <w:sz w:val="24"/>
        </w:rPr>
        <w:t> </w:t>
      </w:r>
      <w:r>
        <w:rPr>
          <w:sz w:val="24"/>
        </w:rPr>
        <w:t>Global</w:t>
      </w:r>
      <w:r>
        <w:rPr>
          <w:spacing w:val="-15"/>
          <w:sz w:val="24"/>
        </w:rPr>
        <w:t> </w:t>
      </w:r>
      <w:r>
        <w:rPr>
          <w:sz w:val="24"/>
        </w:rPr>
        <w:t>Alliance</w:t>
      </w:r>
      <w:r>
        <w:rPr>
          <w:spacing w:val="-5"/>
          <w:sz w:val="24"/>
        </w:rPr>
        <w:t> </w:t>
      </w:r>
      <w:r>
        <w:rPr>
          <w:sz w:val="24"/>
        </w:rPr>
        <w:t>of National Human Rights Institutions (GANHRI) Sub-committee on Accreditation (SCA) recommended that the HRCSL be reaccredited with ‘A’</w:t>
      </w:r>
      <w:r>
        <w:rPr>
          <w:spacing w:val="-7"/>
          <w:sz w:val="24"/>
        </w:rPr>
        <w:t> </w:t>
      </w:r>
      <w:r>
        <w:rPr>
          <w:sz w:val="24"/>
        </w:rPr>
        <w:t>status.</w:t>
      </w:r>
    </w:p>
    <w:p>
      <w:pPr>
        <w:pStyle w:val="ListParagraph"/>
        <w:numPr>
          <w:ilvl w:val="0"/>
          <w:numId w:val="1"/>
        </w:numPr>
        <w:tabs>
          <w:tab w:pos="528" w:val="left" w:leader="none"/>
        </w:tabs>
        <w:spacing w:line="240" w:lineRule="auto" w:before="274" w:after="0"/>
        <w:ind w:left="528" w:right="135" w:hanging="426"/>
        <w:jc w:val="both"/>
        <w:rPr>
          <w:sz w:val="24"/>
        </w:rPr>
      </w:pPr>
      <w:r>
        <w:rPr>
          <w:sz w:val="24"/>
        </w:rPr>
        <w:t>The HRCSL notes Sri Lanka’s Ninth Periodic Report submitted under Article 18 of the Convention on the Elimination of</w:t>
      </w:r>
      <w:r>
        <w:rPr>
          <w:spacing w:val="-1"/>
          <w:sz w:val="24"/>
        </w:rPr>
        <w:t> </w:t>
      </w:r>
      <w:r>
        <w:rPr>
          <w:sz w:val="24"/>
        </w:rPr>
        <w:t>All Forms of Discrimination against Women (CEDAW). The Commission hence submits this parallel report to the Committee on the Elimination of Discrimination Against Women.</w:t>
      </w:r>
    </w:p>
    <w:p>
      <w:pPr>
        <w:pStyle w:val="BodyText"/>
        <w:spacing w:before="2"/>
      </w:pPr>
    </w:p>
    <w:p>
      <w:pPr>
        <w:pStyle w:val="ListParagraph"/>
        <w:numPr>
          <w:ilvl w:val="0"/>
          <w:numId w:val="1"/>
        </w:numPr>
        <w:tabs>
          <w:tab w:pos="528" w:val="left" w:leader="none"/>
        </w:tabs>
        <w:spacing w:line="240" w:lineRule="auto" w:before="0" w:after="0"/>
        <w:ind w:left="528" w:right="125" w:hanging="426"/>
        <w:jc w:val="both"/>
        <w:rPr>
          <w:sz w:val="24"/>
        </w:rPr>
      </w:pPr>
      <w:r>
        <w:rPr>
          <w:sz w:val="24"/>
        </w:rPr>
        <w:t>This report relies on the information collected by the HRCSL during its inquiries and investigations</w:t>
      </w:r>
      <w:r>
        <w:rPr>
          <w:spacing w:val="-3"/>
          <w:sz w:val="24"/>
        </w:rPr>
        <w:t> </w:t>
      </w:r>
      <w:r>
        <w:rPr>
          <w:sz w:val="24"/>
        </w:rPr>
        <w:t>based</w:t>
      </w:r>
      <w:r>
        <w:rPr>
          <w:spacing w:val="-3"/>
          <w:sz w:val="24"/>
        </w:rPr>
        <w:t> </w:t>
      </w:r>
      <w:r>
        <w:rPr>
          <w:sz w:val="24"/>
        </w:rPr>
        <w:t>on</w:t>
      </w:r>
      <w:r>
        <w:rPr>
          <w:spacing w:val="-3"/>
          <w:sz w:val="24"/>
        </w:rPr>
        <w:t> </w:t>
      </w:r>
      <w:r>
        <w:rPr>
          <w:sz w:val="24"/>
        </w:rPr>
        <w:t>individual</w:t>
      </w:r>
      <w:r>
        <w:rPr>
          <w:spacing w:val="-3"/>
          <w:sz w:val="24"/>
        </w:rPr>
        <w:t> </w:t>
      </w:r>
      <w:r>
        <w:rPr>
          <w:sz w:val="24"/>
        </w:rPr>
        <w:t>complaints</w:t>
      </w:r>
      <w:r>
        <w:rPr>
          <w:spacing w:val="-3"/>
          <w:sz w:val="24"/>
        </w:rPr>
        <w:t> </w:t>
      </w:r>
      <w:r>
        <w:rPr>
          <w:sz w:val="24"/>
        </w:rPr>
        <w:t>and</w:t>
      </w:r>
      <w:r>
        <w:rPr>
          <w:spacing w:val="-3"/>
          <w:sz w:val="24"/>
        </w:rPr>
        <w:t> </w:t>
      </w:r>
      <w:r>
        <w:rPr>
          <w:sz w:val="24"/>
        </w:rPr>
        <w:t>on</w:t>
      </w:r>
      <w:r>
        <w:rPr>
          <w:spacing w:val="-3"/>
          <w:sz w:val="24"/>
        </w:rPr>
        <w:t> </w:t>
      </w:r>
      <w:r>
        <w:rPr>
          <w:sz w:val="24"/>
        </w:rPr>
        <w:t>its</w:t>
      </w:r>
      <w:r>
        <w:rPr>
          <w:spacing w:val="-3"/>
          <w:sz w:val="24"/>
        </w:rPr>
        <w:t> </w:t>
      </w:r>
      <w:r>
        <w:rPr>
          <w:sz w:val="24"/>
        </w:rPr>
        <w:t>own</w:t>
      </w:r>
      <w:r>
        <w:rPr>
          <w:spacing w:val="-3"/>
          <w:sz w:val="24"/>
        </w:rPr>
        <w:t> </w:t>
      </w:r>
      <w:r>
        <w:rPr>
          <w:sz w:val="24"/>
        </w:rPr>
        <w:t>initiative.</w:t>
      </w:r>
      <w:r>
        <w:rPr>
          <w:spacing w:val="-3"/>
          <w:sz w:val="24"/>
        </w:rPr>
        <w:t> </w:t>
      </w:r>
      <w:r>
        <w:rPr>
          <w:sz w:val="24"/>
        </w:rPr>
        <w:t>Relevant</w:t>
      </w:r>
      <w:r>
        <w:rPr>
          <w:spacing w:val="-3"/>
          <w:sz w:val="24"/>
        </w:rPr>
        <w:t> </w:t>
      </w:r>
      <w:r>
        <w:rPr>
          <w:sz w:val="24"/>
        </w:rPr>
        <w:t>information was</w:t>
      </w:r>
      <w:r>
        <w:rPr>
          <w:spacing w:val="-15"/>
          <w:sz w:val="24"/>
        </w:rPr>
        <w:t> </w:t>
      </w:r>
      <w:r>
        <w:rPr>
          <w:sz w:val="24"/>
        </w:rPr>
        <w:t>also</w:t>
      </w:r>
      <w:r>
        <w:rPr>
          <w:spacing w:val="-15"/>
          <w:sz w:val="24"/>
        </w:rPr>
        <w:t> </w:t>
      </w:r>
      <w:r>
        <w:rPr>
          <w:sz w:val="24"/>
        </w:rPr>
        <w:t>gathered</w:t>
      </w:r>
      <w:r>
        <w:rPr>
          <w:spacing w:val="-15"/>
          <w:sz w:val="24"/>
        </w:rPr>
        <w:t> </w:t>
      </w:r>
      <w:r>
        <w:rPr>
          <w:sz w:val="24"/>
        </w:rPr>
        <w:t>through</w:t>
      </w:r>
      <w:r>
        <w:rPr>
          <w:spacing w:val="-15"/>
          <w:sz w:val="24"/>
        </w:rPr>
        <w:t> </w:t>
      </w:r>
      <w:r>
        <w:rPr>
          <w:sz w:val="24"/>
        </w:rPr>
        <w:t>monitoring</w:t>
      </w:r>
      <w:r>
        <w:rPr>
          <w:spacing w:val="-15"/>
          <w:sz w:val="24"/>
        </w:rPr>
        <w:t> </w:t>
      </w:r>
      <w:r>
        <w:rPr>
          <w:sz w:val="24"/>
        </w:rPr>
        <w:t>visits,</w:t>
      </w:r>
      <w:r>
        <w:rPr>
          <w:spacing w:val="-15"/>
          <w:sz w:val="24"/>
        </w:rPr>
        <w:t> </w:t>
      </w:r>
      <w:r>
        <w:rPr>
          <w:sz w:val="24"/>
        </w:rPr>
        <w:t>civil</w:t>
      </w:r>
      <w:r>
        <w:rPr>
          <w:spacing w:val="-15"/>
          <w:sz w:val="24"/>
        </w:rPr>
        <w:t> </w:t>
      </w:r>
      <w:r>
        <w:rPr>
          <w:sz w:val="24"/>
        </w:rPr>
        <w:t>society</w:t>
      </w:r>
      <w:r>
        <w:rPr>
          <w:spacing w:val="-15"/>
          <w:sz w:val="24"/>
        </w:rPr>
        <w:t> </w:t>
      </w:r>
      <w:r>
        <w:rPr>
          <w:sz w:val="24"/>
        </w:rPr>
        <w:t>meetings</w:t>
      </w:r>
      <w:r>
        <w:rPr>
          <w:spacing w:val="-15"/>
          <w:sz w:val="24"/>
        </w:rPr>
        <w:t> </w:t>
      </w:r>
      <w:r>
        <w:rPr>
          <w:sz w:val="24"/>
        </w:rPr>
        <w:t>at</w:t>
      </w:r>
      <w:r>
        <w:rPr>
          <w:spacing w:val="-15"/>
          <w:sz w:val="24"/>
        </w:rPr>
        <w:t> </w:t>
      </w:r>
      <w:r>
        <w:rPr>
          <w:sz w:val="24"/>
        </w:rPr>
        <w:t>the</w:t>
      </w:r>
      <w:r>
        <w:rPr>
          <w:spacing w:val="-15"/>
          <w:sz w:val="24"/>
        </w:rPr>
        <w:t> </w:t>
      </w:r>
      <w:r>
        <w:rPr>
          <w:sz w:val="24"/>
        </w:rPr>
        <w:t>regional</w:t>
      </w:r>
      <w:r>
        <w:rPr>
          <w:spacing w:val="-15"/>
          <w:sz w:val="24"/>
        </w:rPr>
        <w:t> </w:t>
      </w:r>
      <w:r>
        <w:rPr>
          <w:sz w:val="24"/>
        </w:rPr>
        <w:t>and</w:t>
      </w:r>
      <w:r>
        <w:rPr>
          <w:spacing w:val="-15"/>
          <w:sz w:val="24"/>
        </w:rPr>
        <w:t> </w:t>
      </w:r>
      <w:r>
        <w:rPr>
          <w:sz w:val="24"/>
        </w:rPr>
        <w:t>national levels, and discussions with relevant government authorities. Additionally, the HRCSL participated</w:t>
      </w:r>
      <w:r>
        <w:rPr>
          <w:spacing w:val="-14"/>
          <w:sz w:val="24"/>
        </w:rPr>
        <w:t> </w:t>
      </w:r>
      <w:r>
        <w:rPr>
          <w:sz w:val="24"/>
        </w:rPr>
        <w:t>in</w:t>
      </w:r>
      <w:r>
        <w:rPr>
          <w:spacing w:val="-14"/>
          <w:sz w:val="24"/>
        </w:rPr>
        <w:t> </w:t>
      </w:r>
      <w:r>
        <w:rPr>
          <w:sz w:val="24"/>
        </w:rPr>
        <w:t>national</w:t>
      </w:r>
      <w:r>
        <w:rPr>
          <w:spacing w:val="-14"/>
          <w:sz w:val="24"/>
        </w:rPr>
        <w:t> </w:t>
      </w:r>
      <w:r>
        <w:rPr>
          <w:sz w:val="24"/>
        </w:rPr>
        <w:t>consultations</w:t>
      </w:r>
      <w:r>
        <w:rPr>
          <w:spacing w:val="-14"/>
          <w:sz w:val="24"/>
        </w:rPr>
        <w:t> </w:t>
      </w:r>
      <w:r>
        <w:rPr>
          <w:sz w:val="24"/>
        </w:rPr>
        <w:t>and</w:t>
      </w:r>
      <w:r>
        <w:rPr>
          <w:spacing w:val="-14"/>
          <w:sz w:val="24"/>
        </w:rPr>
        <w:t> </w:t>
      </w:r>
      <w:r>
        <w:rPr>
          <w:sz w:val="24"/>
        </w:rPr>
        <w:t>meetings</w:t>
      </w:r>
      <w:r>
        <w:rPr>
          <w:spacing w:val="-14"/>
          <w:sz w:val="24"/>
        </w:rPr>
        <w:t> </w:t>
      </w:r>
      <w:r>
        <w:rPr>
          <w:sz w:val="24"/>
        </w:rPr>
        <w:t>organized</w:t>
      </w:r>
      <w:r>
        <w:rPr>
          <w:spacing w:val="-14"/>
          <w:sz w:val="24"/>
        </w:rPr>
        <w:t> </w:t>
      </w:r>
      <w:r>
        <w:rPr>
          <w:sz w:val="24"/>
        </w:rPr>
        <w:t>by</w:t>
      </w:r>
      <w:r>
        <w:rPr>
          <w:spacing w:val="-14"/>
          <w:sz w:val="24"/>
        </w:rPr>
        <w:t> </w:t>
      </w:r>
      <w:r>
        <w:rPr>
          <w:sz w:val="24"/>
        </w:rPr>
        <w:t>relevant</w:t>
      </w:r>
      <w:r>
        <w:rPr>
          <w:spacing w:val="-14"/>
          <w:sz w:val="24"/>
        </w:rPr>
        <w:t> </w:t>
      </w:r>
      <w:r>
        <w:rPr>
          <w:sz w:val="24"/>
        </w:rPr>
        <w:t>stakeholders</w:t>
      </w:r>
      <w:r>
        <w:rPr>
          <w:spacing w:val="-14"/>
          <w:sz w:val="24"/>
        </w:rPr>
        <w:t> </w:t>
      </w:r>
      <w:r>
        <w:rPr>
          <w:sz w:val="24"/>
        </w:rPr>
        <w:t>and</w:t>
      </w:r>
      <w:r>
        <w:rPr>
          <w:spacing w:val="-14"/>
          <w:sz w:val="24"/>
        </w:rPr>
        <w:t> </w:t>
      </w:r>
      <w:r>
        <w:rPr>
          <w:sz w:val="24"/>
        </w:rPr>
        <w:t>has incorporated information gathered through such engagement.</w:t>
      </w:r>
    </w:p>
    <w:p>
      <w:pPr>
        <w:pStyle w:val="BodyText"/>
        <w:spacing w:before="48"/>
      </w:pPr>
    </w:p>
    <w:p>
      <w:pPr>
        <w:pStyle w:val="ListParagraph"/>
        <w:numPr>
          <w:ilvl w:val="0"/>
          <w:numId w:val="1"/>
        </w:numPr>
        <w:tabs>
          <w:tab w:pos="528" w:val="left" w:leader="none"/>
        </w:tabs>
        <w:spacing w:line="237" w:lineRule="auto" w:before="0" w:after="0"/>
        <w:ind w:left="528" w:right="134" w:hanging="426"/>
        <w:jc w:val="both"/>
        <w:rPr>
          <w:sz w:val="24"/>
        </w:rPr>
      </w:pPr>
      <w:r>
        <w:rPr>
          <w:sz w:val="24"/>
        </w:rPr>
        <w:t>This report focuses on developments during the period between 2016 and 2022. However, where relevant, post-2022 updates are also included.</w:t>
      </w:r>
    </w:p>
    <w:p>
      <w:pPr>
        <w:pStyle w:val="BodyText"/>
        <w:spacing w:before="1"/>
      </w:pPr>
    </w:p>
    <w:p>
      <w:pPr>
        <w:pStyle w:val="Heading1"/>
      </w:pPr>
      <w:r>
        <w:rPr/>
        <w:t>National</w:t>
      </w:r>
      <w:r>
        <w:rPr>
          <w:spacing w:val="-4"/>
        </w:rPr>
        <w:t> </w:t>
      </w:r>
      <w:r>
        <w:rPr/>
        <w:t>machinery</w:t>
      </w:r>
      <w:r>
        <w:rPr>
          <w:spacing w:val="-1"/>
        </w:rPr>
        <w:t> </w:t>
      </w:r>
      <w:r>
        <w:rPr/>
        <w:t>for</w:t>
      </w:r>
      <w:r>
        <w:rPr>
          <w:spacing w:val="-6"/>
        </w:rPr>
        <w:t> </w:t>
      </w:r>
      <w:r>
        <w:rPr/>
        <w:t>fulfilling</w:t>
      </w:r>
      <w:r>
        <w:rPr>
          <w:spacing w:val="-2"/>
        </w:rPr>
        <w:t> </w:t>
      </w:r>
      <w:r>
        <w:rPr/>
        <w:t>obligations</w:t>
      </w:r>
      <w:r>
        <w:rPr>
          <w:spacing w:val="-1"/>
        </w:rPr>
        <w:t> </w:t>
      </w:r>
      <w:r>
        <w:rPr/>
        <w:t>under</w:t>
      </w:r>
      <w:r>
        <w:rPr>
          <w:spacing w:val="-6"/>
        </w:rPr>
        <w:t> </w:t>
      </w:r>
      <w:r>
        <w:rPr>
          <w:spacing w:val="-2"/>
        </w:rPr>
        <w:t>CEDAW</w:t>
      </w:r>
    </w:p>
    <w:p>
      <w:pPr>
        <w:pStyle w:val="BodyText"/>
        <w:rPr>
          <w:b/>
        </w:rPr>
      </w:pPr>
    </w:p>
    <w:p>
      <w:pPr>
        <w:pStyle w:val="ListParagraph"/>
        <w:numPr>
          <w:ilvl w:val="0"/>
          <w:numId w:val="1"/>
        </w:numPr>
        <w:tabs>
          <w:tab w:pos="528" w:val="left" w:leader="none"/>
        </w:tabs>
        <w:spacing w:line="240" w:lineRule="auto" w:before="0" w:after="0"/>
        <w:ind w:left="528" w:right="135" w:hanging="426"/>
        <w:jc w:val="both"/>
        <w:rPr>
          <w:sz w:val="24"/>
        </w:rPr>
      </w:pPr>
      <w:r>
        <w:rPr>
          <w:sz w:val="24"/>
        </w:rPr>
        <w:t>The HRCSL acknowledges the efforts of the Government of Sri Lanka (GoSL) to fulfill its obligations under CEDAW and implement the recommendations in the Committee’s Concluding Observations in its eighth periodic report. However, the HRCSL notes with concern</w:t>
      </w:r>
      <w:r>
        <w:rPr>
          <w:spacing w:val="-6"/>
          <w:sz w:val="24"/>
        </w:rPr>
        <w:t> </w:t>
      </w:r>
      <w:r>
        <w:rPr>
          <w:sz w:val="24"/>
        </w:rPr>
        <w:t>that</w:t>
      </w:r>
      <w:r>
        <w:rPr>
          <w:spacing w:val="-4"/>
          <w:sz w:val="24"/>
        </w:rPr>
        <w:t> </w:t>
      </w:r>
      <w:r>
        <w:rPr>
          <w:sz w:val="24"/>
        </w:rPr>
        <w:t>the</w:t>
      </w:r>
      <w:r>
        <w:rPr>
          <w:spacing w:val="-4"/>
          <w:sz w:val="24"/>
        </w:rPr>
        <w:t> </w:t>
      </w:r>
      <w:r>
        <w:rPr>
          <w:sz w:val="24"/>
        </w:rPr>
        <w:t>National</w:t>
      </w:r>
      <w:r>
        <w:rPr>
          <w:spacing w:val="-15"/>
          <w:sz w:val="24"/>
        </w:rPr>
        <w:t> </w:t>
      </w:r>
      <w:r>
        <w:rPr>
          <w:sz w:val="24"/>
        </w:rPr>
        <w:t>Action</w:t>
      </w:r>
      <w:r>
        <w:rPr>
          <w:spacing w:val="-4"/>
          <w:sz w:val="24"/>
        </w:rPr>
        <w:t> </w:t>
      </w:r>
      <w:r>
        <w:rPr>
          <w:sz w:val="24"/>
        </w:rPr>
        <w:t>Plan</w:t>
      </w:r>
      <w:r>
        <w:rPr>
          <w:spacing w:val="-4"/>
          <w:sz w:val="24"/>
        </w:rPr>
        <w:t> </w:t>
      </w:r>
      <w:r>
        <w:rPr>
          <w:sz w:val="24"/>
        </w:rPr>
        <w:t>on</w:t>
      </w:r>
      <w:r>
        <w:rPr>
          <w:spacing w:val="-4"/>
          <w:sz w:val="24"/>
        </w:rPr>
        <w:t> </w:t>
      </w:r>
      <w:r>
        <w:rPr>
          <w:sz w:val="24"/>
        </w:rPr>
        <w:t>Human</w:t>
      </w:r>
      <w:r>
        <w:rPr>
          <w:spacing w:val="-4"/>
          <w:sz w:val="24"/>
        </w:rPr>
        <w:t> </w:t>
      </w:r>
      <w:r>
        <w:rPr>
          <w:sz w:val="24"/>
        </w:rPr>
        <w:t>Rights</w:t>
      </w:r>
      <w:r>
        <w:rPr>
          <w:spacing w:val="-4"/>
          <w:sz w:val="24"/>
        </w:rPr>
        <w:t> </w:t>
      </w:r>
      <w:r>
        <w:rPr>
          <w:sz w:val="24"/>
        </w:rPr>
        <w:t>(2017-2021)</w:t>
      </w:r>
      <w:r>
        <w:rPr>
          <w:spacing w:val="-4"/>
          <w:sz w:val="24"/>
        </w:rPr>
        <w:t> </w:t>
      </w:r>
      <w:r>
        <w:rPr>
          <w:sz w:val="24"/>
        </w:rPr>
        <w:t>expired</w:t>
      </w:r>
      <w:r>
        <w:rPr>
          <w:spacing w:val="-4"/>
          <w:sz w:val="24"/>
        </w:rPr>
        <w:t> </w:t>
      </w:r>
      <w:r>
        <w:rPr>
          <w:sz w:val="24"/>
        </w:rPr>
        <w:t>in</w:t>
      </w:r>
      <w:r>
        <w:rPr>
          <w:spacing w:val="-4"/>
          <w:sz w:val="24"/>
        </w:rPr>
        <w:t> </w:t>
      </w:r>
      <w:r>
        <w:rPr>
          <w:sz w:val="24"/>
        </w:rPr>
        <w:t>2021,</w:t>
      </w:r>
      <w:r>
        <w:rPr>
          <w:spacing w:val="-4"/>
          <w:sz w:val="24"/>
        </w:rPr>
        <w:t> </w:t>
      </w:r>
      <w:r>
        <w:rPr>
          <w:sz w:val="24"/>
        </w:rPr>
        <w:t>and</w:t>
      </w:r>
      <w:r>
        <w:rPr>
          <w:spacing w:val="-4"/>
          <w:sz w:val="24"/>
        </w:rPr>
        <w:t> </w:t>
      </w:r>
      <w:r>
        <w:rPr>
          <w:sz w:val="24"/>
        </w:rPr>
        <w:t>no steps have been taken to launch a new action plan.</w:t>
      </w:r>
    </w:p>
    <w:p>
      <w:pPr>
        <w:pStyle w:val="BodyText"/>
      </w:pPr>
    </w:p>
    <w:p>
      <w:pPr>
        <w:spacing w:before="0"/>
        <w:ind w:left="102" w:right="0" w:firstLine="0"/>
        <w:jc w:val="left"/>
        <w:rPr>
          <w:i/>
          <w:sz w:val="24"/>
        </w:rPr>
      </w:pPr>
      <w:r>
        <w:rPr>
          <w:i/>
          <w:sz w:val="24"/>
        </w:rPr>
        <w:t>Post-2022</w:t>
      </w:r>
      <w:r>
        <w:rPr>
          <w:i/>
          <w:spacing w:val="-1"/>
          <w:sz w:val="24"/>
        </w:rPr>
        <w:t> </w:t>
      </w:r>
      <w:r>
        <w:rPr>
          <w:i/>
          <w:spacing w:val="-2"/>
          <w:sz w:val="24"/>
        </w:rPr>
        <w:t>update</w:t>
      </w:r>
    </w:p>
    <w:p>
      <w:pPr>
        <w:pStyle w:val="BodyText"/>
        <w:rPr>
          <w:i/>
        </w:rPr>
      </w:pPr>
    </w:p>
    <w:p>
      <w:pPr>
        <w:pStyle w:val="ListParagraph"/>
        <w:numPr>
          <w:ilvl w:val="0"/>
          <w:numId w:val="1"/>
        </w:numPr>
        <w:tabs>
          <w:tab w:pos="528" w:val="left" w:leader="none"/>
        </w:tabs>
        <w:spacing w:line="240" w:lineRule="auto" w:before="1" w:after="0"/>
        <w:ind w:left="528" w:right="134" w:hanging="426"/>
        <w:jc w:val="both"/>
        <w:rPr>
          <w:sz w:val="24"/>
        </w:rPr>
      </w:pPr>
      <w:r>
        <w:rPr>
          <w:sz w:val="24"/>
        </w:rPr>
        <w:t>In 2024, the Women Empowerment Act, No. 37 of 2024 was enacted with the aim of empowering women and promoting gender equality in Sri Lanka. Importantly, the Act provides</w:t>
      </w:r>
      <w:r>
        <w:rPr>
          <w:spacing w:val="-9"/>
          <w:sz w:val="24"/>
        </w:rPr>
        <w:t> </w:t>
      </w:r>
      <w:r>
        <w:rPr>
          <w:sz w:val="24"/>
        </w:rPr>
        <w:t>that</w:t>
      </w:r>
      <w:r>
        <w:rPr>
          <w:spacing w:val="-9"/>
          <w:sz w:val="24"/>
        </w:rPr>
        <w:t> </w:t>
      </w:r>
      <w:r>
        <w:rPr>
          <w:sz w:val="24"/>
        </w:rPr>
        <w:t>‘every</w:t>
      </w:r>
      <w:r>
        <w:rPr>
          <w:spacing w:val="-9"/>
          <w:sz w:val="24"/>
        </w:rPr>
        <w:t> </w:t>
      </w:r>
      <w:r>
        <w:rPr>
          <w:sz w:val="24"/>
        </w:rPr>
        <w:t>woman</w:t>
      </w:r>
      <w:r>
        <w:rPr>
          <w:spacing w:val="-9"/>
          <w:sz w:val="24"/>
        </w:rPr>
        <w:t> </w:t>
      </w:r>
      <w:r>
        <w:rPr>
          <w:sz w:val="24"/>
        </w:rPr>
        <w:t>shall</w:t>
      </w:r>
      <w:r>
        <w:rPr>
          <w:spacing w:val="-9"/>
          <w:sz w:val="24"/>
        </w:rPr>
        <w:t> </w:t>
      </w:r>
      <w:r>
        <w:rPr>
          <w:sz w:val="24"/>
        </w:rPr>
        <w:t>be</w:t>
      </w:r>
      <w:r>
        <w:rPr>
          <w:spacing w:val="-9"/>
          <w:sz w:val="24"/>
        </w:rPr>
        <w:t> </w:t>
      </w:r>
      <w:r>
        <w:rPr>
          <w:sz w:val="24"/>
        </w:rPr>
        <w:t>entitled</w:t>
      </w:r>
      <w:r>
        <w:rPr>
          <w:spacing w:val="-9"/>
          <w:sz w:val="24"/>
        </w:rPr>
        <w:t> </w:t>
      </w:r>
      <w:r>
        <w:rPr>
          <w:sz w:val="24"/>
        </w:rPr>
        <w:t>to</w:t>
      </w:r>
      <w:r>
        <w:rPr>
          <w:spacing w:val="-9"/>
          <w:sz w:val="24"/>
        </w:rPr>
        <w:t> </w:t>
      </w:r>
      <w:r>
        <w:rPr>
          <w:sz w:val="24"/>
        </w:rPr>
        <w:t>women’s</w:t>
      </w:r>
      <w:r>
        <w:rPr>
          <w:spacing w:val="-9"/>
          <w:sz w:val="24"/>
        </w:rPr>
        <w:t> </w:t>
      </w:r>
      <w:r>
        <w:rPr>
          <w:sz w:val="24"/>
        </w:rPr>
        <w:t>rights</w:t>
      </w:r>
      <w:r>
        <w:rPr>
          <w:spacing w:val="-9"/>
          <w:sz w:val="24"/>
        </w:rPr>
        <w:t> </w:t>
      </w:r>
      <w:r>
        <w:rPr>
          <w:sz w:val="24"/>
        </w:rPr>
        <w:t>and</w:t>
      </w:r>
      <w:r>
        <w:rPr>
          <w:spacing w:val="-9"/>
          <w:sz w:val="24"/>
        </w:rPr>
        <w:t> </w:t>
      </w:r>
      <w:r>
        <w:rPr>
          <w:sz w:val="24"/>
        </w:rPr>
        <w:t>no</w:t>
      </w:r>
      <w:r>
        <w:rPr>
          <w:spacing w:val="-9"/>
          <w:sz w:val="24"/>
        </w:rPr>
        <w:t> </w:t>
      </w:r>
      <w:r>
        <w:rPr>
          <w:sz w:val="24"/>
        </w:rPr>
        <w:t>women</w:t>
      </w:r>
      <w:r>
        <w:rPr>
          <w:spacing w:val="-9"/>
          <w:sz w:val="24"/>
        </w:rPr>
        <w:t> </w:t>
      </w:r>
      <w:r>
        <w:rPr>
          <w:sz w:val="24"/>
        </w:rPr>
        <w:t>shall</w:t>
      </w:r>
      <w:r>
        <w:rPr>
          <w:spacing w:val="-9"/>
          <w:sz w:val="24"/>
        </w:rPr>
        <w:t> </w:t>
      </w:r>
      <w:r>
        <w:rPr>
          <w:sz w:val="24"/>
        </w:rPr>
        <w:t>be</w:t>
      </w:r>
      <w:r>
        <w:rPr>
          <w:spacing w:val="-9"/>
          <w:sz w:val="24"/>
        </w:rPr>
        <w:t> </w:t>
      </w:r>
      <w:r>
        <w:rPr>
          <w:sz w:val="24"/>
        </w:rPr>
        <w:t>denied of</w:t>
      </w:r>
      <w:r>
        <w:rPr>
          <w:spacing w:val="-15"/>
          <w:sz w:val="24"/>
        </w:rPr>
        <w:t> </w:t>
      </w:r>
      <w:r>
        <w:rPr>
          <w:sz w:val="24"/>
        </w:rPr>
        <w:t>such</w:t>
      </w:r>
      <w:r>
        <w:rPr>
          <w:spacing w:val="-15"/>
          <w:sz w:val="24"/>
        </w:rPr>
        <w:t> </w:t>
      </w:r>
      <w:r>
        <w:rPr>
          <w:sz w:val="24"/>
        </w:rPr>
        <w:t>rights’</w:t>
      </w:r>
      <w:r>
        <w:rPr>
          <w:spacing w:val="-15"/>
          <w:sz w:val="24"/>
        </w:rPr>
        <w:t> </w:t>
      </w:r>
      <w:r>
        <w:rPr>
          <w:sz w:val="24"/>
        </w:rPr>
        <w:t>and</w:t>
      </w:r>
      <w:r>
        <w:rPr>
          <w:spacing w:val="-15"/>
          <w:sz w:val="24"/>
        </w:rPr>
        <w:t> </w:t>
      </w:r>
      <w:r>
        <w:rPr>
          <w:sz w:val="24"/>
        </w:rPr>
        <w:t>defines</w:t>
      </w:r>
      <w:r>
        <w:rPr>
          <w:spacing w:val="-15"/>
          <w:sz w:val="24"/>
        </w:rPr>
        <w:t> </w:t>
      </w:r>
      <w:r>
        <w:rPr>
          <w:sz w:val="24"/>
        </w:rPr>
        <w:t>‘women’s</w:t>
      </w:r>
      <w:r>
        <w:rPr>
          <w:spacing w:val="-15"/>
          <w:sz w:val="24"/>
        </w:rPr>
        <w:t> </w:t>
      </w:r>
      <w:r>
        <w:rPr>
          <w:sz w:val="24"/>
        </w:rPr>
        <w:t>rights’</w:t>
      </w:r>
      <w:r>
        <w:rPr>
          <w:spacing w:val="-15"/>
          <w:sz w:val="24"/>
        </w:rPr>
        <w:t> </w:t>
      </w:r>
      <w:r>
        <w:rPr>
          <w:sz w:val="24"/>
        </w:rPr>
        <w:t>to</w:t>
      </w:r>
      <w:r>
        <w:rPr>
          <w:spacing w:val="-15"/>
          <w:sz w:val="24"/>
        </w:rPr>
        <w:t> </w:t>
      </w:r>
      <w:r>
        <w:rPr>
          <w:sz w:val="24"/>
        </w:rPr>
        <w:t>mean</w:t>
      </w:r>
      <w:r>
        <w:rPr>
          <w:spacing w:val="-15"/>
          <w:sz w:val="24"/>
        </w:rPr>
        <w:t> </w:t>
      </w:r>
      <w:r>
        <w:rPr>
          <w:sz w:val="24"/>
        </w:rPr>
        <w:t>the</w:t>
      </w:r>
      <w:r>
        <w:rPr>
          <w:spacing w:val="-15"/>
          <w:sz w:val="24"/>
        </w:rPr>
        <w:t> </w:t>
      </w:r>
      <w:r>
        <w:rPr>
          <w:sz w:val="24"/>
        </w:rPr>
        <w:t>‘rights</w:t>
      </w:r>
      <w:r>
        <w:rPr>
          <w:spacing w:val="-15"/>
          <w:sz w:val="24"/>
        </w:rPr>
        <w:t> </w:t>
      </w:r>
      <w:r>
        <w:rPr>
          <w:sz w:val="24"/>
        </w:rPr>
        <w:t>of</w:t>
      </w:r>
      <w:r>
        <w:rPr>
          <w:spacing w:val="-15"/>
          <w:sz w:val="24"/>
        </w:rPr>
        <w:t> </w:t>
      </w:r>
      <w:r>
        <w:rPr>
          <w:sz w:val="24"/>
        </w:rPr>
        <w:t>women</w:t>
      </w:r>
      <w:r>
        <w:rPr>
          <w:spacing w:val="-15"/>
          <w:sz w:val="24"/>
        </w:rPr>
        <w:t> </w:t>
      </w:r>
      <w:r>
        <w:rPr>
          <w:sz w:val="24"/>
        </w:rPr>
        <w:t>to</w:t>
      </w:r>
      <w:r>
        <w:rPr>
          <w:spacing w:val="-14"/>
          <w:sz w:val="24"/>
        </w:rPr>
        <w:t> </w:t>
      </w:r>
      <w:r>
        <w:rPr>
          <w:sz w:val="24"/>
        </w:rPr>
        <w:t>equality</w:t>
      </w:r>
      <w:r>
        <w:rPr>
          <w:spacing w:val="-12"/>
          <w:sz w:val="24"/>
        </w:rPr>
        <w:t> </w:t>
      </w:r>
      <w:r>
        <w:rPr>
          <w:sz w:val="24"/>
        </w:rPr>
        <w:t>and</w:t>
      </w:r>
      <w:r>
        <w:rPr>
          <w:spacing w:val="-13"/>
          <w:sz w:val="24"/>
        </w:rPr>
        <w:t> </w:t>
      </w:r>
      <w:r>
        <w:rPr>
          <w:sz w:val="24"/>
        </w:rPr>
        <w:t>non- discrimination as enumerated in…the goals described in [CEDAW]’. The</w:t>
      </w:r>
      <w:r>
        <w:rPr>
          <w:spacing w:val="-6"/>
          <w:sz w:val="24"/>
        </w:rPr>
        <w:t> </w:t>
      </w:r>
      <w:r>
        <w:rPr>
          <w:sz w:val="24"/>
        </w:rPr>
        <w:t>Act also provides for</w:t>
      </w:r>
      <w:r>
        <w:rPr>
          <w:spacing w:val="-6"/>
          <w:sz w:val="24"/>
        </w:rPr>
        <w:t> </w:t>
      </w:r>
      <w:r>
        <w:rPr>
          <w:sz w:val="24"/>
        </w:rPr>
        <w:t>the</w:t>
      </w:r>
      <w:r>
        <w:rPr>
          <w:spacing w:val="-6"/>
          <w:sz w:val="24"/>
        </w:rPr>
        <w:t> </w:t>
      </w:r>
      <w:r>
        <w:rPr>
          <w:sz w:val="24"/>
        </w:rPr>
        <w:t>establishment</w:t>
      </w:r>
      <w:r>
        <w:rPr>
          <w:spacing w:val="-6"/>
          <w:sz w:val="24"/>
        </w:rPr>
        <w:t> </w:t>
      </w:r>
      <w:r>
        <w:rPr>
          <w:sz w:val="24"/>
        </w:rPr>
        <w:t>of</w:t>
      </w:r>
      <w:r>
        <w:rPr>
          <w:spacing w:val="-6"/>
          <w:sz w:val="24"/>
        </w:rPr>
        <w:t> </w:t>
      </w:r>
      <w:r>
        <w:rPr>
          <w:sz w:val="24"/>
        </w:rPr>
        <w:t>a</w:t>
      </w:r>
      <w:r>
        <w:rPr>
          <w:spacing w:val="-6"/>
          <w:sz w:val="24"/>
        </w:rPr>
        <w:t> </w:t>
      </w:r>
      <w:r>
        <w:rPr>
          <w:sz w:val="24"/>
        </w:rPr>
        <w:t>new</w:t>
      </w:r>
      <w:r>
        <w:rPr>
          <w:spacing w:val="-6"/>
          <w:sz w:val="24"/>
        </w:rPr>
        <w:t> </w:t>
      </w:r>
      <w:r>
        <w:rPr>
          <w:sz w:val="24"/>
        </w:rPr>
        <w:t>independent</w:t>
      </w:r>
      <w:r>
        <w:rPr>
          <w:spacing w:val="-6"/>
          <w:sz w:val="24"/>
        </w:rPr>
        <w:t> </w:t>
      </w:r>
      <w:r>
        <w:rPr>
          <w:sz w:val="24"/>
        </w:rPr>
        <w:t>commission</w:t>
      </w:r>
      <w:r>
        <w:rPr>
          <w:spacing w:val="-6"/>
          <w:sz w:val="24"/>
        </w:rPr>
        <w:t> </w:t>
      </w:r>
      <w:r>
        <w:rPr>
          <w:sz w:val="24"/>
        </w:rPr>
        <w:t>–</w:t>
      </w:r>
      <w:r>
        <w:rPr>
          <w:spacing w:val="-6"/>
          <w:sz w:val="24"/>
        </w:rPr>
        <w:t> </w:t>
      </w:r>
      <w:r>
        <w:rPr>
          <w:sz w:val="24"/>
        </w:rPr>
        <w:t>the</w:t>
      </w:r>
      <w:r>
        <w:rPr>
          <w:spacing w:val="-10"/>
          <w:sz w:val="24"/>
        </w:rPr>
        <w:t> </w:t>
      </w:r>
      <w:r>
        <w:rPr>
          <w:sz w:val="24"/>
        </w:rPr>
        <w:t>Women’s</w:t>
      </w:r>
      <w:r>
        <w:rPr>
          <w:spacing w:val="-6"/>
          <w:sz w:val="24"/>
        </w:rPr>
        <w:t> </w:t>
      </w:r>
      <w:r>
        <w:rPr>
          <w:sz w:val="24"/>
        </w:rPr>
        <w:t>Commission,</w:t>
      </w:r>
      <w:r>
        <w:rPr>
          <w:spacing w:val="-6"/>
          <w:sz w:val="24"/>
        </w:rPr>
        <w:t> </w:t>
      </w:r>
      <w:r>
        <w:rPr>
          <w:sz w:val="24"/>
        </w:rPr>
        <w:t>and</w:t>
      </w:r>
      <w:r>
        <w:rPr>
          <w:spacing w:val="-6"/>
          <w:sz w:val="24"/>
        </w:rPr>
        <w:t> </w:t>
      </w:r>
      <w:r>
        <w:rPr>
          <w:sz w:val="24"/>
        </w:rPr>
        <w:t>the Constitutional Council has initiated the application process for appointments to the Commission.</w:t>
      </w:r>
      <w:r>
        <w:rPr>
          <w:spacing w:val="-2"/>
          <w:sz w:val="24"/>
        </w:rPr>
        <w:t> </w:t>
      </w:r>
      <w:r>
        <w:rPr>
          <w:sz w:val="24"/>
        </w:rPr>
        <w:t>Meanwhile,</w:t>
      </w:r>
      <w:r>
        <w:rPr>
          <w:spacing w:val="-2"/>
          <w:sz w:val="24"/>
        </w:rPr>
        <w:t> </w:t>
      </w:r>
      <w:r>
        <w:rPr>
          <w:sz w:val="24"/>
        </w:rPr>
        <w:t>the</w:t>
      </w:r>
      <w:r>
        <w:rPr>
          <w:spacing w:val="-2"/>
          <w:sz w:val="24"/>
        </w:rPr>
        <w:t> </w:t>
      </w:r>
      <w:r>
        <w:rPr>
          <w:sz w:val="24"/>
        </w:rPr>
        <w:t>GoSL</w:t>
      </w:r>
      <w:r>
        <w:rPr>
          <w:spacing w:val="-10"/>
          <w:sz w:val="24"/>
        </w:rPr>
        <w:t> </w:t>
      </w:r>
      <w:r>
        <w:rPr>
          <w:sz w:val="24"/>
        </w:rPr>
        <w:t>recently</w:t>
      </w:r>
      <w:r>
        <w:rPr>
          <w:spacing w:val="-2"/>
          <w:sz w:val="24"/>
        </w:rPr>
        <w:t> </w:t>
      </w:r>
      <w:r>
        <w:rPr>
          <w:sz w:val="24"/>
        </w:rPr>
        <w:t>launched</w:t>
      </w:r>
      <w:r>
        <w:rPr>
          <w:spacing w:val="-2"/>
          <w:sz w:val="24"/>
        </w:rPr>
        <w:t> </w:t>
      </w:r>
      <w:r>
        <w:rPr>
          <w:sz w:val="24"/>
        </w:rPr>
        <w:t>a</w:t>
      </w:r>
      <w:r>
        <w:rPr>
          <w:spacing w:val="-2"/>
          <w:sz w:val="24"/>
        </w:rPr>
        <w:t> </w:t>
      </w:r>
      <w:r>
        <w:rPr>
          <w:sz w:val="24"/>
        </w:rPr>
        <w:t>Multi-Sectoral</w:t>
      </w:r>
      <w:r>
        <w:rPr>
          <w:spacing w:val="-2"/>
          <w:sz w:val="24"/>
        </w:rPr>
        <w:t> </w:t>
      </w:r>
      <w:r>
        <w:rPr>
          <w:sz w:val="24"/>
        </w:rPr>
        <w:t>National</w:t>
      </w:r>
      <w:r>
        <w:rPr>
          <w:spacing w:val="-15"/>
          <w:sz w:val="24"/>
        </w:rPr>
        <w:t> </w:t>
      </w:r>
      <w:r>
        <w:rPr>
          <w:sz w:val="24"/>
        </w:rPr>
        <w:t>Action</w:t>
      </w:r>
      <w:r>
        <w:rPr>
          <w:spacing w:val="-2"/>
          <w:sz w:val="24"/>
        </w:rPr>
        <w:t> </w:t>
      </w:r>
      <w:r>
        <w:rPr>
          <w:sz w:val="24"/>
        </w:rPr>
        <w:t>Plan to</w:t>
      </w:r>
      <w:r>
        <w:rPr>
          <w:spacing w:val="-5"/>
          <w:sz w:val="24"/>
        </w:rPr>
        <w:t> </w:t>
      </w:r>
      <w:r>
        <w:rPr>
          <w:sz w:val="24"/>
        </w:rPr>
        <w:t>Address Sexual and Gender-Based Violence (SGBV) for the period 2024–2028.</w:t>
      </w:r>
    </w:p>
    <w:p>
      <w:pPr>
        <w:spacing w:after="0" w:line="240" w:lineRule="auto"/>
        <w:jc w:val="both"/>
        <w:rPr>
          <w:sz w:val="24"/>
        </w:rPr>
        <w:sectPr>
          <w:footerReference w:type="default" r:id="rId7"/>
          <w:pgSz w:w="12240" w:h="15840"/>
          <w:pgMar w:header="0" w:footer="1068" w:top="1380" w:bottom="1260" w:left="1340" w:right="1300"/>
          <w:pgNumType w:start="2"/>
        </w:sectPr>
      </w:pPr>
    </w:p>
    <w:p>
      <w:pPr>
        <w:pStyle w:val="Heading1"/>
        <w:spacing w:before="68"/>
      </w:pPr>
      <w:r>
        <w:rPr/>
        <w:t>Legal</w:t>
      </w:r>
      <w:r>
        <w:rPr>
          <w:spacing w:val="-3"/>
        </w:rPr>
        <w:t> </w:t>
      </w:r>
      <w:r>
        <w:rPr/>
        <w:t>status</w:t>
      </w:r>
      <w:r>
        <w:rPr>
          <w:spacing w:val="-1"/>
        </w:rPr>
        <w:t> </w:t>
      </w:r>
      <w:r>
        <w:rPr/>
        <w:t>of</w:t>
      </w:r>
      <w:r>
        <w:rPr>
          <w:spacing w:val="-1"/>
        </w:rPr>
        <w:t> </w:t>
      </w:r>
      <w:r>
        <w:rPr/>
        <w:t>the</w:t>
      </w:r>
      <w:r>
        <w:rPr>
          <w:spacing w:val="-2"/>
        </w:rPr>
        <w:t> Convention</w:t>
      </w:r>
    </w:p>
    <w:p>
      <w:pPr>
        <w:pStyle w:val="BodyText"/>
        <w:spacing w:before="2"/>
        <w:rPr>
          <w:b/>
        </w:rPr>
      </w:pPr>
    </w:p>
    <w:p>
      <w:pPr>
        <w:pStyle w:val="ListParagraph"/>
        <w:numPr>
          <w:ilvl w:val="0"/>
          <w:numId w:val="1"/>
        </w:numPr>
        <w:tabs>
          <w:tab w:pos="528" w:val="left" w:leader="none"/>
        </w:tabs>
        <w:spacing w:line="237" w:lineRule="auto" w:before="0" w:after="0"/>
        <w:ind w:left="528" w:right="135" w:hanging="426"/>
        <w:jc w:val="both"/>
        <w:rPr>
          <w:sz w:val="24"/>
        </w:rPr>
      </w:pPr>
      <w:r>
        <w:rPr>
          <w:sz w:val="24"/>
        </w:rPr>
        <w:t>Up until 2022, the rights enshrined in CEDAW were included in various Sri Lankan laws, including the Sri Lankan Constitution, only partially.</w:t>
      </w:r>
    </w:p>
    <w:p>
      <w:pPr>
        <w:pStyle w:val="BodyText"/>
        <w:spacing w:before="1"/>
      </w:pPr>
    </w:p>
    <w:p>
      <w:pPr>
        <w:spacing w:before="0"/>
        <w:ind w:left="102" w:right="0" w:firstLine="0"/>
        <w:jc w:val="left"/>
        <w:rPr>
          <w:i/>
          <w:sz w:val="24"/>
        </w:rPr>
      </w:pPr>
      <w:r>
        <w:rPr>
          <w:i/>
          <w:sz w:val="24"/>
        </w:rPr>
        <w:t>Post-2022</w:t>
      </w:r>
      <w:r>
        <w:rPr>
          <w:i/>
          <w:spacing w:val="-1"/>
          <w:sz w:val="24"/>
        </w:rPr>
        <w:t> </w:t>
      </w:r>
      <w:r>
        <w:rPr>
          <w:i/>
          <w:spacing w:val="-2"/>
          <w:sz w:val="24"/>
        </w:rPr>
        <w:t>update</w:t>
      </w:r>
    </w:p>
    <w:p>
      <w:pPr>
        <w:pStyle w:val="BodyText"/>
        <w:rPr>
          <w:i/>
        </w:rPr>
      </w:pPr>
    </w:p>
    <w:p>
      <w:pPr>
        <w:pStyle w:val="ListParagraph"/>
        <w:numPr>
          <w:ilvl w:val="0"/>
          <w:numId w:val="1"/>
        </w:numPr>
        <w:tabs>
          <w:tab w:pos="528" w:val="left" w:leader="none"/>
        </w:tabs>
        <w:spacing w:line="240" w:lineRule="auto" w:before="0" w:after="0"/>
        <w:ind w:left="528" w:right="135" w:hanging="426"/>
        <w:jc w:val="both"/>
        <w:rPr>
          <w:sz w:val="24"/>
        </w:rPr>
      </w:pPr>
      <w:r>
        <w:rPr>
          <w:sz w:val="24"/>
        </w:rPr>
        <w:t>The Women Empowerment Act of 2024 aims to establish a mechanism to give effect to CEDAW, and therefore, formally recognizes CEDAW as part of Sri Lanka’s domestic legal </w:t>
      </w:r>
      <w:r>
        <w:rPr>
          <w:spacing w:val="-2"/>
          <w:sz w:val="24"/>
        </w:rPr>
        <w:t>system.</w:t>
      </w:r>
    </w:p>
    <w:p>
      <w:pPr>
        <w:pStyle w:val="BodyText"/>
      </w:pPr>
    </w:p>
    <w:p>
      <w:pPr>
        <w:pStyle w:val="Heading1"/>
      </w:pPr>
      <w:r>
        <w:rPr/>
        <w:t>Legal</w:t>
      </w:r>
      <w:r>
        <w:rPr>
          <w:spacing w:val="-3"/>
        </w:rPr>
        <w:t> </w:t>
      </w:r>
      <w:r>
        <w:rPr/>
        <w:t>framework</w:t>
      </w:r>
      <w:r>
        <w:rPr>
          <w:spacing w:val="-3"/>
        </w:rPr>
        <w:t> </w:t>
      </w:r>
      <w:r>
        <w:rPr/>
        <w:t>for</w:t>
      </w:r>
      <w:r>
        <w:rPr>
          <w:spacing w:val="-8"/>
        </w:rPr>
        <w:t> </w:t>
      </w:r>
      <w:r>
        <w:rPr/>
        <w:t>prohibiting</w:t>
      </w:r>
      <w:r>
        <w:rPr>
          <w:spacing w:val="-2"/>
        </w:rPr>
        <w:t> discrimination</w:t>
      </w:r>
    </w:p>
    <w:p>
      <w:pPr>
        <w:pStyle w:val="BodyText"/>
        <w:rPr>
          <w:b/>
        </w:rPr>
      </w:pPr>
    </w:p>
    <w:p>
      <w:pPr>
        <w:pStyle w:val="ListParagraph"/>
        <w:numPr>
          <w:ilvl w:val="0"/>
          <w:numId w:val="1"/>
        </w:numPr>
        <w:tabs>
          <w:tab w:pos="528" w:val="left" w:leader="none"/>
        </w:tabs>
        <w:spacing w:line="240" w:lineRule="auto" w:before="0" w:after="0"/>
        <w:ind w:left="528" w:right="135" w:hanging="426"/>
        <w:jc w:val="both"/>
        <w:rPr>
          <w:sz w:val="24"/>
        </w:rPr>
      </w:pPr>
      <w:r>
        <w:rPr>
          <w:sz w:val="24"/>
        </w:rPr>
        <w:t>Article</w:t>
      </w:r>
      <w:r>
        <w:rPr>
          <w:spacing w:val="-1"/>
          <w:sz w:val="24"/>
        </w:rPr>
        <w:t> </w:t>
      </w:r>
      <w:r>
        <w:rPr>
          <w:sz w:val="24"/>
        </w:rPr>
        <w:t>12</w:t>
      </w:r>
      <w:r>
        <w:rPr>
          <w:spacing w:val="-1"/>
          <w:sz w:val="24"/>
        </w:rPr>
        <w:t> </w:t>
      </w:r>
      <w:r>
        <w:rPr>
          <w:sz w:val="24"/>
        </w:rPr>
        <w:t>of</w:t>
      </w:r>
      <w:r>
        <w:rPr>
          <w:spacing w:val="-1"/>
          <w:sz w:val="24"/>
        </w:rPr>
        <w:t> </w:t>
      </w:r>
      <w:r>
        <w:rPr>
          <w:sz w:val="24"/>
        </w:rPr>
        <w:t>the</w:t>
      </w:r>
      <w:r>
        <w:rPr>
          <w:spacing w:val="-1"/>
          <w:sz w:val="24"/>
        </w:rPr>
        <w:t> </w:t>
      </w:r>
      <w:r>
        <w:rPr>
          <w:sz w:val="24"/>
        </w:rPr>
        <w:t>Sri</w:t>
      </w:r>
      <w:r>
        <w:rPr>
          <w:spacing w:val="-1"/>
          <w:sz w:val="24"/>
        </w:rPr>
        <w:t> </w:t>
      </w:r>
      <w:r>
        <w:rPr>
          <w:sz w:val="24"/>
        </w:rPr>
        <w:t>Lankan</w:t>
      </w:r>
      <w:r>
        <w:rPr>
          <w:spacing w:val="-1"/>
          <w:sz w:val="24"/>
        </w:rPr>
        <w:t> </w:t>
      </w:r>
      <w:r>
        <w:rPr>
          <w:sz w:val="24"/>
        </w:rPr>
        <w:t>Constitution</w:t>
      </w:r>
      <w:r>
        <w:rPr>
          <w:spacing w:val="-1"/>
          <w:sz w:val="24"/>
        </w:rPr>
        <w:t> </w:t>
      </w:r>
      <w:r>
        <w:rPr>
          <w:sz w:val="24"/>
        </w:rPr>
        <w:t>recognizes</w:t>
      </w:r>
      <w:r>
        <w:rPr>
          <w:spacing w:val="-1"/>
          <w:sz w:val="24"/>
        </w:rPr>
        <w:t> </w:t>
      </w:r>
      <w:r>
        <w:rPr>
          <w:sz w:val="24"/>
        </w:rPr>
        <w:t>that</w:t>
      </w:r>
      <w:r>
        <w:rPr>
          <w:spacing w:val="-1"/>
          <w:sz w:val="24"/>
        </w:rPr>
        <w:t> </w:t>
      </w:r>
      <w:r>
        <w:rPr>
          <w:sz w:val="24"/>
        </w:rPr>
        <w:t>all</w:t>
      </w:r>
      <w:r>
        <w:rPr>
          <w:spacing w:val="-1"/>
          <w:sz w:val="24"/>
        </w:rPr>
        <w:t> </w:t>
      </w:r>
      <w:r>
        <w:rPr>
          <w:sz w:val="24"/>
        </w:rPr>
        <w:t>persons</w:t>
      </w:r>
      <w:r>
        <w:rPr>
          <w:spacing w:val="-1"/>
          <w:sz w:val="24"/>
        </w:rPr>
        <w:t> </w:t>
      </w:r>
      <w:r>
        <w:rPr>
          <w:sz w:val="24"/>
        </w:rPr>
        <w:t>are</w:t>
      </w:r>
      <w:r>
        <w:rPr>
          <w:spacing w:val="-1"/>
          <w:sz w:val="24"/>
        </w:rPr>
        <w:t> </w:t>
      </w:r>
      <w:r>
        <w:rPr>
          <w:sz w:val="24"/>
        </w:rPr>
        <w:t>equal</w:t>
      </w:r>
      <w:r>
        <w:rPr>
          <w:spacing w:val="-1"/>
          <w:sz w:val="24"/>
        </w:rPr>
        <w:t> </w:t>
      </w:r>
      <w:r>
        <w:rPr>
          <w:sz w:val="24"/>
        </w:rPr>
        <w:t>before</w:t>
      </w:r>
      <w:r>
        <w:rPr>
          <w:spacing w:val="-1"/>
          <w:sz w:val="24"/>
        </w:rPr>
        <w:t> </w:t>
      </w:r>
      <w:r>
        <w:rPr>
          <w:sz w:val="24"/>
        </w:rPr>
        <w:t>the</w:t>
      </w:r>
      <w:r>
        <w:rPr>
          <w:spacing w:val="-1"/>
          <w:sz w:val="24"/>
        </w:rPr>
        <w:t> </w:t>
      </w:r>
      <w:r>
        <w:rPr>
          <w:sz w:val="24"/>
        </w:rPr>
        <w:t>law and equally protected by the law and prohibits discrimination on the basis of sex. Moreover, the</w:t>
      </w:r>
      <w:r>
        <w:rPr>
          <w:spacing w:val="-15"/>
          <w:sz w:val="24"/>
        </w:rPr>
        <w:t> </w:t>
      </w:r>
      <w:r>
        <w:rPr>
          <w:sz w:val="24"/>
        </w:rPr>
        <w:t>Article</w:t>
      </w:r>
      <w:r>
        <w:rPr>
          <w:spacing w:val="-12"/>
          <w:sz w:val="24"/>
        </w:rPr>
        <w:t> </w:t>
      </w:r>
      <w:r>
        <w:rPr>
          <w:sz w:val="24"/>
        </w:rPr>
        <w:t>authorizes</w:t>
      </w:r>
      <w:r>
        <w:rPr>
          <w:spacing w:val="-7"/>
          <w:sz w:val="24"/>
        </w:rPr>
        <w:t> </w:t>
      </w:r>
      <w:r>
        <w:rPr>
          <w:sz w:val="24"/>
        </w:rPr>
        <w:t>affirmative</w:t>
      </w:r>
      <w:r>
        <w:rPr>
          <w:spacing w:val="-7"/>
          <w:sz w:val="24"/>
        </w:rPr>
        <w:t> </w:t>
      </w:r>
      <w:r>
        <w:rPr>
          <w:sz w:val="24"/>
        </w:rPr>
        <w:t>action</w:t>
      </w:r>
      <w:r>
        <w:rPr>
          <w:spacing w:val="-7"/>
          <w:sz w:val="24"/>
        </w:rPr>
        <w:t> </w:t>
      </w:r>
      <w:r>
        <w:rPr>
          <w:sz w:val="24"/>
        </w:rPr>
        <w:t>to</w:t>
      </w:r>
      <w:r>
        <w:rPr>
          <w:spacing w:val="-7"/>
          <w:sz w:val="24"/>
        </w:rPr>
        <w:t> </w:t>
      </w:r>
      <w:r>
        <w:rPr>
          <w:sz w:val="24"/>
        </w:rPr>
        <w:t>further</w:t>
      </w:r>
      <w:r>
        <w:rPr>
          <w:spacing w:val="-7"/>
          <w:sz w:val="24"/>
        </w:rPr>
        <w:t> </w:t>
      </w:r>
      <w:r>
        <w:rPr>
          <w:sz w:val="24"/>
        </w:rPr>
        <w:t>the</w:t>
      </w:r>
      <w:r>
        <w:rPr>
          <w:spacing w:val="-7"/>
          <w:sz w:val="24"/>
        </w:rPr>
        <w:t> </w:t>
      </w:r>
      <w:r>
        <w:rPr>
          <w:sz w:val="24"/>
        </w:rPr>
        <w:t>rights</w:t>
      </w:r>
      <w:r>
        <w:rPr>
          <w:spacing w:val="-7"/>
          <w:sz w:val="24"/>
        </w:rPr>
        <w:t> </w:t>
      </w:r>
      <w:r>
        <w:rPr>
          <w:sz w:val="24"/>
        </w:rPr>
        <w:t>of</w:t>
      </w:r>
      <w:r>
        <w:rPr>
          <w:spacing w:val="-7"/>
          <w:sz w:val="24"/>
        </w:rPr>
        <w:t> </w:t>
      </w:r>
      <w:r>
        <w:rPr>
          <w:sz w:val="24"/>
        </w:rPr>
        <w:t>women.</w:t>
      </w:r>
      <w:r>
        <w:rPr>
          <w:spacing w:val="-12"/>
          <w:sz w:val="24"/>
        </w:rPr>
        <w:t> </w:t>
      </w:r>
      <w:r>
        <w:rPr>
          <w:sz w:val="24"/>
        </w:rPr>
        <w:t>The</w:t>
      </w:r>
      <w:r>
        <w:rPr>
          <w:spacing w:val="-7"/>
          <w:sz w:val="24"/>
        </w:rPr>
        <w:t> </w:t>
      </w:r>
      <w:r>
        <w:rPr>
          <w:sz w:val="24"/>
        </w:rPr>
        <w:t>HRCSL</w:t>
      </w:r>
      <w:r>
        <w:rPr>
          <w:spacing w:val="-15"/>
          <w:sz w:val="24"/>
        </w:rPr>
        <w:t> </w:t>
      </w:r>
      <w:r>
        <w:rPr>
          <w:sz w:val="24"/>
        </w:rPr>
        <w:t>observes that these constitutional provisions need to be strengthened further.</w:t>
      </w:r>
    </w:p>
    <w:p>
      <w:pPr>
        <w:pStyle w:val="BodyText"/>
        <w:spacing w:before="3"/>
      </w:pPr>
    </w:p>
    <w:p>
      <w:pPr>
        <w:pStyle w:val="ListParagraph"/>
        <w:numPr>
          <w:ilvl w:val="0"/>
          <w:numId w:val="1"/>
        </w:numPr>
        <w:tabs>
          <w:tab w:pos="528" w:val="left" w:leader="none"/>
        </w:tabs>
        <w:spacing w:line="240" w:lineRule="auto" w:before="0" w:after="0"/>
        <w:ind w:left="528" w:right="135" w:hanging="426"/>
        <w:jc w:val="both"/>
        <w:rPr>
          <w:sz w:val="24"/>
        </w:rPr>
      </w:pPr>
      <w:r>
        <w:rPr>
          <w:sz w:val="24"/>
        </w:rPr>
        <w:t>In 2016, the HRCSL submitted a proposal on constitutional reform and recommended that ‘gender’</w:t>
      </w:r>
      <w:r>
        <w:rPr>
          <w:spacing w:val="-15"/>
          <w:sz w:val="24"/>
        </w:rPr>
        <w:t> </w:t>
      </w:r>
      <w:r>
        <w:rPr>
          <w:sz w:val="24"/>
        </w:rPr>
        <w:t>be</w:t>
      </w:r>
      <w:r>
        <w:rPr>
          <w:spacing w:val="-15"/>
          <w:sz w:val="24"/>
        </w:rPr>
        <w:t> </w:t>
      </w:r>
      <w:r>
        <w:rPr>
          <w:sz w:val="24"/>
        </w:rPr>
        <w:t>included</w:t>
      </w:r>
      <w:r>
        <w:rPr>
          <w:spacing w:val="-15"/>
          <w:sz w:val="24"/>
        </w:rPr>
        <w:t> </w:t>
      </w:r>
      <w:r>
        <w:rPr>
          <w:sz w:val="24"/>
        </w:rPr>
        <w:t>in</w:t>
      </w:r>
      <w:r>
        <w:rPr>
          <w:spacing w:val="-14"/>
          <w:sz w:val="24"/>
        </w:rPr>
        <w:t> </w:t>
      </w:r>
      <w:r>
        <w:rPr>
          <w:sz w:val="24"/>
        </w:rPr>
        <w:t>the</w:t>
      </w:r>
      <w:r>
        <w:rPr>
          <w:spacing w:val="-11"/>
          <w:sz w:val="24"/>
        </w:rPr>
        <w:t> </w:t>
      </w:r>
      <w:r>
        <w:rPr>
          <w:sz w:val="24"/>
        </w:rPr>
        <w:t>list</w:t>
      </w:r>
      <w:r>
        <w:rPr>
          <w:spacing w:val="-11"/>
          <w:sz w:val="24"/>
        </w:rPr>
        <w:t> </w:t>
      </w:r>
      <w:r>
        <w:rPr>
          <w:sz w:val="24"/>
        </w:rPr>
        <w:t>of</w:t>
      </w:r>
      <w:r>
        <w:rPr>
          <w:spacing w:val="-11"/>
          <w:sz w:val="24"/>
        </w:rPr>
        <w:t> </w:t>
      </w:r>
      <w:r>
        <w:rPr>
          <w:sz w:val="24"/>
        </w:rPr>
        <w:t>grounds</w:t>
      </w:r>
      <w:r>
        <w:rPr>
          <w:spacing w:val="-11"/>
          <w:sz w:val="24"/>
        </w:rPr>
        <w:t> </w:t>
      </w:r>
      <w:r>
        <w:rPr>
          <w:sz w:val="24"/>
        </w:rPr>
        <w:t>on</w:t>
      </w:r>
      <w:r>
        <w:rPr>
          <w:spacing w:val="-11"/>
          <w:sz w:val="24"/>
        </w:rPr>
        <w:t> </w:t>
      </w:r>
      <w:r>
        <w:rPr>
          <w:sz w:val="24"/>
        </w:rPr>
        <w:t>which</w:t>
      </w:r>
      <w:r>
        <w:rPr>
          <w:spacing w:val="-11"/>
          <w:sz w:val="24"/>
        </w:rPr>
        <w:t> </w:t>
      </w:r>
      <w:r>
        <w:rPr>
          <w:sz w:val="24"/>
        </w:rPr>
        <w:t>a</w:t>
      </w:r>
      <w:r>
        <w:rPr>
          <w:spacing w:val="-11"/>
          <w:sz w:val="24"/>
        </w:rPr>
        <w:t> </w:t>
      </w:r>
      <w:r>
        <w:rPr>
          <w:sz w:val="24"/>
        </w:rPr>
        <w:t>person</w:t>
      </w:r>
      <w:r>
        <w:rPr>
          <w:spacing w:val="-11"/>
          <w:sz w:val="24"/>
        </w:rPr>
        <w:t> </w:t>
      </w:r>
      <w:r>
        <w:rPr>
          <w:sz w:val="24"/>
        </w:rPr>
        <w:t>may</w:t>
      </w:r>
      <w:r>
        <w:rPr>
          <w:spacing w:val="-11"/>
          <w:sz w:val="24"/>
        </w:rPr>
        <w:t> </w:t>
      </w:r>
      <w:r>
        <w:rPr>
          <w:sz w:val="24"/>
        </w:rPr>
        <w:t>not</w:t>
      </w:r>
      <w:r>
        <w:rPr>
          <w:spacing w:val="-11"/>
          <w:sz w:val="24"/>
        </w:rPr>
        <w:t> </w:t>
      </w:r>
      <w:r>
        <w:rPr>
          <w:sz w:val="24"/>
        </w:rPr>
        <w:t>be</w:t>
      </w:r>
      <w:r>
        <w:rPr>
          <w:spacing w:val="-11"/>
          <w:sz w:val="24"/>
        </w:rPr>
        <w:t> </w:t>
      </w:r>
      <w:r>
        <w:rPr>
          <w:sz w:val="24"/>
        </w:rPr>
        <w:t>discriminated</w:t>
      </w:r>
      <w:r>
        <w:rPr>
          <w:spacing w:val="-11"/>
          <w:sz w:val="24"/>
        </w:rPr>
        <w:t> </w:t>
      </w:r>
      <w:r>
        <w:rPr>
          <w:sz w:val="24"/>
        </w:rPr>
        <w:t>against under Article 12(2) of the Constitution.</w:t>
      </w:r>
    </w:p>
    <w:p>
      <w:pPr>
        <w:pStyle w:val="BodyText"/>
      </w:pPr>
    </w:p>
    <w:p>
      <w:pPr>
        <w:pStyle w:val="ListParagraph"/>
        <w:numPr>
          <w:ilvl w:val="0"/>
          <w:numId w:val="1"/>
        </w:numPr>
        <w:tabs>
          <w:tab w:pos="528" w:val="left" w:leader="none"/>
        </w:tabs>
        <w:spacing w:line="240" w:lineRule="auto" w:before="0" w:after="0"/>
        <w:ind w:left="528" w:right="135" w:hanging="426"/>
        <w:jc w:val="both"/>
        <w:rPr>
          <w:sz w:val="24"/>
        </w:rPr>
      </w:pPr>
      <w:r>
        <w:rPr>
          <w:sz w:val="24"/>
        </w:rPr>
        <w:t>The HRCSL</w:t>
      </w:r>
      <w:r>
        <w:rPr>
          <w:spacing w:val="-1"/>
          <w:sz w:val="24"/>
        </w:rPr>
        <w:t> </w:t>
      </w:r>
      <w:r>
        <w:rPr>
          <w:sz w:val="24"/>
        </w:rPr>
        <w:t>also recommends reforming</w:t>
      </w:r>
      <w:r>
        <w:rPr>
          <w:spacing w:val="-7"/>
          <w:sz w:val="24"/>
        </w:rPr>
        <w:t> </w:t>
      </w:r>
      <w:r>
        <w:rPr>
          <w:sz w:val="24"/>
        </w:rPr>
        <w:t>Article 16 of the Constitution, which preserves all written and unwritten law that pre-existed the current Constitution of 1978, despite being inconsistent with the fundamental rights chapter of the Constitution.</w:t>
      </w:r>
    </w:p>
    <w:p>
      <w:pPr>
        <w:pStyle w:val="BodyText"/>
      </w:pPr>
    </w:p>
    <w:p>
      <w:pPr>
        <w:pStyle w:val="Heading1"/>
      </w:pPr>
      <w:r>
        <w:rPr/>
        <w:t>Discriminatory</w:t>
      </w:r>
      <w:r>
        <w:rPr>
          <w:spacing w:val="-3"/>
        </w:rPr>
        <w:t> </w:t>
      </w:r>
      <w:r>
        <w:rPr/>
        <w:t>laws,</w:t>
      </w:r>
      <w:r>
        <w:rPr>
          <w:spacing w:val="-2"/>
        </w:rPr>
        <w:t> </w:t>
      </w:r>
      <w:r>
        <w:rPr/>
        <w:t>policies</w:t>
      </w:r>
      <w:r>
        <w:rPr>
          <w:spacing w:val="-2"/>
        </w:rPr>
        <w:t> </w:t>
      </w:r>
      <w:r>
        <w:rPr/>
        <w:t>and</w:t>
      </w:r>
      <w:r>
        <w:rPr>
          <w:spacing w:val="-1"/>
        </w:rPr>
        <w:t> </w:t>
      </w:r>
      <w:r>
        <w:rPr>
          <w:spacing w:val="-2"/>
        </w:rPr>
        <w:t>practices</w:t>
      </w:r>
    </w:p>
    <w:p>
      <w:pPr>
        <w:pStyle w:val="BodyText"/>
        <w:rPr>
          <w:b/>
        </w:rPr>
      </w:pPr>
    </w:p>
    <w:p>
      <w:pPr>
        <w:pStyle w:val="ListParagraph"/>
        <w:numPr>
          <w:ilvl w:val="0"/>
          <w:numId w:val="1"/>
        </w:numPr>
        <w:tabs>
          <w:tab w:pos="528" w:val="left" w:leader="none"/>
        </w:tabs>
        <w:spacing w:line="240" w:lineRule="auto" w:before="0" w:after="0"/>
        <w:ind w:left="528" w:right="135" w:hanging="426"/>
        <w:jc w:val="both"/>
        <w:rPr>
          <w:sz w:val="24"/>
        </w:rPr>
      </w:pPr>
      <w:r>
        <w:rPr>
          <w:sz w:val="24"/>
        </w:rPr>
        <w:t>Several laws in Sri Lanka contain discriminatory provisions against women. In particular, provisions in the Muslim Marriage and Divorce</w:t>
      </w:r>
      <w:r>
        <w:rPr>
          <w:spacing w:val="-13"/>
          <w:sz w:val="24"/>
        </w:rPr>
        <w:t> </w:t>
      </w:r>
      <w:r>
        <w:rPr>
          <w:sz w:val="24"/>
        </w:rPr>
        <w:t>Act, No. 13 of 1951 (MMDA), the Kandyan </w:t>
      </w:r>
      <w:r>
        <w:rPr>
          <w:spacing w:val="-2"/>
          <w:sz w:val="24"/>
        </w:rPr>
        <w:t>Marriage</w:t>
      </w:r>
      <w:r>
        <w:rPr>
          <w:spacing w:val="-10"/>
          <w:sz w:val="24"/>
        </w:rPr>
        <w:t> </w:t>
      </w:r>
      <w:r>
        <w:rPr>
          <w:spacing w:val="-2"/>
          <w:sz w:val="24"/>
        </w:rPr>
        <w:t>and</w:t>
      </w:r>
      <w:r>
        <w:rPr>
          <w:spacing w:val="-5"/>
          <w:sz w:val="24"/>
        </w:rPr>
        <w:t> </w:t>
      </w:r>
      <w:r>
        <w:rPr>
          <w:spacing w:val="-2"/>
          <w:sz w:val="24"/>
        </w:rPr>
        <w:t>Divorce</w:t>
      </w:r>
      <w:r>
        <w:rPr>
          <w:spacing w:val="-13"/>
          <w:sz w:val="24"/>
        </w:rPr>
        <w:t> </w:t>
      </w:r>
      <w:r>
        <w:rPr>
          <w:spacing w:val="-2"/>
          <w:sz w:val="24"/>
        </w:rPr>
        <w:t>Act,</w:t>
      </w:r>
      <w:r>
        <w:rPr>
          <w:spacing w:val="-5"/>
          <w:sz w:val="24"/>
        </w:rPr>
        <w:t> </w:t>
      </w:r>
      <w:r>
        <w:rPr>
          <w:spacing w:val="-2"/>
          <w:sz w:val="24"/>
        </w:rPr>
        <w:t>No.</w:t>
      </w:r>
      <w:r>
        <w:rPr>
          <w:spacing w:val="-5"/>
          <w:sz w:val="24"/>
        </w:rPr>
        <w:t> </w:t>
      </w:r>
      <w:r>
        <w:rPr>
          <w:spacing w:val="-2"/>
          <w:sz w:val="24"/>
        </w:rPr>
        <w:t>44</w:t>
      </w:r>
      <w:r>
        <w:rPr>
          <w:spacing w:val="-5"/>
          <w:sz w:val="24"/>
        </w:rPr>
        <w:t> </w:t>
      </w:r>
      <w:r>
        <w:rPr>
          <w:spacing w:val="-2"/>
          <w:sz w:val="24"/>
        </w:rPr>
        <w:t>of</w:t>
      </w:r>
      <w:r>
        <w:rPr>
          <w:spacing w:val="-5"/>
          <w:sz w:val="24"/>
        </w:rPr>
        <w:t> </w:t>
      </w:r>
      <w:r>
        <w:rPr>
          <w:spacing w:val="-2"/>
          <w:sz w:val="24"/>
        </w:rPr>
        <w:t>1952,</w:t>
      </w:r>
      <w:r>
        <w:rPr>
          <w:spacing w:val="-5"/>
          <w:sz w:val="24"/>
        </w:rPr>
        <w:t> </w:t>
      </w:r>
      <w:r>
        <w:rPr>
          <w:spacing w:val="-2"/>
          <w:sz w:val="24"/>
        </w:rPr>
        <w:t>the</w:t>
      </w:r>
      <w:r>
        <w:rPr>
          <w:spacing w:val="-5"/>
          <w:sz w:val="24"/>
        </w:rPr>
        <w:t> </w:t>
      </w:r>
      <w:r>
        <w:rPr>
          <w:spacing w:val="-2"/>
          <w:sz w:val="24"/>
        </w:rPr>
        <w:t>Matrimonial</w:t>
      </w:r>
      <w:r>
        <w:rPr>
          <w:spacing w:val="-5"/>
          <w:sz w:val="24"/>
        </w:rPr>
        <w:t> </w:t>
      </w:r>
      <w:r>
        <w:rPr>
          <w:spacing w:val="-2"/>
          <w:sz w:val="24"/>
        </w:rPr>
        <w:t>Rights</w:t>
      </w:r>
      <w:r>
        <w:rPr>
          <w:spacing w:val="-5"/>
          <w:sz w:val="24"/>
        </w:rPr>
        <w:t> </w:t>
      </w:r>
      <w:r>
        <w:rPr>
          <w:spacing w:val="-2"/>
          <w:sz w:val="24"/>
        </w:rPr>
        <w:t>and</w:t>
      </w:r>
      <w:r>
        <w:rPr>
          <w:spacing w:val="-5"/>
          <w:sz w:val="24"/>
        </w:rPr>
        <w:t> </w:t>
      </w:r>
      <w:r>
        <w:rPr>
          <w:spacing w:val="-2"/>
          <w:sz w:val="24"/>
        </w:rPr>
        <w:t>Inheritance</w:t>
      </w:r>
      <w:r>
        <w:rPr>
          <w:spacing w:val="-5"/>
          <w:sz w:val="24"/>
        </w:rPr>
        <w:t> </w:t>
      </w:r>
      <w:r>
        <w:rPr>
          <w:spacing w:val="-2"/>
          <w:sz w:val="24"/>
        </w:rPr>
        <w:t>Ordinance, </w:t>
      </w:r>
      <w:r>
        <w:rPr>
          <w:sz w:val="24"/>
        </w:rPr>
        <w:t>No.</w:t>
      </w:r>
      <w:r>
        <w:rPr>
          <w:spacing w:val="-12"/>
          <w:sz w:val="24"/>
        </w:rPr>
        <w:t> </w:t>
      </w:r>
      <w:r>
        <w:rPr>
          <w:sz w:val="24"/>
        </w:rPr>
        <w:t>10</w:t>
      </w:r>
      <w:r>
        <w:rPr>
          <w:spacing w:val="-12"/>
          <w:sz w:val="24"/>
        </w:rPr>
        <w:t> </w:t>
      </w:r>
      <w:r>
        <w:rPr>
          <w:sz w:val="24"/>
        </w:rPr>
        <w:t>of</w:t>
      </w:r>
      <w:r>
        <w:rPr>
          <w:spacing w:val="-12"/>
          <w:sz w:val="24"/>
        </w:rPr>
        <w:t> </w:t>
      </w:r>
      <w:r>
        <w:rPr>
          <w:sz w:val="24"/>
        </w:rPr>
        <w:t>1911,</w:t>
      </w:r>
      <w:r>
        <w:rPr>
          <w:spacing w:val="-12"/>
          <w:sz w:val="24"/>
        </w:rPr>
        <w:t> </w:t>
      </w:r>
      <w:r>
        <w:rPr>
          <w:sz w:val="24"/>
        </w:rPr>
        <w:t>and</w:t>
      </w:r>
      <w:r>
        <w:rPr>
          <w:spacing w:val="-12"/>
          <w:sz w:val="24"/>
        </w:rPr>
        <w:t> </w:t>
      </w:r>
      <w:r>
        <w:rPr>
          <w:sz w:val="24"/>
        </w:rPr>
        <w:t>the</w:t>
      </w:r>
      <w:r>
        <w:rPr>
          <w:spacing w:val="-15"/>
          <w:sz w:val="24"/>
        </w:rPr>
        <w:t> </w:t>
      </w:r>
      <w:r>
        <w:rPr>
          <w:sz w:val="24"/>
        </w:rPr>
        <w:t>Vagrants</w:t>
      </w:r>
      <w:r>
        <w:rPr>
          <w:spacing w:val="-12"/>
          <w:sz w:val="24"/>
        </w:rPr>
        <w:t> </w:t>
      </w:r>
      <w:r>
        <w:rPr>
          <w:sz w:val="24"/>
        </w:rPr>
        <w:t>Ordinance,</w:t>
      </w:r>
      <w:r>
        <w:rPr>
          <w:spacing w:val="-12"/>
          <w:sz w:val="24"/>
        </w:rPr>
        <w:t> </w:t>
      </w:r>
      <w:r>
        <w:rPr>
          <w:sz w:val="24"/>
        </w:rPr>
        <w:t>No.</w:t>
      </w:r>
      <w:r>
        <w:rPr>
          <w:spacing w:val="-12"/>
          <w:sz w:val="24"/>
        </w:rPr>
        <w:t> </w:t>
      </w:r>
      <w:r>
        <w:rPr>
          <w:sz w:val="24"/>
        </w:rPr>
        <w:t>4</w:t>
      </w:r>
      <w:r>
        <w:rPr>
          <w:spacing w:val="-12"/>
          <w:sz w:val="24"/>
        </w:rPr>
        <w:t> </w:t>
      </w:r>
      <w:r>
        <w:rPr>
          <w:sz w:val="24"/>
        </w:rPr>
        <w:t>of</w:t>
      </w:r>
      <w:r>
        <w:rPr>
          <w:spacing w:val="-12"/>
          <w:sz w:val="24"/>
        </w:rPr>
        <w:t> </w:t>
      </w:r>
      <w:r>
        <w:rPr>
          <w:sz w:val="24"/>
        </w:rPr>
        <w:t>1841</w:t>
      </w:r>
      <w:r>
        <w:rPr>
          <w:spacing w:val="-12"/>
          <w:sz w:val="24"/>
        </w:rPr>
        <w:t> </w:t>
      </w:r>
      <w:r>
        <w:rPr>
          <w:sz w:val="24"/>
        </w:rPr>
        <w:t>contain</w:t>
      </w:r>
      <w:r>
        <w:rPr>
          <w:spacing w:val="-12"/>
          <w:sz w:val="24"/>
        </w:rPr>
        <w:t> </w:t>
      </w:r>
      <w:r>
        <w:rPr>
          <w:sz w:val="24"/>
        </w:rPr>
        <w:t>discriminatory</w:t>
      </w:r>
      <w:r>
        <w:rPr>
          <w:spacing w:val="-12"/>
          <w:sz w:val="24"/>
        </w:rPr>
        <w:t> </w:t>
      </w:r>
      <w:r>
        <w:rPr>
          <w:sz w:val="24"/>
        </w:rPr>
        <w:t>provisions. </w:t>
      </w:r>
      <w:r>
        <w:rPr>
          <w:spacing w:val="-2"/>
          <w:sz w:val="24"/>
        </w:rPr>
        <w:t>The</w:t>
      </w:r>
      <w:r>
        <w:rPr>
          <w:spacing w:val="-8"/>
          <w:sz w:val="24"/>
        </w:rPr>
        <w:t> </w:t>
      </w:r>
      <w:r>
        <w:rPr>
          <w:spacing w:val="-2"/>
          <w:sz w:val="24"/>
        </w:rPr>
        <w:t>HRCSL</w:t>
      </w:r>
      <w:r>
        <w:rPr>
          <w:spacing w:val="-18"/>
          <w:sz w:val="24"/>
        </w:rPr>
        <w:t> </w:t>
      </w:r>
      <w:r>
        <w:rPr>
          <w:spacing w:val="-2"/>
          <w:sz w:val="24"/>
        </w:rPr>
        <w:t>recommends</w:t>
      </w:r>
      <w:r>
        <w:rPr>
          <w:spacing w:val="-8"/>
          <w:sz w:val="24"/>
        </w:rPr>
        <w:t> </w:t>
      </w:r>
      <w:r>
        <w:rPr>
          <w:spacing w:val="-2"/>
          <w:sz w:val="24"/>
        </w:rPr>
        <w:t>that</w:t>
      </w:r>
      <w:r>
        <w:rPr>
          <w:spacing w:val="-8"/>
          <w:sz w:val="24"/>
        </w:rPr>
        <w:t> </w:t>
      </w:r>
      <w:r>
        <w:rPr>
          <w:spacing w:val="-2"/>
          <w:sz w:val="24"/>
        </w:rPr>
        <w:t>these</w:t>
      </w:r>
      <w:r>
        <w:rPr>
          <w:spacing w:val="-8"/>
          <w:sz w:val="24"/>
        </w:rPr>
        <w:t> </w:t>
      </w:r>
      <w:r>
        <w:rPr>
          <w:spacing w:val="-2"/>
          <w:sz w:val="24"/>
        </w:rPr>
        <w:t>provisions</w:t>
      </w:r>
      <w:r>
        <w:rPr>
          <w:spacing w:val="-8"/>
          <w:sz w:val="24"/>
        </w:rPr>
        <w:t> </w:t>
      </w:r>
      <w:r>
        <w:rPr>
          <w:spacing w:val="-2"/>
          <w:sz w:val="24"/>
        </w:rPr>
        <w:t>be</w:t>
      </w:r>
      <w:r>
        <w:rPr>
          <w:spacing w:val="-8"/>
          <w:sz w:val="24"/>
        </w:rPr>
        <w:t> </w:t>
      </w:r>
      <w:r>
        <w:rPr>
          <w:spacing w:val="-2"/>
          <w:sz w:val="24"/>
        </w:rPr>
        <w:t>repealed</w:t>
      </w:r>
      <w:r>
        <w:rPr>
          <w:spacing w:val="-8"/>
          <w:sz w:val="24"/>
        </w:rPr>
        <w:t> </w:t>
      </w:r>
      <w:r>
        <w:rPr>
          <w:spacing w:val="-2"/>
          <w:sz w:val="24"/>
        </w:rPr>
        <w:t>or</w:t>
      </w:r>
      <w:r>
        <w:rPr>
          <w:spacing w:val="-8"/>
          <w:sz w:val="24"/>
        </w:rPr>
        <w:t> </w:t>
      </w:r>
      <w:r>
        <w:rPr>
          <w:spacing w:val="-2"/>
          <w:sz w:val="24"/>
        </w:rPr>
        <w:t>amended</w:t>
      </w:r>
      <w:r>
        <w:rPr>
          <w:spacing w:val="-8"/>
          <w:sz w:val="24"/>
        </w:rPr>
        <w:t> </w:t>
      </w:r>
      <w:r>
        <w:rPr>
          <w:spacing w:val="-2"/>
          <w:sz w:val="24"/>
        </w:rPr>
        <w:t>to</w:t>
      </w:r>
      <w:r>
        <w:rPr>
          <w:spacing w:val="-8"/>
          <w:sz w:val="24"/>
        </w:rPr>
        <w:t> </w:t>
      </w:r>
      <w:r>
        <w:rPr>
          <w:spacing w:val="-2"/>
          <w:sz w:val="24"/>
        </w:rPr>
        <w:t>align</w:t>
      </w:r>
      <w:r>
        <w:rPr>
          <w:spacing w:val="-8"/>
          <w:sz w:val="24"/>
        </w:rPr>
        <w:t> </w:t>
      </w:r>
      <w:r>
        <w:rPr>
          <w:spacing w:val="-2"/>
          <w:sz w:val="24"/>
        </w:rPr>
        <w:t>with</w:t>
      </w:r>
      <w:r>
        <w:rPr>
          <w:spacing w:val="-8"/>
          <w:sz w:val="24"/>
        </w:rPr>
        <w:t> </w:t>
      </w:r>
      <w:r>
        <w:rPr>
          <w:spacing w:val="-2"/>
          <w:sz w:val="24"/>
        </w:rPr>
        <w:t>CEDAW.</w:t>
      </w:r>
    </w:p>
    <w:p>
      <w:pPr>
        <w:pStyle w:val="BodyText"/>
      </w:pPr>
    </w:p>
    <w:p>
      <w:pPr>
        <w:pStyle w:val="ListParagraph"/>
        <w:numPr>
          <w:ilvl w:val="0"/>
          <w:numId w:val="1"/>
        </w:numPr>
        <w:tabs>
          <w:tab w:pos="528" w:val="left" w:leader="none"/>
        </w:tabs>
        <w:spacing w:line="240" w:lineRule="auto" w:before="0" w:after="0"/>
        <w:ind w:left="528" w:right="134" w:hanging="426"/>
        <w:jc w:val="both"/>
        <w:rPr>
          <w:sz w:val="24"/>
        </w:rPr>
      </w:pPr>
      <w:r>
        <w:rPr>
          <w:sz w:val="24"/>
        </w:rPr>
        <w:t>The</w:t>
      </w:r>
      <w:r>
        <w:rPr>
          <w:spacing w:val="-13"/>
          <w:sz w:val="24"/>
        </w:rPr>
        <w:t> </w:t>
      </w:r>
      <w:r>
        <w:rPr>
          <w:sz w:val="24"/>
        </w:rPr>
        <w:t>GoSL</w:t>
      </w:r>
      <w:r>
        <w:rPr>
          <w:spacing w:val="-15"/>
          <w:sz w:val="24"/>
        </w:rPr>
        <w:t> </w:t>
      </w:r>
      <w:r>
        <w:rPr>
          <w:sz w:val="24"/>
        </w:rPr>
        <w:t>has</w:t>
      </w:r>
      <w:r>
        <w:rPr>
          <w:spacing w:val="-10"/>
          <w:sz w:val="24"/>
        </w:rPr>
        <w:t> </w:t>
      </w:r>
      <w:r>
        <w:rPr>
          <w:sz w:val="24"/>
        </w:rPr>
        <w:t>made</w:t>
      </w:r>
      <w:r>
        <w:rPr>
          <w:spacing w:val="-10"/>
          <w:sz w:val="24"/>
        </w:rPr>
        <w:t> </w:t>
      </w:r>
      <w:r>
        <w:rPr>
          <w:sz w:val="24"/>
        </w:rPr>
        <w:t>periodic</w:t>
      </w:r>
      <w:r>
        <w:rPr>
          <w:spacing w:val="-10"/>
          <w:sz w:val="24"/>
        </w:rPr>
        <w:t> </w:t>
      </w:r>
      <w:r>
        <w:rPr>
          <w:sz w:val="24"/>
        </w:rPr>
        <w:t>efforts</w:t>
      </w:r>
      <w:r>
        <w:rPr>
          <w:spacing w:val="-10"/>
          <w:sz w:val="24"/>
        </w:rPr>
        <w:t> </w:t>
      </w:r>
      <w:r>
        <w:rPr>
          <w:sz w:val="24"/>
        </w:rPr>
        <w:t>to</w:t>
      </w:r>
      <w:r>
        <w:rPr>
          <w:spacing w:val="-10"/>
          <w:sz w:val="24"/>
        </w:rPr>
        <w:t> </w:t>
      </w:r>
      <w:r>
        <w:rPr>
          <w:sz w:val="24"/>
        </w:rPr>
        <w:t>address</w:t>
      </w:r>
      <w:r>
        <w:rPr>
          <w:spacing w:val="-10"/>
          <w:sz w:val="24"/>
        </w:rPr>
        <w:t> </w:t>
      </w:r>
      <w:r>
        <w:rPr>
          <w:sz w:val="24"/>
        </w:rPr>
        <w:t>these</w:t>
      </w:r>
      <w:r>
        <w:rPr>
          <w:spacing w:val="-10"/>
          <w:sz w:val="24"/>
        </w:rPr>
        <w:t> </w:t>
      </w:r>
      <w:r>
        <w:rPr>
          <w:sz w:val="24"/>
        </w:rPr>
        <w:t>issues</w:t>
      </w:r>
      <w:r>
        <w:rPr>
          <w:spacing w:val="-10"/>
          <w:sz w:val="24"/>
        </w:rPr>
        <w:t> </w:t>
      </w:r>
      <w:r>
        <w:rPr>
          <w:sz w:val="24"/>
        </w:rPr>
        <w:t>by</w:t>
      </w:r>
      <w:r>
        <w:rPr>
          <w:spacing w:val="-10"/>
          <w:sz w:val="24"/>
        </w:rPr>
        <w:t> </w:t>
      </w:r>
      <w:r>
        <w:rPr>
          <w:sz w:val="24"/>
        </w:rPr>
        <w:t>appointing</w:t>
      </w:r>
      <w:r>
        <w:rPr>
          <w:spacing w:val="-10"/>
          <w:sz w:val="24"/>
        </w:rPr>
        <w:t> </w:t>
      </w:r>
      <w:r>
        <w:rPr>
          <w:sz w:val="24"/>
        </w:rPr>
        <w:t>various</w:t>
      </w:r>
      <w:r>
        <w:rPr>
          <w:spacing w:val="-10"/>
          <w:sz w:val="24"/>
        </w:rPr>
        <w:t> </w:t>
      </w:r>
      <w:r>
        <w:rPr>
          <w:sz w:val="24"/>
        </w:rPr>
        <w:t>committees to review these laws and propose amendments. These committees have consistently recommended</w:t>
      </w:r>
      <w:r>
        <w:rPr>
          <w:spacing w:val="-1"/>
          <w:sz w:val="24"/>
        </w:rPr>
        <w:t> </w:t>
      </w:r>
      <w:r>
        <w:rPr>
          <w:sz w:val="24"/>
        </w:rPr>
        <w:t>repealing</w:t>
      </w:r>
      <w:r>
        <w:rPr>
          <w:spacing w:val="-1"/>
          <w:sz w:val="24"/>
        </w:rPr>
        <w:t> </w:t>
      </w:r>
      <w:r>
        <w:rPr>
          <w:sz w:val="24"/>
        </w:rPr>
        <w:t>or</w:t>
      </w:r>
      <w:r>
        <w:rPr>
          <w:spacing w:val="-1"/>
          <w:sz w:val="24"/>
        </w:rPr>
        <w:t> </w:t>
      </w:r>
      <w:r>
        <w:rPr>
          <w:sz w:val="24"/>
        </w:rPr>
        <w:t>amending</w:t>
      </w:r>
      <w:r>
        <w:rPr>
          <w:spacing w:val="-1"/>
          <w:sz w:val="24"/>
        </w:rPr>
        <w:t> </w:t>
      </w:r>
      <w:r>
        <w:rPr>
          <w:sz w:val="24"/>
        </w:rPr>
        <w:t>discriminatory</w:t>
      </w:r>
      <w:r>
        <w:rPr>
          <w:spacing w:val="-1"/>
          <w:sz w:val="24"/>
        </w:rPr>
        <w:t> </w:t>
      </w:r>
      <w:r>
        <w:rPr>
          <w:sz w:val="24"/>
        </w:rPr>
        <w:t>provisions.</w:t>
      </w:r>
      <w:r>
        <w:rPr>
          <w:spacing w:val="-1"/>
          <w:sz w:val="24"/>
        </w:rPr>
        <w:t> </w:t>
      </w:r>
      <w:r>
        <w:rPr>
          <w:sz w:val="24"/>
        </w:rPr>
        <w:t>One</w:t>
      </w:r>
      <w:r>
        <w:rPr>
          <w:spacing w:val="-1"/>
          <w:sz w:val="24"/>
        </w:rPr>
        <w:t> </w:t>
      </w:r>
      <w:r>
        <w:rPr>
          <w:sz w:val="24"/>
        </w:rPr>
        <w:t>notable</w:t>
      </w:r>
      <w:r>
        <w:rPr>
          <w:spacing w:val="-1"/>
          <w:sz w:val="24"/>
        </w:rPr>
        <w:t> </w:t>
      </w:r>
      <w:r>
        <w:rPr>
          <w:sz w:val="24"/>
        </w:rPr>
        <w:t>development</w:t>
      </w:r>
      <w:r>
        <w:rPr>
          <w:spacing w:val="-1"/>
          <w:sz w:val="24"/>
        </w:rPr>
        <w:t> </w:t>
      </w:r>
      <w:r>
        <w:rPr>
          <w:sz w:val="24"/>
        </w:rPr>
        <w:t>is the amendment of the Kandyan Marriage and Divorce Act in 2022 through the Kandyan Marriage and Divorce (Amendment)</w:t>
      </w:r>
      <w:r>
        <w:rPr>
          <w:spacing w:val="-6"/>
          <w:sz w:val="24"/>
        </w:rPr>
        <w:t> </w:t>
      </w:r>
      <w:r>
        <w:rPr>
          <w:sz w:val="24"/>
        </w:rPr>
        <w:t>Act, No. 37 of 2022. This amendment is a progressive step, as it repealed the provisions with respect to the marriage of a minor with the consent of the father (or mother etc. in the father’s absence). However, other discriminatory provisions, including those with respect to divorce (e.g., adultery by the wife is a ground for divorce, whereas adultery by the husband must be coupled with incest or gross cruelty) under the Kandyan Marriage and Divorce Act remain.</w:t>
      </w:r>
    </w:p>
    <w:p>
      <w:pPr>
        <w:spacing w:after="0" w:line="240" w:lineRule="auto"/>
        <w:jc w:val="both"/>
        <w:rPr>
          <w:sz w:val="24"/>
        </w:rPr>
        <w:sectPr>
          <w:pgSz w:w="12240" w:h="15840"/>
          <w:pgMar w:header="0" w:footer="1068" w:top="1380" w:bottom="1260" w:left="1340" w:right="1300"/>
        </w:sectPr>
      </w:pPr>
    </w:p>
    <w:p>
      <w:pPr>
        <w:pStyle w:val="ListParagraph"/>
        <w:numPr>
          <w:ilvl w:val="0"/>
          <w:numId w:val="1"/>
        </w:numPr>
        <w:tabs>
          <w:tab w:pos="528" w:val="left" w:leader="none"/>
        </w:tabs>
        <w:spacing w:line="240" w:lineRule="auto" w:before="68" w:after="0"/>
        <w:ind w:left="528" w:right="134" w:hanging="426"/>
        <w:jc w:val="both"/>
        <w:rPr>
          <w:sz w:val="24"/>
        </w:rPr>
      </w:pPr>
      <w:r>
        <w:rPr>
          <w:sz w:val="24"/>
        </w:rPr>
        <w:t>The</w:t>
      </w:r>
      <w:r>
        <w:rPr>
          <w:spacing w:val="-10"/>
          <w:sz w:val="24"/>
        </w:rPr>
        <w:t> </w:t>
      </w:r>
      <w:r>
        <w:rPr>
          <w:sz w:val="24"/>
        </w:rPr>
        <w:t>HRCSL</w:t>
      </w:r>
      <w:r>
        <w:rPr>
          <w:spacing w:val="-14"/>
          <w:sz w:val="24"/>
        </w:rPr>
        <w:t> </w:t>
      </w:r>
      <w:r>
        <w:rPr>
          <w:sz w:val="24"/>
        </w:rPr>
        <w:t>observes</w:t>
      </w:r>
      <w:r>
        <w:rPr>
          <w:spacing w:val="-6"/>
          <w:sz w:val="24"/>
        </w:rPr>
        <w:t> </w:t>
      </w:r>
      <w:r>
        <w:rPr>
          <w:sz w:val="24"/>
        </w:rPr>
        <w:t>that</w:t>
      </w:r>
      <w:r>
        <w:rPr>
          <w:spacing w:val="-6"/>
          <w:sz w:val="24"/>
        </w:rPr>
        <w:t> </w:t>
      </w:r>
      <w:r>
        <w:rPr>
          <w:sz w:val="24"/>
        </w:rPr>
        <w:t>the</w:t>
      </w:r>
      <w:r>
        <w:rPr>
          <w:spacing w:val="-6"/>
          <w:sz w:val="24"/>
        </w:rPr>
        <w:t> </w:t>
      </w:r>
      <w:r>
        <w:rPr>
          <w:sz w:val="24"/>
        </w:rPr>
        <w:t>MMDA</w:t>
      </w:r>
      <w:r>
        <w:rPr>
          <w:spacing w:val="-15"/>
          <w:sz w:val="24"/>
        </w:rPr>
        <w:t> </w:t>
      </w:r>
      <w:r>
        <w:rPr>
          <w:sz w:val="24"/>
        </w:rPr>
        <w:t>violates</w:t>
      </w:r>
      <w:r>
        <w:rPr>
          <w:spacing w:val="-6"/>
          <w:sz w:val="24"/>
        </w:rPr>
        <w:t> </w:t>
      </w:r>
      <w:r>
        <w:rPr>
          <w:sz w:val="24"/>
        </w:rPr>
        <w:t>the</w:t>
      </w:r>
      <w:r>
        <w:rPr>
          <w:spacing w:val="-6"/>
          <w:sz w:val="24"/>
        </w:rPr>
        <w:t> </w:t>
      </w:r>
      <w:r>
        <w:rPr>
          <w:sz w:val="24"/>
        </w:rPr>
        <w:t>rights</w:t>
      </w:r>
      <w:r>
        <w:rPr>
          <w:spacing w:val="-6"/>
          <w:sz w:val="24"/>
        </w:rPr>
        <w:t> </w:t>
      </w:r>
      <w:r>
        <w:rPr>
          <w:sz w:val="24"/>
        </w:rPr>
        <w:t>of</w:t>
      </w:r>
      <w:r>
        <w:rPr>
          <w:spacing w:val="-6"/>
          <w:sz w:val="24"/>
        </w:rPr>
        <w:t> </w:t>
      </w:r>
      <w:r>
        <w:rPr>
          <w:sz w:val="24"/>
        </w:rPr>
        <w:t>Muslim</w:t>
      </w:r>
      <w:r>
        <w:rPr>
          <w:spacing w:val="-6"/>
          <w:sz w:val="24"/>
        </w:rPr>
        <w:t> </w:t>
      </w:r>
      <w:r>
        <w:rPr>
          <w:sz w:val="24"/>
        </w:rPr>
        <w:t>women</w:t>
      </w:r>
      <w:r>
        <w:rPr>
          <w:spacing w:val="-6"/>
          <w:sz w:val="24"/>
        </w:rPr>
        <w:t> </w:t>
      </w:r>
      <w:r>
        <w:rPr>
          <w:sz w:val="24"/>
        </w:rPr>
        <w:t>and</w:t>
      </w:r>
      <w:r>
        <w:rPr>
          <w:spacing w:val="-6"/>
          <w:sz w:val="24"/>
        </w:rPr>
        <w:t> </w:t>
      </w:r>
      <w:r>
        <w:rPr>
          <w:sz w:val="24"/>
        </w:rPr>
        <w:t>limits</w:t>
      </w:r>
      <w:r>
        <w:rPr>
          <w:spacing w:val="-6"/>
          <w:sz w:val="24"/>
        </w:rPr>
        <w:t> </w:t>
      </w:r>
      <w:r>
        <w:rPr>
          <w:sz w:val="24"/>
        </w:rPr>
        <w:t>access to justice, due process and redress. Under the</w:t>
      </w:r>
      <w:r>
        <w:rPr>
          <w:spacing w:val="-4"/>
          <w:sz w:val="24"/>
        </w:rPr>
        <w:t> </w:t>
      </w:r>
      <w:r>
        <w:rPr>
          <w:sz w:val="24"/>
        </w:rPr>
        <w:t>Act, women are not permitted to be marriage registrars or jurors or serve on the Board of Quazis. There are also other deeply problematic and discriminatory provisions in the MMDA, such as permitting marriage of persons under the age of 18 years, the absence of any requirement for the woman to sign the marriage registration document, setting different conditions for divorce for men and women, and permitting polygamy without the consent of the existing wife.</w:t>
      </w:r>
    </w:p>
    <w:p>
      <w:pPr>
        <w:pStyle w:val="BodyText"/>
      </w:pPr>
    </w:p>
    <w:p>
      <w:pPr>
        <w:pStyle w:val="ListParagraph"/>
        <w:numPr>
          <w:ilvl w:val="0"/>
          <w:numId w:val="1"/>
        </w:numPr>
        <w:tabs>
          <w:tab w:pos="528" w:val="left" w:leader="none"/>
        </w:tabs>
        <w:spacing w:line="240" w:lineRule="auto" w:before="0" w:after="0"/>
        <w:ind w:left="528" w:right="135" w:hanging="426"/>
        <w:jc w:val="both"/>
        <w:rPr>
          <w:sz w:val="24"/>
        </w:rPr>
      </w:pPr>
      <w:r>
        <w:rPr>
          <w:sz w:val="24"/>
        </w:rPr>
        <w:t>The Third Schedule of the Land Development Ordinance, No. 19 of 1935 contained discriminatory provisions against women in terms of succession to state land permits. The HRCSL welcomes the fact that the GoSL amended this law in 2022 to remove such discriminatory provisions.</w:t>
      </w:r>
    </w:p>
    <w:p>
      <w:pPr>
        <w:pStyle w:val="ListParagraph"/>
        <w:numPr>
          <w:ilvl w:val="0"/>
          <w:numId w:val="1"/>
        </w:numPr>
        <w:tabs>
          <w:tab w:pos="528" w:val="left" w:leader="none"/>
        </w:tabs>
        <w:spacing w:line="240" w:lineRule="auto" w:before="274" w:after="0"/>
        <w:ind w:left="528" w:right="135" w:hanging="426"/>
        <w:jc w:val="both"/>
        <w:rPr>
          <w:sz w:val="24"/>
        </w:rPr>
      </w:pPr>
      <w:r>
        <w:rPr>
          <w:sz w:val="24"/>
        </w:rPr>
        <w:t>The HRCSL observes discrimination of women within the criminal justice system. For example, archaic laws such as the Vagrants Ordinance are still used to incarcerate women, including</w:t>
      </w:r>
      <w:r>
        <w:rPr>
          <w:spacing w:val="-15"/>
          <w:sz w:val="24"/>
        </w:rPr>
        <w:t> </w:t>
      </w:r>
      <w:r>
        <w:rPr>
          <w:sz w:val="24"/>
        </w:rPr>
        <w:t>sex</w:t>
      </w:r>
      <w:r>
        <w:rPr>
          <w:spacing w:val="-15"/>
          <w:sz w:val="24"/>
        </w:rPr>
        <w:t> </w:t>
      </w:r>
      <w:r>
        <w:rPr>
          <w:sz w:val="24"/>
        </w:rPr>
        <w:t>workers.</w:t>
      </w:r>
      <w:r>
        <w:rPr>
          <w:spacing w:val="-15"/>
          <w:sz w:val="24"/>
        </w:rPr>
        <w:t> </w:t>
      </w:r>
      <w:r>
        <w:rPr>
          <w:sz w:val="24"/>
        </w:rPr>
        <w:t>A</w:t>
      </w:r>
      <w:r>
        <w:rPr>
          <w:spacing w:val="-15"/>
          <w:sz w:val="24"/>
        </w:rPr>
        <w:t> </w:t>
      </w:r>
      <w:r>
        <w:rPr>
          <w:sz w:val="24"/>
        </w:rPr>
        <w:t>number</w:t>
      </w:r>
      <w:r>
        <w:rPr>
          <w:spacing w:val="-13"/>
          <w:sz w:val="24"/>
        </w:rPr>
        <w:t> </w:t>
      </w:r>
      <w:r>
        <w:rPr>
          <w:sz w:val="24"/>
        </w:rPr>
        <w:t>of</w:t>
      </w:r>
      <w:r>
        <w:rPr>
          <w:spacing w:val="-10"/>
          <w:sz w:val="24"/>
        </w:rPr>
        <w:t> </w:t>
      </w:r>
      <w:r>
        <w:rPr>
          <w:sz w:val="24"/>
        </w:rPr>
        <w:t>such</w:t>
      </w:r>
      <w:r>
        <w:rPr>
          <w:spacing w:val="-10"/>
          <w:sz w:val="24"/>
        </w:rPr>
        <w:t> </w:t>
      </w:r>
      <w:r>
        <w:rPr>
          <w:sz w:val="24"/>
        </w:rPr>
        <w:t>women</w:t>
      </w:r>
      <w:r>
        <w:rPr>
          <w:spacing w:val="-10"/>
          <w:sz w:val="24"/>
        </w:rPr>
        <w:t> </w:t>
      </w:r>
      <w:r>
        <w:rPr>
          <w:sz w:val="24"/>
        </w:rPr>
        <w:t>are</w:t>
      </w:r>
      <w:r>
        <w:rPr>
          <w:spacing w:val="-10"/>
          <w:sz w:val="24"/>
        </w:rPr>
        <w:t> </w:t>
      </w:r>
      <w:r>
        <w:rPr>
          <w:sz w:val="24"/>
        </w:rPr>
        <w:t>detained</w:t>
      </w:r>
      <w:r>
        <w:rPr>
          <w:spacing w:val="-10"/>
          <w:sz w:val="24"/>
        </w:rPr>
        <w:t> </w:t>
      </w:r>
      <w:r>
        <w:rPr>
          <w:sz w:val="24"/>
        </w:rPr>
        <w:t>in</w:t>
      </w:r>
      <w:r>
        <w:rPr>
          <w:spacing w:val="-10"/>
          <w:sz w:val="24"/>
        </w:rPr>
        <w:t> </w:t>
      </w:r>
      <w:r>
        <w:rPr>
          <w:sz w:val="24"/>
        </w:rPr>
        <w:t>the</w:t>
      </w:r>
      <w:r>
        <w:rPr>
          <w:spacing w:val="-3"/>
          <w:sz w:val="24"/>
        </w:rPr>
        <w:t> </w:t>
      </w:r>
      <w:r>
        <w:rPr>
          <w:sz w:val="24"/>
        </w:rPr>
        <w:t>Methsevana,</w:t>
      </w:r>
      <w:r>
        <w:rPr>
          <w:spacing w:val="-10"/>
          <w:sz w:val="24"/>
        </w:rPr>
        <w:t> </w:t>
      </w:r>
      <w:r>
        <w:rPr>
          <w:sz w:val="24"/>
        </w:rPr>
        <w:t>State</w:t>
      </w:r>
      <w:r>
        <w:rPr>
          <w:spacing w:val="-10"/>
          <w:sz w:val="24"/>
        </w:rPr>
        <w:t> </w:t>
      </w:r>
      <w:r>
        <w:rPr>
          <w:sz w:val="24"/>
        </w:rPr>
        <w:t>House of Detention, and the Ruhunu Ridigama Detention Centre.</w:t>
      </w:r>
    </w:p>
    <w:p>
      <w:pPr>
        <w:pStyle w:val="BodyText"/>
        <w:spacing w:before="45"/>
      </w:pPr>
    </w:p>
    <w:p>
      <w:pPr>
        <w:pStyle w:val="ListParagraph"/>
        <w:numPr>
          <w:ilvl w:val="0"/>
          <w:numId w:val="1"/>
        </w:numPr>
        <w:tabs>
          <w:tab w:pos="528" w:val="left" w:leader="none"/>
        </w:tabs>
        <w:spacing w:line="240" w:lineRule="auto" w:before="1" w:after="0"/>
        <w:ind w:left="528" w:right="135" w:hanging="426"/>
        <w:jc w:val="both"/>
        <w:rPr>
          <w:sz w:val="24"/>
        </w:rPr>
      </w:pPr>
      <w:r>
        <w:rPr>
          <w:sz w:val="24"/>
        </w:rPr>
        <w:t>Additionally, the HRCSL observes that persons from the LGBTIQ community continue to face</w:t>
      </w:r>
      <w:r>
        <w:rPr>
          <w:spacing w:val="-3"/>
          <w:sz w:val="24"/>
        </w:rPr>
        <w:t> </w:t>
      </w:r>
      <w:r>
        <w:rPr>
          <w:sz w:val="24"/>
        </w:rPr>
        <w:t>harassment,</w:t>
      </w:r>
      <w:r>
        <w:rPr>
          <w:spacing w:val="-3"/>
          <w:sz w:val="24"/>
        </w:rPr>
        <w:t> </w:t>
      </w:r>
      <w:r>
        <w:rPr>
          <w:sz w:val="24"/>
        </w:rPr>
        <w:t>and</w:t>
      </w:r>
      <w:r>
        <w:rPr>
          <w:spacing w:val="-3"/>
          <w:sz w:val="24"/>
        </w:rPr>
        <w:t> </w:t>
      </w:r>
      <w:r>
        <w:rPr>
          <w:sz w:val="24"/>
        </w:rPr>
        <w:t>cruel,</w:t>
      </w:r>
      <w:r>
        <w:rPr>
          <w:spacing w:val="-3"/>
          <w:sz w:val="24"/>
        </w:rPr>
        <w:t> </w:t>
      </w:r>
      <w:r>
        <w:rPr>
          <w:sz w:val="24"/>
        </w:rPr>
        <w:t>inhuman</w:t>
      </w:r>
      <w:r>
        <w:rPr>
          <w:spacing w:val="-3"/>
          <w:sz w:val="24"/>
        </w:rPr>
        <w:t> </w:t>
      </w:r>
      <w:r>
        <w:rPr>
          <w:sz w:val="24"/>
        </w:rPr>
        <w:t>and</w:t>
      </w:r>
      <w:r>
        <w:rPr>
          <w:spacing w:val="-3"/>
          <w:sz w:val="24"/>
        </w:rPr>
        <w:t> </w:t>
      </w:r>
      <w:r>
        <w:rPr>
          <w:sz w:val="24"/>
        </w:rPr>
        <w:t>degrading</w:t>
      </w:r>
      <w:r>
        <w:rPr>
          <w:spacing w:val="-3"/>
          <w:sz w:val="24"/>
        </w:rPr>
        <w:t> </w:t>
      </w:r>
      <w:r>
        <w:rPr>
          <w:sz w:val="24"/>
        </w:rPr>
        <w:t>treatment</w:t>
      </w:r>
      <w:r>
        <w:rPr>
          <w:spacing w:val="-3"/>
          <w:sz w:val="24"/>
        </w:rPr>
        <w:t> </w:t>
      </w:r>
      <w:r>
        <w:rPr>
          <w:sz w:val="24"/>
        </w:rPr>
        <w:t>under</w:t>
      </w:r>
      <w:r>
        <w:rPr>
          <w:spacing w:val="-3"/>
          <w:sz w:val="24"/>
        </w:rPr>
        <w:t> </w:t>
      </w:r>
      <w:r>
        <w:rPr>
          <w:sz w:val="24"/>
        </w:rPr>
        <w:t>the</w:t>
      </w:r>
      <w:r>
        <w:rPr>
          <w:spacing w:val="-3"/>
          <w:sz w:val="24"/>
        </w:rPr>
        <w:t> </w:t>
      </w:r>
      <w:r>
        <w:rPr>
          <w:sz w:val="24"/>
        </w:rPr>
        <w:t>Penal</w:t>
      </w:r>
      <w:r>
        <w:rPr>
          <w:spacing w:val="-3"/>
          <w:sz w:val="24"/>
        </w:rPr>
        <w:t> </w:t>
      </w:r>
      <w:r>
        <w:rPr>
          <w:sz w:val="24"/>
        </w:rPr>
        <w:t>Code,</w:t>
      </w:r>
      <w:r>
        <w:rPr>
          <w:spacing w:val="-3"/>
          <w:sz w:val="24"/>
        </w:rPr>
        <w:t> </w:t>
      </w:r>
      <w:r>
        <w:rPr>
          <w:sz w:val="24"/>
        </w:rPr>
        <w:t>No.</w:t>
      </w:r>
      <w:r>
        <w:rPr>
          <w:spacing w:val="-3"/>
          <w:sz w:val="24"/>
        </w:rPr>
        <w:t> </w:t>
      </w:r>
      <w:r>
        <w:rPr>
          <w:sz w:val="24"/>
        </w:rPr>
        <w:t>2</w:t>
      </w:r>
      <w:r>
        <w:rPr>
          <w:spacing w:val="-3"/>
          <w:sz w:val="24"/>
        </w:rPr>
        <w:t> </w:t>
      </w:r>
      <w:r>
        <w:rPr>
          <w:sz w:val="24"/>
        </w:rPr>
        <w:t>of 1883 (sections 365, 365A, and 399 in particular), and the Vagrants Ordinance.</w:t>
      </w:r>
    </w:p>
    <w:p>
      <w:pPr>
        <w:pStyle w:val="BodyText"/>
      </w:pPr>
    </w:p>
    <w:p>
      <w:pPr>
        <w:pStyle w:val="ListParagraph"/>
        <w:numPr>
          <w:ilvl w:val="0"/>
          <w:numId w:val="1"/>
        </w:numPr>
        <w:tabs>
          <w:tab w:pos="528" w:val="left" w:leader="none"/>
        </w:tabs>
        <w:spacing w:line="240" w:lineRule="auto" w:before="0" w:after="0"/>
        <w:ind w:left="528" w:right="126" w:hanging="426"/>
        <w:jc w:val="both"/>
        <w:rPr>
          <w:sz w:val="24"/>
        </w:rPr>
      </w:pPr>
      <w:r>
        <w:rPr>
          <w:sz w:val="24"/>
        </w:rPr>
        <w:t>Existing</w:t>
      </w:r>
      <w:r>
        <w:rPr>
          <w:spacing w:val="-4"/>
          <w:sz w:val="24"/>
        </w:rPr>
        <w:t> </w:t>
      </w:r>
      <w:r>
        <w:rPr>
          <w:sz w:val="24"/>
        </w:rPr>
        <w:t>laws</w:t>
      </w:r>
      <w:r>
        <w:rPr>
          <w:spacing w:val="-4"/>
          <w:sz w:val="24"/>
        </w:rPr>
        <w:t> </w:t>
      </w:r>
      <w:r>
        <w:rPr>
          <w:sz w:val="24"/>
        </w:rPr>
        <w:t>including</w:t>
      </w:r>
      <w:r>
        <w:rPr>
          <w:spacing w:val="-4"/>
          <w:sz w:val="24"/>
        </w:rPr>
        <w:t> </w:t>
      </w:r>
      <w:r>
        <w:rPr>
          <w:sz w:val="24"/>
        </w:rPr>
        <w:t>the</w:t>
      </w:r>
      <w:r>
        <w:rPr>
          <w:spacing w:val="-4"/>
          <w:sz w:val="24"/>
        </w:rPr>
        <w:t> </w:t>
      </w:r>
      <w:r>
        <w:rPr>
          <w:sz w:val="24"/>
        </w:rPr>
        <w:t>Public</w:t>
      </w:r>
      <w:r>
        <w:rPr>
          <w:spacing w:val="-4"/>
          <w:sz w:val="24"/>
        </w:rPr>
        <w:t> </w:t>
      </w:r>
      <w:r>
        <w:rPr>
          <w:sz w:val="24"/>
        </w:rPr>
        <w:t>Security</w:t>
      </w:r>
      <w:r>
        <w:rPr>
          <w:spacing w:val="-4"/>
          <w:sz w:val="24"/>
        </w:rPr>
        <w:t> </w:t>
      </w:r>
      <w:r>
        <w:rPr>
          <w:sz w:val="24"/>
        </w:rPr>
        <w:t>Ordinance,</w:t>
      </w:r>
      <w:r>
        <w:rPr>
          <w:spacing w:val="-4"/>
          <w:sz w:val="24"/>
        </w:rPr>
        <w:t> </w:t>
      </w:r>
      <w:r>
        <w:rPr>
          <w:sz w:val="24"/>
        </w:rPr>
        <w:t>No.</w:t>
      </w:r>
      <w:r>
        <w:rPr>
          <w:spacing w:val="-4"/>
          <w:sz w:val="24"/>
        </w:rPr>
        <w:t> </w:t>
      </w:r>
      <w:r>
        <w:rPr>
          <w:sz w:val="24"/>
        </w:rPr>
        <w:t>25</w:t>
      </w:r>
      <w:r>
        <w:rPr>
          <w:spacing w:val="-4"/>
          <w:sz w:val="24"/>
        </w:rPr>
        <w:t> </w:t>
      </w:r>
      <w:r>
        <w:rPr>
          <w:sz w:val="24"/>
        </w:rPr>
        <w:t>of</w:t>
      </w:r>
      <w:r>
        <w:rPr>
          <w:spacing w:val="-4"/>
          <w:sz w:val="24"/>
        </w:rPr>
        <w:t> </w:t>
      </w:r>
      <w:r>
        <w:rPr>
          <w:sz w:val="24"/>
        </w:rPr>
        <w:t>1947</w:t>
      </w:r>
      <w:r>
        <w:rPr>
          <w:spacing w:val="-4"/>
          <w:sz w:val="24"/>
        </w:rPr>
        <w:t> </w:t>
      </w:r>
      <w:r>
        <w:rPr>
          <w:sz w:val="24"/>
        </w:rPr>
        <w:t>have</w:t>
      </w:r>
      <w:r>
        <w:rPr>
          <w:spacing w:val="-4"/>
          <w:sz w:val="24"/>
        </w:rPr>
        <w:t> </w:t>
      </w:r>
      <w:r>
        <w:rPr>
          <w:sz w:val="24"/>
        </w:rPr>
        <w:t>been</w:t>
      </w:r>
      <w:r>
        <w:rPr>
          <w:spacing w:val="-4"/>
          <w:sz w:val="24"/>
        </w:rPr>
        <w:t> </w:t>
      </w:r>
      <w:r>
        <w:rPr>
          <w:sz w:val="24"/>
        </w:rPr>
        <w:t>relied</w:t>
      </w:r>
      <w:r>
        <w:rPr>
          <w:spacing w:val="-4"/>
          <w:sz w:val="24"/>
        </w:rPr>
        <w:t> </w:t>
      </w:r>
      <w:r>
        <w:rPr>
          <w:sz w:val="24"/>
        </w:rPr>
        <w:t>on</w:t>
      </w:r>
      <w:r>
        <w:rPr>
          <w:spacing w:val="-4"/>
          <w:sz w:val="24"/>
        </w:rPr>
        <w:t> </w:t>
      </w:r>
      <w:r>
        <w:rPr>
          <w:sz w:val="24"/>
        </w:rPr>
        <w:t>to impose</w:t>
      </w:r>
      <w:r>
        <w:rPr>
          <w:spacing w:val="-14"/>
          <w:sz w:val="24"/>
        </w:rPr>
        <w:t> </w:t>
      </w:r>
      <w:r>
        <w:rPr>
          <w:sz w:val="24"/>
        </w:rPr>
        <w:t>discriminatory</w:t>
      </w:r>
      <w:r>
        <w:rPr>
          <w:spacing w:val="-14"/>
          <w:sz w:val="24"/>
        </w:rPr>
        <w:t> </w:t>
      </w:r>
      <w:r>
        <w:rPr>
          <w:sz w:val="24"/>
        </w:rPr>
        <w:t>rules</w:t>
      </w:r>
      <w:r>
        <w:rPr>
          <w:spacing w:val="-14"/>
          <w:sz w:val="24"/>
        </w:rPr>
        <w:t> </w:t>
      </w:r>
      <w:r>
        <w:rPr>
          <w:sz w:val="24"/>
        </w:rPr>
        <w:t>on</w:t>
      </w:r>
      <w:r>
        <w:rPr>
          <w:spacing w:val="-14"/>
          <w:sz w:val="24"/>
        </w:rPr>
        <w:t> </w:t>
      </w:r>
      <w:r>
        <w:rPr>
          <w:sz w:val="24"/>
        </w:rPr>
        <w:t>the</w:t>
      </w:r>
      <w:r>
        <w:rPr>
          <w:spacing w:val="-14"/>
          <w:sz w:val="24"/>
        </w:rPr>
        <w:t> </w:t>
      </w:r>
      <w:r>
        <w:rPr>
          <w:sz w:val="24"/>
        </w:rPr>
        <w:t>attire</w:t>
      </w:r>
      <w:r>
        <w:rPr>
          <w:spacing w:val="-14"/>
          <w:sz w:val="24"/>
        </w:rPr>
        <w:t> </w:t>
      </w:r>
      <w:r>
        <w:rPr>
          <w:sz w:val="24"/>
        </w:rPr>
        <w:t>of</w:t>
      </w:r>
      <w:r>
        <w:rPr>
          <w:spacing w:val="-14"/>
          <w:sz w:val="24"/>
        </w:rPr>
        <w:t> </w:t>
      </w:r>
      <w:r>
        <w:rPr>
          <w:sz w:val="24"/>
        </w:rPr>
        <w:t>Muslim</w:t>
      </w:r>
      <w:r>
        <w:rPr>
          <w:spacing w:val="-14"/>
          <w:sz w:val="24"/>
        </w:rPr>
        <w:t> </w:t>
      </w:r>
      <w:r>
        <w:rPr>
          <w:sz w:val="24"/>
        </w:rPr>
        <w:t>women.</w:t>
      </w:r>
      <w:r>
        <w:rPr>
          <w:spacing w:val="-14"/>
          <w:sz w:val="24"/>
        </w:rPr>
        <w:t> </w:t>
      </w:r>
      <w:r>
        <w:rPr>
          <w:sz w:val="24"/>
        </w:rPr>
        <w:t>For</w:t>
      </w:r>
      <w:r>
        <w:rPr>
          <w:spacing w:val="-14"/>
          <w:sz w:val="24"/>
        </w:rPr>
        <w:t> </w:t>
      </w:r>
      <w:r>
        <w:rPr>
          <w:sz w:val="24"/>
        </w:rPr>
        <w:t>instance,</w:t>
      </w:r>
      <w:r>
        <w:rPr>
          <w:spacing w:val="-14"/>
          <w:sz w:val="24"/>
        </w:rPr>
        <w:t> </w:t>
      </w:r>
      <w:r>
        <w:rPr>
          <w:sz w:val="24"/>
        </w:rPr>
        <w:t>following</w:t>
      </w:r>
      <w:r>
        <w:rPr>
          <w:spacing w:val="-14"/>
          <w:sz w:val="24"/>
        </w:rPr>
        <w:t> </w:t>
      </w:r>
      <w:r>
        <w:rPr>
          <w:sz w:val="24"/>
        </w:rPr>
        <w:t>the</w:t>
      </w:r>
      <w:r>
        <w:rPr>
          <w:spacing w:val="-14"/>
          <w:sz w:val="24"/>
        </w:rPr>
        <w:t> </w:t>
      </w:r>
      <w:r>
        <w:rPr>
          <w:sz w:val="24"/>
        </w:rPr>
        <w:t>Easter Sunday</w:t>
      </w:r>
      <w:r>
        <w:rPr>
          <w:spacing w:val="-12"/>
          <w:sz w:val="24"/>
        </w:rPr>
        <w:t> </w:t>
      </w:r>
      <w:r>
        <w:rPr>
          <w:sz w:val="24"/>
        </w:rPr>
        <w:t>terrorist</w:t>
      </w:r>
      <w:r>
        <w:rPr>
          <w:spacing w:val="-12"/>
          <w:sz w:val="24"/>
        </w:rPr>
        <w:t> </w:t>
      </w:r>
      <w:r>
        <w:rPr>
          <w:sz w:val="24"/>
        </w:rPr>
        <w:t>attacks</w:t>
      </w:r>
      <w:r>
        <w:rPr>
          <w:spacing w:val="-12"/>
          <w:sz w:val="24"/>
        </w:rPr>
        <w:t> </w:t>
      </w:r>
      <w:r>
        <w:rPr>
          <w:sz w:val="24"/>
        </w:rPr>
        <w:t>of</w:t>
      </w:r>
      <w:r>
        <w:rPr>
          <w:spacing w:val="-12"/>
          <w:sz w:val="24"/>
        </w:rPr>
        <w:t> </w:t>
      </w:r>
      <w:r>
        <w:rPr>
          <w:sz w:val="24"/>
        </w:rPr>
        <w:t>2019,</w:t>
      </w:r>
      <w:r>
        <w:rPr>
          <w:spacing w:val="-12"/>
          <w:sz w:val="24"/>
        </w:rPr>
        <w:t> </w:t>
      </w:r>
      <w:r>
        <w:rPr>
          <w:sz w:val="24"/>
        </w:rPr>
        <w:t>emergency</w:t>
      </w:r>
      <w:r>
        <w:rPr>
          <w:spacing w:val="-12"/>
          <w:sz w:val="24"/>
        </w:rPr>
        <w:t> </w:t>
      </w:r>
      <w:r>
        <w:rPr>
          <w:sz w:val="24"/>
        </w:rPr>
        <w:t>regulations</w:t>
      </w:r>
      <w:r>
        <w:rPr>
          <w:spacing w:val="-12"/>
          <w:sz w:val="24"/>
        </w:rPr>
        <w:t> </w:t>
      </w:r>
      <w:r>
        <w:rPr>
          <w:sz w:val="24"/>
        </w:rPr>
        <w:t>were</w:t>
      </w:r>
      <w:r>
        <w:rPr>
          <w:spacing w:val="-12"/>
          <w:sz w:val="24"/>
        </w:rPr>
        <w:t> </w:t>
      </w:r>
      <w:r>
        <w:rPr>
          <w:sz w:val="24"/>
        </w:rPr>
        <w:t>issued</w:t>
      </w:r>
      <w:r>
        <w:rPr>
          <w:spacing w:val="-12"/>
          <w:sz w:val="24"/>
        </w:rPr>
        <w:t> </w:t>
      </w:r>
      <w:r>
        <w:rPr>
          <w:sz w:val="24"/>
        </w:rPr>
        <w:t>under</w:t>
      </w:r>
      <w:r>
        <w:rPr>
          <w:spacing w:val="-12"/>
          <w:sz w:val="24"/>
        </w:rPr>
        <w:t> </w:t>
      </w:r>
      <w:r>
        <w:rPr>
          <w:sz w:val="24"/>
        </w:rPr>
        <w:t>the</w:t>
      </w:r>
      <w:r>
        <w:rPr>
          <w:spacing w:val="-12"/>
          <w:sz w:val="24"/>
        </w:rPr>
        <w:t> </w:t>
      </w:r>
      <w:r>
        <w:rPr>
          <w:sz w:val="24"/>
        </w:rPr>
        <w:t>Public</w:t>
      </w:r>
      <w:r>
        <w:rPr>
          <w:spacing w:val="-12"/>
          <w:sz w:val="24"/>
        </w:rPr>
        <w:t> </w:t>
      </w:r>
      <w:r>
        <w:rPr>
          <w:sz w:val="24"/>
        </w:rPr>
        <w:t>Security Ordinance prohibiting all attire that covered the face.</w:t>
      </w:r>
      <w:r>
        <w:rPr>
          <w:spacing w:val="-1"/>
          <w:sz w:val="24"/>
        </w:rPr>
        <w:t> </w:t>
      </w:r>
      <w:r>
        <w:rPr>
          <w:sz w:val="24"/>
        </w:rPr>
        <w:t>The regulations had a disparate impact on</w:t>
      </w:r>
      <w:r>
        <w:rPr>
          <w:spacing w:val="-1"/>
          <w:sz w:val="24"/>
        </w:rPr>
        <w:t> </w:t>
      </w:r>
      <w:r>
        <w:rPr>
          <w:sz w:val="24"/>
        </w:rPr>
        <w:t>Muslim</w:t>
      </w:r>
      <w:r>
        <w:rPr>
          <w:spacing w:val="-1"/>
          <w:sz w:val="24"/>
        </w:rPr>
        <w:t> </w:t>
      </w:r>
      <w:r>
        <w:rPr>
          <w:sz w:val="24"/>
        </w:rPr>
        <w:t>women</w:t>
      </w:r>
      <w:r>
        <w:rPr>
          <w:spacing w:val="-1"/>
          <w:sz w:val="24"/>
        </w:rPr>
        <w:t> </w:t>
      </w:r>
      <w:r>
        <w:rPr>
          <w:sz w:val="24"/>
        </w:rPr>
        <w:t>who</w:t>
      </w:r>
      <w:r>
        <w:rPr>
          <w:spacing w:val="-1"/>
          <w:sz w:val="24"/>
        </w:rPr>
        <w:t> </w:t>
      </w:r>
      <w:r>
        <w:rPr>
          <w:sz w:val="24"/>
        </w:rPr>
        <w:t>wore</w:t>
      </w:r>
      <w:r>
        <w:rPr>
          <w:spacing w:val="-1"/>
          <w:sz w:val="24"/>
        </w:rPr>
        <w:t> </w:t>
      </w:r>
      <w:r>
        <w:rPr>
          <w:sz w:val="24"/>
        </w:rPr>
        <w:t>face</w:t>
      </w:r>
      <w:r>
        <w:rPr>
          <w:spacing w:val="-1"/>
          <w:sz w:val="24"/>
        </w:rPr>
        <w:t> </w:t>
      </w:r>
      <w:r>
        <w:rPr>
          <w:sz w:val="24"/>
        </w:rPr>
        <w:t>coverings</w:t>
      </w:r>
      <w:r>
        <w:rPr>
          <w:spacing w:val="-1"/>
          <w:sz w:val="24"/>
        </w:rPr>
        <w:t> </w:t>
      </w:r>
      <w:r>
        <w:rPr>
          <w:sz w:val="24"/>
        </w:rPr>
        <w:t>such</w:t>
      </w:r>
      <w:r>
        <w:rPr>
          <w:spacing w:val="-1"/>
          <w:sz w:val="24"/>
        </w:rPr>
        <w:t> </w:t>
      </w:r>
      <w:r>
        <w:rPr>
          <w:sz w:val="24"/>
        </w:rPr>
        <w:t>as</w:t>
      </w:r>
      <w:r>
        <w:rPr>
          <w:spacing w:val="-1"/>
          <w:sz w:val="24"/>
        </w:rPr>
        <w:t> </w:t>
      </w:r>
      <w:r>
        <w:rPr>
          <w:i/>
          <w:sz w:val="24"/>
        </w:rPr>
        <w:t>niqab</w:t>
      </w:r>
      <w:r>
        <w:rPr>
          <w:i/>
          <w:spacing w:val="-1"/>
          <w:sz w:val="24"/>
        </w:rPr>
        <w:t> </w:t>
      </w:r>
      <w:r>
        <w:rPr>
          <w:sz w:val="24"/>
        </w:rPr>
        <w:t>and</w:t>
      </w:r>
      <w:r>
        <w:rPr>
          <w:spacing w:val="-1"/>
          <w:sz w:val="24"/>
        </w:rPr>
        <w:t> </w:t>
      </w:r>
      <w:r>
        <w:rPr>
          <w:sz w:val="24"/>
        </w:rPr>
        <w:t>led</w:t>
      </w:r>
      <w:r>
        <w:rPr>
          <w:spacing w:val="-1"/>
          <w:sz w:val="24"/>
        </w:rPr>
        <w:t> </w:t>
      </w:r>
      <w:r>
        <w:rPr>
          <w:sz w:val="24"/>
        </w:rPr>
        <w:t>to</w:t>
      </w:r>
      <w:r>
        <w:rPr>
          <w:spacing w:val="-1"/>
          <w:sz w:val="24"/>
        </w:rPr>
        <w:t> </w:t>
      </w:r>
      <w:r>
        <w:rPr>
          <w:sz w:val="24"/>
        </w:rPr>
        <w:t>the</w:t>
      </w:r>
      <w:r>
        <w:rPr>
          <w:spacing w:val="-1"/>
          <w:sz w:val="24"/>
        </w:rPr>
        <w:t> </w:t>
      </w:r>
      <w:r>
        <w:rPr>
          <w:sz w:val="24"/>
        </w:rPr>
        <w:t>general</w:t>
      </w:r>
      <w:r>
        <w:rPr>
          <w:spacing w:val="-1"/>
          <w:sz w:val="24"/>
        </w:rPr>
        <w:t> </w:t>
      </w:r>
      <w:r>
        <w:rPr>
          <w:sz w:val="24"/>
        </w:rPr>
        <w:t>harassment and discrimination of Muslim women and girls who wore head coverings. The HRCSL received</w:t>
      </w:r>
      <w:r>
        <w:rPr>
          <w:spacing w:val="-5"/>
          <w:sz w:val="24"/>
        </w:rPr>
        <w:t> </w:t>
      </w:r>
      <w:r>
        <w:rPr>
          <w:sz w:val="24"/>
        </w:rPr>
        <w:t>numerous</w:t>
      </w:r>
      <w:r>
        <w:rPr>
          <w:spacing w:val="-5"/>
          <w:sz w:val="24"/>
        </w:rPr>
        <w:t> </w:t>
      </w:r>
      <w:r>
        <w:rPr>
          <w:sz w:val="24"/>
        </w:rPr>
        <w:t>complaints</w:t>
      </w:r>
      <w:r>
        <w:rPr>
          <w:spacing w:val="-5"/>
          <w:sz w:val="24"/>
        </w:rPr>
        <w:t> </w:t>
      </w:r>
      <w:r>
        <w:rPr>
          <w:sz w:val="24"/>
        </w:rPr>
        <w:t>and</w:t>
      </w:r>
      <w:r>
        <w:rPr>
          <w:spacing w:val="-5"/>
          <w:sz w:val="24"/>
        </w:rPr>
        <w:t> </w:t>
      </w:r>
      <w:r>
        <w:rPr>
          <w:sz w:val="24"/>
        </w:rPr>
        <w:t>also</w:t>
      </w:r>
      <w:r>
        <w:rPr>
          <w:spacing w:val="-5"/>
          <w:sz w:val="24"/>
        </w:rPr>
        <w:t> </w:t>
      </w:r>
      <w:r>
        <w:rPr>
          <w:sz w:val="24"/>
        </w:rPr>
        <w:t>initiated</w:t>
      </w:r>
      <w:r>
        <w:rPr>
          <w:spacing w:val="-5"/>
          <w:sz w:val="24"/>
        </w:rPr>
        <w:t> </w:t>
      </w:r>
      <w:r>
        <w:rPr>
          <w:sz w:val="24"/>
        </w:rPr>
        <w:t>its</w:t>
      </w:r>
      <w:r>
        <w:rPr>
          <w:spacing w:val="-5"/>
          <w:sz w:val="24"/>
        </w:rPr>
        <w:t> </w:t>
      </w:r>
      <w:r>
        <w:rPr>
          <w:sz w:val="24"/>
        </w:rPr>
        <w:t>own</w:t>
      </w:r>
      <w:r>
        <w:rPr>
          <w:spacing w:val="-5"/>
          <w:sz w:val="24"/>
        </w:rPr>
        <w:t> </w:t>
      </w:r>
      <w:r>
        <w:rPr>
          <w:sz w:val="24"/>
        </w:rPr>
        <w:t>investigations</w:t>
      </w:r>
      <w:r>
        <w:rPr>
          <w:spacing w:val="-5"/>
          <w:sz w:val="24"/>
        </w:rPr>
        <w:t> </w:t>
      </w:r>
      <w:r>
        <w:rPr>
          <w:sz w:val="24"/>
        </w:rPr>
        <w:t>into</w:t>
      </w:r>
      <w:r>
        <w:rPr>
          <w:spacing w:val="-5"/>
          <w:sz w:val="24"/>
        </w:rPr>
        <w:t> </w:t>
      </w:r>
      <w:r>
        <w:rPr>
          <w:sz w:val="24"/>
        </w:rPr>
        <w:t>the</w:t>
      </w:r>
      <w:r>
        <w:rPr>
          <w:spacing w:val="-5"/>
          <w:sz w:val="24"/>
        </w:rPr>
        <w:t> </w:t>
      </w:r>
      <w:r>
        <w:rPr>
          <w:sz w:val="24"/>
        </w:rPr>
        <w:t>matter.</w:t>
      </w:r>
      <w:r>
        <w:rPr>
          <w:spacing w:val="-5"/>
          <w:sz w:val="24"/>
        </w:rPr>
        <w:t> </w:t>
      </w:r>
      <w:r>
        <w:rPr>
          <w:sz w:val="24"/>
        </w:rPr>
        <w:t>On</w:t>
      </w:r>
      <w:r>
        <w:rPr>
          <w:spacing w:val="-5"/>
          <w:sz w:val="24"/>
        </w:rPr>
        <w:t> </w:t>
      </w:r>
      <w:r>
        <w:rPr>
          <w:sz w:val="24"/>
        </w:rPr>
        <w:t>10 May 2019, it wrote to the Ministry of Education clarifying the legality of religious attire and recommending that emergency law be interpreted in accordance with the principle of non- </w:t>
      </w:r>
      <w:r>
        <w:rPr>
          <w:spacing w:val="-2"/>
          <w:sz w:val="24"/>
        </w:rPr>
        <w:t>discrimination.</w:t>
      </w:r>
    </w:p>
    <w:p>
      <w:pPr>
        <w:pStyle w:val="ListParagraph"/>
        <w:numPr>
          <w:ilvl w:val="0"/>
          <w:numId w:val="1"/>
        </w:numPr>
        <w:tabs>
          <w:tab w:pos="528" w:val="left" w:leader="none"/>
        </w:tabs>
        <w:spacing w:line="240" w:lineRule="auto" w:before="274" w:after="0"/>
        <w:ind w:left="528" w:right="134" w:hanging="426"/>
        <w:jc w:val="both"/>
        <w:rPr>
          <w:sz w:val="24"/>
        </w:rPr>
      </w:pPr>
      <w:r>
        <w:rPr>
          <w:sz w:val="24"/>
        </w:rPr>
        <w:t>On occasion, discriminatory practices with respect to religious attire have lacked any legal basis. For instance, in 2018, the HRCSL</w:t>
      </w:r>
      <w:r>
        <w:rPr>
          <w:spacing w:val="-7"/>
          <w:sz w:val="24"/>
        </w:rPr>
        <w:t> </w:t>
      </w:r>
      <w:r>
        <w:rPr>
          <w:sz w:val="24"/>
        </w:rPr>
        <w:t>received a complaint from four assistant teachers at Sri</w:t>
      </w:r>
      <w:r>
        <w:rPr>
          <w:spacing w:val="-3"/>
          <w:sz w:val="24"/>
        </w:rPr>
        <w:t> </w:t>
      </w:r>
      <w:r>
        <w:rPr>
          <w:sz w:val="24"/>
        </w:rPr>
        <w:t>Shanmuga</w:t>
      </w:r>
      <w:r>
        <w:rPr>
          <w:spacing w:val="-3"/>
          <w:sz w:val="24"/>
        </w:rPr>
        <w:t> </w:t>
      </w:r>
      <w:r>
        <w:rPr>
          <w:sz w:val="24"/>
        </w:rPr>
        <w:t>Hindu</w:t>
      </w:r>
      <w:r>
        <w:rPr>
          <w:spacing w:val="-3"/>
          <w:sz w:val="24"/>
        </w:rPr>
        <w:t> </w:t>
      </w:r>
      <w:r>
        <w:rPr>
          <w:sz w:val="24"/>
        </w:rPr>
        <w:t>Ladies</w:t>
      </w:r>
      <w:r>
        <w:rPr>
          <w:spacing w:val="-3"/>
          <w:sz w:val="24"/>
        </w:rPr>
        <w:t> </w:t>
      </w:r>
      <w:r>
        <w:rPr>
          <w:sz w:val="24"/>
        </w:rPr>
        <w:t>College.</w:t>
      </w:r>
      <w:r>
        <w:rPr>
          <w:spacing w:val="-7"/>
          <w:sz w:val="24"/>
        </w:rPr>
        <w:t> </w:t>
      </w:r>
      <w:r>
        <w:rPr>
          <w:sz w:val="24"/>
        </w:rPr>
        <w:t>They</w:t>
      </w:r>
      <w:r>
        <w:rPr>
          <w:spacing w:val="-3"/>
          <w:sz w:val="24"/>
        </w:rPr>
        <w:t> </w:t>
      </w:r>
      <w:r>
        <w:rPr>
          <w:sz w:val="24"/>
        </w:rPr>
        <w:t>claimed</w:t>
      </w:r>
      <w:r>
        <w:rPr>
          <w:spacing w:val="-3"/>
          <w:sz w:val="24"/>
        </w:rPr>
        <w:t> </w:t>
      </w:r>
      <w:r>
        <w:rPr>
          <w:sz w:val="24"/>
        </w:rPr>
        <w:t>that</w:t>
      </w:r>
      <w:r>
        <w:rPr>
          <w:spacing w:val="-3"/>
          <w:sz w:val="24"/>
        </w:rPr>
        <w:t> </w:t>
      </w:r>
      <w:r>
        <w:rPr>
          <w:sz w:val="24"/>
        </w:rPr>
        <w:t>the</w:t>
      </w:r>
      <w:r>
        <w:rPr>
          <w:spacing w:val="-3"/>
          <w:sz w:val="24"/>
        </w:rPr>
        <w:t> </w:t>
      </w:r>
      <w:r>
        <w:rPr>
          <w:sz w:val="24"/>
        </w:rPr>
        <w:t>school</w:t>
      </w:r>
      <w:r>
        <w:rPr>
          <w:spacing w:val="-3"/>
          <w:sz w:val="24"/>
        </w:rPr>
        <w:t> </w:t>
      </w:r>
      <w:r>
        <w:rPr>
          <w:sz w:val="24"/>
        </w:rPr>
        <w:t>had</w:t>
      </w:r>
      <w:r>
        <w:rPr>
          <w:spacing w:val="-3"/>
          <w:sz w:val="24"/>
        </w:rPr>
        <w:t> </w:t>
      </w:r>
      <w:r>
        <w:rPr>
          <w:sz w:val="24"/>
        </w:rPr>
        <w:t>prohibited</w:t>
      </w:r>
      <w:r>
        <w:rPr>
          <w:spacing w:val="-3"/>
          <w:sz w:val="24"/>
        </w:rPr>
        <w:t> </w:t>
      </w:r>
      <w:r>
        <w:rPr>
          <w:sz w:val="24"/>
        </w:rPr>
        <w:t>them</w:t>
      </w:r>
      <w:r>
        <w:rPr>
          <w:spacing w:val="-3"/>
          <w:sz w:val="24"/>
        </w:rPr>
        <w:t> </w:t>
      </w:r>
      <w:r>
        <w:rPr>
          <w:sz w:val="24"/>
        </w:rPr>
        <w:t>from wearing</w:t>
      </w:r>
      <w:r>
        <w:rPr>
          <w:spacing w:val="-15"/>
          <w:sz w:val="24"/>
        </w:rPr>
        <w:t> </w:t>
      </w:r>
      <w:r>
        <w:rPr>
          <w:i/>
          <w:sz w:val="24"/>
        </w:rPr>
        <w:t>abaya</w:t>
      </w:r>
      <w:r>
        <w:rPr>
          <w:sz w:val="24"/>
        </w:rPr>
        <w:t>,</w:t>
      </w:r>
      <w:r>
        <w:rPr>
          <w:spacing w:val="-15"/>
          <w:sz w:val="24"/>
        </w:rPr>
        <w:t> </w:t>
      </w:r>
      <w:r>
        <w:rPr>
          <w:sz w:val="24"/>
        </w:rPr>
        <w:t>a</w:t>
      </w:r>
      <w:r>
        <w:rPr>
          <w:spacing w:val="-13"/>
          <w:sz w:val="24"/>
        </w:rPr>
        <w:t> </w:t>
      </w:r>
      <w:r>
        <w:rPr>
          <w:sz w:val="24"/>
        </w:rPr>
        <w:t>traditional</w:t>
      </w:r>
      <w:r>
        <w:rPr>
          <w:spacing w:val="-13"/>
          <w:sz w:val="24"/>
        </w:rPr>
        <w:t> </w:t>
      </w:r>
      <w:r>
        <w:rPr>
          <w:sz w:val="24"/>
        </w:rPr>
        <w:t>dress</w:t>
      </w:r>
      <w:r>
        <w:rPr>
          <w:spacing w:val="-13"/>
          <w:sz w:val="24"/>
        </w:rPr>
        <w:t> </w:t>
      </w:r>
      <w:r>
        <w:rPr>
          <w:sz w:val="24"/>
        </w:rPr>
        <w:t>worn</w:t>
      </w:r>
      <w:r>
        <w:rPr>
          <w:spacing w:val="-13"/>
          <w:sz w:val="24"/>
        </w:rPr>
        <w:t> </w:t>
      </w:r>
      <w:r>
        <w:rPr>
          <w:sz w:val="24"/>
        </w:rPr>
        <w:t>by</w:t>
      </w:r>
      <w:r>
        <w:rPr>
          <w:spacing w:val="-13"/>
          <w:sz w:val="24"/>
        </w:rPr>
        <w:t> </w:t>
      </w:r>
      <w:r>
        <w:rPr>
          <w:sz w:val="24"/>
        </w:rPr>
        <w:t>Muslim</w:t>
      </w:r>
      <w:r>
        <w:rPr>
          <w:spacing w:val="-13"/>
          <w:sz w:val="24"/>
        </w:rPr>
        <w:t> </w:t>
      </w:r>
      <w:r>
        <w:rPr>
          <w:sz w:val="24"/>
        </w:rPr>
        <w:t>women.</w:t>
      </w:r>
      <w:r>
        <w:rPr>
          <w:spacing w:val="-15"/>
          <w:sz w:val="24"/>
        </w:rPr>
        <w:t> </w:t>
      </w:r>
      <w:r>
        <w:rPr>
          <w:sz w:val="24"/>
        </w:rPr>
        <w:t>The</w:t>
      </w:r>
      <w:r>
        <w:rPr>
          <w:spacing w:val="-13"/>
          <w:sz w:val="24"/>
        </w:rPr>
        <w:t> </w:t>
      </w:r>
      <w:r>
        <w:rPr>
          <w:sz w:val="24"/>
        </w:rPr>
        <w:t>HRCSL</w:t>
      </w:r>
      <w:r>
        <w:rPr>
          <w:spacing w:val="-15"/>
          <w:sz w:val="24"/>
        </w:rPr>
        <w:t> </w:t>
      </w:r>
      <w:r>
        <w:rPr>
          <w:sz w:val="24"/>
        </w:rPr>
        <w:t>found</w:t>
      </w:r>
      <w:r>
        <w:rPr>
          <w:spacing w:val="-13"/>
          <w:sz w:val="24"/>
        </w:rPr>
        <w:t> </w:t>
      </w:r>
      <w:r>
        <w:rPr>
          <w:sz w:val="24"/>
        </w:rPr>
        <w:t>that</w:t>
      </w:r>
      <w:r>
        <w:rPr>
          <w:spacing w:val="-13"/>
          <w:sz w:val="24"/>
        </w:rPr>
        <w:t> </w:t>
      </w:r>
      <w:r>
        <w:rPr>
          <w:sz w:val="24"/>
        </w:rPr>
        <w:t>the</w:t>
      </w:r>
      <w:r>
        <w:rPr>
          <w:spacing w:val="-13"/>
          <w:sz w:val="24"/>
        </w:rPr>
        <w:t> </w:t>
      </w:r>
      <w:r>
        <w:rPr>
          <w:sz w:val="24"/>
        </w:rPr>
        <w:t>school authorities’ actions violated the fundamental rights of the complainants and issued a recommendation accordingly.</w:t>
      </w:r>
    </w:p>
    <w:p>
      <w:pPr>
        <w:pStyle w:val="BodyText"/>
        <w:spacing w:before="2"/>
      </w:pPr>
    </w:p>
    <w:p>
      <w:pPr>
        <w:pStyle w:val="ListParagraph"/>
        <w:numPr>
          <w:ilvl w:val="0"/>
          <w:numId w:val="1"/>
        </w:numPr>
        <w:tabs>
          <w:tab w:pos="528" w:val="left" w:leader="none"/>
        </w:tabs>
        <w:spacing w:line="240" w:lineRule="auto" w:before="0" w:after="0"/>
        <w:ind w:left="528" w:right="134" w:hanging="426"/>
        <w:jc w:val="both"/>
        <w:rPr>
          <w:sz w:val="24"/>
        </w:rPr>
      </w:pPr>
      <w:r>
        <w:rPr>
          <w:sz w:val="24"/>
        </w:rPr>
        <w:t>The HRCSL observes that transgender persons continue to face discrimination under Sri Lankan law. In this context, it has held several discussions with the Ministry of Health, the Registrar General’s Department, and civil society organizations regarding the recognition of transgender names and sex changes in birth certificates. As a result of the HRCSL’s recommendations, the Ministry of Health issued special circulars in 2016 on issuing gender recognition</w:t>
      </w:r>
      <w:r>
        <w:rPr>
          <w:spacing w:val="67"/>
          <w:sz w:val="24"/>
        </w:rPr>
        <w:t> </w:t>
      </w:r>
      <w:r>
        <w:rPr>
          <w:sz w:val="24"/>
        </w:rPr>
        <w:t>certificates</w:t>
      </w:r>
      <w:r>
        <w:rPr>
          <w:spacing w:val="67"/>
          <w:sz w:val="24"/>
        </w:rPr>
        <w:t> </w:t>
      </w:r>
      <w:r>
        <w:rPr>
          <w:sz w:val="24"/>
        </w:rPr>
        <w:t>and</w:t>
      </w:r>
      <w:r>
        <w:rPr>
          <w:spacing w:val="67"/>
          <w:sz w:val="24"/>
        </w:rPr>
        <w:t> </w:t>
      </w:r>
      <w:r>
        <w:rPr>
          <w:sz w:val="24"/>
        </w:rPr>
        <w:t>enabling</w:t>
      </w:r>
      <w:r>
        <w:rPr>
          <w:spacing w:val="67"/>
          <w:sz w:val="24"/>
        </w:rPr>
        <w:t> </w:t>
      </w:r>
      <w:r>
        <w:rPr>
          <w:sz w:val="24"/>
        </w:rPr>
        <w:t>transgender</w:t>
      </w:r>
      <w:r>
        <w:rPr>
          <w:spacing w:val="67"/>
          <w:sz w:val="24"/>
        </w:rPr>
        <w:t> </w:t>
      </w:r>
      <w:r>
        <w:rPr>
          <w:sz w:val="24"/>
        </w:rPr>
        <w:t>persons</w:t>
      </w:r>
      <w:r>
        <w:rPr>
          <w:spacing w:val="68"/>
          <w:sz w:val="24"/>
        </w:rPr>
        <w:t> </w:t>
      </w:r>
      <w:r>
        <w:rPr>
          <w:sz w:val="24"/>
        </w:rPr>
        <w:t>to</w:t>
      </w:r>
      <w:r>
        <w:rPr>
          <w:spacing w:val="67"/>
          <w:sz w:val="24"/>
        </w:rPr>
        <w:t> </w:t>
      </w:r>
      <w:r>
        <w:rPr>
          <w:sz w:val="24"/>
        </w:rPr>
        <w:t>obtain</w:t>
      </w:r>
      <w:r>
        <w:rPr>
          <w:spacing w:val="67"/>
          <w:sz w:val="24"/>
        </w:rPr>
        <w:t> </w:t>
      </w:r>
      <w:r>
        <w:rPr>
          <w:sz w:val="24"/>
        </w:rPr>
        <w:t>official</w:t>
      </w:r>
      <w:r>
        <w:rPr>
          <w:spacing w:val="67"/>
          <w:sz w:val="24"/>
        </w:rPr>
        <w:t> </w:t>
      </w:r>
      <w:r>
        <w:rPr>
          <w:sz w:val="24"/>
        </w:rPr>
        <w:t>documents.</w:t>
      </w:r>
    </w:p>
    <w:p>
      <w:pPr>
        <w:spacing w:after="0" w:line="240" w:lineRule="auto"/>
        <w:jc w:val="both"/>
        <w:rPr>
          <w:sz w:val="24"/>
        </w:rPr>
        <w:sectPr>
          <w:pgSz w:w="12240" w:h="15840"/>
          <w:pgMar w:header="0" w:footer="1068" w:top="1380" w:bottom="1260" w:left="1340" w:right="1300"/>
        </w:sectPr>
      </w:pPr>
    </w:p>
    <w:p>
      <w:pPr>
        <w:pStyle w:val="BodyText"/>
        <w:spacing w:before="68"/>
        <w:ind w:left="528" w:right="134"/>
        <w:jc w:val="both"/>
      </w:pPr>
      <w:r>
        <w:rPr/>
        <w:t>Although certain challenges were experienced in terms of implementing these circulars, the HRCSL observes that important progress has been made with respect to recognising transgender rights. The HRCSL</w:t>
      </w:r>
      <w:r>
        <w:rPr>
          <w:spacing w:val="-3"/>
        </w:rPr>
        <w:t> </w:t>
      </w:r>
      <w:r>
        <w:rPr/>
        <w:t>recommends that the GoSL</w:t>
      </w:r>
      <w:r>
        <w:rPr>
          <w:spacing w:val="-3"/>
        </w:rPr>
        <w:t> </w:t>
      </w:r>
      <w:r>
        <w:rPr/>
        <w:t>enact legislation on transgender rights, including the amendment of the Birth and Death Registration</w:t>
      </w:r>
      <w:r>
        <w:rPr>
          <w:spacing w:val="-6"/>
        </w:rPr>
        <w:t> </w:t>
      </w:r>
      <w:r>
        <w:rPr/>
        <w:t>Act, No. 17 of 1951 to formally require the Registrar General to issue updated birth certificates to transgender </w:t>
      </w:r>
      <w:r>
        <w:rPr>
          <w:spacing w:val="-2"/>
        </w:rPr>
        <w:t>persons.</w:t>
      </w:r>
    </w:p>
    <w:p>
      <w:pPr>
        <w:spacing w:before="274"/>
        <w:ind w:left="102" w:right="0" w:firstLine="0"/>
        <w:jc w:val="left"/>
        <w:rPr>
          <w:i/>
          <w:sz w:val="24"/>
        </w:rPr>
      </w:pPr>
      <w:r>
        <w:rPr>
          <w:i/>
          <w:sz w:val="24"/>
        </w:rPr>
        <w:t>Post-2022</w:t>
      </w:r>
      <w:r>
        <w:rPr>
          <w:i/>
          <w:spacing w:val="-1"/>
          <w:sz w:val="24"/>
        </w:rPr>
        <w:t> </w:t>
      </w:r>
      <w:r>
        <w:rPr>
          <w:i/>
          <w:spacing w:val="-2"/>
          <w:sz w:val="24"/>
        </w:rPr>
        <w:t>update</w:t>
      </w:r>
    </w:p>
    <w:p>
      <w:pPr>
        <w:pStyle w:val="BodyText"/>
        <w:rPr>
          <w:i/>
        </w:rPr>
      </w:pPr>
    </w:p>
    <w:p>
      <w:pPr>
        <w:pStyle w:val="ListParagraph"/>
        <w:numPr>
          <w:ilvl w:val="0"/>
          <w:numId w:val="1"/>
        </w:numPr>
        <w:tabs>
          <w:tab w:pos="548" w:val="left" w:leader="none"/>
        </w:tabs>
        <w:spacing w:line="240" w:lineRule="auto" w:before="0" w:after="0"/>
        <w:ind w:left="548" w:right="126" w:hanging="446"/>
        <w:jc w:val="both"/>
        <w:rPr>
          <w:sz w:val="24"/>
        </w:rPr>
      </w:pPr>
      <w:r>
        <w:rPr>
          <w:sz w:val="24"/>
        </w:rPr>
        <w:t>Discrimination</w:t>
      </w:r>
      <w:r>
        <w:rPr>
          <w:spacing w:val="-15"/>
          <w:sz w:val="24"/>
        </w:rPr>
        <w:t> </w:t>
      </w:r>
      <w:r>
        <w:rPr>
          <w:sz w:val="24"/>
        </w:rPr>
        <w:t>with</w:t>
      </w:r>
      <w:r>
        <w:rPr>
          <w:spacing w:val="-15"/>
          <w:sz w:val="24"/>
        </w:rPr>
        <w:t> </w:t>
      </w:r>
      <w:r>
        <w:rPr>
          <w:sz w:val="24"/>
        </w:rPr>
        <w:t>respect</w:t>
      </w:r>
      <w:r>
        <w:rPr>
          <w:spacing w:val="-15"/>
          <w:sz w:val="24"/>
        </w:rPr>
        <w:t> </w:t>
      </w:r>
      <w:r>
        <w:rPr>
          <w:sz w:val="24"/>
        </w:rPr>
        <w:t>to</w:t>
      </w:r>
      <w:r>
        <w:rPr>
          <w:spacing w:val="-15"/>
          <w:sz w:val="24"/>
        </w:rPr>
        <w:t> </w:t>
      </w:r>
      <w:r>
        <w:rPr>
          <w:sz w:val="24"/>
        </w:rPr>
        <w:t>religious</w:t>
      </w:r>
      <w:r>
        <w:rPr>
          <w:spacing w:val="-15"/>
          <w:sz w:val="24"/>
        </w:rPr>
        <w:t> </w:t>
      </w:r>
      <w:r>
        <w:rPr>
          <w:sz w:val="24"/>
        </w:rPr>
        <w:t>attire</w:t>
      </w:r>
      <w:r>
        <w:rPr>
          <w:spacing w:val="-15"/>
          <w:sz w:val="24"/>
        </w:rPr>
        <w:t> </w:t>
      </w:r>
      <w:r>
        <w:rPr>
          <w:sz w:val="24"/>
        </w:rPr>
        <w:t>has</w:t>
      </w:r>
      <w:r>
        <w:rPr>
          <w:spacing w:val="-15"/>
          <w:sz w:val="24"/>
        </w:rPr>
        <w:t> </w:t>
      </w:r>
      <w:r>
        <w:rPr>
          <w:sz w:val="24"/>
        </w:rPr>
        <w:t>continued</w:t>
      </w:r>
      <w:r>
        <w:rPr>
          <w:spacing w:val="-15"/>
          <w:sz w:val="24"/>
        </w:rPr>
        <w:t> </w:t>
      </w:r>
      <w:r>
        <w:rPr>
          <w:sz w:val="24"/>
        </w:rPr>
        <w:t>in</w:t>
      </w:r>
      <w:r>
        <w:rPr>
          <w:spacing w:val="-15"/>
          <w:sz w:val="24"/>
        </w:rPr>
        <w:t> </w:t>
      </w:r>
      <w:r>
        <w:rPr>
          <w:sz w:val="24"/>
        </w:rPr>
        <w:t>Sri</w:t>
      </w:r>
      <w:r>
        <w:rPr>
          <w:spacing w:val="-15"/>
          <w:sz w:val="24"/>
        </w:rPr>
        <w:t> </w:t>
      </w:r>
      <w:r>
        <w:rPr>
          <w:sz w:val="24"/>
        </w:rPr>
        <w:t>Lanka.</w:t>
      </w:r>
      <w:r>
        <w:rPr>
          <w:spacing w:val="-15"/>
          <w:sz w:val="24"/>
        </w:rPr>
        <w:t> </w:t>
      </w:r>
      <w:r>
        <w:rPr>
          <w:sz w:val="24"/>
        </w:rPr>
        <w:t>In</w:t>
      </w:r>
      <w:r>
        <w:rPr>
          <w:spacing w:val="-15"/>
          <w:sz w:val="24"/>
        </w:rPr>
        <w:t> </w:t>
      </w:r>
      <w:r>
        <w:rPr>
          <w:sz w:val="24"/>
        </w:rPr>
        <w:t>2024,</w:t>
      </w:r>
      <w:r>
        <w:rPr>
          <w:spacing w:val="-15"/>
          <w:sz w:val="24"/>
        </w:rPr>
        <w:t> </w:t>
      </w:r>
      <w:r>
        <w:rPr>
          <w:sz w:val="24"/>
        </w:rPr>
        <w:t>the</w:t>
      </w:r>
      <w:r>
        <w:rPr>
          <w:spacing w:val="-15"/>
          <w:sz w:val="24"/>
        </w:rPr>
        <w:t> </w:t>
      </w:r>
      <w:r>
        <w:rPr>
          <w:sz w:val="24"/>
        </w:rPr>
        <w:t>HRCSL launched a </w:t>
      </w:r>
      <w:r>
        <w:rPr>
          <w:i/>
          <w:sz w:val="24"/>
        </w:rPr>
        <w:t>suo motu </w:t>
      </w:r>
      <w:r>
        <w:rPr>
          <w:sz w:val="24"/>
        </w:rPr>
        <w:t>investigation into the decision of the Department of Examinations to withhold the results of over 70 female students of Zahira College, Trincomalee who sat for the GCE</w:t>
      </w:r>
      <w:r>
        <w:rPr>
          <w:spacing w:val="-8"/>
          <w:sz w:val="24"/>
        </w:rPr>
        <w:t> </w:t>
      </w:r>
      <w:r>
        <w:rPr>
          <w:sz w:val="24"/>
        </w:rPr>
        <w:t>A/L</w:t>
      </w:r>
      <w:r>
        <w:rPr>
          <w:spacing w:val="-2"/>
          <w:sz w:val="24"/>
        </w:rPr>
        <w:t> </w:t>
      </w:r>
      <w:r>
        <w:rPr>
          <w:sz w:val="24"/>
        </w:rPr>
        <w:t>Examination in 2023 on the alleged grounds that the students had violated the examination</w:t>
      </w:r>
      <w:r>
        <w:rPr>
          <w:spacing w:val="-10"/>
          <w:sz w:val="24"/>
        </w:rPr>
        <w:t> </w:t>
      </w:r>
      <w:r>
        <w:rPr>
          <w:sz w:val="24"/>
        </w:rPr>
        <w:t>rules</w:t>
      </w:r>
      <w:r>
        <w:rPr>
          <w:spacing w:val="-10"/>
          <w:sz w:val="24"/>
        </w:rPr>
        <w:t> </w:t>
      </w:r>
      <w:r>
        <w:rPr>
          <w:sz w:val="24"/>
        </w:rPr>
        <w:t>with</w:t>
      </w:r>
      <w:r>
        <w:rPr>
          <w:spacing w:val="-10"/>
          <w:sz w:val="24"/>
        </w:rPr>
        <w:t> </w:t>
      </w:r>
      <w:r>
        <w:rPr>
          <w:sz w:val="24"/>
        </w:rPr>
        <w:t>respect</w:t>
      </w:r>
      <w:r>
        <w:rPr>
          <w:spacing w:val="-10"/>
          <w:sz w:val="24"/>
        </w:rPr>
        <w:t> </w:t>
      </w:r>
      <w:r>
        <w:rPr>
          <w:sz w:val="24"/>
        </w:rPr>
        <w:t>to</w:t>
      </w:r>
      <w:r>
        <w:rPr>
          <w:spacing w:val="-10"/>
          <w:sz w:val="24"/>
        </w:rPr>
        <w:t> </w:t>
      </w:r>
      <w:r>
        <w:rPr>
          <w:sz w:val="24"/>
        </w:rPr>
        <w:t>ensuring</w:t>
      </w:r>
      <w:r>
        <w:rPr>
          <w:spacing w:val="-10"/>
          <w:sz w:val="24"/>
        </w:rPr>
        <w:t> </w:t>
      </w:r>
      <w:r>
        <w:rPr>
          <w:sz w:val="24"/>
        </w:rPr>
        <w:t>that</w:t>
      </w:r>
      <w:r>
        <w:rPr>
          <w:spacing w:val="-10"/>
          <w:sz w:val="24"/>
        </w:rPr>
        <w:t> </w:t>
      </w:r>
      <w:r>
        <w:rPr>
          <w:sz w:val="24"/>
        </w:rPr>
        <w:t>their</w:t>
      </w:r>
      <w:r>
        <w:rPr>
          <w:spacing w:val="-10"/>
          <w:sz w:val="24"/>
        </w:rPr>
        <w:t> </w:t>
      </w:r>
      <w:r>
        <w:rPr>
          <w:sz w:val="24"/>
        </w:rPr>
        <w:t>ears</w:t>
      </w:r>
      <w:r>
        <w:rPr>
          <w:spacing w:val="-10"/>
          <w:sz w:val="24"/>
        </w:rPr>
        <w:t> </w:t>
      </w:r>
      <w:r>
        <w:rPr>
          <w:sz w:val="24"/>
        </w:rPr>
        <w:t>were</w:t>
      </w:r>
      <w:r>
        <w:rPr>
          <w:spacing w:val="-10"/>
          <w:sz w:val="24"/>
        </w:rPr>
        <w:t> </w:t>
      </w:r>
      <w:r>
        <w:rPr>
          <w:sz w:val="24"/>
        </w:rPr>
        <w:t>visible</w:t>
      </w:r>
      <w:r>
        <w:rPr>
          <w:spacing w:val="-10"/>
          <w:sz w:val="24"/>
        </w:rPr>
        <w:t> </w:t>
      </w:r>
      <w:r>
        <w:rPr>
          <w:sz w:val="24"/>
        </w:rPr>
        <w:t>during</w:t>
      </w:r>
      <w:r>
        <w:rPr>
          <w:spacing w:val="-10"/>
          <w:sz w:val="24"/>
        </w:rPr>
        <w:t> </w:t>
      </w:r>
      <w:r>
        <w:rPr>
          <w:sz w:val="24"/>
        </w:rPr>
        <w:t>the</w:t>
      </w:r>
      <w:r>
        <w:rPr>
          <w:spacing w:val="-10"/>
          <w:sz w:val="24"/>
        </w:rPr>
        <w:t> </w:t>
      </w:r>
      <w:r>
        <w:rPr>
          <w:sz w:val="24"/>
        </w:rPr>
        <w:t>examination. The</w:t>
      </w:r>
      <w:r>
        <w:rPr>
          <w:spacing w:val="-7"/>
          <w:sz w:val="24"/>
        </w:rPr>
        <w:t> </w:t>
      </w:r>
      <w:r>
        <w:rPr>
          <w:sz w:val="24"/>
        </w:rPr>
        <w:t>investigation</w:t>
      </w:r>
      <w:r>
        <w:rPr>
          <w:spacing w:val="-7"/>
          <w:sz w:val="24"/>
        </w:rPr>
        <w:t> </w:t>
      </w:r>
      <w:r>
        <w:rPr>
          <w:sz w:val="24"/>
        </w:rPr>
        <w:t>revealed</w:t>
      </w:r>
      <w:r>
        <w:rPr>
          <w:spacing w:val="-7"/>
          <w:sz w:val="24"/>
        </w:rPr>
        <w:t> </w:t>
      </w:r>
      <w:r>
        <w:rPr>
          <w:sz w:val="24"/>
        </w:rPr>
        <w:t>that</w:t>
      </w:r>
      <w:r>
        <w:rPr>
          <w:spacing w:val="-7"/>
          <w:sz w:val="24"/>
        </w:rPr>
        <w:t> </w:t>
      </w:r>
      <w:r>
        <w:rPr>
          <w:sz w:val="24"/>
        </w:rPr>
        <w:t>the</w:t>
      </w:r>
      <w:r>
        <w:rPr>
          <w:spacing w:val="-7"/>
          <w:sz w:val="24"/>
        </w:rPr>
        <w:t> </w:t>
      </w:r>
      <w:r>
        <w:rPr>
          <w:sz w:val="24"/>
        </w:rPr>
        <w:t>students</w:t>
      </w:r>
      <w:r>
        <w:rPr>
          <w:spacing w:val="-7"/>
          <w:sz w:val="24"/>
        </w:rPr>
        <w:t> </w:t>
      </w:r>
      <w:r>
        <w:rPr>
          <w:sz w:val="24"/>
        </w:rPr>
        <w:t>had</w:t>
      </w:r>
      <w:r>
        <w:rPr>
          <w:spacing w:val="-7"/>
          <w:sz w:val="24"/>
        </w:rPr>
        <w:t> </w:t>
      </w:r>
      <w:r>
        <w:rPr>
          <w:sz w:val="24"/>
        </w:rPr>
        <w:t>worn</w:t>
      </w:r>
      <w:r>
        <w:rPr>
          <w:spacing w:val="-7"/>
          <w:sz w:val="24"/>
        </w:rPr>
        <w:t> </w:t>
      </w:r>
      <w:r>
        <w:rPr>
          <w:sz w:val="24"/>
        </w:rPr>
        <w:t>shawls</w:t>
      </w:r>
      <w:r>
        <w:rPr>
          <w:spacing w:val="-7"/>
          <w:sz w:val="24"/>
        </w:rPr>
        <w:t> </w:t>
      </w:r>
      <w:r>
        <w:rPr>
          <w:sz w:val="24"/>
        </w:rPr>
        <w:t>wrapped</w:t>
      </w:r>
      <w:r>
        <w:rPr>
          <w:spacing w:val="-7"/>
          <w:sz w:val="24"/>
        </w:rPr>
        <w:t> </w:t>
      </w:r>
      <w:r>
        <w:rPr>
          <w:sz w:val="24"/>
        </w:rPr>
        <w:t>around</w:t>
      </w:r>
      <w:r>
        <w:rPr>
          <w:spacing w:val="-7"/>
          <w:sz w:val="24"/>
        </w:rPr>
        <w:t> </w:t>
      </w:r>
      <w:r>
        <w:rPr>
          <w:sz w:val="24"/>
        </w:rPr>
        <w:t>their</w:t>
      </w:r>
      <w:r>
        <w:rPr>
          <w:spacing w:val="-7"/>
          <w:sz w:val="24"/>
        </w:rPr>
        <w:t> </w:t>
      </w:r>
      <w:r>
        <w:rPr>
          <w:sz w:val="24"/>
        </w:rPr>
        <w:t>heads</w:t>
      </w:r>
      <w:r>
        <w:rPr>
          <w:spacing w:val="-7"/>
          <w:sz w:val="24"/>
        </w:rPr>
        <w:t> </w:t>
      </w:r>
      <w:r>
        <w:rPr>
          <w:sz w:val="24"/>
        </w:rPr>
        <w:t>in</w:t>
      </w:r>
      <w:r>
        <w:rPr>
          <w:spacing w:val="-6"/>
          <w:sz w:val="24"/>
        </w:rPr>
        <w:t> </w:t>
      </w:r>
      <w:r>
        <w:rPr>
          <w:sz w:val="24"/>
        </w:rPr>
        <w:t>a manner ensuring that their ears were visible and that they had not violated any examination rules. Due to the HRCSL’s intervention, the Department released the examination results.</w:t>
      </w:r>
    </w:p>
    <w:p>
      <w:pPr>
        <w:pStyle w:val="BodyText"/>
        <w:spacing w:before="2"/>
      </w:pPr>
    </w:p>
    <w:p>
      <w:pPr>
        <w:pStyle w:val="ListParagraph"/>
        <w:numPr>
          <w:ilvl w:val="0"/>
          <w:numId w:val="1"/>
        </w:numPr>
        <w:tabs>
          <w:tab w:pos="548" w:val="left" w:leader="none"/>
        </w:tabs>
        <w:spacing w:line="240" w:lineRule="auto" w:before="0" w:after="0"/>
        <w:ind w:left="548" w:right="135" w:hanging="446"/>
        <w:jc w:val="both"/>
        <w:rPr>
          <w:sz w:val="24"/>
        </w:rPr>
      </w:pPr>
      <w:r>
        <w:rPr>
          <w:sz w:val="24"/>
        </w:rPr>
        <w:t>In 2023, a Private Member’s Bill was introduced to repeal/amend sections 365 and 365A</w:t>
      </w:r>
      <w:r>
        <w:rPr>
          <w:spacing w:val="-8"/>
          <w:sz w:val="24"/>
        </w:rPr>
        <w:t> </w:t>
      </w:r>
      <w:r>
        <w:rPr>
          <w:sz w:val="24"/>
        </w:rPr>
        <w:t>of the Penal Code to decriminalize same sex conduct. The Supreme Court endorsed the Bill as consistent with the Sri Lankan Constitution. However, the GoSL</w:t>
      </w:r>
      <w:r>
        <w:rPr>
          <w:spacing w:val="-2"/>
          <w:sz w:val="24"/>
        </w:rPr>
        <w:t> </w:t>
      </w:r>
      <w:r>
        <w:rPr>
          <w:sz w:val="24"/>
        </w:rPr>
        <w:t>is yet to adopt this Bill. In 2024, the HRCSL</w:t>
      </w:r>
      <w:r>
        <w:rPr>
          <w:spacing w:val="-1"/>
          <w:sz w:val="24"/>
        </w:rPr>
        <w:t> </w:t>
      </w:r>
      <w:r>
        <w:rPr>
          <w:sz w:val="24"/>
        </w:rPr>
        <w:t>wrote to the Minister of Justice on two occasions recommending that the Bill be enacted.</w:t>
      </w:r>
    </w:p>
    <w:p>
      <w:pPr>
        <w:pStyle w:val="BodyText"/>
      </w:pPr>
    </w:p>
    <w:p>
      <w:pPr>
        <w:pStyle w:val="ListParagraph"/>
        <w:numPr>
          <w:ilvl w:val="0"/>
          <w:numId w:val="1"/>
        </w:numPr>
        <w:tabs>
          <w:tab w:pos="548" w:val="left" w:leader="none"/>
        </w:tabs>
        <w:spacing w:line="240" w:lineRule="auto" w:before="1" w:after="0"/>
        <w:ind w:left="548" w:right="117" w:hanging="446"/>
        <w:jc w:val="both"/>
        <w:rPr>
          <w:sz w:val="24"/>
        </w:rPr>
      </w:pPr>
      <w:r>
        <w:rPr>
          <w:sz w:val="24"/>
        </w:rPr>
        <w:t>The</w:t>
      </w:r>
      <w:r>
        <w:rPr>
          <w:spacing w:val="-15"/>
          <w:sz w:val="24"/>
        </w:rPr>
        <w:t> </w:t>
      </w:r>
      <w:r>
        <w:rPr>
          <w:sz w:val="24"/>
        </w:rPr>
        <w:t>Women</w:t>
      </w:r>
      <w:r>
        <w:rPr>
          <w:spacing w:val="-15"/>
          <w:sz w:val="24"/>
        </w:rPr>
        <w:t> </w:t>
      </w:r>
      <w:r>
        <w:rPr>
          <w:sz w:val="24"/>
        </w:rPr>
        <w:t>Empowerment</w:t>
      </w:r>
      <w:r>
        <w:rPr>
          <w:spacing w:val="-15"/>
          <w:sz w:val="24"/>
        </w:rPr>
        <w:t> </w:t>
      </w:r>
      <w:r>
        <w:rPr>
          <w:sz w:val="24"/>
        </w:rPr>
        <w:t>Act</w:t>
      </w:r>
      <w:r>
        <w:rPr>
          <w:spacing w:val="-15"/>
          <w:sz w:val="24"/>
        </w:rPr>
        <w:t> </w:t>
      </w:r>
      <w:r>
        <w:rPr>
          <w:sz w:val="24"/>
        </w:rPr>
        <w:t>of</w:t>
      </w:r>
      <w:r>
        <w:rPr>
          <w:spacing w:val="-15"/>
          <w:sz w:val="24"/>
        </w:rPr>
        <w:t> </w:t>
      </w:r>
      <w:r>
        <w:rPr>
          <w:sz w:val="24"/>
        </w:rPr>
        <w:t>2024</w:t>
      </w:r>
      <w:r>
        <w:rPr>
          <w:spacing w:val="-15"/>
          <w:sz w:val="24"/>
        </w:rPr>
        <w:t> </w:t>
      </w:r>
      <w:r>
        <w:rPr>
          <w:sz w:val="24"/>
        </w:rPr>
        <w:t>formally</w:t>
      </w:r>
      <w:r>
        <w:rPr>
          <w:spacing w:val="-15"/>
          <w:sz w:val="24"/>
        </w:rPr>
        <w:t> </w:t>
      </w:r>
      <w:r>
        <w:rPr>
          <w:sz w:val="24"/>
        </w:rPr>
        <w:t>recognizes</w:t>
      </w:r>
      <w:r>
        <w:rPr>
          <w:spacing w:val="-15"/>
          <w:sz w:val="24"/>
        </w:rPr>
        <w:t> </w:t>
      </w:r>
      <w:r>
        <w:rPr>
          <w:sz w:val="24"/>
        </w:rPr>
        <w:t>‘gender’</w:t>
      </w:r>
      <w:r>
        <w:rPr>
          <w:spacing w:val="-15"/>
          <w:sz w:val="24"/>
        </w:rPr>
        <w:t> </w:t>
      </w:r>
      <w:r>
        <w:rPr>
          <w:sz w:val="24"/>
        </w:rPr>
        <w:t>and</w:t>
      </w:r>
      <w:r>
        <w:rPr>
          <w:spacing w:val="-15"/>
          <w:sz w:val="24"/>
        </w:rPr>
        <w:t> </w:t>
      </w:r>
      <w:r>
        <w:rPr>
          <w:sz w:val="24"/>
        </w:rPr>
        <w:t>‘sexual</w:t>
      </w:r>
      <w:r>
        <w:rPr>
          <w:spacing w:val="-12"/>
          <w:sz w:val="24"/>
        </w:rPr>
        <w:t> </w:t>
      </w:r>
      <w:r>
        <w:rPr>
          <w:sz w:val="24"/>
        </w:rPr>
        <w:t>orientation’ as grounds of discrimination. The HRCSL views this legislative development as a positive step towards alignment with CEDAW but recommends that these grounds be explicitly included in the Sri Lankan Constitution.</w:t>
      </w:r>
    </w:p>
    <w:p>
      <w:pPr>
        <w:pStyle w:val="BodyText"/>
        <w:spacing w:before="40"/>
      </w:pPr>
    </w:p>
    <w:p>
      <w:pPr>
        <w:pStyle w:val="ListParagraph"/>
        <w:numPr>
          <w:ilvl w:val="0"/>
          <w:numId w:val="1"/>
        </w:numPr>
        <w:tabs>
          <w:tab w:pos="548" w:val="left" w:leader="none"/>
        </w:tabs>
        <w:spacing w:line="242" w:lineRule="auto" w:before="0" w:after="0"/>
        <w:ind w:left="548" w:right="135" w:hanging="446"/>
        <w:jc w:val="both"/>
        <w:rPr>
          <w:sz w:val="24"/>
        </w:rPr>
      </w:pPr>
      <w:r>
        <w:rPr>
          <w:sz w:val="24"/>
        </w:rPr>
        <w:t>In 2023, the HRCSL issued guidelines to Sri Lanka Police on the protection of transgender </w:t>
      </w:r>
      <w:r>
        <w:rPr>
          <w:spacing w:val="-2"/>
          <w:sz w:val="24"/>
        </w:rPr>
        <w:t>persons.</w:t>
      </w:r>
    </w:p>
    <w:p>
      <w:pPr>
        <w:pStyle w:val="Heading1"/>
        <w:spacing w:before="273"/>
        <w:ind w:left="149"/>
      </w:pPr>
      <w:r>
        <w:rPr/>
        <w:t>Access</w:t>
      </w:r>
      <w:r>
        <w:rPr>
          <w:spacing w:val="-2"/>
        </w:rPr>
        <w:t> </w:t>
      </w:r>
      <w:r>
        <w:rPr/>
        <w:t>to</w:t>
      </w:r>
      <w:r>
        <w:rPr>
          <w:spacing w:val="-1"/>
        </w:rPr>
        <w:t> </w:t>
      </w:r>
      <w:r>
        <w:rPr>
          <w:spacing w:val="-2"/>
        </w:rPr>
        <w:t>justice</w:t>
      </w:r>
    </w:p>
    <w:p>
      <w:pPr>
        <w:pStyle w:val="BodyText"/>
        <w:rPr>
          <w:b/>
        </w:rPr>
      </w:pPr>
    </w:p>
    <w:p>
      <w:pPr>
        <w:pStyle w:val="ListParagraph"/>
        <w:numPr>
          <w:ilvl w:val="0"/>
          <w:numId w:val="1"/>
        </w:numPr>
        <w:tabs>
          <w:tab w:pos="548" w:val="left" w:leader="none"/>
        </w:tabs>
        <w:spacing w:line="240" w:lineRule="auto" w:before="0" w:after="0"/>
        <w:ind w:left="548" w:right="134" w:hanging="446"/>
        <w:jc w:val="both"/>
        <w:rPr>
          <w:sz w:val="24"/>
        </w:rPr>
      </w:pPr>
      <w:r>
        <w:rPr>
          <w:sz w:val="24"/>
        </w:rPr>
        <w:t>Sri</w:t>
      </w:r>
      <w:r>
        <w:rPr>
          <w:spacing w:val="-10"/>
          <w:sz w:val="24"/>
        </w:rPr>
        <w:t> </w:t>
      </w:r>
      <w:r>
        <w:rPr>
          <w:sz w:val="24"/>
        </w:rPr>
        <w:t>Lanka</w:t>
      </w:r>
      <w:r>
        <w:rPr>
          <w:spacing w:val="-10"/>
          <w:sz w:val="24"/>
        </w:rPr>
        <w:t> </w:t>
      </w:r>
      <w:r>
        <w:rPr>
          <w:sz w:val="24"/>
        </w:rPr>
        <w:t>Police</w:t>
      </w:r>
      <w:r>
        <w:rPr>
          <w:spacing w:val="-10"/>
          <w:sz w:val="24"/>
        </w:rPr>
        <w:t> </w:t>
      </w:r>
      <w:r>
        <w:rPr>
          <w:sz w:val="24"/>
        </w:rPr>
        <w:t>has</w:t>
      </w:r>
      <w:r>
        <w:rPr>
          <w:spacing w:val="-10"/>
          <w:sz w:val="24"/>
        </w:rPr>
        <w:t> </w:t>
      </w:r>
      <w:r>
        <w:rPr>
          <w:sz w:val="24"/>
        </w:rPr>
        <w:t>established</w:t>
      </w:r>
      <w:r>
        <w:rPr>
          <w:spacing w:val="-10"/>
          <w:sz w:val="24"/>
        </w:rPr>
        <w:t> </w:t>
      </w:r>
      <w:r>
        <w:rPr>
          <w:sz w:val="24"/>
        </w:rPr>
        <w:t>the</w:t>
      </w:r>
      <w:r>
        <w:rPr>
          <w:spacing w:val="-13"/>
          <w:sz w:val="24"/>
        </w:rPr>
        <w:t> </w:t>
      </w:r>
      <w:r>
        <w:rPr>
          <w:sz w:val="24"/>
        </w:rPr>
        <w:t>Women</w:t>
      </w:r>
      <w:r>
        <w:rPr>
          <w:spacing w:val="-10"/>
          <w:sz w:val="24"/>
        </w:rPr>
        <w:t> </w:t>
      </w:r>
      <w:r>
        <w:rPr>
          <w:sz w:val="24"/>
        </w:rPr>
        <w:t>and</w:t>
      </w:r>
      <w:r>
        <w:rPr>
          <w:spacing w:val="-10"/>
          <w:sz w:val="24"/>
        </w:rPr>
        <w:t> </w:t>
      </w:r>
      <w:r>
        <w:rPr>
          <w:sz w:val="24"/>
        </w:rPr>
        <w:t>Children</w:t>
      </w:r>
      <w:r>
        <w:rPr>
          <w:spacing w:val="-10"/>
          <w:sz w:val="24"/>
        </w:rPr>
        <w:t> </w:t>
      </w:r>
      <w:r>
        <w:rPr>
          <w:sz w:val="24"/>
        </w:rPr>
        <w:t>Bureau</w:t>
      </w:r>
      <w:r>
        <w:rPr>
          <w:spacing w:val="-10"/>
          <w:sz w:val="24"/>
        </w:rPr>
        <w:t> </w:t>
      </w:r>
      <w:r>
        <w:rPr>
          <w:sz w:val="24"/>
        </w:rPr>
        <w:t>in</w:t>
      </w:r>
      <w:r>
        <w:rPr>
          <w:spacing w:val="-10"/>
          <w:sz w:val="24"/>
        </w:rPr>
        <w:t> </w:t>
      </w:r>
      <w:r>
        <w:rPr>
          <w:sz w:val="24"/>
        </w:rPr>
        <w:t>each</w:t>
      </w:r>
      <w:r>
        <w:rPr>
          <w:spacing w:val="-10"/>
          <w:sz w:val="24"/>
        </w:rPr>
        <w:t> </w:t>
      </w:r>
      <w:r>
        <w:rPr>
          <w:sz w:val="24"/>
        </w:rPr>
        <w:t>police</w:t>
      </w:r>
      <w:r>
        <w:rPr>
          <w:spacing w:val="-10"/>
          <w:sz w:val="24"/>
        </w:rPr>
        <w:t> </w:t>
      </w:r>
      <w:r>
        <w:rPr>
          <w:sz w:val="24"/>
        </w:rPr>
        <w:t>station</w:t>
      </w:r>
      <w:r>
        <w:rPr>
          <w:spacing w:val="-10"/>
          <w:sz w:val="24"/>
        </w:rPr>
        <w:t> </w:t>
      </w:r>
      <w:r>
        <w:rPr>
          <w:sz w:val="24"/>
        </w:rPr>
        <w:t>in</w:t>
      </w:r>
      <w:r>
        <w:rPr>
          <w:spacing w:val="-10"/>
          <w:sz w:val="24"/>
        </w:rPr>
        <w:t> </w:t>
      </w:r>
      <w:r>
        <w:rPr>
          <w:sz w:val="24"/>
        </w:rPr>
        <w:t>Sri </w:t>
      </w:r>
      <w:r>
        <w:rPr>
          <w:spacing w:val="-2"/>
          <w:sz w:val="24"/>
        </w:rPr>
        <w:t>Lanka. However, the HRCSL</w:t>
      </w:r>
      <w:r>
        <w:rPr>
          <w:spacing w:val="-12"/>
          <w:sz w:val="24"/>
        </w:rPr>
        <w:t> </w:t>
      </w:r>
      <w:r>
        <w:rPr>
          <w:spacing w:val="-2"/>
          <w:sz w:val="24"/>
        </w:rPr>
        <w:t>observes that cultural practices, patriarchal structures, economic </w:t>
      </w:r>
      <w:r>
        <w:rPr>
          <w:sz w:val="24"/>
        </w:rPr>
        <w:t>vulnerabilities,</w:t>
      </w:r>
      <w:r>
        <w:rPr>
          <w:spacing w:val="-15"/>
          <w:sz w:val="24"/>
        </w:rPr>
        <w:t> </w:t>
      </w:r>
      <w:r>
        <w:rPr>
          <w:sz w:val="24"/>
        </w:rPr>
        <w:t>and</w:t>
      </w:r>
      <w:r>
        <w:rPr>
          <w:spacing w:val="-15"/>
          <w:sz w:val="24"/>
        </w:rPr>
        <w:t> </w:t>
      </w:r>
      <w:r>
        <w:rPr>
          <w:sz w:val="24"/>
        </w:rPr>
        <w:t>language</w:t>
      </w:r>
      <w:r>
        <w:rPr>
          <w:spacing w:val="-15"/>
          <w:sz w:val="24"/>
        </w:rPr>
        <w:t> </w:t>
      </w:r>
      <w:r>
        <w:rPr>
          <w:sz w:val="24"/>
        </w:rPr>
        <w:t>barriers</w:t>
      </w:r>
      <w:r>
        <w:rPr>
          <w:spacing w:val="-15"/>
          <w:sz w:val="24"/>
        </w:rPr>
        <w:t> </w:t>
      </w:r>
      <w:r>
        <w:rPr>
          <w:sz w:val="24"/>
        </w:rPr>
        <w:t>continue</w:t>
      </w:r>
      <w:r>
        <w:rPr>
          <w:spacing w:val="-15"/>
          <w:sz w:val="24"/>
        </w:rPr>
        <w:t> </w:t>
      </w:r>
      <w:r>
        <w:rPr>
          <w:sz w:val="24"/>
        </w:rPr>
        <w:t>to</w:t>
      </w:r>
      <w:r>
        <w:rPr>
          <w:spacing w:val="-15"/>
          <w:sz w:val="24"/>
        </w:rPr>
        <w:t> </w:t>
      </w:r>
      <w:r>
        <w:rPr>
          <w:sz w:val="24"/>
        </w:rPr>
        <w:t>impede</w:t>
      </w:r>
      <w:r>
        <w:rPr>
          <w:spacing w:val="-15"/>
          <w:sz w:val="24"/>
        </w:rPr>
        <w:t> </w:t>
      </w:r>
      <w:r>
        <w:rPr>
          <w:sz w:val="24"/>
        </w:rPr>
        <w:t>women’s</w:t>
      </w:r>
      <w:r>
        <w:rPr>
          <w:spacing w:val="-15"/>
          <w:sz w:val="24"/>
        </w:rPr>
        <w:t> </w:t>
      </w:r>
      <w:r>
        <w:rPr>
          <w:sz w:val="24"/>
        </w:rPr>
        <w:t>access</w:t>
      </w:r>
      <w:r>
        <w:rPr>
          <w:spacing w:val="-15"/>
          <w:sz w:val="24"/>
        </w:rPr>
        <w:t> </w:t>
      </w:r>
      <w:r>
        <w:rPr>
          <w:sz w:val="24"/>
        </w:rPr>
        <w:t>to</w:t>
      </w:r>
      <w:r>
        <w:rPr>
          <w:spacing w:val="-15"/>
          <w:sz w:val="24"/>
        </w:rPr>
        <w:t> </w:t>
      </w:r>
      <w:r>
        <w:rPr>
          <w:sz w:val="24"/>
        </w:rPr>
        <w:t>justice.</w:t>
      </w:r>
      <w:r>
        <w:rPr>
          <w:spacing w:val="-15"/>
          <w:sz w:val="24"/>
        </w:rPr>
        <w:t> </w:t>
      </w:r>
      <w:r>
        <w:rPr>
          <w:sz w:val="24"/>
        </w:rPr>
        <w:t>Sri</w:t>
      </w:r>
      <w:r>
        <w:rPr>
          <w:spacing w:val="-15"/>
          <w:sz w:val="24"/>
        </w:rPr>
        <w:t> </w:t>
      </w:r>
      <w:r>
        <w:rPr>
          <w:sz w:val="24"/>
        </w:rPr>
        <w:t>Lanka Police</w:t>
      </w:r>
      <w:r>
        <w:rPr>
          <w:spacing w:val="-15"/>
          <w:sz w:val="24"/>
        </w:rPr>
        <w:t> </w:t>
      </w:r>
      <w:r>
        <w:rPr>
          <w:sz w:val="24"/>
        </w:rPr>
        <w:t>lacks</w:t>
      </w:r>
      <w:r>
        <w:rPr>
          <w:spacing w:val="-15"/>
          <w:sz w:val="24"/>
        </w:rPr>
        <w:t> </w:t>
      </w:r>
      <w:r>
        <w:rPr>
          <w:sz w:val="24"/>
        </w:rPr>
        <w:t>adequate</w:t>
      </w:r>
      <w:r>
        <w:rPr>
          <w:spacing w:val="-10"/>
          <w:sz w:val="24"/>
        </w:rPr>
        <w:t> </w:t>
      </w:r>
      <w:r>
        <w:rPr>
          <w:sz w:val="24"/>
        </w:rPr>
        <w:t>representation</w:t>
      </w:r>
      <w:r>
        <w:rPr>
          <w:spacing w:val="-10"/>
          <w:sz w:val="24"/>
        </w:rPr>
        <w:t> </w:t>
      </w:r>
      <w:r>
        <w:rPr>
          <w:sz w:val="24"/>
        </w:rPr>
        <w:t>of</w:t>
      </w:r>
      <w:r>
        <w:rPr>
          <w:spacing w:val="-10"/>
          <w:sz w:val="24"/>
        </w:rPr>
        <w:t> </w:t>
      </w:r>
      <w:r>
        <w:rPr>
          <w:sz w:val="24"/>
        </w:rPr>
        <w:t>minorities</w:t>
      </w:r>
      <w:r>
        <w:rPr>
          <w:spacing w:val="-10"/>
          <w:sz w:val="24"/>
        </w:rPr>
        <w:t> </w:t>
      </w:r>
      <w:r>
        <w:rPr>
          <w:sz w:val="24"/>
        </w:rPr>
        <w:t>in</w:t>
      </w:r>
      <w:r>
        <w:rPr>
          <w:spacing w:val="-10"/>
          <w:sz w:val="24"/>
        </w:rPr>
        <w:t> </w:t>
      </w:r>
      <w:r>
        <w:rPr>
          <w:sz w:val="24"/>
        </w:rPr>
        <w:t>its’</w:t>
      </w:r>
      <w:r>
        <w:rPr>
          <w:spacing w:val="-15"/>
          <w:sz w:val="24"/>
        </w:rPr>
        <w:t> </w:t>
      </w:r>
      <w:r>
        <w:rPr>
          <w:sz w:val="24"/>
        </w:rPr>
        <w:t>cadre</w:t>
      </w:r>
      <w:r>
        <w:rPr>
          <w:spacing w:val="-10"/>
          <w:sz w:val="24"/>
        </w:rPr>
        <w:t> </w:t>
      </w:r>
      <w:r>
        <w:rPr>
          <w:sz w:val="24"/>
        </w:rPr>
        <w:t>and</w:t>
      </w:r>
      <w:r>
        <w:rPr>
          <w:spacing w:val="-10"/>
          <w:sz w:val="24"/>
        </w:rPr>
        <w:t> </w:t>
      </w:r>
      <w:r>
        <w:rPr>
          <w:sz w:val="24"/>
        </w:rPr>
        <w:t>despite</w:t>
      </w:r>
      <w:r>
        <w:rPr>
          <w:spacing w:val="-10"/>
          <w:sz w:val="24"/>
        </w:rPr>
        <w:t> </w:t>
      </w:r>
      <w:r>
        <w:rPr>
          <w:sz w:val="24"/>
        </w:rPr>
        <w:t>cabinet</w:t>
      </w:r>
      <w:r>
        <w:rPr>
          <w:spacing w:val="-10"/>
          <w:sz w:val="24"/>
        </w:rPr>
        <w:t> </w:t>
      </w:r>
      <w:r>
        <w:rPr>
          <w:sz w:val="24"/>
        </w:rPr>
        <w:t>approval</w:t>
      </w:r>
      <w:r>
        <w:rPr>
          <w:spacing w:val="-10"/>
          <w:sz w:val="24"/>
        </w:rPr>
        <w:t> </w:t>
      </w:r>
      <w:r>
        <w:rPr>
          <w:sz w:val="24"/>
        </w:rPr>
        <w:t>to ensure</w:t>
      </w:r>
      <w:r>
        <w:rPr>
          <w:spacing w:val="-11"/>
          <w:sz w:val="24"/>
        </w:rPr>
        <w:t> </w:t>
      </w:r>
      <w:r>
        <w:rPr>
          <w:sz w:val="24"/>
        </w:rPr>
        <w:t>15%</w:t>
      </w:r>
      <w:r>
        <w:rPr>
          <w:spacing w:val="-11"/>
          <w:sz w:val="24"/>
        </w:rPr>
        <w:t> </w:t>
      </w:r>
      <w:r>
        <w:rPr>
          <w:sz w:val="24"/>
        </w:rPr>
        <w:t>women</w:t>
      </w:r>
      <w:r>
        <w:rPr>
          <w:spacing w:val="-11"/>
          <w:sz w:val="24"/>
        </w:rPr>
        <w:t> </w:t>
      </w:r>
      <w:r>
        <w:rPr>
          <w:sz w:val="24"/>
        </w:rPr>
        <w:t>cadre</w:t>
      </w:r>
      <w:r>
        <w:rPr>
          <w:spacing w:val="-11"/>
          <w:sz w:val="24"/>
        </w:rPr>
        <w:t> </w:t>
      </w:r>
      <w:r>
        <w:rPr>
          <w:sz w:val="24"/>
        </w:rPr>
        <w:t>in</w:t>
      </w:r>
      <w:r>
        <w:rPr>
          <w:spacing w:val="-11"/>
          <w:sz w:val="24"/>
        </w:rPr>
        <w:t> </w:t>
      </w:r>
      <w:r>
        <w:rPr>
          <w:sz w:val="24"/>
        </w:rPr>
        <w:t>specific</w:t>
      </w:r>
      <w:r>
        <w:rPr>
          <w:spacing w:val="-11"/>
          <w:sz w:val="24"/>
        </w:rPr>
        <w:t> </w:t>
      </w:r>
      <w:r>
        <w:rPr>
          <w:sz w:val="24"/>
        </w:rPr>
        <w:t>grades,</w:t>
      </w:r>
      <w:r>
        <w:rPr>
          <w:spacing w:val="-11"/>
          <w:sz w:val="24"/>
        </w:rPr>
        <w:t> </w:t>
      </w:r>
      <w:r>
        <w:rPr>
          <w:sz w:val="24"/>
        </w:rPr>
        <w:t>female</w:t>
      </w:r>
      <w:r>
        <w:rPr>
          <w:spacing w:val="-11"/>
          <w:sz w:val="24"/>
        </w:rPr>
        <w:t> </w:t>
      </w:r>
      <w:r>
        <w:rPr>
          <w:sz w:val="24"/>
        </w:rPr>
        <w:t>officer</w:t>
      </w:r>
      <w:r>
        <w:rPr>
          <w:spacing w:val="-11"/>
          <w:sz w:val="24"/>
        </w:rPr>
        <w:t> </w:t>
      </w:r>
      <w:r>
        <w:rPr>
          <w:sz w:val="24"/>
        </w:rPr>
        <w:t>vacancies</w:t>
      </w:r>
      <w:r>
        <w:rPr>
          <w:spacing w:val="-11"/>
          <w:sz w:val="24"/>
        </w:rPr>
        <w:t> </w:t>
      </w:r>
      <w:r>
        <w:rPr>
          <w:sz w:val="24"/>
        </w:rPr>
        <w:t>continue</w:t>
      </w:r>
      <w:r>
        <w:rPr>
          <w:spacing w:val="-11"/>
          <w:sz w:val="24"/>
        </w:rPr>
        <w:t> </w:t>
      </w:r>
      <w:r>
        <w:rPr>
          <w:sz w:val="24"/>
        </w:rPr>
        <w:t>to</w:t>
      </w:r>
      <w:r>
        <w:rPr>
          <w:spacing w:val="-11"/>
          <w:sz w:val="24"/>
        </w:rPr>
        <w:t> </w:t>
      </w:r>
      <w:r>
        <w:rPr>
          <w:sz w:val="24"/>
        </w:rPr>
        <w:t>exist.</w:t>
      </w:r>
      <w:r>
        <w:rPr>
          <w:spacing w:val="-15"/>
          <w:sz w:val="24"/>
        </w:rPr>
        <w:t> </w:t>
      </w:r>
      <w:r>
        <w:rPr>
          <w:sz w:val="24"/>
        </w:rPr>
        <w:t>These inadequacies particularly affect women in the North and East of Sri Lanka and Malaiyaha Tamil</w:t>
      </w:r>
      <w:r>
        <w:rPr>
          <w:spacing w:val="-4"/>
          <w:sz w:val="24"/>
        </w:rPr>
        <w:t> </w:t>
      </w:r>
      <w:r>
        <w:rPr>
          <w:sz w:val="24"/>
        </w:rPr>
        <w:t>women.</w:t>
      </w:r>
      <w:r>
        <w:rPr>
          <w:spacing w:val="-3"/>
          <w:sz w:val="24"/>
        </w:rPr>
        <w:t> </w:t>
      </w:r>
      <w:r>
        <w:rPr>
          <w:sz w:val="24"/>
        </w:rPr>
        <w:t>It</w:t>
      </w:r>
      <w:r>
        <w:rPr>
          <w:spacing w:val="-3"/>
          <w:sz w:val="24"/>
        </w:rPr>
        <w:t> </w:t>
      </w:r>
      <w:r>
        <w:rPr>
          <w:sz w:val="24"/>
        </w:rPr>
        <w:t>is</w:t>
      </w:r>
      <w:r>
        <w:rPr>
          <w:spacing w:val="-3"/>
          <w:sz w:val="24"/>
        </w:rPr>
        <w:t> </w:t>
      </w:r>
      <w:r>
        <w:rPr>
          <w:sz w:val="24"/>
        </w:rPr>
        <w:t>also</w:t>
      </w:r>
      <w:r>
        <w:rPr>
          <w:spacing w:val="-3"/>
          <w:sz w:val="24"/>
        </w:rPr>
        <w:t> </w:t>
      </w:r>
      <w:r>
        <w:rPr>
          <w:sz w:val="24"/>
        </w:rPr>
        <w:t>observed</w:t>
      </w:r>
      <w:r>
        <w:rPr>
          <w:spacing w:val="-3"/>
          <w:sz w:val="24"/>
        </w:rPr>
        <w:t> </w:t>
      </w:r>
      <w:r>
        <w:rPr>
          <w:sz w:val="24"/>
        </w:rPr>
        <w:t>that,</w:t>
      </w:r>
      <w:r>
        <w:rPr>
          <w:spacing w:val="-3"/>
          <w:sz w:val="24"/>
        </w:rPr>
        <w:t> </w:t>
      </w:r>
      <w:r>
        <w:rPr>
          <w:sz w:val="24"/>
        </w:rPr>
        <w:t>in</w:t>
      </w:r>
      <w:r>
        <w:rPr>
          <w:spacing w:val="-3"/>
          <w:sz w:val="24"/>
        </w:rPr>
        <w:t> </w:t>
      </w:r>
      <w:r>
        <w:rPr>
          <w:sz w:val="24"/>
        </w:rPr>
        <w:t>general,</w:t>
      </w:r>
      <w:r>
        <w:rPr>
          <w:spacing w:val="-3"/>
          <w:sz w:val="24"/>
        </w:rPr>
        <w:t> </w:t>
      </w:r>
      <w:r>
        <w:rPr>
          <w:sz w:val="24"/>
        </w:rPr>
        <w:t>women</w:t>
      </w:r>
      <w:r>
        <w:rPr>
          <w:spacing w:val="-3"/>
          <w:sz w:val="24"/>
        </w:rPr>
        <w:t> </w:t>
      </w:r>
      <w:r>
        <w:rPr>
          <w:sz w:val="24"/>
        </w:rPr>
        <w:t>experience</w:t>
      </w:r>
      <w:r>
        <w:rPr>
          <w:spacing w:val="-3"/>
          <w:sz w:val="24"/>
        </w:rPr>
        <w:t> </w:t>
      </w:r>
      <w:r>
        <w:rPr>
          <w:sz w:val="24"/>
        </w:rPr>
        <w:t>challenges</w:t>
      </w:r>
      <w:r>
        <w:rPr>
          <w:spacing w:val="-3"/>
          <w:sz w:val="24"/>
        </w:rPr>
        <w:t> </w:t>
      </w:r>
      <w:r>
        <w:rPr>
          <w:sz w:val="24"/>
        </w:rPr>
        <w:t>in</w:t>
      </w:r>
      <w:r>
        <w:rPr>
          <w:spacing w:val="-3"/>
          <w:sz w:val="24"/>
        </w:rPr>
        <w:t> </w:t>
      </w:r>
      <w:r>
        <w:rPr>
          <w:sz w:val="24"/>
        </w:rPr>
        <w:t>accessing justice with respect to sexual and gender-based violence, including domestic violence. The HRCSL recommends that gender-responsive training continue to be provided for all police </w:t>
      </w:r>
      <w:r>
        <w:rPr>
          <w:spacing w:val="-2"/>
          <w:sz w:val="24"/>
        </w:rPr>
        <w:t>officers.</w:t>
      </w:r>
    </w:p>
    <w:p>
      <w:pPr>
        <w:spacing w:after="0" w:line="240" w:lineRule="auto"/>
        <w:jc w:val="both"/>
        <w:rPr>
          <w:sz w:val="24"/>
        </w:rPr>
        <w:sectPr>
          <w:pgSz w:w="12240" w:h="15840"/>
          <w:pgMar w:header="0" w:footer="1068" w:top="1380" w:bottom="1260" w:left="1340" w:right="1300"/>
        </w:sectPr>
      </w:pPr>
    </w:p>
    <w:p>
      <w:pPr>
        <w:pStyle w:val="ListParagraph"/>
        <w:numPr>
          <w:ilvl w:val="0"/>
          <w:numId w:val="1"/>
        </w:numPr>
        <w:tabs>
          <w:tab w:pos="552" w:val="left" w:leader="none"/>
        </w:tabs>
        <w:spacing w:line="240" w:lineRule="auto" w:before="68" w:after="0"/>
        <w:ind w:left="552" w:right="135" w:hanging="450"/>
        <w:jc w:val="both"/>
        <w:rPr>
          <w:sz w:val="24"/>
        </w:rPr>
      </w:pPr>
      <w:r>
        <w:rPr>
          <w:sz w:val="24"/>
        </w:rPr>
        <w:t>In this context, the HRCSL has conducted human rights awareness programmes, including those focused on gendered discrimination, for police officers and security forces across Sri Lanka.</w:t>
      </w:r>
      <w:r>
        <w:rPr>
          <w:spacing w:val="-6"/>
          <w:sz w:val="24"/>
        </w:rPr>
        <w:t> </w:t>
      </w:r>
      <w:r>
        <w:rPr>
          <w:sz w:val="24"/>
        </w:rPr>
        <w:t>These</w:t>
      </w:r>
      <w:r>
        <w:rPr>
          <w:spacing w:val="-3"/>
          <w:sz w:val="24"/>
        </w:rPr>
        <w:t> </w:t>
      </w:r>
      <w:r>
        <w:rPr>
          <w:sz w:val="24"/>
        </w:rPr>
        <w:t>programmes</w:t>
      </w:r>
      <w:r>
        <w:rPr>
          <w:spacing w:val="-3"/>
          <w:sz w:val="24"/>
        </w:rPr>
        <w:t> </w:t>
      </w:r>
      <w:r>
        <w:rPr>
          <w:sz w:val="24"/>
        </w:rPr>
        <w:t>were</w:t>
      </w:r>
      <w:r>
        <w:rPr>
          <w:spacing w:val="-3"/>
          <w:sz w:val="24"/>
        </w:rPr>
        <w:t> </w:t>
      </w:r>
      <w:r>
        <w:rPr>
          <w:sz w:val="24"/>
        </w:rPr>
        <w:t>held</w:t>
      </w:r>
      <w:r>
        <w:rPr>
          <w:spacing w:val="-3"/>
          <w:sz w:val="24"/>
        </w:rPr>
        <w:t> </w:t>
      </w:r>
      <w:r>
        <w:rPr>
          <w:sz w:val="24"/>
        </w:rPr>
        <w:t>through</w:t>
      </w:r>
      <w:r>
        <w:rPr>
          <w:spacing w:val="-3"/>
          <w:sz w:val="24"/>
        </w:rPr>
        <w:t> </w:t>
      </w:r>
      <w:r>
        <w:rPr>
          <w:sz w:val="24"/>
        </w:rPr>
        <w:t>Police</w:t>
      </w:r>
      <w:r>
        <w:rPr>
          <w:spacing w:val="-6"/>
          <w:sz w:val="24"/>
        </w:rPr>
        <w:t> </w:t>
      </w:r>
      <w:r>
        <w:rPr>
          <w:sz w:val="24"/>
        </w:rPr>
        <w:t>Training</w:t>
      </w:r>
      <w:r>
        <w:rPr>
          <w:spacing w:val="-3"/>
          <w:sz w:val="24"/>
        </w:rPr>
        <w:t> </w:t>
      </w:r>
      <w:r>
        <w:rPr>
          <w:sz w:val="24"/>
        </w:rPr>
        <w:t>Colleges,</w:t>
      </w:r>
      <w:r>
        <w:rPr>
          <w:spacing w:val="-3"/>
          <w:sz w:val="24"/>
        </w:rPr>
        <w:t> </w:t>
      </w:r>
      <w:r>
        <w:rPr>
          <w:sz w:val="24"/>
        </w:rPr>
        <w:t>the</w:t>
      </w:r>
      <w:r>
        <w:rPr>
          <w:spacing w:val="-3"/>
          <w:sz w:val="24"/>
        </w:rPr>
        <w:t> </w:t>
      </w:r>
      <w:r>
        <w:rPr>
          <w:sz w:val="24"/>
        </w:rPr>
        <w:t>Police</w:t>
      </w:r>
      <w:r>
        <w:rPr>
          <w:spacing w:val="-15"/>
          <w:sz w:val="24"/>
        </w:rPr>
        <w:t> </w:t>
      </w:r>
      <w:r>
        <w:rPr>
          <w:sz w:val="24"/>
        </w:rPr>
        <w:t>Academy, and the Human Rights and Humanitarian Directorate of the Security Forces. Since 2016, the HRCSL has commemorated International Women’s Day annually.</w:t>
      </w:r>
    </w:p>
    <w:p>
      <w:pPr>
        <w:pStyle w:val="BodyText"/>
      </w:pPr>
    </w:p>
    <w:p>
      <w:pPr>
        <w:spacing w:before="0"/>
        <w:ind w:left="102" w:right="0" w:firstLine="0"/>
        <w:jc w:val="left"/>
        <w:rPr>
          <w:i/>
          <w:sz w:val="24"/>
        </w:rPr>
      </w:pPr>
      <w:r>
        <w:rPr>
          <w:i/>
          <w:sz w:val="24"/>
        </w:rPr>
        <w:t>Post-2022</w:t>
      </w:r>
      <w:r>
        <w:rPr>
          <w:i/>
          <w:spacing w:val="-1"/>
          <w:sz w:val="24"/>
        </w:rPr>
        <w:t> </w:t>
      </w:r>
      <w:r>
        <w:rPr>
          <w:i/>
          <w:spacing w:val="-2"/>
          <w:sz w:val="24"/>
        </w:rPr>
        <w:t>update</w:t>
      </w:r>
    </w:p>
    <w:p>
      <w:pPr>
        <w:pStyle w:val="BodyText"/>
        <w:rPr>
          <w:i/>
        </w:rPr>
      </w:pPr>
    </w:p>
    <w:p>
      <w:pPr>
        <w:pStyle w:val="ListParagraph"/>
        <w:numPr>
          <w:ilvl w:val="0"/>
          <w:numId w:val="1"/>
        </w:numPr>
        <w:tabs>
          <w:tab w:pos="552" w:val="left" w:leader="none"/>
        </w:tabs>
        <w:spacing w:line="240" w:lineRule="auto" w:before="0" w:after="0"/>
        <w:ind w:left="552" w:right="134" w:hanging="450"/>
        <w:jc w:val="both"/>
        <w:rPr>
          <w:sz w:val="24"/>
        </w:rPr>
      </w:pPr>
      <w:r>
        <w:rPr>
          <w:sz w:val="24"/>
        </w:rPr>
        <w:t>In</w:t>
      </w:r>
      <w:r>
        <w:rPr>
          <w:spacing w:val="-15"/>
          <w:sz w:val="24"/>
        </w:rPr>
        <w:t> </w:t>
      </w:r>
      <w:r>
        <w:rPr>
          <w:sz w:val="24"/>
        </w:rPr>
        <w:t>2024,</w:t>
      </w:r>
      <w:r>
        <w:rPr>
          <w:spacing w:val="-15"/>
          <w:sz w:val="24"/>
        </w:rPr>
        <w:t> </w:t>
      </w:r>
      <w:r>
        <w:rPr>
          <w:sz w:val="24"/>
        </w:rPr>
        <w:t>the</w:t>
      </w:r>
      <w:r>
        <w:rPr>
          <w:spacing w:val="-15"/>
          <w:sz w:val="24"/>
        </w:rPr>
        <w:t> </w:t>
      </w:r>
      <w:r>
        <w:rPr>
          <w:sz w:val="24"/>
        </w:rPr>
        <w:t>HRCSL</w:t>
      </w:r>
      <w:r>
        <w:rPr>
          <w:spacing w:val="-15"/>
          <w:sz w:val="24"/>
        </w:rPr>
        <w:t> </w:t>
      </w:r>
      <w:r>
        <w:rPr>
          <w:sz w:val="24"/>
        </w:rPr>
        <w:t>established</w:t>
      </w:r>
      <w:r>
        <w:rPr>
          <w:spacing w:val="-15"/>
          <w:sz w:val="24"/>
        </w:rPr>
        <w:t> </w:t>
      </w:r>
      <w:r>
        <w:rPr>
          <w:sz w:val="24"/>
        </w:rPr>
        <w:t>a</w:t>
      </w:r>
      <w:r>
        <w:rPr>
          <w:spacing w:val="-15"/>
          <w:sz w:val="24"/>
        </w:rPr>
        <w:t> </w:t>
      </w:r>
      <w:r>
        <w:rPr>
          <w:sz w:val="24"/>
        </w:rPr>
        <w:t>Gender</w:t>
      </w:r>
      <w:r>
        <w:rPr>
          <w:spacing w:val="-15"/>
          <w:sz w:val="24"/>
        </w:rPr>
        <w:t> </w:t>
      </w:r>
      <w:r>
        <w:rPr>
          <w:sz w:val="24"/>
        </w:rPr>
        <w:t>Focal</w:t>
      </w:r>
      <w:r>
        <w:rPr>
          <w:spacing w:val="-15"/>
          <w:sz w:val="24"/>
        </w:rPr>
        <w:t> </w:t>
      </w:r>
      <w:r>
        <w:rPr>
          <w:sz w:val="24"/>
        </w:rPr>
        <w:t>Point</w:t>
      </w:r>
      <w:r>
        <w:rPr>
          <w:spacing w:val="-15"/>
          <w:sz w:val="24"/>
        </w:rPr>
        <w:t> </w:t>
      </w:r>
      <w:r>
        <w:rPr>
          <w:sz w:val="24"/>
        </w:rPr>
        <w:t>to</w:t>
      </w:r>
      <w:r>
        <w:rPr>
          <w:spacing w:val="-15"/>
          <w:sz w:val="24"/>
        </w:rPr>
        <w:t> </w:t>
      </w:r>
      <w:r>
        <w:rPr>
          <w:sz w:val="24"/>
        </w:rPr>
        <w:t>provide</w:t>
      </w:r>
      <w:r>
        <w:rPr>
          <w:spacing w:val="-15"/>
          <w:sz w:val="24"/>
        </w:rPr>
        <w:t> </w:t>
      </w:r>
      <w:r>
        <w:rPr>
          <w:sz w:val="24"/>
        </w:rPr>
        <w:t>support</w:t>
      </w:r>
      <w:r>
        <w:rPr>
          <w:spacing w:val="-15"/>
          <w:sz w:val="24"/>
        </w:rPr>
        <w:t> </w:t>
      </w:r>
      <w:r>
        <w:rPr>
          <w:sz w:val="24"/>
        </w:rPr>
        <w:t>to</w:t>
      </w:r>
      <w:r>
        <w:rPr>
          <w:spacing w:val="-15"/>
          <w:sz w:val="24"/>
        </w:rPr>
        <w:t> </w:t>
      </w:r>
      <w:r>
        <w:rPr>
          <w:sz w:val="24"/>
        </w:rPr>
        <w:t>women</w:t>
      </w:r>
      <w:r>
        <w:rPr>
          <w:spacing w:val="-15"/>
          <w:sz w:val="24"/>
        </w:rPr>
        <w:t> </w:t>
      </w:r>
      <w:r>
        <w:rPr>
          <w:sz w:val="24"/>
        </w:rPr>
        <w:t>and</w:t>
      </w:r>
      <w:r>
        <w:rPr>
          <w:spacing w:val="-15"/>
          <w:sz w:val="24"/>
        </w:rPr>
        <w:t> </w:t>
      </w:r>
      <w:r>
        <w:rPr>
          <w:sz w:val="24"/>
        </w:rPr>
        <w:t>sexual and</w:t>
      </w:r>
      <w:r>
        <w:rPr>
          <w:spacing w:val="-5"/>
          <w:sz w:val="24"/>
        </w:rPr>
        <w:t> </w:t>
      </w:r>
      <w:r>
        <w:rPr>
          <w:sz w:val="24"/>
        </w:rPr>
        <w:t>gender</w:t>
      </w:r>
      <w:r>
        <w:rPr>
          <w:spacing w:val="-5"/>
          <w:sz w:val="24"/>
        </w:rPr>
        <w:t> </w:t>
      </w:r>
      <w:r>
        <w:rPr>
          <w:sz w:val="24"/>
        </w:rPr>
        <w:t>minorities</w:t>
      </w:r>
      <w:r>
        <w:rPr>
          <w:spacing w:val="-5"/>
          <w:sz w:val="24"/>
        </w:rPr>
        <w:t> </w:t>
      </w:r>
      <w:r>
        <w:rPr>
          <w:sz w:val="24"/>
        </w:rPr>
        <w:t>seeking</w:t>
      </w:r>
      <w:r>
        <w:rPr>
          <w:spacing w:val="-5"/>
          <w:sz w:val="24"/>
        </w:rPr>
        <w:t> </w:t>
      </w:r>
      <w:r>
        <w:rPr>
          <w:sz w:val="24"/>
        </w:rPr>
        <w:t>redress</w:t>
      </w:r>
      <w:r>
        <w:rPr>
          <w:spacing w:val="-5"/>
          <w:sz w:val="24"/>
        </w:rPr>
        <w:t> </w:t>
      </w:r>
      <w:r>
        <w:rPr>
          <w:sz w:val="24"/>
        </w:rPr>
        <w:t>for</w:t>
      </w:r>
      <w:r>
        <w:rPr>
          <w:spacing w:val="-5"/>
          <w:sz w:val="24"/>
        </w:rPr>
        <w:t> </w:t>
      </w:r>
      <w:r>
        <w:rPr>
          <w:sz w:val="24"/>
        </w:rPr>
        <w:t>rights</w:t>
      </w:r>
      <w:r>
        <w:rPr>
          <w:spacing w:val="-5"/>
          <w:sz w:val="24"/>
        </w:rPr>
        <w:t> </w:t>
      </w:r>
      <w:r>
        <w:rPr>
          <w:sz w:val="24"/>
        </w:rPr>
        <w:t>violations.</w:t>
      </w:r>
      <w:r>
        <w:rPr>
          <w:spacing w:val="-5"/>
          <w:sz w:val="24"/>
        </w:rPr>
        <w:t> </w:t>
      </w:r>
      <w:r>
        <w:rPr>
          <w:sz w:val="24"/>
        </w:rPr>
        <w:t>It</w:t>
      </w:r>
      <w:r>
        <w:rPr>
          <w:spacing w:val="-5"/>
          <w:sz w:val="24"/>
        </w:rPr>
        <w:t> </w:t>
      </w:r>
      <w:r>
        <w:rPr>
          <w:sz w:val="24"/>
        </w:rPr>
        <w:t>also</w:t>
      </w:r>
      <w:r>
        <w:rPr>
          <w:spacing w:val="-5"/>
          <w:sz w:val="24"/>
        </w:rPr>
        <w:t> </w:t>
      </w:r>
      <w:r>
        <w:rPr>
          <w:sz w:val="24"/>
        </w:rPr>
        <w:t>launched</w:t>
      </w:r>
      <w:r>
        <w:rPr>
          <w:spacing w:val="-5"/>
          <w:sz w:val="24"/>
        </w:rPr>
        <w:t> </w:t>
      </w:r>
      <w:r>
        <w:rPr>
          <w:sz w:val="24"/>
        </w:rPr>
        <w:t>the</w:t>
      </w:r>
      <w:r>
        <w:rPr>
          <w:spacing w:val="-5"/>
          <w:sz w:val="24"/>
        </w:rPr>
        <w:t> </w:t>
      </w:r>
      <w:r>
        <w:rPr>
          <w:sz w:val="24"/>
        </w:rPr>
        <w:t>thematic</w:t>
      </w:r>
      <w:r>
        <w:rPr>
          <w:spacing w:val="-5"/>
          <w:sz w:val="24"/>
        </w:rPr>
        <w:t> </w:t>
      </w:r>
      <w:r>
        <w:rPr>
          <w:sz w:val="24"/>
        </w:rPr>
        <w:t>sub- committee on Gender and Sexual Orientation and Gender Identity, which includes the participation of civil society organisations and experts.</w:t>
      </w:r>
    </w:p>
    <w:p>
      <w:pPr>
        <w:pStyle w:val="Heading1"/>
        <w:spacing w:before="274"/>
      </w:pPr>
      <w:r>
        <w:rPr/>
        <w:t>Women,</w:t>
      </w:r>
      <w:r>
        <w:rPr>
          <w:spacing w:val="-2"/>
        </w:rPr>
        <w:t> </w:t>
      </w:r>
      <w:r>
        <w:rPr/>
        <w:t>peace</w:t>
      </w:r>
      <w:r>
        <w:rPr>
          <w:spacing w:val="-2"/>
        </w:rPr>
        <w:t> </w:t>
      </w:r>
      <w:r>
        <w:rPr/>
        <w:t>and</w:t>
      </w:r>
      <w:r>
        <w:rPr>
          <w:spacing w:val="-1"/>
        </w:rPr>
        <w:t> </w:t>
      </w:r>
      <w:r>
        <w:rPr>
          <w:spacing w:val="-2"/>
        </w:rPr>
        <w:t>security</w:t>
      </w:r>
    </w:p>
    <w:p>
      <w:pPr>
        <w:pStyle w:val="BodyText"/>
        <w:spacing w:before="19"/>
        <w:rPr>
          <w:b/>
        </w:rPr>
      </w:pPr>
    </w:p>
    <w:p>
      <w:pPr>
        <w:pStyle w:val="ListParagraph"/>
        <w:numPr>
          <w:ilvl w:val="0"/>
          <w:numId w:val="1"/>
        </w:numPr>
        <w:tabs>
          <w:tab w:pos="552" w:val="left" w:leader="none"/>
        </w:tabs>
        <w:spacing w:line="240" w:lineRule="auto" w:before="0" w:after="0"/>
        <w:ind w:left="552" w:right="135" w:hanging="450"/>
        <w:jc w:val="both"/>
        <w:rPr>
          <w:sz w:val="24"/>
        </w:rPr>
      </w:pPr>
      <w:r>
        <w:rPr>
          <w:sz w:val="24"/>
        </w:rPr>
        <w:t>The</w:t>
      </w:r>
      <w:r>
        <w:rPr>
          <w:spacing w:val="-4"/>
          <w:sz w:val="24"/>
        </w:rPr>
        <w:t> </w:t>
      </w:r>
      <w:r>
        <w:rPr>
          <w:sz w:val="24"/>
        </w:rPr>
        <w:t>Office</w:t>
      </w:r>
      <w:r>
        <w:rPr>
          <w:spacing w:val="-3"/>
          <w:sz w:val="24"/>
        </w:rPr>
        <w:t> </w:t>
      </w:r>
      <w:r>
        <w:rPr>
          <w:sz w:val="24"/>
        </w:rPr>
        <w:t>on</w:t>
      </w:r>
      <w:r>
        <w:rPr>
          <w:spacing w:val="-3"/>
          <w:sz w:val="24"/>
        </w:rPr>
        <w:t> </w:t>
      </w:r>
      <w:r>
        <w:rPr>
          <w:sz w:val="24"/>
        </w:rPr>
        <w:t>Missing</w:t>
      </w:r>
      <w:r>
        <w:rPr>
          <w:spacing w:val="-3"/>
          <w:sz w:val="24"/>
        </w:rPr>
        <w:t> </w:t>
      </w:r>
      <w:r>
        <w:rPr>
          <w:sz w:val="24"/>
        </w:rPr>
        <w:t>Persons</w:t>
      </w:r>
      <w:r>
        <w:rPr>
          <w:spacing w:val="-3"/>
          <w:sz w:val="24"/>
        </w:rPr>
        <w:t> </w:t>
      </w:r>
      <w:r>
        <w:rPr>
          <w:sz w:val="24"/>
        </w:rPr>
        <w:t>(OMP)</w:t>
      </w:r>
      <w:r>
        <w:rPr>
          <w:spacing w:val="-3"/>
          <w:sz w:val="24"/>
        </w:rPr>
        <w:t> </w:t>
      </w:r>
      <w:r>
        <w:rPr>
          <w:sz w:val="24"/>
        </w:rPr>
        <w:t>was</w:t>
      </w:r>
      <w:r>
        <w:rPr>
          <w:spacing w:val="-3"/>
          <w:sz w:val="24"/>
        </w:rPr>
        <w:t> </w:t>
      </w:r>
      <w:r>
        <w:rPr>
          <w:sz w:val="24"/>
        </w:rPr>
        <w:t>established</w:t>
      </w:r>
      <w:r>
        <w:rPr>
          <w:spacing w:val="-3"/>
          <w:sz w:val="24"/>
        </w:rPr>
        <w:t> </w:t>
      </w:r>
      <w:r>
        <w:rPr>
          <w:sz w:val="24"/>
        </w:rPr>
        <w:t>by</w:t>
      </w:r>
      <w:r>
        <w:rPr>
          <w:spacing w:val="-3"/>
          <w:sz w:val="24"/>
        </w:rPr>
        <w:t> </w:t>
      </w:r>
      <w:r>
        <w:rPr>
          <w:sz w:val="24"/>
        </w:rPr>
        <w:t>the</w:t>
      </w:r>
      <w:r>
        <w:rPr>
          <w:spacing w:val="-3"/>
          <w:sz w:val="24"/>
        </w:rPr>
        <w:t> </w:t>
      </w:r>
      <w:r>
        <w:rPr>
          <w:sz w:val="24"/>
        </w:rPr>
        <w:t>Office</w:t>
      </w:r>
      <w:r>
        <w:rPr>
          <w:spacing w:val="-3"/>
          <w:sz w:val="24"/>
        </w:rPr>
        <w:t> </w:t>
      </w:r>
      <w:r>
        <w:rPr>
          <w:sz w:val="24"/>
        </w:rPr>
        <w:t>on</w:t>
      </w:r>
      <w:r>
        <w:rPr>
          <w:spacing w:val="-3"/>
          <w:sz w:val="24"/>
        </w:rPr>
        <w:t> </w:t>
      </w:r>
      <w:r>
        <w:rPr>
          <w:sz w:val="24"/>
        </w:rPr>
        <w:t>Missing</w:t>
      </w:r>
      <w:r>
        <w:rPr>
          <w:spacing w:val="-3"/>
          <w:sz w:val="24"/>
        </w:rPr>
        <w:t> </w:t>
      </w:r>
      <w:r>
        <w:rPr>
          <w:sz w:val="24"/>
        </w:rPr>
        <w:t>Person</w:t>
      </w:r>
      <w:r>
        <w:rPr>
          <w:spacing w:val="-15"/>
          <w:sz w:val="24"/>
        </w:rPr>
        <w:t> </w:t>
      </w:r>
      <w:r>
        <w:rPr>
          <w:sz w:val="24"/>
        </w:rPr>
        <w:t>Act, No. 14 of 2016 and operationalized in 2017. Thereafter, the Office for Reparation was established under the Office for Reparation Act, No. 34 of 2018. The Convention on the Protection of</w:t>
      </w:r>
      <w:r>
        <w:rPr>
          <w:spacing w:val="-2"/>
          <w:sz w:val="24"/>
        </w:rPr>
        <w:t> </w:t>
      </w:r>
      <w:r>
        <w:rPr>
          <w:sz w:val="24"/>
        </w:rPr>
        <w:t>All Persons from Enforced Disappearance</w:t>
      </w:r>
      <w:r>
        <w:rPr>
          <w:spacing w:val="-2"/>
          <w:sz w:val="24"/>
        </w:rPr>
        <w:t> </w:t>
      </w:r>
      <w:r>
        <w:rPr>
          <w:sz w:val="24"/>
        </w:rPr>
        <w:t>Act, No. 5 of 2018 was enacted in 2018. Each of these mechanisms were designed to promote aspects of transitional justice in Sri Lanka.</w:t>
      </w:r>
    </w:p>
    <w:p>
      <w:pPr>
        <w:pStyle w:val="ListParagraph"/>
        <w:numPr>
          <w:ilvl w:val="0"/>
          <w:numId w:val="1"/>
        </w:numPr>
        <w:tabs>
          <w:tab w:pos="552" w:val="left" w:leader="none"/>
        </w:tabs>
        <w:spacing w:line="240" w:lineRule="auto" w:before="274" w:after="0"/>
        <w:ind w:left="552" w:right="134" w:hanging="450"/>
        <w:jc w:val="both"/>
        <w:rPr>
          <w:sz w:val="24"/>
        </w:rPr>
      </w:pPr>
      <w:r>
        <w:rPr>
          <w:sz w:val="24"/>
        </w:rPr>
        <w:t>The</w:t>
      </w:r>
      <w:r>
        <w:rPr>
          <w:spacing w:val="-1"/>
          <w:sz w:val="24"/>
        </w:rPr>
        <w:t> </w:t>
      </w:r>
      <w:r>
        <w:rPr>
          <w:sz w:val="24"/>
        </w:rPr>
        <w:t>HRCSL</w:t>
      </w:r>
      <w:r>
        <w:rPr>
          <w:spacing w:val="-10"/>
          <w:sz w:val="24"/>
        </w:rPr>
        <w:t> </w:t>
      </w:r>
      <w:r>
        <w:rPr>
          <w:sz w:val="24"/>
        </w:rPr>
        <w:t>observes</w:t>
      </w:r>
      <w:r>
        <w:rPr>
          <w:spacing w:val="-1"/>
          <w:sz w:val="24"/>
        </w:rPr>
        <w:t> </w:t>
      </w:r>
      <w:r>
        <w:rPr>
          <w:sz w:val="24"/>
        </w:rPr>
        <w:t>that</w:t>
      </w:r>
      <w:r>
        <w:rPr>
          <w:spacing w:val="-1"/>
          <w:sz w:val="24"/>
        </w:rPr>
        <w:t> </w:t>
      </w:r>
      <w:r>
        <w:rPr>
          <w:sz w:val="24"/>
        </w:rPr>
        <w:t>women,</w:t>
      </w:r>
      <w:r>
        <w:rPr>
          <w:spacing w:val="-1"/>
          <w:sz w:val="24"/>
        </w:rPr>
        <w:t> </w:t>
      </w:r>
      <w:r>
        <w:rPr>
          <w:sz w:val="24"/>
        </w:rPr>
        <w:t>including</w:t>
      </w:r>
      <w:r>
        <w:rPr>
          <w:spacing w:val="-1"/>
          <w:sz w:val="24"/>
        </w:rPr>
        <w:t> </w:t>
      </w:r>
      <w:r>
        <w:rPr>
          <w:sz w:val="24"/>
        </w:rPr>
        <w:t>mothers</w:t>
      </w:r>
      <w:r>
        <w:rPr>
          <w:spacing w:val="-1"/>
          <w:sz w:val="24"/>
        </w:rPr>
        <w:t> </w:t>
      </w:r>
      <w:r>
        <w:rPr>
          <w:sz w:val="24"/>
        </w:rPr>
        <w:t>and</w:t>
      </w:r>
      <w:r>
        <w:rPr>
          <w:spacing w:val="-1"/>
          <w:sz w:val="24"/>
        </w:rPr>
        <w:t> </w:t>
      </w:r>
      <w:r>
        <w:rPr>
          <w:sz w:val="24"/>
        </w:rPr>
        <w:t>spouses,</w:t>
      </w:r>
      <w:r>
        <w:rPr>
          <w:spacing w:val="-1"/>
          <w:sz w:val="24"/>
        </w:rPr>
        <w:t> </w:t>
      </w:r>
      <w:r>
        <w:rPr>
          <w:sz w:val="24"/>
        </w:rPr>
        <w:t>continue</w:t>
      </w:r>
      <w:r>
        <w:rPr>
          <w:spacing w:val="-1"/>
          <w:sz w:val="24"/>
        </w:rPr>
        <w:t> </w:t>
      </w:r>
      <w:r>
        <w:rPr>
          <w:sz w:val="24"/>
        </w:rPr>
        <w:t>to</w:t>
      </w:r>
      <w:r>
        <w:rPr>
          <w:spacing w:val="-1"/>
          <w:sz w:val="24"/>
        </w:rPr>
        <w:t> </w:t>
      </w:r>
      <w:r>
        <w:rPr>
          <w:sz w:val="24"/>
        </w:rPr>
        <w:t>demand</w:t>
      </w:r>
      <w:r>
        <w:rPr>
          <w:spacing w:val="-1"/>
          <w:sz w:val="24"/>
        </w:rPr>
        <w:t> </w:t>
      </w:r>
      <w:r>
        <w:rPr>
          <w:sz w:val="24"/>
        </w:rPr>
        <w:t>truth and accountability for human rights violations and crimes committed during previous insurrections, and during and in the aftermath of the armed conflict that ended in 2009. The HRCSL</w:t>
      </w:r>
      <w:r>
        <w:rPr>
          <w:spacing w:val="-7"/>
          <w:sz w:val="24"/>
        </w:rPr>
        <w:t> </w:t>
      </w:r>
      <w:r>
        <w:rPr>
          <w:sz w:val="24"/>
        </w:rPr>
        <w:t>observes that many among these activists, victims and survivors appear to have lost faith in formal mechanisms designed to deliver truth and accountability.</w:t>
      </w:r>
    </w:p>
    <w:p>
      <w:pPr>
        <w:pStyle w:val="BodyText"/>
        <w:spacing w:before="48"/>
      </w:pPr>
    </w:p>
    <w:p>
      <w:pPr>
        <w:pStyle w:val="ListParagraph"/>
        <w:numPr>
          <w:ilvl w:val="0"/>
          <w:numId w:val="1"/>
        </w:numPr>
        <w:tabs>
          <w:tab w:pos="552" w:val="left" w:leader="none"/>
        </w:tabs>
        <w:spacing w:line="240" w:lineRule="auto" w:before="0" w:after="0"/>
        <w:ind w:left="552" w:right="125" w:hanging="450"/>
        <w:jc w:val="both"/>
        <w:rPr>
          <w:sz w:val="24"/>
        </w:rPr>
      </w:pPr>
      <w:r>
        <w:rPr>
          <w:sz w:val="24"/>
        </w:rPr>
        <w:t>Moreover, it is observed that women, and particularly those in the Northern and Eastern Provinces</w:t>
      </w:r>
      <w:r>
        <w:rPr>
          <w:spacing w:val="-11"/>
          <w:sz w:val="24"/>
        </w:rPr>
        <w:t> </w:t>
      </w:r>
      <w:r>
        <w:rPr>
          <w:sz w:val="24"/>
        </w:rPr>
        <w:t>advocating</w:t>
      </w:r>
      <w:r>
        <w:rPr>
          <w:spacing w:val="-11"/>
          <w:sz w:val="24"/>
        </w:rPr>
        <w:t> </w:t>
      </w:r>
      <w:r>
        <w:rPr>
          <w:sz w:val="24"/>
        </w:rPr>
        <w:t>for</w:t>
      </w:r>
      <w:r>
        <w:rPr>
          <w:spacing w:val="-11"/>
          <w:sz w:val="24"/>
        </w:rPr>
        <w:t> </w:t>
      </w:r>
      <w:r>
        <w:rPr>
          <w:sz w:val="24"/>
        </w:rPr>
        <w:t>truth</w:t>
      </w:r>
      <w:r>
        <w:rPr>
          <w:spacing w:val="-11"/>
          <w:sz w:val="24"/>
        </w:rPr>
        <w:t> </w:t>
      </w:r>
      <w:r>
        <w:rPr>
          <w:sz w:val="24"/>
        </w:rPr>
        <w:t>and</w:t>
      </w:r>
      <w:r>
        <w:rPr>
          <w:spacing w:val="-11"/>
          <w:sz w:val="24"/>
        </w:rPr>
        <w:t> </w:t>
      </w:r>
      <w:r>
        <w:rPr>
          <w:sz w:val="24"/>
        </w:rPr>
        <w:t>accountability</w:t>
      </w:r>
      <w:r>
        <w:rPr>
          <w:spacing w:val="-11"/>
          <w:sz w:val="24"/>
        </w:rPr>
        <w:t> </w:t>
      </w:r>
      <w:r>
        <w:rPr>
          <w:sz w:val="24"/>
        </w:rPr>
        <w:t>with</w:t>
      </w:r>
      <w:r>
        <w:rPr>
          <w:spacing w:val="-11"/>
          <w:sz w:val="24"/>
        </w:rPr>
        <w:t> </w:t>
      </w:r>
      <w:r>
        <w:rPr>
          <w:sz w:val="24"/>
        </w:rPr>
        <w:t>respect</w:t>
      </w:r>
      <w:r>
        <w:rPr>
          <w:spacing w:val="-11"/>
          <w:sz w:val="24"/>
        </w:rPr>
        <w:t> </w:t>
      </w:r>
      <w:r>
        <w:rPr>
          <w:sz w:val="24"/>
        </w:rPr>
        <w:t>to</w:t>
      </w:r>
      <w:r>
        <w:rPr>
          <w:spacing w:val="-11"/>
          <w:sz w:val="24"/>
        </w:rPr>
        <w:t> </w:t>
      </w:r>
      <w:r>
        <w:rPr>
          <w:sz w:val="24"/>
        </w:rPr>
        <w:t>disappearances,</w:t>
      </w:r>
      <w:r>
        <w:rPr>
          <w:spacing w:val="-11"/>
          <w:sz w:val="24"/>
        </w:rPr>
        <w:t> </w:t>
      </w:r>
      <w:r>
        <w:rPr>
          <w:sz w:val="24"/>
        </w:rPr>
        <w:t>face</w:t>
      </w:r>
      <w:r>
        <w:rPr>
          <w:spacing w:val="-11"/>
          <w:sz w:val="24"/>
        </w:rPr>
        <w:t> </w:t>
      </w:r>
      <w:r>
        <w:rPr>
          <w:sz w:val="24"/>
        </w:rPr>
        <w:t>threats, harassment, and arbitrary arrest and detention by law enforcement authorities. The HRCSL has received numerous complaints alleging that officers from the Criminal Investigation Department (CID) and Terrorist Investigation Division (TID) engage in threats and harassment of women who engage in advocacy efforts. Meanwhile, women Human Rights Defenders (HRDs) also continue to face threats and harassment from law enforcement officials</w:t>
      </w:r>
      <w:r>
        <w:rPr>
          <w:spacing w:val="-11"/>
          <w:sz w:val="24"/>
        </w:rPr>
        <w:t> </w:t>
      </w:r>
      <w:r>
        <w:rPr>
          <w:sz w:val="24"/>
        </w:rPr>
        <w:t>with</w:t>
      </w:r>
      <w:r>
        <w:rPr>
          <w:spacing w:val="-11"/>
          <w:sz w:val="24"/>
        </w:rPr>
        <w:t> </w:t>
      </w:r>
      <w:r>
        <w:rPr>
          <w:sz w:val="24"/>
        </w:rPr>
        <w:t>respect</w:t>
      </w:r>
      <w:r>
        <w:rPr>
          <w:spacing w:val="-11"/>
          <w:sz w:val="24"/>
        </w:rPr>
        <w:t> </w:t>
      </w:r>
      <w:r>
        <w:rPr>
          <w:sz w:val="24"/>
        </w:rPr>
        <w:t>to</w:t>
      </w:r>
      <w:r>
        <w:rPr>
          <w:spacing w:val="-11"/>
          <w:sz w:val="24"/>
        </w:rPr>
        <w:t> </w:t>
      </w:r>
      <w:r>
        <w:rPr>
          <w:sz w:val="24"/>
        </w:rPr>
        <w:t>carrying</w:t>
      </w:r>
      <w:r>
        <w:rPr>
          <w:spacing w:val="-11"/>
          <w:sz w:val="24"/>
        </w:rPr>
        <w:t> </w:t>
      </w:r>
      <w:r>
        <w:rPr>
          <w:sz w:val="24"/>
        </w:rPr>
        <w:t>out</w:t>
      </w:r>
      <w:r>
        <w:rPr>
          <w:spacing w:val="-11"/>
          <w:sz w:val="24"/>
        </w:rPr>
        <w:t> </w:t>
      </w:r>
      <w:r>
        <w:rPr>
          <w:sz w:val="24"/>
        </w:rPr>
        <w:t>their</w:t>
      </w:r>
      <w:r>
        <w:rPr>
          <w:spacing w:val="-11"/>
          <w:sz w:val="24"/>
        </w:rPr>
        <w:t> </w:t>
      </w:r>
      <w:r>
        <w:rPr>
          <w:sz w:val="24"/>
        </w:rPr>
        <w:t>activities</w:t>
      </w:r>
      <w:r>
        <w:rPr>
          <w:spacing w:val="-11"/>
          <w:sz w:val="24"/>
        </w:rPr>
        <w:t> </w:t>
      </w:r>
      <w:r>
        <w:rPr>
          <w:sz w:val="24"/>
        </w:rPr>
        <w:t>on</w:t>
      </w:r>
      <w:r>
        <w:rPr>
          <w:spacing w:val="-11"/>
          <w:sz w:val="24"/>
        </w:rPr>
        <w:t> </w:t>
      </w:r>
      <w:r>
        <w:rPr>
          <w:sz w:val="24"/>
        </w:rPr>
        <w:t>behalf</w:t>
      </w:r>
      <w:r>
        <w:rPr>
          <w:spacing w:val="-11"/>
          <w:sz w:val="24"/>
        </w:rPr>
        <w:t> </w:t>
      </w:r>
      <w:r>
        <w:rPr>
          <w:sz w:val="24"/>
        </w:rPr>
        <w:t>of</w:t>
      </w:r>
      <w:r>
        <w:rPr>
          <w:spacing w:val="-11"/>
          <w:sz w:val="24"/>
        </w:rPr>
        <w:t> </w:t>
      </w:r>
      <w:r>
        <w:rPr>
          <w:sz w:val="24"/>
        </w:rPr>
        <w:t>vulnerable</w:t>
      </w:r>
      <w:r>
        <w:rPr>
          <w:spacing w:val="-11"/>
          <w:sz w:val="24"/>
        </w:rPr>
        <w:t> </w:t>
      </w:r>
      <w:r>
        <w:rPr>
          <w:sz w:val="24"/>
        </w:rPr>
        <w:t>persons,</w:t>
      </w:r>
      <w:r>
        <w:rPr>
          <w:spacing w:val="-11"/>
          <w:sz w:val="24"/>
        </w:rPr>
        <w:t> </w:t>
      </w:r>
      <w:r>
        <w:rPr>
          <w:sz w:val="24"/>
        </w:rPr>
        <w:t>including </w:t>
      </w:r>
      <w:r>
        <w:rPr>
          <w:spacing w:val="-2"/>
          <w:sz w:val="24"/>
        </w:rPr>
        <w:t>women.</w:t>
      </w:r>
    </w:p>
    <w:p>
      <w:pPr>
        <w:spacing w:before="271"/>
        <w:ind w:left="102" w:right="0" w:firstLine="0"/>
        <w:jc w:val="left"/>
        <w:rPr>
          <w:i/>
          <w:sz w:val="24"/>
        </w:rPr>
      </w:pPr>
      <w:r>
        <w:rPr>
          <w:i/>
          <w:sz w:val="24"/>
        </w:rPr>
        <w:t>Post</w:t>
      </w:r>
      <w:r>
        <w:rPr>
          <w:i/>
          <w:spacing w:val="-1"/>
          <w:sz w:val="24"/>
        </w:rPr>
        <w:t> </w:t>
      </w:r>
      <w:r>
        <w:rPr>
          <w:i/>
          <w:sz w:val="24"/>
        </w:rPr>
        <w:t>2022 </w:t>
      </w:r>
      <w:r>
        <w:rPr>
          <w:i/>
          <w:spacing w:val="-2"/>
          <w:sz w:val="24"/>
        </w:rPr>
        <w:t>update</w:t>
      </w:r>
    </w:p>
    <w:p>
      <w:pPr>
        <w:pStyle w:val="BodyText"/>
        <w:rPr>
          <w:i/>
        </w:rPr>
      </w:pPr>
    </w:p>
    <w:p>
      <w:pPr>
        <w:pStyle w:val="ListParagraph"/>
        <w:numPr>
          <w:ilvl w:val="0"/>
          <w:numId w:val="1"/>
        </w:numPr>
        <w:tabs>
          <w:tab w:pos="552" w:val="left" w:leader="none"/>
        </w:tabs>
        <w:spacing w:line="240" w:lineRule="auto" w:before="1" w:after="0"/>
        <w:ind w:left="552" w:right="135" w:hanging="450"/>
        <w:jc w:val="both"/>
        <w:rPr>
          <w:sz w:val="24"/>
        </w:rPr>
      </w:pPr>
      <w:r>
        <w:rPr>
          <w:sz w:val="24"/>
        </w:rPr>
        <w:t>In July 2024, the HRCSL received a complaint regarding the harassment of women HRDs working with vulnerable women. The HRDs’</w:t>
      </w:r>
      <w:r>
        <w:rPr>
          <w:spacing w:val="-7"/>
          <w:sz w:val="24"/>
        </w:rPr>
        <w:t> </w:t>
      </w:r>
      <w:r>
        <w:rPr>
          <w:sz w:val="24"/>
        </w:rPr>
        <w:t>organisation provides livelihood assistance to </w:t>
      </w:r>
      <w:r>
        <w:rPr>
          <w:spacing w:val="-2"/>
          <w:sz w:val="24"/>
        </w:rPr>
        <w:t>women</w:t>
      </w:r>
      <w:r>
        <w:rPr>
          <w:spacing w:val="-13"/>
          <w:sz w:val="24"/>
        </w:rPr>
        <w:t> </w:t>
      </w:r>
      <w:r>
        <w:rPr>
          <w:spacing w:val="-2"/>
          <w:sz w:val="24"/>
        </w:rPr>
        <w:t>beneficiaries.</w:t>
      </w:r>
      <w:r>
        <w:rPr>
          <w:spacing w:val="-5"/>
          <w:sz w:val="24"/>
        </w:rPr>
        <w:t> </w:t>
      </w:r>
      <w:r>
        <w:rPr>
          <w:spacing w:val="-2"/>
          <w:sz w:val="24"/>
        </w:rPr>
        <w:t>It</w:t>
      </w:r>
      <w:r>
        <w:rPr>
          <w:spacing w:val="-4"/>
          <w:sz w:val="24"/>
        </w:rPr>
        <w:t> </w:t>
      </w:r>
      <w:r>
        <w:rPr>
          <w:spacing w:val="-2"/>
          <w:sz w:val="24"/>
        </w:rPr>
        <w:t>was</w:t>
      </w:r>
      <w:r>
        <w:rPr>
          <w:spacing w:val="-4"/>
          <w:sz w:val="24"/>
        </w:rPr>
        <w:t> </w:t>
      </w:r>
      <w:r>
        <w:rPr>
          <w:spacing w:val="-2"/>
          <w:sz w:val="24"/>
        </w:rPr>
        <w:t>alleged</w:t>
      </w:r>
      <w:r>
        <w:rPr>
          <w:spacing w:val="-4"/>
          <w:sz w:val="24"/>
        </w:rPr>
        <w:t> </w:t>
      </w:r>
      <w:r>
        <w:rPr>
          <w:spacing w:val="-2"/>
          <w:sz w:val="24"/>
        </w:rPr>
        <w:t>that</w:t>
      </w:r>
      <w:r>
        <w:rPr>
          <w:spacing w:val="-4"/>
          <w:sz w:val="24"/>
        </w:rPr>
        <w:t> </w:t>
      </w:r>
      <w:r>
        <w:rPr>
          <w:spacing w:val="-2"/>
          <w:sz w:val="24"/>
        </w:rPr>
        <w:t>officers</w:t>
      </w:r>
      <w:r>
        <w:rPr>
          <w:spacing w:val="-4"/>
          <w:sz w:val="24"/>
        </w:rPr>
        <w:t> </w:t>
      </w:r>
      <w:r>
        <w:rPr>
          <w:spacing w:val="-2"/>
          <w:sz w:val="24"/>
        </w:rPr>
        <w:t>from</w:t>
      </w:r>
      <w:r>
        <w:rPr>
          <w:spacing w:val="-4"/>
          <w:sz w:val="24"/>
        </w:rPr>
        <w:t> </w:t>
      </w:r>
      <w:r>
        <w:rPr>
          <w:spacing w:val="-2"/>
          <w:sz w:val="24"/>
        </w:rPr>
        <w:t>the</w:t>
      </w:r>
      <w:r>
        <w:rPr>
          <w:spacing w:val="-8"/>
          <w:sz w:val="24"/>
        </w:rPr>
        <w:t> </w:t>
      </w:r>
      <w:r>
        <w:rPr>
          <w:spacing w:val="-2"/>
          <w:sz w:val="24"/>
        </w:rPr>
        <w:t>TID</w:t>
      </w:r>
      <w:r>
        <w:rPr>
          <w:spacing w:val="-4"/>
          <w:sz w:val="24"/>
        </w:rPr>
        <w:t> </w:t>
      </w:r>
      <w:r>
        <w:rPr>
          <w:spacing w:val="-2"/>
          <w:sz w:val="24"/>
        </w:rPr>
        <w:t>visited</w:t>
      </w:r>
      <w:r>
        <w:rPr>
          <w:spacing w:val="-4"/>
          <w:sz w:val="24"/>
        </w:rPr>
        <w:t> </w:t>
      </w:r>
      <w:r>
        <w:rPr>
          <w:spacing w:val="-2"/>
          <w:sz w:val="24"/>
        </w:rPr>
        <w:t>the</w:t>
      </w:r>
      <w:r>
        <w:rPr>
          <w:spacing w:val="-4"/>
          <w:sz w:val="24"/>
        </w:rPr>
        <w:t> </w:t>
      </w:r>
      <w:r>
        <w:rPr>
          <w:spacing w:val="-2"/>
          <w:sz w:val="24"/>
        </w:rPr>
        <w:t>beneficiaries’</w:t>
      </w:r>
      <w:r>
        <w:rPr>
          <w:spacing w:val="-13"/>
          <w:sz w:val="24"/>
        </w:rPr>
        <w:t> </w:t>
      </w:r>
      <w:r>
        <w:rPr>
          <w:spacing w:val="-2"/>
          <w:sz w:val="24"/>
        </w:rPr>
        <w:t>homes </w:t>
      </w:r>
      <w:r>
        <w:rPr>
          <w:sz w:val="24"/>
        </w:rPr>
        <w:t>to inquire about the livelihood assistance project, and threatened and harassed the beneficiaries, prompting them to consider withdrawing from the programme.</w:t>
      </w:r>
    </w:p>
    <w:p>
      <w:pPr>
        <w:spacing w:after="0" w:line="240" w:lineRule="auto"/>
        <w:jc w:val="both"/>
        <w:rPr>
          <w:sz w:val="24"/>
        </w:rPr>
        <w:sectPr>
          <w:pgSz w:w="12240" w:h="15840"/>
          <w:pgMar w:header="0" w:footer="1068" w:top="1380" w:bottom="1260" w:left="1340" w:right="1300"/>
        </w:sectPr>
      </w:pPr>
    </w:p>
    <w:p>
      <w:pPr>
        <w:pStyle w:val="ListParagraph"/>
        <w:numPr>
          <w:ilvl w:val="0"/>
          <w:numId w:val="1"/>
        </w:numPr>
        <w:tabs>
          <w:tab w:pos="552" w:val="left" w:leader="none"/>
        </w:tabs>
        <w:spacing w:line="240" w:lineRule="auto" w:before="68" w:after="0"/>
        <w:ind w:left="552" w:right="135" w:hanging="450"/>
        <w:jc w:val="both"/>
        <w:rPr>
          <w:sz w:val="24"/>
        </w:rPr>
      </w:pPr>
      <w:r>
        <w:rPr>
          <w:sz w:val="24"/>
        </w:rPr>
        <w:t>In this overarching context, in 2024, the HRCSL issued a set of General Guidelines and Recommendations on the Protection of Human Rights Defenders. The guidelines and recommendations highlight the specific vulnerability of women HRDs.</w:t>
      </w:r>
    </w:p>
    <w:p>
      <w:pPr>
        <w:pStyle w:val="BodyText"/>
      </w:pPr>
    </w:p>
    <w:p>
      <w:pPr>
        <w:pStyle w:val="Heading1"/>
      </w:pPr>
      <w:r>
        <w:rPr/>
        <w:t>Participation</w:t>
      </w:r>
      <w:r>
        <w:rPr>
          <w:spacing w:val="-2"/>
        </w:rPr>
        <w:t> </w:t>
      </w:r>
      <w:r>
        <w:rPr/>
        <w:t>in</w:t>
      </w:r>
      <w:r>
        <w:rPr>
          <w:spacing w:val="-1"/>
        </w:rPr>
        <w:t> </w:t>
      </w:r>
      <w:r>
        <w:rPr/>
        <w:t>political</w:t>
      </w:r>
      <w:r>
        <w:rPr>
          <w:spacing w:val="-2"/>
        </w:rPr>
        <w:t> </w:t>
      </w:r>
      <w:r>
        <w:rPr/>
        <w:t>and</w:t>
      </w:r>
      <w:r>
        <w:rPr>
          <w:spacing w:val="-1"/>
        </w:rPr>
        <w:t> </w:t>
      </w:r>
      <w:r>
        <w:rPr/>
        <w:t>public</w:t>
      </w:r>
      <w:r>
        <w:rPr>
          <w:spacing w:val="-3"/>
        </w:rPr>
        <w:t> </w:t>
      </w:r>
      <w:r>
        <w:rPr/>
        <w:t>life</w:t>
      </w:r>
      <w:r>
        <w:rPr>
          <w:spacing w:val="-2"/>
        </w:rPr>
        <w:t> </w:t>
      </w:r>
      <w:r>
        <w:rPr/>
        <w:t>and</w:t>
      </w:r>
      <w:r>
        <w:rPr>
          <w:spacing w:val="-1"/>
        </w:rPr>
        <w:t> </w:t>
      </w:r>
      <w:r>
        <w:rPr/>
        <w:t>decision-</w:t>
      </w:r>
      <w:r>
        <w:rPr>
          <w:spacing w:val="-2"/>
        </w:rPr>
        <w:t>making</w:t>
      </w:r>
    </w:p>
    <w:p>
      <w:pPr>
        <w:pStyle w:val="BodyText"/>
        <w:rPr>
          <w:b/>
        </w:rPr>
      </w:pPr>
    </w:p>
    <w:p>
      <w:pPr>
        <w:pStyle w:val="ListParagraph"/>
        <w:numPr>
          <w:ilvl w:val="0"/>
          <w:numId w:val="1"/>
        </w:numPr>
        <w:tabs>
          <w:tab w:pos="552" w:val="left" w:leader="none"/>
        </w:tabs>
        <w:spacing w:line="240" w:lineRule="auto" w:before="0" w:after="0"/>
        <w:ind w:left="552" w:right="135" w:hanging="450"/>
        <w:jc w:val="both"/>
        <w:rPr>
          <w:sz w:val="24"/>
        </w:rPr>
      </w:pPr>
      <w:r>
        <w:rPr>
          <w:sz w:val="24"/>
        </w:rPr>
        <w:t>A</w:t>
      </w:r>
      <w:r>
        <w:rPr>
          <w:spacing w:val="-1"/>
          <w:sz w:val="24"/>
        </w:rPr>
        <w:t> </w:t>
      </w:r>
      <w:r>
        <w:rPr>
          <w:sz w:val="24"/>
        </w:rPr>
        <w:t>25% quota for women representatives in local authorities was ensured through the Local Authorities Elections (Amendment) Act, No. 1 of 2016. As a result of this amendment, approximately</w:t>
      </w:r>
      <w:r>
        <w:rPr>
          <w:spacing w:val="-15"/>
          <w:sz w:val="24"/>
        </w:rPr>
        <w:t> </w:t>
      </w:r>
      <w:r>
        <w:rPr>
          <w:sz w:val="24"/>
        </w:rPr>
        <w:t>2,200</w:t>
      </w:r>
      <w:r>
        <w:rPr>
          <w:spacing w:val="-15"/>
          <w:sz w:val="24"/>
        </w:rPr>
        <w:t> </w:t>
      </w:r>
      <w:r>
        <w:rPr>
          <w:sz w:val="24"/>
        </w:rPr>
        <w:t>women</w:t>
      </w:r>
      <w:r>
        <w:rPr>
          <w:spacing w:val="-15"/>
          <w:sz w:val="24"/>
        </w:rPr>
        <w:t> </w:t>
      </w:r>
      <w:r>
        <w:rPr>
          <w:sz w:val="24"/>
        </w:rPr>
        <w:t>political</w:t>
      </w:r>
      <w:r>
        <w:rPr>
          <w:spacing w:val="-15"/>
          <w:sz w:val="24"/>
        </w:rPr>
        <w:t> </w:t>
      </w:r>
      <w:r>
        <w:rPr>
          <w:sz w:val="24"/>
        </w:rPr>
        <w:t>representatives</w:t>
      </w:r>
      <w:r>
        <w:rPr>
          <w:spacing w:val="-15"/>
          <w:sz w:val="24"/>
        </w:rPr>
        <w:t> </w:t>
      </w:r>
      <w:r>
        <w:rPr>
          <w:sz w:val="24"/>
        </w:rPr>
        <w:t>were</w:t>
      </w:r>
      <w:r>
        <w:rPr>
          <w:spacing w:val="-15"/>
          <w:sz w:val="24"/>
        </w:rPr>
        <w:t> </w:t>
      </w:r>
      <w:r>
        <w:rPr>
          <w:sz w:val="24"/>
        </w:rPr>
        <w:t>elected</w:t>
      </w:r>
      <w:r>
        <w:rPr>
          <w:spacing w:val="-15"/>
          <w:sz w:val="24"/>
        </w:rPr>
        <w:t> </w:t>
      </w:r>
      <w:r>
        <w:rPr>
          <w:sz w:val="24"/>
        </w:rPr>
        <w:t>to</w:t>
      </w:r>
      <w:r>
        <w:rPr>
          <w:spacing w:val="-15"/>
          <w:sz w:val="24"/>
        </w:rPr>
        <w:t> </w:t>
      </w:r>
      <w:r>
        <w:rPr>
          <w:sz w:val="24"/>
        </w:rPr>
        <w:t>local</w:t>
      </w:r>
      <w:r>
        <w:rPr>
          <w:spacing w:val="-15"/>
          <w:sz w:val="24"/>
        </w:rPr>
        <w:t> </w:t>
      </w:r>
      <w:r>
        <w:rPr>
          <w:sz w:val="24"/>
        </w:rPr>
        <w:t>authorities</w:t>
      </w:r>
      <w:r>
        <w:rPr>
          <w:spacing w:val="-15"/>
          <w:sz w:val="24"/>
        </w:rPr>
        <w:t> </w:t>
      </w:r>
      <w:r>
        <w:rPr>
          <w:sz w:val="24"/>
        </w:rPr>
        <w:t>in</w:t>
      </w:r>
      <w:r>
        <w:rPr>
          <w:spacing w:val="-15"/>
          <w:sz w:val="24"/>
        </w:rPr>
        <w:t> </w:t>
      </w:r>
      <w:r>
        <w:rPr>
          <w:sz w:val="24"/>
        </w:rPr>
        <w:t>2018.</w:t>
      </w:r>
    </w:p>
    <w:p>
      <w:pPr>
        <w:pStyle w:val="BodyText"/>
      </w:pPr>
    </w:p>
    <w:p>
      <w:pPr>
        <w:pStyle w:val="ListParagraph"/>
        <w:numPr>
          <w:ilvl w:val="0"/>
          <w:numId w:val="1"/>
        </w:numPr>
        <w:tabs>
          <w:tab w:pos="552" w:val="left" w:leader="none"/>
        </w:tabs>
        <w:spacing w:line="240" w:lineRule="auto" w:before="0" w:after="0"/>
        <w:ind w:left="552" w:right="134" w:hanging="450"/>
        <w:jc w:val="both"/>
        <w:rPr>
          <w:sz w:val="24"/>
        </w:rPr>
      </w:pPr>
      <w:r>
        <w:rPr>
          <w:sz w:val="24"/>
        </w:rPr>
        <w:t>There is currently no similar quota with respect to provincial council and parliamentary elections.</w:t>
      </w:r>
      <w:r>
        <w:rPr>
          <w:spacing w:val="-10"/>
          <w:sz w:val="24"/>
        </w:rPr>
        <w:t> </w:t>
      </w:r>
      <w:r>
        <w:rPr>
          <w:sz w:val="24"/>
        </w:rPr>
        <w:t>At the 2020 parliamentary elections, only around five percent of elected members were women.</w:t>
      </w:r>
    </w:p>
    <w:p>
      <w:pPr>
        <w:pStyle w:val="BodyText"/>
        <w:spacing w:before="2"/>
      </w:pPr>
    </w:p>
    <w:p>
      <w:pPr>
        <w:pStyle w:val="ListParagraph"/>
        <w:numPr>
          <w:ilvl w:val="0"/>
          <w:numId w:val="1"/>
        </w:numPr>
        <w:tabs>
          <w:tab w:pos="552" w:val="left" w:leader="none"/>
        </w:tabs>
        <w:spacing w:line="237" w:lineRule="auto" w:before="1" w:after="0"/>
        <w:ind w:left="552" w:right="135" w:hanging="450"/>
        <w:jc w:val="both"/>
        <w:rPr>
          <w:sz w:val="24"/>
        </w:rPr>
      </w:pPr>
      <w:r>
        <w:rPr>
          <w:sz w:val="24"/>
        </w:rPr>
        <w:t>The HRCSL observes that women politicians and political activists continue to face verbal abuse and harassment both by members of the public and their peers.</w:t>
      </w:r>
    </w:p>
    <w:p>
      <w:pPr>
        <w:pStyle w:val="BodyText"/>
      </w:pPr>
    </w:p>
    <w:p>
      <w:pPr>
        <w:spacing w:before="1"/>
        <w:ind w:left="102" w:right="0" w:firstLine="0"/>
        <w:jc w:val="left"/>
        <w:rPr>
          <w:i/>
          <w:sz w:val="24"/>
        </w:rPr>
      </w:pPr>
      <w:r>
        <w:rPr>
          <w:i/>
          <w:sz w:val="24"/>
        </w:rPr>
        <w:t>Post-2022</w:t>
      </w:r>
      <w:r>
        <w:rPr>
          <w:i/>
          <w:spacing w:val="-1"/>
          <w:sz w:val="24"/>
        </w:rPr>
        <w:t> </w:t>
      </w:r>
      <w:r>
        <w:rPr>
          <w:i/>
          <w:spacing w:val="-2"/>
          <w:sz w:val="24"/>
        </w:rPr>
        <w:t>update</w:t>
      </w:r>
    </w:p>
    <w:p>
      <w:pPr>
        <w:pStyle w:val="ListParagraph"/>
        <w:numPr>
          <w:ilvl w:val="0"/>
          <w:numId w:val="1"/>
        </w:numPr>
        <w:tabs>
          <w:tab w:pos="552" w:val="left" w:leader="none"/>
        </w:tabs>
        <w:spacing w:line="242" w:lineRule="auto" w:before="276" w:after="0"/>
        <w:ind w:left="552" w:right="135" w:hanging="450"/>
        <w:jc w:val="both"/>
        <w:rPr>
          <w:sz w:val="24"/>
        </w:rPr>
      </w:pPr>
      <w:r>
        <w:rPr>
          <w:sz w:val="24"/>
        </w:rPr>
        <w:t>At the 2024 parliamentary elections, 21 women representatives were elected to parliament, marking the highest percentage of women parliamentarians in Sri Lanka’s history.</w:t>
      </w:r>
    </w:p>
    <w:p>
      <w:pPr>
        <w:pStyle w:val="Heading1"/>
        <w:spacing w:before="273"/>
      </w:pPr>
      <w:r>
        <w:rPr/>
        <w:t>Budget</w:t>
      </w:r>
      <w:r>
        <w:rPr>
          <w:spacing w:val="-6"/>
        </w:rPr>
        <w:t> </w:t>
      </w:r>
      <w:r>
        <w:rPr/>
        <w:t>allocations</w:t>
      </w:r>
      <w:r>
        <w:rPr>
          <w:spacing w:val="-3"/>
        </w:rPr>
        <w:t> </w:t>
      </w:r>
      <w:r>
        <w:rPr/>
        <w:t>for</w:t>
      </w:r>
      <w:r>
        <w:rPr>
          <w:spacing w:val="-8"/>
        </w:rPr>
        <w:t> </w:t>
      </w:r>
      <w:r>
        <w:rPr/>
        <w:t>women’s</w:t>
      </w:r>
      <w:r>
        <w:rPr>
          <w:spacing w:val="-3"/>
        </w:rPr>
        <w:t> </w:t>
      </w:r>
      <w:r>
        <w:rPr/>
        <w:t>economic</w:t>
      </w:r>
      <w:r>
        <w:rPr>
          <w:spacing w:val="-4"/>
        </w:rPr>
        <w:t> </w:t>
      </w:r>
      <w:r>
        <w:rPr>
          <w:spacing w:val="-2"/>
        </w:rPr>
        <w:t>empowerment</w:t>
      </w:r>
    </w:p>
    <w:p>
      <w:pPr>
        <w:pStyle w:val="ListParagraph"/>
        <w:numPr>
          <w:ilvl w:val="0"/>
          <w:numId w:val="1"/>
        </w:numPr>
        <w:tabs>
          <w:tab w:pos="552" w:val="left" w:leader="none"/>
        </w:tabs>
        <w:spacing w:line="240" w:lineRule="auto" w:before="276" w:after="0"/>
        <w:ind w:left="552" w:right="134" w:hanging="450"/>
        <w:jc w:val="both"/>
        <w:rPr>
          <w:sz w:val="24"/>
        </w:rPr>
      </w:pPr>
      <w:r>
        <w:rPr>
          <w:sz w:val="24"/>
        </w:rPr>
        <w:t>From 2016 to 2021, Sri Lanka's budget allocations for women’s development programmes fluctuated, with total funding peaking in 2016 (Rs. 233.56 million) and in 2018 (Rs. 231.43 </w:t>
      </w:r>
      <w:r>
        <w:rPr>
          <w:spacing w:val="-2"/>
          <w:sz w:val="24"/>
        </w:rPr>
        <w:t>million)</w:t>
      </w:r>
      <w:r>
        <w:rPr>
          <w:spacing w:val="-6"/>
          <w:sz w:val="24"/>
        </w:rPr>
        <w:t> </w:t>
      </w:r>
      <w:r>
        <w:rPr>
          <w:spacing w:val="-2"/>
          <w:sz w:val="24"/>
        </w:rPr>
        <w:t>before</w:t>
      </w:r>
      <w:r>
        <w:rPr>
          <w:spacing w:val="-6"/>
          <w:sz w:val="24"/>
        </w:rPr>
        <w:t> </w:t>
      </w:r>
      <w:r>
        <w:rPr>
          <w:spacing w:val="-2"/>
          <w:sz w:val="24"/>
        </w:rPr>
        <w:t>declining</w:t>
      </w:r>
      <w:r>
        <w:rPr>
          <w:spacing w:val="-6"/>
          <w:sz w:val="24"/>
        </w:rPr>
        <w:t> </w:t>
      </w:r>
      <w:r>
        <w:rPr>
          <w:spacing w:val="-2"/>
          <w:sz w:val="24"/>
        </w:rPr>
        <w:t>sharply</w:t>
      </w:r>
      <w:r>
        <w:rPr>
          <w:spacing w:val="-6"/>
          <w:sz w:val="24"/>
        </w:rPr>
        <w:t> </w:t>
      </w:r>
      <w:r>
        <w:rPr>
          <w:spacing w:val="-2"/>
          <w:sz w:val="24"/>
        </w:rPr>
        <w:t>in</w:t>
      </w:r>
      <w:r>
        <w:rPr>
          <w:spacing w:val="-6"/>
          <w:sz w:val="24"/>
        </w:rPr>
        <w:t> </w:t>
      </w:r>
      <w:r>
        <w:rPr>
          <w:spacing w:val="-2"/>
          <w:sz w:val="24"/>
        </w:rPr>
        <w:t>2020</w:t>
      </w:r>
      <w:r>
        <w:rPr>
          <w:spacing w:val="-7"/>
          <w:sz w:val="24"/>
        </w:rPr>
        <w:t> </w:t>
      </w:r>
      <w:r>
        <w:rPr>
          <w:spacing w:val="-2"/>
          <w:sz w:val="24"/>
        </w:rPr>
        <w:t>(Rs.</w:t>
      </w:r>
      <w:r>
        <w:rPr>
          <w:spacing w:val="-6"/>
          <w:sz w:val="24"/>
        </w:rPr>
        <w:t> </w:t>
      </w:r>
      <w:r>
        <w:rPr>
          <w:spacing w:val="-2"/>
          <w:sz w:val="24"/>
        </w:rPr>
        <w:t>101.56</w:t>
      </w:r>
      <w:r>
        <w:rPr>
          <w:spacing w:val="-6"/>
          <w:sz w:val="24"/>
        </w:rPr>
        <w:t> </w:t>
      </w:r>
      <w:r>
        <w:rPr>
          <w:spacing w:val="-2"/>
          <w:sz w:val="24"/>
        </w:rPr>
        <w:t>million).</w:t>
      </w:r>
      <w:r>
        <w:rPr>
          <w:spacing w:val="-6"/>
          <w:sz w:val="24"/>
        </w:rPr>
        <w:t> </w:t>
      </w:r>
      <w:r>
        <w:rPr>
          <w:spacing w:val="-2"/>
          <w:sz w:val="24"/>
        </w:rPr>
        <w:t>A</w:t>
      </w:r>
      <w:r>
        <w:rPr>
          <w:spacing w:val="-6"/>
          <w:sz w:val="24"/>
        </w:rPr>
        <w:t> </w:t>
      </w:r>
      <w:r>
        <w:rPr>
          <w:spacing w:val="-2"/>
          <w:sz w:val="24"/>
        </w:rPr>
        <w:t>recovery</w:t>
      </w:r>
      <w:r>
        <w:rPr>
          <w:spacing w:val="-6"/>
          <w:sz w:val="24"/>
        </w:rPr>
        <w:t> </w:t>
      </w:r>
      <w:r>
        <w:rPr>
          <w:spacing w:val="-2"/>
          <w:sz w:val="24"/>
        </w:rPr>
        <w:t>in</w:t>
      </w:r>
      <w:r>
        <w:rPr>
          <w:spacing w:val="-6"/>
          <w:sz w:val="24"/>
        </w:rPr>
        <w:t> </w:t>
      </w:r>
      <w:r>
        <w:rPr>
          <w:spacing w:val="-2"/>
          <w:sz w:val="24"/>
        </w:rPr>
        <w:t>funding</w:t>
      </w:r>
      <w:r>
        <w:rPr>
          <w:spacing w:val="-6"/>
          <w:sz w:val="24"/>
        </w:rPr>
        <w:t> </w:t>
      </w:r>
      <w:r>
        <w:rPr>
          <w:spacing w:val="-2"/>
          <w:sz w:val="24"/>
        </w:rPr>
        <w:t>occurred </w:t>
      </w:r>
      <w:r>
        <w:rPr>
          <w:sz w:val="24"/>
        </w:rPr>
        <w:t>in</w:t>
      </w:r>
      <w:r>
        <w:rPr>
          <w:spacing w:val="-15"/>
          <w:sz w:val="24"/>
        </w:rPr>
        <w:t> </w:t>
      </w:r>
      <w:r>
        <w:rPr>
          <w:sz w:val="24"/>
        </w:rPr>
        <w:t>2021</w:t>
      </w:r>
      <w:r>
        <w:rPr>
          <w:spacing w:val="-15"/>
          <w:sz w:val="24"/>
        </w:rPr>
        <w:t> </w:t>
      </w:r>
      <w:r>
        <w:rPr>
          <w:sz w:val="24"/>
        </w:rPr>
        <w:t>(Rs.</w:t>
      </w:r>
      <w:r>
        <w:rPr>
          <w:spacing w:val="-15"/>
          <w:sz w:val="24"/>
        </w:rPr>
        <w:t> </w:t>
      </w:r>
      <w:r>
        <w:rPr>
          <w:sz w:val="24"/>
        </w:rPr>
        <w:t>204.55</w:t>
      </w:r>
      <w:r>
        <w:rPr>
          <w:spacing w:val="-15"/>
          <w:sz w:val="24"/>
        </w:rPr>
        <w:t> </w:t>
      </w:r>
      <w:r>
        <w:rPr>
          <w:sz w:val="24"/>
        </w:rPr>
        <w:t>million)</w:t>
      </w:r>
      <w:r>
        <w:rPr>
          <w:spacing w:val="-15"/>
          <w:sz w:val="24"/>
        </w:rPr>
        <w:t> </w:t>
      </w:r>
      <w:r>
        <w:rPr>
          <w:sz w:val="24"/>
        </w:rPr>
        <w:t>with</w:t>
      </w:r>
      <w:r>
        <w:rPr>
          <w:spacing w:val="-15"/>
          <w:sz w:val="24"/>
        </w:rPr>
        <w:t> </w:t>
      </w:r>
      <w:r>
        <w:rPr>
          <w:sz w:val="24"/>
        </w:rPr>
        <w:t>a</w:t>
      </w:r>
      <w:r>
        <w:rPr>
          <w:spacing w:val="-15"/>
          <w:sz w:val="24"/>
        </w:rPr>
        <w:t> </w:t>
      </w:r>
      <w:r>
        <w:rPr>
          <w:sz w:val="24"/>
        </w:rPr>
        <w:t>focus</w:t>
      </w:r>
      <w:r>
        <w:rPr>
          <w:spacing w:val="-15"/>
          <w:sz w:val="24"/>
        </w:rPr>
        <w:t> </w:t>
      </w:r>
      <w:r>
        <w:rPr>
          <w:sz w:val="24"/>
        </w:rPr>
        <w:t>on</w:t>
      </w:r>
      <w:r>
        <w:rPr>
          <w:spacing w:val="-15"/>
          <w:sz w:val="24"/>
        </w:rPr>
        <w:t> </w:t>
      </w:r>
      <w:r>
        <w:rPr>
          <w:sz w:val="24"/>
        </w:rPr>
        <w:t>entrepreneurship</w:t>
      </w:r>
      <w:r>
        <w:rPr>
          <w:spacing w:val="-15"/>
          <w:sz w:val="24"/>
        </w:rPr>
        <w:t> </w:t>
      </w:r>
      <w:r>
        <w:rPr>
          <w:sz w:val="24"/>
        </w:rPr>
        <w:t>development.</w:t>
      </w:r>
      <w:r>
        <w:rPr>
          <w:spacing w:val="-15"/>
          <w:sz w:val="24"/>
        </w:rPr>
        <w:t> </w:t>
      </w:r>
      <w:r>
        <w:rPr>
          <w:sz w:val="24"/>
        </w:rPr>
        <w:t>Key</w:t>
      </w:r>
      <w:r>
        <w:rPr>
          <w:spacing w:val="-15"/>
          <w:sz w:val="24"/>
        </w:rPr>
        <w:t> </w:t>
      </w:r>
      <w:r>
        <w:rPr>
          <w:sz w:val="24"/>
        </w:rPr>
        <w:t>programmes, such</w:t>
      </w:r>
      <w:r>
        <w:rPr>
          <w:spacing w:val="-14"/>
          <w:sz w:val="24"/>
        </w:rPr>
        <w:t> </w:t>
      </w:r>
      <w:r>
        <w:rPr>
          <w:sz w:val="24"/>
        </w:rPr>
        <w:t>as</w:t>
      </w:r>
      <w:r>
        <w:rPr>
          <w:spacing w:val="-14"/>
          <w:sz w:val="24"/>
        </w:rPr>
        <w:t> </w:t>
      </w:r>
      <w:r>
        <w:rPr>
          <w:sz w:val="24"/>
        </w:rPr>
        <w:t>‘Diriya</w:t>
      </w:r>
      <w:r>
        <w:rPr>
          <w:spacing w:val="-14"/>
          <w:sz w:val="24"/>
        </w:rPr>
        <w:t> </w:t>
      </w:r>
      <w:r>
        <w:rPr>
          <w:sz w:val="24"/>
        </w:rPr>
        <w:t>Kantha’</w:t>
      </w:r>
      <w:r>
        <w:rPr>
          <w:spacing w:val="-14"/>
          <w:sz w:val="24"/>
        </w:rPr>
        <w:t> </w:t>
      </w:r>
      <w:r>
        <w:rPr>
          <w:sz w:val="24"/>
        </w:rPr>
        <w:t>and</w:t>
      </w:r>
      <w:r>
        <w:rPr>
          <w:spacing w:val="-14"/>
          <w:sz w:val="24"/>
        </w:rPr>
        <w:t> </w:t>
      </w:r>
      <w:r>
        <w:rPr>
          <w:sz w:val="24"/>
        </w:rPr>
        <w:t>‘Kantha</w:t>
      </w:r>
      <w:r>
        <w:rPr>
          <w:spacing w:val="-14"/>
          <w:sz w:val="24"/>
        </w:rPr>
        <w:t> </w:t>
      </w:r>
      <w:r>
        <w:rPr>
          <w:sz w:val="24"/>
        </w:rPr>
        <w:t>Saviya’</w:t>
      </w:r>
      <w:r>
        <w:rPr>
          <w:spacing w:val="-14"/>
          <w:sz w:val="24"/>
        </w:rPr>
        <w:t> </w:t>
      </w:r>
      <w:r>
        <w:rPr>
          <w:sz w:val="24"/>
        </w:rPr>
        <w:t>consistently</w:t>
      </w:r>
      <w:r>
        <w:rPr>
          <w:spacing w:val="-13"/>
          <w:sz w:val="24"/>
        </w:rPr>
        <w:t> </w:t>
      </w:r>
      <w:r>
        <w:rPr>
          <w:sz w:val="24"/>
        </w:rPr>
        <w:t>received</w:t>
      </w:r>
      <w:r>
        <w:rPr>
          <w:spacing w:val="-14"/>
          <w:sz w:val="24"/>
        </w:rPr>
        <w:t> </w:t>
      </w:r>
      <w:r>
        <w:rPr>
          <w:sz w:val="24"/>
        </w:rPr>
        <w:t>funding</w:t>
      </w:r>
      <w:r>
        <w:rPr>
          <w:spacing w:val="-14"/>
          <w:sz w:val="24"/>
        </w:rPr>
        <w:t> </w:t>
      </w:r>
      <w:r>
        <w:rPr>
          <w:sz w:val="24"/>
        </w:rPr>
        <w:t>during</w:t>
      </w:r>
      <w:r>
        <w:rPr>
          <w:spacing w:val="-14"/>
          <w:sz w:val="24"/>
        </w:rPr>
        <w:t> </w:t>
      </w:r>
      <w:r>
        <w:rPr>
          <w:sz w:val="24"/>
        </w:rPr>
        <w:t>this</w:t>
      </w:r>
      <w:r>
        <w:rPr>
          <w:spacing w:val="-14"/>
          <w:sz w:val="24"/>
        </w:rPr>
        <w:t> </w:t>
      </w:r>
      <w:r>
        <w:rPr>
          <w:sz w:val="24"/>
        </w:rPr>
        <w:t>period, although the allocations decreased significantly in later years.</w:t>
      </w:r>
    </w:p>
    <w:p>
      <w:pPr>
        <w:pStyle w:val="ListParagraph"/>
        <w:numPr>
          <w:ilvl w:val="0"/>
          <w:numId w:val="1"/>
        </w:numPr>
        <w:tabs>
          <w:tab w:pos="552" w:val="left" w:leader="none"/>
        </w:tabs>
        <w:spacing w:line="242" w:lineRule="auto" w:before="273" w:after="0"/>
        <w:ind w:left="552" w:right="135" w:hanging="450"/>
        <w:jc w:val="both"/>
        <w:rPr>
          <w:sz w:val="24"/>
        </w:rPr>
      </w:pPr>
      <w:r>
        <w:rPr>
          <w:sz w:val="24"/>
        </w:rPr>
        <w:t>Funding</w:t>
      </w:r>
      <w:r>
        <w:rPr>
          <w:spacing w:val="-15"/>
          <w:sz w:val="24"/>
        </w:rPr>
        <w:t> </w:t>
      </w:r>
      <w:r>
        <w:rPr>
          <w:sz w:val="24"/>
        </w:rPr>
        <w:t>allocation</w:t>
      </w:r>
      <w:r>
        <w:rPr>
          <w:spacing w:val="-15"/>
          <w:sz w:val="24"/>
        </w:rPr>
        <w:t> </w:t>
      </w:r>
      <w:r>
        <w:rPr>
          <w:sz w:val="24"/>
        </w:rPr>
        <w:t>for</w:t>
      </w:r>
      <w:r>
        <w:rPr>
          <w:spacing w:val="-15"/>
          <w:sz w:val="24"/>
        </w:rPr>
        <w:t> </w:t>
      </w:r>
      <w:r>
        <w:rPr>
          <w:sz w:val="24"/>
        </w:rPr>
        <w:t>the</w:t>
      </w:r>
      <w:r>
        <w:rPr>
          <w:spacing w:val="-15"/>
          <w:sz w:val="24"/>
        </w:rPr>
        <w:t> </w:t>
      </w:r>
      <w:r>
        <w:rPr>
          <w:sz w:val="24"/>
        </w:rPr>
        <w:t>prevention</w:t>
      </w:r>
      <w:r>
        <w:rPr>
          <w:spacing w:val="-15"/>
          <w:sz w:val="24"/>
        </w:rPr>
        <w:t> </w:t>
      </w:r>
      <w:r>
        <w:rPr>
          <w:sz w:val="24"/>
        </w:rPr>
        <w:t>of</w:t>
      </w:r>
      <w:r>
        <w:rPr>
          <w:spacing w:val="-15"/>
          <w:sz w:val="24"/>
        </w:rPr>
        <w:t> </w:t>
      </w:r>
      <w:r>
        <w:rPr>
          <w:sz w:val="24"/>
        </w:rPr>
        <w:t>violence</w:t>
      </w:r>
      <w:r>
        <w:rPr>
          <w:spacing w:val="-15"/>
          <w:sz w:val="24"/>
        </w:rPr>
        <w:t> </w:t>
      </w:r>
      <w:r>
        <w:rPr>
          <w:sz w:val="24"/>
        </w:rPr>
        <w:t>against</w:t>
      </w:r>
      <w:r>
        <w:rPr>
          <w:spacing w:val="-15"/>
          <w:sz w:val="24"/>
        </w:rPr>
        <w:t> </w:t>
      </w:r>
      <w:r>
        <w:rPr>
          <w:sz w:val="24"/>
        </w:rPr>
        <w:t>women</w:t>
      </w:r>
      <w:r>
        <w:rPr>
          <w:spacing w:val="-15"/>
          <w:sz w:val="24"/>
        </w:rPr>
        <w:t> </w:t>
      </w:r>
      <w:r>
        <w:rPr>
          <w:sz w:val="24"/>
        </w:rPr>
        <w:t>has</w:t>
      </w:r>
      <w:r>
        <w:rPr>
          <w:spacing w:val="-15"/>
          <w:sz w:val="24"/>
        </w:rPr>
        <w:t> </w:t>
      </w:r>
      <w:r>
        <w:rPr>
          <w:sz w:val="24"/>
        </w:rPr>
        <w:t>also</w:t>
      </w:r>
      <w:r>
        <w:rPr>
          <w:spacing w:val="-15"/>
          <w:sz w:val="24"/>
        </w:rPr>
        <w:t> </w:t>
      </w:r>
      <w:r>
        <w:rPr>
          <w:sz w:val="24"/>
        </w:rPr>
        <w:t>declined</w:t>
      </w:r>
      <w:r>
        <w:rPr>
          <w:spacing w:val="-15"/>
          <w:sz w:val="24"/>
        </w:rPr>
        <w:t> </w:t>
      </w:r>
      <w:r>
        <w:rPr>
          <w:sz w:val="24"/>
        </w:rPr>
        <w:t>since</w:t>
      </w:r>
      <w:r>
        <w:rPr>
          <w:spacing w:val="-15"/>
          <w:sz w:val="24"/>
        </w:rPr>
        <w:t> </w:t>
      </w:r>
      <w:r>
        <w:rPr>
          <w:sz w:val="24"/>
        </w:rPr>
        <w:t>2018. An allocation of Rs. 50 million in 2018 declined to Rs. 25 million in 2021.</w:t>
      </w:r>
    </w:p>
    <w:p>
      <w:pPr>
        <w:pStyle w:val="Heading1"/>
        <w:spacing w:before="273"/>
      </w:pPr>
      <w:r>
        <w:rPr>
          <w:spacing w:val="-2"/>
        </w:rPr>
        <w:t>Employment</w:t>
      </w:r>
    </w:p>
    <w:p>
      <w:pPr>
        <w:pStyle w:val="BodyText"/>
        <w:rPr>
          <w:b/>
        </w:rPr>
      </w:pPr>
    </w:p>
    <w:p>
      <w:pPr>
        <w:pStyle w:val="ListParagraph"/>
        <w:numPr>
          <w:ilvl w:val="0"/>
          <w:numId w:val="1"/>
        </w:numPr>
        <w:tabs>
          <w:tab w:pos="552" w:val="left" w:leader="none"/>
        </w:tabs>
        <w:spacing w:line="240" w:lineRule="auto" w:before="0" w:after="0"/>
        <w:ind w:left="552" w:right="121" w:hanging="450"/>
        <w:jc w:val="both"/>
        <w:rPr>
          <w:sz w:val="24"/>
        </w:rPr>
      </w:pPr>
      <w:r>
        <w:rPr>
          <w:sz w:val="24"/>
        </w:rPr>
        <w:t>In</w:t>
      </w:r>
      <w:r>
        <w:rPr>
          <w:spacing w:val="-11"/>
          <w:sz w:val="24"/>
        </w:rPr>
        <w:t> </w:t>
      </w:r>
      <w:r>
        <w:rPr>
          <w:sz w:val="24"/>
        </w:rPr>
        <w:t>2018,</w:t>
      </w:r>
      <w:r>
        <w:rPr>
          <w:spacing w:val="-8"/>
          <w:sz w:val="24"/>
        </w:rPr>
        <w:t> </w:t>
      </w:r>
      <w:r>
        <w:rPr>
          <w:sz w:val="24"/>
        </w:rPr>
        <w:t>the</w:t>
      </w:r>
      <w:r>
        <w:rPr>
          <w:spacing w:val="-8"/>
          <w:sz w:val="24"/>
        </w:rPr>
        <w:t> </w:t>
      </w:r>
      <w:r>
        <w:rPr>
          <w:sz w:val="24"/>
        </w:rPr>
        <w:t>HRCSL</w:t>
      </w:r>
      <w:r>
        <w:rPr>
          <w:spacing w:val="-8"/>
          <w:sz w:val="24"/>
        </w:rPr>
        <w:t> </w:t>
      </w:r>
      <w:r>
        <w:rPr>
          <w:sz w:val="24"/>
        </w:rPr>
        <w:t>published</w:t>
      </w:r>
      <w:r>
        <w:rPr>
          <w:spacing w:val="-8"/>
          <w:sz w:val="24"/>
        </w:rPr>
        <w:t> </w:t>
      </w:r>
      <w:r>
        <w:rPr>
          <w:sz w:val="24"/>
        </w:rPr>
        <w:t>a</w:t>
      </w:r>
      <w:r>
        <w:rPr>
          <w:spacing w:val="-8"/>
          <w:sz w:val="24"/>
        </w:rPr>
        <w:t> </w:t>
      </w:r>
      <w:r>
        <w:rPr>
          <w:sz w:val="24"/>
        </w:rPr>
        <w:t>report</w:t>
      </w:r>
      <w:r>
        <w:rPr>
          <w:spacing w:val="-8"/>
          <w:sz w:val="24"/>
        </w:rPr>
        <w:t> </w:t>
      </w:r>
      <w:r>
        <w:rPr>
          <w:sz w:val="24"/>
        </w:rPr>
        <w:t>titled</w:t>
      </w:r>
      <w:r>
        <w:rPr>
          <w:spacing w:val="-8"/>
          <w:sz w:val="24"/>
        </w:rPr>
        <w:t> </w:t>
      </w:r>
      <w:r>
        <w:rPr>
          <w:sz w:val="24"/>
        </w:rPr>
        <w:t>‘Empowering</w:t>
      </w:r>
      <w:r>
        <w:rPr>
          <w:spacing w:val="-12"/>
          <w:sz w:val="24"/>
        </w:rPr>
        <w:t> </w:t>
      </w:r>
      <w:r>
        <w:rPr>
          <w:sz w:val="24"/>
        </w:rPr>
        <w:t>Women</w:t>
      </w:r>
      <w:r>
        <w:rPr>
          <w:spacing w:val="-8"/>
          <w:sz w:val="24"/>
        </w:rPr>
        <w:t> </w:t>
      </w:r>
      <w:r>
        <w:rPr>
          <w:sz w:val="24"/>
        </w:rPr>
        <w:t>in</w:t>
      </w:r>
      <w:r>
        <w:rPr>
          <w:spacing w:val="-8"/>
          <w:sz w:val="24"/>
        </w:rPr>
        <w:t> </w:t>
      </w:r>
      <w:r>
        <w:rPr>
          <w:sz w:val="24"/>
        </w:rPr>
        <w:t>the</w:t>
      </w:r>
      <w:r>
        <w:rPr>
          <w:spacing w:val="-8"/>
          <w:sz w:val="24"/>
        </w:rPr>
        <w:t> </w:t>
      </w:r>
      <w:r>
        <w:rPr>
          <w:sz w:val="24"/>
        </w:rPr>
        <w:t>Informal</w:t>
      </w:r>
      <w:r>
        <w:rPr>
          <w:spacing w:val="-8"/>
          <w:sz w:val="24"/>
        </w:rPr>
        <w:t> </w:t>
      </w:r>
      <w:r>
        <w:rPr>
          <w:sz w:val="24"/>
        </w:rPr>
        <w:t>Sector:</w:t>
      </w:r>
      <w:r>
        <w:rPr>
          <w:spacing w:val="-15"/>
          <w:sz w:val="24"/>
        </w:rPr>
        <w:t> </w:t>
      </w:r>
      <w:r>
        <w:rPr>
          <w:sz w:val="24"/>
        </w:rPr>
        <w:t>A Human Rights</w:t>
      </w:r>
      <w:r>
        <w:rPr>
          <w:spacing w:val="-13"/>
          <w:sz w:val="24"/>
        </w:rPr>
        <w:t> </w:t>
      </w:r>
      <w:r>
        <w:rPr>
          <w:sz w:val="24"/>
        </w:rPr>
        <w:t>Agenda’, outlining several recommendations to address challenges, including discrimination, faced by women in the informal sector. The report recommended promoting equal access to credit through a National Credit Policy, with a focus on agriculture and informal</w:t>
      </w:r>
      <w:r>
        <w:rPr>
          <w:spacing w:val="-11"/>
          <w:sz w:val="24"/>
        </w:rPr>
        <w:t> </w:t>
      </w:r>
      <w:r>
        <w:rPr>
          <w:sz w:val="24"/>
        </w:rPr>
        <w:t>sectors,</w:t>
      </w:r>
      <w:r>
        <w:rPr>
          <w:spacing w:val="-11"/>
          <w:sz w:val="24"/>
        </w:rPr>
        <w:t> </w:t>
      </w:r>
      <w:r>
        <w:rPr>
          <w:sz w:val="24"/>
        </w:rPr>
        <w:t>and</w:t>
      </w:r>
      <w:r>
        <w:rPr>
          <w:spacing w:val="-11"/>
          <w:sz w:val="24"/>
        </w:rPr>
        <w:t> </w:t>
      </w:r>
      <w:r>
        <w:rPr>
          <w:sz w:val="24"/>
        </w:rPr>
        <w:t>the</w:t>
      </w:r>
      <w:r>
        <w:rPr>
          <w:spacing w:val="-11"/>
          <w:sz w:val="24"/>
        </w:rPr>
        <w:t> </w:t>
      </w:r>
      <w:r>
        <w:rPr>
          <w:sz w:val="24"/>
        </w:rPr>
        <w:t>establishment</w:t>
      </w:r>
      <w:r>
        <w:rPr>
          <w:spacing w:val="-11"/>
          <w:sz w:val="24"/>
        </w:rPr>
        <w:t> </w:t>
      </w:r>
      <w:r>
        <w:rPr>
          <w:sz w:val="24"/>
        </w:rPr>
        <w:t>of</w:t>
      </w:r>
      <w:r>
        <w:rPr>
          <w:spacing w:val="-11"/>
          <w:sz w:val="24"/>
        </w:rPr>
        <w:t> </w:t>
      </w:r>
      <w:r>
        <w:rPr>
          <w:sz w:val="24"/>
        </w:rPr>
        <w:t>daycare</w:t>
      </w:r>
      <w:r>
        <w:rPr>
          <w:spacing w:val="-11"/>
          <w:sz w:val="24"/>
        </w:rPr>
        <w:t> </w:t>
      </w:r>
      <w:r>
        <w:rPr>
          <w:sz w:val="24"/>
        </w:rPr>
        <w:t>centres</w:t>
      </w:r>
      <w:r>
        <w:rPr>
          <w:spacing w:val="-11"/>
          <w:sz w:val="24"/>
        </w:rPr>
        <w:t> </w:t>
      </w:r>
      <w:r>
        <w:rPr>
          <w:sz w:val="24"/>
        </w:rPr>
        <w:t>and</w:t>
      </w:r>
      <w:r>
        <w:rPr>
          <w:spacing w:val="-11"/>
          <w:sz w:val="24"/>
        </w:rPr>
        <w:t> </w:t>
      </w:r>
      <w:r>
        <w:rPr>
          <w:sz w:val="24"/>
        </w:rPr>
        <w:t>skill</w:t>
      </w:r>
      <w:r>
        <w:rPr>
          <w:spacing w:val="-11"/>
          <w:sz w:val="24"/>
        </w:rPr>
        <w:t> </w:t>
      </w:r>
      <w:r>
        <w:rPr>
          <w:sz w:val="24"/>
        </w:rPr>
        <w:t>development</w:t>
      </w:r>
      <w:r>
        <w:rPr>
          <w:spacing w:val="-11"/>
          <w:sz w:val="24"/>
        </w:rPr>
        <w:t> </w:t>
      </w:r>
      <w:r>
        <w:rPr>
          <w:sz w:val="24"/>
        </w:rPr>
        <w:t>programmes for women.</w:t>
      </w:r>
    </w:p>
    <w:p>
      <w:pPr>
        <w:pStyle w:val="ListParagraph"/>
        <w:numPr>
          <w:ilvl w:val="0"/>
          <w:numId w:val="1"/>
        </w:numPr>
        <w:tabs>
          <w:tab w:pos="552" w:val="left" w:leader="none"/>
        </w:tabs>
        <w:spacing w:line="240" w:lineRule="auto" w:before="274" w:after="0"/>
        <w:ind w:left="552" w:right="134" w:hanging="450"/>
        <w:jc w:val="both"/>
        <w:rPr>
          <w:sz w:val="24"/>
        </w:rPr>
      </w:pPr>
      <w:r>
        <w:rPr>
          <w:sz w:val="24"/>
        </w:rPr>
        <w:t>Migrant</w:t>
      </w:r>
      <w:r>
        <w:rPr>
          <w:spacing w:val="-3"/>
          <w:sz w:val="24"/>
        </w:rPr>
        <w:t> </w:t>
      </w:r>
      <w:r>
        <w:rPr>
          <w:sz w:val="24"/>
        </w:rPr>
        <w:t>workers</w:t>
      </w:r>
      <w:r>
        <w:rPr>
          <w:spacing w:val="-3"/>
          <w:sz w:val="24"/>
        </w:rPr>
        <w:t> </w:t>
      </w:r>
      <w:r>
        <w:rPr>
          <w:sz w:val="24"/>
        </w:rPr>
        <w:t>play</w:t>
      </w:r>
      <w:r>
        <w:rPr>
          <w:spacing w:val="-3"/>
          <w:sz w:val="24"/>
        </w:rPr>
        <w:t> </w:t>
      </w:r>
      <w:r>
        <w:rPr>
          <w:sz w:val="24"/>
        </w:rPr>
        <w:t>a</w:t>
      </w:r>
      <w:r>
        <w:rPr>
          <w:spacing w:val="-3"/>
          <w:sz w:val="24"/>
        </w:rPr>
        <w:t> </w:t>
      </w:r>
      <w:r>
        <w:rPr>
          <w:sz w:val="24"/>
        </w:rPr>
        <w:t>crucial</w:t>
      </w:r>
      <w:r>
        <w:rPr>
          <w:spacing w:val="-3"/>
          <w:sz w:val="24"/>
        </w:rPr>
        <w:t> </w:t>
      </w:r>
      <w:r>
        <w:rPr>
          <w:sz w:val="24"/>
        </w:rPr>
        <w:t>role</w:t>
      </w:r>
      <w:r>
        <w:rPr>
          <w:spacing w:val="-3"/>
          <w:sz w:val="24"/>
        </w:rPr>
        <w:t> </w:t>
      </w:r>
      <w:r>
        <w:rPr>
          <w:sz w:val="24"/>
        </w:rPr>
        <w:t>in</w:t>
      </w:r>
      <w:r>
        <w:rPr>
          <w:spacing w:val="-3"/>
          <w:sz w:val="24"/>
        </w:rPr>
        <w:t> </w:t>
      </w:r>
      <w:r>
        <w:rPr>
          <w:sz w:val="24"/>
        </w:rPr>
        <w:t>Sri</w:t>
      </w:r>
      <w:r>
        <w:rPr>
          <w:spacing w:val="-3"/>
          <w:sz w:val="24"/>
        </w:rPr>
        <w:t> </w:t>
      </w:r>
      <w:r>
        <w:rPr>
          <w:sz w:val="24"/>
        </w:rPr>
        <w:t>Lanka’s</w:t>
      </w:r>
      <w:r>
        <w:rPr>
          <w:spacing w:val="-3"/>
          <w:sz w:val="24"/>
        </w:rPr>
        <w:t> </w:t>
      </w:r>
      <w:r>
        <w:rPr>
          <w:sz w:val="24"/>
        </w:rPr>
        <w:t>economy,</w:t>
      </w:r>
      <w:r>
        <w:rPr>
          <w:spacing w:val="-3"/>
          <w:sz w:val="24"/>
        </w:rPr>
        <w:t> </w:t>
      </w:r>
      <w:r>
        <w:rPr>
          <w:sz w:val="24"/>
        </w:rPr>
        <w:t>significantly</w:t>
      </w:r>
      <w:r>
        <w:rPr>
          <w:spacing w:val="-3"/>
          <w:sz w:val="24"/>
        </w:rPr>
        <w:t> </w:t>
      </w:r>
      <w:r>
        <w:rPr>
          <w:sz w:val="24"/>
        </w:rPr>
        <w:t>contributing</w:t>
      </w:r>
      <w:r>
        <w:rPr>
          <w:spacing w:val="-3"/>
          <w:sz w:val="24"/>
        </w:rPr>
        <w:t> </w:t>
      </w:r>
      <w:r>
        <w:rPr>
          <w:sz w:val="24"/>
        </w:rPr>
        <w:t>to</w:t>
      </w:r>
      <w:r>
        <w:rPr>
          <w:spacing w:val="-3"/>
          <w:sz w:val="24"/>
        </w:rPr>
        <w:t> </w:t>
      </w:r>
      <w:r>
        <w:rPr>
          <w:sz w:val="24"/>
        </w:rPr>
        <w:t>the country’s economic stability, poverty reduction, and overall development. In 2016, the HRCSL</w:t>
      </w:r>
      <w:r>
        <w:rPr>
          <w:spacing w:val="40"/>
          <w:sz w:val="24"/>
        </w:rPr>
        <w:t> </w:t>
      </w:r>
      <w:r>
        <w:rPr>
          <w:sz w:val="24"/>
        </w:rPr>
        <w:t>established</w:t>
      </w:r>
      <w:r>
        <w:rPr>
          <w:spacing w:val="40"/>
          <w:sz w:val="24"/>
        </w:rPr>
        <w:t> </w:t>
      </w:r>
      <w:r>
        <w:rPr>
          <w:sz w:val="24"/>
        </w:rPr>
        <w:t>a</w:t>
      </w:r>
      <w:r>
        <w:rPr>
          <w:spacing w:val="40"/>
          <w:sz w:val="24"/>
        </w:rPr>
        <w:t> </w:t>
      </w:r>
      <w:r>
        <w:rPr>
          <w:sz w:val="24"/>
        </w:rPr>
        <w:t>thematic</w:t>
      </w:r>
      <w:r>
        <w:rPr>
          <w:spacing w:val="40"/>
          <w:sz w:val="24"/>
        </w:rPr>
        <w:t> </w:t>
      </w:r>
      <w:r>
        <w:rPr>
          <w:sz w:val="24"/>
        </w:rPr>
        <w:t>subcommittee</w:t>
      </w:r>
      <w:r>
        <w:rPr>
          <w:spacing w:val="40"/>
          <w:sz w:val="24"/>
        </w:rPr>
        <w:t> </w:t>
      </w:r>
      <w:r>
        <w:rPr>
          <w:sz w:val="24"/>
        </w:rPr>
        <w:t>on</w:t>
      </w:r>
      <w:r>
        <w:rPr>
          <w:spacing w:val="40"/>
          <w:sz w:val="24"/>
        </w:rPr>
        <w:t> </w:t>
      </w:r>
      <w:r>
        <w:rPr>
          <w:sz w:val="24"/>
        </w:rPr>
        <w:t>Migrant</w:t>
      </w:r>
      <w:r>
        <w:rPr>
          <w:spacing w:val="40"/>
          <w:sz w:val="24"/>
        </w:rPr>
        <w:t> </w:t>
      </w:r>
      <w:r>
        <w:rPr>
          <w:sz w:val="24"/>
        </w:rPr>
        <w:t>Workers.</w:t>
      </w:r>
      <w:r>
        <w:rPr>
          <w:spacing w:val="40"/>
          <w:sz w:val="24"/>
        </w:rPr>
        <w:t> </w:t>
      </w:r>
      <w:r>
        <w:rPr>
          <w:sz w:val="24"/>
        </w:rPr>
        <w:t>This</w:t>
      </w:r>
      <w:r>
        <w:rPr>
          <w:spacing w:val="40"/>
          <w:sz w:val="24"/>
        </w:rPr>
        <w:t> </w:t>
      </w:r>
      <w:r>
        <w:rPr>
          <w:sz w:val="24"/>
        </w:rPr>
        <w:t>sub-committee</w:t>
      </w:r>
    </w:p>
    <w:p>
      <w:pPr>
        <w:spacing w:after="0" w:line="240" w:lineRule="auto"/>
        <w:jc w:val="both"/>
        <w:rPr>
          <w:sz w:val="24"/>
        </w:rPr>
        <w:sectPr>
          <w:pgSz w:w="12240" w:h="15840"/>
          <w:pgMar w:header="0" w:footer="1068" w:top="1380" w:bottom="1260" w:left="1340" w:right="1300"/>
        </w:sectPr>
      </w:pPr>
    </w:p>
    <w:p>
      <w:pPr>
        <w:pStyle w:val="BodyText"/>
        <w:spacing w:before="68"/>
        <w:ind w:left="552" w:right="134"/>
        <w:jc w:val="both"/>
      </w:pPr>
      <w:r>
        <w:rPr/>
        <w:t>comprised civil society representatives and aimed to engage a range of critical issues faced by migrant workers, including concerns related to pre-departure training, employment agreements,</w:t>
      </w:r>
      <w:r>
        <w:rPr>
          <w:spacing w:val="-9"/>
        </w:rPr>
        <w:t> </w:t>
      </w:r>
      <w:r>
        <w:rPr/>
        <w:t>and</w:t>
      </w:r>
      <w:r>
        <w:rPr>
          <w:spacing w:val="-9"/>
        </w:rPr>
        <w:t> </w:t>
      </w:r>
      <w:r>
        <w:rPr/>
        <w:t>the</w:t>
      </w:r>
      <w:r>
        <w:rPr>
          <w:spacing w:val="-9"/>
        </w:rPr>
        <w:t> </w:t>
      </w:r>
      <w:r>
        <w:rPr/>
        <w:t>impact</w:t>
      </w:r>
      <w:r>
        <w:rPr>
          <w:spacing w:val="-9"/>
        </w:rPr>
        <w:t> </w:t>
      </w:r>
      <w:r>
        <w:rPr/>
        <w:t>of</w:t>
      </w:r>
      <w:r>
        <w:rPr>
          <w:spacing w:val="-9"/>
        </w:rPr>
        <w:t> </w:t>
      </w:r>
      <w:r>
        <w:rPr/>
        <w:t>migration</w:t>
      </w:r>
      <w:r>
        <w:rPr>
          <w:spacing w:val="-9"/>
        </w:rPr>
        <w:t> </w:t>
      </w:r>
      <w:r>
        <w:rPr/>
        <w:t>on</w:t>
      </w:r>
      <w:r>
        <w:rPr>
          <w:spacing w:val="-9"/>
        </w:rPr>
        <w:t> </w:t>
      </w:r>
      <w:r>
        <w:rPr/>
        <w:t>families,</w:t>
      </w:r>
      <w:r>
        <w:rPr>
          <w:spacing w:val="-9"/>
        </w:rPr>
        <w:t> </w:t>
      </w:r>
      <w:r>
        <w:rPr/>
        <w:t>especially</w:t>
      </w:r>
      <w:r>
        <w:rPr>
          <w:spacing w:val="-9"/>
        </w:rPr>
        <w:t> </w:t>
      </w:r>
      <w:r>
        <w:rPr/>
        <w:t>mothers</w:t>
      </w:r>
      <w:r>
        <w:rPr>
          <w:spacing w:val="-9"/>
        </w:rPr>
        <w:t> </w:t>
      </w:r>
      <w:r>
        <w:rPr/>
        <w:t>with</w:t>
      </w:r>
      <w:r>
        <w:rPr>
          <w:spacing w:val="-9"/>
        </w:rPr>
        <w:t> </w:t>
      </w:r>
      <w:r>
        <w:rPr/>
        <w:t>young</w:t>
      </w:r>
      <w:r>
        <w:rPr>
          <w:spacing w:val="-9"/>
        </w:rPr>
        <w:t> </w:t>
      </w:r>
      <w:r>
        <w:rPr/>
        <w:t>children. The HRCSL recommends that Sri Lanka ratify the International Labour Organization (ILO) Convention No. 181 to implement measures that protect both national and migrant workers from abuse while ensuring that legitimate agencies are not undermined by rogue operations.</w:t>
      </w:r>
    </w:p>
    <w:p>
      <w:pPr>
        <w:pStyle w:val="ListParagraph"/>
        <w:numPr>
          <w:ilvl w:val="0"/>
          <w:numId w:val="1"/>
        </w:numPr>
        <w:tabs>
          <w:tab w:pos="552" w:val="left" w:leader="none"/>
        </w:tabs>
        <w:spacing w:line="240" w:lineRule="auto" w:before="274" w:after="0"/>
        <w:ind w:left="552" w:right="135" w:hanging="450"/>
        <w:jc w:val="both"/>
        <w:rPr>
          <w:sz w:val="24"/>
        </w:rPr>
      </w:pPr>
      <w:r>
        <w:rPr>
          <w:sz w:val="24"/>
        </w:rPr>
        <w:t>The HRCSL also emphasizes the need for concrete measures to ensure decent work for domestic workers, many of whom are women. It recommends the ratification of ILO Convention No. 189, which specifically deals with the rights of domestic workers.</w:t>
      </w:r>
    </w:p>
    <w:p>
      <w:pPr>
        <w:pStyle w:val="BodyText"/>
      </w:pPr>
    </w:p>
    <w:p>
      <w:pPr>
        <w:pStyle w:val="Heading1"/>
        <w:ind w:left="158"/>
      </w:pPr>
      <w:r>
        <w:rPr/>
        <w:t>Women</w:t>
      </w:r>
      <w:r>
        <w:rPr>
          <w:spacing w:val="-9"/>
        </w:rPr>
        <w:t> </w:t>
      </w:r>
      <w:r>
        <w:rPr/>
        <w:t>and</w:t>
      </w:r>
      <w:r>
        <w:rPr>
          <w:spacing w:val="-8"/>
        </w:rPr>
        <w:t> </w:t>
      </w:r>
      <w:r>
        <w:rPr>
          <w:spacing w:val="-2"/>
        </w:rPr>
        <w:t>development</w:t>
      </w:r>
    </w:p>
    <w:p>
      <w:pPr>
        <w:pStyle w:val="BodyText"/>
        <w:rPr>
          <w:b/>
        </w:rPr>
      </w:pPr>
    </w:p>
    <w:p>
      <w:pPr>
        <w:pStyle w:val="ListParagraph"/>
        <w:numPr>
          <w:ilvl w:val="0"/>
          <w:numId w:val="1"/>
        </w:numPr>
        <w:tabs>
          <w:tab w:pos="552" w:val="left" w:leader="none"/>
        </w:tabs>
        <w:spacing w:line="240" w:lineRule="auto" w:before="0" w:after="0"/>
        <w:ind w:left="552" w:right="134" w:hanging="450"/>
        <w:jc w:val="both"/>
        <w:rPr>
          <w:sz w:val="24"/>
        </w:rPr>
      </w:pPr>
      <w:r>
        <w:rPr>
          <w:sz w:val="24"/>
        </w:rPr>
        <w:t>The microfinance loan system in Sri Lanka has operated in a distorted manner, often bypassing regulatory frameworks and targeting marginalized women, leading many into severe</w:t>
      </w:r>
      <w:r>
        <w:rPr>
          <w:spacing w:val="-15"/>
          <w:sz w:val="24"/>
        </w:rPr>
        <w:t> </w:t>
      </w:r>
      <w:r>
        <w:rPr>
          <w:sz w:val="24"/>
        </w:rPr>
        <w:t>debt</w:t>
      </w:r>
      <w:r>
        <w:rPr>
          <w:spacing w:val="-15"/>
          <w:sz w:val="24"/>
        </w:rPr>
        <w:t> </w:t>
      </w:r>
      <w:r>
        <w:rPr>
          <w:sz w:val="24"/>
        </w:rPr>
        <w:t>traps</w:t>
      </w:r>
      <w:r>
        <w:rPr>
          <w:spacing w:val="-15"/>
          <w:sz w:val="24"/>
        </w:rPr>
        <w:t> </w:t>
      </w:r>
      <w:r>
        <w:rPr>
          <w:sz w:val="24"/>
        </w:rPr>
        <w:t>and</w:t>
      </w:r>
      <w:r>
        <w:rPr>
          <w:spacing w:val="-15"/>
          <w:sz w:val="24"/>
        </w:rPr>
        <w:t> </w:t>
      </w:r>
      <w:r>
        <w:rPr>
          <w:sz w:val="24"/>
        </w:rPr>
        <w:t>causing</w:t>
      </w:r>
      <w:r>
        <w:rPr>
          <w:spacing w:val="-15"/>
          <w:sz w:val="24"/>
        </w:rPr>
        <w:t> </w:t>
      </w:r>
      <w:r>
        <w:rPr>
          <w:sz w:val="24"/>
        </w:rPr>
        <w:t>a</w:t>
      </w:r>
      <w:r>
        <w:rPr>
          <w:spacing w:val="-15"/>
          <w:sz w:val="24"/>
        </w:rPr>
        <w:t> </w:t>
      </w:r>
      <w:r>
        <w:rPr>
          <w:sz w:val="24"/>
        </w:rPr>
        <w:t>widespread</w:t>
      </w:r>
      <w:r>
        <w:rPr>
          <w:spacing w:val="-15"/>
          <w:sz w:val="24"/>
        </w:rPr>
        <w:t> </w:t>
      </w:r>
      <w:r>
        <w:rPr>
          <w:sz w:val="24"/>
        </w:rPr>
        <w:t>social</w:t>
      </w:r>
      <w:r>
        <w:rPr>
          <w:spacing w:val="-15"/>
          <w:sz w:val="24"/>
        </w:rPr>
        <w:t> </w:t>
      </w:r>
      <w:r>
        <w:rPr>
          <w:sz w:val="24"/>
        </w:rPr>
        <w:t>crisis.</w:t>
      </w:r>
      <w:r>
        <w:rPr>
          <w:spacing w:val="-15"/>
          <w:sz w:val="24"/>
        </w:rPr>
        <w:t> </w:t>
      </w:r>
      <w:r>
        <w:rPr>
          <w:sz w:val="24"/>
        </w:rPr>
        <w:t>In</w:t>
      </w:r>
      <w:r>
        <w:rPr>
          <w:spacing w:val="-15"/>
          <w:sz w:val="24"/>
        </w:rPr>
        <w:t> </w:t>
      </w:r>
      <w:r>
        <w:rPr>
          <w:sz w:val="24"/>
        </w:rPr>
        <w:t>response,</w:t>
      </w:r>
      <w:r>
        <w:rPr>
          <w:spacing w:val="-15"/>
          <w:sz w:val="24"/>
        </w:rPr>
        <w:t> </w:t>
      </w:r>
      <w:r>
        <w:rPr>
          <w:sz w:val="24"/>
        </w:rPr>
        <w:t>the</w:t>
      </w:r>
      <w:r>
        <w:rPr>
          <w:spacing w:val="-15"/>
          <w:sz w:val="24"/>
        </w:rPr>
        <w:t> </w:t>
      </w:r>
      <w:r>
        <w:rPr>
          <w:sz w:val="24"/>
        </w:rPr>
        <w:t>HRCSL</w:t>
      </w:r>
      <w:r>
        <w:rPr>
          <w:spacing w:val="-15"/>
          <w:sz w:val="24"/>
        </w:rPr>
        <w:t> </w:t>
      </w:r>
      <w:r>
        <w:rPr>
          <w:sz w:val="24"/>
        </w:rPr>
        <w:t>made</w:t>
      </w:r>
      <w:r>
        <w:rPr>
          <w:spacing w:val="-15"/>
          <w:sz w:val="24"/>
        </w:rPr>
        <w:t> </w:t>
      </w:r>
      <w:r>
        <w:rPr>
          <w:sz w:val="24"/>
        </w:rPr>
        <w:t>several recommendations</w:t>
      </w:r>
      <w:r>
        <w:rPr>
          <w:spacing w:val="-11"/>
          <w:sz w:val="24"/>
        </w:rPr>
        <w:t> </w:t>
      </w:r>
      <w:r>
        <w:rPr>
          <w:sz w:val="24"/>
        </w:rPr>
        <w:t>to</w:t>
      </w:r>
      <w:r>
        <w:rPr>
          <w:spacing w:val="-11"/>
          <w:sz w:val="24"/>
        </w:rPr>
        <w:t> </w:t>
      </w:r>
      <w:r>
        <w:rPr>
          <w:sz w:val="24"/>
        </w:rPr>
        <w:t>the</w:t>
      </w:r>
      <w:r>
        <w:rPr>
          <w:spacing w:val="-11"/>
          <w:sz w:val="24"/>
        </w:rPr>
        <w:t> </w:t>
      </w:r>
      <w:r>
        <w:rPr>
          <w:sz w:val="24"/>
        </w:rPr>
        <w:t>Central</w:t>
      </w:r>
      <w:r>
        <w:rPr>
          <w:spacing w:val="-11"/>
          <w:sz w:val="24"/>
        </w:rPr>
        <w:t> </w:t>
      </w:r>
      <w:r>
        <w:rPr>
          <w:sz w:val="24"/>
        </w:rPr>
        <w:t>Bank</w:t>
      </w:r>
      <w:r>
        <w:rPr>
          <w:spacing w:val="-11"/>
          <w:sz w:val="24"/>
        </w:rPr>
        <w:t> </w:t>
      </w:r>
      <w:r>
        <w:rPr>
          <w:sz w:val="24"/>
        </w:rPr>
        <w:t>of</w:t>
      </w:r>
      <w:r>
        <w:rPr>
          <w:spacing w:val="-11"/>
          <w:sz w:val="24"/>
        </w:rPr>
        <w:t> </w:t>
      </w:r>
      <w:r>
        <w:rPr>
          <w:sz w:val="24"/>
        </w:rPr>
        <w:t>Sri</w:t>
      </w:r>
      <w:r>
        <w:rPr>
          <w:spacing w:val="-11"/>
          <w:sz w:val="24"/>
        </w:rPr>
        <w:t> </w:t>
      </w:r>
      <w:r>
        <w:rPr>
          <w:sz w:val="24"/>
        </w:rPr>
        <w:t>Lanka,</w:t>
      </w:r>
      <w:r>
        <w:rPr>
          <w:spacing w:val="-11"/>
          <w:sz w:val="24"/>
        </w:rPr>
        <w:t> </w:t>
      </w:r>
      <w:r>
        <w:rPr>
          <w:sz w:val="24"/>
        </w:rPr>
        <w:t>including</w:t>
      </w:r>
      <w:r>
        <w:rPr>
          <w:spacing w:val="-11"/>
          <w:sz w:val="24"/>
        </w:rPr>
        <w:t> </w:t>
      </w:r>
      <w:r>
        <w:rPr>
          <w:sz w:val="24"/>
        </w:rPr>
        <w:t>the</w:t>
      </w:r>
      <w:r>
        <w:rPr>
          <w:spacing w:val="-11"/>
          <w:sz w:val="24"/>
        </w:rPr>
        <w:t> </w:t>
      </w:r>
      <w:r>
        <w:rPr>
          <w:sz w:val="24"/>
        </w:rPr>
        <w:t>immediate</w:t>
      </w:r>
      <w:r>
        <w:rPr>
          <w:spacing w:val="-11"/>
          <w:sz w:val="24"/>
        </w:rPr>
        <w:t> </w:t>
      </w:r>
      <w:r>
        <w:rPr>
          <w:sz w:val="24"/>
        </w:rPr>
        <w:t>enactment</w:t>
      </w:r>
      <w:r>
        <w:rPr>
          <w:spacing w:val="-11"/>
          <w:sz w:val="24"/>
        </w:rPr>
        <w:t> </w:t>
      </w:r>
      <w:r>
        <w:rPr>
          <w:sz w:val="24"/>
        </w:rPr>
        <w:t>of</w:t>
      </w:r>
      <w:r>
        <w:rPr>
          <w:spacing w:val="-11"/>
          <w:sz w:val="24"/>
        </w:rPr>
        <w:t> </w:t>
      </w:r>
      <w:r>
        <w:rPr>
          <w:sz w:val="24"/>
        </w:rPr>
        <w:t>the proposed</w:t>
      </w:r>
      <w:r>
        <w:rPr>
          <w:spacing w:val="-2"/>
          <w:sz w:val="24"/>
        </w:rPr>
        <w:t> </w:t>
      </w:r>
      <w:r>
        <w:rPr>
          <w:sz w:val="24"/>
        </w:rPr>
        <w:t>Credit</w:t>
      </w:r>
      <w:r>
        <w:rPr>
          <w:spacing w:val="-2"/>
          <w:sz w:val="24"/>
        </w:rPr>
        <w:t> </w:t>
      </w:r>
      <w:r>
        <w:rPr>
          <w:sz w:val="24"/>
        </w:rPr>
        <w:t>Regulatory</w:t>
      </w:r>
      <w:r>
        <w:rPr>
          <w:spacing w:val="-2"/>
          <w:sz w:val="24"/>
        </w:rPr>
        <w:t> </w:t>
      </w:r>
      <w:r>
        <w:rPr>
          <w:sz w:val="24"/>
        </w:rPr>
        <w:t>Act,</w:t>
      </w:r>
      <w:r>
        <w:rPr>
          <w:spacing w:val="-2"/>
          <w:sz w:val="24"/>
        </w:rPr>
        <w:t> </w:t>
      </w:r>
      <w:r>
        <w:rPr>
          <w:sz w:val="24"/>
        </w:rPr>
        <w:t>revisiting</w:t>
      </w:r>
      <w:r>
        <w:rPr>
          <w:spacing w:val="-2"/>
          <w:sz w:val="24"/>
        </w:rPr>
        <w:t> </w:t>
      </w:r>
      <w:r>
        <w:rPr>
          <w:sz w:val="24"/>
        </w:rPr>
        <w:t>existing</w:t>
      </w:r>
      <w:r>
        <w:rPr>
          <w:spacing w:val="-2"/>
          <w:sz w:val="24"/>
        </w:rPr>
        <w:t> </w:t>
      </w:r>
      <w:r>
        <w:rPr>
          <w:sz w:val="24"/>
        </w:rPr>
        <w:t>microfinance</w:t>
      </w:r>
      <w:r>
        <w:rPr>
          <w:spacing w:val="-2"/>
          <w:sz w:val="24"/>
        </w:rPr>
        <w:t> </w:t>
      </w:r>
      <w:r>
        <w:rPr>
          <w:sz w:val="24"/>
        </w:rPr>
        <w:t>regulations,</w:t>
      </w:r>
      <w:r>
        <w:rPr>
          <w:spacing w:val="-2"/>
          <w:sz w:val="24"/>
        </w:rPr>
        <w:t> </w:t>
      </w:r>
      <w:r>
        <w:rPr>
          <w:sz w:val="24"/>
        </w:rPr>
        <w:t>and</w:t>
      </w:r>
      <w:r>
        <w:rPr>
          <w:spacing w:val="-2"/>
          <w:sz w:val="24"/>
        </w:rPr>
        <w:t> </w:t>
      </w:r>
      <w:r>
        <w:rPr>
          <w:sz w:val="24"/>
        </w:rPr>
        <w:t>respecting language rights in regulatory guidelines.</w:t>
      </w:r>
    </w:p>
    <w:p>
      <w:pPr>
        <w:pStyle w:val="BodyText"/>
        <w:spacing w:before="2"/>
      </w:pPr>
    </w:p>
    <w:p>
      <w:pPr>
        <w:spacing w:before="0"/>
        <w:ind w:left="102" w:right="0" w:firstLine="0"/>
        <w:jc w:val="left"/>
        <w:rPr>
          <w:i/>
          <w:sz w:val="24"/>
        </w:rPr>
      </w:pPr>
      <w:r>
        <w:rPr>
          <w:i/>
          <w:sz w:val="24"/>
        </w:rPr>
        <w:t>Post-2022</w:t>
      </w:r>
      <w:r>
        <w:rPr>
          <w:i/>
          <w:spacing w:val="-1"/>
          <w:sz w:val="24"/>
        </w:rPr>
        <w:t> </w:t>
      </w:r>
      <w:r>
        <w:rPr>
          <w:i/>
          <w:spacing w:val="-2"/>
          <w:sz w:val="24"/>
        </w:rPr>
        <w:t>update</w:t>
      </w:r>
    </w:p>
    <w:p>
      <w:pPr>
        <w:pStyle w:val="BodyText"/>
        <w:spacing w:before="3"/>
        <w:rPr>
          <w:i/>
        </w:rPr>
      </w:pPr>
    </w:p>
    <w:p>
      <w:pPr>
        <w:pStyle w:val="ListParagraph"/>
        <w:numPr>
          <w:ilvl w:val="0"/>
          <w:numId w:val="1"/>
        </w:numPr>
        <w:tabs>
          <w:tab w:pos="552" w:val="left" w:leader="none"/>
        </w:tabs>
        <w:spacing w:line="237" w:lineRule="auto" w:before="0" w:after="0"/>
        <w:ind w:left="552" w:right="134" w:hanging="450"/>
        <w:jc w:val="both"/>
        <w:rPr>
          <w:sz w:val="24"/>
        </w:rPr>
      </w:pPr>
      <w:r>
        <w:rPr>
          <w:sz w:val="24"/>
        </w:rPr>
        <w:t>In</w:t>
      </w:r>
      <w:r>
        <w:rPr>
          <w:spacing w:val="-15"/>
          <w:sz w:val="24"/>
        </w:rPr>
        <w:t> </w:t>
      </w:r>
      <w:r>
        <w:rPr>
          <w:sz w:val="24"/>
        </w:rPr>
        <w:t>April</w:t>
      </w:r>
      <w:r>
        <w:rPr>
          <w:spacing w:val="-15"/>
          <w:sz w:val="24"/>
        </w:rPr>
        <w:t> </w:t>
      </w:r>
      <w:r>
        <w:rPr>
          <w:sz w:val="24"/>
        </w:rPr>
        <w:t>2024,</w:t>
      </w:r>
      <w:r>
        <w:rPr>
          <w:spacing w:val="-15"/>
          <w:sz w:val="24"/>
        </w:rPr>
        <w:t> </w:t>
      </w:r>
      <w:r>
        <w:rPr>
          <w:sz w:val="24"/>
        </w:rPr>
        <w:t>the</w:t>
      </w:r>
      <w:r>
        <w:rPr>
          <w:spacing w:val="-15"/>
          <w:sz w:val="24"/>
        </w:rPr>
        <w:t> </w:t>
      </w:r>
      <w:r>
        <w:rPr>
          <w:sz w:val="24"/>
        </w:rPr>
        <w:t>then</w:t>
      </w:r>
      <w:r>
        <w:rPr>
          <w:spacing w:val="-15"/>
          <w:sz w:val="24"/>
        </w:rPr>
        <w:t> </w:t>
      </w:r>
      <w:r>
        <w:rPr>
          <w:sz w:val="24"/>
        </w:rPr>
        <w:t>government</w:t>
      </w:r>
      <w:r>
        <w:rPr>
          <w:spacing w:val="-15"/>
          <w:sz w:val="24"/>
        </w:rPr>
        <w:t> </w:t>
      </w:r>
      <w:r>
        <w:rPr>
          <w:sz w:val="24"/>
        </w:rPr>
        <w:t>proposed</w:t>
      </w:r>
      <w:r>
        <w:rPr>
          <w:spacing w:val="-15"/>
          <w:sz w:val="24"/>
        </w:rPr>
        <w:t> </w:t>
      </w:r>
      <w:r>
        <w:rPr>
          <w:sz w:val="24"/>
        </w:rPr>
        <w:t>a</w:t>
      </w:r>
      <w:r>
        <w:rPr>
          <w:spacing w:val="-15"/>
          <w:sz w:val="24"/>
        </w:rPr>
        <w:t> </w:t>
      </w:r>
      <w:r>
        <w:rPr>
          <w:sz w:val="24"/>
        </w:rPr>
        <w:t>Microfinance</w:t>
      </w:r>
      <w:r>
        <w:rPr>
          <w:spacing w:val="-15"/>
          <w:sz w:val="24"/>
        </w:rPr>
        <w:t> </w:t>
      </w:r>
      <w:r>
        <w:rPr>
          <w:sz w:val="24"/>
        </w:rPr>
        <w:t>and</w:t>
      </w:r>
      <w:r>
        <w:rPr>
          <w:spacing w:val="-15"/>
          <w:sz w:val="24"/>
        </w:rPr>
        <w:t> </w:t>
      </w:r>
      <w:r>
        <w:rPr>
          <w:sz w:val="24"/>
        </w:rPr>
        <w:t>Credit</w:t>
      </w:r>
      <w:r>
        <w:rPr>
          <w:spacing w:val="-15"/>
          <w:sz w:val="24"/>
        </w:rPr>
        <w:t> </w:t>
      </w:r>
      <w:r>
        <w:rPr>
          <w:sz w:val="24"/>
        </w:rPr>
        <w:t>Regulatory</w:t>
      </w:r>
      <w:r>
        <w:rPr>
          <w:spacing w:val="-15"/>
          <w:sz w:val="24"/>
        </w:rPr>
        <w:t> </w:t>
      </w:r>
      <w:r>
        <w:rPr>
          <w:sz w:val="24"/>
        </w:rPr>
        <w:t>Authority Bill, which it later withdrew along with a commitment to engage in wider consultations.</w:t>
      </w:r>
    </w:p>
    <w:p>
      <w:pPr>
        <w:pStyle w:val="BodyText"/>
        <w:spacing w:before="1"/>
      </w:pPr>
    </w:p>
    <w:p>
      <w:pPr>
        <w:pStyle w:val="Heading1"/>
      </w:pPr>
      <w:r>
        <w:rPr/>
        <w:t>Women</w:t>
      </w:r>
      <w:r>
        <w:rPr>
          <w:spacing w:val="-1"/>
        </w:rPr>
        <w:t> </w:t>
      </w:r>
      <w:r>
        <w:rPr/>
        <w:t>in</w:t>
      </w:r>
      <w:r>
        <w:rPr>
          <w:spacing w:val="-1"/>
        </w:rPr>
        <w:t> </w:t>
      </w:r>
      <w:r>
        <w:rPr>
          <w:spacing w:val="-2"/>
        </w:rPr>
        <w:t>detention</w:t>
      </w:r>
    </w:p>
    <w:p>
      <w:pPr>
        <w:pStyle w:val="BodyText"/>
        <w:rPr>
          <w:b/>
        </w:rPr>
      </w:pPr>
    </w:p>
    <w:p>
      <w:pPr>
        <w:pStyle w:val="ListParagraph"/>
        <w:numPr>
          <w:ilvl w:val="0"/>
          <w:numId w:val="1"/>
        </w:numPr>
        <w:tabs>
          <w:tab w:pos="552" w:val="left" w:leader="none"/>
        </w:tabs>
        <w:spacing w:line="240" w:lineRule="auto" w:before="0" w:after="0"/>
        <w:ind w:left="552" w:right="135" w:hanging="450"/>
        <w:jc w:val="both"/>
        <w:rPr>
          <w:sz w:val="24"/>
        </w:rPr>
      </w:pPr>
      <w:r>
        <w:rPr>
          <w:sz w:val="24"/>
        </w:rPr>
        <w:t>Women</w:t>
      </w:r>
      <w:r>
        <w:rPr>
          <w:spacing w:val="-2"/>
          <w:sz w:val="24"/>
        </w:rPr>
        <w:t> </w:t>
      </w:r>
      <w:r>
        <w:rPr>
          <w:sz w:val="24"/>
        </w:rPr>
        <w:t>face</w:t>
      </w:r>
      <w:r>
        <w:rPr>
          <w:spacing w:val="-2"/>
          <w:sz w:val="24"/>
        </w:rPr>
        <w:t> </w:t>
      </w:r>
      <w:r>
        <w:rPr>
          <w:sz w:val="24"/>
        </w:rPr>
        <w:t>particular</w:t>
      </w:r>
      <w:r>
        <w:rPr>
          <w:spacing w:val="-2"/>
          <w:sz w:val="24"/>
        </w:rPr>
        <w:t> </w:t>
      </w:r>
      <w:r>
        <w:rPr>
          <w:sz w:val="24"/>
        </w:rPr>
        <w:t>vulnerabilities</w:t>
      </w:r>
      <w:r>
        <w:rPr>
          <w:spacing w:val="-2"/>
          <w:sz w:val="24"/>
        </w:rPr>
        <w:t> </w:t>
      </w:r>
      <w:r>
        <w:rPr>
          <w:sz w:val="24"/>
        </w:rPr>
        <w:t>in</w:t>
      </w:r>
      <w:r>
        <w:rPr>
          <w:spacing w:val="-2"/>
          <w:sz w:val="24"/>
        </w:rPr>
        <w:t> </w:t>
      </w:r>
      <w:r>
        <w:rPr>
          <w:sz w:val="24"/>
        </w:rPr>
        <w:t>the</w:t>
      </w:r>
      <w:r>
        <w:rPr>
          <w:spacing w:val="-2"/>
          <w:sz w:val="24"/>
        </w:rPr>
        <w:t> </w:t>
      </w:r>
      <w:r>
        <w:rPr>
          <w:sz w:val="24"/>
        </w:rPr>
        <w:t>context</w:t>
      </w:r>
      <w:r>
        <w:rPr>
          <w:spacing w:val="-2"/>
          <w:sz w:val="24"/>
        </w:rPr>
        <w:t> </w:t>
      </w:r>
      <w:r>
        <w:rPr>
          <w:sz w:val="24"/>
        </w:rPr>
        <w:t>of</w:t>
      </w:r>
      <w:r>
        <w:rPr>
          <w:spacing w:val="-2"/>
          <w:sz w:val="24"/>
        </w:rPr>
        <w:t> </w:t>
      </w:r>
      <w:r>
        <w:rPr>
          <w:sz w:val="24"/>
        </w:rPr>
        <w:t>incarceration,</w:t>
      </w:r>
      <w:r>
        <w:rPr>
          <w:spacing w:val="-2"/>
          <w:sz w:val="24"/>
        </w:rPr>
        <w:t> </w:t>
      </w:r>
      <w:r>
        <w:rPr>
          <w:sz w:val="24"/>
        </w:rPr>
        <w:t>including</w:t>
      </w:r>
      <w:r>
        <w:rPr>
          <w:spacing w:val="-2"/>
          <w:sz w:val="24"/>
        </w:rPr>
        <w:t> </w:t>
      </w:r>
      <w:r>
        <w:rPr>
          <w:sz w:val="24"/>
        </w:rPr>
        <w:t>vulnerability to abuse, including sexual abuse, and the lack of access to adequate healthcare facilities and products,</w:t>
      </w:r>
      <w:r>
        <w:rPr>
          <w:spacing w:val="-2"/>
          <w:sz w:val="24"/>
        </w:rPr>
        <w:t> </w:t>
      </w:r>
      <w:r>
        <w:rPr>
          <w:sz w:val="24"/>
        </w:rPr>
        <w:t>including</w:t>
      </w:r>
      <w:r>
        <w:rPr>
          <w:spacing w:val="-2"/>
          <w:sz w:val="24"/>
        </w:rPr>
        <w:t> </w:t>
      </w:r>
      <w:r>
        <w:rPr>
          <w:sz w:val="24"/>
        </w:rPr>
        <w:t>sanitary</w:t>
      </w:r>
      <w:r>
        <w:rPr>
          <w:spacing w:val="-2"/>
          <w:sz w:val="24"/>
        </w:rPr>
        <w:t> </w:t>
      </w:r>
      <w:r>
        <w:rPr>
          <w:sz w:val="24"/>
        </w:rPr>
        <w:t>napkins.</w:t>
      </w:r>
      <w:r>
        <w:rPr>
          <w:spacing w:val="-2"/>
          <w:sz w:val="24"/>
        </w:rPr>
        <w:t> </w:t>
      </w:r>
      <w:r>
        <w:rPr>
          <w:sz w:val="24"/>
        </w:rPr>
        <w:t>In</w:t>
      </w:r>
      <w:r>
        <w:rPr>
          <w:spacing w:val="-2"/>
          <w:sz w:val="24"/>
        </w:rPr>
        <w:t> </w:t>
      </w:r>
      <w:r>
        <w:rPr>
          <w:sz w:val="24"/>
        </w:rPr>
        <w:t>2020,</w:t>
      </w:r>
      <w:r>
        <w:rPr>
          <w:spacing w:val="-2"/>
          <w:sz w:val="24"/>
        </w:rPr>
        <w:t> </w:t>
      </w:r>
      <w:r>
        <w:rPr>
          <w:sz w:val="24"/>
        </w:rPr>
        <w:t>the</w:t>
      </w:r>
      <w:r>
        <w:rPr>
          <w:spacing w:val="-2"/>
          <w:sz w:val="24"/>
        </w:rPr>
        <w:t> </w:t>
      </w:r>
      <w:r>
        <w:rPr>
          <w:sz w:val="24"/>
        </w:rPr>
        <w:t>HRCSL</w:t>
      </w:r>
      <w:r>
        <w:rPr>
          <w:spacing w:val="-2"/>
          <w:sz w:val="24"/>
        </w:rPr>
        <w:t> </w:t>
      </w:r>
      <w:r>
        <w:rPr>
          <w:sz w:val="24"/>
        </w:rPr>
        <w:t>conducted</w:t>
      </w:r>
      <w:r>
        <w:rPr>
          <w:spacing w:val="-2"/>
          <w:sz w:val="24"/>
        </w:rPr>
        <w:t> </w:t>
      </w:r>
      <w:r>
        <w:rPr>
          <w:sz w:val="24"/>
        </w:rPr>
        <w:t>a</w:t>
      </w:r>
      <w:r>
        <w:rPr>
          <w:spacing w:val="-2"/>
          <w:sz w:val="24"/>
        </w:rPr>
        <w:t> </w:t>
      </w:r>
      <w:r>
        <w:rPr>
          <w:sz w:val="24"/>
        </w:rPr>
        <w:t>comprehensive</w:t>
      </w:r>
      <w:r>
        <w:rPr>
          <w:spacing w:val="-2"/>
          <w:sz w:val="24"/>
        </w:rPr>
        <w:t> </w:t>
      </w:r>
      <w:r>
        <w:rPr>
          <w:sz w:val="24"/>
        </w:rPr>
        <w:t>study on</w:t>
      </w:r>
      <w:r>
        <w:rPr>
          <w:spacing w:val="-9"/>
          <w:sz w:val="24"/>
        </w:rPr>
        <w:t> </w:t>
      </w:r>
      <w:r>
        <w:rPr>
          <w:sz w:val="24"/>
        </w:rPr>
        <w:t>prisons,</w:t>
      </w:r>
      <w:r>
        <w:rPr>
          <w:spacing w:val="-9"/>
          <w:sz w:val="24"/>
        </w:rPr>
        <w:t> </w:t>
      </w:r>
      <w:r>
        <w:rPr>
          <w:sz w:val="24"/>
        </w:rPr>
        <w:t>focusing</w:t>
      </w:r>
      <w:r>
        <w:rPr>
          <w:spacing w:val="-9"/>
          <w:sz w:val="24"/>
        </w:rPr>
        <w:t> </w:t>
      </w:r>
      <w:r>
        <w:rPr>
          <w:sz w:val="24"/>
        </w:rPr>
        <w:t>on</w:t>
      </w:r>
      <w:r>
        <w:rPr>
          <w:spacing w:val="-9"/>
          <w:sz w:val="24"/>
        </w:rPr>
        <w:t> </w:t>
      </w:r>
      <w:r>
        <w:rPr>
          <w:sz w:val="24"/>
        </w:rPr>
        <w:t>the</w:t>
      </w:r>
      <w:r>
        <w:rPr>
          <w:spacing w:val="-9"/>
          <w:sz w:val="24"/>
        </w:rPr>
        <w:t> </w:t>
      </w:r>
      <w:r>
        <w:rPr>
          <w:sz w:val="24"/>
        </w:rPr>
        <w:t>imprisonment</w:t>
      </w:r>
      <w:r>
        <w:rPr>
          <w:spacing w:val="-10"/>
          <w:sz w:val="24"/>
        </w:rPr>
        <w:t> </w:t>
      </w:r>
      <w:r>
        <w:rPr>
          <w:sz w:val="24"/>
        </w:rPr>
        <w:t>of</w:t>
      </w:r>
      <w:r>
        <w:rPr>
          <w:spacing w:val="-9"/>
          <w:sz w:val="24"/>
        </w:rPr>
        <w:t> </w:t>
      </w:r>
      <w:r>
        <w:rPr>
          <w:sz w:val="24"/>
        </w:rPr>
        <w:t>women</w:t>
      </w:r>
      <w:r>
        <w:rPr>
          <w:spacing w:val="-9"/>
          <w:sz w:val="24"/>
        </w:rPr>
        <w:t> </w:t>
      </w:r>
      <w:r>
        <w:rPr>
          <w:sz w:val="24"/>
        </w:rPr>
        <w:t>and</w:t>
      </w:r>
      <w:r>
        <w:rPr>
          <w:spacing w:val="-9"/>
          <w:sz w:val="24"/>
        </w:rPr>
        <w:t> </w:t>
      </w:r>
      <w:r>
        <w:rPr>
          <w:sz w:val="24"/>
        </w:rPr>
        <w:t>highlighting</w:t>
      </w:r>
      <w:r>
        <w:rPr>
          <w:spacing w:val="-9"/>
          <w:sz w:val="24"/>
        </w:rPr>
        <w:t> </w:t>
      </w:r>
      <w:r>
        <w:rPr>
          <w:sz w:val="24"/>
        </w:rPr>
        <w:t>various</w:t>
      </w:r>
      <w:r>
        <w:rPr>
          <w:spacing w:val="-9"/>
          <w:sz w:val="24"/>
        </w:rPr>
        <w:t> </w:t>
      </w:r>
      <w:r>
        <w:rPr>
          <w:sz w:val="24"/>
        </w:rPr>
        <w:t>issues</w:t>
      </w:r>
      <w:r>
        <w:rPr>
          <w:spacing w:val="-9"/>
          <w:sz w:val="24"/>
        </w:rPr>
        <w:t> </w:t>
      </w:r>
      <w:r>
        <w:rPr>
          <w:sz w:val="24"/>
        </w:rPr>
        <w:t>they</w:t>
      </w:r>
      <w:r>
        <w:rPr>
          <w:spacing w:val="-9"/>
          <w:sz w:val="24"/>
        </w:rPr>
        <w:t> </w:t>
      </w:r>
      <w:r>
        <w:rPr>
          <w:sz w:val="24"/>
        </w:rPr>
        <w:t>face within</w:t>
      </w:r>
      <w:r>
        <w:rPr>
          <w:spacing w:val="-1"/>
          <w:sz w:val="24"/>
        </w:rPr>
        <w:t> </w:t>
      </w:r>
      <w:r>
        <w:rPr>
          <w:sz w:val="24"/>
        </w:rPr>
        <w:t>the</w:t>
      </w:r>
      <w:r>
        <w:rPr>
          <w:spacing w:val="-1"/>
          <w:sz w:val="24"/>
        </w:rPr>
        <w:t> </w:t>
      </w:r>
      <w:r>
        <w:rPr>
          <w:sz w:val="24"/>
        </w:rPr>
        <w:t>prison</w:t>
      </w:r>
      <w:r>
        <w:rPr>
          <w:spacing w:val="-1"/>
          <w:sz w:val="24"/>
        </w:rPr>
        <w:t> </w:t>
      </w:r>
      <w:r>
        <w:rPr>
          <w:sz w:val="24"/>
        </w:rPr>
        <w:t>system.</w:t>
      </w:r>
      <w:r>
        <w:rPr>
          <w:spacing w:val="-2"/>
          <w:sz w:val="24"/>
        </w:rPr>
        <w:t> </w:t>
      </w:r>
      <w:r>
        <w:rPr>
          <w:sz w:val="24"/>
        </w:rPr>
        <w:t>The</w:t>
      </w:r>
      <w:r>
        <w:rPr>
          <w:spacing w:val="-1"/>
          <w:sz w:val="24"/>
        </w:rPr>
        <w:t> </w:t>
      </w:r>
      <w:r>
        <w:rPr>
          <w:sz w:val="24"/>
        </w:rPr>
        <w:t>HRCSL</w:t>
      </w:r>
      <w:r>
        <w:rPr>
          <w:spacing w:val="-1"/>
          <w:sz w:val="24"/>
        </w:rPr>
        <w:t> </w:t>
      </w:r>
      <w:r>
        <w:rPr>
          <w:sz w:val="24"/>
        </w:rPr>
        <w:t>published</w:t>
      </w:r>
      <w:r>
        <w:rPr>
          <w:spacing w:val="-2"/>
          <w:sz w:val="24"/>
        </w:rPr>
        <w:t> </w:t>
      </w:r>
      <w:r>
        <w:rPr>
          <w:sz w:val="24"/>
        </w:rPr>
        <w:t>a</w:t>
      </w:r>
      <w:r>
        <w:rPr>
          <w:spacing w:val="-1"/>
          <w:sz w:val="24"/>
        </w:rPr>
        <w:t> </w:t>
      </w:r>
      <w:r>
        <w:rPr>
          <w:sz w:val="24"/>
        </w:rPr>
        <w:t>detailed</w:t>
      </w:r>
      <w:r>
        <w:rPr>
          <w:spacing w:val="-1"/>
          <w:sz w:val="24"/>
        </w:rPr>
        <w:t> </w:t>
      </w:r>
      <w:r>
        <w:rPr>
          <w:sz w:val="24"/>
        </w:rPr>
        <w:t>report</w:t>
      </w:r>
      <w:r>
        <w:rPr>
          <w:spacing w:val="-1"/>
          <w:sz w:val="24"/>
        </w:rPr>
        <w:t> </w:t>
      </w:r>
      <w:r>
        <w:rPr>
          <w:sz w:val="24"/>
        </w:rPr>
        <w:t>with</w:t>
      </w:r>
      <w:r>
        <w:rPr>
          <w:spacing w:val="-1"/>
          <w:sz w:val="24"/>
        </w:rPr>
        <w:t> </w:t>
      </w:r>
      <w:r>
        <w:rPr>
          <w:sz w:val="24"/>
        </w:rPr>
        <w:t>recommendations</w:t>
      </w:r>
      <w:r>
        <w:rPr>
          <w:spacing w:val="-1"/>
          <w:sz w:val="24"/>
        </w:rPr>
        <w:t> </w:t>
      </w:r>
      <w:r>
        <w:rPr>
          <w:sz w:val="24"/>
        </w:rPr>
        <w:t>for relevant authorities.</w:t>
      </w:r>
    </w:p>
    <w:p>
      <w:pPr>
        <w:pStyle w:val="BodyText"/>
        <w:spacing w:before="45"/>
      </w:pPr>
    </w:p>
    <w:p>
      <w:pPr>
        <w:pStyle w:val="ListParagraph"/>
        <w:numPr>
          <w:ilvl w:val="0"/>
          <w:numId w:val="1"/>
        </w:numPr>
        <w:tabs>
          <w:tab w:pos="552" w:val="left" w:leader="none"/>
        </w:tabs>
        <w:spacing w:line="240" w:lineRule="auto" w:before="1" w:after="0"/>
        <w:ind w:left="552" w:right="135" w:hanging="450"/>
        <w:jc w:val="both"/>
        <w:rPr>
          <w:sz w:val="24"/>
        </w:rPr>
      </w:pPr>
      <w:r>
        <w:rPr>
          <w:sz w:val="24"/>
        </w:rPr>
        <w:t>The Commission also carried out several surprise visits to detention centres, including the Methsevana</w:t>
      </w:r>
      <w:r>
        <w:rPr>
          <w:spacing w:val="-13"/>
          <w:sz w:val="24"/>
        </w:rPr>
        <w:t> </w:t>
      </w:r>
      <w:r>
        <w:rPr>
          <w:sz w:val="24"/>
        </w:rPr>
        <w:t>State</w:t>
      </w:r>
      <w:r>
        <w:rPr>
          <w:spacing w:val="-13"/>
          <w:sz w:val="24"/>
        </w:rPr>
        <w:t> </w:t>
      </w:r>
      <w:r>
        <w:rPr>
          <w:sz w:val="24"/>
        </w:rPr>
        <w:t>House</w:t>
      </w:r>
      <w:r>
        <w:rPr>
          <w:spacing w:val="-13"/>
          <w:sz w:val="24"/>
        </w:rPr>
        <w:t> </w:t>
      </w:r>
      <w:r>
        <w:rPr>
          <w:sz w:val="24"/>
        </w:rPr>
        <w:t>for</w:t>
      </w:r>
      <w:r>
        <w:rPr>
          <w:spacing w:val="-13"/>
          <w:sz w:val="24"/>
        </w:rPr>
        <w:t> </w:t>
      </w:r>
      <w:r>
        <w:rPr>
          <w:sz w:val="24"/>
        </w:rPr>
        <w:t>Detention,</w:t>
      </w:r>
      <w:r>
        <w:rPr>
          <w:spacing w:val="-13"/>
          <w:sz w:val="24"/>
        </w:rPr>
        <w:t> </w:t>
      </w:r>
      <w:r>
        <w:rPr>
          <w:sz w:val="24"/>
        </w:rPr>
        <w:t>and</w:t>
      </w:r>
      <w:r>
        <w:rPr>
          <w:spacing w:val="-13"/>
          <w:sz w:val="24"/>
        </w:rPr>
        <w:t> </w:t>
      </w:r>
      <w:r>
        <w:rPr>
          <w:sz w:val="24"/>
        </w:rPr>
        <w:t>the</w:t>
      </w:r>
      <w:r>
        <w:rPr>
          <w:spacing w:val="-13"/>
          <w:sz w:val="24"/>
        </w:rPr>
        <w:t> </w:t>
      </w:r>
      <w:r>
        <w:rPr>
          <w:sz w:val="24"/>
        </w:rPr>
        <w:t>Foreign</w:t>
      </w:r>
      <w:r>
        <w:rPr>
          <w:spacing w:val="-13"/>
          <w:sz w:val="24"/>
        </w:rPr>
        <w:t> </w:t>
      </w:r>
      <w:r>
        <w:rPr>
          <w:sz w:val="24"/>
        </w:rPr>
        <w:t>National</w:t>
      </w:r>
      <w:r>
        <w:rPr>
          <w:spacing w:val="-13"/>
          <w:sz w:val="24"/>
        </w:rPr>
        <w:t> </w:t>
      </w:r>
      <w:r>
        <w:rPr>
          <w:sz w:val="24"/>
        </w:rPr>
        <w:t>Holding</w:t>
      </w:r>
      <w:r>
        <w:rPr>
          <w:spacing w:val="-13"/>
          <w:sz w:val="24"/>
        </w:rPr>
        <w:t> </w:t>
      </w:r>
      <w:r>
        <w:rPr>
          <w:sz w:val="24"/>
        </w:rPr>
        <w:t>Centre</w:t>
      </w:r>
      <w:r>
        <w:rPr>
          <w:spacing w:val="-13"/>
          <w:sz w:val="24"/>
        </w:rPr>
        <w:t> </w:t>
      </w:r>
      <w:r>
        <w:rPr>
          <w:sz w:val="24"/>
        </w:rPr>
        <w:t>in</w:t>
      </w:r>
      <w:r>
        <w:rPr>
          <w:spacing w:val="-13"/>
          <w:sz w:val="24"/>
        </w:rPr>
        <w:t> </w:t>
      </w:r>
      <w:r>
        <w:rPr>
          <w:sz w:val="24"/>
        </w:rPr>
        <w:t>Mirihana. These visits aimed to address concerns related to healthcare, security, the specific needs of breastfeeding mothers, infant meals, and child development.</w:t>
      </w:r>
    </w:p>
    <w:p>
      <w:pPr>
        <w:pStyle w:val="ListParagraph"/>
        <w:numPr>
          <w:ilvl w:val="0"/>
          <w:numId w:val="1"/>
        </w:numPr>
        <w:tabs>
          <w:tab w:pos="552" w:val="left" w:leader="none"/>
        </w:tabs>
        <w:spacing w:line="240" w:lineRule="auto" w:before="273" w:after="0"/>
        <w:ind w:left="552" w:right="134" w:hanging="450"/>
        <w:jc w:val="both"/>
        <w:rPr>
          <w:sz w:val="24"/>
        </w:rPr>
      </w:pPr>
      <w:r>
        <w:rPr>
          <w:sz w:val="24"/>
        </w:rPr>
        <w:t>In 2022, the HRCSL began operations as the designated National Prevention Mechanism on Torture</w:t>
      </w:r>
      <w:r>
        <w:rPr>
          <w:spacing w:val="-3"/>
          <w:sz w:val="24"/>
        </w:rPr>
        <w:t> </w:t>
      </w:r>
      <w:r>
        <w:rPr>
          <w:sz w:val="24"/>
        </w:rPr>
        <w:t>(NPM)</w:t>
      </w:r>
      <w:r>
        <w:rPr>
          <w:spacing w:val="-3"/>
          <w:sz w:val="24"/>
        </w:rPr>
        <w:t> </w:t>
      </w:r>
      <w:r>
        <w:rPr>
          <w:sz w:val="24"/>
        </w:rPr>
        <w:t>following</w:t>
      </w:r>
      <w:r>
        <w:rPr>
          <w:spacing w:val="-3"/>
          <w:sz w:val="24"/>
        </w:rPr>
        <w:t> </w:t>
      </w:r>
      <w:r>
        <w:rPr>
          <w:sz w:val="24"/>
        </w:rPr>
        <w:t>Sri</w:t>
      </w:r>
      <w:r>
        <w:rPr>
          <w:spacing w:val="-3"/>
          <w:sz w:val="24"/>
        </w:rPr>
        <w:t> </w:t>
      </w:r>
      <w:r>
        <w:rPr>
          <w:sz w:val="24"/>
        </w:rPr>
        <w:t>Lanka’s</w:t>
      </w:r>
      <w:r>
        <w:rPr>
          <w:spacing w:val="-3"/>
          <w:sz w:val="24"/>
        </w:rPr>
        <w:t> </w:t>
      </w:r>
      <w:r>
        <w:rPr>
          <w:sz w:val="24"/>
        </w:rPr>
        <w:t>ratification</w:t>
      </w:r>
      <w:r>
        <w:rPr>
          <w:spacing w:val="-3"/>
          <w:sz w:val="24"/>
        </w:rPr>
        <w:t> </w:t>
      </w:r>
      <w:r>
        <w:rPr>
          <w:sz w:val="24"/>
        </w:rPr>
        <w:t>of</w:t>
      </w:r>
      <w:r>
        <w:rPr>
          <w:spacing w:val="-3"/>
          <w:sz w:val="24"/>
        </w:rPr>
        <w:t> </w:t>
      </w:r>
      <w:r>
        <w:rPr>
          <w:sz w:val="24"/>
        </w:rPr>
        <w:t>the</w:t>
      </w:r>
      <w:r>
        <w:rPr>
          <w:spacing w:val="-3"/>
          <w:sz w:val="24"/>
        </w:rPr>
        <w:t> </w:t>
      </w:r>
      <w:r>
        <w:rPr>
          <w:sz w:val="24"/>
        </w:rPr>
        <w:t>Optional</w:t>
      </w:r>
      <w:r>
        <w:rPr>
          <w:spacing w:val="-3"/>
          <w:sz w:val="24"/>
        </w:rPr>
        <w:t> </w:t>
      </w:r>
      <w:r>
        <w:rPr>
          <w:sz w:val="24"/>
        </w:rPr>
        <w:t>Protocol</w:t>
      </w:r>
      <w:r>
        <w:rPr>
          <w:spacing w:val="-3"/>
          <w:sz w:val="24"/>
        </w:rPr>
        <w:t> </w:t>
      </w:r>
      <w:r>
        <w:rPr>
          <w:sz w:val="24"/>
        </w:rPr>
        <w:t>to</w:t>
      </w:r>
      <w:r>
        <w:rPr>
          <w:spacing w:val="-3"/>
          <w:sz w:val="24"/>
        </w:rPr>
        <w:t> </w:t>
      </w:r>
      <w:r>
        <w:rPr>
          <w:sz w:val="24"/>
        </w:rPr>
        <w:t>the</w:t>
      </w:r>
      <w:r>
        <w:rPr>
          <w:spacing w:val="-3"/>
          <w:sz w:val="24"/>
        </w:rPr>
        <w:t> </w:t>
      </w:r>
      <w:r>
        <w:rPr>
          <w:sz w:val="24"/>
        </w:rPr>
        <w:t>Convention Against Torture in 2017. Since then, the HRCSL has conducted numerous NPM visits, including to women’s detention centres.</w:t>
      </w:r>
    </w:p>
    <w:p>
      <w:pPr>
        <w:spacing w:after="0" w:line="240" w:lineRule="auto"/>
        <w:jc w:val="both"/>
        <w:rPr>
          <w:sz w:val="24"/>
        </w:rPr>
        <w:sectPr>
          <w:pgSz w:w="12240" w:h="15840"/>
          <w:pgMar w:header="0" w:footer="1068" w:top="1380" w:bottom="1260" w:left="1340" w:right="1300"/>
        </w:sectPr>
      </w:pPr>
    </w:p>
    <w:p>
      <w:pPr>
        <w:pStyle w:val="Heading1"/>
        <w:spacing w:before="68"/>
      </w:pPr>
      <w:r>
        <w:rPr>
          <w:spacing w:val="-2"/>
        </w:rPr>
        <w:t>Malaiyaha</w:t>
      </w:r>
      <w:r>
        <w:rPr>
          <w:spacing w:val="-5"/>
        </w:rPr>
        <w:t> </w:t>
      </w:r>
      <w:r>
        <w:rPr>
          <w:spacing w:val="-2"/>
        </w:rPr>
        <w:t>Tamil</w:t>
      </w:r>
      <w:r>
        <w:rPr>
          <w:spacing w:val="-4"/>
        </w:rPr>
        <w:t> </w:t>
      </w:r>
      <w:r>
        <w:rPr>
          <w:spacing w:val="-2"/>
        </w:rPr>
        <w:t>Women</w:t>
      </w:r>
    </w:p>
    <w:p>
      <w:pPr>
        <w:pStyle w:val="BodyText"/>
        <w:rPr>
          <w:b/>
        </w:rPr>
      </w:pPr>
    </w:p>
    <w:p>
      <w:pPr>
        <w:pStyle w:val="ListParagraph"/>
        <w:numPr>
          <w:ilvl w:val="0"/>
          <w:numId w:val="1"/>
        </w:numPr>
        <w:tabs>
          <w:tab w:pos="552" w:val="left" w:leader="none"/>
        </w:tabs>
        <w:spacing w:line="240" w:lineRule="auto" w:before="0" w:after="0"/>
        <w:ind w:left="552" w:right="134" w:hanging="450"/>
        <w:jc w:val="both"/>
        <w:rPr>
          <w:sz w:val="24"/>
        </w:rPr>
      </w:pPr>
      <w:r>
        <w:rPr>
          <w:sz w:val="24"/>
        </w:rPr>
        <w:t>Malaiyaha</w:t>
      </w:r>
      <w:r>
        <w:rPr>
          <w:spacing w:val="-13"/>
          <w:sz w:val="24"/>
        </w:rPr>
        <w:t> </w:t>
      </w:r>
      <w:r>
        <w:rPr>
          <w:sz w:val="24"/>
        </w:rPr>
        <w:t>Tamil</w:t>
      </w:r>
      <w:r>
        <w:rPr>
          <w:spacing w:val="-9"/>
          <w:sz w:val="24"/>
        </w:rPr>
        <w:t> </w:t>
      </w:r>
      <w:r>
        <w:rPr>
          <w:sz w:val="24"/>
        </w:rPr>
        <w:t>women,</w:t>
      </w:r>
      <w:r>
        <w:rPr>
          <w:spacing w:val="-9"/>
          <w:sz w:val="24"/>
        </w:rPr>
        <w:t> </w:t>
      </w:r>
      <w:r>
        <w:rPr>
          <w:sz w:val="24"/>
        </w:rPr>
        <w:t>many</w:t>
      </w:r>
      <w:r>
        <w:rPr>
          <w:spacing w:val="-9"/>
          <w:sz w:val="24"/>
        </w:rPr>
        <w:t> </w:t>
      </w:r>
      <w:r>
        <w:rPr>
          <w:sz w:val="24"/>
        </w:rPr>
        <w:t>of</w:t>
      </w:r>
      <w:r>
        <w:rPr>
          <w:spacing w:val="-9"/>
          <w:sz w:val="24"/>
        </w:rPr>
        <w:t> </w:t>
      </w:r>
      <w:r>
        <w:rPr>
          <w:sz w:val="24"/>
        </w:rPr>
        <w:t>whom</w:t>
      </w:r>
      <w:r>
        <w:rPr>
          <w:spacing w:val="-9"/>
          <w:sz w:val="24"/>
        </w:rPr>
        <w:t> </w:t>
      </w:r>
      <w:r>
        <w:rPr>
          <w:sz w:val="24"/>
        </w:rPr>
        <w:t>work</w:t>
      </w:r>
      <w:r>
        <w:rPr>
          <w:spacing w:val="-9"/>
          <w:sz w:val="24"/>
        </w:rPr>
        <w:t> </w:t>
      </w:r>
      <w:r>
        <w:rPr>
          <w:sz w:val="24"/>
        </w:rPr>
        <w:t>in</w:t>
      </w:r>
      <w:r>
        <w:rPr>
          <w:spacing w:val="-9"/>
          <w:sz w:val="24"/>
        </w:rPr>
        <w:t> </w:t>
      </w:r>
      <w:r>
        <w:rPr>
          <w:sz w:val="24"/>
        </w:rPr>
        <w:t>Sri</w:t>
      </w:r>
      <w:r>
        <w:rPr>
          <w:spacing w:val="-9"/>
          <w:sz w:val="24"/>
        </w:rPr>
        <w:t> </w:t>
      </w:r>
      <w:r>
        <w:rPr>
          <w:sz w:val="24"/>
        </w:rPr>
        <w:t>Lanka’s</w:t>
      </w:r>
      <w:r>
        <w:rPr>
          <w:spacing w:val="-9"/>
          <w:sz w:val="24"/>
        </w:rPr>
        <w:t> </w:t>
      </w:r>
      <w:r>
        <w:rPr>
          <w:sz w:val="24"/>
        </w:rPr>
        <w:t>plantation</w:t>
      </w:r>
      <w:r>
        <w:rPr>
          <w:spacing w:val="-9"/>
          <w:sz w:val="24"/>
        </w:rPr>
        <w:t> </w:t>
      </w:r>
      <w:r>
        <w:rPr>
          <w:sz w:val="24"/>
        </w:rPr>
        <w:t>sector,</w:t>
      </w:r>
      <w:r>
        <w:rPr>
          <w:spacing w:val="-9"/>
          <w:sz w:val="24"/>
        </w:rPr>
        <w:t> </w:t>
      </w:r>
      <w:r>
        <w:rPr>
          <w:sz w:val="24"/>
        </w:rPr>
        <w:t>face</w:t>
      </w:r>
      <w:r>
        <w:rPr>
          <w:spacing w:val="-9"/>
          <w:sz w:val="24"/>
        </w:rPr>
        <w:t> </w:t>
      </w:r>
      <w:r>
        <w:rPr>
          <w:sz w:val="24"/>
        </w:rPr>
        <w:t>multiple forms</w:t>
      </w:r>
      <w:r>
        <w:rPr>
          <w:spacing w:val="-12"/>
          <w:sz w:val="24"/>
        </w:rPr>
        <w:t> </w:t>
      </w:r>
      <w:r>
        <w:rPr>
          <w:sz w:val="24"/>
        </w:rPr>
        <w:t>of</w:t>
      </w:r>
      <w:r>
        <w:rPr>
          <w:spacing w:val="-12"/>
          <w:sz w:val="24"/>
        </w:rPr>
        <w:t> </w:t>
      </w:r>
      <w:r>
        <w:rPr>
          <w:sz w:val="24"/>
        </w:rPr>
        <w:t>discrimination,</w:t>
      </w:r>
      <w:r>
        <w:rPr>
          <w:spacing w:val="-12"/>
          <w:sz w:val="24"/>
        </w:rPr>
        <w:t> </w:t>
      </w:r>
      <w:r>
        <w:rPr>
          <w:sz w:val="24"/>
        </w:rPr>
        <w:t>including</w:t>
      </w:r>
      <w:r>
        <w:rPr>
          <w:spacing w:val="-12"/>
          <w:sz w:val="24"/>
        </w:rPr>
        <w:t> </w:t>
      </w:r>
      <w:r>
        <w:rPr>
          <w:sz w:val="24"/>
        </w:rPr>
        <w:t>intersectional</w:t>
      </w:r>
      <w:r>
        <w:rPr>
          <w:spacing w:val="-12"/>
          <w:sz w:val="24"/>
        </w:rPr>
        <w:t> </w:t>
      </w:r>
      <w:r>
        <w:rPr>
          <w:sz w:val="24"/>
        </w:rPr>
        <w:t>discrimination</w:t>
      </w:r>
      <w:r>
        <w:rPr>
          <w:spacing w:val="-12"/>
          <w:sz w:val="24"/>
        </w:rPr>
        <w:t> </w:t>
      </w:r>
      <w:r>
        <w:rPr>
          <w:sz w:val="24"/>
        </w:rPr>
        <w:t>on</w:t>
      </w:r>
      <w:r>
        <w:rPr>
          <w:spacing w:val="-12"/>
          <w:sz w:val="24"/>
        </w:rPr>
        <w:t> </w:t>
      </w:r>
      <w:r>
        <w:rPr>
          <w:sz w:val="24"/>
        </w:rPr>
        <w:t>the</w:t>
      </w:r>
      <w:r>
        <w:rPr>
          <w:spacing w:val="-12"/>
          <w:sz w:val="24"/>
        </w:rPr>
        <w:t> </w:t>
      </w:r>
      <w:r>
        <w:rPr>
          <w:sz w:val="24"/>
        </w:rPr>
        <w:t>basis</w:t>
      </w:r>
      <w:r>
        <w:rPr>
          <w:spacing w:val="-12"/>
          <w:sz w:val="24"/>
        </w:rPr>
        <w:t> </w:t>
      </w:r>
      <w:r>
        <w:rPr>
          <w:sz w:val="24"/>
        </w:rPr>
        <w:t>of</w:t>
      </w:r>
      <w:r>
        <w:rPr>
          <w:spacing w:val="-12"/>
          <w:sz w:val="24"/>
        </w:rPr>
        <w:t> </w:t>
      </w:r>
      <w:r>
        <w:rPr>
          <w:sz w:val="24"/>
        </w:rPr>
        <w:t>their</w:t>
      </w:r>
      <w:r>
        <w:rPr>
          <w:spacing w:val="-12"/>
          <w:sz w:val="24"/>
        </w:rPr>
        <w:t> </w:t>
      </w:r>
      <w:r>
        <w:rPr>
          <w:sz w:val="24"/>
        </w:rPr>
        <w:t>ethnicity, preferred language, and economic status. The structural marginalization they have experienced</w:t>
      </w:r>
      <w:r>
        <w:rPr>
          <w:spacing w:val="-9"/>
          <w:sz w:val="24"/>
        </w:rPr>
        <w:t> </w:t>
      </w:r>
      <w:r>
        <w:rPr>
          <w:sz w:val="24"/>
        </w:rPr>
        <w:t>due</w:t>
      </w:r>
      <w:r>
        <w:rPr>
          <w:spacing w:val="-9"/>
          <w:sz w:val="24"/>
        </w:rPr>
        <w:t> </w:t>
      </w:r>
      <w:r>
        <w:rPr>
          <w:sz w:val="24"/>
        </w:rPr>
        <w:t>to</w:t>
      </w:r>
      <w:r>
        <w:rPr>
          <w:spacing w:val="-9"/>
          <w:sz w:val="24"/>
        </w:rPr>
        <w:t> </w:t>
      </w:r>
      <w:r>
        <w:rPr>
          <w:sz w:val="24"/>
        </w:rPr>
        <w:t>impact</w:t>
      </w:r>
      <w:r>
        <w:rPr>
          <w:spacing w:val="-9"/>
          <w:sz w:val="24"/>
        </w:rPr>
        <w:t> </w:t>
      </w:r>
      <w:r>
        <w:rPr>
          <w:sz w:val="24"/>
        </w:rPr>
        <w:t>of</w:t>
      </w:r>
      <w:r>
        <w:rPr>
          <w:spacing w:val="-9"/>
          <w:sz w:val="24"/>
        </w:rPr>
        <w:t> </w:t>
      </w:r>
      <w:r>
        <w:rPr>
          <w:sz w:val="24"/>
        </w:rPr>
        <w:t>exclusionary</w:t>
      </w:r>
      <w:r>
        <w:rPr>
          <w:spacing w:val="-9"/>
          <w:sz w:val="24"/>
        </w:rPr>
        <w:t> </w:t>
      </w:r>
      <w:r>
        <w:rPr>
          <w:sz w:val="24"/>
        </w:rPr>
        <w:t>citizenship</w:t>
      </w:r>
      <w:r>
        <w:rPr>
          <w:spacing w:val="-9"/>
          <w:sz w:val="24"/>
        </w:rPr>
        <w:t> </w:t>
      </w:r>
      <w:r>
        <w:rPr>
          <w:sz w:val="24"/>
        </w:rPr>
        <w:t>legislation,</w:t>
      </w:r>
      <w:r>
        <w:rPr>
          <w:spacing w:val="-9"/>
          <w:sz w:val="24"/>
        </w:rPr>
        <w:t> </w:t>
      </w:r>
      <w:r>
        <w:rPr>
          <w:sz w:val="24"/>
        </w:rPr>
        <w:t>the</w:t>
      </w:r>
      <w:r>
        <w:rPr>
          <w:spacing w:val="-9"/>
          <w:sz w:val="24"/>
        </w:rPr>
        <w:t> </w:t>
      </w:r>
      <w:r>
        <w:rPr>
          <w:sz w:val="24"/>
        </w:rPr>
        <w:t>inadequate</w:t>
      </w:r>
      <w:r>
        <w:rPr>
          <w:spacing w:val="-9"/>
          <w:sz w:val="24"/>
        </w:rPr>
        <w:t> </w:t>
      </w:r>
      <w:r>
        <w:rPr>
          <w:sz w:val="24"/>
        </w:rPr>
        <w:t>provision</w:t>
      </w:r>
      <w:r>
        <w:rPr>
          <w:spacing w:val="-9"/>
          <w:sz w:val="24"/>
        </w:rPr>
        <w:t> </w:t>
      </w:r>
      <w:r>
        <w:rPr>
          <w:sz w:val="24"/>
        </w:rPr>
        <w:t>of state services to the plantations, and the economic isolation of the plantations further exacerbated</w:t>
      </w:r>
      <w:r>
        <w:rPr>
          <w:spacing w:val="-15"/>
          <w:sz w:val="24"/>
        </w:rPr>
        <w:t> </w:t>
      </w:r>
      <w:r>
        <w:rPr>
          <w:sz w:val="24"/>
        </w:rPr>
        <w:t>the</w:t>
      </w:r>
      <w:r>
        <w:rPr>
          <w:spacing w:val="-15"/>
          <w:sz w:val="24"/>
        </w:rPr>
        <w:t> </w:t>
      </w:r>
      <w:r>
        <w:rPr>
          <w:sz w:val="24"/>
        </w:rPr>
        <w:t>above</w:t>
      </w:r>
      <w:r>
        <w:rPr>
          <w:spacing w:val="-15"/>
          <w:sz w:val="24"/>
        </w:rPr>
        <w:t> </w:t>
      </w:r>
      <w:r>
        <w:rPr>
          <w:sz w:val="24"/>
        </w:rPr>
        <w:t>conditions.</w:t>
      </w:r>
      <w:r>
        <w:rPr>
          <w:spacing w:val="-15"/>
          <w:sz w:val="24"/>
        </w:rPr>
        <w:t> </w:t>
      </w:r>
      <w:r>
        <w:rPr>
          <w:sz w:val="24"/>
        </w:rPr>
        <w:t>Many</w:t>
      </w:r>
      <w:r>
        <w:rPr>
          <w:spacing w:val="-15"/>
          <w:sz w:val="24"/>
        </w:rPr>
        <w:t> </w:t>
      </w:r>
      <w:r>
        <w:rPr>
          <w:sz w:val="24"/>
        </w:rPr>
        <w:t>such</w:t>
      </w:r>
      <w:r>
        <w:rPr>
          <w:spacing w:val="-15"/>
          <w:sz w:val="24"/>
        </w:rPr>
        <w:t> </w:t>
      </w:r>
      <w:r>
        <w:rPr>
          <w:sz w:val="24"/>
        </w:rPr>
        <w:t>women</w:t>
      </w:r>
      <w:r>
        <w:rPr>
          <w:spacing w:val="-15"/>
          <w:sz w:val="24"/>
        </w:rPr>
        <w:t> </w:t>
      </w:r>
      <w:r>
        <w:rPr>
          <w:sz w:val="24"/>
        </w:rPr>
        <w:t>work</w:t>
      </w:r>
      <w:r>
        <w:rPr>
          <w:spacing w:val="-15"/>
          <w:sz w:val="24"/>
        </w:rPr>
        <w:t> </w:t>
      </w:r>
      <w:r>
        <w:rPr>
          <w:sz w:val="24"/>
        </w:rPr>
        <w:t>as</w:t>
      </w:r>
      <w:r>
        <w:rPr>
          <w:spacing w:val="-15"/>
          <w:sz w:val="24"/>
        </w:rPr>
        <w:t> </w:t>
      </w:r>
      <w:r>
        <w:rPr>
          <w:sz w:val="24"/>
        </w:rPr>
        <w:t>tea</w:t>
      </w:r>
      <w:r>
        <w:rPr>
          <w:spacing w:val="-15"/>
          <w:sz w:val="24"/>
        </w:rPr>
        <w:t> </w:t>
      </w:r>
      <w:r>
        <w:rPr>
          <w:sz w:val="24"/>
        </w:rPr>
        <w:t>pluckers</w:t>
      </w:r>
      <w:r>
        <w:rPr>
          <w:spacing w:val="-15"/>
          <w:sz w:val="24"/>
        </w:rPr>
        <w:t> </w:t>
      </w:r>
      <w:r>
        <w:rPr>
          <w:sz w:val="24"/>
        </w:rPr>
        <w:t>and</w:t>
      </w:r>
      <w:r>
        <w:rPr>
          <w:spacing w:val="-15"/>
          <w:sz w:val="24"/>
        </w:rPr>
        <w:t> </w:t>
      </w:r>
      <w:r>
        <w:rPr>
          <w:sz w:val="24"/>
        </w:rPr>
        <w:t>rubber</w:t>
      </w:r>
      <w:r>
        <w:rPr>
          <w:spacing w:val="-15"/>
          <w:sz w:val="24"/>
        </w:rPr>
        <w:t> </w:t>
      </w:r>
      <w:r>
        <w:rPr>
          <w:sz w:val="24"/>
        </w:rPr>
        <w:t>tappers, where their daily wages are extremely low.</w:t>
      </w:r>
    </w:p>
    <w:p>
      <w:pPr>
        <w:pStyle w:val="BodyText"/>
      </w:pPr>
    </w:p>
    <w:p>
      <w:pPr>
        <w:pStyle w:val="ListParagraph"/>
        <w:numPr>
          <w:ilvl w:val="0"/>
          <w:numId w:val="1"/>
        </w:numPr>
        <w:tabs>
          <w:tab w:pos="552" w:val="left" w:leader="none"/>
        </w:tabs>
        <w:spacing w:line="240" w:lineRule="auto" w:before="0" w:after="0"/>
        <w:ind w:left="552" w:right="134" w:hanging="450"/>
        <w:jc w:val="both"/>
        <w:rPr>
          <w:sz w:val="24"/>
        </w:rPr>
      </w:pPr>
      <w:r>
        <w:rPr>
          <w:sz w:val="24"/>
        </w:rPr>
        <w:t>The HRCSL observes that discriminatory and exploitative practices by private companies contribute towards the violation of the rights of these women, including their right to decent work, right to health, including reproductive health, and right to adequate housing.</w:t>
      </w:r>
      <w:r>
        <w:rPr>
          <w:spacing w:val="-3"/>
          <w:sz w:val="24"/>
        </w:rPr>
        <w:t> </w:t>
      </w:r>
      <w:r>
        <w:rPr>
          <w:sz w:val="24"/>
        </w:rPr>
        <w:t>The high rate of school dropouts among girls in this community is linked to their responsibility for caring for younger siblings in the absence of older family members who engage in fulltime employment.</w:t>
      </w:r>
      <w:r>
        <w:rPr>
          <w:spacing w:val="-7"/>
          <w:sz w:val="24"/>
        </w:rPr>
        <w:t> </w:t>
      </w:r>
      <w:r>
        <w:rPr>
          <w:sz w:val="24"/>
        </w:rPr>
        <w:t>It</w:t>
      </w:r>
      <w:r>
        <w:rPr>
          <w:spacing w:val="-7"/>
          <w:sz w:val="24"/>
        </w:rPr>
        <w:t> </w:t>
      </w:r>
      <w:r>
        <w:rPr>
          <w:sz w:val="24"/>
        </w:rPr>
        <w:t>is</w:t>
      </w:r>
      <w:r>
        <w:rPr>
          <w:spacing w:val="-7"/>
          <w:sz w:val="24"/>
        </w:rPr>
        <w:t> </w:t>
      </w:r>
      <w:r>
        <w:rPr>
          <w:sz w:val="24"/>
        </w:rPr>
        <w:t>also</w:t>
      </w:r>
      <w:r>
        <w:rPr>
          <w:spacing w:val="-7"/>
          <w:sz w:val="24"/>
        </w:rPr>
        <w:t> </w:t>
      </w:r>
      <w:r>
        <w:rPr>
          <w:sz w:val="24"/>
        </w:rPr>
        <w:t>observed</w:t>
      </w:r>
      <w:r>
        <w:rPr>
          <w:spacing w:val="-7"/>
          <w:sz w:val="24"/>
        </w:rPr>
        <w:t> </w:t>
      </w:r>
      <w:r>
        <w:rPr>
          <w:sz w:val="24"/>
        </w:rPr>
        <w:t>that</w:t>
      </w:r>
      <w:r>
        <w:rPr>
          <w:spacing w:val="-7"/>
          <w:sz w:val="24"/>
        </w:rPr>
        <w:t> </w:t>
      </w:r>
      <w:r>
        <w:rPr>
          <w:sz w:val="24"/>
        </w:rPr>
        <w:t>many</w:t>
      </w:r>
      <w:r>
        <w:rPr>
          <w:spacing w:val="-7"/>
          <w:sz w:val="24"/>
        </w:rPr>
        <w:t> </w:t>
      </w:r>
      <w:r>
        <w:rPr>
          <w:sz w:val="24"/>
        </w:rPr>
        <w:t>women</w:t>
      </w:r>
      <w:r>
        <w:rPr>
          <w:spacing w:val="-7"/>
          <w:sz w:val="24"/>
        </w:rPr>
        <w:t> </w:t>
      </w:r>
      <w:r>
        <w:rPr>
          <w:sz w:val="24"/>
        </w:rPr>
        <w:t>and</w:t>
      </w:r>
      <w:r>
        <w:rPr>
          <w:spacing w:val="-7"/>
          <w:sz w:val="24"/>
        </w:rPr>
        <w:t> </w:t>
      </w:r>
      <w:r>
        <w:rPr>
          <w:sz w:val="24"/>
        </w:rPr>
        <w:t>girls</w:t>
      </w:r>
      <w:r>
        <w:rPr>
          <w:spacing w:val="-7"/>
          <w:sz w:val="24"/>
        </w:rPr>
        <w:t> </w:t>
      </w:r>
      <w:r>
        <w:rPr>
          <w:sz w:val="24"/>
        </w:rPr>
        <w:t>in</w:t>
      </w:r>
      <w:r>
        <w:rPr>
          <w:spacing w:val="-7"/>
          <w:sz w:val="24"/>
        </w:rPr>
        <w:t> </w:t>
      </w:r>
      <w:r>
        <w:rPr>
          <w:sz w:val="24"/>
        </w:rPr>
        <w:t>this</w:t>
      </w:r>
      <w:r>
        <w:rPr>
          <w:spacing w:val="-7"/>
          <w:sz w:val="24"/>
        </w:rPr>
        <w:t> </w:t>
      </w:r>
      <w:r>
        <w:rPr>
          <w:sz w:val="24"/>
        </w:rPr>
        <w:t>community</w:t>
      </w:r>
      <w:r>
        <w:rPr>
          <w:spacing w:val="-7"/>
          <w:sz w:val="24"/>
        </w:rPr>
        <w:t> </w:t>
      </w:r>
      <w:r>
        <w:rPr>
          <w:sz w:val="24"/>
        </w:rPr>
        <w:t>are</w:t>
      </w:r>
      <w:r>
        <w:rPr>
          <w:spacing w:val="-7"/>
          <w:sz w:val="24"/>
        </w:rPr>
        <w:t> </w:t>
      </w:r>
      <w:r>
        <w:rPr>
          <w:sz w:val="24"/>
        </w:rPr>
        <w:t>vulnerable to trafficking in persons.</w:t>
      </w:r>
    </w:p>
    <w:p>
      <w:pPr>
        <w:pStyle w:val="BodyText"/>
      </w:pPr>
    </w:p>
    <w:p>
      <w:pPr>
        <w:spacing w:before="0"/>
        <w:ind w:left="102" w:right="0" w:firstLine="0"/>
        <w:jc w:val="left"/>
        <w:rPr>
          <w:i/>
          <w:sz w:val="24"/>
        </w:rPr>
      </w:pPr>
      <w:r>
        <w:rPr>
          <w:i/>
          <w:sz w:val="24"/>
        </w:rPr>
        <w:t>Post-2022</w:t>
      </w:r>
      <w:r>
        <w:rPr>
          <w:i/>
          <w:spacing w:val="-1"/>
          <w:sz w:val="24"/>
        </w:rPr>
        <w:t> </w:t>
      </w:r>
      <w:r>
        <w:rPr>
          <w:i/>
          <w:spacing w:val="-2"/>
          <w:sz w:val="24"/>
        </w:rPr>
        <w:t>update</w:t>
      </w:r>
    </w:p>
    <w:p>
      <w:pPr>
        <w:pStyle w:val="BodyText"/>
        <w:rPr>
          <w:i/>
        </w:rPr>
      </w:pPr>
    </w:p>
    <w:p>
      <w:pPr>
        <w:pStyle w:val="ListParagraph"/>
        <w:numPr>
          <w:ilvl w:val="0"/>
          <w:numId w:val="1"/>
        </w:numPr>
        <w:tabs>
          <w:tab w:pos="552" w:val="left" w:leader="none"/>
        </w:tabs>
        <w:spacing w:line="240" w:lineRule="auto" w:before="1" w:after="0"/>
        <w:ind w:left="552" w:right="134" w:hanging="450"/>
        <w:jc w:val="both"/>
        <w:rPr>
          <w:sz w:val="24"/>
        </w:rPr>
      </w:pPr>
      <w:r>
        <w:rPr>
          <w:sz w:val="24"/>
        </w:rPr>
        <w:t>In 2024, the HRCSL established a thematic sub-committee on the Malaiyaha Tamil Community</w:t>
      </w:r>
      <w:r>
        <w:rPr>
          <w:spacing w:val="-14"/>
          <w:sz w:val="24"/>
        </w:rPr>
        <w:t> </w:t>
      </w:r>
      <w:r>
        <w:rPr>
          <w:sz w:val="24"/>
        </w:rPr>
        <w:t>to</w:t>
      </w:r>
      <w:r>
        <w:rPr>
          <w:spacing w:val="-14"/>
          <w:sz w:val="24"/>
        </w:rPr>
        <w:t> </w:t>
      </w:r>
      <w:r>
        <w:rPr>
          <w:sz w:val="24"/>
        </w:rPr>
        <w:t>engage</w:t>
      </w:r>
      <w:r>
        <w:rPr>
          <w:spacing w:val="-14"/>
          <w:sz w:val="24"/>
        </w:rPr>
        <w:t> </w:t>
      </w:r>
      <w:r>
        <w:rPr>
          <w:sz w:val="24"/>
        </w:rPr>
        <w:t>issues</w:t>
      </w:r>
      <w:r>
        <w:rPr>
          <w:spacing w:val="-14"/>
          <w:sz w:val="24"/>
        </w:rPr>
        <w:t> </w:t>
      </w:r>
      <w:r>
        <w:rPr>
          <w:sz w:val="24"/>
        </w:rPr>
        <w:t>related</w:t>
      </w:r>
      <w:r>
        <w:rPr>
          <w:spacing w:val="-14"/>
          <w:sz w:val="24"/>
        </w:rPr>
        <w:t> </w:t>
      </w:r>
      <w:r>
        <w:rPr>
          <w:sz w:val="24"/>
        </w:rPr>
        <w:t>to</w:t>
      </w:r>
      <w:r>
        <w:rPr>
          <w:spacing w:val="-14"/>
          <w:sz w:val="24"/>
        </w:rPr>
        <w:t> </w:t>
      </w:r>
      <w:r>
        <w:rPr>
          <w:sz w:val="24"/>
        </w:rPr>
        <w:t>the</w:t>
      </w:r>
      <w:r>
        <w:rPr>
          <w:spacing w:val="-14"/>
          <w:sz w:val="24"/>
        </w:rPr>
        <w:t> </w:t>
      </w:r>
      <w:r>
        <w:rPr>
          <w:sz w:val="24"/>
        </w:rPr>
        <w:t>community,</w:t>
      </w:r>
      <w:r>
        <w:rPr>
          <w:spacing w:val="-14"/>
          <w:sz w:val="24"/>
        </w:rPr>
        <w:t> </w:t>
      </w:r>
      <w:r>
        <w:rPr>
          <w:sz w:val="24"/>
        </w:rPr>
        <w:t>including</w:t>
      </w:r>
      <w:r>
        <w:rPr>
          <w:spacing w:val="-14"/>
          <w:sz w:val="24"/>
        </w:rPr>
        <w:t> </w:t>
      </w:r>
      <w:r>
        <w:rPr>
          <w:sz w:val="24"/>
        </w:rPr>
        <w:t>challenges</w:t>
      </w:r>
      <w:r>
        <w:rPr>
          <w:spacing w:val="-14"/>
          <w:sz w:val="24"/>
        </w:rPr>
        <w:t> </w:t>
      </w:r>
      <w:r>
        <w:rPr>
          <w:sz w:val="24"/>
        </w:rPr>
        <w:t>faced</w:t>
      </w:r>
      <w:r>
        <w:rPr>
          <w:spacing w:val="-14"/>
          <w:sz w:val="24"/>
        </w:rPr>
        <w:t> </w:t>
      </w:r>
      <w:r>
        <w:rPr>
          <w:sz w:val="24"/>
        </w:rPr>
        <w:t>by</w:t>
      </w:r>
      <w:r>
        <w:rPr>
          <w:spacing w:val="-14"/>
          <w:sz w:val="24"/>
        </w:rPr>
        <w:t> </w:t>
      </w:r>
      <w:r>
        <w:rPr>
          <w:sz w:val="24"/>
        </w:rPr>
        <w:t>women. This</w:t>
      </w:r>
      <w:r>
        <w:rPr>
          <w:spacing w:val="-3"/>
          <w:sz w:val="24"/>
        </w:rPr>
        <w:t> </w:t>
      </w:r>
      <w:r>
        <w:rPr>
          <w:sz w:val="24"/>
        </w:rPr>
        <w:t>sub-committee</w:t>
      </w:r>
      <w:r>
        <w:rPr>
          <w:spacing w:val="-3"/>
          <w:sz w:val="24"/>
        </w:rPr>
        <w:t> </w:t>
      </w:r>
      <w:r>
        <w:rPr>
          <w:sz w:val="24"/>
        </w:rPr>
        <w:t>also</w:t>
      </w:r>
      <w:r>
        <w:rPr>
          <w:spacing w:val="-3"/>
          <w:sz w:val="24"/>
        </w:rPr>
        <w:t> </w:t>
      </w:r>
      <w:r>
        <w:rPr>
          <w:sz w:val="24"/>
        </w:rPr>
        <w:t>includes</w:t>
      </w:r>
      <w:r>
        <w:rPr>
          <w:spacing w:val="-3"/>
          <w:sz w:val="24"/>
        </w:rPr>
        <w:t> </w:t>
      </w:r>
      <w:r>
        <w:rPr>
          <w:sz w:val="24"/>
        </w:rPr>
        <w:t>civil</w:t>
      </w:r>
      <w:r>
        <w:rPr>
          <w:spacing w:val="-3"/>
          <w:sz w:val="24"/>
        </w:rPr>
        <w:t> </w:t>
      </w:r>
      <w:r>
        <w:rPr>
          <w:sz w:val="24"/>
        </w:rPr>
        <w:t>society</w:t>
      </w:r>
      <w:r>
        <w:rPr>
          <w:spacing w:val="-3"/>
          <w:sz w:val="24"/>
        </w:rPr>
        <w:t> </w:t>
      </w:r>
      <w:r>
        <w:rPr>
          <w:sz w:val="24"/>
        </w:rPr>
        <w:t>representatives</w:t>
      </w:r>
      <w:r>
        <w:rPr>
          <w:spacing w:val="-3"/>
          <w:sz w:val="24"/>
        </w:rPr>
        <w:t> </w:t>
      </w:r>
      <w:r>
        <w:rPr>
          <w:sz w:val="24"/>
        </w:rPr>
        <w:t>from</w:t>
      </w:r>
      <w:r>
        <w:rPr>
          <w:spacing w:val="-3"/>
          <w:sz w:val="24"/>
        </w:rPr>
        <w:t> </w:t>
      </w:r>
      <w:r>
        <w:rPr>
          <w:sz w:val="24"/>
        </w:rPr>
        <w:t>the</w:t>
      </w:r>
      <w:r>
        <w:rPr>
          <w:spacing w:val="-3"/>
          <w:sz w:val="24"/>
        </w:rPr>
        <w:t> </w:t>
      </w:r>
      <w:r>
        <w:rPr>
          <w:sz w:val="24"/>
        </w:rPr>
        <w:t>community</w:t>
      </w:r>
      <w:r>
        <w:rPr>
          <w:spacing w:val="-3"/>
          <w:sz w:val="24"/>
        </w:rPr>
        <w:t> </w:t>
      </w:r>
      <w:r>
        <w:rPr>
          <w:sz w:val="24"/>
        </w:rPr>
        <w:t>and</w:t>
      </w:r>
      <w:r>
        <w:rPr>
          <w:spacing w:val="-3"/>
          <w:sz w:val="24"/>
        </w:rPr>
        <w:t> </w:t>
      </w:r>
      <w:r>
        <w:rPr>
          <w:sz w:val="24"/>
        </w:rPr>
        <w:t>aims to engage both state and private actors on the protection and promotion of the rights of the Malaiyaha Tamil Community.</w:t>
      </w:r>
    </w:p>
    <w:p>
      <w:pPr>
        <w:pStyle w:val="Heading1"/>
        <w:spacing w:before="276"/>
        <w:ind w:left="162"/>
      </w:pPr>
      <w:r>
        <w:rPr/>
        <w:t>Elimination</w:t>
      </w:r>
      <w:r>
        <w:rPr>
          <w:spacing w:val="-5"/>
        </w:rPr>
        <w:t> </w:t>
      </w:r>
      <w:r>
        <w:rPr/>
        <w:t>of</w:t>
      </w:r>
      <w:r>
        <w:rPr>
          <w:spacing w:val="-3"/>
        </w:rPr>
        <w:t> </w:t>
      </w:r>
      <w:r>
        <w:rPr/>
        <w:t>prejudicial</w:t>
      </w:r>
      <w:r>
        <w:rPr>
          <w:spacing w:val="-3"/>
        </w:rPr>
        <w:t> </w:t>
      </w:r>
      <w:r>
        <w:rPr/>
        <w:t>customary</w:t>
      </w:r>
      <w:r>
        <w:rPr>
          <w:spacing w:val="-3"/>
        </w:rPr>
        <w:t> </w:t>
      </w:r>
      <w:r>
        <w:rPr/>
        <w:t>and</w:t>
      </w:r>
      <w:r>
        <w:rPr>
          <w:spacing w:val="-2"/>
        </w:rPr>
        <w:t> </w:t>
      </w:r>
      <w:r>
        <w:rPr/>
        <w:t>other</w:t>
      </w:r>
      <w:r>
        <w:rPr>
          <w:spacing w:val="-7"/>
        </w:rPr>
        <w:t> </w:t>
      </w:r>
      <w:r>
        <w:rPr>
          <w:spacing w:val="-2"/>
        </w:rPr>
        <w:t>practices</w:t>
      </w:r>
    </w:p>
    <w:p>
      <w:pPr>
        <w:pStyle w:val="BodyText"/>
        <w:spacing w:before="276"/>
        <w:ind w:left="552" w:right="134" w:hanging="360"/>
        <w:jc w:val="both"/>
      </w:pPr>
      <w:r>
        <w:rPr/>
        <w:t>33. In July 2017, a group of affected families filed a complaint with the HRCSL regarding the harmful effects of female genital mutilation (FGM). The HRCSL organized a meeting between</w:t>
      </w:r>
      <w:r>
        <w:rPr>
          <w:spacing w:val="-15"/>
        </w:rPr>
        <w:t> </w:t>
      </w:r>
      <w:r>
        <w:rPr/>
        <w:t>medical</w:t>
      </w:r>
      <w:r>
        <w:rPr>
          <w:spacing w:val="-15"/>
        </w:rPr>
        <w:t> </w:t>
      </w:r>
      <w:r>
        <w:rPr/>
        <w:t>practitioners</w:t>
      </w:r>
      <w:r>
        <w:rPr>
          <w:spacing w:val="-15"/>
        </w:rPr>
        <w:t> </w:t>
      </w:r>
      <w:r>
        <w:rPr/>
        <w:t>and</w:t>
      </w:r>
      <w:r>
        <w:rPr>
          <w:spacing w:val="-15"/>
        </w:rPr>
        <w:t> </w:t>
      </w:r>
      <w:r>
        <w:rPr/>
        <w:t>the</w:t>
      </w:r>
      <w:r>
        <w:rPr>
          <w:spacing w:val="-15"/>
        </w:rPr>
        <w:t> </w:t>
      </w:r>
      <w:r>
        <w:rPr/>
        <w:t>complainants</w:t>
      </w:r>
      <w:r>
        <w:rPr>
          <w:spacing w:val="-15"/>
        </w:rPr>
        <w:t> </w:t>
      </w:r>
      <w:r>
        <w:rPr/>
        <w:t>to</w:t>
      </w:r>
      <w:r>
        <w:rPr>
          <w:spacing w:val="-15"/>
        </w:rPr>
        <w:t> </w:t>
      </w:r>
      <w:r>
        <w:rPr/>
        <w:t>address</w:t>
      </w:r>
      <w:r>
        <w:rPr>
          <w:spacing w:val="-15"/>
        </w:rPr>
        <w:t> </w:t>
      </w:r>
      <w:r>
        <w:rPr/>
        <w:t>the</w:t>
      </w:r>
      <w:r>
        <w:rPr>
          <w:spacing w:val="-15"/>
        </w:rPr>
        <w:t> </w:t>
      </w:r>
      <w:r>
        <w:rPr/>
        <w:t>issue</w:t>
      </w:r>
      <w:r>
        <w:rPr>
          <w:spacing w:val="-15"/>
        </w:rPr>
        <w:t> </w:t>
      </w:r>
      <w:r>
        <w:rPr/>
        <w:t>and</w:t>
      </w:r>
      <w:r>
        <w:rPr>
          <w:spacing w:val="-15"/>
        </w:rPr>
        <w:t> </w:t>
      </w:r>
      <w:r>
        <w:rPr/>
        <w:t>sought</w:t>
      </w:r>
      <w:r>
        <w:rPr>
          <w:spacing w:val="-15"/>
        </w:rPr>
        <w:t> </w:t>
      </w:r>
      <w:r>
        <w:rPr/>
        <w:t>input</w:t>
      </w:r>
      <w:r>
        <w:rPr>
          <w:spacing w:val="-15"/>
        </w:rPr>
        <w:t> </w:t>
      </w:r>
      <w:r>
        <w:rPr/>
        <w:t>from the</w:t>
      </w:r>
      <w:r>
        <w:rPr>
          <w:spacing w:val="-4"/>
        </w:rPr>
        <w:t> </w:t>
      </w:r>
      <w:r>
        <w:rPr/>
        <w:t>Family</w:t>
      </w:r>
      <w:r>
        <w:rPr>
          <w:spacing w:val="-4"/>
        </w:rPr>
        <w:t> </w:t>
      </w:r>
      <w:r>
        <w:rPr/>
        <w:t>Health</w:t>
      </w:r>
      <w:r>
        <w:rPr>
          <w:spacing w:val="-4"/>
        </w:rPr>
        <w:t> </w:t>
      </w:r>
      <w:r>
        <w:rPr/>
        <w:t>Bureau</w:t>
      </w:r>
      <w:r>
        <w:rPr>
          <w:spacing w:val="-4"/>
        </w:rPr>
        <w:t> </w:t>
      </w:r>
      <w:r>
        <w:rPr/>
        <w:t>under</w:t>
      </w:r>
      <w:r>
        <w:rPr>
          <w:spacing w:val="-4"/>
        </w:rPr>
        <w:t> </w:t>
      </w:r>
      <w:r>
        <w:rPr/>
        <w:t>the</w:t>
      </w:r>
      <w:r>
        <w:rPr>
          <w:spacing w:val="-4"/>
        </w:rPr>
        <w:t> </w:t>
      </w:r>
      <w:r>
        <w:rPr/>
        <w:t>Ministry</w:t>
      </w:r>
      <w:r>
        <w:rPr>
          <w:spacing w:val="-4"/>
        </w:rPr>
        <w:t> </w:t>
      </w:r>
      <w:r>
        <w:rPr/>
        <w:t>of</w:t>
      </w:r>
      <w:r>
        <w:rPr>
          <w:spacing w:val="-4"/>
        </w:rPr>
        <w:t> </w:t>
      </w:r>
      <w:r>
        <w:rPr/>
        <w:t>Health.</w:t>
      </w:r>
      <w:r>
        <w:rPr>
          <w:spacing w:val="-8"/>
        </w:rPr>
        <w:t> </w:t>
      </w:r>
      <w:r>
        <w:rPr/>
        <w:t>The</w:t>
      </w:r>
      <w:r>
        <w:rPr>
          <w:spacing w:val="-4"/>
        </w:rPr>
        <w:t> </w:t>
      </w:r>
      <w:r>
        <w:rPr/>
        <w:t>HRCSL</w:t>
      </w:r>
      <w:r>
        <w:rPr>
          <w:spacing w:val="-13"/>
        </w:rPr>
        <w:t> </w:t>
      </w:r>
      <w:r>
        <w:rPr/>
        <w:t>then</w:t>
      </w:r>
      <w:r>
        <w:rPr>
          <w:spacing w:val="-4"/>
        </w:rPr>
        <w:t> </w:t>
      </w:r>
      <w:r>
        <w:rPr/>
        <w:t>recommended</w:t>
      </w:r>
      <w:r>
        <w:rPr>
          <w:spacing w:val="-4"/>
        </w:rPr>
        <w:t> </w:t>
      </w:r>
      <w:r>
        <w:rPr/>
        <w:t>that a circular be issued to medical professionals. As a result of this intervention, the Director General</w:t>
      </w:r>
      <w:r>
        <w:rPr>
          <w:spacing w:val="-7"/>
        </w:rPr>
        <w:t> </w:t>
      </w:r>
      <w:r>
        <w:rPr/>
        <w:t>of</w:t>
      </w:r>
      <w:r>
        <w:rPr>
          <w:spacing w:val="-7"/>
        </w:rPr>
        <w:t> </w:t>
      </w:r>
      <w:r>
        <w:rPr/>
        <w:t>Health</w:t>
      </w:r>
      <w:r>
        <w:rPr>
          <w:spacing w:val="-7"/>
        </w:rPr>
        <w:t> </w:t>
      </w:r>
      <w:r>
        <w:rPr/>
        <w:t>Services</w:t>
      </w:r>
      <w:r>
        <w:rPr>
          <w:spacing w:val="-7"/>
        </w:rPr>
        <w:t> </w:t>
      </w:r>
      <w:r>
        <w:rPr/>
        <w:t>issued</w:t>
      </w:r>
      <w:r>
        <w:rPr>
          <w:spacing w:val="-7"/>
        </w:rPr>
        <w:t> </w:t>
      </w:r>
      <w:r>
        <w:rPr/>
        <w:t>a</w:t>
      </w:r>
      <w:r>
        <w:rPr>
          <w:spacing w:val="-7"/>
        </w:rPr>
        <w:t> </w:t>
      </w:r>
      <w:r>
        <w:rPr/>
        <w:t>circular</w:t>
      </w:r>
      <w:r>
        <w:rPr>
          <w:spacing w:val="-7"/>
        </w:rPr>
        <w:t> </w:t>
      </w:r>
      <w:r>
        <w:rPr/>
        <w:t>in</w:t>
      </w:r>
      <w:r>
        <w:rPr>
          <w:spacing w:val="-7"/>
        </w:rPr>
        <w:t> </w:t>
      </w:r>
      <w:r>
        <w:rPr/>
        <w:t>2018,</w:t>
      </w:r>
      <w:r>
        <w:rPr>
          <w:spacing w:val="-7"/>
        </w:rPr>
        <w:t> </w:t>
      </w:r>
      <w:r>
        <w:rPr/>
        <w:t>stating</w:t>
      </w:r>
      <w:r>
        <w:rPr>
          <w:spacing w:val="-7"/>
        </w:rPr>
        <w:t> </w:t>
      </w:r>
      <w:r>
        <w:rPr/>
        <w:t>that</w:t>
      </w:r>
      <w:r>
        <w:rPr>
          <w:spacing w:val="-7"/>
        </w:rPr>
        <w:t> </w:t>
      </w:r>
      <w:r>
        <w:rPr/>
        <w:t>disciplinary</w:t>
      </w:r>
      <w:r>
        <w:rPr>
          <w:spacing w:val="-7"/>
        </w:rPr>
        <w:t> </w:t>
      </w:r>
      <w:r>
        <w:rPr/>
        <w:t>action</w:t>
      </w:r>
      <w:r>
        <w:rPr>
          <w:spacing w:val="-7"/>
        </w:rPr>
        <w:t> </w:t>
      </w:r>
      <w:r>
        <w:rPr/>
        <w:t>would</w:t>
      </w:r>
      <w:r>
        <w:rPr>
          <w:spacing w:val="-7"/>
        </w:rPr>
        <w:t> </w:t>
      </w:r>
      <w:r>
        <w:rPr/>
        <w:t>be taken against any medical professional involved in FGM.</w:t>
      </w:r>
    </w:p>
    <w:sectPr>
      <w:pgSz w:w="12240" w:h="15840"/>
      <w:pgMar w:header="0" w:footer="1068" w:top="1380" w:bottom="1260" w:left="1340" w:right="1300"/>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0"/>
    <w:family w:val="roman"/>
    <w:pitch w:val="variable"/>
  </w:font>
  <w:font w:name="Arial">
    <w:altName w:val="Arial"/>
    <w:charset w:val="0"/>
    <w:family w:val="swiss"/>
    <w:pitch w:val="variable"/>
  </w:font>
</w:fonts>
</file>

<file path=word/footer1.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mc:AlternateContent>
        <mc:Choice Requires="wps">
          <w:drawing>
            <wp:anchor distT="0" distB="0" distL="0" distR="0" allowOverlap="1" layoutInCell="1" locked="0" behindDoc="1" simplePos="0" relativeHeight="487481856">
              <wp:simplePos x="0" y="0"/>
              <wp:positionH relativeFrom="page">
                <wp:posOffset>3810253</wp:posOffset>
              </wp:positionH>
              <wp:positionV relativeFrom="page">
                <wp:posOffset>9240604</wp:posOffset>
              </wp:positionV>
              <wp:extent cx="165100" cy="194310"/>
              <wp:effectExtent l="0" t="0" r="0" b="0"/>
              <wp:wrapNone/>
              <wp:docPr id="3" name="Textbox 3"/>
              <wp:cNvGraphicFramePr>
                <a:graphicFrameLocks/>
              </wp:cNvGraphicFramePr>
              <a:graphic>
                <a:graphicData uri="http://schemas.microsoft.com/office/word/2010/wordprocessingShape">
                  <wps:wsp>
                    <wps:cNvPr id="3" name="Textbox 3"/>
                    <wps:cNvSpPr txBox="1"/>
                    <wps:spPr>
                      <a:xfrm>
                        <a:off x="0" y="0"/>
                        <a:ext cx="165100" cy="194310"/>
                      </a:xfrm>
                      <a:prstGeom prst="rect">
                        <a:avLst/>
                      </a:prstGeom>
                    </wps:spPr>
                    <wps:txbx>
                      <w:txbxContent>
                        <w:p>
                          <w:pPr>
                            <w:pStyle w:val="BodyText"/>
                            <w:spacing w:before="10"/>
                            <w:ind w:left="60"/>
                          </w:pPr>
                          <w:r>
                            <w:rPr>
                              <w:spacing w:val="-10"/>
                            </w:rPr>
                            <w:fldChar w:fldCharType="begin"/>
                          </w:r>
                          <w:r>
                            <w:rPr>
                              <w:spacing w:val="-10"/>
                            </w:rPr>
                            <w:instrText> PAGE </w:instrText>
                          </w:r>
                          <w:r>
                            <w:rPr>
                              <w:spacing w:val="-10"/>
                            </w:rPr>
                            <w:fldChar w:fldCharType="separate"/>
                          </w:r>
                          <w:r>
                            <w:rPr>
                              <w:spacing w:val="-10"/>
                            </w:rPr>
                            <w:t>2</w:t>
                          </w:r>
                          <w:r>
                            <w:rPr>
                              <w:spacing w:val="-10"/>
                            </w:rPr>
                            <w:fldChar w:fldCharType="end"/>
                          </w:r>
                        </w:p>
                      </w:txbxContent>
                    </wps:txbx>
                    <wps:bodyPr wrap="square" lIns="0" tIns="0" rIns="0" bIns="0" rtlCol="0">
                      <a:noAutofit/>
                    </wps:bodyPr>
                  </wps:wsp>
                </a:graphicData>
              </a:graphic>
            </wp:anchor>
          </w:drawing>
        </mc:Choice>
        <mc:Fallback>
          <w:pict>
            <v:shapetype id="_x0000_t202" o:spt="202" coordsize="21600,21600" path="m,l,21600r21600,l21600,xe">
              <v:stroke joinstyle="miter"/>
              <v:path gradientshapeok="t" o:connecttype="rect"/>
            </v:shapetype>
            <v:shape style="position:absolute;margin-left:300.019989pt;margin-top:727.606628pt;width:13pt;height:15.3pt;mso-position-horizontal-relative:page;mso-position-vertical-relative:page;z-index:-15834624" type="#_x0000_t202" id="docshape1" filled="false" stroked="false">
              <v:textbox inset="0,0,0,0">
                <w:txbxContent>
                  <w:p>
                    <w:pPr>
                      <w:pStyle w:val="BodyText"/>
                      <w:spacing w:before="10"/>
                      <w:ind w:left="60"/>
                    </w:pPr>
                    <w:r>
                      <w:rPr>
                        <w:spacing w:val="-10"/>
                      </w:rPr>
                      <w:fldChar w:fldCharType="begin"/>
                    </w:r>
                    <w:r>
                      <w:rPr>
                        <w:spacing w:val="-10"/>
                      </w:rPr>
                      <w:instrText> PAGE </w:instrText>
                    </w:r>
                    <w:r>
                      <w:rPr>
                        <w:spacing w:val="-10"/>
                      </w:rPr>
                      <w:fldChar w:fldCharType="separate"/>
                    </w:r>
                    <w:r>
                      <w:rPr>
                        <w:spacing w:val="-10"/>
                      </w:rPr>
                      <w:t>2</w:t>
                    </w:r>
                    <w:r>
                      <w:rPr>
                        <w:spacing w:val="-10"/>
                      </w:rPr>
                      <w:fldChar w:fldCharType="end"/>
                    </w:r>
                  </w:p>
                </w:txbxContent>
              </v:textbox>
              <w10:wrap type="none"/>
            </v:shape>
          </w:pict>
        </mc:Fallback>
      </mc:AlternateConten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multiLevelType w:val="hybridMultilevel"/>
    <w:lvl w:ilvl="0">
      <w:start w:val="1"/>
      <w:numFmt w:val="decimal"/>
      <w:lvlText w:val="%1."/>
      <w:lvlJc w:val="left"/>
      <w:pPr>
        <w:ind w:left="528" w:hanging="426"/>
        <w:jc w:val="left"/>
      </w:pPr>
      <w:rPr>
        <w:rFonts w:hint="default" w:ascii="Times New Roman" w:hAnsi="Times New Roman" w:eastAsia="Times New Roman" w:cs="Times New Roman"/>
        <w:b w:val="0"/>
        <w:bCs w:val="0"/>
        <w:i w:val="0"/>
        <w:iCs w:val="0"/>
        <w:spacing w:val="0"/>
        <w:w w:val="100"/>
        <w:sz w:val="24"/>
        <w:szCs w:val="24"/>
        <w:lang w:val="en-US" w:eastAsia="en-US" w:bidi="ar-SA"/>
      </w:rPr>
    </w:lvl>
    <w:lvl w:ilvl="1">
      <w:start w:val="0"/>
      <w:numFmt w:val="bullet"/>
      <w:lvlText w:val="•"/>
      <w:lvlJc w:val="left"/>
      <w:pPr>
        <w:ind w:left="1428" w:hanging="426"/>
      </w:pPr>
      <w:rPr>
        <w:rFonts w:hint="default"/>
        <w:lang w:val="en-US" w:eastAsia="en-US" w:bidi="ar-SA"/>
      </w:rPr>
    </w:lvl>
    <w:lvl w:ilvl="2">
      <w:start w:val="0"/>
      <w:numFmt w:val="bullet"/>
      <w:lvlText w:val="•"/>
      <w:lvlJc w:val="left"/>
      <w:pPr>
        <w:ind w:left="2336" w:hanging="426"/>
      </w:pPr>
      <w:rPr>
        <w:rFonts w:hint="default"/>
        <w:lang w:val="en-US" w:eastAsia="en-US" w:bidi="ar-SA"/>
      </w:rPr>
    </w:lvl>
    <w:lvl w:ilvl="3">
      <w:start w:val="0"/>
      <w:numFmt w:val="bullet"/>
      <w:lvlText w:val="•"/>
      <w:lvlJc w:val="left"/>
      <w:pPr>
        <w:ind w:left="3244" w:hanging="426"/>
      </w:pPr>
      <w:rPr>
        <w:rFonts w:hint="default"/>
        <w:lang w:val="en-US" w:eastAsia="en-US" w:bidi="ar-SA"/>
      </w:rPr>
    </w:lvl>
    <w:lvl w:ilvl="4">
      <w:start w:val="0"/>
      <w:numFmt w:val="bullet"/>
      <w:lvlText w:val="•"/>
      <w:lvlJc w:val="left"/>
      <w:pPr>
        <w:ind w:left="4152" w:hanging="426"/>
      </w:pPr>
      <w:rPr>
        <w:rFonts w:hint="default"/>
        <w:lang w:val="en-US" w:eastAsia="en-US" w:bidi="ar-SA"/>
      </w:rPr>
    </w:lvl>
    <w:lvl w:ilvl="5">
      <w:start w:val="0"/>
      <w:numFmt w:val="bullet"/>
      <w:lvlText w:val="•"/>
      <w:lvlJc w:val="left"/>
      <w:pPr>
        <w:ind w:left="5060" w:hanging="426"/>
      </w:pPr>
      <w:rPr>
        <w:rFonts w:hint="default"/>
        <w:lang w:val="en-US" w:eastAsia="en-US" w:bidi="ar-SA"/>
      </w:rPr>
    </w:lvl>
    <w:lvl w:ilvl="6">
      <w:start w:val="0"/>
      <w:numFmt w:val="bullet"/>
      <w:lvlText w:val="•"/>
      <w:lvlJc w:val="left"/>
      <w:pPr>
        <w:ind w:left="5968" w:hanging="426"/>
      </w:pPr>
      <w:rPr>
        <w:rFonts w:hint="default"/>
        <w:lang w:val="en-US" w:eastAsia="en-US" w:bidi="ar-SA"/>
      </w:rPr>
    </w:lvl>
    <w:lvl w:ilvl="7">
      <w:start w:val="0"/>
      <w:numFmt w:val="bullet"/>
      <w:lvlText w:val="•"/>
      <w:lvlJc w:val="left"/>
      <w:pPr>
        <w:ind w:left="6876" w:hanging="426"/>
      </w:pPr>
      <w:rPr>
        <w:rFonts w:hint="default"/>
        <w:lang w:val="en-US" w:eastAsia="en-US" w:bidi="ar-SA"/>
      </w:rPr>
    </w:lvl>
    <w:lvl w:ilvl="8">
      <w:start w:val="0"/>
      <w:numFmt w:val="bullet"/>
      <w:lvlText w:val="•"/>
      <w:lvlJc w:val="left"/>
      <w:pPr>
        <w:ind w:left="7784" w:hanging="426"/>
      </w:pPr>
      <w:rPr>
        <w:rFonts w:hint="default"/>
        <w:lang w:val="en-US" w:eastAsia="en-US" w:bidi="ar-SA"/>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Setting w:val="14" w:uri="http://schemas.microsoft.com/office/word" w:name="compatibilityMode"/>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Times New Roman" w:hAnsi="Times New Roman" w:eastAsia="Times New Roman" w:cs="Times New Roman"/>
      <w:lang w:val="en-US" w:eastAsia="en-US" w:bidi="ar-SA"/>
    </w:rPr>
  </w:style>
  <w:style w:styleId="BodyText" w:type="paragraph">
    <w:name w:val="Body Text"/>
    <w:basedOn w:val="Normal"/>
    <w:uiPriority w:val="1"/>
    <w:qFormat/>
    <w:pPr/>
    <w:rPr>
      <w:rFonts w:ascii="Times New Roman" w:hAnsi="Times New Roman" w:eastAsia="Times New Roman" w:cs="Times New Roman"/>
      <w:sz w:val="24"/>
      <w:szCs w:val="24"/>
      <w:lang w:val="en-US" w:eastAsia="en-US" w:bidi="ar-SA"/>
    </w:rPr>
  </w:style>
  <w:style w:styleId="Heading1" w:type="paragraph">
    <w:name w:val="Heading 1"/>
    <w:basedOn w:val="Normal"/>
    <w:uiPriority w:val="1"/>
    <w:qFormat/>
    <w:pPr>
      <w:ind w:left="102"/>
      <w:outlineLvl w:val="1"/>
    </w:pPr>
    <w:rPr>
      <w:rFonts w:ascii="Times New Roman" w:hAnsi="Times New Roman" w:eastAsia="Times New Roman" w:cs="Times New Roman"/>
      <w:b/>
      <w:bCs/>
      <w:sz w:val="24"/>
      <w:szCs w:val="24"/>
      <w:lang w:val="en-US" w:eastAsia="en-US" w:bidi="ar-SA"/>
    </w:rPr>
  </w:style>
  <w:style w:styleId="ListParagraph" w:type="paragraph">
    <w:name w:val="List Paragraph"/>
    <w:basedOn w:val="Normal"/>
    <w:uiPriority w:val="1"/>
    <w:qFormat/>
    <w:pPr>
      <w:ind w:left="552" w:right="135" w:hanging="450"/>
      <w:jc w:val="both"/>
    </w:pPr>
    <w:rPr>
      <w:rFonts w:ascii="Times New Roman" w:hAnsi="Times New Roman" w:eastAsia="Times New Roman" w:cs="Times New Roman"/>
      <w:lang w:val="en-US" w:eastAsia="en-US" w:bidi="ar-SA"/>
    </w:rPr>
  </w:style>
  <w:style w:styleId="TableParagraph" w:type="paragraph">
    <w:name w:val="Table Paragraph"/>
    <w:basedOn w:val="Normal"/>
    <w:uiPriority w:val="1"/>
    <w:qFormat/>
    <w:pPr/>
    <w:rPr>
      <w:lang w:val="en-US" w:eastAsia="en-US" w:bidi="ar-SA"/>
    </w:rPr>
  </w:style>
</w:style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3" Type="http://schemas.openxmlformats.org/officeDocument/2006/relationships/theme" Target="theme/theme1.xml"/><Relationship Id="rId7" Type="http://schemas.openxmlformats.org/officeDocument/2006/relationships/footer" Target="footer1.xml"/><Relationship Id="rId2"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image" Target="media/image2.png"/><Relationship Id="rId11" Type="http://schemas.openxmlformats.org/officeDocument/2006/relationships/customXml" Target="../customXml/item3.xml"/><Relationship Id="rId5" Type="http://schemas.openxmlformats.org/officeDocument/2006/relationships/image" Target="media/image1.jpeg"/><Relationship Id="rId10" Type="http://schemas.openxmlformats.org/officeDocument/2006/relationships/customXml" Target="../customXml/item2.xml"/><Relationship Id="rId4" Type="http://schemas.openxmlformats.org/officeDocument/2006/relationships/settings" Target="settings.xml"/><Relationship Id="rId9" Type="http://schemas.openxmlformats.org/officeDocument/2006/relationships/customXml" Target="../customXml/item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3CFA62B47352B44BFD11BEB9CD9FD5A" ma:contentTypeVersion="37" ma:contentTypeDescription="Create a new document." ma:contentTypeScope="" ma:versionID="0bf77183540d9c58761496886d6db9ed">
  <xsd:schema xmlns:xsd="http://www.w3.org/2001/XMLSchema" xmlns:xs="http://www.w3.org/2001/XMLSchema" xmlns:p="http://schemas.microsoft.com/office/2006/metadata/properties" xmlns:ns1="http://schemas.microsoft.com/sharepoint/v3" xmlns:ns3="985ec44e-1bab-4c0b-9df0-6ba128686fc9" xmlns:ns4="11a6fe0c-d8de-4390-afb3-d9c7c54181f0" xmlns:ns5="29926d6b-938b-4af7-b041-aee0d57e6e3d" targetNamespace="http://schemas.microsoft.com/office/2006/metadata/properties" ma:root="true" ma:fieldsID="d53a20a8c358b5f155380b692fbadd09" ns1:_="" ns3:_="" ns4:_="" ns5:_="">
    <xsd:import namespace="http://schemas.microsoft.com/sharepoint/v3"/>
    <xsd:import namespace="985ec44e-1bab-4c0b-9df0-6ba128686fc9"/>
    <xsd:import namespace="11a6fe0c-d8de-4390-afb3-d9c7c54181f0"/>
    <xsd:import namespace="29926d6b-938b-4af7-b041-aee0d57e6e3d"/>
    <xsd:element name="properties">
      <xsd:complexType>
        <xsd:sequence>
          <xsd:element name="documentManagement">
            <xsd:complexType>
              <xsd:all>
                <xsd:element ref="ns1:KpiDescription" minOccurs="0"/>
                <xsd:element ref="ns3:Security_x0020_Level" minOccurs="0"/>
                <xsd:element ref="ns3:Document_x0020_Type" minOccurs="0"/>
                <xsd:element ref="ns3:Document_x0020_Date" minOccurs="0"/>
                <xsd:element ref="ns3:UN_x0020_Official_x0020_Languag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DateTaken" minOccurs="0"/>
                <xsd:element ref="ns5:MediaServiceGenerationTime" minOccurs="0"/>
                <xsd:element ref="ns5:MediaServiceEventHashCode" minOccurs="0"/>
                <xsd:element ref="ns5:MediaLengthInSeconds" minOccurs="0"/>
                <xsd:element ref="ns5:lcf76f155ced4ddcb4097134ff3c332f" minOccurs="0"/>
                <xsd:element ref="ns3:TaxCatchAll"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Security_x0020_Level" ma:index="11"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Document_x0020_Date" ma:index="13" nillable="true" ma:displayName="Document Date" ma:default="[today]" ma:description="The date when the file was drafted" ma:format="DateOnly" ma:internalName="Document_x0020_Date">
      <xsd:simpleType>
        <xsd:restriction base="dms:DateTime"/>
      </xsd:simpleType>
    </xsd:element>
    <xsd:element name="UN_x0020_Official_x0020_Language" ma:index="14"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enumeration value="Others"/>
        </xsd:restriction>
      </xsd:simpleType>
    </xsd:element>
    <xsd:element name="TaxCatchAll" ma:index="41"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926d6b-938b-4af7-b041-aee0d57e6e3d"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ObjectDetectorVersions" ma:index="34" nillable="true" ma:displayName="MediaServiceObjectDetectorVersions" ma:hidden="true" ma:indexed="true" ma:internalName="MediaServiceObjectDetectorVersions" ma:readOnly="true">
      <xsd:simpleType>
        <xsd:restriction base="dms:Text"/>
      </xsd:simpleType>
    </xsd:element>
    <xsd:element name="MediaServiceDateTaken" ma:index="35" nillable="true" ma:displayName="MediaServiceDateTaken" ma:description="" ma:hidden="true" ma:indexed="true" ma:internalName="MediaServiceDateTaken" ma:readOnly="true">
      <xsd:simpleType>
        <xsd:restriction base="dms:Text"/>
      </xsd:simpleType>
    </xsd:element>
    <xsd:element name="MediaServiceGenerationTime" ma:index="36" nillable="true" ma:displayName="MediaServiceGenerationTime" ma:hidden="true" ma:internalName="MediaServiceGenerationTime" ma:readOnly="true">
      <xsd:simpleType>
        <xsd:restriction base="dms:Text"/>
      </xsd:simpleType>
    </xsd:element>
    <xsd:element name="MediaServiceEventHashCode" ma:index="37" nillable="true" ma:displayName="MediaServiceEventHashCode" ma:hidden="true" ma:internalName="MediaServiceEventHashCode"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2" nillable="true" ma:displayName="Extracted Text" ma:internalName="MediaServiceOCR" ma:readOnly="true">
      <xsd:simpleType>
        <xsd:restriction base="dms:Note">
          <xsd:maxLength value="255"/>
        </xsd:restriction>
      </xsd:simpleType>
    </xsd:element>
    <xsd:element name="MediaServiceLocation" ma:index="43"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8"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9"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2025-01-21T13:51:00+00:00</Document_x0020_Date>
    <Donor xmlns="11a6fe0c-d8de-4390-afb3-d9c7c54181f0" xsi:nil="true"/>
    <Report_x0020_Type xmlns="11a6fe0c-d8de-4390-afb3-d9c7c54181f0" xsi:nil="true"/>
    <KpiDescription xmlns="http://schemas.microsoft.com/sharepoint/v3"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lcf76f155ced4ddcb4097134ff3c332f xmlns="29926d6b-938b-4af7-b041-aee0d57e6e3d">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B46304D6-7DA7-4134-8F3C-381188F1421E}"/>
</file>

<file path=customXml/itemProps2.xml><?xml version="1.0" encoding="utf-8"?>
<ds:datastoreItem xmlns:ds="http://schemas.openxmlformats.org/officeDocument/2006/customXml" ds:itemID="{4A30FD9E-E8B6-4174-90D6-5C10F25CB7F3}"/>
</file>

<file path=customXml/itemProps3.xml><?xml version="1.0" encoding="utf-8"?>
<ds:datastoreItem xmlns:ds="http://schemas.openxmlformats.org/officeDocument/2006/customXml" ds:itemID="{925D5535-40FB-4193-AF08-7A496D217FF3}"/>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2025-01-06T09:23:31Z</dcterms:created>
  <dcterms:modified xsi:type="dcterms:W3CDTF">2025-01-06T09:23:31Z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astSaved">
    <vt:filetime>2025-01-06T00:00:00Z</vt:filetime>
  </property>
  <property fmtid="{D5CDD505-2E9C-101B-9397-08002B2CF9AE}" pid="3" name="Producer">
    <vt:lpwstr>3-Heights(TM) PDF Security Shell 4.8.25.2 (http://www.pdf-tools.com)</vt:lpwstr>
  </property>
  <property fmtid="{D5CDD505-2E9C-101B-9397-08002B2CF9AE}" pid="4" name="ContentTypeId">
    <vt:lpwstr>0x010100A3CFA62B47352B44BFD11BEB9CD9FD5A</vt:lpwstr>
  </property>
</Properties>
</file>