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480963C" w14:textId="77777777" w:rsidR="00D01328" w:rsidRDefault="00D01328">
      <w:pPr>
        <w:spacing w:before="200" w:line="240" w:lineRule="auto"/>
        <w:rPr>
          <w:rFonts w:ascii="Times New Roman" w:eastAsia="Times New Roman" w:hAnsi="Times New Roman" w:cs="Times New Roman"/>
          <w:b/>
          <w:bCs/>
          <w:sz w:val="24"/>
          <w:szCs w:val="24"/>
        </w:rPr>
      </w:pPr>
    </w:p>
    <w:p w14:paraId="44103D82" w14:textId="77777777" w:rsidR="00D01328" w:rsidRDefault="00000000">
      <w:pPr>
        <w:spacing w:before="20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Argentina’s Compliance with the Convention on the Elimination of Discrimination against Women</w:t>
      </w:r>
    </w:p>
    <w:p w14:paraId="3E148988" w14:textId="77777777" w:rsidR="00D01328" w:rsidRDefault="00000000">
      <w:pPr>
        <w:spacing w:before="20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Shadow Report</w:t>
      </w:r>
      <w:r>
        <w:rPr>
          <w:rFonts w:ascii="Times New Roman" w:eastAsia="Times New Roman" w:hAnsi="Times New Roman" w:cs="Times New Roman"/>
          <w:b/>
          <w:bCs/>
          <w:sz w:val="24"/>
          <w:szCs w:val="24"/>
        </w:rPr>
        <w:br/>
      </w:r>
    </w:p>
    <w:p w14:paraId="34ECF010" w14:textId="77777777" w:rsidR="00D01328" w:rsidRDefault="0000000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Submitted by Children of Incarcerated Caregivers</w:t>
      </w:r>
      <w:r>
        <w:rPr>
          <w:rFonts w:ascii="Times New Roman" w:eastAsia="Times New Roman" w:hAnsi="Times New Roman" w:cs="Times New Roman"/>
          <w:b/>
          <w:bCs/>
          <w:sz w:val="24"/>
          <w:szCs w:val="24"/>
        </w:rPr>
        <w:br/>
      </w:r>
    </w:p>
    <w:p w14:paraId="00C25E7F" w14:textId="77777777" w:rsidR="00D01328" w:rsidRDefault="0000000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for the 92nd Session of the Committee on the Convention on the Elimination of Discrimination against Women</w:t>
      </w:r>
      <w:r>
        <w:rPr>
          <w:rFonts w:ascii="Times New Roman" w:eastAsia="Times New Roman" w:hAnsi="Times New Roman" w:cs="Times New Roman"/>
          <w:b/>
          <w:bCs/>
          <w:sz w:val="24"/>
          <w:szCs w:val="24"/>
        </w:rPr>
        <w:br/>
      </w:r>
    </w:p>
    <w:p w14:paraId="3BAFE8F5" w14:textId="77777777" w:rsidR="00D01328" w:rsidRDefault="0000000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Submitted 05 January 2026</w:t>
      </w:r>
    </w:p>
    <w:p w14:paraId="6688C908" w14:textId="77777777" w:rsidR="00D01328" w:rsidRDefault="00D01328">
      <w:pPr>
        <w:spacing w:after="200" w:line="240" w:lineRule="auto"/>
        <w:jc w:val="both"/>
        <w:rPr>
          <w:rFonts w:ascii="Times New Roman" w:eastAsia="Times New Roman" w:hAnsi="Times New Roman" w:cs="Times New Roman"/>
          <w:b/>
          <w:bCs/>
          <w:sz w:val="24"/>
          <w:szCs w:val="24"/>
        </w:rPr>
      </w:pPr>
    </w:p>
    <w:p w14:paraId="28952EE5" w14:textId="308E5BB1" w:rsidR="00D01328" w:rsidRDefault="00000000">
      <w:p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Children of Incarcerated Caregivers (CIC)</w:t>
      </w:r>
      <w:r>
        <w:rPr>
          <w:rFonts w:ascii="Times New Roman" w:eastAsia="Times New Roman" w:hAnsi="Times New Roman" w:cs="Times New Roman"/>
          <w:sz w:val="24"/>
          <w:szCs w:val="24"/>
        </w:rPr>
        <w:t xml:space="preserve"> is a non-governmental organization committed to promoting the rights and well-being of children affected by the incarceration of a parent or caregiver. Founded in response to the harmful effects of mass incarceration on families and communities, CIC conducts cross-jurisdictional research, policy analysis, and advocacy to support evidence-based laws, policies, and practices that prioritize the best interests of the child. CIC focuses on parental incarceration during the perinatal period and early childhood, and, in particular, the situation of children born in prison and/or living in prison with an incarcerated parent. CIC examines the global use of prison nurseries and other settings in which children reside in a carceral setting with a parent to assess their risks, benefits, best practices, and alternatives. CIC also leads the Global Prison Nursery Network, a coalition of researchers, practitioners, and advocates working to improve outcomes for the estimated 19,000 children living in prison with a parent globally.</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The network facilitates research collaboration, shares best practices, and elevates the visibility and voices of impacted children and caregivers. CIC advocates for improved laws, policies, and conditions, including the promotion of community-based alternatives to incarceration, with the ultimate goal of ensuring that all children remain at the center of decisions affecting their care and well-being.</w:t>
      </w:r>
    </w:p>
    <w:p w14:paraId="7E34CBBF" w14:textId="77777777" w:rsidR="00D01328" w:rsidRDefault="00D01328">
      <w:pPr>
        <w:spacing w:after="200" w:line="240" w:lineRule="auto"/>
        <w:rPr>
          <w:rFonts w:ascii="Times New Roman" w:eastAsia="Times New Roman" w:hAnsi="Times New Roman" w:cs="Times New Roman"/>
          <w:sz w:val="24"/>
          <w:szCs w:val="24"/>
        </w:rPr>
      </w:pPr>
    </w:p>
    <w:p w14:paraId="4A79664E" w14:textId="77777777" w:rsidR="00D01328" w:rsidRDefault="00D01328">
      <w:pPr>
        <w:spacing w:after="200" w:line="240" w:lineRule="auto"/>
        <w:jc w:val="both"/>
        <w:rPr>
          <w:rFonts w:ascii="Times New Roman" w:eastAsia="Times New Roman" w:hAnsi="Times New Roman" w:cs="Times New Roman"/>
          <w:b/>
          <w:bCs/>
          <w:sz w:val="24"/>
          <w:szCs w:val="24"/>
          <w:u w:val="single"/>
        </w:rPr>
      </w:pPr>
    </w:p>
    <w:p w14:paraId="2E56AB35" w14:textId="77777777" w:rsidR="00D01328" w:rsidRDefault="00D01328">
      <w:pPr>
        <w:spacing w:after="200" w:line="240" w:lineRule="auto"/>
        <w:jc w:val="both"/>
        <w:rPr>
          <w:rFonts w:ascii="Times New Roman" w:eastAsia="Times New Roman" w:hAnsi="Times New Roman" w:cs="Times New Roman"/>
          <w:b/>
          <w:bCs/>
          <w:sz w:val="24"/>
          <w:szCs w:val="24"/>
          <w:u w:val="single"/>
        </w:rPr>
      </w:pPr>
    </w:p>
    <w:p w14:paraId="4DF2E72C" w14:textId="77777777" w:rsidR="00D01328" w:rsidRDefault="00D01328">
      <w:pPr>
        <w:spacing w:after="200" w:line="240" w:lineRule="auto"/>
        <w:jc w:val="both"/>
        <w:rPr>
          <w:rFonts w:ascii="Times New Roman" w:eastAsia="Times New Roman" w:hAnsi="Times New Roman" w:cs="Times New Roman"/>
          <w:b/>
          <w:bCs/>
          <w:sz w:val="24"/>
          <w:szCs w:val="24"/>
          <w:u w:val="single"/>
        </w:rPr>
      </w:pPr>
    </w:p>
    <w:p w14:paraId="7A9B516E" w14:textId="77777777" w:rsidR="00D01328" w:rsidRDefault="00D01328">
      <w:pPr>
        <w:spacing w:after="200" w:line="240" w:lineRule="auto"/>
        <w:jc w:val="both"/>
        <w:rPr>
          <w:rFonts w:ascii="Times New Roman" w:eastAsia="Times New Roman" w:hAnsi="Times New Roman" w:cs="Times New Roman"/>
          <w:b/>
          <w:bCs/>
          <w:sz w:val="24"/>
          <w:szCs w:val="24"/>
          <w:u w:val="single"/>
        </w:rPr>
      </w:pPr>
    </w:p>
    <w:p w14:paraId="33F65629" w14:textId="77777777" w:rsidR="00D01328" w:rsidRDefault="00D01328">
      <w:pPr>
        <w:spacing w:after="200" w:line="240" w:lineRule="auto"/>
        <w:rPr>
          <w:rFonts w:ascii="Times New Roman" w:eastAsia="Times New Roman" w:hAnsi="Times New Roman" w:cs="Times New Roman"/>
          <w:b/>
          <w:bCs/>
          <w:sz w:val="24"/>
          <w:szCs w:val="24"/>
          <w:u w:val="single"/>
        </w:rPr>
      </w:pPr>
    </w:p>
    <w:p w14:paraId="0C5444E7" w14:textId="77777777" w:rsidR="00D01328" w:rsidRDefault="00000000">
      <w:pPr>
        <w:spacing w:after="20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u w:val="single"/>
        </w:rPr>
        <w:lastRenderedPageBreak/>
        <w:t>EXECUTIVE SUMMARY</w:t>
      </w:r>
    </w:p>
    <w:p w14:paraId="17E41BE0" w14:textId="7C6F6B8B" w:rsidR="00D01328" w:rsidRDefault="00000000">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Argentina has achieved significant advances in the protection of the rights of women in detention, particularly those of pregnant women</w:t>
      </w:r>
      <w:r w:rsidR="001E7607">
        <w:rPr>
          <w:rFonts w:ascii="Times New Roman" w:eastAsia="Times New Roman" w:hAnsi="Times New Roman" w:cs="Times New Roman"/>
          <w:sz w:val="24"/>
          <w:szCs w:val="24"/>
        </w:rPr>
        <w:t xml:space="preserve"> and </w:t>
      </w:r>
      <w:r>
        <w:rPr>
          <w:rFonts w:ascii="Times New Roman" w:eastAsia="Times New Roman" w:hAnsi="Times New Roman" w:cs="Times New Roman"/>
          <w:sz w:val="24"/>
          <w:szCs w:val="24"/>
        </w:rPr>
        <w:t xml:space="preserve">mothers. </w:t>
      </w:r>
      <w:r w:rsidR="001E7607">
        <w:rPr>
          <w:rFonts w:ascii="Times New Roman" w:eastAsia="Times New Roman" w:hAnsi="Times New Roman" w:cs="Times New Roman"/>
          <w:sz w:val="24"/>
          <w:szCs w:val="24"/>
        </w:rPr>
        <w:t>In 2008, the</w:t>
      </w:r>
      <w:r>
        <w:rPr>
          <w:rFonts w:ascii="Times New Roman" w:eastAsia="Times New Roman" w:hAnsi="Times New Roman" w:cs="Times New Roman"/>
          <w:sz w:val="24"/>
          <w:szCs w:val="24"/>
        </w:rPr>
        <w:t xml:space="preserve"> State introduced a major policy reform permitting pregnant women and mothers of children under five to request </w:t>
      </w:r>
      <w:r w:rsidR="001E7607">
        <w:rPr>
          <w:rFonts w:ascii="Times New Roman" w:eastAsia="Times New Roman" w:hAnsi="Times New Roman" w:cs="Times New Roman"/>
          <w:sz w:val="24"/>
          <w:szCs w:val="24"/>
        </w:rPr>
        <w:t>electronic home monitoring (home arrest, or EHM)</w:t>
      </w:r>
      <w:r>
        <w:rPr>
          <w:rFonts w:ascii="Times New Roman" w:eastAsia="Times New Roman" w:hAnsi="Times New Roman" w:cs="Times New Roman"/>
          <w:sz w:val="24"/>
          <w:szCs w:val="24"/>
        </w:rPr>
        <w:t xml:space="preserve"> as an alternative to incarceration.</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Since the introduction of </w:t>
      </w:r>
      <w:r w:rsidR="001E7607">
        <w:rPr>
          <w:rFonts w:ascii="Times New Roman" w:eastAsia="Times New Roman" w:hAnsi="Times New Roman" w:cs="Times New Roman"/>
          <w:sz w:val="24"/>
          <w:szCs w:val="24"/>
        </w:rPr>
        <w:t>EHM</w:t>
      </w:r>
      <w:r>
        <w:rPr>
          <w:rFonts w:ascii="Times New Roman" w:eastAsia="Times New Roman" w:hAnsi="Times New Roman" w:cs="Times New Roman"/>
          <w:sz w:val="24"/>
          <w:szCs w:val="24"/>
        </w:rPr>
        <w:t xml:space="preserve">, its use has increased, and the number of pregnant women, mothers, and children residing in prisons has declined, with many </w:t>
      </w:r>
      <w:r w:rsidR="001E7607">
        <w:rPr>
          <w:rFonts w:ascii="Times New Roman" w:eastAsia="Times New Roman" w:hAnsi="Times New Roman" w:cs="Times New Roman"/>
          <w:sz w:val="24"/>
          <w:szCs w:val="24"/>
        </w:rPr>
        <w:t>mothers</w:t>
      </w:r>
      <w:r>
        <w:rPr>
          <w:rFonts w:ascii="Times New Roman" w:eastAsia="Times New Roman" w:hAnsi="Times New Roman" w:cs="Times New Roman"/>
          <w:sz w:val="24"/>
          <w:szCs w:val="24"/>
        </w:rPr>
        <w:t xml:space="preserve"> serving sentences in their homes.</w:t>
      </w:r>
      <w:r>
        <w:rPr>
          <w:rFonts w:ascii="Times New Roman" w:eastAsia="Times New Roman" w:hAnsi="Times New Roman" w:cs="Times New Roman"/>
          <w:sz w:val="24"/>
          <w:szCs w:val="24"/>
          <w:vertAlign w:val="superscript"/>
        </w:rPr>
        <w:footnoteReference w:id="3"/>
      </w:r>
    </w:p>
    <w:p w14:paraId="250E1E91" w14:textId="47FECEBA" w:rsidR="00D01328" w:rsidRDefault="00000000">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its 2016 Concluding Observations, the Committee expressed concern about limited access to health services in women’s prisons and delays in implementation of the home arrest policy.</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These concerns were reiterated in the Committee’s 2023 </w:t>
      </w:r>
      <w:r w:rsidR="00176D99">
        <w:rPr>
          <w:rFonts w:ascii="Times New Roman" w:eastAsia="Times New Roman" w:hAnsi="Times New Roman" w:cs="Times New Roman"/>
          <w:sz w:val="24"/>
          <w:szCs w:val="24"/>
        </w:rPr>
        <w:t>LOI</w:t>
      </w:r>
      <w:r>
        <w:rPr>
          <w:rFonts w:ascii="Times New Roman" w:eastAsia="Times New Roman" w:hAnsi="Times New Roman" w:cs="Times New Roman"/>
          <w:sz w:val="24"/>
          <w:szCs w:val="24"/>
        </w:rPr>
        <w:t xml:space="preserve">, in which it requested information on measures taken to provide alternatives to detention for pregnant women and mothers </w:t>
      </w:r>
      <w:r w:rsidR="001E7607">
        <w:rPr>
          <w:rFonts w:ascii="Times New Roman" w:eastAsia="Times New Roman" w:hAnsi="Times New Roman" w:cs="Times New Roman"/>
          <w:sz w:val="24"/>
          <w:szCs w:val="24"/>
        </w:rPr>
        <w:t xml:space="preserve">and </w:t>
      </w:r>
      <w:r>
        <w:rPr>
          <w:rFonts w:ascii="Times New Roman" w:eastAsia="Times New Roman" w:hAnsi="Times New Roman" w:cs="Times New Roman"/>
          <w:sz w:val="24"/>
          <w:szCs w:val="24"/>
        </w:rPr>
        <w:t>improve conditions of detention</w:t>
      </w:r>
      <w:r w:rsidR="001E7607">
        <w:rPr>
          <w:rFonts w:ascii="Times New Roman" w:eastAsia="Times New Roman" w:hAnsi="Times New Roman" w:cs="Times New Roman"/>
          <w:sz w:val="24"/>
          <w:szCs w:val="24"/>
        </w:rPr>
        <w:t xml:space="preserve"> and access to health care</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In its eighth periodic report, the State responded by citing the adoption of several initiatives, including the approval of the 2021–2023 Comprehensive Health Plan for the Federal Prison Service, the “1,000 Days Plan,” and the adoption of a protocol prioritizing the allocation of </w:t>
      </w:r>
      <w:r w:rsidR="001E7607">
        <w:rPr>
          <w:rFonts w:ascii="Times New Roman" w:eastAsia="Times New Roman" w:hAnsi="Times New Roman" w:cs="Times New Roman"/>
          <w:sz w:val="24"/>
          <w:szCs w:val="24"/>
        </w:rPr>
        <w:t>EHM</w:t>
      </w:r>
      <w:r>
        <w:rPr>
          <w:rFonts w:ascii="Times New Roman" w:eastAsia="Times New Roman" w:hAnsi="Times New Roman" w:cs="Times New Roman"/>
          <w:sz w:val="24"/>
          <w:szCs w:val="24"/>
        </w:rPr>
        <w:t xml:space="preserve"> devices to pregnant women and mothers of children under five.</w:t>
      </w:r>
      <w:r>
        <w:rPr>
          <w:rFonts w:ascii="Times New Roman" w:eastAsia="Times New Roman" w:hAnsi="Times New Roman" w:cs="Times New Roman"/>
          <w:sz w:val="24"/>
          <w:szCs w:val="24"/>
          <w:vertAlign w:val="superscript"/>
        </w:rPr>
        <w:footnoteReference w:id="6"/>
      </w:r>
    </w:p>
    <w:p w14:paraId="29B77160" w14:textId="7ACA2AC6" w:rsidR="00D01328" w:rsidRDefault="00000000">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use of </w:t>
      </w:r>
      <w:r w:rsidR="001E7607">
        <w:rPr>
          <w:rFonts w:ascii="Times New Roman" w:eastAsia="Times New Roman" w:hAnsi="Times New Roman" w:cs="Times New Roman"/>
          <w:sz w:val="24"/>
          <w:szCs w:val="24"/>
        </w:rPr>
        <w:t xml:space="preserve">EHM </w:t>
      </w:r>
      <w:r>
        <w:rPr>
          <w:rFonts w:ascii="Times New Roman" w:eastAsia="Times New Roman" w:hAnsi="Times New Roman" w:cs="Times New Roman"/>
          <w:sz w:val="24"/>
          <w:szCs w:val="24"/>
        </w:rPr>
        <w:t xml:space="preserve">as an alternative sentence for pregnant women and mothers represents a promising </w:t>
      </w:r>
      <w:r w:rsidR="001E7607">
        <w:rPr>
          <w:rFonts w:ascii="Times New Roman" w:eastAsia="Times New Roman" w:hAnsi="Times New Roman" w:cs="Times New Roman"/>
          <w:sz w:val="24"/>
          <w:szCs w:val="24"/>
        </w:rPr>
        <w:t>effort</w:t>
      </w:r>
      <w:r>
        <w:rPr>
          <w:rFonts w:ascii="Times New Roman" w:eastAsia="Times New Roman" w:hAnsi="Times New Roman" w:cs="Times New Roman"/>
          <w:sz w:val="24"/>
          <w:szCs w:val="24"/>
        </w:rPr>
        <w:t xml:space="preserve"> to reduce the rights violations suffered by women in detention. However, civil society reports, testimonies from formerly incarcerated women, and academic research indicate that the </w:t>
      </w:r>
      <w:r w:rsidR="00EA1C99">
        <w:rPr>
          <w:rFonts w:ascii="Times New Roman" w:eastAsia="Times New Roman" w:hAnsi="Times New Roman" w:cs="Times New Roman"/>
          <w:sz w:val="24"/>
          <w:szCs w:val="24"/>
        </w:rPr>
        <w:t>way</w:t>
      </w:r>
      <w:r>
        <w:rPr>
          <w:rFonts w:ascii="Times New Roman" w:eastAsia="Times New Roman" w:hAnsi="Times New Roman" w:cs="Times New Roman"/>
          <w:sz w:val="24"/>
          <w:szCs w:val="24"/>
        </w:rPr>
        <w:t xml:space="preserve"> </w:t>
      </w:r>
      <w:r w:rsidR="00EA1C99">
        <w:rPr>
          <w:rFonts w:ascii="Times New Roman" w:eastAsia="Times New Roman" w:hAnsi="Times New Roman" w:cs="Times New Roman"/>
          <w:sz w:val="24"/>
          <w:szCs w:val="24"/>
        </w:rPr>
        <w:t xml:space="preserve">in which </w:t>
      </w:r>
      <w:r>
        <w:rPr>
          <w:rFonts w:ascii="Times New Roman" w:eastAsia="Times New Roman" w:hAnsi="Times New Roman" w:cs="Times New Roman"/>
          <w:sz w:val="24"/>
          <w:szCs w:val="24"/>
        </w:rPr>
        <w:t xml:space="preserve">the </w:t>
      </w:r>
      <w:r w:rsidR="001E7607">
        <w:rPr>
          <w:rFonts w:ascii="Times New Roman" w:eastAsia="Times New Roman" w:hAnsi="Times New Roman" w:cs="Times New Roman"/>
          <w:sz w:val="24"/>
          <w:szCs w:val="24"/>
        </w:rPr>
        <w:t>EHM program</w:t>
      </w:r>
      <w:r>
        <w:rPr>
          <w:rFonts w:ascii="Times New Roman" w:eastAsia="Times New Roman" w:hAnsi="Times New Roman" w:cs="Times New Roman"/>
          <w:sz w:val="24"/>
          <w:szCs w:val="24"/>
        </w:rPr>
        <w:t xml:space="preserve"> is implemented raises serious concerns regarding</w:t>
      </w:r>
      <w:r w:rsidR="001E760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women’s rights under the Convention.  </w:t>
      </w:r>
    </w:p>
    <w:p w14:paraId="7D853B66" w14:textId="3C11A530" w:rsidR="00D01328" w:rsidRDefault="00000000">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shadow report complements Argentina’s eighth periodic report by providing the Committee with additional information </w:t>
      </w:r>
      <w:r w:rsidR="00C374F5">
        <w:rPr>
          <w:rFonts w:ascii="Times New Roman" w:eastAsia="Times New Roman" w:hAnsi="Times New Roman" w:cs="Times New Roman"/>
          <w:sz w:val="24"/>
          <w:szCs w:val="24"/>
        </w:rPr>
        <w:t>about</w:t>
      </w:r>
      <w:r>
        <w:rPr>
          <w:rFonts w:ascii="Times New Roman" w:eastAsia="Times New Roman" w:hAnsi="Times New Roman" w:cs="Times New Roman"/>
          <w:sz w:val="24"/>
          <w:szCs w:val="24"/>
        </w:rPr>
        <w:t xml:space="preserve"> pregnant women and mothers in detention, </w:t>
      </w:r>
      <w:r w:rsidR="00176D99">
        <w:rPr>
          <w:rFonts w:ascii="Times New Roman" w:eastAsia="Times New Roman" w:hAnsi="Times New Roman" w:cs="Times New Roman"/>
          <w:sz w:val="24"/>
          <w:szCs w:val="24"/>
        </w:rPr>
        <w:t xml:space="preserve">particularly focusing on those </w:t>
      </w:r>
      <w:r w:rsidR="00EA1C99">
        <w:rPr>
          <w:rFonts w:ascii="Times New Roman" w:eastAsia="Times New Roman" w:hAnsi="Times New Roman" w:cs="Times New Roman"/>
          <w:sz w:val="24"/>
          <w:szCs w:val="24"/>
        </w:rPr>
        <w:t xml:space="preserve">soliciting and </w:t>
      </w:r>
      <w:r w:rsidR="00176D99">
        <w:rPr>
          <w:rFonts w:ascii="Times New Roman" w:eastAsia="Times New Roman" w:hAnsi="Times New Roman" w:cs="Times New Roman"/>
          <w:sz w:val="24"/>
          <w:szCs w:val="24"/>
        </w:rPr>
        <w:t>serving sentences of EHM</w:t>
      </w:r>
      <w:r>
        <w:rPr>
          <w:rFonts w:ascii="Times New Roman" w:eastAsia="Times New Roman" w:hAnsi="Times New Roman" w:cs="Times New Roman"/>
          <w:sz w:val="24"/>
          <w:szCs w:val="24"/>
        </w:rPr>
        <w:t xml:space="preserve">. While </w:t>
      </w:r>
      <w:r w:rsidR="00EA1C99">
        <w:rPr>
          <w:rFonts w:ascii="Times New Roman" w:eastAsia="Times New Roman" w:hAnsi="Times New Roman" w:cs="Times New Roman"/>
          <w:sz w:val="24"/>
          <w:szCs w:val="24"/>
        </w:rPr>
        <w:t>the alternative</w:t>
      </w:r>
      <w:r>
        <w:rPr>
          <w:rFonts w:ascii="Times New Roman" w:eastAsia="Times New Roman" w:hAnsi="Times New Roman" w:cs="Times New Roman"/>
          <w:sz w:val="24"/>
          <w:szCs w:val="24"/>
        </w:rPr>
        <w:t xml:space="preserve"> was introduced in good faith, the evidence presented </w:t>
      </w:r>
      <w:r w:rsidR="00C374F5">
        <w:rPr>
          <w:rFonts w:ascii="Times New Roman" w:eastAsia="Times New Roman" w:hAnsi="Times New Roman" w:cs="Times New Roman"/>
          <w:sz w:val="24"/>
          <w:szCs w:val="24"/>
        </w:rPr>
        <w:t>here</w:t>
      </w:r>
      <w:r>
        <w:rPr>
          <w:rFonts w:ascii="Times New Roman" w:eastAsia="Times New Roman" w:hAnsi="Times New Roman" w:cs="Times New Roman"/>
          <w:sz w:val="24"/>
          <w:szCs w:val="24"/>
        </w:rPr>
        <w:t xml:space="preserve"> demonstrates that</w:t>
      </w:r>
      <w:r w:rsidR="00176D9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in practice, systemic barriers, gendered stereotypes, and insufficient resources undermine its effectiveness. </w:t>
      </w:r>
      <w:r w:rsidR="00C374F5">
        <w:rPr>
          <w:rFonts w:ascii="Times New Roman" w:eastAsia="Times New Roman" w:hAnsi="Times New Roman" w:cs="Times New Roman"/>
          <w:sz w:val="24"/>
          <w:szCs w:val="24"/>
        </w:rPr>
        <w:t>The</w:t>
      </w:r>
      <w:r w:rsidR="00176D99">
        <w:rPr>
          <w:rFonts w:ascii="Times New Roman" w:eastAsia="Times New Roman" w:hAnsi="Times New Roman" w:cs="Times New Roman"/>
          <w:sz w:val="24"/>
          <w:szCs w:val="24"/>
        </w:rPr>
        <w:t xml:space="preserve"> impacts </w:t>
      </w:r>
      <w:r>
        <w:rPr>
          <w:rFonts w:ascii="Times New Roman" w:eastAsia="Times New Roman" w:hAnsi="Times New Roman" w:cs="Times New Roman"/>
          <w:sz w:val="24"/>
          <w:szCs w:val="24"/>
        </w:rPr>
        <w:t xml:space="preserve">constitute violations of the State’s obligation to eliminate discrimination and gendered stereotypes under Articles 2 and 5 of the Convention, as well </w:t>
      </w:r>
      <w:r w:rsidR="00EA1C99">
        <w:rPr>
          <w:rFonts w:ascii="Times New Roman" w:eastAsia="Times New Roman" w:hAnsi="Times New Roman" w:cs="Times New Roman"/>
          <w:sz w:val="24"/>
          <w:szCs w:val="24"/>
        </w:rPr>
        <w:t>as</w:t>
      </w:r>
      <w:r>
        <w:rPr>
          <w:rFonts w:ascii="Times New Roman" w:eastAsia="Times New Roman" w:hAnsi="Times New Roman" w:cs="Times New Roman"/>
          <w:sz w:val="24"/>
          <w:szCs w:val="24"/>
        </w:rPr>
        <w:t xml:space="preserve"> women’s equal access to healthcare under Article 16.</w:t>
      </w:r>
    </w:p>
    <w:p w14:paraId="7B44BBDA" w14:textId="5310689F" w:rsidR="00D01328" w:rsidRDefault="00000000">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Through the findings and recommendations presented in this report, we aim to support the Committee’s dialogue with the State party by drawing attention to the situation of a vulnerable and often overlooked population: pregnant women and mothers in detention. We commend the State for the measures it has taken to promote the best interests of children and to advance the rights of incarcerated women. At the same time, we emphasize that the </w:t>
      </w:r>
      <w:r w:rsidR="00176D99">
        <w:rPr>
          <w:rFonts w:ascii="Times New Roman" w:eastAsia="Times New Roman" w:hAnsi="Times New Roman" w:cs="Times New Roman"/>
          <w:sz w:val="24"/>
          <w:szCs w:val="24"/>
        </w:rPr>
        <w:t xml:space="preserve">EHM </w:t>
      </w:r>
      <w:r>
        <w:rPr>
          <w:rFonts w:ascii="Times New Roman" w:eastAsia="Times New Roman" w:hAnsi="Times New Roman" w:cs="Times New Roman"/>
          <w:sz w:val="24"/>
          <w:szCs w:val="24"/>
        </w:rPr>
        <w:t xml:space="preserve">alternative, as </w:t>
      </w:r>
      <w:r>
        <w:rPr>
          <w:rFonts w:ascii="Times New Roman" w:eastAsia="Times New Roman" w:hAnsi="Times New Roman" w:cs="Times New Roman"/>
          <w:sz w:val="24"/>
          <w:szCs w:val="24"/>
        </w:rPr>
        <w:lastRenderedPageBreak/>
        <w:t xml:space="preserve">currently implemented, presents significant shortcomings and disparate impacts that must be addressed to ensure the State’s full compliance with the Convention. If </w:t>
      </w:r>
      <w:r w:rsidR="00176D99">
        <w:rPr>
          <w:rFonts w:ascii="Times New Roman" w:eastAsia="Times New Roman" w:hAnsi="Times New Roman" w:cs="Times New Roman"/>
          <w:sz w:val="24"/>
          <w:szCs w:val="24"/>
        </w:rPr>
        <w:t xml:space="preserve">such </w:t>
      </w:r>
      <w:r>
        <w:rPr>
          <w:rFonts w:ascii="Times New Roman" w:eastAsia="Times New Roman" w:hAnsi="Times New Roman" w:cs="Times New Roman"/>
          <w:sz w:val="24"/>
          <w:szCs w:val="24"/>
        </w:rPr>
        <w:t xml:space="preserve">concerns are effectively addressed, Argentina’s </w:t>
      </w:r>
      <w:r w:rsidR="00176D99">
        <w:rPr>
          <w:rFonts w:ascii="Times New Roman" w:eastAsia="Times New Roman" w:hAnsi="Times New Roman" w:cs="Times New Roman"/>
          <w:sz w:val="24"/>
          <w:szCs w:val="24"/>
        </w:rPr>
        <w:t>EHM</w:t>
      </w:r>
      <w:r>
        <w:rPr>
          <w:rFonts w:ascii="Times New Roman" w:eastAsia="Times New Roman" w:hAnsi="Times New Roman" w:cs="Times New Roman"/>
          <w:sz w:val="24"/>
          <w:szCs w:val="24"/>
        </w:rPr>
        <w:t xml:space="preserve"> model has the potential to serve as </w:t>
      </w:r>
      <w:r w:rsidR="00176D99">
        <w:rPr>
          <w:rFonts w:ascii="Times New Roman" w:eastAsia="Times New Roman" w:hAnsi="Times New Roman" w:cs="Times New Roman"/>
          <w:sz w:val="24"/>
          <w:szCs w:val="24"/>
        </w:rPr>
        <w:t>a framework</w:t>
      </w:r>
      <w:r>
        <w:rPr>
          <w:rFonts w:ascii="Times New Roman" w:eastAsia="Times New Roman" w:hAnsi="Times New Roman" w:cs="Times New Roman"/>
          <w:sz w:val="24"/>
          <w:szCs w:val="24"/>
        </w:rPr>
        <w:t xml:space="preserve"> for other States as they increasingly recognize maternal incarceration as an issue of both women’s and children’s rights.</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w:t>
      </w:r>
    </w:p>
    <w:p w14:paraId="16E78785" w14:textId="77777777" w:rsidR="00D01328" w:rsidRDefault="00D01328">
      <w:pPr>
        <w:spacing w:line="240" w:lineRule="auto"/>
        <w:rPr>
          <w:rFonts w:ascii="Times New Roman" w:eastAsia="Times New Roman" w:hAnsi="Times New Roman" w:cs="Times New Roman"/>
          <w:sz w:val="24"/>
          <w:szCs w:val="24"/>
        </w:rPr>
      </w:pPr>
    </w:p>
    <w:p w14:paraId="4B46AD64" w14:textId="77777777" w:rsidR="00D01328" w:rsidRDefault="00000000">
      <w:pPr>
        <w:spacing w:after="20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VIOLATIONS OF THE RIGHTS OF PREGNANT AND POSTPARTUM WOMEN IN PRISON AND SERVING SENTENCES OF HOME ARREST</w:t>
      </w:r>
    </w:p>
    <w:p w14:paraId="7176B861" w14:textId="77777777" w:rsidR="00D01328" w:rsidRDefault="00000000">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Discrimination and Gender Stereotyping, Articles 2 and 5 </w:t>
      </w:r>
    </w:p>
    <w:p w14:paraId="728C6662" w14:textId="77777777" w:rsidR="00D01328" w:rsidRDefault="00D01328">
      <w:pPr>
        <w:spacing w:line="240" w:lineRule="auto"/>
        <w:rPr>
          <w:rFonts w:ascii="Times New Roman" w:eastAsia="Times New Roman" w:hAnsi="Times New Roman" w:cs="Times New Roman"/>
          <w:b/>
          <w:bCs/>
          <w:sz w:val="24"/>
          <w:szCs w:val="24"/>
        </w:rPr>
      </w:pPr>
    </w:p>
    <w:p w14:paraId="0F40B544" w14:textId="77777777" w:rsidR="00D01328"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Article 2 of the Convention establishes the fundamental obligation of States to condemn and eliminate discrimination against women in all its forms, including in laws, regulations, and practices that impair women’s equal enjoyment of their rights. General Recommendation No. 28 further clarifies that States must refrain from practices that directly or indirectly perpetuate prejudice and inequality.</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Article 5 of the Convention complements this obligation by requiring States to take all appropriate measures to eliminate cultural patterns, prejudices, and practices, based on gendered and stereotyped roles for women.</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w:t>
      </w:r>
    </w:p>
    <w:p w14:paraId="4076A853" w14:textId="77777777" w:rsidR="00D01328" w:rsidRDefault="00D01328">
      <w:pPr>
        <w:spacing w:line="240" w:lineRule="auto"/>
        <w:rPr>
          <w:rFonts w:ascii="Times New Roman" w:eastAsia="Times New Roman" w:hAnsi="Times New Roman" w:cs="Times New Roman"/>
          <w:sz w:val="24"/>
          <w:szCs w:val="24"/>
        </w:rPr>
      </w:pPr>
    </w:p>
    <w:p w14:paraId="232461F4" w14:textId="2478361D" w:rsidR="00D01328"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Despite the advances achieved by Argentina’s home arrest reform, access to this sentencing alternative is constrained by judicial discretion, the persistence of gendered stereotypes concerning women’s roles as mothers, and women’s access to material resources.</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As a result, the sentencing of pregnant women and mothers to home arrest has been inconsistent and unequal, with documented disparities in access. Migrant women, </w:t>
      </w:r>
      <w:r w:rsidR="00EA1C99">
        <w:rPr>
          <w:rFonts w:ascii="Times New Roman" w:eastAsia="Times New Roman" w:hAnsi="Times New Roman" w:cs="Times New Roman"/>
          <w:sz w:val="24"/>
          <w:szCs w:val="24"/>
        </w:rPr>
        <w:t>women</w:t>
      </w:r>
      <w:r>
        <w:rPr>
          <w:rFonts w:ascii="Times New Roman" w:eastAsia="Times New Roman" w:hAnsi="Times New Roman" w:cs="Times New Roman"/>
          <w:sz w:val="24"/>
          <w:szCs w:val="24"/>
        </w:rPr>
        <w:t xml:space="preserve"> in extreme poverty and other marginalized groups are less likely to be granted home arrest, placing them at a greater risk of rights violations associated with maternal incarceration, including exposure to inadequate prison conditions or separation from children.</w:t>
      </w:r>
      <w:r>
        <w:rPr>
          <w:rFonts w:ascii="Times New Roman" w:eastAsia="Times New Roman" w:hAnsi="Times New Roman" w:cs="Times New Roman"/>
          <w:sz w:val="24"/>
          <w:szCs w:val="24"/>
          <w:vertAlign w:val="superscript"/>
        </w:rPr>
        <w:footnoteReference w:id="11"/>
      </w:r>
    </w:p>
    <w:p w14:paraId="45CE9366" w14:textId="77777777" w:rsidR="00D01328" w:rsidRDefault="00D01328">
      <w:pPr>
        <w:widowControl w:val="0"/>
        <w:spacing w:line="240" w:lineRule="auto"/>
        <w:ind w:right="148"/>
        <w:rPr>
          <w:rFonts w:ascii="Times New Roman" w:eastAsia="Times New Roman" w:hAnsi="Times New Roman" w:cs="Times New Roman"/>
          <w:sz w:val="24"/>
          <w:szCs w:val="24"/>
        </w:rPr>
      </w:pPr>
    </w:p>
    <w:p w14:paraId="20F98E04" w14:textId="4134D11C" w:rsidR="00D01328" w:rsidRDefault="00000000">
      <w:pPr>
        <w:widowControl w:val="0"/>
        <w:spacing w:line="240" w:lineRule="auto"/>
        <w:ind w:right="14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Analyses of judicial decisions denying home arrest </w:t>
      </w:r>
      <w:r w:rsidR="00EA1C99">
        <w:rPr>
          <w:rFonts w:ascii="Times New Roman" w:eastAsia="Times New Roman" w:hAnsi="Times New Roman" w:cs="Times New Roman"/>
          <w:sz w:val="24"/>
          <w:szCs w:val="24"/>
        </w:rPr>
        <w:t>show</w:t>
      </w:r>
      <w:r>
        <w:rPr>
          <w:rFonts w:ascii="Times New Roman" w:eastAsia="Times New Roman" w:hAnsi="Times New Roman" w:cs="Times New Roman"/>
          <w:sz w:val="24"/>
          <w:szCs w:val="24"/>
        </w:rPr>
        <w:t xml:space="preserve"> that denials are often based on gendered and moralized judgments rather than objective, rights-based assessments of women's circumstances.</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rPr>
        <w:t xml:space="preserve"> Social workers are tasked with preparing reports to inform sentencing decisions; however, they lack sufficient time and resources to conduct thorough assessments.</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xml:space="preserve"> Interviews with social workers indicate that reports may be influenced by implicit bias against </w:t>
      </w:r>
      <w:r>
        <w:rPr>
          <w:rFonts w:ascii="Times New Roman" w:eastAsia="Times New Roman" w:hAnsi="Times New Roman" w:cs="Times New Roman"/>
          <w:sz w:val="24"/>
          <w:szCs w:val="24"/>
        </w:rPr>
        <w:lastRenderedPageBreak/>
        <w:t xml:space="preserve">women who do not conform to traditional ideas surrounding motherhood. Many view women who </w:t>
      </w:r>
      <w:r w:rsidR="00EA1C99">
        <w:rPr>
          <w:rFonts w:ascii="Times New Roman" w:eastAsia="Times New Roman" w:hAnsi="Times New Roman" w:cs="Times New Roman"/>
          <w:sz w:val="24"/>
          <w:szCs w:val="24"/>
        </w:rPr>
        <w:t xml:space="preserve">have </w:t>
      </w:r>
      <w:r>
        <w:rPr>
          <w:rFonts w:ascii="Times New Roman" w:eastAsia="Times New Roman" w:hAnsi="Times New Roman" w:cs="Times New Roman"/>
          <w:sz w:val="24"/>
          <w:szCs w:val="24"/>
        </w:rPr>
        <w:t>committed crimes while caring for children as "unfit" or “undeserving” of the alternative.</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xml:space="preserve"> These judgments are not applied similarly to incarcerated men who are fathers.</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xml:space="preserve"> </w:t>
      </w:r>
      <w:r w:rsidR="00EA1C99">
        <w:rPr>
          <w:rFonts w:ascii="Times New Roman" w:eastAsia="Times New Roman" w:hAnsi="Times New Roman" w:cs="Times New Roman"/>
          <w:sz w:val="24"/>
          <w:szCs w:val="24"/>
        </w:rPr>
        <w:t>As such,</w:t>
      </w:r>
      <w:r>
        <w:rPr>
          <w:rFonts w:ascii="Times New Roman" w:eastAsia="Times New Roman" w:hAnsi="Times New Roman" w:cs="Times New Roman"/>
          <w:sz w:val="24"/>
          <w:szCs w:val="24"/>
        </w:rPr>
        <w:t xml:space="preserve"> the alternative is constructed as a privilege for certain groups of women</w:t>
      </w:r>
      <w:r w:rsidR="00EA1C99">
        <w:rPr>
          <w:rFonts w:ascii="Times New Roman" w:eastAsia="Times New Roman" w:hAnsi="Times New Roman" w:cs="Times New Roman"/>
          <w:sz w:val="24"/>
          <w:szCs w:val="24"/>
        </w:rPr>
        <w:t xml:space="preserve"> r</w:t>
      </w:r>
      <w:r>
        <w:rPr>
          <w:rFonts w:ascii="Times New Roman" w:eastAsia="Times New Roman" w:hAnsi="Times New Roman" w:cs="Times New Roman"/>
          <w:sz w:val="24"/>
          <w:szCs w:val="24"/>
        </w:rPr>
        <w:t>ather than a rights-based alternative. Such practices constitute discrimination and amount to violations of articles 2 and 5 of the Convention.</w:t>
      </w:r>
    </w:p>
    <w:p w14:paraId="20CA00C1" w14:textId="77777777" w:rsidR="00D01328" w:rsidRDefault="00D01328">
      <w:pPr>
        <w:widowControl w:val="0"/>
        <w:spacing w:line="240" w:lineRule="auto"/>
        <w:ind w:right="148"/>
        <w:rPr>
          <w:rFonts w:ascii="Times New Roman" w:eastAsia="Times New Roman" w:hAnsi="Times New Roman" w:cs="Times New Roman"/>
          <w:sz w:val="24"/>
          <w:szCs w:val="24"/>
        </w:rPr>
      </w:pPr>
    </w:p>
    <w:p w14:paraId="008BA2AA" w14:textId="0AF7FF96" w:rsidR="00D01328" w:rsidRDefault="00000000">
      <w:pPr>
        <w:numPr>
          <w:ilvl w:val="0"/>
          <w:numId w:val="4"/>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State evaluations previously identified </w:t>
      </w:r>
      <w:r w:rsidR="00EA1C99">
        <w:rPr>
          <w:rFonts w:ascii="Times New Roman" w:eastAsia="Times New Roman" w:hAnsi="Times New Roman" w:cs="Times New Roman"/>
          <w:sz w:val="24"/>
          <w:szCs w:val="24"/>
        </w:rPr>
        <w:t>discrimination and mis</w:t>
      </w:r>
      <w:r>
        <w:rPr>
          <w:rFonts w:ascii="Times New Roman" w:eastAsia="Times New Roman" w:hAnsi="Times New Roman" w:cs="Times New Roman"/>
          <w:sz w:val="24"/>
          <w:szCs w:val="24"/>
        </w:rPr>
        <w:t xml:space="preserve">application of the law. A 2015 report found that many women who met the legal criteria for </w:t>
      </w:r>
      <w:r w:rsidR="00EA1C99">
        <w:rPr>
          <w:rFonts w:ascii="Times New Roman" w:eastAsia="Times New Roman" w:hAnsi="Times New Roman" w:cs="Times New Roman"/>
          <w:sz w:val="24"/>
          <w:szCs w:val="24"/>
        </w:rPr>
        <w:t>EHM</w:t>
      </w:r>
      <w:r>
        <w:rPr>
          <w:rFonts w:ascii="Times New Roman" w:eastAsia="Times New Roman" w:hAnsi="Times New Roman" w:cs="Times New Roman"/>
          <w:sz w:val="24"/>
          <w:szCs w:val="24"/>
        </w:rPr>
        <w:t xml:space="preserve"> were denied</w:t>
      </w:r>
      <w:r w:rsidR="00EA1C99">
        <w:rPr>
          <w:rFonts w:ascii="Times New Roman" w:eastAsia="Times New Roman" w:hAnsi="Times New Roman" w:cs="Times New Roman"/>
          <w:sz w:val="24"/>
          <w:szCs w:val="24"/>
        </w:rPr>
        <w:t xml:space="preserve"> based on moralized and gendered judgments about their conformance to caregiving roles</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xml:space="preserve"> Since the 2015 evaluation, the State has not conducted another comprehensive review and has not published disaggregated data on pregnant women and mothers who are denied access, nor the reasons invoked by judges for such denials. To effectively eliminate patterns of discrimination, they must be documented and thoroughly understood.</w:t>
      </w:r>
    </w:p>
    <w:p w14:paraId="07EC103B" w14:textId="77777777" w:rsidR="00D01328" w:rsidRDefault="00D01328">
      <w:pPr>
        <w:spacing w:line="240" w:lineRule="auto"/>
        <w:rPr>
          <w:rFonts w:ascii="Times New Roman" w:eastAsia="Times New Roman" w:hAnsi="Times New Roman" w:cs="Times New Roman"/>
          <w:sz w:val="24"/>
          <w:szCs w:val="24"/>
        </w:rPr>
      </w:pPr>
    </w:p>
    <w:p w14:paraId="06374AF4" w14:textId="6039089F" w:rsidR="00D01328" w:rsidRDefault="00000000">
      <w:pPr>
        <w:numPr>
          <w:ilvl w:val="0"/>
          <w:numId w:val="4"/>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One anonymous testimony from a social worker who often works on cases involving mother</w:t>
      </w:r>
      <w:r w:rsidR="00C374F5">
        <w:rPr>
          <w:rFonts w:ascii="Times New Roman" w:eastAsia="Times New Roman" w:hAnsi="Times New Roman" w:cs="Times New Roman"/>
          <w:sz w:val="24"/>
          <w:szCs w:val="24"/>
        </w:rPr>
        <w:t>s seeking</w:t>
      </w:r>
      <w:r>
        <w:rPr>
          <w:rFonts w:ascii="Times New Roman" w:eastAsia="Times New Roman" w:hAnsi="Times New Roman" w:cs="Times New Roman"/>
          <w:sz w:val="24"/>
          <w:szCs w:val="24"/>
        </w:rPr>
        <w:t xml:space="preserve"> home arrest described how gendered stereotypes</w:t>
      </w:r>
      <w:r w:rsidR="00C374F5">
        <w:rPr>
          <w:rFonts w:ascii="Times New Roman" w:eastAsia="Times New Roman" w:hAnsi="Times New Roman" w:cs="Times New Roman"/>
          <w:sz w:val="24"/>
          <w:szCs w:val="24"/>
        </w:rPr>
        <w:t xml:space="preserve"> affect</w:t>
      </w:r>
      <w:r>
        <w:rPr>
          <w:rFonts w:ascii="Times New Roman" w:eastAsia="Times New Roman" w:hAnsi="Times New Roman" w:cs="Times New Roman"/>
          <w:sz w:val="24"/>
          <w:szCs w:val="24"/>
        </w:rPr>
        <w:t xml:space="preserve"> the sentencing process in ways that are </w:t>
      </w:r>
      <w:r w:rsidR="00C374F5">
        <w:rPr>
          <w:rFonts w:ascii="Times New Roman" w:eastAsia="Times New Roman" w:hAnsi="Times New Roman" w:cs="Times New Roman"/>
          <w:sz w:val="24"/>
          <w:szCs w:val="24"/>
        </w:rPr>
        <w:t xml:space="preserve">unjustly </w:t>
      </w:r>
      <w:r>
        <w:rPr>
          <w:rFonts w:ascii="Times New Roman" w:eastAsia="Times New Roman" w:hAnsi="Times New Roman" w:cs="Times New Roman"/>
          <w:sz w:val="24"/>
          <w:szCs w:val="24"/>
        </w:rPr>
        <w:t xml:space="preserve">biased against women: “Sometimes I catch myself being more critical of the ‘bad mom’ than the ‘bad dad…’ we don’t ask a man why he abandoned his children even though we see that more often…the ‘bad mother’ is judged so much, but not the ‘bad father,’ because it doesn’t shock us or disturb us as much to see a ‘bad father.’ Seeing a ‘bad mother’ is more upsetting to us.” </w:t>
      </w:r>
    </w:p>
    <w:p w14:paraId="1243355E" w14:textId="77777777" w:rsidR="00D01328" w:rsidRDefault="00D01328">
      <w:pPr>
        <w:spacing w:line="240" w:lineRule="auto"/>
        <w:ind w:left="720"/>
        <w:rPr>
          <w:rFonts w:ascii="Times New Roman" w:eastAsia="Times New Roman" w:hAnsi="Times New Roman" w:cs="Times New Roman"/>
          <w:sz w:val="24"/>
          <w:szCs w:val="24"/>
        </w:rPr>
      </w:pPr>
    </w:p>
    <w:p w14:paraId="37631441" w14:textId="77777777" w:rsidR="00D01328" w:rsidRDefault="00000000">
      <w:pPr>
        <w:numPr>
          <w:ilvl w:val="0"/>
          <w:numId w:val="4"/>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most common arguments for denying home arrest is based on the nature of the offense, with drug-related offenses being especially scrutinized.</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 xml:space="preserve"> Given that the majority of incarcerated women in Argentina are convicted of non-violent, low-level drug offenses, often linked to economic necessity or exploitative relationships, this practice excludes the most vulnerable women from accessing home arrest and reflects patterns of gendered stereotyping rather than individualized, rights-based assessments of women’s individual situations.</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xml:space="preserve"> </w:t>
      </w:r>
    </w:p>
    <w:p w14:paraId="6F0CCD2D" w14:textId="77777777" w:rsidR="00D01328" w:rsidRDefault="00D01328">
      <w:pPr>
        <w:spacing w:line="240" w:lineRule="auto"/>
        <w:rPr>
          <w:rFonts w:ascii="Times New Roman" w:eastAsia="Times New Roman" w:hAnsi="Times New Roman" w:cs="Times New Roman"/>
          <w:sz w:val="24"/>
          <w:szCs w:val="24"/>
        </w:rPr>
      </w:pPr>
    </w:p>
    <w:p w14:paraId="59282B7C" w14:textId="77777777" w:rsidR="00D01328" w:rsidRDefault="00000000">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addition to gendered stereotypes, access to home arrest is also determined by women’s material conditions and socioeconomic status, placing many women at a substantial disadvantage.</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 xml:space="preserve"> Women who lack stable housing, income, or social support networks face additional barriers to accessing home arrest, as judges frequently consider the existence of these resources to be a prerequisite for house arrest.</w:t>
      </w:r>
      <w:r>
        <w:rPr>
          <w:rFonts w:ascii="Times New Roman" w:eastAsia="Times New Roman" w:hAnsi="Times New Roman" w:cs="Times New Roman"/>
          <w:sz w:val="24"/>
          <w:szCs w:val="24"/>
          <w:vertAlign w:val="superscript"/>
        </w:rPr>
        <w:footnoteReference w:id="20"/>
      </w:r>
      <w:r>
        <w:rPr>
          <w:rFonts w:ascii="Times New Roman" w:eastAsia="Times New Roman" w:hAnsi="Times New Roman" w:cs="Times New Roman"/>
          <w:sz w:val="24"/>
          <w:szCs w:val="24"/>
        </w:rPr>
        <w:t xml:space="preserve"> Even when home arrest is granted, the absence </w:t>
      </w:r>
      <w:r>
        <w:rPr>
          <w:rFonts w:ascii="Times New Roman" w:eastAsia="Times New Roman" w:hAnsi="Times New Roman" w:cs="Times New Roman"/>
          <w:sz w:val="24"/>
          <w:szCs w:val="24"/>
        </w:rPr>
        <w:lastRenderedPageBreak/>
        <w:t>of adequate State-provided support often makes the sentence unsustainable.</w:t>
      </w:r>
      <w:r>
        <w:rPr>
          <w:rFonts w:ascii="Times New Roman" w:eastAsia="Times New Roman" w:hAnsi="Times New Roman" w:cs="Times New Roman"/>
          <w:sz w:val="24"/>
          <w:szCs w:val="24"/>
          <w:vertAlign w:val="superscript"/>
        </w:rPr>
        <w:footnoteReference w:id="21"/>
      </w:r>
      <w:r>
        <w:rPr>
          <w:rFonts w:ascii="Times New Roman" w:eastAsia="Times New Roman" w:hAnsi="Times New Roman" w:cs="Times New Roman"/>
          <w:sz w:val="24"/>
          <w:szCs w:val="24"/>
        </w:rPr>
        <w:t xml:space="preserve"> Women report severe difficulties meeting basic needs, including accessing health care, securing food and caring for their children while confined to the home with little to no assistance. As a result, some women request a return to prison, where there is guaranteed access to basic resources. The State’s failure to address criminalized women’s needs undermines the protective purpose of home arrest and disproportionately disadvantages the most marginalized women, who are more likely to be found ineligible for house arrest and to be incarcerated with or separated from their children.</w:t>
      </w:r>
      <w:r>
        <w:rPr>
          <w:rFonts w:ascii="Times New Roman" w:eastAsia="Times New Roman" w:hAnsi="Times New Roman" w:cs="Times New Roman"/>
          <w:sz w:val="24"/>
          <w:szCs w:val="24"/>
          <w:vertAlign w:val="superscript"/>
        </w:rPr>
        <w:footnoteReference w:id="22"/>
      </w:r>
    </w:p>
    <w:p w14:paraId="751922B7" w14:textId="77777777" w:rsidR="00D01328" w:rsidRDefault="00D01328">
      <w:pPr>
        <w:pBdr>
          <w:top w:val="nil"/>
          <w:left w:val="nil"/>
          <w:bottom w:val="nil"/>
          <w:right w:val="nil"/>
          <w:between w:val="nil"/>
        </w:pBdr>
        <w:spacing w:line="240" w:lineRule="auto"/>
        <w:rPr>
          <w:rFonts w:ascii="Times New Roman" w:eastAsia="Times New Roman" w:hAnsi="Times New Roman" w:cs="Times New Roman"/>
          <w:sz w:val="24"/>
          <w:szCs w:val="24"/>
        </w:rPr>
      </w:pPr>
    </w:p>
    <w:p w14:paraId="6055AB2F" w14:textId="77777777" w:rsidR="00D01328" w:rsidRDefault="00000000">
      <w:pPr>
        <w:numPr>
          <w:ilvl w:val="0"/>
          <w:numId w:val="5"/>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Incarcerated women in Argentina generally face greater barriers to employment, higher rates of substance abuse, and weaker social support networks than men, both during and after incarceration.</w:t>
      </w:r>
      <w:r>
        <w:rPr>
          <w:rFonts w:ascii="Times New Roman" w:eastAsia="Times New Roman" w:hAnsi="Times New Roman" w:cs="Times New Roman"/>
          <w:sz w:val="24"/>
          <w:szCs w:val="24"/>
          <w:vertAlign w:val="superscript"/>
        </w:rPr>
        <w:footnoteReference w:id="23"/>
      </w:r>
      <w:r>
        <w:rPr>
          <w:rFonts w:ascii="Times New Roman" w:eastAsia="Times New Roman" w:hAnsi="Times New Roman" w:cs="Times New Roman"/>
          <w:sz w:val="24"/>
          <w:szCs w:val="24"/>
        </w:rPr>
        <w:t xml:space="preserve">  These factors often disqualify them from a sentence to house arrest. Migrant women are especially prone to ineligibility, since many enter the country with their children and lack stable housing or family members they can stay with.</w:t>
      </w:r>
      <w:r>
        <w:rPr>
          <w:rFonts w:ascii="Times New Roman" w:eastAsia="Times New Roman" w:hAnsi="Times New Roman" w:cs="Times New Roman"/>
          <w:sz w:val="24"/>
          <w:szCs w:val="24"/>
          <w:vertAlign w:val="superscript"/>
        </w:rPr>
        <w:footnoteReference w:id="24"/>
      </w:r>
      <w:r>
        <w:rPr>
          <w:rFonts w:ascii="Times New Roman" w:eastAsia="Times New Roman" w:hAnsi="Times New Roman" w:cs="Times New Roman"/>
          <w:sz w:val="24"/>
          <w:szCs w:val="24"/>
        </w:rPr>
        <w:t xml:space="preserve"> </w:t>
      </w:r>
    </w:p>
    <w:p w14:paraId="519508B5" w14:textId="77777777" w:rsidR="00D01328" w:rsidRDefault="00D01328">
      <w:pPr>
        <w:spacing w:line="240" w:lineRule="auto"/>
        <w:ind w:left="720"/>
        <w:rPr>
          <w:rFonts w:ascii="Times New Roman" w:eastAsia="Times New Roman" w:hAnsi="Times New Roman" w:cs="Times New Roman"/>
          <w:sz w:val="24"/>
          <w:szCs w:val="24"/>
        </w:rPr>
      </w:pPr>
    </w:p>
    <w:p w14:paraId="5D7BF167" w14:textId="77777777" w:rsidR="00D01328" w:rsidRDefault="00000000">
      <w:pPr>
        <w:numPr>
          <w:ilvl w:val="0"/>
          <w:numId w:val="5"/>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significant percentage of women are incarcerated for low-level drug trafficking, often due to economic necessity. In such cases, judges often deny home arrest, arguing that a residence in which drugs were sold is unsuitable for a child.</w:t>
      </w:r>
      <w:r>
        <w:rPr>
          <w:rFonts w:ascii="Times New Roman" w:eastAsia="Times New Roman" w:hAnsi="Times New Roman" w:cs="Times New Roman"/>
          <w:sz w:val="24"/>
          <w:szCs w:val="24"/>
          <w:vertAlign w:val="superscript"/>
        </w:rPr>
        <w:footnoteReference w:id="25"/>
      </w:r>
    </w:p>
    <w:p w14:paraId="76E8DA9A" w14:textId="77777777" w:rsidR="00D01328" w:rsidRDefault="00D01328">
      <w:pPr>
        <w:spacing w:line="240" w:lineRule="auto"/>
        <w:ind w:left="720"/>
        <w:rPr>
          <w:rFonts w:ascii="Times New Roman" w:eastAsia="Times New Roman" w:hAnsi="Times New Roman" w:cs="Times New Roman"/>
          <w:sz w:val="24"/>
          <w:szCs w:val="24"/>
        </w:rPr>
      </w:pPr>
    </w:p>
    <w:p w14:paraId="5E172C25" w14:textId="5FF038B9" w:rsidR="00D01328" w:rsidRDefault="00000000">
      <w:pPr>
        <w:numPr>
          <w:ilvl w:val="0"/>
          <w:numId w:val="5"/>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When granted home arrest, women are assigned a social worker responsible for both monitoring compliance and providing support to protect the rights of the mother and child.</w:t>
      </w:r>
      <w:r>
        <w:rPr>
          <w:rFonts w:ascii="Times New Roman" w:eastAsia="Times New Roman" w:hAnsi="Times New Roman" w:cs="Times New Roman"/>
          <w:sz w:val="24"/>
          <w:szCs w:val="24"/>
          <w:vertAlign w:val="superscript"/>
        </w:rPr>
        <w:footnoteReference w:id="26"/>
      </w:r>
      <w:r>
        <w:rPr>
          <w:rFonts w:ascii="Times New Roman" w:eastAsia="Times New Roman" w:hAnsi="Times New Roman" w:cs="Times New Roman"/>
          <w:sz w:val="24"/>
          <w:szCs w:val="24"/>
        </w:rPr>
        <w:t xml:space="preserve"> However, social worker testimonies indicate that they lack the resources and capacity to assist.</w:t>
      </w:r>
      <w:r>
        <w:rPr>
          <w:rFonts w:ascii="Times New Roman" w:eastAsia="Times New Roman" w:hAnsi="Times New Roman" w:cs="Times New Roman"/>
          <w:sz w:val="24"/>
          <w:szCs w:val="24"/>
          <w:vertAlign w:val="superscript"/>
        </w:rPr>
        <w:footnoteReference w:id="27"/>
      </w:r>
      <w:r>
        <w:rPr>
          <w:rFonts w:ascii="Times New Roman" w:eastAsia="Times New Roman" w:hAnsi="Times New Roman" w:cs="Times New Roman"/>
          <w:sz w:val="24"/>
          <w:szCs w:val="24"/>
        </w:rPr>
        <w:t xml:space="preserve"> </w:t>
      </w:r>
      <w:r w:rsidR="004C4802">
        <w:rPr>
          <w:rFonts w:ascii="Times New Roman" w:eastAsia="Times New Roman" w:hAnsi="Times New Roman" w:cs="Times New Roman"/>
          <w:sz w:val="24"/>
          <w:szCs w:val="24"/>
        </w:rPr>
        <w:t>Women’s</w:t>
      </w:r>
      <w:r>
        <w:rPr>
          <w:rFonts w:ascii="Times New Roman" w:eastAsia="Times New Roman" w:hAnsi="Times New Roman" w:cs="Times New Roman"/>
          <w:sz w:val="24"/>
          <w:szCs w:val="24"/>
        </w:rPr>
        <w:t xml:space="preserve"> needs go unmet, and in some cases, they have asked to return to prison, where food, healthcare, and other resources are guaranteed.</w:t>
      </w:r>
      <w:r>
        <w:rPr>
          <w:rFonts w:ascii="Times New Roman" w:eastAsia="Times New Roman" w:hAnsi="Times New Roman" w:cs="Times New Roman"/>
          <w:sz w:val="24"/>
          <w:szCs w:val="24"/>
          <w:vertAlign w:val="superscript"/>
        </w:rPr>
        <w:footnoteReference w:id="28"/>
      </w:r>
      <w:r>
        <w:rPr>
          <w:rFonts w:ascii="Times New Roman" w:eastAsia="Times New Roman" w:hAnsi="Times New Roman" w:cs="Times New Roman"/>
          <w:sz w:val="24"/>
          <w:szCs w:val="24"/>
        </w:rPr>
        <w:t xml:space="preserve"> The lack of support is especially detrimental to women who lack </w:t>
      </w:r>
      <w:r w:rsidR="004C4802">
        <w:rPr>
          <w:rFonts w:ascii="Times New Roman" w:eastAsia="Times New Roman" w:hAnsi="Times New Roman" w:cs="Times New Roman"/>
          <w:sz w:val="24"/>
          <w:szCs w:val="24"/>
        </w:rPr>
        <w:t xml:space="preserve">community </w:t>
      </w:r>
      <w:r>
        <w:rPr>
          <w:rFonts w:ascii="Times New Roman" w:eastAsia="Times New Roman" w:hAnsi="Times New Roman" w:cs="Times New Roman"/>
          <w:sz w:val="24"/>
          <w:szCs w:val="24"/>
        </w:rPr>
        <w:t xml:space="preserve">support networks and material resources, and amounts to indirect and intersectional discrimination against the most vulnerable pregnant women and mothers, violating the State’s obligation to ensure equality under Article 2. </w:t>
      </w:r>
    </w:p>
    <w:p w14:paraId="3A057E5A" w14:textId="77777777" w:rsidR="00D01328" w:rsidRDefault="00D01328">
      <w:pPr>
        <w:spacing w:line="240" w:lineRule="auto"/>
        <w:ind w:left="720"/>
        <w:rPr>
          <w:rFonts w:ascii="Times New Roman" w:eastAsia="Times New Roman" w:hAnsi="Times New Roman" w:cs="Times New Roman"/>
          <w:sz w:val="24"/>
          <w:szCs w:val="24"/>
        </w:rPr>
      </w:pPr>
    </w:p>
    <w:p w14:paraId="7FCD26A5" w14:textId="155EA5E7" w:rsidR="00D01328" w:rsidRDefault="00000000">
      <w:pPr>
        <w:numPr>
          <w:ilvl w:val="0"/>
          <w:numId w:val="5"/>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Without access to adequate resources while </w:t>
      </w:r>
      <w:r w:rsidR="004C4802">
        <w:rPr>
          <w:rFonts w:ascii="Times New Roman" w:eastAsia="Times New Roman" w:hAnsi="Times New Roman" w:cs="Times New Roman"/>
          <w:sz w:val="24"/>
          <w:szCs w:val="24"/>
        </w:rPr>
        <w:t>under EHM</w:t>
      </w:r>
      <w:r>
        <w:rPr>
          <w:rFonts w:ascii="Times New Roman" w:eastAsia="Times New Roman" w:hAnsi="Times New Roman" w:cs="Times New Roman"/>
          <w:sz w:val="24"/>
          <w:szCs w:val="24"/>
        </w:rPr>
        <w:t xml:space="preserve">, women may be forced to leave their homes without authorization (seeking food, transporting children, or doing informal </w:t>
      </w:r>
      <w:r w:rsidR="004C4802">
        <w:rPr>
          <w:rFonts w:ascii="Times New Roman" w:eastAsia="Times New Roman" w:hAnsi="Times New Roman" w:cs="Times New Roman"/>
          <w:sz w:val="24"/>
          <w:szCs w:val="24"/>
        </w:rPr>
        <w:t>labor</w:t>
      </w:r>
      <w:r>
        <w:rPr>
          <w:rFonts w:ascii="Times New Roman" w:eastAsia="Times New Roman" w:hAnsi="Times New Roman" w:cs="Times New Roman"/>
          <w:sz w:val="24"/>
          <w:szCs w:val="24"/>
        </w:rPr>
        <w:t>, etc.), causing them to violate the terms of arrest and leading to incarceration and other consequences.</w:t>
      </w:r>
      <w:r>
        <w:rPr>
          <w:rFonts w:ascii="Times New Roman" w:eastAsia="Times New Roman" w:hAnsi="Times New Roman" w:cs="Times New Roman"/>
          <w:sz w:val="24"/>
          <w:szCs w:val="24"/>
          <w:vertAlign w:val="superscript"/>
        </w:rPr>
        <w:footnoteReference w:id="29"/>
      </w:r>
      <w:r>
        <w:rPr>
          <w:rFonts w:ascii="Times New Roman" w:eastAsia="Times New Roman" w:hAnsi="Times New Roman" w:cs="Times New Roman"/>
          <w:sz w:val="24"/>
          <w:szCs w:val="24"/>
        </w:rPr>
        <w:t xml:space="preserve"> </w:t>
      </w:r>
    </w:p>
    <w:p w14:paraId="7C5093FB" w14:textId="77777777" w:rsidR="00D01328" w:rsidRDefault="00D01328">
      <w:pPr>
        <w:spacing w:line="240" w:lineRule="auto"/>
        <w:rPr>
          <w:rFonts w:ascii="Times New Roman" w:eastAsia="Times New Roman" w:hAnsi="Times New Roman" w:cs="Times New Roman"/>
          <w:sz w:val="24"/>
          <w:szCs w:val="24"/>
        </w:rPr>
      </w:pPr>
    </w:p>
    <w:p w14:paraId="3A49F0C1" w14:textId="04680326" w:rsidR="00D01328" w:rsidRDefault="004C4802">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practices described above demonstrate a failure by the State to ensure substantive equality in the application of the home arrest law. As a result, certain groups of pregnant women, mothers, and their children are placed at a disadvantage and continue to experience the harms associated with maternal incarceration, for which the home arrest reform was introduced to reduce. The </w:t>
      </w:r>
      <w:r>
        <w:rPr>
          <w:rFonts w:ascii="Times New Roman" w:eastAsia="Times New Roman" w:hAnsi="Times New Roman" w:cs="Times New Roman"/>
          <w:sz w:val="24"/>
          <w:szCs w:val="24"/>
        </w:rPr>
        <w:lastRenderedPageBreak/>
        <w:t>State has not provided updated information on measures taken to prevent discriminatory outcomes. Criteria that appear neutral operate in ways that disproportionately exclude these groups and reinforce the very gendered stereotypes and discrimination that States are obligated to eliminate under Articles 2 and 5 of the Convention. =</w:t>
      </w:r>
    </w:p>
    <w:p w14:paraId="41A5FD98" w14:textId="77777777" w:rsidR="00D01328" w:rsidRDefault="00D01328">
      <w:pPr>
        <w:spacing w:line="240" w:lineRule="auto"/>
        <w:rPr>
          <w:rFonts w:ascii="Times New Roman" w:eastAsia="Times New Roman" w:hAnsi="Times New Roman" w:cs="Times New Roman"/>
          <w:sz w:val="24"/>
          <w:szCs w:val="24"/>
        </w:rPr>
      </w:pPr>
    </w:p>
    <w:p w14:paraId="17FE9620" w14:textId="77777777" w:rsidR="00D01328"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such, we recommend that the Committee: </w:t>
      </w:r>
    </w:p>
    <w:p w14:paraId="1CD1FE4D" w14:textId="77777777" w:rsidR="00D01328" w:rsidRDefault="00D01328">
      <w:pPr>
        <w:spacing w:line="240" w:lineRule="auto"/>
        <w:rPr>
          <w:rFonts w:ascii="Times New Roman" w:eastAsia="Times New Roman" w:hAnsi="Times New Roman" w:cs="Times New Roman"/>
          <w:sz w:val="24"/>
          <w:szCs w:val="24"/>
        </w:rPr>
      </w:pPr>
    </w:p>
    <w:p w14:paraId="3F159E0C" w14:textId="533501EE" w:rsidR="00D01328" w:rsidRDefault="00000000">
      <w:pPr>
        <w:numPr>
          <w:ilvl w:val="0"/>
          <w:numId w:val="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Request updated, disaggregated data on the implementation of the home arrest law, including the number of women who have applied for EHM, the number of requests granted and denied, and the reasons invoked by judges for denials;</w:t>
      </w:r>
    </w:p>
    <w:p w14:paraId="3B5D168A" w14:textId="77777777" w:rsidR="00D01328" w:rsidRDefault="00D01328">
      <w:pPr>
        <w:spacing w:line="240" w:lineRule="auto"/>
        <w:ind w:left="720"/>
        <w:rPr>
          <w:rFonts w:ascii="Times New Roman" w:eastAsia="Times New Roman" w:hAnsi="Times New Roman" w:cs="Times New Roman"/>
          <w:sz w:val="24"/>
          <w:szCs w:val="24"/>
        </w:rPr>
      </w:pPr>
    </w:p>
    <w:p w14:paraId="7D368059" w14:textId="77777777" w:rsidR="00D01328" w:rsidRDefault="00000000">
      <w:pPr>
        <w:numPr>
          <w:ilvl w:val="0"/>
          <w:numId w:val="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Inquire about the prioritization of home arrest as an alternative during the perinatal period;</w:t>
      </w:r>
    </w:p>
    <w:p w14:paraId="2EE6DCD4" w14:textId="77777777" w:rsidR="00D01328" w:rsidRDefault="00D01328">
      <w:pPr>
        <w:spacing w:line="240" w:lineRule="auto"/>
        <w:ind w:left="720"/>
        <w:rPr>
          <w:rFonts w:ascii="Times New Roman" w:eastAsia="Times New Roman" w:hAnsi="Times New Roman" w:cs="Times New Roman"/>
          <w:sz w:val="24"/>
          <w:szCs w:val="24"/>
        </w:rPr>
      </w:pPr>
    </w:p>
    <w:p w14:paraId="69B28CA7" w14:textId="77777777" w:rsidR="00D01328" w:rsidRDefault="00000000">
      <w:pPr>
        <w:numPr>
          <w:ilvl w:val="0"/>
          <w:numId w:val="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Inquire about measures taken to prevent discriminatory decision-making, including plans to adopt binding judicial guidelines, oversight mechanisms, and targeted training for judges and social workers to address gender stereotyping and bias in sentencing decisions involving pregnant women and mothers;</w:t>
      </w:r>
    </w:p>
    <w:p w14:paraId="01CAC221" w14:textId="77777777" w:rsidR="00D01328" w:rsidRDefault="00D01328">
      <w:pPr>
        <w:spacing w:line="240" w:lineRule="auto"/>
        <w:ind w:left="720"/>
        <w:rPr>
          <w:rFonts w:ascii="Times New Roman" w:eastAsia="Times New Roman" w:hAnsi="Times New Roman" w:cs="Times New Roman"/>
          <w:sz w:val="24"/>
          <w:szCs w:val="24"/>
        </w:rPr>
      </w:pPr>
    </w:p>
    <w:p w14:paraId="5A862F33" w14:textId="32C56F40" w:rsidR="00D01328" w:rsidRDefault="00000000">
      <w:pPr>
        <w:numPr>
          <w:ilvl w:val="0"/>
          <w:numId w:val="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Recommend the development of standardized, objective assessment tools to ensure that information regarding women’s individual circumstances, caregiving responsibilities, and the best </w:t>
      </w:r>
      <w:r w:rsidR="001E7607">
        <w:rPr>
          <w:rFonts w:ascii="Times New Roman" w:eastAsia="Times New Roman" w:hAnsi="Times New Roman" w:cs="Times New Roman"/>
          <w:sz w:val="24"/>
          <w:szCs w:val="24"/>
        </w:rPr>
        <w:t>interest</w:t>
      </w:r>
      <w:r>
        <w:rPr>
          <w:rFonts w:ascii="Times New Roman" w:eastAsia="Times New Roman" w:hAnsi="Times New Roman" w:cs="Times New Roman"/>
          <w:sz w:val="24"/>
          <w:szCs w:val="24"/>
        </w:rPr>
        <w:t xml:space="preserve"> of the child is gathered in a consistent</w:t>
      </w:r>
      <w:r w:rsidR="004C4802">
        <w:rPr>
          <w:rFonts w:ascii="Times New Roman" w:eastAsia="Times New Roman" w:hAnsi="Times New Roman" w:cs="Times New Roman"/>
          <w:sz w:val="24"/>
          <w:szCs w:val="24"/>
        </w:rPr>
        <w:t xml:space="preserve"> and </w:t>
      </w:r>
      <w:r>
        <w:rPr>
          <w:rFonts w:ascii="Times New Roman" w:eastAsia="Times New Roman" w:hAnsi="Times New Roman" w:cs="Times New Roman"/>
          <w:sz w:val="24"/>
          <w:szCs w:val="24"/>
        </w:rPr>
        <w:t>impartial manner;</w:t>
      </w:r>
    </w:p>
    <w:p w14:paraId="68CD8EBE" w14:textId="77777777" w:rsidR="00D01328" w:rsidRDefault="00D01328">
      <w:pPr>
        <w:spacing w:line="240" w:lineRule="auto"/>
        <w:ind w:left="720"/>
        <w:rPr>
          <w:rFonts w:ascii="Times New Roman" w:eastAsia="Times New Roman" w:hAnsi="Times New Roman" w:cs="Times New Roman"/>
          <w:sz w:val="24"/>
          <w:szCs w:val="24"/>
        </w:rPr>
      </w:pPr>
    </w:p>
    <w:p w14:paraId="30EA105A" w14:textId="153FBEED" w:rsidR="00D01328" w:rsidRDefault="00000000">
      <w:pPr>
        <w:numPr>
          <w:ilvl w:val="0"/>
          <w:numId w:val="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Seek clarification on the availability of material</w:t>
      </w:r>
      <w:r w:rsidR="004C4802">
        <w:rPr>
          <w:rFonts w:ascii="Times New Roman" w:eastAsia="Times New Roman" w:hAnsi="Times New Roman" w:cs="Times New Roman"/>
          <w:sz w:val="24"/>
          <w:szCs w:val="24"/>
        </w:rPr>
        <w:t xml:space="preserve"> and </w:t>
      </w:r>
      <w:r>
        <w:rPr>
          <w:rFonts w:ascii="Times New Roman" w:eastAsia="Times New Roman" w:hAnsi="Times New Roman" w:cs="Times New Roman"/>
          <w:sz w:val="24"/>
          <w:szCs w:val="24"/>
        </w:rPr>
        <w:t xml:space="preserve">social support for women serving sentences of </w:t>
      </w:r>
      <w:r w:rsidR="004C4802">
        <w:rPr>
          <w:rFonts w:ascii="Times New Roman" w:eastAsia="Times New Roman" w:hAnsi="Times New Roman" w:cs="Times New Roman"/>
          <w:sz w:val="24"/>
          <w:szCs w:val="24"/>
        </w:rPr>
        <w:t>EHM</w:t>
      </w:r>
      <w:r>
        <w:rPr>
          <w:rFonts w:ascii="Times New Roman" w:eastAsia="Times New Roman" w:hAnsi="Times New Roman" w:cs="Times New Roman"/>
          <w:sz w:val="24"/>
          <w:szCs w:val="24"/>
        </w:rPr>
        <w:t xml:space="preserve">, and recommend that access to essential services and resources (such as </w:t>
      </w:r>
      <w:r w:rsidR="004C4802">
        <w:rPr>
          <w:rFonts w:ascii="Times New Roman" w:eastAsia="Times New Roman" w:hAnsi="Times New Roman" w:cs="Times New Roman"/>
          <w:sz w:val="24"/>
          <w:szCs w:val="24"/>
        </w:rPr>
        <w:t xml:space="preserve">medication and </w:t>
      </w:r>
      <w:r>
        <w:rPr>
          <w:rFonts w:ascii="Times New Roman" w:eastAsia="Times New Roman" w:hAnsi="Times New Roman" w:cs="Times New Roman"/>
          <w:sz w:val="24"/>
          <w:szCs w:val="24"/>
        </w:rPr>
        <w:t>food)</w:t>
      </w:r>
      <w:r w:rsidR="004C4802">
        <w:rPr>
          <w:rFonts w:ascii="Times New Roman" w:eastAsia="Times New Roman" w:hAnsi="Times New Roman" w:cs="Times New Roman"/>
          <w:sz w:val="24"/>
          <w:szCs w:val="24"/>
        </w:rPr>
        <w:t xml:space="preserve"> are </w:t>
      </w:r>
      <w:r>
        <w:rPr>
          <w:rFonts w:ascii="Times New Roman" w:eastAsia="Times New Roman" w:hAnsi="Times New Roman" w:cs="Times New Roman"/>
          <w:sz w:val="24"/>
          <w:szCs w:val="24"/>
        </w:rPr>
        <w:t xml:space="preserve">at a level equivalent at least to that available in prison, and where possible, in the broader community; </w:t>
      </w:r>
    </w:p>
    <w:p w14:paraId="1E8213CE" w14:textId="77777777" w:rsidR="00D01328" w:rsidRDefault="00D01328">
      <w:pPr>
        <w:spacing w:line="240" w:lineRule="auto"/>
        <w:rPr>
          <w:rFonts w:ascii="Times New Roman" w:eastAsia="Times New Roman" w:hAnsi="Times New Roman" w:cs="Times New Roman"/>
          <w:sz w:val="24"/>
          <w:szCs w:val="24"/>
        </w:rPr>
      </w:pPr>
    </w:p>
    <w:p w14:paraId="7F3E87C5" w14:textId="2C5FD58D" w:rsidR="00D01328" w:rsidRDefault="00000000">
      <w:pPr>
        <w:numPr>
          <w:ilvl w:val="0"/>
          <w:numId w:val="7"/>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Inquire about the capacity of courts to order supportive interventions, such as housing support or social assistance, for pregnant women and mothers;</w:t>
      </w:r>
    </w:p>
    <w:p w14:paraId="1CEB8AC7" w14:textId="77777777" w:rsidR="00D01328" w:rsidRDefault="00D01328">
      <w:pPr>
        <w:spacing w:line="240" w:lineRule="auto"/>
        <w:ind w:left="720"/>
        <w:rPr>
          <w:rFonts w:ascii="Times New Roman" w:eastAsia="Times New Roman" w:hAnsi="Times New Roman" w:cs="Times New Roman"/>
          <w:sz w:val="24"/>
          <w:szCs w:val="24"/>
        </w:rPr>
      </w:pPr>
    </w:p>
    <w:p w14:paraId="1337B1AA" w14:textId="64768790" w:rsidR="00D01328" w:rsidRDefault="00000000">
      <w:pPr>
        <w:numPr>
          <w:ilvl w:val="0"/>
          <w:numId w:val="7"/>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Recommend that the State allocate ad</w:t>
      </w:r>
      <w:r w:rsidR="001E7607">
        <w:rPr>
          <w:rFonts w:ascii="Times New Roman" w:eastAsia="Times New Roman" w:hAnsi="Times New Roman" w:cs="Times New Roman"/>
          <w:sz w:val="24"/>
          <w:szCs w:val="24"/>
        </w:rPr>
        <w:t>ditional</w:t>
      </w:r>
      <w:r>
        <w:rPr>
          <w:rFonts w:ascii="Times New Roman" w:eastAsia="Times New Roman" w:hAnsi="Times New Roman" w:cs="Times New Roman"/>
          <w:sz w:val="24"/>
          <w:szCs w:val="24"/>
        </w:rPr>
        <w:t xml:space="preserve"> financial resources and staff to support women serving sentences of </w:t>
      </w:r>
      <w:r w:rsidR="001E7607">
        <w:rPr>
          <w:rFonts w:ascii="Times New Roman" w:eastAsia="Times New Roman" w:hAnsi="Times New Roman" w:cs="Times New Roman"/>
          <w:sz w:val="24"/>
          <w:szCs w:val="24"/>
        </w:rPr>
        <w:t>EHM</w:t>
      </w:r>
      <w:r>
        <w:rPr>
          <w:rFonts w:ascii="Times New Roman" w:eastAsia="Times New Roman" w:hAnsi="Times New Roman" w:cs="Times New Roman"/>
          <w:sz w:val="24"/>
          <w:szCs w:val="24"/>
        </w:rPr>
        <w:t xml:space="preserve"> during the perinatal period. </w:t>
      </w:r>
    </w:p>
    <w:p w14:paraId="5AA7712A" w14:textId="77777777" w:rsidR="00D01328" w:rsidRDefault="00D01328">
      <w:pPr>
        <w:spacing w:line="240" w:lineRule="auto"/>
        <w:rPr>
          <w:rFonts w:ascii="Times New Roman" w:eastAsia="Times New Roman" w:hAnsi="Times New Roman" w:cs="Times New Roman"/>
          <w:sz w:val="24"/>
          <w:szCs w:val="24"/>
        </w:rPr>
      </w:pPr>
    </w:p>
    <w:p w14:paraId="64AD511D" w14:textId="77777777" w:rsidR="00D01328" w:rsidRDefault="00D01328">
      <w:pPr>
        <w:spacing w:line="240" w:lineRule="auto"/>
        <w:rPr>
          <w:rFonts w:ascii="Times New Roman" w:eastAsia="Times New Roman" w:hAnsi="Times New Roman" w:cs="Times New Roman"/>
          <w:b/>
          <w:bCs/>
          <w:sz w:val="24"/>
          <w:szCs w:val="24"/>
        </w:rPr>
      </w:pPr>
    </w:p>
    <w:p w14:paraId="680DC536" w14:textId="77777777" w:rsidR="00D01328" w:rsidRDefault="00000000">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Women’s Right to Health Care, Particularly During the Perinatal Period (Article 12)</w:t>
      </w:r>
    </w:p>
    <w:p w14:paraId="7353963C" w14:textId="77777777" w:rsidR="00D01328" w:rsidRDefault="00D01328">
      <w:pPr>
        <w:spacing w:line="240" w:lineRule="auto"/>
        <w:rPr>
          <w:rFonts w:ascii="Times New Roman" w:eastAsia="Times New Roman" w:hAnsi="Times New Roman" w:cs="Times New Roman"/>
          <w:b/>
          <w:bCs/>
          <w:sz w:val="24"/>
          <w:szCs w:val="24"/>
        </w:rPr>
      </w:pPr>
    </w:p>
    <w:p w14:paraId="68B77208" w14:textId="77777777" w:rsidR="00D01328"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Article 12 of the Convention and General Recommendation No. 24 require States to eliminate discrimination against women in accessing health care services throughout their life cycle, especially in the areas of family planning, pregnancy, childbirth, and the post-natal period.</w:t>
      </w:r>
      <w:r>
        <w:rPr>
          <w:rFonts w:ascii="Times New Roman" w:eastAsia="Times New Roman" w:hAnsi="Times New Roman" w:cs="Times New Roman"/>
          <w:sz w:val="24"/>
          <w:szCs w:val="24"/>
          <w:vertAlign w:val="superscript"/>
        </w:rPr>
        <w:footnoteReference w:id="30"/>
      </w:r>
      <w:r>
        <w:rPr>
          <w:rFonts w:ascii="Times New Roman" w:eastAsia="Times New Roman" w:hAnsi="Times New Roman" w:cs="Times New Roman"/>
          <w:sz w:val="24"/>
          <w:szCs w:val="24"/>
        </w:rPr>
        <w:t xml:space="preserve"> The Committee has emphasized the duty of States to guarantee women’s rights to safe pregnancies and emergency obstetric services to the maximum extent.</w:t>
      </w:r>
      <w:r>
        <w:rPr>
          <w:rFonts w:ascii="Times New Roman" w:eastAsia="Times New Roman" w:hAnsi="Times New Roman" w:cs="Times New Roman"/>
          <w:sz w:val="24"/>
          <w:szCs w:val="24"/>
          <w:vertAlign w:val="superscript"/>
        </w:rPr>
        <w:footnoteReference w:id="31"/>
      </w:r>
      <w:r>
        <w:rPr>
          <w:rFonts w:ascii="Times New Roman" w:eastAsia="Times New Roman" w:hAnsi="Times New Roman" w:cs="Times New Roman"/>
          <w:sz w:val="24"/>
          <w:szCs w:val="24"/>
        </w:rPr>
        <w:t xml:space="preserve"> Barriers to care for women in </w:t>
      </w:r>
      <w:r>
        <w:rPr>
          <w:rFonts w:ascii="Times New Roman" w:eastAsia="Times New Roman" w:hAnsi="Times New Roman" w:cs="Times New Roman"/>
          <w:sz w:val="24"/>
          <w:szCs w:val="24"/>
        </w:rPr>
        <w:lastRenderedPageBreak/>
        <w:t>vulnerable situations, such as women in detention, are discriminatory and incompatible with Article 12.</w:t>
      </w:r>
      <w:r>
        <w:rPr>
          <w:rFonts w:ascii="Times New Roman" w:eastAsia="Times New Roman" w:hAnsi="Times New Roman" w:cs="Times New Roman"/>
          <w:sz w:val="24"/>
          <w:szCs w:val="24"/>
          <w:vertAlign w:val="superscript"/>
        </w:rPr>
        <w:footnoteReference w:id="32"/>
      </w:r>
      <w:r>
        <w:rPr>
          <w:rFonts w:ascii="Times New Roman" w:eastAsia="Times New Roman" w:hAnsi="Times New Roman" w:cs="Times New Roman"/>
          <w:sz w:val="24"/>
          <w:szCs w:val="24"/>
        </w:rPr>
        <w:t xml:space="preserve"> </w:t>
      </w:r>
    </w:p>
    <w:p w14:paraId="609E8EDF" w14:textId="77777777" w:rsidR="00D01328" w:rsidRDefault="00D01328">
      <w:pPr>
        <w:spacing w:line="240" w:lineRule="auto"/>
        <w:rPr>
          <w:rFonts w:ascii="Times New Roman" w:eastAsia="Times New Roman" w:hAnsi="Times New Roman" w:cs="Times New Roman"/>
          <w:sz w:val="24"/>
          <w:szCs w:val="24"/>
        </w:rPr>
      </w:pPr>
    </w:p>
    <w:p w14:paraId="3DDBE56B" w14:textId="77777777" w:rsidR="00D01328"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its March 2023 List of Issues, the Committee requested information from Argentina on measures taken to reduce maternal mortality and to ensure women’s access to gynecological and obstetric services. The Committee also inquired about the steps taken to enforce Act No. 27.611 on comprehensive care and health care during pregnancy and early childhood, as well as Act No. 25.929 on respectful childbirth and the prevention of obstetric violence.</w:t>
      </w:r>
      <w:r>
        <w:rPr>
          <w:rFonts w:ascii="Times New Roman" w:eastAsia="Times New Roman" w:hAnsi="Times New Roman" w:cs="Times New Roman"/>
          <w:sz w:val="24"/>
          <w:szCs w:val="24"/>
          <w:vertAlign w:val="superscript"/>
        </w:rPr>
        <w:footnoteReference w:id="33"/>
      </w:r>
      <w:r>
        <w:rPr>
          <w:rFonts w:ascii="Times New Roman" w:eastAsia="Times New Roman" w:hAnsi="Times New Roman" w:cs="Times New Roman"/>
          <w:sz w:val="24"/>
          <w:szCs w:val="24"/>
        </w:rPr>
        <w:t xml:space="preserve"> In its eighth periodic report, the State referred to the adoption of several plans and initiatives aimed at improving access to adequate health care for women, including measures applicable to women in detention. </w:t>
      </w:r>
    </w:p>
    <w:p w14:paraId="37FCFCA2" w14:textId="77777777" w:rsidR="00D01328" w:rsidRDefault="00D01328">
      <w:pPr>
        <w:spacing w:line="240" w:lineRule="auto"/>
        <w:rPr>
          <w:rFonts w:ascii="Times New Roman" w:eastAsia="Times New Roman" w:hAnsi="Times New Roman" w:cs="Times New Roman"/>
          <w:sz w:val="24"/>
          <w:szCs w:val="24"/>
        </w:rPr>
      </w:pPr>
    </w:p>
    <w:p w14:paraId="7F74A69E" w14:textId="1ED42B98" w:rsidR="00D01328"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Despite these commitments and the protections provided under Argentina’s national legal framework, civil society organizations continue to document serious concerns regarding access to health care for women in detention, </w:t>
      </w:r>
      <w:r w:rsidR="00EE7F0E">
        <w:rPr>
          <w:rFonts w:ascii="Times New Roman" w:eastAsia="Times New Roman" w:hAnsi="Times New Roman" w:cs="Times New Roman"/>
          <w:sz w:val="24"/>
          <w:szCs w:val="24"/>
        </w:rPr>
        <w:t>particularly for those</w:t>
      </w:r>
      <w:r>
        <w:rPr>
          <w:rFonts w:ascii="Times New Roman" w:eastAsia="Times New Roman" w:hAnsi="Times New Roman" w:cs="Times New Roman"/>
          <w:sz w:val="24"/>
          <w:szCs w:val="24"/>
        </w:rPr>
        <w:t xml:space="preserve"> serving sentences of </w:t>
      </w:r>
      <w:r w:rsidR="004C4802">
        <w:rPr>
          <w:rFonts w:ascii="Times New Roman" w:eastAsia="Times New Roman" w:hAnsi="Times New Roman" w:cs="Times New Roman"/>
          <w:sz w:val="24"/>
          <w:szCs w:val="24"/>
        </w:rPr>
        <w:t>EHM</w:t>
      </w:r>
      <w:r>
        <w:rPr>
          <w:rFonts w:ascii="Times New Roman" w:eastAsia="Times New Roman" w:hAnsi="Times New Roman" w:cs="Times New Roman"/>
          <w:sz w:val="24"/>
          <w:szCs w:val="24"/>
        </w:rPr>
        <w:t>. While prisons that house pregnant women, mothers, and children generally provide some level of basic medical care within the unit, gaps remain in the availability and quality of perinatal and reproductive care</w:t>
      </w:r>
      <w:r w:rsidR="00EE7F0E">
        <w:rPr>
          <w:rFonts w:ascii="Times New Roman" w:eastAsia="Times New Roman" w:hAnsi="Times New Roman" w:cs="Times New Roman"/>
          <w:sz w:val="24"/>
          <w:szCs w:val="24"/>
        </w:rPr>
        <w:t xml:space="preserve"> for those detained in their </w:t>
      </w:r>
      <w:r w:rsidR="00EE7F0E" w:rsidRPr="004C4802">
        <w:rPr>
          <w:rFonts w:ascii="Times New Roman" w:eastAsia="Times New Roman" w:hAnsi="Times New Roman" w:cs="Times New Roman"/>
          <w:sz w:val="24"/>
          <w:szCs w:val="24"/>
        </w:rPr>
        <w:t>homes</w:t>
      </w:r>
      <w:r w:rsidRPr="004C4802">
        <w:rPr>
          <w:rFonts w:ascii="Times New Roman" w:eastAsia="Times New Roman" w:hAnsi="Times New Roman" w:cs="Times New Roman"/>
          <w:sz w:val="24"/>
          <w:szCs w:val="24"/>
        </w:rPr>
        <w:t>, raising concerns about the State’s compliance with its obligations under Article 12.</w:t>
      </w:r>
      <w:r w:rsidRPr="004C4802">
        <w:rPr>
          <w:rFonts w:ascii="Times New Roman" w:eastAsia="Times New Roman" w:hAnsi="Times New Roman" w:cs="Times New Roman"/>
          <w:sz w:val="24"/>
          <w:szCs w:val="24"/>
          <w:vertAlign w:val="superscript"/>
        </w:rPr>
        <w:footnoteReference w:id="34"/>
      </w:r>
      <w:r>
        <w:rPr>
          <w:rFonts w:ascii="Times New Roman" w:eastAsia="Times New Roman" w:hAnsi="Times New Roman" w:cs="Times New Roman"/>
          <w:sz w:val="24"/>
          <w:szCs w:val="24"/>
        </w:rPr>
        <w:t xml:space="preserve"> </w:t>
      </w:r>
    </w:p>
    <w:p w14:paraId="3928FE73" w14:textId="77777777" w:rsidR="00D01328" w:rsidRDefault="00D01328">
      <w:pPr>
        <w:spacing w:line="240" w:lineRule="auto"/>
        <w:rPr>
          <w:rFonts w:ascii="Times New Roman" w:eastAsia="Times New Roman" w:hAnsi="Times New Roman" w:cs="Times New Roman"/>
          <w:sz w:val="24"/>
          <w:szCs w:val="24"/>
        </w:rPr>
      </w:pPr>
    </w:p>
    <w:p w14:paraId="27EC2EF0" w14:textId="10038DEE" w:rsidR="00D01328" w:rsidRDefault="00EE7F0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Women are required to obtain prior judicial authorization to leave their residence for any purpose, including attending medical appointments.</w:t>
      </w:r>
      <w:r>
        <w:rPr>
          <w:rFonts w:ascii="Times New Roman" w:eastAsia="Times New Roman" w:hAnsi="Times New Roman" w:cs="Times New Roman"/>
          <w:sz w:val="24"/>
          <w:szCs w:val="24"/>
          <w:vertAlign w:val="superscript"/>
        </w:rPr>
        <w:footnoteReference w:id="35"/>
      </w:r>
      <w:r>
        <w:rPr>
          <w:rFonts w:ascii="Times New Roman" w:eastAsia="Times New Roman" w:hAnsi="Times New Roman" w:cs="Times New Roman"/>
          <w:sz w:val="24"/>
          <w:szCs w:val="24"/>
        </w:rPr>
        <w:t xml:space="preserve"> </w:t>
      </w:r>
      <w:r w:rsidR="00C374F5">
        <w:rPr>
          <w:rFonts w:ascii="Times New Roman" w:eastAsia="Times New Roman" w:hAnsi="Times New Roman" w:cs="Times New Roman"/>
          <w:sz w:val="24"/>
          <w:szCs w:val="24"/>
        </w:rPr>
        <w:t>R</w:t>
      </w:r>
      <w:r>
        <w:rPr>
          <w:rFonts w:ascii="Times New Roman" w:eastAsia="Times New Roman" w:hAnsi="Times New Roman" w:cs="Times New Roman"/>
          <w:sz w:val="24"/>
          <w:szCs w:val="24"/>
        </w:rPr>
        <w:t>equests must be submitted through attorneys or social workers, but are frequently delayed</w:t>
      </w:r>
      <w:r w:rsidR="00C374F5">
        <w:rPr>
          <w:rFonts w:ascii="Times New Roman" w:eastAsia="Times New Roman" w:hAnsi="Times New Roman" w:cs="Times New Roman"/>
          <w:sz w:val="24"/>
          <w:szCs w:val="24"/>
        </w:rPr>
        <w:t xml:space="preserve">, which </w:t>
      </w:r>
      <w:r>
        <w:rPr>
          <w:rFonts w:ascii="Times New Roman" w:eastAsia="Times New Roman" w:hAnsi="Times New Roman" w:cs="Times New Roman"/>
          <w:sz w:val="24"/>
          <w:szCs w:val="24"/>
        </w:rPr>
        <w:t>prevent</w:t>
      </w:r>
      <w:r w:rsidR="00C374F5">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women from accessing timely medical care, </w:t>
      </w:r>
      <w:r w:rsidR="00C374F5">
        <w:rPr>
          <w:rFonts w:ascii="Times New Roman" w:eastAsia="Times New Roman" w:hAnsi="Times New Roman" w:cs="Times New Roman"/>
          <w:sz w:val="24"/>
          <w:szCs w:val="24"/>
        </w:rPr>
        <w:t xml:space="preserve">and results in </w:t>
      </w:r>
      <w:r>
        <w:rPr>
          <w:rFonts w:ascii="Times New Roman" w:eastAsia="Times New Roman" w:hAnsi="Times New Roman" w:cs="Times New Roman"/>
          <w:sz w:val="24"/>
          <w:szCs w:val="24"/>
        </w:rPr>
        <w:t xml:space="preserve">missed appointments, interruptions of treatment, </w:t>
      </w:r>
      <w:r w:rsidR="00C374F5">
        <w:rPr>
          <w:rFonts w:ascii="Times New Roman" w:eastAsia="Times New Roman" w:hAnsi="Times New Roman" w:cs="Times New Roman"/>
          <w:sz w:val="24"/>
          <w:szCs w:val="24"/>
        </w:rPr>
        <w:t>which is</w:t>
      </w:r>
      <w:r>
        <w:rPr>
          <w:rFonts w:ascii="Times New Roman" w:eastAsia="Times New Roman" w:hAnsi="Times New Roman" w:cs="Times New Roman"/>
          <w:sz w:val="24"/>
          <w:szCs w:val="24"/>
        </w:rPr>
        <w:t xml:space="preserve"> particularly concerning for women during pregnancy and the postpartum period.</w:t>
      </w:r>
      <w:r>
        <w:rPr>
          <w:rFonts w:ascii="Times New Roman" w:eastAsia="Times New Roman" w:hAnsi="Times New Roman" w:cs="Times New Roman"/>
          <w:sz w:val="24"/>
          <w:szCs w:val="24"/>
          <w:vertAlign w:val="superscript"/>
        </w:rPr>
        <w:footnoteReference w:id="36"/>
      </w:r>
      <w:r>
        <w:rPr>
          <w:rFonts w:ascii="Times New Roman" w:eastAsia="Times New Roman" w:hAnsi="Times New Roman" w:cs="Times New Roman"/>
          <w:sz w:val="24"/>
          <w:szCs w:val="24"/>
        </w:rPr>
        <w:t xml:space="preserve"> </w:t>
      </w:r>
    </w:p>
    <w:p w14:paraId="2AD18514" w14:textId="77777777" w:rsidR="00D01328" w:rsidRDefault="00D01328">
      <w:pPr>
        <w:spacing w:line="240" w:lineRule="auto"/>
        <w:rPr>
          <w:rFonts w:ascii="Times New Roman" w:eastAsia="Times New Roman" w:hAnsi="Times New Roman" w:cs="Times New Roman"/>
          <w:sz w:val="24"/>
          <w:szCs w:val="24"/>
        </w:rPr>
      </w:pPr>
    </w:p>
    <w:p w14:paraId="42EB2C94" w14:textId="5ABD1FB2" w:rsidR="00D01328"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Communication with social workers and government attorneys, who are women’s primary contact points, is also limited.</w:t>
      </w:r>
      <w:r>
        <w:rPr>
          <w:rFonts w:ascii="Times New Roman" w:eastAsia="Times New Roman" w:hAnsi="Times New Roman" w:cs="Times New Roman"/>
          <w:sz w:val="24"/>
          <w:szCs w:val="24"/>
          <w:vertAlign w:val="superscript"/>
        </w:rPr>
        <w:footnoteReference w:id="37"/>
      </w:r>
      <w:r>
        <w:rPr>
          <w:rFonts w:ascii="Times New Roman" w:eastAsia="Times New Roman" w:hAnsi="Times New Roman" w:cs="Times New Roman"/>
          <w:sz w:val="24"/>
          <w:szCs w:val="24"/>
        </w:rPr>
        <w:t xml:space="preserve"> As described in one woman’s testimony, “When the monitoring guy came and put the bracelet on me, he told me, 'Only if you are dying could you leave or call us. If not, don’t call us.' That is why sometimes I do not even want to call them.”</w:t>
      </w:r>
      <w:r>
        <w:rPr>
          <w:rFonts w:ascii="Times New Roman" w:eastAsia="Times New Roman" w:hAnsi="Times New Roman" w:cs="Times New Roman"/>
          <w:sz w:val="24"/>
          <w:szCs w:val="24"/>
          <w:vertAlign w:val="superscript"/>
        </w:rPr>
        <w:footnoteReference w:id="38"/>
      </w:r>
    </w:p>
    <w:p w14:paraId="5319FB36" w14:textId="77777777" w:rsidR="00D01328" w:rsidRDefault="00D01328">
      <w:pPr>
        <w:spacing w:line="240" w:lineRule="auto"/>
        <w:rPr>
          <w:rFonts w:ascii="Times New Roman" w:eastAsia="Times New Roman" w:hAnsi="Times New Roman" w:cs="Times New Roman"/>
          <w:sz w:val="24"/>
          <w:szCs w:val="24"/>
        </w:rPr>
      </w:pPr>
    </w:p>
    <w:p w14:paraId="26C73177" w14:textId="70EC9B2E" w:rsidR="00D01328" w:rsidRDefault="00C374F5">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testimonies from pregnant women and mothers and information from civil society organizations, request authorization procedures are major barriers to women’s right to health care under home arrest. The lengthy and complicated process for obtaining authorization causes women to weigh and prioritize among multiple urgent needs, such as medical care, childcare responsibilities, and other activities that require permission.</w:t>
      </w:r>
      <w:r>
        <w:rPr>
          <w:rStyle w:val="FootnoteReference"/>
          <w:rFonts w:ascii="Times New Roman" w:eastAsia="Times New Roman" w:hAnsi="Times New Roman" w:cs="Times New Roman"/>
          <w:sz w:val="24"/>
          <w:szCs w:val="24"/>
        </w:rPr>
        <w:footnoteReference w:id="39"/>
      </w:r>
      <w:r>
        <w:rPr>
          <w:rFonts w:ascii="Times New Roman" w:eastAsia="Times New Roman" w:hAnsi="Times New Roman" w:cs="Times New Roman"/>
          <w:sz w:val="24"/>
          <w:szCs w:val="24"/>
        </w:rPr>
        <w:t xml:space="preserve"> When</w:t>
      </w:r>
      <w:r w:rsidR="00EE7F0E">
        <w:rPr>
          <w:rFonts w:ascii="Times New Roman" w:eastAsia="Times New Roman" w:hAnsi="Times New Roman" w:cs="Times New Roman"/>
          <w:sz w:val="24"/>
          <w:szCs w:val="24"/>
        </w:rPr>
        <w:t xml:space="preserve"> healthcare access</w:t>
      </w:r>
      <w:r>
        <w:rPr>
          <w:rFonts w:ascii="Times New Roman" w:eastAsia="Times New Roman" w:hAnsi="Times New Roman" w:cs="Times New Roman"/>
          <w:sz w:val="24"/>
          <w:szCs w:val="24"/>
        </w:rPr>
        <w:t xml:space="preserve"> is </w:t>
      </w:r>
      <w:r>
        <w:rPr>
          <w:rFonts w:ascii="Times New Roman" w:eastAsia="Times New Roman" w:hAnsi="Times New Roman" w:cs="Times New Roman"/>
          <w:sz w:val="24"/>
          <w:szCs w:val="24"/>
        </w:rPr>
        <w:lastRenderedPageBreak/>
        <w:t xml:space="preserve">contingent on delayed and discretionary approval, women are effectively denied </w:t>
      </w:r>
      <w:r w:rsidR="00EE7F0E">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health services to which they are entitled under Article 12. </w:t>
      </w:r>
    </w:p>
    <w:p w14:paraId="42C17CD2" w14:textId="77777777" w:rsidR="00D01328" w:rsidRDefault="00D01328">
      <w:pPr>
        <w:spacing w:line="240" w:lineRule="auto"/>
        <w:rPr>
          <w:rFonts w:ascii="Times New Roman" w:eastAsia="Times New Roman" w:hAnsi="Times New Roman" w:cs="Times New Roman"/>
          <w:sz w:val="24"/>
          <w:szCs w:val="24"/>
        </w:rPr>
      </w:pPr>
    </w:p>
    <w:p w14:paraId="13DE4EEC" w14:textId="77777777" w:rsidR="00D01328"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light of the issues described above, we respectfully request that the Committee: </w:t>
      </w:r>
    </w:p>
    <w:p w14:paraId="528663EA" w14:textId="77777777" w:rsidR="00D01328" w:rsidRDefault="00D01328">
      <w:pPr>
        <w:spacing w:line="240" w:lineRule="auto"/>
        <w:rPr>
          <w:rFonts w:ascii="Times New Roman" w:eastAsia="Times New Roman" w:hAnsi="Times New Roman" w:cs="Times New Roman"/>
          <w:sz w:val="24"/>
          <w:szCs w:val="24"/>
        </w:rPr>
      </w:pPr>
    </w:p>
    <w:p w14:paraId="08B3D9FC" w14:textId="77777777" w:rsidR="00D01328" w:rsidRDefault="00000000">
      <w:pPr>
        <w:numPr>
          <w:ilvl w:val="0"/>
          <w:numId w:val="6"/>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Request disaggregated data on the health outcomes of pregnant and postpartum women deprived of liberty, including women in prison and those serving sentences under electronic home monitoring, covering pregnancy, childbirth, the postpartum period, and the health outcomes of infants born during detention;</w:t>
      </w:r>
    </w:p>
    <w:p w14:paraId="76BE4114" w14:textId="77777777" w:rsidR="00D01328" w:rsidRDefault="00D01328">
      <w:pPr>
        <w:pBdr>
          <w:top w:val="nil"/>
          <w:left w:val="nil"/>
          <w:bottom w:val="nil"/>
          <w:right w:val="nil"/>
          <w:between w:val="nil"/>
        </w:pBdr>
        <w:spacing w:line="240" w:lineRule="auto"/>
        <w:ind w:left="720"/>
        <w:rPr>
          <w:rFonts w:ascii="Times New Roman" w:eastAsia="Times New Roman" w:hAnsi="Times New Roman" w:cs="Times New Roman"/>
          <w:sz w:val="24"/>
          <w:szCs w:val="24"/>
        </w:rPr>
      </w:pPr>
    </w:p>
    <w:p w14:paraId="7BD3A6BB" w14:textId="77777777" w:rsidR="00D01328" w:rsidRDefault="00000000">
      <w:pPr>
        <w:numPr>
          <w:ilvl w:val="0"/>
          <w:numId w:val="6"/>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Recommend that all the necessary financial resources, equipment, and staff be allocated to ensure proper perinatal care in women’s prisons and for women serving sentences of home arrest;</w:t>
      </w:r>
    </w:p>
    <w:p w14:paraId="01B0478D" w14:textId="77777777" w:rsidR="00D01328" w:rsidRDefault="00D01328">
      <w:pPr>
        <w:pBdr>
          <w:top w:val="nil"/>
          <w:left w:val="nil"/>
          <w:bottom w:val="nil"/>
          <w:right w:val="nil"/>
          <w:between w:val="nil"/>
        </w:pBdr>
        <w:spacing w:line="240" w:lineRule="auto"/>
        <w:ind w:left="720"/>
        <w:rPr>
          <w:rFonts w:ascii="Times New Roman" w:eastAsia="Times New Roman" w:hAnsi="Times New Roman" w:cs="Times New Roman"/>
          <w:sz w:val="24"/>
          <w:szCs w:val="24"/>
        </w:rPr>
      </w:pPr>
    </w:p>
    <w:p w14:paraId="62B5AA30" w14:textId="64D882BB" w:rsidR="00D01328" w:rsidRDefault="00000000">
      <w:pPr>
        <w:numPr>
          <w:ilvl w:val="0"/>
          <w:numId w:val="6"/>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Inquire about procedures for accessing hospital-based care, including the process for requesting authorization, average waiting times for approval, and the availability of transportation for women under </w:t>
      </w:r>
      <w:r w:rsidR="00EE7F0E">
        <w:rPr>
          <w:rFonts w:ascii="Times New Roman" w:eastAsia="Times New Roman" w:hAnsi="Times New Roman" w:cs="Times New Roman"/>
          <w:sz w:val="24"/>
          <w:szCs w:val="24"/>
        </w:rPr>
        <w:t>EHM</w:t>
      </w:r>
      <w:r>
        <w:rPr>
          <w:rFonts w:ascii="Times New Roman" w:eastAsia="Times New Roman" w:hAnsi="Times New Roman" w:cs="Times New Roman"/>
          <w:sz w:val="24"/>
          <w:szCs w:val="24"/>
        </w:rPr>
        <w:t>;</w:t>
      </w:r>
    </w:p>
    <w:p w14:paraId="6E4ED598" w14:textId="77777777" w:rsidR="00D01328" w:rsidRDefault="00D01328">
      <w:pPr>
        <w:pBdr>
          <w:top w:val="nil"/>
          <w:left w:val="nil"/>
          <w:bottom w:val="nil"/>
          <w:right w:val="nil"/>
          <w:between w:val="nil"/>
        </w:pBdr>
        <w:spacing w:line="240" w:lineRule="auto"/>
        <w:ind w:left="720"/>
        <w:rPr>
          <w:rFonts w:ascii="Times New Roman" w:eastAsia="Times New Roman" w:hAnsi="Times New Roman" w:cs="Times New Roman"/>
          <w:sz w:val="24"/>
          <w:szCs w:val="24"/>
        </w:rPr>
      </w:pPr>
    </w:p>
    <w:p w14:paraId="6165171C" w14:textId="378B20F2" w:rsidR="00D01328" w:rsidRDefault="00000000">
      <w:pPr>
        <w:numPr>
          <w:ilvl w:val="0"/>
          <w:numId w:val="6"/>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Inquire about childbirth-related hospital transfers, including whether </w:t>
      </w:r>
      <w:r w:rsidR="004C4802">
        <w:rPr>
          <w:rFonts w:ascii="Times New Roman" w:eastAsia="Times New Roman" w:hAnsi="Times New Roman" w:cs="Times New Roman"/>
          <w:sz w:val="24"/>
          <w:szCs w:val="24"/>
        </w:rPr>
        <w:t xml:space="preserve">and how </w:t>
      </w:r>
      <w:r>
        <w:rPr>
          <w:rFonts w:ascii="Times New Roman" w:eastAsia="Times New Roman" w:hAnsi="Times New Roman" w:cs="Times New Roman"/>
          <w:sz w:val="24"/>
          <w:szCs w:val="24"/>
        </w:rPr>
        <w:t xml:space="preserve">women </w:t>
      </w:r>
      <w:r w:rsidR="00EE7F0E">
        <w:rPr>
          <w:rFonts w:ascii="Times New Roman" w:eastAsia="Times New Roman" w:hAnsi="Times New Roman" w:cs="Times New Roman"/>
          <w:sz w:val="24"/>
          <w:szCs w:val="24"/>
        </w:rPr>
        <w:t>under EHM</w:t>
      </w:r>
      <w:r>
        <w:rPr>
          <w:rFonts w:ascii="Times New Roman" w:eastAsia="Times New Roman" w:hAnsi="Times New Roman" w:cs="Times New Roman"/>
          <w:sz w:val="24"/>
          <w:szCs w:val="24"/>
        </w:rPr>
        <w:t xml:space="preserve"> are transferred to hospitals for delivery, the average duration of transfer times, and the protocols in place to ensure timely and safe transportation;</w:t>
      </w:r>
    </w:p>
    <w:p w14:paraId="7E3486C7" w14:textId="77777777" w:rsidR="00D01328" w:rsidRDefault="00D01328">
      <w:pPr>
        <w:pBdr>
          <w:top w:val="nil"/>
          <w:left w:val="nil"/>
          <w:bottom w:val="nil"/>
          <w:right w:val="nil"/>
          <w:between w:val="nil"/>
        </w:pBdr>
        <w:spacing w:line="240" w:lineRule="auto"/>
        <w:ind w:left="720"/>
        <w:rPr>
          <w:rFonts w:ascii="Times New Roman" w:eastAsia="Times New Roman" w:hAnsi="Times New Roman" w:cs="Times New Roman"/>
          <w:sz w:val="24"/>
          <w:szCs w:val="24"/>
        </w:rPr>
      </w:pPr>
    </w:p>
    <w:p w14:paraId="402378EE" w14:textId="741E5A68" w:rsidR="00D01328" w:rsidRDefault="00000000">
      <w:pPr>
        <w:numPr>
          <w:ilvl w:val="0"/>
          <w:numId w:val="6"/>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Recommend that the State streamline authorization procedures for medical care, including </w:t>
      </w:r>
      <w:r w:rsidR="004C4802">
        <w:rPr>
          <w:rFonts w:ascii="Times New Roman" w:eastAsia="Times New Roman" w:hAnsi="Times New Roman" w:cs="Times New Roman"/>
          <w:sz w:val="24"/>
          <w:szCs w:val="24"/>
        </w:rPr>
        <w:t xml:space="preserve">the establishment of urgent-response mechanisms, such as </w:t>
      </w:r>
      <w:r>
        <w:rPr>
          <w:rFonts w:ascii="Times New Roman" w:eastAsia="Times New Roman" w:hAnsi="Times New Roman" w:cs="Times New Roman"/>
          <w:sz w:val="24"/>
          <w:szCs w:val="24"/>
        </w:rPr>
        <w:t>simplified and expedited processes for approving medical appointments, hospital transfers, and emergency care;</w:t>
      </w:r>
    </w:p>
    <w:p w14:paraId="62D35199" w14:textId="77777777" w:rsidR="00D01328" w:rsidRDefault="00D01328">
      <w:pPr>
        <w:pBdr>
          <w:top w:val="nil"/>
          <w:left w:val="nil"/>
          <w:bottom w:val="nil"/>
          <w:right w:val="nil"/>
          <w:between w:val="nil"/>
        </w:pBdr>
        <w:spacing w:line="240" w:lineRule="auto"/>
        <w:ind w:left="720"/>
        <w:rPr>
          <w:rFonts w:ascii="Times New Roman" w:eastAsia="Times New Roman" w:hAnsi="Times New Roman" w:cs="Times New Roman"/>
          <w:sz w:val="24"/>
          <w:szCs w:val="24"/>
        </w:rPr>
      </w:pPr>
    </w:p>
    <w:p w14:paraId="5FEE571C" w14:textId="5E99454F" w:rsidR="00D01328" w:rsidRDefault="00000000">
      <w:pPr>
        <w:numPr>
          <w:ilvl w:val="0"/>
          <w:numId w:val="6"/>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Recommend that perinatal and reproductive health care provided </w:t>
      </w:r>
      <w:r w:rsidR="004C4802">
        <w:rPr>
          <w:rFonts w:ascii="Times New Roman" w:eastAsia="Times New Roman" w:hAnsi="Times New Roman" w:cs="Times New Roman"/>
          <w:sz w:val="24"/>
          <w:szCs w:val="24"/>
        </w:rPr>
        <w:t>to women serving sentences of EHM</w:t>
      </w:r>
      <w:r>
        <w:rPr>
          <w:rFonts w:ascii="Times New Roman" w:eastAsia="Times New Roman" w:hAnsi="Times New Roman" w:cs="Times New Roman"/>
          <w:sz w:val="24"/>
          <w:szCs w:val="24"/>
        </w:rPr>
        <w:t xml:space="preserve"> is equivalent in quality, availability, and timeliness to the standard of care available to women in the community, in accordance with the State’s national standards and Article 12. </w:t>
      </w:r>
    </w:p>
    <w:p w14:paraId="5590C907" w14:textId="77777777" w:rsidR="00D01328" w:rsidRDefault="00D01328">
      <w:pPr>
        <w:pBdr>
          <w:top w:val="nil"/>
          <w:left w:val="nil"/>
          <w:bottom w:val="nil"/>
          <w:right w:val="nil"/>
          <w:between w:val="nil"/>
        </w:pBdr>
        <w:spacing w:line="240" w:lineRule="auto"/>
        <w:ind w:left="720"/>
        <w:rPr>
          <w:rFonts w:ascii="Times New Roman" w:eastAsia="Times New Roman" w:hAnsi="Times New Roman" w:cs="Times New Roman"/>
          <w:sz w:val="24"/>
          <w:szCs w:val="24"/>
        </w:rPr>
      </w:pPr>
    </w:p>
    <w:p w14:paraId="2E7CF50D" w14:textId="77777777" w:rsidR="00D01328" w:rsidRDefault="00000000">
      <w:pPr>
        <w:numPr>
          <w:ilvl w:val="0"/>
          <w:numId w:val="6"/>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Recommend that women be permitted greater autonomy to seek medical care while under sentences of house arrest particularly during the perinatal period.</w:t>
      </w:r>
    </w:p>
    <w:p w14:paraId="0AD1AF98" w14:textId="77777777" w:rsidR="00D01328" w:rsidRDefault="00D01328">
      <w:pPr>
        <w:spacing w:line="240" w:lineRule="auto"/>
        <w:rPr>
          <w:rFonts w:ascii="Times New Roman" w:eastAsia="Times New Roman" w:hAnsi="Times New Roman" w:cs="Times New Roman"/>
          <w:sz w:val="24"/>
          <w:szCs w:val="24"/>
        </w:rPr>
      </w:pPr>
    </w:p>
    <w:sectPr w:rsidR="00D01328">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8E1786" w14:textId="77777777" w:rsidR="003F1FE7" w:rsidRDefault="003F1FE7">
      <w:pPr>
        <w:spacing w:line="240" w:lineRule="auto"/>
      </w:pPr>
      <w:r>
        <w:separator/>
      </w:r>
    </w:p>
  </w:endnote>
  <w:endnote w:type="continuationSeparator" w:id="0">
    <w:p w14:paraId="5EF28BA4" w14:textId="77777777" w:rsidR="003F1FE7" w:rsidRDefault="003F1F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4469C47B-FB38-8042-9A9E-1254710A20BC}"/>
    <w:embedBold r:id="rId2" w:fontKey="{C1E96184-6EAD-D54A-B644-E84A9B938D82}"/>
    <w:embedItalic r:id="rId3" w:fontKey="{9204A31A-8563-014D-B04C-C5F0EE1EFB49}"/>
  </w:font>
  <w:font w:name="Arial">
    <w:panose1 w:val="020B0604020202020204"/>
    <w:charset w:val="00"/>
    <w:family w:val="swiss"/>
    <w:pitch w:val="variable"/>
    <w:sig w:usb0="E0002EFF" w:usb1="C000785B" w:usb2="00000009" w:usb3="00000000" w:csb0="000001FF" w:csb1="00000000"/>
    <w:embedRegular r:id="rId4" w:fontKey="{717C32D3-CE02-BF42-ACF1-91D008643EF9}"/>
    <w:embedBold r:id="rId5" w:fontKey="{C483C0A6-853D-0F47-8BB9-41C4649E022E}"/>
    <w:embedItalic r:id="rId6" w:fontKey="{56825CDB-1F1F-8148-BDB1-22A1CEDBB8F9}"/>
  </w:font>
  <w:font w:name="Calibri">
    <w:panose1 w:val="020F0502020204030204"/>
    <w:charset w:val="00"/>
    <w:family w:val="swiss"/>
    <w:pitch w:val="variable"/>
    <w:sig w:usb0="E4002EFF" w:usb1="C200247B" w:usb2="00000009" w:usb3="00000000" w:csb0="000001FF" w:csb1="00000000"/>
    <w:embedRegular r:id="rId7" w:fontKey="{E045EC2B-FC42-9943-A37F-6A289293FBBD}"/>
  </w:font>
  <w:font w:name="Cambria">
    <w:panose1 w:val="02040503050406030204"/>
    <w:charset w:val="00"/>
    <w:family w:val="roman"/>
    <w:pitch w:val="variable"/>
    <w:sig w:usb0="E00006FF" w:usb1="420024FF" w:usb2="02000000" w:usb3="00000000" w:csb0="0000019F" w:csb1="00000000"/>
    <w:embedRegular r:id="rId8" w:fontKey="{0D8128D5-6EEB-DA40-8574-9F3FB72F6B9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66857" w14:textId="77777777" w:rsidR="0095245B" w:rsidRDefault="009524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D4236" w14:textId="77777777" w:rsidR="00D01328" w:rsidRDefault="00000000">
    <w:pPr>
      <w:jc w:val="center"/>
      <w:rPr>
        <w:rFonts w:ascii="Times New Roman" w:eastAsia="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sidR="0095245B">
      <w:rPr>
        <w:rFonts w:ascii="Times New Roman" w:eastAsia="Times New Roman" w:hAnsi="Times New Roman" w:cs="Times New Roman"/>
        <w:noProof/>
      </w:rPr>
      <w:t>2</w:t>
    </w:r>
    <w:r>
      <w:rPr>
        <w:rFonts w:ascii="Times New Roman" w:eastAsia="Times New Roman" w:hAnsi="Times New Roman" w:cs="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C78E4" w14:textId="77777777" w:rsidR="00D01328" w:rsidRDefault="00000000">
    <w:pPr>
      <w:jc w:val="center"/>
      <w:rPr>
        <w:rFonts w:ascii="Times New Roman" w:eastAsia="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sidR="0095245B">
      <w:rPr>
        <w:rFonts w:ascii="Times New Roman" w:eastAsia="Times New Roman" w:hAnsi="Times New Roman" w:cs="Times New Roman"/>
        <w:noProof/>
      </w:rPr>
      <w:t>1</w:t>
    </w:r>
    <w:r>
      <w:rPr>
        <w:rFonts w:ascii="Times New Roman" w:eastAsia="Times New Roman" w:hAnsi="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D1C6A2" w14:textId="77777777" w:rsidR="003F1FE7" w:rsidRDefault="003F1FE7">
      <w:pPr>
        <w:spacing w:line="240" w:lineRule="auto"/>
      </w:pPr>
      <w:r>
        <w:separator/>
      </w:r>
    </w:p>
  </w:footnote>
  <w:footnote w:type="continuationSeparator" w:id="0">
    <w:p w14:paraId="1E4F901E" w14:textId="77777777" w:rsidR="003F1FE7" w:rsidRDefault="003F1FE7">
      <w:pPr>
        <w:spacing w:line="240" w:lineRule="auto"/>
      </w:pPr>
      <w:r>
        <w:continuationSeparator/>
      </w:r>
    </w:p>
  </w:footnote>
  <w:footnote w:id="1">
    <w:p w14:paraId="64AD85B7" w14:textId="77777777" w:rsidR="00D01328" w:rsidRPr="00364DB0" w:rsidRDefault="00000000">
      <w:pPr>
        <w:spacing w:line="240" w:lineRule="auto"/>
        <w:rPr>
          <w:rFonts w:ascii="Times New Roman" w:eastAsia="Times New Roman" w:hAnsi="Times New Roman" w:cs="Times New Roman"/>
          <w:sz w:val="20"/>
          <w:szCs w:val="20"/>
        </w:rPr>
      </w:pPr>
      <w:r w:rsidRPr="00364DB0">
        <w:rPr>
          <w:rFonts w:ascii="Times New Roman" w:hAnsi="Times New Roman" w:cs="Times New Roman"/>
          <w:sz w:val="20"/>
          <w:szCs w:val="20"/>
          <w:vertAlign w:val="superscript"/>
        </w:rPr>
        <w:footnoteRef/>
      </w:r>
      <w:r w:rsidRPr="00364DB0">
        <w:rPr>
          <w:rFonts w:ascii="Times New Roman" w:eastAsia="Times New Roman" w:hAnsi="Times New Roman" w:cs="Times New Roman"/>
          <w:sz w:val="20"/>
          <w:szCs w:val="20"/>
        </w:rPr>
        <w:t xml:space="preserve"> Penal Reform International, </w:t>
      </w:r>
      <w:r w:rsidRPr="00364DB0">
        <w:rPr>
          <w:rFonts w:ascii="Times New Roman" w:eastAsia="Times New Roman" w:hAnsi="Times New Roman" w:cs="Times New Roman"/>
          <w:i/>
          <w:iCs/>
          <w:sz w:val="20"/>
          <w:szCs w:val="20"/>
        </w:rPr>
        <w:t>Children of Imprisoned Parents</w:t>
      </w:r>
      <w:r w:rsidRPr="00364DB0">
        <w:rPr>
          <w:rFonts w:ascii="Times New Roman" w:eastAsia="Times New Roman" w:hAnsi="Times New Roman" w:cs="Times New Roman"/>
          <w:sz w:val="20"/>
          <w:szCs w:val="20"/>
        </w:rPr>
        <w:t xml:space="preserve">, https://www.penalreform.org/issues/children/what-were-doing/children-incarcerated-parents/. While “parent” is used to foster inclusivity, this parent is almost always the child’s mother. </w:t>
      </w:r>
    </w:p>
  </w:footnote>
  <w:footnote w:id="2">
    <w:p w14:paraId="7584ED1E" w14:textId="77777777" w:rsidR="00D01328" w:rsidRPr="00176D99" w:rsidRDefault="00000000">
      <w:pPr>
        <w:spacing w:line="240" w:lineRule="auto"/>
        <w:rPr>
          <w:rFonts w:ascii="Times New Roman" w:hAnsi="Times New Roman" w:cs="Times New Roman"/>
          <w:sz w:val="20"/>
          <w:szCs w:val="20"/>
        </w:rPr>
      </w:pPr>
      <w:r w:rsidRPr="00176D99">
        <w:rPr>
          <w:rFonts w:ascii="Times New Roman" w:hAnsi="Times New Roman" w:cs="Times New Roman"/>
          <w:sz w:val="20"/>
          <w:szCs w:val="20"/>
          <w:vertAlign w:val="superscript"/>
        </w:rPr>
        <w:footnoteRef/>
      </w:r>
      <w:r w:rsidRPr="00176D99">
        <w:rPr>
          <w:rFonts w:ascii="Times New Roman" w:eastAsia="Times New Roman" w:hAnsi="Times New Roman" w:cs="Times New Roman"/>
          <w:sz w:val="20"/>
          <w:szCs w:val="20"/>
        </w:rPr>
        <w:t xml:space="preserve"> Resolution No. 808-E, Sept. 13 2016, B.O. 33463 (Arg.). </w:t>
      </w:r>
    </w:p>
  </w:footnote>
  <w:footnote w:id="3">
    <w:p w14:paraId="078982C0" w14:textId="012C1A5D" w:rsidR="00D01328" w:rsidRPr="00176D99" w:rsidRDefault="00000000">
      <w:pPr>
        <w:spacing w:line="240" w:lineRule="auto"/>
        <w:rPr>
          <w:rFonts w:ascii="Times New Roman" w:hAnsi="Times New Roman" w:cs="Times New Roman"/>
          <w:sz w:val="20"/>
          <w:szCs w:val="20"/>
        </w:rPr>
      </w:pPr>
      <w:r w:rsidRPr="00176D99">
        <w:rPr>
          <w:rFonts w:ascii="Times New Roman" w:hAnsi="Times New Roman" w:cs="Times New Roman"/>
          <w:sz w:val="20"/>
          <w:szCs w:val="20"/>
          <w:vertAlign w:val="superscript"/>
        </w:rPr>
        <w:footnoteRef/>
      </w:r>
      <w:r w:rsidRPr="00176D99">
        <w:rPr>
          <w:rFonts w:ascii="Times New Roman" w:eastAsia="Times New Roman" w:hAnsi="Times New Roman" w:cs="Times New Roman"/>
          <w:sz w:val="20"/>
          <w:szCs w:val="20"/>
        </w:rPr>
        <w:t>Argentina Ministry of Justice and Human Rights</w:t>
      </w:r>
      <w:r w:rsidR="00176D99" w:rsidRPr="00176D99">
        <w:rPr>
          <w:rFonts w:ascii="Times New Roman" w:eastAsia="Times New Roman" w:hAnsi="Times New Roman" w:cs="Times New Roman"/>
          <w:sz w:val="20"/>
          <w:szCs w:val="20"/>
        </w:rPr>
        <w:t>,</w:t>
      </w:r>
      <w:r w:rsidRPr="00176D99">
        <w:rPr>
          <w:rFonts w:ascii="Times New Roman" w:eastAsia="Times New Roman" w:hAnsi="Times New Roman" w:cs="Times New Roman"/>
          <w:sz w:val="20"/>
          <w:szCs w:val="20"/>
        </w:rPr>
        <w:t xml:space="preserve"> “</w:t>
      </w:r>
      <w:r w:rsidRPr="00176D99">
        <w:rPr>
          <w:rFonts w:ascii="Times New Roman" w:eastAsia="Times New Roman" w:hAnsi="Times New Roman" w:cs="Times New Roman"/>
          <w:i/>
          <w:iCs/>
          <w:sz w:val="20"/>
          <w:szCs w:val="20"/>
        </w:rPr>
        <w:t>Sistema Nacional de Estadística sobre Ejecución de la Pena (SNEEP)</w:t>
      </w:r>
      <w:r w:rsidRPr="00176D99">
        <w:rPr>
          <w:rFonts w:ascii="Times New Roman" w:eastAsia="Times New Roman" w:hAnsi="Times New Roman" w:cs="Times New Roman"/>
          <w:sz w:val="20"/>
          <w:szCs w:val="20"/>
        </w:rPr>
        <w:t>,</w:t>
      </w:r>
      <w:r w:rsidR="00176D99" w:rsidRPr="00176D99">
        <w:rPr>
          <w:rFonts w:ascii="Times New Roman" w:eastAsia="Times New Roman" w:hAnsi="Times New Roman" w:cs="Times New Roman"/>
          <w:sz w:val="20"/>
          <w:szCs w:val="20"/>
        </w:rPr>
        <w:t>”</w:t>
      </w:r>
      <w:r w:rsidRPr="00176D99">
        <w:rPr>
          <w:rFonts w:ascii="Times New Roman" w:eastAsia="Times New Roman" w:hAnsi="Times New Roman" w:cs="Times New Roman"/>
          <w:sz w:val="20"/>
          <w:szCs w:val="20"/>
        </w:rPr>
        <w:t xml:space="preserve"> 2022, https://www.argentina.gob.ar/sites/default/files/2023/09/informe_sneep_argentina_2022.pdf.</w:t>
      </w:r>
    </w:p>
  </w:footnote>
  <w:footnote w:id="4">
    <w:p w14:paraId="4169B3FA" w14:textId="77777777" w:rsidR="00D01328" w:rsidRPr="00176D99" w:rsidRDefault="00000000">
      <w:pPr>
        <w:spacing w:line="240" w:lineRule="auto"/>
        <w:rPr>
          <w:rFonts w:ascii="Times New Roman" w:hAnsi="Times New Roman" w:cs="Times New Roman"/>
          <w:sz w:val="20"/>
          <w:szCs w:val="20"/>
        </w:rPr>
      </w:pPr>
      <w:r w:rsidRPr="00176D99">
        <w:rPr>
          <w:rFonts w:ascii="Times New Roman" w:hAnsi="Times New Roman" w:cs="Times New Roman"/>
          <w:sz w:val="20"/>
          <w:szCs w:val="20"/>
          <w:vertAlign w:val="superscript"/>
        </w:rPr>
        <w:footnoteRef/>
      </w:r>
      <w:r w:rsidRPr="00176D99">
        <w:rPr>
          <w:rFonts w:ascii="Times New Roman" w:eastAsia="Times New Roman" w:hAnsi="Times New Roman" w:cs="Times New Roman"/>
          <w:sz w:val="20"/>
          <w:szCs w:val="20"/>
        </w:rPr>
        <w:t xml:space="preserve"> CEDAW, </w:t>
      </w:r>
      <w:r w:rsidRPr="00176D99">
        <w:rPr>
          <w:rFonts w:ascii="Times New Roman" w:eastAsia="Times New Roman" w:hAnsi="Times New Roman" w:cs="Times New Roman"/>
          <w:i/>
          <w:iCs/>
          <w:sz w:val="20"/>
          <w:szCs w:val="20"/>
        </w:rPr>
        <w:t xml:space="preserve">Concluding observations on the seventh periodic report of Argentina, </w:t>
      </w:r>
      <w:r w:rsidRPr="00176D99">
        <w:rPr>
          <w:rFonts w:ascii="Times New Roman" w:eastAsia="Times New Roman" w:hAnsi="Times New Roman" w:cs="Times New Roman"/>
          <w:sz w:val="20"/>
          <w:szCs w:val="20"/>
        </w:rPr>
        <w:t>CEDAW/C/ARG/CO/7</w:t>
      </w:r>
      <w:r w:rsidRPr="00176D99">
        <w:rPr>
          <w:rFonts w:ascii="Times New Roman" w:eastAsia="Times New Roman" w:hAnsi="Times New Roman" w:cs="Times New Roman"/>
          <w:i/>
          <w:iCs/>
          <w:sz w:val="20"/>
          <w:szCs w:val="20"/>
        </w:rPr>
        <w:t xml:space="preserve"> </w:t>
      </w:r>
      <w:r w:rsidRPr="00176D99">
        <w:rPr>
          <w:rFonts w:ascii="Times New Roman" w:eastAsia="Times New Roman" w:hAnsi="Times New Roman" w:cs="Times New Roman"/>
          <w:sz w:val="20"/>
          <w:szCs w:val="20"/>
        </w:rPr>
        <w:t>(2016), para. 44(e).</w:t>
      </w:r>
    </w:p>
  </w:footnote>
  <w:footnote w:id="5">
    <w:p w14:paraId="0F2A4874" w14:textId="77777777" w:rsidR="00D01328" w:rsidRPr="00176D99" w:rsidRDefault="00000000">
      <w:pPr>
        <w:spacing w:line="240" w:lineRule="auto"/>
        <w:rPr>
          <w:rFonts w:ascii="Times New Roman" w:hAnsi="Times New Roman" w:cs="Times New Roman"/>
          <w:sz w:val="20"/>
          <w:szCs w:val="20"/>
        </w:rPr>
      </w:pPr>
      <w:r w:rsidRPr="00176D99">
        <w:rPr>
          <w:rFonts w:ascii="Times New Roman" w:hAnsi="Times New Roman" w:cs="Times New Roman"/>
          <w:sz w:val="20"/>
          <w:szCs w:val="20"/>
          <w:vertAlign w:val="superscript"/>
        </w:rPr>
        <w:footnoteRef/>
      </w:r>
      <w:r w:rsidRPr="00176D99">
        <w:rPr>
          <w:rFonts w:ascii="Times New Roman" w:eastAsia="Times New Roman" w:hAnsi="Times New Roman" w:cs="Times New Roman"/>
          <w:sz w:val="20"/>
          <w:szCs w:val="20"/>
        </w:rPr>
        <w:t xml:space="preserve"> CEDAW, </w:t>
      </w:r>
      <w:r w:rsidRPr="00176D99">
        <w:rPr>
          <w:rFonts w:ascii="Times New Roman" w:eastAsia="Times New Roman" w:hAnsi="Times New Roman" w:cs="Times New Roman"/>
          <w:i/>
          <w:iCs/>
          <w:sz w:val="20"/>
          <w:szCs w:val="20"/>
        </w:rPr>
        <w:t>List of issues and questions prior to the submission of the eighth periodic report of Argentina,</w:t>
      </w:r>
      <w:r w:rsidRPr="00176D99">
        <w:rPr>
          <w:rFonts w:ascii="Times New Roman" w:eastAsia="Times New Roman" w:hAnsi="Times New Roman" w:cs="Times New Roman"/>
          <w:sz w:val="20"/>
          <w:szCs w:val="20"/>
        </w:rPr>
        <w:t xml:space="preserve"> CEDAW/C/ARG/QPR/8</w:t>
      </w:r>
      <w:r w:rsidRPr="00176D99">
        <w:rPr>
          <w:rFonts w:ascii="Times New Roman" w:eastAsia="Times New Roman" w:hAnsi="Times New Roman" w:cs="Times New Roman"/>
          <w:i/>
          <w:iCs/>
          <w:sz w:val="20"/>
          <w:szCs w:val="20"/>
        </w:rPr>
        <w:t xml:space="preserve"> </w:t>
      </w:r>
      <w:r w:rsidRPr="00176D99">
        <w:rPr>
          <w:rFonts w:ascii="Times New Roman" w:eastAsia="Times New Roman" w:hAnsi="Times New Roman" w:cs="Times New Roman"/>
          <w:sz w:val="20"/>
          <w:szCs w:val="20"/>
        </w:rPr>
        <w:t>(2023), para. 23.</w:t>
      </w:r>
    </w:p>
  </w:footnote>
  <w:footnote w:id="6">
    <w:p w14:paraId="642A3A51" w14:textId="77777777" w:rsidR="00D01328" w:rsidRPr="00176D99" w:rsidRDefault="00000000">
      <w:pPr>
        <w:spacing w:line="240" w:lineRule="auto"/>
        <w:rPr>
          <w:rFonts w:ascii="Times New Roman" w:hAnsi="Times New Roman" w:cs="Times New Roman"/>
          <w:sz w:val="20"/>
          <w:szCs w:val="20"/>
        </w:rPr>
      </w:pPr>
      <w:r w:rsidRPr="00176D99">
        <w:rPr>
          <w:rFonts w:ascii="Times New Roman" w:hAnsi="Times New Roman" w:cs="Times New Roman"/>
          <w:sz w:val="20"/>
          <w:szCs w:val="20"/>
          <w:vertAlign w:val="superscript"/>
        </w:rPr>
        <w:footnoteRef/>
      </w:r>
      <w:r w:rsidRPr="00176D99">
        <w:rPr>
          <w:rFonts w:ascii="Times New Roman" w:eastAsia="Times New Roman" w:hAnsi="Times New Roman" w:cs="Times New Roman"/>
          <w:sz w:val="20"/>
          <w:szCs w:val="20"/>
        </w:rPr>
        <w:t xml:space="preserve"> CEDAW, </w:t>
      </w:r>
      <w:r w:rsidRPr="00176D99">
        <w:rPr>
          <w:rFonts w:ascii="Times New Roman" w:eastAsia="Times New Roman" w:hAnsi="Times New Roman" w:cs="Times New Roman"/>
          <w:i/>
          <w:iCs/>
          <w:sz w:val="20"/>
          <w:szCs w:val="20"/>
        </w:rPr>
        <w:t xml:space="preserve">Eighth periodic report submitted by Argentina under article 18 of the Convention, due in 2024, </w:t>
      </w:r>
      <w:r w:rsidRPr="00176D99">
        <w:rPr>
          <w:rFonts w:ascii="Times New Roman" w:eastAsia="Times New Roman" w:hAnsi="Times New Roman" w:cs="Times New Roman"/>
          <w:sz w:val="20"/>
          <w:szCs w:val="20"/>
        </w:rPr>
        <w:t>CEDAW/C/ARG/8 (2024), para. 229 and 232. 44(e).</w:t>
      </w:r>
    </w:p>
  </w:footnote>
  <w:footnote w:id="7">
    <w:p w14:paraId="430C2DC3" w14:textId="6445C403" w:rsidR="00D01328" w:rsidRPr="00176D99" w:rsidRDefault="00000000">
      <w:pPr>
        <w:spacing w:line="240" w:lineRule="auto"/>
        <w:rPr>
          <w:rFonts w:ascii="Times New Roman" w:eastAsia="Times New Roman" w:hAnsi="Times New Roman" w:cs="Times New Roman"/>
          <w:sz w:val="20"/>
          <w:szCs w:val="20"/>
        </w:rPr>
      </w:pPr>
      <w:r w:rsidRPr="00176D99">
        <w:rPr>
          <w:rFonts w:ascii="Times New Roman" w:hAnsi="Times New Roman" w:cs="Times New Roman"/>
          <w:sz w:val="20"/>
          <w:szCs w:val="20"/>
          <w:vertAlign w:val="superscript"/>
        </w:rPr>
        <w:footnoteRef/>
      </w:r>
      <w:r w:rsidRPr="00176D99">
        <w:rPr>
          <w:rFonts w:ascii="Times New Roman" w:eastAsia="Times New Roman" w:hAnsi="Times New Roman" w:cs="Times New Roman"/>
          <w:sz w:val="20"/>
          <w:szCs w:val="20"/>
        </w:rPr>
        <w:t xml:space="preserve"> </w:t>
      </w:r>
      <w:r w:rsidRPr="00176D99">
        <w:rPr>
          <w:rFonts w:ascii="Times New Roman" w:eastAsia="Times New Roman" w:hAnsi="Times New Roman" w:cs="Times New Roman"/>
          <w:sz w:val="20"/>
          <w:szCs w:val="20"/>
          <w:highlight w:val="white"/>
        </w:rPr>
        <w:t>Lucy Baldwin and Laura Abbott,</w:t>
      </w:r>
      <w:r w:rsidR="00176D99">
        <w:rPr>
          <w:rFonts w:ascii="Times New Roman" w:eastAsia="Times New Roman" w:hAnsi="Times New Roman" w:cs="Times New Roman"/>
          <w:sz w:val="20"/>
          <w:szCs w:val="20"/>
          <w:highlight w:val="white"/>
        </w:rPr>
        <w:t xml:space="preserve"> </w:t>
      </w:r>
      <w:r w:rsidRPr="00176D99">
        <w:rPr>
          <w:rFonts w:ascii="Times New Roman" w:eastAsia="Times New Roman" w:hAnsi="Times New Roman" w:cs="Times New Roman"/>
          <w:sz w:val="20"/>
          <w:szCs w:val="20"/>
          <w:highlight w:val="white"/>
        </w:rPr>
        <w:t xml:space="preserve">“Incarcerated Motherhood,” </w:t>
      </w:r>
      <w:r w:rsidRPr="00176D99">
        <w:rPr>
          <w:rFonts w:ascii="Times New Roman" w:eastAsia="Times New Roman" w:hAnsi="Times New Roman" w:cs="Times New Roman"/>
          <w:i/>
          <w:iCs/>
          <w:sz w:val="20"/>
          <w:szCs w:val="20"/>
          <w:highlight w:val="white"/>
        </w:rPr>
        <w:t xml:space="preserve">Prison Service Journal  </w:t>
      </w:r>
      <w:r w:rsidRPr="00176D99">
        <w:rPr>
          <w:rFonts w:ascii="Times New Roman" w:eastAsia="Times New Roman" w:hAnsi="Times New Roman" w:cs="Times New Roman"/>
          <w:sz w:val="20"/>
          <w:szCs w:val="20"/>
          <w:highlight w:val="white"/>
        </w:rPr>
        <w:t xml:space="preserve">257 (2021):29–37; Washington Office on Latin America, </w:t>
      </w:r>
      <w:r w:rsidRPr="00176D99">
        <w:rPr>
          <w:rFonts w:ascii="Times New Roman" w:eastAsia="Times New Roman" w:hAnsi="Times New Roman" w:cs="Times New Roman"/>
          <w:i/>
          <w:iCs/>
          <w:sz w:val="20"/>
          <w:szCs w:val="20"/>
          <w:highlight w:val="white"/>
        </w:rPr>
        <w:t>Women, Drug Policies, and Incarceration: A</w:t>
      </w:r>
      <w:r w:rsidRPr="00176D99">
        <w:rPr>
          <w:rFonts w:ascii="Times New Roman" w:eastAsia="Times New Roman" w:hAnsi="Times New Roman" w:cs="Times New Roman"/>
          <w:i/>
          <w:iCs/>
          <w:sz w:val="20"/>
          <w:szCs w:val="20"/>
        </w:rPr>
        <w:t xml:space="preserve"> </w:t>
      </w:r>
      <w:r w:rsidRPr="00176D99">
        <w:rPr>
          <w:rFonts w:ascii="Times New Roman" w:eastAsia="Times New Roman" w:hAnsi="Times New Roman" w:cs="Times New Roman"/>
          <w:i/>
          <w:iCs/>
          <w:sz w:val="20"/>
          <w:szCs w:val="20"/>
          <w:highlight w:val="white"/>
        </w:rPr>
        <w:t>Guide for Policy Reform in Latin America and the Caribbean</w:t>
      </w:r>
      <w:r w:rsidRPr="00176D99">
        <w:rPr>
          <w:rFonts w:ascii="Times New Roman" w:eastAsia="Times New Roman" w:hAnsi="Times New Roman" w:cs="Times New Roman"/>
          <w:sz w:val="20"/>
          <w:szCs w:val="20"/>
          <w:highlight w:val="white"/>
        </w:rPr>
        <w:t xml:space="preserve">, 2020, </w:t>
      </w:r>
      <w:hyperlink r:id="rId1">
        <w:r w:rsidR="00D01328" w:rsidRPr="00176D99">
          <w:rPr>
            <w:rFonts w:ascii="Times New Roman" w:eastAsia="Times New Roman" w:hAnsi="Times New Roman" w:cs="Times New Roman"/>
            <w:sz w:val="20"/>
            <w:szCs w:val="20"/>
          </w:rPr>
          <w:t>https://www.wola.org/sites/default/files/WOLA%20WOMEN%20FINAL%20ver%2025</w:t>
        </w:r>
      </w:hyperlink>
      <w:r w:rsidRPr="00176D99">
        <w:rPr>
          <w:rFonts w:ascii="Times New Roman" w:eastAsia="Times New Roman" w:hAnsi="Times New Roman" w:cs="Times New Roman"/>
          <w:sz w:val="20"/>
          <w:szCs w:val="20"/>
        </w:rPr>
        <w:t>.</w:t>
      </w:r>
    </w:p>
  </w:footnote>
  <w:footnote w:id="8">
    <w:p w14:paraId="454460BD" w14:textId="5A753D19" w:rsidR="00D01328" w:rsidRPr="00176D99" w:rsidRDefault="00000000">
      <w:pPr>
        <w:spacing w:line="240" w:lineRule="auto"/>
        <w:rPr>
          <w:rFonts w:ascii="Times New Roman" w:hAnsi="Times New Roman" w:cs="Times New Roman"/>
          <w:sz w:val="20"/>
          <w:szCs w:val="20"/>
        </w:rPr>
      </w:pPr>
      <w:r w:rsidRPr="00176D99">
        <w:rPr>
          <w:rFonts w:ascii="Times New Roman" w:hAnsi="Times New Roman" w:cs="Times New Roman"/>
          <w:sz w:val="20"/>
          <w:szCs w:val="20"/>
          <w:vertAlign w:val="superscript"/>
        </w:rPr>
        <w:footnoteRef/>
      </w:r>
      <w:r w:rsidRPr="00176D99">
        <w:rPr>
          <w:rFonts w:ascii="Times New Roman" w:eastAsia="Times New Roman" w:hAnsi="Times New Roman" w:cs="Times New Roman"/>
          <w:sz w:val="20"/>
          <w:szCs w:val="20"/>
        </w:rPr>
        <w:t xml:space="preserve"> </w:t>
      </w:r>
      <w:r w:rsidR="00176D99">
        <w:rPr>
          <w:rFonts w:ascii="Times New Roman" w:eastAsia="Times New Roman" w:hAnsi="Times New Roman" w:cs="Times New Roman"/>
          <w:sz w:val="20"/>
          <w:szCs w:val="20"/>
        </w:rPr>
        <w:t>CEDAW,</w:t>
      </w:r>
      <w:r w:rsidRPr="00176D99">
        <w:rPr>
          <w:rFonts w:ascii="Times New Roman" w:eastAsia="Times New Roman" w:hAnsi="Times New Roman" w:cs="Times New Roman"/>
          <w:sz w:val="20"/>
          <w:szCs w:val="20"/>
        </w:rPr>
        <w:t xml:space="preserve"> </w:t>
      </w:r>
      <w:r w:rsidRPr="00176D99">
        <w:rPr>
          <w:rFonts w:ascii="Times New Roman" w:eastAsia="Times New Roman" w:hAnsi="Times New Roman" w:cs="Times New Roman"/>
          <w:i/>
          <w:iCs/>
          <w:sz w:val="20"/>
          <w:szCs w:val="20"/>
        </w:rPr>
        <w:t>General Recommendation No. 28 on the core obligations of States parties under article 2 of the Convention</w:t>
      </w:r>
      <w:r w:rsidRPr="00176D99">
        <w:rPr>
          <w:rFonts w:ascii="Times New Roman" w:eastAsia="Times New Roman" w:hAnsi="Times New Roman" w:cs="Times New Roman"/>
          <w:sz w:val="20"/>
          <w:szCs w:val="20"/>
        </w:rPr>
        <w:t>, CEDAW/C/GC/28 (2010), para. 9.</w:t>
      </w:r>
    </w:p>
  </w:footnote>
  <w:footnote w:id="9">
    <w:p w14:paraId="6B4016C3" w14:textId="77777777" w:rsidR="00D01328" w:rsidRPr="00176D99" w:rsidRDefault="00000000">
      <w:pPr>
        <w:spacing w:line="240" w:lineRule="auto"/>
        <w:rPr>
          <w:rFonts w:ascii="Times New Roman" w:hAnsi="Times New Roman" w:cs="Times New Roman"/>
          <w:sz w:val="20"/>
          <w:szCs w:val="20"/>
        </w:rPr>
      </w:pPr>
      <w:r w:rsidRPr="00176D99">
        <w:rPr>
          <w:rFonts w:ascii="Times New Roman" w:hAnsi="Times New Roman" w:cs="Times New Roman"/>
          <w:sz w:val="20"/>
          <w:szCs w:val="20"/>
          <w:vertAlign w:val="superscript"/>
        </w:rPr>
        <w:footnoteRef/>
      </w:r>
      <w:r w:rsidRPr="00176D99">
        <w:rPr>
          <w:rFonts w:ascii="Times New Roman" w:eastAsia="Times New Roman" w:hAnsi="Times New Roman" w:cs="Times New Roman"/>
          <w:sz w:val="20"/>
          <w:szCs w:val="20"/>
        </w:rPr>
        <w:t xml:space="preserve"> CEDAW, art. 5.</w:t>
      </w:r>
    </w:p>
  </w:footnote>
  <w:footnote w:id="10">
    <w:p w14:paraId="14B62A75" w14:textId="4763DD7A" w:rsidR="00D01328" w:rsidRPr="00176D99" w:rsidRDefault="00000000">
      <w:pPr>
        <w:spacing w:line="240" w:lineRule="auto"/>
        <w:rPr>
          <w:rFonts w:ascii="Times New Roman" w:eastAsia="Times New Roman" w:hAnsi="Times New Roman" w:cs="Times New Roman"/>
          <w:sz w:val="20"/>
          <w:szCs w:val="20"/>
        </w:rPr>
      </w:pPr>
      <w:r w:rsidRPr="00176D99">
        <w:rPr>
          <w:rFonts w:ascii="Times New Roman" w:hAnsi="Times New Roman" w:cs="Times New Roman"/>
          <w:sz w:val="20"/>
          <w:szCs w:val="20"/>
          <w:vertAlign w:val="superscript"/>
        </w:rPr>
        <w:footnoteRef/>
      </w:r>
      <w:r w:rsidRPr="00176D99">
        <w:rPr>
          <w:rFonts w:ascii="Times New Roman" w:eastAsia="Times New Roman" w:hAnsi="Times New Roman" w:cs="Times New Roman"/>
          <w:sz w:val="20"/>
          <w:szCs w:val="20"/>
        </w:rPr>
        <w:t xml:space="preserve"> YoNoFui and </w:t>
      </w:r>
      <w:r w:rsidR="00176D99">
        <w:rPr>
          <w:rFonts w:ascii="Times New Roman" w:eastAsia="Times New Roman" w:hAnsi="Times New Roman" w:cs="Times New Roman"/>
          <w:sz w:val="20"/>
          <w:szCs w:val="20"/>
        </w:rPr>
        <w:t>CELS</w:t>
      </w:r>
      <w:r w:rsidRPr="00176D99">
        <w:rPr>
          <w:rFonts w:ascii="Times New Roman" w:eastAsia="Times New Roman" w:hAnsi="Times New Roman" w:cs="Times New Roman"/>
          <w:sz w:val="20"/>
          <w:szCs w:val="20"/>
        </w:rPr>
        <w:t xml:space="preserve"> Argentina, </w:t>
      </w:r>
      <w:r w:rsidRPr="00176D99">
        <w:rPr>
          <w:rFonts w:ascii="Times New Roman" w:eastAsia="Times New Roman" w:hAnsi="Times New Roman" w:cs="Times New Roman"/>
          <w:i/>
          <w:iCs/>
          <w:sz w:val="20"/>
          <w:szCs w:val="20"/>
        </w:rPr>
        <w:t>Castigo a domicilio</w:t>
      </w:r>
      <w:r w:rsidRPr="00176D99">
        <w:rPr>
          <w:rFonts w:ascii="Times New Roman" w:eastAsia="Times New Roman" w:hAnsi="Times New Roman" w:cs="Times New Roman"/>
          <w:sz w:val="20"/>
          <w:szCs w:val="20"/>
        </w:rPr>
        <w:t xml:space="preserve">, 2021, </w:t>
      </w:r>
      <w:hyperlink r:id="rId2">
        <w:r w:rsidR="00D01328" w:rsidRPr="00176D99">
          <w:rPr>
            <w:rFonts w:ascii="Times New Roman" w:eastAsia="Times New Roman" w:hAnsi="Times New Roman" w:cs="Times New Roman"/>
            <w:sz w:val="20"/>
            <w:szCs w:val="20"/>
          </w:rPr>
          <w:t>https://www.cels.org.ar/web/wp-content/uploads/2021/03/Castigo-a-domicilio-Web.pdf</w:t>
        </w:r>
      </w:hyperlink>
      <w:r w:rsidRPr="00176D99">
        <w:rPr>
          <w:rFonts w:ascii="Times New Roman" w:eastAsia="Times New Roman" w:hAnsi="Times New Roman" w:cs="Times New Roman"/>
          <w:sz w:val="20"/>
          <w:szCs w:val="20"/>
          <w:highlight w:val="white"/>
        </w:rPr>
        <w:t>; Yael Barrera and Tamara Santoro Neiman, “Mujeres presas y tareas de cuidado</w:t>
      </w:r>
      <w:r w:rsidR="00176D99">
        <w:rPr>
          <w:rFonts w:ascii="Times New Roman" w:eastAsia="Times New Roman" w:hAnsi="Times New Roman" w:cs="Times New Roman"/>
          <w:sz w:val="20"/>
          <w:szCs w:val="20"/>
          <w:highlight w:val="white"/>
        </w:rPr>
        <w:t>,</w:t>
      </w:r>
      <w:r w:rsidRPr="00176D99">
        <w:rPr>
          <w:rFonts w:ascii="Times New Roman" w:eastAsia="Times New Roman" w:hAnsi="Times New Roman" w:cs="Times New Roman"/>
          <w:sz w:val="20"/>
          <w:szCs w:val="20"/>
          <w:highlight w:val="white"/>
        </w:rPr>
        <w:t xml:space="preserve">’” </w:t>
      </w:r>
      <w:r w:rsidRPr="00176D99">
        <w:rPr>
          <w:rFonts w:ascii="Times New Roman" w:eastAsia="Times New Roman" w:hAnsi="Times New Roman" w:cs="Times New Roman"/>
          <w:i/>
          <w:iCs/>
          <w:sz w:val="20"/>
          <w:szCs w:val="20"/>
          <w:highlight w:val="white"/>
        </w:rPr>
        <w:t>Debate Público: Reflexión de Trabajo Social</w:t>
      </w:r>
      <w:r w:rsidRPr="00176D99">
        <w:rPr>
          <w:rFonts w:ascii="Times New Roman" w:eastAsia="Times New Roman" w:hAnsi="Times New Roman" w:cs="Times New Roman"/>
          <w:i/>
          <w:iCs/>
          <w:sz w:val="20"/>
          <w:szCs w:val="20"/>
        </w:rPr>
        <w:t xml:space="preserve"> </w:t>
      </w:r>
      <w:r w:rsidRPr="00176D99">
        <w:rPr>
          <w:rFonts w:ascii="Times New Roman" w:eastAsia="Times New Roman" w:hAnsi="Times New Roman" w:cs="Times New Roman"/>
          <w:sz w:val="20"/>
          <w:szCs w:val="20"/>
          <w:highlight w:val="white"/>
        </w:rPr>
        <w:t>11(2021):176–183.</w:t>
      </w:r>
      <w:r w:rsidRPr="00176D99">
        <w:rPr>
          <w:rFonts w:ascii="Times New Roman" w:eastAsia="Times New Roman" w:hAnsi="Times New Roman" w:cs="Times New Roman"/>
          <w:sz w:val="20"/>
          <w:szCs w:val="20"/>
        </w:rPr>
        <w:t xml:space="preserve"> </w:t>
      </w:r>
    </w:p>
  </w:footnote>
  <w:footnote w:id="11">
    <w:p w14:paraId="2B878879" w14:textId="399D7A0A" w:rsidR="00D01328" w:rsidRDefault="00000000">
      <w:pPr>
        <w:spacing w:line="240" w:lineRule="auto"/>
        <w:rPr>
          <w:rFonts w:ascii="Times New Roman" w:eastAsia="Times New Roman" w:hAnsi="Times New Roman" w:cs="Times New Roman"/>
          <w:i/>
          <w:iCs/>
          <w:sz w:val="20"/>
          <w:szCs w:val="20"/>
        </w:rPr>
      </w:pPr>
      <w:r w:rsidRPr="00176D99">
        <w:rPr>
          <w:rFonts w:ascii="Times New Roman" w:hAnsi="Times New Roman" w:cs="Times New Roman"/>
          <w:sz w:val="20"/>
          <w:szCs w:val="20"/>
          <w:vertAlign w:val="superscript"/>
        </w:rPr>
        <w:footnoteRef/>
      </w:r>
      <w:r w:rsidRPr="00176D99">
        <w:rPr>
          <w:rFonts w:ascii="Times New Roman" w:eastAsia="Times New Roman" w:hAnsi="Times New Roman" w:cs="Times New Roman"/>
          <w:sz w:val="20"/>
          <w:szCs w:val="20"/>
        </w:rPr>
        <w:t xml:space="preserve"> YoNoFui et al., </w:t>
      </w:r>
      <w:r w:rsidRPr="00176D99">
        <w:rPr>
          <w:rFonts w:ascii="Times New Roman" w:eastAsia="Times New Roman" w:hAnsi="Times New Roman" w:cs="Times New Roman"/>
          <w:i/>
          <w:iCs/>
          <w:sz w:val="20"/>
          <w:szCs w:val="20"/>
        </w:rPr>
        <w:t xml:space="preserve">Castigo a domicilio,; </w:t>
      </w:r>
      <w:r w:rsidRPr="00176D99">
        <w:rPr>
          <w:rFonts w:ascii="Times New Roman" w:eastAsia="Times New Roman" w:hAnsi="Times New Roman" w:cs="Times New Roman"/>
          <w:sz w:val="20"/>
          <w:szCs w:val="20"/>
          <w:highlight w:val="white"/>
        </w:rPr>
        <w:t xml:space="preserve">Luella </w:t>
      </w:r>
      <w:r w:rsidR="00176D99" w:rsidRPr="00176D99">
        <w:rPr>
          <w:rFonts w:ascii="Times New Roman" w:eastAsia="Times New Roman" w:hAnsi="Times New Roman" w:cs="Times New Roman"/>
          <w:sz w:val="20"/>
          <w:szCs w:val="20"/>
          <w:highlight w:val="white"/>
        </w:rPr>
        <w:t>Savloff, “</w:t>
      </w:r>
      <w:r w:rsidRPr="00176D99">
        <w:rPr>
          <w:rFonts w:ascii="Times New Roman" w:eastAsia="Times New Roman" w:hAnsi="Times New Roman" w:cs="Times New Roman"/>
          <w:sz w:val="20"/>
          <w:szCs w:val="20"/>
          <w:highlight w:val="white"/>
        </w:rPr>
        <w:t>Deviant Motherhood,”</w:t>
      </w:r>
      <w:r w:rsidRPr="00176D99">
        <w:rPr>
          <w:rFonts w:ascii="Times New Roman" w:eastAsia="Times New Roman" w:hAnsi="Times New Roman" w:cs="Times New Roman"/>
          <w:sz w:val="20"/>
          <w:szCs w:val="20"/>
        </w:rPr>
        <w:t xml:space="preserve"> 2020, </w:t>
      </w:r>
      <w:r w:rsidRPr="00176D99">
        <w:rPr>
          <w:rFonts w:ascii="Times New Roman" w:eastAsia="Times New Roman" w:hAnsi="Times New Roman" w:cs="Times New Roman"/>
          <w:i/>
          <w:iCs/>
          <w:sz w:val="20"/>
          <w:szCs w:val="20"/>
          <w:highlight w:val="white"/>
        </w:rPr>
        <w:t xml:space="preserve">Social Text </w:t>
      </w:r>
      <w:r w:rsidRPr="00176D99">
        <w:rPr>
          <w:rFonts w:ascii="Times New Roman" w:eastAsia="Times New Roman" w:hAnsi="Times New Roman" w:cs="Times New Roman"/>
          <w:sz w:val="20"/>
          <w:szCs w:val="20"/>
          <w:highlight w:val="white"/>
        </w:rPr>
        <w:t>38(1):67–93.</w:t>
      </w:r>
      <w:r>
        <w:rPr>
          <w:rFonts w:ascii="Times New Roman" w:eastAsia="Times New Roman" w:hAnsi="Times New Roman" w:cs="Times New Roman"/>
          <w:sz w:val="20"/>
          <w:szCs w:val="20"/>
        </w:rPr>
        <w:t xml:space="preserve"> </w:t>
      </w:r>
    </w:p>
  </w:footnote>
  <w:footnote w:id="12">
    <w:p w14:paraId="098B45C1" w14:textId="16D4AC09" w:rsidR="00D01328" w:rsidRPr="00176D99" w:rsidRDefault="00000000">
      <w:pPr>
        <w:spacing w:line="240" w:lineRule="auto"/>
        <w:rPr>
          <w:rFonts w:ascii="Times New Roman" w:eastAsia="Times New Roman" w:hAnsi="Times New Roman" w:cs="Times New Roman"/>
          <w:sz w:val="20"/>
          <w:szCs w:val="20"/>
        </w:rPr>
      </w:pPr>
      <w:r w:rsidRPr="00176D99">
        <w:rPr>
          <w:rFonts w:ascii="Times New Roman" w:hAnsi="Times New Roman" w:cs="Times New Roman"/>
          <w:sz w:val="20"/>
          <w:szCs w:val="20"/>
          <w:vertAlign w:val="superscript"/>
        </w:rPr>
        <w:footnoteRef/>
      </w:r>
      <w:r w:rsidRPr="00176D99">
        <w:rPr>
          <w:rFonts w:ascii="Times New Roman" w:eastAsia="Times New Roman" w:hAnsi="Times New Roman" w:cs="Times New Roman"/>
          <w:sz w:val="20"/>
          <w:szCs w:val="20"/>
        </w:rPr>
        <w:t xml:space="preserve"> </w:t>
      </w:r>
      <w:r w:rsidRPr="00176D99">
        <w:rPr>
          <w:rFonts w:ascii="Times New Roman" w:eastAsia="Times New Roman" w:hAnsi="Times New Roman" w:cs="Times New Roman"/>
          <w:sz w:val="20"/>
          <w:szCs w:val="20"/>
          <w:highlight w:val="white"/>
        </w:rPr>
        <w:t xml:space="preserve">Defensoría General de la Nación Argentina, </w:t>
      </w:r>
      <w:r w:rsidRPr="00176D99">
        <w:rPr>
          <w:rFonts w:ascii="Times New Roman" w:eastAsia="Times New Roman" w:hAnsi="Times New Roman" w:cs="Times New Roman"/>
          <w:i/>
          <w:iCs/>
          <w:sz w:val="20"/>
          <w:szCs w:val="20"/>
          <w:highlight w:val="white"/>
        </w:rPr>
        <w:t>Punición y maternidad</w:t>
      </w:r>
      <w:r w:rsidRPr="00176D99">
        <w:rPr>
          <w:rFonts w:ascii="Times New Roman" w:eastAsia="Times New Roman" w:hAnsi="Times New Roman" w:cs="Times New Roman"/>
          <w:i/>
          <w:iCs/>
          <w:sz w:val="20"/>
          <w:szCs w:val="20"/>
        </w:rPr>
        <w:t xml:space="preserve">, </w:t>
      </w:r>
      <w:r w:rsidRPr="00176D99">
        <w:rPr>
          <w:rFonts w:ascii="Times New Roman" w:eastAsia="Times New Roman" w:hAnsi="Times New Roman" w:cs="Times New Roman"/>
          <w:sz w:val="20"/>
          <w:szCs w:val="20"/>
        </w:rPr>
        <w:t xml:space="preserve">2015, 9. </w:t>
      </w:r>
      <w:r w:rsidRPr="00176D99">
        <w:rPr>
          <w:rFonts w:ascii="Times New Roman" w:eastAsia="Times New Roman" w:hAnsi="Times New Roman" w:cs="Times New Roman"/>
          <w:sz w:val="20"/>
          <w:szCs w:val="20"/>
          <w:highlight w:val="white"/>
        </w:rPr>
        <w:t>https://biblioteca.corteidh.or.cr/tablas/33277.pdf.</w:t>
      </w:r>
      <w:r w:rsidRPr="00176D99">
        <w:rPr>
          <w:rFonts w:ascii="Times New Roman" w:eastAsia="Times New Roman" w:hAnsi="Times New Roman" w:cs="Times New Roman"/>
          <w:sz w:val="20"/>
          <w:szCs w:val="20"/>
        </w:rPr>
        <w:t xml:space="preserve"> </w:t>
      </w:r>
    </w:p>
  </w:footnote>
  <w:footnote w:id="13">
    <w:p w14:paraId="3EFFAEA4" w14:textId="26C2C8D5" w:rsidR="00D01328" w:rsidRPr="00176D99" w:rsidRDefault="00000000">
      <w:pPr>
        <w:spacing w:line="240" w:lineRule="auto"/>
        <w:rPr>
          <w:rFonts w:ascii="Times New Roman" w:hAnsi="Times New Roman" w:cs="Times New Roman"/>
          <w:sz w:val="20"/>
          <w:szCs w:val="20"/>
        </w:rPr>
      </w:pPr>
      <w:r w:rsidRPr="00176D99">
        <w:rPr>
          <w:rFonts w:ascii="Times New Roman" w:hAnsi="Times New Roman" w:cs="Times New Roman"/>
          <w:sz w:val="20"/>
          <w:szCs w:val="20"/>
          <w:vertAlign w:val="superscript"/>
        </w:rPr>
        <w:footnoteRef/>
      </w:r>
      <w:r w:rsidRPr="00176D99">
        <w:rPr>
          <w:rFonts w:ascii="Times New Roman" w:eastAsia="Times New Roman" w:hAnsi="Times New Roman" w:cs="Times New Roman"/>
          <w:sz w:val="20"/>
          <w:szCs w:val="20"/>
        </w:rPr>
        <w:t xml:space="preserve"> YoNoFui et al., </w:t>
      </w:r>
      <w:r w:rsidRPr="00176D99">
        <w:rPr>
          <w:rFonts w:ascii="Times New Roman" w:eastAsia="Times New Roman" w:hAnsi="Times New Roman" w:cs="Times New Roman"/>
          <w:i/>
          <w:iCs/>
          <w:sz w:val="20"/>
          <w:szCs w:val="20"/>
        </w:rPr>
        <w:t>Castigo a domicilio</w:t>
      </w:r>
      <w:r w:rsidR="00176D99" w:rsidRPr="00176D99">
        <w:rPr>
          <w:rFonts w:ascii="Times New Roman" w:eastAsia="Times New Roman" w:hAnsi="Times New Roman" w:cs="Times New Roman"/>
          <w:i/>
          <w:iCs/>
          <w:sz w:val="20"/>
          <w:szCs w:val="20"/>
        </w:rPr>
        <w:t>.</w:t>
      </w:r>
    </w:p>
  </w:footnote>
  <w:footnote w:id="14">
    <w:p w14:paraId="71DBA5E3" w14:textId="77777777" w:rsidR="00D01328" w:rsidRPr="00176D99" w:rsidRDefault="00000000">
      <w:pPr>
        <w:spacing w:line="240" w:lineRule="auto"/>
        <w:rPr>
          <w:rFonts w:ascii="Times New Roman" w:eastAsia="Times New Roman" w:hAnsi="Times New Roman" w:cs="Times New Roman"/>
          <w:sz w:val="20"/>
          <w:szCs w:val="20"/>
        </w:rPr>
      </w:pPr>
      <w:r w:rsidRPr="00176D99">
        <w:rPr>
          <w:rFonts w:ascii="Times New Roman" w:hAnsi="Times New Roman" w:cs="Times New Roman"/>
          <w:sz w:val="20"/>
          <w:szCs w:val="20"/>
          <w:vertAlign w:val="superscript"/>
        </w:rPr>
        <w:footnoteRef/>
      </w:r>
      <w:r w:rsidRPr="00176D99">
        <w:rPr>
          <w:rFonts w:ascii="Times New Roman" w:eastAsia="Times New Roman" w:hAnsi="Times New Roman" w:cs="Times New Roman"/>
          <w:sz w:val="20"/>
          <w:szCs w:val="20"/>
        </w:rPr>
        <w:t xml:space="preserve"> Anonymous interviews.</w:t>
      </w:r>
    </w:p>
  </w:footnote>
  <w:footnote w:id="15">
    <w:p w14:paraId="1277ED47" w14:textId="7DCBF5EE" w:rsidR="00D01328" w:rsidRPr="00176D99" w:rsidRDefault="00000000">
      <w:pPr>
        <w:spacing w:line="240" w:lineRule="auto"/>
        <w:rPr>
          <w:rFonts w:ascii="Times New Roman" w:eastAsia="Times New Roman" w:hAnsi="Times New Roman" w:cs="Times New Roman"/>
          <w:sz w:val="20"/>
          <w:szCs w:val="20"/>
        </w:rPr>
      </w:pPr>
      <w:r w:rsidRPr="00176D99">
        <w:rPr>
          <w:rFonts w:ascii="Times New Roman" w:hAnsi="Times New Roman" w:cs="Times New Roman"/>
          <w:sz w:val="20"/>
          <w:szCs w:val="20"/>
          <w:vertAlign w:val="superscript"/>
        </w:rPr>
        <w:footnoteRef/>
      </w:r>
      <w:r w:rsidRPr="00176D99">
        <w:rPr>
          <w:rFonts w:ascii="Times New Roman" w:eastAsia="Times New Roman" w:hAnsi="Times New Roman" w:cs="Times New Roman"/>
          <w:sz w:val="20"/>
          <w:szCs w:val="20"/>
        </w:rPr>
        <w:t xml:space="preserve"> Anya Lindberg, </w:t>
      </w:r>
      <w:r w:rsidRPr="00176D99">
        <w:rPr>
          <w:rFonts w:ascii="Times New Roman" w:eastAsia="Times New Roman" w:hAnsi="Times New Roman" w:cs="Times New Roman"/>
          <w:i/>
          <w:iCs/>
          <w:sz w:val="20"/>
          <w:szCs w:val="20"/>
        </w:rPr>
        <w:t>2024 Argentina Prison Nursery Country Report,</w:t>
      </w:r>
      <w:r w:rsidRPr="00176D99">
        <w:rPr>
          <w:rFonts w:ascii="Times New Roman" w:eastAsia="Times New Roman" w:hAnsi="Times New Roman" w:cs="Times New Roman"/>
          <w:sz w:val="20"/>
          <w:szCs w:val="20"/>
        </w:rPr>
        <w:t xml:space="preserve"> </w:t>
      </w:r>
      <w:r w:rsidR="00176D99" w:rsidRPr="00176D99">
        <w:rPr>
          <w:rFonts w:ascii="Times New Roman" w:eastAsia="Times New Roman" w:hAnsi="Times New Roman" w:cs="Times New Roman"/>
          <w:sz w:val="20"/>
          <w:szCs w:val="20"/>
        </w:rPr>
        <w:t>CIC</w:t>
      </w:r>
      <w:r w:rsidRPr="00176D99">
        <w:rPr>
          <w:rFonts w:ascii="Times New Roman" w:eastAsia="Times New Roman" w:hAnsi="Times New Roman" w:cs="Times New Roman"/>
          <w:sz w:val="20"/>
          <w:szCs w:val="20"/>
        </w:rPr>
        <w:t>, 2024, https://cicmn.org/wp-content/uploads/2024/11/2024-Argentina-Prison-Nursery-Country-Report.pdf.</w:t>
      </w:r>
    </w:p>
  </w:footnote>
  <w:footnote w:id="16">
    <w:p w14:paraId="1DD6815B" w14:textId="77777777" w:rsidR="00D01328" w:rsidRPr="00176D99" w:rsidRDefault="00000000">
      <w:pPr>
        <w:spacing w:line="240" w:lineRule="auto"/>
        <w:rPr>
          <w:rFonts w:ascii="Times New Roman" w:hAnsi="Times New Roman" w:cs="Times New Roman"/>
          <w:sz w:val="20"/>
          <w:szCs w:val="20"/>
        </w:rPr>
      </w:pPr>
      <w:r w:rsidRPr="00176D99">
        <w:rPr>
          <w:rFonts w:ascii="Times New Roman" w:hAnsi="Times New Roman" w:cs="Times New Roman"/>
          <w:sz w:val="20"/>
          <w:szCs w:val="20"/>
          <w:vertAlign w:val="superscript"/>
        </w:rPr>
        <w:footnoteRef/>
      </w:r>
      <w:r w:rsidRPr="00176D99">
        <w:rPr>
          <w:rFonts w:ascii="Times New Roman" w:eastAsia="Times New Roman" w:hAnsi="Times New Roman" w:cs="Times New Roman"/>
          <w:sz w:val="20"/>
          <w:szCs w:val="20"/>
        </w:rPr>
        <w:t xml:space="preserve"> Defensoría General de la Nación, </w:t>
      </w:r>
      <w:r w:rsidRPr="00176D99">
        <w:rPr>
          <w:rFonts w:ascii="Times New Roman" w:eastAsia="Times New Roman" w:hAnsi="Times New Roman" w:cs="Times New Roman"/>
          <w:i/>
          <w:iCs/>
          <w:sz w:val="20"/>
          <w:szCs w:val="20"/>
          <w:highlight w:val="white"/>
        </w:rPr>
        <w:t xml:space="preserve">Punición y maternidad, </w:t>
      </w:r>
      <w:r w:rsidRPr="00176D99">
        <w:rPr>
          <w:rFonts w:ascii="Times New Roman" w:eastAsia="Times New Roman" w:hAnsi="Times New Roman" w:cs="Times New Roman"/>
          <w:sz w:val="20"/>
          <w:szCs w:val="20"/>
        </w:rPr>
        <w:t>9.</w:t>
      </w:r>
    </w:p>
  </w:footnote>
  <w:footnote w:id="17">
    <w:p w14:paraId="492D3B40" w14:textId="77777777" w:rsidR="00D01328" w:rsidRPr="00176D99" w:rsidRDefault="00000000">
      <w:pPr>
        <w:spacing w:line="240" w:lineRule="auto"/>
        <w:rPr>
          <w:rFonts w:ascii="Times New Roman" w:hAnsi="Times New Roman" w:cs="Times New Roman"/>
          <w:sz w:val="20"/>
          <w:szCs w:val="20"/>
        </w:rPr>
      </w:pPr>
      <w:r w:rsidRPr="00176D99">
        <w:rPr>
          <w:rFonts w:ascii="Times New Roman" w:hAnsi="Times New Roman" w:cs="Times New Roman"/>
          <w:sz w:val="20"/>
          <w:szCs w:val="20"/>
          <w:vertAlign w:val="superscript"/>
        </w:rPr>
        <w:footnoteRef/>
      </w:r>
      <w:r w:rsidRPr="00176D99">
        <w:rPr>
          <w:rFonts w:ascii="Times New Roman" w:eastAsia="Times New Roman" w:hAnsi="Times New Roman" w:cs="Times New Roman"/>
          <w:sz w:val="20"/>
          <w:szCs w:val="20"/>
        </w:rPr>
        <w:t xml:space="preserve"> YoNoFui et al., </w:t>
      </w:r>
      <w:r w:rsidRPr="00176D99">
        <w:rPr>
          <w:rFonts w:ascii="Times New Roman" w:eastAsia="Times New Roman" w:hAnsi="Times New Roman" w:cs="Times New Roman"/>
          <w:i/>
          <w:iCs/>
          <w:sz w:val="20"/>
          <w:szCs w:val="20"/>
        </w:rPr>
        <w:t>Castigo a domicilio</w:t>
      </w:r>
      <w:r w:rsidRPr="00176D99">
        <w:rPr>
          <w:rFonts w:ascii="Times New Roman" w:eastAsia="Times New Roman" w:hAnsi="Times New Roman" w:cs="Times New Roman"/>
          <w:sz w:val="20"/>
          <w:szCs w:val="20"/>
        </w:rPr>
        <w:t xml:space="preserve">, 24; Lindberg, </w:t>
      </w:r>
      <w:r w:rsidRPr="00176D99">
        <w:rPr>
          <w:rFonts w:ascii="Times New Roman" w:eastAsia="Times New Roman" w:hAnsi="Times New Roman" w:cs="Times New Roman"/>
          <w:i/>
          <w:iCs/>
          <w:sz w:val="20"/>
          <w:szCs w:val="20"/>
        </w:rPr>
        <w:t>2024 Argentina Prison Nursery Country Report</w:t>
      </w:r>
      <w:r w:rsidRPr="00176D99">
        <w:rPr>
          <w:rFonts w:ascii="Times New Roman" w:eastAsia="Times New Roman" w:hAnsi="Times New Roman" w:cs="Times New Roman"/>
          <w:sz w:val="20"/>
          <w:szCs w:val="20"/>
        </w:rPr>
        <w:t>.</w:t>
      </w:r>
    </w:p>
  </w:footnote>
  <w:footnote w:id="18">
    <w:p w14:paraId="6746F31E" w14:textId="77777777" w:rsidR="00D01328" w:rsidRDefault="00000000">
      <w:pPr>
        <w:rPr>
          <w:rFonts w:ascii="Times New Roman" w:eastAsia="Times New Roman" w:hAnsi="Times New Roman" w:cs="Times New Roman"/>
          <w:sz w:val="20"/>
          <w:szCs w:val="20"/>
        </w:rPr>
      </w:pPr>
      <w:r w:rsidRPr="00176D99">
        <w:rPr>
          <w:rFonts w:ascii="Times New Roman" w:hAnsi="Times New Roman" w:cs="Times New Roman"/>
          <w:sz w:val="20"/>
          <w:szCs w:val="20"/>
          <w:vertAlign w:val="superscript"/>
        </w:rPr>
        <w:footnoteRef/>
      </w:r>
      <w:r w:rsidRPr="00176D99">
        <w:rPr>
          <w:rFonts w:ascii="Times New Roman" w:eastAsia="Times New Roman" w:hAnsi="Times New Roman" w:cs="Times New Roman"/>
          <w:sz w:val="20"/>
          <w:szCs w:val="20"/>
        </w:rPr>
        <w:t xml:space="preserve"> YoNoFui et al., </w:t>
      </w:r>
      <w:r w:rsidRPr="00176D99">
        <w:rPr>
          <w:rFonts w:ascii="Times New Roman" w:eastAsia="Times New Roman" w:hAnsi="Times New Roman" w:cs="Times New Roman"/>
          <w:i/>
          <w:iCs/>
          <w:sz w:val="20"/>
          <w:szCs w:val="20"/>
        </w:rPr>
        <w:t>Castigo a domicilio</w:t>
      </w:r>
      <w:r w:rsidRPr="00176D99">
        <w:rPr>
          <w:rFonts w:ascii="Times New Roman" w:eastAsia="Times New Roman" w:hAnsi="Times New Roman" w:cs="Times New Roman"/>
          <w:sz w:val="20"/>
          <w:szCs w:val="20"/>
        </w:rPr>
        <w:t xml:space="preserve">.; </w:t>
      </w:r>
      <w:r w:rsidRPr="00176D99">
        <w:rPr>
          <w:rFonts w:ascii="Times New Roman" w:eastAsia="Times New Roman" w:hAnsi="Times New Roman" w:cs="Times New Roman"/>
          <w:color w:val="333333"/>
          <w:sz w:val="20"/>
          <w:szCs w:val="20"/>
        </w:rPr>
        <w:t>Savloff, “Deviant Motherhood.”</w:t>
      </w:r>
      <w:r>
        <w:rPr>
          <w:rFonts w:ascii="Times New Roman" w:eastAsia="Times New Roman" w:hAnsi="Times New Roman" w:cs="Times New Roman"/>
          <w:color w:val="333333"/>
          <w:sz w:val="20"/>
          <w:szCs w:val="20"/>
        </w:rPr>
        <w:t xml:space="preserve"> </w:t>
      </w:r>
    </w:p>
  </w:footnote>
  <w:footnote w:id="19">
    <w:p w14:paraId="27E9C32E" w14:textId="77777777" w:rsidR="00D01328" w:rsidRPr="00176D99" w:rsidRDefault="00000000">
      <w:pPr>
        <w:spacing w:line="240" w:lineRule="auto"/>
        <w:rPr>
          <w:rFonts w:ascii="Times New Roman" w:hAnsi="Times New Roman" w:cs="Times New Roman"/>
          <w:sz w:val="20"/>
          <w:szCs w:val="20"/>
        </w:rPr>
      </w:pPr>
      <w:r w:rsidRPr="00176D99">
        <w:rPr>
          <w:rFonts w:ascii="Times New Roman" w:hAnsi="Times New Roman" w:cs="Times New Roman"/>
          <w:sz w:val="20"/>
          <w:szCs w:val="20"/>
          <w:vertAlign w:val="superscript"/>
        </w:rPr>
        <w:footnoteRef/>
      </w:r>
      <w:r w:rsidRPr="00176D99">
        <w:rPr>
          <w:rFonts w:ascii="Times New Roman" w:hAnsi="Times New Roman" w:cs="Times New Roman"/>
          <w:sz w:val="20"/>
          <w:szCs w:val="20"/>
        </w:rPr>
        <w:t xml:space="preserve"> Y</w:t>
      </w:r>
      <w:r w:rsidRPr="00176D99">
        <w:rPr>
          <w:rFonts w:ascii="Times New Roman" w:eastAsia="Times New Roman" w:hAnsi="Times New Roman" w:cs="Times New Roman"/>
          <w:sz w:val="20"/>
          <w:szCs w:val="20"/>
        </w:rPr>
        <w:t xml:space="preserve">oNoFui et al., </w:t>
      </w:r>
      <w:r w:rsidRPr="00176D99">
        <w:rPr>
          <w:rFonts w:ascii="Times New Roman" w:eastAsia="Times New Roman" w:hAnsi="Times New Roman" w:cs="Times New Roman"/>
          <w:i/>
          <w:iCs/>
          <w:sz w:val="20"/>
          <w:szCs w:val="20"/>
        </w:rPr>
        <w:t>Castigo a domicilio</w:t>
      </w:r>
      <w:r w:rsidRPr="00176D99">
        <w:rPr>
          <w:rFonts w:ascii="Times New Roman" w:eastAsia="Times New Roman" w:hAnsi="Times New Roman" w:cs="Times New Roman"/>
          <w:sz w:val="20"/>
          <w:szCs w:val="20"/>
        </w:rPr>
        <w:t xml:space="preserve">; </w:t>
      </w:r>
      <w:r w:rsidRPr="00176D99">
        <w:rPr>
          <w:rFonts w:ascii="Times New Roman" w:eastAsia="Times New Roman" w:hAnsi="Times New Roman" w:cs="Times New Roman"/>
          <w:color w:val="333333"/>
          <w:sz w:val="20"/>
          <w:szCs w:val="20"/>
        </w:rPr>
        <w:t xml:space="preserve">Savloff, “Deviant Motherhood;” </w:t>
      </w:r>
      <w:r w:rsidRPr="00176D99">
        <w:rPr>
          <w:rFonts w:ascii="Times New Roman" w:eastAsia="Times New Roman" w:hAnsi="Times New Roman" w:cs="Times New Roman"/>
          <w:sz w:val="20"/>
          <w:szCs w:val="20"/>
        </w:rPr>
        <w:t xml:space="preserve">Lindberg, </w:t>
      </w:r>
      <w:r w:rsidRPr="00176D99">
        <w:rPr>
          <w:rFonts w:ascii="Times New Roman" w:eastAsia="Times New Roman" w:hAnsi="Times New Roman" w:cs="Times New Roman"/>
          <w:i/>
          <w:iCs/>
          <w:sz w:val="20"/>
          <w:szCs w:val="20"/>
        </w:rPr>
        <w:t>2024 Argentina Prison Nursery Country Report</w:t>
      </w:r>
      <w:r w:rsidRPr="00176D99">
        <w:rPr>
          <w:rFonts w:ascii="Times New Roman" w:eastAsia="Times New Roman" w:hAnsi="Times New Roman" w:cs="Times New Roman"/>
          <w:sz w:val="20"/>
          <w:szCs w:val="20"/>
        </w:rPr>
        <w:t xml:space="preserve">;  Defensoría General de la Nación, </w:t>
      </w:r>
      <w:r w:rsidRPr="00176D99">
        <w:rPr>
          <w:rFonts w:ascii="Times New Roman" w:eastAsia="Times New Roman" w:hAnsi="Times New Roman" w:cs="Times New Roman"/>
          <w:i/>
          <w:iCs/>
          <w:sz w:val="20"/>
          <w:szCs w:val="20"/>
          <w:highlight w:val="white"/>
        </w:rPr>
        <w:t>Punición y maternidad,.</w:t>
      </w:r>
    </w:p>
  </w:footnote>
  <w:footnote w:id="20">
    <w:p w14:paraId="4DF18A29" w14:textId="77777777" w:rsidR="00D01328" w:rsidRPr="00176D99" w:rsidRDefault="00000000">
      <w:pPr>
        <w:spacing w:line="240" w:lineRule="auto"/>
        <w:rPr>
          <w:rFonts w:ascii="Times New Roman" w:eastAsia="Times New Roman" w:hAnsi="Times New Roman" w:cs="Times New Roman"/>
          <w:sz w:val="20"/>
          <w:szCs w:val="20"/>
        </w:rPr>
      </w:pPr>
      <w:r w:rsidRPr="00176D99">
        <w:rPr>
          <w:rFonts w:ascii="Times New Roman" w:hAnsi="Times New Roman" w:cs="Times New Roman"/>
          <w:sz w:val="20"/>
          <w:szCs w:val="20"/>
          <w:vertAlign w:val="superscript"/>
        </w:rPr>
        <w:footnoteRef/>
      </w:r>
      <w:r w:rsidRPr="00176D99">
        <w:rPr>
          <w:rFonts w:ascii="Times New Roman" w:eastAsia="Times New Roman" w:hAnsi="Times New Roman" w:cs="Times New Roman"/>
          <w:sz w:val="20"/>
          <w:szCs w:val="20"/>
        </w:rPr>
        <w:t xml:space="preserve"> Anonymous interviews.</w:t>
      </w:r>
    </w:p>
  </w:footnote>
  <w:footnote w:id="21">
    <w:p w14:paraId="464E278D" w14:textId="77777777" w:rsidR="00D01328" w:rsidRPr="00176D99" w:rsidRDefault="00000000">
      <w:pPr>
        <w:spacing w:line="240" w:lineRule="auto"/>
        <w:rPr>
          <w:rFonts w:ascii="Times New Roman" w:eastAsia="Times New Roman" w:hAnsi="Times New Roman" w:cs="Times New Roman"/>
          <w:sz w:val="20"/>
          <w:szCs w:val="20"/>
        </w:rPr>
      </w:pPr>
      <w:r w:rsidRPr="00176D99">
        <w:rPr>
          <w:rFonts w:ascii="Times New Roman" w:hAnsi="Times New Roman" w:cs="Times New Roman"/>
          <w:sz w:val="20"/>
          <w:szCs w:val="20"/>
          <w:vertAlign w:val="superscript"/>
        </w:rPr>
        <w:footnoteRef/>
      </w:r>
      <w:r w:rsidRPr="00176D99">
        <w:rPr>
          <w:rFonts w:ascii="Times New Roman" w:eastAsia="Times New Roman" w:hAnsi="Times New Roman" w:cs="Times New Roman"/>
          <w:sz w:val="20"/>
          <w:szCs w:val="20"/>
        </w:rPr>
        <w:t xml:space="preserve"> Anonymous interviews.</w:t>
      </w:r>
    </w:p>
  </w:footnote>
  <w:footnote w:id="22">
    <w:p w14:paraId="3F503233" w14:textId="77777777" w:rsidR="00D01328" w:rsidRPr="00176D99" w:rsidRDefault="00000000">
      <w:pPr>
        <w:spacing w:line="240" w:lineRule="auto"/>
        <w:rPr>
          <w:rFonts w:ascii="Times New Roman" w:hAnsi="Times New Roman" w:cs="Times New Roman"/>
          <w:sz w:val="20"/>
          <w:szCs w:val="20"/>
        </w:rPr>
      </w:pPr>
      <w:r w:rsidRPr="00176D99">
        <w:rPr>
          <w:rFonts w:ascii="Times New Roman" w:hAnsi="Times New Roman" w:cs="Times New Roman"/>
          <w:sz w:val="20"/>
          <w:szCs w:val="20"/>
          <w:vertAlign w:val="superscript"/>
        </w:rPr>
        <w:footnoteRef/>
      </w:r>
      <w:r w:rsidRPr="00176D99">
        <w:rPr>
          <w:rFonts w:ascii="Times New Roman" w:eastAsia="Times New Roman" w:hAnsi="Times New Roman" w:cs="Times New Roman"/>
          <w:sz w:val="20"/>
          <w:szCs w:val="20"/>
        </w:rPr>
        <w:t xml:space="preserve"> YoNoFui et al., </w:t>
      </w:r>
      <w:r w:rsidRPr="00176D99">
        <w:rPr>
          <w:rFonts w:ascii="Times New Roman" w:eastAsia="Times New Roman" w:hAnsi="Times New Roman" w:cs="Times New Roman"/>
          <w:i/>
          <w:iCs/>
          <w:sz w:val="20"/>
          <w:szCs w:val="20"/>
        </w:rPr>
        <w:t>Castigo a domicilio</w:t>
      </w:r>
      <w:r w:rsidRPr="00176D99">
        <w:rPr>
          <w:rFonts w:ascii="Times New Roman" w:eastAsia="Times New Roman" w:hAnsi="Times New Roman" w:cs="Times New Roman"/>
          <w:sz w:val="20"/>
          <w:szCs w:val="20"/>
        </w:rPr>
        <w:t xml:space="preserve">.; </w:t>
      </w:r>
      <w:r w:rsidRPr="00176D99">
        <w:rPr>
          <w:rFonts w:ascii="Times New Roman" w:eastAsia="Times New Roman" w:hAnsi="Times New Roman" w:cs="Times New Roman"/>
          <w:color w:val="333333"/>
          <w:sz w:val="20"/>
          <w:szCs w:val="20"/>
        </w:rPr>
        <w:t xml:space="preserve">Savloff, “Deviant Motherhood.” </w:t>
      </w:r>
    </w:p>
  </w:footnote>
  <w:footnote w:id="23">
    <w:p w14:paraId="02A2B08A" w14:textId="378529D1" w:rsidR="00D01328" w:rsidRPr="00176D99" w:rsidRDefault="00000000">
      <w:pPr>
        <w:spacing w:line="240" w:lineRule="auto"/>
        <w:rPr>
          <w:rFonts w:ascii="Times New Roman" w:eastAsia="Times New Roman" w:hAnsi="Times New Roman" w:cs="Times New Roman"/>
          <w:sz w:val="20"/>
          <w:szCs w:val="20"/>
        </w:rPr>
      </w:pPr>
      <w:r w:rsidRPr="00176D99">
        <w:rPr>
          <w:rFonts w:ascii="Times New Roman" w:hAnsi="Times New Roman" w:cs="Times New Roman"/>
          <w:sz w:val="20"/>
          <w:szCs w:val="20"/>
          <w:vertAlign w:val="superscript"/>
        </w:rPr>
        <w:footnoteRef/>
      </w:r>
      <w:r w:rsidRPr="00176D99">
        <w:rPr>
          <w:rFonts w:ascii="Times New Roman" w:eastAsia="Times New Roman" w:hAnsi="Times New Roman" w:cs="Times New Roman"/>
          <w:sz w:val="20"/>
          <w:szCs w:val="20"/>
        </w:rPr>
        <w:t xml:space="preserve"> Ariza Libardo, </w:t>
      </w:r>
      <w:r w:rsidR="00176D99">
        <w:rPr>
          <w:rFonts w:ascii="Times New Roman" w:eastAsia="Times New Roman" w:hAnsi="Times New Roman" w:cs="Times New Roman"/>
          <w:sz w:val="20"/>
          <w:szCs w:val="20"/>
        </w:rPr>
        <w:t>et al.</w:t>
      </w:r>
      <w:r w:rsidRPr="00176D99">
        <w:rPr>
          <w:rFonts w:ascii="Times New Roman" w:eastAsia="Times New Roman" w:hAnsi="Times New Roman" w:cs="Times New Roman"/>
          <w:sz w:val="20"/>
          <w:szCs w:val="20"/>
        </w:rPr>
        <w:t>, “</w:t>
      </w:r>
      <w:r w:rsidRPr="00176D99">
        <w:rPr>
          <w:rFonts w:ascii="Times New Roman" w:eastAsia="Times New Roman" w:hAnsi="Times New Roman" w:cs="Times New Roman"/>
          <w:sz w:val="20"/>
          <w:szCs w:val="20"/>
          <w:highlight w:val="white"/>
        </w:rPr>
        <w:t>Locked in the</w:t>
      </w:r>
      <w:r w:rsidRPr="00176D99">
        <w:rPr>
          <w:rFonts w:ascii="Times New Roman" w:eastAsia="Times New Roman" w:hAnsi="Times New Roman" w:cs="Times New Roman"/>
          <w:sz w:val="20"/>
          <w:szCs w:val="20"/>
        </w:rPr>
        <w:t xml:space="preserve"> </w:t>
      </w:r>
      <w:r w:rsidRPr="00176D99">
        <w:rPr>
          <w:rFonts w:ascii="Times New Roman" w:eastAsia="Times New Roman" w:hAnsi="Times New Roman" w:cs="Times New Roman"/>
          <w:sz w:val="20"/>
          <w:szCs w:val="20"/>
          <w:highlight w:val="white"/>
        </w:rPr>
        <w:t>Home</w:t>
      </w:r>
      <w:r w:rsidR="00176D99">
        <w:rPr>
          <w:rFonts w:ascii="Times New Roman" w:eastAsia="Times New Roman" w:hAnsi="Times New Roman" w:cs="Times New Roman"/>
          <w:sz w:val="20"/>
          <w:szCs w:val="20"/>
          <w:highlight w:val="white"/>
        </w:rPr>
        <w:t>,</w:t>
      </w:r>
      <w:r w:rsidRPr="00176D99">
        <w:rPr>
          <w:rFonts w:ascii="Times New Roman" w:eastAsia="Times New Roman" w:hAnsi="Times New Roman" w:cs="Times New Roman"/>
          <w:sz w:val="20"/>
          <w:szCs w:val="20"/>
          <w:highlight w:val="white"/>
        </w:rPr>
        <w:t>” The Prison Journal, 2021, 101(3):286–305.</w:t>
      </w:r>
      <w:r w:rsidRPr="00176D99">
        <w:rPr>
          <w:rFonts w:ascii="Times New Roman" w:eastAsia="Times New Roman" w:hAnsi="Times New Roman" w:cs="Times New Roman"/>
          <w:sz w:val="20"/>
          <w:szCs w:val="20"/>
        </w:rPr>
        <w:t xml:space="preserve"> </w:t>
      </w:r>
    </w:p>
  </w:footnote>
  <w:footnote w:id="24">
    <w:p w14:paraId="365B41BA" w14:textId="77777777" w:rsidR="00D01328" w:rsidRPr="00176D99" w:rsidRDefault="00000000">
      <w:pPr>
        <w:spacing w:line="240" w:lineRule="auto"/>
        <w:rPr>
          <w:rFonts w:ascii="Times New Roman" w:hAnsi="Times New Roman" w:cs="Times New Roman"/>
          <w:sz w:val="20"/>
          <w:szCs w:val="20"/>
        </w:rPr>
      </w:pPr>
      <w:r w:rsidRPr="00176D99">
        <w:rPr>
          <w:rFonts w:ascii="Times New Roman" w:hAnsi="Times New Roman" w:cs="Times New Roman"/>
          <w:sz w:val="20"/>
          <w:szCs w:val="20"/>
          <w:vertAlign w:val="superscript"/>
        </w:rPr>
        <w:footnoteRef/>
      </w:r>
      <w:r w:rsidRPr="00176D99">
        <w:rPr>
          <w:rFonts w:ascii="Times New Roman" w:eastAsia="Times New Roman" w:hAnsi="Times New Roman" w:cs="Times New Roman"/>
          <w:sz w:val="20"/>
          <w:szCs w:val="20"/>
        </w:rPr>
        <w:t xml:space="preserve"> Libardo et al., “Locked in the Home;” YoNoFui et al., </w:t>
      </w:r>
      <w:r w:rsidRPr="00176D99">
        <w:rPr>
          <w:rFonts w:ascii="Times New Roman" w:eastAsia="Times New Roman" w:hAnsi="Times New Roman" w:cs="Times New Roman"/>
          <w:i/>
          <w:iCs/>
          <w:sz w:val="20"/>
          <w:szCs w:val="20"/>
        </w:rPr>
        <w:t>Castigo a domicilio</w:t>
      </w:r>
      <w:r w:rsidRPr="00176D99">
        <w:rPr>
          <w:rFonts w:ascii="Times New Roman" w:eastAsia="Times New Roman" w:hAnsi="Times New Roman" w:cs="Times New Roman"/>
          <w:sz w:val="20"/>
          <w:szCs w:val="20"/>
        </w:rPr>
        <w:t>.</w:t>
      </w:r>
    </w:p>
  </w:footnote>
  <w:footnote w:id="25">
    <w:p w14:paraId="65F53AC3" w14:textId="77777777" w:rsidR="00D01328" w:rsidRPr="00176D99" w:rsidRDefault="00000000">
      <w:pPr>
        <w:spacing w:line="240" w:lineRule="auto"/>
        <w:rPr>
          <w:rFonts w:ascii="Times New Roman" w:hAnsi="Times New Roman" w:cs="Times New Roman"/>
          <w:sz w:val="20"/>
          <w:szCs w:val="20"/>
        </w:rPr>
      </w:pPr>
      <w:r w:rsidRPr="00176D99">
        <w:rPr>
          <w:rFonts w:ascii="Times New Roman" w:hAnsi="Times New Roman" w:cs="Times New Roman"/>
          <w:sz w:val="20"/>
          <w:szCs w:val="20"/>
          <w:vertAlign w:val="superscript"/>
        </w:rPr>
        <w:footnoteRef/>
      </w:r>
      <w:r w:rsidRPr="00176D99">
        <w:rPr>
          <w:rFonts w:ascii="Times New Roman" w:eastAsia="Times New Roman" w:hAnsi="Times New Roman" w:cs="Times New Roman"/>
          <w:sz w:val="20"/>
          <w:szCs w:val="20"/>
        </w:rPr>
        <w:t xml:space="preserve"> YoNoFui et al., </w:t>
      </w:r>
      <w:r w:rsidRPr="00176D99">
        <w:rPr>
          <w:rFonts w:ascii="Times New Roman" w:eastAsia="Times New Roman" w:hAnsi="Times New Roman" w:cs="Times New Roman"/>
          <w:i/>
          <w:iCs/>
          <w:sz w:val="20"/>
          <w:szCs w:val="20"/>
        </w:rPr>
        <w:t>Castigo a domicilio</w:t>
      </w:r>
      <w:r w:rsidRPr="00176D99">
        <w:rPr>
          <w:rFonts w:ascii="Times New Roman" w:eastAsia="Times New Roman" w:hAnsi="Times New Roman" w:cs="Times New Roman"/>
          <w:sz w:val="20"/>
          <w:szCs w:val="20"/>
        </w:rPr>
        <w:t xml:space="preserve">; Lindberg, </w:t>
      </w:r>
      <w:r w:rsidRPr="00176D99">
        <w:rPr>
          <w:rFonts w:ascii="Times New Roman" w:eastAsia="Times New Roman" w:hAnsi="Times New Roman" w:cs="Times New Roman"/>
          <w:i/>
          <w:iCs/>
          <w:sz w:val="20"/>
          <w:szCs w:val="20"/>
        </w:rPr>
        <w:t>2024 Argentina Prison Nursery Country Report.</w:t>
      </w:r>
    </w:p>
  </w:footnote>
  <w:footnote w:id="26">
    <w:p w14:paraId="0BDC328B" w14:textId="77777777" w:rsidR="00D01328" w:rsidRPr="00176D99" w:rsidRDefault="00000000">
      <w:pPr>
        <w:spacing w:line="240" w:lineRule="auto"/>
        <w:rPr>
          <w:rFonts w:ascii="Times New Roman" w:eastAsia="Times New Roman" w:hAnsi="Times New Roman" w:cs="Times New Roman"/>
          <w:sz w:val="20"/>
          <w:szCs w:val="20"/>
        </w:rPr>
      </w:pPr>
      <w:r w:rsidRPr="00176D99">
        <w:rPr>
          <w:rFonts w:ascii="Times New Roman" w:hAnsi="Times New Roman" w:cs="Times New Roman"/>
          <w:sz w:val="20"/>
          <w:szCs w:val="20"/>
          <w:vertAlign w:val="superscript"/>
        </w:rPr>
        <w:footnoteRef/>
      </w:r>
      <w:r w:rsidRPr="00176D99">
        <w:rPr>
          <w:rFonts w:ascii="Times New Roman" w:eastAsia="Times New Roman" w:hAnsi="Times New Roman" w:cs="Times New Roman"/>
          <w:sz w:val="20"/>
          <w:szCs w:val="20"/>
        </w:rPr>
        <w:t xml:space="preserve"> Anonymous interviews.</w:t>
      </w:r>
    </w:p>
  </w:footnote>
  <w:footnote w:id="27">
    <w:p w14:paraId="198BC0F6" w14:textId="77777777" w:rsidR="00D01328" w:rsidRPr="00176D99" w:rsidRDefault="00000000">
      <w:pPr>
        <w:spacing w:line="240" w:lineRule="auto"/>
        <w:rPr>
          <w:rFonts w:ascii="Times New Roman" w:eastAsia="Times New Roman" w:hAnsi="Times New Roman" w:cs="Times New Roman"/>
          <w:sz w:val="20"/>
          <w:szCs w:val="20"/>
        </w:rPr>
      </w:pPr>
      <w:r w:rsidRPr="00176D99">
        <w:rPr>
          <w:rFonts w:ascii="Times New Roman" w:hAnsi="Times New Roman" w:cs="Times New Roman"/>
          <w:sz w:val="20"/>
          <w:szCs w:val="20"/>
          <w:vertAlign w:val="superscript"/>
        </w:rPr>
        <w:footnoteRef/>
      </w:r>
      <w:r w:rsidRPr="00176D99">
        <w:rPr>
          <w:rFonts w:ascii="Times New Roman" w:eastAsia="Times New Roman" w:hAnsi="Times New Roman" w:cs="Times New Roman"/>
          <w:sz w:val="20"/>
          <w:szCs w:val="20"/>
        </w:rPr>
        <w:t xml:space="preserve"> Anonymous interviews.</w:t>
      </w:r>
    </w:p>
  </w:footnote>
  <w:footnote w:id="28">
    <w:p w14:paraId="21765544" w14:textId="77777777" w:rsidR="00D01328" w:rsidRPr="00176D99" w:rsidRDefault="00000000">
      <w:pPr>
        <w:spacing w:line="240" w:lineRule="auto"/>
        <w:rPr>
          <w:rFonts w:ascii="Times New Roman" w:hAnsi="Times New Roman" w:cs="Times New Roman"/>
          <w:sz w:val="20"/>
          <w:szCs w:val="20"/>
        </w:rPr>
      </w:pPr>
      <w:r w:rsidRPr="00176D99">
        <w:rPr>
          <w:rFonts w:ascii="Times New Roman" w:hAnsi="Times New Roman" w:cs="Times New Roman"/>
          <w:sz w:val="20"/>
          <w:szCs w:val="20"/>
          <w:vertAlign w:val="superscript"/>
        </w:rPr>
        <w:footnoteRef/>
      </w:r>
      <w:r w:rsidRPr="00176D99">
        <w:rPr>
          <w:rFonts w:ascii="Times New Roman" w:eastAsia="Times New Roman" w:hAnsi="Times New Roman" w:cs="Times New Roman"/>
          <w:sz w:val="20"/>
          <w:szCs w:val="20"/>
        </w:rPr>
        <w:t xml:space="preserve"> YoNoFui et al., </w:t>
      </w:r>
      <w:r w:rsidRPr="00176D99">
        <w:rPr>
          <w:rFonts w:ascii="Times New Roman" w:eastAsia="Times New Roman" w:hAnsi="Times New Roman" w:cs="Times New Roman"/>
          <w:i/>
          <w:iCs/>
          <w:sz w:val="20"/>
          <w:szCs w:val="20"/>
        </w:rPr>
        <w:t>Castigo a domicilio</w:t>
      </w:r>
      <w:r w:rsidRPr="00176D99">
        <w:rPr>
          <w:rFonts w:ascii="Times New Roman" w:eastAsia="Times New Roman" w:hAnsi="Times New Roman" w:cs="Times New Roman"/>
          <w:sz w:val="20"/>
          <w:szCs w:val="20"/>
        </w:rPr>
        <w:t>; Anonymous interviews.</w:t>
      </w:r>
    </w:p>
  </w:footnote>
  <w:footnote w:id="29">
    <w:p w14:paraId="53B1D882" w14:textId="77777777" w:rsidR="00D01328" w:rsidRDefault="00000000">
      <w:pPr>
        <w:spacing w:line="240" w:lineRule="auto"/>
        <w:rPr>
          <w:rFonts w:ascii="Times New Roman" w:eastAsia="Times New Roman" w:hAnsi="Times New Roman" w:cs="Times New Roman"/>
          <w:sz w:val="20"/>
          <w:szCs w:val="20"/>
        </w:rPr>
      </w:pPr>
      <w:r w:rsidRPr="00176D99">
        <w:rPr>
          <w:rFonts w:ascii="Times New Roman" w:hAnsi="Times New Roman" w:cs="Times New Roman"/>
          <w:sz w:val="20"/>
          <w:szCs w:val="20"/>
          <w:vertAlign w:val="superscript"/>
        </w:rPr>
        <w:footnoteRef/>
      </w:r>
      <w:r w:rsidRPr="00176D99">
        <w:rPr>
          <w:rFonts w:ascii="Times New Roman" w:eastAsia="Times New Roman" w:hAnsi="Times New Roman" w:cs="Times New Roman"/>
          <w:sz w:val="20"/>
          <w:szCs w:val="20"/>
        </w:rPr>
        <w:t xml:space="preserve"> Anonymous interviews.</w:t>
      </w:r>
      <w:r>
        <w:rPr>
          <w:rFonts w:ascii="Times New Roman" w:eastAsia="Times New Roman" w:hAnsi="Times New Roman" w:cs="Times New Roman"/>
          <w:sz w:val="20"/>
          <w:szCs w:val="20"/>
        </w:rPr>
        <w:t xml:space="preserve"> </w:t>
      </w:r>
    </w:p>
  </w:footnote>
  <w:footnote w:id="30">
    <w:p w14:paraId="68CBE604" w14:textId="322B9F5F" w:rsidR="00D01328" w:rsidRPr="00176D99" w:rsidRDefault="00000000">
      <w:pPr>
        <w:spacing w:line="240" w:lineRule="auto"/>
        <w:rPr>
          <w:rFonts w:ascii="Times New Roman" w:hAnsi="Times New Roman" w:cs="Times New Roman"/>
          <w:sz w:val="20"/>
          <w:szCs w:val="20"/>
        </w:rPr>
      </w:pPr>
      <w:r w:rsidRPr="00176D99">
        <w:rPr>
          <w:rFonts w:ascii="Times New Roman" w:hAnsi="Times New Roman" w:cs="Times New Roman"/>
          <w:sz w:val="20"/>
          <w:szCs w:val="20"/>
          <w:vertAlign w:val="superscript"/>
        </w:rPr>
        <w:footnoteRef/>
      </w:r>
      <w:r w:rsidRPr="00176D99">
        <w:rPr>
          <w:rFonts w:ascii="Times New Roman" w:eastAsia="Times New Roman" w:hAnsi="Times New Roman" w:cs="Times New Roman"/>
          <w:sz w:val="20"/>
          <w:szCs w:val="20"/>
        </w:rPr>
        <w:t xml:space="preserve"> </w:t>
      </w:r>
      <w:r w:rsidR="00176D99">
        <w:rPr>
          <w:rFonts w:ascii="Times New Roman" w:eastAsia="Times New Roman" w:hAnsi="Times New Roman" w:cs="Times New Roman"/>
          <w:sz w:val="20"/>
          <w:szCs w:val="20"/>
        </w:rPr>
        <w:t>CEDAW,</w:t>
      </w:r>
      <w:r w:rsidRPr="00176D99">
        <w:rPr>
          <w:rFonts w:ascii="Times New Roman" w:eastAsia="Times New Roman" w:hAnsi="Times New Roman" w:cs="Times New Roman"/>
          <w:sz w:val="20"/>
          <w:szCs w:val="20"/>
        </w:rPr>
        <w:t xml:space="preserve"> </w:t>
      </w:r>
      <w:r w:rsidRPr="00176D99">
        <w:rPr>
          <w:rFonts w:ascii="Times New Roman" w:eastAsia="Times New Roman" w:hAnsi="Times New Roman" w:cs="Times New Roman"/>
          <w:i/>
          <w:iCs/>
          <w:sz w:val="20"/>
          <w:szCs w:val="20"/>
        </w:rPr>
        <w:t>General Recommendation No. 24 on Article 12 of the Convention (Women and Health)</w:t>
      </w:r>
      <w:r w:rsidRPr="00176D99">
        <w:rPr>
          <w:rFonts w:ascii="Times New Roman" w:eastAsia="Times New Roman" w:hAnsi="Times New Roman" w:cs="Times New Roman"/>
          <w:sz w:val="20"/>
          <w:szCs w:val="20"/>
        </w:rPr>
        <w:t>, Contained in document A/54/38/Rev.1, chap. I. (1999), para. 2, 26 and 27.</w:t>
      </w:r>
    </w:p>
  </w:footnote>
  <w:footnote w:id="31">
    <w:p w14:paraId="71440BC8" w14:textId="77777777" w:rsidR="00D01328" w:rsidRPr="00176D99" w:rsidRDefault="00000000">
      <w:pPr>
        <w:spacing w:line="240" w:lineRule="auto"/>
        <w:rPr>
          <w:rFonts w:ascii="Times New Roman" w:eastAsia="Times New Roman" w:hAnsi="Times New Roman" w:cs="Times New Roman"/>
          <w:sz w:val="20"/>
          <w:szCs w:val="20"/>
        </w:rPr>
      </w:pPr>
      <w:r w:rsidRPr="00176D99">
        <w:rPr>
          <w:rFonts w:ascii="Times New Roman" w:hAnsi="Times New Roman" w:cs="Times New Roman"/>
          <w:sz w:val="20"/>
          <w:szCs w:val="20"/>
          <w:vertAlign w:val="superscript"/>
        </w:rPr>
        <w:footnoteRef/>
      </w:r>
      <w:r w:rsidRPr="00176D99">
        <w:rPr>
          <w:rFonts w:ascii="Times New Roman" w:eastAsia="Times New Roman" w:hAnsi="Times New Roman" w:cs="Times New Roman"/>
          <w:sz w:val="20"/>
          <w:szCs w:val="20"/>
        </w:rPr>
        <w:t xml:space="preserve"> Ibid. </w:t>
      </w:r>
    </w:p>
  </w:footnote>
  <w:footnote w:id="32">
    <w:p w14:paraId="5A84D9D0" w14:textId="77777777" w:rsidR="00D01328" w:rsidRPr="00176D99" w:rsidRDefault="00000000">
      <w:pPr>
        <w:spacing w:line="240" w:lineRule="auto"/>
        <w:rPr>
          <w:rFonts w:ascii="Times New Roman" w:eastAsia="Times New Roman" w:hAnsi="Times New Roman" w:cs="Times New Roman"/>
          <w:sz w:val="20"/>
          <w:szCs w:val="20"/>
        </w:rPr>
      </w:pPr>
      <w:r w:rsidRPr="00176D99">
        <w:rPr>
          <w:rFonts w:ascii="Times New Roman" w:hAnsi="Times New Roman" w:cs="Times New Roman"/>
          <w:sz w:val="20"/>
          <w:szCs w:val="20"/>
          <w:vertAlign w:val="superscript"/>
        </w:rPr>
        <w:footnoteRef/>
      </w:r>
      <w:r w:rsidRPr="00176D99">
        <w:rPr>
          <w:rFonts w:ascii="Times New Roman" w:eastAsia="Times New Roman" w:hAnsi="Times New Roman" w:cs="Times New Roman"/>
          <w:sz w:val="20"/>
          <w:szCs w:val="20"/>
        </w:rPr>
        <w:t xml:space="preserve"> Ibid. </w:t>
      </w:r>
    </w:p>
  </w:footnote>
  <w:footnote w:id="33">
    <w:p w14:paraId="35A4D874" w14:textId="77777777" w:rsidR="00D01328" w:rsidRPr="00176D99" w:rsidRDefault="00000000">
      <w:pPr>
        <w:spacing w:line="240" w:lineRule="auto"/>
        <w:rPr>
          <w:rFonts w:ascii="Times New Roman" w:hAnsi="Times New Roman" w:cs="Times New Roman"/>
          <w:sz w:val="20"/>
          <w:szCs w:val="20"/>
        </w:rPr>
      </w:pPr>
      <w:r w:rsidRPr="00176D99">
        <w:rPr>
          <w:rFonts w:ascii="Times New Roman" w:hAnsi="Times New Roman" w:cs="Times New Roman"/>
          <w:sz w:val="20"/>
          <w:szCs w:val="20"/>
          <w:vertAlign w:val="superscript"/>
        </w:rPr>
        <w:footnoteRef/>
      </w:r>
      <w:r w:rsidRPr="00176D99">
        <w:rPr>
          <w:rFonts w:ascii="Times New Roman" w:eastAsia="Times New Roman" w:hAnsi="Times New Roman" w:cs="Times New Roman"/>
          <w:sz w:val="20"/>
          <w:szCs w:val="20"/>
        </w:rPr>
        <w:t xml:space="preserve"> CEDAW, </w:t>
      </w:r>
      <w:r w:rsidRPr="00176D99">
        <w:rPr>
          <w:rFonts w:ascii="Times New Roman" w:eastAsia="Times New Roman" w:hAnsi="Times New Roman" w:cs="Times New Roman"/>
          <w:i/>
          <w:iCs/>
          <w:sz w:val="20"/>
          <w:szCs w:val="20"/>
        </w:rPr>
        <w:t>List of issues and questions prior to the submission of the eighth periodic report of Argentina,</w:t>
      </w:r>
      <w:r w:rsidRPr="00176D99">
        <w:rPr>
          <w:rFonts w:ascii="Times New Roman" w:eastAsia="Times New Roman" w:hAnsi="Times New Roman" w:cs="Times New Roman"/>
          <w:sz w:val="20"/>
          <w:szCs w:val="20"/>
        </w:rPr>
        <w:t xml:space="preserve"> CEDAW/C/ARG/QPR/8</w:t>
      </w:r>
      <w:r w:rsidRPr="00176D99">
        <w:rPr>
          <w:rFonts w:ascii="Times New Roman" w:eastAsia="Times New Roman" w:hAnsi="Times New Roman" w:cs="Times New Roman"/>
          <w:i/>
          <w:iCs/>
          <w:sz w:val="20"/>
          <w:szCs w:val="20"/>
        </w:rPr>
        <w:t xml:space="preserve"> </w:t>
      </w:r>
      <w:r w:rsidRPr="00176D99">
        <w:rPr>
          <w:rFonts w:ascii="Times New Roman" w:eastAsia="Times New Roman" w:hAnsi="Times New Roman" w:cs="Times New Roman"/>
          <w:sz w:val="20"/>
          <w:szCs w:val="20"/>
        </w:rPr>
        <w:t xml:space="preserve">(2023), para 16. </w:t>
      </w:r>
    </w:p>
  </w:footnote>
  <w:footnote w:id="34">
    <w:p w14:paraId="1010B675" w14:textId="77777777" w:rsidR="00D01328" w:rsidRPr="00176D99" w:rsidRDefault="00000000">
      <w:pPr>
        <w:spacing w:line="240" w:lineRule="auto"/>
        <w:rPr>
          <w:rFonts w:ascii="Times New Roman" w:hAnsi="Times New Roman" w:cs="Times New Roman"/>
          <w:sz w:val="20"/>
          <w:szCs w:val="20"/>
        </w:rPr>
      </w:pPr>
      <w:r w:rsidRPr="00176D99">
        <w:rPr>
          <w:rFonts w:ascii="Times New Roman" w:hAnsi="Times New Roman" w:cs="Times New Roman"/>
          <w:sz w:val="20"/>
          <w:szCs w:val="20"/>
          <w:vertAlign w:val="superscript"/>
        </w:rPr>
        <w:footnoteRef/>
      </w:r>
      <w:r w:rsidRPr="00176D99">
        <w:rPr>
          <w:rFonts w:ascii="Times New Roman" w:eastAsia="Times New Roman" w:hAnsi="Times New Roman" w:cs="Times New Roman"/>
          <w:sz w:val="20"/>
          <w:szCs w:val="20"/>
        </w:rPr>
        <w:t xml:space="preserve"> Lindberg, </w:t>
      </w:r>
      <w:r w:rsidRPr="00176D99">
        <w:rPr>
          <w:rFonts w:ascii="Times New Roman" w:eastAsia="Times New Roman" w:hAnsi="Times New Roman" w:cs="Times New Roman"/>
          <w:i/>
          <w:iCs/>
          <w:sz w:val="20"/>
          <w:szCs w:val="20"/>
        </w:rPr>
        <w:t>2024 Argentina Prison Nursery Country Report.</w:t>
      </w:r>
    </w:p>
  </w:footnote>
  <w:footnote w:id="35">
    <w:p w14:paraId="305EB076" w14:textId="4E8DDE25" w:rsidR="00D01328" w:rsidRPr="00176D99" w:rsidRDefault="00000000">
      <w:pPr>
        <w:spacing w:line="240" w:lineRule="auto"/>
        <w:rPr>
          <w:rFonts w:ascii="Times New Roman" w:eastAsia="Times New Roman" w:hAnsi="Times New Roman" w:cs="Times New Roman"/>
          <w:sz w:val="20"/>
          <w:szCs w:val="20"/>
        </w:rPr>
      </w:pPr>
      <w:r w:rsidRPr="00176D99">
        <w:rPr>
          <w:rFonts w:ascii="Times New Roman" w:hAnsi="Times New Roman" w:cs="Times New Roman"/>
          <w:sz w:val="20"/>
          <w:szCs w:val="20"/>
          <w:vertAlign w:val="superscript"/>
        </w:rPr>
        <w:footnoteRef/>
      </w:r>
      <w:r w:rsidRPr="00176D99">
        <w:rPr>
          <w:rFonts w:ascii="Times New Roman" w:eastAsia="Times New Roman" w:hAnsi="Times New Roman" w:cs="Times New Roman"/>
          <w:sz w:val="20"/>
          <w:szCs w:val="20"/>
        </w:rPr>
        <w:t xml:space="preserve"> Argentina Ministry of Justice, A</w:t>
      </w:r>
      <w:r w:rsidRPr="00176D99">
        <w:rPr>
          <w:rFonts w:ascii="Times New Roman" w:eastAsia="Times New Roman" w:hAnsi="Times New Roman" w:cs="Times New Roman"/>
          <w:i/>
          <w:iCs/>
          <w:sz w:val="20"/>
          <w:szCs w:val="20"/>
        </w:rPr>
        <w:t>cceso a derechos para mujeres con arresto domiciliario</w:t>
      </w:r>
      <w:r w:rsidRPr="00176D99">
        <w:rPr>
          <w:rFonts w:ascii="Times New Roman" w:eastAsia="Times New Roman" w:hAnsi="Times New Roman" w:cs="Times New Roman"/>
          <w:sz w:val="20"/>
          <w:szCs w:val="20"/>
        </w:rPr>
        <w:t xml:space="preserve">, 2022, </w:t>
      </w:r>
      <w:hyperlink r:id="rId3">
        <w:r w:rsidR="00D01328" w:rsidRPr="00176D99">
          <w:rPr>
            <w:rFonts w:ascii="Times New Roman" w:eastAsia="Times New Roman" w:hAnsi="Times New Roman" w:cs="Times New Roman"/>
            <w:sz w:val="20"/>
            <w:szCs w:val="20"/>
          </w:rPr>
          <w:t>https://www.argentina.gob.ar/noticias/acceso-derechos-para-mujeres-con-arresto-domiciliario</w:t>
        </w:r>
      </w:hyperlink>
      <w:r w:rsidRPr="00176D99">
        <w:rPr>
          <w:rFonts w:ascii="Times New Roman" w:eastAsia="Times New Roman" w:hAnsi="Times New Roman" w:cs="Times New Roman"/>
          <w:sz w:val="20"/>
          <w:szCs w:val="20"/>
        </w:rPr>
        <w:t xml:space="preserve">; </w:t>
      </w:r>
      <w:r w:rsidRPr="00176D99">
        <w:rPr>
          <w:rFonts w:ascii="Times New Roman" w:eastAsia="Times New Roman" w:hAnsi="Times New Roman" w:cs="Times New Roman"/>
          <w:color w:val="333333"/>
          <w:sz w:val="20"/>
          <w:szCs w:val="20"/>
        </w:rPr>
        <w:t xml:space="preserve">Savloff, “Deviant Motherhood.” </w:t>
      </w:r>
    </w:p>
  </w:footnote>
  <w:footnote w:id="36">
    <w:p w14:paraId="3BA45C9C" w14:textId="77777777" w:rsidR="00D01328" w:rsidRPr="00176D99" w:rsidRDefault="00000000">
      <w:pPr>
        <w:rPr>
          <w:rFonts w:ascii="Times New Roman" w:hAnsi="Times New Roman" w:cs="Times New Roman"/>
          <w:sz w:val="20"/>
          <w:szCs w:val="20"/>
        </w:rPr>
      </w:pPr>
      <w:r w:rsidRPr="00176D99">
        <w:rPr>
          <w:rFonts w:ascii="Times New Roman" w:hAnsi="Times New Roman" w:cs="Times New Roman"/>
          <w:sz w:val="20"/>
          <w:szCs w:val="20"/>
          <w:vertAlign w:val="superscript"/>
        </w:rPr>
        <w:footnoteRef/>
      </w:r>
      <w:r w:rsidRPr="00176D99">
        <w:rPr>
          <w:rFonts w:ascii="Times New Roman" w:eastAsia="Times New Roman" w:hAnsi="Times New Roman" w:cs="Times New Roman"/>
          <w:sz w:val="20"/>
          <w:szCs w:val="20"/>
        </w:rPr>
        <w:t xml:space="preserve"> YoNoFui et al., </w:t>
      </w:r>
      <w:r w:rsidRPr="00176D99">
        <w:rPr>
          <w:rFonts w:ascii="Times New Roman" w:eastAsia="Times New Roman" w:hAnsi="Times New Roman" w:cs="Times New Roman"/>
          <w:i/>
          <w:iCs/>
          <w:sz w:val="20"/>
          <w:szCs w:val="20"/>
        </w:rPr>
        <w:t>Castigo a domicilio</w:t>
      </w:r>
      <w:r w:rsidRPr="00176D99">
        <w:rPr>
          <w:rFonts w:ascii="Times New Roman" w:eastAsia="Times New Roman" w:hAnsi="Times New Roman" w:cs="Times New Roman"/>
          <w:sz w:val="20"/>
          <w:szCs w:val="20"/>
        </w:rPr>
        <w:t>.</w:t>
      </w:r>
    </w:p>
  </w:footnote>
  <w:footnote w:id="37">
    <w:p w14:paraId="2B8199ED" w14:textId="77777777" w:rsidR="00D01328" w:rsidRPr="00176D99" w:rsidRDefault="00000000">
      <w:pPr>
        <w:rPr>
          <w:rFonts w:ascii="Times New Roman" w:eastAsia="Times New Roman" w:hAnsi="Times New Roman" w:cs="Times New Roman"/>
          <w:sz w:val="20"/>
          <w:szCs w:val="20"/>
        </w:rPr>
      </w:pPr>
      <w:r w:rsidRPr="00176D99">
        <w:rPr>
          <w:rFonts w:ascii="Times New Roman" w:hAnsi="Times New Roman" w:cs="Times New Roman"/>
          <w:sz w:val="20"/>
          <w:szCs w:val="20"/>
          <w:vertAlign w:val="superscript"/>
        </w:rPr>
        <w:footnoteRef/>
      </w:r>
      <w:r w:rsidRPr="00176D99">
        <w:rPr>
          <w:rFonts w:ascii="Times New Roman" w:eastAsia="Times New Roman" w:hAnsi="Times New Roman" w:cs="Times New Roman"/>
          <w:sz w:val="20"/>
          <w:szCs w:val="20"/>
        </w:rPr>
        <w:t xml:space="preserve"> Ibid.</w:t>
      </w:r>
    </w:p>
  </w:footnote>
  <w:footnote w:id="38">
    <w:p w14:paraId="25FAD6FE" w14:textId="77777777" w:rsidR="00D01328" w:rsidRDefault="00000000">
      <w:pPr>
        <w:rPr>
          <w:rFonts w:ascii="Times New Roman" w:eastAsia="Times New Roman" w:hAnsi="Times New Roman" w:cs="Times New Roman"/>
          <w:sz w:val="20"/>
          <w:szCs w:val="20"/>
        </w:rPr>
      </w:pPr>
      <w:r w:rsidRPr="00176D99">
        <w:rPr>
          <w:rFonts w:ascii="Times New Roman" w:hAnsi="Times New Roman" w:cs="Times New Roman"/>
          <w:sz w:val="20"/>
          <w:szCs w:val="20"/>
          <w:vertAlign w:val="superscript"/>
        </w:rPr>
        <w:footnoteRef/>
      </w:r>
      <w:r w:rsidRPr="00176D99">
        <w:rPr>
          <w:rFonts w:ascii="Times New Roman" w:eastAsia="Times New Roman" w:hAnsi="Times New Roman" w:cs="Times New Roman"/>
          <w:sz w:val="20"/>
          <w:szCs w:val="20"/>
        </w:rPr>
        <w:t xml:space="preserve"> Ibid.</w:t>
      </w:r>
    </w:p>
  </w:footnote>
  <w:footnote w:id="39">
    <w:p w14:paraId="676CEB1E" w14:textId="7AF57426" w:rsidR="00C374F5" w:rsidRPr="00176D99" w:rsidRDefault="00C374F5">
      <w:pPr>
        <w:pStyle w:val="FootnoteText"/>
        <w:rPr>
          <w:rFonts w:ascii="Times New Roman" w:hAnsi="Times New Roman" w:cs="Times New Roman"/>
          <w:lang w:val="en-US"/>
        </w:rPr>
      </w:pPr>
      <w:r w:rsidRPr="00176D99">
        <w:rPr>
          <w:rStyle w:val="FootnoteReference"/>
          <w:rFonts w:ascii="Times New Roman" w:hAnsi="Times New Roman" w:cs="Times New Roman"/>
        </w:rPr>
        <w:footnoteRef/>
      </w:r>
      <w:r w:rsidRPr="00176D99">
        <w:rPr>
          <w:rFonts w:ascii="Times New Roman" w:hAnsi="Times New Roman" w:cs="Times New Roman"/>
        </w:rPr>
        <w:t xml:space="preserve"> 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F3296" w14:textId="77777777" w:rsidR="0095245B" w:rsidRDefault="009524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89A9B0" w14:textId="77777777" w:rsidR="00D01328" w:rsidRDefault="00D0132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A0AEA" w14:textId="77777777" w:rsidR="00D01328" w:rsidRDefault="00000000">
    <w:r>
      <w:rPr>
        <w:noProof/>
      </w:rPr>
      <w:drawing>
        <wp:anchor distT="0" distB="0" distL="0" distR="0" simplePos="0" relativeHeight="251658240" behindDoc="1" locked="0" layoutInCell="1" hidden="0" allowOverlap="1" wp14:anchorId="70DB2302" wp14:editId="21DB0069">
          <wp:simplePos x="0" y="0"/>
          <wp:positionH relativeFrom="column">
            <wp:posOffset>1181100</wp:posOffset>
          </wp:positionH>
          <wp:positionV relativeFrom="paragraph">
            <wp:posOffset>-85724</wp:posOffset>
          </wp:positionV>
          <wp:extent cx="3576638" cy="647030"/>
          <wp:effectExtent l="0" t="0" r="0" b="0"/>
          <wp:wrapNone/>
          <wp:docPr id="1" name="image1.pn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Text&#10;&#10;Description automatically generated"/>
                  <pic:cNvPicPr preferRelativeResize="0"/>
                </pic:nvPicPr>
                <pic:blipFill>
                  <a:blip r:embed="rId1"/>
                  <a:srcRect/>
                  <a:stretch>
                    <a:fillRect/>
                  </a:stretch>
                </pic:blipFill>
                <pic:spPr>
                  <a:xfrm>
                    <a:off x="0" y="0"/>
                    <a:ext cx="3576638" cy="64703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3DD0"/>
    <w:multiLevelType w:val="multilevel"/>
    <w:tmpl w:val="1C96F5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89D7743"/>
    <w:multiLevelType w:val="multilevel"/>
    <w:tmpl w:val="4B4E61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0E66A44"/>
    <w:multiLevelType w:val="multilevel"/>
    <w:tmpl w:val="F0CC5F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9242205"/>
    <w:multiLevelType w:val="multilevel"/>
    <w:tmpl w:val="B8005C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D893906"/>
    <w:multiLevelType w:val="multilevel"/>
    <w:tmpl w:val="950A04EA"/>
    <w:lvl w:ilvl="0">
      <w:start w:val="1"/>
      <w:numFmt w:val="decimal"/>
      <w:lvlText w:val="%1."/>
      <w:lvlJc w:val="left"/>
      <w:pPr>
        <w:ind w:left="360" w:hanging="360"/>
      </w:pPr>
      <w:rPr>
        <w:rFonts w:ascii="Times New Roman" w:eastAsia="Arial" w:hAnsi="Times New Roman" w:cs="Times New Roman" w:hint="default"/>
        <w:b/>
        <w:bCs/>
        <w:u w:val="none"/>
      </w:rPr>
    </w:lvl>
    <w:lvl w:ilvl="1">
      <w:start w:val="1"/>
      <w:numFmt w:val="lowerLetter"/>
      <w:lvlText w:val="%2."/>
      <w:lvlJc w:val="left"/>
      <w:pPr>
        <w:ind w:left="144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5E024FDA"/>
    <w:multiLevelType w:val="multilevel"/>
    <w:tmpl w:val="3670CC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3F152E8"/>
    <w:multiLevelType w:val="multilevel"/>
    <w:tmpl w:val="9EC8CC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79408783">
    <w:abstractNumId w:val="4"/>
  </w:num>
  <w:num w:numId="2" w16cid:durableId="1927835997">
    <w:abstractNumId w:val="6"/>
  </w:num>
  <w:num w:numId="3" w16cid:durableId="1247543956">
    <w:abstractNumId w:val="3"/>
  </w:num>
  <w:num w:numId="4" w16cid:durableId="2126191673">
    <w:abstractNumId w:val="1"/>
  </w:num>
  <w:num w:numId="5" w16cid:durableId="412943882">
    <w:abstractNumId w:val="2"/>
  </w:num>
  <w:num w:numId="6" w16cid:durableId="1360428274">
    <w:abstractNumId w:val="0"/>
  </w:num>
  <w:num w:numId="7" w16cid:durableId="20560789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1328"/>
    <w:rsid w:val="000452FB"/>
    <w:rsid w:val="00176D99"/>
    <w:rsid w:val="001E7607"/>
    <w:rsid w:val="00364DB0"/>
    <w:rsid w:val="003F1FE7"/>
    <w:rsid w:val="004C4802"/>
    <w:rsid w:val="006A6601"/>
    <w:rsid w:val="0095245B"/>
    <w:rsid w:val="00A33C3A"/>
    <w:rsid w:val="00B36FB4"/>
    <w:rsid w:val="00C374F5"/>
    <w:rsid w:val="00D01328"/>
    <w:rsid w:val="00EA1C99"/>
    <w:rsid w:val="00EE7F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7E9EA8"/>
  <w15:docId w15:val="{C9ABEFBE-B206-4947-94B1-AAFCBD518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95245B"/>
    <w:pPr>
      <w:tabs>
        <w:tab w:val="center" w:pos="4680"/>
        <w:tab w:val="right" w:pos="9360"/>
      </w:tabs>
      <w:spacing w:line="240" w:lineRule="auto"/>
    </w:pPr>
  </w:style>
  <w:style w:type="character" w:customStyle="1" w:styleId="HeaderChar">
    <w:name w:val="Header Char"/>
    <w:basedOn w:val="DefaultParagraphFont"/>
    <w:link w:val="Header"/>
    <w:uiPriority w:val="99"/>
    <w:rsid w:val="0095245B"/>
  </w:style>
  <w:style w:type="paragraph" w:styleId="Footer">
    <w:name w:val="footer"/>
    <w:basedOn w:val="Normal"/>
    <w:link w:val="FooterChar"/>
    <w:uiPriority w:val="99"/>
    <w:unhideWhenUsed/>
    <w:rsid w:val="0095245B"/>
    <w:pPr>
      <w:tabs>
        <w:tab w:val="center" w:pos="4680"/>
        <w:tab w:val="right" w:pos="9360"/>
      </w:tabs>
      <w:spacing w:line="240" w:lineRule="auto"/>
    </w:pPr>
  </w:style>
  <w:style w:type="character" w:customStyle="1" w:styleId="FooterChar">
    <w:name w:val="Footer Char"/>
    <w:basedOn w:val="DefaultParagraphFont"/>
    <w:link w:val="Footer"/>
    <w:uiPriority w:val="99"/>
    <w:rsid w:val="0095245B"/>
  </w:style>
  <w:style w:type="paragraph" w:styleId="ListParagraph">
    <w:name w:val="List Paragraph"/>
    <w:basedOn w:val="Normal"/>
    <w:uiPriority w:val="34"/>
    <w:qFormat/>
    <w:rsid w:val="00C374F5"/>
    <w:pPr>
      <w:ind w:left="720"/>
      <w:contextualSpacing/>
    </w:pPr>
  </w:style>
  <w:style w:type="paragraph" w:styleId="FootnoteText">
    <w:name w:val="footnote text"/>
    <w:basedOn w:val="Normal"/>
    <w:link w:val="FootnoteTextChar"/>
    <w:uiPriority w:val="99"/>
    <w:semiHidden/>
    <w:unhideWhenUsed/>
    <w:rsid w:val="00C374F5"/>
    <w:pPr>
      <w:spacing w:line="240" w:lineRule="auto"/>
    </w:pPr>
    <w:rPr>
      <w:sz w:val="20"/>
      <w:szCs w:val="20"/>
    </w:rPr>
  </w:style>
  <w:style w:type="character" w:customStyle="1" w:styleId="FootnoteTextChar">
    <w:name w:val="Footnote Text Char"/>
    <w:basedOn w:val="DefaultParagraphFont"/>
    <w:link w:val="FootnoteText"/>
    <w:uiPriority w:val="99"/>
    <w:semiHidden/>
    <w:rsid w:val="00C374F5"/>
    <w:rPr>
      <w:sz w:val="20"/>
      <w:szCs w:val="20"/>
    </w:rPr>
  </w:style>
  <w:style w:type="character" w:styleId="FootnoteReference">
    <w:name w:val="footnote reference"/>
    <w:basedOn w:val="DefaultParagraphFont"/>
    <w:uiPriority w:val="99"/>
    <w:semiHidden/>
    <w:unhideWhenUsed/>
    <w:rsid w:val="00C374F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3" Type="http://schemas.openxmlformats.org/officeDocument/2006/relationships/hyperlink" Target="https://www.argentina.gob.ar/noticias/acceso-derechos-para-mujeres-con-arresto-domiciliario" TargetMode="External"/><Relationship Id="rId2" Type="http://schemas.openxmlformats.org/officeDocument/2006/relationships/hyperlink" Target="https://www.cels.org.ar/web/wp-content/uploads/2021/03/Castigo-a-domicilio-Web.pdf" TargetMode="External"/><Relationship Id="rId1" Type="http://schemas.openxmlformats.org/officeDocument/2006/relationships/hyperlink" Target="https://www.wola.org/sites/default/files/WOLA%20WOMEN%20FINAL%20ver%2025"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98AE3A-60C6-1A4B-8836-E6C5FD4C2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8</Pages>
  <Words>2852</Words>
  <Characters>16460</Characters>
  <Application>Microsoft Office Word</Application>
  <DocSecurity>0</DocSecurity>
  <Lines>288</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Anya Lindberg</cp:lastModifiedBy>
  <cp:revision>4</cp:revision>
  <dcterms:created xsi:type="dcterms:W3CDTF">2026-01-08T21:07:00Z</dcterms:created>
  <dcterms:modified xsi:type="dcterms:W3CDTF">2026-01-08T21:13:00Z</dcterms:modified>
</cp:coreProperties>
</file>