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78C324FB"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2ACD6BEE">
                  <wp:simplePos x="0" y="0"/>
                  <wp:positionH relativeFrom="margin">
                    <wp:posOffset>899304</wp:posOffset>
                  </wp:positionH>
                  <wp:positionV relativeFrom="margin">
                    <wp:posOffset>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024B22FB" w:rsidR="007F465D" w:rsidRPr="004922D7" w:rsidRDefault="007F465D" w:rsidP="007F465D">
            <w:pPr>
              <w:rPr>
                <w:rFonts w:ascii="Times New Roman" w:hAnsi="Times New Roman" w:cs="Times New Roman"/>
                <w:b/>
              </w:rPr>
            </w:pPr>
            <w:r w:rsidRPr="004922D7">
              <w:rPr>
                <w:rFonts w:ascii="Times New Roman" w:hAnsi="Times New Roman" w:cs="Times New Roman"/>
                <w:b/>
              </w:rPr>
              <w:t xml:space="preserve">CRC </w:t>
            </w:r>
            <w:r w:rsidR="009F0A61" w:rsidRPr="004922D7">
              <w:rPr>
                <w:rFonts w:ascii="Times New Roman" w:hAnsi="Times New Roman" w:cs="Times New Roman"/>
                <w:b/>
              </w:rPr>
              <w:t>May</w:t>
            </w:r>
            <w:r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sidR="009F0A61" w:rsidRPr="004922D7">
              <w:rPr>
                <w:rFonts w:ascii="Times New Roman" w:hAnsi="Times New Roman" w:cs="Times New Roman"/>
                <w:b/>
              </w:rPr>
              <w:t>1</w:t>
            </w:r>
            <w:r w:rsidR="009F0A61" w:rsidRPr="004922D7">
              <w:rPr>
                <w:rFonts w:ascii="Times New Roman" w:hAnsi="Times New Roman" w:cs="Times New Roman"/>
                <w:b/>
                <w:vertAlign w:val="superscript"/>
              </w:rPr>
              <w:t>st</w:t>
            </w:r>
            <w:r w:rsidR="009F0A61" w:rsidRPr="004922D7">
              <w:rPr>
                <w:rFonts w:ascii="Times New Roman" w:hAnsi="Times New Roman" w:cs="Times New Roman"/>
                <w:b/>
              </w:rPr>
              <w:t xml:space="preserve"> </w:t>
            </w:r>
            <w:r w:rsidR="00773F2C" w:rsidRPr="004922D7">
              <w:rPr>
                <w:rFonts w:ascii="Times New Roman" w:hAnsi="Times New Roman" w:cs="Times New Roman"/>
                <w:b/>
              </w:rPr>
              <w:t>Session)</w:t>
            </w:r>
          </w:p>
          <w:p w14:paraId="667F08DF" w14:textId="690C85A0"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D461FE">
              <w:rPr>
                <w:rFonts w:ascii="Times New Roman" w:hAnsi="Times New Roman" w:cs="Times New Roman"/>
              </w:rPr>
              <w:t>Tonga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7974C7F6"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BE1FFA">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64261B2D" w:rsidR="00AA22CB" w:rsidRPr="004922D7" w:rsidRDefault="00D461FE" w:rsidP="00AA22CB">
      <w:pPr>
        <w:jc w:val="center"/>
        <w:rPr>
          <w:rFonts w:ascii="Times New Roman" w:hAnsi="Times New Roman" w:cs="Times New Roman"/>
          <w:b/>
        </w:rPr>
      </w:pPr>
      <w:r>
        <w:rPr>
          <w:rFonts w:ascii="Times New Roman" w:hAnsi="Times New Roman" w:cs="Times New Roman"/>
          <w:b/>
        </w:rPr>
        <w:t>Tonga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6D7DB894" w:rsidR="005370E4" w:rsidRPr="004922D7" w:rsidRDefault="00E84120" w:rsidP="00D50971">
            <w:pPr>
              <w:jc w:val="both"/>
              <w:rPr>
                <w:rFonts w:ascii="Times New Roman" w:hAnsi="Times New Roman" w:cs="Times New Roman"/>
              </w:rPr>
            </w:pPr>
            <w:r>
              <w:rPr>
                <w:rFonts w:ascii="Times New Roman" w:hAnsi="Times New Roman" w:cs="Times New Roman"/>
              </w:rPr>
              <w:t xml:space="preserve">Tonga does not have an established time limit for pretrial detention. </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5F625419" w14:textId="77777777" w:rsidR="0006694A" w:rsidRDefault="0006694A" w:rsidP="0006694A">
            <w:pPr>
              <w:rPr>
                <w:rFonts w:ascii="Times New Roman" w:hAnsi="Times New Roman" w:cs="Times New Roman"/>
                <w:bCs/>
              </w:rPr>
            </w:pPr>
            <w:r w:rsidRPr="0006694A">
              <w:rPr>
                <w:rFonts w:ascii="Times New Roman" w:hAnsi="Times New Roman" w:cs="Times New Roman"/>
                <w:bCs/>
              </w:rPr>
              <w:t xml:space="preserve">Part III – Exemptions from Criminal Responsibility and Responsibility of Acts of Involuntary Agents </w:t>
            </w:r>
          </w:p>
          <w:p w14:paraId="10B167E2" w14:textId="77777777" w:rsidR="0006694A" w:rsidRDefault="0006694A" w:rsidP="0006694A">
            <w:pPr>
              <w:rPr>
                <w:rFonts w:ascii="Times New Roman" w:hAnsi="Times New Roman" w:cs="Times New Roman"/>
                <w:bCs/>
              </w:rPr>
            </w:pPr>
          </w:p>
          <w:p w14:paraId="00EAF3AA" w14:textId="77777777" w:rsidR="0006694A" w:rsidRDefault="0006694A" w:rsidP="0006694A">
            <w:pPr>
              <w:rPr>
                <w:rFonts w:ascii="Times New Roman" w:hAnsi="Times New Roman" w:cs="Times New Roman"/>
                <w:bCs/>
              </w:rPr>
            </w:pPr>
            <w:r w:rsidRPr="0006694A">
              <w:rPr>
                <w:rFonts w:ascii="Times New Roman" w:hAnsi="Times New Roman" w:cs="Times New Roman"/>
                <w:bCs/>
              </w:rPr>
              <w:t xml:space="preserve">16. Criminal liability of children </w:t>
            </w:r>
          </w:p>
          <w:p w14:paraId="1E7EE817" w14:textId="77777777" w:rsidR="0006694A" w:rsidRDefault="0006694A" w:rsidP="0006694A">
            <w:pPr>
              <w:rPr>
                <w:rFonts w:ascii="Times New Roman" w:hAnsi="Times New Roman" w:cs="Times New Roman"/>
                <w:bCs/>
              </w:rPr>
            </w:pPr>
          </w:p>
          <w:p w14:paraId="059A8DD4" w14:textId="77777777" w:rsidR="0006694A" w:rsidRDefault="0006694A" w:rsidP="0006694A">
            <w:pPr>
              <w:rPr>
                <w:rFonts w:ascii="Times New Roman" w:hAnsi="Times New Roman" w:cs="Times New Roman"/>
                <w:bCs/>
              </w:rPr>
            </w:pPr>
            <w:r w:rsidRPr="0006694A">
              <w:rPr>
                <w:rFonts w:ascii="Times New Roman" w:hAnsi="Times New Roman" w:cs="Times New Roman"/>
                <w:bCs/>
              </w:rPr>
              <w:t xml:space="preserve">(1) Nothing shall be deemed an offence which is done by a person under 7 years of age. </w:t>
            </w:r>
          </w:p>
          <w:p w14:paraId="4988A96D" w14:textId="77777777" w:rsidR="0006694A" w:rsidRDefault="0006694A" w:rsidP="0006694A">
            <w:pPr>
              <w:rPr>
                <w:rFonts w:ascii="Times New Roman" w:hAnsi="Times New Roman" w:cs="Times New Roman"/>
                <w:bCs/>
              </w:rPr>
            </w:pPr>
          </w:p>
          <w:p w14:paraId="6974CD45" w14:textId="153FBED5" w:rsidR="0006694A" w:rsidRPr="0006694A" w:rsidRDefault="0006694A" w:rsidP="0006694A">
            <w:pPr>
              <w:rPr>
                <w:rFonts w:ascii="Times New Roman" w:hAnsi="Times New Roman" w:cs="Times New Roman"/>
                <w:bCs/>
              </w:rPr>
            </w:pPr>
            <w:r w:rsidRPr="0006694A">
              <w:rPr>
                <w:rFonts w:ascii="Times New Roman" w:hAnsi="Times New Roman" w:cs="Times New Roman"/>
                <w:bCs/>
              </w:rPr>
              <w:t>(2) Nothing shall be deemed an offence which is done by a person of or above 7 and under 12 years of age unless in the opinion of the Court or jury such person had attained sufficient maturity of understanding to be aware of the nature and consequences of his conduct in regard to the act of which he is accused.</w:t>
            </w:r>
          </w:p>
          <w:p w14:paraId="1AD88F58" w14:textId="77777777" w:rsidR="0006694A" w:rsidRDefault="0006694A" w:rsidP="007E0DFA">
            <w:pPr>
              <w:rPr>
                <w:rFonts w:ascii="Times New Roman" w:hAnsi="Times New Roman" w:cs="Times New Roman"/>
                <w:bCs/>
              </w:rPr>
            </w:pPr>
          </w:p>
          <w:p w14:paraId="17413B0D" w14:textId="77777777" w:rsidR="0006694A" w:rsidRPr="0006694A" w:rsidRDefault="0006694A" w:rsidP="0006694A">
            <w:pPr>
              <w:rPr>
                <w:rFonts w:ascii="Times New Roman" w:hAnsi="Times New Roman" w:cs="Times New Roman"/>
                <w:bCs/>
              </w:rPr>
            </w:pPr>
            <w:r w:rsidRPr="0006694A">
              <w:rPr>
                <w:rFonts w:ascii="Times New Roman" w:hAnsi="Times New Roman" w:cs="Times New Roman"/>
                <w:bCs/>
              </w:rPr>
              <w:t>130. Juvenile offender may be whipped. In the case of any male person convicted of an offence against any of the provisions of sections 118 to 129 (both inclusive) of this Act the Court, if the age of such offender does not exceed 16 years, may instead of sentencing him to imprisonment order him to be whipped in accordance with the law for the time being in force regulating the punishment of offenders by whipping. (Amended by Act 9 of 1987.)</w:t>
            </w:r>
          </w:p>
          <w:p w14:paraId="00FFE728" w14:textId="77777777" w:rsidR="0006694A" w:rsidRDefault="0006694A" w:rsidP="007E0DFA">
            <w:pPr>
              <w:rPr>
                <w:rFonts w:ascii="Times New Roman" w:hAnsi="Times New Roman" w:cs="Times New Roman"/>
                <w:bCs/>
              </w:rPr>
            </w:pPr>
          </w:p>
          <w:p w14:paraId="47B67025" w14:textId="6EDA4418" w:rsidR="0006694A" w:rsidRPr="0006694A" w:rsidRDefault="0006694A" w:rsidP="007E0DFA">
            <w:pPr>
              <w:rPr>
                <w:rFonts w:ascii="Times New Roman" w:hAnsi="Times New Roman" w:cs="Times New Roman"/>
              </w:rPr>
            </w:pPr>
            <w:r w:rsidRPr="00E842B7">
              <w:rPr>
                <w:rFonts w:ascii="Times New Roman" w:hAnsi="Times New Roman" w:cs="Times New Roman"/>
              </w:rPr>
              <w:t>Tonga Criminal Offences Act (1988 Revised Edition)</w:t>
            </w:r>
            <w:r w:rsidR="00E842B7" w:rsidRPr="00E842B7">
              <w:rPr>
                <w:rFonts w:ascii="Times New Roman" w:hAnsi="Times New Roman" w:cs="Times New Roman"/>
              </w:rPr>
              <w:t>, (Tonga),</w:t>
            </w:r>
            <w:r w:rsidRPr="00E842B7">
              <w:rPr>
                <w:rFonts w:ascii="Times New Roman" w:hAnsi="Times New Roman" w:cs="Times New Roman"/>
              </w:rPr>
              <w:t xml:space="preserve"> http://www.ilo.org/dyn/natlex/natlex4.detail?p_lang=&amp;p_isn=73337&amp;p_country=TON&amp;p_count=97&amp;p_classification=01&amp;p_classcount=45</w:t>
            </w:r>
            <w:r w:rsidR="00BE1FFA">
              <w:rPr>
                <w:rFonts w:ascii="Times New Roman" w:hAnsi="Times New Roman" w:cs="Times New Roman"/>
              </w:rPr>
              <w:t>.</w:t>
            </w:r>
          </w:p>
          <w:p w14:paraId="473DF9A0" w14:textId="7A22388A" w:rsidR="00D50971" w:rsidRPr="004922D7" w:rsidRDefault="00D50971" w:rsidP="007E0DFA">
            <w:pPr>
              <w:rPr>
                <w:rFonts w:ascii="Times New Roman" w:hAnsi="Times New Roman" w:cs="Times New Roman"/>
                <w:bCs/>
              </w:rPr>
            </w:pP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t>Recommended changes to statutory limit according to international law:</w:t>
            </w:r>
          </w:p>
        </w:tc>
        <w:tc>
          <w:tcPr>
            <w:tcW w:w="6715" w:type="dxa"/>
          </w:tcPr>
          <w:p w14:paraId="232382FA" w14:textId="2C151C00" w:rsidR="00415EAE" w:rsidRPr="00C452B7" w:rsidRDefault="00415EAE" w:rsidP="001C5973">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rPr>
              <w:t>JJ</w:t>
            </w:r>
            <w:r w:rsidR="00CC1437">
              <w:rPr>
                <w:rFonts w:ascii="Times New Roman" w:hAnsi="Times New Roman" w:cs="Times New Roman"/>
                <w:sz w:val="24"/>
                <w:szCs w:val="24"/>
              </w:rPr>
              <w:t>AI recommends that Tonga</w:t>
            </w:r>
            <w:r w:rsidRPr="00C452B7">
              <w:rPr>
                <w:rFonts w:ascii="Times New Roman" w:hAnsi="Times New Roman" w:cs="Times New Roman"/>
                <w:sz w:val="24"/>
                <w:szCs w:val="24"/>
              </w:rPr>
              <w:t xml:space="preserve"> raises its minimum age </w:t>
            </w:r>
            <w:r w:rsidR="00E84120">
              <w:rPr>
                <w:rFonts w:ascii="Times New Roman" w:hAnsi="Times New Roman" w:cs="Times New Roman"/>
                <w:sz w:val="24"/>
                <w:szCs w:val="24"/>
              </w:rPr>
              <w:t>of criminal responsibility to 12</w:t>
            </w:r>
            <w:r w:rsidRPr="00C452B7">
              <w:rPr>
                <w:rFonts w:ascii="Times New Roman" w:hAnsi="Times New Roman" w:cs="Times New Roman"/>
                <w:sz w:val="24"/>
                <w:szCs w:val="24"/>
              </w:rPr>
              <w:t xml:space="preserve"> years.</w:t>
            </w:r>
          </w:p>
          <w:p w14:paraId="4BE83998" w14:textId="050012B5" w:rsidR="00772996" w:rsidRPr="00C452B7" w:rsidRDefault="001E0AA3" w:rsidP="001C5973">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rPr>
              <w:t xml:space="preserve">JJAI recommends that </w:t>
            </w:r>
            <w:r w:rsidR="00CC1437">
              <w:rPr>
                <w:rFonts w:ascii="Times New Roman" w:hAnsi="Times New Roman" w:cs="Times New Roman"/>
                <w:sz w:val="24"/>
                <w:szCs w:val="24"/>
                <w:lang w:val="en-US"/>
              </w:rPr>
              <w:t>Tonga</w:t>
            </w:r>
            <w:r w:rsidR="006B2878" w:rsidRPr="00C452B7">
              <w:rPr>
                <w:rFonts w:ascii="Times New Roman" w:hAnsi="Times New Roman" w:cs="Times New Roman"/>
                <w:sz w:val="24"/>
                <w:szCs w:val="24"/>
                <w:lang w:val="en-US"/>
              </w:rPr>
              <w:t xml:space="preserve"> </w:t>
            </w:r>
            <w:r w:rsidR="00772996" w:rsidRPr="00C452B7">
              <w:rPr>
                <w:rFonts w:ascii="Times New Roman" w:hAnsi="Times New Roman" w:cs="Times New Roman"/>
                <w:sz w:val="24"/>
                <w:szCs w:val="24"/>
              </w:rPr>
              <w:t xml:space="preserve">starts working towards a 30-day maximum for children detained while awaiting trial. </w:t>
            </w:r>
          </w:p>
          <w:p w14:paraId="68493414" w14:textId="77777777" w:rsidR="00772996" w:rsidRPr="00C452B7" w:rsidRDefault="00772996" w:rsidP="00772996">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C452B7">
              <w:rPr>
                <w:rFonts w:ascii="Times New Roman" w:hAnsi="Times New Roman" w:cs="Times New Roman"/>
                <w:sz w:val="24"/>
                <w:szCs w:val="24"/>
              </w:rPr>
              <w:t xml:space="preserve">It should be defined by the statute the specific possible needs for extending the pretrial detention period. </w:t>
            </w:r>
          </w:p>
          <w:p w14:paraId="0B1EE5D4" w14:textId="77777777" w:rsidR="00AA22CB" w:rsidRPr="00E84120" w:rsidRDefault="00772996" w:rsidP="00771AF5">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p w14:paraId="73DC938E" w14:textId="3B63A466" w:rsidR="00E84120" w:rsidRPr="00C452B7" w:rsidRDefault="00E84120" w:rsidP="00771AF5">
            <w:pPr>
              <w:pStyle w:val="ListParagraph"/>
              <w:numPr>
                <w:ilvl w:val="0"/>
                <w:numId w:val="3"/>
              </w:numPr>
              <w:ind w:left="354"/>
              <w:rPr>
                <w:rFonts w:ascii="Times New Roman" w:hAnsi="Times New Roman" w:cs="Times New Roman"/>
                <w:sz w:val="24"/>
                <w:szCs w:val="24"/>
              </w:rPr>
            </w:pPr>
            <w:r>
              <w:rPr>
                <w:rFonts w:ascii="Times New Roman" w:hAnsi="Times New Roman" w:cs="Times New Roman"/>
                <w:sz w:val="24"/>
                <w:szCs w:val="24"/>
                <w:lang w:val="en-US"/>
              </w:rPr>
              <w:lastRenderedPageBreak/>
              <w:t xml:space="preserve">Whipping is a violation of juvenile human rights and is not an alternative to juvenile detention. </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Additional Information on the country</w:t>
            </w:r>
          </w:p>
        </w:tc>
        <w:tc>
          <w:tcPr>
            <w:tcW w:w="6715" w:type="dxa"/>
          </w:tcPr>
          <w:p w14:paraId="6FB5207D" w14:textId="77777777" w:rsidR="00C452B7" w:rsidRPr="00D50971" w:rsidRDefault="00415EAE" w:rsidP="007E0DFA">
            <w:pPr>
              <w:pStyle w:val="ListParagraph"/>
              <w:numPr>
                <w:ilvl w:val="0"/>
                <w:numId w:val="7"/>
              </w:numPr>
              <w:rPr>
                <w:rFonts w:ascii="Times New Roman" w:hAnsi="Times New Roman" w:cs="Times New Roman"/>
              </w:rPr>
            </w:pPr>
            <w:r w:rsidRPr="00C452B7">
              <w:rPr>
                <w:rFonts w:ascii="Times New Roman" w:hAnsi="Times New Roman" w:cs="Times New Roman"/>
                <w:sz w:val="24"/>
                <w:szCs w:val="24"/>
              </w:rPr>
              <w:t xml:space="preserve">Minimum age of criminal responsibility is </w:t>
            </w:r>
            <w:r w:rsidR="00D50971">
              <w:rPr>
                <w:rFonts w:ascii="Times New Roman" w:hAnsi="Times New Roman" w:cs="Times New Roman"/>
                <w:sz w:val="24"/>
                <w:szCs w:val="24"/>
              </w:rPr>
              <w:t xml:space="preserve">7 years. </w:t>
            </w:r>
          </w:p>
          <w:p w14:paraId="75D8FAB3" w14:textId="1C3E6341" w:rsidR="00D50971" w:rsidRPr="00D50971" w:rsidRDefault="00D50971" w:rsidP="007E0DFA">
            <w:pPr>
              <w:pStyle w:val="ListParagraph"/>
              <w:numPr>
                <w:ilvl w:val="0"/>
                <w:numId w:val="7"/>
              </w:numPr>
              <w:rPr>
                <w:rFonts w:ascii="Times New Roman" w:hAnsi="Times New Roman" w:cs="Times New Roman"/>
              </w:rPr>
            </w:pPr>
            <w:r>
              <w:rPr>
                <w:rFonts w:ascii="Times New Roman" w:hAnsi="Times New Roman" w:cs="Times New Roman"/>
                <w:sz w:val="24"/>
                <w:szCs w:val="24"/>
              </w:rPr>
              <w:t>Children between the ages of 7 and 12 can be held criminally responsible if they are deemed sufficiently mature to understand the nature of their conduct.</w:t>
            </w:r>
          </w:p>
          <w:p w14:paraId="41474E87" w14:textId="77777777" w:rsidR="00D50971" w:rsidRPr="00E842B7" w:rsidRDefault="0006694A" w:rsidP="0006694A">
            <w:pPr>
              <w:pStyle w:val="ListParagraph"/>
              <w:numPr>
                <w:ilvl w:val="0"/>
                <w:numId w:val="7"/>
              </w:numPr>
              <w:rPr>
                <w:rFonts w:ascii="Times New Roman" w:hAnsi="Times New Roman" w:cs="Times New Roman"/>
              </w:rPr>
            </w:pPr>
            <w:r>
              <w:rPr>
                <w:rFonts w:ascii="Times New Roman" w:hAnsi="Times New Roman" w:cs="Times New Roman"/>
                <w:sz w:val="24"/>
                <w:szCs w:val="24"/>
              </w:rPr>
              <w:t xml:space="preserve">Juvenile males below the age of 16 years may be whipped as punishment </w:t>
            </w:r>
            <w:r w:rsidRPr="00E842B7">
              <w:rPr>
                <w:rFonts w:ascii="Times New Roman" w:hAnsi="Times New Roman" w:cs="Times New Roman"/>
                <w:sz w:val="24"/>
                <w:szCs w:val="24"/>
              </w:rPr>
              <w:t>instead of being detained.</w:t>
            </w:r>
          </w:p>
          <w:p w14:paraId="6A69D618" w14:textId="6F4C8FFB" w:rsidR="0006694A" w:rsidRDefault="0006694A" w:rsidP="0006694A">
            <w:pPr>
              <w:rPr>
                <w:rFonts w:ascii="Times New Roman" w:hAnsi="Times New Roman" w:cs="Times New Roman"/>
              </w:rPr>
            </w:pPr>
            <w:r w:rsidRPr="00E842B7">
              <w:rPr>
                <w:rFonts w:ascii="Times New Roman" w:hAnsi="Times New Roman" w:cs="Times New Roman"/>
              </w:rPr>
              <w:t>Tonga Criminal Offences Act (1988 Revised Edition)</w:t>
            </w:r>
            <w:r w:rsidR="00E842B7" w:rsidRPr="00E842B7">
              <w:rPr>
                <w:rFonts w:ascii="Times New Roman" w:hAnsi="Times New Roman" w:cs="Times New Roman"/>
              </w:rPr>
              <w:t>, (Tonga),</w:t>
            </w:r>
            <w:r w:rsidRPr="00E842B7">
              <w:rPr>
                <w:rFonts w:ascii="Times New Roman" w:hAnsi="Times New Roman" w:cs="Times New Roman"/>
              </w:rPr>
              <w:t xml:space="preserve"> http://www.ilo.org/dyn/natlex/natlex4.detail?p_lang=&amp;p_isn=73337&amp;p_country=TON&amp;p_count=97&amp;p_classification=01&amp;p_classcount=45</w:t>
            </w:r>
          </w:p>
          <w:p w14:paraId="78F8B73E" w14:textId="6C16C9C4" w:rsidR="0006694A" w:rsidRPr="0006694A" w:rsidRDefault="0006694A" w:rsidP="0006694A">
            <w:pPr>
              <w:rPr>
                <w:rFonts w:ascii="Times New Roman" w:hAnsi="Times New Roman" w:cs="Times New Roman"/>
              </w:rPr>
            </w:pPr>
          </w:p>
        </w:tc>
      </w:tr>
      <w:tr w:rsidR="00AA22CB" w:rsidRPr="004922D7" w14:paraId="71B074E7" w14:textId="77777777" w:rsidTr="00771AF5">
        <w:tc>
          <w:tcPr>
            <w:tcW w:w="2141" w:type="dxa"/>
          </w:tcPr>
          <w:p w14:paraId="623BFDF0" w14:textId="20168D7B"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797A33"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D14F7" w14:textId="77777777" w:rsidR="00016397" w:rsidRDefault="00016397" w:rsidP="000A296B">
      <w:r>
        <w:separator/>
      </w:r>
    </w:p>
  </w:endnote>
  <w:endnote w:type="continuationSeparator" w:id="0">
    <w:p w14:paraId="7F5CA55C" w14:textId="77777777" w:rsidR="00016397" w:rsidRDefault="00016397"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B2CE1" w14:textId="77777777" w:rsidR="00016397" w:rsidRDefault="00016397" w:rsidP="000A296B">
      <w:r>
        <w:separator/>
      </w:r>
    </w:p>
  </w:footnote>
  <w:footnote w:type="continuationSeparator" w:id="0">
    <w:p w14:paraId="6FE2D4F1" w14:textId="77777777" w:rsidR="00016397" w:rsidRDefault="00016397"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16397"/>
    <w:rsid w:val="0006694A"/>
    <w:rsid w:val="000708BF"/>
    <w:rsid w:val="00086EB7"/>
    <w:rsid w:val="00090ADD"/>
    <w:rsid w:val="000A296B"/>
    <w:rsid w:val="000A49C3"/>
    <w:rsid w:val="000D1DE4"/>
    <w:rsid w:val="001237E7"/>
    <w:rsid w:val="00134CB0"/>
    <w:rsid w:val="00187935"/>
    <w:rsid w:val="00195F22"/>
    <w:rsid w:val="001C5973"/>
    <w:rsid w:val="001E0AA3"/>
    <w:rsid w:val="001F09DF"/>
    <w:rsid w:val="001F1B5F"/>
    <w:rsid w:val="001F56C7"/>
    <w:rsid w:val="00225B1A"/>
    <w:rsid w:val="002A386C"/>
    <w:rsid w:val="00303B05"/>
    <w:rsid w:val="00310A40"/>
    <w:rsid w:val="00312FED"/>
    <w:rsid w:val="003629A5"/>
    <w:rsid w:val="003E7DA5"/>
    <w:rsid w:val="003F2B67"/>
    <w:rsid w:val="00415EAE"/>
    <w:rsid w:val="00440E87"/>
    <w:rsid w:val="00462AF4"/>
    <w:rsid w:val="00473A3B"/>
    <w:rsid w:val="00483EE9"/>
    <w:rsid w:val="004922D7"/>
    <w:rsid w:val="0049596E"/>
    <w:rsid w:val="004977BA"/>
    <w:rsid w:val="00522026"/>
    <w:rsid w:val="005370E4"/>
    <w:rsid w:val="00537903"/>
    <w:rsid w:val="00554125"/>
    <w:rsid w:val="005E645F"/>
    <w:rsid w:val="005F4C56"/>
    <w:rsid w:val="00613979"/>
    <w:rsid w:val="006B2878"/>
    <w:rsid w:val="00711FCC"/>
    <w:rsid w:val="00746562"/>
    <w:rsid w:val="00757A87"/>
    <w:rsid w:val="007641BC"/>
    <w:rsid w:val="00771AF5"/>
    <w:rsid w:val="00772996"/>
    <w:rsid w:val="00773F2C"/>
    <w:rsid w:val="00797A33"/>
    <w:rsid w:val="007E0DFA"/>
    <w:rsid w:val="007E67BD"/>
    <w:rsid w:val="007F384B"/>
    <w:rsid w:val="007F465D"/>
    <w:rsid w:val="00817E06"/>
    <w:rsid w:val="008924DA"/>
    <w:rsid w:val="0090460C"/>
    <w:rsid w:val="00924B32"/>
    <w:rsid w:val="009A3ECB"/>
    <w:rsid w:val="009A7B2B"/>
    <w:rsid w:val="009E4689"/>
    <w:rsid w:val="009F0A61"/>
    <w:rsid w:val="00A35EE0"/>
    <w:rsid w:val="00A52B1F"/>
    <w:rsid w:val="00A81EC4"/>
    <w:rsid w:val="00A87A53"/>
    <w:rsid w:val="00AA22CB"/>
    <w:rsid w:val="00B027EC"/>
    <w:rsid w:val="00B07E2A"/>
    <w:rsid w:val="00B3016D"/>
    <w:rsid w:val="00B574D3"/>
    <w:rsid w:val="00B728AE"/>
    <w:rsid w:val="00B756AD"/>
    <w:rsid w:val="00B83D6F"/>
    <w:rsid w:val="00BA1DBB"/>
    <w:rsid w:val="00BA63CB"/>
    <w:rsid w:val="00BD5469"/>
    <w:rsid w:val="00BE1FFA"/>
    <w:rsid w:val="00C22420"/>
    <w:rsid w:val="00C23A9F"/>
    <w:rsid w:val="00C32FDE"/>
    <w:rsid w:val="00C452B7"/>
    <w:rsid w:val="00C76D06"/>
    <w:rsid w:val="00CC1437"/>
    <w:rsid w:val="00CD0839"/>
    <w:rsid w:val="00CF2E23"/>
    <w:rsid w:val="00CF4972"/>
    <w:rsid w:val="00D01729"/>
    <w:rsid w:val="00D12330"/>
    <w:rsid w:val="00D2126A"/>
    <w:rsid w:val="00D461FE"/>
    <w:rsid w:val="00D50971"/>
    <w:rsid w:val="00D83A83"/>
    <w:rsid w:val="00DA5742"/>
    <w:rsid w:val="00DB615B"/>
    <w:rsid w:val="00DD6A3A"/>
    <w:rsid w:val="00DE4012"/>
    <w:rsid w:val="00DF19BE"/>
    <w:rsid w:val="00E84120"/>
    <w:rsid w:val="00E842B7"/>
    <w:rsid w:val="00EB2356"/>
    <w:rsid w:val="00EF56C3"/>
    <w:rsid w:val="00F1413F"/>
    <w:rsid w:val="00F16676"/>
    <w:rsid w:val="00F249ED"/>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840779100">
      <w:bodyDiv w:val="1"/>
      <w:marLeft w:val="0"/>
      <w:marRight w:val="0"/>
      <w:marTop w:val="0"/>
      <w:marBottom w:val="0"/>
      <w:divBdr>
        <w:top w:val="none" w:sz="0" w:space="0" w:color="auto"/>
        <w:left w:val="none" w:sz="0" w:space="0" w:color="auto"/>
        <w:bottom w:val="none" w:sz="0" w:space="0" w:color="auto"/>
        <w:right w:val="none" w:sz="0" w:space="0" w:color="auto"/>
      </w:divBdr>
    </w:div>
    <w:div w:id="841310096">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465123958">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847474543">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B9BFF9-B338-4578-965B-BF68C48F89E9}"/>
</file>

<file path=customXml/itemProps2.xml><?xml version="1.0" encoding="utf-8"?>
<ds:datastoreItem xmlns:ds="http://schemas.openxmlformats.org/officeDocument/2006/customXml" ds:itemID="{A3C6AFCB-4DE4-4148-880D-912FF1642589}"/>
</file>

<file path=customXml/itemProps3.xml><?xml version="1.0" encoding="utf-8"?>
<ds:datastoreItem xmlns:ds="http://schemas.openxmlformats.org/officeDocument/2006/customXml" ds:itemID="{3E55990A-780A-405D-B257-DCB186B1098B}"/>
</file>

<file path=customXml/itemProps4.xml><?xml version="1.0" encoding="utf-8"?>
<ds:datastoreItem xmlns:ds="http://schemas.openxmlformats.org/officeDocument/2006/customXml" ds:itemID="{E62B2CAE-01DD-48D1-84BF-73889FB63CE8}"/>
</file>

<file path=docProps/app.xml><?xml version="1.0" encoding="utf-8"?>
<Properties xmlns="http://schemas.openxmlformats.org/officeDocument/2006/extended-properties" xmlns:vt="http://schemas.openxmlformats.org/officeDocument/2006/docPropsVTypes">
  <Template>Normal.dotm</Template>
  <TotalTime>1</TotalTime>
  <Pages>4</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2019-04-18T09:37:00Z</dcterms:created>
  <dcterms:modified xsi:type="dcterms:W3CDTF">2019-04-18T09:37:00Z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