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1F627" w14:textId="77777777" w:rsidR="00F727B5" w:rsidRPr="00F727B5" w:rsidRDefault="00F727B5" w:rsidP="0070518D">
      <w:pPr>
        <w:pStyle w:val="HTMLPreformatted"/>
        <w:shd w:val="clear" w:color="auto" w:fill="F8F9FA"/>
        <w:spacing w:line="540" w:lineRule="atLeast"/>
        <w:jc w:val="both"/>
        <w:rPr>
          <w:rFonts w:ascii="Times New Roman" w:eastAsia="Times New Roman" w:hAnsi="Times New Roman" w:cs="Times New Roman"/>
          <w:sz w:val="24"/>
          <w:szCs w:val="24"/>
          <w:lang w:val="ru-RU"/>
        </w:rPr>
      </w:pPr>
      <w:bookmarkStart w:id="0" w:name="_fu5c1jgi00xg" w:colFirst="0" w:colLast="0"/>
      <w:bookmarkEnd w:id="0"/>
      <w:r w:rsidRPr="00F727B5">
        <w:rPr>
          <w:lang w:val="en-US"/>
        </w:rPr>
        <w:t xml:space="preserve">    </w:t>
      </w:r>
    </w:p>
    <w:p w14:paraId="758D0E35" w14:textId="77777777" w:rsidR="008E3A33" w:rsidRPr="00F727B5" w:rsidRDefault="008E3A33" w:rsidP="00F727B5">
      <w:pPr>
        <w:jc w:val="both"/>
        <w:rPr>
          <w:lang w:val="ru-RU"/>
        </w:rPr>
      </w:pPr>
    </w:p>
    <w:p w14:paraId="3F66F181" w14:textId="77777777" w:rsidR="00F727B5" w:rsidRDefault="00F727B5" w:rsidP="00F727B5">
      <w:pPr>
        <w:ind w:firstLine="240"/>
        <w:jc w:val="both"/>
        <w:rPr>
          <w:rFonts w:ascii="Times New Roman" w:hAnsi="Times New Roman"/>
          <w:sz w:val="24"/>
          <w:szCs w:val="24"/>
        </w:rPr>
      </w:pPr>
      <w:bookmarkStart w:id="1" w:name="_j52e14thufbp" w:colFirst="0" w:colLast="0"/>
      <w:bookmarkEnd w:id="1"/>
      <w:r>
        <w:rPr>
          <w:rFonts w:ascii="Times New Roman" w:hAnsi="Times New Roman" w:cs="Times New Roman"/>
          <w:sz w:val="24"/>
          <w:szCs w:val="24"/>
        </w:rPr>
        <w:t>During the full-scale invasion of the Russian Federation into Ukraine, the number of people with disabilities increased significantly due to participation in hostilities or shelling of Ukrainian territory.</w:t>
      </w:r>
    </w:p>
    <w:p w14:paraId="6B4BAB37"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About 70% of the territory of Zaporizhzhya region has been under occupation since the beginning of the full-scale invasion, de-occupation has not taken place, the situation has not changed. Accordingly, many people from the occupied territories of Zaporizhzhia, Donetsk, Luhansk, and Kherson regions moved to the city of Zaporizhzhia and the territory of the Zaporizhzhia region controlled by the Government of Ukraine. Thus, as of July 1, 2024, 224,725 internally displaced persons were registered in Zaporizhzhia region, of which 109,118 thousand internally displaced persons were registered in the city of Zaporizhia (including IDPs who arrived on the territory of Zaporizhzhia region and the city of Zaporizhia in 2014-2016 ). Persons with disabilities - 10,994.</w:t>
      </w:r>
    </w:p>
    <w:p w14:paraId="50F45683"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At the same time, there are only 4 geriatric facilities for people with disabilities and single elderly people in the city of Zaporizhzhia and in the Zaporizhzhia region (territory under the control of the Government of Ukraine). All these institutions are overcrowded, there is a critical shortage of places to accommodate such persons and provision of social services for the care of such persons.</w:t>
      </w:r>
    </w:p>
    <w:p w14:paraId="48A7D168"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Centers for the provision of social services subordinated to the Department of Social Protection of the Population of Zaporizhzhya City Council provide social services, including day care and care at home, but taking into account the state of war in Ukraine (many social workers were forced to move to other regions of Ukraine or abroad) and low the level of remuneration of social workers and specialists, as well as the specifics of social work, - there are not enough professional workers, there is a "personnel famine".</w:t>
      </w:r>
    </w:p>
    <w:p w14:paraId="6919593F"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In addition, local budgets provide very little funding for the provision of social services to persons with disabilities. So, a large part of the work to improve the living standards of people with disabilities is carried out by non-governmental organizations, but firstly, in the presence of funded projects, and secondly, it is a temporary work that, after the end of the project and, accordingly, funding, stops.</w:t>
      </w:r>
    </w:p>
    <w:p w14:paraId="0C81B742"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There is a lack of institutions for the rehabilitation of persons who received disabilities in connection with participation in hostilities or shelling of the territory of Ukraine. There is no adequate funding from the state, and from the non-governmental organizations, this is again, unfortunately, only project activity.</w:t>
      </w:r>
    </w:p>
    <w:p w14:paraId="67600BA2"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There are major problems with inclusivity (ramps, specially equipped rooms for people with missing lower limbs, people in wheelchairs, etc.).</w:t>
      </w:r>
    </w:p>
    <w:p w14:paraId="6AAB2994"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Thus, due to both objective and subjective reasons, the condition of persons with disabilities in the Zaporizhzhya region is extremely difficult, and assistance to such persons is unsatisfactory.</w:t>
      </w:r>
    </w:p>
    <w:p w14:paraId="436709E7"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As for the condition of persons with disabilities in the occupied territories, it is terrible.</w:t>
      </w:r>
    </w:p>
    <w:p w14:paraId="62F3B56A"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Thus, according to people who once left the occupied territories, many persons with disabilities and/or those with chronic diseases have practically no access to medical care and social services.</w:t>
      </w:r>
    </w:p>
    <w:p w14:paraId="3A837CD3"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lastRenderedPageBreak/>
        <w:t>For example, people from the Melitopol district of the Zaporizhia region, in case of serious health complications, are forced to contact medical institutions in the city of Sevastopol (Autonomous Republic of Crimea) or directly on the territory of the Russian Federation. But such an appeal is not a guarantee of receiving assistance. Many people are turned away literally because of their advanced age and the "too expensive resources" that need to be spent on helping such people. There are persons with disabilities who need to undergo rehabilitation programs every six months, but after the invasion of the Russian Federation into Ukraine, this became impossible, replacing rehabilitation with medical treatment alone is ineffective. Thus, many people die simply because of lack of access to medical care.</w:t>
      </w:r>
    </w:p>
    <w:p w14:paraId="615871E8"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There is also a problem with those people who refused to receive a passport of a citizen of the Russian Federation: there is no Russian passport - there are no rights, including to receive medical and other assistance and even to free movement between settlements.</w:t>
      </w:r>
    </w:p>
    <w:p w14:paraId="1916C785" w14:textId="77777777" w:rsidR="00F727B5" w:rsidRDefault="00F727B5" w:rsidP="00F727B5">
      <w:pPr>
        <w:ind w:firstLine="240"/>
        <w:jc w:val="both"/>
        <w:rPr>
          <w:rFonts w:ascii="Times New Roman" w:hAnsi="Times New Roman"/>
          <w:sz w:val="24"/>
          <w:szCs w:val="24"/>
        </w:rPr>
      </w:pPr>
      <w:r>
        <w:rPr>
          <w:rFonts w:ascii="Times New Roman" w:hAnsi="Times New Roman" w:cs="Times New Roman"/>
          <w:sz w:val="24"/>
          <w:szCs w:val="24"/>
        </w:rPr>
        <w:t>Therefore, the provisions of Article 11 of the United Nations Convention "On the Rights of Persons with Disabilities" are partially implemented in the Zaporizhzhia region (under the control of the Government of Ukraine) in the city of Zaporizhzhia; in the territory not under the control of the Government of Ukraine - implementation by the state is impossible due to the lack of access to such territories.</w:t>
      </w:r>
    </w:p>
    <w:p w14:paraId="19F104EC" w14:textId="77777777" w:rsidR="008E3A33" w:rsidRDefault="008E3A33">
      <w:pPr>
        <w:jc w:val="center"/>
      </w:pPr>
    </w:p>
    <w:p w14:paraId="4E568FC6" w14:textId="77777777" w:rsidR="008E3A33" w:rsidRDefault="008E3A33">
      <w:pPr>
        <w:jc w:val="right"/>
      </w:pPr>
      <w:bookmarkStart w:id="2" w:name="_pbqrhcex9871" w:colFirst="0" w:colLast="0"/>
      <w:bookmarkEnd w:id="2"/>
    </w:p>
    <w:sectPr w:rsidR="008E3A33">
      <w:headerReference w:type="default" r:id="rId7"/>
      <w:footerReference w:type="default" r:id="rId8"/>
      <w:pgSz w:w="11901" w:h="16817"/>
      <w:pgMar w:top="332" w:right="986" w:bottom="1134" w:left="1134" w:header="142" w:footer="40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FC9CF" w14:textId="77777777" w:rsidR="00F32474" w:rsidRDefault="00F32474">
      <w:pPr>
        <w:spacing w:after="0" w:line="240" w:lineRule="auto"/>
      </w:pPr>
      <w:r>
        <w:separator/>
      </w:r>
    </w:p>
  </w:endnote>
  <w:endnote w:type="continuationSeparator" w:id="0">
    <w:p w14:paraId="12C702FF" w14:textId="77777777" w:rsidR="00F32474" w:rsidRDefault="00F32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4C3A3" w14:textId="77777777" w:rsidR="008E3A33" w:rsidRDefault="00F32474">
    <w:pPr>
      <w:spacing w:after="0" w:line="240" w:lineRule="auto"/>
      <w:ind w:right="368"/>
      <w:jc w:val="center"/>
      <w:rPr>
        <w:color w:val="1F497D"/>
      </w:rPr>
    </w:pPr>
    <w:r>
      <w:rPr>
        <w:color w:val="1F497D"/>
      </w:rPr>
      <w:t>БФ “Посмішка ЮА”, м.Запоріжжя, просп. Соборний, 189, ЄДРПОУ 38664889</w:t>
    </w:r>
  </w:p>
  <w:p w14:paraId="7122004E" w14:textId="77777777" w:rsidR="008E3A33" w:rsidRDefault="00F32474">
    <w:pPr>
      <w:pBdr>
        <w:top w:val="nil"/>
        <w:left w:val="nil"/>
        <w:bottom w:val="nil"/>
        <w:right w:val="nil"/>
        <w:between w:val="nil"/>
      </w:pBdr>
      <w:tabs>
        <w:tab w:val="center" w:pos="4677"/>
        <w:tab w:val="right" w:pos="9355"/>
      </w:tabs>
      <w:spacing w:after="0" w:line="240" w:lineRule="auto"/>
      <w:jc w:val="center"/>
      <w:rPr>
        <w:color w:val="1F497D"/>
      </w:rPr>
    </w:pPr>
    <w:r>
      <w:rPr>
        <w:color w:val="1F497D"/>
      </w:rPr>
      <w:t xml:space="preserve">Банківські реквізити: UA45 313399 00000 26000055706437 в ПАТ “ПриватБанк”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6880D" w14:textId="77777777" w:rsidR="00F32474" w:rsidRDefault="00F32474">
      <w:pPr>
        <w:spacing w:after="0" w:line="240" w:lineRule="auto"/>
      </w:pPr>
      <w:r>
        <w:separator/>
      </w:r>
    </w:p>
  </w:footnote>
  <w:footnote w:type="continuationSeparator" w:id="0">
    <w:p w14:paraId="1A7A323F" w14:textId="77777777" w:rsidR="00F32474" w:rsidRDefault="00F32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70F14" w14:textId="77777777" w:rsidR="008E3A33" w:rsidRDefault="00F32474">
    <w:pPr>
      <w:spacing w:after="0" w:line="240" w:lineRule="auto"/>
      <w:ind w:right="368"/>
      <w:rPr>
        <w:color w:val="1F497D"/>
      </w:rPr>
    </w:pPr>
    <w:r>
      <w:rPr>
        <w:color w:val="1F497D"/>
      </w:rPr>
      <w:tab/>
    </w:r>
    <w:r>
      <w:rPr>
        <w:color w:val="1F497D"/>
      </w:rPr>
      <w:tab/>
    </w:r>
  </w:p>
  <w:tbl>
    <w:tblPr>
      <w:tblStyle w:val="a"/>
      <w:tblW w:w="11109" w:type="dxa"/>
      <w:tblInd w:w="-822" w:type="dxa"/>
      <w:tblBorders>
        <w:top w:val="nil"/>
        <w:left w:val="nil"/>
        <w:bottom w:val="nil"/>
        <w:right w:val="nil"/>
        <w:insideH w:val="nil"/>
        <w:insideV w:val="nil"/>
      </w:tblBorders>
      <w:tblLayout w:type="fixed"/>
      <w:tblLook w:val="0400" w:firstRow="0" w:lastRow="0" w:firstColumn="0" w:lastColumn="0" w:noHBand="0" w:noVBand="1"/>
    </w:tblPr>
    <w:tblGrid>
      <w:gridCol w:w="3604"/>
      <w:gridCol w:w="7505"/>
    </w:tblGrid>
    <w:tr w:rsidR="008E3A33" w14:paraId="0044E1B3" w14:textId="77777777">
      <w:tc>
        <w:tcPr>
          <w:tcW w:w="3604" w:type="dxa"/>
        </w:tcPr>
        <w:p w14:paraId="67EA35EC" w14:textId="77777777" w:rsidR="008E3A33" w:rsidRDefault="00F32474">
          <w:pPr>
            <w:ind w:right="368"/>
            <w:jc w:val="right"/>
            <w:rPr>
              <w:color w:val="1F497D"/>
            </w:rPr>
          </w:pPr>
          <w:r>
            <w:rPr>
              <w:rFonts w:ascii="Times New Roman" w:eastAsia="Times New Roman" w:hAnsi="Times New Roman" w:cs="Times New Roman"/>
              <w:noProof/>
              <w:color w:val="1F497D"/>
              <w:lang w:val="ru-RU"/>
            </w:rPr>
            <w:drawing>
              <wp:inline distT="0" distB="0" distL="0" distR="0" wp14:anchorId="03874140" wp14:editId="76DEE686">
                <wp:extent cx="1965375" cy="69765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65375" cy="697657"/>
                        </a:xfrm>
                        <a:prstGeom prst="rect">
                          <a:avLst/>
                        </a:prstGeom>
                        <a:ln/>
                      </pic:spPr>
                    </pic:pic>
                  </a:graphicData>
                </a:graphic>
              </wp:inline>
            </w:drawing>
          </w:r>
        </w:p>
      </w:tc>
      <w:tc>
        <w:tcPr>
          <w:tcW w:w="7505" w:type="dxa"/>
        </w:tcPr>
        <w:p w14:paraId="1F239FC3" w14:textId="77777777" w:rsidR="008E3A33" w:rsidRDefault="00F32474">
          <w:pPr>
            <w:ind w:left="4850" w:right="368"/>
            <w:rPr>
              <w:color w:val="1F497D"/>
              <w:sz w:val="20"/>
              <w:szCs w:val="20"/>
            </w:rPr>
          </w:pPr>
          <w:r>
            <w:rPr>
              <w:color w:val="1F497D"/>
              <w:sz w:val="20"/>
              <w:szCs w:val="20"/>
            </w:rPr>
            <w:t>Контакти для зв’язку:</w:t>
          </w:r>
        </w:p>
        <w:p w14:paraId="34B4CD70" w14:textId="77777777" w:rsidR="008E3A33" w:rsidRDefault="00F32474">
          <w:pPr>
            <w:ind w:left="4850" w:right="368"/>
            <w:rPr>
              <w:color w:val="1F497D"/>
              <w:sz w:val="20"/>
              <w:szCs w:val="20"/>
            </w:rPr>
          </w:pPr>
          <w:r>
            <w:rPr>
              <w:color w:val="1F497D"/>
              <w:sz w:val="20"/>
              <w:szCs w:val="20"/>
            </w:rPr>
            <w:t>+38 050 321 12 88</w:t>
          </w:r>
        </w:p>
        <w:p w14:paraId="173A141D" w14:textId="77777777" w:rsidR="008E3A33" w:rsidRDefault="008079AC">
          <w:pPr>
            <w:ind w:left="4850" w:right="368"/>
            <w:rPr>
              <w:color w:val="1F497D"/>
              <w:sz w:val="20"/>
              <w:szCs w:val="20"/>
            </w:rPr>
          </w:pPr>
          <w:hyperlink r:id="rId2">
            <w:r w:rsidR="00F32474">
              <w:rPr>
                <w:color w:val="1F497D"/>
                <w:sz w:val="20"/>
                <w:szCs w:val="20"/>
                <w:u w:val="single"/>
              </w:rPr>
              <w:t>childsmile.zp@gmail.com</w:t>
            </w:r>
          </w:hyperlink>
        </w:p>
        <w:p w14:paraId="2A224885" w14:textId="77777777" w:rsidR="008E3A33" w:rsidRDefault="00F32474">
          <w:pPr>
            <w:ind w:left="4850" w:right="368"/>
            <w:rPr>
              <w:color w:val="1F497D"/>
            </w:rPr>
          </w:pPr>
          <w:r>
            <w:rPr>
              <w:color w:val="1F497D"/>
              <w:sz w:val="20"/>
              <w:szCs w:val="20"/>
            </w:rPr>
            <w:t>https://posmishka.org.ua</w:t>
          </w:r>
        </w:p>
      </w:tc>
    </w:tr>
  </w:tbl>
  <w:p w14:paraId="6D933929" w14:textId="77777777" w:rsidR="008E3A33" w:rsidRDefault="00F32474">
    <w:pPr>
      <w:spacing w:after="0" w:line="240" w:lineRule="auto"/>
      <w:ind w:right="368"/>
      <w:rPr>
        <w:rFonts w:ascii="Times New Roman" w:eastAsia="Times New Roman" w:hAnsi="Times New Roman" w:cs="Times New Roman"/>
        <w:color w:val="1F497D"/>
      </w:rPr>
    </w:pPr>
    <w:r>
      <w:rPr>
        <w:color w:val="1F497D"/>
      </w:rPr>
      <w:tab/>
    </w:r>
    <w:r>
      <w:rPr>
        <w:color w:val="1F497D"/>
      </w:rPr>
      <w:tab/>
    </w:r>
    <w:r>
      <w:rPr>
        <w:color w:val="1F497D"/>
      </w:rPr>
      <w:tab/>
    </w:r>
    <w:r>
      <w:rPr>
        <w:color w:val="1F497D"/>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32BA5"/>
    <w:multiLevelType w:val="multilevel"/>
    <w:tmpl w:val="13EEF8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12684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A33"/>
    <w:rsid w:val="0070518D"/>
    <w:rsid w:val="008079AC"/>
    <w:rsid w:val="008E3A33"/>
    <w:rsid w:val="00F32474"/>
    <w:rsid w:val="00F72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31D0"/>
  <w15:docId w15:val="{2CD82C7F-BE1B-4C64-84BB-9B908D1D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paragraph" w:styleId="HTMLPreformatted">
    <w:name w:val="HTML Preformatted"/>
    <w:basedOn w:val="Normal"/>
    <w:link w:val="HTMLPreformattedChar"/>
    <w:uiPriority w:val="99"/>
    <w:unhideWhenUsed/>
    <w:rsid w:val="00F727B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F727B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615930">
      <w:bodyDiv w:val="1"/>
      <w:marLeft w:val="0"/>
      <w:marRight w:val="0"/>
      <w:marTop w:val="0"/>
      <w:marBottom w:val="0"/>
      <w:divBdr>
        <w:top w:val="none" w:sz="0" w:space="0" w:color="auto"/>
        <w:left w:val="none" w:sz="0" w:space="0" w:color="auto"/>
        <w:bottom w:val="none" w:sz="0" w:space="0" w:color="auto"/>
        <w:right w:val="none" w:sz="0" w:space="0" w:color="auto"/>
      </w:divBdr>
    </w:div>
    <w:div w:id="2093576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hildsmile.zp@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710</Words>
  <Characters>4047</Characters>
  <Application>Microsoft Office Word</Application>
  <DocSecurity>4</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Robert OUKO</cp:lastModifiedBy>
  <cp:revision>2</cp:revision>
  <dcterms:created xsi:type="dcterms:W3CDTF">2024-07-15T11:04:00Z</dcterms:created>
  <dcterms:modified xsi:type="dcterms:W3CDTF">2024-07-15T11:04:00Z</dcterms:modified>
</cp:coreProperties>
</file>