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435007" w14:textId="77777777" w:rsidR="00284B84" w:rsidRDefault="00F521D4" w:rsidP="00F521D4">
      <w:pPr>
        <w:pBdr>
          <w:bottom w:val="single" w:sz="6" w:space="1" w:color="auto"/>
        </w:pBdr>
        <w:jc w:val="both"/>
        <w:rPr>
          <w:rFonts w:cstheme="minorHAnsi"/>
          <w:b/>
          <w:bCs/>
          <w:i/>
          <w:iCs/>
        </w:rPr>
      </w:pPr>
      <w:r w:rsidRPr="00F521D4">
        <w:rPr>
          <w:rFonts w:cstheme="minorHAnsi"/>
        </w:rPr>
        <w:t>To:</w:t>
      </w:r>
      <w:r>
        <w:rPr>
          <w:rFonts w:cstheme="minorHAnsi"/>
          <w:b/>
          <w:bCs/>
          <w:i/>
          <w:iCs/>
        </w:rPr>
        <w:t xml:space="preserve"> </w:t>
      </w:r>
    </w:p>
    <w:p w14:paraId="00F29EDB" w14:textId="0D616148" w:rsidR="00F521D4" w:rsidRDefault="00DF5574" w:rsidP="00284B84">
      <w:pPr>
        <w:pBdr>
          <w:bottom w:val="single" w:sz="6" w:space="1" w:color="auto"/>
        </w:pBdr>
        <w:ind w:left="720"/>
        <w:jc w:val="both"/>
      </w:pPr>
      <w:r>
        <w:t xml:space="preserve">The </w:t>
      </w:r>
      <w:r w:rsidR="00F521D4" w:rsidRPr="00284B84">
        <w:t xml:space="preserve">Working Group on the Issue of Discrimination against Women and Girls, </w:t>
      </w:r>
      <w:r w:rsidR="00284B84">
        <w:t xml:space="preserve">the </w:t>
      </w:r>
      <w:r w:rsidR="00F521D4" w:rsidRPr="00284B84">
        <w:t xml:space="preserve">Special Rapporteur on the right of everyone to the enjoyment of the highest attainable standard of physical and mental health, the Special Rapporteur on the Special Rapporteur on violence against women, its causes and consequences, </w:t>
      </w:r>
      <w:r w:rsidR="00284B84">
        <w:t xml:space="preserve">the </w:t>
      </w:r>
      <w:r w:rsidR="00F521D4" w:rsidRPr="00284B84">
        <w:t>Special Rapporteur on extreme poverty and human rights, and the Working Group on of Experts on People of African Descent</w:t>
      </w:r>
      <w:r w:rsidR="00F521D4" w:rsidRPr="2D9436B6">
        <w:rPr>
          <w:i/>
          <w:iCs/>
        </w:rPr>
        <w:t xml:space="preserve">, </w:t>
      </w:r>
      <w:r w:rsidR="00F521D4" w:rsidRPr="2D9436B6">
        <w:t>(collectively, “</w:t>
      </w:r>
      <w:r w:rsidR="00F521D4" w:rsidRPr="2D9436B6">
        <w:rPr>
          <w:b/>
          <w:bCs/>
        </w:rPr>
        <w:t>the Mandates”</w:t>
      </w:r>
      <w:r w:rsidR="00F521D4" w:rsidRPr="2D9436B6">
        <w:t>).</w:t>
      </w:r>
    </w:p>
    <w:p w14:paraId="7B17CE56" w14:textId="2F6B5C3E" w:rsidR="00F521D4" w:rsidRDefault="00F521D4" w:rsidP="00284B84">
      <w:pPr>
        <w:pBdr>
          <w:bottom w:val="single" w:sz="6" w:space="1" w:color="auto"/>
        </w:pBdr>
        <w:jc w:val="right"/>
        <w:rPr>
          <w:rFonts w:cstheme="minorHAnsi"/>
          <w:b/>
          <w:bCs/>
          <w:i/>
          <w:iCs/>
        </w:rPr>
      </w:pPr>
      <w:r w:rsidRPr="00284B84">
        <w:rPr>
          <w:b/>
          <w:bCs/>
        </w:rPr>
        <w:t>CC</w:t>
      </w:r>
      <w:r>
        <w:t xml:space="preserve">: </w:t>
      </w:r>
      <w:r w:rsidR="00284B84">
        <w:t>Committee on the Elimination of Discrimination Against Women</w:t>
      </w:r>
      <w:r w:rsidR="003E346B">
        <w:t xml:space="preserve"> (</w:t>
      </w:r>
      <w:r w:rsidR="003E346B" w:rsidRPr="00A06770">
        <w:rPr>
          <w:b/>
          <w:bCs/>
        </w:rPr>
        <w:t>CEDAW Committee</w:t>
      </w:r>
      <w:r w:rsidR="003E346B">
        <w:t>)</w:t>
      </w:r>
    </w:p>
    <w:p w14:paraId="380ADACF" w14:textId="77FECC6B" w:rsidR="0079113B" w:rsidRPr="00577306" w:rsidRDefault="00B736D9" w:rsidP="00E833B2">
      <w:pPr>
        <w:pBdr>
          <w:bottom w:val="single" w:sz="6" w:space="1" w:color="auto"/>
        </w:pBdr>
        <w:jc w:val="center"/>
        <w:rPr>
          <w:rFonts w:cstheme="minorHAnsi"/>
          <w:b/>
          <w:bCs/>
        </w:rPr>
      </w:pPr>
      <w:r w:rsidRPr="00577306">
        <w:rPr>
          <w:rFonts w:cstheme="minorHAnsi"/>
          <w:b/>
          <w:bCs/>
          <w:i/>
          <w:iCs/>
        </w:rPr>
        <w:t xml:space="preserve">Information Brief on Brazil’s continued failure to guarantee women access to quality maternal health care almost a decade following </w:t>
      </w:r>
      <w:r w:rsidR="00A06770">
        <w:rPr>
          <w:rFonts w:cstheme="minorHAnsi"/>
          <w:b/>
          <w:bCs/>
          <w:i/>
          <w:iCs/>
        </w:rPr>
        <w:t xml:space="preserve">the </w:t>
      </w:r>
      <w:r w:rsidRPr="00577306">
        <w:rPr>
          <w:rFonts w:cstheme="minorHAnsi"/>
          <w:b/>
          <w:bCs/>
          <w:i/>
          <w:iCs/>
        </w:rPr>
        <w:t>CEDAW</w:t>
      </w:r>
      <w:r w:rsidR="00A06770">
        <w:rPr>
          <w:rFonts w:cstheme="minorHAnsi"/>
          <w:b/>
          <w:bCs/>
          <w:i/>
          <w:iCs/>
        </w:rPr>
        <w:t xml:space="preserve"> Committee</w:t>
      </w:r>
      <w:r w:rsidRPr="00577306">
        <w:rPr>
          <w:rFonts w:cstheme="minorHAnsi"/>
          <w:b/>
          <w:bCs/>
          <w:i/>
          <w:iCs/>
        </w:rPr>
        <w:t xml:space="preserve">’s decision on </w:t>
      </w:r>
      <w:proofErr w:type="spellStart"/>
      <w:r w:rsidRPr="00577306">
        <w:rPr>
          <w:rFonts w:cstheme="minorHAnsi"/>
          <w:b/>
          <w:bCs/>
          <w:i/>
          <w:iCs/>
        </w:rPr>
        <w:t>Alyne</w:t>
      </w:r>
      <w:proofErr w:type="spellEnd"/>
      <w:r w:rsidRPr="00577306">
        <w:rPr>
          <w:rFonts w:cstheme="minorHAnsi"/>
          <w:b/>
          <w:bCs/>
          <w:i/>
          <w:iCs/>
        </w:rPr>
        <w:t xml:space="preserve"> da Silva Pimentel vs. Brazil</w:t>
      </w:r>
    </w:p>
    <w:p w14:paraId="4B85F05D" w14:textId="6A89883E" w:rsidR="00C62A20" w:rsidRPr="00577306" w:rsidRDefault="00C62A20" w:rsidP="003D4BE5">
      <w:pPr>
        <w:pStyle w:val="ListParagraph"/>
        <w:numPr>
          <w:ilvl w:val="0"/>
          <w:numId w:val="23"/>
        </w:numPr>
        <w:shd w:val="clear" w:color="auto" w:fill="D9E2F3" w:themeFill="accent1" w:themeFillTint="33"/>
        <w:tabs>
          <w:tab w:val="left" w:pos="6060"/>
        </w:tabs>
        <w:spacing w:after="0"/>
        <w:ind w:left="720"/>
        <w:jc w:val="both"/>
        <w:rPr>
          <w:rFonts w:cstheme="minorHAnsi"/>
          <w:b/>
          <w:bCs/>
        </w:rPr>
      </w:pPr>
      <w:r w:rsidRPr="00577306">
        <w:rPr>
          <w:rFonts w:cstheme="minorHAnsi"/>
          <w:b/>
          <w:bCs/>
        </w:rPr>
        <w:t xml:space="preserve">Introduction </w:t>
      </w:r>
    </w:p>
    <w:p w14:paraId="1A766824" w14:textId="77777777" w:rsidR="00C62A20" w:rsidRPr="00577306" w:rsidRDefault="00C62A20" w:rsidP="003D4BE5">
      <w:pPr>
        <w:spacing w:after="0"/>
        <w:jc w:val="both"/>
        <w:rPr>
          <w:rFonts w:cstheme="minorHAnsi"/>
        </w:rPr>
      </w:pPr>
    </w:p>
    <w:p w14:paraId="52410F46" w14:textId="37D1C01F" w:rsidR="0073778A" w:rsidRPr="00577306" w:rsidRDefault="00F329F9" w:rsidP="007C090C">
      <w:pPr>
        <w:pStyle w:val="ListParagraph"/>
        <w:numPr>
          <w:ilvl w:val="0"/>
          <w:numId w:val="5"/>
        </w:numPr>
        <w:ind w:left="284"/>
        <w:jc w:val="both"/>
      </w:pPr>
      <w:r w:rsidRPr="2D9436B6">
        <w:t>The Center for Reproductive Rights (</w:t>
      </w:r>
      <w:r w:rsidR="0073778A" w:rsidRPr="00284B84">
        <w:rPr>
          <w:b/>
          <w:bCs/>
        </w:rPr>
        <w:t>t</w:t>
      </w:r>
      <w:r w:rsidRPr="00284B84">
        <w:rPr>
          <w:b/>
          <w:bCs/>
        </w:rPr>
        <w:t>he Center</w:t>
      </w:r>
      <w:r w:rsidRPr="2D9436B6">
        <w:t xml:space="preserve">) </w:t>
      </w:r>
      <w:r w:rsidR="00A336F8">
        <w:t xml:space="preserve">and </w:t>
      </w:r>
      <w:r w:rsidR="00A336F8" w:rsidRPr="00A336F8">
        <w:t xml:space="preserve">Center for Justice and International Law </w:t>
      </w:r>
      <w:r w:rsidR="00A336F8">
        <w:t>(</w:t>
      </w:r>
      <w:r w:rsidR="00A336F8" w:rsidRPr="00284B84">
        <w:rPr>
          <w:b/>
          <w:bCs/>
        </w:rPr>
        <w:t>CEJIL</w:t>
      </w:r>
      <w:r w:rsidR="00A336F8">
        <w:t>) area</w:t>
      </w:r>
      <w:r w:rsidR="00302CFB" w:rsidRPr="2D9436B6">
        <w:t xml:space="preserve"> please</w:t>
      </w:r>
      <w:r w:rsidR="004633AE" w:rsidRPr="2D9436B6">
        <w:t>d</w:t>
      </w:r>
      <w:r w:rsidR="00302CFB" w:rsidRPr="2D9436B6">
        <w:t xml:space="preserve"> to address </w:t>
      </w:r>
      <w:r w:rsidR="00284B84">
        <w:t xml:space="preserve">the Mandates. </w:t>
      </w:r>
      <w:r w:rsidR="00302CFB" w:rsidRPr="2D9436B6">
        <w:t xml:space="preserve">The Center </w:t>
      </w:r>
      <w:r w:rsidR="00B64C00" w:rsidRPr="2D9436B6">
        <w:t>is a</w:t>
      </w:r>
      <w:r w:rsidR="00342D6D" w:rsidRPr="2D9436B6">
        <w:t xml:space="preserve"> global</w:t>
      </w:r>
      <w:r w:rsidR="00B64C00" w:rsidRPr="2D9436B6">
        <w:t xml:space="preserve"> non-profit legal advocacy organization dedicated to promoting and defending reproductive rights worldwide</w:t>
      </w:r>
      <w:r w:rsidR="00196DF0" w:rsidRPr="2D9436B6">
        <w:t>. The Center</w:t>
      </w:r>
      <w:r w:rsidR="0050488E" w:rsidRPr="2D9436B6">
        <w:t xml:space="preserve"> </w:t>
      </w:r>
      <w:r w:rsidR="00B64C00" w:rsidRPr="2D9436B6">
        <w:t>uses the law at the national, regional, and international levels to advance reproductive freedom as a fundamental right that all governments are legally obligated to protect, respect and fulfil</w:t>
      </w:r>
      <w:r w:rsidR="0050488E" w:rsidRPr="2D9436B6">
        <w:t xml:space="preserve">. </w:t>
      </w:r>
      <w:r w:rsidR="00A336F8">
        <w:t>CEJIL</w:t>
      </w:r>
      <w:r w:rsidR="00841457">
        <w:t xml:space="preserve"> is human rights organization that</w:t>
      </w:r>
      <w:r w:rsidR="004F0F7D">
        <w:t xml:space="preserve"> works </w:t>
      </w:r>
      <w:r w:rsidR="004F0F7D" w:rsidRPr="004F0F7D">
        <w:t xml:space="preserve">to reduce inequality, discrimination, and violence through the strengthening of democracies, protecting and promoting rights, and fighting impunity </w:t>
      </w:r>
      <w:r w:rsidR="004F0F7D">
        <w:t>in the Americas</w:t>
      </w:r>
      <w:r w:rsidR="00EA6D35">
        <w:t xml:space="preserve">. CEJIL seeks </w:t>
      </w:r>
      <w:r w:rsidR="00841457">
        <w:t>to c</w:t>
      </w:r>
      <w:r w:rsidR="00841457" w:rsidRPr="00841457">
        <w:t xml:space="preserve">ontribute to the full enjoyment of human rights in the </w:t>
      </w:r>
      <w:r w:rsidR="004F0F7D">
        <w:t xml:space="preserve">region </w:t>
      </w:r>
      <w:r w:rsidR="00841457" w:rsidRPr="00841457">
        <w:t>through the effective use of the tools of the Inter-American System and other International Human Rights Law protection mechanisms.</w:t>
      </w:r>
    </w:p>
    <w:p w14:paraId="385B8276" w14:textId="77777777" w:rsidR="0073778A" w:rsidRPr="00577306" w:rsidRDefault="0073778A" w:rsidP="003D4BE5">
      <w:pPr>
        <w:pStyle w:val="ListParagraph"/>
        <w:ind w:left="284"/>
        <w:jc w:val="both"/>
        <w:rPr>
          <w:rFonts w:cstheme="minorHAnsi"/>
        </w:rPr>
      </w:pPr>
    </w:p>
    <w:p w14:paraId="02596CED" w14:textId="37CF49CF" w:rsidR="00C62778" w:rsidRPr="00577306" w:rsidRDefault="004D7740" w:rsidP="003D4BE5">
      <w:pPr>
        <w:pStyle w:val="ListParagraph"/>
        <w:numPr>
          <w:ilvl w:val="0"/>
          <w:numId w:val="5"/>
        </w:numPr>
        <w:ind w:left="284"/>
        <w:jc w:val="both"/>
        <w:rPr>
          <w:rFonts w:cstheme="minorHAnsi"/>
        </w:rPr>
      </w:pPr>
      <w:r w:rsidRPr="00577306">
        <w:rPr>
          <w:rFonts w:cstheme="minorHAnsi"/>
        </w:rPr>
        <w:t xml:space="preserve">In 2007, the Center brought </w:t>
      </w:r>
      <w:r w:rsidR="000C5A9F" w:rsidRPr="00577306">
        <w:rPr>
          <w:rFonts w:cstheme="minorHAnsi"/>
        </w:rPr>
        <w:t xml:space="preserve">before the </w:t>
      </w:r>
      <w:r w:rsidR="000C5A9F" w:rsidRPr="00577306">
        <w:rPr>
          <w:rFonts w:cstheme="minorHAnsi"/>
          <w:i/>
          <w:iCs/>
        </w:rPr>
        <w:t>Committee on the Elimination of Discrimination Against Women</w:t>
      </w:r>
      <w:r w:rsidR="000C5A9F" w:rsidRPr="00577306">
        <w:rPr>
          <w:rFonts w:cstheme="minorHAnsi"/>
        </w:rPr>
        <w:t xml:space="preserve"> -</w:t>
      </w:r>
      <w:r w:rsidR="000C5A9F" w:rsidRPr="00577306">
        <w:rPr>
          <w:rFonts w:cstheme="minorHAnsi"/>
          <w:b/>
          <w:bCs/>
        </w:rPr>
        <w:t>CEDAW Committee-</w:t>
      </w:r>
      <w:r w:rsidR="000C5A9F" w:rsidRPr="00577306">
        <w:rPr>
          <w:rFonts w:cstheme="minorHAnsi"/>
        </w:rPr>
        <w:t xml:space="preserve"> </w:t>
      </w:r>
      <w:r w:rsidRPr="00577306">
        <w:rPr>
          <w:rFonts w:cstheme="minorHAnsi"/>
        </w:rPr>
        <w:t xml:space="preserve">the case of </w:t>
      </w:r>
      <w:proofErr w:type="spellStart"/>
      <w:r w:rsidRPr="00577306">
        <w:rPr>
          <w:rFonts w:cstheme="minorHAnsi"/>
          <w:i/>
        </w:rPr>
        <w:t>Alyne</w:t>
      </w:r>
      <w:proofErr w:type="spellEnd"/>
      <w:r w:rsidRPr="00577306">
        <w:rPr>
          <w:rFonts w:cstheme="minorHAnsi"/>
          <w:i/>
        </w:rPr>
        <w:t xml:space="preserve"> da Silva Pimentel Teixeira v.</w:t>
      </w:r>
      <w:r w:rsidRPr="00577306">
        <w:rPr>
          <w:rFonts w:cstheme="minorHAnsi"/>
        </w:rPr>
        <w:t xml:space="preserve"> </w:t>
      </w:r>
      <w:r w:rsidRPr="00577306">
        <w:rPr>
          <w:rFonts w:cstheme="minorHAnsi"/>
          <w:i/>
        </w:rPr>
        <w:t>Brazil</w:t>
      </w:r>
      <w:r w:rsidRPr="00577306">
        <w:rPr>
          <w:rFonts w:cstheme="minorHAnsi"/>
        </w:rPr>
        <w:t xml:space="preserve"> (Communication 17/2008) </w:t>
      </w:r>
      <w:r w:rsidR="00342D6D" w:rsidRPr="00577306">
        <w:rPr>
          <w:rFonts w:cstheme="minorHAnsi"/>
        </w:rPr>
        <w:t>(</w:t>
      </w:r>
      <w:r w:rsidR="000C5A9F" w:rsidRPr="00577306">
        <w:rPr>
          <w:rFonts w:cstheme="minorHAnsi"/>
        </w:rPr>
        <w:t xml:space="preserve">hereinafter, </w:t>
      </w:r>
      <w:r w:rsidR="00342D6D" w:rsidRPr="00577306">
        <w:rPr>
          <w:rFonts w:cstheme="minorHAnsi"/>
        </w:rPr>
        <w:t>“</w:t>
      </w:r>
      <w:r w:rsidR="00342D6D" w:rsidRPr="00577306">
        <w:rPr>
          <w:rFonts w:cstheme="minorHAnsi"/>
          <w:b/>
          <w:bCs/>
        </w:rPr>
        <w:t xml:space="preserve">the </w:t>
      </w:r>
      <w:proofErr w:type="spellStart"/>
      <w:r w:rsidR="00342D6D" w:rsidRPr="00577306">
        <w:rPr>
          <w:rFonts w:cstheme="minorHAnsi"/>
          <w:b/>
          <w:bCs/>
        </w:rPr>
        <w:t>Alyne</w:t>
      </w:r>
      <w:proofErr w:type="spellEnd"/>
      <w:r w:rsidR="00342D6D" w:rsidRPr="00577306">
        <w:rPr>
          <w:rFonts w:cstheme="minorHAnsi"/>
          <w:b/>
          <w:bCs/>
        </w:rPr>
        <w:t xml:space="preserve"> decision</w:t>
      </w:r>
      <w:r w:rsidR="00342D6D" w:rsidRPr="00577306">
        <w:rPr>
          <w:rFonts w:cstheme="minorHAnsi"/>
        </w:rPr>
        <w:t>”</w:t>
      </w:r>
      <w:r w:rsidR="003B79E3" w:rsidRPr="00577306">
        <w:rPr>
          <w:rFonts w:cstheme="minorHAnsi"/>
        </w:rPr>
        <w:t xml:space="preserve"> or “</w:t>
      </w:r>
      <w:r w:rsidR="003B79E3" w:rsidRPr="00577306">
        <w:rPr>
          <w:rFonts w:cstheme="minorHAnsi"/>
          <w:b/>
          <w:bCs/>
        </w:rPr>
        <w:t>the CEDAW decision</w:t>
      </w:r>
      <w:r w:rsidR="003B79E3" w:rsidRPr="00577306">
        <w:rPr>
          <w:rFonts w:cstheme="minorHAnsi"/>
        </w:rPr>
        <w:t>”</w:t>
      </w:r>
      <w:r w:rsidR="00342D6D" w:rsidRPr="00577306">
        <w:rPr>
          <w:rFonts w:cstheme="minorHAnsi"/>
        </w:rPr>
        <w:t>)</w:t>
      </w:r>
      <w:r w:rsidR="00C91937" w:rsidRPr="00577306">
        <w:rPr>
          <w:rStyle w:val="EndnoteReference"/>
          <w:rFonts w:cstheme="minorHAnsi"/>
        </w:rPr>
        <w:endnoteReference w:id="1"/>
      </w:r>
      <w:r w:rsidRPr="00577306">
        <w:rPr>
          <w:rFonts w:cstheme="minorHAnsi"/>
        </w:rPr>
        <w:t xml:space="preserve">. </w:t>
      </w:r>
      <w:r w:rsidRPr="00577306">
        <w:rPr>
          <w:rFonts w:cstheme="minorHAnsi"/>
          <w:lang w:val="en-GB"/>
        </w:rPr>
        <w:t>The</w:t>
      </w:r>
      <w:r w:rsidRPr="00577306">
        <w:rPr>
          <w:rFonts w:cstheme="minorHAnsi"/>
          <w:i/>
          <w:iCs/>
          <w:lang w:val="en-GB"/>
        </w:rPr>
        <w:t xml:space="preserve"> </w:t>
      </w:r>
      <w:r w:rsidR="003A0073" w:rsidRPr="00577306">
        <w:rPr>
          <w:rFonts w:cstheme="minorHAnsi"/>
          <w:lang w:val="en-GB"/>
        </w:rPr>
        <w:t>CEDAW Committee issued its views on the case in 2011, making th</w:t>
      </w:r>
      <w:r w:rsidR="00A40039" w:rsidRPr="00577306">
        <w:rPr>
          <w:rFonts w:cstheme="minorHAnsi"/>
          <w:lang w:val="en-GB"/>
        </w:rPr>
        <w:t>is</w:t>
      </w:r>
      <w:r w:rsidR="003A0073" w:rsidRPr="00577306">
        <w:rPr>
          <w:rFonts w:cstheme="minorHAnsi"/>
          <w:lang w:val="en-GB"/>
        </w:rPr>
        <w:t xml:space="preserve"> </w:t>
      </w:r>
      <w:r w:rsidRPr="00577306">
        <w:rPr>
          <w:rFonts w:cstheme="minorHAnsi"/>
          <w:lang w:val="en-GB"/>
        </w:rPr>
        <w:t>the first and only case that has been decided against Brazil by a U</w:t>
      </w:r>
      <w:r w:rsidR="00342D6D" w:rsidRPr="00577306">
        <w:rPr>
          <w:rFonts w:cstheme="minorHAnsi"/>
          <w:lang w:val="en-GB"/>
        </w:rPr>
        <w:t xml:space="preserve">nited </w:t>
      </w:r>
      <w:r w:rsidRPr="00577306">
        <w:rPr>
          <w:rFonts w:cstheme="minorHAnsi"/>
          <w:lang w:val="en-GB"/>
        </w:rPr>
        <w:t>N</w:t>
      </w:r>
      <w:r w:rsidR="00342D6D" w:rsidRPr="00577306">
        <w:rPr>
          <w:rFonts w:cstheme="minorHAnsi"/>
          <w:lang w:val="en-GB"/>
        </w:rPr>
        <w:t>ations</w:t>
      </w:r>
      <w:r w:rsidRPr="00577306">
        <w:rPr>
          <w:rFonts w:cstheme="minorHAnsi"/>
          <w:lang w:val="en-GB"/>
        </w:rPr>
        <w:t xml:space="preserve"> Treaty Monitoring Body, a</w:t>
      </w:r>
      <w:r w:rsidR="00D17E72" w:rsidRPr="00577306">
        <w:rPr>
          <w:rFonts w:cstheme="minorHAnsi"/>
          <w:lang w:val="en-GB"/>
        </w:rPr>
        <w:t xml:space="preserve">s well as </w:t>
      </w:r>
      <w:r w:rsidRPr="00577306">
        <w:rPr>
          <w:rFonts w:cstheme="minorHAnsi"/>
        </w:rPr>
        <w:t xml:space="preserve">the first case on maternal mortality to be decided by an international human rights body. This case has played a critical role in advancing the recognition of reproductive rights not only in Brazil but </w:t>
      </w:r>
      <w:r w:rsidR="00E5603B" w:rsidRPr="00577306">
        <w:rPr>
          <w:rFonts w:cstheme="minorHAnsi"/>
        </w:rPr>
        <w:t xml:space="preserve">as well </w:t>
      </w:r>
      <w:r w:rsidRPr="00577306">
        <w:rPr>
          <w:rFonts w:cstheme="minorHAnsi"/>
        </w:rPr>
        <w:t>around the globe</w:t>
      </w:r>
      <w:r w:rsidR="00267132" w:rsidRPr="00577306">
        <w:rPr>
          <w:rFonts w:cstheme="minorHAnsi"/>
        </w:rPr>
        <w:t xml:space="preserve"> and t</w:t>
      </w:r>
      <w:r w:rsidR="00E5603B" w:rsidRPr="00577306">
        <w:rPr>
          <w:rFonts w:cstheme="minorHAnsi"/>
        </w:rPr>
        <w:t>his decision was</w:t>
      </w:r>
      <w:r w:rsidR="00267132" w:rsidRPr="00577306">
        <w:rPr>
          <w:rFonts w:cstheme="minorHAnsi"/>
        </w:rPr>
        <w:t>,</w:t>
      </w:r>
      <w:r w:rsidR="00E5603B" w:rsidRPr="00577306">
        <w:rPr>
          <w:rFonts w:cstheme="minorHAnsi"/>
        </w:rPr>
        <w:t xml:space="preserve"> and </w:t>
      </w:r>
      <w:r w:rsidR="001D3724" w:rsidRPr="00577306">
        <w:rPr>
          <w:rFonts w:cstheme="minorHAnsi"/>
        </w:rPr>
        <w:t>continues to be</w:t>
      </w:r>
      <w:r w:rsidR="00267132" w:rsidRPr="00577306">
        <w:rPr>
          <w:rFonts w:cstheme="minorHAnsi"/>
        </w:rPr>
        <w:t>,</w:t>
      </w:r>
      <w:r w:rsidR="001D3724" w:rsidRPr="00577306">
        <w:rPr>
          <w:rFonts w:cstheme="minorHAnsi"/>
        </w:rPr>
        <w:t xml:space="preserve"> of huge relevance </w:t>
      </w:r>
      <w:r w:rsidR="00267132" w:rsidRPr="00577306">
        <w:rPr>
          <w:rFonts w:cstheme="minorHAnsi"/>
        </w:rPr>
        <w:t>in</w:t>
      </w:r>
      <w:r w:rsidRPr="00577306">
        <w:rPr>
          <w:rFonts w:cstheme="minorHAnsi"/>
        </w:rPr>
        <w:t xml:space="preserve"> the recognition of women’s rights to safe motherhood and to access quality essential health services without discrimination on the basis of race and socioeconomic grounds</w:t>
      </w:r>
      <w:r w:rsidR="00302CFB" w:rsidRPr="00577306">
        <w:rPr>
          <w:rFonts w:cstheme="minorHAnsi"/>
        </w:rPr>
        <w:t>.</w:t>
      </w:r>
    </w:p>
    <w:p w14:paraId="10EED758" w14:textId="77777777" w:rsidR="004D7740" w:rsidRPr="00577306" w:rsidRDefault="004D7740" w:rsidP="003D4BE5">
      <w:pPr>
        <w:pStyle w:val="ListParagraph"/>
        <w:ind w:left="284"/>
        <w:jc w:val="both"/>
        <w:rPr>
          <w:rFonts w:cstheme="minorHAnsi"/>
        </w:rPr>
      </w:pPr>
    </w:p>
    <w:p w14:paraId="14A17414" w14:textId="217C319E" w:rsidR="004D7740" w:rsidRPr="00577306" w:rsidRDefault="004D7740" w:rsidP="003D4BE5">
      <w:pPr>
        <w:pStyle w:val="ListParagraph"/>
        <w:numPr>
          <w:ilvl w:val="0"/>
          <w:numId w:val="5"/>
        </w:numPr>
        <w:ind w:left="284"/>
        <w:jc w:val="both"/>
        <w:rPr>
          <w:rFonts w:cstheme="minorHAnsi"/>
        </w:rPr>
      </w:pPr>
      <w:r w:rsidRPr="00577306">
        <w:rPr>
          <w:rFonts w:cstheme="minorHAnsi"/>
        </w:rPr>
        <w:t xml:space="preserve">On October 5, 2018, the Center </w:t>
      </w:r>
      <w:r w:rsidRPr="00577306">
        <w:rPr>
          <w:rFonts w:cstheme="minorHAnsi"/>
          <w:lang w:val="en-GB"/>
        </w:rPr>
        <w:t xml:space="preserve">was informed that the Secretariat of the CEDAW Committee decided to close the case, finding “satisfactory” the </w:t>
      </w:r>
      <w:r w:rsidRPr="00577306">
        <w:rPr>
          <w:rFonts w:cstheme="minorHAnsi"/>
        </w:rPr>
        <w:t xml:space="preserve">implementation of the views and recommendations of the Committee. </w:t>
      </w:r>
      <w:r w:rsidRPr="00577306">
        <w:rPr>
          <w:rFonts w:cstheme="minorHAnsi"/>
          <w:lang w:val="en-GB"/>
        </w:rPr>
        <w:t xml:space="preserve">The </w:t>
      </w:r>
      <w:proofErr w:type="spellStart"/>
      <w:r w:rsidRPr="00577306">
        <w:rPr>
          <w:rFonts w:cstheme="minorHAnsi"/>
          <w:lang w:val="en-GB"/>
        </w:rPr>
        <w:t>Center</w:t>
      </w:r>
      <w:proofErr w:type="spellEnd"/>
      <w:r w:rsidRPr="00577306">
        <w:rPr>
          <w:rFonts w:cstheme="minorHAnsi"/>
          <w:lang w:val="en-GB"/>
        </w:rPr>
        <w:t xml:space="preserve"> considers there to be important recommendations in the </w:t>
      </w:r>
      <w:proofErr w:type="spellStart"/>
      <w:r w:rsidR="007E2984" w:rsidRPr="00577306">
        <w:rPr>
          <w:rFonts w:cstheme="minorHAnsi"/>
          <w:i/>
          <w:iCs/>
          <w:lang w:val="en-GB"/>
        </w:rPr>
        <w:t>Alyne</w:t>
      </w:r>
      <w:proofErr w:type="spellEnd"/>
      <w:r w:rsidR="007E2984" w:rsidRPr="00577306">
        <w:rPr>
          <w:rFonts w:cstheme="minorHAnsi"/>
          <w:i/>
          <w:iCs/>
          <w:lang w:val="en-GB"/>
        </w:rPr>
        <w:t xml:space="preserve"> </w:t>
      </w:r>
      <w:r w:rsidRPr="00577306">
        <w:rPr>
          <w:rFonts w:cstheme="minorHAnsi"/>
          <w:i/>
          <w:iCs/>
          <w:lang w:val="en-GB"/>
        </w:rPr>
        <w:t>decision</w:t>
      </w:r>
      <w:r w:rsidRPr="00577306">
        <w:rPr>
          <w:rFonts w:cstheme="minorHAnsi"/>
          <w:lang w:val="en-GB"/>
        </w:rPr>
        <w:t xml:space="preserve"> (both </w:t>
      </w:r>
      <w:r w:rsidR="007E2984" w:rsidRPr="00577306">
        <w:rPr>
          <w:rFonts w:cstheme="minorHAnsi"/>
          <w:lang w:val="en-GB"/>
        </w:rPr>
        <w:t xml:space="preserve">from the </w:t>
      </w:r>
      <w:r w:rsidRPr="00577306">
        <w:rPr>
          <w:rFonts w:cstheme="minorHAnsi"/>
          <w:lang w:val="en-GB"/>
        </w:rPr>
        <w:t xml:space="preserve">individual </w:t>
      </w:r>
      <w:r w:rsidR="007E2984" w:rsidRPr="00577306">
        <w:rPr>
          <w:rFonts w:cstheme="minorHAnsi"/>
          <w:lang w:val="en-GB"/>
        </w:rPr>
        <w:t xml:space="preserve">reparations </w:t>
      </w:r>
      <w:r w:rsidRPr="00577306">
        <w:rPr>
          <w:rFonts w:cstheme="minorHAnsi"/>
          <w:lang w:val="en-GB"/>
        </w:rPr>
        <w:t xml:space="preserve">and </w:t>
      </w:r>
      <w:r w:rsidR="007E2984" w:rsidRPr="00577306">
        <w:rPr>
          <w:rFonts w:cstheme="minorHAnsi"/>
          <w:lang w:val="en-GB"/>
        </w:rPr>
        <w:t xml:space="preserve">the </w:t>
      </w:r>
      <w:r w:rsidRPr="00577306">
        <w:rPr>
          <w:rFonts w:cstheme="minorHAnsi"/>
          <w:lang w:val="en-GB"/>
        </w:rPr>
        <w:t xml:space="preserve">general measures) that have not been </w:t>
      </w:r>
      <w:r w:rsidR="00EF0CA2" w:rsidRPr="00577306">
        <w:rPr>
          <w:rFonts w:cstheme="minorHAnsi"/>
          <w:lang w:val="en-GB"/>
        </w:rPr>
        <w:t xml:space="preserve">fully and satisfactorily </w:t>
      </w:r>
      <w:r w:rsidRPr="00577306">
        <w:rPr>
          <w:rFonts w:cstheme="minorHAnsi"/>
          <w:lang w:val="en-GB"/>
        </w:rPr>
        <w:t>implemented</w:t>
      </w:r>
      <w:r w:rsidR="007E2984" w:rsidRPr="00577306">
        <w:rPr>
          <w:rFonts w:cstheme="minorHAnsi"/>
          <w:lang w:val="en-GB"/>
        </w:rPr>
        <w:t xml:space="preserve"> to date</w:t>
      </w:r>
      <w:r w:rsidRPr="00577306">
        <w:rPr>
          <w:rFonts w:cstheme="minorHAnsi"/>
          <w:lang w:val="en-GB"/>
        </w:rPr>
        <w:t>.</w:t>
      </w:r>
    </w:p>
    <w:p w14:paraId="3BB468DC" w14:textId="77777777" w:rsidR="00C62778" w:rsidRPr="00577306" w:rsidRDefault="00C62778" w:rsidP="003D4BE5">
      <w:pPr>
        <w:pStyle w:val="ListParagraph"/>
        <w:ind w:left="284"/>
        <w:jc w:val="both"/>
        <w:rPr>
          <w:rFonts w:cstheme="minorHAnsi"/>
          <w:b/>
          <w:bCs/>
        </w:rPr>
      </w:pPr>
    </w:p>
    <w:p w14:paraId="4E31E62B" w14:textId="1A45AF70" w:rsidR="007C43D7" w:rsidRPr="007C43D7" w:rsidRDefault="00C62778" w:rsidP="007C43D7">
      <w:pPr>
        <w:pStyle w:val="ListParagraph"/>
        <w:numPr>
          <w:ilvl w:val="0"/>
          <w:numId w:val="5"/>
        </w:numPr>
        <w:ind w:left="284"/>
        <w:jc w:val="both"/>
        <w:rPr>
          <w:rFonts w:cstheme="minorHAnsi"/>
        </w:rPr>
      </w:pPr>
      <w:r w:rsidRPr="007C43D7">
        <w:rPr>
          <w:rFonts w:cstheme="minorHAnsi"/>
          <w:b/>
          <w:bCs/>
        </w:rPr>
        <w:lastRenderedPageBreak/>
        <w:t>Amidst the current public health emergency caused by the spread of the COVID-19 virus</w:t>
      </w:r>
      <w:r w:rsidR="00D30650" w:rsidRPr="00577306">
        <w:rPr>
          <w:rStyle w:val="EndnoteReference"/>
          <w:rFonts w:cstheme="minorHAnsi"/>
        </w:rPr>
        <w:endnoteReference w:id="2"/>
      </w:r>
      <w:r w:rsidR="00D30650" w:rsidRPr="007C43D7">
        <w:rPr>
          <w:rFonts w:cstheme="minorHAnsi"/>
        </w:rPr>
        <w:t xml:space="preserve">, </w:t>
      </w:r>
      <w:r w:rsidR="00D30650" w:rsidRPr="007C43D7">
        <w:rPr>
          <w:rFonts w:cstheme="minorHAnsi"/>
          <w:b/>
          <w:bCs/>
        </w:rPr>
        <w:t xml:space="preserve">through this information brief the Center seeks to </w:t>
      </w:r>
      <w:r w:rsidR="00753C40" w:rsidRPr="007C43D7">
        <w:rPr>
          <w:rFonts w:cstheme="minorHAnsi"/>
          <w:b/>
          <w:bCs/>
        </w:rPr>
        <w:t>highlight</w:t>
      </w:r>
      <w:r w:rsidR="004B3BB3" w:rsidRPr="007C43D7">
        <w:rPr>
          <w:rFonts w:cstheme="minorHAnsi"/>
          <w:b/>
          <w:bCs/>
        </w:rPr>
        <w:t xml:space="preserve"> </w:t>
      </w:r>
      <w:r w:rsidR="00753C40" w:rsidRPr="007C43D7">
        <w:rPr>
          <w:rFonts w:cstheme="minorHAnsi"/>
          <w:b/>
          <w:bCs/>
        </w:rPr>
        <w:t xml:space="preserve">Brazil's </w:t>
      </w:r>
      <w:r w:rsidR="004B3BB3" w:rsidRPr="007C43D7">
        <w:rPr>
          <w:rFonts w:cstheme="minorHAnsi"/>
          <w:b/>
          <w:bCs/>
        </w:rPr>
        <w:t xml:space="preserve">continued failure to fulfil and comply with the individual and structural reparation measures as determined by the CEDAW decision and </w:t>
      </w:r>
      <w:r w:rsidR="00B44538" w:rsidRPr="007C43D7">
        <w:rPr>
          <w:rFonts w:cstheme="minorHAnsi"/>
          <w:b/>
          <w:bCs/>
        </w:rPr>
        <w:t xml:space="preserve">to </w:t>
      </w:r>
      <w:r w:rsidR="004B3BB3" w:rsidRPr="007C43D7">
        <w:rPr>
          <w:rFonts w:cstheme="minorHAnsi"/>
          <w:b/>
          <w:bCs/>
        </w:rPr>
        <w:t xml:space="preserve">bring awareness to the continued problem of maternal mortality in Brazil, which </w:t>
      </w:r>
      <w:r w:rsidR="00B44538" w:rsidRPr="007C43D7">
        <w:rPr>
          <w:rFonts w:cstheme="minorHAnsi"/>
          <w:b/>
          <w:bCs/>
        </w:rPr>
        <w:t xml:space="preserve">taken together </w:t>
      </w:r>
      <w:r w:rsidR="004B3BB3" w:rsidRPr="007C43D7">
        <w:rPr>
          <w:rFonts w:cstheme="minorHAnsi"/>
          <w:b/>
          <w:bCs/>
        </w:rPr>
        <w:t>has a disproportionate impact on vulnerable women and/or women from Afro-Brazilian</w:t>
      </w:r>
      <w:r w:rsidR="0049734D" w:rsidRPr="007C43D7">
        <w:rPr>
          <w:rFonts w:cstheme="minorHAnsi"/>
          <w:b/>
          <w:bCs/>
        </w:rPr>
        <w:t xml:space="preserve"> and marginalized</w:t>
      </w:r>
      <w:r w:rsidR="004B3BB3" w:rsidRPr="007C43D7">
        <w:rPr>
          <w:rFonts w:cstheme="minorHAnsi"/>
          <w:b/>
          <w:bCs/>
        </w:rPr>
        <w:t xml:space="preserve"> communities</w:t>
      </w:r>
      <w:r w:rsidR="00D30650" w:rsidRPr="007C43D7">
        <w:rPr>
          <w:rFonts w:cstheme="minorHAnsi"/>
          <w:b/>
          <w:bCs/>
        </w:rPr>
        <w:t>.</w:t>
      </w:r>
    </w:p>
    <w:p w14:paraId="7B597610" w14:textId="77777777" w:rsidR="007C43D7" w:rsidRDefault="007C43D7" w:rsidP="007C43D7">
      <w:pPr>
        <w:pStyle w:val="ListParagraph"/>
        <w:ind w:left="284"/>
        <w:jc w:val="both"/>
        <w:rPr>
          <w:rFonts w:cstheme="minorHAnsi"/>
        </w:rPr>
      </w:pPr>
    </w:p>
    <w:p w14:paraId="290CAC77" w14:textId="7E681E25" w:rsidR="00D30650" w:rsidRPr="00577306" w:rsidRDefault="00D30650" w:rsidP="003D4BE5">
      <w:pPr>
        <w:pStyle w:val="ListParagraph"/>
        <w:numPr>
          <w:ilvl w:val="0"/>
          <w:numId w:val="5"/>
        </w:numPr>
        <w:ind w:left="284"/>
        <w:jc w:val="both"/>
        <w:rPr>
          <w:rFonts w:cstheme="minorHAnsi"/>
        </w:rPr>
      </w:pPr>
      <w:r w:rsidRPr="00577306">
        <w:rPr>
          <w:rFonts w:cstheme="minorHAnsi"/>
        </w:rPr>
        <w:t xml:space="preserve">This information brief will therefore address the following: </w:t>
      </w:r>
      <w:r w:rsidR="00B44538" w:rsidRPr="00E40E39">
        <w:rPr>
          <w:rFonts w:cstheme="minorHAnsi"/>
          <w:b/>
          <w:bCs/>
          <w:i/>
          <w:iCs/>
        </w:rPr>
        <w:t>Fi</w:t>
      </w:r>
      <w:r w:rsidR="000A2180">
        <w:rPr>
          <w:rFonts w:cstheme="minorHAnsi"/>
          <w:b/>
          <w:bCs/>
          <w:i/>
          <w:iCs/>
        </w:rPr>
        <w:t>r</w:t>
      </w:r>
      <w:r w:rsidR="00B44538" w:rsidRPr="00E40E39">
        <w:rPr>
          <w:rFonts w:cstheme="minorHAnsi"/>
          <w:b/>
          <w:bCs/>
          <w:i/>
          <w:iCs/>
        </w:rPr>
        <w:t>st</w:t>
      </w:r>
      <w:r w:rsidR="00B44538" w:rsidRPr="00577306">
        <w:rPr>
          <w:rFonts w:cstheme="minorHAnsi"/>
        </w:rPr>
        <w:t xml:space="preserve">, we will </w:t>
      </w:r>
      <w:r w:rsidR="00DE10A9" w:rsidRPr="00577306">
        <w:rPr>
          <w:rFonts w:cstheme="minorHAnsi"/>
        </w:rPr>
        <w:t xml:space="preserve">provide context on </w:t>
      </w:r>
      <w:proofErr w:type="spellStart"/>
      <w:r w:rsidR="00271E01" w:rsidRPr="00577306">
        <w:rPr>
          <w:rFonts w:cstheme="minorHAnsi"/>
        </w:rPr>
        <w:t>Alyne</w:t>
      </w:r>
      <w:r w:rsidR="006063C8" w:rsidRPr="00577306">
        <w:rPr>
          <w:rFonts w:cstheme="minorHAnsi"/>
        </w:rPr>
        <w:t>’s</w:t>
      </w:r>
      <w:proofErr w:type="spellEnd"/>
      <w:r w:rsidR="006063C8" w:rsidRPr="00577306">
        <w:rPr>
          <w:rFonts w:cstheme="minorHAnsi"/>
        </w:rPr>
        <w:t xml:space="preserve"> case</w:t>
      </w:r>
      <w:r w:rsidR="00271E01" w:rsidRPr="00577306">
        <w:rPr>
          <w:rFonts w:cstheme="minorHAnsi"/>
        </w:rPr>
        <w:t xml:space="preserve"> and </w:t>
      </w:r>
      <w:r w:rsidR="00DE10A9" w:rsidRPr="00577306">
        <w:rPr>
          <w:rFonts w:cstheme="minorHAnsi"/>
        </w:rPr>
        <w:t xml:space="preserve">Brazil’s </w:t>
      </w:r>
      <w:r w:rsidR="00271E01" w:rsidRPr="00577306">
        <w:rPr>
          <w:rFonts w:cstheme="minorHAnsi"/>
        </w:rPr>
        <w:t>lack of compliance</w:t>
      </w:r>
      <w:r w:rsidR="00D30654" w:rsidRPr="00577306">
        <w:rPr>
          <w:rFonts w:cstheme="minorHAnsi"/>
        </w:rPr>
        <w:t xml:space="preserve"> </w:t>
      </w:r>
      <w:r w:rsidR="00DE10A9" w:rsidRPr="00577306">
        <w:rPr>
          <w:rFonts w:cstheme="minorHAnsi"/>
        </w:rPr>
        <w:t xml:space="preserve">with the </w:t>
      </w:r>
      <w:r w:rsidR="006063C8" w:rsidRPr="00577306">
        <w:rPr>
          <w:rFonts w:cstheme="minorHAnsi"/>
        </w:rPr>
        <w:t xml:space="preserve">reparations </w:t>
      </w:r>
      <w:r w:rsidR="00DE10A9" w:rsidRPr="00577306">
        <w:rPr>
          <w:rFonts w:cstheme="minorHAnsi"/>
        </w:rPr>
        <w:t xml:space="preserve">established </w:t>
      </w:r>
      <w:r w:rsidR="006063C8" w:rsidRPr="00577306">
        <w:rPr>
          <w:rFonts w:cstheme="minorHAnsi"/>
        </w:rPr>
        <w:t>in the CEDAW decision</w:t>
      </w:r>
      <w:r w:rsidRPr="00577306">
        <w:rPr>
          <w:rFonts w:cstheme="minorHAnsi"/>
        </w:rPr>
        <w:t xml:space="preserve">; </w:t>
      </w:r>
      <w:r w:rsidR="00DE10A9" w:rsidRPr="00E40E39">
        <w:rPr>
          <w:rFonts w:cstheme="minorHAnsi"/>
          <w:b/>
          <w:bCs/>
          <w:i/>
          <w:iCs/>
        </w:rPr>
        <w:t>Second</w:t>
      </w:r>
      <w:r w:rsidR="00DE10A9" w:rsidRPr="00577306">
        <w:rPr>
          <w:rFonts w:cstheme="minorHAnsi"/>
        </w:rPr>
        <w:t xml:space="preserve">, we will </w:t>
      </w:r>
      <w:r w:rsidR="003B0239" w:rsidRPr="00577306">
        <w:rPr>
          <w:rFonts w:cstheme="minorHAnsi"/>
        </w:rPr>
        <w:t xml:space="preserve">expose </w:t>
      </w:r>
      <w:r w:rsidR="00D30654" w:rsidRPr="00577306">
        <w:rPr>
          <w:rFonts w:cstheme="minorHAnsi"/>
        </w:rPr>
        <w:t>the</w:t>
      </w:r>
      <w:r w:rsidR="003B0239" w:rsidRPr="00577306">
        <w:rPr>
          <w:rFonts w:cstheme="minorHAnsi"/>
        </w:rPr>
        <w:t xml:space="preserve"> continued</w:t>
      </w:r>
      <w:r w:rsidR="00D30654" w:rsidRPr="00577306">
        <w:rPr>
          <w:rFonts w:cstheme="minorHAnsi"/>
        </w:rPr>
        <w:t xml:space="preserve"> lack of access to</w:t>
      </w:r>
      <w:r w:rsidR="003B0239" w:rsidRPr="00577306">
        <w:rPr>
          <w:rFonts w:cstheme="minorHAnsi"/>
        </w:rPr>
        <w:t xml:space="preserve"> quality</w:t>
      </w:r>
      <w:r w:rsidR="00D30654" w:rsidRPr="00577306">
        <w:rPr>
          <w:rFonts w:cstheme="minorHAnsi"/>
        </w:rPr>
        <w:t xml:space="preserve"> maternal health care services</w:t>
      </w:r>
      <w:r w:rsidR="003B0239" w:rsidRPr="00577306">
        <w:rPr>
          <w:rFonts w:cstheme="minorHAnsi"/>
        </w:rPr>
        <w:t xml:space="preserve"> in Brazil</w:t>
      </w:r>
      <w:r w:rsidR="00D30654" w:rsidRPr="00577306">
        <w:rPr>
          <w:rFonts w:cstheme="minorHAnsi"/>
        </w:rPr>
        <w:t>,</w:t>
      </w:r>
      <w:r w:rsidR="003B0239" w:rsidRPr="00577306">
        <w:rPr>
          <w:rFonts w:cstheme="minorHAnsi"/>
        </w:rPr>
        <w:t xml:space="preserve"> as well as the concerning </w:t>
      </w:r>
      <w:r w:rsidR="00D30654" w:rsidRPr="00577306">
        <w:rPr>
          <w:rFonts w:cstheme="minorHAnsi"/>
        </w:rPr>
        <w:t xml:space="preserve">maternal mortality rates and </w:t>
      </w:r>
      <w:r w:rsidR="003B0239" w:rsidRPr="00577306">
        <w:rPr>
          <w:rFonts w:cstheme="minorHAnsi"/>
        </w:rPr>
        <w:t xml:space="preserve">situations of </w:t>
      </w:r>
      <w:r w:rsidR="00D30654" w:rsidRPr="00577306">
        <w:rPr>
          <w:rFonts w:cstheme="minorHAnsi"/>
        </w:rPr>
        <w:t>obstetric violence in Brazil</w:t>
      </w:r>
      <w:r w:rsidR="003B0239" w:rsidRPr="00577306">
        <w:rPr>
          <w:rFonts w:cstheme="minorHAnsi"/>
        </w:rPr>
        <w:t>, which impact disproportionately</w:t>
      </w:r>
      <w:r w:rsidR="00807710" w:rsidRPr="00577306">
        <w:rPr>
          <w:rFonts w:cstheme="minorHAnsi"/>
        </w:rPr>
        <w:t xml:space="preserve"> marginalized women</w:t>
      </w:r>
      <w:r w:rsidRPr="00577306">
        <w:rPr>
          <w:rFonts w:cstheme="minorHAnsi"/>
        </w:rPr>
        <w:t xml:space="preserve">; </w:t>
      </w:r>
      <w:r w:rsidR="00807710" w:rsidRPr="00E40E39">
        <w:rPr>
          <w:rFonts w:cstheme="minorHAnsi"/>
          <w:b/>
          <w:bCs/>
          <w:i/>
          <w:iCs/>
        </w:rPr>
        <w:t>Third</w:t>
      </w:r>
      <w:r w:rsidR="00807710" w:rsidRPr="00577306">
        <w:rPr>
          <w:rFonts w:cstheme="minorHAnsi"/>
        </w:rPr>
        <w:t xml:space="preserve">, </w:t>
      </w:r>
      <w:r w:rsidR="00017C63" w:rsidRPr="00577306">
        <w:rPr>
          <w:rFonts w:cstheme="minorHAnsi"/>
        </w:rPr>
        <w:t>we will refer briefly to</w:t>
      </w:r>
      <w:r w:rsidR="00271E01" w:rsidRPr="00577306">
        <w:rPr>
          <w:rFonts w:cstheme="minorHAnsi"/>
        </w:rPr>
        <w:t xml:space="preserve"> </w:t>
      </w:r>
      <w:r w:rsidRPr="00577306">
        <w:rPr>
          <w:rFonts w:cstheme="minorHAnsi"/>
        </w:rPr>
        <w:t xml:space="preserve">the </w:t>
      </w:r>
      <w:r w:rsidR="00271E01" w:rsidRPr="00577306">
        <w:rPr>
          <w:rFonts w:cstheme="minorHAnsi"/>
        </w:rPr>
        <w:t>international standards on access to quality maternal health care, including specific recommendations made to Brazil</w:t>
      </w:r>
      <w:r w:rsidR="00E833B2">
        <w:rPr>
          <w:rFonts w:cstheme="minorHAnsi"/>
        </w:rPr>
        <w:t xml:space="preserve">; </w:t>
      </w:r>
      <w:r w:rsidR="00E833B2" w:rsidRPr="00E40E39">
        <w:rPr>
          <w:rFonts w:cstheme="minorHAnsi"/>
          <w:b/>
          <w:bCs/>
          <w:i/>
          <w:iCs/>
        </w:rPr>
        <w:t>Fourth</w:t>
      </w:r>
      <w:r w:rsidR="00E833B2" w:rsidRPr="00577306">
        <w:rPr>
          <w:rFonts w:cstheme="minorHAnsi"/>
        </w:rPr>
        <w:t>, we will highlight the exacerbation of these issues in the context of the COVID-19 pandemic</w:t>
      </w:r>
      <w:r w:rsidR="00E833B2">
        <w:rPr>
          <w:rFonts w:cstheme="minorHAnsi"/>
        </w:rPr>
        <w:t xml:space="preserve"> and refer </w:t>
      </w:r>
      <w:r w:rsidR="00017C63" w:rsidRPr="00577306">
        <w:rPr>
          <w:rFonts w:cstheme="minorHAnsi"/>
        </w:rPr>
        <w:t>the specific recommendations made to States in th</w:t>
      </w:r>
      <w:r w:rsidR="00E833B2">
        <w:rPr>
          <w:rFonts w:cstheme="minorHAnsi"/>
        </w:rPr>
        <w:t>is</w:t>
      </w:r>
      <w:r w:rsidR="00017C63" w:rsidRPr="00577306">
        <w:rPr>
          <w:rFonts w:cstheme="minorHAnsi"/>
        </w:rPr>
        <w:t xml:space="preserve"> context</w:t>
      </w:r>
      <w:r w:rsidR="00E40E39">
        <w:rPr>
          <w:rFonts w:cstheme="minorHAnsi"/>
        </w:rPr>
        <w:t>;</w:t>
      </w:r>
      <w:r w:rsidR="00AD6D6E" w:rsidRPr="00577306">
        <w:rPr>
          <w:rFonts w:cstheme="minorHAnsi"/>
        </w:rPr>
        <w:t xml:space="preserve"> and</w:t>
      </w:r>
      <w:r w:rsidRPr="00577306">
        <w:rPr>
          <w:rFonts w:cstheme="minorHAnsi"/>
          <w:i/>
          <w:iCs/>
        </w:rPr>
        <w:t xml:space="preserve"> </w:t>
      </w:r>
      <w:r w:rsidR="00E40E39" w:rsidRPr="00E40E39">
        <w:rPr>
          <w:rFonts w:cstheme="minorHAnsi"/>
          <w:b/>
          <w:bCs/>
          <w:i/>
          <w:iCs/>
        </w:rPr>
        <w:t>fifth</w:t>
      </w:r>
      <w:r w:rsidR="00BA4CD8" w:rsidRPr="00577306">
        <w:rPr>
          <w:rFonts w:cstheme="minorHAnsi"/>
        </w:rPr>
        <w:t xml:space="preserve">, we present a list of </w:t>
      </w:r>
      <w:r w:rsidRPr="00577306">
        <w:rPr>
          <w:rFonts w:cstheme="minorHAnsi"/>
        </w:rPr>
        <w:t>specific</w:t>
      </w:r>
      <w:r w:rsidR="00BA4CD8" w:rsidRPr="00577306">
        <w:rPr>
          <w:rFonts w:cstheme="minorHAnsi"/>
        </w:rPr>
        <w:t xml:space="preserve"> and</w:t>
      </w:r>
      <w:r w:rsidRPr="00577306">
        <w:rPr>
          <w:rFonts w:cstheme="minorHAnsi"/>
        </w:rPr>
        <w:t xml:space="preserve"> urgent recommendation we respectfully suggest </w:t>
      </w:r>
      <w:r w:rsidR="00BA4CD8" w:rsidRPr="00577306">
        <w:rPr>
          <w:rFonts w:cstheme="minorHAnsi"/>
        </w:rPr>
        <w:t>the Mandates</w:t>
      </w:r>
      <w:r w:rsidR="00271E01" w:rsidRPr="00577306">
        <w:rPr>
          <w:rFonts w:cstheme="minorHAnsi"/>
          <w:iCs/>
        </w:rPr>
        <w:t xml:space="preserve"> </w:t>
      </w:r>
      <w:r w:rsidRPr="00577306">
        <w:rPr>
          <w:rFonts w:cstheme="minorHAnsi"/>
        </w:rPr>
        <w:t xml:space="preserve">make to </w:t>
      </w:r>
      <w:r w:rsidR="00271E01" w:rsidRPr="00577306">
        <w:rPr>
          <w:rFonts w:cstheme="minorHAnsi"/>
        </w:rPr>
        <w:t>Brazil</w:t>
      </w:r>
      <w:r w:rsidR="00BA4CD8" w:rsidRPr="00577306">
        <w:rPr>
          <w:rFonts w:cstheme="minorHAnsi"/>
        </w:rPr>
        <w:t xml:space="preserve">, considering </w:t>
      </w:r>
      <w:r w:rsidRPr="00577306">
        <w:rPr>
          <w:rFonts w:cstheme="minorHAnsi"/>
        </w:rPr>
        <w:t>the</w:t>
      </w:r>
      <w:r w:rsidR="00BA4CD8" w:rsidRPr="00577306">
        <w:rPr>
          <w:rFonts w:cstheme="minorHAnsi"/>
        </w:rPr>
        <w:t xml:space="preserve"> context of the</w:t>
      </w:r>
      <w:r w:rsidRPr="00577306">
        <w:rPr>
          <w:rFonts w:cstheme="minorHAnsi"/>
        </w:rPr>
        <w:t xml:space="preserve"> COVID-19 pandemic.</w:t>
      </w:r>
    </w:p>
    <w:p w14:paraId="764769A8" w14:textId="77777777" w:rsidR="00D30650" w:rsidRPr="00577306" w:rsidRDefault="00D30650" w:rsidP="003D4BE5">
      <w:pPr>
        <w:pStyle w:val="ListParagraph"/>
        <w:spacing w:after="240"/>
        <w:jc w:val="both"/>
        <w:rPr>
          <w:rFonts w:cstheme="minorHAnsi"/>
        </w:rPr>
      </w:pPr>
    </w:p>
    <w:p w14:paraId="51577B02" w14:textId="72F1DF43" w:rsidR="00D30650" w:rsidRPr="00577306" w:rsidRDefault="00D30650" w:rsidP="003D4BE5">
      <w:pPr>
        <w:pStyle w:val="ListParagraph"/>
        <w:numPr>
          <w:ilvl w:val="0"/>
          <w:numId w:val="23"/>
        </w:numPr>
        <w:shd w:val="clear" w:color="auto" w:fill="D9E2F3" w:themeFill="accent1" w:themeFillTint="33"/>
        <w:tabs>
          <w:tab w:val="left" w:pos="6060"/>
        </w:tabs>
        <w:spacing w:after="0"/>
        <w:ind w:left="720"/>
        <w:jc w:val="both"/>
        <w:rPr>
          <w:rFonts w:cstheme="minorHAnsi"/>
          <w:b/>
          <w:bCs/>
        </w:rPr>
      </w:pPr>
      <w:r w:rsidRPr="00577306">
        <w:rPr>
          <w:rFonts w:cstheme="minorHAnsi"/>
          <w:b/>
          <w:bCs/>
        </w:rPr>
        <w:t>The</w:t>
      </w:r>
      <w:r w:rsidR="00044DAA" w:rsidRPr="00577306">
        <w:rPr>
          <w:rFonts w:cstheme="minorHAnsi"/>
          <w:b/>
          <w:bCs/>
        </w:rPr>
        <w:t xml:space="preserve"> </w:t>
      </w:r>
      <w:r w:rsidR="00214CD4" w:rsidRPr="00577306">
        <w:rPr>
          <w:rFonts w:cstheme="minorHAnsi"/>
          <w:b/>
          <w:bCs/>
        </w:rPr>
        <w:t xml:space="preserve">case of </w:t>
      </w:r>
      <w:proofErr w:type="spellStart"/>
      <w:r w:rsidR="00044DAA" w:rsidRPr="00577306">
        <w:rPr>
          <w:rFonts w:cstheme="minorHAnsi"/>
          <w:b/>
          <w:bCs/>
          <w:i/>
          <w:iCs/>
        </w:rPr>
        <w:t>Alyne</w:t>
      </w:r>
      <w:proofErr w:type="spellEnd"/>
      <w:r w:rsidR="00214CD4" w:rsidRPr="00577306">
        <w:rPr>
          <w:rFonts w:cstheme="minorHAnsi"/>
          <w:b/>
          <w:bCs/>
        </w:rPr>
        <w:t xml:space="preserve"> </w:t>
      </w:r>
      <w:r w:rsidR="00044DAA" w:rsidRPr="00577306">
        <w:rPr>
          <w:rFonts w:cstheme="minorHAnsi"/>
          <w:b/>
          <w:bCs/>
        </w:rPr>
        <w:t xml:space="preserve">and </w:t>
      </w:r>
      <w:r w:rsidR="00BB3E54" w:rsidRPr="00577306">
        <w:rPr>
          <w:rFonts w:cstheme="minorHAnsi"/>
          <w:b/>
          <w:bCs/>
        </w:rPr>
        <w:t xml:space="preserve">Brazil’s </w:t>
      </w:r>
      <w:r w:rsidR="00044DAA" w:rsidRPr="00577306">
        <w:rPr>
          <w:rFonts w:cstheme="minorHAnsi"/>
          <w:b/>
          <w:bCs/>
        </w:rPr>
        <w:t>lack of compliance</w:t>
      </w:r>
      <w:r w:rsidR="00EE125D" w:rsidRPr="00577306">
        <w:rPr>
          <w:rFonts w:cstheme="minorHAnsi"/>
          <w:b/>
          <w:bCs/>
        </w:rPr>
        <w:t xml:space="preserve"> after almost a decade</w:t>
      </w:r>
      <w:r w:rsidR="00214CD4" w:rsidRPr="00577306">
        <w:rPr>
          <w:rFonts w:cstheme="minorHAnsi"/>
          <w:b/>
          <w:bCs/>
        </w:rPr>
        <w:t xml:space="preserve"> of the CEDAW decision</w:t>
      </w:r>
    </w:p>
    <w:p w14:paraId="453B9421" w14:textId="77777777" w:rsidR="00D30650" w:rsidRPr="00577306" w:rsidRDefault="00D30650" w:rsidP="003D4BE5">
      <w:pPr>
        <w:pStyle w:val="ListParagraph"/>
        <w:shd w:val="clear" w:color="auto" w:fill="FFFFFF" w:themeFill="background1"/>
        <w:jc w:val="both"/>
        <w:rPr>
          <w:rFonts w:cstheme="minorHAnsi"/>
        </w:rPr>
      </w:pPr>
    </w:p>
    <w:p w14:paraId="0980B283" w14:textId="4035F655" w:rsidR="005C5821" w:rsidRPr="00577306" w:rsidRDefault="00315CD9" w:rsidP="2D9436B6">
      <w:pPr>
        <w:pStyle w:val="ListParagraph"/>
        <w:numPr>
          <w:ilvl w:val="0"/>
          <w:numId w:val="5"/>
        </w:numPr>
        <w:spacing w:line="240" w:lineRule="auto"/>
        <w:ind w:left="284" w:hanging="357"/>
        <w:jc w:val="both"/>
      </w:pPr>
      <w:r w:rsidRPr="2D9436B6">
        <w:rPr>
          <w:lang w:val="en"/>
        </w:rPr>
        <w:t xml:space="preserve">On November 11, 2002, </w:t>
      </w:r>
      <w:proofErr w:type="spellStart"/>
      <w:r w:rsidR="00BA7B00" w:rsidRPr="2D9436B6">
        <w:rPr>
          <w:lang w:val="en"/>
        </w:rPr>
        <w:t>Alyne</w:t>
      </w:r>
      <w:proofErr w:type="spellEnd"/>
      <w:r w:rsidR="00BA7B00" w:rsidRPr="2D9436B6">
        <w:rPr>
          <w:lang w:val="en"/>
        </w:rPr>
        <w:t xml:space="preserve"> da Silva Pimentel</w:t>
      </w:r>
      <w:r w:rsidR="00067A66" w:rsidRPr="2D9436B6">
        <w:rPr>
          <w:lang w:val="en"/>
        </w:rPr>
        <w:t xml:space="preserve"> Teixeir</w:t>
      </w:r>
      <w:r w:rsidR="238F9627" w:rsidRPr="2D9436B6">
        <w:rPr>
          <w:lang w:val="en"/>
        </w:rPr>
        <w:t>a</w:t>
      </w:r>
      <w:r w:rsidRPr="2D9436B6">
        <w:rPr>
          <w:lang w:val="en"/>
        </w:rPr>
        <w:t>,</w:t>
      </w:r>
      <w:r w:rsidR="00BA7B00" w:rsidRPr="2D9436B6">
        <w:rPr>
          <w:lang w:val="en"/>
        </w:rPr>
        <w:t xml:space="preserve"> a Brazilian woman of African descent</w:t>
      </w:r>
      <w:r w:rsidR="00DB6952" w:rsidRPr="2D9436B6">
        <w:rPr>
          <w:lang w:val="en"/>
        </w:rPr>
        <w:t xml:space="preserve"> </w:t>
      </w:r>
      <w:r w:rsidR="00620EC4" w:rsidRPr="2D9436B6">
        <w:rPr>
          <w:lang w:val="en"/>
        </w:rPr>
        <w:t>with a</w:t>
      </w:r>
      <w:r w:rsidR="00BA7B00" w:rsidRPr="2D9436B6">
        <w:rPr>
          <w:lang w:val="en"/>
        </w:rPr>
        <w:t xml:space="preserve"> </w:t>
      </w:r>
      <w:r w:rsidR="00577306" w:rsidRPr="2D9436B6">
        <w:rPr>
          <w:lang w:val="en"/>
        </w:rPr>
        <w:t>six-month</w:t>
      </w:r>
      <w:r w:rsidR="00BA7B00" w:rsidRPr="2D9436B6">
        <w:rPr>
          <w:lang w:val="en"/>
        </w:rPr>
        <w:t xml:space="preserve"> pregnan</w:t>
      </w:r>
      <w:r w:rsidR="00620EC4" w:rsidRPr="2D9436B6">
        <w:rPr>
          <w:lang w:val="en"/>
        </w:rPr>
        <w:t>cy</w:t>
      </w:r>
      <w:r w:rsidRPr="2D9436B6">
        <w:rPr>
          <w:lang w:val="en"/>
        </w:rPr>
        <w:t>,</w:t>
      </w:r>
      <w:r w:rsidR="00620EC4" w:rsidRPr="2D9436B6">
        <w:rPr>
          <w:lang w:val="en"/>
        </w:rPr>
        <w:t xml:space="preserve"> sought medical care</w:t>
      </w:r>
      <w:r w:rsidR="008A199E" w:rsidRPr="2D9436B6">
        <w:rPr>
          <w:lang w:val="en"/>
        </w:rPr>
        <w:t xml:space="preserve"> at </w:t>
      </w:r>
      <w:r w:rsidR="003C54B7" w:rsidRPr="2D9436B6">
        <w:rPr>
          <w:lang w:val="en"/>
        </w:rPr>
        <w:t xml:space="preserve">the </w:t>
      </w:r>
      <w:proofErr w:type="spellStart"/>
      <w:r w:rsidR="003C54B7" w:rsidRPr="2D9436B6">
        <w:rPr>
          <w:lang w:val="en"/>
        </w:rPr>
        <w:t>Nossa</w:t>
      </w:r>
      <w:proofErr w:type="spellEnd"/>
      <w:r w:rsidR="003C54B7" w:rsidRPr="2D9436B6">
        <w:rPr>
          <w:lang w:val="en"/>
        </w:rPr>
        <w:t xml:space="preserve"> Senhora da </w:t>
      </w:r>
      <w:proofErr w:type="spellStart"/>
      <w:r w:rsidR="003C54B7" w:rsidRPr="2D9436B6">
        <w:rPr>
          <w:lang w:val="en"/>
        </w:rPr>
        <w:t>Glória</w:t>
      </w:r>
      <w:proofErr w:type="spellEnd"/>
      <w:r w:rsidR="003C54B7" w:rsidRPr="2D9436B6">
        <w:rPr>
          <w:lang w:val="en"/>
        </w:rPr>
        <w:t xml:space="preserve"> Hospital, a private institution</w:t>
      </w:r>
      <w:r w:rsidR="00C528C0" w:rsidRPr="2D9436B6">
        <w:rPr>
          <w:lang w:val="en"/>
        </w:rPr>
        <w:t xml:space="preserve"> </w:t>
      </w:r>
      <w:r w:rsidRPr="2D9436B6">
        <w:rPr>
          <w:lang w:val="en"/>
        </w:rPr>
        <w:t xml:space="preserve">in </w:t>
      </w:r>
      <w:r w:rsidR="00C528C0" w:rsidRPr="2D9436B6">
        <w:rPr>
          <w:lang w:val="en"/>
        </w:rPr>
        <w:t>the state of Rio de Janeiro</w:t>
      </w:r>
      <w:r w:rsidR="003C54B7" w:rsidRPr="2D9436B6">
        <w:rPr>
          <w:lang w:val="en"/>
        </w:rPr>
        <w:t xml:space="preserve">. </w:t>
      </w:r>
      <w:r w:rsidR="002A4619" w:rsidRPr="2D9436B6">
        <w:t xml:space="preserve">Despite presenting symptoms of a high-risk pregnancy, her doctor sent her back home. </w:t>
      </w:r>
      <w:r w:rsidR="00DB175E" w:rsidRPr="2D9436B6">
        <w:t>As her symptoms worsened during the course of the following two days, she returned to the clinic</w:t>
      </w:r>
      <w:r w:rsidRPr="2D9436B6">
        <w:t>. S</w:t>
      </w:r>
      <w:r w:rsidR="00E850DC" w:rsidRPr="2D9436B6">
        <w:t>ix hours late</w:t>
      </w:r>
      <w:r w:rsidR="004E3A9B" w:rsidRPr="2D9436B6">
        <w:t>r,</w:t>
      </w:r>
      <w:r w:rsidR="00E850DC" w:rsidRPr="2D9436B6">
        <w:t xml:space="preserve"> her delivery was induced </w:t>
      </w:r>
      <w:r w:rsidR="004E3A9B" w:rsidRPr="2D9436B6">
        <w:t xml:space="preserve">producing a stillborn fetus. </w:t>
      </w:r>
      <w:proofErr w:type="spellStart"/>
      <w:r w:rsidR="004E3A9B" w:rsidRPr="2D9436B6">
        <w:t>Alyne</w:t>
      </w:r>
      <w:proofErr w:type="spellEnd"/>
      <w:r w:rsidR="00C528C0" w:rsidRPr="2D9436B6">
        <w:t xml:space="preserve"> did not received immediate care following the inducement and her</w:t>
      </w:r>
      <w:r w:rsidR="004E3A9B" w:rsidRPr="2D9436B6">
        <w:t xml:space="preserve"> condition </w:t>
      </w:r>
      <w:r w:rsidR="00C528C0" w:rsidRPr="2D9436B6">
        <w:t xml:space="preserve">began </w:t>
      </w:r>
      <w:r w:rsidR="004E3A9B" w:rsidRPr="2D9436B6">
        <w:t>deteriorating rapidly</w:t>
      </w:r>
      <w:r w:rsidR="00C528C0" w:rsidRPr="2D9436B6">
        <w:t xml:space="preserve">. </w:t>
      </w:r>
    </w:p>
    <w:p w14:paraId="0A777A20" w14:textId="77777777" w:rsidR="005C5821" w:rsidRPr="00577306" w:rsidRDefault="005C5821" w:rsidP="00D87E37">
      <w:pPr>
        <w:pStyle w:val="ListParagraph"/>
        <w:spacing w:line="240" w:lineRule="auto"/>
        <w:ind w:left="284"/>
        <w:jc w:val="both"/>
        <w:rPr>
          <w:rFonts w:cstheme="minorHAnsi"/>
        </w:rPr>
      </w:pPr>
    </w:p>
    <w:p w14:paraId="0DA2A347" w14:textId="19470764" w:rsidR="00A61821" w:rsidRPr="00577306" w:rsidRDefault="00C528C0" w:rsidP="2D9436B6">
      <w:pPr>
        <w:pStyle w:val="ListParagraph"/>
        <w:numPr>
          <w:ilvl w:val="0"/>
          <w:numId w:val="5"/>
        </w:numPr>
        <w:spacing w:line="240" w:lineRule="auto"/>
        <w:ind w:left="284" w:hanging="357"/>
        <w:jc w:val="both"/>
      </w:pPr>
      <w:r w:rsidRPr="2D9436B6">
        <w:t xml:space="preserve">As a result, she was transferred to a higher tier public health care institution, however, she had to wait more than eight hours before being transferred to </w:t>
      </w:r>
      <w:r w:rsidR="000C2EA6" w:rsidRPr="2D9436B6">
        <w:t xml:space="preserve">the public </w:t>
      </w:r>
      <w:r w:rsidRPr="2D9436B6">
        <w:t xml:space="preserve">Hospital </w:t>
      </w:r>
      <w:proofErr w:type="spellStart"/>
      <w:r w:rsidRPr="2D9436B6">
        <w:t>Geral</w:t>
      </w:r>
      <w:proofErr w:type="spellEnd"/>
      <w:r w:rsidRPr="2D9436B6">
        <w:t xml:space="preserve"> de Nova Igua</w:t>
      </w:r>
      <w:r w:rsidR="76990E19" w:rsidRPr="2D9436B6">
        <w:t>ç</w:t>
      </w:r>
      <w:r w:rsidRPr="2D9436B6">
        <w:t xml:space="preserve">u. </w:t>
      </w:r>
      <w:r w:rsidR="00F54570" w:rsidRPr="2D9436B6">
        <w:rPr>
          <w:b/>
          <w:bCs/>
        </w:rPr>
        <w:t xml:space="preserve">After more than 21 hours without receiving medical attention, </w:t>
      </w:r>
      <w:proofErr w:type="spellStart"/>
      <w:r w:rsidRPr="2D9436B6">
        <w:rPr>
          <w:b/>
          <w:bCs/>
        </w:rPr>
        <w:t>Alyne</w:t>
      </w:r>
      <w:proofErr w:type="spellEnd"/>
      <w:r w:rsidRPr="2D9436B6">
        <w:rPr>
          <w:b/>
          <w:bCs/>
        </w:rPr>
        <w:t xml:space="preserve"> died </w:t>
      </w:r>
      <w:r w:rsidRPr="2D9436B6">
        <w:rPr>
          <w:b/>
          <w:bCs/>
          <w:lang w:val="en"/>
        </w:rPr>
        <w:t>on November 13, 2002</w:t>
      </w:r>
      <w:r w:rsidR="00F54570" w:rsidRPr="2D9436B6">
        <w:rPr>
          <w:b/>
          <w:bCs/>
          <w:lang w:val="en"/>
        </w:rPr>
        <w:t>. Her death resulted as a direct</w:t>
      </w:r>
      <w:r w:rsidRPr="2D9436B6">
        <w:rPr>
          <w:b/>
          <w:bCs/>
          <w:lang w:val="en"/>
        </w:rPr>
        <w:t xml:space="preserve"> </w:t>
      </w:r>
      <w:r w:rsidR="00F54570" w:rsidRPr="2D9436B6">
        <w:rPr>
          <w:b/>
          <w:bCs/>
          <w:lang w:val="en"/>
        </w:rPr>
        <w:t>consequence of</w:t>
      </w:r>
      <w:r w:rsidR="00DB6952" w:rsidRPr="2D9436B6">
        <w:rPr>
          <w:b/>
          <w:bCs/>
          <w:lang w:val="en"/>
        </w:rPr>
        <w:t xml:space="preserve"> the</w:t>
      </w:r>
      <w:r w:rsidR="00BA7B00" w:rsidRPr="2D9436B6">
        <w:rPr>
          <w:b/>
          <w:bCs/>
          <w:lang w:val="en"/>
        </w:rPr>
        <w:t xml:space="preserve"> </w:t>
      </w:r>
      <w:r w:rsidR="00DB6952" w:rsidRPr="2D9436B6">
        <w:rPr>
          <w:b/>
          <w:bCs/>
          <w:lang w:val="en"/>
        </w:rPr>
        <w:t>negligent</w:t>
      </w:r>
      <w:r w:rsidR="00F54570" w:rsidRPr="2D9436B6">
        <w:rPr>
          <w:b/>
          <w:bCs/>
          <w:lang w:val="en"/>
        </w:rPr>
        <w:t>,</w:t>
      </w:r>
      <w:r w:rsidR="00BA7B00" w:rsidRPr="2D9436B6">
        <w:rPr>
          <w:b/>
          <w:bCs/>
          <w:lang w:val="en"/>
        </w:rPr>
        <w:t xml:space="preserve"> </w:t>
      </w:r>
      <w:r w:rsidR="00577306" w:rsidRPr="2D9436B6">
        <w:rPr>
          <w:b/>
          <w:bCs/>
          <w:lang w:val="en"/>
        </w:rPr>
        <w:t>deficient,</w:t>
      </w:r>
      <w:r w:rsidR="00DB6952" w:rsidRPr="2D9436B6">
        <w:rPr>
          <w:b/>
          <w:bCs/>
          <w:lang w:val="en"/>
        </w:rPr>
        <w:t xml:space="preserve"> </w:t>
      </w:r>
      <w:r w:rsidR="00F54570" w:rsidRPr="2D9436B6">
        <w:rPr>
          <w:b/>
          <w:bCs/>
          <w:lang w:val="en"/>
        </w:rPr>
        <w:t xml:space="preserve">and </w:t>
      </w:r>
      <w:r w:rsidR="00BA7B00" w:rsidRPr="2D9436B6">
        <w:rPr>
          <w:b/>
          <w:bCs/>
          <w:lang w:val="en"/>
        </w:rPr>
        <w:t>precarious</w:t>
      </w:r>
      <w:r w:rsidR="00DB6952" w:rsidRPr="2D9436B6">
        <w:rPr>
          <w:b/>
          <w:bCs/>
          <w:lang w:val="en"/>
        </w:rPr>
        <w:t xml:space="preserve"> </w:t>
      </w:r>
      <w:r w:rsidR="00BA7B00" w:rsidRPr="2D9436B6">
        <w:rPr>
          <w:b/>
          <w:bCs/>
          <w:lang w:val="en"/>
        </w:rPr>
        <w:t>medical care</w:t>
      </w:r>
      <w:r w:rsidR="00F54570" w:rsidRPr="2D9436B6">
        <w:rPr>
          <w:b/>
          <w:bCs/>
          <w:lang w:val="en"/>
        </w:rPr>
        <w:t xml:space="preserve"> and practices</w:t>
      </w:r>
      <w:r w:rsidR="00BA7B00" w:rsidRPr="2D9436B6">
        <w:rPr>
          <w:b/>
          <w:bCs/>
          <w:lang w:val="en"/>
        </w:rPr>
        <w:t xml:space="preserve"> provided by the health professionals </w:t>
      </w:r>
      <w:r w:rsidR="00F54570" w:rsidRPr="2D9436B6">
        <w:rPr>
          <w:b/>
          <w:bCs/>
          <w:lang w:val="en"/>
        </w:rPr>
        <w:t xml:space="preserve">from </w:t>
      </w:r>
      <w:r w:rsidR="00315CD9" w:rsidRPr="2D9436B6">
        <w:rPr>
          <w:b/>
          <w:bCs/>
          <w:lang w:val="en"/>
        </w:rPr>
        <w:t xml:space="preserve">both </w:t>
      </w:r>
      <w:r w:rsidR="00E67DFA" w:rsidRPr="2D9436B6">
        <w:rPr>
          <w:b/>
          <w:bCs/>
          <w:lang w:val="en"/>
        </w:rPr>
        <w:t>private and a public hospital</w:t>
      </w:r>
      <w:r w:rsidR="00315CD9" w:rsidRPr="2D9436B6">
        <w:rPr>
          <w:b/>
          <w:bCs/>
          <w:lang w:val="en"/>
        </w:rPr>
        <w:t>s</w:t>
      </w:r>
      <w:r w:rsidR="00BA7B00" w:rsidRPr="2D9436B6">
        <w:rPr>
          <w:lang w:val="en"/>
        </w:rPr>
        <w:t xml:space="preserve">. </w:t>
      </w:r>
      <w:proofErr w:type="spellStart"/>
      <w:r w:rsidR="00315CD9" w:rsidRPr="2D9436B6">
        <w:t>Alyne</w:t>
      </w:r>
      <w:proofErr w:type="spellEnd"/>
      <w:r w:rsidR="00315CD9" w:rsidRPr="2D9436B6">
        <w:t xml:space="preserve"> left behind </w:t>
      </w:r>
      <w:r w:rsidR="00F54570" w:rsidRPr="2D9436B6">
        <w:t>a</w:t>
      </w:r>
      <w:r w:rsidR="00315CD9" w:rsidRPr="2D9436B6">
        <w:t xml:space="preserve"> five-year-old daughter</w:t>
      </w:r>
      <w:r w:rsidR="00F54570" w:rsidRPr="2D9436B6">
        <w:t>,</w:t>
      </w:r>
      <w:r w:rsidR="00A61821" w:rsidRPr="2D9436B6">
        <w:t xml:space="preserve"> Alice da Silva Pimentel Teixeira</w:t>
      </w:r>
      <w:r w:rsidR="00315CD9" w:rsidRPr="2D9436B6">
        <w:t>.</w:t>
      </w:r>
      <w:r w:rsidR="00315CD9" w:rsidRPr="2D9436B6">
        <w:rPr>
          <w:u w:val="single"/>
          <w:lang w:val="en"/>
        </w:rPr>
        <w:t xml:space="preserve"> </w:t>
      </w:r>
    </w:p>
    <w:p w14:paraId="503C5F71" w14:textId="77777777" w:rsidR="00A61821" w:rsidRPr="00577306" w:rsidRDefault="00A61821" w:rsidP="00D87E37">
      <w:pPr>
        <w:pStyle w:val="ListParagraph"/>
        <w:spacing w:line="240" w:lineRule="auto"/>
        <w:ind w:left="284"/>
        <w:jc w:val="both"/>
        <w:rPr>
          <w:rFonts w:cstheme="minorHAnsi"/>
        </w:rPr>
      </w:pPr>
    </w:p>
    <w:p w14:paraId="0B43FD88" w14:textId="54F35421" w:rsidR="00964D80" w:rsidRPr="00577306" w:rsidRDefault="00BA7B00" w:rsidP="2D9436B6">
      <w:pPr>
        <w:pStyle w:val="ListParagraph"/>
        <w:numPr>
          <w:ilvl w:val="0"/>
          <w:numId w:val="5"/>
        </w:numPr>
        <w:spacing w:line="240" w:lineRule="auto"/>
        <w:ind w:left="284" w:hanging="357"/>
        <w:jc w:val="both"/>
      </w:pPr>
      <w:r w:rsidRPr="2D9436B6">
        <w:rPr>
          <w:lang w:val="en"/>
        </w:rPr>
        <w:t xml:space="preserve">On November 30, 2002, </w:t>
      </w:r>
      <w:proofErr w:type="spellStart"/>
      <w:r w:rsidRPr="2D9436B6">
        <w:rPr>
          <w:lang w:val="en"/>
        </w:rPr>
        <w:t>Alyne's</w:t>
      </w:r>
      <w:proofErr w:type="spellEnd"/>
      <w:r w:rsidRPr="2D9436B6">
        <w:rPr>
          <w:lang w:val="en"/>
        </w:rPr>
        <w:t xml:space="preserve"> family filed a civil suit </w:t>
      </w:r>
      <w:r w:rsidR="68A90F39" w:rsidRPr="2D9436B6">
        <w:rPr>
          <w:lang w:val="en"/>
        </w:rPr>
        <w:t xml:space="preserve">before the trial courts </w:t>
      </w:r>
      <w:r w:rsidRPr="2D9436B6">
        <w:rPr>
          <w:lang w:val="en"/>
        </w:rPr>
        <w:t>of</w:t>
      </w:r>
      <w:r w:rsidR="5C92A71F" w:rsidRPr="2D9436B6">
        <w:rPr>
          <w:lang w:val="en"/>
        </w:rPr>
        <w:t xml:space="preserve"> the state of</w:t>
      </w:r>
      <w:r w:rsidRPr="2D9436B6">
        <w:rPr>
          <w:lang w:val="en"/>
        </w:rPr>
        <w:t xml:space="preserve"> Rio de Janeiro</w:t>
      </w:r>
      <w:r w:rsidRPr="2D9436B6">
        <w:rPr>
          <w:rStyle w:val="EndnoteReference"/>
          <w:lang w:val="en"/>
        </w:rPr>
        <w:endnoteReference w:id="3"/>
      </w:r>
      <w:r w:rsidRPr="2D9436B6">
        <w:rPr>
          <w:lang w:val="en"/>
        </w:rPr>
        <w:t xml:space="preserve">, </w:t>
      </w:r>
      <w:r w:rsidR="00A61821" w:rsidRPr="2D9436B6">
        <w:rPr>
          <w:lang w:val="en"/>
        </w:rPr>
        <w:t>with the purpose of</w:t>
      </w:r>
      <w:r w:rsidRPr="2D9436B6">
        <w:rPr>
          <w:lang w:val="en"/>
        </w:rPr>
        <w:t xml:space="preserve"> obtain</w:t>
      </w:r>
      <w:r w:rsidR="00A61821" w:rsidRPr="2D9436B6">
        <w:rPr>
          <w:lang w:val="en"/>
        </w:rPr>
        <w:t>ing</w:t>
      </w:r>
      <w:r w:rsidRPr="2D9436B6">
        <w:rPr>
          <w:lang w:val="en"/>
        </w:rPr>
        <w:t xml:space="preserve"> moral and </w:t>
      </w:r>
      <w:r w:rsidRPr="2D9436B6">
        <w:t>material compensation against the State of Rio de Janeiro</w:t>
      </w:r>
      <w:r w:rsidR="00E67DFA" w:rsidRPr="2D9436B6">
        <w:t xml:space="preserve"> and the municipalities of Belford </w:t>
      </w:r>
      <w:proofErr w:type="spellStart"/>
      <w:r w:rsidR="00E67DFA" w:rsidRPr="2D9436B6">
        <w:t>Roxo</w:t>
      </w:r>
      <w:proofErr w:type="spellEnd"/>
      <w:r w:rsidR="00E67DFA" w:rsidRPr="2D9436B6">
        <w:t xml:space="preserve"> and Nova Iguaçu</w:t>
      </w:r>
      <w:r w:rsidR="00964D80" w:rsidRPr="2D9436B6">
        <w:t>.</w:t>
      </w:r>
    </w:p>
    <w:p w14:paraId="5BC7CB07" w14:textId="77777777" w:rsidR="00964D80" w:rsidRPr="00577306" w:rsidRDefault="00964D80" w:rsidP="003D4BE5">
      <w:pPr>
        <w:pStyle w:val="ListParagraph"/>
        <w:spacing w:line="240" w:lineRule="auto"/>
        <w:ind w:left="284"/>
        <w:jc w:val="both"/>
        <w:rPr>
          <w:rFonts w:cstheme="minorHAnsi"/>
        </w:rPr>
      </w:pPr>
    </w:p>
    <w:p w14:paraId="11974959" w14:textId="4BC779C1" w:rsidR="006E25AC" w:rsidRPr="00577306" w:rsidRDefault="00964D80" w:rsidP="003D4BE5">
      <w:pPr>
        <w:pStyle w:val="ListParagraph"/>
        <w:numPr>
          <w:ilvl w:val="0"/>
          <w:numId w:val="5"/>
        </w:numPr>
        <w:shd w:val="clear" w:color="auto" w:fill="FFFFFF" w:themeFill="background1"/>
        <w:spacing w:line="240" w:lineRule="auto"/>
        <w:ind w:left="284" w:hanging="357"/>
        <w:jc w:val="both"/>
        <w:rPr>
          <w:rFonts w:cstheme="minorHAnsi"/>
          <w:bCs/>
        </w:rPr>
      </w:pPr>
      <w:r w:rsidRPr="00577306">
        <w:rPr>
          <w:rFonts w:cstheme="minorHAnsi"/>
        </w:rPr>
        <w:t xml:space="preserve">In the absence of a timely </w:t>
      </w:r>
      <w:r w:rsidR="00533E00" w:rsidRPr="00577306">
        <w:rPr>
          <w:rFonts w:cstheme="minorHAnsi"/>
        </w:rPr>
        <w:t xml:space="preserve">and diligent </w:t>
      </w:r>
      <w:r w:rsidRPr="00577306">
        <w:rPr>
          <w:rFonts w:cstheme="minorHAnsi"/>
        </w:rPr>
        <w:t xml:space="preserve">response from the Judiciary </w:t>
      </w:r>
      <w:r w:rsidRPr="00577306">
        <w:rPr>
          <w:rFonts w:cstheme="minorHAnsi"/>
          <w:u w:val="single"/>
        </w:rPr>
        <w:t>for five years</w:t>
      </w:r>
      <w:r w:rsidRPr="00577306">
        <w:rPr>
          <w:rFonts w:cstheme="minorHAnsi"/>
        </w:rPr>
        <w:t xml:space="preserve">, </w:t>
      </w:r>
      <w:r w:rsidR="00A61821" w:rsidRPr="00577306">
        <w:rPr>
          <w:rFonts w:cstheme="minorHAnsi"/>
        </w:rPr>
        <w:t xml:space="preserve">in November 2007 </w:t>
      </w:r>
      <w:r w:rsidR="0071306E" w:rsidRPr="00577306">
        <w:rPr>
          <w:rFonts w:cstheme="minorHAnsi"/>
        </w:rPr>
        <w:t xml:space="preserve">the Center for Reproductive Rights submitted </w:t>
      </w:r>
      <w:proofErr w:type="spellStart"/>
      <w:r w:rsidR="00A61821" w:rsidRPr="00577306">
        <w:rPr>
          <w:rFonts w:cstheme="minorHAnsi"/>
        </w:rPr>
        <w:t>Alyne’s</w:t>
      </w:r>
      <w:proofErr w:type="spellEnd"/>
      <w:r w:rsidR="00A61821" w:rsidRPr="00577306">
        <w:rPr>
          <w:rFonts w:cstheme="minorHAnsi"/>
        </w:rPr>
        <w:t xml:space="preserve"> </w:t>
      </w:r>
      <w:r w:rsidRPr="00577306">
        <w:rPr>
          <w:rFonts w:cstheme="minorHAnsi"/>
        </w:rPr>
        <w:t xml:space="preserve">case to the CEDAW Committee, on behalf </w:t>
      </w:r>
      <w:r w:rsidR="00924DD6" w:rsidRPr="00577306">
        <w:rPr>
          <w:rFonts w:cstheme="minorHAnsi"/>
        </w:rPr>
        <w:t xml:space="preserve">of Alice, her daughter, and </w:t>
      </w:r>
      <w:r w:rsidRPr="00577306">
        <w:rPr>
          <w:rFonts w:cstheme="minorHAnsi"/>
        </w:rPr>
        <w:t>of</w:t>
      </w:r>
      <w:r w:rsidR="00924DD6" w:rsidRPr="00577306">
        <w:rPr>
          <w:rFonts w:cstheme="minorHAnsi"/>
        </w:rPr>
        <w:t xml:space="preserve"> </w:t>
      </w:r>
      <w:r w:rsidRPr="00577306">
        <w:rPr>
          <w:rFonts w:cstheme="minorHAnsi"/>
        </w:rPr>
        <w:t xml:space="preserve">Maria de Lourdes da Silva Pimentel, </w:t>
      </w:r>
      <w:proofErr w:type="spellStart"/>
      <w:r w:rsidR="00924DD6" w:rsidRPr="00577306">
        <w:rPr>
          <w:rFonts w:cstheme="minorHAnsi"/>
        </w:rPr>
        <w:t>Alyne’s</w:t>
      </w:r>
      <w:proofErr w:type="spellEnd"/>
      <w:r w:rsidR="00924DD6" w:rsidRPr="00577306">
        <w:rPr>
          <w:rFonts w:cstheme="minorHAnsi"/>
        </w:rPr>
        <w:t xml:space="preserve"> mother</w:t>
      </w:r>
      <w:r w:rsidR="00766C6B" w:rsidRPr="00577306">
        <w:rPr>
          <w:rFonts w:cstheme="minorHAnsi"/>
        </w:rPr>
        <w:t xml:space="preserve"> (Communication No. 17/2008)</w:t>
      </w:r>
      <w:r w:rsidRPr="00577306">
        <w:rPr>
          <w:rFonts w:cstheme="minorHAnsi"/>
        </w:rPr>
        <w:t xml:space="preserve">. In August of 2011, the CEDAW Committee issued </w:t>
      </w:r>
      <w:r w:rsidR="00766C6B" w:rsidRPr="00577306">
        <w:rPr>
          <w:rFonts w:cstheme="minorHAnsi"/>
        </w:rPr>
        <w:t>its</w:t>
      </w:r>
      <w:r w:rsidR="001113C7" w:rsidRPr="00577306">
        <w:rPr>
          <w:rFonts w:cstheme="minorHAnsi"/>
        </w:rPr>
        <w:t xml:space="preserve"> corresponding</w:t>
      </w:r>
      <w:r w:rsidR="00766C6B" w:rsidRPr="00577306">
        <w:rPr>
          <w:rFonts w:cstheme="minorHAnsi"/>
        </w:rPr>
        <w:t xml:space="preserve"> </w:t>
      </w:r>
      <w:r w:rsidRPr="00577306">
        <w:rPr>
          <w:rFonts w:cstheme="minorHAnsi"/>
        </w:rPr>
        <w:t xml:space="preserve">views </w:t>
      </w:r>
      <w:r w:rsidR="001113C7" w:rsidRPr="00577306">
        <w:rPr>
          <w:rFonts w:cstheme="minorHAnsi"/>
        </w:rPr>
        <w:t>on</w:t>
      </w:r>
      <w:r w:rsidRPr="00577306">
        <w:rPr>
          <w:rFonts w:cstheme="minorHAnsi"/>
        </w:rPr>
        <w:t xml:space="preserve"> </w:t>
      </w:r>
      <w:r w:rsidR="00766C6B" w:rsidRPr="00577306">
        <w:rPr>
          <w:rFonts w:cstheme="minorHAnsi"/>
        </w:rPr>
        <w:t>the case</w:t>
      </w:r>
      <w:r w:rsidRPr="00577306">
        <w:rPr>
          <w:rFonts w:cstheme="minorHAnsi"/>
        </w:rPr>
        <w:t xml:space="preserve">. </w:t>
      </w:r>
    </w:p>
    <w:p w14:paraId="4B86549B" w14:textId="77777777" w:rsidR="006E25AC" w:rsidRPr="00577306" w:rsidRDefault="006E25AC" w:rsidP="003D4BE5">
      <w:pPr>
        <w:pStyle w:val="ListParagraph"/>
        <w:shd w:val="clear" w:color="auto" w:fill="FFFFFF" w:themeFill="background1"/>
        <w:ind w:left="284"/>
        <w:jc w:val="both"/>
        <w:rPr>
          <w:rFonts w:cstheme="minorHAnsi"/>
        </w:rPr>
      </w:pPr>
    </w:p>
    <w:p w14:paraId="43F76E07" w14:textId="3E96AD04" w:rsidR="006E25AC" w:rsidRPr="00577306" w:rsidRDefault="00964D80" w:rsidP="003D4BE5">
      <w:pPr>
        <w:pStyle w:val="ListParagraph"/>
        <w:numPr>
          <w:ilvl w:val="0"/>
          <w:numId w:val="5"/>
        </w:numPr>
        <w:shd w:val="clear" w:color="auto" w:fill="FFFFFF" w:themeFill="background1"/>
        <w:ind w:left="284"/>
        <w:jc w:val="both"/>
        <w:rPr>
          <w:rFonts w:cstheme="minorHAnsi"/>
          <w:lang w:val="en-GB"/>
        </w:rPr>
      </w:pPr>
      <w:r w:rsidRPr="00577306">
        <w:rPr>
          <w:rFonts w:cstheme="minorHAnsi"/>
        </w:rPr>
        <w:t>In</w:t>
      </w:r>
      <w:r w:rsidRPr="00577306">
        <w:rPr>
          <w:rFonts w:cstheme="minorHAnsi"/>
          <w:lang w:val="en-GB"/>
        </w:rPr>
        <w:t xml:space="preserve"> addition to finding Brazil responsible for the death of </w:t>
      </w:r>
      <w:proofErr w:type="spellStart"/>
      <w:r w:rsidRPr="00577306">
        <w:rPr>
          <w:rFonts w:cstheme="minorHAnsi"/>
          <w:lang w:val="en-GB"/>
        </w:rPr>
        <w:t>Alyne</w:t>
      </w:r>
      <w:proofErr w:type="spellEnd"/>
      <w:r w:rsidRPr="00577306">
        <w:rPr>
          <w:rFonts w:cstheme="minorHAnsi"/>
          <w:lang w:val="en-GB"/>
        </w:rPr>
        <w:t>, th</w:t>
      </w:r>
      <w:r w:rsidR="00884B04" w:rsidRPr="00577306">
        <w:rPr>
          <w:rFonts w:cstheme="minorHAnsi"/>
          <w:lang w:val="en-GB"/>
        </w:rPr>
        <w:t>e CEDAW</w:t>
      </w:r>
      <w:r w:rsidRPr="00577306">
        <w:rPr>
          <w:rFonts w:cstheme="minorHAnsi"/>
          <w:lang w:val="en-GB"/>
        </w:rPr>
        <w:t xml:space="preserve"> Committee considered that </w:t>
      </w:r>
      <w:r w:rsidRPr="00577306">
        <w:rPr>
          <w:rFonts w:cstheme="minorHAnsi"/>
          <w:b/>
          <w:bCs/>
          <w:lang w:val="en-GB"/>
        </w:rPr>
        <w:t>Brazil’s maternal health policies did not guarantee women’s access to quality care during delivery and did not meet the specific and distinctive health needs of women, particularly women from low-socioeconomic backgrounds and historically marginalized groups.</w:t>
      </w:r>
      <w:r w:rsidRPr="00577306">
        <w:rPr>
          <w:rFonts w:cstheme="minorHAnsi"/>
          <w:vertAlign w:val="superscript"/>
          <w:lang w:val="en-GB"/>
        </w:rPr>
        <w:endnoteReference w:id="4"/>
      </w:r>
      <w:r w:rsidRPr="00577306">
        <w:rPr>
          <w:rFonts w:cstheme="minorHAnsi"/>
          <w:lang w:val="en-GB"/>
        </w:rPr>
        <w:t xml:space="preserve"> </w:t>
      </w:r>
      <w:r w:rsidR="003761C6" w:rsidRPr="00577306">
        <w:rPr>
          <w:rFonts w:cstheme="minorHAnsi"/>
          <w:lang w:val="en-GB"/>
        </w:rPr>
        <w:t>The CEDAW</w:t>
      </w:r>
      <w:r w:rsidRPr="00577306">
        <w:rPr>
          <w:rFonts w:cstheme="minorHAnsi"/>
          <w:lang w:val="en-GB"/>
        </w:rPr>
        <w:t xml:space="preserve"> Committee further established that: </w:t>
      </w:r>
      <w:proofErr w:type="spellStart"/>
      <w:r w:rsidRPr="00577306">
        <w:rPr>
          <w:rFonts w:cstheme="minorHAnsi"/>
          <w:i/>
          <w:iCs/>
          <w:lang w:val="en-GB"/>
        </w:rPr>
        <w:t>i</w:t>
      </w:r>
      <w:proofErr w:type="spellEnd"/>
      <w:r w:rsidRPr="00577306">
        <w:rPr>
          <w:rFonts w:cstheme="minorHAnsi"/>
          <w:i/>
          <w:iCs/>
          <w:lang w:val="en-GB"/>
        </w:rPr>
        <w:t>)</w:t>
      </w:r>
      <w:r w:rsidRPr="00577306">
        <w:rPr>
          <w:rFonts w:cstheme="minorHAnsi"/>
          <w:lang w:val="en-GB"/>
        </w:rPr>
        <w:t xml:space="preserve"> States have a duty to regulate and monitor private health care institutions;</w:t>
      </w:r>
      <w:r w:rsidRPr="00577306">
        <w:rPr>
          <w:rFonts w:cstheme="minorHAnsi"/>
          <w:vertAlign w:val="superscript"/>
          <w:lang w:val="en-GB"/>
        </w:rPr>
        <w:endnoteReference w:id="5"/>
      </w:r>
      <w:r w:rsidRPr="00577306">
        <w:rPr>
          <w:rFonts w:cstheme="minorHAnsi"/>
          <w:lang w:val="en-GB"/>
        </w:rPr>
        <w:t xml:space="preserve"> </w:t>
      </w:r>
      <w:r w:rsidRPr="00577306">
        <w:rPr>
          <w:rFonts w:cstheme="minorHAnsi"/>
          <w:i/>
          <w:iCs/>
          <w:lang w:val="en-GB"/>
        </w:rPr>
        <w:t>ii)</w:t>
      </w:r>
      <w:r w:rsidRPr="00577306">
        <w:rPr>
          <w:rFonts w:cstheme="minorHAnsi"/>
          <w:lang w:val="en-GB"/>
        </w:rPr>
        <w:t xml:space="preserve"> when States outsources its medical services, States are directly responsible for the actions of private institutions;</w:t>
      </w:r>
      <w:r w:rsidRPr="00577306">
        <w:rPr>
          <w:rFonts w:cstheme="minorHAnsi"/>
          <w:vertAlign w:val="superscript"/>
          <w:lang w:val="en-GB"/>
        </w:rPr>
        <w:endnoteReference w:id="6"/>
      </w:r>
      <w:r w:rsidRPr="00577306">
        <w:rPr>
          <w:rFonts w:cstheme="minorHAnsi"/>
          <w:lang w:val="en-GB"/>
        </w:rPr>
        <w:t xml:space="preserve"> and </w:t>
      </w:r>
      <w:r w:rsidRPr="00577306">
        <w:rPr>
          <w:rFonts w:cstheme="minorHAnsi"/>
          <w:i/>
          <w:iCs/>
          <w:lang w:val="en-GB"/>
        </w:rPr>
        <w:t>iii)</w:t>
      </w:r>
      <w:r w:rsidRPr="00577306">
        <w:rPr>
          <w:rFonts w:cstheme="minorHAnsi"/>
          <w:lang w:val="en-GB"/>
        </w:rPr>
        <w:t>, State parties’ public policies must be “action-and-result-oriented as well as adequately founded”.</w:t>
      </w:r>
      <w:r w:rsidRPr="00577306">
        <w:rPr>
          <w:rFonts w:cstheme="minorHAnsi"/>
          <w:vertAlign w:val="superscript"/>
          <w:lang w:val="en-GB"/>
        </w:rPr>
        <w:endnoteReference w:id="7"/>
      </w:r>
    </w:p>
    <w:p w14:paraId="3A1293F8" w14:textId="77777777" w:rsidR="00897539" w:rsidRPr="00577306" w:rsidRDefault="00897539" w:rsidP="00D87E37">
      <w:pPr>
        <w:pStyle w:val="ListParagraph"/>
        <w:jc w:val="both"/>
        <w:rPr>
          <w:rFonts w:cstheme="minorHAnsi"/>
          <w:lang w:val="en-GB"/>
        </w:rPr>
      </w:pPr>
    </w:p>
    <w:p w14:paraId="2B992FB6" w14:textId="62606E96" w:rsidR="00A20F65" w:rsidRPr="00577306" w:rsidRDefault="00897539" w:rsidP="003D4BE5">
      <w:pPr>
        <w:pStyle w:val="ListParagraph"/>
        <w:numPr>
          <w:ilvl w:val="0"/>
          <w:numId w:val="5"/>
        </w:numPr>
        <w:shd w:val="clear" w:color="auto" w:fill="FFFFFF" w:themeFill="background1"/>
        <w:ind w:left="284"/>
        <w:jc w:val="both"/>
        <w:rPr>
          <w:rFonts w:cstheme="minorHAnsi"/>
          <w:lang w:val="en-GB"/>
        </w:rPr>
      </w:pPr>
      <w:r w:rsidRPr="00577306">
        <w:rPr>
          <w:rFonts w:cstheme="minorHAnsi"/>
          <w:lang w:val="en-GB"/>
        </w:rPr>
        <w:t xml:space="preserve"> </w:t>
      </w:r>
      <w:r w:rsidR="00D81C58" w:rsidRPr="00577306">
        <w:rPr>
          <w:rFonts w:cstheme="minorHAnsi"/>
          <w:lang w:val="en-GB"/>
        </w:rPr>
        <w:t>T</w:t>
      </w:r>
      <w:r w:rsidR="005B15E0" w:rsidRPr="00577306">
        <w:rPr>
          <w:rFonts w:cstheme="minorHAnsi"/>
          <w:lang w:val="en-GB"/>
        </w:rPr>
        <w:t>he CEDAW Committee</w:t>
      </w:r>
      <w:r w:rsidR="00B7003E" w:rsidRPr="00577306">
        <w:rPr>
          <w:rFonts w:cstheme="minorHAnsi"/>
          <w:lang w:val="en-GB"/>
        </w:rPr>
        <w:t xml:space="preserve"> </w:t>
      </w:r>
      <w:r w:rsidR="00D81C58" w:rsidRPr="00577306">
        <w:rPr>
          <w:rFonts w:cstheme="minorHAnsi"/>
          <w:lang w:val="en-GB"/>
        </w:rPr>
        <w:t xml:space="preserve">therefore considered </w:t>
      </w:r>
      <w:r w:rsidR="00B7003E" w:rsidRPr="00577306">
        <w:rPr>
          <w:rFonts w:cstheme="minorHAnsi"/>
          <w:lang w:val="en-GB"/>
        </w:rPr>
        <w:t xml:space="preserve">that Brazil had to </w:t>
      </w:r>
      <w:proofErr w:type="spellStart"/>
      <w:r w:rsidR="00B7003E" w:rsidRPr="00577306">
        <w:rPr>
          <w:rFonts w:cstheme="minorHAnsi"/>
          <w:i/>
          <w:iCs/>
          <w:lang w:val="en-GB"/>
        </w:rPr>
        <w:t>i</w:t>
      </w:r>
      <w:proofErr w:type="spellEnd"/>
      <w:r w:rsidR="00B7003E" w:rsidRPr="00577306">
        <w:rPr>
          <w:rFonts w:cstheme="minorHAnsi"/>
          <w:i/>
          <w:iCs/>
          <w:lang w:val="en-GB"/>
        </w:rPr>
        <w:t>)</w:t>
      </w:r>
      <w:r w:rsidR="00B7003E" w:rsidRPr="00577306">
        <w:rPr>
          <w:rFonts w:cstheme="minorHAnsi"/>
          <w:lang w:val="en-GB"/>
        </w:rPr>
        <w:t xml:space="preserve"> </w:t>
      </w:r>
      <w:r w:rsidR="00D81C58" w:rsidRPr="00577306">
        <w:rPr>
          <w:rFonts w:cstheme="minorHAnsi"/>
          <w:lang w:val="en-GB"/>
        </w:rPr>
        <w:t>[</w:t>
      </w:r>
      <w:r w:rsidR="00D81C58" w:rsidRPr="00577306">
        <w:rPr>
          <w:rFonts w:cstheme="minorHAnsi"/>
        </w:rPr>
        <w:t>p]</w:t>
      </w:r>
      <w:proofErr w:type="spellStart"/>
      <w:r w:rsidR="00D81C58" w:rsidRPr="00577306">
        <w:rPr>
          <w:rFonts w:cstheme="minorHAnsi"/>
        </w:rPr>
        <w:t>rovide</w:t>
      </w:r>
      <w:proofErr w:type="spellEnd"/>
      <w:r w:rsidR="00B7003E" w:rsidRPr="00577306">
        <w:rPr>
          <w:rFonts w:cstheme="minorHAnsi"/>
        </w:rPr>
        <w:t xml:space="preserve"> appropriate reparation, including adequate financial compensation, to the author</w:t>
      </w:r>
      <w:r w:rsidR="00744432" w:rsidRPr="00577306">
        <w:rPr>
          <w:rFonts w:cstheme="minorHAnsi"/>
        </w:rPr>
        <w:t xml:space="preserve"> [</w:t>
      </w:r>
      <w:proofErr w:type="spellStart"/>
      <w:r w:rsidR="00744432" w:rsidRPr="00577306">
        <w:rPr>
          <w:rFonts w:cstheme="minorHAnsi"/>
        </w:rPr>
        <w:t>Alyne’s</w:t>
      </w:r>
      <w:proofErr w:type="spellEnd"/>
      <w:r w:rsidR="00744432" w:rsidRPr="00577306">
        <w:rPr>
          <w:rFonts w:cstheme="minorHAnsi"/>
        </w:rPr>
        <w:t xml:space="preserve"> mother]</w:t>
      </w:r>
      <w:r w:rsidR="00B7003E" w:rsidRPr="00577306">
        <w:rPr>
          <w:rFonts w:cstheme="minorHAnsi"/>
        </w:rPr>
        <w:t xml:space="preserve"> and to the daughter of Ms. da Silva Pimentel Teixeira</w:t>
      </w:r>
      <w:r w:rsidR="00744432" w:rsidRPr="00577306">
        <w:rPr>
          <w:rFonts w:cstheme="minorHAnsi"/>
        </w:rPr>
        <w:t xml:space="preserve">, </w:t>
      </w:r>
      <w:r w:rsidR="00B7003E" w:rsidRPr="00577306">
        <w:rPr>
          <w:rFonts w:cstheme="minorHAnsi"/>
        </w:rPr>
        <w:t>commensurate with the gravity of the violations against her</w:t>
      </w:r>
      <w:r w:rsidR="00306520" w:rsidRPr="00577306">
        <w:rPr>
          <w:rStyle w:val="EndnoteReference"/>
          <w:rFonts w:cstheme="minorHAnsi"/>
        </w:rPr>
        <w:endnoteReference w:id="8"/>
      </w:r>
      <w:r w:rsidR="00B7003E" w:rsidRPr="00577306">
        <w:rPr>
          <w:rFonts w:cstheme="minorHAnsi"/>
        </w:rPr>
        <w:t>;</w:t>
      </w:r>
      <w:r w:rsidR="00A20F65" w:rsidRPr="00577306">
        <w:rPr>
          <w:rFonts w:cstheme="minorHAnsi"/>
        </w:rPr>
        <w:t xml:space="preserve"> and </w:t>
      </w:r>
      <w:r w:rsidR="00A20F65" w:rsidRPr="00577306">
        <w:rPr>
          <w:rFonts w:cstheme="minorHAnsi"/>
          <w:i/>
          <w:iCs/>
        </w:rPr>
        <w:t>ii)</w:t>
      </w:r>
      <w:r w:rsidR="00A20F65" w:rsidRPr="00577306">
        <w:rPr>
          <w:rFonts w:cstheme="minorHAnsi"/>
        </w:rPr>
        <w:t xml:space="preserve"> implement general measures aimed at: </w:t>
      </w:r>
    </w:p>
    <w:p w14:paraId="2EC8288B" w14:textId="77777777" w:rsidR="00A20F65" w:rsidRPr="00577306" w:rsidRDefault="00A20F65" w:rsidP="00D87E37">
      <w:pPr>
        <w:pStyle w:val="ListParagraph"/>
        <w:jc w:val="both"/>
        <w:rPr>
          <w:rFonts w:cstheme="minorHAnsi"/>
        </w:rPr>
      </w:pPr>
    </w:p>
    <w:p w14:paraId="24DCABD1" w14:textId="77777777" w:rsidR="007C0797" w:rsidRPr="00577306" w:rsidRDefault="00A20F65" w:rsidP="003D4BE5">
      <w:pPr>
        <w:pStyle w:val="ListParagraph"/>
        <w:shd w:val="clear" w:color="auto" w:fill="FFFFFF" w:themeFill="background1"/>
        <w:jc w:val="both"/>
        <w:rPr>
          <w:rFonts w:cstheme="minorHAnsi"/>
        </w:rPr>
      </w:pPr>
      <w:r w:rsidRPr="00577306">
        <w:rPr>
          <w:rFonts w:cstheme="minorHAnsi"/>
        </w:rPr>
        <w:t xml:space="preserve">(a) </w:t>
      </w:r>
      <w:proofErr w:type="spellStart"/>
      <w:r w:rsidRPr="00577306">
        <w:rPr>
          <w:rFonts w:cstheme="minorHAnsi"/>
        </w:rPr>
        <w:t>Ensur</w:t>
      </w:r>
      <w:proofErr w:type="spellEnd"/>
      <w:r w:rsidR="007C0797" w:rsidRPr="00577306">
        <w:rPr>
          <w:rFonts w:cstheme="minorHAnsi"/>
        </w:rPr>
        <w:t>[</w:t>
      </w:r>
      <w:proofErr w:type="spellStart"/>
      <w:r w:rsidRPr="00577306">
        <w:rPr>
          <w:rFonts w:cstheme="minorHAnsi"/>
        </w:rPr>
        <w:t>ing</w:t>
      </w:r>
      <w:proofErr w:type="spellEnd"/>
      <w:r w:rsidR="007C0797" w:rsidRPr="00577306">
        <w:rPr>
          <w:rFonts w:cstheme="minorHAnsi"/>
        </w:rPr>
        <w:t>]</w:t>
      </w:r>
      <w:r w:rsidRPr="00577306">
        <w:rPr>
          <w:rFonts w:cstheme="minorHAnsi"/>
        </w:rPr>
        <w:t xml:space="preserve"> women’s right to safe motherhood and affordable access for all women to adequate emergency obstetric care, in line with general recommendation No. 24 (1999) on women and health; </w:t>
      </w:r>
    </w:p>
    <w:p w14:paraId="2323CABB" w14:textId="77777777" w:rsidR="007C0797" w:rsidRPr="00577306" w:rsidRDefault="00A20F65" w:rsidP="003D4BE5">
      <w:pPr>
        <w:pStyle w:val="ListParagraph"/>
        <w:shd w:val="clear" w:color="auto" w:fill="FFFFFF" w:themeFill="background1"/>
        <w:jc w:val="both"/>
        <w:rPr>
          <w:rFonts w:cstheme="minorHAnsi"/>
        </w:rPr>
      </w:pPr>
      <w:r w:rsidRPr="00577306">
        <w:rPr>
          <w:rFonts w:cstheme="minorHAnsi"/>
        </w:rPr>
        <w:t xml:space="preserve">(b) </w:t>
      </w:r>
      <w:proofErr w:type="spellStart"/>
      <w:r w:rsidRPr="00577306">
        <w:rPr>
          <w:rFonts w:cstheme="minorHAnsi"/>
        </w:rPr>
        <w:t>Provid</w:t>
      </w:r>
      <w:proofErr w:type="spellEnd"/>
      <w:r w:rsidR="007C0797" w:rsidRPr="00577306">
        <w:rPr>
          <w:rFonts w:cstheme="minorHAnsi"/>
        </w:rPr>
        <w:t>[</w:t>
      </w:r>
      <w:proofErr w:type="spellStart"/>
      <w:r w:rsidR="007C0797" w:rsidRPr="00577306">
        <w:rPr>
          <w:rFonts w:cstheme="minorHAnsi"/>
        </w:rPr>
        <w:t>ing</w:t>
      </w:r>
      <w:proofErr w:type="spellEnd"/>
      <w:r w:rsidR="007C0797" w:rsidRPr="00577306">
        <w:rPr>
          <w:rFonts w:cstheme="minorHAnsi"/>
        </w:rPr>
        <w:t>]</w:t>
      </w:r>
      <w:r w:rsidRPr="00577306">
        <w:rPr>
          <w:rFonts w:cstheme="minorHAnsi"/>
        </w:rPr>
        <w:t xml:space="preserve"> adequate professional training for health workers, especially on women’s reproductive health rights, including quality medical treatment during pregnancy and delivery, as well as timely emergency obstetric care; </w:t>
      </w:r>
    </w:p>
    <w:p w14:paraId="02ECFB3C" w14:textId="77777777" w:rsidR="007C0797" w:rsidRPr="00577306" w:rsidRDefault="00A20F65" w:rsidP="003D4BE5">
      <w:pPr>
        <w:pStyle w:val="ListParagraph"/>
        <w:shd w:val="clear" w:color="auto" w:fill="FFFFFF" w:themeFill="background1"/>
        <w:jc w:val="both"/>
        <w:rPr>
          <w:rFonts w:cstheme="minorHAnsi"/>
        </w:rPr>
      </w:pPr>
      <w:r w:rsidRPr="00577306">
        <w:rPr>
          <w:rFonts w:cstheme="minorHAnsi"/>
        </w:rPr>
        <w:t xml:space="preserve">(c) </w:t>
      </w:r>
      <w:proofErr w:type="spellStart"/>
      <w:r w:rsidRPr="00577306">
        <w:rPr>
          <w:rFonts w:cstheme="minorHAnsi"/>
        </w:rPr>
        <w:t>Ensur</w:t>
      </w:r>
      <w:proofErr w:type="spellEnd"/>
      <w:r w:rsidR="007C0797" w:rsidRPr="00577306">
        <w:rPr>
          <w:rFonts w:cstheme="minorHAnsi"/>
        </w:rPr>
        <w:t>[</w:t>
      </w:r>
      <w:proofErr w:type="spellStart"/>
      <w:r w:rsidR="007C0797" w:rsidRPr="00577306">
        <w:rPr>
          <w:rFonts w:cstheme="minorHAnsi"/>
        </w:rPr>
        <w:t>ing</w:t>
      </w:r>
      <w:proofErr w:type="spellEnd"/>
      <w:r w:rsidR="007C0797" w:rsidRPr="00577306">
        <w:rPr>
          <w:rFonts w:cstheme="minorHAnsi"/>
        </w:rPr>
        <w:t>]</w:t>
      </w:r>
      <w:r w:rsidRPr="00577306">
        <w:rPr>
          <w:rFonts w:cstheme="minorHAnsi"/>
        </w:rPr>
        <w:t xml:space="preserve"> access to effective remedies in cases where women’s reproductive health rights have been violated and provide training for the judiciary and for law enforcement personnel; (d) Ensure that private health care facilities comply with relevant national and international standards on reproductive health care; </w:t>
      </w:r>
    </w:p>
    <w:p w14:paraId="58B1951E" w14:textId="77777777" w:rsidR="007C0797" w:rsidRPr="00577306" w:rsidRDefault="00A20F65" w:rsidP="003D4BE5">
      <w:pPr>
        <w:pStyle w:val="ListParagraph"/>
        <w:shd w:val="clear" w:color="auto" w:fill="FFFFFF" w:themeFill="background1"/>
        <w:jc w:val="both"/>
        <w:rPr>
          <w:rFonts w:cstheme="minorHAnsi"/>
        </w:rPr>
      </w:pPr>
      <w:r w:rsidRPr="00577306">
        <w:rPr>
          <w:rFonts w:cstheme="minorHAnsi"/>
        </w:rPr>
        <w:t xml:space="preserve">(e) </w:t>
      </w:r>
      <w:proofErr w:type="spellStart"/>
      <w:r w:rsidRPr="00577306">
        <w:rPr>
          <w:rFonts w:cstheme="minorHAnsi"/>
        </w:rPr>
        <w:t>Ensur</w:t>
      </w:r>
      <w:proofErr w:type="spellEnd"/>
      <w:r w:rsidR="007C0797" w:rsidRPr="00577306">
        <w:rPr>
          <w:rFonts w:cstheme="minorHAnsi"/>
        </w:rPr>
        <w:t>[</w:t>
      </w:r>
      <w:proofErr w:type="spellStart"/>
      <w:r w:rsidR="007C0797" w:rsidRPr="00577306">
        <w:rPr>
          <w:rFonts w:cstheme="minorHAnsi"/>
        </w:rPr>
        <w:t>ing</w:t>
      </w:r>
      <w:proofErr w:type="spellEnd"/>
      <w:r w:rsidR="007C0797" w:rsidRPr="00577306">
        <w:rPr>
          <w:rFonts w:cstheme="minorHAnsi"/>
        </w:rPr>
        <w:t>]</w:t>
      </w:r>
      <w:r w:rsidRPr="00577306">
        <w:rPr>
          <w:rFonts w:cstheme="minorHAnsi"/>
        </w:rPr>
        <w:t xml:space="preserve"> that adequate sanctions are imposed on health professionals who violate women’s reproductive health rights; and </w:t>
      </w:r>
    </w:p>
    <w:p w14:paraId="5058B7DB" w14:textId="2FDF12F6" w:rsidR="006E25AC" w:rsidRPr="00577306" w:rsidRDefault="00A20F65" w:rsidP="00D87E37">
      <w:pPr>
        <w:pStyle w:val="ListParagraph"/>
        <w:shd w:val="clear" w:color="auto" w:fill="FFFFFF" w:themeFill="background1"/>
        <w:jc w:val="both"/>
        <w:rPr>
          <w:rFonts w:cstheme="minorHAnsi"/>
          <w:lang w:val="en-GB"/>
        </w:rPr>
      </w:pPr>
      <w:r w:rsidRPr="00577306">
        <w:rPr>
          <w:rFonts w:cstheme="minorHAnsi"/>
        </w:rPr>
        <w:t xml:space="preserve">(f) </w:t>
      </w:r>
      <w:proofErr w:type="spellStart"/>
      <w:r w:rsidRPr="00577306">
        <w:rPr>
          <w:rFonts w:cstheme="minorHAnsi"/>
        </w:rPr>
        <w:t>Reduc</w:t>
      </w:r>
      <w:proofErr w:type="spellEnd"/>
      <w:r w:rsidR="007C0797" w:rsidRPr="00577306">
        <w:rPr>
          <w:rFonts w:cstheme="minorHAnsi"/>
        </w:rPr>
        <w:t>[</w:t>
      </w:r>
      <w:proofErr w:type="spellStart"/>
      <w:r w:rsidR="007C0797" w:rsidRPr="00577306">
        <w:rPr>
          <w:rFonts w:cstheme="minorHAnsi"/>
        </w:rPr>
        <w:t>ing</w:t>
      </w:r>
      <w:proofErr w:type="spellEnd"/>
      <w:r w:rsidR="007C0797" w:rsidRPr="00577306">
        <w:rPr>
          <w:rFonts w:cstheme="minorHAnsi"/>
        </w:rPr>
        <w:t>]</w:t>
      </w:r>
      <w:r w:rsidRPr="00577306">
        <w:rPr>
          <w:rFonts w:cstheme="minorHAnsi"/>
        </w:rPr>
        <w:t xml:space="preserve"> preventable maternal deaths through the implementation of the National Pact for the Reduction of Maternal Mortality at state and municipal levels, including by establishing maternal mortality committees where they still do not exist</w:t>
      </w:r>
      <w:r w:rsidR="00744432" w:rsidRPr="00577306">
        <w:rPr>
          <w:rStyle w:val="EndnoteReference"/>
          <w:rFonts w:cstheme="minorHAnsi"/>
        </w:rPr>
        <w:endnoteReference w:id="9"/>
      </w:r>
      <w:r w:rsidR="007C0797" w:rsidRPr="00577306">
        <w:rPr>
          <w:rFonts w:cstheme="minorHAnsi"/>
        </w:rPr>
        <w:t>.</w:t>
      </w:r>
    </w:p>
    <w:p w14:paraId="4F636210" w14:textId="0002CD74" w:rsidR="00C717A8" w:rsidRPr="00577306" w:rsidRDefault="00C717A8" w:rsidP="00D87E37">
      <w:pPr>
        <w:pStyle w:val="ListParagraph"/>
        <w:shd w:val="clear" w:color="auto" w:fill="FFFFFF" w:themeFill="background1"/>
        <w:ind w:left="284"/>
        <w:jc w:val="both"/>
        <w:rPr>
          <w:rFonts w:cstheme="minorHAnsi"/>
        </w:rPr>
      </w:pPr>
    </w:p>
    <w:p w14:paraId="51DA13F0" w14:textId="1A09AF2C" w:rsidR="00D30650" w:rsidRPr="00577306" w:rsidRDefault="00C717A8" w:rsidP="003D4BE5">
      <w:pPr>
        <w:pStyle w:val="ListParagraph"/>
        <w:jc w:val="both"/>
        <w:rPr>
          <w:rFonts w:cstheme="minorHAnsi"/>
        </w:rPr>
      </w:pPr>
      <w:r w:rsidRPr="00577306">
        <w:rPr>
          <w:rFonts w:cstheme="minorHAnsi"/>
          <w:i/>
          <w:iCs/>
        </w:rPr>
        <w:t>The Status of the individual reparations</w:t>
      </w:r>
    </w:p>
    <w:p w14:paraId="0091F8B0" w14:textId="77777777" w:rsidR="00C717A8" w:rsidRPr="00577306" w:rsidRDefault="00C717A8" w:rsidP="00D87E37">
      <w:pPr>
        <w:pStyle w:val="ListParagraph"/>
        <w:jc w:val="both"/>
        <w:rPr>
          <w:rFonts w:cstheme="minorHAnsi"/>
        </w:rPr>
      </w:pPr>
    </w:p>
    <w:p w14:paraId="6BE25F43" w14:textId="77F23DBC" w:rsidR="00B447EC" w:rsidRPr="00577306" w:rsidRDefault="00B447EC" w:rsidP="2D9436B6">
      <w:pPr>
        <w:pStyle w:val="ListParagraph"/>
        <w:numPr>
          <w:ilvl w:val="0"/>
          <w:numId w:val="5"/>
        </w:numPr>
        <w:ind w:left="284"/>
        <w:jc w:val="both"/>
      </w:pPr>
      <w:r w:rsidRPr="2D9436B6">
        <w:t>As part of the implementation of the individual recommendations</w:t>
      </w:r>
      <w:r w:rsidR="00306520" w:rsidRPr="2D9436B6">
        <w:t xml:space="preserve"> (para 8.1 of the CEDAW decision)</w:t>
      </w:r>
      <w:r w:rsidRPr="2D9436B6">
        <w:t>, on February 10th, 2014, the Center for Reproductive Rights, on behalf of Maria de Lourdes da Silva Pimentel and Alice Pimentel, signed an extrajudicial agreement with the State of Brazil</w:t>
      </w:r>
      <w:r w:rsidR="00CF0CAA" w:rsidRPr="2D9436B6">
        <w:t xml:space="preserve"> (</w:t>
      </w:r>
      <w:r w:rsidR="00CF0CAA" w:rsidRPr="00B162E0">
        <w:rPr>
          <w:b/>
          <w:bCs/>
          <w:i/>
          <w:iCs/>
        </w:rPr>
        <w:t>Annex A</w:t>
      </w:r>
      <w:r w:rsidR="00CF0CAA" w:rsidRPr="2D9436B6">
        <w:t>)</w:t>
      </w:r>
      <w:r w:rsidRPr="2D9436B6">
        <w:t>. In the first clause of the agreement</w:t>
      </w:r>
      <w:r w:rsidR="6C13D925" w:rsidRPr="2D9436B6">
        <w:t>,</w:t>
      </w:r>
      <w:r w:rsidRPr="2D9436B6">
        <w:t xml:space="preserve"> it is established that the State will provide a financial reparation to </w:t>
      </w:r>
      <w:proofErr w:type="spellStart"/>
      <w:r w:rsidRPr="2D9436B6">
        <w:t>Alyne’s</w:t>
      </w:r>
      <w:proofErr w:type="spellEnd"/>
      <w:r w:rsidRPr="2D9436B6">
        <w:t xml:space="preserve"> mother, Maria de Lourdes da Silva Pimentel, and </w:t>
      </w:r>
      <w:proofErr w:type="spellStart"/>
      <w:r w:rsidRPr="2D9436B6">
        <w:t>Alyne’s</w:t>
      </w:r>
      <w:proofErr w:type="spellEnd"/>
      <w:r w:rsidRPr="2D9436B6">
        <w:t xml:space="preserve"> daughter, Alice </w:t>
      </w:r>
      <w:r w:rsidR="00067A66" w:rsidRPr="2D9436B6">
        <w:t xml:space="preserve">da Silva </w:t>
      </w:r>
      <w:r w:rsidRPr="2D9436B6">
        <w:t>Pimentel</w:t>
      </w:r>
      <w:r w:rsidR="00C717A8" w:rsidRPr="2D9436B6">
        <w:t xml:space="preserve"> </w:t>
      </w:r>
      <w:r w:rsidRPr="2D9436B6">
        <w:t>as established by the CEDAW Committee in its Communication No. 17/2008</w:t>
      </w:r>
      <w:r w:rsidR="00D30650" w:rsidRPr="2D9436B6">
        <w:t>.</w:t>
      </w:r>
      <w:r w:rsidRPr="2D9436B6">
        <w:t xml:space="preserve"> On March 25, 2014, the State of Brazil paid the amount due to Maria de Lourdes da Silva Pimentel, mother of the victim. </w:t>
      </w:r>
    </w:p>
    <w:p w14:paraId="666D891F" w14:textId="77777777" w:rsidR="00B447EC" w:rsidRPr="00577306" w:rsidRDefault="00B447EC" w:rsidP="003D4BE5">
      <w:pPr>
        <w:pStyle w:val="ListParagraph"/>
        <w:jc w:val="both"/>
        <w:rPr>
          <w:rFonts w:cstheme="minorHAnsi"/>
        </w:rPr>
      </w:pPr>
    </w:p>
    <w:p w14:paraId="1716F7AC" w14:textId="76B52678" w:rsidR="00770F3C" w:rsidRDefault="00B447EC" w:rsidP="2D9436B6">
      <w:pPr>
        <w:pStyle w:val="ListParagraph"/>
        <w:numPr>
          <w:ilvl w:val="0"/>
          <w:numId w:val="5"/>
        </w:numPr>
        <w:ind w:left="284"/>
        <w:jc w:val="both"/>
      </w:pPr>
      <w:r w:rsidRPr="2D9436B6">
        <w:lastRenderedPageBreak/>
        <w:t xml:space="preserve">Clause fourth of the agreement establishes </w:t>
      </w:r>
      <w:r w:rsidR="00C717A8" w:rsidRPr="2D9436B6">
        <w:t xml:space="preserve">specific </w:t>
      </w:r>
      <w:r w:rsidRPr="2D9436B6">
        <w:t xml:space="preserve">parameters for Alice’s Pimentel financial compensation. </w:t>
      </w:r>
      <w:r w:rsidR="00C717A8" w:rsidRPr="2D9436B6">
        <w:t>Particularly, the clause states</w:t>
      </w:r>
      <w:r w:rsidRPr="2D9436B6">
        <w:t xml:space="preserve"> that the amount and payment of the financial reparation will be </w:t>
      </w:r>
      <w:r w:rsidR="00C717A8" w:rsidRPr="2D9436B6">
        <w:t xml:space="preserve">established </w:t>
      </w:r>
      <w:r w:rsidRPr="2D9436B6">
        <w:t xml:space="preserve">once the </w:t>
      </w:r>
      <w:r w:rsidR="00C717A8" w:rsidRPr="2D9436B6">
        <w:t xml:space="preserve">Case </w:t>
      </w:r>
      <w:r w:rsidRPr="2D9436B6">
        <w:rPr>
          <w:i/>
          <w:iCs/>
        </w:rPr>
        <w:t>No. 0015253-21-2003-8-19-0001</w:t>
      </w:r>
      <w:r w:rsidRPr="2D9436B6">
        <w:t>,</w:t>
      </w:r>
      <w:r w:rsidR="00067A66" w:rsidRPr="2D9436B6">
        <w:t xml:space="preserve"> </w:t>
      </w:r>
      <w:r w:rsidR="00C717A8" w:rsidRPr="2D9436B6">
        <w:t xml:space="preserve">a </w:t>
      </w:r>
      <w:r w:rsidR="00067A66" w:rsidRPr="2D9436B6">
        <w:t>civil suit</w:t>
      </w:r>
      <w:r w:rsidR="004867E5" w:rsidRPr="2D9436B6">
        <w:t xml:space="preserve"> instituted by the victims</w:t>
      </w:r>
      <w:r w:rsidR="003E5806" w:rsidRPr="2D9436B6">
        <w:t xml:space="preserve"> to obtain compensation for moral damages for </w:t>
      </w:r>
      <w:r w:rsidR="002066D7" w:rsidRPr="2D9436B6">
        <w:t xml:space="preserve">what happened to </w:t>
      </w:r>
      <w:proofErr w:type="spellStart"/>
      <w:r w:rsidR="002066D7" w:rsidRPr="2D9436B6">
        <w:t>Alyne</w:t>
      </w:r>
      <w:proofErr w:type="spellEnd"/>
      <w:r w:rsidR="002066D7" w:rsidRPr="2D9436B6">
        <w:t>,</w:t>
      </w:r>
      <w:r w:rsidRPr="2D9436B6">
        <w:t xml:space="preserve"> </w:t>
      </w:r>
      <w:r w:rsidR="00B641CF" w:rsidRPr="2D9436B6">
        <w:t xml:space="preserve">which is </w:t>
      </w:r>
      <w:r w:rsidRPr="2D9436B6">
        <w:t>currently pending before the Court of Appeals of the State of Rio de Janeiro, is “</w:t>
      </w:r>
      <w:r w:rsidR="00E2019F" w:rsidRPr="2D9436B6">
        <w:t>settled</w:t>
      </w:r>
      <w:r w:rsidRPr="2D9436B6">
        <w:t xml:space="preserve">”. </w:t>
      </w:r>
      <w:r w:rsidR="00D50679" w:rsidRPr="2D9436B6">
        <w:rPr>
          <w:b/>
          <w:bCs/>
        </w:rPr>
        <w:t>Before then, Alice Pimentel will not be able to benefit from the payment</w:t>
      </w:r>
      <w:r w:rsidR="00D50679" w:rsidRPr="2D9436B6">
        <w:t>.</w:t>
      </w:r>
    </w:p>
    <w:p w14:paraId="56B8AE4E" w14:textId="77777777" w:rsidR="000A2180" w:rsidRPr="000A2180" w:rsidRDefault="000A2180" w:rsidP="00031426">
      <w:pPr>
        <w:pStyle w:val="ListParagraph"/>
      </w:pPr>
    </w:p>
    <w:p w14:paraId="61C2D99D" w14:textId="65C1C163" w:rsidR="009D338E" w:rsidRPr="00577306" w:rsidRDefault="000A2180" w:rsidP="003C0665">
      <w:pPr>
        <w:pStyle w:val="ListParagraph"/>
        <w:numPr>
          <w:ilvl w:val="0"/>
          <w:numId w:val="5"/>
        </w:numPr>
        <w:ind w:left="284"/>
        <w:jc w:val="both"/>
      </w:pPr>
      <w:r w:rsidRPr="2D9436B6">
        <w:rPr>
          <w:rFonts w:cs="Times New Roman"/>
        </w:rPr>
        <w:t xml:space="preserve">At the time of signature of the extrajudicial agreement, Alice Pimentel was a minor, a legal condition that did not allow her to receive her portion of the financial reparation under the given terms. However, on November 11, 2015 Alice reached the age of 18 </w:t>
      </w:r>
      <w:r w:rsidR="00CF0CAA" w:rsidRPr="2D9436B6">
        <w:rPr>
          <w:rFonts w:cs="Times New Roman"/>
        </w:rPr>
        <w:t xml:space="preserve">(see </w:t>
      </w:r>
      <w:r w:rsidR="00CF0CAA" w:rsidRPr="00B65778">
        <w:rPr>
          <w:rFonts w:cs="Times New Roman"/>
          <w:b/>
          <w:bCs/>
          <w:i/>
          <w:iCs/>
        </w:rPr>
        <w:t>Annex B</w:t>
      </w:r>
      <w:r w:rsidR="00CF0CAA" w:rsidRPr="2D9436B6">
        <w:rPr>
          <w:rFonts w:cs="Times New Roman"/>
        </w:rPr>
        <w:t xml:space="preserve">) </w:t>
      </w:r>
      <w:r w:rsidRPr="2D9436B6">
        <w:rPr>
          <w:rFonts w:cs="Times New Roman"/>
        </w:rPr>
        <w:t>and to the date the State of Brazil has not completed the payment of the financial reparation</w:t>
      </w:r>
      <w:r w:rsidR="00CF0CAA" w:rsidRPr="2D9436B6">
        <w:rPr>
          <w:rFonts w:cs="Times New Roman"/>
        </w:rPr>
        <w:t xml:space="preserve">. </w:t>
      </w:r>
    </w:p>
    <w:p w14:paraId="056F0BD9" w14:textId="77777777" w:rsidR="003C0665" w:rsidRDefault="003C0665" w:rsidP="003C0665">
      <w:pPr>
        <w:pStyle w:val="ListParagraph"/>
        <w:ind w:left="284"/>
        <w:jc w:val="both"/>
      </w:pPr>
    </w:p>
    <w:p w14:paraId="61244E79" w14:textId="5524F244" w:rsidR="0035106B" w:rsidRPr="00577306" w:rsidRDefault="0035106B" w:rsidP="2D9436B6">
      <w:pPr>
        <w:pStyle w:val="ListParagraph"/>
        <w:numPr>
          <w:ilvl w:val="0"/>
          <w:numId w:val="5"/>
        </w:numPr>
        <w:ind w:left="284"/>
        <w:jc w:val="both"/>
      </w:pPr>
      <w:r w:rsidRPr="2D9436B6">
        <w:t xml:space="preserve">In April 2017, the 8th Chamber of the Court of Appeals of Rio de Janeiro State decided on the appeals filed by the parties in civil case process against the trial court’s decision. The Appellate Court’s revised the compensation owed by the Municipality of Nova Iguaçu to Alice, significantly reducing the amount owed (fixing it at BRL $150,000.00). </w:t>
      </w:r>
    </w:p>
    <w:p w14:paraId="48E35013" w14:textId="77777777" w:rsidR="0035106B" w:rsidRPr="00577306" w:rsidRDefault="0035106B" w:rsidP="003D4BE5">
      <w:pPr>
        <w:pStyle w:val="ListParagraph"/>
        <w:jc w:val="both"/>
        <w:rPr>
          <w:rFonts w:cstheme="minorHAnsi"/>
        </w:rPr>
      </w:pPr>
    </w:p>
    <w:p w14:paraId="51B79E1C" w14:textId="065AF871" w:rsidR="0035106B" w:rsidRPr="00577306" w:rsidRDefault="0035106B" w:rsidP="2D9436B6">
      <w:pPr>
        <w:pStyle w:val="ListParagraph"/>
        <w:numPr>
          <w:ilvl w:val="0"/>
          <w:numId w:val="5"/>
        </w:numPr>
        <w:ind w:left="284"/>
        <w:jc w:val="both"/>
      </w:pPr>
      <w:r w:rsidRPr="2D9436B6">
        <w:t xml:space="preserve">In April 2018, the municipality of Nova Iguaçu appealed the Court of Appeal’s decision to the Supremo Tribunal Federal (STF) and to the Superior Tribunal de </w:t>
      </w:r>
      <w:proofErr w:type="spellStart"/>
      <w:r w:rsidRPr="2D9436B6">
        <w:t>Justiça</w:t>
      </w:r>
      <w:proofErr w:type="spellEnd"/>
      <w:r w:rsidRPr="2D9436B6">
        <w:t xml:space="preserve"> (STJ). The Court of Appeal denied the admissibility of both.</w:t>
      </w:r>
      <w:r w:rsidR="00545C26">
        <w:t xml:space="preserve"> In November 2020, the </w:t>
      </w:r>
      <w:r w:rsidR="001E2A7D">
        <w:t xml:space="preserve">deadline of the </w:t>
      </w:r>
      <w:r w:rsidR="00545C26">
        <w:t xml:space="preserve">last appeal ended. With that, it will be possible to start the execution proceedings in order to obtain </w:t>
      </w:r>
      <w:r w:rsidR="00BD062C">
        <w:t>a</w:t>
      </w:r>
      <w:r w:rsidR="00545C26">
        <w:t xml:space="preserve"> warrant that, ultimately, will lead to payment. </w:t>
      </w:r>
    </w:p>
    <w:p w14:paraId="6AE0EB81" w14:textId="77777777" w:rsidR="0035106B" w:rsidRPr="00577306" w:rsidRDefault="0035106B" w:rsidP="00D87E37">
      <w:pPr>
        <w:pStyle w:val="ListParagraph"/>
        <w:ind w:left="284"/>
        <w:jc w:val="both"/>
        <w:rPr>
          <w:rFonts w:cstheme="minorHAnsi"/>
        </w:rPr>
      </w:pPr>
    </w:p>
    <w:p w14:paraId="1E1CB2D5" w14:textId="39AF63EF" w:rsidR="0035106B" w:rsidRPr="00577306" w:rsidRDefault="0035106B" w:rsidP="2D9436B6">
      <w:pPr>
        <w:pStyle w:val="ListParagraph"/>
        <w:numPr>
          <w:ilvl w:val="0"/>
          <w:numId w:val="5"/>
        </w:numPr>
        <w:ind w:left="284"/>
        <w:jc w:val="both"/>
      </w:pPr>
      <w:r w:rsidRPr="2D9436B6">
        <w:t xml:space="preserve">Compounded to the </w:t>
      </w:r>
      <w:r w:rsidR="00CA532C" w:rsidRPr="2D9436B6">
        <w:t>unduly prolonged civil</w:t>
      </w:r>
      <w:r w:rsidR="00185B9E" w:rsidRPr="2D9436B6">
        <w:t xml:space="preserve"> process </w:t>
      </w:r>
      <w:r w:rsidR="00CA532C" w:rsidRPr="2D9436B6">
        <w:t xml:space="preserve">as </w:t>
      </w:r>
      <w:r w:rsidR="00185B9E" w:rsidRPr="2D9436B6">
        <w:t>described above, due to the advanced stage of the judicial process</w:t>
      </w:r>
      <w:r w:rsidR="00185B9E" w:rsidRPr="2D9436B6">
        <w:rPr>
          <w:vertAlign w:val="superscript"/>
        </w:rPr>
        <w:endnoteReference w:id="10"/>
      </w:r>
      <w:r w:rsidR="00185B9E" w:rsidRPr="2D9436B6">
        <w:t>, under Brazilian law it is not possible for the petitioners to renounce the case at this stage</w:t>
      </w:r>
      <w:r w:rsidR="00185B9E" w:rsidRPr="2D9436B6">
        <w:rPr>
          <w:vertAlign w:val="superscript"/>
        </w:rPr>
        <w:endnoteReference w:id="11"/>
      </w:r>
      <w:r w:rsidR="00185B9E" w:rsidRPr="2D9436B6">
        <w:rPr>
          <w:b/>
          <w:bCs/>
        </w:rPr>
        <w:t xml:space="preserve"> making it essentially impossible to comply with clause fourth of the extrajudicial agreement</w:t>
      </w:r>
      <w:r w:rsidR="00185B9E" w:rsidRPr="2D9436B6">
        <w:t xml:space="preserve">. Moreover, once the final decision is rendered, </w:t>
      </w:r>
      <w:proofErr w:type="spellStart"/>
      <w:r w:rsidR="00185B9E" w:rsidRPr="2D9436B6">
        <w:t>Alyne’s</w:t>
      </w:r>
      <w:proofErr w:type="spellEnd"/>
      <w:r w:rsidR="00185B9E" w:rsidRPr="2D9436B6">
        <w:t xml:space="preserve"> family will probably have to wait for </w:t>
      </w:r>
      <w:r w:rsidR="00185B9E" w:rsidRPr="2D9436B6">
        <w:rPr>
          <w:u w:val="single"/>
        </w:rPr>
        <w:t>approximately ten years more</w:t>
      </w:r>
      <w:r w:rsidR="00185B9E" w:rsidRPr="2D9436B6">
        <w:t xml:space="preserve"> to receive the payment due to the system of registered warrants paid in chronological order used in Brazil.</w:t>
      </w:r>
    </w:p>
    <w:p w14:paraId="4E05646D" w14:textId="77777777" w:rsidR="0035106B" w:rsidRPr="00577306" w:rsidRDefault="0035106B" w:rsidP="00D87E37">
      <w:pPr>
        <w:pStyle w:val="ListParagraph"/>
        <w:jc w:val="both"/>
        <w:rPr>
          <w:rFonts w:cstheme="minorHAnsi"/>
        </w:rPr>
      </w:pPr>
    </w:p>
    <w:p w14:paraId="00CF1001" w14:textId="117ACDD1" w:rsidR="00340018" w:rsidRPr="00577306" w:rsidRDefault="004205A6" w:rsidP="00340018">
      <w:pPr>
        <w:pStyle w:val="ListParagraph"/>
        <w:numPr>
          <w:ilvl w:val="0"/>
          <w:numId w:val="5"/>
        </w:numPr>
        <w:ind w:left="284"/>
        <w:jc w:val="both"/>
      </w:pPr>
      <w:r w:rsidRPr="2D9436B6">
        <w:t xml:space="preserve">To </w:t>
      </w:r>
      <w:r w:rsidR="00770F3C" w:rsidRPr="2D9436B6">
        <w:t xml:space="preserve">date, Alice Pimentel is </w:t>
      </w:r>
      <w:r w:rsidR="00185B9E" w:rsidRPr="2D9436B6">
        <w:t xml:space="preserve">now </w:t>
      </w:r>
      <w:r w:rsidR="00770F3C" w:rsidRPr="2D9436B6">
        <w:t xml:space="preserve">23 years old </w:t>
      </w:r>
      <w:r w:rsidRPr="2D9436B6">
        <w:t xml:space="preserve">and the </w:t>
      </w:r>
      <w:r w:rsidR="002729F9" w:rsidRPr="2D9436B6">
        <w:t>ineffectiveness of the civil justice system, as well as the State’s strict understanding of the extrajudicial agreement, is</w:t>
      </w:r>
      <w:r w:rsidR="00A2555A" w:rsidRPr="2D9436B6">
        <w:t xml:space="preserve"> </w:t>
      </w:r>
      <w:r w:rsidR="002729F9" w:rsidRPr="2D9436B6">
        <w:t xml:space="preserve">preventing </w:t>
      </w:r>
      <w:r w:rsidR="000A2755" w:rsidRPr="2D9436B6">
        <w:t xml:space="preserve">that </w:t>
      </w:r>
      <w:r w:rsidR="002729F9" w:rsidRPr="2D9436B6">
        <w:t xml:space="preserve">Alice Pimentel </w:t>
      </w:r>
      <w:r w:rsidR="000468A5" w:rsidRPr="2D9436B6">
        <w:t xml:space="preserve">receive </w:t>
      </w:r>
      <w:r w:rsidR="000A2755" w:rsidRPr="2D9436B6">
        <w:t xml:space="preserve">the financial </w:t>
      </w:r>
      <w:r w:rsidR="000468A5" w:rsidRPr="2D9436B6">
        <w:t xml:space="preserve">compensation </w:t>
      </w:r>
      <w:r w:rsidR="000A2755" w:rsidRPr="2D9436B6">
        <w:t>she is owed</w:t>
      </w:r>
      <w:r w:rsidR="00770F3C" w:rsidRPr="2D9436B6">
        <w:t>.</w:t>
      </w:r>
      <w:r w:rsidR="00185B9E" w:rsidRPr="2D9436B6">
        <w:t xml:space="preserve"> This situation is </w:t>
      </w:r>
      <w:r w:rsidRPr="2D9436B6">
        <w:t xml:space="preserve">worrisome because currently the family faces severe economic deprivation; Dona Lourdes, </w:t>
      </w:r>
      <w:proofErr w:type="spellStart"/>
      <w:r w:rsidRPr="2D9436B6">
        <w:t>Alyne’s</w:t>
      </w:r>
      <w:proofErr w:type="spellEnd"/>
      <w:r w:rsidRPr="2D9436B6">
        <w:t xml:space="preserve"> mother, with funds from her meager retirement pension, is responsible for maintaining not only Alice, but also her own mother who is 89 years old and is ill.</w:t>
      </w:r>
    </w:p>
    <w:p w14:paraId="20363048" w14:textId="77777777" w:rsidR="004205A6" w:rsidRPr="00577306" w:rsidRDefault="004205A6" w:rsidP="00D87E37">
      <w:pPr>
        <w:pStyle w:val="ListParagraph"/>
        <w:ind w:left="284"/>
        <w:jc w:val="both"/>
        <w:rPr>
          <w:rFonts w:cstheme="minorHAnsi"/>
        </w:rPr>
      </w:pPr>
    </w:p>
    <w:p w14:paraId="01000324" w14:textId="2639474B" w:rsidR="00CD1794" w:rsidRPr="00CD1794" w:rsidRDefault="004205A6" w:rsidP="00CD1794">
      <w:pPr>
        <w:pStyle w:val="ListParagraph"/>
        <w:numPr>
          <w:ilvl w:val="0"/>
          <w:numId w:val="5"/>
        </w:numPr>
        <w:ind w:left="284"/>
        <w:jc w:val="both"/>
      </w:pPr>
      <w:r w:rsidRPr="005B7784">
        <w:rPr>
          <w:b/>
          <w:bCs/>
        </w:rPr>
        <w:t>All in all</w:t>
      </w:r>
      <w:r w:rsidR="00EE4E16" w:rsidRPr="005B7784">
        <w:rPr>
          <w:b/>
          <w:bCs/>
        </w:rPr>
        <w:t xml:space="preserve">, </w:t>
      </w:r>
      <w:r w:rsidR="00EE4E16" w:rsidRPr="2D9436B6">
        <w:rPr>
          <w:b/>
          <w:bCs/>
        </w:rPr>
        <w:t>Brazil has yet to comply with the full payment of financial reparation as established in the CEDAW decision (2011), to Alice Pimentel (the daughter of the victim), thus continuing to infringe its obligation to bring adequate redress and compensation to the victims of human rights violations.</w:t>
      </w:r>
    </w:p>
    <w:p w14:paraId="5D12B5D0" w14:textId="77777777" w:rsidR="00CD1794" w:rsidRDefault="00CD1794" w:rsidP="00CD1794">
      <w:pPr>
        <w:pStyle w:val="ListParagraph"/>
      </w:pPr>
    </w:p>
    <w:p w14:paraId="086CC815" w14:textId="2F368D50" w:rsidR="368972A6" w:rsidRDefault="368972A6" w:rsidP="2D9436B6">
      <w:pPr>
        <w:pStyle w:val="ListParagraph"/>
        <w:numPr>
          <w:ilvl w:val="0"/>
          <w:numId w:val="5"/>
        </w:numPr>
        <w:ind w:left="284"/>
        <w:jc w:val="both"/>
      </w:pPr>
      <w:r w:rsidRPr="007C43D7">
        <w:rPr>
          <w:b/>
          <w:bCs/>
        </w:rPr>
        <w:lastRenderedPageBreak/>
        <w:t xml:space="preserve">This lack </w:t>
      </w:r>
      <w:r w:rsidR="6C8E8D9A" w:rsidRPr="007C43D7">
        <w:rPr>
          <w:b/>
          <w:bCs/>
        </w:rPr>
        <w:t>of compliance with a</w:t>
      </w:r>
      <w:r w:rsidR="1EEA7826" w:rsidRPr="007C43D7">
        <w:rPr>
          <w:b/>
          <w:bCs/>
        </w:rPr>
        <w:t>n</w:t>
      </w:r>
      <w:r w:rsidR="6C8E8D9A" w:rsidRPr="007C43D7">
        <w:rPr>
          <w:b/>
          <w:bCs/>
        </w:rPr>
        <w:t xml:space="preserve"> international body's decision </w:t>
      </w:r>
      <w:r w:rsidRPr="007C43D7">
        <w:rPr>
          <w:b/>
          <w:bCs/>
        </w:rPr>
        <w:t>constitutes an additional violation of the human rights of Alice Pimentel</w:t>
      </w:r>
      <w:r w:rsidRPr="00CD1794">
        <w:t xml:space="preserve">. </w:t>
      </w:r>
      <w:r w:rsidR="6371C199" w:rsidRPr="00CD1794">
        <w:t xml:space="preserve">After losing her mother at the age of five, </w:t>
      </w:r>
      <w:r w:rsidR="51DA5B13" w:rsidRPr="00CD1794">
        <w:t>she</w:t>
      </w:r>
      <w:r w:rsidR="7E53E15C" w:rsidRPr="00CD1794">
        <w:t>,</w:t>
      </w:r>
      <w:r w:rsidR="51DA5B13" w:rsidRPr="00CD1794">
        <w:t xml:space="preserve"> her family </w:t>
      </w:r>
      <w:r w:rsidR="047709AB" w:rsidRPr="00CD1794">
        <w:t xml:space="preserve">and representatives have </w:t>
      </w:r>
      <w:r w:rsidR="51DA5B13" w:rsidRPr="00CD1794">
        <w:t xml:space="preserve">spent the past decade </w:t>
      </w:r>
      <w:r w:rsidR="377DFA98" w:rsidRPr="00CD1794">
        <w:t xml:space="preserve">fighting </w:t>
      </w:r>
      <w:r w:rsidRPr="00CD1794">
        <w:t xml:space="preserve">to obtain </w:t>
      </w:r>
      <w:r w:rsidR="02537E4E" w:rsidRPr="00CD1794">
        <w:t>a</w:t>
      </w:r>
      <w:r w:rsidRPr="00CD1794">
        <w:t xml:space="preserve"> </w:t>
      </w:r>
      <w:r w:rsidR="41FCF187" w:rsidRPr="00CD1794">
        <w:t xml:space="preserve">financial reparation </w:t>
      </w:r>
      <w:r w:rsidR="13AB6EEA" w:rsidRPr="00CD1794">
        <w:t>determined by the CEDAW Committee</w:t>
      </w:r>
      <w:r w:rsidRPr="00CD1794">
        <w:t xml:space="preserve"> </w:t>
      </w:r>
      <w:r w:rsidR="6CFBF0C0" w:rsidRPr="00CD1794">
        <w:t xml:space="preserve">and </w:t>
      </w:r>
      <w:r w:rsidR="7E261BC2" w:rsidRPr="00CD1794">
        <w:t>acknowledged</w:t>
      </w:r>
      <w:r w:rsidR="6CFBF0C0" w:rsidRPr="00CD1794">
        <w:t xml:space="preserve"> by the State</w:t>
      </w:r>
      <w:r w:rsidR="4256F8AE" w:rsidRPr="00CD1794">
        <w:t>. The need to promote new internal processes to obtain the full payment of financial reparation</w:t>
      </w:r>
      <w:r w:rsidR="555CF640" w:rsidRPr="00CD1794">
        <w:t xml:space="preserve"> </w:t>
      </w:r>
      <w:r w:rsidRPr="00CD1794">
        <w:t>impose</w:t>
      </w:r>
      <w:r w:rsidR="7537155B" w:rsidRPr="00CD1794">
        <w:t>s</w:t>
      </w:r>
      <w:r w:rsidRPr="00CD1794">
        <w:t xml:space="preserve"> an </w:t>
      </w:r>
      <w:r w:rsidR="125D74DE" w:rsidRPr="00CD1794">
        <w:t>extra</w:t>
      </w:r>
      <w:r w:rsidRPr="00CD1794">
        <w:t xml:space="preserve"> burden on </w:t>
      </w:r>
      <w:r w:rsidR="47E3F836" w:rsidRPr="00CD1794">
        <w:t>Alice</w:t>
      </w:r>
      <w:r w:rsidRPr="00CD1794">
        <w:t xml:space="preserve">, re-victimizing </w:t>
      </w:r>
      <w:r w:rsidR="367B398C" w:rsidRPr="00CD1794">
        <w:t>her</w:t>
      </w:r>
      <w:r w:rsidRPr="00CD1794">
        <w:t xml:space="preserve">, and constitutes, on the part of the State, a violation of the principle of </w:t>
      </w:r>
      <w:r w:rsidRPr="007C43D7">
        <w:rPr>
          <w:i/>
          <w:iCs/>
        </w:rPr>
        <w:t xml:space="preserve">pacta sunt </w:t>
      </w:r>
      <w:proofErr w:type="spellStart"/>
      <w:r w:rsidRPr="007C43D7">
        <w:rPr>
          <w:i/>
          <w:iCs/>
        </w:rPr>
        <w:t>servanda</w:t>
      </w:r>
      <w:proofErr w:type="spellEnd"/>
      <w:r w:rsidRPr="00CD1794">
        <w:t>, according to which States must comply with its conventional international obligations in good faith.</w:t>
      </w:r>
      <w:r w:rsidR="00CD1794" w:rsidRPr="00CD1794">
        <w:t xml:space="preserve"> </w:t>
      </w:r>
    </w:p>
    <w:p w14:paraId="2D8526FD" w14:textId="77777777" w:rsidR="00340018" w:rsidRDefault="00340018" w:rsidP="00340018">
      <w:pPr>
        <w:pStyle w:val="ListParagraph"/>
      </w:pPr>
    </w:p>
    <w:p w14:paraId="43133B11" w14:textId="4E19937A" w:rsidR="00BC7AD5" w:rsidRDefault="00340018" w:rsidP="009968E1">
      <w:pPr>
        <w:pStyle w:val="ListParagraph"/>
        <w:numPr>
          <w:ilvl w:val="0"/>
          <w:numId w:val="5"/>
        </w:numPr>
        <w:ind w:left="284"/>
        <w:jc w:val="both"/>
      </w:pPr>
      <w:r>
        <w:t>Furthermore,</w:t>
      </w:r>
      <w:r w:rsidR="00914330">
        <w:t xml:space="preserve"> </w:t>
      </w:r>
      <w:r w:rsidR="002C4D1A" w:rsidRPr="00B65778">
        <w:rPr>
          <w:b/>
          <w:bCs/>
        </w:rPr>
        <w:t>considering that in</w:t>
      </w:r>
      <w:r w:rsidR="009A53B6" w:rsidRPr="00B65778">
        <w:rPr>
          <w:rFonts w:cstheme="minorHAnsi"/>
          <w:b/>
          <w:bCs/>
        </w:rPr>
        <w:t xml:space="preserve"> Brazil</w:t>
      </w:r>
      <w:r w:rsidR="002C4D1A" w:rsidRPr="00B65778">
        <w:rPr>
          <w:rFonts w:cstheme="minorHAnsi"/>
          <w:b/>
          <w:bCs/>
        </w:rPr>
        <w:t xml:space="preserve"> there is a context of structural and intersectional discrimination</w:t>
      </w:r>
      <w:r w:rsidR="009A53B6">
        <w:rPr>
          <w:rFonts w:cstheme="minorHAnsi"/>
        </w:rPr>
        <w:t xml:space="preserve"> under which </w:t>
      </w:r>
      <w:r w:rsidR="002C4D1A">
        <w:rPr>
          <w:rFonts w:cstheme="minorHAnsi"/>
        </w:rPr>
        <w:t xml:space="preserve">the most </w:t>
      </w:r>
      <w:r w:rsidR="009A53B6">
        <w:rPr>
          <w:rFonts w:cstheme="minorHAnsi"/>
        </w:rPr>
        <w:t xml:space="preserve">impoverished </w:t>
      </w:r>
      <w:r w:rsidR="007736C8">
        <w:rPr>
          <w:rFonts w:cstheme="minorHAnsi"/>
        </w:rPr>
        <w:t>communities</w:t>
      </w:r>
      <w:r w:rsidR="002C4D1A">
        <w:rPr>
          <w:rFonts w:cstheme="minorHAnsi"/>
        </w:rPr>
        <w:t xml:space="preserve"> also </w:t>
      </w:r>
      <w:r w:rsidR="007E3089">
        <w:rPr>
          <w:rFonts w:cstheme="minorHAnsi"/>
        </w:rPr>
        <w:t xml:space="preserve">tend </w:t>
      </w:r>
      <w:r w:rsidR="002C4D1A">
        <w:rPr>
          <w:rFonts w:cstheme="minorHAnsi"/>
        </w:rPr>
        <w:t xml:space="preserve">to </w:t>
      </w:r>
      <w:r w:rsidR="007736C8">
        <w:rPr>
          <w:rFonts w:cstheme="minorHAnsi"/>
        </w:rPr>
        <w:t>be</w:t>
      </w:r>
      <w:r w:rsidR="009A53B6">
        <w:rPr>
          <w:rFonts w:cstheme="minorHAnsi"/>
        </w:rPr>
        <w:t xml:space="preserve"> Afro-Brazilian communities</w:t>
      </w:r>
      <w:r w:rsidR="009A53B6">
        <w:rPr>
          <w:rStyle w:val="EndnoteReference"/>
          <w:rFonts w:cstheme="minorHAnsi"/>
        </w:rPr>
        <w:endnoteReference w:id="12"/>
      </w:r>
      <w:r w:rsidR="007736C8">
        <w:rPr>
          <w:rFonts w:cstheme="minorHAnsi"/>
        </w:rPr>
        <w:t>, it is undeniable that</w:t>
      </w:r>
      <w:r>
        <w:t xml:space="preserve"> lack of compliance</w:t>
      </w:r>
      <w:r w:rsidR="007736C8">
        <w:t xml:space="preserve"> of the State</w:t>
      </w:r>
      <w:r>
        <w:t xml:space="preserve"> with these individual reparations has </w:t>
      </w:r>
      <w:r>
        <w:rPr>
          <w:i/>
          <w:iCs/>
        </w:rPr>
        <w:t>per se</w:t>
      </w:r>
      <w:r>
        <w:t xml:space="preserve"> a particular impact</w:t>
      </w:r>
      <w:r w:rsidR="007736C8">
        <w:t xml:space="preserve"> for Alice Pimentel</w:t>
      </w:r>
      <w:r>
        <w:t>.</w:t>
      </w:r>
      <w:r w:rsidR="007736C8">
        <w:t xml:space="preserve"> </w:t>
      </w:r>
      <w:r w:rsidR="003977EF">
        <w:t>Und</w:t>
      </w:r>
      <w:r w:rsidR="00F548AA">
        <w:t>erstanding that Alice Pimentel lives in extreme poverty requires</w:t>
      </w:r>
      <w:r w:rsidR="009968E1">
        <w:t>,</w:t>
      </w:r>
      <w:r w:rsidR="00F548AA">
        <w:t xml:space="preserve"> </w:t>
      </w:r>
      <w:r w:rsidR="003977EF">
        <w:t>as such</w:t>
      </w:r>
      <w:r w:rsidR="009968E1">
        <w:t>,</w:t>
      </w:r>
      <w:r w:rsidR="003977EF">
        <w:t xml:space="preserve"> that </w:t>
      </w:r>
      <w:r w:rsidR="00F548AA">
        <w:t>the State adopt</w:t>
      </w:r>
      <w:r w:rsidR="003977EF">
        <w:t>s</w:t>
      </w:r>
      <w:r w:rsidR="00F548AA">
        <w:t xml:space="preserve"> measures towards relieving her from that situation of vulnerability. </w:t>
      </w:r>
      <w:r w:rsidR="005F5D49" w:rsidRPr="00B65778">
        <w:rPr>
          <w:b/>
          <w:bCs/>
        </w:rPr>
        <w:t>The failure of the State to do so</w:t>
      </w:r>
      <w:r w:rsidR="009968E1" w:rsidRPr="00B65778">
        <w:rPr>
          <w:b/>
          <w:bCs/>
        </w:rPr>
        <w:t xml:space="preserve">, including by failing to comply with the CEDAW decision promptly, </w:t>
      </w:r>
      <w:r w:rsidR="005F5D49" w:rsidRPr="00B65778">
        <w:rPr>
          <w:b/>
          <w:bCs/>
        </w:rPr>
        <w:t xml:space="preserve">reinforces and perpetuates cycles of discrimination and structural poverty, preventing the effective realization of Alice's </w:t>
      </w:r>
      <w:r w:rsidR="005B7784" w:rsidRPr="00B65778">
        <w:rPr>
          <w:b/>
          <w:bCs/>
        </w:rPr>
        <w:t xml:space="preserve">fundamental </w:t>
      </w:r>
      <w:r w:rsidR="005F5D49" w:rsidRPr="00B65778">
        <w:rPr>
          <w:b/>
          <w:bCs/>
        </w:rPr>
        <w:t>human rights</w:t>
      </w:r>
      <w:r w:rsidR="00F548AA" w:rsidRPr="00B65778">
        <w:rPr>
          <w:b/>
          <w:bCs/>
        </w:rPr>
        <w:t>, including but not limited to her rights to life and livelihood</w:t>
      </w:r>
      <w:r w:rsidR="00F548AA">
        <w:t xml:space="preserve">.  </w:t>
      </w:r>
    </w:p>
    <w:p w14:paraId="117E6DD8" w14:textId="77777777" w:rsidR="00A87B75" w:rsidRPr="00577306" w:rsidRDefault="00A87B75" w:rsidP="003D4BE5">
      <w:pPr>
        <w:ind w:left="720"/>
        <w:jc w:val="both"/>
        <w:rPr>
          <w:rFonts w:cstheme="minorHAnsi"/>
          <w:i/>
          <w:iCs/>
        </w:rPr>
      </w:pPr>
      <w:r w:rsidRPr="00577306">
        <w:rPr>
          <w:rFonts w:cstheme="minorHAnsi"/>
          <w:i/>
          <w:iCs/>
        </w:rPr>
        <w:t xml:space="preserve">Status of general measures </w:t>
      </w:r>
    </w:p>
    <w:p w14:paraId="43702060" w14:textId="7712C3B7" w:rsidR="00EE125D" w:rsidRPr="00577306" w:rsidRDefault="00A87B75" w:rsidP="2D9436B6">
      <w:pPr>
        <w:pStyle w:val="ListParagraph"/>
        <w:numPr>
          <w:ilvl w:val="0"/>
          <w:numId w:val="5"/>
        </w:numPr>
        <w:shd w:val="clear" w:color="auto" w:fill="FFFFFF" w:themeFill="background1"/>
        <w:ind w:left="360"/>
        <w:jc w:val="both"/>
        <w:rPr>
          <w:b/>
          <w:bCs/>
        </w:rPr>
      </w:pPr>
      <w:r w:rsidRPr="2D9436B6">
        <w:rPr>
          <w:rFonts w:eastAsia="Times New Roman"/>
          <w:color w:val="201F1E"/>
          <w:shd w:val="clear" w:color="auto" w:fill="FFFFFF"/>
        </w:rPr>
        <w:t xml:space="preserve">Brazil has not advance </w:t>
      </w:r>
      <w:r w:rsidR="00CA532C" w:rsidRPr="2D9436B6">
        <w:rPr>
          <w:rFonts w:eastAsia="Times New Roman"/>
          <w:color w:val="201F1E"/>
          <w:shd w:val="clear" w:color="auto" w:fill="FFFFFF"/>
        </w:rPr>
        <w:t xml:space="preserve">either, </w:t>
      </w:r>
      <w:r w:rsidRPr="2D9436B6">
        <w:rPr>
          <w:rFonts w:eastAsia="Times New Roman"/>
          <w:color w:val="201F1E"/>
          <w:shd w:val="clear" w:color="auto" w:fill="FFFFFF"/>
        </w:rPr>
        <w:t>in any substantial manner</w:t>
      </w:r>
      <w:r w:rsidR="00CA532C" w:rsidRPr="2D9436B6">
        <w:rPr>
          <w:rFonts w:eastAsia="Times New Roman"/>
          <w:color w:val="201F1E"/>
          <w:shd w:val="clear" w:color="auto" w:fill="FFFFFF"/>
        </w:rPr>
        <w:t>,</w:t>
      </w:r>
      <w:r w:rsidRPr="2D9436B6">
        <w:rPr>
          <w:rFonts w:eastAsia="Times New Roman"/>
          <w:color w:val="201F1E"/>
          <w:shd w:val="clear" w:color="auto" w:fill="FFFFFF"/>
        </w:rPr>
        <w:t xml:space="preserve"> with the implementation of </w:t>
      </w:r>
      <w:r w:rsidR="00CA532C" w:rsidRPr="2D9436B6">
        <w:rPr>
          <w:rFonts w:eastAsia="Times New Roman"/>
          <w:color w:val="201F1E"/>
          <w:shd w:val="clear" w:color="auto" w:fill="FFFFFF"/>
        </w:rPr>
        <w:t xml:space="preserve">paragraph </w:t>
      </w:r>
      <w:r w:rsidRPr="2D9436B6">
        <w:rPr>
          <w:rFonts w:eastAsia="Times New Roman"/>
          <w:color w:val="201F1E"/>
          <w:shd w:val="clear" w:color="auto" w:fill="FFFFFF"/>
        </w:rPr>
        <w:t>8(2)’s general recommendation. In particular, the Center finds alarming that the State has yet to fulfil its obligation to : (</w:t>
      </w:r>
      <w:proofErr w:type="spellStart"/>
      <w:r w:rsidRPr="2D9436B6">
        <w:rPr>
          <w:rFonts w:eastAsia="Times New Roman"/>
          <w:color w:val="201F1E"/>
          <w:shd w:val="clear" w:color="auto" w:fill="FFFFFF"/>
        </w:rPr>
        <w:t>i</w:t>
      </w:r>
      <w:proofErr w:type="spellEnd"/>
      <w:r w:rsidRPr="2D9436B6">
        <w:rPr>
          <w:rFonts w:eastAsia="Times New Roman"/>
          <w:color w:val="201F1E"/>
          <w:shd w:val="clear" w:color="auto" w:fill="FFFFFF"/>
        </w:rPr>
        <w:t xml:space="preserve">) ensure women’s right to safe motherhood and affordable access for all women to adequate emergency obstetric care (8.2.a); (ii) provide adequate professional training for health workers, especially on women’s reproductive health rights, including quality medical treatment during pregnancy and delivery, as well as timely emergency obstetric care (8.2.b); and (iii) ensure access to effective remedies in cases where women’s reproductive health rights have been violated and provide training for the judiciary and for law enforcement personnel (8.2.c). </w:t>
      </w:r>
    </w:p>
    <w:p w14:paraId="17DADE76" w14:textId="77777777" w:rsidR="00EE125D" w:rsidRPr="00577306" w:rsidRDefault="00EE125D" w:rsidP="00D87E37">
      <w:pPr>
        <w:pStyle w:val="ListParagraph"/>
        <w:shd w:val="clear" w:color="auto" w:fill="FFFFFF" w:themeFill="background1"/>
        <w:ind w:left="360"/>
        <w:jc w:val="both"/>
        <w:rPr>
          <w:rFonts w:cstheme="minorHAnsi"/>
          <w:b/>
          <w:bCs/>
        </w:rPr>
      </w:pPr>
    </w:p>
    <w:p w14:paraId="3A48A2DA" w14:textId="6ADCB39B" w:rsidR="00A87B75" w:rsidRPr="00577306" w:rsidRDefault="00A87B75" w:rsidP="2D9436B6">
      <w:pPr>
        <w:pStyle w:val="ListParagraph"/>
        <w:numPr>
          <w:ilvl w:val="0"/>
          <w:numId w:val="5"/>
        </w:numPr>
        <w:shd w:val="clear" w:color="auto" w:fill="FFFFFF" w:themeFill="background1"/>
        <w:ind w:left="360"/>
        <w:jc w:val="both"/>
        <w:rPr>
          <w:b/>
          <w:bCs/>
        </w:rPr>
      </w:pPr>
      <w:r w:rsidRPr="2D9436B6">
        <w:rPr>
          <w:rFonts w:eastAsia="Times New Roman"/>
          <w:color w:val="201F1E"/>
          <w:shd w:val="clear" w:color="auto" w:fill="FFFFFF"/>
        </w:rPr>
        <w:t xml:space="preserve">As will be elaborated more fully in </w:t>
      </w:r>
      <w:r w:rsidRPr="2D9436B6">
        <w:rPr>
          <w:rFonts w:eastAsia="Times New Roman"/>
          <w:b/>
          <w:bCs/>
          <w:i/>
          <w:iCs/>
          <w:color w:val="201F1E"/>
          <w:shd w:val="clear" w:color="auto" w:fill="FFFFFF"/>
        </w:rPr>
        <w:t>section I</w:t>
      </w:r>
      <w:r w:rsidR="00E40E39" w:rsidRPr="2D9436B6">
        <w:rPr>
          <w:rFonts w:eastAsia="Times New Roman"/>
          <w:b/>
          <w:bCs/>
          <w:i/>
          <w:iCs/>
          <w:color w:val="201F1E"/>
          <w:shd w:val="clear" w:color="auto" w:fill="FFFFFF"/>
        </w:rPr>
        <w:t>I</w:t>
      </w:r>
      <w:r w:rsidRPr="2D9436B6">
        <w:rPr>
          <w:rFonts w:eastAsia="Times New Roman"/>
          <w:b/>
          <w:bCs/>
          <w:i/>
          <w:iCs/>
          <w:color w:val="201F1E"/>
          <w:shd w:val="clear" w:color="auto" w:fill="FFFFFF"/>
        </w:rPr>
        <w:t>I</w:t>
      </w:r>
      <w:r w:rsidRPr="2D9436B6">
        <w:rPr>
          <w:rFonts w:eastAsia="Times New Roman"/>
          <w:color w:val="201F1E"/>
          <w:shd w:val="clear" w:color="auto" w:fill="FFFFFF"/>
        </w:rPr>
        <w:t xml:space="preserve">, </w:t>
      </w:r>
      <w:r w:rsidR="00EE125D" w:rsidRPr="2D9436B6">
        <w:rPr>
          <w:rFonts w:eastAsia="Times New Roman"/>
          <w:color w:val="201F1E"/>
          <w:shd w:val="clear" w:color="auto" w:fill="FFFFFF"/>
        </w:rPr>
        <w:t xml:space="preserve">the </w:t>
      </w:r>
      <w:r w:rsidRPr="2D9436B6">
        <w:rPr>
          <w:rFonts w:eastAsia="Times New Roman"/>
          <w:color w:val="201F1E"/>
          <w:shd w:val="clear" w:color="auto" w:fill="FFFFFF"/>
        </w:rPr>
        <w:t>rates of maternal mortality</w:t>
      </w:r>
      <w:r w:rsidR="00EE125D" w:rsidRPr="2D9436B6">
        <w:rPr>
          <w:rFonts w:eastAsia="Times New Roman"/>
          <w:color w:val="201F1E"/>
          <w:shd w:val="clear" w:color="auto" w:fill="FFFFFF"/>
        </w:rPr>
        <w:t xml:space="preserve"> in Brazil </w:t>
      </w:r>
      <w:r w:rsidR="00D3444B" w:rsidRPr="2D9436B6">
        <w:rPr>
          <w:rFonts w:eastAsia="Times New Roman"/>
          <w:color w:val="201F1E"/>
          <w:shd w:val="clear" w:color="auto" w:fill="FFFFFF"/>
        </w:rPr>
        <w:t>are still a huge cause for concern</w:t>
      </w:r>
      <w:r w:rsidR="00A01B10" w:rsidRPr="2D9436B6">
        <w:rPr>
          <w:rFonts w:eastAsia="Times New Roman"/>
          <w:color w:val="201F1E"/>
          <w:shd w:val="clear" w:color="auto" w:fill="FFFFFF"/>
        </w:rPr>
        <w:t xml:space="preserve">. </w:t>
      </w:r>
      <w:r w:rsidR="00D3444B" w:rsidRPr="2D9436B6">
        <w:rPr>
          <w:rFonts w:eastAsia="Times New Roman"/>
          <w:color w:val="201F1E"/>
          <w:shd w:val="clear" w:color="auto" w:fill="FFFFFF"/>
        </w:rPr>
        <w:t>The continued l</w:t>
      </w:r>
      <w:r w:rsidRPr="2D9436B6">
        <w:rPr>
          <w:rFonts w:eastAsia="Times New Roman"/>
          <w:color w:val="201F1E"/>
          <w:shd w:val="clear" w:color="auto" w:fill="FFFFFF"/>
        </w:rPr>
        <w:t>ack of access to quality maternal health services</w:t>
      </w:r>
      <w:r w:rsidR="00D3444B" w:rsidRPr="2D9436B6">
        <w:rPr>
          <w:rFonts w:eastAsia="Times New Roman"/>
          <w:color w:val="201F1E"/>
          <w:shd w:val="clear" w:color="auto" w:fill="FFFFFF"/>
        </w:rPr>
        <w:t>, which</w:t>
      </w:r>
      <w:r w:rsidRPr="2D9436B6">
        <w:rPr>
          <w:rFonts w:eastAsia="Times New Roman"/>
          <w:color w:val="201F1E"/>
          <w:shd w:val="clear" w:color="auto" w:fill="FFFFFF"/>
        </w:rPr>
        <w:t xml:space="preserve"> undeniabl</w:t>
      </w:r>
      <w:r w:rsidR="00D3444B" w:rsidRPr="2D9436B6">
        <w:rPr>
          <w:rFonts w:eastAsia="Times New Roman"/>
          <w:color w:val="201F1E"/>
          <w:shd w:val="clear" w:color="auto" w:fill="FFFFFF"/>
        </w:rPr>
        <w:t>y</w:t>
      </w:r>
      <w:r w:rsidRPr="2D9436B6">
        <w:rPr>
          <w:rFonts w:eastAsia="Times New Roman"/>
          <w:color w:val="201F1E"/>
          <w:shd w:val="clear" w:color="auto" w:fill="FFFFFF"/>
        </w:rPr>
        <w:t xml:space="preserve"> impact</w:t>
      </w:r>
      <w:r w:rsidR="00D3444B" w:rsidRPr="2D9436B6">
        <w:rPr>
          <w:rFonts w:eastAsia="Times New Roman"/>
          <w:color w:val="201F1E"/>
          <w:shd w:val="clear" w:color="auto" w:fill="FFFFFF"/>
        </w:rPr>
        <w:t>s in a disproportionate manner</w:t>
      </w:r>
      <w:r w:rsidRPr="2D9436B6">
        <w:rPr>
          <w:rFonts w:eastAsia="Times New Roman"/>
          <w:color w:val="201F1E"/>
          <w:shd w:val="clear" w:color="auto" w:fill="FFFFFF"/>
        </w:rPr>
        <w:t xml:space="preserve"> women from marginalized and racialized communities in Brazil; particularly Afro Brazilian women</w:t>
      </w:r>
      <w:r w:rsidR="00D3444B" w:rsidRPr="2D9436B6">
        <w:rPr>
          <w:rFonts w:eastAsia="Times New Roman"/>
          <w:color w:val="201F1E"/>
          <w:shd w:val="clear" w:color="auto" w:fill="FFFFFF"/>
        </w:rPr>
        <w:t xml:space="preserve">, </w:t>
      </w:r>
      <w:r w:rsidR="00860549" w:rsidRPr="2D9436B6">
        <w:rPr>
          <w:rFonts w:eastAsia="Times New Roman"/>
          <w:color w:val="201F1E"/>
          <w:shd w:val="clear" w:color="auto" w:fill="FFFFFF"/>
        </w:rPr>
        <w:t xml:space="preserve">represents one of Brazil’s biggest failure in its compliance with the </w:t>
      </w:r>
      <w:proofErr w:type="spellStart"/>
      <w:r w:rsidR="00860549" w:rsidRPr="2D9436B6">
        <w:rPr>
          <w:rFonts w:eastAsia="Times New Roman"/>
          <w:i/>
          <w:iCs/>
          <w:color w:val="201F1E"/>
          <w:shd w:val="clear" w:color="auto" w:fill="FFFFFF"/>
        </w:rPr>
        <w:t>Alyne</w:t>
      </w:r>
      <w:proofErr w:type="spellEnd"/>
      <w:r w:rsidR="00860549" w:rsidRPr="2D9436B6">
        <w:rPr>
          <w:rFonts w:eastAsia="Times New Roman"/>
          <w:i/>
          <w:iCs/>
          <w:color w:val="201F1E"/>
          <w:shd w:val="clear" w:color="auto" w:fill="FFFFFF"/>
        </w:rPr>
        <w:t xml:space="preserve"> decision</w:t>
      </w:r>
      <w:r w:rsidRPr="2D9436B6">
        <w:rPr>
          <w:rFonts w:eastAsia="Times New Roman"/>
          <w:color w:val="201F1E"/>
          <w:shd w:val="clear" w:color="auto" w:fill="FFFFFF"/>
        </w:rPr>
        <w:t>.</w:t>
      </w:r>
    </w:p>
    <w:p w14:paraId="094D2E71" w14:textId="18453980" w:rsidR="00D30650" w:rsidRPr="00577306" w:rsidRDefault="00D30650" w:rsidP="003D4BE5">
      <w:pPr>
        <w:pStyle w:val="ListParagraph"/>
        <w:ind w:left="284"/>
        <w:jc w:val="both"/>
        <w:rPr>
          <w:rFonts w:cstheme="minorHAnsi"/>
        </w:rPr>
      </w:pPr>
    </w:p>
    <w:p w14:paraId="32BB916F" w14:textId="64B30FB9" w:rsidR="00A87B75" w:rsidRPr="00577306" w:rsidRDefault="00A87B75" w:rsidP="00D87E37">
      <w:pPr>
        <w:pStyle w:val="ListParagraph"/>
        <w:jc w:val="both"/>
        <w:rPr>
          <w:rFonts w:cstheme="minorHAnsi"/>
          <w:i/>
          <w:iCs/>
        </w:rPr>
      </w:pPr>
      <w:r w:rsidRPr="00577306">
        <w:rPr>
          <w:rFonts w:cstheme="minorHAnsi"/>
          <w:i/>
          <w:iCs/>
        </w:rPr>
        <w:t>The impact of the CEDAW’s closure of the supervisi</w:t>
      </w:r>
      <w:r w:rsidR="00C54C65" w:rsidRPr="00577306">
        <w:rPr>
          <w:rFonts w:cstheme="minorHAnsi"/>
          <w:i/>
          <w:iCs/>
        </w:rPr>
        <w:t>on</w:t>
      </w:r>
      <w:r w:rsidRPr="00577306">
        <w:rPr>
          <w:rFonts w:cstheme="minorHAnsi"/>
          <w:i/>
          <w:iCs/>
        </w:rPr>
        <w:t xml:space="preserve"> and monitoring of the </w:t>
      </w:r>
      <w:proofErr w:type="spellStart"/>
      <w:r w:rsidRPr="00577306">
        <w:rPr>
          <w:rFonts w:cstheme="minorHAnsi"/>
          <w:i/>
          <w:iCs/>
        </w:rPr>
        <w:t>Alyne</w:t>
      </w:r>
      <w:proofErr w:type="spellEnd"/>
      <w:r w:rsidRPr="00577306">
        <w:rPr>
          <w:rFonts w:cstheme="minorHAnsi"/>
          <w:i/>
          <w:iCs/>
        </w:rPr>
        <w:t xml:space="preserve"> decision</w:t>
      </w:r>
      <w:r w:rsidR="009D1FD9" w:rsidRPr="00577306">
        <w:rPr>
          <w:rFonts w:cstheme="minorHAnsi"/>
          <w:i/>
          <w:iCs/>
        </w:rPr>
        <w:t xml:space="preserve"> and the State’s regressive attitudes towards reproductive health</w:t>
      </w:r>
    </w:p>
    <w:p w14:paraId="5DAD721F" w14:textId="77777777" w:rsidR="00A87B75" w:rsidRPr="00577306" w:rsidRDefault="00A87B75" w:rsidP="00D87E37">
      <w:pPr>
        <w:pStyle w:val="ListParagraph"/>
        <w:ind w:left="284"/>
        <w:jc w:val="both"/>
        <w:rPr>
          <w:rFonts w:cstheme="minorHAnsi"/>
        </w:rPr>
      </w:pPr>
    </w:p>
    <w:p w14:paraId="5DC4E35C" w14:textId="23AE15D7" w:rsidR="00615CA4" w:rsidRPr="00577306" w:rsidRDefault="00375328" w:rsidP="2D9436B6">
      <w:pPr>
        <w:pStyle w:val="ListParagraph"/>
        <w:numPr>
          <w:ilvl w:val="0"/>
          <w:numId w:val="5"/>
        </w:numPr>
        <w:ind w:left="284"/>
        <w:jc w:val="both"/>
      </w:pPr>
      <w:r w:rsidRPr="2D9436B6">
        <w:t xml:space="preserve">As mentioned above, On October 5, 2018, the CEDAW Committee decided to close the case, finding “satisfactory” the implementation of the views and recommendations of the Committee. </w:t>
      </w:r>
      <w:r w:rsidR="0093341F" w:rsidRPr="2D9436B6">
        <w:t>The closure of the case by the CEDAW Committee has</w:t>
      </w:r>
      <w:r w:rsidRPr="2D9436B6">
        <w:t xml:space="preserve"> difficulted significantly the </w:t>
      </w:r>
      <w:r w:rsidR="00C54C65" w:rsidRPr="2D9436B6">
        <w:t>beneficiaries’</w:t>
      </w:r>
      <w:r w:rsidR="003468AE" w:rsidRPr="2D9436B6">
        <w:t xml:space="preserve"> ability to </w:t>
      </w:r>
      <w:r w:rsidR="00C45683" w:rsidRPr="2D9436B6">
        <w:t>achieve the</w:t>
      </w:r>
      <w:r w:rsidR="003468AE" w:rsidRPr="2D9436B6">
        <w:t xml:space="preserve"> ful</w:t>
      </w:r>
      <w:r w:rsidR="00C45683" w:rsidRPr="2D9436B6">
        <w:t>l</w:t>
      </w:r>
      <w:r w:rsidR="003468AE" w:rsidRPr="2D9436B6">
        <w:t xml:space="preserve"> </w:t>
      </w:r>
      <w:r w:rsidR="00C45683" w:rsidRPr="2D9436B6">
        <w:t>compliance of the State of the</w:t>
      </w:r>
      <w:r w:rsidR="003468AE" w:rsidRPr="2D9436B6">
        <w:t xml:space="preserve"> reparations ordered. </w:t>
      </w:r>
      <w:r w:rsidR="00B90104" w:rsidRPr="2D9436B6">
        <w:t>For instance</w:t>
      </w:r>
      <w:r w:rsidR="003468AE" w:rsidRPr="2D9436B6">
        <w:t xml:space="preserve">, with regards to the payment </w:t>
      </w:r>
      <w:r w:rsidR="003468AE" w:rsidRPr="2D9436B6">
        <w:lastRenderedPageBreak/>
        <w:t xml:space="preserve">of compensation still owed to Alice, the closure of the case by CEDAW </w:t>
      </w:r>
      <w:r w:rsidR="00C45683" w:rsidRPr="2D9436B6">
        <w:t>seems to have lead</w:t>
      </w:r>
      <w:r w:rsidR="003468AE" w:rsidRPr="2D9436B6">
        <w:t xml:space="preserve"> t</w:t>
      </w:r>
      <w:r w:rsidR="0093341F" w:rsidRPr="2D9436B6">
        <w:t xml:space="preserve">he State </w:t>
      </w:r>
      <w:r w:rsidR="003468AE" w:rsidRPr="2D9436B6">
        <w:t xml:space="preserve">to considered itself </w:t>
      </w:r>
      <w:r w:rsidR="0093341F" w:rsidRPr="2D9436B6">
        <w:t>released from</w:t>
      </w:r>
      <w:r w:rsidR="003468AE" w:rsidRPr="2D9436B6">
        <w:t xml:space="preserve"> its obligation to</w:t>
      </w:r>
      <w:r w:rsidR="0093341F" w:rsidRPr="2D9436B6">
        <w:t xml:space="preserve"> fulfil</w:t>
      </w:r>
      <w:r w:rsidR="003468AE" w:rsidRPr="2D9436B6">
        <w:t>l</w:t>
      </w:r>
      <w:r w:rsidR="0093341F" w:rsidRPr="2D9436B6">
        <w:t xml:space="preserve"> the </w:t>
      </w:r>
      <w:r w:rsidR="003468AE" w:rsidRPr="2D9436B6">
        <w:t xml:space="preserve">extra-judicial </w:t>
      </w:r>
      <w:r w:rsidR="0093341F" w:rsidRPr="2D9436B6">
        <w:t>agreement</w:t>
      </w:r>
      <w:r w:rsidR="00C45683" w:rsidRPr="2D9436B6">
        <w:t>. Th</w:t>
      </w:r>
      <w:r w:rsidR="00B90104" w:rsidRPr="2D9436B6">
        <w:t>is has been compounded</w:t>
      </w:r>
      <w:r w:rsidR="003468AE" w:rsidRPr="2D9436B6">
        <w:t xml:space="preserve"> now</w:t>
      </w:r>
      <w:r w:rsidR="00B90104" w:rsidRPr="2D9436B6">
        <w:t xml:space="preserve"> with </w:t>
      </w:r>
      <w:r w:rsidR="00BA5745" w:rsidRPr="2D9436B6">
        <w:t xml:space="preserve">the </w:t>
      </w:r>
      <w:r w:rsidR="003468AE" w:rsidRPr="2D9436B6">
        <w:t>regressive</w:t>
      </w:r>
      <w:r w:rsidR="00BA5745" w:rsidRPr="2D9436B6">
        <w:t xml:space="preserve"> measures </w:t>
      </w:r>
      <w:r w:rsidR="00AE6982" w:rsidRPr="2D9436B6">
        <w:t>taken by the</w:t>
      </w:r>
      <w:r w:rsidR="00BA5745" w:rsidRPr="2D9436B6">
        <w:t xml:space="preserve"> current</w:t>
      </w:r>
      <w:r w:rsidR="00AE6982" w:rsidRPr="2D9436B6">
        <w:t xml:space="preserve"> Brazilian Federal Government</w:t>
      </w:r>
      <w:r w:rsidR="0093341F" w:rsidRPr="2D9436B6">
        <w:t xml:space="preserve"> to undermine sexual and reproductive rights in the country.</w:t>
      </w:r>
      <w:r w:rsidR="00615CA4" w:rsidRPr="2D9436B6">
        <w:t xml:space="preserve"> </w:t>
      </w:r>
    </w:p>
    <w:p w14:paraId="65531E88" w14:textId="77777777" w:rsidR="00615CA4" w:rsidRPr="00577306" w:rsidRDefault="00615CA4" w:rsidP="003D4BE5">
      <w:pPr>
        <w:pStyle w:val="ListParagraph"/>
        <w:jc w:val="both"/>
        <w:rPr>
          <w:rFonts w:cstheme="minorHAnsi"/>
        </w:rPr>
      </w:pPr>
    </w:p>
    <w:p w14:paraId="7858342D" w14:textId="5D2F17A4" w:rsidR="000F71FB" w:rsidRPr="00577306" w:rsidRDefault="00C54C65" w:rsidP="2D9436B6">
      <w:pPr>
        <w:pStyle w:val="ListParagraph"/>
        <w:numPr>
          <w:ilvl w:val="0"/>
          <w:numId w:val="5"/>
        </w:numPr>
        <w:ind w:left="284"/>
        <w:jc w:val="both"/>
      </w:pPr>
      <w:r w:rsidRPr="2D9436B6">
        <w:rPr>
          <w:b/>
          <w:bCs/>
        </w:rPr>
        <w:t xml:space="preserve">Indeed, </w:t>
      </w:r>
      <w:r w:rsidR="00B60E78" w:rsidRPr="2D9436B6">
        <w:rPr>
          <w:b/>
          <w:bCs/>
        </w:rPr>
        <w:t>it is alarming that the State of Brazil is moving further away from compliance with its international obligation</w:t>
      </w:r>
      <w:r w:rsidR="000F71FB" w:rsidRPr="2D9436B6">
        <w:rPr>
          <w:b/>
          <w:bCs/>
        </w:rPr>
        <w:t xml:space="preserve">s </w:t>
      </w:r>
      <w:r w:rsidR="00B60E78" w:rsidRPr="2D9436B6">
        <w:rPr>
          <w:b/>
          <w:bCs/>
        </w:rPr>
        <w:t xml:space="preserve">and is instead </w:t>
      </w:r>
      <w:r w:rsidR="00212CF4" w:rsidRPr="2D9436B6">
        <w:rPr>
          <w:b/>
          <w:bCs/>
        </w:rPr>
        <w:t xml:space="preserve">expressly </w:t>
      </w:r>
      <w:r w:rsidR="00B60E78" w:rsidRPr="2D9436B6">
        <w:rPr>
          <w:b/>
          <w:bCs/>
        </w:rPr>
        <w:t>advocating against sexual and reproductive health rights.</w:t>
      </w:r>
      <w:r w:rsidR="00B60E78" w:rsidRPr="2D9436B6">
        <w:t xml:space="preserve"> </w:t>
      </w:r>
      <w:r w:rsidR="00615CA4" w:rsidRPr="2D9436B6">
        <w:t xml:space="preserve">For </w:t>
      </w:r>
      <w:r w:rsidR="00212CF4" w:rsidRPr="2D9436B6">
        <w:t>example</w:t>
      </w:r>
      <w:r w:rsidR="00615CA4" w:rsidRPr="2D9436B6">
        <w:t>, in March, 2019, at the 63</w:t>
      </w:r>
      <w:r w:rsidR="00615CA4" w:rsidRPr="2D9436B6">
        <w:rPr>
          <w:vertAlign w:val="superscript"/>
        </w:rPr>
        <w:t>rd</w:t>
      </w:r>
      <w:r w:rsidR="00615CA4" w:rsidRPr="2D9436B6">
        <w:t xml:space="preserve"> session of the Commission on the Status of Women (CSW), Brazilian representatives criticized the inclusion of phrase “universal access to sexual and reproductive health care services” in the final document arguing that it could lead to the promotion of abortion</w:t>
      </w:r>
      <w:r w:rsidR="00C740B8" w:rsidRPr="2D9436B6">
        <w:t>”</w:t>
      </w:r>
      <w:r w:rsidR="00615CA4" w:rsidRPr="2D9436B6">
        <w:rPr>
          <w:rStyle w:val="EndnoteReference"/>
        </w:rPr>
        <w:endnoteReference w:id="13"/>
      </w:r>
      <w:r w:rsidR="00615CA4" w:rsidRPr="2D9436B6">
        <w:t xml:space="preserve">. In the same month, the Ministry of Health affirmed that the term “obstetric violence” is “inadequate and does not add value to the achievement of a </w:t>
      </w:r>
      <w:r w:rsidRPr="2D9436B6">
        <w:t>high-quality</w:t>
      </w:r>
      <w:r w:rsidR="00615CA4" w:rsidRPr="2D9436B6">
        <w:t xml:space="preserve"> healthcare during pregnancy, delivery and postpartum”</w:t>
      </w:r>
      <w:r w:rsidR="00C740B8" w:rsidRPr="2D9436B6">
        <w:rPr>
          <w:rStyle w:val="EndnoteReference"/>
        </w:rPr>
        <w:endnoteReference w:id="14"/>
      </w:r>
      <w:r w:rsidR="00615CA4" w:rsidRPr="2D9436B6">
        <w:t xml:space="preserve">. </w:t>
      </w:r>
    </w:p>
    <w:p w14:paraId="6AD6A626" w14:textId="77777777" w:rsidR="000F71FB" w:rsidRPr="00577306" w:rsidRDefault="000F71FB" w:rsidP="00D87E37">
      <w:pPr>
        <w:pStyle w:val="ListParagraph"/>
        <w:jc w:val="both"/>
        <w:rPr>
          <w:rFonts w:cstheme="minorHAnsi"/>
        </w:rPr>
      </w:pPr>
    </w:p>
    <w:p w14:paraId="1361ED0A" w14:textId="5133561C" w:rsidR="009D338E" w:rsidRPr="003C0665" w:rsidRDefault="00E84D88" w:rsidP="003C0665">
      <w:pPr>
        <w:pStyle w:val="ListParagraph"/>
        <w:numPr>
          <w:ilvl w:val="0"/>
          <w:numId w:val="5"/>
        </w:numPr>
        <w:ind w:left="284"/>
        <w:jc w:val="both"/>
        <w:rPr>
          <w:b/>
          <w:bCs/>
        </w:rPr>
      </w:pPr>
      <w:r w:rsidRPr="2D9436B6">
        <w:rPr>
          <w:b/>
          <w:bCs/>
        </w:rPr>
        <w:t>I</w:t>
      </w:r>
      <w:r w:rsidR="00C740B8" w:rsidRPr="2D9436B6">
        <w:rPr>
          <w:b/>
          <w:bCs/>
        </w:rPr>
        <w:t>n this</w:t>
      </w:r>
      <w:r w:rsidRPr="2D9436B6">
        <w:rPr>
          <w:b/>
          <w:bCs/>
        </w:rPr>
        <w:t xml:space="preserve"> regressive</w:t>
      </w:r>
      <w:r w:rsidR="00C740B8" w:rsidRPr="2D9436B6">
        <w:rPr>
          <w:b/>
          <w:bCs/>
        </w:rPr>
        <w:t xml:space="preserve"> context, the closure of the case </w:t>
      </w:r>
      <w:r w:rsidR="00FD6C09" w:rsidRPr="2D9436B6">
        <w:rPr>
          <w:b/>
          <w:bCs/>
        </w:rPr>
        <w:t>by the CEDA</w:t>
      </w:r>
      <w:r w:rsidR="00E95F38" w:rsidRPr="2D9436B6">
        <w:rPr>
          <w:b/>
          <w:bCs/>
        </w:rPr>
        <w:t>W</w:t>
      </w:r>
      <w:r w:rsidR="00FD6C09" w:rsidRPr="2D9436B6">
        <w:rPr>
          <w:b/>
          <w:bCs/>
        </w:rPr>
        <w:t xml:space="preserve"> Committee can and is</w:t>
      </w:r>
      <w:r w:rsidR="00C740B8" w:rsidRPr="2D9436B6">
        <w:rPr>
          <w:b/>
          <w:bCs/>
        </w:rPr>
        <w:t xml:space="preserve"> serious</w:t>
      </w:r>
      <w:r w:rsidR="00FD6C09" w:rsidRPr="2D9436B6">
        <w:rPr>
          <w:b/>
          <w:bCs/>
        </w:rPr>
        <w:t>ly</w:t>
      </w:r>
      <w:r w:rsidR="00C740B8" w:rsidRPr="2D9436B6">
        <w:rPr>
          <w:b/>
          <w:bCs/>
        </w:rPr>
        <w:t xml:space="preserve"> </w:t>
      </w:r>
      <w:r w:rsidR="00FD6C09" w:rsidRPr="2D9436B6">
        <w:rPr>
          <w:b/>
          <w:bCs/>
        </w:rPr>
        <w:t>undermining</w:t>
      </w:r>
      <w:r w:rsidR="00C740B8" w:rsidRPr="2D9436B6">
        <w:rPr>
          <w:b/>
          <w:bCs/>
        </w:rPr>
        <w:t xml:space="preserve"> the symbolic and galvanizing effect </w:t>
      </w:r>
      <w:r w:rsidR="00FD6C09" w:rsidRPr="2D9436B6">
        <w:rPr>
          <w:b/>
          <w:bCs/>
        </w:rPr>
        <w:t xml:space="preserve">that the </w:t>
      </w:r>
      <w:proofErr w:type="spellStart"/>
      <w:r w:rsidR="00FD6C09" w:rsidRPr="2D9436B6">
        <w:rPr>
          <w:b/>
          <w:bCs/>
          <w:i/>
          <w:iCs/>
        </w:rPr>
        <w:t>Alyne</w:t>
      </w:r>
      <w:proofErr w:type="spellEnd"/>
      <w:r w:rsidR="00FD6C09" w:rsidRPr="2D9436B6">
        <w:rPr>
          <w:b/>
          <w:bCs/>
          <w:i/>
          <w:iCs/>
        </w:rPr>
        <w:t xml:space="preserve"> decision</w:t>
      </w:r>
      <w:r w:rsidR="00FD6C09" w:rsidRPr="2D9436B6">
        <w:rPr>
          <w:b/>
          <w:bCs/>
        </w:rPr>
        <w:t xml:space="preserve"> had achieved</w:t>
      </w:r>
      <w:r w:rsidR="00C740B8" w:rsidRPr="2D9436B6">
        <w:rPr>
          <w:b/>
          <w:bCs/>
        </w:rPr>
        <w:t xml:space="preserve"> and </w:t>
      </w:r>
      <w:r w:rsidR="00FD6C09" w:rsidRPr="2D9436B6">
        <w:rPr>
          <w:b/>
          <w:bCs/>
        </w:rPr>
        <w:t>can also impac</w:t>
      </w:r>
      <w:r w:rsidR="00C740B8" w:rsidRPr="2D9436B6">
        <w:rPr>
          <w:b/>
          <w:bCs/>
        </w:rPr>
        <w:t xml:space="preserve">t reproductive rights </w:t>
      </w:r>
      <w:r w:rsidR="00C740B8" w:rsidRPr="2D9436B6">
        <w:rPr>
          <w:b/>
          <w:bCs/>
          <w:shd w:val="clear" w:color="auto" w:fill="FFFFFF"/>
        </w:rPr>
        <w:t xml:space="preserve">organizations’ ability to fulfill their mission, </w:t>
      </w:r>
      <w:r w:rsidR="00FD6C09" w:rsidRPr="2D9436B6">
        <w:rPr>
          <w:b/>
          <w:bCs/>
        </w:rPr>
        <w:t xml:space="preserve">affecting over all </w:t>
      </w:r>
      <w:r w:rsidR="00C740B8" w:rsidRPr="2D9436B6">
        <w:rPr>
          <w:b/>
          <w:bCs/>
        </w:rPr>
        <w:t>the protection of reproductive health and rights in Brazil.</w:t>
      </w:r>
    </w:p>
    <w:p w14:paraId="64849EDD" w14:textId="77777777" w:rsidR="009D338E" w:rsidRPr="00577306" w:rsidRDefault="009D338E" w:rsidP="00D87E37">
      <w:pPr>
        <w:pStyle w:val="ListParagraph"/>
        <w:shd w:val="clear" w:color="auto" w:fill="FFFFFF" w:themeFill="background1"/>
        <w:ind w:left="360"/>
        <w:jc w:val="both"/>
        <w:rPr>
          <w:rFonts w:cstheme="minorHAnsi"/>
          <w:b/>
          <w:bCs/>
        </w:rPr>
      </w:pPr>
    </w:p>
    <w:p w14:paraId="6D478856" w14:textId="5D2B36AE" w:rsidR="007E6362" w:rsidRPr="00577306" w:rsidRDefault="00E829F8" w:rsidP="00D87E37">
      <w:pPr>
        <w:pStyle w:val="ListParagraph"/>
        <w:numPr>
          <w:ilvl w:val="0"/>
          <w:numId w:val="23"/>
        </w:numPr>
        <w:shd w:val="clear" w:color="auto" w:fill="D9E2F3" w:themeFill="accent1" w:themeFillTint="33"/>
        <w:ind w:left="720"/>
        <w:jc w:val="both"/>
        <w:rPr>
          <w:rFonts w:cstheme="minorHAnsi"/>
          <w:i/>
        </w:rPr>
      </w:pPr>
      <w:r w:rsidRPr="00577306">
        <w:rPr>
          <w:rFonts w:cstheme="minorHAnsi"/>
          <w:b/>
          <w:bCs/>
        </w:rPr>
        <w:t>The l</w:t>
      </w:r>
      <w:r w:rsidR="00625DB3" w:rsidRPr="00577306">
        <w:rPr>
          <w:rFonts w:cstheme="minorHAnsi"/>
          <w:b/>
          <w:bCs/>
        </w:rPr>
        <w:t>ack of access to</w:t>
      </w:r>
      <w:r w:rsidR="006F587D" w:rsidRPr="00577306">
        <w:rPr>
          <w:rFonts w:cstheme="minorHAnsi"/>
          <w:b/>
          <w:bCs/>
        </w:rPr>
        <w:t xml:space="preserve"> quality </w:t>
      </w:r>
      <w:r w:rsidR="00625DB3" w:rsidRPr="00577306">
        <w:rPr>
          <w:rFonts w:cstheme="minorHAnsi"/>
          <w:b/>
          <w:bCs/>
        </w:rPr>
        <w:t>maternal health care services</w:t>
      </w:r>
      <w:r w:rsidRPr="00577306">
        <w:rPr>
          <w:rFonts w:cstheme="minorHAnsi"/>
          <w:b/>
          <w:bCs/>
        </w:rPr>
        <w:t xml:space="preserve"> in Brazil and the continued issue of</w:t>
      </w:r>
      <w:r w:rsidR="00625DB3" w:rsidRPr="00577306">
        <w:rPr>
          <w:rFonts w:cstheme="minorHAnsi"/>
          <w:b/>
          <w:bCs/>
        </w:rPr>
        <w:t xml:space="preserve"> maternal mortality and obstetric violence </w:t>
      </w:r>
    </w:p>
    <w:p w14:paraId="66CB3CE6" w14:textId="77777777" w:rsidR="00E829F8" w:rsidRPr="00577306" w:rsidRDefault="00E829F8" w:rsidP="003D4BE5">
      <w:pPr>
        <w:pStyle w:val="ListParagraph"/>
        <w:spacing w:before="160"/>
        <w:ind w:firstLine="720"/>
        <w:jc w:val="both"/>
        <w:rPr>
          <w:rFonts w:cstheme="minorHAnsi"/>
          <w:i/>
        </w:rPr>
      </w:pPr>
    </w:p>
    <w:p w14:paraId="010A3BFC" w14:textId="5DDDAA38" w:rsidR="00C0479C" w:rsidRPr="00577306" w:rsidRDefault="0069098B" w:rsidP="003D4BE5">
      <w:pPr>
        <w:pStyle w:val="ListParagraph"/>
        <w:spacing w:before="160"/>
        <w:ind w:firstLine="720"/>
        <w:jc w:val="both"/>
        <w:rPr>
          <w:rFonts w:cstheme="minorHAnsi"/>
          <w:i/>
        </w:rPr>
      </w:pPr>
      <w:r w:rsidRPr="00577306">
        <w:rPr>
          <w:rFonts w:cstheme="minorHAnsi"/>
          <w:i/>
        </w:rPr>
        <w:t>Continued l</w:t>
      </w:r>
      <w:r w:rsidR="00C0479C" w:rsidRPr="00577306">
        <w:rPr>
          <w:rFonts w:cstheme="minorHAnsi"/>
          <w:i/>
        </w:rPr>
        <w:t>ack of access to adequate maternal health</w:t>
      </w:r>
      <w:r w:rsidRPr="00577306">
        <w:rPr>
          <w:rFonts w:cstheme="minorHAnsi"/>
          <w:i/>
        </w:rPr>
        <w:t xml:space="preserve"> following the </w:t>
      </w:r>
      <w:proofErr w:type="spellStart"/>
      <w:r w:rsidRPr="00577306">
        <w:rPr>
          <w:rFonts w:cstheme="minorHAnsi"/>
          <w:i/>
        </w:rPr>
        <w:t>Alyne</w:t>
      </w:r>
      <w:proofErr w:type="spellEnd"/>
      <w:r w:rsidRPr="00577306">
        <w:rPr>
          <w:rFonts w:cstheme="minorHAnsi"/>
          <w:i/>
        </w:rPr>
        <w:t xml:space="preserve"> decision in 2011</w:t>
      </w:r>
    </w:p>
    <w:p w14:paraId="5BE3B2F6" w14:textId="77777777" w:rsidR="007E6362" w:rsidRPr="00577306" w:rsidRDefault="007E6362" w:rsidP="003D4BE5">
      <w:pPr>
        <w:pStyle w:val="ListParagraph"/>
        <w:spacing w:before="160"/>
        <w:ind w:firstLine="720"/>
        <w:jc w:val="both"/>
        <w:rPr>
          <w:rFonts w:cstheme="minorHAnsi"/>
          <w:i/>
        </w:rPr>
      </w:pPr>
    </w:p>
    <w:p w14:paraId="0DAE67C6" w14:textId="28AC8D9A" w:rsidR="0069098B" w:rsidRPr="00577306" w:rsidRDefault="00B91B8F" w:rsidP="2D9436B6">
      <w:pPr>
        <w:pStyle w:val="ListParagraph"/>
        <w:numPr>
          <w:ilvl w:val="0"/>
          <w:numId w:val="5"/>
        </w:numPr>
        <w:ind w:left="284"/>
        <w:jc w:val="both"/>
      </w:pPr>
      <w:r w:rsidRPr="2D9436B6">
        <w:t xml:space="preserve">A 2013 study conducted in Rio de Janeiro State found that most of the obstetric </w:t>
      </w:r>
      <w:proofErr w:type="spellStart"/>
      <w:r w:rsidRPr="2D9436B6">
        <w:t>centres</w:t>
      </w:r>
      <w:proofErr w:type="spellEnd"/>
      <w:r w:rsidRPr="2D9436B6">
        <w:t xml:space="preserve"> part of the study were</w:t>
      </w:r>
      <w:r w:rsidRPr="2D9436B6">
        <w:rPr>
          <w:rFonts w:eastAsia="Times New Roman"/>
          <w:lang w:val="en-GB"/>
        </w:rPr>
        <w:t xml:space="preserve"> not fit to provide emergency services, prenatal care, or legal abortion services</w:t>
      </w:r>
      <w:r w:rsidRPr="2D9436B6">
        <w:rPr>
          <w:rStyle w:val="EndnoteReference"/>
          <w:rFonts w:eastAsia="Times New Roman"/>
          <w:lang w:val="en-GB"/>
        </w:rPr>
        <w:endnoteReference w:id="15"/>
      </w:r>
      <w:r w:rsidRPr="2D9436B6">
        <w:rPr>
          <w:rFonts w:eastAsia="Times New Roman"/>
          <w:lang w:val="en-GB"/>
        </w:rPr>
        <w:t xml:space="preserve"> </w:t>
      </w:r>
      <w:r w:rsidR="00F8556A" w:rsidRPr="2D9436B6">
        <w:rPr>
          <w:rFonts w:eastAsia="Times New Roman"/>
          <w:lang w:val="en-GB"/>
        </w:rPr>
        <w:t xml:space="preserve">and </w:t>
      </w:r>
      <w:r w:rsidRPr="2D9436B6">
        <w:rPr>
          <w:rFonts w:eastAsia="Times New Roman"/>
        </w:rPr>
        <w:t>Brazil has failed to reach the 2015 Millennium Development Goal to reduce maternal mortality (“</w:t>
      </w:r>
      <w:r w:rsidRPr="2D9436B6">
        <w:rPr>
          <w:rFonts w:eastAsia="Times New Roman"/>
          <w:b/>
          <w:bCs/>
        </w:rPr>
        <w:t>MM</w:t>
      </w:r>
      <w:r w:rsidRPr="2D9436B6">
        <w:rPr>
          <w:rFonts w:eastAsia="Times New Roman"/>
        </w:rPr>
        <w:t>”) rate to 35 deaths per 100,000 live births.</w:t>
      </w:r>
      <w:r w:rsidRPr="2D9436B6">
        <w:rPr>
          <w:rFonts w:eastAsia="Times New Roman"/>
          <w:vertAlign w:val="superscript"/>
        </w:rPr>
        <w:endnoteReference w:id="16"/>
      </w:r>
      <w:r w:rsidRPr="2D9436B6">
        <w:rPr>
          <w:rFonts w:eastAsia="Times New Roman"/>
        </w:rPr>
        <w:t xml:space="preserve"> </w:t>
      </w:r>
    </w:p>
    <w:p w14:paraId="1FD0A436" w14:textId="77777777" w:rsidR="0069098B" w:rsidRPr="00577306" w:rsidRDefault="0069098B" w:rsidP="00D87E37">
      <w:pPr>
        <w:pStyle w:val="ListParagraph"/>
        <w:ind w:left="284"/>
        <w:jc w:val="both"/>
        <w:rPr>
          <w:rFonts w:cstheme="minorHAnsi"/>
        </w:rPr>
      </w:pPr>
    </w:p>
    <w:p w14:paraId="5EDCAC99" w14:textId="4AA308D0" w:rsidR="00B91B8F" w:rsidRPr="00577306" w:rsidRDefault="001A5243" w:rsidP="2D9436B6">
      <w:pPr>
        <w:pStyle w:val="ListParagraph"/>
        <w:numPr>
          <w:ilvl w:val="0"/>
          <w:numId w:val="5"/>
        </w:numPr>
        <w:ind w:left="284"/>
        <w:jc w:val="both"/>
      </w:pPr>
      <w:r w:rsidRPr="2D9436B6">
        <w:rPr>
          <w:rFonts w:eastAsia="Times New Roman"/>
        </w:rPr>
        <w:t>In 2014, t</w:t>
      </w:r>
      <w:r w:rsidR="00B91B8F" w:rsidRPr="2D9436B6">
        <w:rPr>
          <w:rFonts w:eastAsia="Times New Roman"/>
        </w:rPr>
        <w:t xml:space="preserve">he independent “Follow-up Commission” of evaluation of the Implementation of the 2012 General Recommendations of the CEDAW Committee, noted that </w:t>
      </w:r>
      <w:r w:rsidR="00B91B8F" w:rsidRPr="2D9436B6">
        <w:rPr>
          <w:rFonts w:eastAsia="Times New Roman"/>
          <w:b/>
          <w:bCs/>
        </w:rPr>
        <w:t>maternal healthcare in Brazil exacerbates the tendency toward medicalization within the Brazilian health system</w:t>
      </w:r>
      <w:r w:rsidR="00B91B8F" w:rsidRPr="2D9436B6">
        <w:rPr>
          <w:rFonts w:eastAsia="Times New Roman"/>
        </w:rPr>
        <w:t>, pointing out to the high rates of cesarean delivery and other interventions in pregnancy and delivery care (e.g., use of oxytocin to accelerate contractions</w:t>
      </w:r>
      <w:r w:rsidR="006365E3" w:rsidRPr="2D9436B6">
        <w:rPr>
          <w:rFonts w:eastAsia="Times New Roman"/>
        </w:rPr>
        <w:t xml:space="preserve">) and noting that </w:t>
      </w:r>
      <w:r w:rsidR="0069098B" w:rsidRPr="2D9436B6">
        <w:rPr>
          <w:rFonts w:eastAsia="Times New Roman"/>
        </w:rPr>
        <w:t>the 2012 CEDAW recommendation have not been fully implemented</w:t>
      </w:r>
      <w:r w:rsidR="006365E3" w:rsidRPr="2D9436B6">
        <w:rPr>
          <w:vertAlign w:val="superscript"/>
          <w:lang w:val="en-GB"/>
        </w:rPr>
        <w:endnoteReference w:id="17"/>
      </w:r>
      <w:r w:rsidR="00B91B8F" w:rsidRPr="2D9436B6">
        <w:rPr>
          <w:rFonts w:eastAsia="Times New Roman"/>
        </w:rPr>
        <w:t>.</w:t>
      </w:r>
    </w:p>
    <w:p w14:paraId="00A05B04" w14:textId="77777777" w:rsidR="00B91B8F" w:rsidRPr="00577306" w:rsidRDefault="00B91B8F" w:rsidP="003D4BE5">
      <w:pPr>
        <w:pStyle w:val="ListParagraph"/>
        <w:spacing w:after="100" w:line="240" w:lineRule="auto"/>
        <w:ind w:left="284"/>
        <w:contextualSpacing w:val="0"/>
        <w:jc w:val="both"/>
        <w:rPr>
          <w:rFonts w:cstheme="minorHAnsi"/>
        </w:rPr>
      </w:pPr>
    </w:p>
    <w:p w14:paraId="0EB82A20" w14:textId="6B95F51E" w:rsidR="00B91B8F" w:rsidRPr="00577306" w:rsidRDefault="0069098B" w:rsidP="2D9436B6">
      <w:pPr>
        <w:pStyle w:val="ListParagraph"/>
        <w:numPr>
          <w:ilvl w:val="0"/>
          <w:numId w:val="5"/>
        </w:numPr>
        <w:spacing w:after="100" w:line="240" w:lineRule="auto"/>
        <w:ind w:left="284"/>
        <w:contextualSpacing w:val="0"/>
        <w:jc w:val="both"/>
      </w:pPr>
      <w:r w:rsidRPr="2D9436B6">
        <w:rPr>
          <w:rFonts w:eastAsia="Times New Roman"/>
          <w:b/>
          <w:bCs/>
        </w:rPr>
        <w:t xml:space="preserve">Moreover, it is important to highlight that the </w:t>
      </w:r>
      <w:r w:rsidR="00B91B8F" w:rsidRPr="2D9436B6">
        <w:rPr>
          <w:rFonts w:eastAsia="Times New Roman"/>
          <w:b/>
          <w:bCs/>
        </w:rPr>
        <w:t>lack of access to quality obstetric-care services disproportionately impacts African-Brazilian women who have rates for MM twice higher than their white counterparts</w:t>
      </w:r>
      <w:r w:rsidR="00B91B8F" w:rsidRPr="2D9436B6">
        <w:rPr>
          <w:rFonts w:eastAsia="Times New Roman"/>
        </w:rPr>
        <w:t>.</w:t>
      </w:r>
      <w:r w:rsidR="00B91B8F" w:rsidRPr="2D9436B6">
        <w:rPr>
          <w:vertAlign w:val="superscript"/>
        </w:rPr>
        <w:endnoteReference w:id="18"/>
      </w:r>
      <w:r w:rsidR="00B91B8F" w:rsidRPr="2D9436B6">
        <w:rPr>
          <w:vertAlign w:val="superscript"/>
        </w:rPr>
        <w:t xml:space="preserve"> </w:t>
      </w:r>
      <w:r w:rsidR="00B91B8F" w:rsidRPr="2D9436B6">
        <w:rPr>
          <w:rFonts w:eastAsia="Times New Roman"/>
        </w:rPr>
        <w:t>Indeed, studies demonstrate that pregnancy and delivery for African-Brazilian women are marked by institutional, racial and obstetric violence. Compared to white women, women of color (</w:t>
      </w:r>
      <w:proofErr w:type="spellStart"/>
      <w:r w:rsidR="00B91B8F" w:rsidRPr="2D9436B6">
        <w:rPr>
          <w:rFonts w:eastAsia="Times New Roman"/>
        </w:rPr>
        <w:t>i</w:t>
      </w:r>
      <w:proofErr w:type="spellEnd"/>
      <w:r w:rsidR="00B91B8F" w:rsidRPr="2D9436B6">
        <w:rPr>
          <w:rFonts w:eastAsia="Times New Roman"/>
        </w:rPr>
        <w:t xml:space="preserve">) are at greater risk of inadequate prenatal care, (ii) are more likely to have no companion </w:t>
      </w:r>
      <w:r w:rsidR="00B91B8F" w:rsidRPr="2D9436B6">
        <w:rPr>
          <w:rFonts w:eastAsia="Times New Roman"/>
        </w:rPr>
        <w:lastRenderedPageBreak/>
        <w:t>during labor, (iii) tend to receive less anesthesia and (iv) need to seek more than one hospital at the time of admission to labor.</w:t>
      </w:r>
    </w:p>
    <w:p w14:paraId="4A34D1E2" w14:textId="77777777" w:rsidR="00B91B8F" w:rsidRPr="00577306" w:rsidRDefault="00B91B8F" w:rsidP="003D4BE5">
      <w:pPr>
        <w:pStyle w:val="ListParagraph"/>
        <w:ind w:left="284"/>
        <w:jc w:val="both"/>
        <w:rPr>
          <w:rFonts w:eastAsia="Times New Roman" w:cstheme="minorHAnsi"/>
        </w:rPr>
      </w:pPr>
    </w:p>
    <w:p w14:paraId="5959930D" w14:textId="652F7B71" w:rsidR="00F83353" w:rsidRPr="00577306" w:rsidRDefault="00A33DA3" w:rsidP="2D9436B6">
      <w:pPr>
        <w:pStyle w:val="ListParagraph"/>
        <w:numPr>
          <w:ilvl w:val="0"/>
          <w:numId w:val="5"/>
        </w:numPr>
        <w:spacing w:after="100" w:line="240" w:lineRule="auto"/>
        <w:ind w:left="284"/>
        <w:contextualSpacing w:val="0"/>
        <w:jc w:val="both"/>
      </w:pPr>
      <w:r w:rsidRPr="2D9436B6">
        <w:rPr>
          <w:rFonts w:eastAsia="Times New Roman"/>
        </w:rPr>
        <w:t>A</w:t>
      </w:r>
      <w:r w:rsidR="00B91B8F" w:rsidRPr="2D9436B6">
        <w:rPr>
          <w:rFonts w:eastAsia="Times New Roman"/>
        </w:rPr>
        <w:t>nother study showed that in</w:t>
      </w:r>
      <w:r w:rsidR="00B91B8F" w:rsidRPr="2D9436B6">
        <w:rPr>
          <w:rFonts w:eastAsia="Times New Roman"/>
          <w:lang w:val="en-GB"/>
        </w:rPr>
        <w:t xml:space="preserve"> Brasília, black women represented three-quarters of the already high 53.9 deaths per 100,000 live births.</w:t>
      </w:r>
      <w:r w:rsidR="00B91B8F" w:rsidRPr="2D9436B6">
        <w:rPr>
          <w:rStyle w:val="EndnoteReference"/>
          <w:rFonts w:eastAsia="Times New Roman"/>
          <w:lang w:val="en-GB"/>
        </w:rPr>
        <w:endnoteReference w:id="19"/>
      </w:r>
      <w:r w:rsidR="00B91B8F" w:rsidRPr="2D9436B6">
        <w:rPr>
          <w:rFonts w:eastAsia="Times New Roman"/>
          <w:lang w:val="en-GB"/>
        </w:rPr>
        <w:t xml:space="preserve"> In 2017, the maternal mortality ratio was 60 countrywide.</w:t>
      </w:r>
      <w:r w:rsidR="00B91B8F" w:rsidRPr="2D9436B6">
        <w:rPr>
          <w:rStyle w:val="EndnoteReference"/>
          <w:rFonts w:eastAsia="Times New Roman"/>
          <w:lang w:val="en-GB"/>
        </w:rPr>
        <w:endnoteReference w:id="20"/>
      </w:r>
      <w:r w:rsidR="00B91B8F" w:rsidRPr="2D9436B6">
        <w:rPr>
          <w:rFonts w:eastAsia="Times New Roman"/>
          <w:lang w:val="en-GB"/>
        </w:rPr>
        <w:t xml:space="preserve"> </w:t>
      </w:r>
      <w:r w:rsidR="00B91B8F" w:rsidRPr="2D9436B6">
        <w:rPr>
          <w:rFonts w:eastAsia="Times New Roman"/>
        </w:rPr>
        <w:t>Furthermore</w:t>
      </w:r>
      <w:r w:rsidR="00B91B8F" w:rsidRPr="2D9436B6">
        <w:rPr>
          <w:rFonts w:eastAsia="Times New Roman"/>
          <w:b/>
          <w:bCs/>
        </w:rPr>
        <w:t>, greater proportion of black/brown women had no companion during delivery</w:t>
      </w:r>
      <w:r w:rsidR="00B91B8F" w:rsidRPr="2D9436B6">
        <w:rPr>
          <w:rFonts w:eastAsia="Times New Roman"/>
        </w:rPr>
        <w:t>, 68%, and for more than 50% of them, although it is a federal law, the reason for the absence of companion was the healthcare service denial.</w:t>
      </w:r>
      <w:r w:rsidR="00B91B8F" w:rsidRPr="2D9436B6">
        <w:rPr>
          <w:vertAlign w:val="superscript"/>
        </w:rPr>
        <w:endnoteReference w:id="21"/>
      </w:r>
      <w:r w:rsidR="00B91B8F" w:rsidRPr="2D9436B6">
        <w:rPr>
          <w:rFonts w:eastAsia="Times New Roman"/>
        </w:rPr>
        <w:t xml:space="preserve"> </w:t>
      </w:r>
    </w:p>
    <w:p w14:paraId="5C6B3E33" w14:textId="77777777" w:rsidR="00F83353" w:rsidRPr="00577306" w:rsidRDefault="00F83353" w:rsidP="003D4BE5">
      <w:pPr>
        <w:pStyle w:val="ListParagraph"/>
        <w:ind w:left="284"/>
        <w:jc w:val="both"/>
        <w:rPr>
          <w:rFonts w:cstheme="minorHAnsi"/>
          <w:b/>
          <w:bCs/>
        </w:rPr>
      </w:pPr>
    </w:p>
    <w:p w14:paraId="120ED13B" w14:textId="48872A2C" w:rsidR="007E6362" w:rsidRPr="00577306" w:rsidRDefault="00B91B8F" w:rsidP="2D9436B6">
      <w:pPr>
        <w:pStyle w:val="ListParagraph"/>
        <w:numPr>
          <w:ilvl w:val="0"/>
          <w:numId w:val="5"/>
        </w:numPr>
        <w:spacing w:after="100" w:line="240" w:lineRule="auto"/>
        <w:ind w:left="284"/>
        <w:contextualSpacing w:val="0"/>
        <w:jc w:val="both"/>
      </w:pPr>
      <w:r w:rsidRPr="2D9436B6">
        <w:rPr>
          <w:b/>
          <w:bCs/>
        </w:rPr>
        <w:t>The above evidences that still today, Brazil does not have adequate legislation on obstetric emergency care nor against obstetric violence and the that the lack of access to appropriate and timely health care services continues to disproportionally impact Brazilian women of African-decent from low socio-economic backgrounds. Indeed, in 2016, another African-Brazilian woman died in the State of Rio de Janeiro due to the lack of timely access to quality emergency obstetric care</w:t>
      </w:r>
      <w:r w:rsidRPr="2D9436B6">
        <w:rPr>
          <w:vertAlign w:val="superscript"/>
        </w:rPr>
        <w:endnoteReference w:id="22"/>
      </w:r>
      <w:r w:rsidRPr="2D9436B6">
        <w:rPr>
          <w:b/>
          <w:bCs/>
        </w:rPr>
        <w:t xml:space="preserve"> and in 2020, another nearly identical case became known.</w:t>
      </w:r>
      <w:r w:rsidRPr="2D9436B6">
        <w:rPr>
          <w:vertAlign w:val="superscript"/>
        </w:rPr>
        <w:endnoteReference w:id="23"/>
      </w:r>
    </w:p>
    <w:p w14:paraId="387BD13B" w14:textId="77777777" w:rsidR="00371B75" w:rsidRPr="00577306" w:rsidRDefault="00371B75" w:rsidP="003D4BE5">
      <w:pPr>
        <w:spacing w:after="100" w:line="240" w:lineRule="auto"/>
        <w:ind w:left="720" w:firstLine="720"/>
        <w:jc w:val="both"/>
        <w:rPr>
          <w:rFonts w:eastAsia="Times New Roman" w:cstheme="minorHAnsi"/>
          <w:i/>
          <w:lang w:val="en-GB"/>
        </w:rPr>
      </w:pPr>
    </w:p>
    <w:p w14:paraId="00D29A84" w14:textId="0469C848" w:rsidR="00C821D4" w:rsidRPr="00577306" w:rsidRDefault="00D30380" w:rsidP="00D87E37">
      <w:pPr>
        <w:spacing w:after="100" w:line="240" w:lineRule="auto"/>
        <w:ind w:left="720"/>
        <w:jc w:val="both"/>
        <w:rPr>
          <w:rFonts w:cstheme="minorHAnsi"/>
          <w:i/>
        </w:rPr>
      </w:pPr>
      <w:r w:rsidRPr="00577306">
        <w:rPr>
          <w:rFonts w:eastAsia="Times New Roman" w:cstheme="minorHAnsi"/>
          <w:i/>
          <w:lang w:val="en-GB"/>
        </w:rPr>
        <w:t>The continued impacts of the Zika Epidemic in relation to maternal and reproductive health and its consequences for women’s, particularly marginalized women</w:t>
      </w:r>
    </w:p>
    <w:p w14:paraId="06A32C32" w14:textId="77777777" w:rsidR="00C821D4" w:rsidRPr="00577306" w:rsidRDefault="00C821D4" w:rsidP="2D9436B6">
      <w:pPr>
        <w:pStyle w:val="ListParagraph"/>
        <w:numPr>
          <w:ilvl w:val="0"/>
          <w:numId w:val="5"/>
        </w:numPr>
        <w:spacing w:after="100" w:line="240" w:lineRule="auto"/>
        <w:ind w:left="284"/>
        <w:contextualSpacing w:val="0"/>
        <w:jc w:val="both"/>
      </w:pPr>
      <w:r w:rsidRPr="2D9436B6">
        <w:t>The Zika virus was first detected in Brazil in April 2015. By November 2015, the country declared a national public health emergency. As of November 2017, over 369,013 suspected and confirmed cases of Zika and nearly 2,952 confirmed cases of babies with congenital Zika syndrome (“CZS”) had been reported.</w:t>
      </w:r>
      <w:r w:rsidRPr="2D9436B6">
        <w:rPr>
          <w:vertAlign w:val="superscript"/>
        </w:rPr>
        <w:endnoteReference w:id="24"/>
      </w:r>
      <w:r w:rsidRPr="2D9436B6">
        <w:t xml:space="preserve"> The majority of infections occurred in the Northeast region, a part of Brazil marked by poverty and inequity, and </w:t>
      </w:r>
      <w:r w:rsidRPr="2D9436B6">
        <w:rPr>
          <w:b/>
          <w:bCs/>
        </w:rPr>
        <w:t>disproportionately affected women of color of reproductive age</w:t>
      </w:r>
      <w:r w:rsidRPr="2D9436B6">
        <w:t xml:space="preserve">. </w:t>
      </w:r>
    </w:p>
    <w:p w14:paraId="3CE32B18" w14:textId="77777777" w:rsidR="00C821D4" w:rsidRPr="00577306" w:rsidRDefault="00C821D4" w:rsidP="003D4BE5">
      <w:pPr>
        <w:pStyle w:val="ListParagraph"/>
        <w:ind w:left="284"/>
        <w:jc w:val="both"/>
        <w:rPr>
          <w:rFonts w:cstheme="minorHAnsi"/>
        </w:rPr>
      </w:pPr>
    </w:p>
    <w:p w14:paraId="2209963E" w14:textId="77777777" w:rsidR="00C821D4" w:rsidRPr="00577306" w:rsidRDefault="00C821D4" w:rsidP="2D9436B6">
      <w:pPr>
        <w:pStyle w:val="ListParagraph"/>
        <w:numPr>
          <w:ilvl w:val="0"/>
          <w:numId w:val="5"/>
        </w:numPr>
        <w:spacing w:after="100" w:line="240" w:lineRule="auto"/>
        <w:ind w:left="284"/>
        <w:contextualSpacing w:val="0"/>
        <w:jc w:val="both"/>
      </w:pPr>
      <w:r w:rsidRPr="2D9436B6">
        <w:t>In 2018, the CRR, the Harvard T.H. Chan School of Public Health and the Yale Global Health Justice Partnership released a report laying bare Brazil’s failures to meet basic resource needs in the context of the Zika epidemic, offering specific guidance to the judiciary and government on ways to remedy these shortcomings.</w:t>
      </w:r>
      <w:r w:rsidRPr="2D9436B6">
        <w:rPr>
          <w:vertAlign w:val="superscript"/>
        </w:rPr>
        <w:endnoteReference w:id="25"/>
      </w:r>
      <w:r w:rsidRPr="2D9436B6">
        <w:t xml:space="preserve"> At bare minimum, a rights-based approach to the Zika emergency should include: (</w:t>
      </w:r>
      <w:proofErr w:type="spellStart"/>
      <w:r w:rsidRPr="2D9436B6">
        <w:t>i</w:t>
      </w:r>
      <w:proofErr w:type="spellEnd"/>
      <w:r w:rsidRPr="2D9436B6">
        <w:t xml:space="preserve">) access to quality and comprehensive information about the virus, its risks, and the options available regarding reproductive health; (ii) access to comprehensive reproductive health services, including contraception, quality maternal health, and termination of pregnancy services when needed; (iii) the provision of reasonable accommodations, including welfare plans, that guarantee the full inclusion of and support for the development of children with disabilities; and (iv) the protection of their right (and their families rights) to an adequate standard of living through the provision of access to sufficient, safe, acceptable, physically accessible, and affordable water for personal and domestic use. </w:t>
      </w:r>
    </w:p>
    <w:p w14:paraId="64D59D91" w14:textId="77777777" w:rsidR="00C821D4" w:rsidRPr="00577306" w:rsidRDefault="00C821D4" w:rsidP="003D4BE5">
      <w:pPr>
        <w:pStyle w:val="ListParagraph"/>
        <w:ind w:left="284"/>
        <w:jc w:val="both"/>
        <w:rPr>
          <w:rFonts w:cstheme="minorHAnsi"/>
        </w:rPr>
      </w:pPr>
    </w:p>
    <w:p w14:paraId="4914BA9F" w14:textId="77777777" w:rsidR="00C821D4" w:rsidRPr="00577306" w:rsidRDefault="00C821D4" w:rsidP="2D9436B6">
      <w:pPr>
        <w:pStyle w:val="ListParagraph"/>
        <w:numPr>
          <w:ilvl w:val="0"/>
          <w:numId w:val="5"/>
        </w:numPr>
        <w:spacing w:after="100" w:line="240" w:lineRule="auto"/>
        <w:ind w:left="284"/>
        <w:contextualSpacing w:val="0"/>
        <w:jc w:val="both"/>
      </w:pPr>
      <w:r w:rsidRPr="2D9436B6">
        <w:t xml:space="preserve">Despite evidence-based reports such as this one, little has been done since then. In April 2020, a federal statute was enacted creating a special pension for children with congenital Zika virus syndrome, born between January 1, 2015 and December 31, 2019 (Lei 13,985/2020). The law, however, has been criticized for excluding children born after that date; </w:t>
      </w:r>
      <w:r w:rsidRPr="2D9436B6">
        <w:rPr>
          <w:b/>
          <w:bCs/>
        </w:rPr>
        <w:t xml:space="preserve">only between December 2019 and February </w:t>
      </w:r>
      <w:r w:rsidRPr="2D9436B6">
        <w:rPr>
          <w:b/>
          <w:bCs/>
        </w:rPr>
        <w:lastRenderedPageBreak/>
        <w:t>2020, 579 new suspected cases of Zika have been identified by the Ministry of Health</w:t>
      </w:r>
      <w:r w:rsidRPr="2D9436B6">
        <w:t>.</w:t>
      </w:r>
      <w:r w:rsidRPr="2D9436B6">
        <w:rPr>
          <w:vertAlign w:val="superscript"/>
        </w:rPr>
        <w:endnoteReference w:id="26"/>
      </w:r>
      <w:r w:rsidRPr="2D9436B6">
        <w:t xml:space="preserve"> Additionally, the law prohibits receiving this pension and the </w:t>
      </w:r>
      <w:proofErr w:type="spellStart"/>
      <w:r w:rsidRPr="2D9436B6">
        <w:rPr>
          <w:i/>
          <w:iCs/>
        </w:rPr>
        <w:t>Benefício</w:t>
      </w:r>
      <w:proofErr w:type="spellEnd"/>
      <w:r w:rsidRPr="2D9436B6">
        <w:rPr>
          <w:i/>
          <w:iCs/>
        </w:rPr>
        <w:t xml:space="preserve"> de </w:t>
      </w:r>
      <w:proofErr w:type="spellStart"/>
      <w:r w:rsidRPr="2D9436B6">
        <w:rPr>
          <w:i/>
          <w:iCs/>
        </w:rPr>
        <w:t>Prestação</w:t>
      </w:r>
      <w:proofErr w:type="spellEnd"/>
      <w:r w:rsidRPr="2D9436B6">
        <w:rPr>
          <w:i/>
          <w:iCs/>
        </w:rPr>
        <w:t xml:space="preserve"> </w:t>
      </w:r>
      <w:proofErr w:type="spellStart"/>
      <w:r w:rsidRPr="2D9436B6">
        <w:rPr>
          <w:i/>
          <w:iCs/>
        </w:rPr>
        <w:t>Continuada</w:t>
      </w:r>
      <w:proofErr w:type="spellEnd"/>
      <w:r w:rsidRPr="2D9436B6">
        <w:t xml:space="preserve"> (“BPC”), a constitutional benefit that guarantees a minimum wage for disabled people and many elderly, and it requires the withdrawal of legal actions against the government related to the issue.</w:t>
      </w:r>
    </w:p>
    <w:p w14:paraId="3B483B8E" w14:textId="77777777" w:rsidR="00C821D4" w:rsidRPr="00577306" w:rsidRDefault="00C821D4" w:rsidP="003D4BE5">
      <w:pPr>
        <w:pStyle w:val="ListParagraph"/>
        <w:ind w:left="284"/>
        <w:jc w:val="both"/>
        <w:rPr>
          <w:rFonts w:cstheme="minorHAnsi"/>
        </w:rPr>
      </w:pPr>
    </w:p>
    <w:p w14:paraId="6B57823E" w14:textId="0D00EDAD" w:rsidR="00C821D4" w:rsidRPr="00577306" w:rsidRDefault="00C821D4" w:rsidP="2D9436B6">
      <w:pPr>
        <w:pStyle w:val="ListParagraph"/>
        <w:numPr>
          <w:ilvl w:val="0"/>
          <w:numId w:val="5"/>
        </w:numPr>
        <w:spacing w:after="100" w:line="240" w:lineRule="auto"/>
        <w:ind w:left="284"/>
        <w:contextualSpacing w:val="0"/>
        <w:jc w:val="both"/>
      </w:pPr>
      <w:r w:rsidRPr="2D9436B6">
        <w:t xml:space="preserve">In May 2020, the </w:t>
      </w:r>
      <w:r w:rsidRPr="2D9436B6">
        <w:rPr>
          <w:b/>
          <w:bCs/>
        </w:rPr>
        <w:t>Brazilian Supreme Court rejected on procedural grounds a legal action</w:t>
      </w:r>
      <w:r w:rsidR="003B7F8B" w:rsidRPr="2D9436B6">
        <w:t xml:space="preserve"> (ADI 5581)</w:t>
      </w:r>
      <w:r w:rsidRPr="2D9436B6">
        <w:t xml:space="preserve">, presented in 2016, which sought to protect the economic and social rights of women, families and children by expanding access to the BPC and called for laboratory tests to be freely available, as diagnostic information is necessary to make well-informed family planning decisions and prevent sexual transmission of the virus. The petition also set out the need for access to reproductive-related services, including long-term reversible contraceptive methods and the option of termination of pregnancy and it demanded healthcare, treatment services and public welfare benefits for children with CZS and their families. </w:t>
      </w:r>
    </w:p>
    <w:p w14:paraId="172C876D" w14:textId="77777777" w:rsidR="00C821D4" w:rsidRPr="00577306" w:rsidRDefault="00C821D4" w:rsidP="003D4BE5">
      <w:pPr>
        <w:pStyle w:val="ListParagraph"/>
        <w:ind w:left="284"/>
        <w:jc w:val="both"/>
        <w:rPr>
          <w:rFonts w:cstheme="minorHAnsi"/>
        </w:rPr>
      </w:pPr>
    </w:p>
    <w:p w14:paraId="0CBC7A60" w14:textId="35286225" w:rsidR="00313A68" w:rsidRPr="00577306" w:rsidRDefault="00C821D4" w:rsidP="2D9436B6">
      <w:pPr>
        <w:pStyle w:val="ListParagraph"/>
        <w:numPr>
          <w:ilvl w:val="0"/>
          <w:numId w:val="5"/>
        </w:numPr>
        <w:spacing w:after="100" w:line="240" w:lineRule="auto"/>
        <w:ind w:left="284"/>
        <w:contextualSpacing w:val="0"/>
        <w:jc w:val="both"/>
      </w:pPr>
      <w:r w:rsidRPr="2D9436B6">
        <w:t xml:space="preserve">Though the merits of the case </w:t>
      </w:r>
      <w:r w:rsidR="006D5FFF" w:rsidRPr="2D9436B6">
        <w:t>have not</w:t>
      </w:r>
      <w:r w:rsidRPr="2D9436B6">
        <w:t xml:space="preserve"> been discussed, the Brazilian Supreme Court’ decision signifies a considerable set-back for the protection of those affected by the Zika-virus, </w:t>
      </w:r>
      <w:r w:rsidRPr="2D9436B6">
        <w:rPr>
          <w:i/>
          <w:iCs/>
        </w:rPr>
        <w:t>inter alia</w:t>
      </w:r>
      <w:r w:rsidRPr="2D9436B6">
        <w:t xml:space="preserve">, for not having received adequate medical care. </w:t>
      </w:r>
      <w:r w:rsidRPr="2D9436B6">
        <w:rPr>
          <w:b/>
          <w:bCs/>
        </w:rPr>
        <w:t>Particularly, considering that five years after the Zika outbreak Brazil has not taken adequate measures to facilitate women’s rights in its response.</w:t>
      </w:r>
    </w:p>
    <w:p w14:paraId="3A40B8FF" w14:textId="77777777" w:rsidR="00F83353" w:rsidRPr="00577306" w:rsidRDefault="00F83353" w:rsidP="00D87E37">
      <w:pPr>
        <w:pStyle w:val="ListParagraph"/>
        <w:spacing w:after="100" w:line="240" w:lineRule="auto"/>
        <w:ind w:left="284"/>
        <w:jc w:val="both"/>
        <w:rPr>
          <w:rFonts w:cstheme="minorHAnsi"/>
          <w:b/>
          <w:bCs/>
        </w:rPr>
      </w:pPr>
    </w:p>
    <w:p w14:paraId="2F403CB4" w14:textId="719B8D70" w:rsidR="002F1CFB" w:rsidRPr="00577306" w:rsidRDefault="00E16A32" w:rsidP="002F1CFB">
      <w:pPr>
        <w:pStyle w:val="ListParagraph"/>
        <w:numPr>
          <w:ilvl w:val="0"/>
          <w:numId w:val="23"/>
        </w:numPr>
        <w:shd w:val="clear" w:color="auto" w:fill="D9E2F3" w:themeFill="accent1" w:themeFillTint="33"/>
        <w:jc w:val="both"/>
        <w:rPr>
          <w:rFonts w:cstheme="minorHAnsi"/>
        </w:rPr>
      </w:pPr>
      <w:r w:rsidRPr="00577306">
        <w:rPr>
          <w:rFonts w:cstheme="minorHAnsi"/>
          <w:b/>
          <w:bCs/>
          <w:lang w:val="en-GB"/>
        </w:rPr>
        <w:t xml:space="preserve">Brazil international obligations </w:t>
      </w:r>
      <w:r w:rsidR="000A18E6" w:rsidRPr="00577306">
        <w:rPr>
          <w:rFonts w:cstheme="minorHAnsi"/>
          <w:b/>
          <w:bCs/>
          <w:lang w:val="en-GB"/>
        </w:rPr>
        <w:t>to guarantee</w:t>
      </w:r>
      <w:r w:rsidR="00993586" w:rsidRPr="00577306">
        <w:rPr>
          <w:rFonts w:cstheme="minorHAnsi"/>
          <w:b/>
          <w:bCs/>
          <w:lang w:val="en-GB"/>
        </w:rPr>
        <w:t xml:space="preserve"> access to quality maternal health care</w:t>
      </w:r>
      <w:r w:rsidR="0051250E" w:rsidRPr="00577306">
        <w:rPr>
          <w:rFonts w:cstheme="minorHAnsi"/>
          <w:b/>
          <w:bCs/>
          <w:lang w:val="en-GB"/>
        </w:rPr>
        <w:t xml:space="preserve"> and prevent obstetric violence against women</w:t>
      </w:r>
    </w:p>
    <w:p w14:paraId="5FAB8BDB" w14:textId="53212ED2" w:rsidR="002F1CFB" w:rsidRPr="00577306" w:rsidRDefault="002F1CFB" w:rsidP="002F1CFB">
      <w:pPr>
        <w:pStyle w:val="ListParagraph"/>
        <w:spacing w:after="0" w:line="240" w:lineRule="auto"/>
        <w:ind w:left="284"/>
        <w:jc w:val="both"/>
        <w:rPr>
          <w:rFonts w:cstheme="minorHAnsi"/>
        </w:rPr>
      </w:pPr>
    </w:p>
    <w:p w14:paraId="1B571E6C" w14:textId="18736DF7" w:rsidR="002F1CFB" w:rsidRPr="00577306" w:rsidRDefault="002F1CFB" w:rsidP="2D9436B6">
      <w:pPr>
        <w:pStyle w:val="ListParagraph"/>
        <w:numPr>
          <w:ilvl w:val="0"/>
          <w:numId w:val="5"/>
        </w:numPr>
        <w:spacing w:after="0" w:line="240" w:lineRule="auto"/>
        <w:ind w:left="284"/>
        <w:jc w:val="both"/>
      </w:pPr>
      <w:r w:rsidRPr="2D9436B6">
        <w:t>Treaty monitoring bodies have developed strong human rights standards on women’s right to maternal health care, rooting this right within the rights to life, health, equality and non-discrimination, and freedom from ill-treatment. The right to maternal health care encompasses a woman’s right to the full range of services in connection with pregnancy and the postnatal period and the ability to access these services free from discrimination, coercion, and violenc</w:t>
      </w:r>
      <w:r w:rsidR="00CD78A8" w:rsidRPr="2D9436B6">
        <w:t>e</w:t>
      </w:r>
      <w:r w:rsidR="00CD78A8" w:rsidRPr="2D9436B6">
        <w:rPr>
          <w:rStyle w:val="EndnoteReference"/>
        </w:rPr>
        <w:endnoteReference w:id="27"/>
      </w:r>
      <w:r w:rsidR="00CD78A8" w:rsidRPr="2D9436B6">
        <w:t>.</w:t>
      </w:r>
      <w:r w:rsidRPr="2D9436B6">
        <w:rPr>
          <w:sz w:val="14"/>
          <w:szCs w:val="14"/>
        </w:rPr>
        <w:t xml:space="preserve"> </w:t>
      </w:r>
    </w:p>
    <w:p w14:paraId="6CFD4EE7" w14:textId="77777777" w:rsidR="002F1CFB" w:rsidRPr="00577306" w:rsidRDefault="002F1CFB" w:rsidP="002F1CFB">
      <w:pPr>
        <w:pStyle w:val="ListParagraph"/>
        <w:spacing w:after="0" w:line="240" w:lineRule="auto"/>
        <w:ind w:left="284"/>
        <w:jc w:val="both"/>
        <w:rPr>
          <w:rFonts w:cstheme="minorHAnsi"/>
        </w:rPr>
      </w:pPr>
    </w:p>
    <w:p w14:paraId="5826A539" w14:textId="7608046B" w:rsidR="00FF7F4F" w:rsidRPr="00577306" w:rsidRDefault="00316709" w:rsidP="2D9436B6">
      <w:pPr>
        <w:pStyle w:val="ListParagraph"/>
        <w:numPr>
          <w:ilvl w:val="0"/>
          <w:numId w:val="5"/>
        </w:numPr>
        <w:spacing w:after="0" w:line="240" w:lineRule="auto"/>
        <w:ind w:left="284"/>
        <w:jc w:val="both"/>
      </w:pPr>
      <w:r w:rsidRPr="2D9436B6">
        <w:rPr>
          <w:lang w:val="en-GB"/>
        </w:rPr>
        <w:t>CEDAW’s General Recommendation</w:t>
      </w:r>
      <w:r w:rsidR="000855CA" w:rsidRPr="2D9436B6">
        <w:rPr>
          <w:lang w:val="en-GB"/>
        </w:rPr>
        <w:t xml:space="preserve"> No.</w:t>
      </w:r>
      <w:r w:rsidRPr="2D9436B6">
        <w:rPr>
          <w:lang w:val="en-GB"/>
        </w:rPr>
        <w:t xml:space="preserve"> 24 established that States have a duty to “ensure women’s right to safe motherhood and emergency obstetric services”, which includes a duty to “allocate to these services the maximum extent of available resources”</w:t>
      </w:r>
      <w:r w:rsidRPr="2D9436B6">
        <w:rPr>
          <w:vertAlign w:val="superscript"/>
          <w:lang w:val="en-GB"/>
        </w:rPr>
        <w:endnoteReference w:id="28"/>
      </w:r>
      <w:r w:rsidRPr="2D9436B6">
        <w:rPr>
          <w:lang w:val="en-GB"/>
        </w:rPr>
        <w:t xml:space="preserve">. </w:t>
      </w:r>
      <w:r w:rsidR="008513B4" w:rsidRPr="2D9436B6">
        <w:rPr>
          <w:lang w:val="en-GB"/>
        </w:rPr>
        <w:t xml:space="preserve">These obligations were indeed reaffirmed in the </w:t>
      </w:r>
      <w:proofErr w:type="spellStart"/>
      <w:r w:rsidR="008513B4" w:rsidRPr="2D9436B6">
        <w:rPr>
          <w:i/>
          <w:iCs/>
          <w:lang w:val="en-GB"/>
        </w:rPr>
        <w:t>Alyne</w:t>
      </w:r>
      <w:proofErr w:type="spellEnd"/>
      <w:r w:rsidR="008513B4" w:rsidRPr="2D9436B6">
        <w:rPr>
          <w:lang w:val="en-GB"/>
        </w:rPr>
        <w:t xml:space="preserve"> decision, whereby, as mentioned above, the </w:t>
      </w:r>
      <w:r w:rsidR="00884B04" w:rsidRPr="2D9436B6">
        <w:rPr>
          <w:lang w:val="en-GB"/>
        </w:rPr>
        <w:t>CEDAW</w:t>
      </w:r>
      <w:r w:rsidR="00A17C14" w:rsidRPr="2D9436B6">
        <w:rPr>
          <w:lang w:val="en-GB"/>
        </w:rPr>
        <w:t xml:space="preserve"> </w:t>
      </w:r>
      <w:r w:rsidR="00884B04" w:rsidRPr="2D9436B6">
        <w:rPr>
          <w:lang w:val="en-GB"/>
        </w:rPr>
        <w:t xml:space="preserve">Committee </w:t>
      </w:r>
      <w:r w:rsidR="008513B4" w:rsidRPr="2D9436B6">
        <w:rPr>
          <w:lang w:val="en-GB"/>
        </w:rPr>
        <w:t>called on</w:t>
      </w:r>
      <w:r w:rsidR="003D4BE5" w:rsidRPr="2D9436B6">
        <w:rPr>
          <w:lang w:val="en-GB"/>
        </w:rPr>
        <w:t xml:space="preserve"> Brazil, </w:t>
      </w:r>
      <w:r w:rsidR="003761C6" w:rsidRPr="2D9436B6">
        <w:rPr>
          <w:lang w:val="en-GB"/>
        </w:rPr>
        <w:t>ensure women’s right to safe motherhood and affordable access for all women to adequate emergency obstetric care;</w:t>
      </w:r>
      <w:r w:rsidR="003761C6" w:rsidRPr="2D9436B6">
        <w:rPr>
          <w:vertAlign w:val="superscript"/>
          <w:lang w:val="en-GB"/>
        </w:rPr>
        <w:endnoteReference w:id="29"/>
      </w:r>
      <w:r w:rsidR="003761C6" w:rsidRPr="2D9436B6">
        <w:rPr>
          <w:lang w:val="en-GB"/>
        </w:rPr>
        <w:t xml:space="preserve"> provide adequate professional training for health workers, especially on women’s reproductive health rights, including quality medical treatment during pregnancy and delivery, as well as timely emergency obstetric care;</w:t>
      </w:r>
      <w:r w:rsidR="003761C6" w:rsidRPr="2D9436B6">
        <w:rPr>
          <w:vertAlign w:val="superscript"/>
          <w:lang w:val="en-GB"/>
        </w:rPr>
        <w:endnoteReference w:id="30"/>
      </w:r>
      <w:r w:rsidR="003761C6" w:rsidRPr="2D9436B6">
        <w:t xml:space="preserve"> </w:t>
      </w:r>
      <w:r w:rsidR="003761C6" w:rsidRPr="2D9436B6">
        <w:rPr>
          <w:lang w:val="en-GB"/>
        </w:rPr>
        <w:t>and reduce preventable maternal deaths through the implementation of appropriate policies, in line with previous recommendations made.</w:t>
      </w:r>
      <w:r w:rsidR="003761C6" w:rsidRPr="2D9436B6">
        <w:rPr>
          <w:vertAlign w:val="superscript"/>
          <w:lang w:val="en-GB"/>
        </w:rPr>
        <w:endnoteReference w:id="31"/>
      </w:r>
      <w:r w:rsidR="001F3D34" w:rsidRPr="2D9436B6">
        <w:rPr>
          <w:lang w:val="en-GB"/>
        </w:rPr>
        <w:t xml:space="preserve"> </w:t>
      </w:r>
      <w:r w:rsidR="00E253CB">
        <w:rPr>
          <w:lang w:val="en-GB"/>
        </w:rPr>
        <w:t>As mentioned above, t</w:t>
      </w:r>
      <w:r w:rsidR="008513B4" w:rsidRPr="2D9436B6">
        <w:rPr>
          <w:lang w:val="en-GB"/>
        </w:rPr>
        <w:t xml:space="preserve">he CEDAW </w:t>
      </w:r>
      <w:r w:rsidR="003761C6" w:rsidRPr="2D9436B6">
        <w:rPr>
          <w:lang w:val="en-GB"/>
        </w:rPr>
        <w:t xml:space="preserve">Committee further established </w:t>
      </w:r>
      <w:r w:rsidR="008513B4" w:rsidRPr="2D9436B6">
        <w:rPr>
          <w:lang w:val="en-GB"/>
        </w:rPr>
        <w:t xml:space="preserve">in the </w:t>
      </w:r>
      <w:proofErr w:type="spellStart"/>
      <w:r w:rsidR="008513B4" w:rsidRPr="2D9436B6">
        <w:rPr>
          <w:i/>
          <w:iCs/>
          <w:lang w:val="en-GB"/>
        </w:rPr>
        <w:t>Alyne</w:t>
      </w:r>
      <w:proofErr w:type="spellEnd"/>
      <w:r w:rsidR="008513B4" w:rsidRPr="2D9436B6">
        <w:rPr>
          <w:i/>
          <w:iCs/>
          <w:lang w:val="en-GB"/>
        </w:rPr>
        <w:t xml:space="preserve"> decision</w:t>
      </w:r>
      <w:r w:rsidR="008513B4" w:rsidRPr="2D9436B6">
        <w:rPr>
          <w:lang w:val="en-GB"/>
        </w:rPr>
        <w:t xml:space="preserve"> </w:t>
      </w:r>
      <w:r w:rsidR="003761C6" w:rsidRPr="2D9436B6">
        <w:rPr>
          <w:lang w:val="en-GB"/>
        </w:rPr>
        <w:t xml:space="preserve">that: </w:t>
      </w:r>
      <w:proofErr w:type="spellStart"/>
      <w:r w:rsidR="003761C6" w:rsidRPr="2D9436B6">
        <w:rPr>
          <w:i/>
          <w:iCs/>
          <w:lang w:val="en-GB"/>
        </w:rPr>
        <w:t>i</w:t>
      </w:r>
      <w:proofErr w:type="spellEnd"/>
      <w:r w:rsidR="003761C6" w:rsidRPr="2D9436B6">
        <w:rPr>
          <w:i/>
          <w:iCs/>
          <w:lang w:val="en-GB"/>
        </w:rPr>
        <w:t>)</w:t>
      </w:r>
      <w:r w:rsidR="003761C6" w:rsidRPr="2D9436B6">
        <w:rPr>
          <w:lang w:val="en-GB"/>
        </w:rPr>
        <w:t xml:space="preserve"> States have a duty to regulate and monitor private health care institutions;</w:t>
      </w:r>
      <w:r w:rsidR="003761C6" w:rsidRPr="2D9436B6">
        <w:rPr>
          <w:vertAlign w:val="superscript"/>
          <w:lang w:val="en-GB"/>
        </w:rPr>
        <w:endnoteReference w:id="32"/>
      </w:r>
      <w:r w:rsidR="003761C6" w:rsidRPr="2D9436B6">
        <w:rPr>
          <w:lang w:val="en-GB"/>
        </w:rPr>
        <w:t xml:space="preserve"> </w:t>
      </w:r>
      <w:r w:rsidR="003761C6" w:rsidRPr="2D9436B6">
        <w:rPr>
          <w:i/>
          <w:iCs/>
          <w:lang w:val="en-GB"/>
        </w:rPr>
        <w:t>ii)</w:t>
      </w:r>
      <w:r w:rsidR="003761C6" w:rsidRPr="2D9436B6">
        <w:rPr>
          <w:lang w:val="en-GB"/>
        </w:rPr>
        <w:t xml:space="preserve"> when States outsources its medical services, States are directly responsible for the actions of private institutions;</w:t>
      </w:r>
      <w:r w:rsidR="003761C6" w:rsidRPr="2D9436B6">
        <w:rPr>
          <w:vertAlign w:val="superscript"/>
          <w:lang w:val="en-GB"/>
        </w:rPr>
        <w:endnoteReference w:id="33"/>
      </w:r>
      <w:r w:rsidR="003761C6" w:rsidRPr="2D9436B6">
        <w:rPr>
          <w:lang w:val="en-GB"/>
        </w:rPr>
        <w:t xml:space="preserve"> and </w:t>
      </w:r>
      <w:r w:rsidR="003761C6" w:rsidRPr="2D9436B6">
        <w:rPr>
          <w:i/>
          <w:iCs/>
          <w:lang w:val="en-GB"/>
        </w:rPr>
        <w:t>iii)</w:t>
      </w:r>
      <w:r w:rsidR="003761C6" w:rsidRPr="2D9436B6">
        <w:rPr>
          <w:lang w:val="en-GB"/>
        </w:rPr>
        <w:t>, State parties’ public policies must be “action-and-result-oriented as well as adequately founded”.</w:t>
      </w:r>
      <w:r w:rsidR="003761C6" w:rsidRPr="2D9436B6">
        <w:rPr>
          <w:vertAlign w:val="superscript"/>
          <w:lang w:val="en-GB"/>
        </w:rPr>
        <w:endnoteReference w:id="34"/>
      </w:r>
      <w:r w:rsidR="003761C6" w:rsidRPr="2D9436B6">
        <w:rPr>
          <w:lang w:val="en-GB"/>
        </w:rPr>
        <w:t xml:space="preserve"> </w:t>
      </w:r>
    </w:p>
    <w:p w14:paraId="6579D9AA" w14:textId="77777777" w:rsidR="001F3D34" w:rsidRPr="00577306" w:rsidRDefault="001F3D34" w:rsidP="001F3D34">
      <w:pPr>
        <w:pStyle w:val="ListParagraph"/>
        <w:spacing w:after="0" w:line="240" w:lineRule="auto"/>
        <w:ind w:left="284"/>
        <w:jc w:val="both"/>
        <w:rPr>
          <w:rFonts w:cstheme="minorHAnsi"/>
        </w:rPr>
      </w:pPr>
    </w:p>
    <w:p w14:paraId="0309B0A3" w14:textId="3C2E6404" w:rsidR="000C0BB1" w:rsidRPr="00577306" w:rsidRDefault="00FC704A" w:rsidP="2D9436B6">
      <w:pPr>
        <w:pStyle w:val="ListParagraph"/>
        <w:numPr>
          <w:ilvl w:val="0"/>
          <w:numId w:val="5"/>
        </w:numPr>
        <w:spacing w:after="0" w:line="240" w:lineRule="auto"/>
        <w:ind w:left="284"/>
        <w:jc w:val="both"/>
      </w:pPr>
      <w:r w:rsidRPr="2D9436B6">
        <w:lastRenderedPageBreak/>
        <w:t xml:space="preserve">In 2016, the </w:t>
      </w:r>
      <w:r w:rsidRPr="2D9436B6">
        <w:rPr>
          <w:i/>
          <w:iCs/>
        </w:rPr>
        <w:t>Working Group on Discrimination against Women</w:t>
      </w:r>
      <w:r w:rsidRPr="2D9436B6">
        <w:t xml:space="preserve"> </w:t>
      </w:r>
      <w:r w:rsidR="00694B52" w:rsidRPr="2D9436B6">
        <w:t xml:space="preserve">issued a report with a thematic analysis </w:t>
      </w:r>
      <w:r w:rsidR="00694B52" w:rsidRPr="00E253CB">
        <w:rPr>
          <w:b/>
          <w:bCs/>
        </w:rPr>
        <w:t>on eliminating discrimination against women with regard to health and safety</w:t>
      </w:r>
      <w:r w:rsidR="00694B52" w:rsidRPr="2D9436B6">
        <w:t xml:space="preserve">, </w:t>
      </w:r>
      <w:r w:rsidR="00D51670" w:rsidRPr="2D9436B6">
        <w:t>where it held that “the discrimination in access to health services and the resulting preventable ill health of women, including maternal mortality and morbidity and infertility, can be attributed to the instrumentalization of women’s bodies for political, cultural, religious and economic purposes”</w:t>
      </w:r>
      <w:r w:rsidR="00E24FF0" w:rsidRPr="2D9436B6">
        <w:rPr>
          <w:rStyle w:val="EndnoteReference"/>
        </w:rPr>
        <w:endnoteReference w:id="35"/>
      </w:r>
      <w:r w:rsidR="00D51670" w:rsidRPr="2D9436B6">
        <w:t>.</w:t>
      </w:r>
      <w:r w:rsidR="00E24FF0" w:rsidRPr="2D9436B6">
        <w:t xml:space="preserve"> As part of its recommendations to S</w:t>
      </w:r>
      <w:r w:rsidRPr="2D9436B6">
        <w:t>tates</w:t>
      </w:r>
      <w:r w:rsidR="00E24FF0" w:rsidRPr="2D9436B6">
        <w:t>, the report called on the</w:t>
      </w:r>
      <w:r w:rsidRPr="2D9436B6">
        <w:t xml:space="preserve"> “[p]</w:t>
      </w:r>
      <w:proofErr w:type="spellStart"/>
      <w:r w:rsidRPr="2D9436B6">
        <w:t>revent</w:t>
      </w:r>
      <w:proofErr w:type="spellEnd"/>
      <w:r w:rsidR="00E24FF0" w:rsidRPr="2D9436B6">
        <w:t>[ion]</w:t>
      </w:r>
      <w:r w:rsidRPr="2D9436B6">
        <w:t xml:space="preserve"> [</w:t>
      </w:r>
      <w:r w:rsidR="00E24FF0" w:rsidRPr="2D9436B6">
        <w:t xml:space="preserve">of </w:t>
      </w:r>
      <w:r w:rsidRPr="2D9436B6">
        <w:t>the] instrumentalization of women in the birthing process and</w:t>
      </w:r>
      <w:r w:rsidR="00E24FF0" w:rsidRPr="2D9436B6">
        <w:t xml:space="preserve"> [that States]</w:t>
      </w:r>
      <w:r w:rsidRPr="2D9436B6">
        <w:t xml:space="preserve"> ensure that penalties are incurred for gynecological or obstetrical violence, including performing abusive caesarean sections, refusing to give women pain relief during birth or surgical termination of pregnancy and performing unnecessary episiotomies”</w:t>
      </w:r>
      <w:r w:rsidRPr="2D9436B6">
        <w:rPr>
          <w:rStyle w:val="EndnoteReference"/>
        </w:rPr>
        <w:endnoteReference w:id="36"/>
      </w:r>
      <w:r w:rsidRPr="2D9436B6">
        <w:t>.</w:t>
      </w:r>
    </w:p>
    <w:p w14:paraId="5C9609FA" w14:textId="77777777" w:rsidR="000C0BB1" w:rsidRPr="00577306" w:rsidRDefault="000C0BB1" w:rsidP="000C0BB1">
      <w:pPr>
        <w:pStyle w:val="ListParagraph"/>
        <w:spacing w:after="0" w:line="240" w:lineRule="auto"/>
        <w:ind w:left="284"/>
        <w:jc w:val="both"/>
        <w:rPr>
          <w:rFonts w:cstheme="minorHAnsi"/>
        </w:rPr>
      </w:pPr>
    </w:p>
    <w:p w14:paraId="3B70E07A" w14:textId="173631EF" w:rsidR="002846F8" w:rsidRPr="00577306" w:rsidRDefault="00694B52" w:rsidP="2D9436B6">
      <w:pPr>
        <w:pStyle w:val="ListParagraph"/>
        <w:numPr>
          <w:ilvl w:val="0"/>
          <w:numId w:val="5"/>
        </w:numPr>
        <w:ind w:left="284"/>
        <w:jc w:val="both"/>
      </w:pPr>
      <w:r w:rsidRPr="2D9436B6">
        <w:t>More recently, i</w:t>
      </w:r>
      <w:r w:rsidR="001F3D34" w:rsidRPr="2D9436B6">
        <w:t xml:space="preserve">n July 2019, the </w:t>
      </w:r>
      <w:r w:rsidR="001F3D34" w:rsidRPr="2D9436B6">
        <w:rPr>
          <w:i/>
          <w:iCs/>
        </w:rPr>
        <w:t>Special Rapporteur on Violence against Women</w:t>
      </w:r>
      <w:r w:rsidR="001F3D34" w:rsidRPr="2D9436B6">
        <w:t xml:space="preserve"> issued a special report focused particularly on violence against women in reproductive health services, especially on childbirth and obstetric violence in which she reiterate that “[w]omen’s human rights include their right to receive dignified and respectful reproductive health-care services and obstetric care, free from discrimination and any violence, including sexism and psychological violence, torture, inhuman and degrading treatment and coercion”</w:t>
      </w:r>
      <w:r w:rsidR="00EB7A0F" w:rsidRPr="2D9436B6">
        <w:rPr>
          <w:rStyle w:val="EndnoteReference"/>
        </w:rPr>
        <w:endnoteReference w:id="37"/>
      </w:r>
      <w:r w:rsidR="001F3D34" w:rsidRPr="2D9436B6">
        <w:t>. The Special Rapporteur recommended in particular that States address: (a) structural problems and underlying factors within reproductive health-care systems that reflect discriminatory socioeconomic structures ingrained in societies; (b) the lack of proper education and training on women’s human rights for all health professionals; (c) the lack of qualified staff and the resultant heavy workloads in health-care facilities; and (d) budgetary constraints</w:t>
      </w:r>
      <w:r w:rsidR="00EB7A0F" w:rsidRPr="2D9436B6">
        <w:rPr>
          <w:rStyle w:val="EndnoteReference"/>
        </w:rPr>
        <w:endnoteReference w:id="38"/>
      </w:r>
      <w:r w:rsidR="001F3D34" w:rsidRPr="2D9436B6">
        <w:t>.</w:t>
      </w:r>
    </w:p>
    <w:p w14:paraId="7A0F8862" w14:textId="77777777" w:rsidR="00E24FF0" w:rsidRPr="00577306" w:rsidRDefault="00E24FF0" w:rsidP="00E24FF0">
      <w:pPr>
        <w:pStyle w:val="ListParagraph"/>
        <w:spacing w:after="0" w:line="240" w:lineRule="auto"/>
        <w:ind w:left="284"/>
        <w:jc w:val="both"/>
        <w:rPr>
          <w:rFonts w:cstheme="minorHAnsi"/>
        </w:rPr>
      </w:pPr>
    </w:p>
    <w:p w14:paraId="10A5FF97" w14:textId="15265174" w:rsidR="002846F8" w:rsidRPr="00577306" w:rsidRDefault="002846F8" w:rsidP="2D9436B6">
      <w:pPr>
        <w:pStyle w:val="ListParagraph"/>
        <w:numPr>
          <w:ilvl w:val="0"/>
          <w:numId w:val="5"/>
        </w:numPr>
        <w:spacing w:after="0" w:line="240" w:lineRule="auto"/>
        <w:ind w:left="284"/>
        <w:jc w:val="both"/>
      </w:pPr>
      <w:r w:rsidRPr="2D9436B6">
        <w:t xml:space="preserve">The CEDAW Committee also established in the recent case, </w:t>
      </w:r>
      <w:r w:rsidRPr="2D9436B6">
        <w:rPr>
          <w:i/>
          <w:iCs/>
        </w:rPr>
        <w:t>S.M.F vs Spain</w:t>
      </w:r>
      <w:r w:rsidRPr="2D9436B6">
        <w:t xml:space="preserve"> that States must ensure women’s autonomy and capacity to make informed decisions about their reproductive health,</w:t>
      </w:r>
      <w:r w:rsidRPr="2D9436B6">
        <w:rPr>
          <w:rStyle w:val="EndnoteReference"/>
        </w:rPr>
        <w:endnoteReference w:id="39"/>
      </w:r>
      <w:r w:rsidRPr="2D9436B6">
        <w:t xml:space="preserve"> considering, additionally, that States parties have an obligation to take all appropriate measures to modify or abolish laws, practices and customs that perpetuate gender stereotypes which prevent women’s access to care without discrimination.</w:t>
      </w:r>
      <w:r w:rsidRPr="2D9436B6">
        <w:rPr>
          <w:rStyle w:val="EndnoteReference"/>
        </w:rPr>
        <w:endnoteReference w:id="40"/>
      </w:r>
    </w:p>
    <w:p w14:paraId="4B4B05B8" w14:textId="77777777" w:rsidR="002846F8" w:rsidRPr="00577306" w:rsidRDefault="002846F8" w:rsidP="002846F8">
      <w:pPr>
        <w:pStyle w:val="ListParagraph"/>
        <w:rPr>
          <w:rFonts w:cstheme="minorHAnsi"/>
        </w:rPr>
      </w:pPr>
    </w:p>
    <w:p w14:paraId="4B85FCCE" w14:textId="7E0A85E3" w:rsidR="008777BC" w:rsidRPr="00577306" w:rsidRDefault="002846F8" w:rsidP="2D9436B6">
      <w:pPr>
        <w:pStyle w:val="ListParagraph"/>
        <w:numPr>
          <w:ilvl w:val="0"/>
          <w:numId w:val="5"/>
        </w:numPr>
        <w:ind w:left="284"/>
        <w:jc w:val="both"/>
      </w:pPr>
      <w:r w:rsidRPr="2D9436B6">
        <w:t>Regionally, Inter-American Commission of Human Rights (</w:t>
      </w:r>
      <w:r w:rsidRPr="005030A2">
        <w:rPr>
          <w:b/>
          <w:bCs/>
        </w:rPr>
        <w:t>IACHR</w:t>
      </w:r>
      <w:r w:rsidRPr="2D9436B6">
        <w:t xml:space="preserve">), </w:t>
      </w:r>
      <w:r w:rsidR="008777BC" w:rsidRPr="2D9436B6">
        <w:t>has</w:t>
      </w:r>
      <w:r w:rsidRPr="2D9436B6">
        <w:t xml:space="preserve"> considered</w:t>
      </w:r>
      <w:r w:rsidR="008777BC" w:rsidRPr="2D9436B6">
        <w:t xml:space="preserve"> that obstetric violence "</w:t>
      </w:r>
      <w:r w:rsidR="000707AA" w:rsidRPr="2D9436B6">
        <w:t>encompasses all situations of disrespectful, abusive, neglectful treatment or denial thereof that take place during the pregnancy, childbirth or postpartum period, in private or public health facilities”</w:t>
      </w:r>
      <w:r w:rsidR="000707AA" w:rsidRPr="2D9436B6">
        <w:rPr>
          <w:rStyle w:val="EndnoteReference"/>
        </w:rPr>
        <w:endnoteReference w:id="41"/>
      </w:r>
      <w:r w:rsidR="008777BC" w:rsidRPr="2D9436B6">
        <w:t xml:space="preserve">. For the IACHR, this form of violence represents a form of discrimination </w:t>
      </w:r>
      <w:r w:rsidR="00323D7E" w:rsidRPr="2D9436B6">
        <w:t>that “encloses sexist and stereotypical conceptions of the role of women, their experience of motherhood, and control over their bodies”</w:t>
      </w:r>
      <w:r w:rsidR="001A55EE" w:rsidRPr="2D9436B6">
        <w:t xml:space="preserve">, </w:t>
      </w:r>
      <w:r w:rsidR="008777BC" w:rsidRPr="2D9436B6">
        <w:t>perpetuat</w:t>
      </w:r>
      <w:r w:rsidR="001A55EE" w:rsidRPr="2D9436B6">
        <w:t>ing</w:t>
      </w:r>
      <w:r w:rsidR="008777BC" w:rsidRPr="2D9436B6">
        <w:t xml:space="preserve"> the view</w:t>
      </w:r>
      <w:r w:rsidR="001A55EE" w:rsidRPr="2D9436B6">
        <w:t xml:space="preserve"> and assumption that “suffering is part of the pregnancy experience” or that women are “inferior”</w:t>
      </w:r>
      <w:r w:rsidR="00ED7869" w:rsidRPr="2D9436B6">
        <w:t xml:space="preserve"> or that they are unable</w:t>
      </w:r>
      <w:r w:rsidR="001A55EE" w:rsidRPr="2D9436B6">
        <w:t xml:space="preserve"> </w:t>
      </w:r>
      <w:r w:rsidR="00ED7869" w:rsidRPr="2D9436B6">
        <w:t>“</w:t>
      </w:r>
      <w:r w:rsidR="001A55EE" w:rsidRPr="2D9436B6">
        <w:t>to make appropriate decisions about their reproductive processes</w:t>
      </w:r>
      <w:r w:rsidR="00ED7869" w:rsidRPr="2D9436B6">
        <w:rPr>
          <w:rStyle w:val="EndnoteReference"/>
        </w:rPr>
        <w:endnoteReference w:id="42"/>
      </w:r>
      <w:r w:rsidR="00ED7869" w:rsidRPr="2D9436B6">
        <w:t xml:space="preserve">. </w:t>
      </w:r>
      <w:r w:rsidRPr="2D9436B6">
        <w:t>The IACHR also issued a recent statement urging “States to document, investigate, and punish emerging forms of violence against women, girls and adolescents”, including “obstetric violence”</w:t>
      </w:r>
      <w:r w:rsidRPr="2D9436B6">
        <w:rPr>
          <w:rStyle w:val="EndnoteReference"/>
        </w:rPr>
        <w:endnoteReference w:id="43"/>
      </w:r>
      <w:r w:rsidRPr="2D9436B6">
        <w:t xml:space="preserve"> .</w:t>
      </w:r>
    </w:p>
    <w:p w14:paraId="5D9D5000" w14:textId="77777777" w:rsidR="00FF7F4F" w:rsidRPr="00577306" w:rsidRDefault="00FF7F4F" w:rsidP="00D87E37">
      <w:pPr>
        <w:pStyle w:val="ListParagraph"/>
        <w:jc w:val="both"/>
        <w:rPr>
          <w:rFonts w:cstheme="minorHAnsi"/>
          <w:lang w:val="en-GB"/>
        </w:rPr>
      </w:pPr>
    </w:p>
    <w:p w14:paraId="3F664525" w14:textId="695CBEA9" w:rsidR="003761C6" w:rsidRPr="00577306" w:rsidRDefault="001F3D34" w:rsidP="2D9436B6">
      <w:pPr>
        <w:pStyle w:val="ListParagraph"/>
        <w:numPr>
          <w:ilvl w:val="0"/>
          <w:numId w:val="5"/>
        </w:numPr>
        <w:spacing w:after="0"/>
        <w:ind w:left="284"/>
        <w:jc w:val="both"/>
      </w:pPr>
      <w:r w:rsidRPr="2D9436B6">
        <w:rPr>
          <w:lang w:val="en-GB"/>
        </w:rPr>
        <w:t>Treaty monitoring bodies and human rights bodies have made specific recommendations to Brazil in this regard. For instance, i</w:t>
      </w:r>
      <w:r w:rsidR="00884B04" w:rsidRPr="2D9436B6">
        <w:rPr>
          <w:lang w:val="en-GB"/>
        </w:rPr>
        <w:t>n 2012,</w:t>
      </w:r>
      <w:r w:rsidR="00884B04" w:rsidRPr="2D9436B6">
        <w:t xml:space="preserve"> </w:t>
      </w:r>
      <w:r w:rsidR="008513B4" w:rsidRPr="2D9436B6">
        <w:t>in its Concluding Observations of Brazil, the</w:t>
      </w:r>
      <w:r w:rsidR="00884B04" w:rsidRPr="2D9436B6">
        <w:rPr>
          <w:rFonts w:eastAsia="Times New Roman"/>
          <w:lang w:val="en-GB"/>
        </w:rPr>
        <w:t xml:space="preserve"> CEDAW Committee recommended that Brazil “continue its efforts aimed at enhancing women’s access to health care and monitor and assess the implementation of the </w:t>
      </w:r>
      <w:r w:rsidR="00884B04" w:rsidRPr="2D9436B6">
        <w:rPr>
          <w:rFonts w:eastAsia="Times New Roman"/>
          <w:i/>
          <w:iCs/>
          <w:lang w:val="en-GB"/>
        </w:rPr>
        <w:t xml:space="preserve">Rede </w:t>
      </w:r>
      <w:proofErr w:type="spellStart"/>
      <w:r w:rsidR="00884B04" w:rsidRPr="2D9436B6">
        <w:rPr>
          <w:rFonts w:eastAsia="Times New Roman"/>
          <w:i/>
          <w:iCs/>
          <w:lang w:val="en-GB"/>
        </w:rPr>
        <w:t>Cegonha</w:t>
      </w:r>
      <w:proofErr w:type="spellEnd"/>
      <w:r w:rsidR="00884B04" w:rsidRPr="2D9436B6">
        <w:rPr>
          <w:rFonts w:eastAsia="Times New Roman"/>
          <w:lang w:val="en-GB"/>
        </w:rPr>
        <w:t xml:space="preserve"> programme with a view of effectively </w:t>
      </w:r>
      <w:r w:rsidR="00884B04" w:rsidRPr="2D9436B6">
        <w:rPr>
          <w:rFonts w:eastAsia="Times New Roman"/>
          <w:lang w:val="en-GB"/>
        </w:rPr>
        <w:lastRenderedPageBreak/>
        <w:t>reducing the maternal mortality rate, particularly within disadvantaged groups of women”.</w:t>
      </w:r>
      <w:r w:rsidR="00884B04" w:rsidRPr="2D9436B6">
        <w:rPr>
          <w:rStyle w:val="EndnoteReference"/>
          <w:rFonts w:eastAsia="Times New Roman"/>
          <w:lang w:val="en-GB"/>
        </w:rPr>
        <w:endnoteReference w:id="44"/>
      </w:r>
      <w:r w:rsidR="00884B04" w:rsidRPr="2D9436B6">
        <w:rPr>
          <w:rFonts w:eastAsia="Times New Roman"/>
          <w:lang w:val="en-GB"/>
        </w:rPr>
        <w:t xml:space="preserve"> </w:t>
      </w:r>
      <w:r w:rsidR="000F0784" w:rsidRPr="2D9436B6">
        <w:rPr>
          <w:rFonts w:eastAsia="Times New Roman"/>
          <w:lang w:val="en-GB"/>
        </w:rPr>
        <w:t>T</w:t>
      </w:r>
      <w:r w:rsidR="00FF7F4F" w:rsidRPr="2D9436B6">
        <w:t>he CEDAW Committee also called Brazil</w:t>
      </w:r>
      <w:r w:rsidR="00FF7F4F" w:rsidRPr="2D9436B6">
        <w:rPr>
          <w:rFonts w:eastAsia="Times New Roman"/>
          <w:lang w:val="en-GB"/>
        </w:rPr>
        <w:t xml:space="preserve"> </w:t>
      </w:r>
      <w:r w:rsidR="00FF7F4F" w:rsidRPr="2D9436B6">
        <w:t xml:space="preserve">to expedite the review of its legislation criminalizing abortion in order to remove punitive provisions imposed on women and assess the impact of the </w:t>
      </w:r>
      <w:proofErr w:type="spellStart"/>
      <w:r w:rsidR="00FF7F4F" w:rsidRPr="2D9436B6">
        <w:rPr>
          <w:i/>
          <w:iCs/>
        </w:rPr>
        <w:t>Estatuto</w:t>
      </w:r>
      <w:proofErr w:type="spellEnd"/>
      <w:r w:rsidR="00FF7F4F" w:rsidRPr="2D9436B6">
        <w:rPr>
          <w:i/>
          <w:iCs/>
        </w:rPr>
        <w:t xml:space="preserve"> do </w:t>
      </w:r>
      <w:proofErr w:type="spellStart"/>
      <w:r w:rsidR="00FF7F4F" w:rsidRPr="2D9436B6">
        <w:rPr>
          <w:i/>
          <w:iCs/>
        </w:rPr>
        <w:t>Nascituro</w:t>
      </w:r>
      <w:proofErr w:type="spellEnd"/>
      <w:r w:rsidR="00FF7F4F" w:rsidRPr="2D9436B6">
        <w:t xml:space="preserve"> (Statute of the </w:t>
      </w:r>
      <w:proofErr w:type="spellStart"/>
      <w:r w:rsidR="00FF7F4F" w:rsidRPr="2D9436B6">
        <w:t>Foetus</w:t>
      </w:r>
      <w:proofErr w:type="spellEnd"/>
      <w:r w:rsidR="00FF7F4F" w:rsidRPr="2D9436B6">
        <w:t xml:space="preserve">) in further restricting the existing narrow grounds for women to undergo legal abortions before it is adopted by the National Congress. </w:t>
      </w:r>
      <w:r w:rsidR="00FF7F4F" w:rsidRPr="2D9436B6">
        <w:rPr>
          <w:b/>
          <w:bCs/>
        </w:rPr>
        <w:t xml:space="preserve">However, since then Brazil has failed to </w:t>
      </w:r>
      <w:r w:rsidR="00FF7F4F" w:rsidRPr="2D9436B6">
        <w:rPr>
          <w:rFonts w:eastAsia="Times New Roman"/>
          <w:b/>
          <w:bCs/>
          <w:lang w:val="en-GB"/>
        </w:rPr>
        <w:t>implement a review of legislation criminalizing abortion, as well as effectively guarantee women’s access to quality maternal health care</w:t>
      </w:r>
      <w:r w:rsidR="00FF7F4F" w:rsidRPr="2D9436B6">
        <w:rPr>
          <w:rFonts w:eastAsia="Times New Roman"/>
          <w:lang w:val="en-GB"/>
        </w:rPr>
        <w:t>.</w:t>
      </w:r>
      <w:r w:rsidR="00FF7F4F" w:rsidRPr="2D9436B6">
        <w:rPr>
          <w:rStyle w:val="EndnoteReference"/>
          <w:rFonts w:eastAsia="Times New Roman"/>
          <w:lang w:val="en-GB"/>
        </w:rPr>
        <w:endnoteReference w:id="45"/>
      </w:r>
    </w:p>
    <w:p w14:paraId="6526AE6F" w14:textId="77777777" w:rsidR="004C6DBF" w:rsidRPr="00577306" w:rsidRDefault="004C6DBF" w:rsidP="003D4BE5">
      <w:pPr>
        <w:pStyle w:val="ListParagraph"/>
        <w:jc w:val="both"/>
        <w:rPr>
          <w:rFonts w:cstheme="minorHAnsi"/>
        </w:rPr>
      </w:pPr>
    </w:p>
    <w:p w14:paraId="5DE4CC33" w14:textId="229A9958" w:rsidR="000F417A" w:rsidRPr="00577306" w:rsidRDefault="008513B4" w:rsidP="2D9436B6">
      <w:pPr>
        <w:pStyle w:val="ListParagraph"/>
        <w:numPr>
          <w:ilvl w:val="0"/>
          <w:numId w:val="5"/>
        </w:numPr>
        <w:ind w:left="284"/>
        <w:jc w:val="both"/>
      </w:pPr>
      <w:r w:rsidRPr="2D9436B6">
        <w:t>Moreover</w:t>
      </w:r>
      <w:r w:rsidR="002B56E8" w:rsidRPr="2D9436B6">
        <w:t>,</w:t>
      </w:r>
      <w:r w:rsidRPr="2D9436B6">
        <w:t xml:space="preserve"> in</w:t>
      </w:r>
      <w:r w:rsidR="001E3092" w:rsidRPr="2D9436B6">
        <w:t xml:space="preserve"> the 2014 </w:t>
      </w:r>
      <w:r w:rsidR="004C6DBF" w:rsidRPr="2D9436B6">
        <w:t xml:space="preserve">Report of the </w:t>
      </w:r>
      <w:r w:rsidR="004C6DBF" w:rsidRPr="2D9436B6">
        <w:rPr>
          <w:i/>
          <w:iCs/>
        </w:rPr>
        <w:t>Working Group of Experts on People of African Descent</w:t>
      </w:r>
      <w:r w:rsidR="004C6DBF" w:rsidRPr="2D9436B6">
        <w:t xml:space="preserve"> on its Mission to Brazil, the experts highlighted the </w:t>
      </w:r>
      <w:r w:rsidR="00712B17" w:rsidRPr="2D9436B6">
        <w:t>paramount</w:t>
      </w:r>
      <w:r w:rsidR="004C6DBF" w:rsidRPr="2D9436B6">
        <w:t xml:space="preserve"> importance of the </w:t>
      </w:r>
      <w:proofErr w:type="spellStart"/>
      <w:r w:rsidR="004C6DBF" w:rsidRPr="2D9436B6">
        <w:rPr>
          <w:i/>
          <w:iCs/>
        </w:rPr>
        <w:t>Alyne</w:t>
      </w:r>
      <w:proofErr w:type="spellEnd"/>
      <w:r w:rsidR="004C6DBF" w:rsidRPr="2D9436B6">
        <w:rPr>
          <w:i/>
          <w:iCs/>
        </w:rPr>
        <w:t xml:space="preserve"> decision</w:t>
      </w:r>
      <w:r w:rsidR="004C6DBF" w:rsidRPr="2D9436B6">
        <w:t xml:space="preserve"> </w:t>
      </w:r>
      <w:r w:rsidR="008C79AB" w:rsidRPr="2D9436B6">
        <w:t>fo</w:t>
      </w:r>
      <w:r w:rsidR="004C6DBF" w:rsidRPr="2D9436B6">
        <w:t xml:space="preserve">r African Brazilian women’s rights </w:t>
      </w:r>
      <w:r w:rsidR="008C79AB" w:rsidRPr="2D9436B6">
        <w:t xml:space="preserve">and </w:t>
      </w:r>
      <w:r w:rsidR="004C6DBF" w:rsidRPr="2D9436B6">
        <w:t>specifically called</w:t>
      </w:r>
      <w:r w:rsidR="00712B17" w:rsidRPr="2D9436B6">
        <w:t xml:space="preserve"> </w:t>
      </w:r>
      <w:r w:rsidR="004C6DBF" w:rsidRPr="2D9436B6">
        <w:t>on Brazil to ensure that “[t</w:t>
      </w:r>
      <w:r w:rsidR="00712B17" w:rsidRPr="2D9436B6">
        <w:t>]</w:t>
      </w:r>
      <w:r w:rsidR="00696416" w:rsidRPr="2D9436B6">
        <w:t xml:space="preserve">he recommendations made by the Committee on the Elimination of Discrimination against Women concerning maternal mortality </w:t>
      </w:r>
      <w:r w:rsidR="00712B17" w:rsidRPr="2D9436B6">
        <w:t>[…]</w:t>
      </w:r>
      <w:r w:rsidR="00696416" w:rsidRPr="2D9436B6">
        <w:t xml:space="preserve"> be fully implemente</w:t>
      </w:r>
      <w:r w:rsidR="00712B17" w:rsidRPr="2D9436B6">
        <w:t>d”</w:t>
      </w:r>
      <w:r w:rsidR="001A5E5F" w:rsidRPr="2D9436B6">
        <w:rPr>
          <w:rStyle w:val="EndnoteReference"/>
        </w:rPr>
        <w:endnoteReference w:id="46"/>
      </w:r>
      <w:r w:rsidR="00712B17" w:rsidRPr="2D9436B6">
        <w:t>.</w:t>
      </w:r>
      <w:r w:rsidR="00712B17" w:rsidRPr="2D9436B6">
        <w:rPr>
          <w:b/>
          <w:bCs/>
        </w:rPr>
        <w:t xml:space="preserve"> </w:t>
      </w:r>
      <w:r w:rsidR="00455BB9" w:rsidRPr="2D9436B6">
        <w:rPr>
          <w:b/>
          <w:bCs/>
        </w:rPr>
        <w:t>Notwithstanding</w:t>
      </w:r>
      <w:r w:rsidR="00712B17" w:rsidRPr="2D9436B6">
        <w:rPr>
          <w:b/>
          <w:bCs/>
        </w:rPr>
        <w:t xml:space="preserve">, as this brief has </w:t>
      </w:r>
      <w:r w:rsidR="00B25B69" w:rsidRPr="2D9436B6">
        <w:rPr>
          <w:b/>
          <w:bCs/>
        </w:rPr>
        <w:t>evidenced</w:t>
      </w:r>
      <w:r w:rsidR="00712B17" w:rsidRPr="2D9436B6">
        <w:rPr>
          <w:b/>
          <w:bCs/>
        </w:rPr>
        <w:t>,</w:t>
      </w:r>
      <w:r w:rsidR="00455BB9" w:rsidRPr="2D9436B6">
        <w:rPr>
          <w:b/>
          <w:bCs/>
        </w:rPr>
        <w:t xml:space="preserve"> Brazil has yet to comply with these recommendations.</w:t>
      </w:r>
    </w:p>
    <w:p w14:paraId="43C49A19" w14:textId="77777777" w:rsidR="002B56E8" w:rsidRPr="00577306" w:rsidRDefault="002B56E8" w:rsidP="002B56E8">
      <w:pPr>
        <w:pStyle w:val="ListParagraph"/>
        <w:spacing w:after="0" w:line="240" w:lineRule="auto"/>
        <w:ind w:left="284"/>
        <w:jc w:val="both"/>
        <w:rPr>
          <w:rFonts w:cstheme="minorHAnsi"/>
        </w:rPr>
      </w:pPr>
    </w:p>
    <w:p w14:paraId="738D38E0" w14:textId="4B506636" w:rsidR="00FF7F4F" w:rsidRPr="00577306" w:rsidRDefault="00FF7F4F" w:rsidP="2D9436B6">
      <w:pPr>
        <w:pStyle w:val="ListParagraph"/>
        <w:numPr>
          <w:ilvl w:val="0"/>
          <w:numId w:val="5"/>
        </w:numPr>
        <w:spacing w:after="0" w:line="240" w:lineRule="auto"/>
        <w:ind w:left="284"/>
        <w:jc w:val="both"/>
      </w:pPr>
      <w:r w:rsidRPr="2D9436B6">
        <w:t xml:space="preserve">In light of the context described </w:t>
      </w:r>
      <w:r w:rsidR="002B56E8" w:rsidRPr="2D9436B6">
        <w:t>in the previous sections</w:t>
      </w:r>
      <w:r w:rsidRPr="2D9436B6">
        <w:t xml:space="preserve">, </w:t>
      </w:r>
      <w:r w:rsidR="002B56E8" w:rsidRPr="2D9436B6">
        <w:t>it is clear that women in Brazil are experiencing different forms of violence and discrimination based on their gender, ethnic origin and condition of poverty in accessing reproductive health services, especially during childbirth, including various forms of mistreatment, the imposition of institutionalized delivery, and the denial of a companion during childbirth.</w:t>
      </w:r>
      <w:r w:rsidR="002B56E8" w:rsidRPr="2D9436B6">
        <w:rPr>
          <w:b/>
          <w:bCs/>
        </w:rPr>
        <w:t xml:space="preserve"> All of this constitutes obstetric violence and a form of intersectional discrimination</w:t>
      </w:r>
      <w:r w:rsidR="00054E0C" w:rsidRPr="2D9436B6">
        <w:rPr>
          <w:b/>
          <w:bCs/>
        </w:rPr>
        <w:t>,</w:t>
      </w:r>
      <w:r w:rsidR="00580610" w:rsidRPr="2D9436B6">
        <w:rPr>
          <w:b/>
          <w:bCs/>
        </w:rPr>
        <w:t xml:space="preserve"> as it disproportionately impacts</w:t>
      </w:r>
      <w:r w:rsidR="002B56E8" w:rsidRPr="2D9436B6">
        <w:rPr>
          <w:b/>
          <w:bCs/>
        </w:rPr>
        <w:t xml:space="preserve"> </w:t>
      </w:r>
      <w:r w:rsidR="00580610" w:rsidRPr="2D9436B6">
        <w:rPr>
          <w:rFonts w:eastAsia="Times New Roman"/>
          <w:b/>
          <w:bCs/>
        </w:rPr>
        <w:t xml:space="preserve">African-Brazilian </w:t>
      </w:r>
      <w:r w:rsidR="00580610" w:rsidRPr="2D9436B6">
        <w:rPr>
          <w:b/>
          <w:bCs/>
        </w:rPr>
        <w:t>women and women from low-socioeconomic backgrounds</w:t>
      </w:r>
      <w:r w:rsidR="00054E0C" w:rsidRPr="2D9436B6">
        <w:rPr>
          <w:b/>
          <w:bCs/>
        </w:rPr>
        <w:t>,</w:t>
      </w:r>
      <w:r w:rsidR="00580610" w:rsidRPr="2D9436B6">
        <w:rPr>
          <w:b/>
          <w:bCs/>
        </w:rPr>
        <w:t xml:space="preserve"> </w:t>
      </w:r>
      <w:r w:rsidR="002B56E8" w:rsidRPr="2D9436B6">
        <w:rPr>
          <w:b/>
          <w:bCs/>
        </w:rPr>
        <w:t>and therefore is a violation of women’s right to safe motherhood</w:t>
      </w:r>
      <w:r w:rsidR="002B56E8" w:rsidRPr="2D9436B6">
        <w:t>.</w:t>
      </w:r>
    </w:p>
    <w:p w14:paraId="06635962" w14:textId="77777777" w:rsidR="00313A68" w:rsidRPr="00577306" w:rsidRDefault="00313A68" w:rsidP="003D4BE5">
      <w:pPr>
        <w:pStyle w:val="ListParagraph"/>
        <w:jc w:val="both"/>
        <w:rPr>
          <w:rFonts w:cstheme="minorHAnsi"/>
          <w:b/>
          <w:bCs/>
        </w:rPr>
      </w:pPr>
    </w:p>
    <w:p w14:paraId="2C68ADBD" w14:textId="77777777" w:rsidR="00313A68" w:rsidRPr="00577306" w:rsidRDefault="00313A68" w:rsidP="003D4BE5">
      <w:pPr>
        <w:pStyle w:val="ListParagraph"/>
        <w:numPr>
          <w:ilvl w:val="0"/>
          <w:numId w:val="23"/>
        </w:numPr>
        <w:shd w:val="clear" w:color="auto" w:fill="D9E2F3" w:themeFill="accent1" w:themeFillTint="33"/>
        <w:ind w:left="720"/>
        <w:jc w:val="both"/>
        <w:rPr>
          <w:rFonts w:cstheme="minorHAnsi"/>
          <w:b/>
          <w:bCs/>
        </w:rPr>
      </w:pPr>
      <w:r w:rsidRPr="00577306">
        <w:rPr>
          <w:rFonts w:cstheme="minorHAnsi"/>
          <w:b/>
          <w:bCs/>
          <w:lang w:val="en-GB"/>
        </w:rPr>
        <w:t>The disproportionate impacts of the COVID-19 pandemic on women’s rights</w:t>
      </w:r>
    </w:p>
    <w:p w14:paraId="46DDFAC9" w14:textId="77777777" w:rsidR="00313A68" w:rsidRPr="00577306" w:rsidRDefault="00313A68" w:rsidP="003D4BE5">
      <w:pPr>
        <w:pStyle w:val="ListParagraph"/>
        <w:jc w:val="both"/>
        <w:rPr>
          <w:rFonts w:cstheme="minorHAnsi"/>
        </w:rPr>
      </w:pPr>
    </w:p>
    <w:p w14:paraId="4CEAC3AA" w14:textId="77777777" w:rsidR="00313A68" w:rsidRPr="00577306" w:rsidRDefault="00313A68" w:rsidP="2D9436B6">
      <w:pPr>
        <w:pStyle w:val="ListParagraph"/>
        <w:numPr>
          <w:ilvl w:val="0"/>
          <w:numId w:val="5"/>
        </w:numPr>
        <w:spacing w:after="100" w:line="240" w:lineRule="auto"/>
        <w:ind w:left="284"/>
        <w:jc w:val="both"/>
      </w:pPr>
      <w:r w:rsidRPr="2D9436B6">
        <w:t>The COVID-19 pandemic has further entrenched violence and discrimination against women and girls and exacerbating the barriers that prevent women’s access to health services. Since the beginning of the pandemic, violence against women, including in the Americas, has been accentuated</w:t>
      </w:r>
      <w:r w:rsidRPr="2D9436B6">
        <w:rPr>
          <w:rStyle w:val="EndnoteReference"/>
        </w:rPr>
        <w:endnoteReference w:id="47"/>
      </w:r>
      <w:r w:rsidRPr="2D9436B6">
        <w:t xml:space="preserve"> and the public health responses to COVID-19 have raised barriers to accessing sexual and reproductive health goods and services, as well as justice institutions.</w:t>
      </w:r>
      <w:r w:rsidRPr="2D9436B6">
        <w:rPr>
          <w:rStyle w:val="EndnoteReference"/>
        </w:rPr>
        <w:endnoteReference w:id="48"/>
      </w:r>
      <w:r w:rsidRPr="2D9436B6">
        <w:t xml:space="preserve"> </w:t>
      </w:r>
    </w:p>
    <w:p w14:paraId="65613802" w14:textId="77777777" w:rsidR="00313A68" w:rsidRPr="00577306" w:rsidRDefault="00313A68" w:rsidP="003D4BE5">
      <w:pPr>
        <w:pStyle w:val="ListParagraph"/>
        <w:ind w:left="284"/>
        <w:jc w:val="both"/>
        <w:rPr>
          <w:rFonts w:cstheme="minorHAnsi"/>
        </w:rPr>
      </w:pPr>
    </w:p>
    <w:p w14:paraId="50D1ACE2" w14:textId="4A4C3511" w:rsidR="00313A68" w:rsidRDefault="00313A68" w:rsidP="2D9436B6">
      <w:pPr>
        <w:pStyle w:val="ListParagraph"/>
        <w:numPr>
          <w:ilvl w:val="0"/>
          <w:numId w:val="5"/>
        </w:numPr>
        <w:spacing w:after="100" w:line="240" w:lineRule="auto"/>
        <w:ind w:left="284"/>
        <w:jc w:val="both"/>
      </w:pPr>
      <w:r w:rsidRPr="2D9436B6">
        <w:t xml:space="preserve">In Brazil, it has been documented that the </w:t>
      </w:r>
      <w:r w:rsidRPr="2D9436B6">
        <w:rPr>
          <w:b/>
          <w:bCs/>
        </w:rPr>
        <w:t>already high rates of maternal deaths in Brazil increased even more during the pandemic</w:t>
      </w:r>
      <w:r w:rsidRPr="2D9436B6">
        <w:t xml:space="preserve">. In June 2020, a study found that 124 pregnant or postpartum women in Brazil have died due to COVID-19 (representing a mortality rate of 12.7%), a figure that surpassed the total number of Covid-19-related maternal deaths reported throughout the rest of the world at the time of writing. It has also noted that 22.6% of the women who died were not admitted to the ICU, and only 64.0% had invasive ventilation. </w:t>
      </w:r>
      <w:r w:rsidRPr="2D9436B6">
        <w:rPr>
          <w:b/>
          <w:bCs/>
        </w:rPr>
        <w:t>No ventilatory support was offered to 14.6% of all fatal cases, while the remaining 21,4% received noninvasive ventilation only</w:t>
      </w:r>
      <w:r w:rsidRPr="2D9436B6">
        <w:t>.</w:t>
      </w:r>
      <w:r w:rsidRPr="2D9436B6">
        <w:rPr>
          <w:rStyle w:val="EndnoteReference"/>
        </w:rPr>
        <w:endnoteReference w:id="49"/>
      </w:r>
      <w:r w:rsidRPr="2D9436B6">
        <w:t xml:space="preserve"> </w:t>
      </w:r>
      <w:r w:rsidR="0042051B" w:rsidRPr="2D9436B6">
        <w:t xml:space="preserve"> </w:t>
      </w:r>
      <w:r w:rsidRPr="2D9436B6">
        <w:t>Moreover, the pandemic has also contributed to overshadow the still ongoing impacts and consequences of the Zika epidemic on the Brazilian population, especially women and children, which is of great concern given the rise of new Zika cases in the country.</w:t>
      </w:r>
      <w:r w:rsidRPr="00577306">
        <w:rPr>
          <w:vertAlign w:val="superscript"/>
        </w:rPr>
        <w:endnoteReference w:id="50"/>
      </w:r>
      <w:r w:rsidRPr="2D9436B6">
        <w:t xml:space="preserve"> </w:t>
      </w:r>
    </w:p>
    <w:p w14:paraId="24597D53" w14:textId="77777777" w:rsidR="00CC2B53" w:rsidRDefault="00CC2B53" w:rsidP="00CC2B53">
      <w:pPr>
        <w:pStyle w:val="ListParagraph"/>
      </w:pPr>
    </w:p>
    <w:p w14:paraId="689CBA45" w14:textId="2870364C" w:rsidR="00CC2B53" w:rsidRPr="0042051B" w:rsidRDefault="00E73C56" w:rsidP="0092112C">
      <w:pPr>
        <w:pStyle w:val="ListParagraph"/>
        <w:numPr>
          <w:ilvl w:val="0"/>
          <w:numId w:val="5"/>
        </w:numPr>
        <w:spacing w:after="100" w:line="240" w:lineRule="auto"/>
        <w:ind w:left="284"/>
        <w:jc w:val="both"/>
      </w:pPr>
      <w:r>
        <w:lastRenderedPageBreak/>
        <w:t xml:space="preserve">This context has even stronger disproportionate impacts </w:t>
      </w:r>
      <w:r w:rsidR="0018652C">
        <w:t>for</w:t>
      </w:r>
      <w:r>
        <w:t xml:space="preserve"> impoverished communities.</w:t>
      </w:r>
      <w:r w:rsidR="003D56C7">
        <w:t xml:space="preserve"> </w:t>
      </w:r>
      <w:r w:rsidR="0018652C">
        <w:t>Indeed, t</w:t>
      </w:r>
      <w:r w:rsidR="003D56C7">
        <w:t xml:space="preserve">he </w:t>
      </w:r>
      <w:r w:rsidR="003D56C7" w:rsidRPr="003D56C7">
        <w:rPr>
          <w:i/>
          <w:iCs/>
        </w:rPr>
        <w:t>Special Rapporteur on extreme poverty and human rights</w:t>
      </w:r>
      <w:r>
        <w:t xml:space="preserve"> </w:t>
      </w:r>
      <w:r w:rsidR="0018652C">
        <w:t xml:space="preserve">recently referred this in his </w:t>
      </w:r>
      <w:r w:rsidR="003D56C7">
        <w:t>report</w:t>
      </w:r>
      <w:r w:rsidR="006427BA">
        <w:t xml:space="preserve"> </w:t>
      </w:r>
      <w:r w:rsidR="006427BA" w:rsidRPr="008925EA">
        <w:t>on the parlous state of poverty eradication</w:t>
      </w:r>
      <w:r w:rsidR="006427BA">
        <w:t>,</w:t>
      </w:r>
      <w:r w:rsidR="0028100E">
        <w:t xml:space="preserve"> stating that</w:t>
      </w:r>
      <w:r w:rsidR="006427BA">
        <w:t xml:space="preserve"> </w:t>
      </w:r>
      <w:r w:rsidR="000367E0">
        <w:t>“</w:t>
      </w:r>
      <w:r w:rsidR="006427BA">
        <w:t>[p]</w:t>
      </w:r>
      <w:proofErr w:type="spellStart"/>
      <w:r w:rsidR="000367E0" w:rsidRPr="000367E0">
        <w:t>oor</w:t>
      </w:r>
      <w:proofErr w:type="spellEnd"/>
      <w:r w:rsidR="000367E0" w:rsidRPr="000367E0">
        <w:t xml:space="preserve"> people are more likely to be exposed to, and least likely to be protected from, the virus. They experience the impact of lockdowns, layoffs, and closures far more dramatically</w:t>
      </w:r>
      <w:r w:rsidR="000367E0">
        <w:t>”</w:t>
      </w:r>
      <w:r w:rsidR="0028100E">
        <w:rPr>
          <w:rStyle w:val="EndnoteReference"/>
        </w:rPr>
        <w:endnoteReference w:id="51"/>
      </w:r>
      <w:r w:rsidR="004915CF">
        <w:t xml:space="preserve">. </w:t>
      </w:r>
      <w:r w:rsidR="008F42B0">
        <w:t xml:space="preserve">In </w:t>
      </w:r>
      <w:r w:rsidR="0092112C">
        <w:t xml:space="preserve">context of </w:t>
      </w:r>
      <w:r w:rsidR="0092112C">
        <w:t xml:space="preserve">Brazil’s </w:t>
      </w:r>
      <w:r w:rsidR="0092112C">
        <w:t>structural discrimination against the Afro-Brazilian community</w:t>
      </w:r>
      <w:r w:rsidR="0092112C">
        <w:t xml:space="preserve">, </w:t>
      </w:r>
      <w:r w:rsidR="008F42B0">
        <w:t xml:space="preserve">these impacts </w:t>
      </w:r>
      <w:r w:rsidR="00A26D21">
        <w:t>have a greater impact</w:t>
      </w:r>
      <w:r w:rsidR="0092112C">
        <w:t xml:space="preserve"> as </w:t>
      </w:r>
      <w:r w:rsidR="00A26D21">
        <w:t xml:space="preserve">COVID-19 has also exacerbated the racial inequalities. </w:t>
      </w:r>
      <w:r w:rsidR="0018652C">
        <w:t>T</w:t>
      </w:r>
      <w:r w:rsidR="00063282">
        <w:t xml:space="preserve">he Special Rapporteur </w:t>
      </w:r>
      <w:r w:rsidR="00A26D21">
        <w:t>indeed referred</w:t>
      </w:r>
      <w:r w:rsidR="0028100E">
        <w:t xml:space="preserve"> that </w:t>
      </w:r>
      <w:r w:rsidR="002C21F7">
        <w:t>“</w:t>
      </w:r>
      <w:r w:rsidR="0028100E">
        <w:t>[s]</w:t>
      </w:r>
      <w:proofErr w:type="spellStart"/>
      <w:r w:rsidR="004915CF" w:rsidRPr="004915CF">
        <w:t>hockingly</w:t>
      </w:r>
      <w:proofErr w:type="spellEnd"/>
      <w:r w:rsidR="004915CF" w:rsidRPr="004915CF">
        <w:t xml:space="preserve"> skewed illness and mortality rates </w:t>
      </w:r>
      <w:r w:rsidR="004915CF" w:rsidRPr="0092112C">
        <w:rPr>
          <w:b/>
          <w:bCs/>
        </w:rPr>
        <w:t>have tracked and exposed racial and class divides</w:t>
      </w:r>
      <w:r w:rsidR="004915CF" w:rsidRPr="004915CF">
        <w:t xml:space="preserve">. In some of the world’s richest nations, health care systems have proven grossly inadequate, </w:t>
      </w:r>
      <w:r w:rsidR="004915CF" w:rsidRPr="0092112C">
        <w:rPr>
          <w:b/>
          <w:bCs/>
        </w:rPr>
        <w:t>and race, gender, religious, and class discrimination have skewed access to housing, food, education, and technology in ways that have yielded radically different outcomes</w:t>
      </w:r>
      <w:r w:rsidR="004915CF">
        <w:t>”</w:t>
      </w:r>
      <w:r w:rsidR="0028100E">
        <w:t xml:space="preserve"> (emphasis added)</w:t>
      </w:r>
      <w:r w:rsidR="004915CF">
        <w:t>.</w:t>
      </w:r>
      <w:r w:rsidR="002C21F7">
        <w:rPr>
          <w:rStyle w:val="EndnoteReference"/>
        </w:rPr>
        <w:endnoteReference w:id="52"/>
      </w:r>
    </w:p>
    <w:p w14:paraId="16E23BA9" w14:textId="77777777" w:rsidR="00313A68" w:rsidRPr="00577306" w:rsidRDefault="00313A68" w:rsidP="003D4BE5">
      <w:pPr>
        <w:pStyle w:val="ListParagraph"/>
        <w:spacing w:after="100" w:line="240" w:lineRule="auto"/>
        <w:ind w:left="284"/>
        <w:jc w:val="both"/>
        <w:rPr>
          <w:rFonts w:cstheme="minorHAnsi"/>
        </w:rPr>
      </w:pPr>
    </w:p>
    <w:p w14:paraId="001788E8" w14:textId="77777777" w:rsidR="00313A68" w:rsidRPr="00577306" w:rsidRDefault="00313A68" w:rsidP="2D9436B6">
      <w:pPr>
        <w:pStyle w:val="ListParagraph"/>
        <w:numPr>
          <w:ilvl w:val="0"/>
          <w:numId w:val="5"/>
        </w:numPr>
        <w:ind w:left="270"/>
        <w:jc w:val="both"/>
      </w:pPr>
      <w:r w:rsidRPr="2D9436B6">
        <w:t>International human rights bodies</w:t>
      </w:r>
      <w:r w:rsidRPr="2D9436B6">
        <w:rPr>
          <w:rStyle w:val="EndnoteReference"/>
        </w:rPr>
        <w:endnoteReference w:id="53"/>
      </w:r>
      <w:r w:rsidRPr="2D9436B6">
        <w:t xml:space="preserve"> have issued several statements expressing their concern about the differentiated and aggravated impact that the COVID-19 pandemic is having and will have on women and girls in relation to, inter alia, the discontinuity of sexual and reproductive health services during the pandemic, warning specifically that women and girls in vulnerable situations will be the most affected</w:t>
      </w:r>
      <w:r w:rsidRPr="2D9436B6">
        <w:rPr>
          <w:vertAlign w:val="superscript"/>
        </w:rPr>
        <w:endnoteReference w:id="54"/>
      </w:r>
      <w:r w:rsidRPr="2D9436B6">
        <w:t>. In this sense, human rights bodies have urged States to adopt special protection measures for these populations with a differential, gendered and human rights approach, including adopting actions to prevent sexual violence and to guarantee access to essential sexual and reproductive health services, such as ECPs, family planning methods and abortion.</w:t>
      </w:r>
    </w:p>
    <w:p w14:paraId="21EBDCD6" w14:textId="77777777" w:rsidR="00313A68" w:rsidRPr="00577306" w:rsidRDefault="00313A68" w:rsidP="003D4BE5">
      <w:pPr>
        <w:pStyle w:val="ListParagraph"/>
        <w:spacing w:after="100" w:line="240" w:lineRule="auto"/>
        <w:ind w:left="284"/>
        <w:jc w:val="both"/>
        <w:rPr>
          <w:rFonts w:cstheme="minorHAnsi"/>
        </w:rPr>
      </w:pPr>
    </w:p>
    <w:p w14:paraId="7083CC31" w14:textId="77777777" w:rsidR="00313A68" w:rsidRPr="00577306" w:rsidRDefault="00313A68" w:rsidP="2D9436B6">
      <w:pPr>
        <w:pStyle w:val="ListParagraph"/>
        <w:numPr>
          <w:ilvl w:val="0"/>
          <w:numId w:val="5"/>
        </w:numPr>
        <w:spacing w:after="100" w:line="240" w:lineRule="auto"/>
        <w:ind w:left="284"/>
        <w:jc w:val="both"/>
      </w:pPr>
      <w:r w:rsidRPr="2D9436B6">
        <w:t xml:space="preserve">For example, </w:t>
      </w:r>
      <w:r w:rsidRPr="2D9436B6">
        <w:rPr>
          <w:lang w:val="en-GB"/>
        </w:rPr>
        <w:t>t</w:t>
      </w:r>
      <w:r w:rsidRPr="2D9436B6">
        <w:t xml:space="preserve">he </w:t>
      </w:r>
      <w:r w:rsidRPr="2D9436B6">
        <w:rPr>
          <w:i/>
          <w:iCs/>
        </w:rPr>
        <w:t>Working Grupo on Discrimination Against Women and Girls</w:t>
      </w:r>
      <w:r w:rsidRPr="2D9436B6">
        <w:t xml:space="preserve"> issued the </w:t>
      </w:r>
      <w:r w:rsidRPr="2D9436B6">
        <w:rPr>
          <w:lang w:val="en-GB"/>
        </w:rPr>
        <w:t xml:space="preserve">statement </w:t>
      </w:r>
      <w:r w:rsidRPr="2D9436B6">
        <w:rPr>
          <w:i/>
          <w:iCs/>
        </w:rPr>
        <w:t>Responses to the COVID-19 pandemic must not discount women and girls</w:t>
      </w:r>
      <w:r w:rsidRPr="2D9436B6">
        <w:rPr>
          <w:lang w:val="en-GB"/>
        </w:rPr>
        <w:t xml:space="preserve"> where it </w:t>
      </w:r>
      <w:r w:rsidRPr="2D9436B6">
        <w:t>stressed that “[r]</w:t>
      </w:r>
      <w:proofErr w:type="spellStart"/>
      <w:r w:rsidRPr="2D9436B6">
        <w:t>estrictions</w:t>
      </w:r>
      <w:proofErr w:type="spellEnd"/>
      <w:r w:rsidRPr="2D9436B6">
        <w:t xml:space="preserve"> on the provision of health services essential to women and girls, such as pre and post-natal care, termination of pregnancy and the availability of contraceptives, imposed in many countries to address the excessive demands on health services caused by the pandemic [have a disproportionate impact on women and girls]”, and recommended that all States "[e]</w:t>
      </w:r>
      <w:proofErr w:type="spellStart"/>
      <w:r w:rsidRPr="2D9436B6">
        <w:t>nsure</w:t>
      </w:r>
      <w:proofErr w:type="spellEnd"/>
      <w:r w:rsidRPr="2D9436B6">
        <w:t xml:space="preserve"> </w:t>
      </w:r>
      <w:r w:rsidRPr="2D9436B6">
        <w:rPr>
          <w:b/>
          <w:bCs/>
        </w:rPr>
        <w:t>universal health care for all women and girls, including uninterrupted access to a full range of sexual and reproductive health services [and] ensuring that there is no disruption in the supply chain of sexual and reproductive health commodities</w:t>
      </w:r>
      <w:r w:rsidRPr="2D9436B6">
        <w:t>"</w:t>
      </w:r>
      <w:r w:rsidRPr="2D9436B6">
        <w:rPr>
          <w:vertAlign w:val="superscript"/>
        </w:rPr>
        <w:endnoteReference w:id="55"/>
      </w:r>
      <w:r w:rsidRPr="2D9436B6">
        <w:t xml:space="preserve">. </w:t>
      </w:r>
    </w:p>
    <w:p w14:paraId="0B3D6219" w14:textId="77777777" w:rsidR="00313A68" w:rsidRPr="00577306" w:rsidRDefault="00313A68" w:rsidP="003D4BE5">
      <w:pPr>
        <w:pStyle w:val="ListParagraph"/>
        <w:spacing w:after="100" w:line="240" w:lineRule="auto"/>
        <w:ind w:left="284"/>
        <w:jc w:val="both"/>
        <w:rPr>
          <w:rFonts w:cstheme="minorHAnsi"/>
          <w:lang w:val="en-GB"/>
        </w:rPr>
      </w:pPr>
    </w:p>
    <w:p w14:paraId="7D4D2166" w14:textId="77777777" w:rsidR="00313A68" w:rsidRPr="00577306" w:rsidRDefault="00313A68" w:rsidP="2D9436B6">
      <w:pPr>
        <w:pStyle w:val="ListParagraph"/>
        <w:numPr>
          <w:ilvl w:val="0"/>
          <w:numId w:val="5"/>
        </w:numPr>
        <w:spacing w:after="100" w:line="240" w:lineRule="auto"/>
        <w:ind w:left="284"/>
        <w:jc w:val="both"/>
      </w:pPr>
      <w:r w:rsidRPr="2D9436B6">
        <w:rPr>
          <w:lang w:val="en-GB"/>
        </w:rPr>
        <w:t xml:space="preserve">Similarly, the </w:t>
      </w:r>
      <w:r w:rsidRPr="2D9436B6">
        <w:rPr>
          <w:b/>
          <w:bCs/>
          <w:lang w:val="en-GB"/>
        </w:rPr>
        <w:t>CEDAW Committee</w:t>
      </w:r>
      <w:r w:rsidRPr="2D9436B6">
        <w:rPr>
          <w:lang w:val="en-GB"/>
        </w:rPr>
        <w:t xml:space="preserve"> in its </w:t>
      </w:r>
      <w:r w:rsidRPr="2D9436B6">
        <w:rPr>
          <w:i/>
          <w:iCs/>
          <w:lang w:val="en-GB"/>
        </w:rPr>
        <w:t>Guidance Note on CEDAW and COVID19</w:t>
      </w:r>
      <w:r w:rsidRPr="2D9436B6">
        <w:rPr>
          <w:lang w:val="en-GB"/>
        </w:rPr>
        <w:t xml:space="preserve">, reminded States that they “must continue to provide gender-responsive sexual and reproductive health services, including, </w:t>
      </w:r>
      <w:r w:rsidRPr="2D9436B6">
        <w:t>[… among others c]</w:t>
      </w:r>
      <w:proofErr w:type="spellStart"/>
      <w:r w:rsidRPr="2D9436B6">
        <w:rPr>
          <w:lang w:val="en-GB"/>
        </w:rPr>
        <w:t>onfidential</w:t>
      </w:r>
      <w:proofErr w:type="spellEnd"/>
      <w:r w:rsidRPr="2D9436B6">
        <w:rPr>
          <w:lang w:val="en-GB"/>
        </w:rPr>
        <w:t xml:space="preserve"> access to sexual and reproductive health information and services such as modern forms of contraception, safe abortion and post-abortion services”</w:t>
      </w:r>
      <w:r w:rsidRPr="2D9436B6">
        <w:rPr>
          <w:vertAlign w:val="superscript"/>
          <w:lang w:val="es-CO"/>
        </w:rPr>
        <w:endnoteReference w:id="56"/>
      </w:r>
      <w:r w:rsidRPr="2D9436B6">
        <w:rPr>
          <w:lang w:val="en-GB"/>
        </w:rPr>
        <w:t xml:space="preserve">. In the same line, the </w:t>
      </w:r>
      <w:r w:rsidRPr="2D9436B6">
        <w:rPr>
          <w:b/>
          <w:bCs/>
        </w:rPr>
        <w:t>OHCHR</w:t>
      </w:r>
      <w:r w:rsidRPr="2D9436B6">
        <w:rPr>
          <w:b/>
          <w:bCs/>
          <w:lang w:val="en-GB"/>
        </w:rPr>
        <w:t xml:space="preserve"> </w:t>
      </w:r>
      <w:r w:rsidRPr="2D9436B6">
        <w:rPr>
          <w:lang w:val="en-GB"/>
        </w:rPr>
        <w:t>emphasised that “[o]</w:t>
      </w:r>
      <w:proofErr w:type="spellStart"/>
      <w:r w:rsidRPr="2D9436B6">
        <w:t>verloaded</w:t>
      </w:r>
      <w:proofErr w:type="spellEnd"/>
      <w:r w:rsidRPr="2D9436B6">
        <w:t xml:space="preserve"> health systems, reallocation of resources, shortages of medical supplies, and disruptions of global supply chains can undermine the sexual and reproductive health and rights of women and girls”</w:t>
      </w:r>
      <w:r w:rsidRPr="2D9436B6">
        <w:rPr>
          <w:vertAlign w:val="superscript"/>
        </w:rPr>
        <w:t xml:space="preserve"> </w:t>
      </w:r>
      <w:r w:rsidRPr="2D9436B6">
        <w:rPr>
          <w:vertAlign w:val="superscript"/>
        </w:rPr>
        <w:endnoteReference w:id="57"/>
      </w:r>
      <w:r w:rsidRPr="2D9436B6">
        <w:t xml:space="preserve">. As such, called on States to </w:t>
      </w:r>
      <w:r w:rsidRPr="2D9436B6">
        <w:rPr>
          <w:b/>
          <w:bCs/>
        </w:rPr>
        <w:t>ensure continuity of sexual and reproductive health services, including access for everyone to maternal and new-born care, safe abortion, contraception, among others</w:t>
      </w:r>
      <w:r w:rsidRPr="2D9436B6">
        <w:t>”</w:t>
      </w:r>
      <w:r w:rsidRPr="2D9436B6">
        <w:rPr>
          <w:vertAlign w:val="superscript"/>
        </w:rPr>
        <w:endnoteReference w:id="58"/>
      </w:r>
      <w:r w:rsidRPr="2D9436B6">
        <w:t>.</w:t>
      </w:r>
    </w:p>
    <w:p w14:paraId="1307370D" w14:textId="77777777" w:rsidR="00313A68" w:rsidRPr="00577306" w:rsidRDefault="00313A68" w:rsidP="00D87E37">
      <w:pPr>
        <w:pStyle w:val="ListParagraph"/>
        <w:jc w:val="both"/>
        <w:rPr>
          <w:rFonts w:cstheme="minorHAnsi"/>
          <w:b/>
          <w:bCs/>
        </w:rPr>
      </w:pPr>
    </w:p>
    <w:p w14:paraId="406BE600" w14:textId="20D0E75A" w:rsidR="00313A68" w:rsidRPr="00577306" w:rsidRDefault="00313A68" w:rsidP="2D9436B6">
      <w:pPr>
        <w:pStyle w:val="ListParagraph"/>
        <w:numPr>
          <w:ilvl w:val="0"/>
          <w:numId w:val="5"/>
        </w:numPr>
        <w:spacing w:after="100" w:line="240" w:lineRule="auto"/>
        <w:ind w:left="284"/>
        <w:jc w:val="both"/>
      </w:pPr>
      <w:r w:rsidRPr="2D9436B6">
        <w:t>In this context,</w:t>
      </w:r>
      <w:r w:rsidRPr="2D9436B6">
        <w:rPr>
          <w:lang w:val="en-GB"/>
        </w:rPr>
        <w:t xml:space="preserve"> it </w:t>
      </w:r>
      <w:r w:rsidRPr="2D9436B6">
        <w:t xml:space="preserve">is essential that Brazil adopts the recommendations established by international organizations regarding the need to continue providing access to sexual and reproductive health </w:t>
      </w:r>
      <w:r w:rsidRPr="2D9436B6">
        <w:lastRenderedPageBreak/>
        <w:t>services safely and freely during COVID-19, and particularly that</w:t>
      </w:r>
      <w:r w:rsidRPr="2D9436B6">
        <w:rPr>
          <w:b/>
          <w:bCs/>
        </w:rPr>
        <w:t xml:space="preserve"> Brazil adopt </w:t>
      </w:r>
      <w:r w:rsidR="00054E0C" w:rsidRPr="2D9436B6">
        <w:rPr>
          <w:b/>
          <w:bCs/>
        </w:rPr>
        <w:t xml:space="preserve">and implement </w:t>
      </w:r>
      <w:r w:rsidRPr="2D9436B6">
        <w:rPr>
          <w:b/>
          <w:bCs/>
        </w:rPr>
        <w:t>measures</w:t>
      </w:r>
      <w:r w:rsidR="00930D87" w:rsidRPr="2D9436B6">
        <w:rPr>
          <w:b/>
          <w:bCs/>
        </w:rPr>
        <w:t xml:space="preserve"> </w:t>
      </w:r>
      <w:r w:rsidRPr="2D9436B6">
        <w:rPr>
          <w:b/>
          <w:bCs/>
        </w:rPr>
        <w:t>to guarantee, without discrimination,</w:t>
      </w:r>
      <w:r w:rsidRPr="2D9436B6">
        <w:rPr>
          <w:rStyle w:val="EndnoteReference"/>
          <w:b/>
          <w:bCs/>
        </w:rPr>
        <w:endnoteReference w:id="59"/>
      </w:r>
      <w:r w:rsidRPr="2D9436B6">
        <w:rPr>
          <w:b/>
          <w:bCs/>
        </w:rPr>
        <w:t xml:space="preserve"> the rights of women and children to life, health and sexual and reproductive health, all with regard to its international obligations.</w:t>
      </w:r>
    </w:p>
    <w:p w14:paraId="1F7A4DB6" w14:textId="77777777" w:rsidR="00691511" w:rsidRPr="00577306" w:rsidRDefault="00691511" w:rsidP="003D4BE5">
      <w:pPr>
        <w:shd w:val="clear" w:color="auto" w:fill="FFFFFF" w:themeFill="background1"/>
        <w:spacing w:after="0"/>
        <w:jc w:val="both"/>
        <w:rPr>
          <w:rFonts w:cstheme="minorHAnsi"/>
          <w:b/>
          <w:bCs/>
        </w:rPr>
      </w:pPr>
    </w:p>
    <w:p w14:paraId="550263B2" w14:textId="3076F4C7" w:rsidR="00B37068" w:rsidRPr="00577306" w:rsidRDefault="00E96654" w:rsidP="003D4BE5">
      <w:pPr>
        <w:pStyle w:val="ListParagraph"/>
        <w:numPr>
          <w:ilvl w:val="0"/>
          <w:numId w:val="23"/>
        </w:numPr>
        <w:shd w:val="clear" w:color="auto" w:fill="D9E2F3" w:themeFill="accent1" w:themeFillTint="33"/>
        <w:ind w:left="720"/>
        <w:jc w:val="both"/>
        <w:rPr>
          <w:rFonts w:cstheme="minorHAnsi"/>
          <w:b/>
          <w:bCs/>
        </w:rPr>
      </w:pPr>
      <w:r w:rsidRPr="00577306">
        <w:rPr>
          <w:rFonts w:cstheme="minorHAnsi"/>
          <w:b/>
          <w:bCs/>
        </w:rPr>
        <w:t>Recommendations</w:t>
      </w:r>
    </w:p>
    <w:p w14:paraId="41915F4C" w14:textId="5F211E20" w:rsidR="00892EB7" w:rsidRPr="00577306" w:rsidRDefault="00892EB7" w:rsidP="003D4BE5">
      <w:pPr>
        <w:pStyle w:val="ListParagraph"/>
        <w:shd w:val="clear" w:color="auto" w:fill="FFFFFF" w:themeFill="background1"/>
        <w:jc w:val="both"/>
        <w:rPr>
          <w:rFonts w:cstheme="minorHAnsi"/>
          <w:b/>
          <w:bCs/>
        </w:rPr>
      </w:pPr>
    </w:p>
    <w:p w14:paraId="2411ABE4" w14:textId="16D496B6" w:rsidR="00950008" w:rsidRPr="00577306" w:rsidRDefault="00740765" w:rsidP="2D9436B6">
      <w:pPr>
        <w:pStyle w:val="ListParagraph"/>
        <w:numPr>
          <w:ilvl w:val="0"/>
          <w:numId w:val="5"/>
        </w:numPr>
        <w:shd w:val="clear" w:color="auto" w:fill="FFFFFF" w:themeFill="background1"/>
        <w:ind w:left="284"/>
        <w:jc w:val="both"/>
        <w:rPr>
          <w:b/>
          <w:bCs/>
        </w:rPr>
      </w:pPr>
      <w:r w:rsidRPr="2D9436B6">
        <w:rPr>
          <w:b/>
          <w:bCs/>
        </w:rPr>
        <w:t>In light of the above, we believe that explicit and urgent recommendations towards</w:t>
      </w:r>
      <w:r w:rsidR="00923D0B" w:rsidRPr="2D9436B6">
        <w:rPr>
          <w:b/>
          <w:bCs/>
        </w:rPr>
        <w:t xml:space="preserve"> immediately </w:t>
      </w:r>
      <w:r w:rsidR="0037189E" w:rsidRPr="2D9436B6">
        <w:rPr>
          <w:b/>
          <w:bCs/>
        </w:rPr>
        <w:t xml:space="preserve">complying with the individual and structural reparation measures as determined by the CEDAW decision in the </w:t>
      </w:r>
      <w:proofErr w:type="spellStart"/>
      <w:r w:rsidR="0037189E" w:rsidRPr="2D9436B6">
        <w:rPr>
          <w:b/>
          <w:bCs/>
          <w:i/>
          <w:iCs/>
        </w:rPr>
        <w:t>Alyne</w:t>
      </w:r>
      <w:proofErr w:type="spellEnd"/>
      <w:r w:rsidR="0037189E" w:rsidRPr="2D9436B6">
        <w:rPr>
          <w:b/>
          <w:bCs/>
          <w:i/>
          <w:iCs/>
        </w:rPr>
        <w:t xml:space="preserve"> </w:t>
      </w:r>
      <w:r w:rsidR="0037189E" w:rsidRPr="2D9436B6">
        <w:rPr>
          <w:b/>
          <w:bCs/>
        </w:rPr>
        <w:t>case, and towards, addressing the continued problem of maternal mortality in Brazil, which has a disproportionate impact on vulnerable women and/or women from Afro-Brazilian</w:t>
      </w:r>
      <w:r w:rsidR="0049734D">
        <w:rPr>
          <w:b/>
          <w:bCs/>
        </w:rPr>
        <w:t xml:space="preserve"> and marginalized origin</w:t>
      </w:r>
      <w:r w:rsidR="0037189E" w:rsidRPr="2D9436B6">
        <w:rPr>
          <w:b/>
          <w:bCs/>
        </w:rPr>
        <w:t xml:space="preserve">, </w:t>
      </w:r>
      <w:r w:rsidR="00902E80" w:rsidRPr="2D9436B6">
        <w:rPr>
          <w:b/>
          <w:bCs/>
        </w:rPr>
        <w:t>are determinant in order to ensure the recognition and protection of the right</w:t>
      </w:r>
      <w:r w:rsidR="00D84FBD" w:rsidRPr="2D9436B6">
        <w:rPr>
          <w:b/>
          <w:bCs/>
        </w:rPr>
        <w:t>s</w:t>
      </w:r>
      <w:r w:rsidR="00902E80" w:rsidRPr="2D9436B6">
        <w:rPr>
          <w:b/>
          <w:bCs/>
        </w:rPr>
        <w:t xml:space="preserve"> to health, life, integrity and autonomy of women and girls in</w:t>
      </w:r>
      <w:r w:rsidR="00A23105" w:rsidRPr="2D9436B6">
        <w:rPr>
          <w:b/>
          <w:bCs/>
        </w:rPr>
        <w:t xml:space="preserve"> </w:t>
      </w:r>
      <w:r w:rsidR="0037189E" w:rsidRPr="2D9436B6">
        <w:rPr>
          <w:b/>
          <w:bCs/>
        </w:rPr>
        <w:t>Brazil</w:t>
      </w:r>
      <w:r w:rsidR="00902E80" w:rsidRPr="2D9436B6">
        <w:rPr>
          <w:b/>
          <w:bCs/>
        </w:rPr>
        <w:t xml:space="preserve">, </w:t>
      </w:r>
      <w:r w:rsidR="00D84FBD" w:rsidRPr="2D9436B6">
        <w:rPr>
          <w:b/>
          <w:bCs/>
        </w:rPr>
        <w:t>particularly</w:t>
      </w:r>
      <w:r w:rsidR="00902E80" w:rsidRPr="2D9436B6">
        <w:rPr>
          <w:b/>
          <w:bCs/>
        </w:rPr>
        <w:t xml:space="preserve"> during the current context of the COVID-19 pandemic. </w:t>
      </w:r>
    </w:p>
    <w:p w14:paraId="532D53BB" w14:textId="77777777" w:rsidR="00D84FBD" w:rsidRPr="00577306" w:rsidRDefault="00D84FBD" w:rsidP="003D4BE5">
      <w:pPr>
        <w:pStyle w:val="ListParagraph"/>
        <w:shd w:val="clear" w:color="auto" w:fill="FFFFFF" w:themeFill="background1"/>
        <w:ind w:left="284"/>
        <w:jc w:val="both"/>
        <w:rPr>
          <w:rFonts w:cstheme="minorHAnsi"/>
        </w:rPr>
      </w:pPr>
    </w:p>
    <w:p w14:paraId="58B37BAB" w14:textId="223CB1F5" w:rsidR="00950008" w:rsidRPr="00577306" w:rsidRDefault="00950008" w:rsidP="2D9436B6">
      <w:pPr>
        <w:pStyle w:val="ListParagraph"/>
        <w:numPr>
          <w:ilvl w:val="0"/>
          <w:numId w:val="5"/>
        </w:numPr>
        <w:shd w:val="clear" w:color="auto" w:fill="FFFFFF" w:themeFill="background1"/>
        <w:ind w:left="284"/>
        <w:jc w:val="both"/>
      </w:pPr>
      <w:r w:rsidRPr="2D9436B6">
        <w:t xml:space="preserve">In this sense, we respectfully request </w:t>
      </w:r>
      <w:r w:rsidR="003B3986">
        <w:t>the Mandates</w:t>
      </w:r>
      <w:r w:rsidRPr="2D9436B6">
        <w:t xml:space="preserve"> to issue a joint public statement </w:t>
      </w:r>
      <w:r w:rsidR="00E573AD" w:rsidRPr="2D9436B6">
        <w:t xml:space="preserve">on the situation highlighted above and consider the following recommendations to </w:t>
      </w:r>
      <w:r w:rsidR="003411C2" w:rsidRPr="2D9436B6">
        <w:t>Brazil</w:t>
      </w:r>
      <w:r w:rsidR="000166E8" w:rsidRPr="2D9436B6">
        <w:t>:</w:t>
      </w:r>
    </w:p>
    <w:p w14:paraId="14846504" w14:textId="77777777" w:rsidR="000166E8" w:rsidRPr="00577306" w:rsidRDefault="000166E8" w:rsidP="003D4BE5">
      <w:pPr>
        <w:pStyle w:val="ListParagraph"/>
        <w:shd w:val="clear" w:color="auto" w:fill="FFFFFF" w:themeFill="background1"/>
        <w:ind w:left="1440"/>
        <w:jc w:val="both"/>
        <w:rPr>
          <w:rFonts w:cstheme="minorHAnsi"/>
        </w:rPr>
      </w:pPr>
    </w:p>
    <w:p w14:paraId="2C75EED4" w14:textId="6FF08CB0" w:rsidR="003411C2" w:rsidRPr="00577306" w:rsidRDefault="003411C2" w:rsidP="003D4BE5">
      <w:pPr>
        <w:pStyle w:val="ListParagraph"/>
        <w:numPr>
          <w:ilvl w:val="1"/>
          <w:numId w:val="5"/>
        </w:numPr>
        <w:shd w:val="clear" w:color="auto" w:fill="FFFFFF" w:themeFill="background1"/>
        <w:ind w:left="851"/>
        <w:jc w:val="both"/>
        <w:rPr>
          <w:rFonts w:cstheme="minorHAnsi"/>
        </w:rPr>
      </w:pPr>
      <w:r w:rsidRPr="00577306">
        <w:rPr>
          <w:rFonts w:cstheme="minorHAnsi"/>
          <w:bCs/>
        </w:rPr>
        <w:t xml:space="preserve">To immediately </w:t>
      </w:r>
      <w:r w:rsidR="00315B60" w:rsidRPr="00577306">
        <w:rPr>
          <w:rFonts w:cstheme="minorHAnsi"/>
          <w:bCs/>
        </w:rPr>
        <w:t xml:space="preserve">take steps in order to </w:t>
      </w:r>
      <w:r w:rsidRPr="00577306">
        <w:rPr>
          <w:rFonts w:cstheme="minorHAnsi"/>
          <w:bCs/>
        </w:rPr>
        <w:t>expedite the final payment of the</w:t>
      </w:r>
      <w:r w:rsidR="00315B60" w:rsidRPr="00577306">
        <w:rPr>
          <w:rFonts w:cstheme="minorHAnsi"/>
          <w:bCs/>
        </w:rPr>
        <w:t xml:space="preserve"> economic</w:t>
      </w:r>
      <w:r w:rsidRPr="00577306">
        <w:rPr>
          <w:rFonts w:cstheme="minorHAnsi"/>
          <w:bCs/>
        </w:rPr>
        <w:t xml:space="preserve"> reparations in favor of </w:t>
      </w:r>
      <w:r w:rsidRPr="00577306">
        <w:rPr>
          <w:rFonts w:cstheme="minorHAnsi"/>
          <w:b/>
          <w:bCs/>
        </w:rPr>
        <w:t>Alice da Silva Pimentel Teixeira</w:t>
      </w:r>
      <w:r w:rsidRPr="00577306">
        <w:rPr>
          <w:rFonts w:cstheme="minorHAnsi"/>
          <w:bCs/>
        </w:rPr>
        <w:t xml:space="preserve">, </w:t>
      </w:r>
      <w:proofErr w:type="spellStart"/>
      <w:r w:rsidRPr="00577306">
        <w:rPr>
          <w:rFonts w:cstheme="minorHAnsi"/>
          <w:bCs/>
        </w:rPr>
        <w:t>Alyne’s</w:t>
      </w:r>
      <w:proofErr w:type="spellEnd"/>
      <w:r w:rsidRPr="00577306">
        <w:rPr>
          <w:rFonts w:cstheme="minorHAnsi"/>
          <w:bCs/>
        </w:rPr>
        <w:t xml:space="preserve"> daughter</w:t>
      </w:r>
      <w:r w:rsidRPr="00577306">
        <w:rPr>
          <w:rFonts w:cstheme="minorHAnsi"/>
        </w:rPr>
        <w:t>.</w:t>
      </w:r>
    </w:p>
    <w:p w14:paraId="121F6883" w14:textId="77777777" w:rsidR="003411C2" w:rsidRPr="00577306" w:rsidRDefault="003411C2" w:rsidP="003D4BE5">
      <w:pPr>
        <w:pStyle w:val="ListParagraph"/>
        <w:shd w:val="clear" w:color="auto" w:fill="FFFFFF" w:themeFill="background1"/>
        <w:ind w:left="851"/>
        <w:jc w:val="both"/>
        <w:rPr>
          <w:rFonts w:cstheme="minorHAnsi"/>
        </w:rPr>
      </w:pPr>
    </w:p>
    <w:p w14:paraId="3795CBF2" w14:textId="0CB94E40" w:rsidR="00373E82" w:rsidRPr="0042051B" w:rsidRDefault="00483F2B" w:rsidP="0042051B">
      <w:pPr>
        <w:pStyle w:val="ListParagraph"/>
        <w:numPr>
          <w:ilvl w:val="1"/>
          <w:numId w:val="5"/>
        </w:numPr>
        <w:shd w:val="clear" w:color="auto" w:fill="FFFFFF" w:themeFill="background1"/>
        <w:ind w:left="851"/>
        <w:jc w:val="both"/>
        <w:rPr>
          <w:rFonts w:cstheme="minorHAnsi"/>
        </w:rPr>
      </w:pPr>
      <w:r w:rsidRPr="00577306">
        <w:rPr>
          <w:rFonts w:cstheme="minorHAnsi"/>
        </w:rPr>
        <w:t>To immediately take all necessary measures</w:t>
      </w:r>
      <w:r w:rsidR="00902E80" w:rsidRPr="00577306">
        <w:rPr>
          <w:rFonts w:cstheme="minorHAnsi"/>
        </w:rPr>
        <w:t xml:space="preserve"> and steps</w:t>
      </w:r>
      <w:r w:rsidRPr="00577306">
        <w:rPr>
          <w:rFonts w:cstheme="minorHAnsi"/>
        </w:rPr>
        <w:t xml:space="preserve"> in order to</w:t>
      </w:r>
      <w:r w:rsidR="00D84FBD" w:rsidRPr="00577306">
        <w:rPr>
          <w:rFonts w:cstheme="minorHAnsi"/>
        </w:rPr>
        <w:t xml:space="preserve"> </w:t>
      </w:r>
      <w:r w:rsidR="00020A57" w:rsidRPr="00577306">
        <w:rPr>
          <w:rFonts w:cstheme="minorHAnsi"/>
          <w:b/>
        </w:rPr>
        <w:t xml:space="preserve">reduce </w:t>
      </w:r>
      <w:r w:rsidR="003411C2" w:rsidRPr="00577306">
        <w:rPr>
          <w:rFonts w:cstheme="minorHAnsi"/>
          <w:b/>
        </w:rPr>
        <w:t>maternal mortality specially among women of African descent</w:t>
      </w:r>
      <w:r w:rsidR="00B030FA">
        <w:rPr>
          <w:rFonts w:cstheme="minorHAnsi"/>
          <w:b/>
        </w:rPr>
        <w:t xml:space="preserve">, </w:t>
      </w:r>
      <w:r w:rsidR="003411C2" w:rsidRPr="00577306">
        <w:rPr>
          <w:rFonts w:cstheme="minorHAnsi"/>
          <w:b/>
        </w:rPr>
        <w:t>young women</w:t>
      </w:r>
      <w:r w:rsidR="00B030FA">
        <w:rPr>
          <w:rFonts w:cstheme="minorHAnsi"/>
          <w:b/>
        </w:rPr>
        <w:t xml:space="preserve"> and women from low socio-economic bac</w:t>
      </w:r>
      <w:r w:rsidR="00943A12">
        <w:rPr>
          <w:rFonts w:cstheme="minorHAnsi"/>
          <w:b/>
        </w:rPr>
        <w:t>k</w:t>
      </w:r>
      <w:r w:rsidR="00B030FA">
        <w:rPr>
          <w:rFonts w:cstheme="minorHAnsi"/>
          <w:b/>
        </w:rPr>
        <w:t>grounds</w:t>
      </w:r>
      <w:r w:rsidR="003411C2" w:rsidRPr="00577306">
        <w:rPr>
          <w:rFonts w:cstheme="minorHAnsi"/>
        </w:rPr>
        <w:t>,</w:t>
      </w:r>
      <w:r w:rsidR="003A1F6B" w:rsidRPr="00577306">
        <w:rPr>
          <w:rFonts w:cstheme="minorHAnsi"/>
        </w:rPr>
        <w:t xml:space="preserve"> and ultimately fully comply with the structural measures adopted in the </w:t>
      </w:r>
      <w:proofErr w:type="spellStart"/>
      <w:r w:rsidR="003A1F6B" w:rsidRPr="00577306">
        <w:rPr>
          <w:rFonts w:cstheme="minorHAnsi"/>
          <w:i/>
          <w:iCs/>
        </w:rPr>
        <w:t>Alyne</w:t>
      </w:r>
      <w:proofErr w:type="spellEnd"/>
      <w:r w:rsidR="003A1F6B" w:rsidRPr="00577306">
        <w:rPr>
          <w:rFonts w:cstheme="minorHAnsi"/>
          <w:i/>
          <w:iCs/>
        </w:rPr>
        <w:t xml:space="preserve"> decision</w:t>
      </w:r>
      <w:r w:rsidR="003A1F6B" w:rsidRPr="00577306">
        <w:rPr>
          <w:rFonts w:cstheme="minorHAnsi"/>
        </w:rPr>
        <w:t>,</w:t>
      </w:r>
      <w:r w:rsidR="003411C2" w:rsidRPr="00577306">
        <w:rPr>
          <w:rFonts w:cstheme="minorHAnsi"/>
        </w:rPr>
        <w:t xml:space="preserve"> including</w:t>
      </w:r>
      <w:r w:rsidR="003A1F6B" w:rsidRPr="00577306">
        <w:rPr>
          <w:rFonts w:cstheme="minorHAnsi"/>
        </w:rPr>
        <w:t xml:space="preserve">: </w:t>
      </w:r>
      <w:r w:rsidR="003411C2" w:rsidRPr="00577306">
        <w:rPr>
          <w:rFonts w:cstheme="minorHAnsi"/>
        </w:rPr>
        <w:t>(</w:t>
      </w:r>
      <w:proofErr w:type="spellStart"/>
      <w:r w:rsidR="003411C2" w:rsidRPr="00577306">
        <w:rPr>
          <w:rFonts w:cstheme="minorHAnsi"/>
        </w:rPr>
        <w:t>i</w:t>
      </w:r>
      <w:proofErr w:type="spellEnd"/>
      <w:r w:rsidR="003411C2" w:rsidRPr="00577306">
        <w:rPr>
          <w:rFonts w:cstheme="minorHAnsi"/>
        </w:rPr>
        <w:t>) ensure women’s right to safe motherhood and affordable access for all women to adequate emergency obstetric care; (ii) provide adequate professional training for health workers, especially on women’s reproductive health rights, including quality medical treatment during pregnancy and delivery, as well as timely emergency obstetric care; and (iii) reduce preventable maternal deaths through the implementation of appropriate policies</w:t>
      </w:r>
      <w:r w:rsidR="00D84FBD" w:rsidRPr="00577306">
        <w:rPr>
          <w:rFonts w:cstheme="minorHAnsi"/>
        </w:rPr>
        <w:t xml:space="preserve"> </w:t>
      </w:r>
    </w:p>
    <w:p w14:paraId="22FE03B5" w14:textId="77777777" w:rsidR="0042051B" w:rsidRPr="0042051B" w:rsidRDefault="0042051B" w:rsidP="0042051B">
      <w:pPr>
        <w:pStyle w:val="ListParagraph"/>
        <w:shd w:val="clear" w:color="auto" w:fill="FFFFFF" w:themeFill="background1"/>
        <w:ind w:left="851"/>
        <w:jc w:val="both"/>
        <w:rPr>
          <w:rFonts w:cstheme="minorHAnsi"/>
        </w:rPr>
      </w:pPr>
    </w:p>
    <w:p w14:paraId="18D9A873" w14:textId="3028A992" w:rsidR="00A152B3" w:rsidRPr="00577306" w:rsidRDefault="00A152B3" w:rsidP="003D4BE5">
      <w:pPr>
        <w:pStyle w:val="ListParagraph"/>
        <w:numPr>
          <w:ilvl w:val="1"/>
          <w:numId w:val="5"/>
        </w:numPr>
        <w:shd w:val="clear" w:color="auto" w:fill="FFFFFF" w:themeFill="background1"/>
        <w:ind w:left="851"/>
        <w:jc w:val="both"/>
        <w:rPr>
          <w:rFonts w:cstheme="minorHAnsi"/>
        </w:rPr>
      </w:pPr>
      <w:r w:rsidRPr="00577306">
        <w:rPr>
          <w:rFonts w:cstheme="minorHAnsi"/>
          <w:bCs/>
        </w:rPr>
        <w:t xml:space="preserve">To recognize that </w:t>
      </w:r>
      <w:r w:rsidRPr="00577306">
        <w:rPr>
          <w:rFonts w:cstheme="minorHAnsi"/>
          <w:b/>
          <w:bCs/>
        </w:rPr>
        <w:t xml:space="preserve">sexual and reproductive rights are essential health services which must continue to be provided during the COVID-19 pandemic </w:t>
      </w:r>
      <w:r w:rsidRPr="00577306">
        <w:rPr>
          <w:rFonts w:cstheme="minorHAnsi"/>
          <w:bCs/>
        </w:rPr>
        <w:t>and thus to take steps to remove all legal and administrative barriers to access reproductive health services, particularly abortion services, access to contraceptives, emergency contraceptive, and access to maternal health care.</w:t>
      </w:r>
    </w:p>
    <w:p w14:paraId="711FF168" w14:textId="77777777" w:rsidR="00A152B3" w:rsidRPr="00577306" w:rsidRDefault="00A152B3" w:rsidP="00D87E37">
      <w:pPr>
        <w:pStyle w:val="ListParagraph"/>
        <w:jc w:val="both"/>
        <w:rPr>
          <w:rFonts w:cstheme="minorHAnsi"/>
        </w:rPr>
      </w:pPr>
    </w:p>
    <w:p w14:paraId="54F7A918" w14:textId="48D546DC" w:rsidR="008873D1" w:rsidRPr="00683903" w:rsidRDefault="00373E82" w:rsidP="00683903">
      <w:pPr>
        <w:pStyle w:val="ListParagraph"/>
        <w:numPr>
          <w:ilvl w:val="1"/>
          <w:numId w:val="5"/>
        </w:numPr>
        <w:shd w:val="clear" w:color="auto" w:fill="FFFFFF" w:themeFill="background1"/>
        <w:ind w:left="851"/>
        <w:jc w:val="both"/>
        <w:rPr>
          <w:rFonts w:cstheme="minorHAnsi"/>
          <w:b/>
        </w:rPr>
      </w:pPr>
      <w:r w:rsidRPr="00577306">
        <w:rPr>
          <w:rFonts w:cstheme="minorHAnsi"/>
        </w:rPr>
        <w:t xml:space="preserve">To </w:t>
      </w:r>
      <w:r w:rsidR="00BA1A04" w:rsidRPr="00577306">
        <w:rPr>
          <w:rFonts w:cstheme="minorHAnsi"/>
        </w:rPr>
        <w:t>adopt all necessary measures in order to ensure</w:t>
      </w:r>
      <w:r w:rsidR="00C361FD" w:rsidRPr="00577306">
        <w:rPr>
          <w:rFonts w:cstheme="minorHAnsi"/>
        </w:rPr>
        <w:t xml:space="preserve"> the rights</w:t>
      </w:r>
      <w:r w:rsidR="008C2DF9" w:rsidRPr="00577306">
        <w:rPr>
          <w:rFonts w:cstheme="minorHAnsi"/>
          <w:b/>
        </w:rPr>
        <w:t xml:space="preserve"> </w:t>
      </w:r>
      <w:r w:rsidR="003411C2" w:rsidRPr="00577306">
        <w:rPr>
          <w:rFonts w:cstheme="minorHAnsi"/>
          <w:b/>
        </w:rPr>
        <w:t>victims of the Zika epidemic and their families</w:t>
      </w:r>
      <w:r w:rsidR="003411C2" w:rsidRPr="00577306">
        <w:rPr>
          <w:rFonts w:cstheme="minorHAnsi"/>
        </w:rPr>
        <w:t>, including (</w:t>
      </w:r>
      <w:proofErr w:type="spellStart"/>
      <w:r w:rsidR="003411C2" w:rsidRPr="00577306">
        <w:rPr>
          <w:rFonts w:cstheme="minorHAnsi"/>
        </w:rPr>
        <w:t>i</w:t>
      </w:r>
      <w:proofErr w:type="spellEnd"/>
      <w:r w:rsidR="003411C2" w:rsidRPr="00577306">
        <w:rPr>
          <w:rFonts w:cstheme="minorHAnsi"/>
        </w:rPr>
        <w:t>)</w:t>
      </w:r>
      <w:r w:rsidR="00993356" w:rsidRPr="00577306">
        <w:rPr>
          <w:rFonts w:cstheme="minorHAnsi"/>
        </w:rPr>
        <w:t xml:space="preserve"> their right to</w:t>
      </w:r>
      <w:r w:rsidR="003411C2" w:rsidRPr="00577306">
        <w:rPr>
          <w:rFonts w:cstheme="minorHAnsi"/>
        </w:rPr>
        <w:t xml:space="preserve"> access quality and comprehensive information about the </w:t>
      </w:r>
      <w:r w:rsidR="00993356" w:rsidRPr="00577306">
        <w:rPr>
          <w:rFonts w:cstheme="minorHAnsi"/>
        </w:rPr>
        <w:t xml:space="preserve">Zika </w:t>
      </w:r>
      <w:r w:rsidR="003411C2" w:rsidRPr="00577306">
        <w:rPr>
          <w:rFonts w:cstheme="minorHAnsi"/>
        </w:rPr>
        <w:t xml:space="preserve">virus and the options available regarding reproductive health; (ii) </w:t>
      </w:r>
      <w:r w:rsidR="00993356" w:rsidRPr="00577306">
        <w:rPr>
          <w:rFonts w:cstheme="minorHAnsi"/>
        </w:rPr>
        <w:t xml:space="preserve">their right to </w:t>
      </w:r>
      <w:r w:rsidR="003411C2" w:rsidRPr="00577306">
        <w:rPr>
          <w:rFonts w:cstheme="minorHAnsi"/>
        </w:rPr>
        <w:t>access comprehensive reproductive health services, including contraception, quality maternal health, and termination of pregnancy services when needed; (iii)</w:t>
      </w:r>
      <w:r w:rsidR="005D2744" w:rsidRPr="00577306">
        <w:rPr>
          <w:rFonts w:cstheme="minorHAnsi"/>
        </w:rPr>
        <w:t xml:space="preserve"> their right to benefit from</w:t>
      </w:r>
      <w:r w:rsidR="003411C2" w:rsidRPr="00577306">
        <w:rPr>
          <w:rFonts w:cstheme="minorHAnsi"/>
        </w:rPr>
        <w:t xml:space="preserve"> reasonable accommodations, including welfare plans, that guarantee the full inclusion of and support for </w:t>
      </w:r>
      <w:r w:rsidR="003411C2" w:rsidRPr="00577306">
        <w:rPr>
          <w:rFonts w:cstheme="minorHAnsi"/>
        </w:rPr>
        <w:lastRenderedPageBreak/>
        <w:t>the development of children with disabilities</w:t>
      </w:r>
      <w:r w:rsidR="005D2744" w:rsidRPr="00577306">
        <w:rPr>
          <w:rFonts w:cstheme="minorHAnsi"/>
        </w:rPr>
        <w:t xml:space="preserve"> product of the Zika virus</w:t>
      </w:r>
      <w:r w:rsidR="003411C2" w:rsidRPr="00577306">
        <w:rPr>
          <w:rFonts w:cstheme="minorHAnsi"/>
        </w:rPr>
        <w:t xml:space="preserve">; and (iv) </w:t>
      </w:r>
      <w:r w:rsidR="005D2744" w:rsidRPr="00577306">
        <w:rPr>
          <w:rFonts w:cstheme="minorHAnsi"/>
        </w:rPr>
        <w:t xml:space="preserve">their </w:t>
      </w:r>
      <w:r w:rsidR="003411C2" w:rsidRPr="00577306">
        <w:rPr>
          <w:rFonts w:cstheme="minorHAnsi"/>
        </w:rPr>
        <w:t>right to an adequate standard of living through the provision of access to sufficient, safe, acceptable, physically accessible, and affordable water for personal and domestic use.</w:t>
      </w:r>
    </w:p>
    <w:p w14:paraId="244AA0C9" w14:textId="77777777" w:rsidR="00683903" w:rsidRDefault="00683903" w:rsidP="00683903">
      <w:pPr>
        <w:pStyle w:val="ListParagraph"/>
        <w:shd w:val="clear" w:color="auto" w:fill="FFFFFF" w:themeFill="background1"/>
        <w:ind w:left="851"/>
        <w:jc w:val="both"/>
        <w:rPr>
          <w:rFonts w:cstheme="minorHAnsi"/>
        </w:rPr>
      </w:pPr>
    </w:p>
    <w:p w14:paraId="1BB93AD9" w14:textId="2F3B482B" w:rsidR="00943A12" w:rsidRPr="00943A12" w:rsidRDefault="009044A3" w:rsidP="00943A12">
      <w:pPr>
        <w:pStyle w:val="ListParagraph"/>
        <w:numPr>
          <w:ilvl w:val="1"/>
          <w:numId w:val="5"/>
        </w:numPr>
        <w:shd w:val="clear" w:color="auto" w:fill="FFFFFF" w:themeFill="background1"/>
        <w:ind w:left="851"/>
        <w:jc w:val="both"/>
        <w:rPr>
          <w:rFonts w:cstheme="minorHAnsi"/>
        </w:rPr>
      </w:pPr>
      <w:r w:rsidRPr="00577306">
        <w:rPr>
          <w:rFonts w:cstheme="minorHAnsi"/>
        </w:rPr>
        <w:t xml:space="preserve">To adopt legislative, judicial and policy amendments to guarantee the compliance </w:t>
      </w:r>
      <w:r w:rsidR="00DA735B" w:rsidRPr="00577306">
        <w:rPr>
          <w:rFonts w:cstheme="minorHAnsi"/>
        </w:rPr>
        <w:t xml:space="preserve">with </w:t>
      </w:r>
      <w:r w:rsidR="00020A57" w:rsidRPr="00577306">
        <w:rPr>
          <w:rFonts w:cstheme="minorHAnsi"/>
        </w:rPr>
        <w:t>Brazil</w:t>
      </w:r>
      <w:r w:rsidRPr="00577306">
        <w:rPr>
          <w:rFonts w:cstheme="minorHAnsi"/>
        </w:rPr>
        <w:t xml:space="preserve">’s international human rights obligations in relation to </w:t>
      </w:r>
      <w:r w:rsidR="00020A57" w:rsidRPr="00577306">
        <w:rPr>
          <w:rFonts w:cstheme="minorHAnsi"/>
        </w:rPr>
        <w:t>maternal health, maternal mortality</w:t>
      </w:r>
      <w:r w:rsidR="000A3FCD">
        <w:rPr>
          <w:rFonts w:cstheme="minorHAnsi"/>
        </w:rPr>
        <w:t xml:space="preserve">, </w:t>
      </w:r>
      <w:r w:rsidR="00020A57" w:rsidRPr="00577306">
        <w:rPr>
          <w:rFonts w:cstheme="minorHAnsi"/>
        </w:rPr>
        <w:t>obstetric violence</w:t>
      </w:r>
      <w:r w:rsidR="000A3FCD">
        <w:rPr>
          <w:rFonts w:cstheme="minorHAnsi"/>
        </w:rPr>
        <w:t xml:space="preserve"> and the obligation </w:t>
      </w:r>
      <w:r w:rsidR="000A3FCD" w:rsidRPr="00253F80">
        <w:rPr>
          <w:rFonts w:cstheme="minorHAnsi"/>
          <w:b/>
          <w:bCs/>
        </w:rPr>
        <w:t xml:space="preserve">to guarantee </w:t>
      </w:r>
      <w:r w:rsidR="00595828" w:rsidRPr="00253F80">
        <w:rPr>
          <w:rFonts w:cstheme="minorHAnsi"/>
          <w:b/>
          <w:bCs/>
        </w:rPr>
        <w:t>all human rights without discrimination, particularly by reason of gender, race or socio-economic status</w:t>
      </w:r>
      <w:r w:rsidRPr="00577306">
        <w:rPr>
          <w:rFonts w:cstheme="minorHAnsi"/>
        </w:rPr>
        <w:t>.</w:t>
      </w:r>
    </w:p>
    <w:p w14:paraId="3D7A6674" w14:textId="77777777" w:rsidR="00943A12" w:rsidRDefault="00943A12" w:rsidP="00943A12">
      <w:pPr>
        <w:pStyle w:val="ListParagraph"/>
        <w:shd w:val="clear" w:color="auto" w:fill="FFFFFF" w:themeFill="background1"/>
        <w:ind w:left="851"/>
        <w:jc w:val="both"/>
        <w:rPr>
          <w:rFonts w:cstheme="minorHAnsi"/>
        </w:rPr>
      </w:pPr>
    </w:p>
    <w:p w14:paraId="15F6E4CD" w14:textId="6E7E5B1C" w:rsidR="00531715" w:rsidRDefault="00F57FB3" w:rsidP="00F57FB3">
      <w:pPr>
        <w:pStyle w:val="ListParagraph"/>
        <w:keepNext/>
        <w:numPr>
          <w:ilvl w:val="0"/>
          <w:numId w:val="5"/>
        </w:numPr>
        <w:spacing w:after="240" w:line="240" w:lineRule="auto"/>
        <w:ind w:left="360"/>
        <w:jc w:val="both"/>
        <w:rPr>
          <w:rFonts w:cstheme="minorHAnsi"/>
        </w:rPr>
      </w:pPr>
      <w:r w:rsidRPr="00F57FB3">
        <w:rPr>
          <w:rFonts w:cstheme="minorHAnsi"/>
        </w:rPr>
        <w:t xml:space="preserve">We appreciate the </w:t>
      </w:r>
      <w:r>
        <w:rPr>
          <w:rFonts w:cstheme="minorHAnsi"/>
        </w:rPr>
        <w:t>Mandate</w:t>
      </w:r>
      <w:r w:rsidRPr="00F57FB3">
        <w:rPr>
          <w:rFonts w:cstheme="minorHAnsi"/>
        </w:rPr>
        <w:t>s</w:t>
      </w:r>
      <w:r>
        <w:rPr>
          <w:rFonts w:cstheme="minorHAnsi"/>
        </w:rPr>
        <w:t>’</w:t>
      </w:r>
      <w:r w:rsidRPr="00F57FB3">
        <w:rPr>
          <w:rFonts w:cstheme="minorHAnsi"/>
        </w:rPr>
        <w:t xml:space="preserve"> longstanding commitment to the e</w:t>
      </w:r>
      <w:r w:rsidR="00C35984">
        <w:rPr>
          <w:rFonts w:cstheme="minorHAnsi"/>
        </w:rPr>
        <w:t>limination</w:t>
      </w:r>
      <w:r w:rsidRPr="00F57FB3">
        <w:rPr>
          <w:rFonts w:cstheme="minorHAnsi"/>
        </w:rPr>
        <w:t xml:space="preserve"> of discrimination in the provision of </w:t>
      </w:r>
      <w:r w:rsidR="00C35984">
        <w:rPr>
          <w:rFonts w:cstheme="minorHAnsi"/>
        </w:rPr>
        <w:t>reproductive health</w:t>
      </w:r>
      <w:r w:rsidR="001F5B92">
        <w:rPr>
          <w:rFonts w:cstheme="minorHAnsi"/>
        </w:rPr>
        <w:t xml:space="preserve"> care</w:t>
      </w:r>
      <w:r w:rsidR="00C35984">
        <w:rPr>
          <w:rFonts w:cstheme="minorHAnsi"/>
        </w:rPr>
        <w:t>, as well as the</w:t>
      </w:r>
      <w:r w:rsidR="00CF78AF">
        <w:rPr>
          <w:rFonts w:cstheme="minorHAnsi"/>
        </w:rPr>
        <w:t xml:space="preserve"> commitment to</w:t>
      </w:r>
      <w:r w:rsidR="00C35984">
        <w:rPr>
          <w:rFonts w:cstheme="minorHAnsi"/>
        </w:rPr>
        <w:t xml:space="preserve"> eradicat</w:t>
      </w:r>
      <w:r w:rsidR="00CF78AF">
        <w:rPr>
          <w:rFonts w:cstheme="minorHAnsi"/>
        </w:rPr>
        <w:t>e</w:t>
      </w:r>
      <w:r w:rsidR="00C35984">
        <w:rPr>
          <w:rFonts w:cstheme="minorHAnsi"/>
        </w:rPr>
        <w:t xml:space="preserve"> poverty and </w:t>
      </w:r>
      <w:r w:rsidR="00943A12">
        <w:rPr>
          <w:rFonts w:cstheme="minorHAnsi"/>
        </w:rPr>
        <w:t>of all forms of</w:t>
      </w:r>
      <w:r w:rsidR="00C35984">
        <w:rPr>
          <w:rFonts w:cstheme="minorHAnsi"/>
        </w:rPr>
        <w:t xml:space="preserve"> violence and </w:t>
      </w:r>
      <w:r w:rsidR="00CF78AF">
        <w:rPr>
          <w:rFonts w:cstheme="minorHAnsi"/>
        </w:rPr>
        <w:t xml:space="preserve">intersectional </w:t>
      </w:r>
      <w:r w:rsidR="00C35984">
        <w:rPr>
          <w:rFonts w:cstheme="minorHAnsi"/>
        </w:rPr>
        <w:t>discrimination</w:t>
      </w:r>
      <w:r w:rsidR="00CF78AF">
        <w:rPr>
          <w:rFonts w:cstheme="minorHAnsi"/>
        </w:rPr>
        <w:t xml:space="preserve"> against women, particularly marginalized women</w:t>
      </w:r>
      <w:r w:rsidRPr="00F57FB3">
        <w:rPr>
          <w:rFonts w:cstheme="minorHAnsi"/>
        </w:rPr>
        <w:t>. If you have any questions, or would like further information, please do not hesitate to contact the undersigned.</w:t>
      </w:r>
    </w:p>
    <w:p w14:paraId="0C932420" w14:textId="77777777" w:rsidR="00531715" w:rsidRDefault="00531715" w:rsidP="00531715">
      <w:pPr>
        <w:pStyle w:val="ListParagraph"/>
        <w:keepNext/>
        <w:spacing w:after="240" w:line="240" w:lineRule="auto"/>
        <w:ind w:left="360"/>
        <w:jc w:val="both"/>
        <w:rPr>
          <w:rFonts w:cstheme="minorHAnsi"/>
        </w:rPr>
      </w:pPr>
    </w:p>
    <w:p w14:paraId="01482ED5" w14:textId="099CF86D" w:rsidR="00B37F54" w:rsidRPr="003A793D" w:rsidRDefault="00531715" w:rsidP="00531715">
      <w:pPr>
        <w:pStyle w:val="ListParagraph"/>
        <w:keepNext/>
        <w:spacing w:after="240" w:line="240" w:lineRule="auto"/>
        <w:ind w:left="360"/>
        <w:jc w:val="both"/>
        <w:rPr>
          <w:rFonts w:cstheme="minorHAnsi"/>
        </w:rPr>
      </w:pPr>
      <w:r w:rsidRPr="003A793D">
        <w:rPr>
          <w:rFonts w:cstheme="minorHAnsi"/>
        </w:rPr>
        <w:t>R</w:t>
      </w:r>
      <w:r w:rsidR="00F57FB3" w:rsidRPr="003A793D">
        <w:rPr>
          <w:rFonts w:cstheme="minorHAnsi"/>
        </w:rPr>
        <w:t>espectfully submitted,</w:t>
      </w:r>
    </w:p>
    <w:tbl>
      <w:tblPr>
        <w:tblStyle w:val="TableGrid"/>
        <w:tblW w:w="9725"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4595"/>
      </w:tblGrid>
      <w:tr w:rsidR="003A793D" w:rsidRPr="001D0A1D" w14:paraId="0A19B068" w14:textId="77777777" w:rsidTr="00DF05B6">
        <w:trPr>
          <w:trHeight w:val="2762"/>
        </w:trPr>
        <w:tc>
          <w:tcPr>
            <w:tcW w:w="5130" w:type="dxa"/>
          </w:tcPr>
          <w:p w14:paraId="3D2E71B8" w14:textId="77777777" w:rsidR="003A793D" w:rsidRDefault="003A793D" w:rsidP="00B37F54">
            <w:pPr>
              <w:pStyle w:val="NoSpacing"/>
              <w:rPr>
                <w:rFonts w:cstheme="minorHAnsi"/>
              </w:rPr>
            </w:pPr>
          </w:p>
          <w:p w14:paraId="6527B2C8" w14:textId="6FE9C5B9" w:rsidR="003A793D" w:rsidRDefault="003A793D" w:rsidP="00B37F54">
            <w:pPr>
              <w:pStyle w:val="NoSpacing"/>
              <w:rPr>
                <w:rFonts w:cstheme="minorHAnsi"/>
              </w:rPr>
            </w:pPr>
            <w:r w:rsidRPr="00F8597F">
              <w:rPr>
                <w:rFonts w:ascii="Times New Roman" w:hAnsi="Times New Roman"/>
                <w:noProof/>
                <w:sz w:val="20"/>
                <w:szCs w:val="20"/>
              </w:rPr>
              <w:drawing>
                <wp:inline distT="0" distB="0" distL="0" distR="0" wp14:anchorId="76534589" wp14:editId="6B9D8522">
                  <wp:extent cx="1470000" cy="504825"/>
                  <wp:effectExtent l="0" t="0" r="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9341" cy="535506"/>
                          </a:xfrm>
                          <a:prstGeom prst="rect">
                            <a:avLst/>
                          </a:prstGeom>
                          <a:noFill/>
                          <a:ln>
                            <a:noFill/>
                          </a:ln>
                        </pic:spPr>
                      </pic:pic>
                    </a:graphicData>
                  </a:graphic>
                </wp:inline>
              </w:drawing>
            </w:r>
          </w:p>
          <w:p w14:paraId="0586446A" w14:textId="444A417C" w:rsidR="006D4B28" w:rsidRPr="006D4B28" w:rsidRDefault="006D4B28" w:rsidP="00B37F54">
            <w:pPr>
              <w:pStyle w:val="NoSpacing"/>
              <w:rPr>
                <w:rFonts w:cstheme="minorHAnsi"/>
                <w:lang w:val="es-CO"/>
              </w:rPr>
            </w:pPr>
          </w:p>
          <w:p w14:paraId="533EB4EA" w14:textId="17C8F399" w:rsidR="00DF05B6" w:rsidRPr="0018652C" w:rsidRDefault="00DF05B6" w:rsidP="00B37F54">
            <w:pPr>
              <w:pStyle w:val="NoSpacing"/>
              <w:rPr>
                <w:rFonts w:cstheme="minorHAnsi"/>
              </w:rPr>
            </w:pPr>
            <w:r w:rsidRPr="0018652C">
              <w:rPr>
                <w:rFonts w:cstheme="minorHAnsi"/>
              </w:rPr>
              <w:t>p/ Catalina Martinez</w:t>
            </w:r>
          </w:p>
          <w:p w14:paraId="584DA0C5" w14:textId="1885774E" w:rsidR="003A793D" w:rsidRPr="0018652C" w:rsidRDefault="003A793D" w:rsidP="00B37F54">
            <w:pPr>
              <w:pStyle w:val="NoSpacing"/>
              <w:rPr>
                <w:rFonts w:cstheme="minorHAnsi"/>
                <w:b/>
                <w:bCs/>
              </w:rPr>
            </w:pPr>
            <w:r w:rsidRPr="0018652C">
              <w:rPr>
                <w:rFonts w:cstheme="minorHAnsi"/>
                <w:b/>
                <w:bCs/>
              </w:rPr>
              <w:t>Catalina Martinez</w:t>
            </w:r>
          </w:p>
          <w:p w14:paraId="4BC3DB61" w14:textId="302A0DBF" w:rsidR="003A793D" w:rsidRDefault="003A793D" w:rsidP="00B37F54">
            <w:pPr>
              <w:pStyle w:val="NoSpacing"/>
              <w:rPr>
                <w:rFonts w:cstheme="minorHAnsi"/>
              </w:rPr>
            </w:pPr>
            <w:r w:rsidRPr="00566016">
              <w:rPr>
                <w:rFonts w:cstheme="minorHAnsi"/>
                <w:i/>
              </w:rPr>
              <w:t xml:space="preserve">Regional Director </w:t>
            </w:r>
            <w:r w:rsidR="00F242B0">
              <w:rPr>
                <w:rFonts w:cstheme="minorHAnsi"/>
                <w:i/>
              </w:rPr>
              <w:t>of the Center for Reproductive Rights of the</w:t>
            </w:r>
            <w:r w:rsidRPr="00566016">
              <w:rPr>
                <w:rFonts w:cstheme="minorHAnsi"/>
                <w:i/>
              </w:rPr>
              <w:t xml:space="preserve"> Latin America and the Caribbean</w:t>
            </w:r>
            <w:r w:rsidR="00F242B0">
              <w:rPr>
                <w:rFonts w:cstheme="minorHAnsi"/>
                <w:i/>
              </w:rPr>
              <w:t xml:space="preserve"> </w:t>
            </w:r>
            <w:r w:rsidR="006D4B28">
              <w:rPr>
                <w:rFonts w:cstheme="minorHAnsi"/>
                <w:i/>
              </w:rPr>
              <w:t>program</w:t>
            </w:r>
          </w:p>
          <w:p w14:paraId="26AAF33A" w14:textId="69F9AFBA" w:rsidR="003A793D" w:rsidRPr="00566016" w:rsidRDefault="00942E81" w:rsidP="00B37F54">
            <w:pPr>
              <w:pStyle w:val="NoSpacing"/>
              <w:rPr>
                <w:rFonts w:cstheme="minorHAnsi"/>
              </w:rPr>
            </w:pPr>
            <w:hyperlink r:id="rId12" w:history="1">
              <w:r w:rsidR="003A793D" w:rsidRPr="00525907">
                <w:rPr>
                  <w:rStyle w:val="Hyperlink"/>
                  <w:rFonts w:cstheme="minorHAnsi"/>
                </w:rPr>
                <w:t>c</w:t>
              </w:r>
              <w:r w:rsidR="003A793D" w:rsidRPr="00525907">
                <w:rPr>
                  <w:rStyle w:val="Hyperlink"/>
                </w:rPr>
                <w:t>m</w:t>
              </w:r>
              <w:r w:rsidR="003A793D" w:rsidRPr="00525907">
                <w:rPr>
                  <w:rStyle w:val="Hyperlink"/>
                  <w:rFonts w:cstheme="minorHAnsi"/>
                </w:rPr>
                <w:t>artinez@reprorigths.org</w:t>
              </w:r>
            </w:hyperlink>
          </w:p>
          <w:p w14:paraId="29593FE8" w14:textId="77777777" w:rsidR="003A793D" w:rsidRDefault="003A793D" w:rsidP="00B37F54">
            <w:pPr>
              <w:pStyle w:val="NoSpacing"/>
              <w:rPr>
                <w:rFonts w:cstheme="minorHAnsi"/>
              </w:rPr>
            </w:pPr>
          </w:p>
          <w:p w14:paraId="532C0B4F" w14:textId="77777777" w:rsidR="003A793D" w:rsidRPr="00566016" w:rsidRDefault="003A793D" w:rsidP="00125F69">
            <w:pPr>
              <w:pStyle w:val="NoSpacing"/>
              <w:rPr>
                <w:rFonts w:cstheme="minorHAnsi"/>
              </w:rPr>
            </w:pPr>
          </w:p>
          <w:p w14:paraId="5BBAC0D8" w14:textId="77777777" w:rsidR="003A793D" w:rsidRPr="00566016" w:rsidRDefault="003A793D" w:rsidP="00125F69">
            <w:pPr>
              <w:pStyle w:val="NoSpacing"/>
              <w:rPr>
                <w:rFonts w:cstheme="minorHAnsi"/>
              </w:rPr>
            </w:pPr>
          </w:p>
        </w:tc>
        <w:tc>
          <w:tcPr>
            <w:tcW w:w="4595" w:type="dxa"/>
          </w:tcPr>
          <w:p w14:paraId="2B361509" w14:textId="77777777" w:rsidR="00A30A92" w:rsidRDefault="00A30A92" w:rsidP="00125F69">
            <w:pPr>
              <w:pStyle w:val="NoSpacing"/>
              <w:rPr>
                <w:rFonts w:cstheme="minorHAnsi"/>
                <w:b/>
                <w:bCs/>
              </w:rPr>
            </w:pPr>
          </w:p>
          <w:p w14:paraId="1593D6B4" w14:textId="77777777" w:rsidR="003A793D" w:rsidRDefault="00A30A92" w:rsidP="00125F69">
            <w:pPr>
              <w:pStyle w:val="NoSpacing"/>
              <w:rPr>
                <w:rFonts w:cstheme="minorHAnsi"/>
                <w:b/>
                <w:bCs/>
              </w:rPr>
            </w:pPr>
            <w:r>
              <w:rPr>
                <w:noProof/>
                <w:lang w:val="pt-BR" w:eastAsia="pt-BR"/>
              </w:rPr>
              <w:drawing>
                <wp:inline distT="0" distB="0" distL="0" distR="0" wp14:anchorId="3C643FB5" wp14:editId="2E843299">
                  <wp:extent cx="2004365" cy="746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2027348" cy="754681"/>
                          </a:xfrm>
                          <a:prstGeom prst="rect">
                            <a:avLst/>
                          </a:prstGeom>
                          <a:noFill/>
                          <a:ln w="9525">
                            <a:noFill/>
                            <a:miter lim="800000"/>
                            <a:headEnd/>
                            <a:tailEnd/>
                          </a:ln>
                        </pic:spPr>
                      </pic:pic>
                    </a:graphicData>
                  </a:graphic>
                </wp:inline>
              </w:drawing>
            </w:r>
          </w:p>
          <w:p w14:paraId="75D1494B" w14:textId="06CBF35C" w:rsidR="00DF05B6" w:rsidRPr="00DF05B6" w:rsidRDefault="00DF05B6" w:rsidP="00DF05B6">
            <w:pPr>
              <w:pStyle w:val="NoSpacing"/>
              <w:ind w:left="711"/>
              <w:rPr>
                <w:rFonts w:cstheme="minorHAnsi"/>
              </w:rPr>
            </w:pPr>
            <w:r w:rsidRPr="00DF05B6">
              <w:rPr>
                <w:rFonts w:cstheme="minorHAnsi"/>
              </w:rPr>
              <w:t>p/</w:t>
            </w:r>
            <w:r w:rsidRPr="008454FF">
              <w:rPr>
                <w:rFonts w:cstheme="minorHAnsi"/>
              </w:rPr>
              <w:t xml:space="preserve"> Beatriz Galli</w:t>
            </w:r>
          </w:p>
          <w:p w14:paraId="3A171545" w14:textId="5D03CCB6" w:rsidR="00A30A92" w:rsidRPr="00DF05B6" w:rsidRDefault="008454FF" w:rsidP="00C35984">
            <w:pPr>
              <w:pStyle w:val="NoSpacing"/>
              <w:ind w:left="711"/>
              <w:rPr>
                <w:rFonts w:cstheme="minorHAnsi"/>
                <w:b/>
                <w:bCs/>
              </w:rPr>
            </w:pPr>
            <w:r w:rsidRPr="00DF05B6">
              <w:rPr>
                <w:rFonts w:cstheme="minorHAnsi"/>
                <w:b/>
                <w:bCs/>
              </w:rPr>
              <w:t>Beatriz Galli</w:t>
            </w:r>
          </w:p>
          <w:p w14:paraId="4BD58249" w14:textId="77777777" w:rsidR="008454FF" w:rsidRDefault="008454FF" w:rsidP="00C35984">
            <w:pPr>
              <w:pStyle w:val="NoSpacing"/>
              <w:ind w:left="711"/>
              <w:rPr>
                <w:rFonts w:cstheme="minorHAnsi"/>
                <w:i/>
                <w:iCs/>
              </w:rPr>
            </w:pPr>
            <w:r w:rsidRPr="006D4B28">
              <w:rPr>
                <w:rFonts w:cstheme="minorHAnsi"/>
                <w:i/>
                <w:iCs/>
              </w:rPr>
              <w:t xml:space="preserve">Program Director for Brazil </w:t>
            </w:r>
            <w:r w:rsidR="001D0A1D" w:rsidRPr="006D4B28">
              <w:rPr>
                <w:rFonts w:cstheme="minorHAnsi"/>
                <w:i/>
                <w:iCs/>
              </w:rPr>
              <w:t>of the Center for Justice and International Law</w:t>
            </w:r>
          </w:p>
          <w:p w14:paraId="102C2F27" w14:textId="3C8228E0" w:rsidR="00C35984" w:rsidRPr="006D4B28" w:rsidRDefault="00942E81" w:rsidP="00C35984">
            <w:pPr>
              <w:pStyle w:val="NoSpacing"/>
              <w:ind w:left="711"/>
              <w:rPr>
                <w:rFonts w:cstheme="minorHAnsi"/>
                <w:i/>
                <w:iCs/>
              </w:rPr>
            </w:pPr>
            <w:hyperlink r:id="rId14" w:history="1">
              <w:r w:rsidR="00C35984">
                <w:rPr>
                  <w:rStyle w:val="Hyperlink"/>
                </w:rPr>
                <w:t>bgalli@cejil.org</w:t>
              </w:r>
            </w:hyperlink>
          </w:p>
        </w:tc>
      </w:tr>
    </w:tbl>
    <w:p w14:paraId="69815E24" w14:textId="77777777" w:rsidR="00797500" w:rsidRPr="001D0A1D" w:rsidRDefault="00797500" w:rsidP="00797500">
      <w:pPr>
        <w:shd w:val="clear" w:color="auto" w:fill="FFFFFF" w:themeFill="background1"/>
        <w:jc w:val="both"/>
        <w:rPr>
          <w:rFonts w:cstheme="minorHAnsi"/>
        </w:rPr>
      </w:pPr>
    </w:p>
    <w:sectPr w:rsidR="00797500" w:rsidRPr="001D0A1D" w:rsidSect="001841E1">
      <w:headerReference w:type="default" r:id="rId15"/>
      <w:footerReference w:type="default" r:id="rId16"/>
      <w:endnotePr>
        <w:numFmt w:val="decimal"/>
      </w:endnotePr>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6B6CE3" w14:textId="77777777" w:rsidR="00AF5CF0" w:rsidRDefault="00AF5CF0" w:rsidP="00B37068">
      <w:pPr>
        <w:spacing w:after="0" w:line="240" w:lineRule="auto"/>
      </w:pPr>
      <w:r>
        <w:separator/>
      </w:r>
    </w:p>
  </w:endnote>
  <w:endnote w:type="continuationSeparator" w:id="0">
    <w:p w14:paraId="4ECAA133" w14:textId="77777777" w:rsidR="00AF5CF0" w:rsidRDefault="00AF5CF0" w:rsidP="00B37068">
      <w:pPr>
        <w:spacing w:after="0" w:line="240" w:lineRule="auto"/>
      </w:pPr>
      <w:r>
        <w:continuationSeparator/>
      </w:r>
    </w:p>
  </w:endnote>
  <w:endnote w:id="1">
    <w:p w14:paraId="6879A9E0" w14:textId="6FE643C8" w:rsidR="00C91937" w:rsidRPr="00577306" w:rsidRDefault="00C91937" w:rsidP="00D87E37">
      <w:pPr>
        <w:pStyle w:val="EndnoteText"/>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w:t>
      </w:r>
      <w:r w:rsidR="001D5C8C" w:rsidRPr="00577306">
        <w:rPr>
          <w:rFonts w:asciiTheme="minorHAnsi" w:hAnsiTheme="minorHAnsi" w:cstheme="minorHAnsi"/>
          <w:sz w:val="16"/>
          <w:szCs w:val="16"/>
          <w:lang w:val="en-CA"/>
        </w:rPr>
        <w:t xml:space="preserve">CEDAW Committee, </w:t>
      </w:r>
      <w:r w:rsidR="001D5C8C" w:rsidRPr="00577306">
        <w:rPr>
          <w:rFonts w:asciiTheme="minorHAnsi" w:hAnsiTheme="minorHAnsi" w:cstheme="minorHAnsi"/>
          <w:i/>
          <w:iCs/>
          <w:sz w:val="16"/>
          <w:szCs w:val="16"/>
          <w:lang w:val="en-CA"/>
        </w:rPr>
        <w:t>Alyne da Silva Pimentel Teixeira vs. Brazil</w:t>
      </w:r>
      <w:r w:rsidR="001D5C8C" w:rsidRPr="00577306">
        <w:rPr>
          <w:rFonts w:asciiTheme="minorHAnsi" w:hAnsiTheme="minorHAnsi" w:cstheme="minorHAnsi"/>
          <w:sz w:val="16"/>
          <w:szCs w:val="16"/>
          <w:lang w:val="en-CA"/>
        </w:rPr>
        <w:t>, Communication No.</w:t>
      </w:r>
      <w:r w:rsidR="002219C6" w:rsidRPr="00577306">
        <w:rPr>
          <w:rFonts w:asciiTheme="minorHAnsi" w:hAnsiTheme="minorHAnsi" w:cstheme="minorHAnsi"/>
          <w:sz w:val="16"/>
          <w:szCs w:val="16"/>
          <w:lang w:val="en-CA"/>
        </w:rPr>
        <w:t xml:space="preserve"> 17/2008, 10 of august of 2011, UN Doc.</w:t>
      </w:r>
      <w:r w:rsidR="00B4500C" w:rsidRPr="00577306">
        <w:rPr>
          <w:rFonts w:asciiTheme="minorHAnsi" w:hAnsiTheme="minorHAnsi" w:cstheme="minorHAnsi"/>
          <w:sz w:val="16"/>
          <w:szCs w:val="16"/>
          <w:lang w:val="en-CA"/>
        </w:rPr>
        <w:t xml:space="preserve"> </w:t>
      </w:r>
      <w:r w:rsidR="002219C6" w:rsidRPr="00577306">
        <w:rPr>
          <w:rFonts w:asciiTheme="minorHAnsi" w:hAnsiTheme="minorHAnsi" w:cstheme="minorHAnsi"/>
          <w:sz w:val="16"/>
          <w:szCs w:val="16"/>
          <w:lang w:val="en-CA"/>
        </w:rPr>
        <w:t>CEDAW/C/49/D/17/2008</w:t>
      </w:r>
      <w:r w:rsidR="00B4500C" w:rsidRPr="00577306">
        <w:rPr>
          <w:rFonts w:asciiTheme="minorHAnsi" w:hAnsiTheme="minorHAnsi" w:cstheme="minorHAnsi"/>
          <w:sz w:val="16"/>
          <w:szCs w:val="16"/>
          <w:lang w:val="en-CA"/>
        </w:rPr>
        <w:t>, [</w:t>
      </w:r>
      <w:r w:rsidR="00B4500C" w:rsidRPr="00577306">
        <w:rPr>
          <w:rFonts w:asciiTheme="minorHAnsi" w:hAnsiTheme="minorHAnsi" w:cstheme="minorHAnsi"/>
          <w:b/>
          <w:bCs/>
          <w:sz w:val="16"/>
          <w:szCs w:val="16"/>
          <w:lang w:val="en-CA"/>
        </w:rPr>
        <w:t xml:space="preserve">CEDAW, </w:t>
      </w:r>
      <w:r w:rsidR="00B4500C" w:rsidRPr="00577306">
        <w:rPr>
          <w:rFonts w:asciiTheme="minorHAnsi" w:hAnsiTheme="minorHAnsi" w:cstheme="minorHAnsi"/>
          <w:b/>
          <w:bCs/>
          <w:i/>
          <w:iCs/>
          <w:sz w:val="16"/>
          <w:szCs w:val="16"/>
          <w:lang w:val="en-CA"/>
        </w:rPr>
        <w:t>Alyne vs. Brazil</w:t>
      </w:r>
      <w:r w:rsidR="00B4500C" w:rsidRPr="00577306">
        <w:rPr>
          <w:rFonts w:asciiTheme="minorHAnsi" w:hAnsiTheme="minorHAnsi" w:cstheme="minorHAnsi"/>
          <w:b/>
          <w:bCs/>
          <w:sz w:val="16"/>
          <w:szCs w:val="16"/>
          <w:lang w:val="en-CA"/>
        </w:rPr>
        <w:t>, Communication No 17/2008</w:t>
      </w:r>
      <w:r w:rsidR="00B4500C" w:rsidRPr="00577306">
        <w:rPr>
          <w:rFonts w:asciiTheme="minorHAnsi" w:hAnsiTheme="minorHAnsi" w:cstheme="minorHAnsi"/>
          <w:sz w:val="16"/>
          <w:szCs w:val="16"/>
          <w:lang w:val="en-CA"/>
        </w:rPr>
        <w:t>]</w:t>
      </w:r>
    </w:p>
  </w:endnote>
  <w:endnote w:id="2">
    <w:p w14:paraId="2279025A" w14:textId="05AA5DB1" w:rsidR="00B91B8F" w:rsidRPr="00577306" w:rsidRDefault="00B91B8F" w:rsidP="008F1ABC">
      <w:pPr>
        <w:pStyle w:val="EndnoteText"/>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On March 11, 2020, the World Health Organization (WHO) characterized the COVID-19 health crisis as a </w:t>
      </w:r>
      <w:r w:rsidRPr="00577306">
        <w:rPr>
          <w:rFonts w:asciiTheme="minorHAnsi" w:hAnsiTheme="minorHAnsi" w:cstheme="minorHAnsi"/>
          <w:b/>
          <w:bCs/>
          <w:sz w:val="16"/>
          <w:szCs w:val="16"/>
          <w:lang w:val="en-CA"/>
        </w:rPr>
        <w:t>pandemic</w:t>
      </w:r>
      <w:r w:rsidRPr="00577306">
        <w:rPr>
          <w:rFonts w:asciiTheme="minorHAnsi" w:hAnsiTheme="minorHAnsi" w:cstheme="minorHAnsi"/>
          <w:sz w:val="16"/>
          <w:szCs w:val="16"/>
          <w:lang w:val="en-CA"/>
        </w:rPr>
        <w:t xml:space="preserve"> and on March 16, 2020 the WHO stated that “this is the defining global health crisis of our time”. See, World Health Organization, </w:t>
      </w:r>
      <w:r w:rsidRPr="00577306">
        <w:rPr>
          <w:rFonts w:asciiTheme="minorHAnsi" w:hAnsiTheme="minorHAnsi" w:cstheme="minorHAnsi"/>
          <w:i/>
          <w:iCs/>
          <w:sz w:val="16"/>
          <w:szCs w:val="16"/>
          <w:lang w:val="en-CA"/>
        </w:rPr>
        <w:t>WHO Director-General's opening remarks at the media briefing on COVID-19</w:t>
      </w:r>
      <w:r w:rsidRPr="00577306">
        <w:rPr>
          <w:rFonts w:asciiTheme="minorHAnsi" w:hAnsiTheme="minorHAnsi" w:cstheme="minorHAnsi"/>
          <w:sz w:val="16"/>
          <w:szCs w:val="16"/>
          <w:lang w:val="en-CA"/>
        </w:rPr>
        <w:t xml:space="preserve"> – March 11, 2020, declaring as a pandemic, available at: </w:t>
      </w:r>
      <w:hyperlink r:id="rId1" w:history="1">
        <w:r w:rsidRPr="00577306">
          <w:rPr>
            <w:rStyle w:val="Hyperlink"/>
            <w:rFonts w:asciiTheme="minorHAnsi" w:hAnsiTheme="minorHAnsi" w:cstheme="minorHAnsi"/>
            <w:sz w:val="16"/>
            <w:szCs w:val="16"/>
            <w:lang w:val="en-CA"/>
          </w:rPr>
          <w:t>https://www.who.int/dg/speeches/detail/who-director-general-s-opening-remarks-at-the-media-briefing-on-covid-19---11-march-2020</w:t>
        </w:r>
      </w:hyperlink>
      <w:r w:rsidRPr="00577306">
        <w:rPr>
          <w:rFonts w:asciiTheme="minorHAnsi" w:hAnsiTheme="minorHAnsi" w:cstheme="minorHAnsi"/>
          <w:sz w:val="16"/>
          <w:szCs w:val="16"/>
          <w:lang w:val="en-CA"/>
        </w:rPr>
        <w:t xml:space="preserve">; World Health Organization, </w:t>
      </w:r>
      <w:r w:rsidRPr="00577306">
        <w:rPr>
          <w:rFonts w:asciiTheme="minorHAnsi" w:hAnsiTheme="minorHAnsi" w:cstheme="minorHAnsi"/>
          <w:i/>
          <w:iCs/>
          <w:sz w:val="16"/>
          <w:szCs w:val="16"/>
          <w:lang w:val="en-CA"/>
        </w:rPr>
        <w:t xml:space="preserve">WHO Director-General's opening remarks at the media briefing on COVID-19 – </w:t>
      </w:r>
      <w:r w:rsidRPr="00577306">
        <w:rPr>
          <w:rFonts w:asciiTheme="minorHAnsi" w:hAnsiTheme="minorHAnsi" w:cstheme="minorHAnsi"/>
          <w:sz w:val="16"/>
          <w:szCs w:val="16"/>
          <w:lang w:val="en-CA"/>
        </w:rPr>
        <w:t xml:space="preserve">March 16, 2020, available at: </w:t>
      </w:r>
      <w:hyperlink r:id="rId2" w:history="1">
        <w:r w:rsidRPr="00577306">
          <w:rPr>
            <w:rStyle w:val="Hyperlink"/>
            <w:rFonts w:asciiTheme="minorHAnsi" w:hAnsiTheme="minorHAnsi" w:cstheme="minorHAnsi"/>
            <w:sz w:val="16"/>
            <w:szCs w:val="16"/>
            <w:lang w:val="en-CA"/>
          </w:rPr>
          <w:t>https://www.who.int/dg/speeches/detail/who-director-general-s-opening-remarks-at-the-media-briefing-on-covid-19---16-march-2020</w:t>
        </w:r>
      </w:hyperlink>
      <w:r w:rsidRPr="00577306">
        <w:rPr>
          <w:rStyle w:val="Hyperlink"/>
          <w:rFonts w:asciiTheme="minorHAnsi" w:hAnsiTheme="minorHAnsi" w:cstheme="minorHAnsi"/>
          <w:sz w:val="16"/>
          <w:szCs w:val="16"/>
          <w:lang w:val="en-CA"/>
        </w:rPr>
        <w:t>.</w:t>
      </w:r>
      <w:r w:rsidRPr="00577306">
        <w:rPr>
          <w:rStyle w:val="Hyperlink"/>
          <w:rFonts w:asciiTheme="minorHAnsi" w:hAnsiTheme="minorHAnsi" w:cstheme="minorHAnsi"/>
          <w:b/>
          <w:bCs/>
          <w:sz w:val="16"/>
          <w:szCs w:val="16"/>
          <w:u w:val="none"/>
          <w:lang w:val="en-CA"/>
        </w:rPr>
        <w:t xml:space="preserve"> </w:t>
      </w:r>
    </w:p>
  </w:endnote>
  <w:endnote w:id="3">
    <w:p w14:paraId="47A1A8D0" w14:textId="167E2407" w:rsidR="00B91B8F" w:rsidRPr="00577306" w:rsidRDefault="00B91B8F" w:rsidP="008F1ABC">
      <w:pPr>
        <w:pStyle w:val="EndnoteText"/>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Case No. 2003.001.015774-2.</w:t>
      </w:r>
    </w:p>
  </w:endnote>
  <w:endnote w:id="4">
    <w:p w14:paraId="6948394D" w14:textId="593B02CF" w:rsidR="00B91B8F" w:rsidRPr="00577306" w:rsidRDefault="00B91B8F" w:rsidP="008F1ABC">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w:t>
      </w:r>
      <w:r w:rsidR="00B4500C" w:rsidRPr="00577306">
        <w:rPr>
          <w:rFonts w:asciiTheme="minorHAnsi" w:hAnsiTheme="minorHAnsi" w:cstheme="minorHAnsi"/>
          <w:sz w:val="16"/>
          <w:szCs w:val="16"/>
          <w:lang w:val="en-CA"/>
        </w:rPr>
        <w:t xml:space="preserve">CEDAW, </w:t>
      </w:r>
      <w:r w:rsidR="00B4500C" w:rsidRPr="00577306">
        <w:rPr>
          <w:rFonts w:asciiTheme="minorHAnsi" w:hAnsiTheme="minorHAnsi" w:cstheme="minorHAnsi"/>
          <w:i/>
          <w:iCs/>
          <w:sz w:val="16"/>
          <w:szCs w:val="16"/>
          <w:lang w:val="en-CA"/>
        </w:rPr>
        <w:t>Alyne vs. Brazil</w:t>
      </w:r>
      <w:r w:rsidR="00B4500C" w:rsidRPr="00577306">
        <w:rPr>
          <w:rFonts w:asciiTheme="minorHAnsi" w:hAnsiTheme="minorHAnsi" w:cstheme="minorHAnsi"/>
          <w:sz w:val="16"/>
          <w:szCs w:val="16"/>
          <w:lang w:val="en-CA"/>
        </w:rPr>
        <w:t>, Communication No 17/2008</w:t>
      </w:r>
      <w:r w:rsidRPr="00577306">
        <w:rPr>
          <w:rFonts w:asciiTheme="minorHAnsi" w:hAnsiTheme="minorHAnsi" w:cstheme="minorHAnsi"/>
          <w:sz w:val="16"/>
          <w:szCs w:val="16"/>
          <w:lang w:val="en-CA"/>
        </w:rPr>
        <w:t xml:space="preserve">, </w:t>
      </w:r>
      <w:r w:rsidR="00A204DD">
        <w:rPr>
          <w:rFonts w:asciiTheme="minorHAnsi" w:hAnsiTheme="minorHAnsi" w:cstheme="minorHAnsi"/>
          <w:sz w:val="16"/>
          <w:szCs w:val="16"/>
          <w:lang w:val="en-CA"/>
        </w:rPr>
        <w:t>paras</w:t>
      </w:r>
      <w:r w:rsidRPr="00577306">
        <w:rPr>
          <w:rFonts w:asciiTheme="minorHAnsi" w:hAnsiTheme="minorHAnsi" w:cstheme="minorHAnsi"/>
          <w:sz w:val="16"/>
          <w:szCs w:val="16"/>
          <w:lang w:val="en-CA"/>
        </w:rPr>
        <w:t xml:space="preserve"> 7.4, 7.5 &amp; 7.6 </w:t>
      </w:r>
    </w:p>
  </w:endnote>
  <w:endnote w:id="5">
    <w:p w14:paraId="1AB926AB" w14:textId="59E476F7" w:rsidR="00B91B8F" w:rsidRPr="00577306" w:rsidRDefault="00B91B8F" w:rsidP="008F1ABC">
      <w:pPr>
        <w:pStyle w:val="EndnoteText"/>
        <w:tabs>
          <w:tab w:val="left" w:pos="539"/>
        </w:tabs>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00B4500C" w:rsidRPr="00577306">
        <w:rPr>
          <w:rFonts w:asciiTheme="minorHAnsi" w:hAnsiTheme="minorHAnsi" w:cstheme="minorHAnsi"/>
          <w:sz w:val="16"/>
          <w:szCs w:val="16"/>
          <w:lang w:val="en-CA"/>
        </w:rPr>
        <w:t xml:space="preserve"> CEDAW, </w:t>
      </w:r>
      <w:r w:rsidR="00B4500C" w:rsidRPr="00577306">
        <w:rPr>
          <w:rFonts w:asciiTheme="minorHAnsi" w:hAnsiTheme="minorHAnsi" w:cstheme="minorHAnsi"/>
          <w:i/>
          <w:iCs/>
          <w:sz w:val="16"/>
          <w:szCs w:val="16"/>
          <w:lang w:val="en-CA"/>
        </w:rPr>
        <w:t>Alyne vs. Brazil</w:t>
      </w:r>
      <w:r w:rsidR="00B4500C" w:rsidRPr="00577306">
        <w:rPr>
          <w:rFonts w:asciiTheme="minorHAnsi" w:hAnsiTheme="minorHAnsi" w:cstheme="minorHAnsi"/>
          <w:sz w:val="16"/>
          <w:szCs w:val="16"/>
          <w:lang w:val="en-CA"/>
        </w:rPr>
        <w:t>, Communication No 17/2008</w:t>
      </w:r>
      <w:r w:rsidRPr="00577306">
        <w:rPr>
          <w:rFonts w:asciiTheme="minorHAnsi" w:hAnsiTheme="minorHAnsi" w:cstheme="minorHAnsi"/>
          <w:sz w:val="16"/>
          <w:szCs w:val="16"/>
          <w:lang w:val="en-CA"/>
        </w:rPr>
        <w:t xml:space="preserve">, </w:t>
      </w:r>
      <w:r w:rsidR="00A204DD">
        <w:rPr>
          <w:rFonts w:asciiTheme="minorHAnsi" w:hAnsiTheme="minorHAnsi" w:cstheme="minorHAnsi"/>
          <w:sz w:val="16"/>
          <w:szCs w:val="16"/>
          <w:lang w:val="en-CA"/>
        </w:rPr>
        <w:t>para</w:t>
      </w:r>
      <w:r w:rsidRPr="00577306">
        <w:rPr>
          <w:rFonts w:asciiTheme="minorHAnsi" w:hAnsiTheme="minorHAnsi" w:cstheme="minorHAnsi"/>
          <w:sz w:val="16"/>
          <w:szCs w:val="16"/>
          <w:lang w:val="en-CA"/>
        </w:rPr>
        <w:t xml:space="preserve"> 7.5.</w:t>
      </w:r>
    </w:p>
  </w:endnote>
  <w:endnote w:id="6">
    <w:p w14:paraId="4C0D1B87" w14:textId="11B27BEC" w:rsidR="00B91B8F" w:rsidRPr="00577306" w:rsidRDefault="00B91B8F" w:rsidP="008F1ABC">
      <w:pPr>
        <w:pStyle w:val="EndnoteText"/>
        <w:tabs>
          <w:tab w:val="left" w:pos="539"/>
        </w:tabs>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00B4500C" w:rsidRPr="00577306">
        <w:rPr>
          <w:rFonts w:asciiTheme="minorHAnsi" w:hAnsiTheme="minorHAnsi" w:cstheme="minorHAnsi"/>
          <w:sz w:val="16"/>
          <w:szCs w:val="16"/>
          <w:lang w:val="en-CA"/>
        </w:rPr>
        <w:t xml:space="preserve"> CEDAW, </w:t>
      </w:r>
      <w:r w:rsidR="00B4500C" w:rsidRPr="00577306">
        <w:rPr>
          <w:rFonts w:asciiTheme="minorHAnsi" w:hAnsiTheme="minorHAnsi" w:cstheme="minorHAnsi"/>
          <w:i/>
          <w:iCs/>
          <w:sz w:val="16"/>
          <w:szCs w:val="16"/>
          <w:lang w:val="en-CA"/>
        </w:rPr>
        <w:t>Alyne vs. Brazil</w:t>
      </w:r>
      <w:r w:rsidR="00B4500C" w:rsidRPr="00577306">
        <w:rPr>
          <w:rFonts w:asciiTheme="minorHAnsi" w:hAnsiTheme="minorHAnsi" w:cstheme="minorHAnsi"/>
          <w:sz w:val="16"/>
          <w:szCs w:val="16"/>
          <w:lang w:val="en-CA"/>
        </w:rPr>
        <w:t>, Communication No 17/2008</w:t>
      </w:r>
      <w:r w:rsidRPr="00577306">
        <w:rPr>
          <w:rFonts w:asciiTheme="minorHAnsi" w:hAnsiTheme="minorHAnsi" w:cstheme="minorHAnsi"/>
          <w:sz w:val="16"/>
          <w:szCs w:val="16"/>
          <w:lang w:val="en-CA"/>
        </w:rPr>
        <w:t xml:space="preserve">, </w:t>
      </w:r>
      <w:r w:rsidR="00A204DD">
        <w:rPr>
          <w:rFonts w:asciiTheme="minorHAnsi" w:hAnsiTheme="minorHAnsi" w:cstheme="minorHAnsi"/>
          <w:sz w:val="16"/>
          <w:szCs w:val="16"/>
          <w:lang w:val="en-CA"/>
        </w:rPr>
        <w:t>para</w:t>
      </w:r>
      <w:r w:rsidRPr="00577306">
        <w:rPr>
          <w:rFonts w:asciiTheme="minorHAnsi" w:hAnsiTheme="minorHAnsi" w:cstheme="minorHAnsi"/>
          <w:sz w:val="16"/>
          <w:szCs w:val="16"/>
          <w:lang w:val="en-CA"/>
        </w:rPr>
        <w:t xml:space="preserve"> 7.5</w:t>
      </w:r>
    </w:p>
  </w:endnote>
  <w:endnote w:id="7">
    <w:p w14:paraId="2DE5E6BB" w14:textId="78D48BEB" w:rsidR="00B91B8F" w:rsidRPr="00577306" w:rsidRDefault="00B91B8F" w:rsidP="008F1ABC">
      <w:pPr>
        <w:pStyle w:val="EndnoteText"/>
        <w:tabs>
          <w:tab w:val="left" w:pos="539"/>
        </w:tabs>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00B4500C" w:rsidRPr="00577306">
        <w:rPr>
          <w:rFonts w:asciiTheme="minorHAnsi" w:hAnsiTheme="minorHAnsi" w:cstheme="minorHAnsi"/>
          <w:sz w:val="16"/>
          <w:szCs w:val="16"/>
          <w:lang w:val="en-CA"/>
        </w:rPr>
        <w:t xml:space="preserve"> CEDAW, </w:t>
      </w:r>
      <w:r w:rsidR="00B4500C" w:rsidRPr="00577306">
        <w:rPr>
          <w:rFonts w:asciiTheme="minorHAnsi" w:hAnsiTheme="minorHAnsi" w:cstheme="minorHAnsi"/>
          <w:i/>
          <w:iCs/>
          <w:sz w:val="16"/>
          <w:szCs w:val="16"/>
          <w:lang w:val="en-CA"/>
        </w:rPr>
        <w:t>Alyne vs. Brazil</w:t>
      </w:r>
      <w:r w:rsidR="00B4500C" w:rsidRPr="00577306">
        <w:rPr>
          <w:rFonts w:asciiTheme="minorHAnsi" w:hAnsiTheme="minorHAnsi" w:cstheme="minorHAnsi"/>
          <w:sz w:val="16"/>
          <w:szCs w:val="16"/>
          <w:lang w:val="en-CA"/>
        </w:rPr>
        <w:t>, Communication No 17/2008</w:t>
      </w:r>
      <w:r w:rsidRPr="00577306">
        <w:rPr>
          <w:rFonts w:asciiTheme="minorHAnsi" w:hAnsiTheme="minorHAnsi" w:cstheme="minorHAnsi"/>
          <w:sz w:val="16"/>
          <w:szCs w:val="16"/>
          <w:lang w:val="en-CA"/>
        </w:rPr>
        <w:t xml:space="preserve">, </w:t>
      </w:r>
      <w:r w:rsidR="00A204DD">
        <w:rPr>
          <w:rFonts w:asciiTheme="minorHAnsi" w:hAnsiTheme="minorHAnsi" w:cstheme="minorHAnsi"/>
          <w:sz w:val="16"/>
          <w:szCs w:val="16"/>
          <w:lang w:val="en-CA"/>
        </w:rPr>
        <w:t>para</w:t>
      </w:r>
      <w:r w:rsidRPr="00577306">
        <w:rPr>
          <w:rFonts w:asciiTheme="minorHAnsi" w:hAnsiTheme="minorHAnsi" w:cstheme="minorHAnsi"/>
          <w:sz w:val="16"/>
          <w:szCs w:val="16"/>
          <w:lang w:val="en-CA"/>
        </w:rPr>
        <w:t xml:space="preserve"> 7.6.</w:t>
      </w:r>
    </w:p>
  </w:endnote>
  <w:endnote w:id="8">
    <w:p w14:paraId="287F52CD" w14:textId="7248B14E" w:rsidR="00306520" w:rsidRPr="00577306" w:rsidRDefault="00306520" w:rsidP="00306520">
      <w:pPr>
        <w:pStyle w:val="EndnoteText"/>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w:t>
      </w:r>
      <w:r w:rsidRPr="00577306">
        <w:rPr>
          <w:rFonts w:asciiTheme="minorHAnsi" w:hAnsiTheme="minorHAnsi" w:cstheme="minorHAnsi"/>
          <w:sz w:val="16"/>
          <w:szCs w:val="16"/>
          <w:lang w:val="en-CA"/>
        </w:rPr>
        <w:t xml:space="preserve">CEDAW, </w:t>
      </w:r>
      <w:r w:rsidRPr="00577306">
        <w:rPr>
          <w:rFonts w:asciiTheme="minorHAnsi" w:hAnsiTheme="minorHAnsi" w:cstheme="minorHAnsi"/>
          <w:i/>
          <w:iCs/>
          <w:sz w:val="16"/>
          <w:szCs w:val="16"/>
          <w:lang w:val="en-CA"/>
        </w:rPr>
        <w:t>Alyne vs. Brazil</w:t>
      </w:r>
      <w:r w:rsidRPr="00577306">
        <w:rPr>
          <w:rFonts w:asciiTheme="minorHAnsi" w:hAnsiTheme="minorHAnsi" w:cstheme="minorHAnsi"/>
          <w:sz w:val="16"/>
          <w:szCs w:val="16"/>
          <w:lang w:val="en-CA"/>
        </w:rPr>
        <w:t xml:space="preserve">, Communication No 17/2008, </w:t>
      </w:r>
      <w:r w:rsidR="00A204DD">
        <w:rPr>
          <w:rFonts w:asciiTheme="minorHAnsi" w:hAnsiTheme="minorHAnsi" w:cstheme="minorHAnsi"/>
          <w:sz w:val="16"/>
          <w:szCs w:val="16"/>
          <w:lang w:val="en-CA"/>
        </w:rPr>
        <w:t>para</w:t>
      </w:r>
      <w:r w:rsidR="00A204DD" w:rsidRPr="00577306">
        <w:rPr>
          <w:rFonts w:asciiTheme="minorHAnsi" w:hAnsiTheme="minorHAnsi" w:cstheme="minorHAnsi"/>
          <w:sz w:val="16"/>
          <w:szCs w:val="16"/>
          <w:lang w:val="en-CA"/>
        </w:rPr>
        <w:t xml:space="preserve"> </w:t>
      </w:r>
      <w:r w:rsidRPr="00577306">
        <w:rPr>
          <w:rFonts w:asciiTheme="minorHAnsi" w:hAnsiTheme="minorHAnsi" w:cstheme="minorHAnsi"/>
          <w:sz w:val="16"/>
          <w:szCs w:val="16"/>
          <w:lang w:val="en-CA"/>
        </w:rPr>
        <w:t>8.1</w:t>
      </w:r>
      <w:r w:rsidR="00B96090" w:rsidRPr="00577306">
        <w:rPr>
          <w:rFonts w:asciiTheme="minorHAnsi" w:hAnsiTheme="minorHAnsi" w:cstheme="minorHAnsi"/>
          <w:sz w:val="16"/>
          <w:szCs w:val="16"/>
          <w:lang w:val="en-CA"/>
        </w:rPr>
        <w:t>.</w:t>
      </w:r>
    </w:p>
  </w:endnote>
  <w:endnote w:id="9">
    <w:p w14:paraId="2DA221EA" w14:textId="105B7B81" w:rsidR="00744432" w:rsidRPr="00577306" w:rsidRDefault="00744432">
      <w:pPr>
        <w:pStyle w:val="EndnoteText"/>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w:t>
      </w:r>
      <w:r w:rsidRPr="00577306">
        <w:rPr>
          <w:rFonts w:asciiTheme="minorHAnsi" w:hAnsiTheme="minorHAnsi" w:cstheme="minorHAnsi"/>
          <w:sz w:val="16"/>
          <w:szCs w:val="16"/>
          <w:lang w:val="en-CA"/>
        </w:rPr>
        <w:t xml:space="preserve">CEDAW, </w:t>
      </w:r>
      <w:r w:rsidRPr="00577306">
        <w:rPr>
          <w:rFonts w:asciiTheme="minorHAnsi" w:hAnsiTheme="minorHAnsi" w:cstheme="minorHAnsi"/>
          <w:i/>
          <w:iCs/>
          <w:sz w:val="16"/>
          <w:szCs w:val="16"/>
          <w:lang w:val="en-CA"/>
        </w:rPr>
        <w:t>Alyne vs. Brazil</w:t>
      </w:r>
      <w:r w:rsidRPr="00577306">
        <w:rPr>
          <w:rFonts w:asciiTheme="minorHAnsi" w:hAnsiTheme="minorHAnsi" w:cstheme="minorHAnsi"/>
          <w:sz w:val="16"/>
          <w:szCs w:val="16"/>
          <w:lang w:val="en-CA"/>
        </w:rPr>
        <w:t xml:space="preserve">, Communication No 17/2008, </w:t>
      </w:r>
      <w:r w:rsidR="00A204DD">
        <w:rPr>
          <w:rFonts w:asciiTheme="minorHAnsi" w:hAnsiTheme="minorHAnsi" w:cstheme="minorHAnsi"/>
          <w:sz w:val="16"/>
          <w:szCs w:val="16"/>
          <w:lang w:val="en-CA"/>
        </w:rPr>
        <w:t>para</w:t>
      </w:r>
      <w:r w:rsidRPr="00577306">
        <w:rPr>
          <w:rFonts w:asciiTheme="minorHAnsi" w:hAnsiTheme="minorHAnsi" w:cstheme="minorHAnsi"/>
          <w:sz w:val="16"/>
          <w:szCs w:val="16"/>
          <w:lang w:val="en-CA"/>
        </w:rPr>
        <w:t xml:space="preserve"> 8.2</w:t>
      </w:r>
    </w:p>
  </w:endnote>
  <w:endnote w:id="10">
    <w:p w14:paraId="44A7AE2E" w14:textId="77777777" w:rsidR="00185B9E" w:rsidRPr="00577306" w:rsidRDefault="00185B9E" w:rsidP="00185B9E">
      <w:pPr>
        <w:pStyle w:val="EndnoteText"/>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At this point, the Court of Appeals of the State of Rio de Janeiro is considering the admissibility of appeals to the high courts, Supremo Tribunal Federal and Superior Tribunal de Justiça (see paragraph 16).</w:t>
      </w:r>
    </w:p>
  </w:endnote>
  <w:endnote w:id="11">
    <w:p w14:paraId="6FD205A2" w14:textId="77777777" w:rsidR="00185B9E" w:rsidRPr="00577306" w:rsidRDefault="00185B9E" w:rsidP="00185B9E">
      <w:pPr>
        <w:pStyle w:val="EndnoteText"/>
        <w:jc w:val="both"/>
        <w:rPr>
          <w:rFonts w:asciiTheme="minorHAnsi" w:hAnsiTheme="minorHAnsi" w:cstheme="minorHAnsi"/>
          <w:sz w:val="16"/>
          <w:szCs w:val="16"/>
          <w:lang w:val="es-CO"/>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According to the Brazilian Code of Civil Procedure, claimant can renounce the case only until the decision at the trial court level is issued. </w:t>
      </w:r>
      <w:r w:rsidRPr="00577306">
        <w:rPr>
          <w:rFonts w:asciiTheme="minorHAnsi" w:hAnsiTheme="minorHAnsi" w:cstheme="minorHAnsi"/>
          <w:sz w:val="16"/>
          <w:szCs w:val="16"/>
          <w:lang w:val="es-CO"/>
        </w:rPr>
        <w:t>(</w:t>
      </w:r>
      <w:r w:rsidRPr="00577306">
        <w:rPr>
          <w:rFonts w:asciiTheme="minorHAnsi" w:hAnsiTheme="minorHAnsi" w:cstheme="minorHAnsi"/>
          <w:i/>
          <w:sz w:val="16"/>
          <w:szCs w:val="16"/>
          <w:lang w:val="es-CO"/>
        </w:rPr>
        <w:t>Art. 485 §5º § 5º - A desistência da ação pode ser apresentada até a sentença</w:t>
      </w:r>
      <w:r w:rsidRPr="00577306">
        <w:rPr>
          <w:rFonts w:asciiTheme="minorHAnsi" w:hAnsiTheme="minorHAnsi" w:cstheme="minorHAnsi"/>
          <w:sz w:val="16"/>
          <w:szCs w:val="16"/>
          <w:lang w:val="es-CO"/>
        </w:rPr>
        <w:t>).</w:t>
      </w:r>
    </w:p>
  </w:endnote>
  <w:endnote w:id="12">
    <w:p w14:paraId="32552841" w14:textId="5D78F203" w:rsidR="009A53B6" w:rsidRPr="0018652C" w:rsidRDefault="009A53B6" w:rsidP="003977EF">
      <w:pPr>
        <w:pStyle w:val="EndnoteText"/>
        <w:jc w:val="both"/>
        <w:rPr>
          <w:lang w:val="es-CO"/>
        </w:rPr>
      </w:pPr>
      <w:r w:rsidRPr="00340018">
        <w:rPr>
          <w:rStyle w:val="EndnoteReference"/>
          <w:rFonts w:asciiTheme="minorHAnsi" w:hAnsiTheme="minorHAnsi" w:cstheme="minorHAnsi"/>
          <w:sz w:val="16"/>
          <w:szCs w:val="16"/>
          <w:lang w:val="en-CA"/>
        </w:rPr>
        <w:endnoteRef/>
      </w:r>
      <w:r w:rsidRPr="00340018">
        <w:rPr>
          <w:rStyle w:val="EndnoteReference"/>
          <w:rFonts w:asciiTheme="minorHAnsi" w:hAnsiTheme="minorHAnsi" w:cstheme="minorHAnsi"/>
          <w:sz w:val="16"/>
          <w:szCs w:val="16"/>
          <w:lang w:val="en-CA"/>
        </w:rPr>
        <w:t xml:space="preserve"> </w:t>
      </w:r>
      <w:r w:rsidR="007E3089">
        <w:rPr>
          <w:rFonts w:asciiTheme="minorHAnsi" w:hAnsiTheme="minorHAnsi" w:cstheme="minorHAnsi"/>
          <w:sz w:val="16"/>
          <w:szCs w:val="16"/>
          <w:lang w:val="en-CA"/>
        </w:rPr>
        <w:t xml:space="preserve">See for example, the recent decision by the </w:t>
      </w:r>
      <w:r w:rsidR="007E3089" w:rsidRPr="003977EF">
        <w:rPr>
          <w:rFonts w:asciiTheme="minorHAnsi" w:hAnsiTheme="minorHAnsi" w:cstheme="minorHAnsi"/>
          <w:i/>
          <w:iCs/>
          <w:sz w:val="16"/>
          <w:szCs w:val="16"/>
          <w:lang w:val="en-CA"/>
        </w:rPr>
        <w:t>Inter-America Court of Human Rights</w:t>
      </w:r>
      <w:r w:rsidR="007E3089">
        <w:rPr>
          <w:rFonts w:asciiTheme="minorHAnsi" w:hAnsiTheme="minorHAnsi" w:cstheme="minorHAnsi"/>
          <w:sz w:val="16"/>
          <w:szCs w:val="16"/>
          <w:lang w:val="en-CA"/>
        </w:rPr>
        <w:t xml:space="preserve"> in the case of </w:t>
      </w:r>
      <w:r w:rsidR="007E3089" w:rsidRPr="00340018">
        <w:rPr>
          <w:rFonts w:asciiTheme="minorHAnsi" w:hAnsiTheme="minorHAnsi" w:cstheme="minorHAnsi"/>
          <w:sz w:val="16"/>
          <w:szCs w:val="16"/>
          <w:lang w:val="en-CA"/>
        </w:rPr>
        <w:t>the Employees of the Fireworks Factory of Santo Antônio de Jesus v. Brazi</w:t>
      </w:r>
      <w:r w:rsidR="007E3089">
        <w:rPr>
          <w:rFonts w:asciiTheme="minorHAnsi" w:hAnsiTheme="minorHAnsi" w:cstheme="minorHAnsi"/>
          <w:sz w:val="16"/>
          <w:szCs w:val="16"/>
          <w:lang w:val="en-CA"/>
        </w:rPr>
        <w:t xml:space="preserve">l, in which the Court determined that </w:t>
      </w:r>
      <w:r w:rsidR="003977EF" w:rsidRPr="003977EF">
        <w:rPr>
          <w:rFonts w:asciiTheme="minorHAnsi" w:hAnsiTheme="minorHAnsi" w:cstheme="minorHAnsi"/>
          <w:sz w:val="16"/>
          <w:szCs w:val="16"/>
          <w:lang w:val="en-CA"/>
        </w:rPr>
        <w:t xml:space="preserve">the </w:t>
      </w:r>
      <w:r w:rsidR="003977EF">
        <w:rPr>
          <w:rFonts w:asciiTheme="minorHAnsi" w:hAnsiTheme="minorHAnsi" w:cstheme="minorHAnsi"/>
          <w:sz w:val="16"/>
          <w:szCs w:val="16"/>
          <w:lang w:val="en-CA"/>
        </w:rPr>
        <w:t>“</w:t>
      </w:r>
      <w:r w:rsidR="003977EF" w:rsidRPr="003977EF">
        <w:rPr>
          <w:rFonts w:asciiTheme="minorHAnsi" w:hAnsiTheme="minorHAnsi" w:cstheme="minorHAnsi"/>
          <w:b/>
          <w:bCs/>
          <w:sz w:val="16"/>
          <w:szCs w:val="16"/>
          <w:lang w:val="en-CA"/>
        </w:rPr>
        <w:t>alleged victims were immersed in patterns of structural and intersectional discrimination[; they were in] a situation of structural poverty and were, in the vast majority, women and girls of African descent.</w:t>
      </w:r>
      <w:r w:rsidR="003977EF" w:rsidRPr="003977EF">
        <w:rPr>
          <w:rFonts w:asciiTheme="minorHAnsi" w:hAnsiTheme="minorHAnsi" w:cstheme="minorHAnsi"/>
          <w:sz w:val="16"/>
          <w:szCs w:val="16"/>
          <w:lang w:val="en-CA"/>
        </w:rPr>
        <w:t xml:space="preserve"> Four of them were pregnant and had no other economic alternative but to accept dangerous work in exploitative conditions</w:t>
      </w:r>
      <w:r w:rsidR="007E3089">
        <w:rPr>
          <w:rFonts w:asciiTheme="minorHAnsi" w:hAnsiTheme="minorHAnsi" w:cstheme="minorHAnsi"/>
          <w:sz w:val="16"/>
          <w:szCs w:val="16"/>
          <w:lang w:val="en-CA"/>
        </w:rPr>
        <w:t>”.</w:t>
      </w:r>
      <w:r w:rsidR="003977EF">
        <w:rPr>
          <w:rFonts w:asciiTheme="minorHAnsi" w:hAnsiTheme="minorHAnsi" w:cstheme="minorHAnsi"/>
          <w:sz w:val="16"/>
          <w:szCs w:val="16"/>
          <w:lang w:val="en-CA"/>
        </w:rPr>
        <w:t xml:space="preserve"> </w:t>
      </w:r>
      <w:r w:rsidRPr="00340018">
        <w:rPr>
          <w:rFonts w:asciiTheme="minorHAnsi" w:hAnsiTheme="minorHAnsi" w:cstheme="minorHAnsi"/>
          <w:sz w:val="16"/>
          <w:szCs w:val="16"/>
          <w:lang w:val="en-CA"/>
        </w:rPr>
        <w:t>I/A Court H.R., Case of the Employees of the Fireworks Factory of Santo Antônio de Jesus v. Brazil. Preliminary Objections, Merits, Reparations and Costs. Judgment of July 15, 2020. Series C No. 407, par</w:t>
      </w:r>
      <w:r w:rsidR="003977EF">
        <w:rPr>
          <w:rFonts w:asciiTheme="minorHAnsi" w:hAnsiTheme="minorHAnsi" w:cstheme="minorHAnsi"/>
          <w:sz w:val="16"/>
          <w:szCs w:val="16"/>
          <w:lang w:val="en-CA"/>
        </w:rPr>
        <w:t>a</w:t>
      </w:r>
      <w:r w:rsidRPr="00340018">
        <w:rPr>
          <w:rFonts w:asciiTheme="minorHAnsi" w:hAnsiTheme="minorHAnsi" w:cstheme="minorHAnsi"/>
          <w:sz w:val="16"/>
          <w:szCs w:val="16"/>
          <w:lang w:val="en-CA"/>
        </w:rPr>
        <w:t xml:space="preserve">. </w:t>
      </w:r>
      <w:r w:rsidRPr="0018652C">
        <w:rPr>
          <w:rFonts w:asciiTheme="minorHAnsi" w:hAnsiTheme="minorHAnsi" w:cstheme="minorHAnsi"/>
          <w:sz w:val="16"/>
          <w:szCs w:val="16"/>
          <w:lang w:val="es-CO"/>
        </w:rPr>
        <w:t>19</w:t>
      </w:r>
      <w:r w:rsidR="003977EF" w:rsidRPr="0018652C">
        <w:rPr>
          <w:rFonts w:asciiTheme="minorHAnsi" w:hAnsiTheme="minorHAnsi" w:cstheme="minorHAnsi"/>
          <w:sz w:val="16"/>
          <w:szCs w:val="16"/>
          <w:lang w:val="es-CO"/>
        </w:rPr>
        <w:t>7; see also paras 195-196</w:t>
      </w:r>
      <w:r w:rsidRPr="0018652C">
        <w:rPr>
          <w:rFonts w:asciiTheme="minorHAnsi" w:hAnsiTheme="minorHAnsi" w:cstheme="minorHAnsi"/>
          <w:sz w:val="16"/>
          <w:szCs w:val="16"/>
          <w:lang w:val="es-CO"/>
        </w:rPr>
        <w:t>.</w:t>
      </w:r>
      <w:r w:rsidRPr="0018652C">
        <w:rPr>
          <w:lang w:val="es-CO"/>
        </w:rPr>
        <w:t xml:space="preserve"> </w:t>
      </w:r>
    </w:p>
  </w:endnote>
  <w:endnote w:id="13">
    <w:p w14:paraId="7378D040" w14:textId="4DB35FD1" w:rsidR="00B91B8F" w:rsidRPr="00577306" w:rsidRDefault="00B91B8F" w:rsidP="008F1ABC">
      <w:pPr>
        <w:pStyle w:val="EndnoteText"/>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Caio</w:t>
      </w:r>
      <w:r w:rsidR="008F1ABC" w:rsidRPr="00577306">
        <w:rPr>
          <w:rFonts w:asciiTheme="minorHAnsi" w:hAnsiTheme="minorHAnsi" w:cstheme="minorHAnsi"/>
          <w:sz w:val="16"/>
          <w:szCs w:val="16"/>
          <w:lang w:val="es-CO"/>
        </w:rPr>
        <w:t xml:space="preserve"> Quero</w:t>
      </w:r>
      <w:r w:rsidRPr="00577306">
        <w:rPr>
          <w:rFonts w:asciiTheme="minorHAnsi" w:hAnsiTheme="minorHAnsi" w:cstheme="minorHAnsi"/>
          <w:sz w:val="16"/>
          <w:szCs w:val="16"/>
          <w:lang w:val="es-CO"/>
        </w:rPr>
        <w:t xml:space="preserve">. Para ‘evitar promoção do aborto' Brasil critica menção à saúde reprodutiva da mulher em documento da ONU. </w:t>
      </w:r>
      <w:r w:rsidRPr="00577306">
        <w:rPr>
          <w:rFonts w:asciiTheme="minorHAnsi" w:hAnsiTheme="minorHAnsi" w:cstheme="minorHAnsi"/>
          <w:sz w:val="16"/>
          <w:szCs w:val="16"/>
          <w:lang w:val="en-CA"/>
        </w:rPr>
        <w:t xml:space="preserve">BBC News Brasil. March 26, 2019. São Paulo. Available at: https://www.bbc.com/portuguese/brasil-47675399. Last access: 08.26.2019 . </w:t>
      </w:r>
    </w:p>
  </w:endnote>
  <w:endnote w:id="14">
    <w:p w14:paraId="5207C031" w14:textId="7D724803" w:rsidR="00B91B8F" w:rsidRPr="00031426" w:rsidRDefault="00B91B8F" w:rsidP="008F1ABC">
      <w:pPr>
        <w:pStyle w:val="EndnoteText"/>
        <w:jc w:val="both"/>
        <w:rPr>
          <w:rFonts w:asciiTheme="minorHAnsi" w:hAnsiTheme="minorHAnsi" w:cstheme="minorHAnsi"/>
          <w:sz w:val="16"/>
          <w:szCs w:val="16"/>
          <w:lang w:val="es-US"/>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Available at: https://www.febrasgo.org.br/pt/noticias/item/797-posicionamento-oficial-do-ministerio-da-saude-sobre-o-termo-violencia-obstetrica. </w:t>
      </w:r>
      <w:r w:rsidRPr="00031426">
        <w:rPr>
          <w:rFonts w:asciiTheme="minorHAnsi" w:hAnsiTheme="minorHAnsi" w:cstheme="minorHAnsi"/>
          <w:sz w:val="16"/>
          <w:szCs w:val="16"/>
          <w:lang w:val="es-US"/>
        </w:rPr>
        <w:t xml:space="preserve">Last access: 07.19.2019.  </w:t>
      </w:r>
    </w:p>
  </w:endnote>
  <w:endnote w:id="15">
    <w:p w14:paraId="0670E474" w14:textId="77777777" w:rsidR="00B91B8F" w:rsidRPr="00577306" w:rsidRDefault="00B91B8F" w:rsidP="008F1ABC">
      <w:pPr>
        <w:pStyle w:val="EndnoteText"/>
        <w:spacing w:after="0"/>
        <w:jc w:val="both"/>
        <w:rPr>
          <w:rFonts w:asciiTheme="minorHAnsi" w:hAnsiTheme="minorHAnsi" w:cstheme="minorHAnsi"/>
          <w:sz w:val="16"/>
          <w:szCs w:val="16"/>
          <w:lang w:val="es-CO"/>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Plataforma de Direitos Humanos - Dhesca Brasil. Relatório sobre mortalidade materna no contexto do processo de implementação da decisão do Comitê CEDAW contra o Estado brasileiro no caso Alyne da Silva Pimentel / [redação Beatriz Galli, Helena Rocha e Jandira Queiroz]. -- 1. ed. -- Brasília: UNFPA-Fundo de População das Nações Unidas, 2015.</w:t>
      </w:r>
    </w:p>
  </w:endnote>
  <w:endnote w:id="16">
    <w:p w14:paraId="33F8ED70" w14:textId="77777777" w:rsidR="00B91B8F" w:rsidRPr="00577306" w:rsidRDefault="00B91B8F" w:rsidP="008F1ABC">
      <w:pPr>
        <w:pStyle w:val="EndnoteText"/>
        <w:spacing w:after="0"/>
        <w:jc w:val="both"/>
        <w:rPr>
          <w:rFonts w:asciiTheme="minorHAnsi" w:hAnsiTheme="minorHAnsi" w:cstheme="minorHAnsi"/>
          <w:sz w:val="16"/>
          <w:szCs w:val="16"/>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RC Pacagnella et al. Maternal Mortality in Brazil: Proposals and Strategies for its Reduction. </w:t>
      </w:r>
      <w:r w:rsidRPr="00CD1794">
        <w:rPr>
          <w:rFonts w:asciiTheme="minorHAnsi" w:hAnsiTheme="minorHAnsi" w:cstheme="minorHAnsi"/>
          <w:sz w:val="16"/>
          <w:szCs w:val="16"/>
          <w:lang w:val="pt-BR"/>
        </w:rPr>
        <w:t xml:space="preserve">Rev. Bras. Ginecol. Obstet., Rio de Janeiro, v. 40, n. 9, pp. 501-506, Sept. 2018. </w:t>
      </w:r>
      <w:r w:rsidRPr="00577306">
        <w:rPr>
          <w:rFonts w:asciiTheme="minorHAnsi" w:hAnsiTheme="minorHAnsi" w:cstheme="minorHAnsi"/>
          <w:sz w:val="16"/>
          <w:szCs w:val="16"/>
          <w:lang w:val="en-CA"/>
        </w:rPr>
        <w:t xml:space="preserve">Available at: </w:t>
      </w:r>
      <w:hyperlink r:id="rId3" w:history="1">
        <w:r w:rsidRPr="00577306">
          <w:rPr>
            <w:rStyle w:val="Hyperlink"/>
            <w:rFonts w:asciiTheme="minorHAnsi" w:hAnsiTheme="minorHAnsi" w:cstheme="minorHAnsi"/>
            <w:sz w:val="16"/>
            <w:szCs w:val="16"/>
            <w:lang w:val="en-CA"/>
          </w:rPr>
          <w:t>http://www.scielo.br/scielo.php?script=sci_arttext&amp;pid=S0100-72032018000900501&amp;lng=en&amp;nrm=iso</w:t>
        </w:r>
      </w:hyperlink>
      <w:r w:rsidRPr="00577306">
        <w:rPr>
          <w:rFonts w:asciiTheme="minorHAnsi" w:hAnsiTheme="minorHAnsi" w:cstheme="minorHAnsi"/>
          <w:sz w:val="16"/>
          <w:szCs w:val="16"/>
          <w:lang w:val="en-CA"/>
        </w:rPr>
        <w:t xml:space="preserve">. </w:t>
      </w:r>
      <w:r w:rsidRPr="00577306">
        <w:rPr>
          <w:rFonts w:asciiTheme="minorHAnsi" w:hAnsiTheme="minorHAnsi" w:cstheme="minorHAnsi"/>
          <w:sz w:val="16"/>
          <w:szCs w:val="16"/>
        </w:rPr>
        <w:t xml:space="preserve">Last access: 07.20.2019.  </w:t>
      </w:r>
    </w:p>
  </w:endnote>
  <w:endnote w:id="17">
    <w:p w14:paraId="7B4B3657" w14:textId="77777777" w:rsidR="006365E3" w:rsidRPr="00577306" w:rsidRDefault="006365E3" w:rsidP="006365E3">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w:t>
      </w:r>
      <w:r w:rsidRPr="00577306">
        <w:rPr>
          <w:rFonts w:asciiTheme="minorHAnsi" w:eastAsia="Times New Roman" w:hAnsiTheme="minorHAnsi" w:cstheme="minorHAnsi"/>
          <w:sz w:val="16"/>
          <w:szCs w:val="16"/>
          <w:lang w:val="en-CA"/>
        </w:rPr>
        <w:t>In fact, in 2014, the Rapporteur for Follow-up on the 2012 CEDAW Recommendations noted that Brazil had failed to provide sufficient information on its compliance with the recommendation.</w:t>
      </w:r>
      <w:r w:rsidRPr="00577306">
        <w:rPr>
          <w:rFonts w:asciiTheme="minorHAnsi" w:hAnsiTheme="minorHAnsi" w:cstheme="minorHAnsi"/>
          <w:sz w:val="16"/>
          <w:szCs w:val="16"/>
          <w:lang w:val="en-CA"/>
        </w:rPr>
        <w:t xml:space="preserve"> Letter from the Rapporteur for Follow-up on Concluding Observations of the Committee on the Elimination of Discrimination against Women, 16 December 2014, pp. 4-5.</w:t>
      </w:r>
    </w:p>
  </w:endnote>
  <w:endnote w:id="18">
    <w:p w14:paraId="21629A70" w14:textId="77777777" w:rsidR="00B91B8F" w:rsidRPr="00577306" w:rsidRDefault="00B91B8F" w:rsidP="008F1ABC">
      <w:pPr>
        <w:pStyle w:val="EndnoteText"/>
        <w:spacing w:after="0"/>
        <w:jc w:val="both"/>
        <w:rPr>
          <w:rFonts w:asciiTheme="minorHAnsi" w:hAnsiTheme="minorHAnsi" w:cstheme="minorHAnsi"/>
          <w:sz w:val="16"/>
          <w:szCs w:val="16"/>
          <w:lang w:val="es-CO"/>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Gênero e Número. Mães mortas: onde falha o sistema de saúde que negligencia a vida das mulheres negras. </w:t>
      </w:r>
      <w:r w:rsidRPr="00577306">
        <w:rPr>
          <w:rFonts w:asciiTheme="minorHAnsi" w:hAnsiTheme="minorHAnsi" w:cstheme="minorHAnsi"/>
          <w:sz w:val="16"/>
          <w:szCs w:val="16"/>
          <w:lang w:val="en-CA"/>
        </w:rPr>
        <w:t xml:space="preserve">Available at: </w:t>
      </w:r>
      <w:hyperlink r:id="rId4" w:history="1">
        <w:r w:rsidRPr="00577306">
          <w:rPr>
            <w:rStyle w:val="Hyperlink"/>
            <w:rFonts w:asciiTheme="minorHAnsi" w:hAnsiTheme="minorHAnsi" w:cstheme="minorHAnsi"/>
            <w:sz w:val="16"/>
            <w:szCs w:val="16"/>
            <w:lang w:val="en-CA"/>
          </w:rPr>
          <w:t>http://www.generonumero.media/racismo-mortalidade-materna</w:t>
        </w:r>
      </w:hyperlink>
      <w:r w:rsidRPr="00577306">
        <w:rPr>
          <w:rFonts w:asciiTheme="minorHAnsi" w:hAnsiTheme="minorHAnsi" w:cstheme="minorHAnsi"/>
          <w:sz w:val="16"/>
          <w:szCs w:val="16"/>
          <w:lang w:val="en-CA"/>
        </w:rPr>
        <w:t xml:space="preserve">. See also, MC Leal et al. </w:t>
      </w:r>
      <w:r w:rsidRPr="00577306">
        <w:rPr>
          <w:rFonts w:asciiTheme="minorHAnsi" w:hAnsiTheme="minorHAnsi" w:cstheme="minorHAnsi"/>
          <w:sz w:val="16"/>
          <w:szCs w:val="16"/>
          <w:lang w:val="es-CO"/>
        </w:rPr>
        <w:t xml:space="preserve">A cor da dor: iniquidades raciais na atenção pré-natal e ao parto no Brasil. </w:t>
      </w:r>
      <w:r w:rsidRPr="00577306">
        <w:rPr>
          <w:rFonts w:asciiTheme="minorHAnsi" w:hAnsiTheme="minorHAnsi" w:cstheme="minorHAnsi"/>
          <w:sz w:val="16"/>
          <w:szCs w:val="16"/>
          <w:lang w:val="en-CA"/>
        </w:rPr>
        <w:t xml:space="preserve">Cad. Saúde Pública [online]. 2017, vol.33. Available at: </w:t>
      </w:r>
      <w:hyperlink r:id="rId5" w:history="1">
        <w:r w:rsidRPr="00577306">
          <w:rPr>
            <w:rStyle w:val="Hyperlink"/>
            <w:rFonts w:asciiTheme="minorHAnsi" w:hAnsiTheme="minorHAnsi" w:cstheme="minorHAnsi"/>
            <w:sz w:val="16"/>
            <w:szCs w:val="16"/>
            <w:lang w:val="en-CA"/>
          </w:rPr>
          <w:t>http://www.scielo.br/pdf/csp/v33s1/1678-4464-csp-33-s1-e00078816.pdf</w:t>
        </w:r>
      </w:hyperlink>
      <w:r w:rsidRPr="00577306">
        <w:rPr>
          <w:rFonts w:asciiTheme="minorHAnsi" w:hAnsiTheme="minorHAnsi" w:cstheme="minorHAnsi"/>
          <w:sz w:val="16"/>
          <w:szCs w:val="16"/>
          <w:lang w:val="en-CA"/>
        </w:rPr>
        <w:t xml:space="preserve">. </w:t>
      </w:r>
      <w:r w:rsidRPr="00577306">
        <w:rPr>
          <w:rFonts w:asciiTheme="minorHAnsi" w:hAnsiTheme="minorHAnsi" w:cstheme="minorHAnsi"/>
          <w:sz w:val="16"/>
          <w:szCs w:val="16"/>
          <w:lang w:val="es-CO"/>
        </w:rPr>
        <w:t xml:space="preserve">Last access: 14.03.2020. </w:t>
      </w:r>
    </w:p>
  </w:endnote>
  <w:endnote w:id="19">
    <w:p w14:paraId="74826D03" w14:textId="77777777" w:rsidR="00B91B8F" w:rsidRPr="00577306" w:rsidRDefault="00B91B8F" w:rsidP="008F1ABC">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Datasus, Dados do DATASUS mostram que número de mortes na gravidez é preocupante. </w:t>
      </w:r>
      <w:r w:rsidRPr="00577306">
        <w:rPr>
          <w:rFonts w:asciiTheme="minorHAnsi" w:hAnsiTheme="minorHAnsi" w:cstheme="minorHAnsi"/>
          <w:sz w:val="16"/>
          <w:szCs w:val="16"/>
          <w:lang w:val="en-CA"/>
        </w:rPr>
        <w:t xml:space="preserve">Available at: </w:t>
      </w:r>
      <w:hyperlink r:id="rId6" w:history="1">
        <w:r w:rsidRPr="00577306">
          <w:rPr>
            <w:rStyle w:val="Hyperlink"/>
            <w:rFonts w:asciiTheme="minorHAnsi" w:hAnsiTheme="minorHAnsi" w:cstheme="minorHAnsi"/>
            <w:sz w:val="16"/>
            <w:szCs w:val="16"/>
            <w:lang w:val="en-CA"/>
          </w:rPr>
          <w:t>http://datasus.saude.gov.br/noticias/atualizacoes/658-dados-do-datasus-mostram-que-numero-de-mortes-na-gravidez-e-preocupante</w:t>
        </w:r>
      </w:hyperlink>
      <w:r w:rsidRPr="00577306">
        <w:rPr>
          <w:rFonts w:asciiTheme="minorHAnsi" w:hAnsiTheme="minorHAnsi" w:cstheme="minorHAnsi"/>
          <w:sz w:val="16"/>
          <w:szCs w:val="16"/>
          <w:lang w:val="en-CA"/>
        </w:rPr>
        <w:t>.</w:t>
      </w:r>
    </w:p>
  </w:endnote>
  <w:endnote w:id="20">
    <w:p w14:paraId="4A9D05EC" w14:textId="77777777" w:rsidR="00B91B8F" w:rsidRPr="00577306" w:rsidRDefault="00B91B8F" w:rsidP="008F1ABC">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Maternal Mortality Inter-Agency Group (MMEIG) – WHO, UNICEF, UNFPA, World Bank Group and the United Nations Population Division. Maternal mortality in 2000-2017. Internationally comparable MMR estimates – Brazil. Available at: </w:t>
      </w:r>
      <w:hyperlink r:id="rId7" w:history="1">
        <w:r w:rsidRPr="00577306">
          <w:rPr>
            <w:rStyle w:val="Hyperlink"/>
            <w:rFonts w:asciiTheme="minorHAnsi" w:hAnsiTheme="minorHAnsi" w:cstheme="minorHAnsi"/>
            <w:sz w:val="16"/>
            <w:szCs w:val="16"/>
            <w:lang w:val="en-CA"/>
          </w:rPr>
          <w:t>https://www.who.int/gho/maternal_health/countries/bra.pdf?ua=1</w:t>
        </w:r>
      </w:hyperlink>
      <w:r w:rsidRPr="00577306">
        <w:rPr>
          <w:rFonts w:asciiTheme="minorHAnsi" w:hAnsiTheme="minorHAnsi" w:cstheme="minorHAnsi"/>
          <w:sz w:val="16"/>
          <w:szCs w:val="16"/>
          <w:lang w:val="en-CA"/>
        </w:rPr>
        <w:t>.</w:t>
      </w:r>
    </w:p>
  </w:endnote>
  <w:endnote w:id="21">
    <w:p w14:paraId="04F91610" w14:textId="77777777" w:rsidR="00B91B8F" w:rsidRPr="00577306" w:rsidRDefault="00B91B8F" w:rsidP="008F1ABC">
      <w:pPr>
        <w:pStyle w:val="EndnoteText"/>
        <w:spacing w:after="0"/>
        <w:jc w:val="both"/>
        <w:rPr>
          <w:rFonts w:asciiTheme="minorHAnsi" w:hAnsiTheme="minorHAnsi" w:cstheme="minorHAnsi"/>
          <w:sz w:val="16"/>
          <w:szCs w:val="16"/>
          <w:lang w:val="es-CO"/>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RL Theophilo; D Rattner; EL Pereira. Vulnerabilidade de mulheres negras na atenção ao pré-natal e ao parto no SUS: análise da pesquisa da Ouvidoria Ativa. Ciência &amp; Saúde Coletiva. 2018, v. 23, n. 11, pp. 3505-3516. </w:t>
      </w:r>
      <w:r w:rsidRPr="00577306">
        <w:rPr>
          <w:rFonts w:asciiTheme="minorHAnsi" w:hAnsiTheme="minorHAnsi" w:cstheme="minorHAnsi"/>
          <w:sz w:val="16"/>
          <w:szCs w:val="16"/>
          <w:lang w:val="es-CO"/>
        </w:rPr>
        <w:t xml:space="preserve">Available at: </w:t>
      </w:r>
      <w:hyperlink r:id="rId8" w:history="1">
        <w:r w:rsidRPr="00577306">
          <w:rPr>
            <w:rStyle w:val="Hyperlink"/>
            <w:rFonts w:asciiTheme="minorHAnsi" w:hAnsiTheme="minorHAnsi" w:cstheme="minorHAnsi"/>
            <w:sz w:val="16"/>
            <w:szCs w:val="16"/>
            <w:lang w:val="es-CO"/>
          </w:rPr>
          <w:t>https://doi.org/10.1590/1413-812320182311.31552016</w:t>
        </w:r>
      </w:hyperlink>
      <w:r w:rsidRPr="00577306">
        <w:rPr>
          <w:rFonts w:asciiTheme="minorHAnsi" w:hAnsiTheme="minorHAnsi" w:cstheme="minorHAnsi"/>
          <w:sz w:val="16"/>
          <w:szCs w:val="16"/>
          <w:lang w:val="es-CO"/>
        </w:rPr>
        <w:t xml:space="preserve">. </w:t>
      </w:r>
    </w:p>
  </w:endnote>
  <w:endnote w:id="22">
    <w:p w14:paraId="0A19316D" w14:textId="77777777" w:rsidR="00B91B8F" w:rsidRPr="00577306" w:rsidRDefault="00B91B8F" w:rsidP="008F1ABC">
      <w:pPr>
        <w:jc w:val="both"/>
        <w:rPr>
          <w:rFonts w:cstheme="minorHAnsi"/>
          <w:sz w:val="16"/>
          <w:szCs w:val="16"/>
          <w:lang w:val="en-CA"/>
        </w:rPr>
      </w:pPr>
      <w:r w:rsidRPr="00577306">
        <w:rPr>
          <w:rStyle w:val="EndnoteReference"/>
          <w:rFonts w:cstheme="minorHAnsi"/>
          <w:sz w:val="16"/>
          <w:szCs w:val="16"/>
          <w:lang w:val="en-CA"/>
        </w:rPr>
        <w:endnoteRef/>
      </w:r>
      <w:r w:rsidRPr="00577306">
        <w:rPr>
          <w:rFonts w:cstheme="minorHAnsi"/>
          <w:sz w:val="16"/>
          <w:szCs w:val="16"/>
          <w:lang w:val="es-CO"/>
        </w:rPr>
        <w:t xml:space="preserve"> Geledéd; Criola. A situação dos direitos humanos das mulheres negras no Brasil: Violências e violações, 2016. </w:t>
      </w:r>
      <w:r w:rsidRPr="00577306">
        <w:rPr>
          <w:rFonts w:cstheme="minorHAnsi"/>
          <w:sz w:val="16"/>
          <w:szCs w:val="16"/>
          <w:lang w:val="en-CA"/>
        </w:rPr>
        <w:t xml:space="preserve">Available at: </w:t>
      </w:r>
      <w:r w:rsidRPr="00577306">
        <w:rPr>
          <w:rStyle w:val="Hyperlink"/>
          <w:rFonts w:cstheme="minorHAnsi"/>
          <w:sz w:val="16"/>
          <w:szCs w:val="16"/>
          <w:lang w:val="en-CA"/>
        </w:rPr>
        <w:t>https://www.geledes.org.br/wp-content/uploads/2016/11/Dossie-Mulheres-Negras-PT-WEB3.pdf</w:t>
      </w:r>
    </w:p>
  </w:endnote>
  <w:endnote w:id="23">
    <w:p w14:paraId="0389EA62" w14:textId="77777777" w:rsidR="00B91B8F" w:rsidRPr="00577306" w:rsidRDefault="00B91B8F" w:rsidP="008F1ABC">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Família suspeita de morte de jovem em maternidade, e Prefeitura do Rio promete apurar. </w:t>
      </w:r>
      <w:r w:rsidRPr="00577306">
        <w:rPr>
          <w:rFonts w:asciiTheme="minorHAnsi" w:hAnsiTheme="minorHAnsi" w:cstheme="minorHAnsi"/>
          <w:sz w:val="16"/>
          <w:szCs w:val="16"/>
          <w:lang w:val="en-CA"/>
        </w:rPr>
        <w:t xml:space="preserve">Jornal Extra, September 2020. Available at: </w:t>
      </w:r>
      <w:hyperlink r:id="rId9" w:history="1">
        <w:r w:rsidRPr="00577306">
          <w:rPr>
            <w:rStyle w:val="Hyperlink"/>
            <w:rFonts w:asciiTheme="minorHAnsi" w:hAnsiTheme="minorHAnsi" w:cstheme="minorHAnsi"/>
            <w:sz w:val="16"/>
            <w:szCs w:val="16"/>
            <w:lang w:val="en-CA"/>
          </w:rPr>
          <w:t>https://extra.globo.com/noticias/rio/familia-suspeita-de-morte-de-jovem-em-maternidade-prefeitura-do-rio-promete-apurar-24617770.html</w:t>
        </w:r>
      </w:hyperlink>
      <w:r w:rsidRPr="00577306">
        <w:rPr>
          <w:rFonts w:asciiTheme="minorHAnsi" w:hAnsiTheme="minorHAnsi" w:cstheme="minorHAnsi"/>
          <w:sz w:val="16"/>
          <w:szCs w:val="16"/>
          <w:lang w:val="en-CA"/>
        </w:rPr>
        <w:t xml:space="preserve">. </w:t>
      </w:r>
    </w:p>
  </w:endnote>
  <w:endnote w:id="24">
    <w:p w14:paraId="31FD60B9" w14:textId="77777777" w:rsidR="00C821D4" w:rsidRPr="00577306" w:rsidRDefault="00C821D4" w:rsidP="008F1ABC">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Pan American Health Association.  Cumulative cases reported by countries and territories in the Americas, 2015 – 2017, Zika cases and congenital syndrome associated with Zika virus. Data as of 05 October 2017. Available at: </w:t>
      </w:r>
      <w:hyperlink r:id="rId10" w:history="1">
        <w:r w:rsidRPr="00577306">
          <w:rPr>
            <w:rStyle w:val="Hyperlink"/>
            <w:rFonts w:asciiTheme="minorHAnsi" w:hAnsiTheme="minorHAnsi" w:cstheme="minorHAnsi"/>
            <w:sz w:val="16"/>
            <w:szCs w:val="16"/>
            <w:lang w:val="en-CA"/>
          </w:rPr>
          <w:t>https://www.paho.org/hq/dmdocuments/2017/2017-oct-5-phe-ZIKV-cases.pdf</w:t>
        </w:r>
      </w:hyperlink>
      <w:r w:rsidRPr="00577306">
        <w:rPr>
          <w:rFonts w:asciiTheme="minorHAnsi" w:hAnsiTheme="minorHAnsi" w:cstheme="minorHAnsi"/>
          <w:sz w:val="16"/>
          <w:szCs w:val="16"/>
          <w:lang w:val="en-CA"/>
        </w:rPr>
        <w:t xml:space="preserve">. </w:t>
      </w:r>
    </w:p>
  </w:endnote>
  <w:endnote w:id="25">
    <w:p w14:paraId="79891BC6" w14:textId="77777777" w:rsidR="00C821D4" w:rsidRPr="00577306" w:rsidRDefault="00C821D4" w:rsidP="008F1ABC">
      <w:pPr>
        <w:jc w:val="both"/>
        <w:rPr>
          <w:rFonts w:eastAsia="Times New Roman" w:cstheme="minorHAnsi"/>
          <w:sz w:val="16"/>
          <w:szCs w:val="16"/>
          <w:lang w:val="en-CA"/>
        </w:rPr>
      </w:pPr>
      <w:r w:rsidRPr="00577306">
        <w:rPr>
          <w:rStyle w:val="EndnoteReference"/>
          <w:rFonts w:cstheme="minorHAnsi"/>
          <w:sz w:val="16"/>
          <w:szCs w:val="16"/>
          <w:lang w:val="en-CA"/>
        </w:rPr>
        <w:endnoteRef/>
      </w:r>
      <w:r w:rsidRPr="00577306">
        <w:rPr>
          <w:rFonts w:cstheme="minorHAnsi"/>
          <w:sz w:val="16"/>
          <w:szCs w:val="16"/>
          <w:lang w:val="en-CA"/>
        </w:rPr>
        <w:t xml:space="preserve"> Center for Reproductive Rights; Harvard T.H. Chan School of Public Health; Yale Global Health Justice Partnership. </w:t>
      </w:r>
      <w:r w:rsidRPr="00CD1794">
        <w:rPr>
          <w:rFonts w:cstheme="minorHAnsi"/>
          <w:sz w:val="16"/>
          <w:szCs w:val="16"/>
          <w:lang w:val="pt-BR"/>
        </w:rPr>
        <w:t xml:space="preserve">Unheard voices: women’s experiences with ZIka – Brazil/Vozes silenciadas: A experiência da mulher com o Zika virus – Brasil.  </w:t>
      </w:r>
      <w:r w:rsidRPr="00577306">
        <w:rPr>
          <w:rFonts w:cstheme="minorHAnsi"/>
          <w:sz w:val="16"/>
          <w:szCs w:val="16"/>
          <w:lang w:val="en-CA"/>
        </w:rPr>
        <w:t xml:space="preserve">Center for Reproductive Rights, 2018. Available at: </w:t>
      </w:r>
      <w:hyperlink r:id="rId11" w:history="1">
        <w:r w:rsidRPr="00577306">
          <w:rPr>
            <w:rStyle w:val="Hyperlink"/>
            <w:rFonts w:eastAsia="Times New Roman" w:cstheme="minorHAnsi"/>
            <w:sz w:val="16"/>
            <w:szCs w:val="16"/>
            <w:lang w:val="en-CA"/>
          </w:rPr>
          <w:t>https://www.reproductiverights.org/sites/crr.civicactions.net/files/documents/CRR-Zika-Brazil%20(1).pdf</w:t>
        </w:r>
      </w:hyperlink>
      <w:r w:rsidRPr="00577306">
        <w:rPr>
          <w:rFonts w:eastAsia="Times New Roman" w:cstheme="minorHAnsi"/>
          <w:sz w:val="16"/>
          <w:szCs w:val="16"/>
          <w:lang w:val="en-CA"/>
        </w:rPr>
        <w:t xml:space="preserve">. </w:t>
      </w:r>
    </w:p>
  </w:endnote>
  <w:endnote w:id="26">
    <w:p w14:paraId="73E52E0D" w14:textId="77777777" w:rsidR="00C821D4" w:rsidRPr="00577306" w:rsidRDefault="00C821D4" w:rsidP="008F1ABC">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Secretaria de Vigilância e Saúde. Ministério da Saúde. Monitoramento dos casos de arboviruses urbanas transmitidas pelo Aedes (dengue, chikungunya e Zika), Semanas Epidemiológicas 1 a 7, 2020. </w:t>
      </w:r>
      <w:r w:rsidRPr="00577306">
        <w:rPr>
          <w:rFonts w:asciiTheme="minorHAnsi" w:hAnsiTheme="minorHAnsi" w:cstheme="minorHAnsi"/>
          <w:sz w:val="16"/>
          <w:szCs w:val="16"/>
          <w:lang w:val="en-CA"/>
        </w:rPr>
        <w:t xml:space="preserve">Boletim Epidemiológico, v. 51, May 2020. </w:t>
      </w:r>
    </w:p>
  </w:endnote>
  <w:endnote w:id="27">
    <w:p w14:paraId="469DA67D" w14:textId="37850555" w:rsidR="00CD78A8" w:rsidRPr="00577306" w:rsidRDefault="00CD78A8">
      <w:pPr>
        <w:pStyle w:val="EndnoteText"/>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Convention on the Elimination of All Forms of Discrimination against Women, adopted Dec. 18, 1979, art. 10, para. H, G.A. Res. 34/180, U.N. GAOR, 34th Sess., Supp. No. 46, at 193, U.N. Doc. A/34/46, U.N.T.S. 13 (entered into force Sept. 3, 1981) [hereinafter CEDAW], art. 12.</w:t>
      </w:r>
    </w:p>
  </w:endnote>
  <w:endnote w:id="28">
    <w:p w14:paraId="580A1043" w14:textId="77777777" w:rsidR="00316709" w:rsidRPr="00577306" w:rsidRDefault="00316709" w:rsidP="00316709">
      <w:pPr>
        <w:pStyle w:val="EndnoteText"/>
        <w:spacing w:after="0"/>
        <w:jc w:val="both"/>
        <w:rPr>
          <w:rFonts w:asciiTheme="minorHAnsi" w:hAnsiTheme="minorHAnsi" w:cstheme="minorHAnsi"/>
          <w:sz w:val="16"/>
          <w:szCs w:val="16"/>
          <w:lang w:val="es-CO"/>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Committee on the Elimination of Discrimination against Women, General Recommendation No. 24: Article 12 of the Convention (Women and Health), (20th Sess., 1999), in Compilation of General Comments and General Recommendations Adopted by Human Rights Treaty Bodies, paras. </w:t>
      </w:r>
      <w:r w:rsidRPr="00577306">
        <w:rPr>
          <w:rFonts w:asciiTheme="minorHAnsi" w:hAnsiTheme="minorHAnsi" w:cstheme="minorHAnsi"/>
          <w:sz w:val="16"/>
          <w:szCs w:val="16"/>
          <w:lang w:val="es-CO"/>
        </w:rPr>
        <w:t>12(d), 17, U.N. Doc. A/54/38/Rev.1., chap I (1999), para. 27.</w:t>
      </w:r>
    </w:p>
  </w:endnote>
  <w:endnote w:id="29">
    <w:p w14:paraId="7EF42A44" w14:textId="297B8672" w:rsidR="003761C6" w:rsidRPr="00C10D9D" w:rsidRDefault="003761C6" w:rsidP="008F1ABC">
      <w:pPr>
        <w:pStyle w:val="EndnoteText"/>
        <w:spacing w:after="0"/>
        <w:jc w:val="both"/>
        <w:rPr>
          <w:rFonts w:asciiTheme="minorHAnsi" w:hAnsiTheme="minorHAnsi" w:cstheme="minorHAnsi"/>
          <w:sz w:val="16"/>
          <w:szCs w:val="16"/>
          <w:lang w:val="es-CO"/>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w:t>
      </w:r>
      <w:r w:rsidRPr="00577306">
        <w:rPr>
          <w:rFonts w:asciiTheme="minorHAnsi" w:hAnsiTheme="minorHAnsi" w:cstheme="minorHAnsi"/>
          <w:i/>
          <w:iCs/>
          <w:sz w:val="16"/>
          <w:szCs w:val="16"/>
          <w:lang w:val="es-CO"/>
        </w:rPr>
        <w:t>Ibidem</w:t>
      </w:r>
      <w:r w:rsidRPr="00577306">
        <w:rPr>
          <w:rFonts w:asciiTheme="minorHAnsi" w:hAnsiTheme="minorHAnsi" w:cstheme="minorHAnsi"/>
          <w:sz w:val="16"/>
          <w:szCs w:val="16"/>
          <w:lang w:val="es-CO"/>
        </w:rPr>
        <w:t xml:space="preserve">., </w:t>
      </w:r>
      <w:r w:rsidRPr="00577306">
        <w:rPr>
          <w:rFonts w:asciiTheme="minorHAnsi" w:eastAsia="Times New Roman" w:hAnsiTheme="minorHAnsi" w:cstheme="minorHAnsi"/>
          <w:sz w:val="16"/>
          <w:szCs w:val="16"/>
          <w:lang w:val="es-CO"/>
        </w:rPr>
        <w:t>para 8.2.a</w:t>
      </w:r>
      <w:r w:rsidR="00C10D9D">
        <w:rPr>
          <w:rFonts w:asciiTheme="minorHAnsi" w:eastAsia="Times New Roman" w:hAnsiTheme="minorHAnsi" w:cstheme="minorHAnsi"/>
          <w:sz w:val="16"/>
          <w:szCs w:val="16"/>
          <w:lang w:val="es-CO"/>
        </w:rPr>
        <w:t xml:space="preserve"> </w:t>
      </w:r>
    </w:p>
  </w:endnote>
  <w:endnote w:id="30">
    <w:p w14:paraId="7806644B" w14:textId="77777777" w:rsidR="003761C6" w:rsidRPr="00577306" w:rsidRDefault="003761C6" w:rsidP="008F1ABC">
      <w:pPr>
        <w:pStyle w:val="EndnoteText"/>
        <w:spacing w:after="0"/>
        <w:jc w:val="both"/>
        <w:rPr>
          <w:rFonts w:asciiTheme="minorHAnsi" w:hAnsiTheme="minorHAnsi" w:cstheme="minorHAnsi"/>
          <w:sz w:val="16"/>
          <w:szCs w:val="16"/>
          <w:lang w:val="es-CO"/>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w:t>
      </w:r>
      <w:r w:rsidRPr="00577306">
        <w:rPr>
          <w:rFonts w:asciiTheme="minorHAnsi" w:hAnsiTheme="minorHAnsi" w:cstheme="minorHAnsi"/>
          <w:i/>
          <w:iCs/>
          <w:sz w:val="16"/>
          <w:szCs w:val="16"/>
          <w:lang w:val="es-CO"/>
        </w:rPr>
        <w:t>Ibidem</w:t>
      </w:r>
      <w:r w:rsidRPr="00577306">
        <w:rPr>
          <w:rFonts w:asciiTheme="minorHAnsi" w:hAnsiTheme="minorHAnsi" w:cstheme="minorHAnsi"/>
          <w:sz w:val="16"/>
          <w:szCs w:val="16"/>
          <w:lang w:val="es-CO"/>
        </w:rPr>
        <w:t xml:space="preserve">., </w:t>
      </w:r>
      <w:r w:rsidRPr="00577306">
        <w:rPr>
          <w:rFonts w:asciiTheme="minorHAnsi" w:eastAsia="Times New Roman" w:hAnsiTheme="minorHAnsi" w:cstheme="minorHAnsi"/>
          <w:sz w:val="16"/>
          <w:szCs w:val="16"/>
          <w:lang w:val="es-CO"/>
        </w:rPr>
        <w:t>para 8.2.b</w:t>
      </w:r>
    </w:p>
  </w:endnote>
  <w:endnote w:id="31">
    <w:p w14:paraId="2842792C" w14:textId="195B03C9" w:rsidR="003761C6" w:rsidRPr="0018652C" w:rsidRDefault="003761C6" w:rsidP="00C10D9D">
      <w:pPr>
        <w:pStyle w:val="EndnoteText"/>
        <w:shd w:val="clear" w:color="auto" w:fill="FFFFFF" w:themeFill="background1"/>
        <w:spacing w:after="0"/>
        <w:jc w:val="both"/>
        <w:rPr>
          <w:rFonts w:asciiTheme="minorHAnsi" w:hAnsiTheme="minorHAnsi" w:cstheme="minorHAnsi"/>
          <w:sz w:val="16"/>
          <w:szCs w:val="16"/>
        </w:rPr>
      </w:pPr>
      <w:r w:rsidRPr="00C10D9D">
        <w:rPr>
          <w:rStyle w:val="EndnoteReference"/>
          <w:rFonts w:asciiTheme="minorHAnsi" w:hAnsiTheme="minorHAnsi" w:cstheme="minorHAnsi"/>
          <w:sz w:val="16"/>
          <w:szCs w:val="16"/>
          <w:lang w:val="en-CA"/>
        </w:rPr>
        <w:endnoteRef/>
      </w:r>
      <w:r w:rsidR="00C10D9D" w:rsidRPr="0018652C">
        <w:rPr>
          <w:rFonts w:asciiTheme="minorHAnsi" w:eastAsia="Times New Roman" w:hAnsiTheme="minorHAnsi" w:cstheme="minorHAnsi"/>
          <w:sz w:val="16"/>
          <w:szCs w:val="16"/>
        </w:rPr>
        <w:t xml:space="preserve"> CEDAW, Communication No 17/2008, 27 September 2011, para 8.</w:t>
      </w:r>
    </w:p>
  </w:endnote>
  <w:endnote w:id="32">
    <w:p w14:paraId="4A2C8276" w14:textId="2041677E" w:rsidR="003761C6" w:rsidRPr="0018652C" w:rsidRDefault="003761C6" w:rsidP="00C10D9D">
      <w:pPr>
        <w:pStyle w:val="EndnoteText"/>
        <w:shd w:val="clear" w:color="auto" w:fill="FFFFFF" w:themeFill="background1"/>
        <w:tabs>
          <w:tab w:val="left" w:pos="539"/>
        </w:tabs>
        <w:spacing w:after="0"/>
        <w:jc w:val="both"/>
        <w:rPr>
          <w:rFonts w:asciiTheme="minorHAnsi" w:hAnsiTheme="minorHAnsi" w:cstheme="minorHAnsi"/>
          <w:sz w:val="16"/>
          <w:szCs w:val="16"/>
        </w:rPr>
      </w:pPr>
      <w:r w:rsidRPr="00B030FA">
        <w:rPr>
          <w:rStyle w:val="EndnoteReference"/>
          <w:rFonts w:asciiTheme="minorHAnsi" w:hAnsiTheme="minorHAnsi" w:cstheme="minorHAnsi"/>
          <w:sz w:val="16"/>
          <w:szCs w:val="16"/>
          <w:lang w:val="en-CA"/>
        </w:rPr>
        <w:endnoteRef/>
      </w:r>
      <w:r w:rsidR="00C10D9D" w:rsidRPr="0018652C">
        <w:rPr>
          <w:rFonts w:asciiTheme="minorHAnsi" w:eastAsia="Times New Roman" w:hAnsiTheme="minorHAnsi" w:cstheme="minorHAnsi"/>
          <w:sz w:val="16"/>
          <w:szCs w:val="16"/>
        </w:rPr>
        <w:t xml:space="preserve"> CEDAW, </w:t>
      </w:r>
      <w:r w:rsidR="00C10D9D" w:rsidRPr="0018652C">
        <w:rPr>
          <w:rFonts w:asciiTheme="minorHAnsi" w:eastAsia="Times New Roman" w:hAnsiTheme="minorHAnsi" w:cstheme="minorHAnsi"/>
          <w:i/>
          <w:iCs/>
          <w:sz w:val="16"/>
          <w:szCs w:val="16"/>
        </w:rPr>
        <w:t>Alyne vs. Brazil</w:t>
      </w:r>
      <w:r w:rsidR="00C10D9D" w:rsidRPr="0018652C">
        <w:rPr>
          <w:rFonts w:asciiTheme="minorHAnsi" w:eastAsia="Times New Roman" w:hAnsiTheme="minorHAnsi" w:cstheme="minorHAnsi"/>
          <w:sz w:val="16"/>
          <w:szCs w:val="16"/>
        </w:rPr>
        <w:t>, Communication No 17/2008, para 7.5.</w:t>
      </w:r>
    </w:p>
  </w:endnote>
  <w:endnote w:id="33">
    <w:p w14:paraId="2895D30B" w14:textId="58C478A8" w:rsidR="003761C6" w:rsidRPr="0018652C" w:rsidRDefault="003761C6" w:rsidP="00C10D9D">
      <w:pPr>
        <w:pStyle w:val="EndnoteText"/>
        <w:shd w:val="clear" w:color="auto" w:fill="FFFFFF" w:themeFill="background1"/>
        <w:tabs>
          <w:tab w:val="left" w:pos="539"/>
        </w:tabs>
        <w:spacing w:after="0"/>
        <w:jc w:val="both"/>
        <w:rPr>
          <w:rFonts w:asciiTheme="minorHAnsi" w:hAnsiTheme="minorHAnsi" w:cstheme="minorHAnsi"/>
          <w:sz w:val="16"/>
          <w:szCs w:val="16"/>
        </w:rPr>
      </w:pPr>
      <w:r w:rsidRPr="00A204DD">
        <w:rPr>
          <w:rStyle w:val="EndnoteReference"/>
          <w:rFonts w:asciiTheme="minorHAnsi" w:hAnsiTheme="minorHAnsi" w:cstheme="minorHAnsi"/>
          <w:sz w:val="16"/>
          <w:szCs w:val="16"/>
          <w:lang w:val="en-CA"/>
        </w:rPr>
        <w:endnoteRef/>
      </w:r>
      <w:r w:rsidR="00C10D9D" w:rsidRPr="0018652C">
        <w:rPr>
          <w:rFonts w:asciiTheme="minorHAnsi" w:hAnsiTheme="minorHAnsi" w:cstheme="minorHAnsi"/>
          <w:sz w:val="16"/>
          <w:szCs w:val="16"/>
        </w:rPr>
        <w:t xml:space="preserve"> CEDAW, </w:t>
      </w:r>
      <w:r w:rsidR="00C10D9D" w:rsidRPr="0018652C">
        <w:rPr>
          <w:rFonts w:asciiTheme="minorHAnsi" w:hAnsiTheme="minorHAnsi" w:cstheme="minorHAnsi"/>
          <w:i/>
          <w:iCs/>
          <w:sz w:val="16"/>
          <w:szCs w:val="16"/>
        </w:rPr>
        <w:t>Alyne vs. Brazil</w:t>
      </w:r>
      <w:r w:rsidR="00C10D9D" w:rsidRPr="0018652C">
        <w:rPr>
          <w:rFonts w:asciiTheme="minorHAnsi" w:hAnsiTheme="minorHAnsi" w:cstheme="minorHAnsi"/>
          <w:sz w:val="16"/>
          <w:szCs w:val="16"/>
        </w:rPr>
        <w:t>, Communication No 17/2008, para 7.5.</w:t>
      </w:r>
    </w:p>
  </w:endnote>
  <w:endnote w:id="34">
    <w:p w14:paraId="16CE0F3C" w14:textId="7234D4DD" w:rsidR="003761C6" w:rsidRPr="0018652C" w:rsidRDefault="003761C6" w:rsidP="00C10D9D">
      <w:pPr>
        <w:pStyle w:val="EndnoteText"/>
        <w:shd w:val="clear" w:color="auto" w:fill="FFFFFF" w:themeFill="background1"/>
        <w:tabs>
          <w:tab w:val="left" w:pos="539"/>
        </w:tabs>
        <w:spacing w:after="0"/>
        <w:jc w:val="both"/>
        <w:rPr>
          <w:rFonts w:asciiTheme="minorHAnsi" w:hAnsiTheme="minorHAnsi" w:cstheme="minorHAnsi"/>
          <w:sz w:val="16"/>
          <w:szCs w:val="16"/>
        </w:rPr>
      </w:pPr>
      <w:r w:rsidRPr="00B030FA">
        <w:rPr>
          <w:rStyle w:val="EndnoteReference"/>
          <w:rFonts w:asciiTheme="minorHAnsi" w:hAnsiTheme="minorHAnsi" w:cstheme="minorHAnsi"/>
          <w:sz w:val="16"/>
          <w:szCs w:val="16"/>
          <w:lang w:val="en-CA"/>
        </w:rPr>
        <w:endnoteRef/>
      </w:r>
      <w:r w:rsidR="00142E7B" w:rsidRPr="0018652C">
        <w:rPr>
          <w:rFonts w:asciiTheme="minorHAnsi" w:eastAsia="Times New Roman" w:hAnsiTheme="minorHAnsi" w:cstheme="minorHAnsi"/>
          <w:sz w:val="16"/>
          <w:szCs w:val="16"/>
        </w:rPr>
        <w:t xml:space="preserve"> C</w:t>
      </w:r>
      <w:r w:rsidR="00C10D9D" w:rsidRPr="0018652C">
        <w:rPr>
          <w:rFonts w:asciiTheme="minorHAnsi" w:eastAsia="Times New Roman" w:hAnsiTheme="minorHAnsi" w:cstheme="minorHAnsi"/>
          <w:sz w:val="16"/>
          <w:szCs w:val="16"/>
        </w:rPr>
        <w:t xml:space="preserve">EDAW, </w:t>
      </w:r>
      <w:r w:rsidR="00C10D9D" w:rsidRPr="0018652C">
        <w:rPr>
          <w:rFonts w:asciiTheme="minorHAnsi" w:eastAsia="Times New Roman" w:hAnsiTheme="minorHAnsi" w:cstheme="minorHAnsi"/>
          <w:i/>
          <w:iCs/>
          <w:sz w:val="16"/>
          <w:szCs w:val="16"/>
        </w:rPr>
        <w:t>Alyne vs. Brazil</w:t>
      </w:r>
      <w:r w:rsidR="00C10D9D" w:rsidRPr="0018652C">
        <w:rPr>
          <w:rFonts w:asciiTheme="minorHAnsi" w:eastAsia="Times New Roman" w:hAnsiTheme="minorHAnsi" w:cstheme="minorHAnsi"/>
          <w:sz w:val="16"/>
          <w:szCs w:val="16"/>
        </w:rPr>
        <w:t>, Communication No 17/2008, para 7.6.</w:t>
      </w:r>
    </w:p>
  </w:endnote>
  <w:endnote w:id="35">
    <w:p w14:paraId="50970184" w14:textId="4BBFF788" w:rsidR="00E24FF0" w:rsidRPr="00577306" w:rsidRDefault="00E24FF0">
      <w:pPr>
        <w:pStyle w:val="EndnoteText"/>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General Assembly. Report of the Working Group on Discrimination against Women in Law and Practice. A/HRC/32/44. 8 April 2016, para. 62, Available at: https://undocs.org/en/A/HRC/32/44</w:t>
      </w:r>
    </w:p>
  </w:endnote>
  <w:endnote w:id="36">
    <w:p w14:paraId="0002A6DF" w14:textId="14143CDF" w:rsidR="00FC704A" w:rsidRPr="00577306" w:rsidRDefault="00FC704A" w:rsidP="00FC704A">
      <w:pPr>
        <w:pStyle w:val="EndnoteText"/>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w:t>
      </w:r>
      <w:r w:rsidR="00E24FF0" w:rsidRPr="00577306">
        <w:rPr>
          <w:rFonts w:asciiTheme="minorHAnsi" w:hAnsiTheme="minorHAnsi" w:cstheme="minorHAnsi"/>
          <w:sz w:val="16"/>
          <w:szCs w:val="16"/>
        </w:rPr>
        <w:t xml:space="preserve"> Ibidem, para 106, lit. h</w:t>
      </w:r>
    </w:p>
  </w:endnote>
  <w:endnote w:id="37">
    <w:p w14:paraId="4D95D1C0" w14:textId="1B349CBD" w:rsidR="00EB7A0F" w:rsidRPr="00577306" w:rsidRDefault="00EB7A0F" w:rsidP="00EB7A0F">
      <w:pPr>
        <w:pStyle w:val="EndnoteText"/>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UN General Assembly, Report of the Special Rapporteur on violence against women, its causes and consequences on a human rights-based approach to mistreatment and violence against women in reproductive health services with a focus on childbirth and obstetric violence</w:t>
      </w:r>
      <w:r w:rsidR="000330F4" w:rsidRPr="00577306">
        <w:rPr>
          <w:rFonts w:asciiTheme="minorHAnsi" w:hAnsiTheme="minorHAnsi" w:cstheme="minorHAnsi"/>
          <w:sz w:val="16"/>
          <w:szCs w:val="16"/>
          <w:lang w:val="en-CA"/>
        </w:rPr>
        <w:t xml:space="preserve">, </w:t>
      </w:r>
      <w:r w:rsidRPr="00577306">
        <w:rPr>
          <w:rFonts w:asciiTheme="minorHAnsi" w:hAnsiTheme="minorHAnsi" w:cstheme="minorHAnsi"/>
          <w:sz w:val="16"/>
          <w:szCs w:val="16"/>
          <w:lang w:val="en-CA"/>
        </w:rPr>
        <w:t xml:space="preserve">11 July 2019), </w:t>
      </w:r>
      <w:r w:rsidR="000330F4" w:rsidRPr="00577306">
        <w:rPr>
          <w:rFonts w:asciiTheme="minorHAnsi" w:hAnsiTheme="minorHAnsi" w:cstheme="minorHAnsi"/>
          <w:sz w:val="16"/>
          <w:szCs w:val="16"/>
          <w:lang w:val="en-CA"/>
        </w:rPr>
        <w:t xml:space="preserve">UN Doc. A/74/137, </w:t>
      </w:r>
      <w:r w:rsidRPr="00577306">
        <w:rPr>
          <w:rFonts w:asciiTheme="minorHAnsi" w:hAnsiTheme="minorHAnsi" w:cstheme="minorHAnsi"/>
          <w:sz w:val="16"/>
          <w:szCs w:val="16"/>
          <w:lang w:val="en-CA"/>
        </w:rPr>
        <w:t>para.</w:t>
      </w:r>
      <w:r w:rsidR="000330F4" w:rsidRPr="00577306">
        <w:rPr>
          <w:rFonts w:asciiTheme="minorHAnsi" w:hAnsiTheme="minorHAnsi" w:cstheme="minorHAnsi"/>
          <w:sz w:val="16"/>
          <w:szCs w:val="16"/>
          <w:lang w:val="en-CA"/>
        </w:rPr>
        <w:t xml:space="preserve"> 76.</w:t>
      </w:r>
    </w:p>
  </w:endnote>
  <w:endnote w:id="38">
    <w:p w14:paraId="2348B3B5" w14:textId="5C63D2C0" w:rsidR="00EB7A0F" w:rsidRPr="00577306" w:rsidRDefault="00EB7A0F">
      <w:pPr>
        <w:pStyle w:val="EndnoteText"/>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Ibidem., para </w:t>
      </w:r>
      <w:r w:rsidR="009038D4" w:rsidRPr="00577306">
        <w:rPr>
          <w:rFonts w:asciiTheme="minorHAnsi" w:hAnsiTheme="minorHAnsi" w:cstheme="minorHAnsi"/>
          <w:sz w:val="16"/>
          <w:szCs w:val="16"/>
        </w:rPr>
        <w:t>80.</w:t>
      </w:r>
    </w:p>
  </w:endnote>
  <w:endnote w:id="39">
    <w:p w14:paraId="67422085" w14:textId="77777777" w:rsidR="002846F8" w:rsidRPr="00577306" w:rsidRDefault="002846F8" w:rsidP="002846F8">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CEDAW Committee, S.F.M. vs. Spain, Communication No. 138/2018 (28 of February of 2020), UN Doc. </w:t>
      </w:r>
      <w:r w:rsidRPr="00577306">
        <w:rPr>
          <w:rFonts w:asciiTheme="minorHAnsi" w:hAnsiTheme="minorHAnsi" w:cstheme="minorHAnsi"/>
          <w:b/>
          <w:bCs/>
          <w:sz w:val="16"/>
          <w:szCs w:val="16"/>
          <w:lang w:val="en-CA"/>
        </w:rPr>
        <w:t>CEDAW/C/75/D/138/</w:t>
      </w:r>
      <w:r w:rsidRPr="00577306">
        <w:rPr>
          <w:rFonts w:asciiTheme="minorHAnsi" w:hAnsiTheme="minorHAnsi" w:cstheme="minorHAnsi"/>
          <w:sz w:val="16"/>
          <w:szCs w:val="16"/>
          <w:lang w:val="en-CA"/>
        </w:rPr>
        <w:t>2018, para 8)b)i).</w:t>
      </w:r>
    </w:p>
  </w:endnote>
  <w:endnote w:id="40">
    <w:p w14:paraId="6EE67A36" w14:textId="77777777" w:rsidR="002846F8" w:rsidRPr="00577306" w:rsidRDefault="002846F8" w:rsidP="002846F8">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w:t>
      </w:r>
      <w:r w:rsidRPr="00577306">
        <w:rPr>
          <w:rFonts w:asciiTheme="minorHAnsi" w:hAnsiTheme="minorHAnsi" w:cstheme="minorHAnsi"/>
          <w:i/>
          <w:iCs/>
          <w:sz w:val="16"/>
          <w:szCs w:val="16"/>
          <w:lang w:val="en-CA"/>
        </w:rPr>
        <w:t>Ibidem</w:t>
      </w:r>
      <w:r w:rsidRPr="00577306">
        <w:rPr>
          <w:rFonts w:asciiTheme="minorHAnsi" w:hAnsiTheme="minorHAnsi" w:cstheme="minorHAnsi"/>
          <w:sz w:val="16"/>
          <w:szCs w:val="16"/>
          <w:lang w:val="en-CA"/>
        </w:rPr>
        <w:t>., 7.5</w:t>
      </w:r>
    </w:p>
  </w:endnote>
  <w:endnote w:id="41">
    <w:p w14:paraId="15AAF12D" w14:textId="14C226C8" w:rsidR="000707AA" w:rsidRPr="00577306" w:rsidRDefault="000707AA" w:rsidP="0051250E">
      <w:pPr>
        <w:pStyle w:val="EndnoteText"/>
        <w:jc w:val="both"/>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w:t>
      </w:r>
      <w:r w:rsidR="0017021C" w:rsidRPr="00577306">
        <w:rPr>
          <w:rFonts w:asciiTheme="minorHAnsi" w:hAnsiTheme="minorHAnsi" w:cstheme="minorHAnsi"/>
          <w:sz w:val="16"/>
          <w:szCs w:val="16"/>
        </w:rPr>
        <w:t>IACHR. Indigenous Women and Their Human Rights in the Americas. OAS/Ser.L/V/II. Doc. 44/17. 17 April 2017, para. 80.</w:t>
      </w:r>
    </w:p>
  </w:endnote>
  <w:endnote w:id="42">
    <w:p w14:paraId="74BF5823" w14:textId="77439E5F" w:rsidR="00ED7869" w:rsidRPr="00577306" w:rsidRDefault="00ED7869" w:rsidP="0051250E">
      <w:pPr>
        <w:pStyle w:val="EndnoteText"/>
        <w:jc w:val="both"/>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w:t>
      </w:r>
      <w:r w:rsidR="0051250E" w:rsidRPr="00577306">
        <w:rPr>
          <w:rFonts w:asciiTheme="minorHAnsi" w:hAnsiTheme="minorHAnsi" w:cstheme="minorHAnsi"/>
          <w:sz w:val="16"/>
          <w:szCs w:val="16"/>
        </w:rPr>
        <w:t>IACHR. Violence and discrimination against women, girls and adolescents: Good practices and challenges in Latin America and the Caribbean. OAS/Ser.L/V/II. Doc. 233. 2019, para. 182</w:t>
      </w:r>
    </w:p>
  </w:endnote>
  <w:endnote w:id="43">
    <w:p w14:paraId="71F7E5AE" w14:textId="77777777" w:rsidR="002846F8" w:rsidRPr="00577306" w:rsidRDefault="002846F8" w:rsidP="002846F8">
      <w:pPr>
        <w:pStyle w:val="EndnoteText"/>
        <w:jc w:val="both"/>
        <w:rPr>
          <w:rFonts w:asciiTheme="minorHAnsi" w:hAnsiTheme="minorHAnsi" w:cstheme="minorHAnsi"/>
          <w:sz w:val="16"/>
          <w:szCs w:val="16"/>
          <w:lang w:val="en-CA"/>
        </w:rPr>
      </w:pPr>
      <w:r w:rsidRPr="00577306">
        <w:rPr>
          <w:rFonts w:asciiTheme="minorHAnsi" w:hAnsiTheme="minorHAnsi" w:cstheme="minorHAnsi"/>
          <w:sz w:val="16"/>
          <w:szCs w:val="16"/>
          <w:vertAlign w:val="superscript"/>
          <w:lang w:val="en-CA"/>
        </w:rPr>
        <w:endnoteRef/>
      </w:r>
      <w:r w:rsidRPr="00577306">
        <w:rPr>
          <w:rFonts w:asciiTheme="minorHAnsi" w:hAnsiTheme="minorHAnsi" w:cstheme="minorHAnsi"/>
          <w:sz w:val="16"/>
          <w:szCs w:val="16"/>
          <w:lang w:val="en-CA"/>
        </w:rPr>
        <w:t xml:space="preserve"> IACHR, Press Release 044/18, On International Women’s Day, the IACHR Urges States to Refrain from Adopting Measures that Would Set Back Respect for and Protection of Women’s Rights (8 March 2018) Available at: http://www.oas.org/en/iachr/media_center/PReleases/2018/044.asp</w:t>
      </w:r>
    </w:p>
  </w:endnote>
  <w:endnote w:id="44">
    <w:p w14:paraId="3E6D7172" w14:textId="77777777" w:rsidR="00884B04" w:rsidRPr="00577306" w:rsidRDefault="00884B04" w:rsidP="008F1ABC">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CEDAW Committee, Concluding Observations (</w:t>
      </w:r>
      <w:r w:rsidRPr="00577306">
        <w:rPr>
          <w:rFonts w:asciiTheme="minorHAnsi" w:eastAsia="Times New Roman" w:hAnsiTheme="minorHAnsi" w:cstheme="minorHAnsi"/>
          <w:sz w:val="16"/>
          <w:szCs w:val="16"/>
          <w:lang w:val="en-CA"/>
        </w:rPr>
        <w:t>CEDAW/C/BRA/CO/7), 23 February 2012, ¶¶ 28-29.</w:t>
      </w:r>
    </w:p>
  </w:endnote>
  <w:endnote w:id="45">
    <w:p w14:paraId="2D990506" w14:textId="77777777" w:rsidR="00FF7F4F" w:rsidRPr="00577306" w:rsidRDefault="00FF7F4F" w:rsidP="00FF7F4F">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Letter from the Rapporteur for Follow-up on Concluding Observations of the Committee on the Elimination of Discrimination against Women, 16 December 2014, pp. 4-5.</w:t>
      </w:r>
    </w:p>
  </w:endnote>
  <w:endnote w:id="46">
    <w:p w14:paraId="65A77C8F" w14:textId="3443610E" w:rsidR="001A5E5F" w:rsidRPr="00577306" w:rsidRDefault="001A5E5F" w:rsidP="00E830EF">
      <w:pPr>
        <w:pStyle w:val="EndnoteText"/>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w:t>
      </w:r>
      <w:r w:rsidR="00E830EF" w:rsidRPr="00577306">
        <w:rPr>
          <w:rFonts w:asciiTheme="minorHAnsi" w:hAnsiTheme="minorHAnsi" w:cstheme="minorHAnsi"/>
          <w:sz w:val="16"/>
          <w:szCs w:val="16"/>
        </w:rPr>
        <w:t xml:space="preserve">Human Rights Council, Report of the Working Group of Experts on People of African Descent on its fourteenth session, Addendum, Mission to Brazil, </w:t>
      </w:r>
      <w:r w:rsidR="00AA4194" w:rsidRPr="00577306">
        <w:rPr>
          <w:rFonts w:asciiTheme="minorHAnsi" w:hAnsiTheme="minorHAnsi" w:cstheme="minorHAnsi"/>
          <w:sz w:val="16"/>
          <w:szCs w:val="16"/>
        </w:rPr>
        <w:t>23 of September 2014, UN Doc. A/HRC/27/68/Add.1, para.</w:t>
      </w:r>
      <w:r w:rsidR="00207CE4" w:rsidRPr="00577306">
        <w:rPr>
          <w:rFonts w:asciiTheme="minorHAnsi" w:hAnsiTheme="minorHAnsi" w:cstheme="minorHAnsi"/>
          <w:sz w:val="16"/>
          <w:szCs w:val="16"/>
        </w:rPr>
        <w:t xml:space="preserve"> 108.j)</w:t>
      </w:r>
    </w:p>
  </w:endnote>
  <w:endnote w:id="47">
    <w:p w14:paraId="25956729" w14:textId="77777777" w:rsidR="00313A68" w:rsidRPr="00577306" w:rsidRDefault="00313A68" w:rsidP="00313A68">
      <w:pPr>
        <w:jc w:val="both"/>
        <w:rPr>
          <w:rFonts w:cstheme="minorHAnsi"/>
          <w:sz w:val="16"/>
          <w:szCs w:val="16"/>
          <w:lang w:val="es-CO"/>
        </w:rPr>
      </w:pPr>
      <w:r w:rsidRPr="00577306">
        <w:rPr>
          <w:rStyle w:val="EndnoteReference"/>
          <w:rFonts w:cstheme="minorHAnsi"/>
          <w:sz w:val="16"/>
          <w:szCs w:val="16"/>
          <w:lang w:val="en-CA"/>
        </w:rPr>
        <w:endnoteRef/>
      </w:r>
      <w:r w:rsidRPr="00577306">
        <w:rPr>
          <w:rFonts w:cstheme="minorHAnsi"/>
          <w:sz w:val="16"/>
          <w:szCs w:val="16"/>
          <w:lang w:val="en-CA"/>
        </w:rPr>
        <w:t xml:space="preserve"> Inter-American Commission of Women, Violence against Women and the Measures to Contain the Spread of COVID-19, Chapter 1, Available at: </w:t>
      </w:r>
      <w:hyperlink r:id="rId12" w:history="1">
        <w:r w:rsidRPr="00577306">
          <w:rPr>
            <w:rStyle w:val="Hyperlink"/>
            <w:rFonts w:cstheme="minorHAnsi"/>
            <w:sz w:val="16"/>
            <w:szCs w:val="16"/>
            <w:lang w:val="en-CA"/>
          </w:rPr>
          <w:t>http://www.oas.org/es/cim/docs/COVID-19-RespuestasViolencia-EN.pdf</w:t>
        </w:r>
      </w:hyperlink>
      <w:r w:rsidRPr="00577306">
        <w:rPr>
          <w:rFonts w:cstheme="minorHAnsi"/>
          <w:sz w:val="16"/>
          <w:szCs w:val="16"/>
          <w:lang w:val="en-CA"/>
        </w:rPr>
        <w:t xml:space="preserve">. </w:t>
      </w:r>
      <w:r w:rsidRPr="00577306">
        <w:rPr>
          <w:rFonts w:cstheme="minorHAnsi"/>
          <w:sz w:val="16"/>
          <w:szCs w:val="16"/>
          <w:lang w:val="es-CO"/>
        </w:rPr>
        <w:t xml:space="preserve">See also, United Nations, Policy Brief: The Impact of COVID-19 on Women, 9 April 2020, </w:t>
      </w:r>
      <w:r w:rsidRPr="00577306">
        <w:rPr>
          <w:rFonts w:cstheme="minorHAnsi"/>
          <w:sz w:val="16"/>
          <w:szCs w:val="16"/>
          <w:lang w:val="es-CO"/>
        </w:rPr>
        <w:t xml:space="preserve">Available at: </w:t>
      </w:r>
      <w:hyperlink r:id="rId13" w:history="1">
        <w:r w:rsidRPr="00577306">
          <w:rPr>
            <w:rStyle w:val="Hyperlink"/>
            <w:rFonts w:cstheme="minorHAnsi"/>
            <w:sz w:val="16"/>
            <w:szCs w:val="16"/>
            <w:lang w:val="es-CO"/>
          </w:rPr>
          <w:t>https://www.un.org/sites/un2.un.org/files/policy_brief_on_covid_impact_on_women_9_apr_2020_updated.pdf</w:t>
        </w:r>
      </w:hyperlink>
      <w:r w:rsidRPr="00577306">
        <w:rPr>
          <w:rFonts w:cstheme="minorHAnsi"/>
          <w:sz w:val="16"/>
          <w:szCs w:val="16"/>
          <w:lang w:val="es-CO"/>
        </w:rPr>
        <w:t xml:space="preserve">; UN Women, COVID-19 en América Latina y el caribe: cómo incorporar a las mujeres y la igualdad de género en la gestión de la respuesta a la crisis, 17 March 2020, Available at: </w:t>
      </w:r>
      <w:hyperlink r:id="rId14" w:history="1">
        <w:r w:rsidRPr="00577306">
          <w:rPr>
            <w:rStyle w:val="Hyperlink"/>
            <w:rFonts w:cstheme="minorHAnsi"/>
            <w:sz w:val="16"/>
            <w:szCs w:val="16"/>
            <w:lang w:val="es-CO"/>
          </w:rPr>
          <w:t>https://www2.unwomen.org/-/media/field%20office%20americas/documentos/publicaciones/2020/03/briefing%20coronavirusv1117032020.pdf?la=es&amp;vs=930</w:t>
        </w:r>
      </w:hyperlink>
      <w:r w:rsidRPr="00577306">
        <w:rPr>
          <w:rFonts w:cstheme="minorHAnsi"/>
          <w:sz w:val="16"/>
          <w:szCs w:val="16"/>
          <w:lang w:val="es-CO"/>
        </w:rPr>
        <w:t>/</w:t>
      </w:r>
    </w:p>
  </w:endnote>
  <w:endnote w:id="48">
    <w:p w14:paraId="2CF2FF13" w14:textId="149192BF" w:rsidR="00833303" w:rsidRDefault="00313A68" w:rsidP="00313A68">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w:t>
      </w:r>
      <w:r w:rsidRPr="00577306">
        <w:rPr>
          <w:rFonts w:asciiTheme="minorHAnsi" w:hAnsiTheme="minorHAnsi" w:cstheme="minorHAnsi"/>
          <w:i/>
          <w:sz w:val="16"/>
          <w:szCs w:val="16"/>
          <w:lang w:val="en-CA"/>
        </w:rPr>
        <w:t>See,</w:t>
      </w:r>
      <w:r w:rsidRPr="00577306">
        <w:rPr>
          <w:rFonts w:asciiTheme="minorHAnsi" w:hAnsiTheme="minorHAnsi" w:cstheme="minorHAnsi"/>
          <w:sz w:val="16"/>
          <w:szCs w:val="16"/>
          <w:lang w:val="en-CA"/>
        </w:rPr>
        <w:t xml:space="preserve"> Working Group on discrimination against women and girls, Responses to the Covid-19 could exacerbate pre-existing and deeply entrenched discrimination against women and girls, say UN experts, Press Release, 20 April 2020. </w:t>
      </w:r>
    </w:p>
    <w:p w14:paraId="2FB765A1" w14:textId="77777777" w:rsidR="00833303" w:rsidRPr="00577306" w:rsidRDefault="00833303" w:rsidP="00313A68">
      <w:pPr>
        <w:pStyle w:val="EndnoteText"/>
        <w:spacing w:after="0"/>
        <w:jc w:val="both"/>
        <w:rPr>
          <w:rFonts w:asciiTheme="minorHAnsi" w:hAnsiTheme="minorHAnsi" w:cstheme="minorHAnsi"/>
          <w:sz w:val="16"/>
          <w:szCs w:val="16"/>
          <w:lang w:val="en-CA"/>
        </w:rPr>
      </w:pPr>
    </w:p>
  </w:endnote>
  <w:endnote w:id="49">
    <w:p w14:paraId="68A69F4A" w14:textId="77777777" w:rsidR="00313A68" w:rsidRPr="00577306" w:rsidRDefault="00313A68" w:rsidP="00313A68">
      <w:pPr>
        <w:jc w:val="both"/>
        <w:rPr>
          <w:rFonts w:cstheme="minorHAnsi"/>
          <w:sz w:val="16"/>
          <w:szCs w:val="16"/>
          <w:lang w:val="en-CA"/>
        </w:rPr>
      </w:pPr>
      <w:r w:rsidRPr="00577306">
        <w:rPr>
          <w:rStyle w:val="EndnoteReference"/>
          <w:rFonts w:cstheme="minorHAnsi"/>
          <w:sz w:val="16"/>
          <w:szCs w:val="16"/>
          <w:lang w:val="en-CA"/>
        </w:rPr>
        <w:endnoteRef/>
      </w:r>
      <w:r w:rsidRPr="00CD1794">
        <w:rPr>
          <w:rFonts w:cstheme="minorHAnsi"/>
          <w:sz w:val="16"/>
          <w:szCs w:val="16"/>
          <w:lang w:val="pt-BR"/>
        </w:rPr>
        <w:t xml:space="preserve"> MLS Takemoto, MD Menezes, CB Andreucci, M Nakamura-Pereira, MMR Amorim, L Katz R, Knobel. </w:t>
      </w:r>
      <w:r w:rsidRPr="00577306">
        <w:rPr>
          <w:rFonts w:cstheme="minorHAnsi"/>
          <w:sz w:val="16"/>
          <w:szCs w:val="16"/>
          <w:lang w:val="en-CA"/>
        </w:rPr>
        <w:t xml:space="preserve">The tragedy of COVID-19 in Brazil. Internationcal Journal of Gynecology Obstetrics, July, 2020. Available at: </w:t>
      </w:r>
      <w:hyperlink r:id="rId15" w:history="1">
        <w:r w:rsidRPr="00577306">
          <w:rPr>
            <w:rStyle w:val="Hyperlink"/>
            <w:rFonts w:cstheme="minorHAnsi"/>
            <w:sz w:val="16"/>
            <w:szCs w:val="16"/>
            <w:lang w:val="en-CA"/>
          </w:rPr>
          <w:t>https://obgyn.onlinelibrary.wiley.com/doi/abs/10.1002/ijgo.13300</w:t>
        </w:r>
      </w:hyperlink>
      <w:r w:rsidRPr="00577306">
        <w:rPr>
          <w:rFonts w:cstheme="minorHAnsi"/>
          <w:sz w:val="16"/>
          <w:szCs w:val="16"/>
          <w:lang w:val="en-CA"/>
        </w:rPr>
        <w:t xml:space="preserve">. </w:t>
      </w:r>
    </w:p>
  </w:endnote>
  <w:endnote w:id="50">
    <w:p w14:paraId="5B39C780" w14:textId="77777777" w:rsidR="00313A68" w:rsidRPr="00577306" w:rsidRDefault="00313A68" w:rsidP="00313A68">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X Casa. New Zika Cases in Brazil Overshadowed by Covid-19. Human Rights Watch website. 28 May 2020. Available at: </w:t>
      </w:r>
      <w:hyperlink r:id="rId16" w:history="1">
        <w:r w:rsidRPr="00577306">
          <w:rPr>
            <w:rStyle w:val="Hyperlink"/>
            <w:rFonts w:asciiTheme="minorHAnsi" w:hAnsiTheme="minorHAnsi" w:cstheme="minorHAnsi"/>
            <w:sz w:val="16"/>
            <w:szCs w:val="16"/>
            <w:lang w:val="en-CA"/>
          </w:rPr>
          <w:t>https://www.hrw.org/news/2020/05/28/new-zika-cases-brazil-overshadowed-covid-19</w:t>
        </w:r>
      </w:hyperlink>
      <w:r w:rsidRPr="00577306">
        <w:rPr>
          <w:rFonts w:asciiTheme="minorHAnsi" w:hAnsiTheme="minorHAnsi" w:cstheme="minorHAnsi"/>
          <w:sz w:val="16"/>
          <w:szCs w:val="16"/>
          <w:lang w:val="en-CA"/>
        </w:rPr>
        <w:t xml:space="preserve"> </w:t>
      </w:r>
    </w:p>
  </w:endnote>
  <w:endnote w:id="51">
    <w:p w14:paraId="2327898C" w14:textId="0A7F90A9" w:rsidR="0028100E" w:rsidRPr="009F6FF4" w:rsidRDefault="0028100E" w:rsidP="0028100E">
      <w:pPr>
        <w:pStyle w:val="EndnoteText"/>
        <w:jc w:val="both"/>
        <w:rPr>
          <w:rFonts w:ascii="Calibri" w:hAnsi="Calibri" w:cs="Calibri"/>
          <w:sz w:val="16"/>
          <w:szCs w:val="16"/>
        </w:rPr>
      </w:pPr>
      <w:r w:rsidRPr="009F6FF4">
        <w:rPr>
          <w:rStyle w:val="EndnoteReference"/>
          <w:rFonts w:ascii="Calibri" w:hAnsi="Calibri" w:cs="Calibri"/>
          <w:sz w:val="16"/>
          <w:szCs w:val="16"/>
        </w:rPr>
        <w:endnoteRef/>
      </w:r>
      <w:r w:rsidRPr="009F6FF4">
        <w:rPr>
          <w:rFonts w:ascii="Calibri" w:hAnsi="Calibri" w:cs="Calibri"/>
          <w:sz w:val="16"/>
          <w:szCs w:val="16"/>
        </w:rPr>
        <w:t xml:space="preserve"> Human Rights Council, Report of the Special Rapporteur on extreme poverty and human rights, The parlous state of poverty eradication (2 July 2020),</w:t>
      </w:r>
      <w:r w:rsidR="00AD0729">
        <w:rPr>
          <w:rFonts w:ascii="Calibri" w:hAnsi="Calibri" w:cs="Calibri"/>
          <w:sz w:val="16"/>
          <w:szCs w:val="16"/>
        </w:rPr>
        <w:t xml:space="preserve"> para 34.</w:t>
      </w:r>
      <w:r w:rsidRPr="009F6FF4">
        <w:rPr>
          <w:rFonts w:ascii="Calibri" w:hAnsi="Calibri" w:cs="Calibri"/>
          <w:sz w:val="16"/>
          <w:szCs w:val="16"/>
        </w:rPr>
        <w:t xml:space="preserve"> available at: </w:t>
      </w:r>
      <w:hyperlink r:id="rId17" w:anchor=":~:text=Current%20mandate%20holder,43rd%20session%2C%20in%20March%202020.&amp;text=Prior%20to%20those%20appointments%2C%20he,for%20Human%20Rights%20(FIDH)" w:history="1">
        <w:r w:rsidRPr="009F6FF4">
          <w:rPr>
            <w:rStyle w:val="Hyperlink"/>
            <w:rFonts w:ascii="Calibri" w:hAnsi="Calibri" w:cs="Calibri"/>
            <w:sz w:val="16"/>
            <w:szCs w:val="16"/>
          </w:rPr>
          <w:t>https://www.ohchr.org/EN/Issues/Poverty/Pages/SRExtremePovertyIndex.aspx#:~:text=Current%20mandate%20holder,43rd%20session%2C%20in%20March%202020.&amp;text=Prior%20to%20those%20appointments%2C%20he,for%20Human%20Rights%20(FIDH)</w:t>
        </w:r>
      </w:hyperlink>
      <w:r w:rsidRPr="009F6FF4">
        <w:rPr>
          <w:rFonts w:ascii="Calibri" w:hAnsi="Calibri" w:cs="Calibri"/>
          <w:sz w:val="16"/>
          <w:szCs w:val="16"/>
        </w:rPr>
        <w:t xml:space="preserve">. </w:t>
      </w:r>
    </w:p>
  </w:endnote>
  <w:endnote w:id="52">
    <w:p w14:paraId="08B6DCEB" w14:textId="67404652" w:rsidR="002C21F7" w:rsidRPr="009F6FF4" w:rsidRDefault="002C21F7" w:rsidP="009F6FF4">
      <w:pPr>
        <w:pStyle w:val="EndnoteText"/>
        <w:jc w:val="both"/>
        <w:rPr>
          <w:rFonts w:ascii="Calibri" w:hAnsi="Calibri" w:cs="Calibri"/>
          <w:sz w:val="16"/>
          <w:szCs w:val="16"/>
        </w:rPr>
      </w:pPr>
      <w:r w:rsidRPr="009F6FF4">
        <w:rPr>
          <w:rStyle w:val="EndnoteReference"/>
          <w:rFonts w:ascii="Calibri" w:hAnsi="Calibri" w:cs="Calibri"/>
          <w:sz w:val="16"/>
          <w:szCs w:val="16"/>
        </w:rPr>
        <w:endnoteRef/>
      </w:r>
      <w:r w:rsidRPr="009F6FF4">
        <w:rPr>
          <w:rFonts w:ascii="Calibri" w:hAnsi="Calibri" w:cs="Calibri"/>
          <w:sz w:val="16"/>
          <w:szCs w:val="16"/>
        </w:rPr>
        <w:t xml:space="preserve"> </w:t>
      </w:r>
      <w:r w:rsidR="00AD0729">
        <w:rPr>
          <w:rFonts w:ascii="Calibri" w:hAnsi="Calibri" w:cs="Calibri"/>
          <w:sz w:val="16"/>
          <w:szCs w:val="16"/>
        </w:rPr>
        <w:t>Ibidem, para 35</w:t>
      </w:r>
      <w:r w:rsidR="009F6FF4" w:rsidRPr="009F6FF4">
        <w:rPr>
          <w:rFonts w:ascii="Calibri" w:hAnsi="Calibri" w:cs="Calibri"/>
          <w:sz w:val="16"/>
          <w:szCs w:val="16"/>
        </w:rPr>
        <w:t xml:space="preserve">. </w:t>
      </w:r>
    </w:p>
  </w:endnote>
  <w:endnote w:id="53">
    <w:p w14:paraId="52A76FBC" w14:textId="77777777" w:rsidR="00313A68" w:rsidRPr="00577306" w:rsidRDefault="00313A68" w:rsidP="00313A68">
      <w:pPr>
        <w:pStyle w:val="EndnoteText"/>
        <w:spacing w:after="0"/>
        <w:jc w:val="both"/>
        <w:rPr>
          <w:rFonts w:asciiTheme="minorHAnsi" w:hAnsiTheme="minorHAnsi" w:cstheme="minorHAnsi"/>
          <w:sz w:val="16"/>
          <w:szCs w:val="16"/>
          <w:lang w:val="en-CA"/>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n-CA"/>
        </w:rPr>
        <w:t xml:space="preserve"> </w:t>
      </w:r>
      <w:r w:rsidRPr="00577306">
        <w:rPr>
          <w:rFonts w:asciiTheme="minorHAnsi" w:hAnsiTheme="minorHAnsi" w:cstheme="minorHAnsi"/>
          <w:i/>
          <w:iCs/>
          <w:sz w:val="16"/>
          <w:szCs w:val="16"/>
          <w:lang w:val="en-CA"/>
        </w:rPr>
        <w:t xml:space="preserve">Inter alia, </w:t>
      </w:r>
      <w:r w:rsidRPr="00577306">
        <w:rPr>
          <w:rFonts w:asciiTheme="minorHAnsi" w:hAnsiTheme="minorHAnsi" w:cstheme="minorHAnsi"/>
          <w:sz w:val="16"/>
          <w:szCs w:val="16"/>
          <w:lang w:val="en-CA"/>
        </w:rPr>
        <w:t xml:space="preserve">UN Office of the High Commissioner of Human Rights, </w:t>
      </w:r>
      <w:r w:rsidRPr="00577306">
        <w:rPr>
          <w:rFonts w:asciiTheme="minorHAnsi" w:hAnsiTheme="minorHAnsi" w:cstheme="minorHAnsi"/>
          <w:i/>
          <w:iCs/>
          <w:sz w:val="16"/>
          <w:szCs w:val="16"/>
          <w:lang w:val="en-CA"/>
        </w:rPr>
        <w:t>Topics in focus covid-19 and women's human rights</w:t>
      </w:r>
      <w:r w:rsidRPr="00577306">
        <w:rPr>
          <w:rFonts w:asciiTheme="minorHAnsi" w:hAnsiTheme="minorHAnsi" w:cstheme="minorHAnsi"/>
          <w:sz w:val="16"/>
          <w:szCs w:val="16"/>
          <w:lang w:val="en-CA"/>
        </w:rPr>
        <w:t xml:space="preserve">, (15 April 2020) Available at: </w:t>
      </w:r>
      <w:hyperlink r:id="rId18" w:history="1">
        <w:r w:rsidRPr="00577306">
          <w:rPr>
            <w:rStyle w:val="Hyperlink"/>
            <w:rFonts w:asciiTheme="minorHAnsi" w:hAnsiTheme="minorHAnsi" w:cstheme="minorHAnsi"/>
            <w:sz w:val="16"/>
            <w:szCs w:val="16"/>
            <w:lang w:val="en-CA"/>
          </w:rPr>
          <w:t>https://www.ohchr.org/Documents/Issues/Women/COVID-19_and_Womens_Human_Rights.pdf</w:t>
        </w:r>
      </w:hyperlink>
      <w:r w:rsidRPr="00577306">
        <w:rPr>
          <w:rStyle w:val="Hyperlink"/>
          <w:rFonts w:asciiTheme="minorHAnsi" w:hAnsiTheme="minorHAnsi" w:cstheme="minorHAnsi"/>
          <w:sz w:val="16"/>
          <w:szCs w:val="16"/>
          <w:lang w:val="en-CA"/>
        </w:rPr>
        <w:t xml:space="preserve">; </w:t>
      </w:r>
      <w:r w:rsidRPr="00577306">
        <w:rPr>
          <w:rFonts w:asciiTheme="minorHAnsi" w:hAnsiTheme="minorHAnsi" w:cstheme="minorHAnsi"/>
          <w:sz w:val="16"/>
          <w:szCs w:val="16"/>
          <w:lang w:val="en-CA"/>
        </w:rPr>
        <w:t xml:space="preserve">Statement by the UN Working Group on discrimination against women and girls, </w:t>
      </w:r>
      <w:r w:rsidRPr="00577306">
        <w:rPr>
          <w:rFonts w:asciiTheme="minorHAnsi" w:hAnsiTheme="minorHAnsi" w:cstheme="minorHAnsi"/>
          <w:i/>
          <w:iCs/>
          <w:sz w:val="16"/>
          <w:szCs w:val="16"/>
          <w:lang w:val="en-CA"/>
        </w:rPr>
        <w:t>Responses to the COVID-19 pandemic must not discount women and girls</w:t>
      </w:r>
      <w:r w:rsidRPr="00577306">
        <w:rPr>
          <w:rFonts w:asciiTheme="minorHAnsi" w:hAnsiTheme="minorHAnsi" w:cstheme="minorHAnsi"/>
          <w:sz w:val="16"/>
          <w:szCs w:val="16"/>
          <w:lang w:val="en-CA"/>
        </w:rPr>
        <w:t xml:space="preserve">. Available at: </w:t>
      </w:r>
      <w:hyperlink r:id="rId19" w:history="1">
        <w:r w:rsidRPr="00577306">
          <w:rPr>
            <w:rStyle w:val="Hyperlink"/>
            <w:rFonts w:asciiTheme="minorHAnsi" w:hAnsiTheme="minorHAnsi" w:cstheme="minorHAnsi"/>
            <w:sz w:val="16"/>
            <w:szCs w:val="16"/>
            <w:lang w:val="en-CA"/>
          </w:rPr>
          <w:t>https://www.ohchr.org/EN/NewsEvents/Pages/DisplayNews.aspx?NewsID=25808&amp;LangID=E</w:t>
        </w:r>
      </w:hyperlink>
      <w:r w:rsidRPr="00577306">
        <w:rPr>
          <w:rStyle w:val="Hyperlink"/>
          <w:rFonts w:asciiTheme="minorHAnsi" w:hAnsiTheme="minorHAnsi" w:cstheme="minorHAnsi"/>
          <w:sz w:val="16"/>
          <w:szCs w:val="16"/>
          <w:lang w:val="en-CA"/>
        </w:rPr>
        <w:t xml:space="preserve">; </w:t>
      </w:r>
      <w:r w:rsidRPr="00577306">
        <w:rPr>
          <w:rFonts w:asciiTheme="minorHAnsi" w:hAnsiTheme="minorHAnsi" w:cstheme="minorHAnsi"/>
          <w:sz w:val="16"/>
          <w:szCs w:val="16"/>
          <w:lang w:val="en-CA"/>
        </w:rPr>
        <w:t xml:space="preserve">Joint statement by the Special Rapporteur and the EDVAW Platform of women’s rights mechanisms on Covid-19 and the increase in violence and discrimination against women, </w:t>
      </w:r>
      <w:r w:rsidRPr="00577306">
        <w:rPr>
          <w:rFonts w:asciiTheme="minorHAnsi" w:hAnsiTheme="minorHAnsi" w:cstheme="minorHAnsi"/>
          <w:i/>
          <w:iCs/>
          <w:sz w:val="16"/>
          <w:szCs w:val="16"/>
          <w:lang w:val="en-CA"/>
        </w:rPr>
        <w:t>COVID-19 and increase in gender-based violence and discrimination against women</w:t>
      </w:r>
      <w:r w:rsidRPr="00577306">
        <w:rPr>
          <w:rFonts w:asciiTheme="minorHAnsi" w:hAnsiTheme="minorHAnsi" w:cstheme="minorHAnsi"/>
          <w:sz w:val="16"/>
          <w:szCs w:val="16"/>
          <w:lang w:val="en-CA"/>
        </w:rPr>
        <w:t xml:space="preserve">, 14 of July 2020. The experts urged States, inter alia, to eliminate violence against women and intersectional and cumulative discrimination, during and after COVID-19, and to take measures to ensure safe and sustained access to support services and judicial remedies for women and girls. Avaibale at: </w:t>
      </w:r>
      <w:hyperlink r:id="rId20" w:history="1">
        <w:r w:rsidRPr="00577306">
          <w:rPr>
            <w:rStyle w:val="Hyperlink"/>
            <w:rFonts w:asciiTheme="minorHAnsi" w:hAnsiTheme="minorHAnsi" w:cstheme="minorHAnsi"/>
            <w:sz w:val="16"/>
            <w:szCs w:val="16"/>
            <w:lang w:val="en-CA"/>
          </w:rPr>
          <w:t>https://www.ohchr.org/EN/NewsEvents/Pages/DisplayNews.aspx?NewsID=26083&amp;LangID=E</w:t>
        </w:r>
      </w:hyperlink>
      <w:r w:rsidRPr="00577306">
        <w:rPr>
          <w:rFonts w:asciiTheme="minorHAnsi" w:hAnsiTheme="minorHAnsi" w:cstheme="minorHAnsi"/>
          <w:color w:val="000000"/>
          <w:sz w:val="16"/>
          <w:szCs w:val="16"/>
          <w:lang w:val="en-CA"/>
        </w:rPr>
        <w:t xml:space="preserve">; </w:t>
      </w:r>
      <w:r w:rsidRPr="00577306">
        <w:rPr>
          <w:rFonts w:asciiTheme="minorHAnsi" w:hAnsiTheme="minorHAnsi" w:cstheme="minorHAnsi"/>
          <w:sz w:val="16"/>
          <w:szCs w:val="16"/>
          <w:lang w:val="en-CA"/>
        </w:rPr>
        <w:t xml:space="preserve">Inter-American Commission on Human Rights called on Member States to adopt a gender perspective in the response to the COVID-19 pandemic and to combat sexual and domestic violence in this context, 11 April 2020, Available at:  </w:t>
      </w:r>
      <w:hyperlink r:id="rId21" w:history="1">
        <w:r w:rsidRPr="00577306">
          <w:rPr>
            <w:rStyle w:val="Hyperlink"/>
            <w:rFonts w:asciiTheme="minorHAnsi" w:hAnsiTheme="minorHAnsi" w:cstheme="minorHAnsi"/>
            <w:sz w:val="16"/>
            <w:szCs w:val="16"/>
            <w:lang w:val="en-CA"/>
          </w:rPr>
          <w:t>https://www.oas.org/en/iachr/media_center/PReleases/2020/074.asp</w:t>
        </w:r>
      </w:hyperlink>
      <w:r w:rsidRPr="00577306">
        <w:rPr>
          <w:rFonts w:asciiTheme="minorHAnsi" w:hAnsiTheme="minorHAnsi" w:cstheme="minorHAnsi"/>
          <w:sz w:val="16"/>
          <w:szCs w:val="16"/>
          <w:lang w:val="en-CA"/>
        </w:rPr>
        <w:t xml:space="preserve">; UNFPA, </w:t>
      </w:r>
      <w:r w:rsidRPr="00577306">
        <w:rPr>
          <w:rFonts w:asciiTheme="minorHAnsi" w:hAnsiTheme="minorHAnsi" w:cstheme="minorHAnsi"/>
          <w:i/>
          <w:iCs/>
          <w:sz w:val="16"/>
          <w:szCs w:val="16"/>
          <w:lang w:val="en-CA"/>
        </w:rPr>
        <w:t>Sexual and Reproductive Health and Rights: Modern Contraceptives and Other Medical Supply Needs, Including for COVID-19 Prevention, Protection and Response</w:t>
      </w:r>
      <w:r w:rsidRPr="00577306">
        <w:rPr>
          <w:rFonts w:asciiTheme="minorHAnsi" w:hAnsiTheme="minorHAnsi" w:cstheme="minorHAnsi"/>
          <w:sz w:val="16"/>
          <w:szCs w:val="16"/>
          <w:lang w:val="en-CA"/>
        </w:rPr>
        <w:t xml:space="preserve">, 23 March 2020, Available at; </w:t>
      </w:r>
      <w:hyperlink r:id="rId22" w:history="1">
        <w:r w:rsidRPr="00577306">
          <w:rPr>
            <w:rStyle w:val="Hyperlink"/>
            <w:rFonts w:asciiTheme="minorHAnsi" w:hAnsiTheme="minorHAnsi" w:cstheme="minorHAnsi"/>
            <w:sz w:val="16"/>
            <w:szCs w:val="16"/>
            <w:lang w:val="en-CA"/>
          </w:rPr>
          <w:t>https://www.unfpa.org/sites/default/files/resource-pdf/COVID-19_Preparedness_and_Response_-_UNFPA_Interim_Technical_Briefs_Contraceptices_and_Medical_Supplies_23_March.pdf</w:t>
        </w:r>
      </w:hyperlink>
      <w:r w:rsidRPr="00577306">
        <w:rPr>
          <w:rFonts w:asciiTheme="minorHAnsi" w:hAnsiTheme="minorHAnsi" w:cstheme="minorHAnsi"/>
          <w:sz w:val="16"/>
          <w:szCs w:val="16"/>
          <w:lang w:val="en-CA"/>
        </w:rPr>
        <w:t xml:space="preserve">; Inter-American Commission of Women, Violence against Women and the Measures to Contain the Spread of COVID-19, Available at: </w:t>
      </w:r>
      <w:hyperlink r:id="rId23" w:history="1">
        <w:r w:rsidRPr="00577306">
          <w:rPr>
            <w:rStyle w:val="Hyperlink"/>
            <w:rFonts w:asciiTheme="minorHAnsi" w:hAnsiTheme="minorHAnsi" w:cstheme="minorHAnsi"/>
            <w:sz w:val="16"/>
            <w:szCs w:val="16"/>
            <w:lang w:val="en-CA"/>
          </w:rPr>
          <w:t>http://www.oas.org/es/cim/docs/COVID-19-RespuestasViolencia-EN.pdf</w:t>
        </w:r>
      </w:hyperlink>
      <w:r w:rsidRPr="00577306">
        <w:rPr>
          <w:rFonts w:asciiTheme="minorHAnsi" w:hAnsiTheme="minorHAnsi" w:cstheme="minorHAnsi"/>
          <w:sz w:val="16"/>
          <w:szCs w:val="16"/>
          <w:lang w:val="en-CA"/>
        </w:rPr>
        <w:t xml:space="preserve">; UN Women, COVID-19 and Essential Services Provision for Survivors of Violence against Women and Girls, Available at: </w:t>
      </w:r>
      <w:hyperlink r:id="rId24" w:history="1">
        <w:r w:rsidRPr="00577306">
          <w:rPr>
            <w:rStyle w:val="Hyperlink"/>
            <w:rFonts w:asciiTheme="minorHAnsi" w:hAnsiTheme="minorHAnsi" w:cstheme="minorHAnsi"/>
            <w:sz w:val="16"/>
            <w:szCs w:val="16"/>
            <w:lang w:val="en-CA"/>
          </w:rPr>
          <w:t>https://www.unwomen.org/-/media/headquarters/attachments/sections/library/publications/2020/brief-covid-19-and-essential-services-provision-for-survivors-of-violence-against-women-and-girls-en.pdf?la=en&amp;vs=3834</w:t>
        </w:r>
      </w:hyperlink>
      <w:r w:rsidRPr="00577306">
        <w:rPr>
          <w:rFonts w:asciiTheme="minorHAnsi" w:hAnsiTheme="minorHAnsi" w:cstheme="minorHAnsi"/>
          <w:sz w:val="16"/>
          <w:szCs w:val="16"/>
          <w:lang w:val="en-CA"/>
        </w:rPr>
        <w:t xml:space="preserve">; </w:t>
      </w:r>
    </w:p>
  </w:endnote>
  <w:endnote w:id="54">
    <w:p w14:paraId="7C767142" w14:textId="77777777" w:rsidR="00313A68" w:rsidRPr="00577306" w:rsidRDefault="00313A68" w:rsidP="00313A68">
      <w:pPr>
        <w:pStyle w:val="EndnoteText"/>
        <w:jc w:val="both"/>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For example, according to the UN Secretariat, violence against women and girls during COVID-19 is increasing and new barriers have materialized and women's vulnerabilities have been exacerbated; </w:t>
      </w:r>
      <w:r w:rsidRPr="00577306">
        <w:rPr>
          <w:rFonts w:asciiTheme="minorHAnsi" w:hAnsiTheme="minorHAnsi" w:cstheme="minorHAnsi"/>
          <w:b/>
          <w:bCs/>
          <w:sz w:val="16"/>
          <w:szCs w:val="16"/>
        </w:rPr>
        <w:t>in particular, perpetrators are exploiting potential exposure to COVID-19 as a threat to keep their victims at home and confinement and mobility restrictions limit women's and girls' ability to seek help or escape</w:t>
      </w:r>
      <w:r w:rsidRPr="00577306">
        <w:rPr>
          <w:rFonts w:asciiTheme="minorHAnsi" w:hAnsiTheme="minorHAnsi" w:cstheme="minorHAnsi"/>
          <w:sz w:val="16"/>
          <w:szCs w:val="16"/>
        </w:rPr>
        <w:t xml:space="preserve">. United Natios, Policy Brief, </w:t>
      </w:r>
      <w:r w:rsidRPr="00577306">
        <w:rPr>
          <w:rFonts w:asciiTheme="minorHAnsi" w:hAnsiTheme="minorHAnsi" w:cstheme="minorHAnsi"/>
          <w:i/>
          <w:iCs/>
          <w:sz w:val="16"/>
          <w:szCs w:val="16"/>
        </w:rPr>
        <w:t>The Impact of COVID-19 on Women</w:t>
      </w:r>
      <w:r w:rsidRPr="00577306">
        <w:rPr>
          <w:rFonts w:asciiTheme="minorHAnsi" w:hAnsiTheme="minorHAnsi" w:cstheme="minorHAnsi"/>
          <w:sz w:val="16"/>
          <w:szCs w:val="16"/>
        </w:rPr>
        <w:t xml:space="preserve"> (April 9, 2020), pg. 17. Available at: </w:t>
      </w:r>
      <w:hyperlink r:id="rId25" w:history="1">
        <w:r w:rsidRPr="00577306">
          <w:rPr>
            <w:rStyle w:val="Hyperlink"/>
            <w:rFonts w:asciiTheme="minorHAnsi" w:hAnsiTheme="minorHAnsi" w:cstheme="minorHAnsi"/>
            <w:sz w:val="16"/>
            <w:szCs w:val="16"/>
          </w:rPr>
          <w:t>https://www.un.org/sites/un2.un.org/files/policy_brief_on_covid_impact_on_women_9_apr_2020_updated.pdf</w:t>
        </w:r>
      </w:hyperlink>
      <w:r w:rsidRPr="00577306">
        <w:rPr>
          <w:rStyle w:val="Hyperlink"/>
          <w:rFonts w:asciiTheme="minorHAnsi" w:hAnsiTheme="minorHAnsi" w:cstheme="minorHAnsi"/>
          <w:sz w:val="16"/>
          <w:szCs w:val="16"/>
        </w:rPr>
        <w:t xml:space="preserve">. </w:t>
      </w:r>
      <w:r w:rsidRPr="00577306">
        <w:rPr>
          <w:rFonts w:asciiTheme="minorHAnsi" w:hAnsiTheme="minorHAnsi" w:cstheme="minorHAnsi"/>
          <w:sz w:val="16"/>
          <w:szCs w:val="16"/>
        </w:rPr>
        <w:t xml:space="preserve">This was also referred to by the </w:t>
      </w:r>
      <w:r w:rsidRPr="00577306">
        <w:rPr>
          <w:rFonts w:asciiTheme="minorHAnsi" w:hAnsiTheme="minorHAnsi" w:cstheme="minorHAnsi"/>
          <w:i/>
          <w:iCs/>
          <w:sz w:val="16"/>
          <w:szCs w:val="16"/>
        </w:rPr>
        <w:t>Office of the High Commissioner for Human Rights</w:t>
      </w:r>
      <w:r w:rsidRPr="00577306">
        <w:rPr>
          <w:rFonts w:asciiTheme="minorHAnsi" w:hAnsiTheme="minorHAnsi" w:cstheme="minorHAnsi"/>
          <w:sz w:val="16"/>
          <w:szCs w:val="16"/>
        </w:rPr>
        <w:t xml:space="preserve">: “Stay-at-home restrictions and other measures restricting the movement of people contribute to an increase in gender-based violence [and…] Women and girls already in abusive situations are more exposed to increased control and restrictions by their abusers, with little or no recourse to seek support. Hotlines receive reports of women being threatened with being thrown out of their homes, exposed to the infection, or having financial resources and medical aid withheld.  Accessing help can also be more difficult due to confinement with the abuser. Some hotlines are reporting a decrease in contacts, which they attribute to difficulties in making private calls, while text messages and emails are reportedly increasing. UN Office of the High Commissioner of Human Rights, </w:t>
      </w:r>
      <w:r w:rsidRPr="00577306">
        <w:rPr>
          <w:rFonts w:asciiTheme="minorHAnsi" w:hAnsiTheme="minorHAnsi" w:cstheme="minorHAnsi"/>
          <w:i/>
          <w:iCs/>
          <w:sz w:val="16"/>
          <w:szCs w:val="16"/>
        </w:rPr>
        <w:t>Topics in focus covid-19 and women's human rights</w:t>
      </w:r>
      <w:r w:rsidRPr="00577306">
        <w:rPr>
          <w:rFonts w:asciiTheme="minorHAnsi" w:hAnsiTheme="minorHAnsi" w:cstheme="minorHAnsi"/>
          <w:sz w:val="16"/>
          <w:szCs w:val="16"/>
        </w:rPr>
        <w:t xml:space="preserve">, (15 April 2020) Available at: </w:t>
      </w:r>
      <w:hyperlink r:id="rId26" w:history="1">
        <w:r w:rsidRPr="00577306">
          <w:rPr>
            <w:rStyle w:val="Hyperlink"/>
            <w:rFonts w:asciiTheme="minorHAnsi" w:hAnsiTheme="minorHAnsi" w:cstheme="minorHAnsi"/>
            <w:sz w:val="16"/>
            <w:szCs w:val="16"/>
          </w:rPr>
          <w:t>https://www.ohchr.org/Documents/Issues/Women/COVID-19_and_Womens_Human_Rights.pdf</w:t>
        </w:r>
      </w:hyperlink>
    </w:p>
  </w:endnote>
  <w:endnote w:id="55">
    <w:p w14:paraId="66E3FBBE" w14:textId="77777777" w:rsidR="00313A68" w:rsidRPr="00577306" w:rsidRDefault="00313A68" w:rsidP="00313A68">
      <w:pPr>
        <w:pStyle w:val="EndnoteText"/>
        <w:jc w:val="both"/>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Statement by the UN Working Group on discrimination against women and girls, </w:t>
      </w:r>
      <w:r w:rsidRPr="00577306">
        <w:rPr>
          <w:rFonts w:asciiTheme="minorHAnsi" w:hAnsiTheme="minorHAnsi" w:cstheme="minorHAnsi"/>
          <w:i/>
          <w:iCs/>
          <w:sz w:val="16"/>
          <w:szCs w:val="16"/>
        </w:rPr>
        <w:t>Responses to the COVID-19 pandemic must not discount women and girls</w:t>
      </w:r>
      <w:r w:rsidRPr="00577306">
        <w:rPr>
          <w:rFonts w:asciiTheme="minorHAnsi" w:hAnsiTheme="minorHAnsi" w:cstheme="minorHAnsi"/>
          <w:sz w:val="16"/>
          <w:szCs w:val="16"/>
        </w:rPr>
        <w:t xml:space="preserve">. Available at: </w:t>
      </w:r>
      <w:hyperlink r:id="rId27" w:history="1">
        <w:r w:rsidRPr="00577306">
          <w:rPr>
            <w:rStyle w:val="Hyperlink"/>
            <w:rFonts w:asciiTheme="minorHAnsi" w:hAnsiTheme="minorHAnsi" w:cstheme="minorHAnsi"/>
            <w:sz w:val="16"/>
            <w:szCs w:val="16"/>
          </w:rPr>
          <w:t>https://www.ohchr.org/EN/NewsEvents/Pages/DisplayNews.aspx?NewsID=25808&amp;LangID=E</w:t>
        </w:r>
      </w:hyperlink>
    </w:p>
  </w:endnote>
  <w:endnote w:id="56">
    <w:p w14:paraId="533D9126" w14:textId="77777777" w:rsidR="00313A68" w:rsidRPr="00577306" w:rsidRDefault="00313A68" w:rsidP="00313A68">
      <w:pPr>
        <w:pStyle w:val="EndnoteText"/>
        <w:jc w:val="both"/>
        <w:rPr>
          <w:rFonts w:asciiTheme="minorHAnsi" w:hAnsiTheme="minorHAnsi" w:cstheme="minorHAnsi"/>
          <w:b/>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CEDAW Committee, </w:t>
      </w:r>
      <w:r w:rsidRPr="00577306">
        <w:rPr>
          <w:rFonts w:asciiTheme="minorHAnsi" w:hAnsiTheme="minorHAnsi" w:cstheme="minorHAnsi"/>
          <w:i/>
          <w:iCs/>
          <w:sz w:val="16"/>
          <w:szCs w:val="16"/>
        </w:rPr>
        <w:t xml:space="preserve">Guidance </w:t>
      </w:r>
      <w:r w:rsidRPr="00577306">
        <w:rPr>
          <w:rFonts w:asciiTheme="minorHAnsi" w:hAnsiTheme="minorHAnsi" w:cstheme="minorHAnsi"/>
          <w:bCs/>
          <w:i/>
          <w:iCs/>
          <w:sz w:val="16"/>
          <w:szCs w:val="16"/>
        </w:rPr>
        <w:t>Note on CEDAW and COVID-19</w:t>
      </w:r>
      <w:r w:rsidRPr="00577306">
        <w:rPr>
          <w:rFonts w:asciiTheme="minorHAnsi" w:hAnsiTheme="minorHAnsi" w:cstheme="minorHAnsi"/>
          <w:b/>
          <w:sz w:val="16"/>
          <w:szCs w:val="16"/>
        </w:rPr>
        <w:t xml:space="preserve">. </w:t>
      </w:r>
      <w:r w:rsidRPr="00577306">
        <w:rPr>
          <w:rFonts w:asciiTheme="minorHAnsi" w:hAnsiTheme="minorHAnsi" w:cstheme="minorHAnsi"/>
          <w:bCs/>
          <w:sz w:val="16"/>
          <w:szCs w:val="16"/>
        </w:rPr>
        <w:t>Available at:</w:t>
      </w:r>
      <w:r w:rsidRPr="00577306">
        <w:rPr>
          <w:rFonts w:asciiTheme="minorHAnsi" w:hAnsiTheme="minorHAnsi" w:cstheme="minorHAnsi"/>
          <w:b/>
          <w:sz w:val="16"/>
          <w:szCs w:val="16"/>
        </w:rPr>
        <w:t xml:space="preserve"> </w:t>
      </w:r>
      <w:hyperlink r:id="rId28" w:history="1">
        <w:r w:rsidRPr="00577306">
          <w:rPr>
            <w:rStyle w:val="Hyperlink"/>
            <w:rFonts w:asciiTheme="minorHAnsi" w:hAnsiTheme="minorHAnsi" w:cstheme="minorHAnsi"/>
            <w:sz w:val="16"/>
            <w:szCs w:val="16"/>
          </w:rPr>
          <w:t>https://www.ohchr.org/Documents/HRBodies/CEDAW/Statements/CEDAW_Guidance_note_COVID-19.docx</w:t>
        </w:r>
      </w:hyperlink>
      <w:r w:rsidRPr="00577306">
        <w:rPr>
          <w:rFonts w:asciiTheme="minorHAnsi" w:hAnsiTheme="minorHAnsi" w:cstheme="minorHAnsi"/>
          <w:sz w:val="16"/>
          <w:szCs w:val="16"/>
        </w:rPr>
        <w:t>.</w:t>
      </w:r>
    </w:p>
  </w:endnote>
  <w:endnote w:id="57">
    <w:p w14:paraId="7BF63292" w14:textId="77777777" w:rsidR="00313A68" w:rsidRPr="00577306" w:rsidRDefault="00313A68" w:rsidP="00313A68">
      <w:pPr>
        <w:pStyle w:val="EndnoteText"/>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UN Office of the High Commissioner of Human Rights, </w:t>
      </w:r>
      <w:r w:rsidRPr="00577306">
        <w:rPr>
          <w:rFonts w:asciiTheme="minorHAnsi" w:hAnsiTheme="minorHAnsi" w:cstheme="minorHAnsi"/>
          <w:i/>
          <w:iCs/>
          <w:sz w:val="16"/>
          <w:szCs w:val="16"/>
        </w:rPr>
        <w:t>Topics in focus covid-19 and women's human rights</w:t>
      </w:r>
      <w:r w:rsidRPr="00577306">
        <w:rPr>
          <w:rFonts w:asciiTheme="minorHAnsi" w:hAnsiTheme="minorHAnsi" w:cstheme="minorHAnsi"/>
          <w:sz w:val="16"/>
          <w:szCs w:val="16"/>
        </w:rPr>
        <w:t xml:space="preserve">, (15 April 2020) Available at: </w:t>
      </w:r>
      <w:hyperlink r:id="rId29" w:history="1">
        <w:r w:rsidRPr="00577306">
          <w:rPr>
            <w:rStyle w:val="Hyperlink"/>
            <w:rFonts w:asciiTheme="minorHAnsi" w:hAnsiTheme="minorHAnsi" w:cstheme="minorHAnsi"/>
            <w:sz w:val="16"/>
            <w:szCs w:val="16"/>
          </w:rPr>
          <w:t>https://www.ohchr.org/Documents/Issues/Women/COVID-19_and_Womens_Human_Rights.pdf</w:t>
        </w:r>
      </w:hyperlink>
    </w:p>
  </w:endnote>
  <w:endnote w:id="58">
    <w:p w14:paraId="2EFF0E17" w14:textId="77777777" w:rsidR="00313A68" w:rsidRPr="00577306" w:rsidRDefault="00313A68" w:rsidP="00313A68">
      <w:pPr>
        <w:pStyle w:val="EndnoteText"/>
        <w:rPr>
          <w:rFonts w:asciiTheme="minorHAnsi" w:hAnsiTheme="minorHAnsi" w:cstheme="minorHAnsi"/>
          <w:sz w:val="16"/>
          <w:szCs w:val="16"/>
        </w:rPr>
      </w:pPr>
      <w:r w:rsidRPr="00577306">
        <w:rPr>
          <w:rStyle w:val="EndnoteReference"/>
          <w:rFonts w:asciiTheme="minorHAnsi" w:hAnsiTheme="minorHAnsi" w:cstheme="minorHAnsi"/>
          <w:sz w:val="16"/>
          <w:szCs w:val="16"/>
        </w:rPr>
        <w:endnoteRef/>
      </w:r>
      <w:r w:rsidRPr="00577306">
        <w:rPr>
          <w:rFonts w:asciiTheme="minorHAnsi" w:hAnsiTheme="minorHAnsi" w:cstheme="minorHAnsi"/>
          <w:sz w:val="16"/>
          <w:szCs w:val="16"/>
        </w:rPr>
        <w:t xml:space="preserve"> UN Office of the High Commissioner of Human Rights, </w:t>
      </w:r>
      <w:r w:rsidRPr="00577306">
        <w:rPr>
          <w:rFonts w:asciiTheme="minorHAnsi" w:hAnsiTheme="minorHAnsi" w:cstheme="minorHAnsi"/>
          <w:i/>
          <w:iCs/>
          <w:sz w:val="16"/>
          <w:szCs w:val="16"/>
        </w:rPr>
        <w:t>Topics in focus covid-19 and women's human rights</w:t>
      </w:r>
      <w:r w:rsidRPr="00577306">
        <w:rPr>
          <w:rFonts w:asciiTheme="minorHAnsi" w:hAnsiTheme="minorHAnsi" w:cstheme="minorHAnsi"/>
          <w:sz w:val="16"/>
          <w:szCs w:val="16"/>
        </w:rPr>
        <w:t xml:space="preserve">, (15 April 2020) Available at: </w:t>
      </w:r>
      <w:hyperlink r:id="rId30" w:history="1">
        <w:r w:rsidRPr="00577306">
          <w:rPr>
            <w:rStyle w:val="Hyperlink"/>
            <w:rFonts w:asciiTheme="minorHAnsi" w:hAnsiTheme="minorHAnsi" w:cstheme="minorHAnsi"/>
            <w:sz w:val="16"/>
            <w:szCs w:val="16"/>
          </w:rPr>
          <w:t>https://www.ohchr.org/Documents/Issues/Women/COVID-19_and_Womens_Human_Rights.pdf</w:t>
        </w:r>
      </w:hyperlink>
    </w:p>
  </w:endnote>
  <w:endnote w:id="59">
    <w:p w14:paraId="7F19BE44" w14:textId="77777777" w:rsidR="00313A68" w:rsidRPr="00577306" w:rsidRDefault="00313A68" w:rsidP="00313A68">
      <w:pPr>
        <w:pStyle w:val="EndnoteText"/>
        <w:spacing w:after="0"/>
        <w:jc w:val="both"/>
        <w:rPr>
          <w:rFonts w:asciiTheme="minorHAnsi" w:hAnsiTheme="minorHAnsi" w:cstheme="minorHAnsi"/>
          <w:i/>
          <w:sz w:val="16"/>
          <w:szCs w:val="16"/>
          <w:lang w:val="es-CO"/>
        </w:rPr>
      </w:pPr>
      <w:r w:rsidRPr="00577306">
        <w:rPr>
          <w:rStyle w:val="EndnoteReference"/>
          <w:rFonts w:asciiTheme="minorHAnsi" w:hAnsiTheme="minorHAnsi" w:cstheme="minorHAnsi"/>
          <w:sz w:val="16"/>
          <w:szCs w:val="16"/>
          <w:lang w:val="en-CA"/>
        </w:rPr>
        <w:endnoteRef/>
      </w:r>
      <w:r w:rsidRPr="00577306">
        <w:rPr>
          <w:rFonts w:asciiTheme="minorHAnsi" w:hAnsiTheme="minorHAnsi" w:cstheme="minorHAnsi"/>
          <w:sz w:val="16"/>
          <w:szCs w:val="16"/>
          <w:lang w:val="es-CO"/>
        </w:rPr>
        <w:t xml:space="preserve"> </w:t>
      </w:r>
      <w:r w:rsidRPr="00577306">
        <w:rPr>
          <w:rFonts w:asciiTheme="minorHAnsi" w:hAnsiTheme="minorHAnsi" w:cstheme="minorHAnsi"/>
          <w:i/>
          <w:sz w:val="16"/>
          <w:szCs w:val="16"/>
          <w:lang w:val="es-CO"/>
        </w:rPr>
        <w:t>Ibidem.</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1343085"/>
      <w:docPartObj>
        <w:docPartGallery w:val="Page Numbers (Bottom of Page)"/>
        <w:docPartUnique/>
      </w:docPartObj>
    </w:sdtPr>
    <w:sdtEndPr>
      <w:rPr>
        <w:noProof/>
      </w:rPr>
    </w:sdtEndPr>
    <w:sdtContent>
      <w:p w14:paraId="54D8EA3E" w14:textId="1402B5CC" w:rsidR="00C27874" w:rsidRDefault="00C278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06D2E1" w14:textId="77777777" w:rsidR="00B91B8F" w:rsidRDefault="00B91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19C2E" w14:textId="77777777" w:rsidR="00AF5CF0" w:rsidRDefault="00AF5CF0" w:rsidP="00B37068">
      <w:pPr>
        <w:spacing w:after="0" w:line="240" w:lineRule="auto"/>
      </w:pPr>
      <w:r>
        <w:separator/>
      </w:r>
    </w:p>
  </w:footnote>
  <w:footnote w:type="continuationSeparator" w:id="0">
    <w:p w14:paraId="402DF970" w14:textId="77777777" w:rsidR="00AF5CF0" w:rsidRDefault="00AF5CF0" w:rsidP="00B370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C2360" w14:textId="72E0065D" w:rsidR="00B91B8F" w:rsidRPr="00C35984" w:rsidRDefault="00B91B8F" w:rsidP="00B37068">
    <w:pPr>
      <w:pStyle w:val="Header"/>
      <w:jc w:val="right"/>
      <w:rPr>
        <w:i/>
        <w:iCs/>
        <w:sz w:val="18"/>
        <w:szCs w:val="18"/>
      </w:rPr>
    </w:pPr>
    <w:r w:rsidRPr="00C35984">
      <w:rPr>
        <w:i/>
        <w:iCs/>
        <w:sz w:val="18"/>
        <w:szCs w:val="18"/>
      </w:rPr>
      <w:t>Information Brief</w:t>
    </w:r>
    <w:r w:rsidR="00FC5594" w:rsidRPr="00C35984">
      <w:rPr>
        <w:i/>
        <w:iCs/>
        <w:sz w:val="18"/>
        <w:szCs w:val="18"/>
      </w:rPr>
      <w:t xml:space="preserve">: </w:t>
    </w:r>
    <w:r w:rsidR="006C4019" w:rsidRPr="00C35984">
      <w:rPr>
        <w:i/>
        <w:iCs/>
        <w:sz w:val="18"/>
        <w:szCs w:val="18"/>
      </w:rPr>
      <w:t>Lack of access to Maternal Health in Brazil</w:t>
    </w:r>
  </w:p>
  <w:p w14:paraId="02000144" w14:textId="4ECF2B28" w:rsidR="00B91B8F" w:rsidRPr="00B37068" w:rsidRDefault="00B91B8F" w:rsidP="00B37068">
    <w:pPr>
      <w:pStyle w:val="Header"/>
      <w:jc w:val="right"/>
      <w:rPr>
        <w:i/>
        <w:iCs/>
      </w:rPr>
    </w:pPr>
  </w:p>
  <w:p w14:paraId="76107E1F" w14:textId="3699B9A4" w:rsidR="00B91B8F" w:rsidRDefault="003C0665" w:rsidP="00C35984">
    <w:pPr>
      <w:pStyle w:val="Header"/>
    </w:pPr>
    <w:r>
      <w:rPr>
        <w:noProof/>
      </w:rPr>
      <w:drawing>
        <wp:inline distT="0" distB="0" distL="0" distR="0" wp14:anchorId="18694BC4" wp14:editId="12DA69BC">
          <wp:extent cx="1484986" cy="545136"/>
          <wp:effectExtent l="0" t="0" r="1270" b="762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98660" cy="550156"/>
                  </a:xfrm>
                  <a:prstGeom prst="rect">
                    <a:avLst/>
                  </a:prstGeom>
                </pic:spPr>
              </pic:pic>
            </a:graphicData>
          </a:graphic>
        </wp:inline>
      </w:drawing>
    </w:r>
    <w:r w:rsidR="00C35984">
      <w:t xml:space="preserve">                                                                                     </w:t>
    </w:r>
    <w:r w:rsidR="00C35984">
      <w:rPr>
        <w:noProof/>
      </w:rPr>
      <w:drawing>
        <wp:inline distT="0" distB="0" distL="0" distR="0" wp14:anchorId="34B9383D" wp14:editId="5408E85D">
          <wp:extent cx="1770278" cy="627040"/>
          <wp:effectExtent l="0" t="0" r="1905" b="1905"/>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rawing&#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799337" cy="637333"/>
                  </a:xfrm>
                  <a:prstGeom prst="rect">
                    <a:avLst/>
                  </a:prstGeom>
                </pic:spPr>
              </pic:pic>
            </a:graphicData>
          </a:graphic>
        </wp:inline>
      </w:drawing>
    </w:r>
  </w:p>
  <w:p w14:paraId="71C356DB" w14:textId="77777777" w:rsidR="00B91B8F" w:rsidRDefault="00B91B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D1BDA"/>
    <w:multiLevelType w:val="hybridMultilevel"/>
    <w:tmpl w:val="7FE03F44"/>
    <w:lvl w:ilvl="0" w:tplc="873A1DCC">
      <w:start w:val="4"/>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B7528"/>
    <w:multiLevelType w:val="hybridMultilevel"/>
    <w:tmpl w:val="84AC3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23BFF"/>
    <w:multiLevelType w:val="hybridMultilevel"/>
    <w:tmpl w:val="E1B21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530C1"/>
    <w:multiLevelType w:val="hybridMultilevel"/>
    <w:tmpl w:val="F6AA71C2"/>
    <w:lvl w:ilvl="0" w:tplc="2E90BF64">
      <w:start w:val="1"/>
      <w:numFmt w:val="decimal"/>
      <w:suff w:val="space"/>
      <w:lvlText w:val="%1."/>
      <w:lvlJc w:val="left"/>
      <w:pPr>
        <w:ind w:left="720" w:hanging="360"/>
      </w:pPr>
      <w:rPr>
        <w:rFonts w:hint="default"/>
        <w:b w:val="0"/>
        <w:i w:val="0"/>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A81730"/>
    <w:multiLevelType w:val="hybridMultilevel"/>
    <w:tmpl w:val="6E181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0907D6"/>
    <w:multiLevelType w:val="hybridMultilevel"/>
    <w:tmpl w:val="3EA6B83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B021F8"/>
    <w:multiLevelType w:val="hybridMultilevel"/>
    <w:tmpl w:val="2814F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A96280"/>
    <w:multiLevelType w:val="hybridMultilevel"/>
    <w:tmpl w:val="294CBE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7A7B49"/>
    <w:multiLevelType w:val="hybridMultilevel"/>
    <w:tmpl w:val="47D2C47E"/>
    <w:name w:val="Lindas"/>
    <w:lvl w:ilvl="0" w:tplc="6D00F486">
      <w:start w:val="1"/>
      <w:numFmt w:val="upperRoman"/>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tplc="3A1E0C16">
      <w:start w:val="1"/>
      <w:numFmt w:val="upperLetter"/>
      <w:lvlText w:val="%2."/>
      <w:lvlJc w:val="left"/>
      <w:pPr>
        <w:ind w:left="720" w:hanging="720"/>
      </w:pPr>
      <w:rPr>
        <w:rFonts w:ascii="Times New Roman Bold" w:hAnsi="Times New Roman Bold"/>
        <w:b/>
        <w:i w:val="0"/>
        <w:caps w:val="0"/>
        <w:strike w:val="0"/>
        <w:dstrike w:val="0"/>
        <w:vanish w:val="0"/>
        <w:color w:val="auto"/>
        <w:sz w:val="24"/>
        <w:u w:val="none"/>
        <w:vertAlign w:val="baseline"/>
      </w:rPr>
    </w:lvl>
    <w:lvl w:ilvl="2" w:tplc="FDA69330">
      <w:start w:val="1"/>
      <w:numFmt w:val="decimal"/>
      <w:lvlRestart w:val="0"/>
      <w:lvlText w:val="%3."/>
      <w:lvlJc w:val="left"/>
      <w:pPr>
        <w:tabs>
          <w:tab w:val="num" w:pos="1430"/>
        </w:tabs>
        <w:ind w:left="1430" w:hanging="720"/>
      </w:pPr>
      <w:rPr>
        <w:rFonts w:ascii="Times New Roman" w:hAnsi="Times New Roman" w:cs="Times New Roman"/>
        <w:b w:val="0"/>
        <w:i w:val="0"/>
        <w:caps w:val="0"/>
        <w:strike w:val="0"/>
        <w:dstrike w:val="0"/>
        <w:vanish w:val="0"/>
        <w:color w:val="auto"/>
        <w:sz w:val="22"/>
        <w:u w:val="none"/>
        <w:vertAlign w:val="baseline"/>
      </w:rPr>
    </w:lvl>
    <w:lvl w:ilvl="3" w:tplc="FDF8B232">
      <w:start w:val="1"/>
      <w:numFmt w:val="lowerLetter"/>
      <w:lvlText w:val="(%4)"/>
      <w:lvlJc w:val="left"/>
      <w:pPr>
        <w:ind w:left="1636" w:hanging="646"/>
      </w:pPr>
      <w:rPr>
        <w:rFonts w:ascii="Times New Roman" w:hAnsi="Times New Roman" w:cs="Times New Roman"/>
        <w:b w:val="0"/>
        <w:i w:val="0"/>
        <w:caps w:val="0"/>
        <w:strike w:val="0"/>
        <w:dstrike w:val="0"/>
        <w:vanish w:val="0"/>
        <w:color w:val="auto"/>
        <w:sz w:val="22"/>
        <w:u w:val="none"/>
        <w:vertAlign w:val="baseline"/>
      </w:rPr>
    </w:lvl>
    <w:lvl w:ilvl="4" w:tplc="A9B06786">
      <w:start w:val="1"/>
      <w:numFmt w:val="lowerRoman"/>
      <w:lvlText w:val="(%5)"/>
      <w:lvlJc w:val="left"/>
      <w:pPr>
        <w:ind w:left="2280" w:hanging="720"/>
      </w:pPr>
      <w:rPr>
        <w:rFonts w:ascii="Times New Roman" w:hAnsi="Times New Roman" w:cs="Times New Roman"/>
        <w:b w:val="0"/>
        <w:i w:val="0"/>
        <w:caps w:val="0"/>
        <w:strike w:val="0"/>
        <w:dstrike w:val="0"/>
        <w:vanish w:val="0"/>
        <w:color w:val="auto"/>
        <w:sz w:val="22"/>
        <w:u w:val="none"/>
        <w:vertAlign w:val="baseline"/>
      </w:rPr>
    </w:lvl>
    <w:lvl w:ilvl="5" w:tplc="D5827A22">
      <w:start w:val="1"/>
      <w:numFmt w:val="none"/>
      <w:suff w:val="nothing"/>
      <w:lvlText w:val="%6"/>
      <w:lvlJc w:val="left"/>
      <w:pPr>
        <w:ind w:left="1440" w:firstLine="0"/>
      </w:pPr>
      <w:rPr>
        <w:rFonts w:ascii="Times New Roman" w:hAnsi="Times New Roman" w:cs="Times New Roman"/>
        <w:b w:val="0"/>
        <w:i w:val="0"/>
        <w:caps w:val="0"/>
        <w:strike w:val="0"/>
        <w:dstrike w:val="0"/>
        <w:vanish w:val="0"/>
        <w:color w:val="auto"/>
        <w:sz w:val="24"/>
        <w:u w:val="none"/>
        <w:vertAlign w:val="baseline"/>
      </w:rPr>
    </w:lvl>
    <w:lvl w:ilvl="6" w:tplc="DACEB072">
      <w:start w:val="1"/>
      <w:numFmt w:val="lowerLetter"/>
      <w:lvlText w:val="%7."/>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7" w:tplc="9DBCB536">
      <w:start w:val="1"/>
      <w:numFmt w:val="lowerRoman"/>
      <w:lvlText w:val="%8."/>
      <w:lvlJc w:val="left"/>
      <w:pPr>
        <w:ind w:left="5760" w:hanging="720"/>
      </w:pPr>
      <w:rPr>
        <w:rFonts w:ascii="Times New Roman" w:hAnsi="Times New Roman" w:cs="Times New Roman"/>
        <w:b w:val="0"/>
        <w:i w:val="0"/>
        <w:caps w:val="0"/>
        <w:strike w:val="0"/>
        <w:dstrike w:val="0"/>
        <w:vanish w:val="0"/>
        <w:color w:val="auto"/>
        <w:sz w:val="24"/>
        <w:u w:val="none"/>
        <w:vertAlign w:val="baseline"/>
      </w:rPr>
    </w:lvl>
    <w:lvl w:ilvl="8" w:tplc="476EB73C">
      <w:start w:val="1"/>
      <w:numFmt w:val="decimal"/>
      <w:lvlText w:val="%9."/>
      <w:lvlJc w:val="left"/>
      <w:pPr>
        <w:ind w:left="648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9" w15:restartNumberingAfterBreak="0">
    <w:nsid w:val="239C48D9"/>
    <w:multiLevelType w:val="hybridMultilevel"/>
    <w:tmpl w:val="4E265F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B32761"/>
    <w:multiLevelType w:val="hybridMultilevel"/>
    <w:tmpl w:val="F5C8B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B839BE"/>
    <w:multiLevelType w:val="hybridMultilevel"/>
    <w:tmpl w:val="882A37E6"/>
    <w:lvl w:ilvl="0" w:tplc="E05473EC">
      <w:start w:val="1"/>
      <w:numFmt w:val="decimal"/>
      <w:lvlText w:val="%1."/>
      <w:lvlJc w:val="left"/>
      <w:pPr>
        <w:ind w:left="720" w:hanging="360"/>
      </w:pPr>
      <w:rPr>
        <w:rFonts w:hint="default"/>
        <w:b w:val="0"/>
        <w:bCs w:val="0"/>
      </w:rPr>
    </w:lvl>
    <w:lvl w:ilvl="1" w:tplc="9B1E7076">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6001C3"/>
    <w:multiLevelType w:val="hybridMultilevel"/>
    <w:tmpl w:val="A39C3F72"/>
    <w:name w:val="Lindas222"/>
    <w:lvl w:ilvl="0" w:tplc="2116BE2C">
      <w:start w:val="1"/>
      <w:numFmt w:val="upperRoman"/>
      <w:pStyle w:val="Lindas1"/>
      <w:lvlText w:val="%1."/>
      <w:lvlJc w:val="left"/>
      <w:pPr>
        <w:tabs>
          <w:tab w:val="num" w:pos="567"/>
        </w:tabs>
        <w:ind w:left="567" w:hanging="567"/>
      </w:pPr>
      <w:rPr>
        <w:rFonts w:ascii="Times New Roman Bold" w:hAnsi="Times New Roman Bold" w:cs="Times New Roman" w:hint="default"/>
        <w:b/>
        <w:i w:val="0"/>
        <w:caps w:val="0"/>
        <w:strike w:val="0"/>
        <w:dstrike w:val="0"/>
        <w:vanish w:val="0"/>
        <w:color w:val="auto"/>
        <w:sz w:val="22"/>
        <w:u w:val="none"/>
        <w:vertAlign w:val="baseline"/>
      </w:rPr>
    </w:lvl>
    <w:lvl w:ilvl="1" w:tplc="2FC88408">
      <w:start w:val="1"/>
      <w:numFmt w:val="upperLetter"/>
      <w:lvlRestart w:val="0"/>
      <w:pStyle w:val="Lindas2"/>
      <w:lvlText w:val="%2."/>
      <w:lvlJc w:val="left"/>
      <w:pPr>
        <w:tabs>
          <w:tab w:val="num" w:pos="567"/>
        </w:tabs>
        <w:ind w:left="567" w:hanging="567"/>
      </w:pPr>
      <w:rPr>
        <w:rFonts w:ascii="Times New Roman" w:hAnsi="Times New Roman" w:hint="default"/>
        <w:b w:val="0"/>
        <w:i w:val="0"/>
        <w:caps w:val="0"/>
        <w:strike w:val="0"/>
        <w:dstrike w:val="0"/>
        <w:vanish w:val="0"/>
        <w:color w:val="auto"/>
        <w:sz w:val="22"/>
        <w:u w:val="none"/>
        <w:vertAlign w:val="baseline"/>
      </w:rPr>
    </w:lvl>
    <w:lvl w:ilvl="2" w:tplc="95C426E6">
      <w:start w:val="1"/>
      <w:numFmt w:val="decimal"/>
      <w:lvlRestart w:val="0"/>
      <w:pStyle w:val="Lindas3"/>
      <w:lvlText w:val="%3."/>
      <w:lvlJc w:val="left"/>
      <w:pPr>
        <w:tabs>
          <w:tab w:val="num" w:pos="567"/>
        </w:tabs>
        <w:ind w:left="567" w:hanging="567"/>
      </w:pPr>
      <w:rPr>
        <w:rFonts w:ascii="Times New Roman" w:hAnsi="Times New Roman" w:cs="Times New Roman" w:hint="default"/>
        <w:b w:val="0"/>
        <w:i w:val="0"/>
        <w:caps w:val="0"/>
        <w:strike w:val="0"/>
        <w:dstrike w:val="0"/>
        <w:vanish w:val="0"/>
        <w:color w:val="auto"/>
        <w:sz w:val="22"/>
        <w:u w:val="none"/>
        <w:vertAlign w:val="baseline"/>
      </w:rPr>
    </w:lvl>
    <w:lvl w:ilvl="3" w:tplc="CFF6A05C">
      <w:start w:val="1"/>
      <w:numFmt w:val="lowerLetter"/>
      <w:pStyle w:val="Lindas4"/>
      <w:lvlText w:val="(%4)"/>
      <w:lvlJc w:val="left"/>
      <w:pPr>
        <w:ind w:left="1440" w:hanging="873"/>
      </w:pPr>
      <w:rPr>
        <w:rFonts w:ascii="Times New Roman" w:hAnsi="Times New Roman" w:cs="Times New Roman" w:hint="default"/>
        <w:b w:val="0"/>
        <w:i w:val="0"/>
        <w:caps w:val="0"/>
        <w:strike w:val="0"/>
        <w:dstrike w:val="0"/>
        <w:vanish w:val="0"/>
        <w:color w:val="auto"/>
        <w:sz w:val="22"/>
        <w:u w:val="none"/>
        <w:vertAlign w:val="baseline"/>
      </w:rPr>
    </w:lvl>
    <w:lvl w:ilvl="4" w:tplc="929CEB52">
      <w:start w:val="1"/>
      <w:numFmt w:val="lowerRoman"/>
      <w:pStyle w:val="Lindas5"/>
      <w:lvlText w:val="(%5)"/>
      <w:lvlJc w:val="left"/>
      <w:pPr>
        <w:ind w:left="1985" w:hanging="567"/>
      </w:pPr>
      <w:rPr>
        <w:rFonts w:ascii="Times New Roman" w:hAnsi="Times New Roman" w:cs="Times New Roman" w:hint="default"/>
        <w:b w:val="0"/>
        <w:i w:val="0"/>
        <w:caps w:val="0"/>
        <w:strike w:val="0"/>
        <w:dstrike w:val="0"/>
        <w:vanish w:val="0"/>
        <w:color w:val="auto"/>
        <w:sz w:val="22"/>
        <w:u w:val="none"/>
        <w:vertAlign w:val="baseline"/>
      </w:rPr>
    </w:lvl>
    <w:lvl w:ilvl="5" w:tplc="38F0DCBA">
      <w:start w:val="1"/>
      <w:numFmt w:val="decimal"/>
      <w:lvlRestart w:val="0"/>
      <w:pStyle w:val="Lindas6"/>
      <w:lvlText w:val="%6."/>
      <w:lvlJc w:val="left"/>
      <w:pPr>
        <w:tabs>
          <w:tab w:val="num" w:pos="567"/>
        </w:tabs>
        <w:ind w:left="567" w:hanging="567"/>
      </w:pPr>
      <w:rPr>
        <w:rFonts w:ascii="Times New Roman" w:hAnsi="Times New Roman" w:cs="Times New Roman" w:hint="default"/>
        <w:b w:val="0"/>
        <w:i w:val="0"/>
        <w:caps w:val="0"/>
        <w:strike w:val="0"/>
        <w:dstrike w:val="0"/>
        <w:vanish w:val="0"/>
        <w:color w:val="auto"/>
        <w:sz w:val="22"/>
        <w:u w:val="none"/>
        <w:vertAlign w:val="baseline"/>
      </w:rPr>
    </w:lvl>
    <w:lvl w:ilvl="6" w:tplc="70DC3F9A">
      <w:start w:val="1"/>
      <w:numFmt w:val="lowerLetter"/>
      <w:pStyle w:val="Lindas7"/>
      <w:lvlText w:val="%7."/>
      <w:lvlJc w:val="left"/>
      <w:pPr>
        <w:ind w:left="5040" w:hanging="720"/>
      </w:pPr>
      <w:rPr>
        <w:rFonts w:ascii="Times New Roman" w:hAnsi="Times New Roman" w:cs="Times New Roman" w:hint="default"/>
        <w:b w:val="0"/>
        <w:i w:val="0"/>
        <w:caps w:val="0"/>
        <w:strike w:val="0"/>
        <w:dstrike w:val="0"/>
        <w:vanish w:val="0"/>
        <w:color w:val="auto"/>
        <w:sz w:val="24"/>
        <w:u w:val="none"/>
        <w:vertAlign w:val="baseline"/>
      </w:rPr>
    </w:lvl>
    <w:lvl w:ilvl="7" w:tplc="876A6888">
      <w:start w:val="1"/>
      <w:numFmt w:val="lowerRoman"/>
      <w:pStyle w:val="Lindas8"/>
      <w:lvlText w:val="%8."/>
      <w:lvlJc w:val="left"/>
      <w:pPr>
        <w:ind w:left="5760" w:hanging="720"/>
      </w:pPr>
      <w:rPr>
        <w:rFonts w:ascii="Times New Roman" w:hAnsi="Times New Roman" w:cs="Times New Roman" w:hint="default"/>
        <w:b w:val="0"/>
        <w:i w:val="0"/>
        <w:caps w:val="0"/>
        <w:strike w:val="0"/>
        <w:dstrike w:val="0"/>
        <w:vanish w:val="0"/>
        <w:color w:val="auto"/>
        <w:sz w:val="24"/>
        <w:u w:val="none"/>
        <w:vertAlign w:val="baseline"/>
      </w:rPr>
    </w:lvl>
    <w:lvl w:ilvl="8" w:tplc="B3DC6D60">
      <w:start w:val="1"/>
      <w:numFmt w:val="decimal"/>
      <w:pStyle w:val="Lindas9"/>
      <w:lvlText w:val="%9."/>
      <w:lvlJc w:val="left"/>
      <w:pPr>
        <w:ind w:left="648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3" w15:restartNumberingAfterBreak="0">
    <w:nsid w:val="311833FD"/>
    <w:multiLevelType w:val="hybridMultilevel"/>
    <w:tmpl w:val="4B182F66"/>
    <w:lvl w:ilvl="0" w:tplc="BF7EF8B0">
      <w:start w:val="1"/>
      <w:numFmt w:val="decimal"/>
      <w:lvlText w:val="%1."/>
      <w:lvlJc w:val="left"/>
      <w:pPr>
        <w:ind w:left="900" w:hanging="360"/>
      </w:pPr>
      <w:rPr>
        <w:rFonts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836328A"/>
    <w:multiLevelType w:val="hybridMultilevel"/>
    <w:tmpl w:val="4BC66B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3CE71754"/>
    <w:multiLevelType w:val="hybridMultilevel"/>
    <w:tmpl w:val="57107D3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43009F"/>
    <w:multiLevelType w:val="hybridMultilevel"/>
    <w:tmpl w:val="94807C96"/>
    <w:lvl w:ilvl="0" w:tplc="0409000F">
      <w:start w:val="1"/>
      <w:numFmt w:val="decimal"/>
      <w:lvlText w:val="%1."/>
      <w:lvlJc w:val="left"/>
      <w:pPr>
        <w:ind w:left="720" w:hanging="360"/>
      </w:pPr>
      <w:rPr>
        <w:rFonts w:hint="default"/>
      </w:rPr>
    </w:lvl>
    <w:lvl w:ilvl="1" w:tplc="9B1E7076">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DB6CBB"/>
    <w:multiLevelType w:val="hybridMultilevel"/>
    <w:tmpl w:val="3A82148C"/>
    <w:lvl w:ilvl="0" w:tplc="0409000F">
      <w:start w:val="1"/>
      <w:numFmt w:val="decimal"/>
      <w:lvlText w:val="%1."/>
      <w:lvlJc w:val="left"/>
      <w:pPr>
        <w:ind w:left="720" w:hanging="360"/>
      </w:pPr>
      <w:rPr>
        <w:rFonts w:hint="default"/>
      </w:rPr>
    </w:lvl>
    <w:lvl w:ilvl="1" w:tplc="9B1E7076">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8541A3"/>
    <w:multiLevelType w:val="hybridMultilevel"/>
    <w:tmpl w:val="4AAC12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19" w15:restartNumberingAfterBreak="0">
    <w:nsid w:val="4A5C6992"/>
    <w:multiLevelType w:val="hybridMultilevel"/>
    <w:tmpl w:val="647E9E56"/>
    <w:lvl w:ilvl="0" w:tplc="04B0159C">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4ACA7754"/>
    <w:multiLevelType w:val="hybridMultilevel"/>
    <w:tmpl w:val="8CD689B6"/>
    <w:lvl w:ilvl="0" w:tplc="93B2B3A6">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236FCB"/>
    <w:multiLevelType w:val="hybridMultilevel"/>
    <w:tmpl w:val="F998C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8869F7"/>
    <w:multiLevelType w:val="hybridMultilevel"/>
    <w:tmpl w:val="AA82C8DC"/>
    <w:lvl w:ilvl="0" w:tplc="9A0EB64A">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2D227A"/>
    <w:multiLevelType w:val="hybridMultilevel"/>
    <w:tmpl w:val="DD84C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4D059C"/>
    <w:multiLevelType w:val="hybridMultilevel"/>
    <w:tmpl w:val="B400FD76"/>
    <w:lvl w:ilvl="0" w:tplc="8E4447A0">
      <w:start w:val="1"/>
      <w:numFmt w:val="bullet"/>
      <w:lvlText w:val=""/>
      <w:lvlJc w:val="left"/>
      <w:pPr>
        <w:tabs>
          <w:tab w:val="num" w:pos="720"/>
        </w:tabs>
        <w:ind w:left="720" w:hanging="360"/>
      </w:pPr>
      <w:rPr>
        <w:rFonts w:ascii="Symbol" w:hAnsi="Symbol" w:hint="default"/>
        <w:sz w:val="20"/>
      </w:rPr>
    </w:lvl>
    <w:lvl w:ilvl="1" w:tplc="2B7C9D8C" w:tentative="1">
      <w:start w:val="1"/>
      <w:numFmt w:val="bullet"/>
      <w:lvlText w:val="o"/>
      <w:lvlJc w:val="left"/>
      <w:pPr>
        <w:tabs>
          <w:tab w:val="num" w:pos="1440"/>
        </w:tabs>
        <w:ind w:left="1440" w:hanging="360"/>
      </w:pPr>
      <w:rPr>
        <w:rFonts w:ascii="Courier New" w:hAnsi="Courier New" w:hint="default"/>
        <w:sz w:val="20"/>
      </w:rPr>
    </w:lvl>
    <w:lvl w:ilvl="2" w:tplc="B55AD4C0" w:tentative="1">
      <w:start w:val="1"/>
      <w:numFmt w:val="bullet"/>
      <w:lvlText w:val=""/>
      <w:lvlJc w:val="left"/>
      <w:pPr>
        <w:tabs>
          <w:tab w:val="num" w:pos="2160"/>
        </w:tabs>
        <w:ind w:left="2160" w:hanging="360"/>
      </w:pPr>
      <w:rPr>
        <w:rFonts w:ascii="Wingdings" w:hAnsi="Wingdings" w:hint="default"/>
        <w:sz w:val="20"/>
      </w:rPr>
    </w:lvl>
    <w:lvl w:ilvl="3" w:tplc="6E122DC6" w:tentative="1">
      <w:start w:val="1"/>
      <w:numFmt w:val="bullet"/>
      <w:lvlText w:val=""/>
      <w:lvlJc w:val="left"/>
      <w:pPr>
        <w:tabs>
          <w:tab w:val="num" w:pos="2880"/>
        </w:tabs>
        <w:ind w:left="2880" w:hanging="360"/>
      </w:pPr>
      <w:rPr>
        <w:rFonts w:ascii="Wingdings" w:hAnsi="Wingdings" w:hint="default"/>
        <w:sz w:val="20"/>
      </w:rPr>
    </w:lvl>
    <w:lvl w:ilvl="4" w:tplc="6A444460" w:tentative="1">
      <w:start w:val="1"/>
      <w:numFmt w:val="bullet"/>
      <w:lvlText w:val=""/>
      <w:lvlJc w:val="left"/>
      <w:pPr>
        <w:tabs>
          <w:tab w:val="num" w:pos="3600"/>
        </w:tabs>
        <w:ind w:left="3600" w:hanging="360"/>
      </w:pPr>
      <w:rPr>
        <w:rFonts w:ascii="Wingdings" w:hAnsi="Wingdings" w:hint="default"/>
        <w:sz w:val="20"/>
      </w:rPr>
    </w:lvl>
    <w:lvl w:ilvl="5" w:tplc="9E4EB73C" w:tentative="1">
      <w:start w:val="1"/>
      <w:numFmt w:val="bullet"/>
      <w:lvlText w:val=""/>
      <w:lvlJc w:val="left"/>
      <w:pPr>
        <w:tabs>
          <w:tab w:val="num" w:pos="4320"/>
        </w:tabs>
        <w:ind w:left="4320" w:hanging="360"/>
      </w:pPr>
      <w:rPr>
        <w:rFonts w:ascii="Wingdings" w:hAnsi="Wingdings" w:hint="default"/>
        <w:sz w:val="20"/>
      </w:rPr>
    </w:lvl>
    <w:lvl w:ilvl="6" w:tplc="0CCEB58C" w:tentative="1">
      <w:start w:val="1"/>
      <w:numFmt w:val="bullet"/>
      <w:lvlText w:val=""/>
      <w:lvlJc w:val="left"/>
      <w:pPr>
        <w:tabs>
          <w:tab w:val="num" w:pos="5040"/>
        </w:tabs>
        <w:ind w:left="5040" w:hanging="360"/>
      </w:pPr>
      <w:rPr>
        <w:rFonts w:ascii="Wingdings" w:hAnsi="Wingdings" w:hint="default"/>
        <w:sz w:val="20"/>
      </w:rPr>
    </w:lvl>
    <w:lvl w:ilvl="7" w:tplc="3D32153C" w:tentative="1">
      <w:start w:val="1"/>
      <w:numFmt w:val="bullet"/>
      <w:lvlText w:val=""/>
      <w:lvlJc w:val="left"/>
      <w:pPr>
        <w:tabs>
          <w:tab w:val="num" w:pos="5760"/>
        </w:tabs>
        <w:ind w:left="5760" w:hanging="360"/>
      </w:pPr>
      <w:rPr>
        <w:rFonts w:ascii="Wingdings" w:hAnsi="Wingdings" w:hint="default"/>
        <w:sz w:val="20"/>
      </w:rPr>
    </w:lvl>
    <w:lvl w:ilvl="8" w:tplc="DFEE5D1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484480"/>
    <w:multiLevelType w:val="hybridMultilevel"/>
    <w:tmpl w:val="AD52B846"/>
    <w:lvl w:ilvl="0" w:tplc="875686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1F6910"/>
    <w:multiLevelType w:val="hybridMultilevel"/>
    <w:tmpl w:val="9952722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64990820"/>
    <w:multiLevelType w:val="hybridMultilevel"/>
    <w:tmpl w:val="4732DE3A"/>
    <w:lvl w:ilvl="0" w:tplc="0CD49E3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054AB0"/>
    <w:multiLevelType w:val="hybridMultilevel"/>
    <w:tmpl w:val="C1AC9CBE"/>
    <w:lvl w:ilvl="0" w:tplc="0409000F">
      <w:start w:val="1"/>
      <w:numFmt w:val="decimal"/>
      <w:lvlText w:val="%1."/>
      <w:lvlJc w:val="left"/>
      <w:pPr>
        <w:ind w:left="720" w:hanging="360"/>
      </w:pPr>
      <w:rPr>
        <w:rFonts w:hint="default"/>
      </w:rPr>
    </w:lvl>
    <w:lvl w:ilvl="1" w:tplc="9B1E7076">
      <w:start w:val="1"/>
      <w:numFmt w:val="lowerLetter"/>
      <w:lvlText w:val="%2."/>
      <w:lvlJc w:val="left"/>
      <w:pPr>
        <w:ind w:left="1440" w:hanging="360"/>
      </w:pPr>
      <w:rPr>
        <w:b w:val="0"/>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521014"/>
    <w:multiLevelType w:val="hybridMultilevel"/>
    <w:tmpl w:val="7362F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93059D"/>
    <w:multiLevelType w:val="hybridMultilevel"/>
    <w:tmpl w:val="56AC99EC"/>
    <w:lvl w:ilvl="0" w:tplc="9E9C2E12">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91C6DD1"/>
    <w:multiLevelType w:val="hybridMultilevel"/>
    <w:tmpl w:val="8F68F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9"/>
  </w:num>
  <w:num w:numId="3">
    <w:abstractNumId w:val="7"/>
  </w:num>
  <w:num w:numId="4">
    <w:abstractNumId w:val="5"/>
  </w:num>
  <w:num w:numId="5">
    <w:abstractNumId w:val="11"/>
  </w:num>
  <w:num w:numId="6">
    <w:abstractNumId w:val="0"/>
  </w:num>
  <w:num w:numId="7">
    <w:abstractNumId w:val="10"/>
  </w:num>
  <w:num w:numId="8">
    <w:abstractNumId w:val="22"/>
  </w:num>
  <w:num w:numId="9">
    <w:abstractNumId w:val="24"/>
  </w:num>
  <w:num w:numId="10">
    <w:abstractNumId w:val="6"/>
  </w:num>
  <w:num w:numId="11">
    <w:abstractNumId w:val="21"/>
  </w:num>
  <w:num w:numId="12">
    <w:abstractNumId w:val="29"/>
  </w:num>
  <w:num w:numId="13">
    <w:abstractNumId w:val="23"/>
  </w:num>
  <w:num w:numId="14">
    <w:abstractNumId w:val="1"/>
  </w:num>
  <w:num w:numId="15">
    <w:abstractNumId w:val="12"/>
  </w:num>
  <w:num w:numId="16">
    <w:abstractNumId w:val="31"/>
  </w:num>
  <w:num w:numId="17">
    <w:abstractNumId w:val="9"/>
  </w:num>
  <w:num w:numId="18">
    <w:abstractNumId w:val="2"/>
  </w:num>
  <w:num w:numId="19">
    <w:abstractNumId w:val="15"/>
  </w:num>
  <w:num w:numId="20">
    <w:abstractNumId w:val="28"/>
  </w:num>
  <w:num w:numId="21">
    <w:abstractNumId w:val="16"/>
  </w:num>
  <w:num w:numId="22">
    <w:abstractNumId w:val="17"/>
  </w:num>
  <w:num w:numId="23">
    <w:abstractNumId w:val="25"/>
  </w:num>
  <w:num w:numId="24">
    <w:abstractNumId w:val="18"/>
  </w:num>
  <w:num w:numId="25">
    <w:abstractNumId w:val="26"/>
  </w:num>
  <w:num w:numId="26">
    <w:abstractNumId w:val="13"/>
  </w:num>
  <w:num w:numId="27">
    <w:abstractNumId w:val="14"/>
  </w:num>
  <w:num w:numId="28">
    <w:abstractNumId w:val="4"/>
  </w:num>
  <w:num w:numId="29">
    <w:abstractNumId w:val="20"/>
  </w:num>
  <w:num w:numId="30">
    <w:abstractNumId w:val="30"/>
  </w:num>
  <w:num w:numId="31">
    <w:abstractNumId w:val="8"/>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068"/>
    <w:rsid w:val="00003EB2"/>
    <w:rsid w:val="00003FB7"/>
    <w:rsid w:val="00004DFB"/>
    <w:rsid w:val="00010613"/>
    <w:rsid w:val="000123C8"/>
    <w:rsid w:val="00012902"/>
    <w:rsid w:val="00012A27"/>
    <w:rsid w:val="00013CDB"/>
    <w:rsid w:val="00013D25"/>
    <w:rsid w:val="00013DD5"/>
    <w:rsid w:val="000166E8"/>
    <w:rsid w:val="00016701"/>
    <w:rsid w:val="00017C63"/>
    <w:rsid w:val="00020025"/>
    <w:rsid w:val="00020A57"/>
    <w:rsid w:val="0002499A"/>
    <w:rsid w:val="00025393"/>
    <w:rsid w:val="00025904"/>
    <w:rsid w:val="00025B42"/>
    <w:rsid w:val="0002607F"/>
    <w:rsid w:val="0003031B"/>
    <w:rsid w:val="00031426"/>
    <w:rsid w:val="000330F4"/>
    <w:rsid w:val="000367E0"/>
    <w:rsid w:val="0003764A"/>
    <w:rsid w:val="00037EBF"/>
    <w:rsid w:val="00044926"/>
    <w:rsid w:val="00044DAA"/>
    <w:rsid w:val="00044E01"/>
    <w:rsid w:val="00044EDB"/>
    <w:rsid w:val="000468A5"/>
    <w:rsid w:val="00046A13"/>
    <w:rsid w:val="00047BE2"/>
    <w:rsid w:val="00047F99"/>
    <w:rsid w:val="00051FB7"/>
    <w:rsid w:val="0005321D"/>
    <w:rsid w:val="00054398"/>
    <w:rsid w:val="00054E0C"/>
    <w:rsid w:val="000576D6"/>
    <w:rsid w:val="000615D6"/>
    <w:rsid w:val="00061AE3"/>
    <w:rsid w:val="00061B9A"/>
    <w:rsid w:val="00061C3D"/>
    <w:rsid w:val="00063282"/>
    <w:rsid w:val="00063928"/>
    <w:rsid w:val="00064244"/>
    <w:rsid w:val="00064C37"/>
    <w:rsid w:val="00067A66"/>
    <w:rsid w:val="000707AA"/>
    <w:rsid w:val="00072A97"/>
    <w:rsid w:val="00072F27"/>
    <w:rsid w:val="000752FB"/>
    <w:rsid w:val="000755E1"/>
    <w:rsid w:val="000758F7"/>
    <w:rsid w:val="00076284"/>
    <w:rsid w:val="00082CD9"/>
    <w:rsid w:val="00084848"/>
    <w:rsid w:val="000855CA"/>
    <w:rsid w:val="00085B4D"/>
    <w:rsid w:val="00086407"/>
    <w:rsid w:val="000902BF"/>
    <w:rsid w:val="00090415"/>
    <w:rsid w:val="00091A78"/>
    <w:rsid w:val="00094039"/>
    <w:rsid w:val="00094FF5"/>
    <w:rsid w:val="00095AFC"/>
    <w:rsid w:val="00095C2C"/>
    <w:rsid w:val="00095D8D"/>
    <w:rsid w:val="000A058E"/>
    <w:rsid w:val="000A18E6"/>
    <w:rsid w:val="000A1964"/>
    <w:rsid w:val="000A2180"/>
    <w:rsid w:val="000A2755"/>
    <w:rsid w:val="000A3FCD"/>
    <w:rsid w:val="000A7169"/>
    <w:rsid w:val="000A7DAB"/>
    <w:rsid w:val="000A7DC1"/>
    <w:rsid w:val="000B01FD"/>
    <w:rsid w:val="000B0432"/>
    <w:rsid w:val="000B0CEA"/>
    <w:rsid w:val="000B1CC8"/>
    <w:rsid w:val="000B1E48"/>
    <w:rsid w:val="000B45C8"/>
    <w:rsid w:val="000B55A6"/>
    <w:rsid w:val="000B5665"/>
    <w:rsid w:val="000B5901"/>
    <w:rsid w:val="000B6988"/>
    <w:rsid w:val="000C0BB1"/>
    <w:rsid w:val="000C2EA6"/>
    <w:rsid w:val="000C3DA2"/>
    <w:rsid w:val="000C42E3"/>
    <w:rsid w:val="000C5A9F"/>
    <w:rsid w:val="000C5C94"/>
    <w:rsid w:val="000C62BE"/>
    <w:rsid w:val="000C6ECD"/>
    <w:rsid w:val="000C72BD"/>
    <w:rsid w:val="000D1173"/>
    <w:rsid w:val="000D7899"/>
    <w:rsid w:val="000D7F74"/>
    <w:rsid w:val="000E1071"/>
    <w:rsid w:val="000E39E1"/>
    <w:rsid w:val="000E3DB9"/>
    <w:rsid w:val="000E43D2"/>
    <w:rsid w:val="000E65F9"/>
    <w:rsid w:val="000E6D9A"/>
    <w:rsid w:val="000E6E99"/>
    <w:rsid w:val="000E7712"/>
    <w:rsid w:val="000E7BAA"/>
    <w:rsid w:val="000F0784"/>
    <w:rsid w:val="000F0CD0"/>
    <w:rsid w:val="000F24D8"/>
    <w:rsid w:val="000F417A"/>
    <w:rsid w:val="000F4876"/>
    <w:rsid w:val="000F71FB"/>
    <w:rsid w:val="000F76C9"/>
    <w:rsid w:val="001024CD"/>
    <w:rsid w:val="00104479"/>
    <w:rsid w:val="00106E00"/>
    <w:rsid w:val="0011101E"/>
    <w:rsid w:val="001113C7"/>
    <w:rsid w:val="00111C75"/>
    <w:rsid w:val="00112E07"/>
    <w:rsid w:val="001226B4"/>
    <w:rsid w:val="00132E19"/>
    <w:rsid w:val="001413A8"/>
    <w:rsid w:val="0014207A"/>
    <w:rsid w:val="00142E7B"/>
    <w:rsid w:val="001432CB"/>
    <w:rsid w:val="00143434"/>
    <w:rsid w:val="00144CE8"/>
    <w:rsid w:val="00147687"/>
    <w:rsid w:val="001477F2"/>
    <w:rsid w:val="00156139"/>
    <w:rsid w:val="001605B7"/>
    <w:rsid w:val="00160C0D"/>
    <w:rsid w:val="0016465F"/>
    <w:rsid w:val="00164DEF"/>
    <w:rsid w:val="00166814"/>
    <w:rsid w:val="00166EA6"/>
    <w:rsid w:val="00167A25"/>
    <w:rsid w:val="0017021C"/>
    <w:rsid w:val="001716D9"/>
    <w:rsid w:val="001800E6"/>
    <w:rsid w:val="001806B8"/>
    <w:rsid w:val="0018180C"/>
    <w:rsid w:val="00181BB0"/>
    <w:rsid w:val="00181D0A"/>
    <w:rsid w:val="001820FD"/>
    <w:rsid w:val="001824CD"/>
    <w:rsid w:val="00182A52"/>
    <w:rsid w:val="001839A1"/>
    <w:rsid w:val="001841E1"/>
    <w:rsid w:val="0018546E"/>
    <w:rsid w:val="00185B9E"/>
    <w:rsid w:val="0018652C"/>
    <w:rsid w:val="00186BEE"/>
    <w:rsid w:val="001907F2"/>
    <w:rsid w:val="0019222D"/>
    <w:rsid w:val="00193545"/>
    <w:rsid w:val="00196DF0"/>
    <w:rsid w:val="00197AB5"/>
    <w:rsid w:val="00197CE2"/>
    <w:rsid w:val="001A5243"/>
    <w:rsid w:val="001A55EE"/>
    <w:rsid w:val="001A5B5C"/>
    <w:rsid w:val="001A5E5F"/>
    <w:rsid w:val="001A6882"/>
    <w:rsid w:val="001A6E1A"/>
    <w:rsid w:val="001A7857"/>
    <w:rsid w:val="001A7DB8"/>
    <w:rsid w:val="001A7EC7"/>
    <w:rsid w:val="001B085F"/>
    <w:rsid w:val="001B1B1D"/>
    <w:rsid w:val="001B1E5B"/>
    <w:rsid w:val="001B3423"/>
    <w:rsid w:val="001B40C5"/>
    <w:rsid w:val="001B44DF"/>
    <w:rsid w:val="001B64F4"/>
    <w:rsid w:val="001C13EE"/>
    <w:rsid w:val="001C231F"/>
    <w:rsid w:val="001C65C3"/>
    <w:rsid w:val="001C78C9"/>
    <w:rsid w:val="001D0A1D"/>
    <w:rsid w:val="001D1D86"/>
    <w:rsid w:val="001D2B01"/>
    <w:rsid w:val="001D351C"/>
    <w:rsid w:val="001D3724"/>
    <w:rsid w:val="001D3B44"/>
    <w:rsid w:val="001D3F00"/>
    <w:rsid w:val="001D49DE"/>
    <w:rsid w:val="001D4C8F"/>
    <w:rsid w:val="001D501A"/>
    <w:rsid w:val="001D5C8C"/>
    <w:rsid w:val="001E06F1"/>
    <w:rsid w:val="001E1B83"/>
    <w:rsid w:val="001E2A7D"/>
    <w:rsid w:val="001E3092"/>
    <w:rsid w:val="001E38F6"/>
    <w:rsid w:val="001E4A3E"/>
    <w:rsid w:val="001E52B6"/>
    <w:rsid w:val="001F2C98"/>
    <w:rsid w:val="001F34AC"/>
    <w:rsid w:val="001F3D34"/>
    <w:rsid w:val="001F3FB7"/>
    <w:rsid w:val="001F5B92"/>
    <w:rsid w:val="001F75FF"/>
    <w:rsid w:val="001F780A"/>
    <w:rsid w:val="002018AB"/>
    <w:rsid w:val="0020191D"/>
    <w:rsid w:val="00202969"/>
    <w:rsid w:val="00203377"/>
    <w:rsid w:val="002061F8"/>
    <w:rsid w:val="002066D7"/>
    <w:rsid w:val="002073A1"/>
    <w:rsid w:val="00207CE4"/>
    <w:rsid w:val="0021174E"/>
    <w:rsid w:val="00211E51"/>
    <w:rsid w:val="0021238F"/>
    <w:rsid w:val="00212CF4"/>
    <w:rsid w:val="00214757"/>
    <w:rsid w:val="00214CD4"/>
    <w:rsid w:val="00217FDC"/>
    <w:rsid w:val="0022173D"/>
    <w:rsid w:val="002219C6"/>
    <w:rsid w:val="0022256B"/>
    <w:rsid w:val="0022354C"/>
    <w:rsid w:val="00224D7B"/>
    <w:rsid w:val="0022537E"/>
    <w:rsid w:val="00225ADC"/>
    <w:rsid w:val="00226604"/>
    <w:rsid w:val="002271F6"/>
    <w:rsid w:val="00232608"/>
    <w:rsid w:val="00233676"/>
    <w:rsid w:val="00235EE2"/>
    <w:rsid w:val="0023674D"/>
    <w:rsid w:val="00236FD1"/>
    <w:rsid w:val="002419DA"/>
    <w:rsid w:val="00243F73"/>
    <w:rsid w:val="00244321"/>
    <w:rsid w:val="00245762"/>
    <w:rsid w:val="00246212"/>
    <w:rsid w:val="00246517"/>
    <w:rsid w:val="002465DD"/>
    <w:rsid w:val="00246FA4"/>
    <w:rsid w:val="00247F90"/>
    <w:rsid w:val="00250B16"/>
    <w:rsid w:val="00250FBA"/>
    <w:rsid w:val="00251686"/>
    <w:rsid w:val="00252E3A"/>
    <w:rsid w:val="00253F80"/>
    <w:rsid w:val="002551A9"/>
    <w:rsid w:val="002558E6"/>
    <w:rsid w:val="00256D26"/>
    <w:rsid w:val="00261D22"/>
    <w:rsid w:val="002635BA"/>
    <w:rsid w:val="0026417F"/>
    <w:rsid w:val="00264844"/>
    <w:rsid w:val="0026513B"/>
    <w:rsid w:val="00266663"/>
    <w:rsid w:val="00267132"/>
    <w:rsid w:val="00267A35"/>
    <w:rsid w:val="00267ADB"/>
    <w:rsid w:val="0027052C"/>
    <w:rsid w:val="0027184F"/>
    <w:rsid w:val="00271E01"/>
    <w:rsid w:val="002729F9"/>
    <w:rsid w:val="00273F5C"/>
    <w:rsid w:val="002765F5"/>
    <w:rsid w:val="00280DD7"/>
    <w:rsid w:val="0028100E"/>
    <w:rsid w:val="00282607"/>
    <w:rsid w:val="002846F8"/>
    <w:rsid w:val="00284949"/>
    <w:rsid w:val="00284B84"/>
    <w:rsid w:val="00284BFF"/>
    <w:rsid w:val="002909AD"/>
    <w:rsid w:val="00290B3B"/>
    <w:rsid w:val="002959D4"/>
    <w:rsid w:val="00295E7E"/>
    <w:rsid w:val="002A0951"/>
    <w:rsid w:val="002A212A"/>
    <w:rsid w:val="002A3596"/>
    <w:rsid w:val="002A40B2"/>
    <w:rsid w:val="002A4619"/>
    <w:rsid w:val="002A6BB7"/>
    <w:rsid w:val="002A7268"/>
    <w:rsid w:val="002A74CC"/>
    <w:rsid w:val="002B02CE"/>
    <w:rsid w:val="002B17A5"/>
    <w:rsid w:val="002B19C6"/>
    <w:rsid w:val="002B2AC9"/>
    <w:rsid w:val="002B3835"/>
    <w:rsid w:val="002B4B73"/>
    <w:rsid w:val="002B51FA"/>
    <w:rsid w:val="002B54AB"/>
    <w:rsid w:val="002B56E8"/>
    <w:rsid w:val="002B6CB5"/>
    <w:rsid w:val="002B6F26"/>
    <w:rsid w:val="002C0C51"/>
    <w:rsid w:val="002C21F7"/>
    <w:rsid w:val="002C24CA"/>
    <w:rsid w:val="002C27BA"/>
    <w:rsid w:val="002C2A3C"/>
    <w:rsid w:val="002C450F"/>
    <w:rsid w:val="002C4D1A"/>
    <w:rsid w:val="002C5231"/>
    <w:rsid w:val="002C5E27"/>
    <w:rsid w:val="002D1731"/>
    <w:rsid w:val="002D1748"/>
    <w:rsid w:val="002D2902"/>
    <w:rsid w:val="002D506C"/>
    <w:rsid w:val="002D589E"/>
    <w:rsid w:val="002D7056"/>
    <w:rsid w:val="002E24AE"/>
    <w:rsid w:val="002E2CE9"/>
    <w:rsid w:val="002E7327"/>
    <w:rsid w:val="002E758F"/>
    <w:rsid w:val="002F1CFB"/>
    <w:rsid w:val="00300221"/>
    <w:rsid w:val="00300923"/>
    <w:rsid w:val="00302173"/>
    <w:rsid w:val="00302CE1"/>
    <w:rsid w:val="00302CFB"/>
    <w:rsid w:val="00302FA8"/>
    <w:rsid w:val="00304CF3"/>
    <w:rsid w:val="00305829"/>
    <w:rsid w:val="00306520"/>
    <w:rsid w:val="00306671"/>
    <w:rsid w:val="00306A21"/>
    <w:rsid w:val="00306EB3"/>
    <w:rsid w:val="00310BE9"/>
    <w:rsid w:val="00311065"/>
    <w:rsid w:val="00313A68"/>
    <w:rsid w:val="00315B60"/>
    <w:rsid w:val="00315CD9"/>
    <w:rsid w:val="00316709"/>
    <w:rsid w:val="003209BC"/>
    <w:rsid w:val="0032126D"/>
    <w:rsid w:val="00322BCE"/>
    <w:rsid w:val="00323D7E"/>
    <w:rsid w:val="00323ED0"/>
    <w:rsid w:val="00325EEB"/>
    <w:rsid w:val="00326135"/>
    <w:rsid w:val="003266B8"/>
    <w:rsid w:val="00332010"/>
    <w:rsid w:val="003320D5"/>
    <w:rsid w:val="00333150"/>
    <w:rsid w:val="00333D75"/>
    <w:rsid w:val="00340018"/>
    <w:rsid w:val="003411C2"/>
    <w:rsid w:val="003412AE"/>
    <w:rsid w:val="00342D6D"/>
    <w:rsid w:val="003430D2"/>
    <w:rsid w:val="003432BA"/>
    <w:rsid w:val="00344D2E"/>
    <w:rsid w:val="00344D76"/>
    <w:rsid w:val="00346790"/>
    <w:rsid w:val="003468AE"/>
    <w:rsid w:val="00346CEA"/>
    <w:rsid w:val="00347DD2"/>
    <w:rsid w:val="0035106B"/>
    <w:rsid w:val="0035737E"/>
    <w:rsid w:val="00357380"/>
    <w:rsid w:val="00361B2F"/>
    <w:rsid w:val="00362187"/>
    <w:rsid w:val="00362762"/>
    <w:rsid w:val="00363200"/>
    <w:rsid w:val="003633CE"/>
    <w:rsid w:val="00363D2D"/>
    <w:rsid w:val="003648E2"/>
    <w:rsid w:val="0036509B"/>
    <w:rsid w:val="003650A6"/>
    <w:rsid w:val="003650E0"/>
    <w:rsid w:val="0036513E"/>
    <w:rsid w:val="0037189E"/>
    <w:rsid w:val="00371B75"/>
    <w:rsid w:val="00372BEE"/>
    <w:rsid w:val="00372C95"/>
    <w:rsid w:val="003734E1"/>
    <w:rsid w:val="003739AC"/>
    <w:rsid w:val="00373E82"/>
    <w:rsid w:val="00374594"/>
    <w:rsid w:val="00374CF9"/>
    <w:rsid w:val="00375328"/>
    <w:rsid w:val="003761C6"/>
    <w:rsid w:val="0037651F"/>
    <w:rsid w:val="003773DE"/>
    <w:rsid w:val="003832F9"/>
    <w:rsid w:val="00387951"/>
    <w:rsid w:val="00387EF2"/>
    <w:rsid w:val="00390D8E"/>
    <w:rsid w:val="0039185A"/>
    <w:rsid w:val="00393A8D"/>
    <w:rsid w:val="00393B4B"/>
    <w:rsid w:val="0039468D"/>
    <w:rsid w:val="003956DD"/>
    <w:rsid w:val="00395CD9"/>
    <w:rsid w:val="00395F31"/>
    <w:rsid w:val="003977EF"/>
    <w:rsid w:val="003978B9"/>
    <w:rsid w:val="00397C79"/>
    <w:rsid w:val="003A0073"/>
    <w:rsid w:val="003A03B9"/>
    <w:rsid w:val="003A1F6B"/>
    <w:rsid w:val="003A245A"/>
    <w:rsid w:val="003A2D85"/>
    <w:rsid w:val="003A47D1"/>
    <w:rsid w:val="003A793D"/>
    <w:rsid w:val="003A7C97"/>
    <w:rsid w:val="003B0239"/>
    <w:rsid w:val="003B0363"/>
    <w:rsid w:val="003B0A46"/>
    <w:rsid w:val="003B2416"/>
    <w:rsid w:val="003B2AE7"/>
    <w:rsid w:val="003B3986"/>
    <w:rsid w:val="003B6A2C"/>
    <w:rsid w:val="003B7293"/>
    <w:rsid w:val="003B79E3"/>
    <w:rsid w:val="003B7B7D"/>
    <w:rsid w:val="003B7F8B"/>
    <w:rsid w:val="003C0665"/>
    <w:rsid w:val="003C19C1"/>
    <w:rsid w:val="003C1FA1"/>
    <w:rsid w:val="003C3613"/>
    <w:rsid w:val="003C50E4"/>
    <w:rsid w:val="003C54B7"/>
    <w:rsid w:val="003D2917"/>
    <w:rsid w:val="003D313B"/>
    <w:rsid w:val="003D3602"/>
    <w:rsid w:val="003D3AA1"/>
    <w:rsid w:val="003D3B5F"/>
    <w:rsid w:val="003D4BE5"/>
    <w:rsid w:val="003D55DD"/>
    <w:rsid w:val="003D56C7"/>
    <w:rsid w:val="003D60E5"/>
    <w:rsid w:val="003D68D3"/>
    <w:rsid w:val="003E12E8"/>
    <w:rsid w:val="003E1DC3"/>
    <w:rsid w:val="003E2036"/>
    <w:rsid w:val="003E242C"/>
    <w:rsid w:val="003E346B"/>
    <w:rsid w:val="003E3D83"/>
    <w:rsid w:val="003E4122"/>
    <w:rsid w:val="003E5806"/>
    <w:rsid w:val="003F037F"/>
    <w:rsid w:val="003F1B40"/>
    <w:rsid w:val="003F6D57"/>
    <w:rsid w:val="003F7228"/>
    <w:rsid w:val="004001F3"/>
    <w:rsid w:val="00400DC7"/>
    <w:rsid w:val="00404DA0"/>
    <w:rsid w:val="00405318"/>
    <w:rsid w:val="004053AF"/>
    <w:rsid w:val="00406828"/>
    <w:rsid w:val="004074CD"/>
    <w:rsid w:val="004146AD"/>
    <w:rsid w:val="0041625A"/>
    <w:rsid w:val="004167B9"/>
    <w:rsid w:val="00416807"/>
    <w:rsid w:val="00416B29"/>
    <w:rsid w:val="0042051B"/>
    <w:rsid w:val="004205A6"/>
    <w:rsid w:val="00420CDE"/>
    <w:rsid w:val="00421139"/>
    <w:rsid w:val="004224C5"/>
    <w:rsid w:val="00423084"/>
    <w:rsid w:val="0042449A"/>
    <w:rsid w:val="004271D9"/>
    <w:rsid w:val="00427ADA"/>
    <w:rsid w:val="00427F45"/>
    <w:rsid w:val="0043301A"/>
    <w:rsid w:val="00434C22"/>
    <w:rsid w:val="00434C44"/>
    <w:rsid w:val="00435307"/>
    <w:rsid w:val="004353D8"/>
    <w:rsid w:val="00435FB5"/>
    <w:rsid w:val="004365BB"/>
    <w:rsid w:val="00441737"/>
    <w:rsid w:val="00442323"/>
    <w:rsid w:val="00442AB5"/>
    <w:rsid w:val="00447D72"/>
    <w:rsid w:val="00450461"/>
    <w:rsid w:val="004540BA"/>
    <w:rsid w:val="00455BB9"/>
    <w:rsid w:val="004609EE"/>
    <w:rsid w:val="00462B56"/>
    <w:rsid w:val="004633AE"/>
    <w:rsid w:val="00464513"/>
    <w:rsid w:val="00465FB4"/>
    <w:rsid w:val="00472E71"/>
    <w:rsid w:val="00473002"/>
    <w:rsid w:val="00473198"/>
    <w:rsid w:val="004763A8"/>
    <w:rsid w:val="004810F8"/>
    <w:rsid w:val="004811A9"/>
    <w:rsid w:val="0048237E"/>
    <w:rsid w:val="00483F2B"/>
    <w:rsid w:val="004867E5"/>
    <w:rsid w:val="004870AA"/>
    <w:rsid w:val="004915CF"/>
    <w:rsid w:val="004916EB"/>
    <w:rsid w:val="004924DC"/>
    <w:rsid w:val="00492965"/>
    <w:rsid w:val="00496A0C"/>
    <w:rsid w:val="0049734D"/>
    <w:rsid w:val="004A0DFF"/>
    <w:rsid w:val="004A2072"/>
    <w:rsid w:val="004A4C33"/>
    <w:rsid w:val="004A4D00"/>
    <w:rsid w:val="004A5343"/>
    <w:rsid w:val="004A58F2"/>
    <w:rsid w:val="004A690E"/>
    <w:rsid w:val="004A799E"/>
    <w:rsid w:val="004B0397"/>
    <w:rsid w:val="004B062C"/>
    <w:rsid w:val="004B0A5C"/>
    <w:rsid w:val="004B0FC2"/>
    <w:rsid w:val="004B11BA"/>
    <w:rsid w:val="004B167B"/>
    <w:rsid w:val="004B1C47"/>
    <w:rsid w:val="004B3BB3"/>
    <w:rsid w:val="004B531B"/>
    <w:rsid w:val="004B58A1"/>
    <w:rsid w:val="004B67F0"/>
    <w:rsid w:val="004B7834"/>
    <w:rsid w:val="004C13A8"/>
    <w:rsid w:val="004C1E60"/>
    <w:rsid w:val="004C3AA6"/>
    <w:rsid w:val="004C450F"/>
    <w:rsid w:val="004C56C1"/>
    <w:rsid w:val="004C5B15"/>
    <w:rsid w:val="004C6DBF"/>
    <w:rsid w:val="004C759F"/>
    <w:rsid w:val="004D053F"/>
    <w:rsid w:val="004D1F8C"/>
    <w:rsid w:val="004D2B06"/>
    <w:rsid w:val="004D4CFF"/>
    <w:rsid w:val="004D7740"/>
    <w:rsid w:val="004D7DB2"/>
    <w:rsid w:val="004E1B5A"/>
    <w:rsid w:val="004E31EE"/>
    <w:rsid w:val="004E3957"/>
    <w:rsid w:val="004E3A9B"/>
    <w:rsid w:val="004E4250"/>
    <w:rsid w:val="004E45BB"/>
    <w:rsid w:val="004E5ACF"/>
    <w:rsid w:val="004E5F48"/>
    <w:rsid w:val="004F0EED"/>
    <w:rsid w:val="004F0F7D"/>
    <w:rsid w:val="004F1756"/>
    <w:rsid w:val="004F18F6"/>
    <w:rsid w:val="004F4189"/>
    <w:rsid w:val="004F4B9D"/>
    <w:rsid w:val="004F4CD1"/>
    <w:rsid w:val="004F530D"/>
    <w:rsid w:val="004F68B8"/>
    <w:rsid w:val="00500A4A"/>
    <w:rsid w:val="005020BC"/>
    <w:rsid w:val="00502333"/>
    <w:rsid w:val="00502FFF"/>
    <w:rsid w:val="005030A2"/>
    <w:rsid w:val="0050311F"/>
    <w:rsid w:val="00504600"/>
    <w:rsid w:val="0050488E"/>
    <w:rsid w:val="00506B90"/>
    <w:rsid w:val="00507385"/>
    <w:rsid w:val="005101BA"/>
    <w:rsid w:val="0051250E"/>
    <w:rsid w:val="00513378"/>
    <w:rsid w:val="0051366C"/>
    <w:rsid w:val="00513F97"/>
    <w:rsid w:val="00514FAB"/>
    <w:rsid w:val="00515678"/>
    <w:rsid w:val="005170C7"/>
    <w:rsid w:val="005204F1"/>
    <w:rsid w:val="00522223"/>
    <w:rsid w:val="00523883"/>
    <w:rsid w:val="005251CB"/>
    <w:rsid w:val="005260B7"/>
    <w:rsid w:val="00526D22"/>
    <w:rsid w:val="00527A11"/>
    <w:rsid w:val="00527DBD"/>
    <w:rsid w:val="00531715"/>
    <w:rsid w:val="00533E00"/>
    <w:rsid w:val="0053430A"/>
    <w:rsid w:val="005351ED"/>
    <w:rsid w:val="00535814"/>
    <w:rsid w:val="00540734"/>
    <w:rsid w:val="00544BA5"/>
    <w:rsid w:val="00545C26"/>
    <w:rsid w:val="005464F3"/>
    <w:rsid w:val="00546BD9"/>
    <w:rsid w:val="005506D7"/>
    <w:rsid w:val="005520A5"/>
    <w:rsid w:val="00552D3F"/>
    <w:rsid w:val="00553396"/>
    <w:rsid w:val="0055361C"/>
    <w:rsid w:val="00553AE5"/>
    <w:rsid w:val="00553F20"/>
    <w:rsid w:val="00554614"/>
    <w:rsid w:val="0055528D"/>
    <w:rsid w:val="005555DD"/>
    <w:rsid w:val="005566B0"/>
    <w:rsid w:val="00563068"/>
    <w:rsid w:val="00563D66"/>
    <w:rsid w:val="005664C1"/>
    <w:rsid w:val="00567113"/>
    <w:rsid w:val="005723DC"/>
    <w:rsid w:val="00574012"/>
    <w:rsid w:val="00574244"/>
    <w:rsid w:val="00577306"/>
    <w:rsid w:val="00580610"/>
    <w:rsid w:val="00580D92"/>
    <w:rsid w:val="00582138"/>
    <w:rsid w:val="0058632F"/>
    <w:rsid w:val="00586352"/>
    <w:rsid w:val="005864A7"/>
    <w:rsid w:val="00586A1A"/>
    <w:rsid w:val="00586D37"/>
    <w:rsid w:val="005873BD"/>
    <w:rsid w:val="005902AD"/>
    <w:rsid w:val="00591671"/>
    <w:rsid w:val="00593424"/>
    <w:rsid w:val="00593F1B"/>
    <w:rsid w:val="00594219"/>
    <w:rsid w:val="0059427E"/>
    <w:rsid w:val="00595726"/>
    <w:rsid w:val="0059574B"/>
    <w:rsid w:val="00595828"/>
    <w:rsid w:val="00595A8F"/>
    <w:rsid w:val="00595EA4"/>
    <w:rsid w:val="005968F9"/>
    <w:rsid w:val="005A7BAD"/>
    <w:rsid w:val="005B0D33"/>
    <w:rsid w:val="005B15E0"/>
    <w:rsid w:val="005B2292"/>
    <w:rsid w:val="005B3ECB"/>
    <w:rsid w:val="005B42BE"/>
    <w:rsid w:val="005B4904"/>
    <w:rsid w:val="005B6966"/>
    <w:rsid w:val="005B7270"/>
    <w:rsid w:val="005B7784"/>
    <w:rsid w:val="005C16A3"/>
    <w:rsid w:val="005C170B"/>
    <w:rsid w:val="005C1821"/>
    <w:rsid w:val="005C2228"/>
    <w:rsid w:val="005C4BC8"/>
    <w:rsid w:val="005C5512"/>
    <w:rsid w:val="005C55F9"/>
    <w:rsid w:val="005C577C"/>
    <w:rsid w:val="005C5821"/>
    <w:rsid w:val="005C59C2"/>
    <w:rsid w:val="005C7BF8"/>
    <w:rsid w:val="005D1D2A"/>
    <w:rsid w:val="005D2744"/>
    <w:rsid w:val="005D5D3F"/>
    <w:rsid w:val="005D649F"/>
    <w:rsid w:val="005E0B5F"/>
    <w:rsid w:val="005E1956"/>
    <w:rsid w:val="005E2449"/>
    <w:rsid w:val="005E27BF"/>
    <w:rsid w:val="005E3316"/>
    <w:rsid w:val="005E34E7"/>
    <w:rsid w:val="005E4AB9"/>
    <w:rsid w:val="005E50B4"/>
    <w:rsid w:val="005E75CD"/>
    <w:rsid w:val="005F0B18"/>
    <w:rsid w:val="005F2AE6"/>
    <w:rsid w:val="005F3013"/>
    <w:rsid w:val="005F37C0"/>
    <w:rsid w:val="005F599F"/>
    <w:rsid w:val="005F5D49"/>
    <w:rsid w:val="005F65F8"/>
    <w:rsid w:val="005F7056"/>
    <w:rsid w:val="005F7263"/>
    <w:rsid w:val="00604622"/>
    <w:rsid w:val="006063C8"/>
    <w:rsid w:val="00606C7C"/>
    <w:rsid w:val="0060788A"/>
    <w:rsid w:val="006144F9"/>
    <w:rsid w:val="00614FF0"/>
    <w:rsid w:val="00615CA4"/>
    <w:rsid w:val="00617D04"/>
    <w:rsid w:val="00620EC4"/>
    <w:rsid w:val="00622ED6"/>
    <w:rsid w:val="006238F6"/>
    <w:rsid w:val="00625B27"/>
    <w:rsid w:val="00625DB3"/>
    <w:rsid w:val="0062703C"/>
    <w:rsid w:val="0062745C"/>
    <w:rsid w:val="00632934"/>
    <w:rsid w:val="00632E63"/>
    <w:rsid w:val="006365E3"/>
    <w:rsid w:val="00636B8C"/>
    <w:rsid w:val="00641337"/>
    <w:rsid w:val="00642669"/>
    <w:rsid w:val="006427BA"/>
    <w:rsid w:val="00643084"/>
    <w:rsid w:val="00643455"/>
    <w:rsid w:val="0064456F"/>
    <w:rsid w:val="006448E1"/>
    <w:rsid w:val="00646507"/>
    <w:rsid w:val="00651151"/>
    <w:rsid w:val="006519D9"/>
    <w:rsid w:val="00651F1B"/>
    <w:rsid w:val="0065373D"/>
    <w:rsid w:val="00653CAB"/>
    <w:rsid w:val="00654FE1"/>
    <w:rsid w:val="00655619"/>
    <w:rsid w:val="00656275"/>
    <w:rsid w:val="00657A7B"/>
    <w:rsid w:val="00663274"/>
    <w:rsid w:val="006634C4"/>
    <w:rsid w:val="00663EBC"/>
    <w:rsid w:val="0066695B"/>
    <w:rsid w:val="00666AE8"/>
    <w:rsid w:val="0066796A"/>
    <w:rsid w:val="0067182F"/>
    <w:rsid w:val="00672311"/>
    <w:rsid w:val="00672C5E"/>
    <w:rsid w:val="00672FA3"/>
    <w:rsid w:val="00674BE3"/>
    <w:rsid w:val="00676366"/>
    <w:rsid w:val="0067669A"/>
    <w:rsid w:val="006768C5"/>
    <w:rsid w:val="00681D93"/>
    <w:rsid w:val="00683903"/>
    <w:rsid w:val="00683BA8"/>
    <w:rsid w:val="006851C5"/>
    <w:rsid w:val="00685A56"/>
    <w:rsid w:val="00685C21"/>
    <w:rsid w:val="006869D1"/>
    <w:rsid w:val="00686EFD"/>
    <w:rsid w:val="0069098B"/>
    <w:rsid w:val="00690F0C"/>
    <w:rsid w:val="006914B8"/>
    <w:rsid w:val="00691511"/>
    <w:rsid w:val="0069280A"/>
    <w:rsid w:val="00694B52"/>
    <w:rsid w:val="00695179"/>
    <w:rsid w:val="00696416"/>
    <w:rsid w:val="006A2EBD"/>
    <w:rsid w:val="006A37B2"/>
    <w:rsid w:val="006A3BB2"/>
    <w:rsid w:val="006A3BDB"/>
    <w:rsid w:val="006A4267"/>
    <w:rsid w:val="006A498E"/>
    <w:rsid w:val="006A4CA0"/>
    <w:rsid w:val="006A5CB0"/>
    <w:rsid w:val="006A6411"/>
    <w:rsid w:val="006A796D"/>
    <w:rsid w:val="006B0445"/>
    <w:rsid w:val="006B17EA"/>
    <w:rsid w:val="006B1FD8"/>
    <w:rsid w:val="006B5F0D"/>
    <w:rsid w:val="006B7339"/>
    <w:rsid w:val="006B7659"/>
    <w:rsid w:val="006C01FB"/>
    <w:rsid w:val="006C0DE0"/>
    <w:rsid w:val="006C27B6"/>
    <w:rsid w:val="006C3A32"/>
    <w:rsid w:val="006C4019"/>
    <w:rsid w:val="006C4A9A"/>
    <w:rsid w:val="006C5A15"/>
    <w:rsid w:val="006D0B2F"/>
    <w:rsid w:val="006D18BB"/>
    <w:rsid w:val="006D28A0"/>
    <w:rsid w:val="006D4B28"/>
    <w:rsid w:val="006D50C3"/>
    <w:rsid w:val="006D5FFF"/>
    <w:rsid w:val="006D6677"/>
    <w:rsid w:val="006D7D15"/>
    <w:rsid w:val="006E01EA"/>
    <w:rsid w:val="006E25AC"/>
    <w:rsid w:val="006E7DED"/>
    <w:rsid w:val="006E7F37"/>
    <w:rsid w:val="006F2B2A"/>
    <w:rsid w:val="006F3DC7"/>
    <w:rsid w:val="006F41D3"/>
    <w:rsid w:val="006F423E"/>
    <w:rsid w:val="006F587D"/>
    <w:rsid w:val="006F607A"/>
    <w:rsid w:val="00700F16"/>
    <w:rsid w:val="00701A7A"/>
    <w:rsid w:val="00703291"/>
    <w:rsid w:val="007032D6"/>
    <w:rsid w:val="00704769"/>
    <w:rsid w:val="00704FBB"/>
    <w:rsid w:val="00705054"/>
    <w:rsid w:val="00705290"/>
    <w:rsid w:val="00705817"/>
    <w:rsid w:val="0070619D"/>
    <w:rsid w:val="00707ABE"/>
    <w:rsid w:val="00707AD4"/>
    <w:rsid w:val="00710238"/>
    <w:rsid w:val="007106A2"/>
    <w:rsid w:val="00711B6E"/>
    <w:rsid w:val="00712B17"/>
    <w:rsid w:val="0071306E"/>
    <w:rsid w:val="00715307"/>
    <w:rsid w:val="00715644"/>
    <w:rsid w:val="0071654B"/>
    <w:rsid w:val="00717D43"/>
    <w:rsid w:val="00722E90"/>
    <w:rsid w:val="00723930"/>
    <w:rsid w:val="00723D3D"/>
    <w:rsid w:val="0072458E"/>
    <w:rsid w:val="00724896"/>
    <w:rsid w:val="00724A93"/>
    <w:rsid w:val="00725F85"/>
    <w:rsid w:val="007277A6"/>
    <w:rsid w:val="0073126C"/>
    <w:rsid w:val="00731CCA"/>
    <w:rsid w:val="00732D21"/>
    <w:rsid w:val="007349E1"/>
    <w:rsid w:val="0073778A"/>
    <w:rsid w:val="007403E4"/>
    <w:rsid w:val="0074041F"/>
    <w:rsid w:val="00740630"/>
    <w:rsid w:val="00740765"/>
    <w:rsid w:val="007428D8"/>
    <w:rsid w:val="00744432"/>
    <w:rsid w:val="0074517D"/>
    <w:rsid w:val="00745B6F"/>
    <w:rsid w:val="0074664C"/>
    <w:rsid w:val="0075002E"/>
    <w:rsid w:val="00750949"/>
    <w:rsid w:val="00751AFA"/>
    <w:rsid w:val="007522B8"/>
    <w:rsid w:val="00753C40"/>
    <w:rsid w:val="00754253"/>
    <w:rsid w:val="007564DE"/>
    <w:rsid w:val="00756B66"/>
    <w:rsid w:val="00757F6C"/>
    <w:rsid w:val="0076086A"/>
    <w:rsid w:val="00761B6E"/>
    <w:rsid w:val="00762834"/>
    <w:rsid w:val="00764F2D"/>
    <w:rsid w:val="00765ABD"/>
    <w:rsid w:val="00766C6B"/>
    <w:rsid w:val="00767680"/>
    <w:rsid w:val="00767B09"/>
    <w:rsid w:val="00770E6C"/>
    <w:rsid w:val="00770F3C"/>
    <w:rsid w:val="007710AC"/>
    <w:rsid w:val="00771B35"/>
    <w:rsid w:val="00772DB4"/>
    <w:rsid w:val="00772E55"/>
    <w:rsid w:val="007736C8"/>
    <w:rsid w:val="00773984"/>
    <w:rsid w:val="0077555D"/>
    <w:rsid w:val="007764FA"/>
    <w:rsid w:val="007819AC"/>
    <w:rsid w:val="00782272"/>
    <w:rsid w:val="00782C6D"/>
    <w:rsid w:val="0079113B"/>
    <w:rsid w:val="0079171D"/>
    <w:rsid w:val="00791FF8"/>
    <w:rsid w:val="00797500"/>
    <w:rsid w:val="00797F6E"/>
    <w:rsid w:val="007A0121"/>
    <w:rsid w:val="007A0476"/>
    <w:rsid w:val="007A0662"/>
    <w:rsid w:val="007A0D19"/>
    <w:rsid w:val="007B033A"/>
    <w:rsid w:val="007B086A"/>
    <w:rsid w:val="007B1292"/>
    <w:rsid w:val="007B22A3"/>
    <w:rsid w:val="007B4311"/>
    <w:rsid w:val="007B5E9D"/>
    <w:rsid w:val="007B6A26"/>
    <w:rsid w:val="007B7463"/>
    <w:rsid w:val="007B7E9E"/>
    <w:rsid w:val="007C0797"/>
    <w:rsid w:val="007C1BC1"/>
    <w:rsid w:val="007C1CC5"/>
    <w:rsid w:val="007C2611"/>
    <w:rsid w:val="007C2BB4"/>
    <w:rsid w:val="007C43D7"/>
    <w:rsid w:val="007C4806"/>
    <w:rsid w:val="007C5382"/>
    <w:rsid w:val="007C546E"/>
    <w:rsid w:val="007C77AA"/>
    <w:rsid w:val="007D0F87"/>
    <w:rsid w:val="007D1398"/>
    <w:rsid w:val="007D3B6B"/>
    <w:rsid w:val="007D4AD2"/>
    <w:rsid w:val="007D4C64"/>
    <w:rsid w:val="007D5EB2"/>
    <w:rsid w:val="007E1556"/>
    <w:rsid w:val="007E2984"/>
    <w:rsid w:val="007E3089"/>
    <w:rsid w:val="007E495B"/>
    <w:rsid w:val="007E4AD1"/>
    <w:rsid w:val="007E4FCC"/>
    <w:rsid w:val="007E6362"/>
    <w:rsid w:val="007E6AB0"/>
    <w:rsid w:val="007E6AEB"/>
    <w:rsid w:val="007E6B6B"/>
    <w:rsid w:val="007F34E5"/>
    <w:rsid w:val="007F34FC"/>
    <w:rsid w:val="007F6987"/>
    <w:rsid w:val="007F6A78"/>
    <w:rsid w:val="007F75FF"/>
    <w:rsid w:val="007F7A9C"/>
    <w:rsid w:val="0080027A"/>
    <w:rsid w:val="00800981"/>
    <w:rsid w:val="00801E5E"/>
    <w:rsid w:val="00805200"/>
    <w:rsid w:val="00806257"/>
    <w:rsid w:val="00807070"/>
    <w:rsid w:val="008076D8"/>
    <w:rsid w:val="00807710"/>
    <w:rsid w:val="00810707"/>
    <w:rsid w:val="00810AC2"/>
    <w:rsid w:val="00810FE1"/>
    <w:rsid w:val="00812582"/>
    <w:rsid w:val="00812E50"/>
    <w:rsid w:val="00815275"/>
    <w:rsid w:val="0081614A"/>
    <w:rsid w:val="00817D9A"/>
    <w:rsid w:val="0082002B"/>
    <w:rsid w:val="00820D1A"/>
    <w:rsid w:val="00823AA0"/>
    <w:rsid w:val="0082454F"/>
    <w:rsid w:val="00825B5B"/>
    <w:rsid w:val="00826153"/>
    <w:rsid w:val="008266DD"/>
    <w:rsid w:val="008301DE"/>
    <w:rsid w:val="008306AD"/>
    <w:rsid w:val="00830B8F"/>
    <w:rsid w:val="00831E7C"/>
    <w:rsid w:val="00833303"/>
    <w:rsid w:val="008344A7"/>
    <w:rsid w:val="0083643C"/>
    <w:rsid w:val="008366E2"/>
    <w:rsid w:val="00836E8B"/>
    <w:rsid w:val="008370FC"/>
    <w:rsid w:val="00840084"/>
    <w:rsid w:val="00840C3B"/>
    <w:rsid w:val="00841457"/>
    <w:rsid w:val="0084191B"/>
    <w:rsid w:val="00841DFA"/>
    <w:rsid w:val="00844C7D"/>
    <w:rsid w:val="008454FF"/>
    <w:rsid w:val="00846213"/>
    <w:rsid w:val="00846C29"/>
    <w:rsid w:val="008478B5"/>
    <w:rsid w:val="0084799F"/>
    <w:rsid w:val="00850336"/>
    <w:rsid w:val="008513B4"/>
    <w:rsid w:val="0085290A"/>
    <w:rsid w:val="008539AF"/>
    <w:rsid w:val="0085596C"/>
    <w:rsid w:val="008561B0"/>
    <w:rsid w:val="0085716E"/>
    <w:rsid w:val="00860549"/>
    <w:rsid w:val="00860756"/>
    <w:rsid w:val="00861BCD"/>
    <w:rsid w:val="00862DD1"/>
    <w:rsid w:val="00863BC0"/>
    <w:rsid w:val="008651DB"/>
    <w:rsid w:val="0086645E"/>
    <w:rsid w:val="008669AA"/>
    <w:rsid w:val="008714B9"/>
    <w:rsid w:val="00873740"/>
    <w:rsid w:val="008747F5"/>
    <w:rsid w:val="0087563F"/>
    <w:rsid w:val="0087585C"/>
    <w:rsid w:val="0087768C"/>
    <w:rsid w:val="008777BC"/>
    <w:rsid w:val="00880936"/>
    <w:rsid w:val="00881058"/>
    <w:rsid w:val="00881207"/>
    <w:rsid w:val="008826B7"/>
    <w:rsid w:val="008828AC"/>
    <w:rsid w:val="00882943"/>
    <w:rsid w:val="00883E28"/>
    <w:rsid w:val="00884B04"/>
    <w:rsid w:val="008867BD"/>
    <w:rsid w:val="00886BA2"/>
    <w:rsid w:val="008873D1"/>
    <w:rsid w:val="00887D9C"/>
    <w:rsid w:val="00891A15"/>
    <w:rsid w:val="008925EA"/>
    <w:rsid w:val="00892EB7"/>
    <w:rsid w:val="00893B5B"/>
    <w:rsid w:val="008944BF"/>
    <w:rsid w:val="00895DA3"/>
    <w:rsid w:val="00896C7A"/>
    <w:rsid w:val="00897539"/>
    <w:rsid w:val="008A12F5"/>
    <w:rsid w:val="008A199E"/>
    <w:rsid w:val="008A2CBE"/>
    <w:rsid w:val="008A2FF8"/>
    <w:rsid w:val="008A4602"/>
    <w:rsid w:val="008A746B"/>
    <w:rsid w:val="008B0EFF"/>
    <w:rsid w:val="008B406C"/>
    <w:rsid w:val="008B6831"/>
    <w:rsid w:val="008C1C39"/>
    <w:rsid w:val="008C2DF9"/>
    <w:rsid w:val="008C4860"/>
    <w:rsid w:val="008C635E"/>
    <w:rsid w:val="008C68FC"/>
    <w:rsid w:val="008C79AB"/>
    <w:rsid w:val="008D1DA7"/>
    <w:rsid w:val="008D1ED9"/>
    <w:rsid w:val="008D4AFD"/>
    <w:rsid w:val="008D6B85"/>
    <w:rsid w:val="008E1F22"/>
    <w:rsid w:val="008E37A3"/>
    <w:rsid w:val="008E39A0"/>
    <w:rsid w:val="008E3C8A"/>
    <w:rsid w:val="008E47C9"/>
    <w:rsid w:val="008E63A4"/>
    <w:rsid w:val="008F1287"/>
    <w:rsid w:val="008F1ABC"/>
    <w:rsid w:val="008F42B0"/>
    <w:rsid w:val="008F4C7D"/>
    <w:rsid w:val="008F53DD"/>
    <w:rsid w:val="008F5578"/>
    <w:rsid w:val="008F5720"/>
    <w:rsid w:val="0090113C"/>
    <w:rsid w:val="00902D38"/>
    <w:rsid w:val="00902E80"/>
    <w:rsid w:val="00903834"/>
    <w:rsid w:val="009038D4"/>
    <w:rsid w:val="0090423D"/>
    <w:rsid w:val="009044A3"/>
    <w:rsid w:val="009054BD"/>
    <w:rsid w:val="00914330"/>
    <w:rsid w:val="00914C3B"/>
    <w:rsid w:val="00914C69"/>
    <w:rsid w:val="00916FC7"/>
    <w:rsid w:val="00917133"/>
    <w:rsid w:val="0092112C"/>
    <w:rsid w:val="0092135E"/>
    <w:rsid w:val="009217C5"/>
    <w:rsid w:val="00921ABF"/>
    <w:rsid w:val="00923D0B"/>
    <w:rsid w:val="00924CE7"/>
    <w:rsid w:val="00924DD6"/>
    <w:rsid w:val="009255EB"/>
    <w:rsid w:val="00925E0A"/>
    <w:rsid w:val="00926184"/>
    <w:rsid w:val="009266FB"/>
    <w:rsid w:val="009271D5"/>
    <w:rsid w:val="00930D87"/>
    <w:rsid w:val="00931D67"/>
    <w:rsid w:val="00931F42"/>
    <w:rsid w:val="0093341F"/>
    <w:rsid w:val="0093342D"/>
    <w:rsid w:val="009334AC"/>
    <w:rsid w:val="00933D06"/>
    <w:rsid w:val="0093440A"/>
    <w:rsid w:val="00934ACD"/>
    <w:rsid w:val="00934B79"/>
    <w:rsid w:val="00934BBB"/>
    <w:rsid w:val="00935FD1"/>
    <w:rsid w:val="00936224"/>
    <w:rsid w:val="0093624F"/>
    <w:rsid w:val="009363FF"/>
    <w:rsid w:val="00940593"/>
    <w:rsid w:val="00942E81"/>
    <w:rsid w:val="00943A12"/>
    <w:rsid w:val="009441BF"/>
    <w:rsid w:val="00945806"/>
    <w:rsid w:val="009474FD"/>
    <w:rsid w:val="00950008"/>
    <w:rsid w:val="00950A30"/>
    <w:rsid w:val="009529E8"/>
    <w:rsid w:val="00953B95"/>
    <w:rsid w:val="00954306"/>
    <w:rsid w:val="009565E4"/>
    <w:rsid w:val="00956B05"/>
    <w:rsid w:val="00956CBA"/>
    <w:rsid w:val="0096067F"/>
    <w:rsid w:val="00964BEC"/>
    <w:rsid w:val="00964D80"/>
    <w:rsid w:val="00966052"/>
    <w:rsid w:val="009676F5"/>
    <w:rsid w:val="00971AC3"/>
    <w:rsid w:val="00972655"/>
    <w:rsid w:val="009752CB"/>
    <w:rsid w:val="00975E93"/>
    <w:rsid w:val="0097718E"/>
    <w:rsid w:val="009771CF"/>
    <w:rsid w:val="009779CA"/>
    <w:rsid w:val="009829EA"/>
    <w:rsid w:val="009830D1"/>
    <w:rsid w:val="0098463C"/>
    <w:rsid w:val="00990177"/>
    <w:rsid w:val="00992030"/>
    <w:rsid w:val="00992E0C"/>
    <w:rsid w:val="00993356"/>
    <w:rsid w:val="00993586"/>
    <w:rsid w:val="00995612"/>
    <w:rsid w:val="009968E1"/>
    <w:rsid w:val="00996CBE"/>
    <w:rsid w:val="009A1013"/>
    <w:rsid w:val="009A39A4"/>
    <w:rsid w:val="009A49DC"/>
    <w:rsid w:val="009A53B6"/>
    <w:rsid w:val="009A5445"/>
    <w:rsid w:val="009A57C7"/>
    <w:rsid w:val="009A5BDA"/>
    <w:rsid w:val="009A682B"/>
    <w:rsid w:val="009A6C65"/>
    <w:rsid w:val="009B000F"/>
    <w:rsid w:val="009B18BD"/>
    <w:rsid w:val="009B1C7B"/>
    <w:rsid w:val="009B42BC"/>
    <w:rsid w:val="009B47C3"/>
    <w:rsid w:val="009B5089"/>
    <w:rsid w:val="009B5342"/>
    <w:rsid w:val="009B5A50"/>
    <w:rsid w:val="009B5C8D"/>
    <w:rsid w:val="009B6C2B"/>
    <w:rsid w:val="009B7F68"/>
    <w:rsid w:val="009C00F9"/>
    <w:rsid w:val="009C1247"/>
    <w:rsid w:val="009C13BC"/>
    <w:rsid w:val="009C2689"/>
    <w:rsid w:val="009C3053"/>
    <w:rsid w:val="009C55D3"/>
    <w:rsid w:val="009D1FD9"/>
    <w:rsid w:val="009D338E"/>
    <w:rsid w:val="009D529B"/>
    <w:rsid w:val="009E297A"/>
    <w:rsid w:val="009E3BD3"/>
    <w:rsid w:val="009E5E25"/>
    <w:rsid w:val="009E7897"/>
    <w:rsid w:val="009F12AB"/>
    <w:rsid w:val="009F3EB9"/>
    <w:rsid w:val="009F4F31"/>
    <w:rsid w:val="009F4F54"/>
    <w:rsid w:val="009F5E8D"/>
    <w:rsid w:val="009F6FF4"/>
    <w:rsid w:val="00A00620"/>
    <w:rsid w:val="00A00B7E"/>
    <w:rsid w:val="00A00E70"/>
    <w:rsid w:val="00A010AF"/>
    <w:rsid w:val="00A01B10"/>
    <w:rsid w:val="00A0266D"/>
    <w:rsid w:val="00A02B73"/>
    <w:rsid w:val="00A030A2"/>
    <w:rsid w:val="00A0660B"/>
    <w:rsid w:val="00A06770"/>
    <w:rsid w:val="00A069F3"/>
    <w:rsid w:val="00A13567"/>
    <w:rsid w:val="00A1363A"/>
    <w:rsid w:val="00A13BB1"/>
    <w:rsid w:val="00A14695"/>
    <w:rsid w:val="00A14913"/>
    <w:rsid w:val="00A152B3"/>
    <w:rsid w:val="00A15C87"/>
    <w:rsid w:val="00A17306"/>
    <w:rsid w:val="00A178C3"/>
    <w:rsid w:val="00A17C14"/>
    <w:rsid w:val="00A204DD"/>
    <w:rsid w:val="00A20F65"/>
    <w:rsid w:val="00A21B56"/>
    <w:rsid w:val="00A23105"/>
    <w:rsid w:val="00A23E30"/>
    <w:rsid w:val="00A24863"/>
    <w:rsid w:val="00A2549D"/>
    <w:rsid w:val="00A2555A"/>
    <w:rsid w:val="00A25C89"/>
    <w:rsid w:val="00A2653D"/>
    <w:rsid w:val="00A26D21"/>
    <w:rsid w:val="00A276BD"/>
    <w:rsid w:val="00A30595"/>
    <w:rsid w:val="00A30A92"/>
    <w:rsid w:val="00A3305D"/>
    <w:rsid w:val="00A336F8"/>
    <w:rsid w:val="00A33DA3"/>
    <w:rsid w:val="00A349BA"/>
    <w:rsid w:val="00A34FE7"/>
    <w:rsid w:val="00A40039"/>
    <w:rsid w:val="00A41F18"/>
    <w:rsid w:val="00A45A39"/>
    <w:rsid w:val="00A47A78"/>
    <w:rsid w:val="00A5033F"/>
    <w:rsid w:val="00A5063D"/>
    <w:rsid w:val="00A5317D"/>
    <w:rsid w:val="00A53603"/>
    <w:rsid w:val="00A545A0"/>
    <w:rsid w:val="00A54B63"/>
    <w:rsid w:val="00A61821"/>
    <w:rsid w:val="00A6277D"/>
    <w:rsid w:val="00A64C2F"/>
    <w:rsid w:val="00A6614A"/>
    <w:rsid w:val="00A66979"/>
    <w:rsid w:val="00A674D8"/>
    <w:rsid w:val="00A675AC"/>
    <w:rsid w:val="00A71305"/>
    <w:rsid w:val="00A72C68"/>
    <w:rsid w:val="00A73B2B"/>
    <w:rsid w:val="00A7499C"/>
    <w:rsid w:val="00A764D6"/>
    <w:rsid w:val="00A76D51"/>
    <w:rsid w:val="00A81D9A"/>
    <w:rsid w:val="00A8209B"/>
    <w:rsid w:val="00A8222D"/>
    <w:rsid w:val="00A8244F"/>
    <w:rsid w:val="00A83549"/>
    <w:rsid w:val="00A85036"/>
    <w:rsid w:val="00A87B75"/>
    <w:rsid w:val="00A87B89"/>
    <w:rsid w:val="00A9133E"/>
    <w:rsid w:val="00A9161D"/>
    <w:rsid w:val="00A920E2"/>
    <w:rsid w:val="00A9295A"/>
    <w:rsid w:val="00A93617"/>
    <w:rsid w:val="00A9452B"/>
    <w:rsid w:val="00A94D00"/>
    <w:rsid w:val="00A954C5"/>
    <w:rsid w:val="00AA4194"/>
    <w:rsid w:val="00AB1DE5"/>
    <w:rsid w:val="00AB29B5"/>
    <w:rsid w:val="00AB5EFF"/>
    <w:rsid w:val="00AB6F68"/>
    <w:rsid w:val="00AC03E5"/>
    <w:rsid w:val="00AC06AE"/>
    <w:rsid w:val="00AC2AC9"/>
    <w:rsid w:val="00AC5500"/>
    <w:rsid w:val="00AC78A8"/>
    <w:rsid w:val="00AD0507"/>
    <w:rsid w:val="00AD0729"/>
    <w:rsid w:val="00AD2A8F"/>
    <w:rsid w:val="00AD4A90"/>
    <w:rsid w:val="00AD5822"/>
    <w:rsid w:val="00AD601D"/>
    <w:rsid w:val="00AD635C"/>
    <w:rsid w:val="00AD6AF6"/>
    <w:rsid w:val="00AD6D6E"/>
    <w:rsid w:val="00AD71C1"/>
    <w:rsid w:val="00AE2F21"/>
    <w:rsid w:val="00AE4985"/>
    <w:rsid w:val="00AE6982"/>
    <w:rsid w:val="00AE785A"/>
    <w:rsid w:val="00AF341B"/>
    <w:rsid w:val="00AF3934"/>
    <w:rsid w:val="00AF3B22"/>
    <w:rsid w:val="00AF5191"/>
    <w:rsid w:val="00AF5CF0"/>
    <w:rsid w:val="00AF692B"/>
    <w:rsid w:val="00AF77E9"/>
    <w:rsid w:val="00B003FE"/>
    <w:rsid w:val="00B00F47"/>
    <w:rsid w:val="00B02D7E"/>
    <w:rsid w:val="00B030FA"/>
    <w:rsid w:val="00B03CBD"/>
    <w:rsid w:val="00B0636D"/>
    <w:rsid w:val="00B06C10"/>
    <w:rsid w:val="00B06D13"/>
    <w:rsid w:val="00B148B5"/>
    <w:rsid w:val="00B14DF0"/>
    <w:rsid w:val="00B162E0"/>
    <w:rsid w:val="00B1710E"/>
    <w:rsid w:val="00B17691"/>
    <w:rsid w:val="00B2194E"/>
    <w:rsid w:val="00B226D4"/>
    <w:rsid w:val="00B227F8"/>
    <w:rsid w:val="00B236CC"/>
    <w:rsid w:val="00B23CDA"/>
    <w:rsid w:val="00B25B69"/>
    <w:rsid w:val="00B25C5D"/>
    <w:rsid w:val="00B26067"/>
    <w:rsid w:val="00B302E8"/>
    <w:rsid w:val="00B32564"/>
    <w:rsid w:val="00B33529"/>
    <w:rsid w:val="00B339EA"/>
    <w:rsid w:val="00B33E1D"/>
    <w:rsid w:val="00B350DB"/>
    <w:rsid w:val="00B35CFC"/>
    <w:rsid w:val="00B36FA8"/>
    <w:rsid w:val="00B37068"/>
    <w:rsid w:val="00B37357"/>
    <w:rsid w:val="00B37F54"/>
    <w:rsid w:val="00B41491"/>
    <w:rsid w:val="00B41C61"/>
    <w:rsid w:val="00B44538"/>
    <w:rsid w:val="00B447EC"/>
    <w:rsid w:val="00B4500C"/>
    <w:rsid w:val="00B456CE"/>
    <w:rsid w:val="00B4591E"/>
    <w:rsid w:val="00B46FA2"/>
    <w:rsid w:val="00B46FCB"/>
    <w:rsid w:val="00B47AE6"/>
    <w:rsid w:val="00B51E9D"/>
    <w:rsid w:val="00B520F9"/>
    <w:rsid w:val="00B52486"/>
    <w:rsid w:val="00B537F6"/>
    <w:rsid w:val="00B56C60"/>
    <w:rsid w:val="00B576C5"/>
    <w:rsid w:val="00B6098D"/>
    <w:rsid w:val="00B60E78"/>
    <w:rsid w:val="00B61328"/>
    <w:rsid w:val="00B6148E"/>
    <w:rsid w:val="00B628DB"/>
    <w:rsid w:val="00B641CF"/>
    <w:rsid w:val="00B6435A"/>
    <w:rsid w:val="00B64C00"/>
    <w:rsid w:val="00B65778"/>
    <w:rsid w:val="00B66366"/>
    <w:rsid w:val="00B66AE4"/>
    <w:rsid w:val="00B66F85"/>
    <w:rsid w:val="00B7003E"/>
    <w:rsid w:val="00B7135D"/>
    <w:rsid w:val="00B7331C"/>
    <w:rsid w:val="00B736D9"/>
    <w:rsid w:val="00B80653"/>
    <w:rsid w:val="00B82F2F"/>
    <w:rsid w:val="00B8343E"/>
    <w:rsid w:val="00B862F3"/>
    <w:rsid w:val="00B876F0"/>
    <w:rsid w:val="00B90104"/>
    <w:rsid w:val="00B90D61"/>
    <w:rsid w:val="00B90E82"/>
    <w:rsid w:val="00B91B8F"/>
    <w:rsid w:val="00B9306C"/>
    <w:rsid w:val="00B95EC0"/>
    <w:rsid w:val="00B96090"/>
    <w:rsid w:val="00B97816"/>
    <w:rsid w:val="00BA0DFA"/>
    <w:rsid w:val="00BA1336"/>
    <w:rsid w:val="00BA1925"/>
    <w:rsid w:val="00BA1A04"/>
    <w:rsid w:val="00BA20C8"/>
    <w:rsid w:val="00BA3F9B"/>
    <w:rsid w:val="00BA49D9"/>
    <w:rsid w:val="00BA4CD8"/>
    <w:rsid w:val="00BA5745"/>
    <w:rsid w:val="00BA75AC"/>
    <w:rsid w:val="00BA7B00"/>
    <w:rsid w:val="00BB3B64"/>
    <w:rsid w:val="00BB3C85"/>
    <w:rsid w:val="00BB3E54"/>
    <w:rsid w:val="00BB5B9C"/>
    <w:rsid w:val="00BB6EEA"/>
    <w:rsid w:val="00BB773D"/>
    <w:rsid w:val="00BC274B"/>
    <w:rsid w:val="00BC609B"/>
    <w:rsid w:val="00BC6572"/>
    <w:rsid w:val="00BC658D"/>
    <w:rsid w:val="00BC7AD5"/>
    <w:rsid w:val="00BD062C"/>
    <w:rsid w:val="00BD09AA"/>
    <w:rsid w:val="00BD14B1"/>
    <w:rsid w:val="00BD53FA"/>
    <w:rsid w:val="00BD6335"/>
    <w:rsid w:val="00BD728E"/>
    <w:rsid w:val="00BD7E05"/>
    <w:rsid w:val="00BE02D6"/>
    <w:rsid w:val="00BE1C00"/>
    <w:rsid w:val="00BE3228"/>
    <w:rsid w:val="00BE4015"/>
    <w:rsid w:val="00BE411B"/>
    <w:rsid w:val="00BE42AE"/>
    <w:rsid w:val="00BE57F9"/>
    <w:rsid w:val="00BE5B85"/>
    <w:rsid w:val="00BF1366"/>
    <w:rsid w:val="00BF1C01"/>
    <w:rsid w:val="00BF1E08"/>
    <w:rsid w:val="00BF5AA4"/>
    <w:rsid w:val="00BF74FB"/>
    <w:rsid w:val="00C015CA"/>
    <w:rsid w:val="00C022A5"/>
    <w:rsid w:val="00C02B32"/>
    <w:rsid w:val="00C045B7"/>
    <w:rsid w:val="00C0479C"/>
    <w:rsid w:val="00C0532A"/>
    <w:rsid w:val="00C0592E"/>
    <w:rsid w:val="00C06248"/>
    <w:rsid w:val="00C079C8"/>
    <w:rsid w:val="00C07F6B"/>
    <w:rsid w:val="00C10D9D"/>
    <w:rsid w:val="00C11BBC"/>
    <w:rsid w:val="00C12949"/>
    <w:rsid w:val="00C1306A"/>
    <w:rsid w:val="00C131A9"/>
    <w:rsid w:val="00C14985"/>
    <w:rsid w:val="00C14B86"/>
    <w:rsid w:val="00C15290"/>
    <w:rsid w:val="00C15B8A"/>
    <w:rsid w:val="00C16BF7"/>
    <w:rsid w:val="00C17640"/>
    <w:rsid w:val="00C20421"/>
    <w:rsid w:val="00C20819"/>
    <w:rsid w:val="00C2257F"/>
    <w:rsid w:val="00C25BA6"/>
    <w:rsid w:val="00C26991"/>
    <w:rsid w:val="00C26FF7"/>
    <w:rsid w:val="00C277D0"/>
    <w:rsid w:val="00C27874"/>
    <w:rsid w:val="00C35984"/>
    <w:rsid w:val="00C361FD"/>
    <w:rsid w:val="00C363C2"/>
    <w:rsid w:val="00C404F0"/>
    <w:rsid w:val="00C41732"/>
    <w:rsid w:val="00C4385B"/>
    <w:rsid w:val="00C45683"/>
    <w:rsid w:val="00C50DB6"/>
    <w:rsid w:val="00C52382"/>
    <w:rsid w:val="00C528C0"/>
    <w:rsid w:val="00C53D9D"/>
    <w:rsid w:val="00C53DB7"/>
    <w:rsid w:val="00C54C65"/>
    <w:rsid w:val="00C6273D"/>
    <w:rsid w:val="00C62778"/>
    <w:rsid w:val="00C62A20"/>
    <w:rsid w:val="00C634A0"/>
    <w:rsid w:val="00C63BAA"/>
    <w:rsid w:val="00C66088"/>
    <w:rsid w:val="00C66C19"/>
    <w:rsid w:val="00C6780D"/>
    <w:rsid w:val="00C70939"/>
    <w:rsid w:val="00C717A8"/>
    <w:rsid w:val="00C71982"/>
    <w:rsid w:val="00C72307"/>
    <w:rsid w:val="00C727B6"/>
    <w:rsid w:val="00C72FBA"/>
    <w:rsid w:val="00C7356B"/>
    <w:rsid w:val="00C740B8"/>
    <w:rsid w:val="00C754E7"/>
    <w:rsid w:val="00C75883"/>
    <w:rsid w:val="00C759C9"/>
    <w:rsid w:val="00C75BC3"/>
    <w:rsid w:val="00C75ED0"/>
    <w:rsid w:val="00C776B4"/>
    <w:rsid w:val="00C8033A"/>
    <w:rsid w:val="00C81CD3"/>
    <w:rsid w:val="00C81CDB"/>
    <w:rsid w:val="00C821D4"/>
    <w:rsid w:val="00C82996"/>
    <w:rsid w:val="00C84231"/>
    <w:rsid w:val="00C86D4F"/>
    <w:rsid w:val="00C86D55"/>
    <w:rsid w:val="00C8738C"/>
    <w:rsid w:val="00C87D40"/>
    <w:rsid w:val="00C87FB1"/>
    <w:rsid w:val="00C90366"/>
    <w:rsid w:val="00C91937"/>
    <w:rsid w:val="00C920EF"/>
    <w:rsid w:val="00C92499"/>
    <w:rsid w:val="00C93C49"/>
    <w:rsid w:val="00C94DAC"/>
    <w:rsid w:val="00CA1719"/>
    <w:rsid w:val="00CA532C"/>
    <w:rsid w:val="00CB00C3"/>
    <w:rsid w:val="00CB2060"/>
    <w:rsid w:val="00CB372A"/>
    <w:rsid w:val="00CB5B2F"/>
    <w:rsid w:val="00CB5F77"/>
    <w:rsid w:val="00CC14A2"/>
    <w:rsid w:val="00CC2B53"/>
    <w:rsid w:val="00CC2D21"/>
    <w:rsid w:val="00CC2E69"/>
    <w:rsid w:val="00CC304E"/>
    <w:rsid w:val="00CC361A"/>
    <w:rsid w:val="00CC37B6"/>
    <w:rsid w:val="00CC42E2"/>
    <w:rsid w:val="00CC4851"/>
    <w:rsid w:val="00CC5288"/>
    <w:rsid w:val="00CC6594"/>
    <w:rsid w:val="00CC765B"/>
    <w:rsid w:val="00CD1794"/>
    <w:rsid w:val="00CD7049"/>
    <w:rsid w:val="00CD74C1"/>
    <w:rsid w:val="00CD78A8"/>
    <w:rsid w:val="00CD7CF6"/>
    <w:rsid w:val="00CE00B2"/>
    <w:rsid w:val="00CE1B37"/>
    <w:rsid w:val="00CE3C6A"/>
    <w:rsid w:val="00CE5DB4"/>
    <w:rsid w:val="00CE769F"/>
    <w:rsid w:val="00CF0CAA"/>
    <w:rsid w:val="00CF411A"/>
    <w:rsid w:val="00CF48ED"/>
    <w:rsid w:val="00CF78AF"/>
    <w:rsid w:val="00CF7932"/>
    <w:rsid w:val="00CF7B67"/>
    <w:rsid w:val="00D00F94"/>
    <w:rsid w:val="00D01D65"/>
    <w:rsid w:val="00D025A8"/>
    <w:rsid w:val="00D03DD3"/>
    <w:rsid w:val="00D04206"/>
    <w:rsid w:val="00D04417"/>
    <w:rsid w:val="00D05448"/>
    <w:rsid w:val="00D0756E"/>
    <w:rsid w:val="00D07FB4"/>
    <w:rsid w:val="00D10EA5"/>
    <w:rsid w:val="00D1203D"/>
    <w:rsid w:val="00D1293E"/>
    <w:rsid w:val="00D12A41"/>
    <w:rsid w:val="00D13102"/>
    <w:rsid w:val="00D1394E"/>
    <w:rsid w:val="00D14A87"/>
    <w:rsid w:val="00D14BC9"/>
    <w:rsid w:val="00D1736B"/>
    <w:rsid w:val="00D17E72"/>
    <w:rsid w:val="00D220F7"/>
    <w:rsid w:val="00D23370"/>
    <w:rsid w:val="00D238C7"/>
    <w:rsid w:val="00D2552A"/>
    <w:rsid w:val="00D26964"/>
    <w:rsid w:val="00D30380"/>
    <w:rsid w:val="00D30525"/>
    <w:rsid w:val="00D30650"/>
    <w:rsid w:val="00D30654"/>
    <w:rsid w:val="00D30C4B"/>
    <w:rsid w:val="00D31FCB"/>
    <w:rsid w:val="00D3328F"/>
    <w:rsid w:val="00D3444B"/>
    <w:rsid w:val="00D35CDE"/>
    <w:rsid w:val="00D35F0C"/>
    <w:rsid w:val="00D36B7F"/>
    <w:rsid w:val="00D37C7A"/>
    <w:rsid w:val="00D416CD"/>
    <w:rsid w:val="00D41FEA"/>
    <w:rsid w:val="00D456A5"/>
    <w:rsid w:val="00D4653B"/>
    <w:rsid w:val="00D503FB"/>
    <w:rsid w:val="00D50679"/>
    <w:rsid w:val="00D508AB"/>
    <w:rsid w:val="00D51670"/>
    <w:rsid w:val="00D520BE"/>
    <w:rsid w:val="00D55F95"/>
    <w:rsid w:val="00D56FEA"/>
    <w:rsid w:val="00D577A2"/>
    <w:rsid w:val="00D57D3E"/>
    <w:rsid w:val="00D57D60"/>
    <w:rsid w:val="00D60395"/>
    <w:rsid w:val="00D616DF"/>
    <w:rsid w:val="00D62541"/>
    <w:rsid w:val="00D64978"/>
    <w:rsid w:val="00D64E93"/>
    <w:rsid w:val="00D66D07"/>
    <w:rsid w:val="00D719EB"/>
    <w:rsid w:val="00D7349E"/>
    <w:rsid w:val="00D73846"/>
    <w:rsid w:val="00D741E1"/>
    <w:rsid w:val="00D76C90"/>
    <w:rsid w:val="00D7771D"/>
    <w:rsid w:val="00D81C58"/>
    <w:rsid w:val="00D82859"/>
    <w:rsid w:val="00D84F28"/>
    <w:rsid w:val="00D84FBD"/>
    <w:rsid w:val="00D87B58"/>
    <w:rsid w:val="00D87E37"/>
    <w:rsid w:val="00D9187A"/>
    <w:rsid w:val="00D92960"/>
    <w:rsid w:val="00D95BF6"/>
    <w:rsid w:val="00D96EA1"/>
    <w:rsid w:val="00DA04E7"/>
    <w:rsid w:val="00DA0618"/>
    <w:rsid w:val="00DA1ADA"/>
    <w:rsid w:val="00DA2DB5"/>
    <w:rsid w:val="00DA40DD"/>
    <w:rsid w:val="00DA6093"/>
    <w:rsid w:val="00DA6283"/>
    <w:rsid w:val="00DA693B"/>
    <w:rsid w:val="00DA6AA9"/>
    <w:rsid w:val="00DA735B"/>
    <w:rsid w:val="00DA7C5F"/>
    <w:rsid w:val="00DB175E"/>
    <w:rsid w:val="00DB26F7"/>
    <w:rsid w:val="00DB6126"/>
    <w:rsid w:val="00DB61E0"/>
    <w:rsid w:val="00DB6952"/>
    <w:rsid w:val="00DB7D84"/>
    <w:rsid w:val="00DC339F"/>
    <w:rsid w:val="00DC5089"/>
    <w:rsid w:val="00DC7D47"/>
    <w:rsid w:val="00DD0259"/>
    <w:rsid w:val="00DD15E9"/>
    <w:rsid w:val="00DD51C8"/>
    <w:rsid w:val="00DD6160"/>
    <w:rsid w:val="00DE0142"/>
    <w:rsid w:val="00DE10A9"/>
    <w:rsid w:val="00DF05B6"/>
    <w:rsid w:val="00DF27BA"/>
    <w:rsid w:val="00DF5574"/>
    <w:rsid w:val="00DF602A"/>
    <w:rsid w:val="00DF618B"/>
    <w:rsid w:val="00DF61E1"/>
    <w:rsid w:val="00E00E69"/>
    <w:rsid w:val="00E01131"/>
    <w:rsid w:val="00E01E44"/>
    <w:rsid w:val="00E0405A"/>
    <w:rsid w:val="00E0429D"/>
    <w:rsid w:val="00E047FB"/>
    <w:rsid w:val="00E075DC"/>
    <w:rsid w:val="00E10BCD"/>
    <w:rsid w:val="00E149CC"/>
    <w:rsid w:val="00E15095"/>
    <w:rsid w:val="00E15EA3"/>
    <w:rsid w:val="00E16A32"/>
    <w:rsid w:val="00E17773"/>
    <w:rsid w:val="00E2019F"/>
    <w:rsid w:val="00E20A6D"/>
    <w:rsid w:val="00E2124A"/>
    <w:rsid w:val="00E218B0"/>
    <w:rsid w:val="00E223B0"/>
    <w:rsid w:val="00E24FF0"/>
    <w:rsid w:val="00E253CB"/>
    <w:rsid w:val="00E25D1F"/>
    <w:rsid w:val="00E267AA"/>
    <w:rsid w:val="00E27094"/>
    <w:rsid w:val="00E300C8"/>
    <w:rsid w:val="00E31717"/>
    <w:rsid w:val="00E31B70"/>
    <w:rsid w:val="00E32251"/>
    <w:rsid w:val="00E35429"/>
    <w:rsid w:val="00E40E39"/>
    <w:rsid w:val="00E415C3"/>
    <w:rsid w:val="00E45733"/>
    <w:rsid w:val="00E469D9"/>
    <w:rsid w:val="00E4729F"/>
    <w:rsid w:val="00E47718"/>
    <w:rsid w:val="00E47D75"/>
    <w:rsid w:val="00E52AC1"/>
    <w:rsid w:val="00E543F7"/>
    <w:rsid w:val="00E5603B"/>
    <w:rsid w:val="00E573AD"/>
    <w:rsid w:val="00E60135"/>
    <w:rsid w:val="00E64B97"/>
    <w:rsid w:val="00E65C83"/>
    <w:rsid w:val="00E6620D"/>
    <w:rsid w:val="00E665B1"/>
    <w:rsid w:val="00E67C7A"/>
    <w:rsid w:val="00E67DFA"/>
    <w:rsid w:val="00E7065A"/>
    <w:rsid w:val="00E70F7D"/>
    <w:rsid w:val="00E73B83"/>
    <w:rsid w:val="00E73C56"/>
    <w:rsid w:val="00E74715"/>
    <w:rsid w:val="00E7762D"/>
    <w:rsid w:val="00E80FEC"/>
    <w:rsid w:val="00E829F8"/>
    <w:rsid w:val="00E830EF"/>
    <w:rsid w:val="00E833B2"/>
    <w:rsid w:val="00E837D3"/>
    <w:rsid w:val="00E83983"/>
    <w:rsid w:val="00E84286"/>
    <w:rsid w:val="00E84D88"/>
    <w:rsid w:val="00E850DC"/>
    <w:rsid w:val="00E85229"/>
    <w:rsid w:val="00E85641"/>
    <w:rsid w:val="00E858EB"/>
    <w:rsid w:val="00E8670C"/>
    <w:rsid w:val="00E87CB7"/>
    <w:rsid w:val="00E90F8A"/>
    <w:rsid w:val="00E9282A"/>
    <w:rsid w:val="00E94878"/>
    <w:rsid w:val="00E95285"/>
    <w:rsid w:val="00E95F38"/>
    <w:rsid w:val="00E96654"/>
    <w:rsid w:val="00EA07C8"/>
    <w:rsid w:val="00EA1796"/>
    <w:rsid w:val="00EA370F"/>
    <w:rsid w:val="00EA396C"/>
    <w:rsid w:val="00EA3F72"/>
    <w:rsid w:val="00EA4E07"/>
    <w:rsid w:val="00EA5190"/>
    <w:rsid w:val="00EA6AD4"/>
    <w:rsid w:val="00EA6D35"/>
    <w:rsid w:val="00EA7825"/>
    <w:rsid w:val="00EA7D0A"/>
    <w:rsid w:val="00EB0729"/>
    <w:rsid w:val="00EB0F26"/>
    <w:rsid w:val="00EB1CC8"/>
    <w:rsid w:val="00EB4116"/>
    <w:rsid w:val="00EB65C5"/>
    <w:rsid w:val="00EB7A0F"/>
    <w:rsid w:val="00EC2598"/>
    <w:rsid w:val="00EC2E63"/>
    <w:rsid w:val="00EC6155"/>
    <w:rsid w:val="00EC75F8"/>
    <w:rsid w:val="00EC7D59"/>
    <w:rsid w:val="00ED0400"/>
    <w:rsid w:val="00ED1477"/>
    <w:rsid w:val="00ED19F8"/>
    <w:rsid w:val="00ED1ED4"/>
    <w:rsid w:val="00ED60A3"/>
    <w:rsid w:val="00ED6660"/>
    <w:rsid w:val="00ED6678"/>
    <w:rsid w:val="00ED7869"/>
    <w:rsid w:val="00EE068E"/>
    <w:rsid w:val="00EE125D"/>
    <w:rsid w:val="00EE25C0"/>
    <w:rsid w:val="00EE2629"/>
    <w:rsid w:val="00EE4E16"/>
    <w:rsid w:val="00EE534C"/>
    <w:rsid w:val="00EE55A3"/>
    <w:rsid w:val="00EE6794"/>
    <w:rsid w:val="00EE7BE9"/>
    <w:rsid w:val="00EF0473"/>
    <w:rsid w:val="00EF0C0A"/>
    <w:rsid w:val="00EF0CA2"/>
    <w:rsid w:val="00EF11FB"/>
    <w:rsid w:val="00EF282A"/>
    <w:rsid w:val="00EF32CB"/>
    <w:rsid w:val="00EF3C3A"/>
    <w:rsid w:val="00EF51BB"/>
    <w:rsid w:val="00EF585E"/>
    <w:rsid w:val="00EF5DB1"/>
    <w:rsid w:val="00EF7A2C"/>
    <w:rsid w:val="00F00016"/>
    <w:rsid w:val="00F00F50"/>
    <w:rsid w:val="00F027EF"/>
    <w:rsid w:val="00F03E95"/>
    <w:rsid w:val="00F057AC"/>
    <w:rsid w:val="00F06C24"/>
    <w:rsid w:val="00F0706E"/>
    <w:rsid w:val="00F07B9D"/>
    <w:rsid w:val="00F105F0"/>
    <w:rsid w:val="00F11DEC"/>
    <w:rsid w:val="00F1201D"/>
    <w:rsid w:val="00F14FF7"/>
    <w:rsid w:val="00F16AF3"/>
    <w:rsid w:val="00F171D1"/>
    <w:rsid w:val="00F2179E"/>
    <w:rsid w:val="00F2260C"/>
    <w:rsid w:val="00F242B0"/>
    <w:rsid w:val="00F24E55"/>
    <w:rsid w:val="00F25666"/>
    <w:rsid w:val="00F25825"/>
    <w:rsid w:val="00F25BF9"/>
    <w:rsid w:val="00F2625F"/>
    <w:rsid w:val="00F2628E"/>
    <w:rsid w:val="00F27D49"/>
    <w:rsid w:val="00F31B6E"/>
    <w:rsid w:val="00F31CB0"/>
    <w:rsid w:val="00F32746"/>
    <w:rsid w:val="00F329F9"/>
    <w:rsid w:val="00F32C73"/>
    <w:rsid w:val="00F3332B"/>
    <w:rsid w:val="00F34F15"/>
    <w:rsid w:val="00F35092"/>
    <w:rsid w:val="00F367DD"/>
    <w:rsid w:val="00F376F8"/>
    <w:rsid w:val="00F40559"/>
    <w:rsid w:val="00F4088A"/>
    <w:rsid w:val="00F413EB"/>
    <w:rsid w:val="00F43D7E"/>
    <w:rsid w:val="00F44819"/>
    <w:rsid w:val="00F45055"/>
    <w:rsid w:val="00F45175"/>
    <w:rsid w:val="00F45EDC"/>
    <w:rsid w:val="00F472CC"/>
    <w:rsid w:val="00F475C3"/>
    <w:rsid w:val="00F515C7"/>
    <w:rsid w:val="00F521D4"/>
    <w:rsid w:val="00F53C0F"/>
    <w:rsid w:val="00F54570"/>
    <w:rsid w:val="00F548AA"/>
    <w:rsid w:val="00F55FE9"/>
    <w:rsid w:val="00F565F5"/>
    <w:rsid w:val="00F57FB3"/>
    <w:rsid w:val="00F61580"/>
    <w:rsid w:val="00F617A9"/>
    <w:rsid w:val="00F61E84"/>
    <w:rsid w:val="00F62CDF"/>
    <w:rsid w:val="00F63087"/>
    <w:rsid w:val="00F67076"/>
    <w:rsid w:val="00F67E7F"/>
    <w:rsid w:val="00F71023"/>
    <w:rsid w:val="00F7119C"/>
    <w:rsid w:val="00F743D3"/>
    <w:rsid w:val="00F772BE"/>
    <w:rsid w:val="00F81D14"/>
    <w:rsid w:val="00F81D95"/>
    <w:rsid w:val="00F83353"/>
    <w:rsid w:val="00F8556A"/>
    <w:rsid w:val="00F860C1"/>
    <w:rsid w:val="00F86535"/>
    <w:rsid w:val="00F92257"/>
    <w:rsid w:val="00F92DD1"/>
    <w:rsid w:val="00F936C2"/>
    <w:rsid w:val="00F93E2C"/>
    <w:rsid w:val="00F94001"/>
    <w:rsid w:val="00F94780"/>
    <w:rsid w:val="00F965E1"/>
    <w:rsid w:val="00F96811"/>
    <w:rsid w:val="00F96E10"/>
    <w:rsid w:val="00FA00B3"/>
    <w:rsid w:val="00FA32B2"/>
    <w:rsid w:val="00FA5654"/>
    <w:rsid w:val="00FA7665"/>
    <w:rsid w:val="00FA7BC0"/>
    <w:rsid w:val="00FB26A7"/>
    <w:rsid w:val="00FB27FE"/>
    <w:rsid w:val="00FB3975"/>
    <w:rsid w:val="00FB4162"/>
    <w:rsid w:val="00FB5A84"/>
    <w:rsid w:val="00FB78A6"/>
    <w:rsid w:val="00FC0E45"/>
    <w:rsid w:val="00FC228E"/>
    <w:rsid w:val="00FC2984"/>
    <w:rsid w:val="00FC2EAA"/>
    <w:rsid w:val="00FC31B4"/>
    <w:rsid w:val="00FC3509"/>
    <w:rsid w:val="00FC3EFD"/>
    <w:rsid w:val="00FC5594"/>
    <w:rsid w:val="00FC62EF"/>
    <w:rsid w:val="00FC704A"/>
    <w:rsid w:val="00FD0501"/>
    <w:rsid w:val="00FD0DB4"/>
    <w:rsid w:val="00FD4FCC"/>
    <w:rsid w:val="00FD526A"/>
    <w:rsid w:val="00FD52CC"/>
    <w:rsid w:val="00FD6C09"/>
    <w:rsid w:val="00FE0457"/>
    <w:rsid w:val="00FE0723"/>
    <w:rsid w:val="00FE21B3"/>
    <w:rsid w:val="00FE2A23"/>
    <w:rsid w:val="00FE6745"/>
    <w:rsid w:val="00FE6AF3"/>
    <w:rsid w:val="00FE766D"/>
    <w:rsid w:val="00FE7E25"/>
    <w:rsid w:val="00FF0172"/>
    <w:rsid w:val="00FF0EEF"/>
    <w:rsid w:val="00FF1087"/>
    <w:rsid w:val="00FF18CF"/>
    <w:rsid w:val="00FF4523"/>
    <w:rsid w:val="00FF7403"/>
    <w:rsid w:val="00FF7886"/>
    <w:rsid w:val="00FF7F4F"/>
    <w:rsid w:val="02537E4E"/>
    <w:rsid w:val="047709AB"/>
    <w:rsid w:val="0680575D"/>
    <w:rsid w:val="09755F10"/>
    <w:rsid w:val="0B330DA7"/>
    <w:rsid w:val="125D74DE"/>
    <w:rsid w:val="137C260F"/>
    <w:rsid w:val="13AB6EEA"/>
    <w:rsid w:val="1AC762EF"/>
    <w:rsid w:val="1EEA7826"/>
    <w:rsid w:val="23826FC8"/>
    <w:rsid w:val="238F9627"/>
    <w:rsid w:val="2AE5743F"/>
    <w:rsid w:val="2D9436B6"/>
    <w:rsid w:val="2EC98325"/>
    <w:rsid w:val="3008632A"/>
    <w:rsid w:val="3605B03D"/>
    <w:rsid w:val="367B398C"/>
    <w:rsid w:val="368972A6"/>
    <w:rsid w:val="377DFA98"/>
    <w:rsid w:val="41FCF187"/>
    <w:rsid w:val="4256F8AE"/>
    <w:rsid w:val="42AE1A48"/>
    <w:rsid w:val="43E01594"/>
    <w:rsid w:val="47E3F836"/>
    <w:rsid w:val="48AB675B"/>
    <w:rsid w:val="48F87DA6"/>
    <w:rsid w:val="4BD32E0C"/>
    <w:rsid w:val="51DA5B13"/>
    <w:rsid w:val="555CF640"/>
    <w:rsid w:val="56530F48"/>
    <w:rsid w:val="587249CB"/>
    <w:rsid w:val="592EC4D1"/>
    <w:rsid w:val="5C7AA05A"/>
    <w:rsid w:val="5C92A71F"/>
    <w:rsid w:val="5D6A0297"/>
    <w:rsid w:val="600B673F"/>
    <w:rsid w:val="6014B58B"/>
    <w:rsid w:val="6371C199"/>
    <w:rsid w:val="64C97A3E"/>
    <w:rsid w:val="65357A62"/>
    <w:rsid w:val="68A90F39"/>
    <w:rsid w:val="6C13D925"/>
    <w:rsid w:val="6C8E8D9A"/>
    <w:rsid w:val="6CFBF0C0"/>
    <w:rsid w:val="6E555980"/>
    <w:rsid w:val="70C1ABEC"/>
    <w:rsid w:val="73D30DC2"/>
    <w:rsid w:val="7537155B"/>
    <w:rsid w:val="76990E19"/>
    <w:rsid w:val="7A49E1C2"/>
    <w:rsid w:val="7C957A46"/>
    <w:rsid w:val="7E261BC2"/>
    <w:rsid w:val="7E53E15C"/>
    <w:rsid w:val="7EBC9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02CBB6"/>
  <w15:chartTrackingRefBased/>
  <w15:docId w15:val="{142E9C23-7DE8-48FC-936C-9353A4A5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36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D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0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068"/>
  </w:style>
  <w:style w:type="paragraph" w:styleId="Footer">
    <w:name w:val="footer"/>
    <w:basedOn w:val="Normal"/>
    <w:link w:val="FooterChar"/>
    <w:uiPriority w:val="99"/>
    <w:unhideWhenUsed/>
    <w:rsid w:val="00B37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068"/>
  </w:style>
  <w:style w:type="paragraph" w:styleId="ListParagraph">
    <w:name w:val="List Paragraph"/>
    <w:basedOn w:val="Normal"/>
    <w:uiPriority w:val="34"/>
    <w:qFormat/>
    <w:rsid w:val="00B37068"/>
    <w:pPr>
      <w:ind w:left="720"/>
      <w:contextualSpacing/>
    </w:pPr>
  </w:style>
  <w:style w:type="paragraph" w:styleId="FootnoteText">
    <w:name w:val="footnote text"/>
    <w:basedOn w:val="Normal"/>
    <w:link w:val="FootnoteTextChar"/>
    <w:uiPriority w:val="99"/>
    <w:unhideWhenUsed/>
    <w:rsid w:val="000A7DC1"/>
    <w:pPr>
      <w:spacing w:after="0" w:line="240" w:lineRule="auto"/>
    </w:pPr>
    <w:rPr>
      <w:sz w:val="20"/>
      <w:szCs w:val="20"/>
    </w:rPr>
  </w:style>
  <w:style w:type="character" w:customStyle="1" w:styleId="FootnoteTextChar">
    <w:name w:val="Footnote Text Char"/>
    <w:basedOn w:val="DefaultParagraphFont"/>
    <w:link w:val="FootnoteText"/>
    <w:uiPriority w:val="99"/>
    <w:rsid w:val="000A7DC1"/>
    <w:rPr>
      <w:sz w:val="20"/>
      <w:szCs w:val="20"/>
    </w:rPr>
  </w:style>
  <w:style w:type="character" w:styleId="FootnoteReference">
    <w:name w:val="footnote reference"/>
    <w:basedOn w:val="DefaultParagraphFont"/>
    <w:uiPriority w:val="99"/>
    <w:unhideWhenUsed/>
    <w:rsid w:val="000A7DC1"/>
    <w:rPr>
      <w:vertAlign w:val="superscript"/>
    </w:rPr>
  </w:style>
  <w:style w:type="character" w:styleId="Hyperlink">
    <w:name w:val="Hyperlink"/>
    <w:basedOn w:val="DefaultParagraphFont"/>
    <w:uiPriority w:val="99"/>
    <w:unhideWhenUsed/>
    <w:rsid w:val="00580D92"/>
    <w:rPr>
      <w:color w:val="0563C1" w:themeColor="hyperlink"/>
      <w:u w:val="single"/>
    </w:rPr>
  </w:style>
  <w:style w:type="character" w:styleId="UnresolvedMention">
    <w:name w:val="Unresolved Mention"/>
    <w:basedOn w:val="DefaultParagraphFont"/>
    <w:uiPriority w:val="99"/>
    <w:unhideWhenUsed/>
    <w:rsid w:val="00580D92"/>
    <w:rPr>
      <w:color w:val="605E5C"/>
      <w:shd w:val="clear" w:color="auto" w:fill="E1DFDD"/>
    </w:rPr>
  </w:style>
  <w:style w:type="paragraph" w:styleId="BalloonText">
    <w:name w:val="Balloon Text"/>
    <w:basedOn w:val="Normal"/>
    <w:link w:val="BalloonTextChar"/>
    <w:uiPriority w:val="99"/>
    <w:semiHidden/>
    <w:unhideWhenUsed/>
    <w:rsid w:val="00632E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2E63"/>
    <w:rPr>
      <w:rFonts w:ascii="Segoe UI" w:hAnsi="Segoe UI" w:cs="Segoe UI"/>
      <w:sz w:val="18"/>
      <w:szCs w:val="18"/>
    </w:rPr>
  </w:style>
  <w:style w:type="paragraph" w:styleId="NormalWeb">
    <w:name w:val="Normal (Web)"/>
    <w:basedOn w:val="Normal"/>
    <w:uiPriority w:val="99"/>
    <w:unhideWhenUsed/>
    <w:rsid w:val="0080707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070"/>
    <w:rPr>
      <w:b/>
      <w:bCs/>
    </w:rPr>
  </w:style>
  <w:style w:type="paragraph" w:styleId="NoSpacing">
    <w:name w:val="No Spacing"/>
    <w:uiPriority w:val="1"/>
    <w:qFormat/>
    <w:rsid w:val="000E3DB9"/>
    <w:pPr>
      <w:spacing w:after="0" w:line="240" w:lineRule="auto"/>
    </w:pPr>
    <w:rPr>
      <w:rFonts w:eastAsiaTheme="minorEastAsia"/>
    </w:rPr>
  </w:style>
  <w:style w:type="character" w:styleId="EndnoteReference">
    <w:name w:val="endnote reference"/>
    <w:basedOn w:val="DefaultParagraphFont"/>
    <w:uiPriority w:val="99"/>
    <w:unhideWhenUsed/>
    <w:rsid w:val="000E3DB9"/>
    <w:rPr>
      <w:vertAlign w:val="superscript"/>
    </w:rPr>
  </w:style>
  <w:style w:type="paragraph" w:customStyle="1" w:styleId="Default">
    <w:name w:val="Default"/>
    <w:rsid w:val="00EE25C0"/>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99"/>
    <w:semiHidden/>
    <w:unhideWhenUsed/>
    <w:rsid w:val="00A9161D"/>
    <w:pPr>
      <w:spacing w:after="120"/>
    </w:pPr>
  </w:style>
  <w:style w:type="character" w:customStyle="1" w:styleId="BodyTextChar">
    <w:name w:val="Body Text Char"/>
    <w:basedOn w:val="DefaultParagraphFont"/>
    <w:link w:val="BodyText"/>
    <w:uiPriority w:val="99"/>
    <w:semiHidden/>
    <w:rsid w:val="00A9161D"/>
  </w:style>
  <w:style w:type="paragraph" w:styleId="EndnoteText">
    <w:name w:val="endnote text"/>
    <w:aliases w:val="en"/>
    <w:basedOn w:val="Normal"/>
    <w:link w:val="EndnoteTextChar"/>
    <w:uiPriority w:val="99"/>
    <w:unhideWhenUsed/>
    <w:rsid w:val="00DC5089"/>
    <w:pPr>
      <w:spacing w:before="240" w:after="240" w:line="240" w:lineRule="auto"/>
    </w:pPr>
    <w:rPr>
      <w:rFonts w:ascii="Times New Roman" w:eastAsia="Calibri" w:hAnsi="Times New Roman" w:cs="Times New Roman"/>
      <w:sz w:val="20"/>
      <w:szCs w:val="20"/>
    </w:rPr>
  </w:style>
  <w:style w:type="character" w:customStyle="1" w:styleId="EndnoteTextChar">
    <w:name w:val="Endnote Text Char"/>
    <w:aliases w:val="en Char"/>
    <w:basedOn w:val="DefaultParagraphFont"/>
    <w:link w:val="EndnoteText"/>
    <w:uiPriority w:val="99"/>
    <w:rsid w:val="00DC5089"/>
    <w:rPr>
      <w:rFonts w:ascii="Times New Roman" w:eastAsia="Calibri" w:hAnsi="Times New Roman" w:cs="Times New Roman"/>
      <w:sz w:val="20"/>
      <w:szCs w:val="20"/>
    </w:rPr>
  </w:style>
  <w:style w:type="paragraph" w:customStyle="1" w:styleId="Lindas9">
    <w:name w:val="Lindas_9"/>
    <w:basedOn w:val="Normal"/>
    <w:next w:val="BodyText"/>
    <w:rsid w:val="00E2124A"/>
    <w:pPr>
      <w:numPr>
        <w:ilvl w:val="8"/>
        <w:numId w:val="15"/>
      </w:numPr>
      <w:spacing w:before="240" w:after="240" w:line="240" w:lineRule="auto"/>
      <w:outlineLvl w:val="8"/>
    </w:pPr>
    <w:rPr>
      <w:rFonts w:ascii="Times New Roman" w:eastAsia="Times New Roman" w:hAnsi="Times New Roman" w:cs="Times New Roman"/>
      <w:szCs w:val="24"/>
    </w:rPr>
  </w:style>
  <w:style w:type="paragraph" w:customStyle="1" w:styleId="Lindas8">
    <w:name w:val="Lindas_8"/>
    <w:basedOn w:val="Normal"/>
    <w:next w:val="BodyText"/>
    <w:rsid w:val="00E2124A"/>
    <w:pPr>
      <w:numPr>
        <w:ilvl w:val="7"/>
        <w:numId w:val="15"/>
      </w:numPr>
      <w:spacing w:before="240" w:after="240" w:line="240" w:lineRule="auto"/>
      <w:outlineLvl w:val="7"/>
    </w:pPr>
    <w:rPr>
      <w:rFonts w:ascii="Times New Roman" w:eastAsia="Times New Roman" w:hAnsi="Times New Roman" w:cs="Times New Roman"/>
      <w:szCs w:val="24"/>
    </w:rPr>
  </w:style>
  <w:style w:type="paragraph" w:customStyle="1" w:styleId="Lindas7">
    <w:name w:val="Lindas_7"/>
    <w:basedOn w:val="Normal"/>
    <w:next w:val="BodyText"/>
    <w:rsid w:val="00E2124A"/>
    <w:pPr>
      <w:numPr>
        <w:ilvl w:val="6"/>
        <w:numId w:val="15"/>
      </w:numPr>
      <w:spacing w:before="240" w:after="240" w:line="240" w:lineRule="auto"/>
      <w:outlineLvl w:val="6"/>
    </w:pPr>
    <w:rPr>
      <w:rFonts w:ascii="Times New Roman" w:eastAsia="Times New Roman" w:hAnsi="Times New Roman" w:cs="Times New Roman"/>
      <w:szCs w:val="24"/>
    </w:rPr>
  </w:style>
  <w:style w:type="paragraph" w:customStyle="1" w:styleId="Lindas6">
    <w:name w:val="Lindas_6"/>
    <w:basedOn w:val="Normal"/>
    <w:next w:val="BodyText"/>
    <w:rsid w:val="00E2124A"/>
    <w:pPr>
      <w:keepNext/>
      <w:numPr>
        <w:ilvl w:val="5"/>
        <w:numId w:val="15"/>
      </w:numPr>
      <w:spacing w:before="240" w:after="240" w:line="240" w:lineRule="auto"/>
      <w:jc w:val="both"/>
      <w:outlineLvl w:val="5"/>
    </w:pPr>
    <w:rPr>
      <w:rFonts w:ascii="Times New Roman" w:eastAsia="Times New Roman" w:hAnsi="Times New Roman" w:cs="Times New Roman"/>
      <w:szCs w:val="24"/>
      <w:u w:val="single"/>
    </w:rPr>
  </w:style>
  <w:style w:type="paragraph" w:customStyle="1" w:styleId="Lindas5">
    <w:name w:val="Lindas_5"/>
    <w:basedOn w:val="Normal"/>
    <w:next w:val="BodyText"/>
    <w:rsid w:val="00E2124A"/>
    <w:pPr>
      <w:numPr>
        <w:ilvl w:val="4"/>
        <w:numId w:val="15"/>
      </w:numPr>
      <w:spacing w:before="240" w:after="240" w:line="240" w:lineRule="auto"/>
      <w:jc w:val="both"/>
      <w:outlineLvl w:val="4"/>
    </w:pPr>
    <w:rPr>
      <w:rFonts w:ascii="Times New Roman" w:eastAsia="Times New Roman" w:hAnsi="Times New Roman" w:cs="Times New Roman"/>
      <w:szCs w:val="24"/>
    </w:rPr>
  </w:style>
  <w:style w:type="paragraph" w:customStyle="1" w:styleId="Lindas4">
    <w:name w:val="Lindas_4"/>
    <w:basedOn w:val="Normal"/>
    <w:next w:val="BodyText"/>
    <w:rsid w:val="00E2124A"/>
    <w:pPr>
      <w:numPr>
        <w:ilvl w:val="3"/>
        <w:numId w:val="15"/>
      </w:numPr>
      <w:spacing w:before="240" w:after="240" w:line="240" w:lineRule="auto"/>
      <w:jc w:val="both"/>
      <w:outlineLvl w:val="3"/>
    </w:pPr>
    <w:rPr>
      <w:rFonts w:ascii="Times New Roman" w:eastAsia="Times New Roman" w:hAnsi="Times New Roman" w:cs="Times New Roman"/>
      <w:szCs w:val="24"/>
    </w:rPr>
  </w:style>
  <w:style w:type="paragraph" w:customStyle="1" w:styleId="Lindas3">
    <w:name w:val="Lindas_3"/>
    <w:basedOn w:val="Normal"/>
    <w:next w:val="BodyText"/>
    <w:link w:val="Lindas3Char"/>
    <w:rsid w:val="00E2124A"/>
    <w:pPr>
      <w:numPr>
        <w:ilvl w:val="2"/>
        <w:numId w:val="15"/>
      </w:numPr>
      <w:spacing w:before="240" w:after="240" w:line="240" w:lineRule="auto"/>
      <w:jc w:val="both"/>
      <w:outlineLvl w:val="2"/>
    </w:pPr>
    <w:rPr>
      <w:rFonts w:ascii="Times New Roman" w:eastAsia="Times New Roman" w:hAnsi="Times New Roman" w:cs="Times New Roman"/>
      <w:szCs w:val="24"/>
    </w:rPr>
  </w:style>
  <w:style w:type="character" w:customStyle="1" w:styleId="Lindas3Char">
    <w:name w:val="Lindas_3 Char"/>
    <w:link w:val="Lindas3"/>
    <w:rsid w:val="00E2124A"/>
    <w:rPr>
      <w:rFonts w:ascii="Times New Roman" w:eastAsia="Times New Roman" w:hAnsi="Times New Roman" w:cs="Times New Roman"/>
      <w:szCs w:val="24"/>
    </w:rPr>
  </w:style>
  <w:style w:type="paragraph" w:customStyle="1" w:styleId="Lindas2">
    <w:name w:val="Lindas_2"/>
    <w:basedOn w:val="Normal"/>
    <w:next w:val="BodyText"/>
    <w:rsid w:val="00E2124A"/>
    <w:pPr>
      <w:keepNext/>
      <w:widowControl w:val="0"/>
      <w:numPr>
        <w:ilvl w:val="1"/>
        <w:numId w:val="15"/>
      </w:numPr>
      <w:spacing w:before="240" w:after="240" w:line="240" w:lineRule="auto"/>
      <w:jc w:val="both"/>
      <w:outlineLvl w:val="1"/>
    </w:pPr>
    <w:rPr>
      <w:rFonts w:ascii="Times New Roman" w:eastAsia="Times New Roman" w:hAnsi="Times New Roman" w:cs="Times New Roman"/>
      <w:szCs w:val="24"/>
      <w:u w:val="single"/>
    </w:rPr>
  </w:style>
  <w:style w:type="paragraph" w:customStyle="1" w:styleId="Lindas1">
    <w:name w:val="Lindas_1"/>
    <w:basedOn w:val="Normal"/>
    <w:next w:val="BodyText"/>
    <w:rsid w:val="00E2124A"/>
    <w:pPr>
      <w:keepNext/>
      <w:widowControl w:val="0"/>
      <w:numPr>
        <w:numId w:val="15"/>
      </w:numPr>
      <w:spacing w:before="240" w:after="240" w:line="240" w:lineRule="auto"/>
      <w:jc w:val="both"/>
      <w:outlineLvl w:val="0"/>
    </w:pPr>
    <w:rPr>
      <w:rFonts w:ascii="Times New Roman Bold" w:eastAsia="Times New Roman" w:hAnsi="Times New Roman Bold" w:cs="Times New Roman"/>
      <w:b/>
      <w:szCs w:val="24"/>
    </w:rPr>
  </w:style>
  <w:style w:type="character" w:customStyle="1" w:styleId="Heading1Char">
    <w:name w:val="Heading 1 Char"/>
    <w:basedOn w:val="DefaultParagraphFont"/>
    <w:link w:val="Heading1"/>
    <w:uiPriority w:val="9"/>
    <w:rsid w:val="00F936C2"/>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9C55D3"/>
    <w:rPr>
      <w:sz w:val="16"/>
      <w:szCs w:val="16"/>
    </w:rPr>
  </w:style>
  <w:style w:type="paragraph" w:styleId="CommentText">
    <w:name w:val="annotation text"/>
    <w:basedOn w:val="Normal"/>
    <w:link w:val="CommentTextChar"/>
    <w:uiPriority w:val="99"/>
    <w:unhideWhenUsed/>
    <w:rsid w:val="009C55D3"/>
    <w:pPr>
      <w:spacing w:line="240" w:lineRule="auto"/>
    </w:pPr>
    <w:rPr>
      <w:sz w:val="20"/>
      <w:szCs w:val="20"/>
    </w:rPr>
  </w:style>
  <w:style w:type="character" w:customStyle="1" w:styleId="CommentTextChar">
    <w:name w:val="Comment Text Char"/>
    <w:basedOn w:val="DefaultParagraphFont"/>
    <w:link w:val="CommentText"/>
    <w:uiPriority w:val="99"/>
    <w:rsid w:val="009C55D3"/>
    <w:rPr>
      <w:sz w:val="20"/>
      <w:szCs w:val="20"/>
    </w:rPr>
  </w:style>
  <w:style w:type="paragraph" w:styleId="CommentSubject">
    <w:name w:val="annotation subject"/>
    <w:basedOn w:val="CommentText"/>
    <w:next w:val="CommentText"/>
    <w:link w:val="CommentSubjectChar"/>
    <w:uiPriority w:val="99"/>
    <w:semiHidden/>
    <w:unhideWhenUsed/>
    <w:rsid w:val="009C55D3"/>
    <w:rPr>
      <w:b/>
      <w:bCs/>
    </w:rPr>
  </w:style>
  <w:style w:type="character" w:customStyle="1" w:styleId="CommentSubjectChar">
    <w:name w:val="Comment Subject Char"/>
    <w:basedOn w:val="CommentTextChar"/>
    <w:link w:val="CommentSubject"/>
    <w:uiPriority w:val="99"/>
    <w:semiHidden/>
    <w:rsid w:val="009C55D3"/>
    <w:rPr>
      <w:b/>
      <w:bCs/>
      <w:sz w:val="20"/>
      <w:szCs w:val="20"/>
    </w:rPr>
  </w:style>
  <w:style w:type="character" w:styleId="FollowedHyperlink">
    <w:name w:val="FollowedHyperlink"/>
    <w:basedOn w:val="DefaultParagraphFont"/>
    <w:uiPriority w:val="99"/>
    <w:semiHidden/>
    <w:unhideWhenUsed/>
    <w:rsid w:val="007764FA"/>
    <w:rPr>
      <w:color w:val="954F72" w:themeColor="followedHyperlink"/>
      <w:u w:val="single"/>
    </w:rPr>
  </w:style>
  <w:style w:type="character" w:customStyle="1" w:styleId="normaltextrun">
    <w:name w:val="normaltextrun"/>
    <w:basedOn w:val="DefaultParagraphFont"/>
    <w:rsid w:val="009B5A50"/>
  </w:style>
  <w:style w:type="character" w:customStyle="1" w:styleId="Heading2Char">
    <w:name w:val="Heading 2 Char"/>
    <w:basedOn w:val="DefaultParagraphFont"/>
    <w:link w:val="Heading2"/>
    <w:uiPriority w:val="9"/>
    <w:rsid w:val="00342D6D"/>
    <w:rPr>
      <w:rFonts w:asciiTheme="majorHAnsi" w:eastAsiaTheme="majorEastAsia" w:hAnsiTheme="majorHAnsi" w:cstheme="majorBidi"/>
      <w:color w:val="2F5496" w:themeColor="accent1" w:themeShade="BF"/>
      <w:sz w:val="26"/>
      <w:szCs w:val="26"/>
    </w:rPr>
  </w:style>
  <w:style w:type="character" w:customStyle="1" w:styleId="eop">
    <w:name w:val="eop"/>
    <w:basedOn w:val="DefaultParagraphFont"/>
    <w:rsid w:val="00256D26"/>
  </w:style>
  <w:style w:type="character" w:styleId="Mention">
    <w:name w:val="Mention"/>
    <w:basedOn w:val="DefaultParagraphFont"/>
    <w:uiPriority w:val="99"/>
    <w:unhideWhenUsed/>
    <w:rPr>
      <w:color w:val="2B579A"/>
      <w:shd w:val="clear" w:color="auto" w:fill="E6E6E6"/>
    </w:rPr>
  </w:style>
  <w:style w:type="table" w:styleId="TableGrid">
    <w:name w:val="Table Grid"/>
    <w:basedOn w:val="TableNormal"/>
    <w:uiPriority w:val="39"/>
    <w:rsid w:val="00B37F54"/>
    <w:pPr>
      <w:widowControl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04008">
      <w:bodyDiv w:val="1"/>
      <w:marLeft w:val="0"/>
      <w:marRight w:val="0"/>
      <w:marTop w:val="0"/>
      <w:marBottom w:val="0"/>
      <w:divBdr>
        <w:top w:val="none" w:sz="0" w:space="0" w:color="auto"/>
        <w:left w:val="none" w:sz="0" w:space="0" w:color="auto"/>
        <w:bottom w:val="none" w:sz="0" w:space="0" w:color="auto"/>
        <w:right w:val="none" w:sz="0" w:space="0" w:color="auto"/>
      </w:divBdr>
    </w:div>
    <w:div w:id="15546915">
      <w:bodyDiv w:val="1"/>
      <w:marLeft w:val="0"/>
      <w:marRight w:val="0"/>
      <w:marTop w:val="0"/>
      <w:marBottom w:val="0"/>
      <w:divBdr>
        <w:top w:val="none" w:sz="0" w:space="0" w:color="auto"/>
        <w:left w:val="none" w:sz="0" w:space="0" w:color="auto"/>
        <w:bottom w:val="none" w:sz="0" w:space="0" w:color="auto"/>
        <w:right w:val="none" w:sz="0" w:space="0" w:color="auto"/>
      </w:divBdr>
    </w:div>
    <w:div w:id="35546967">
      <w:bodyDiv w:val="1"/>
      <w:marLeft w:val="0"/>
      <w:marRight w:val="0"/>
      <w:marTop w:val="0"/>
      <w:marBottom w:val="0"/>
      <w:divBdr>
        <w:top w:val="none" w:sz="0" w:space="0" w:color="auto"/>
        <w:left w:val="none" w:sz="0" w:space="0" w:color="auto"/>
        <w:bottom w:val="none" w:sz="0" w:space="0" w:color="auto"/>
        <w:right w:val="none" w:sz="0" w:space="0" w:color="auto"/>
      </w:divBdr>
    </w:div>
    <w:div w:id="40179901">
      <w:bodyDiv w:val="1"/>
      <w:marLeft w:val="0"/>
      <w:marRight w:val="0"/>
      <w:marTop w:val="0"/>
      <w:marBottom w:val="0"/>
      <w:divBdr>
        <w:top w:val="none" w:sz="0" w:space="0" w:color="auto"/>
        <w:left w:val="none" w:sz="0" w:space="0" w:color="auto"/>
        <w:bottom w:val="none" w:sz="0" w:space="0" w:color="auto"/>
        <w:right w:val="none" w:sz="0" w:space="0" w:color="auto"/>
      </w:divBdr>
    </w:div>
    <w:div w:id="55399985">
      <w:bodyDiv w:val="1"/>
      <w:marLeft w:val="0"/>
      <w:marRight w:val="0"/>
      <w:marTop w:val="0"/>
      <w:marBottom w:val="0"/>
      <w:divBdr>
        <w:top w:val="none" w:sz="0" w:space="0" w:color="auto"/>
        <w:left w:val="none" w:sz="0" w:space="0" w:color="auto"/>
        <w:bottom w:val="none" w:sz="0" w:space="0" w:color="auto"/>
        <w:right w:val="none" w:sz="0" w:space="0" w:color="auto"/>
      </w:divBdr>
    </w:div>
    <w:div w:id="114298051">
      <w:bodyDiv w:val="1"/>
      <w:marLeft w:val="0"/>
      <w:marRight w:val="0"/>
      <w:marTop w:val="0"/>
      <w:marBottom w:val="0"/>
      <w:divBdr>
        <w:top w:val="none" w:sz="0" w:space="0" w:color="auto"/>
        <w:left w:val="none" w:sz="0" w:space="0" w:color="auto"/>
        <w:bottom w:val="none" w:sz="0" w:space="0" w:color="auto"/>
        <w:right w:val="none" w:sz="0" w:space="0" w:color="auto"/>
      </w:divBdr>
    </w:div>
    <w:div w:id="120225325">
      <w:bodyDiv w:val="1"/>
      <w:marLeft w:val="0"/>
      <w:marRight w:val="0"/>
      <w:marTop w:val="0"/>
      <w:marBottom w:val="0"/>
      <w:divBdr>
        <w:top w:val="none" w:sz="0" w:space="0" w:color="auto"/>
        <w:left w:val="none" w:sz="0" w:space="0" w:color="auto"/>
        <w:bottom w:val="none" w:sz="0" w:space="0" w:color="auto"/>
        <w:right w:val="none" w:sz="0" w:space="0" w:color="auto"/>
      </w:divBdr>
      <w:divsChild>
        <w:div w:id="1470127087">
          <w:marLeft w:val="0"/>
          <w:marRight w:val="0"/>
          <w:marTop w:val="0"/>
          <w:marBottom w:val="0"/>
          <w:divBdr>
            <w:top w:val="none" w:sz="0" w:space="0" w:color="auto"/>
            <w:left w:val="none" w:sz="0" w:space="0" w:color="auto"/>
            <w:bottom w:val="none" w:sz="0" w:space="0" w:color="auto"/>
            <w:right w:val="none" w:sz="0" w:space="0" w:color="auto"/>
          </w:divBdr>
        </w:div>
      </w:divsChild>
    </w:div>
    <w:div w:id="151876339">
      <w:bodyDiv w:val="1"/>
      <w:marLeft w:val="0"/>
      <w:marRight w:val="0"/>
      <w:marTop w:val="0"/>
      <w:marBottom w:val="0"/>
      <w:divBdr>
        <w:top w:val="none" w:sz="0" w:space="0" w:color="auto"/>
        <w:left w:val="none" w:sz="0" w:space="0" w:color="auto"/>
        <w:bottom w:val="none" w:sz="0" w:space="0" w:color="auto"/>
        <w:right w:val="none" w:sz="0" w:space="0" w:color="auto"/>
      </w:divBdr>
    </w:div>
    <w:div w:id="157044561">
      <w:bodyDiv w:val="1"/>
      <w:marLeft w:val="0"/>
      <w:marRight w:val="0"/>
      <w:marTop w:val="0"/>
      <w:marBottom w:val="0"/>
      <w:divBdr>
        <w:top w:val="none" w:sz="0" w:space="0" w:color="auto"/>
        <w:left w:val="none" w:sz="0" w:space="0" w:color="auto"/>
        <w:bottom w:val="none" w:sz="0" w:space="0" w:color="auto"/>
        <w:right w:val="none" w:sz="0" w:space="0" w:color="auto"/>
      </w:divBdr>
    </w:div>
    <w:div w:id="157163039">
      <w:bodyDiv w:val="1"/>
      <w:marLeft w:val="0"/>
      <w:marRight w:val="0"/>
      <w:marTop w:val="0"/>
      <w:marBottom w:val="0"/>
      <w:divBdr>
        <w:top w:val="none" w:sz="0" w:space="0" w:color="auto"/>
        <w:left w:val="none" w:sz="0" w:space="0" w:color="auto"/>
        <w:bottom w:val="none" w:sz="0" w:space="0" w:color="auto"/>
        <w:right w:val="none" w:sz="0" w:space="0" w:color="auto"/>
      </w:divBdr>
    </w:div>
    <w:div w:id="177625007">
      <w:bodyDiv w:val="1"/>
      <w:marLeft w:val="0"/>
      <w:marRight w:val="0"/>
      <w:marTop w:val="0"/>
      <w:marBottom w:val="0"/>
      <w:divBdr>
        <w:top w:val="none" w:sz="0" w:space="0" w:color="auto"/>
        <w:left w:val="none" w:sz="0" w:space="0" w:color="auto"/>
        <w:bottom w:val="none" w:sz="0" w:space="0" w:color="auto"/>
        <w:right w:val="none" w:sz="0" w:space="0" w:color="auto"/>
      </w:divBdr>
    </w:div>
    <w:div w:id="208080956">
      <w:bodyDiv w:val="1"/>
      <w:marLeft w:val="0"/>
      <w:marRight w:val="0"/>
      <w:marTop w:val="0"/>
      <w:marBottom w:val="0"/>
      <w:divBdr>
        <w:top w:val="none" w:sz="0" w:space="0" w:color="auto"/>
        <w:left w:val="none" w:sz="0" w:space="0" w:color="auto"/>
        <w:bottom w:val="none" w:sz="0" w:space="0" w:color="auto"/>
        <w:right w:val="none" w:sz="0" w:space="0" w:color="auto"/>
      </w:divBdr>
    </w:div>
    <w:div w:id="249655871">
      <w:bodyDiv w:val="1"/>
      <w:marLeft w:val="0"/>
      <w:marRight w:val="0"/>
      <w:marTop w:val="0"/>
      <w:marBottom w:val="0"/>
      <w:divBdr>
        <w:top w:val="none" w:sz="0" w:space="0" w:color="auto"/>
        <w:left w:val="none" w:sz="0" w:space="0" w:color="auto"/>
        <w:bottom w:val="none" w:sz="0" w:space="0" w:color="auto"/>
        <w:right w:val="none" w:sz="0" w:space="0" w:color="auto"/>
      </w:divBdr>
    </w:div>
    <w:div w:id="259724158">
      <w:bodyDiv w:val="1"/>
      <w:marLeft w:val="0"/>
      <w:marRight w:val="0"/>
      <w:marTop w:val="0"/>
      <w:marBottom w:val="0"/>
      <w:divBdr>
        <w:top w:val="none" w:sz="0" w:space="0" w:color="auto"/>
        <w:left w:val="none" w:sz="0" w:space="0" w:color="auto"/>
        <w:bottom w:val="none" w:sz="0" w:space="0" w:color="auto"/>
        <w:right w:val="none" w:sz="0" w:space="0" w:color="auto"/>
      </w:divBdr>
    </w:div>
    <w:div w:id="285161149">
      <w:bodyDiv w:val="1"/>
      <w:marLeft w:val="0"/>
      <w:marRight w:val="0"/>
      <w:marTop w:val="0"/>
      <w:marBottom w:val="0"/>
      <w:divBdr>
        <w:top w:val="none" w:sz="0" w:space="0" w:color="auto"/>
        <w:left w:val="none" w:sz="0" w:space="0" w:color="auto"/>
        <w:bottom w:val="none" w:sz="0" w:space="0" w:color="auto"/>
        <w:right w:val="none" w:sz="0" w:space="0" w:color="auto"/>
      </w:divBdr>
    </w:div>
    <w:div w:id="288315924">
      <w:bodyDiv w:val="1"/>
      <w:marLeft w:val="0"/>
      <w:marRight w:val="0"/>
      <w:marTop w:val="0"/>
      <w:marBottom w:val="0"/>
      <w:divBdr>
        <w:top w:val="none" w:sz="0" w:space="0" w:color="auto"/>
        <w:left w:val="none" w:sz="0" w:space="0" w:color="auto"/>
        <w:bottom w:val="none" w:sz="0" w:space="0" w:color="auto"/>
        <w:right w:val="none" w:sz="0" w:space="0" w:color="auto"/>
      </w:divBdr>
    </w:div>
    <w:div w:id="374425519">
      <w:bodyDiv w:val="1"/>
      <w:marLeft w:val="0"/>
      <w:marRight w:val="0"/>
      <w:marTop w:val="0"/>
      <w:marBottom w:val="0"/>
      <w:divBdr>
        <w:top w:val="none" w:sz="0" w:space="0" w:color="auto"/>
        <w:left w:val="none" w:sz="0" w:space="0" w:color="auto"/>
        <w:bottom w:val="none" w:sz="0" w:space="0" w:color="auto"/>
        <w:right w:val="none" w:sz="0" w:space="0" w:color="auto"/>
      </w:divBdr>
    </w:div>
    <w:div w:id="428166107">
      <w:bodyDiv w:val="1"/>
      <w:marLeft w:val="0"/>
      <w:marRight w:val="0"/>
      <w:marTop w:val="0"/>
      <w:marBottom w:val="0"/>
      <w:divBdr>
        <w:top w:val="none" w:sz="0" w:space="0" w:color="auto"/>
        <w:left w:val="none" w:sz="0" w:space="0" w:color="auto"/>
        <w:bottom w:val="none" w:sz="0" w:space="0" w:color="auto"/>
        <w:right w:val="none" w:sz="0" w:space="0" w:color="auto"/>
      </w:divBdr>
    </w:div>
    <w:div w:id="472335401">
      <w:bodyDiv w:val="1"/>
      <w:marLeft w:val="0"/>
      <w:marRight w:val="0"/>
      <w:marTop w:val="0"/>
      <w:marBottom w:val="0"/>
      <w:divBdr>
        <w:top w:val="none" w:sz="0" w:space="0" w:color="auto"/>
        <w:left w:val="none" w:sz="0" w:space="0" w:color="auto"/>
        <w:bottom w:val="none" w:sz="0" w:space="0" w:color="auto"/>
        <w:right w:val="none" w:sz="0" w:space="0" w:color="auto"/>
      </w:divBdr>
    </w:div>
    <w:div w:id="716390069">
      <w:bodyDiv w:val="1"/>
      <w:marLeft w:val="0"/>
      <w:marRight w:val="0"/>
      <w:marTop w:val="0"/>
      <w:marBottom w:val="0"/>
      <w:divBdr>
        <w:top w:val="none" w:sz="0" w:space="0" w:color="auto"/>
        <w:left w:val="none" w:sz="0" w:space="0" w:color="auto"/>
        <w:bottom w:val="none" w:sz="0" w:space="0" w:color="auto"/>
        <w:right w:val="none" w:sz="0" w:space="0" w:color="auto"/>
      </w:divBdr>
      <w:divsChild>
        <w:div w:id="1040473833">
          <w:marLeft w:val="0"/>
          <w:marRight w:val="0"/>
          <w:marTop w:val="0"/>
          <w:marBottom w:val="0"/>
          <w:divBdr>
            <w:top w:val="none" w:sz="0" w:space="0" w:color="auto"/>
            <w:left w:val="none" w:sz="0" w:space="0" w:color="auto"/>
            <w:bottom w:val="none" w:sz="0" w:space="0" w:color="auto"/>
            <w:right w:val="none" w:sz="0" w:space="0" w:color="auto"/>
          </w:divBdr>
        </w:div>
      </w:divsChild>
    </w:div>
    <w:div w:id="725879405">
      <w:bodyDiv w:val="1"/>
      <w:marLeft w:val="0"/>
      <w:marRight w:val="0"/>
      <w:marTop w:val="0"/>
      <w:marBottom w:val="0"/>
      <w:divBdr>
        <w:top w:val="none" w:sz="0" w:space="0" w:color="auto"/>
        <w:left w:val="none" w:sz="0" w:space="0" w:color="auto"/>
        <w:bottom w:val="none" w:sz="0" w:space="0" w:color="auto"/>
        <w:right w:val="none" w:sz="0" w:space="0" w:color="auto"/>
      </w:divBdr>
      <w:divsChild>
        <w:div w:id="1209032778">
          <w:marLeft w:val="0"/>
          <w:marRight w:val="0"/>
          <w:marTop w:val="0"/>
          <w:marBottom w:val="0"/>
          <w:divBdr>
            <w:top w:val="none" w:sz="0" w:space="0" w:color="auto"/>
            <w:left w:val="none" w:sz="0" w:space="0" w:color="auto"/>
            <w:bottom w:val="none" w:sz="0" w:space="0" w:color="auto"/>
            <w:right w:val="none" w:sz="0" w:space="0" w:color="auto"/>
          </w:divBdr>
        </w:div>
      </w:divsChild>
    </w:div>
    <w:div w:id="750080803">
      <w:bodyDiv w:val="1"/>
      <w:marLeft w:val="0"/>
      <w:marRight w:val="0"/>
      <w:marTop w:val="0"/>
      <w:marBottom w:val="0"/>
      <w:divBdr>
        <w:top w:val="none" w:sz="0" w:space="0" w:color="auto"/>
        <w:left w:val="none" w:sz="0" w:space="0" w:color="auto"/>
        <w:bottom w:val="none" w:sz="0" w:space="0" w:color="auto"/>
        <w:right w:val="none" w:sz="0" w:space="0" w:color="auto"/>
      </w:divBdr>
    </w:div>
    <w:div w:id="767383753">
      <w:bodyDiv w:val="1"/>
      <w:marLeft w:val="0"/>
      <w:marRight w:val="0"/>
      <w:marTop w:val="0"/>
      <w:marBottom w:val="0"/>
      <w:divBdr>
        <w:top w:val="none" w:sz="0" w:space="0" w:color="auto"/>
        <w:left w:val="none" w:sz="0" w:space="0" w:color="auto"/>
        <w:bottom w:val="none" w:sz="0" w:space="0" w:color="auto"/>
        <w:right w:val="none" w:sz="0" w:space="0" w:color="auto"/>
      </w:divBdr>
    </w:div>
    <w:div w:id="771434307">
      <w:bodyDiv w:val="1"/>
      <w:marLeft w:val="0"/>
      <w:marRight w:val="0"/>
      <w:marTop w:val="0"/>
      <w:marBottom w:val="0"/>
      <w:divBdr>
        <w:top w:val="none" w:sz="0" w:space="0" w:color="auto"/>
        <w:left w:val="none" w:sz="0" w:space="0" w:color="auto"/>
        <w:bottom w:val="none" w:sz="0" w:space="0" w:color="auto"/>
        <w:right w:val="none" w:sz="0" w:space="0" w:color="auto"/>
      </w:divBdr>
    </w:div>
    <w:div w:id="782454145">
      <w:bodyDiv w:val="1"/>
      <w:marLeft w:val="0"/>
      <w:marRight w:val="0"/>
      <w:marTop w:val="0"/>
      <w:marBottom w:val="0"/>
      <w:divBdr>
        <w:top w:val="none" w:sz="0" w:space="0" w:color="auto"/>
        <w:left w:val="none" w:sz="0" w:space="0" w:color="auto"/>
        <w:bottom w:val="none" w:sz="0" w:space="0" w:color="auto"/>
        <w:right w:val="none" w:sz="0" w:space="0" w:color="auto"/>
      </w:divBdr>
    </w:div>
    <w:div w:id="787696481">
      <w:bodyDiv w:val="1"/>
      <w:marLeft w:val="0"/>
      <w:marRight w:val="0"/>
      <w:marTop w:val="0"/>
      <w:marBottom w:val="0"/>
      <w:divBdr>
        <w:top w:val="none" w:sz="0" w:space="0" w:color="auto"/>
        <w:left w:val="none" w:sz="0" w:space="0" w:color="auto"/>
        <w:bottom w:val="none" w:sz="0" w:space="0" w:color="auto"/>
        <w:right w:val="none" w:sz="0" w:space="0" w:color="auto"/>
      </w:divBdr>
    </w:div>
    <w:div w:id="831993303">
      <w:bodyDiv w:val="1"/>
      <w:marLeft w:val="0"/>
      <w:marRight w:val="0"/>
      <w:marTop w:val="0"/>
      <w:marBottom w:val="0"/>
      <w:divBdr>
        <w:top w:val="none" w:sz="0" w:space="0" w:color="auto"/>
        <w:left w:val="none" w:sz="0" w:space="0" w:color="auto"/>
        <w:bottom w:val="none" w:sz="0" w:space="0" w:color="auto"/>
        <w:right w:val="none" w:sz="0" w:space="0" w:color="auto"/>
      </w:divBdr>
    </w:div>
    <w:div w:id="842821155">
      <w:bodyDiv w:val="1"/>
      <w:marLeft w:val="0"/>
      <w:marRight w:val="0"/>
      <w:marTop w:val="0"/>
      <w:marBottom w:val="0"/>
      <w:divBdr>
        <w:top w:val="none" w:sz="0" w:space="0" w:color="auto"/>
        <w:left w:val="none" w:sz="0" w:space="0" w:color="auto"/>
        <w:bottom w:val="none" w:sz="0" w:space="0" w:color="auto"/>
        <w:right w:val="none" w:sz="0" w:space="0" w:color="auto"/>
      </w:divBdr>
    </w:div>
    <w:div w:id="938176692">
      <w:bodyDiv w:val="1"/>
      <w:marLeft w:val="0"/>
      <w:marRight w:val="0"/>
      <w:marTop w:val="0"/>
      <w:marBottom w:val="0"/>
      <w:divBdr>
        <w:top w:val="none" w:sz="0" w:space="0" w:color="auto"/>
        <w:left w:val="none" w:sz="0" w:space="0" w:color="auto"/>
        <w:bottom w:val="none" w:sz="0" w:space="0" w:color="auto"/>
        <w:right w:val="none" w:sz="0" w:space="0" w:color="auto"/>
      </w:divBdr>
    </w:div>
    <w:div w:id="1059402388">
      <w:bodyDiv w:val="1"/>
      <w:marLeft w:val="0"/>
      <w:marRight w:val="0"/>
      <w:marTop w:val="0"/>
      <w:marBottom w:val="0"/>
      <w:divBdr>
        <w:top w:val="none" w:sz="0" w:space="0" w:color="auto"/>
        <w:left w:val="none" w:sz="0" w:space="0" w:color="auto"/>
        <w:bottom w:val="none" w:sz="0" w:space="0" w:color="auto"/>
        <w:right w:val="none" w:sz="0" w:space="0" w:color="auto"/>
      </w:divBdr>
    </w:div>
    <w:div w:id="1231698061">
      <w:bodyDiv w:val="1"/>
      <w:marLeft w:val="0"/>
      <w:marRight w:val="0"/>
      <w:marTop w:val="0"/>
      <w:marBottom w:val="0"/>
      <w:divBdr>
        <w:top w:val="none" w:sz="0" w:space="0" w:color="auto"/>
        <w:left w:val="none" w:sz="0" w:space="0" w:color="auto"/>
        <w:bottom w:val="none" w:sz="0" w:space="0" w:color="auto"/>
        <w:right w:val="none" w:sz="0" w:space="0" w:color="auto"/>
      </w:divBdr>
    </w:div>
    <w:div w:id="1236237055">
      <w:bodyDiv w:val="1"/>
      <w:marLeft w:val="0"/>
      <w:marRight w:val="0"/>
      <w:marTop w:val="0"/>
      <w:marBottom w:val="0"/>
      <w:divBdr>
        <w:top w:val="none" w:sz="0" w:space="0" w:color="auto"/>
        <w:left w:val="none" w:sz="0" w:space="0" w:color="auto"/>
        <w:bottom w:val="none" w:sz="0" w:space="0" w:color="auto"/>
        <w:right w:val="none" w:sz="0" w:space="0" w:color="auto"/>
      </w:divBdr>
    </w:div>
    <w:div w:id="1368292931">
      <w:bodyDiv w:val="1"/>
      <w:marLeft w:val="0"/>
      <w:marRight w:val="0"/>
      <w:marTop w:val="0"/>
      <w:marBottom w:val="0"/>
      <w:divBdr>
        <w:top w:val="none" w:sz="0" w:space="0" w:color="auto"/>
        <w:left w:val="none" w:sz="0" w:space="0" w:color="auto"/>
        <w:bottom w:val="none" w:sz="0" w:space="0" w:color="auto"/>
        <w:right w:val="none" w:sz="0" w:space="0" w:color="auto"/>
      </w:divBdr>
    </w:div>
    <w:div w:id="1377193708">
      <w:bodyDiv w:val="1"/>
      <w:marLeft w:val="0"/>
      <w:marRight w:val="0"/>
      <w:marTop w:val="0"/>
      <w:marBottom w:val="0"/>
      <w:divBdr>
        <w:top w:val="none" w:sz="0" w:space="0" w:color="auto"/>
        <w:left w:val="none" w:sz="0" w:space="0" w:color="auto"/>
        <w:bottom w:val="none" w:sz="0" w:space="0" w:color="auto"/>
        <w:right w:val="none" w:sz="0" w:space="0" w:color="auto"/>
      </w:divBdr>
    </w:div>
    <w:div w:id="1396275997">
      <w:bodyDiv w:val="1"/>
      <w:marLeft w:val="0"/>
      <w:marRight w:val="0"/>
      <w:marTop w:val="0"/>
      <w:marBottom w:val="0"/>
      <w:divBdr>
        <w:top w:val="none" w:sz="0" w:space="0" w:color="auto"/>
        <w:left w:val="none" w:sz="0" w:space="0" w:color="auto"/>
        <w:bottom w:val="none" w:sz="0" w:space="0" w:color="auto"/>
        <w:right w:val="none" w:sz="0" w:space="0" w:color="auto"/>
      </w:divBdr>
    </w:div>
    <w:div w:id="1517109965">
      <w:bodyDiv w:val="1"/>
      <w:marLeft w:val="0"/>
      <w:marRight w:val="0"/>
      <w:marTop w:val="0"/>
      <w:marBottom w:val="0"/>
      <w:divBdr>
        <w:top w:val="none" w:sz="0" w:space="0" w:color="auto"/>
        <w:left w:val="none" w:sz="0" w:space="0" w:color="auto"/>
        <w:bottom w:val="none" w:sz="0" w:space="0" w:color="auto"/>
        <w:right w:val="none" w:sz="0" w:space="0" w:color="auto"/>
      </w:divBdr>
    </w:div>
    <w:div w:id="1524633090">
      <w:bodyDiv w:val="1"/>
      <w:marLeft w:val="0"/>
      <w:marRight w:val="0"/>
      <w:marTop w:val="0"/>
      <w:marBottom w:val="0"/>
      <w:divBdr>
        <w:top w:val="none" w:sz="0" w:space="0" w:color="auto"/>
        <w:left w:val="none" w:sz="0" w:space="0" w:color="auto"/>
        <w:bottom w:val="none" w:sz="0" w:space="0" w:color="auto"/>
        <w:right w:val="none" w:sz="0" w:space="0" w:color="auto"/>
      </w:divBdr>
    </w:div>
    <w:div w:id="1541631017">
      <w:bodyDiv w:val="1"/>
      <w:marLeft w:val="0"/>
      <w:marRight w:val="0"/>
      <w:marTop w:val="0"/>
      <w:marBottom w:val="0"/>
      <w:divBdr>
        <w:top w:val="none" w:sz="0" w:space="0" w:color="auto"/>
        <w:left w:val="none" w:sz="0" w:space="0" w:color="auto"/>
        <w:bottom w:val="none" w:sz="0" w:space="0" w:color="auto"/>
        <w:right w:val="none" w:sz="0" w:space="0" w:color="auto"/>
      </w:divBdr>
    </w:div>
    <w:div w:id="1653216731">
      <w:bodyDiv w:val="1"/>
      <w:marLeft w:val="0"/>
      <w:marRight w:val="0"/>
      <w:marTop w:val="0"/>
      <w:marBottom w:val="0"/>
      <w:divBdr>
        <w:top w:val="none" w:sz="0" w:space="0" w:color="auto"/>
        <w:left w:val="none" w:sz="0" w:space="0" w:color="auto"/>
        <w:bottom w:val="none" w:sz="0" w:space="0" w:color="auto"/>
        <w:right w:val="none" w:sz="0" w:space="0" w:color="auto"/>
      </w:divBdr>
    </w:div>
    <w:div w:id="1682394451">
      <w:bodyDiv w:val="1"/>
      <w:marLeft w:val="0"/>
      <w:marRight w:val="0"/>
      <w:marTop w:val="0"/>
      <w:marBottom w:val="0"/>
      <w:divBdr>
        <w:top w:val="none" w:sz="0" w:space="0" w:color="auto"/>
        <w:left w:val="none" w:sz="0" w:space="0" w:color="auto"/>
        <w:bottom w:val="none" w:sz="0" w:space="0" w:color="auto"/>
        <w:right w:val="none" w:sz="0" w:space="0" w:color="auto"/>
      </w:divBdr>
    </w:div>
    <w:div w:id="1725985411">
      <w:bodyDiv w:val="1"/>
      <w:marLeft w:val="0"/>
      <w:marRight w:val="0"/>
      <w:marTop w:val="0"/>
      <w:marBottom w:val="0"/>
      <w:divBdr>
        <w:top w:val="none" w:sz="0" w:space="0" w:color="auto"/>
        <w:left w:val="none" w:sz="0" w:space="0" w:color="auto"/>
        <w:bottom w:val="none" w:sz="0" w:space="0" w:color="auto"/>
        <w:right w:val="none" w:sz="0" w:space="0" w:color="auto"/>
      </w:divBdr>
    </w:div>
    <w:div w:id="1771656800">
      <w:bodyDiv w:val="1"/>
      <w:marLeft w:val="0"/>
      <w:marRight w:val="0"/>
      <w:marTop w:val="0"/>
      <w:marBottom w:val="0"/>
      <w:divBdr>
        <w:top w:val="none" w:sz="0" w:space="0" w:color="auto"/>
        <w:left w:val="none" w:sz="0" w:space="0" w:color="auto"/>
        <w:bottom w:val="none" w:sz="0" w:space="0" w:color="auto"/>
        <w:right w:val="none" w:sz="0" w:space="0" w:color="auto"/>
      </w:divBdr>
    </w:div>
    <w:div w:id="1794405222">
      <w:bodyDiv w:val="1"/>
      <w:marLeft w:val="0"/>
      <w:marRight w:val="0"/>
      <w:marTop w:val="0"/>
      <w:marBottom w:val="0"/>
      <w:divBdr>
        <w:top w:val="none" w:sz="0" w:space="0" w:color="auto"/>
        <w:left w:val="none" w:sz="0" w:space="0" w:color="auto"/>
        <w:bottom w:val="none" w:sz="0" w:space="0" w:color="auto"/>
        <w:right w:val="none" w:sz="0" w:space="0" w:color="auto"/>
      </w:divBdr>
    </w:div>
    <w:div w:id="1805390991">
      <w:bodyDiv w:val="1"/>
      <w:marLeft w:val="0"/>
      <w:marRight w:val="0"/>
      <w:marTop w:val="0"/>
      <w:marBottom w:val="0"/>
      <w:divBdr>
        <w:top w:val="none" w:sz="0" w:space="0" w:color="auto"/>
        <w:left w:val="none" w:sz="0" w:space="0" w:color="auto"/>
        <w:bottom w:val="none" w:sz="0" w:space="0" w:color="auto"/>
        <w:right w:val="none" w:sz="0" w:space="0" w:color="auto"/>
      </w:divBdr>
    </w:div>
    <w:div w:id="1808156680">
      <w:bodyDiv w:val="1"/>
      <w:marLeft w:val="0"/>
      <w:marRight w:val="0"/>
      <w:marTop w:val="0"/>
      <w:marBottom w:val="0"/>
      <w:divBdr>
        <w:top w:val="none" w:sz="0" w:space="0" w:color="auto"/>
        <w:left w:val="none" w:sz="0" w:space="0" w:color="auto"/>
        <w:bottom w:val="none" w:sz="0" w:space="0" w:color="auto"/>
        <w:right w:val="none" w:sz="0" w:space="0" w:color="auto"/>
      </w:divBdr>
    </w:div>
    <w:div w:id="1824613755">
      <w:bodyDiv w:val="1"/>
      <w:marLeft w:val="0"/>
      <w:marRight w:val="0"/>
      <w:marTop w:val="0"/>
      <w:marBottom w:val="0"/>
      <w:divBdr>
        <w:top w:val="none" w:sz="0" w:space="0" w:color="auto"/>
        <w:left w:val="none" w:sz="0" w:space="0" w:color="auto"/>
        <w:bottom w:val="none" w:sz="0" w:space="0" w:color="auto"/>
        <w:right w:val="none" w:sz="0" w:space="0" w:color="auto"/>
      </w:divBdr>
    </w:div>
    <w:div w:id="1932079574">
      <w:bodyDiv w:val="1"/>
      <w:marLeft w:val="0"/>
      <w:marRight w:val="0"/>
      <w:marTop w:val="0"/>
      <w:marBottom w:val="0"/>
      <w:divBdr>
        <w:top w:val="none" w:sz="0" w:space="0" w:color="auto"/>
        <w:left w:val="none" w:sz="0" w:space="0" w:color="auto"/>
        <w:bottom w:val="none" w:sz="0" w:space="0" w:color="auto"/>
        <w:right w:val="none" w:sz="0" w:space="0" w:color="auto"/>
      </w:divBdr>
    </w:div>
    <w:div w:id="1985432406">
      <w:bodyDiv w:val="1"/>
      <w:marLeft w:val="0"/>
      <w:marRight w:val="0"/>
      <w:marTop w:val="0"/>
      <w:marBottom w:val="0"/>
      <w:divBdr>
        <w:top w:val="none" w:sz="0" w:space="0" w:color="auto"/>
        <w:left w:val="none" w:sz="0" w:space="0" w:color="auto"/>
        <w:bottom w:val="none" w:sz="0" w:space="0" w:color="auto"/>
        <w:right w:val="none" w:sz="0" w:space="0" w:color="auto"/>
      </w:divBdr>
    </w:div>
    <w:div w:id="1987277794">
      <w:bodyDiv w:val="1"/>
      <w:marLeft w:val="0"/>
      <w:marRight w:val="0"/>
      <w:marTop w:val="0"/>
      <w:marBottom w:val="0"/>
      <w:divBdr>
        <w:top w:val="none" w:sz="0" w:space="0" w:color="auto"/>
        <w:left w:val="none" w:sz="0" w:space="0" w:color="auto"/>
        <w:bottom w:val="none" w:sz="0" w:space="0" w:color="auto"/>
        <w:right w:val="none" w:sz="0" w:space="0" w:color="auto"/>
      </w:divBdr>
    </w:div>
    <w:div w:id="1991908332">
      <w:bodyDiv w:val="1"/>
      <w:marLeft w:val="0"/>
      <w:marRight w:val="0"/>
      <w:marTop w:val="0"/>
      <w:marBottom w:val="0"/>
      <w:divBdr>
        <w:top w:val="none" w:sz="0" w:space="0" w:color="auto"/>
        <w:left w:val="none" w:sz="0" w:space="0" w:color="auto"/>
        <w:bottom w:val="none" w:sz="0" w:space="0" w:color="auto"/>
        <w:right w:val="none" w:sz="0" w:space="0" w:color="auto"/>
      </w:divBdr>
    </w:div>
    <w:div w:id="2002347094">
      <w:bodyDiv w:val="1"/>
      <w:marLeft w:val="0"/>
      <w:marRight w:val="0"/>
      <w:marTop w:val="0"/>
      <w:marBottom w:val="0"/>
      <w:divBdr>
        <w:top w:val="none" w:sz="0" w:space="0" w:color="auto"/>
        <w:left w:val="none" w:sz="0" w:space="0" w:color="auto"/>
        <w:bottom w:val="none" w:sz="0" w:space="0" w:color="auto"/>
        <w:right w:val="none" w:sz="0" w:space="0" w:color="auto"/>
      </w:divBdr>
    </w:div>
    <w:div w:id="2030524059">
      <w:bodyDiv w:val="1"/>
      <w:marLeft w:val="0"/>
      <w:marRight w:val="0"/>
      <w:marTop w:val="0"/>
      <w:marBottom w:val="0"/>
      <w:divBdr>
        <w:top w:val="none" w:sz="0" w:space="0" w:color="auto"/>
        <w:left w:val="none" w:sz="0" w:space="0" w:color="auto"/>
        <w:bottom w:val="none" w:sz="0" w:space="0" w:color="auto"/>
        <w:right w:val="none" w:sz="0" w:space="0" w:color="auto"/>
      </w:divBdr>
    </w:div>
    <w:div w:id="2048293080">
      <w:bodyDiv w:val="1"/>
      <w:marLeft w:val="0"/>
      <w:marRight w:val="0"/>
      <w:marTop w:val="0"/>
      <w:marBottom w:val="0"/>
      <w:divBdr>
        <w:top w:val="none" w:sz="0" w:space="0" w:color="auto"/>
        <w:left w:val="none" w:sz="0" w:space="0" w:color="auto"/>
        <w:bottom w:val="none" w:sz="0" w:space="0" w:color="auto"/>
        <w:right w:val="none" w:sz="0" w:space="0" w:color="auto"/>
      </w:divBdr>
    </w:div>
    <w:div w:id="212993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martinez@reprorigths.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galli@cejil.org"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doi.org/10.1590/1413-812320182311.31552016" TargetMode="External"/><Relationship Id="rId13" Type="http://schemas.openxmlformats.org/officeDocument/2006/relationships/hyperlink" Target="https://www.un.org/sites/un2.un.org/files/policy_brief_on_covid_impact_on_women_9_apr_2020_updated.pdf" TargetMode="External"/><Relationship Id="rId18" Type="http://schemas.openxmlformats.org/officeDocument/2006/relationships/hyperlink" Target="https://www.ohchr.org/Documents/Issues/Women/COVID-19_and_Womens_Human_Rights.pdf" TargetMode="External"/><Relationship Id="rId26" Type="http://schemas.openxmlformats.org/officeDocument/2006/relationships/hyperlink" Target="https://www.ohchr.org/Documents/Issues/Women/COVID-19_and_Womens_Human_Rights.pdf" TargetMode="External"/><Relationship Id="rId3" Type="http://schemas.openxmlformats.org/officeDocument/2006/relationships/hyperlink" Target="http://www.scielo.br/scielo.php?script=sci_arttext&amp;pid=S0100-72032018000900501&amp;lng=en&amp;nrm=iso" TargetMode="External"/><Relationship Id="rId21" Type="http://schemas.openxmlformats.org/officeDocument/2006/relationships/hyperlink" Target="https://www.oas.org/en/iachr/media_center/PReleases/2020/074.asp" TargetMode="External"/><Relationship Id="rId7" Type="http://schemas.openxmlformats.org/officeDocument/2006/relationships/hyperlink" Target="https://www.who.int/gho/maternal_health/countries/bra.pdf?ua=1" TargetMode="External"/><Relationship Id="rId12" Type="http://schemas.openxmlformats.org/officeDocument/2006/relationships/hyperlink" Target="http://www.oas.org/es/cim/docs/COVID-19-RespuestasViolencia-EN.pdf" TargetMode="External"/><Relationship Id="rId17" Type="http://schemas.openxmlformats.org/officeDocument/2006/relationships/hyperlink" Target="https://www.ohchr.org/EN/Issues/Poverty/Pages/SRExtremePovertyIndex.aspx" TargetMode="External"/><Relationship Id="rId25" Type="http://schemas.openxmlformats.org/officeDocument/2006/relationships/hyperlink" Target="https://www.un.org/sites/un2.un.org/files/policy_brief_on_covid_impact_on_women_9_apr_2020_updated.pdf" TargetMode="External"/><Relationship Id="rId2" Type="http://schemas.openxmlformats.org/officeDocument/2006/relationships/hyperlink" Target="https://www.who.int/dg/speeches/detail/who-director-general-s-opening-remarks-at-the-media-briefing-on-covid-19---16-march-2020" TargetMode="External"/><Relationship Id="rId16" Type="http://schemas.openxmlformats.org/officeDocument/2006/relationships/hyperlink" Target="https://www.hrw.org/news/2020/05/28/new-zika-cases-brazil-overshadowed-covid-19" TargetMode="External"/><Relationship Id="rId20" Type="http://schemas.openxmlformats.org/officeDocument/2006/relationships/hyperlink" Target="https://www.ohchr.org/EN/NewsEvents/Pages/DisplayNews.aspx?NewsID=26083&amp;LangID=E" TargetMode="External"/><Relationship Id="rId29" Type="http://schemas.openxmlformats.org/officeDocument/2006/relationships/hyperlink" Target="https://www.ohchr.org/Documents/Issues/Women/COVID-19_and_Womens_Human_Rights.pdf" TargetMode="External"/><Relationship Id="rId1" Type="http://schemas.openxmlformats.org/officeDocument/2006/relationships/hyperlink" Target="https://www.who.int/dg/speeches/detail/who-director-general-s-opening-remarks-at-the-media-briefing-on-covid-19---11-march-2020" TargetMode="External"/><Relationship Id="rId6" Type="http://schemas.openxmlformats.org/officeDocument/2006/relationships/hyperlink" Target="http://datasus.saude.gov.br/noticias/atualizacoes/658-dados-do-datasus-mostram-que-numero-de-mortes-na-gravidez-e-preocupante" TargetMode="External"/><Relationship Id="rId11" Type="http://schemas.openxmlformats.org/officeDocument/2006/relationships/hyperlink" Target="https://www.reproductiverights.org/sites/crr.civicactions.net/files/documents/CRR-Zika-Brazil%20(1).pdf" TargetMode="External"/><Relationship Id="rId24" Type="http://schemas.openxmlformats.org/officeDocument/2006/relationships/hyperlink" Target="https://www.unwomen.org/-/media/headquarters/attachments/sections/library/publications/2020/brief-covid-19-and-essential-services-provision-for-survivors-of-violence-against-women-and-girls-en.pdf?la=en&amp;vs=3834" TargetMode="External"/><Relationship Id="rId5" Type="http://schemas.openxmlformats.org/officeDocument/2006/relationships/hyperlink" Target="http://www.scielo.br/pdf/csp/v33s1/1678-4464-csp-33-s1-e00078816.pdf" TargetMode="External"/><Relationship Id="rId15" Type="http://schemas.openxmlformats.org/officeDocument/2006/relationships/hyperlink" Target="https://obgyn.onlinelibrary.wiley.com/doi/abs/10.1002/ijgo.13300" TargetMode="External"/><Relationship Id="rId23" Type="http://schemas.openxmlformats.org/officeDocument/2006/relationships/hyperlink" Target="http://www.oas.org/es/cim/docs/COVID-19-RespuestasViolencia-EN.pdf" TargetMode="External"/><Relationship Id="rId28" Type="http://schemas.openxmlformats.org/officeDocument/2006/relationships/hyperlink" Target="https://www.ohchr.org/Documents/HRBodies/CEDAW/Statements/CEDAW_Guidance_note_COVID-19.docx" TargetMode="External"/><Relationship Id="rId10" Type="http://schemas.openxmlformats.org/officeDocument/2006/relationships/hyperlink" Target="https://www.paho.org/hq/dmdocuments/2017/2017-oct-5-phe-ZIKV-cases.pdf" TargetMode="External"/><Relationship Id="rId19" Type="http://schemas.openxmlformats.org/officeDocument/2006/relationships/hyperlink" Target="https://www.ohchr.org/EN/NewsEvents/Pages/DisplayNews.aspx?NewsID=25808&amp;LangID=E" TargetMode="External"/><Relationship Id="rId4" Type="http://schemas.openxmlformats.org/officeDocument/2006/relationships/hyperlink" Target="http://www.generonumero.media/racismo-mortalidade-materna" TargetMode="External"/><Relationship Id="rId9" Type="http://schemas.openxmlformats.org/officeDocument/2006/relationships/hyperlink" Target="https://extra.globo.com/noticias/rio/familia-suspeita-de-morte-de-jovem-em-maternidade-prefeitura-do-rio-promete-apurar-24617770.html" TargetMode="External"/><Relationship Id="rId14" Type="http://schemas.openxmlformats.org/officeDocument/2006/relationships/hyperlink" Target="https://www2.unwomen.org/-/media/field%20office%20americas/documentos/publicaciones/2020/03/briefing%20coronavirusv1117032020.pdf?la=es&amp;vs=930" TargetMode="External"/><Relationship Id="rId22" Type="http://schemas.openxmlformats.org/officeDocument/2006/relationships/hyperlink" Target="https://www.unfpa.org/sites/default/files/resource-pdf/COVID-19_Preparedness_and_Response_-_UNFPA_Interim_Technical_Briefs_Contraceptices_and_Medical_Supplies_23_March.pdf" TargetMode="External"/><Relationship Id="rId27" Type="http://schemas.openxmlformats.org/officeDocument/2006/relationships/hyperlink" Target="https://www.ohchr.org/EN/NewsEvents/Pages/DisplayNews.aspx?NewsID=25808&amp;LangID=E" TargetMode="External"/><Relationship Id="rId30" Type="http://schemas.openxmlformats.org/officeDocument/2006/relationships/hyperlink" Target="https://www.ohchr.org/Documents/Issues/Women/COVID-19_and_Womens_Human_Right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6BD2ED53-81E5-4B9C-A9C2-F7282C534137}">
    <t:Anchor>
      <t:Comment id="592874446"/>
    </t:Anchor>
    <t:History>
      <t:Event id="{AE97BA42-A9D6-4892-82BF-E07BC9093D5B}" time="2020-11-11T21:51:06.385Z">
        <t:Attribution userId="S::martinezc@reprorights.org::487cf69e-5a67-4291-81d6-71ff6b453f81" userProvider="AD" userName="Carmen Cecilia Martinez"/>
        <t:Anchor>
          <t:Comment id="539808766"/>
        </t:Anchor>
        <t:Create/>
      </t:Event>
      <t:Event id="{EF77DCA9-BA2D-44D5-BEE5-C22E0C7394BB}" time="2020-11-11T21:51:06.385Z">
        <t:Attribution userId="S::martinezc@reprorights.org::487cf69e-5a67-4291-81d6-71ff6b453f81" userProvider="AD" userName="Carmen Cecilia Martinez"/>
        <t:Anchor>
          <t:Comment id="539808766"/>
        </t:Anchor>
        <t:Assign userId="S::jcesario@reprorights.org::57ef6548-cc81-4917-b103-db8afa348052" userProvider="AD" userName="Juliana Cesario Alvim"/>
      </t:Event>
      <t:Event id="{1E49A940-56FE-48E3-81DD-283A0B72306C}" time="2020-11-11T21:51:06.385Z">
        <t:Attribution userId="S::martinezc@reprorights.org::487cf69e-5a67-4291-81d6-71ff6b453f81" userProvider="AD" userName="Carmen Cecilia Martinez"/>
        <t:Anchor>
          <t:Comment id="539808766"/>
        </t:Anchor>
        <t:SetTitle title="de acuerdo, dear @Juliana Cesario Alvim this is the comment that I just mentioned"/>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682B28-FD40-4969-B1F7-CC7588EA56ED}"/>
</file>

<file path=customXml/itemProps2.xml><?xml version="1.0" encoding="utf-8"?>
<ds:datastoreItem xmlns:ds="http://schemas.openxmlformats.org/officeDocument/2006/customXml" ds:itemID="{E3D04A7B-B093-9B49-AE2D-C278376A51E5}">
  <ds:schemaRefs>
    <ds:schemaRef ds:uri="http://schemas.openxmlformats.org/officeDocument/2006/bibliography"/>
  </ds:schemaRefs>
</ds:datastoreItem>
</file>

<file path=customXml/itemProps3.xml><?xml version="1.0" encoding="utf-8"?>
<ds:datastoreItem xmlns:ds="http://schemas.openxmlformats.org/officeDocument/2006/customXml" ds:itemID="{060ADD01-C4B9-4EBB-B178-86CB74FBF55E}">
  <ds:schemaRefs>
    <ds:schemaRef ds:uri="http://schemas.microsoft.com/sharepoint/v3/contenttype/forms"/>
  </ds:schemaRefs>
</ds:datastoreItem>
</file>

<file path=customXml/itemProps4.xml><?xml version="1.0" encoding="utf-8"?>
<ds:datastoreItem xmlns:ds="http://schemas.openxmlformats.org/officeDocument/2006/customXml" ds:itemID="{61438A22-15BB-4AF4-855A-5AEFDB08F5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17</Pages>
  <Words>6010</Words>
  <Characters>34261</Characters>
  <Application>Microsoft Office Word</Application>
  <DocSecurity>0</DocSecurity>
  <Lines>285</Lines>
  <Paragraphs>80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Rodriguez</dc:creator>
  <cp:keywords/>
  <dc:description/>
  <cp:lastModifiedBy>Maria Rodriguez</cp:lastModifiedBy>
  <cp:revision>64</cp:revision>
  <dcterms:created xsi:type="dcterms:W3CDTF">2020-11-17T19:58:00Z</dcterms:created>
  <dcterms:modified xsi:type="dcterms:W3CDTF">2020-11-17T22:35:00Z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