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5F45836F"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Pr>
          <w:rFonts w:cs="Arial"/>
          <w:b/>
          <w:sz w:val="32"/>
          <w:szCs w:val="28"/>
          <w:lang w:val="en-GB"/>
        </w:rPr>
        <w:t>4</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9"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40518AD9" w:rsidR="00F2425A" w:rsidRDefault="00AA0934" w:rsidP="0080661F">
      <w:pPr>
        <w:spacing w:line="276" w:lineRule="auto"/>
        <w:rPr>
          <w:lang w:val="en-GB"/>
        </w:rPr>
      </w:pPr>
      <w:r>
        <w:rPr>
          <w:lang w:val="en-GB"/>
        </w:rPr>
        <w:t xml:space="preserve">In the upcoming </w:t>
      </w:r>
      <w:hyperlink r:id="rId10" w:history="1">
        <w:r w:rsidR="00F117CE" w:rsidRPr="00F117CE">
          <w:rPr>
            <w:rStyle w:val="Hyperlink"/>
            <w:lang w:val="en-GB"/>
          </w:rPr>
          <w:t>31st session</w:t>
        </w:r>
      </w:hyperlink>
      <w:r w:rsidR="008A3077">
        <w:rPr>
          <w:lang w:val="en-GB"/>
        </w:rPr>
        <w:t xml:space="preserve"> taking place between the </w:t>
      </w:r>
      <w:r w:rsidR="00F117CE">
        <w:rPr>
          <w:lang w:val="en-GB"/>
        </w:rPr>
        <w:t>12</w:t>
      </w:r>
      <w:r w:rsidR="00F117CE" w:rsidRPr="00F117CE">
        <w:rPr>
          <w:vertAlign w:val="superscript"/>
          <w:lang w:val="en-GB"/>
        </w:rPr>
        <w:t>th</w:t>
      </w:r>
      <w:r w:rsidR="00F117CE">
        <w:rPr>
          <w:lang w:val="en-GB"/>
        </w:rPr>
        <w:t xml:space="preserve"> of August and 5</w:t>
      </w:r>
      <w:r w:rsidR="00F117CE" w:rsidRPr="00F117CE">
        <w:rPr>
          <w:vertAlign w:val="superscript"/>
          <w:lang w:val="en-GB"/>
        </w:rPr>
        <w:t>th</w:t>
      </w:r>
      <w:r w:rsidR="00F117CE">
        <w:rPr>
          <w:lang w:val="en-GB"/>
        </w:rPr>
        <w:t xml:space="preserve"> of September</w:t>
      </w:r>
      <w:r>
        <w:rPr>
          <w:lang w:val="en-GB"/>
        </w:rPr>
        <w:t xml:space="preserve">, the Committee will review CRPD implementation in </w:t>
      </w:r>
      <w:bookmarkStart w:id="0" w:name="_Hlk168646242"/>
      <w:r w:rsidR="00F117CE">
        <w:rPr>
          <w:b/>
          <w:bCs/>
          <w:lang w:val="en-GB"/>
        </w:rPr>
        <w:t>Belgium</w:t>
      </w:r>
      <w:r w:rsidR="00F117CE" w:rsidRPr="00F117CE">
        <w:rPr>
          <w:lang w:val="en-GB"/>
        </w:rPr>
        <w:t xml:space="preserve">, </w:t>
      </w:r>
      <w:r w:rsidR="00F117CE">
        <w:rPr>
          <w:b/>
          <w:bCs/>
          <w:lang w:val="en-GB"/>
        </w:rPr>
        <w:t>Denmark</w:t>
      </w:r>
      <w:r w:rsidR="00F117CE" w:rsidRPr="00F117CE">
        <w:rPr>
          <w:lang w:val="en-GB"/>
        </w:rPr>
        <w:t>, the</w:t>
      </w:r>
      <w:r w:rsidR="00F117CE">
        <w:rPr>
          <w:b/>
          <w:bCs/>
          <w:lang w:val="en-GB"/>
        </w:rPr>
        <w:t xml:space="preserve"> Netherland</w:t>
      </w:r>
      <w:r w:rsidR="00F117CE" w:rsidRPr="00F117CE">
        <w:rPr>
          <w:lang w:val="en-GB"/>
        </w:rPr>
        <w:t>,</w:t>
      </w:r>
      <w:r w:rsidR="00B81AF5">
        <w:rPr>
          <w:b/>
          <w:bCs/>
          <w:lang w:val="en-GB"/>
        </w:rPr>
        <w:t xml:space="preserve"> </w:t>
      </w:r>
      <w:r w:rsidR="00B81AF5" w:rsidRPr="00B81AF5">
        <w:rPr>
          <w:lang w:val="en-GB"/>
        </w:rPr>
        <w:t>and</w:t>
      </w:r>
      <w:r w:rsidR="00B81AF5">
        <w:rPr>
          <w:b/>
          <w:bCs/>
          <w:lang w:val="en-GB"/>
        </w:rPr>
        <w:t xml:space="preserve"> </w:t>
      </w:r>
      <w:r w:rsidR="00F117CE">
        <w:rPr>
          <w:b/>
          <w:bCs/>
          <w:lang w:val="en-GB"/>
        </w:rPr>
        <w:t>Ukraine</w:t>
      </w:r>
      <w:bookmarkEnd w:id="0"/>
      <w:r w:rsidR="00F117CE" w:rsidRPr="00F117CE">
        <w:rPr>
          <w:lang w:val="en-GB"/>
        </w:rPr>
        <w:t>.</w:t>
      </w:r>
      <w:r>
        <w:rPr>
          <w:lang w:val="en-GB"/>
        </w:rPr>
        <w:t xml:space="preserve"> </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7A3D6D65" w:rsidR="007263AB" w:rsidRPr="007263AB" w:rsidRDefault="007263AB" w:rsidP="007263AB">
      <w:pPr>
        <w:spacing w:after="240" w:line="276" w:lineRule="auto"/>
        <w:rPr>
          <w:bCs/>
          <w:lang w:val="en-GB"/>
        </w:rPr>
      </w:pPr>
      <w:r w:rsidRPr="007263AB">
        <w:rPr>
          <w:bCs/>
          <w:lang w:val="en-GB"/>
        </w:rPr>
        <w:t xml:space="preserve">For questions or information, please contact: Marine Uldry, EDF Human Rights Policy Coordinator, at </w:t>
      </w:r>
      <w:hyperlink r:id="rId11" w:history="1">
        <w:r w:rsidRPr="007263AB">
          <w:rPr>
            <w:rStyle w:val="Hyperlink"/>
            <w:bCs/>
            <w:lang w:val="en-GB"/>
          </w:rPr>
          <w:t>marine.uldry@edf-feph.org</w:t>
        </w:r>
      </w:hyperlink>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302A13AC" w14:textId="2C9DC115" w:rsidR="00B764F1"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171682523" w:history="1">
        <w:r w:rsidR="00B764F1" w:rsidRPr="00FB7C32">
          <w:rPr>
            <w:rStyle w:val="Hyperlink"/>
            <w:noProof/>
            <w:lang w:val="en-GB"/>
          </w:rPr>
          <w:t>Council of Europe</w:t>
        </w:r>
        <w:r w:rsidR="00B764F1">
          <w:rPr>
            <w:noProof/>
            <w:webHidden/>
          </w:rPr>
          <w:tab/>
        </w:r>
        <w:r w:rsidR="00B764F1">
          <w:rPr>
            <w:noProof/>
            <w:webHidden/>
          </w:rPr>
          <w:fldChar w:fldCharType="begin"/>
        </w:r>
        <w:r w:rsidR="00B764F1">
          <w:rPr>
            <w:noProof/>
            <w:webHidden/>
          </w:rPr>
          <w:instrText xml:space="preserve"> PAGEREF _Toc171682523 \h </w:instrText>
        </w:r>
        <w:r w:rsidR="00B764F1">
          <w:rPr>
            <w:noProof/>
            <w:webHidden/>
          </w:rPr>
        </w:r>
        <w:r w:rsidR="00B764F1">
          <w:rPr>
            <w:noProof/>
            <w:webHidden/>
          </w:rPr>
          <w:fldChar w:fldCharType="separate"/>
        </w:r>
        <w:r w:rsidR="0087440E">
          <w:rPr>
            <w:noProof/>
            <w:webHidden/>
          </w:rPr>
          <w:t>3</w:t>
        </w:r>
        <w:r w:rsidR="00B764F1">
          <w:rPr>
            <w:noProof/>
            <w:webHidden/>
          </w:rPr>
          <w:fldChar w:fldCharType="end"/>
        </w:r>
      </w:hyperlink>
    </w:p>
    <w:p w14:paraId="59417185" w14:textId="747355F2" w:rsidR="00B764F1" w:rsidRDefault="00B764F1">
      <w:pPr>
        <w:pStyle w:val="TOC2"/>
        <w:rPr>
          <w:rFonts w:asciiTheme="minorHAnsi" w:eastAsiaTheme="minorEastAsia" w:hAnsiTheme="minorHAnsi"/>
          <w:noProof/>
          <w:kern w:val="2"/>
          <w:szCs w:val="24"/>
          <w:lang/>
          <w14:ligatures w14:val="standardContextual"/>
        </w:rPr>
      </w:pPr>
      <w:hyperlink w:anchor="_Toc171682524" w:history="1">
        <w:r w:rsidRPr="00FB7C32">
          <w:rPr>
            <w:rStyle w:val="Hyperlink"/>
            <w:noProof/>
            <w:lang w:val="en-GB"/>
          </w:rPr>
          <w:t>1.</w:t>
        </w:r>
        <w:r>
          <w:rPr>
            <w:rFonts w:asciiTheme="minorHAnsi" w:eastAsiaTheme="minorEastAsia" w:hAnsiTheme="minorHAnsi"/>
            <w:noProof/>
            <w:kern w:val="2"/>
            <w:szCs w:val="24"/>
            <w:lang/>
            <w14:ligatures w14:val="standardContextual"/>
          </w:rPr>
          <w:tab/>
        </w:r>
        <w:r w:rsidRPr="00FB7C32">
          <w:rPr>
            <w:rStyle w:val="Hyperlink"/>
            <w:noProof/>
            <w:lang w:val="en-GB"/>
          </w:rPr>
          <w:t xml:space="preserve">Ratification of the Istanbul Convention on violence against women </w:t>
        </w:r>
        <w:r>
          <w:rPr>
            <w:noProof/>
            <w:webHidden/>
          </w:rPr>
          <w:tab/>
        </w:r>
        <w:r>
          <w:rPr>
            <w:noProof/>
            <w:webHidden/>
          </w:rPr>
          <w:fldChar w:fldCharType="begin"/>
        </w:r>
        <w:r>
          <w:rPr>
            <w:noProof/>
            <w:webHidden/>
          </w:rPr>
          <w:instrText xml:space="preserve"> PAGEREF _Toc171682524 \h </w:instrText>
        </w:r>
        <w:r>
          <w:rPr>
            <w:noProof/>
            <w:webHidden/>
          </w:rPr>
        </w:r>
        <w:r>
          <w:rPr>
            <w:noProof/>
            <w:webHidden/>
          </w:rPr>
          <w:fldChar w:fldCharType="separate"/>
        </w:r>
        <w:r w:rsidR="0087440E">
          <w:rPr>
            <w:noProof/>
            <w:webHidden/>
          </w:rPr>
          <w:t>3</w:t>
        </w:r>
        <w:r>
          <w:rPr>
            <w:noProof/>
            <w:webHidden/>
          </w:rPr>
          <w:fldChar w:fldCharType="end"/>
        </w:r>
      </w:hyperlink>
    </w:p>
    <w:p w14:paraId="3EACD275" w14:textId="48B4805F" w:rsidR="00B764F1" w:rsidRDefault="00B764F1">
      <w:pPr>
        <w:pStyle w:val="TOC2"/>
        <w:rPr>
          <w:rFonts w:asciiTheme="minorHAnsi" w:eastAsiaTheme="minorEastAsia" w:hAnsiTheme="minorHAnsi"/>
          <w:noProof/>
          <w:kern w:val="2"/>
          <w:szCs w:val="24"/>
          <w:lang/>
          <w14:ligatures w14:val="standardContextual"/>
        </w:rPr>
      </w:pPr>
      <w:hyperlink w:anchor="_Toc171682525" w:history="1">
        <w:r w:rsidRPr="00FB7C32">
          <w:rPr>
            <w:rStyle w:val="Hyperlink"/>
            <w:noProof/>
            <w:lang w:val="en-GB"/>
          </w:rPr>
          <w:t>2.</w:t>
        </w:r>
        <w:r>
          <w:rPr>
            <w:rFonts w:asciiTheme="minorHAnsi" w:eastAsiaTheme="minorEastAsia" w:hAnsiTheme="minorHAnsi"/>
            <w:noProof/>
            <w:kern w:val="2"/>
            <w:szCs w:val="24"/>
            <w:lang/>
            <w14:ligatures w14:val="standardContextual"/>
          </w:rPr>
          <w:tab/>
        </w:r>
        <w:r w:rsidRPr="00FB7C32">
          <w:rPr>
            <w:rStyle w:val="Hyperlink"/>
            <w:noProof/>
            <w:lang w:val="en-GB"/>
          </w:rPr>
          <w:t xml:space="preserve">Withdrawal of the draft additional protocol to the Oviedo Convention – on forced treatment and placement of persons with psychosocial disabilities </w:t>
        </w:r>
        <w:r>
          <w:rPr>
            <w:noProof/>
            <w:webHidden/>
          </w:rPr>
          <w:tab/>
        </w:r>
        <w:r>
          <w:rPr>
            <w:noProof/>
            <w:webHidden/>
          </w:rPr>
          <w:fldChar w:fldCharType="begin"/>
        </w:r>
        <w:r>
          <w:rPr>
            <w:noProof/>
            <w:webHidden/>
          </w:rPr>
          <w:instrText xml:space="preserve"> PAGEREF _Toc171682525 \h </w:instrText>
        </w:r>
        <w:r>
          <w:rPr>
            <w:noProof/>
            <w:webHidden/>
          </w:rPr>
        </w:r>
        <w:r>
          <w:rPr>
            <w:noProof/>
            <w:webHidden/>
          </w:rPr>
          <w:fldChar w:fldCharType="separate"/>
        </w:r>
        <w:r w:rsidR="0087440E">
          <w:rPr>
            <w:noProof/>
            <w:webHidden/>
          </w:rPr>
          <w:t>3</w:t>
        </w:r>
        <w:r>
          <w:rPr>
            <w:noProof/>
            <w:webHidden/>
          </w:rPr>
          <w:fldChar w:fldCharType="end"/>
        </w:r>
      </w:hyperlink>
    </w:p>
    <w:p w14:paraId="0712B5DD" w14:textId="5056F8E9" w:rsidR="00B764F1" w:rsidRDefault="00B764F1">
      <w:pPr>
        <w:pStyle w:val="TOC1"/>
        <w:rPr>
          <w:rFonts w:asciiTheme="minorHAnsi" w:eastAsiaTheme="minorEastAsia" w:hAnsiTheme="minorHAnsi"/>
          <w:noProof/>
          <w:kern w:val="2"/>
          <w:szCs w:val="24"/>
          <w:lang/>
          <w14:ligatures w14:val="standardContextual"/>
        </w:rPr>
      </w:pPr>
      <w:hyperlink w:anchor="_Toc171682526" w:history="1">
        <w:r w:rsidRPr="00FB7C32">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_Toc171682526 \h </w:instrText>
        </w:r>
        <w:r>
          <w:rPr>
            <w:noProof/>
            <w:webHidden/>
          </w:rPr>
        </w:r>
        <w:r>
          <w:rPr>
            <w:noProof/>
            <w:webHidden/>
          </w:rPr>
          <w:fldChar w:fldCharType="separate"/>
        </w:r>
        <w:r w:rsidR="0087440E">
          <w:rPr>
            <w:noProof/>
            <w:webHidden/>
          </w:rPr>
          <w:t>4</w:t>
        </w:r>
        <w:r>
          <w:rPr>
            <w:noProof/>
            <w:webHidden/>
          </w:rPr>
          <w:fldChar w:fldCharType="end"/>
        </w:r>
      </w:hyperlink>
    </w:p>
    <w:p w14:paraId="73D78D37" w14:textId="664B17B0" w:rsidR="00B764F1" w:rsidRDefault="00B764F1">
      <w:pPr>
        <w:pStyle w:val="TOC1"/>
        <w:rPr>
          <w:rFonts w:asciiTheme="minorHAnsi" w:eastAsiaTheme="minorEastAsia" w:hAnsiTheme="minorHAnsi"/>
          <w:noProof/>
          <w:kern w:val="2"/>
          <w:szCs w:val="24"/>
          <w:lang/>
          <w14:ligatures w14:val="standardContextual"/>
        </w:rPr>
      </w:pPr>
      <w:hyperlink w:anchor="_Toc171682527" w:history="1">
        <w:r w:rsidRPr="00FB7C32">
          <w:rPr>
            <w:rStyle w:val="Hyperlink"/>
            <w:noProof/>
            <w:lang w:val="en-GB"/>
          </w:rPr>
          <w:t>European Union</w:t>
        </w:r>
        <w:r>
          <w:rPr>
            <w:noProof/>
            <w:webHidden/>
          </w:rPr>
          <w:tab/>
        </w:r>
        <w:r>
          <w:rPr>
            <w:noProof/>
            <w:webHidden/>
          </w:rPr>
          <w:fldChar w:fldCharType="begin"/>
        </w:r>
        <w:r>
          <w:rPr>
            <w:noProof/>
            <w:webHidden/>
          </w:rPr>
          <w:instrText xml:space="preserve"> PAGEREF _Toc171682527 \h </w:instrText>
        </w:r>
        <w:r>
          <w:rPr>
            <w:noProof/>
            <w:webHidden/>
          </w:rPr>
        </w:r>
        <w:r>
          <w:rPr>
            <w:noProof/>
            <w:webHidden/>
          </w:rPr>
          <w:fldChar w:fldCharType="separate"/>
        </w:r>
        <w:r w:rsidR="0087440E">
          <w:rPr>
            <w:noProof/>
            <w:webHidden/>
          </w:rPr>
          <w:t>5</w:t>
        </w:r>
        <w:r>
          <w:rPr>
            <w:noProof/>
            <w:webHidden/>
          </w:rPr>
          <w:fldChar w:fldCharType="end"/>
        </w:r>
      </w:hyperlink>
    </w:p>
    <w:p w14:paraId="2F515E15" w14:textId="37E6E467" w:rsidR="00B764F1" w:rsidRDefault="00B764F1">
      <w:pPr>
        <w:pStyle w:val="TOC2"/>
        <w:rPr>
          <w:rFonts w:asciiTheme="minorHAnsi" w:eastAsiaTheme="minorEastAsia" w:hAnsiTheme="minorHAnsi"/>
          <w:noProof/>
          <w:kern w:val="2"/>
          <w:szCs w:val="24"/>
          <w:lang/>
          <w14:ligatures w14:val="standardContextual"/>
        </w:rPr>
      </w:pPr>
      <w:hyperlink w:anchor="_Toc171682528" w:history="1">
        <w:r w:rsidRPr="00FB7C32">
          <w:rPr>
            <w:rStyle w:val="Hyperlink"/>
            <w:noProof/>
            <w:lang w:val="en-GB"/>
          </w:rPr>
          <w:t>1.</w:t>
        </w:r>
        <w:r>
          <w:rPr>
            <w:rFonts w:asciiTheme="minorHAnsi" w:eastAsiaTheme="minorEastAsia" w:hAnsiTheme="minorHAnsi"/>
            <w:noProof/>
            <w:kern w:val="2"/>
            <w:szCs w:val="24"/>
            <w:lang/>
            <w14:ligatures w14:val="standardContextual"/>
          </w:rPr>
          <w:tab/>
        </w:r>
        <w:r w:rsidRPr="00FB7C32">
          <w:rPr>
            <w:rStyle w:val="Hyperlink"/>
            <w:noProof/>
            <w:lang w:val="en-GB"/>
          </w:rPr>
          <w:t>Accessibility</w:t>
        </w:r>
        <w:r>
          <w:rPr>
            <w:noProof/>
            <w:webHidden/>
          </w:rPr>
          <w:tab/>
        </w:r>
        <w:r>
          <w:rPr>
            <w:noProof/>
            <w:webHidden/>
          </w:rPr>
          <w:fldChar w:fldCharType="begin"/>
        </w:r>
        <w:r>
          <w:rPr>
            <w:noProof/>
            <w:webHidden/>
          </w:rPr>
          <w:instrText xml:space="preserve"> PAGEREF _Toc171682528 \h </w:instrText>
        </w:r>
        <w:r>
          <w:rPr>
            <w:noProof/>
            <w:webHidden/>
          </w:rPr>
        </w:r>
        <w:r>
          <w:rPr>
            <w:noProof/>
            <w:webHidden/>
          </w:rPr>
          <w:fldChar w:fldCharType="separate"/>
        </w:r>
        <w:r w:rsidR="0087440E">
          <w:rPr>
            <w:noProof/>
            <w:webHidden/>
          </w:rPr>
          <w:t>6</w:t>
        </w:r>
        <w:r>
          <w:rPr>
            <w:noProof/>
            <w:webHidden/>
          </w:rPr>
          <w:fldChar w:fldCharType="end"/>
        </w:r>
      </w:hyperlink>
    </w:p>
    <w:p w14:paraId="5F932312" w14:textId="1AA2C340"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29" w:history="1">
        <w:r w:rsidRPr="00FB7C32">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_Toc171682529 \h </w:instrText>
        </w:r>
        <w:r>
          <w:rPr>
            <w:noProof/>
            <w:webHidden/>
          </w:rPr>
        </w:r>
        <w:r>
          <w:rPr>
            <w:noProof/>
            <w:webHidden/>
          </w:rPr>
          <w:fldChar w:fldCharType="separate"/>
        </w:r>
        <w:r w:rsidR="0087440E">
          <w:rPr>
            <w:noProof/>
            <w:webHidden/>
          </w:rPr>
          <w:t>6</w:t>
        </w:r>
        <w:r>
          <w:rPr>
            <w:noProof/>
            <w:webHidden/>
          </w:rPr>
          <w:fldChar w:fldCharType="end"/>
        </w:r>
      </w:hyperlink>
    </w:p>
    <w:p w14:paraId="2AB54268" w14:textId="543BB481"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30" w:history="1">
        <w:r w:rsidRPr="00FB7C32">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_Toc171682530 \h </w:instrText>
        </w:r>
        <w:r>
          <w:rPr>
            <w:noProof/>
            <w:webHidden/>
          </w:rPr>
        </w:r>
        <w:r>
          <w:rPr>
            <w:noProof/>
            <w:webHidden/>
          </w:rPr>
          <w:fldChar w:fldCharType="separate"/>
        </w:r>
        <w:r w:rsidR="0087440E">
          <w:rPr>
            <w:noProof/>
            <w:webHidden/>
          </w:rPr>
          <w:t>7</w:t>
        </w:r>
        <w:r>
          <w:rPr>
            <w:noProof/>
            <w:webHidden/>
          </w:rPr>
          <w:fldChar w:fldCharType="end"/>
        </w:r>
      </w:hyperlink>
    </w:p>
    <w:p w14:paraId="06C15398" w14:textId="42F76C74"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31" w:history="1">
        <w:r w:rsidRPr="00FB7C32">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_Toc171682531 \h </w:instrText>
        </w:r>
        <w:r>
          <w:rPr>
            <w:noProof/>
            <w:webHidden/>
          </w:rPr>
        </w:r>
        <w:r>
          <w:rPr>
            <w:noProof/>
            <w:webHidden/>
          </w:rPr>
          <w:fldChar w:fldCharType="separate"/>
        </w:r>
        <w:r w:rsidR="0087440E">
          <w:rPr>
            <w:noProof/>
            <w:webHidden/>
          </w:rPr>
          <w:t>8</w:t>
        </w:r>
        <w:r>
          <w:rPr>
            <w:noProof/>
            <w:webHidden/>
          </w:rPr>
          <w:fldChar w:fldCharType="end"/>
        </w:r>
      </w:hyperlink>
    </w:p>
    <w:p w14:paraId="41B0B075" w14:textId="466B18C9"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32" w:history="1">
        <w:r w:rsidRPr="00FB7C32">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_Toc171682532 \h </w:instrText>
        </w:r>
        <w:r>
          <w:rPr>
            <w:noProof/>
            <w:webHidden/>
          </w:rPr>
        </w:r>
        <w:r>
          <w:rPr>
            <w:noProof/>
            <w:webHidden/>
          </w:rPr>
          <w:fldChar w:fldCharType="separate"/>
        </w:r>
        <w:r w:rsidR="0087440E">
          <w:rPr>
            <w:noProof/>
            <w:webHidden/>
          </w:rPr>
          <w:t>8</w:t>
        </w:r>
        <w:r>
          <w:rPr>
            <w:noProof/>
            <w:webHidden/>
          </w:rPr>
          <w:fldChar w:fldCharType="end"/>
        </w:r>
      </w:hyperlink>
    </w:p>
    <w:p w14:paraId="326E41DC" w14:textId="1C4E0645"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33" w:history="1">
        <w:r w:rsidRPr="00FB7C32">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_Toc171682533 \h </w:instrText>
        </w:r>
        <w:r>
          <w:rPr>
            <w:noProof/>
            <w:webHidden/>
          </w:rPr>
        </w:r>
        <w:r>
          <w:rPr>
            <w:noProof/>
            <w:webHidden/>
          </w:rPr>
          <w:fldChar w:fldCharType="separate"/>
        </w:r>
        <w:r w:rsidR="0087440E">
          <w:rPr>
            <w:noProof/>
            <w:webHidden/>
          </w:rPr>
          <w:t>9</w:t>
        </w:r>
        <w:r>
          <w:rPr>
            <w:noProof/>
            <w:webHidden/>
          </w:rPr>
          <w:fldChar w:fldCharType="end"/>
        </w:r>
      </w:hyperlink>
    </w:p>
    <w:p w14:paraId="4AE16818" w14:textId="2EA3DC07" w:rsidR="00B764F1" w:rsidRDefault="00B764F1">
      <w:pPr>
        <w:pStyle w:val="TOC2"/>
        <w:rPr>
          <w:rFonts w:asciiTheme="minorHAnsi" w:eastAsiaTheme="minorEastAsia" w:hAnsiTheme="minorHAnsi"/>
          <w:noProof/>
          <w:kern w:val="2"/>
          <w:szCs w:val="24"/>
          <w:lang/>
          <w14:ligatures w14:val="standardContextual"/>
        </w:rPr>
      </w:pPr>
      <w:hyperlink w:anchor="_Toc171682534" w:history="1">
        <w:r w:rsidRPr="00FB7C32">
          <w:rPr>
            <w:rStyle w:val="Hyperlink"/>
            <w:noProof/>
            <w:lang w:val="en-GB"/>
          </w:rPr>
          <w:t>2.</w:t>
        </w:r>
        <w:r>
          <w:rPr>
            <w:rFonts w:asciiTheme="minorHAnsi" w:eastAsiaTheme="minorEastAsia" w:hAnsiTheme="minorHAnsi"/>
            <w:noProof/>
            <w:kern w:val="2"/>
            <w:szCs w:val="24"/>
            <w:lang/>
            <w14:ligatures w14:val="standardContextual"/>
          </w:rPr>
          <w:tab/>
        </w:r>
        <w:r w:rsidRPr="00FB7C32">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_Toc171682534 \h </w:instrText>
        </w:r>
        <w:r>
          <w:rPr>
            <w:noProof/>
            <w:webHidden/>
          </w:rPr>
        </w:r>
        <w:r>
          <w:rPr>
            <w:noProof/>
            <w:webHidden/>
          </w:rPr>
          <w:fldChar w:fldCharType="separate"/>
        </w:r>
        <w:r w:rsidR="0087440E">
          <w:rPr>
            <w:noProof/>
            <w:webHidden/>
          </w:rPr>
          <w:t>11</w:t>
        </w:r>
        <w:r>
          <w:rPr>
            <w:noProof/>
            <w:webHidden/>
          </w:rPr>
          <w:fldChar w:fldCharType="end"/>
        </w:r>
      </w:hyperlink>
    </w:p>
    <w:p w14:paraId="44632C06" w14:textId="39436396" w:rsidR="00B764F1" w:rsidRDefault="00B764F1">
      <w:pPr>
        <w:pStyle w:val="TOC2"/>
        <w:rPr>
          <w:rFonts w:asciiTheme="minorHAnsi" w:eastAsiaTheme="minorEastAsia" w:hAnsiTheme="minorHAnsi"/>
          <w:noProof/>
          <w:kern w:val="2"/>
          <w:szCs w:val="24"/>
          <w:lang/>
          <w14:ligatures w14:val="standardContextual"/>
        </w:rPr>
      </w:pPr>
      <w:hyperlink w:anchor="_Toc171682535" w:history="1">
        <w:r w:rsidRPr="00FB7C32">
          <w:rPr>
            <w:rStyle w:val="Hyperlink"/>
            <w:noProof/>
            <w:lang w:val="en-GB"/>
          </w:rPr>
          <w:t>3.</w:t>
        </w:r>
        <w:r>
          <w:rPr>
            <w:rFonts w:asciiTheme="minorHAnsi" w:eastAsiaTheme="minorEastAsia" w:hAnsiTheme="minorHAnsi"/>
            <w:noProof/>
            <w:kern w:val="2"/>
            <w:szCs w:val="24"/>
            <w:lang/>
            <w14:ligatures w14:val="standardContextual"/>
          </w:rPr>
          <w:tab/>
        </w:r>
        <w:r w:rsidRPr="00FB7C32">
          <w:rPr>
            <w:rStyle w:val="Hyperlink"/>
            <w:noProof/>
            <w:lang w:val="en-GB"/>
          </w:rPr>
          <w:t>Artificial Intelligence: Regulation on artificial intelligence (AI)</w:t>
        </w:r>
        <w:r>
          <w:rPr>
            <w:noProof/>
            <w:webHidden/>
          </w:rPr>
          <w:tab/>
        </w:r>
        <w:r>
          <w:rPr>
            <w:noProof/>
            <w:webHidden/>
          </w:rPr>
          <w:fldChar w:fldCharType="begin"/>
        </w:r>
        <w:r>
          <w:rPr>
            <w:noProof/>
            <w:webHidden/>
          </w:rPr>
          <w:instrText xml:space="preserve"> PAGEREF _Toc171682535 \h </w:instrText>
        </w:r>
        <w:r>
          <w:rPr>
            <w:noProof/>
            <w:webHidden/>
          </w:rPr>
        </w:r>
        <w:r>
          <w:rPr>
            <w:noProof/>
            <w:webHidden/>
          </w:rPr>
          <w:fldChar w:fldCharType="separate"/>
        </w:r>
        <w:r w:rsidR="0087440E">
          <w:rPr>
            <w:noProof/>
            <w:webHidden/>
          </w:rPr>
          <w:t>11</w:t>
        </w:r>
        <w:r>
          <w:rPr>
            <w:noProof/>
            <w:webHidden/>
          </w:rPr>
          <w:fldChar w:fldCharType="end"/>
        </w:r>
      </w:hyperlink>
    </w:p>
    <w:p w14:paraId="2B9CAAB6" w14:textId="49750165" w:rsidR="00B764F1" w:rsidRDefault="00B764F1">
      <w:pPr>
        <w:pStyle w:val="TOC2"/>
        <w:rPr>
          <w:rFonts w:asciiTheme="minorHAnsi" w:eastAsiaTheme="minorEastAsia" w:hAnsiTheme="minorHAnsi"/>
          <w:noProof/>
          <w:kern w:val="2"/>
          <w:szCs w:val="24"/>
          <w:lang/>
          <w14:ligatures w14:val="standardContextual"/>
        </w:rPr>
      </w:pPr>
      <w:hyperlink w:anchor="_Toc171682536" w:history="1">
        <w:r w:rsidRPr="00FB7C32">
          <w:rPr>
            <w:rStyle w:val="Hyperlink"/>
            <w:noProof/>
            <w:lang w:val="en-GB"/>
          </w:rPr>
          <w:t>4.</w:t>
        </w:r>
        <w:r>
          <w:rPr>
            <w:rFonts w:asciiTheme="minorHAnsi" w:eastAsiaTheme="minorEastAsia" w:hAnsiTheme="minorHAnsi"/>
            <w:noProof/>
            <w:kern w:val="2"/>
            <w:szCs w:val="24"/>
            <w:lang/>
            <w14:ligatures w14:val="standardContextual"/>
          </w:rPr>
          <w:tab/>
        </w:r>
        <w:r w:rsidRPr="00FB7C32">
          <w:rPr>
            <w:rStyle w:val="Hyperlink"/>
            <w:noProof/>
            <w:lang w:val="en-GB"/>
          </w:rPr>
          <w:t>Young persons and youth programmes</w:t>
        </w:r>
        <w:r>
          <w:rPr>
            <w:noProof/>
            <w:webHidden/>
          </w:rPr>
          <w:tab/>
        </w:r>
        <w:r>
          <w:rPr>
            <w:noProof/>
            <w:webHidden/>
          </w:rPr>
          <w:fldChar w:fldCharType="begin"/>
        </w:r>
        <w:r>
          <w:rPr>
            <w:noProof/>
            <w:webHidden/>
          </w:rPr>
          <w:instrText xml:space="preserve"> PAGEREF _Toc171682536 \h </w:instrText>
        </w:r>
        <w:r>
          <w:rPr>
            <w:noProof/>
            <w:webHidden/>
          </w:rPr>
        </w:r>
        <w:r>
          <w:rPr>
            <w:noProof/>
            <w:webHidden/>
          </w:rPr>
          <w:fldChar w:fldCharType="separate"/>
        </w:r>
        <w:r w:rsidR="0087440E">
          <w:rPr>
            <w:noProof/>
            <w:webHidden/>
          </w:rPr>
          <w:t>13</w:t>
        </w:r>
        <w:r>
          <w:rPr>
            <w:noProof/>
            <w:webHidden/>
          </w:rPr>
          <w:fldChar w:fldCharType="end"/>
        </w:r>
      </w:hyperlink>
    </w:p>
    <w:p w14:paraId="344DDB5D" w14:textId="68AD8F51" w:rsidR="00B764F1" w:rsidRDefault="00B764F1">
      <w:pPr>
        <w:pStyle w:val="TOC2"/>
        <w:rPr>
          <w:rFonts w:asciiTheme="minorHAnsi" w:eastAsiaTheme="minorEastAsia" w:hAnsiTheme="minorHAnsi"/>
          <w:noProof/>
          <w:kern w:val="2"/>
          <w:szCs w:val="24"/>
          <w:lang/>
          <w14:ligatures w14:val="standardContextual"/>
        </w:rPr>
      </w:pPr>
      <w:hyperlink w:anchor="_Toc171682537" w:history="1">
        <w:r w:rsidRPr="00FB7C32">
          <w:rPr>
            <w:rStyle w:val="Hyperlink"/>
            <w:noProof/>
            <w:lang w:val="en-GB"/>
          </w:rPr>
          <w:t>5.</w:t>
        </w:r>
        <w:r>
          <w:rPr>
            <w:rFonts w:asciiTheme="minorHAnsi" w:eastAsiaTheme="minorEastAsia" w:hAnsiTheme="minorHAnsi"/>
            <w:noProof/>
            <w:kern w:val="2"/>
            <w:szCs w:val="24"/>
            <w:lang/>
            <w14:ligatures w14:val="standardContextual"/>
          </w:rPr>
          <w:tab/>
        </w:r>
        <w:r w:rsidRPr="00FB7C32">
          <w:rPr>
            <w:rStyle w:val="Hyperlink"/>
            <w:noProof/>
            <w:lang w:val="en-GB"/>
          </w:rPr>
          <w:t xml:space="preserve">Women with disabilities </w:t>
        </w:r>
        <w:r>
          <w:rPr>
            <w:noProof/>
            <w:webHidden/>
          </w:rPr>
          <w:tab/>
        </w:r>
        <w:r>
          <w:rPr>
            <w:noProof/>
            <w:webHidden/>
          </w:rPr>
          <w:fldChar w:fldCharType="begin"/>
        </w:r>
        <w:r>
          <w:rPr>
            <w:noProof/>
            <w:webHidden/>
          </w:rPr>
          <w:instrText xml:space="preserve"> PAGEREF _Toc171682537 \h </w:instrText>
        </w:r>
        <w:r>
          <w:rPr>
            <w:noProof/>
            <w:webHidden/>
          </w:rPr>
        </w:r>
        <w:r>
          <w:rPr>
            <w:noProof/>
            <w:webHidden/>
          </w:rPr>
          <w:fldChar w:fldCharType="separate"/>
        </w:r>
        <w:r w:rsidR="0087440E">
          <w:rPr>
            <w:noProof/>
            <w:webHidden/>
          </w:rPr>
          <w:t>13</w:t>
        </w:r>
        <w:r>
          <w:rPr>
            <w:noProof/>
            <w:webHidden/>
          </w:rPr>
          <w:fldChar w:fldCharType="end"/>
        </w:r>
      </w:hyperlink>
    </w:p>
    <w:p w14:paraId="29E5510F" w14:textId="42A70211" w:rsidR="00B764F1" w:rsidRDefault="00B764F1">
      <w:pPr>
        <w:pStyle w:val="TOC2"/>
        <w:rPr>
          <w:rFonts w:asciiTheme="minorHAnsi" w:eastAsiaTheme="minorEastAsia" w:hAnsiTheme="minorHAnsi"/>
          <w:noProof/>
          <w:kern w:val="2"/>
          <w:szCs w:val="24"/>
          <w:lang/>
          <w14:ligatures w14:val="standardContextual"/>
        </w:rPr>
      </w:pPr>
      <w:hyperlink w:anchor="_Toc171682538" w:history="1">
        <w:r w:rsidRPr="00FB7C32">
          <w:rPr>
            <w:rStyle w:val="Hyperlink"/>
            <w:noProof/>
            <w:lang w:val="en-GB"/>
          </w:rPr>
          <w:t>6.</w:t>
        </w:r>
        <w:r>
          <w:rPr>
            <w:rFonts w:asciiTheme="minorHAnsi" w:eastAsiaTheme="minorEastAsia" w:hAnsiTheme="minorHAnsi"/>
            <w:noProof/>
            <w:kern w:val="2"/>
            <w:szCs w:val="24"/>
            <w:lang/>
            <w14:ligatures w14:val="standardContextual"/>
          </w:rPr>
          <w:tab/>
        </w:r>
        <w:r w:rsidRPr="00FB7C32">
          <w:rPr>
            <w:rStyle w:val="Hyperlink"/>
            <w:noProof/>
            <w:lang w:val="en-GB"/>
          </w:rPr>
          <w:t>Victims and offenders’ rights</w:t>
        </w:r>
        <w:r>
          <w:rPr>
            <w:noProof/>
            <w:webHidden/>
          </w:rPr>
          <w:tab/>
        </w:r>
        <w:r>
          <w:rPr>
            <w:noProof/>
            <w:webHidden/>
          </w:rPr>
          <w:fldChar w:fldCharType="begin"/>
        </w:r>
        <w:r>
          <w:rPr>
            <w:noProof/>
            <w:webHidden/>
          </w:rPr>
          <w:instrText xml:space="preserve"> PAGEREF _Toc171682538 \h </w:instrText>
        </w:r>
        <w:r>
          <w:rPr>
            <w:noProof/>
            <w:webHidden/>
          </w:rPr>
          <w:fldChar w:fldCharType="separate"/>
        </w:r>
        <w:r w:rsidR="0087440E">
          <w:rPr>
            <w:b/>
            <w:bCs/>
            <w:noProof/>
            <w:webHidden/>
            <w:lang w:val="en-US"/>
          </w:rPr>
          <w:t>Error! Bookmark not defined.</w:t>
        </w:r>
        <w:r>
          <w:rPr>
            <w:noProof/>
            <w:webHidden/>
          </w:rPr>
          <w:fldChar w:fldCharType="end"/>
        </w:r>
      </w:hyperlink>
    </w:p>
    <w:p w14:paraId="5D6370DB" w14:textId="56C33DE0" w:rsidR="00B764F1" w:rsidRDefault="00B764F1">
      <w:pPr>
        <w:pStyle w:val="TOC2"/>
        <w:rPr>
          <w:rFonts w:asciiTheme="minorHAnsi" w:eastAsiaTheme="minorEastAsia" w:hAnsiTheme="minorHAnsi"/>
          <w:noProof/>
          <w:kern w:val="2"/>
          <w:szCs w:val="24"/>
          <w:lang/>
          <w14:ligatures w14:val="standardContextual"/>
        </w:rPr>
      </w:pPr>
      <w:hyperlink w:anchor="_Toc171682539" w:history="1">
        <w:r w:rsidRPr="00FB7C32">
          <w:rPr>
            <w:rStyle w:val="Hyperlink"/>
            <w:noProof/>
            <w:lang w:val="en-GB"/>
          </w:rPr>
          <w:t>7.</w:t>
        </w:r>
        <w:r>
          <w:rPr>
            <w:rFonts w:asciiTheme="minorHAnsi" w:eastAsiaTheme="minorEastAsia" w:hAnsiTheme="minorHAnsi"/>
            <w:noProof/>
            <w:kern w:val="2"/>
            <w:szCs w:val="24"/>
            <w:lang/>
            <w14:ligatures w14:val="standardContextual"/>
          </w:rPr>
          <w:tab/>
        </w:r>
        <w:r w:rsidRPr="00FB7C32">
          <w:rPr>
            <w:rStyle w:val="Hyperlink"/>
            <w:noProof/>
            <w:lang w:val="en-GB"/>
          </w:rPr>
          <w:t>Non-discrimination in employment</w:t>
        </w:r>
        <w:r>
          <w:rPr>
            <w:noProof/>
            <w:webHidden/>
          </w:rPr>
          <w:tab/>
        </w:r>
        <w:r>
          <w:rPr>
            <w:noProof/>
            <w:webHidden/>
          </w:rPr>
          <w:fldChar w:fldCharType="begin"/>
        </w:r>
        <w:r>
          <w:rPr>
            <w:noProof/>
            <w:webHidden/>
          </w:rPr>
          <w:instrText xml:space="preserve"> PAGEREF _Toc171682539 \h </w:instrText>
        </w:r>
        <w:r>
          <w:rPr>
            <w:noProof/>
            <w:webHidden/>
          </w:rPr>
        </w:r>
        <w:r>
          <w:rPr>
            <w:noProof/>
            <w:webHidden/>
          </w:rPr>
          <w:fldChar w:fldCharType="separate"/>
        </w:r>
        <w:r w:rsidR="0087440E">
          <w:rPr>
            <w:noProof/>
            <w:webHidden/>
          </w:rPr>
          <w:t>16</w:t>
        </w:r>
        <w:r>
          <w:rPr>
            <w:noProof/>
            <w:webHidden/>
          </w:rPr>
          <w:fldChar w:fldCharType="end"/>
        </w:r>
      </w:hyperlink>
    </w:p>
    <w:p w14:paraId="4AED7B8B" w14:textId="28668E47" w:rsidR="00B764F1" w:rsidRDefault="00B764F1">
      <w:pPr>
        <w:pStyle w:val="TOC2"/>
        <w:rPr>
          <w:rFonts w:asciiTheme="minorHAnsi" w:eastAsiaTheme="minorEastAsia" w:hAnsiTheme="minorHAnsi"/>
          <w:noProof/>
          <w:kern w:val="2"/>
          <w:szCs w:val="24"/>
          <w:lang/>
          <w14:ligatures w14:val="standardContextual"/>
        </w:rPr>
      </w:pPr>
      <w:hyperlink w:anchor="_Toc171682540" w:history="1">
        <w:r w:rsidRPr="00FB7C32">
          <w:rPr>
            <w:rStyle w:val="Hyperlink"/>
            <w:noProof/>
            <w:lang w:val="en-GB"/>
          </w:rPr>
          <w:t>8.</w:t>
        </w:r>
        <w:r>
          <w:rPr>
            <w:rFonts w:asciiTheme="minorHAnsi" w:eastAsiaTheme="minorEastAsia" w:hAnsiTheme="minorHAnsi"/>
            <w:noProof/>
            <w:kern w:val="2"/>
            <w:szCs w:val="24"/>
            <w:lang/>
            <w14:ligatures w14:val="standardContextual"/>
          </w:rPr>
          <w:tab/>
        </w:r>
        <w:r w:rsidRPr="00FB7C32">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_Toc171682540 \h </w:instrText>
        </w:r>
        <w:r>
          <w:rPr>
            <w:noProof/>
            <w:webHidden/>
          </w:rPr>
        </w:r>
        <w:r>
          <w:rPr>
            <w:noProof/>
            <w:webHidden/>
          </w:rPr>
          <w:fldChar w:fldCharType="separate"/>
        </w:r>
        <w:r w:rsidR="0087440E">
          <w:rPr>
            <w:noProof/>
            <w:webHidden/>
          </w:rPr>
          <w:t>17</w:t>
        </w:r>
        <w:r>
          <w:rPr>
            <w:noProof/>
            <w:webHidden/>
          </w:rPr>
          <w:fldChar w:fldCharType="end"/>
        </w:r>
      </w:hyperlink>
    </w:p>
    <w:p w14:paraId="13A95240" w14:textId="5043A346" w:rsidR="00B764F1" w:rsidRDefault="00B764F1">
      <w:pPr>
        <w:pStyle w:val="TOC2"/>
        <w:rPr>
          <w:rFonts w:asciiTheme="minorHAnsi" w:eastAsiaTheme="minorEastAsia" w:hAnsiTheme="minorHAnsi"/>
          <w:noProof/>
          <w:kern w:val="2"/>
          <w:szCs w:val="24"/>
          <w:lang/>
          <w14:ligatures w14:val="standardContextual"/>
        </w:rPr>
      </w:pPr>
      <w:hyperlink w:anchor="_Toc171682541" w:history="1">
        <w:r w:rsidRPr="00FB7C32">
          <w:rPr>
            <w:rStyle w:val="Hyperlink"/>
            <w:noProof/>
            <w:lang w:val="en-GB"/>
          </w:rPr>
          <w:t>9.</w:t>
        </w:r>
        <w:r>
          <w:rPr>
            <w:rFonts w:asciiTheme="minorHAnsi" w:eastAsiaTheme="minorEastAsia" w:hAnsiTheme="minorHAnsi"/>
            <w:noProof/>
            <w:kern w:val="2"/>
            <w:szCs w:val="24"/>
            <w:lang/>
            <w14:ligatures w14:val="standardContextual"/>
          </w:rPr>
          <w:tab/>
        </w:r>
        <w:r w:rsidRPr="00FB7C32">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_Toc171682541 \h </w:instrText>
        </w:r>
        <w:r>
          <w:rPr>
            <w:noProof/>
            <w:webHidden/>
          </w:rPr>
        </w:r>
        <w:r>
          <w:rPr>
            <w:noProof/>
            <w:webHidden/>
          </w:rPr>
          <w:fldChar w:fldCharType="separate"/>
        </w:r>
        <w:r w:rsidR="0087440E">
          <w:rPr>
            <w:noProof/>
            <w:webHidden/>
          </w:rPr>
          <w:t>17</w:t>
        </w:r>
        <w:r>
          <w:rPr>
            <w:noProof/>
            <w:webHidden/>
          </w:rPr>
          <w:fldChar w:fldCharType="end"/>
        </w:r>
      </w:hyperlink>
    </w:p>
    <w:p w14:paraId="61C5110D" w14:textId="7B862358" w:rsidR="00B764F1" w:rsidRDefault="00B764F1">
      <w:pPr>
        <w:pStyle w:val="TOC2"/>
        <w:rPr>
          <w:rFonts w:asciiTheme="minorHAnsi" w:eastAsiaTheme="minorEastAsia" w:hAnsiTheme="minorHAnsi"/>
          <w:noProof/>
          <w:kern w:val="2"/>
          <w:szCs w:val="24"/>
          <w:lang/>
          <w14:ligatures w14:val="standardContextual"/>
        </w:rPr>
      </w:pPr>
      <w:hyperlink w:anchor="_Toc171682542" w:history="1">
        <w:r w:rsidRPr="00FB7C32">
          <w:rPr>
            <w:rStyle w:val="Hyperlink"/>
            <w:noProof/>
            <w:lang w:val="en-GB"/>
          </w:rPr>
          <w:t>10.</w:t>
        </w:r>
        <w:r>
          <w:rPr>
            <w:rFonts w:asciiTheme="minorHAnsi" w:eastAsiaTheme="minorEastAsia" w:hAnsiTheme="minorHAnsi"/>
            <w:noProof/>
            <w:kern w:val="2"/>
            <w:szCs w:val="24"/>
            <w:lang/>
            <w14:ligatures w14:val="standardContextual"/>
          </w:rPr>
          <w:tab/>
        </w:r>
        <w:r w:rsidRPr="00FB7C32">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_Toc171682542 \h </w:instrText>
        </w:r>
        <w:r>
          <w:rPr>
            <w:noProof/>
            <w:webHidden/>
          </w:rPr>
        </w:r>
        <w:r>
          <w:rPr>
            <w:noProof/>
            <w:webHidden/>
          </w:rPr>
          <w:fldChar w:fldCharType="separate"/>
        </w:r>
        <w:r w:rsidR="0087440E">
          <w:rPr>
            <w:noProof/>
            <w:webHidden/>
          </w:rPr>
          <w:t>18</w:t>
        </w:r>
        <w:r>
          <w:rPr>
            <w:noProof/>
            <w:webHidden/>
          </w:rPr>
          <w:fldChar w:fldCharType="end"/>
        </w:r>
      </w:hyperlink>
    </w:p>
    <w:p w14:paraId="602C1B94" w14:textId="785DCF0A" w:rsidR="00B764F1" w:rsidRDefault="00B764F1">
      <w:pPr>
        <w:pStyle w:val="TOC2"/>
        <w:rPr>
          <w:rFonts w:asciiTheme="minorHAnsi" w:eastAsiaTheme="minorEastAsia" w:hAnsiTheme="minorHAnsi"/>
          <w:noProof/>
          <w:kern w:val="2"/>
          <w:szCs w:val="24"/>
          <w:lang/>
          <w14:ligatures w14:val="standardContextual"/>
        </w:rPr>
      </w:pPr>
      <w:hyperlink w:anchor="_Toc171682543" w:history="1">
        <w:r w:rsidRPr="00FB7C32">
          <w:rPr>
            <w:rStyle w:val="Hyperlink"/>
            <w:noProof/>
            <w:lang w:val="en-GB"/>
          </w:rPr>
          <w:t>11.</w:t>
        </w:r>
        <w:r>
          <w:rPr>
            <w:rFonts w:asciiTheme="minorHAnsi" w:eastAsiaTheme="minorEastAsia" w:hAnsiTheme="minorHAnsi"/>
            <w:noProof/>
            <w:kern w:val="2"/>
            <w:szCs w:val="24"/>
            <w:lang/>
            <w14:ligatures w14:val="standardContextual"/>
          </w:rPr>
          <w:tab/>
        </w:r>
        <w:r w:rsidRPr="00FB7C32">
          <w:rPr>
            <w:rStyle w:val="Hyperlink"/>
            <w:noProof/>
            <w:lang w:val="en-GB"/>
          </w:rPr>
          <w:t>Humanitarian action, climate and DRR</w:t>
        </w:r>
        <w:r>
          <w:rPr>
            <w:noProof/>
            <w:webHidden/>
          </w:rPr>
          <w:tab/>
        </w:r>
        <w:r>
          <w:rPr>
            <w:noProof/>
            <w:webHidden/>
          </w:rPr>
          <w:fldChar w:fldCharType="begin"/>
        </w:r>
        <w:r>
          <w:rPr>
            <w:noProof/>
            <w:webHidden/>
          </w:rPr>
          <w:instrText xml:space="preserve"> PAGEREF _Toc171682543 \h </w:instrText>
        </w:r>
        <w:r>
          <w:rPr>
            <w:noProof/>
            <w:webHidden/>
          </w:rPr>
        </w:r>
        <w:r>
          <w:rPr>
            <w:noProof/>
            <w:webHidden/>
          </w:rPr>
          <w:fldChar w:fldCharType="separate"/>
        </w:r>
        <w:r w:rsidR="0087440E">
          <w:rPr>
            <w:noProof/>
            <w:webHidden/>
          </w:rPr>
          <w:t>19</w:t>
        </w:r>
        <w:r>
          <w:rPr>
            <w:noProof/>
            <w:webHidden/>
          </w:rPr>
          <w:fldChar w:fldCharType="end"/>
        </w:r>
      </w:hyperlink>
    </w:p>
    <w:p w14:paraId="172AE046" w14:textId="4792526C"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44" w:history="1">
        <w:r w:rsidRPr="00FB7C32">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_Toc171682544 \h </w:instrText>
        </w:r>
        <w:r>
          <w:rPr>
            <w:noProof/>
            <w:webHidden/>
          </w:rPr>
        </w:r>
        <w:r>
          <w:rPr>
            <w:noProof/>
            <w:webHidden/>
          </w:rPr>
          <w:fldChar w:fldCharType="separate"/>
        </w:r>
        <w:r w:rsidR="0087440E">
          <w:rPr>
            <w:noProof/>
            <w:webHidden/>
          </w:rPr>
          <w:t>19</w:t>
        </w:r>
        <w:r>
          <w:rPr>
            <w:noProof/>
            <w:webHidden/>
          </w:rPr>
          <w:fldChar w:fldCharType="end"/>
        </w:r>
      </w:hyperlink>
    </w:p>
    <w:p w14:paraId="62EA994C" w14:textId="2A2D73C6"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45" w:history="1">
        <w:r w:rsidRPr="00FB7C32">
          <w:rPr>
            <w:rStyle w:val="Hyperlink"/>
            <w:noProof/>
            <w:lang w:val="en-GB"/>
          </w:rPr>
          <w:t>War in Ukraine</w:t>
        </w:r>
        <w:r>
          <w:rPr>
            <w:noProof/>
            <w:webHidden/>
          </w:rPr>
          <w:tab/>
        </w:r>
        <w:r>
          <w:rPr>
            <w:noProof/>
            <w:webHidden/>
          </w:rPr>
          <w:fldChar w:fldCharType="begin"/>
        </w:r>
        <w:r>
          <w:rPr>
            <w:noProof/>
            <w:webHidden/>
          </w:rPr>
          <w:instrText xml:space="preserve"> PAGEREF _Toc171682545 \h </w:instrText>
        </w:r>
        <w:r>
          <w:rPr>
            <w:noProof/>
            <w:webHidden/>
          </w:rPr>
        </w:r>
        <w:r>
          <w:rPr>
            <w:noProof/>
            <w:webHidden/>
          </w:rPr>
          <w:fldChar w:fldCharType="separate"/>
        </w:r>
        <w:r w:rsidR="0087440E">
          <w:rPr>
            <w:noProof/>
            <w:webHidden/>
          </w:rPr>
          <w:t>20</w:t>
        </w:r>
        <w:r>
          <w:rPr>
            <w:noProof/>
            <w:webHidden/>
          </w:rPr>
          <w:fldChar w:fldCharType="end"/>
        </w:r>
      </w:hyperlink>
    </w:p>
    <w:p w14:paraId="5D07D778" w14:textId="40DFDF86"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46" w:history="1">
        <w:r w:rsidRPr="00FB7C32">
          <w:rPr>
            <w:rStyle w:val="Hyperlink"/>
            <w:noProof/>
            <w:lang w:val="en-GB"/>
          </w:rPr>
          <w:t>Disaster Risk Reduction (DRR)</w:t>
        </w:r>
        <w:r>
          <w:rPr>
            <w:noProof/>
            <w:webHidden/>
          </w:rPr>
          <w:tab/>
        </w:r>
        <w:r>
          <w:rPr>
            <w:noProof/>
            <w:webHidden/>
          </w:rPr>
          <w:fldChar w:fldCharType="begin"/>
        </w:r>
        <w:r>
          <w:rPr>
            <w:noProof/>
            <w:webHidden/>
          </w:rPr>
          <w:instrText xml:space="preserve"> PAGEREF _Toc171682546 \h </w:instrText>
        </w:r>
        <w:r>
          <w:rPr>
            <w:noProof/>
            <w:webHidden/>
          </w:rPr>
        </w:r>
        <w:r>
          <w:rPr>
            <w:noProof/>
            <w:webHidden/>
          </w:rPr>
          <w:fldChar w:fldCharType="separate"/>
        </w:r>
        <w:r w:rsidR="0087440E">
          <w:rPr>
            <w:noProof/>
            <w:webHidden/>
          </w:rPr>
          <w:t>21</w:t>
        </w:r>
        <w:r>
          <w:rPr>
            <w:noProof/>
            <w:webHidden/>
          </w:rPr>
          <w:fldChar w:fldCharType="end"/>
        </w:r>
      </w:hyperlink>
    </w:p>
    <w:p w14:paraId="10E1EECA" w14:textId="72F0E02F" w:rsidR="00B764F1" w:rsidRDefault="00B764F1">
      <w:pPr>
        <w:pStyle w:val="TOC2"/>
        <w:rPr>
          <w:rFonts w:asciiTheme="minorHAnsi" w:eastAsiaTheme="minorEastAsia" w:hAnsiTheme="minorHAnsi"/>
          <w:noProof/>
          <w:kern w:val="2"/>
          <w:szCs w:val="24"/>
          <w:lang/>
          <w14:ligatures w14:val="standardContextual"/>
        </w:rPr>
      </w:pPr>
      <w:hyperlink w:anchor="_Toc171682547" w:history="1">
        <w:r w:rsidRPr="00FB7C32">
          <w:rPr>
            <w:rStyle w:val="Hyperlink"/>
            <w:noProof/>
            <w:lang w:val="en-GB"/>
          </w:rPr>
          <w:t>12.</w:t>
        </w:r>
        <w:r>
          <w:rPr>
            <w:rFonts w:asciiTheme="minorHAnsi" w:eastAsiaTheme="minorEastAsia" w:hAnsiTheme="minorHAnsi"/>
            <w:noProof/>
            <w:kern w:val="2"/>
            <w:szCs w:val="24"/>
            <w:lang/>
            <w14:ligatures w14:val="standardContextual"/>
          </w:rPr>
          <w:tab/>
        </w:r>
        <w:r w:rsidRPr="00FB7C32">
          <w:rPr>
            <w:rStyle w:val="Hyperlink"/>
            <w:noProof/>
            <w:lang w:val="en-GB"/>
          </w:rPr>
          <w:t>International cooperation</w:t>
        </w:r>
        <w:r>
          <w:rPr>
            <w:noProof/>
            <w:webHidden/>
          </w:rPr>
          <w:tab/>
        </w:r>
        <w:r>
          <w:rPr>
            <w:noProof/>
            <w:webHidden/>
          </w:rPr>
          <w:fldChar w:fldCharType="begin"/>
        </w:r>
        <w:r>
          <w:rPr>
            <w:noProof/>
            <w:webHidden/>
          </w:rPr>
          <w:instrText xml:space="preserve"> PAGEREF _Toc171682547 \h </w:instrText>
        </w:r>
        <w:r>
          <w:rPr>
            <w:noProof/>
            <w:webHidden/>
          </w:rPr>
        </w:r>
        <w:r>
          <w:rPr>
            <w:noProof/>
            <w:webHidden/>
          </w:rPr>
          <w:fldChar w:fldCharType="separate"/>
        </w:r>
        <w:r w:rsidR="0087440E">
          <w:rPr>
            <w:noProof/>
            <w:webHidden/>
          </w:rPr>
          <w:t>21</w:t>
        </w:r>
        <w:r>
          <w:rPr>
            <w:noProof/>
            <w:webHidden/>
          </w:rPr>
          <w:fldChar w:fldCharType="end"/>
        </w:r>
      </w:hyperlink>
    </w:p>
    <w:p w14:paraId="469266D7" w14:textId="1BC9DF46" w:rsidR="00B764F1" w:rsidRDefault="00B764F1">
      <w:pPr>
        <w:pStyle w:val="TOC3"/>
        <w:tabs>
          <w:tab w:val="right" w:leader="dot" w:pos="9062"/>
        </w:tabs>
        <w:rPr>
          <w:rFonts w:asciiTheme="minorHAnsi" w:eastAsiaTheme="minorEastAsia" w:hAnsiTheme="minorHAnsi"/>
          <w:noProof/>
          <w:kern w:val="2"/>
          <w:szCs w:val="24"/>
          <w:lang/>
          <w14:ligatures w14:val="standardContextual"/>
        </w:rPr>
      </w:pPr>
      <w:hyperlink w:anchor="_Toc171682548" w:history="1">
        <w:r w:rsidRPr="00FB7C32">
          <w:rPr>
            <w:rStyle w:val="Hyperlink"/>
            <w:noProof/>
            <w:lang w:val="en-US"/>
          </w:rPr>
          <w:t>EU’s accession process</w:t>
        </w:r>
        <w:r>
          <w:rPr>
            <w:noProof/>
            <w:webHidden/>
          </w:rPr>
          <w:tab/>
        </w:r>
        <w:r>
          <w:rPr>
            <w:noProof/>
            <w:webHidden/>
          </w:rPr>
          <w:fldChar w:fldCharType="begin"/>
        </w:r>
        <w:r>
          <w:rPr>
            <w:noProof/>
            <w:webHidden/>
          </w:rPr>
          <w:instrText xml:space="preserve"> PAGEREF _Toc171682548 \h </w:instrText>
        </w:r>
        <w:r>
          <w:rPr>
            <w:noProof/>
            <w:webHidden/>
          </w:rPr>
        </w:r>
        <w:r>
          <w:rPr>
            <w:noProof/>
            <w:webHidden/>
          </w:rPr>
          <w:fldChar w:fldCharType="separate"/>
        </w:r>
        <w:r w:rsidR="0087440E">
          <w:rPr>
            <w:noProof/>
            <w:webHidden/>
          </w:rPr>
          <w:t>23</w:t>
        </w:r>
        <w:r>
          <w:rPr>
            <w:noProof/>
            <w:webHidden/>
          </w:rPr>
          <w:fldChar w:fldCharType="end"/>
        </w:r>
      </w:hyperlink>
    </w:p>
    <w:p w14:paraId="67FA82A3" w14:textId="79802D6E"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1" w:name="_Toc171682523"/>
      <w:r w:rsidR="00121768" w:rsidRPr="002F0F27">
        <w:rPr>
          <w:lang w:val="en-GB"/>
        </w:rPr>
        <w:lastRenderedPageBreak/>
        <w:t>Council of Europe</w:t>
      </w:r>
      <w:bookmarkEnd w:id="1"/>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2"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7F6075FE" w:rsidR="00831FB6" w:rsidRPr="005229C5" w:rsidRDefault="00FB2D0F" w:rsidP="000E1E5E">
      <w:pPr>
        <w:spacing w:after="120" w:line="276" w:lineRule="auto"/>
        <w:rPr>
          <w:b/>
          <w:bCs/>
          <w:color w:val="FF0000"/>
          <w:lang w:val="en-GB"/>
        </w:rPr>
      </w:pPr>
      <w:bookmarkStart w:id="2" w:name="_Hlk168646334"/>
      <w:r w:rsidRPr="00FB2D0F">
        <w:rPr>
          <w:b/>
          <w:bCs/>
          <w:color w:val="FF0000"/>
          <w:lang w:val="en-GB"/>
        </w:rPr>
        <w:t>Belgium, Denmark, the Netherland</w:t>
      </w:r>
      <w:r>
        <w:rPr>
          <w:b/>
          <w:bCs/>
          <w:color w:val="FF0000"/>
          <w:lang w:val="en-GB"/>
        </w:rPr>
        <w:t xml:space="preserve"> </w:t>
      </w:r>
      <w:r w:rsidRPr="00FB2D0F">
        <w:rPr>
          <w:b/>
          <w:bCs/>
          <w:color w:val="FF0000"/>
          <w:lang w:val="en-GB"/>
        </w:rPr>
        <w:t>and Ukraine</w:t>
      </w:r>
      <w:bookmarkEnd w:id="2"/>
      <w:r w:rsidRPr="00FB2D0F">
        <w:rPr>
          <w:b/>
          <w:bCs/>
          <w:color w:val="FF0000"/>
          <w:lang w:val="en-GB"/>
        </w:rPr>
        <w:t xml:space="preserve"> </w:t>
      </w:r>
      <w:r w:rsidR="00433AEC" w:rsidRPr="006C20F4">
        <w:rPr>
          <w:b/>
          <w:bCs/>
          <w:color w:val="FF0000"/>
          <w:lang w:val="en-GB"/>
        </w:rPr>
        <w:t>are</w:t>
      </w:r>
      <w:r w:rsidR="0097577A" w:rsidRPr="006C20F4">
        <w:rPr>
          <w:b/>
          <w:bCs/>
          <w:color w:val="FF0000"/>
          <w:lang w:val="en-GB"/>
        </w:rPr>
        <w:t xml:space="preserve"> </w:t>
      </w:r>
      <w:r w:rsidR="005A7C55" w:rsidRPr="006C20F4">
        <w:rPr>
          <w:b/>
          <w:bCs/>
          <w:color w:val="FF0000"/>
          <w:lang w:val="en-GB"/>
        </w:rPr>
        <w:t>member</w:t>
      </w:r>
      <w:r w:rsidR="00433AEC" w:rsidRPr="006C20F4">
        <w:rPr>
          <w:b/>
          <w:bCs/>
          <w:color w:val="FF0000"/>
          <w:lang w:val="en-GB"/>
        </w:rPr>
        <w:t>s</w:t>
      </w:r>
      <w:r w:rsidR="005A7C55" w:rsidRPr="006C20F4">
        <w:rPr>
          <w:b/>
          <w:bCs/>
          <w:color w:val="FF0000"/>
          <w:lang w:val="en-GB"/>
        </w:rPr>
        <w:t xml:space="preserve"> of the Council of Europe.</w:t>
      </w:r>
      <w:r w:rsidR="005A7C55" w:rsidRPr="005229C5">
        <w:rPr>
          <w:b/>
          <w:bCs/>
          <w:color w:val="FF0000"/>
          <w:lang w:val="en-GB"/>
        </w:rPr>
        <w:t xml:space="preserve"> </w:t>
      </w:r>
    </w:p>
    <w:p w14:paraId="305BF006" w14:textId="5985E875" w:rsidR="00551BB6" w:rsidRPr="002F0F27" w:rsidRDefault="002132DB" w:rsidP="000E1E5E">
      <w:pPr>
        <w:pStyle w:val="Heading2"/>
        <w:spacing w:after="120" w:line="276" w:lineRule="auto"/>
        <w:rPr>
          <w:lang w:val="en-GB"/>
        </w:rPr>
      </w:pPr>
      <w:bookmarkStart w:id="3" w:name="_Toc171682524"/>
      <w:r w:rsidRPr="002F0F27">
        <w:rPr>
          <w:lang w:val="en-GB"/>
        </w:rPr>
        <w:t>Ratification of the Istanbul Convention</w:t>
      </w:r>
      <w:r w:rsidR="00037FD9" w:rsidRPr="002F0F27">
        <w:rPr>
          <w:lang w:val="en-GB"/>
        </w:rPr>
        <w:t xml:space="preserve"> on violence against women </w:t>
      </w:r>
      <w:bookmarkEnd w:id="3"/>
    </w:p>
    <w:p w14:paraId="5213D9D7" w14:textId="4AC82D3E" w:rsidR="002132DB" w:rsidRDefault="00BF1410" w:rsidP="000E1E5E">
      <w:pPr>
        <w:spacing w:after="120" w:line="276" w:lineRule="auto"/>
        <w:rPr>
          <w:lang w:val="en-GB"/>
        </w:rPr>
      </w:pPr>
      <w:r w:rsidRPr="002F0F27">
        <w:rPr>
          <w:lang w:val="en-GB"/>
        </w:rPr>
        <w:t xml:space="preserve">The </w:t>
      </w:r>
      <w:hyperlink r:id="rId13"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P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2C5F8EF1" w:rsidR="003842E7" w:rsidRDefault="00FB2D0F" w:rsidP="000E1E5E">
      <w:pPr>
        <w:spacing w:after="120" w:line="276" w:lineRule="auto"/>
        <w:rPr>
          <w:b/>
          <w:lang w:val="en-GB"/>
        </w:rPr>
      </w:pPr>
      <w:r w:rsidRPr="00FB2D0F">
        <w:rPr>
          <w:b/>
          <w:bCs/>
          <w:lang w:val="en-GB"/>
        </w:rPr>
        <w:t xml:space="preserve">Belgium, Denmark, the Netherland and Ukraine </w:t>
      </w:r>
      <w:r w:rsidR="003842E7">
        <w:rPr>
          <w:b/>
          <w:lang w:val="en-GB"/>
        </w:rPr>
        <w:t xml:space="preserve">are among the countries that ratified the Convention.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4" w:history="1">
        <w:r w:rsidRPr="00D14A28">
          <w:rPr>
            <w:rStyle w:val="Hyperlink"/>
            <w:bCs/>
            <w:lang w:val="en-GB"/>
          </w:rPr>
          <w:t>EDF webpage on the Istanbul Convention</w:t>
        </w:r>
      </w:hyperlink>
      <w:r>
        <w:rPr>
          <w:b/>
          <w:lang w:val="en-GB"/>
        </w:rPr>
        <w:t xml:space="preserve"> </w:t>
      </w:r>
    </w:p>
    <w:p w14:paraId="2B00422A" w14:textId="71D5ABCF"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Pr="00296B90"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4" w:name="_Toc171682525"/>
      <w:r w:rsidRPr="002F0F27">
        <w:rPr>
          <w:lang w:val="en-GB"/>
        </w:rPr>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 xml:space="preserve">of persons with psychosocial disabilities </w:t>
      </w:r>
      <w:bookmarkEnd w:id="4"/>
    </w:p>
    <w:p w14:paraId="5E47A95E" w14:textId="369495FD" w:rsidR="00070C72" w:rsidRPr="002F0F27" w:rsidRDefault="006149B5" w:rsidP="000E1E5E">
      <w:pPr>
        <w:spacing w:after="120" w:line="276" w:lineRule="auto"/>
        <w:rPr>
          <w:lang w:val="en-GB"/>
        </w:rPr>
      </w:pPr>
      <w:r w:rsidRPr="002F0F27">
        <w:rPr>
          <w:lang w:val="en-GB"/>
        </w:rPr>
        <w:t xml:space="preserve">Since 2014, under the mandate received from </w:t>
      </w:r>
      <w:r w:rsidR="004E5AEC">
        <w:rPr>
          <w:lang w:val="en-GB"/>
        </w:rPr>
        <w:t>M</w:t>
      </w:r>
      <w:r w:rsidRPr="002F0F27">
        <w:rPr>
          <w:lang w:val="en-GB"/>
        </w:rPr>
        <w:t xml:space="preserve">ember </w:t>
      </w:r>
      <w:r w:rsidR="004E5AEC">
        <w:rPr>
          <w:lang w:val="en-GB"/>
        </w:rPr>
        <w:t>S</w:t>
      </w:r>
      <w:r w:rsidRPr="002F0F27">
        <w:rPr>
          <w:lang w:val="en-GB"/>
        </w:rPr>
        <w:t xml:space="preserve">tates of the Council of Europe, the </w:t>
      </w:r>
      <w:r w:rsidR="00571CC4" w:rsidRPr="002F0F27">
        <w:rPr>
          <w:lang w:val="en-GB"/>
        </w:rPr>
        <w:t xml:space="preserve">Committee of Bioethics </w:t>
      </w:r>
      <w:r w:rsidRPr="002F0F27">
        <w:rPr>
          <w:lang w:val="en-GB"/>
        </w:rPr>
        <w:t xml:space="preserve">of the Council of Europe </w:t>
      </w:r>
      <w:r w:rsidR="00571CC4" w:rsidRPr="002F0F27">
        <w:rPr>
          <w:lang w:val="en-GB"/>
        </w:rPr>
        <w:t xml:space="preserve">(DH-BIO Committee) </w:t>
      </w:r>
      <w:r w:rsidRPr="002F0F27">
        <w:rPr>
          <w:lang w:val="en-GB"/>
        </w:rPr>
        <w:t xml:space="preserve">has been working on a draft additional protocol to the </w:t>
      </w:r>
      <w:r w:rsidR="00907C6D" w:rsidRPr="002F0F27">
        <w:rPr>
          <w:lang w:val="en-GB"/>
        </w:rPr>
        <w:t>Convention for the protection of Human Rights and Dignity of the Human Being with regard to the Application of Biology and Medicine (</w:t>
      </w:r>
      <w:r w:rsidRPr="002F0F27">
        <w:rPr>
          <w:lang w:val="en-GB"/>
        </w:rPr>
        <w:t>Oviedo Convention</w:t>
      </w:r>
      <w:r w:rsidR="00907C6D" w:rsidRPr="002F0F27">
        <w:rPr>
          <w:lang w:val="en-GB"/>
        </w:rPr>
        <w:t>)</w:t>
      </w:r>
      <w:r w:rsidRPr="002F0F27">
        <w:rPr>
          <w:lang w:val="en-GB"/>
        </w:rPr>
        <w:t xml:space="preserve"> concerning the protection of human rights and dignity of “persons with mental disorders”. This protocol is based on the medical model of disability and violates the CRPD. </w:t>
      </w:r>
    </w:p>
    <w:p w14:paraId="19C8B2CE" w14:textId="402475C0" w:rsidR="002132DB" w:rsidRPr="002F0F27" w:rsidRDefault="00070C72" w:rsidP="000E1E5E">
      <w:pPr>
        <w:spacing w:after="120" w:line="276" w:lineRule="auto"/>
        <w:rPr>
          <w:lang w:val="en-GB"/>
        </w:rPr>
      </w:pPr>
      <w:r w:rsidRPr="002F0F27">
        <w:rPr>
          <w:lang w:val="en-GB"/>
        </w:rPr>
        <w:lastRenderedPageBreak/>
        <w:t xml:space="preserve">The CRPD Committee adopted a </w:t>
      </w:r>
      <w:hyperlink r:id="rId15" w:history="1">
        <w:r w:rsidRPr="002F0F27">
          <w:rPr>
            <w:rStyle w:val="Hyperlink"/>
            <w:lang w:val="en-GB"/>
          </w:rPr>
          <w:t>statement against the draft protocol</w:t>
        </w:r>
      </w:hyperlink>
      <w:r w:rsidRPr="002F0F27">
        <w:rPr>
          <w:lang w:val="en-GB"/>
        </w:rPr>
        <w:t xml:space="preserve"> during its 20</w:t>
      </w:r>
      <w:r w:rsidRPr="002F0F27">
        <w:rPr>
          <w:vertAlign w:val="superscript"/>
          <w:lang w:val="en-GB"/>
        </w:rPr>
        <w:t>th</w:t>
      </w:r>
      <w:r w:rsidRPr="002F0F27">
        <w:rPr>
          <w:lang w:val="en-GB"/>
        </w:rPr>
        <w:t xml:space="preserve"> session</w:t>
      </w:r>
      <w:r w:rsidR="00072FE7">
        <w:rPr>
          <w:lang w:val="en-GB"/>
        </w:rPr>
        <w:t>,</w:t>
      </w:r>
      <w:r w:rsidR="00780915">
        <w:rPr>
          <w:lang w:val="en-GB"/>
        </w:rPr>
        <w:t xml:space="preserve"> in September 2018</w:t>
      </w:r>
      <w:r w:rsidRPr="002F0F27">
        <w:rPr>
          <w:lang w:val="en-GB"/>
        </w:rPr>
        <w:t xml:space="preserve">. </w:t>
      </w:r>
      <w:r w:rsidR="00973890" w:rsidRPr="002F0F27">
        <w:rPr>
          <w:lang w:val="en-GB"/>
        </w:rPr>
        <w:t xml:space="preserve">Another </w:t>
      </w:r>
      <w:hyperlink r:id="rId16" w:history="1">
        <w:r w:rsidR="00973890" w:rsidRPr="002F0F27">
          <w:rPr>
            <w:rStyle w:val="Hyperlink"/>
            <w:lang w:val="en-GB"/>
          </w:rPr>
          <w:t>press release</w:t>
        </w:r>
      </w:hyperlink>
      <w:r w:rsidR="00973890" w:rsidRPr="002F0F27">
        <w:rPr>
          <w:lang w:val="en-GB"/>
        </w:rPr>
        <w:t xml:space="preserve"> was published by OHCHR in May 2021 highlighting concerns and opposition of UN experts, including the Chair of the CRPD Committee</w:t>
      </w:r>
      <w:r w:rsidR="004E5AEC">
        <w:rPr>
          <w:lang w:val="en-GB"/>
        </w:rPr>
        <w:t xml:space="preserve"> and the Special Rapporteur on the Rights of Persons with Disabilities</w:t>
      </w:r>
      <w:r w:rsidR="00973890" w:rsidRPr="002F0F27">
        <w:rPr>
          <w:lang w:val="en-GB"/>
        </w:rPr>
        <w:t xml:space="preserve">. </w:t>
      </w:r>
      <w:r w:rsidR="00F4036D" w:rsidRPr="002F0F27">
        <w:rPr>
          <w:lang w:val="en-GB"/>
        </w:rPr>
        <w:t>The draft additional protocol</w:t>
      </w:r>
      <w:r w:rsidR="00427C72" w:rsidRPr="002F0F27">
        <w:rPr>
          <w:lang w:val="en-GB"/>
        </w:rPr>
        <w:t xml:space="preserve"> </w:t>
      </w:r>
      <w:r w:rsidR="00973890" w:rsidRPr="002F0F27">
        <w:rPr>
          <w:lang w:val="en-GB"/>
        </w:rPr>
        <w:t>is</w:t>
      </w:r>
      <w:r w:rsidR="00593D6E" w:rsidRPr="002F0F27">
        <w:rPr>
          <w:lang w:val="en-GB"/>
        </w:rPr>
        <w:t xml:space="preserve"> </w:t>
      </w:r>
      <w:r w:rsidR="00427C72" w:rsidRPr="002F0F27">
        <w:rPr>
          <w:lang w:val="en-GB"/>
        </w:rPr>
        <w:t xml:space="preserve">also criticised by the Commissioner for </w:t>
      </w:r>
      <w:r w:rsidR="004E5AEC">
        <w:rPr>
          <w:lang w:val="en-GB"/>
        </w:rPr>
        <w:t>H</w:t>
      </w:r>
      <w:r w:rsidR="00427C72" w:rsidRPr="002F0F27">
        <w:rPr>
          <w:lang w:val="en-GB"/>
        </w:rPr>
        <w:t xml:space="preserve">uman </w:t>
      </w:r>
      <w:r w:rsidR="004E5AEC">
        <w:rPr>
          <w:lang w:val="en-GB"/>
        </w:rPr>
        <w:t>R</w:t>
      </w:r>
      <w:r w:rsidR="00427C72" w:rsidRPr="002F0F27">
        <w:rPr>
          <w:lang w:val="en-GB"/>
        </w:rPr>
        <w:t xml:space="preserve">ights and the Parliamentary </w:t>
      </w:r>
      <w:r w:rsidR="008D25B5" w:rsidRPr="002F0F27">
        <w:rPr>
          <w:lang w:val="en-GB"/>
        </w:rPr>
        <w:t xml:space="preserve">Assembly </w:t>
      </w:r>
      <w:r w:rsidR="00427C72" w:rsidRPr="002F0F27">
        <w:rPr>
          <w:lang w:val="en-GB"/>
        </w:rPr>
        <w:t xml:space="preserve">of the Council of Europe. </w:t>
      </w:r>
      <w:r w:rsidR="00907C6D" w:rsidRPr="002F0F27">
        <w:rPr>
          <w:lang w:val="en-GB"/>
        </w:rPr>
        <w:t>The disability movement strongly opposes to the adoption of the draft protocol</w:t>
      </w:r>
      <w:r w:rsidR="00571CC4" w:rsidRPr="002F0F27">
        <w:rPr>
          <w:lang w:val="en-GB"/>
        </w:rPr>
        <w:t xml:space="preserve">. </w:t>
      </w:r>
    </w:p>
    <w:p w14:paraId="60C121B0" w14:textId="1EA72295" w:rsidR="003E7B4D" w:rsidRPr="003E7B4D" w:rsidRDefault="003E7B4D" w:rsidP="000E1E5E">
      <w:pPr>
        <w:spacing w:after="120" w:line="276" w:lineRule="auto"/>
        <w:rPr>
          <w:b/>
          <w:bCs/>
          <w:lang w:val="en-GB"/>
        </w:rPr>
      </w:pPr>
      <w:r w:rsidRPr="00B36DE3">
        <w:rPr>
          <w:b/>
          <w:bCs/>
          <w:lang w:val="en-GB"/>
        </w:rPr>
        <w:t>I</w:t>
      </w:r>
      <w:r w:rsidRPr="003E7B4D">
        <w:rPr>
          <w:b/>
          <w:bCs/>
          <w:lang w:val="en-GB"/>
        </w:rPr>
        <w:t>n May 2022 the Committee of Ministers of the Council of Europe </w:t>
      </w:r>
      <w:hyperlink r:id="rId17" w:tgtFrame="_blank" w:history="1">
        <w:r w:rsidRPr="003E7B4D">
          <w:rPr>
            <w:rStyle w:val="Hyperlink"/>
            <w:b/>
            <w:bCs/>
            <w:lang w:val="en-GB"/>
          </w:rPr>
          <w:t>took the decision</w:t>
        </w:r>
      </w:hyperlink>
      <w:r w:rsidRPr="003E7B4D">
        <w:rPr>
          <w:b/>
          <w:bCs/>
          <w:color w:val="FF0000"/>
          <w:lang w:val="en-GB"/>
        </w:rPr>
        <w:t> </w:t>
      </w:r>
      <w:r w:rsidRPr="003E7B4D">
        <w:rPr>
          <w:b/>
          <w:bCs/>
          <w:lang w:val="en-GB"/>
        </w:rPr>
        <w:t>to suspend the adoption of the draft additional protocol to the Oviedo Convention until the end of 2024.</w:t>
      </w:r>
    </w:p>
    <w:p w14:paraId="7A559A21" w14:textId="3AC0D92D" w:rsidR="003E7B4D" w:rsidRDefault="003E7B4D" w:rsidP="000E1E5E">
      <w:pPr>
        <w:spacing w:after="120" w:line="276" w:lineRule="auto"/>
        <w:rPr>
          <w:lang w:val="en-GB"/>
        </w:rPr>
      </w:pPr>
      <w:r w:rsidRPr="003E7B4D">
        <w:rPr>
          <w:lang w:val="en-GB"/>
        </w:rPr>
        <w:t>The Committee of Ministers decided to</w:t>
      </w:r>
      <w:r w:rsidRPr="00B36DE3">
        <w:rPr>
          <w:lang w:val="en-GB"/>
        </w:rPr>
        <w:t xml:space="preserve"> i</w:t>
      </w:r>
      <w:r w:rsidRPr="003E7B4D">
        <w:rPr>
          <w:lang w:val="en-GB"/>
        </w:rPr>
        <w:t>nstruct the </w:t>
      </w:r>
      <w:hyperlink r:id="rId18" w:tgtFrame="_blank" w:history="1">
        <w:r w:rsidRPr="003E7B4D">
          <w:rPr>
            <w:rStyle w:val="Hyperlink"/>
            <w:lang w:val="en-GB"/>
          </w:rPr>
          <w:t>Steering Committee for Human Rights in the fields of Biomedicine and Health</w:t>
        </w:r>
      </w:hyperlink>
      <w:r w:rsidRPr="003E7B4D">
        <w:rPr>
          <w:color w:val="FF0000"/>
          <w:lang w:val="en-GB"/>
        </w:rPr>
        <w:t> </w:t>
      </w:r>
      <w:r w:rsidRPr="003E7B4D">
        <w:rPr>
          <w:lang w:val="en-GB"/>
        </w:rPr>
        <w:t>(CDBIO, formerly known as DHBIO) to complete by 31 December 2024 a draft recommendation promoting the use of voluntary measures in mental health care services and a report on the case law of the European Court of Human Rights relevant to mental health</w:t>
      </w:r>
      <w:r w:rsidRPr="00B36DE3">
        <w:rPr>
          <w:lang w:val="en-GB"/>
        </w:rPr>
        <w:t xml:space="preserve">. </w:t>
      </w:r>
      <w:r w:rsidR="006535B8">
        <w:rPr>
          <w:lang w:val="en-GB"/>
        </w:rPr>
        <w:t xml:space="preserve">The </w:t>
      </w:r>
      <w:r w:rsidR="000B1D9F">
        <w:rPr>
          <w:lang w:val="en-GB"/>
        </w:rPr>
        <w:t xml:space="preserve">CDBIO </w:t>
      </w:r>
      <w:r w:rsidR="001777F8">
        <w:rPr>
          <w:lang w:val="en-GB"/>
        </w:rPr>
        <w:t>finalised the text of the recommendation,</w:t>
      </w:r>
      <w:r w:rsidR="009F6F76">
        <w:rPr>
          <w:lang w:val="en-GB"/>
        </w:rPr>
        <w:t xml:space="preserve"> ‘</w:t>
      </w:r>
      <w:r w:rsidR="009F6F76" w:rsidRPr="009F6F76">
        <w:rPr>
          <w:lang w:val="en-GB"/>
        </w:rPr>
        <w:t>Draft Recommendation on respect for autonomy in mental healthcare</w:t>
      </w:r>
      <w:r w:rsidR="009F6F76">
        <w:rPr>
          <w:lang w:val="en-GB"/>
        </w:rPr>
        <w:t>,’ and</w:t>
      </w:r>
      <w:r w:rsidR="001777F8">
        <w:rPr>
          <w:lang w:val="en-GB"/>
        </w:rPr>
        <w:t xml:space="preserve"> </w:t>
      </w:r>
      <w:r w:rsidR="000B1D9F">
        <w:rPr>
          <w:lang w:val="en-GB"/>
        </w:rPr>
        <w:t xml:space="preserve">plans to adopt </w:t>
      </w:r>
      <w:r w:rsidR="009F6F76">
        <w:rPr>
          <w:lang w:val="en-GB"/>
        </w:rPr>
        <w:t>it</w:t>
      </w:r>
      <w:r w:rsidR="000B1D9F">
        <w:rPr>
          <w:lang w:val="en-GB"/>
        </w:rPr>
        <w:t xml:space="preserve"> during its next plenary meeting on </w:t>
      </w:r>
      <w:r w:rsidR="001777F8">
        <w:rPr>
          <w:lang w:val="en-GB"/>
        </w:rPr>
        <w:t>26 – 29 November</w:t>
      </w:r>
      <w:r w:rsidR="000B1D9F" w:rsidRPr="000B1D9F">
        <w:rPr>
          <w:lang w:val="en-GB"/>
        </w:rPr>
        <w:t xml:space="preserve"> 2024, in Strasbourg</w:t>
      </w:r>
      <w:r w:rsidR="000B1D9F">
        <w:rPr>
          <w:lang w:val="en-GB"/>
        </w:rPr>
        <w:t xml:space="preserve">. </w:t>
      </w:r>
    </w:p>
    <w:p w14:paraId="292157D7" w14:textId="338CB9D8" w:rsidR="009F6F76" w:rsidRPr="00B36DE3" w:rsidRDefault="003E7B4D" w:rsidP="000E1E5E">
      <w:pPr>
        <w:spacing w:after="120" w:line="276" w:lineRule="auto"/>
        <w:rPr>
          <w:lang w:val="en-GB"/>
        </w:rPr>
      </w:pPr>
      <w:r w:rsidRPr="00B36DE3">
        <w:rPr>
          <w:lang w:val="en-GB"/>
        </w:rPr>
        <w:t xml:space="preserve">There is still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once those deliverables are completed.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to ask for the withdrawal of the draft additional protocol</w:t>
      </w:r>
      <w:r w:rsidRPr="00B36DE3">
        <w:rPr>
          <w:lang w:val="en-GB"/>
        </w:rPr>
        <w:t xml:space="preserve">, and instead support </w:t>
      </w:r>
      <w:r w:rsidR="009F6F76">
        <w:rPr>
          <w:lang w:val="en-GB"/>
        </w:rPr>
        <w:t xml:space="preserve">the </w:t>
      </w:r>
      <w:r w:rsidRPr="00B36DE3">
        <w:rPr>
          <w:lang w:val="en-GB"/>
        </w:rPr>
        <w:t>recommendation</w:t>
      </w:r>
      <w:r w:rsidR="009F6F76">
        <w:rPr>
          <w:lang w:val="en-GB"/>
        </w:rPr>
        <w:t>. The recommendation, while not fully CRPD compliant, aims to prevent and ultimately eliminate the use of coercion in mental healthcare services, outlining important mechanisms for Member States to achieve this aim.</w:t>
      </w:r>
    </w:p>
    <w:p w14:paraId="352E8D6F" w14:textId="4E5ECBCE"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5" w:name="_Hlk74147545"/>
      <w:r w:rsidRPr="002F0F27">
        <w:rPr>
          <w:b/>
          <w:lang w:val="en-GB"/>
        </w:rPr>
        <w:t xml:space="preserve">Relevant CRPD article: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p>
    <w:p w14:paraId="1541C023" w14:textId="5F8A2EA6"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Pr="002F0F27"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19"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0"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6" w:name="_Toc95752881"/>
      <w:bookmarkStart w:id="7" w:name="_Toc171682526"/>
      <w:bookmarkEnd w:id="5"/>
      <w:r w:rsidRPr="002F0F27">
        <w:rPr>
          <w:lang w:val="en-GB"/>
        </w:rPr>
        <w:t>Hague Convention on the International Protection of Adults</w:t>
      </w:r>
      <w:bookmarkEnd w:id="6"/>
      <w:bookmarkEnd w:id="7"/>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1"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lastRenderedPageBreak/>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3"/>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3"/>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3"/>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77777777" w:rsidR="001C7733" w:rsidRPr="001C7733" w:rsidRDefault="001C7733" w:rsidP="000E1E5E">
      <w:pPr>
        <w:spacing w:after="120" w:line="276" w:lineRule="auto"/>
        <w:rPr>
          <w:lang w:val="en-GB"/>
        </w:rPr>
      </w:pPr>
      <w:r w:rsidRPr="001C7733">
        <w:rPr>
          <w:lang w:val="en-GB"/>
        </w:rPr>
        <w:t xml:space="preserve">As of June 2024, </w:t>
      </w:r>
      <w:r w:rsidRPr="001C7733">
        <w:rPr>
          <w:b/>
          <w:bCs/>
          <w:lang w:val="en-GB"/>
        </w:rPr>
        <w:t xml:space="preserve">16 European countries </w:t>
      </w:r>
      <w:hyperlink r:id="rId22" w:history="1">
        <w:r w:rsidRPr="001C7733">
          <w:rPr>
            <w:rStyle w:val="Hyperlink"/>
            <w:b/>
            <w:bCs/>
            <w:lang w:val="en-GB"/>
          </w:rPr>
          <w:t>ratified</w:t>
        </w:r>
      </w:hyperlink>
      <w:r w:rsidRPr="001C7733">
        <w:rPr>
          <w:lang w:val="en-GB"/>
        </w:rPr>
        <w:t xml:space="preserve"> the Convention: Austria, </w:t>
      </w:r>
      <w:r w:rsidRPr="001C7733">
        <w:rPr>
          <w:b/>
          <w:bCs/>
          <w:lang w:val="en-GB"/>
        </w:rPr>
        <w:t>Belgium</w:t>
      </w:r>
      <w:r w:rsidRPr="001C7733">
        <w:rPr>
          <w:lang w:val="en-GB"/>
        </w:rPr>
        <w:t>, Cyprus, Czech Republic, Estonia, Finland, France, Ireland, Germany, Greece, Latvia, Malta, Monaco, Portugal, Switzerland and the United Kingdom.</w:t>
      </w:r>
    </w:p>
    <w:p w14:paraId="152ECB2A" w14:textId="3F34BB30" w:rsidR="001C7733" w:rsidRDefault="001C7733" w:rsidP="000E1E5E">
      <w:pPr>
        <w:spacing w:after="120" w:line="276" w:lineRule="auto"/>
        <w:rPr>
          <w:lang w:val="en-GB"/>
        </w:rPr>
      </w:pPr>
      <w:r w:rsidRPr="001C7733">
        <w:rPr>
          <w:b/>
          <w:bCs/>
          <w:lang w:val="en-GB"/>
        </w:rPr>
        <w:t>4 countries have signed but not ratified the Convention</w:t>
      </w:r>
      <w:r w:rsidRPr="001C7733">
        <w:rPr>
          <w:lang w:val="en-GB"/>
        </w:rPr>
        <w:t xml:space="preserve">: Italy, Luxembourg, </w:t>
      </w:r>
      <w:r w:rsidRPr="001C7733">
        <w:rPr>
          <w:b/>
          <w:bCs/>
          <w:lang w:val="en-GB"/>
        </w:rPr>
        <w:t>Netherlands</w:t>
      </w:r>
      <w:r w:rsidRPr="001C7733">
        <w:rPr>
          <w:lang w:val="en-GB"/>
        </w:rPr>
        <w:t xml:space="preserve"> and Poland.</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3"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t>More information:</w:t>
      </w:r>
      <w:r>
        <w:rPr>
          <w:lang w:val="en-GB"/>
        </w:rPr>
        <w:t xml:space="preserve"> </w:t>
      </w:r>
      <w:hyperlink r:id="rId24"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714C9B6C"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061FDA3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Assess the impact of the implementation of the 2000 Hague Convention on the International Protection of Adults on persons with disabilities and their right to self-determination</w:t>
      </w:r>
      <w:r>
        <w:rPr>
          <w:lang w:val="en-GB"/>
        </w:rPr>
        <w:t>,</w:t>
      </w:r>
      <w:r w:rsidRPr="002F0F27">
        <w:rPr>
          <w:lang w:val="en-GB"/>
        </w:rPr>
        <w:t xml:space="preserve"> and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F21B979" w:rsidR="00121768" w:rsidRPr="002F0F27" w:rsidRDefault="00121768" w:rsidP="000E1E5E">
      <w:pPr>
        <w:pStyle w:val="Heading1"/>
        <w:spacing w:after="120" w:line="276" w:lineRule="auto"/>
        <w:rPr>
          <w:lang w:val="en-GB"/>
        </w:rPr>
      </w:pPr>
      <w:bookmarkStart w:id="8" w:name="_Toc171682527"/>
      <w:r w:rsidRPr="002F0F27">
        <w:rPr>
          <w:lang w:val="en-GB"/>
        </w:rPr>
        <w:t>European Union</w:t>
      </w:r>
      <w:bookmarkEnd w:id="8"/>
      <w:r w:rsidRPr="002F0F27">
        <w:rPr>
          <w:lang w:val="en-GB"/>
        </w:rPr>
        <w:t xml:space="preserve"> </w:t>
      </w:r>
    </w:p>
    <w:p w14:paraId="6E74FCB0" w14:textId="4F4A6089" w:rsidR="00CB1DEB" w:rsidRPr="002F0F27"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Austria, </w:t>
      </w:r>
      <w:r w:rsidR="002C2B4D" w:rsidRPr="00A840C0">
        <w:rPr>
          <w:b/>
          <w:bCs/>
          <w:lang w:val="en-GB"/>
        </w:rPr>
        <w:t>Belgium</w:t>
      </w:r>
      <w:r w:rsidR="002C2B4D" w:rsidRPr="00004FF9">
        <w:rPr>
          <w:lang w:val="en-GB"/>
        </w:rPr>
        <w:t xml:space="preserve">, Bulgaria, Croatia, </w:t>
      </w:r>
      <w:r w:rsidR="002C2B4D" w:rsidRPr="00A840C0">
        <w:rPr>
          <w:lang w:val="en-GB"/>
        </w:rPr>
        <w:t>Cyprus,</w:t>
      </w:r>
      <w:r w:rsidR="002C2B4D" w:rsidRPr="00004FF9">
        <w:rPr>
          <w:lang w:val="en-GB"/>
        </w:rPr>
        <w:t xml:space="preserve"> Czech</w:t>
      </w:r>
      <w:r w:rsidR="00004FF9">
        <w:rPr>
          <w:lang w:val="en-GB"/>
        </w:rPr>
        <w:t>ia</w:t>
      </w:r>
      <w:r w:rsidR="002C2B4D" w:rsidRPr="00004FF9">
        <w:rPr>
          <w:lang w:val="en-GB"/>
        </w:rPr>
        <w:t xml:space="preserve">, </w:t>
      </w:r>
      <w:r w:rsidR="002C2B4D" w:rsidRPr="00A840C0">
        <w:rPr>
          <w:b/>
          <w:bCs/>
          <w:lang w:val="en-GB"/>
        </w:rPr>
        <w:t>Denmark</w:t>
      </w:r>
      <w:r w:rsidR="002C2B4D" w:rsidRPr="00004FF9">
        <w:rPr>
          <w:lang w:val="en-GB"/>
        </w:rPr>
        <w:t xml:space="preserve">, Estonia, Finland, France, Germany, Greece, </w:t>
      </w:r>
      <w:r w:rsidR="002C2B4D" w:rsidRPr="00004FF9">
        <w:rPr>
          <w:lang w:val="en-GB"/>
        </w:rPr>
        <w:lastRenderedPageBreak/>
        <w:t xml:space="preserve">Hungary, Ireland, Italy, Latvia, Lithuania, Luxembourg, Malta, </w:t>
      </w:r>
      <w:r w:rsidR="002C2B4D" w:rsidRPr="00A840C0">
        <w:rPr>
          <w:b/>
          <w:bCs/>
          <w:lang w:val="en-GB"/>
        </w:rPr>
        <w:t>Netherlands</w:t>
      </w:r>
      <w:r w:rsidR="002C2B4D" w:rsidRPr="00004FF9">
        <w:rPr>
          <w:lang w:val="en-GB"/>
        </w:rPr>
        <w:t>, Poland, Portugal, Romania, Slovakia, Slovenia, Spain</w:t>
      </w:r>
      <w:r w:rsidR="002C2B4D" w:rsidRPr="002F0F27">
        <w:rPr>
          <w:lang w:val="en-GB"/>
        </w:rPr>
        <w:t>,</w:t>
      </w:r>
      <w:r w:rsidR="00743114" w:rsidRPr="002F0F27">
        <w:rPr>
          <w:lang w:val="en-GB"/>
        </w:rPr>
        <w:t xml:space="preserve"> and</w:t>
      </w:r>
      <w:r w:rsidR="002C2B4D" w:rsidRPr="002F0F27">
        <w:rPr>
          <w:lang w:val="en-GB"/>
        </w:rPr>
        <w:t xml:space="preserve"> </w:t>
      </w:r>
      <w:r w:rsidR="002C2B4D" w:rsidRPr="00A840C0">
        <w:rPr>
          <w:lang w:val="en-GB"/>
        </w:rPr>
        <w:t>Sweden</w:t>
      </w:r>
      <w:r w:rsidR="002C2B4D" w:rsidRPr="002F0F27">
        <w:rPr>
          <w:lang w:val="en-GB"/>
        </w:rPr>
        <w:t xml:space="preserve">.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000E1E5E">
      <w:pPr>
        <w:pStyle w:val="Heading2"/>
        <w:numPr>
          <w:ilvl w:val="0"/>
          <w:numId w:val="46"/>
        </w:numPr>
        <w:spacing w:after="120" w:line="276" w:lineRule="auto"/>
        <w:rPr>
          <w:lang w:val="en-GB"/>
        </w:rPr>
      </w:pPr>
      <w:bookmarkStart w:id="9" w:name="_Toc171682528"/>
      <w:r w:rsidRPr="002900B8">
        <w:rPr>
          <w:lang w:val="en-GB"/>
        </w:rPr>
        <w:t>Accessibility</w:t>
      </w:r>
      <w:bookmarkEnd w:id="9"/>
      <w:r w:rsidRPr="002900B8">
        <w:rPr>
          <w:lang w:val="en-GB"/>
        </w:rPr>
        <w:t xml:space="preserve"> </w:t>
      </w:r>
    </w:p>
    <w:p w14:paraId="62C6F553" w14:textId="237A0FCA" w:rsidR="002805B6" w:rsidRPr="00705A0C" w:rsidRDefault="002805B6" w:rsidP="000E1E5E">
      <w:pPr>
        <w:pStyle w:val="Heading3"/>
        <w:spacing w:after="120"/>
        <w:rPr>
          <w:lang w:val="en-GB"/>
        </w:rPr>
      </w:pPr>
      <w:bookmarkStart w:id="10" w:name="_Toc171682529"/>
      <w:r w:rsidRPr="00705A0C">
        <w:rPr>
          <w:lang w:val="en-GB"/>
        </w:rPr>
        <w:t>Transposition of the European Accessibility Act</w:t>
      </w:r>
      <w:bookmarkEnd w:id="10"/>
    </w:p>
    <w:p w14:paraId="6FADB941" w14:textId="458C9C1A" w:rsidR="004E2B4B" w:rsidRPr="002F0F27" w:rsidRDefault="004E2B4B" w:rsidP="000E1E5E">
      <w:pPr>
        <w:spacing w:after="120" w:line="276" w:lineRule="auto"/>
        <w:rPr>
          <w:lang w:val="en-GB"/>
        </w:rPr>
      </w:pPr>
      <w:r w:rsidRPr="002F0F27">
        <w:rPr>
          <w:lang w:val="en-GB"/>
        </w:rPr>
        <w:t xml:space="preserve">The </w:t>
      </w:r>
      <w:hyperlink r:id="rId25"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1"/>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00A92317">
        <w:rPr>
          <w:rStyle w:val="FootnoteReference"/>
          <w:rFonts w:cs="Arial"/>
          <w:lang w:val="en-GB"/>
        </w:rPr>
        <w:footnoteReference w:id="2"/>
      </w:r>
    </w:p>
    <w:p w14:paraId="1651B061" w14:textId="4DA4F857" w:rsidR="00007B51" w:rsidRPr="002F0F27" w:rsidRDefault="00007B51" w:rsidP="000E1E5E">
      <w:pPr>
        <w:spacing w:after="120" w:line="276" w:lineRule="auto"/>
        <w:rPr>
          <w:szCs w:val="24"/>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002F0F27">
        <w:rPr>
          <w:szCs w:val="24"/>
          <w:lang w:val="en-GB"/>
        </w:rPr>
        <w:t xml:space="preserve">will </w:t>
      </w:r>
      <w:r w:rsidRPr="005F68C1">
        <w:rPr>
          <w:rFonts w:cs="Arial"/>
          <w:color w:val="2E2E2E"/>
          <w:szCs w:val="24"/>
          <w:shd w:val="clear" w:color="auto" w:fill="FFFFFF"/>
          <w:lang w:val="en-GB"/>
        </w:rPr>
        <w:t xml:space="preserve">ensure that companies and public authorities know how to fulfil the </w:t>
      </w:r>
      <w:r w:rsidR="00104863" w:rsidRPr="002F0F27">
        <w:rPr>
          <w:rFonts w:cs="Arial"/>
          <w:color w:val="2E2E2E"/>
          <w:szCs w:val="24"/>
          <w:shd w:val="clear" w:color="auto" w:fill="FFFFFF"/>
          <w:lang w:val="en-GB"/>
        </w:rPr>
        <w:t xml:space="preserve">legal requirements of the </w:t>
      </w:r>
      <w:r w:rsidRPr="005F68C1">
        <w:rPr>
          <w:rFonts w:cs="Arial"/>
          <w:color w:val="2E2E2E"/>
          <w:szCs w:val="24"/>
          <w:shd w:val="clear" w:color="auto" w:fill="FFFFFF"/>
          <w:lang w:val="en-GB"/>
        </w:rPr>
        <w:t xml:space="preserve">Act. </w:t>
      </w:r>
      <w:r w:rsidR="005F68C1">
        <w:rPr>
          <w:rFonts w:cs="Arial"/>
          <w:color w:val="2E2E2E"/>
          <w:szCs w:val="24"/>
          <w:shd w:val="clear" w:color="auto" w:fill="FFFFFF"/>
          <w:lang w:val="en-GB"/>
        </w:rPr>
        <w:t>T</w:t>
      </w:r>
      <w:r w:rsidR="00104863" w:rsidRPr="002F0F27">
        <w:rPr>
          <w:rFonts w:cs="Arial"/>
          <w:color w:val="2E2E2E"/>
          <w:szCs w:val="24"/>
          <w:shd w:val="clear" w:color="auto" w:fill="FFFFFF"/>
          <w:lang w:val="en-GB"/>
        </w:rPr>
        <w:t xml:space="preserve">he involvement of organisations of persons with disabilities is crucial in the developments of these technical documents, however </w:t>
      </w:r>
      <w:r w:rsidR="00430AB8">
        <w:rPr>
          <w:rFonts w:cs="Arial"/>
          <w:color w:val="2E2E2E"/>
          <w:szCs w:val="24"/>
          <w:shd w:val="clear" w:color="auto" w:fill="FFFFFF"/>
          <w:lang w:val="en-GB"/>
        </w:rPr>
        <w:t>OPD</w:t>
      </w:r>
      <w:r w:rsidR="00104863" w:rsidRPr="002F0F27">
        <w:rPr>
          <w:rFonts w:cs="Arial"/>
          <w:color w:val="2E2E2E"/>
          <w:szCs w:val="24"/>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t>More information:</w:t>
      </w:r>
    </w:p>
    <w:p w14:paraId="6E8C8FF0" w14:textId="40CA957A" w:rsidR="004A6BFC" w:rsidRPr="002F0F27" w:rsidRDefault="006C3B51" w:rsidP="000E1E5E">
      <w:pPr>
        <w:pStyle w:val="ListParagraph"/>
        <w:numPr>
          <w:ilvl w:val="0"/>
          <w:numId w:val="6"/>
        </w:numPr>
        <w:spacing w:after="120" w:line="276" w:lineRule="auto"/>
        <w:rPr>
          <w:lang w:val="en-GB"/>
        </w:rPr>
      </w:pPr>
      <w:hyperlink r:id="rId26" w:history="1">
        <w:r w:rsidR="00F4036D"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6C3B51" w:rsidP="000E1E5E">
      <w:pPr>
        <w:pStyle w:val="ListParagraph"/>
        <w:numPr>
          <w:ilvl w:val="0"/>
          <w:numId w:val="6"/>
        </w:numPr>
        <w:spacing w:after="120" w:line="276" w:lineRule="auto"/>
        <w:rPr>
          <w:lang w:val="en-GB"/>
        </w:rPr>
      </w:pPr>
      <w:hyperlink r:id="rId27" w:history="1">
        <w:r w:rsidR="004A6BFC" w:rsidRPr="002F0F27">
          <w:rPr>
            <w:rStyle w:val="Hyperlink"/>
            <w:lang w:val="en-GB"/>
          </w:rPr>
          <w:t>EDF toolkit on transposition of EAA</w:t>
        </w:r>
      </w:hyperlink>
      <w:r w:rsidR="004A6BFC" w:rsidRPr="002F0F27">
        <w:rPr>
          <w:lang w:val="en-GB"/>
        </w:rPr>
        <w:t xml:space="preserve"> </w:t>
      </w:r>
    </w:p>
    <w:p w14:paraId="5DA27622" w14:textId="30B95F0E" w:rsidR="00022480" w:rsidRPr="002F0F27" w:rsidRDefault="006C3B51" w:rsidP="000E1E5E">
      <w:pPr>
        <w:pStyle w:val="ListParagraph"/>
        <w:numPr>
          <w:ilvl w:val="0"/>
          <w:numId w:val="6"/>
        </w:numPr>
        <w:spacing w:after="120" w:line="276" w:lineRule="auto"/>
        <w:rPr>
          <w:lang w:val="en-GB"/>
        </w:rPr>
      </w:pPr>
      <w:hyperlink r:id="rId28" w:history="1">
        <w:r w:rsidR="00104863"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lastRenderedPageBreak/>
        <w:t xml:space="preserve">Relevant CRPD article: 9 </w:t>
      </w:r>
      <w:r w:rsidR="00AD6BA3" w:rsidRPr="002F0F27">
        <w:rPr>
          <w:b/>
          <w:lang w:val="en-GB"/>
        </w:rPr>
        <w:t>(accessibility)</w:t>
      </w:r>
    </w:p>
    <w:p w14:paraId="6DD3E170"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01DD3313" w:rsidR="00A92317" w:rsidRPr="004E4B1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617CF7">
        <w:rPr>
          <w:lang w:val="en-GB"/>
        </w:rPr>
        <w:t>-</w:t>
      </w:r>
      <w:r>
        <w:rPr>
          <w:lang w:val="en-GB"/>
        </w:rPr>
        <w:t xml:space="preserve"> </w:t>
      </w:r>
      <w:r w:rsidR="00A826FD">
        <w:rPr>
          <w:lang w:val="en-GB"/>
        </w:rPr>
        <w:t>Take</w:t>
      </w:r>
      <w:r w:rsidR="004E4B18" w:rsidRPr="008E7117">
        <w:rPr>
          <w:lang w:val="en-GB"/>
        </w:rPr>
        <w:t xml:space="preserve"> immediate measures to fully implement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11" w:name="_Toc171682530"/>
      <w:r w:rsidRPr="002F0F27">
        <w:rPr>
          <w:lang w:val="en-GB"/>
        </w:rPr>
        <w:t>Implement</w:t>
      </w:r>
      <w:r w:rsidR="005D185C">
        <w:rPr>
          <w:lang w:val="en-GB"/>
        </w:rPr>
        <w:t xml:space="preserve">ation </w:t>
      </w:r>
      <w:r w:rsidRPr="002F0F27">
        <w:rPr>
          <w:lang w:val="en-GB"/>
        </w:rPr>
        <w:t>of the Web Accessibility Directive</w:t>
      </w:r>
      <w:bookmarkEnd w:id="11"/>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29"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0"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1" w:history="1">
        <w:r w:rsidR="00F76B86" w:rsidRPr="00F76B86">
          <w:rPr>
            <w:rStyle w:val="Hyperlink"/>
            <w:lang w:val="en-GB"/>
          </w:rPr>
          <w:t>evaluation report of the Directive</w:t>
        </w:r>
      </w:hyperlink>
      <w:r w:rsidR="00F76B86">
        <w:rPr>
          <w:lang w:val="en-GB"/>
        </w:rPr>
        <w:t xml:space="preserve"> (</w:t>
      </w:r>
      <w:hyperlink r:id="rId32"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C268E0" w:rsidP="000E1E5E">
      <w:pPr>
        <w:pStyle w:val="ListParagraph"/>
        <w:numPr>
          <w:ilvl w:val="0"/>
          <w:numId w:val="9"/>
        </w:numPr>
        <w:spacing w:after="120" w:line="276" w:lineRule="auto"/>
        <w:rPr>
          <w:rStyle w:val="Hyperlink"/>
          <w:color w:val="auto"/>
          <w:u w:val="none"/>
          <w:lang w:val="en-GB"/>
        </w:rPr>
      </w:pPr>
      <w:hyperlink r:id="rId33" w:history="1">
        <w:r w:rsidR="00792DEB" w:rsidRPr="002F0F27">
          <w:rPr>
            <w:rStyle w:val="Hyperlink"/>
            <w:lang w:val="en-GB"/>
          </w:rPr>
          <w:t>EDF toolkit on transposition of the Directive</w:t>
        </w:r>
      </w:hyperlink>
    </w:p>
    <w:p w14:paraId="7A3AFD00" w14:textId="77777777" w:rsidR="00F14B3F" w:rsidRPr="008E7117" w:rsidRDefault="00C268E0" w:rsidP="000E1E5E">
      <w:pPr>
        <w:pStyle w:val="ListParagraph"/>
        <w:numPr>
          <w:ilvl w:val="0"/>
          <w:numId w:val="9"/>
        </w:numPr>
        <w:spacing w:after="120" w:line="276" w:lineRule="auto"/>
        <w:rPr>
          <w:rStyle w:val="Hyperlink"/>
          <w:color w:val="auto"/>
          <w:u w:val="none"/>
          <w:lang w:val="en-GB"/>
        </w:rPr>
      </w:pPr>
      <w:hyperlink r:id="rId34" w:history="1">
        <w:r w:rsidR="00AD1890">
          <w:rPr>
            <w:rStyle w:val="Hyperlink"/>
            <w:lang w:val="en-GB"/>
          </w:rPr>
          <w:t>WAI-</w:t>
        </w:r>
        <w:proofErr w:type="spellStart"/>
        <w:r w:rsidR="00AD1890">
          <w:rPr>
            <w:rStyle w:val="Hyperlink"/>
            <w:lang w:val="en-GB"/>
          </w:rPr>
          <w:t>CooP</w:t>
        </w:r>
        <w:proofErr w:type="spellEnd"/>
        <w:r w:rsidR="00AD1890">
          <w:rPr>
            <w:rStyle w:val="Hyperlink"/>
            <w:lang w:val="en-GB"/>
          </w:rPr>
          <w:t xml:space="preserve"> project 'Frequently Asked Questions' website on the EU Web Directive</w:t>
        </w:r>
      </w:hyperlink>
      <w:r w:rsidR="00AD1890">
        <w:rPr>
          <w:rStyle w:val="Hyperlink"/>
          <w:lang w:val="en-GB"/>
        </w:rPr>
        <w:t xml:space="preserve"> </w:t>
      </w:r>
    </w:p>
    <w:p w14:paraId="4F3D593A" w14:textId="685B3C63" w:rsidR="00792DEB" w:rsidRPr="00F14B3F" w:rsidRDefault="00C268E0" w:rsidP="000E1E5E">
      <w:pPr>
        <w:pStyle w:val="ListParagraph"/>
        <w:numPr>
          <w:ilvl w:val="0"/>
          <w:numId w:val="9"/>
        </w:numPr>
        <w:spacing w:after="120" w:line="276" w:lineRule="auto"/>
        <w:rPr>
          <w:lang w:val="en-GB"/>
        </w:rPr>
      </w:pPr>
      <w:hyperlink r:id="rId35" w:history="1">
        <w:r w:rsidR="00F14B3F" w:rsidRPr="007920FF">
          <w:rPr>
            <w:rStyle w:val="Hyperlink"/>
            <w:rFonts w:cs="Arial"/>
            <w:lang w:val="en-GB"/>
          </w:rPr>
          <w:t>EDF article on the Commissions evaluation report of EU Web Directive</w:t>
        </w:r>
      </w:hyperlink>
      <w:r w:rsidR="00F14B3F">
        <w:rPr>
          <w:rStyle w:val="Hyperlink"/>
          <w:rFonts w:cs="Arial"/>
          <w:lang w:val="en-GB"/>
        </w:rPr>
        <w:t xml:space="preserve">. </w:t>
      </w:r>
      <w:hyperlink w:history="1"/>
      <w:hyperlink w:history="1"/>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224813A0"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36"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2" w:name="_Toc171682531"/>
      <w:r w:rsidRPr="002F0F27">
        <w:rPr>
          <w:lang w:val="en-GB"/>
        </w:rPr>
        <w:t>Implementation</w:t>
      </w:r>
      <w:r w:rsidR="009D042E">
        <w:rPr>
          <w:lang w:val="en-GB"/>
        </w:rPr>
        <w:t xml:space="preserve"> </w:t>
      </w:r>
      <w:r w:rsidR="00A17589" w:rsidRPr="002F0F27">
        <w:rPr>
          <w:lang w:val="en-GB"/>
        </w:rPr>
        <w:t>of the Audiovisual Media Services Directive</w:t>
      </w:r>
      <w:bookmarkEnd w:id="12"/>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37"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3"/>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4"/>
      </w:r>
      <w:r w:rsidRPr="002F0F27">
        <w:rPr>
          <w:lang w:val="en-GB"/>
        </w:rPr>
        <w:t xml:space="preserve"> Article 7 of the Directive specifically 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5"/>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38"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6C3B51" w:rsidP="000E1E5E">
      <w:pPr>
        <w:pStyle w:val="ListParagraph"/>
        <w:numPr>
          <w:ilvl w:val="0"/>
          <w:numId w:val="7"/>
        </w:numPr>
        <w:spacing w:after="120" w:line="276" w:lineRule="auto"/>
        <w:rPr>
          <w:lang w:val="en-GB"/>
        </w:rPr>
      </w:pPr>
      <w:hyperlink r:id="rId39" w:history="1">
        <w:r w:rsidR="00B85AF8"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6C3B51" w:rsidP="000E1E5E">
      <w:pPr>
        <w:pStyle w:val="ListParagraph"/>
        <w:numPr>
          <w:ilvl w:val="0"/>
          <w:numId w:val="7"/>
        </w:numPr>
        <w:spacing w:after="120" w:line="276" w:lineRule="auto"/>
        <w:rPr>
          <w:lang w:val="en-GB"/>
        </w:rPr>
      </w:pPr>
      <w:hyperlink r:id="rId40" w:history="1">
        <w:r w:rsidR="00C25C8F" w:rsidRPr="00C25C8F">
          <w:rPr>
            <w:rStyle w:val="Hyperlink"/>
            <w:lang w:val="en-GB"/>
          </w:rPr>
          <w:t>Article of the second webinar on the AVMSD (2023)</w:t>
        </w:r>
      </w:hyperlink>
    </w:p>
    <w:p w14:paraId="7F306C9B" w14:textId="346BA0D6" w:rsidR="00E319B6" w:rsidRPr="002F0F27"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3" w:name="_Toc171682532"/>
      <w:r w:rsidRPr="002F0F27">
        <w:rPr>
          <w:lang w:val="en-GB"/>
        </w:rPr>
        <w:t xml:space="preserve">Implementation </w:t>
      </w:r>
      <w:r w:rsidR="00781FE4" w:rsidRPr="002F0F27">
        <w:rPr>
          <w:lang w:val="en-GB"/>
        </w:rPr>
        <w:t>of the European Electronic Communications Code</w:t>
      </w:r>
      <w:bookmarkEnd w:id="13"/>
    </w:p>
    <w:p w14:paraId="504048E6" w14:textId="5FC2734C" w:rsidR="00E368DB" w:rsidRPr="002F0F27" w:rsidRDefault="00E368DB" w:rsidP="000E1E5E">
      <w:pPr>
        <w:spacing w:after="120" w:line="276" w:lineRule="auto"/>
        <w:rPr>
          <w:lang w:val="en-GB"/>
        </w:rPr>
      </w:pPr>
      <w:r w:rsidRPr="002F0F27">
        <w:rPr>
          <w:lang w:val="en-GB"/>
        </w:rPr>
        <w:t xml:space="preserve">The </w:t>
      </w:r>
      <w:hyperlink r:id="rId41" w:history="1">
        <w:r w:rsidRPr="0094726F">
          <w:rPr>
            <w:rStyle w:val="Hyperlink"/>
            <w:lang w:val="en-GB"/>
          </w:rPr>
          <w:t>European Electronic Communications Code</w:t>
        </w:r>
      </w:hyperlink>
      <w:r w:rsidRPr="002F0F27">
        <w:rPr>
          <w:lang w:val="en-GB"/>
        </w:rPr>
        <w:t xml:space="preserve"> (Directive (EU) 2018/1972)</w:t>
      </w:r>
      <w:r>
        <w:rPr>
          <w:lang w:val="en-GB"/>
        </w:rPr>
        <w:t xml:space="preserve"> </w:t>
      </w:r>
      <w:r w:rsidRPr="002F0F27">
        <w:rPr>
          <w:lang w:val="en-GB"/>
        </w:rPr>
        <w:t xml:space="preserve">sets an EU-level legal framework to coordinate national legislation on electronic </w:t>
      </w:r>
      <w:r w:rsidRPr="002F0F27">
        <w:rPr>
          <w:lang w:val="en-GB"/>
        </w:rPr>
        <w:lastRenderedPageBreak/>
        <w:t xml:space="preserve">communications networks and services. It was adopted in December 2018 and entered into force on 21 December 2018. Deadline for transposition by Member States was </w:t>
      </w:r>
      <w:r w:rsidRPr="002F0F27">
        <w:rPr>
          <w:b/>
          <w:bCs/>
          <w:lang w:val="en-GB"/>
        </w:rPr>
        <w:t>21 December 2020</w:t>
      </w:r>
      <w:r w:rsidRPr="002F0F27">
        <w:rPr>
          <w:lang w:val="en-GB"/>
        </w:rPr>
        <w:t>.</w:t>
      </w:r>
      <w:r w:rsidR="00F42B17" w:rsidDel="00F42B17">
        <w:rPr>
          <w:lang w:val="en-GB"/>
        </w:rPr>
        <w:t xml:space="preserve"> </w:t>
      </w:r>
      <w:r w:rsidR="00F42B17">
        <w:rPr>
          <w:lang w:val="en-GB"/>
        </w:rPr>
        <w:t xml:space="preserve">Since 2021, there is an </w:t>
      </w:r>
      <w:hyperlink r:id="rId42" w:history="1">
        <w:r w:rsidR="00F42B17" w:rsidRPr="00C97C64">
          <w:rPr>
            <w:rStyle w:val="Hyperlink"/>
            <w:rFonts w:cs="Arial"/>
            <w:lang w:val="en-GB"/>
          </w:rPr>
          <w:t>open infringement case against</w:t>
        </w:r>
        <w:r w:rsidR="00F42B17">
          <w:rPr>
            <w:rStyle w:val="Hyperlink"/>
            <w:rFonts w:cs="Arial"/>
            <w:lang w:val="en-GB"/>
          </w:rPr>
          <w:t xml:space="preserve"> the</w:t>
        </w:r>
        <w:r w:rsidR="00F42B17" w:rsidRPr="00C97C64">
          <w:rPr>
            <w:rStyle w:val="Hyperlink"/>
            <w:rFonts w:cs="Arial"/>
            <w:lang w:val="en-GB"/>
          </w:rPr>
          <w:t xml:space="preserve"> Netherlands</w:t>
        </w:r>
      </w:hyperlink>
      <w:r w:rsidR="00F42B17">
        <w:rPr>
          <w:lang w:val="en-GB"/>
        </w:rPr>
        <w:t xml:space="preserve"> for partial transposition of the code.</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3FE80257" w:rsidR="00E368DB" w:rsidRPr="002F0F27" w:rsidRDefault="00E368DB" w:rsidP="000E1E5E">
      <w:pPr>
        <w:spacing w:after="120" w:line="276" w:lineRule="auto"/>
        <w:rPr>
          <w:lang w:val="en-GB"/>
        </w:rPr>
      </w:pPr>
      <w:r w:rsidRPr="002F0F27">
        <w:rPr>
          <w:lang w:val="en-GB"/>
        </w:rPr>
        <w:t xml:space="preserve">The Code also obliges Member States to ensure equal access for persons with disabilities to the single European emergency number ‘112’.  </w:t>
      </w:r>
      <w:r>
        <w:rPr>
          <w:lang w:val="en-GB"/>
        </w:rPr>
        <w:t xml:space="preserve">On January 2023, the Commission </w:t>
      </w:r>
      <w:hyperlink r:id="rId43" w:history="1">
        <w:r w:rsidRPr="003E06BF">
          <w:rPr>
            <w:rStyle w:val="Hyperlink"/>
            <w:lang w:val="en-GB"/>
          </w:rPr>
          <w:t>published a report on the implementation of 112 in EU Member States</w:t>
        </w:r>
      </w:hyperlink>
      <w:r>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6C3B51" w:rsidP="000E1E5E">
      <w:pPr>
        <w:pStyle w:val="ListParagraph"/>
        <w:numPr>
          <w:ilvl w:val="0"/>
          <w:numId w:val="8"/>
        </w:numPr>
        <w:spacing w:after="120" w:line="276" w:lineRule="auto"/>
        <w:rPr>
          <w:lang w:val="en-GB"/>
        </w:rPr>
      </w:pPr>
      <w:hyperlink r:id="rId44" w:history="1">
        <w:r w:rsidR="001F20B1" w:rsidRPr="001F20B1">
          <w:rPr>
            <w:rStyle w:val="Hyperlink"/>
            <w:lang w:val="en-GB"/>
          </w:rPr>
          <w:t>EDF Webinar on the European Electronic Communications Code</w:t>
        </w:r>
      </w:hyperlink>
    </w:p>
    <w:p w14:paraId="268768C2" w14:textId="450645DF" w:rsidR="007A43C8" w:rsidRPr="001F20B1" w:rsidRDefault="006C3B51" w:rsidP="000E1E5E">
      <w:pPr>
        <w:pStyle w:val="ListParagraph"/>
        <w:numPr>
          <w:ilvl w:val="0"/>
          <w:numId w:val="8"/>
        </w:numPr>
        <w:spacing w:after="120" w:line="276" w:lineRule="auto"/>
        <w:rPr>
          <w:rStyle w:val="Hyperlink"/>
          <w:color w:val="auto"/>
          <w:u w:val="none"/>
          <w:lang w:val="en-GB"/>
        </w:rPr>
      </w:pPr>
      <w:hyperlink r:id="rId45" w:history="1">
        <w:r w:rsidR="00C32FA7"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6C3B51" w:rsidP="000E1E5E">
      <w:pPr>
        <w:pStyle w:val="ListParagraph"/>
        <w:numPr>
          <w:ilvl w:val="0"/>
          <w:numId w:val="8"/>
        </w:numPr>
        <w:spacing w:after="120" w:line="276" w:lineRule="auto"/>
        <w:rPr>
          <w:lang w:val="en-GB"/>
        </w:rPr>
      </w:pPr>
      <w:hyperlink r:id="rId46" w:history="1">
        <w:r w:rsidR="001F20B1" w:rsidRPr="001F20B1">
          <w:rPr>
            <w:rStyle w:val="Hyperlink"/>
            <w:lang w:val="en-GB"/>
          </w:rPr>
          <w:t>EDF Recommendations on equal access and choice to electronic communications services</w:t>
        </w:r>
      </w:hyperlink>
    </w:p>
    <w:p w14:paraId="252E346E" w14:textId="3A21F5CE" w:rsidR="007B2E95" w:rsidRPr="001F20B1" w:rsidRDefault="006C3B51" w:rsidP="000E1E5E">
      <w:pPr>
        <w:pStyle w:val="ListParagraph"/>
        <w:numPr>
          <w:ilvl w:val="0"/>
          <w:numId w:val="8"/>
        </w:numPr>
        <w:spacing w:after="120" w:line="276" w:lineRule="auto"/>
        <w:rPr>
          <w:lang w:val="en-GB"/>
        </w:rPr>
      </w:pPr>
      <w:hyperlink r:id="rId47" w:history="1">
        <w:r w:rsidR="007B2E95" w:rsidRPr="001F20B1">
          <w:rPr>
            <w:rStyle w:val="Hyperlink"/>
            <w:lang w:val="en-GB"/>
          </w:rPr>
          <w:t>Ensuring effective access to emergency services in the EU</w:t>
        </w:r>
      </w:hyperlink>
    </w:p>
    <w:p w14:paraId="1DBA892E" w14:textId="41E4AA9E" w:rsidR="007B2E95" w:rsidRPr="009856F1" w:rsidRDefault="00781FE4"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4" w:name="_Toc171682533"/>
      <w:r w:rsidRPr="002F0F27">
        <w:rPr>
          <w:lang w:val="en-GB"/>
        </w:rPr>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4"/>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5"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5"/>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6"/>
      </w:r>
      <w:r w:rsidR="00E22A45" w:rsidRPr="002F0F27">
        <w:rPr>
          <w:lang w:val="en-GB"/>
        </w:rPr>
        <w:t xml:space="preserve"> </w:t>
      </w:r>
    </w:p>
    <w:p w14:paraId="131D788E" w14:textId="13E6ACC8" w:rsidR="003F4BA3" w:rsidRDefault="003F4BA3" w:rsidP="000E1E5E">
      <w:pPr>
        <w:spacing w:after="120" w:line="276" w:lineRule="auto"/>
        <w:rPr>
          <w:lang w:val="en-GB"/>
        </w:rPr>
      </w:pPr>
      <w:r>
        <w:rPr>
          <w:lang w:val="en-GB"/>
        </w:rPr>
        <w:t xml:space="preserve">In November 2023, the European Commission </w:t>
      </w:r>
      <w:hyperlink r:id="rId48" w:history="1">
        <w:r w:rsidRPr="00582FFA">
          <w:rPr>
            <w:rStyle w:val="Hyperlink"/>
            <w:lang w:val="en-GB"/>
          </w:rPr>
          <w:t>presented a proposal</w:t>
        </w:r>
      </w:hyperlink>
      <w:r>
        <w:rPr>
          <w:lang w:val="en-GB"/>
        </w:rPr>
        <w:t xml:space="preserve"> to</w:t>
      </w:r>
      <w:r w:rsidR="00BF4FF2">
        <w:rPr>
          <w:lang w:val="en-GB"/>
        </w:rPr>
        <w:t xml:space="preserve"> improve enforcement of</w:t>
      </w:r>
      <w:r>
        <w:rPr>
          <w:lang w:val="en-GB"/>
        </w:rPr>
        <w:t xml:space="preserve"> </w:t>
      </w:r>
      <w:hyperlink r:id="rId49" w:history="1">
        <w:r w:rsidRPr="00071EDC">
          <w:rPr>
            <w:lang w:val="en-GB"/>
          </w:rPr>
          <w:t>Passenger Rights Regulations</w:t>
        </w:r>
      </w:hyperlink>
      <w:r>
        <w:rPr>
          <w:lang w:val="en-GB"/>
        </w:rPr>
        <w:t xml:space="preserve"> for air, waterborne transport, rail, bus </w:t>
      </w:r>
      <w:r>
        <w:rPr>
          <w:lang w:val="en-GB"/>
        </w:rPr>
        <w:lastRenderedPageBreak/>
        <w:t>and coach.</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Unfortunately,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7"/>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p>
    <w:p w14:paraId="71A7AA96" w14:textId="0748CB85" w:rsidR="0001755F" w:rsidRPr="002F0F27" w:rsidRDefault="003F4BA3" w:rsidP="000E1E5E">
      <w:pPr>
        <w:spacing w:after="120" w:line="276" w:lineRule="auto"/>
        <w:rPr>
          <w:lang w:val="en-GB"/>
        </w:rPr>
      </w:pPr>
      <w:r w:rsidRPr="002F0F27">
        <w:rPr>
          <w:lang w:val="en-GB"/>
        </w:rPr>
        <w:t xml:space="preserve">The </w:t>
      </w:r>
      <w:r w:rsidR="00FA3F50">
        <w:rPr>
          <w:lang w:val="en-GB"/>
        </w:rPr>
        <w:t xml:space="preserve">May 2024, the </w:t>
      </w:r>
      <w:r w:rsidRPr="002F0F27">
        <w:rPr>
          <w:lang w:val="en-GB"/>
        </w:rPr>
        <w:t xml:space="preserve">EU </w:t>
      </w:r>
      <w:r w:rsidR="00FA3F50">
        <w:rPr>
          <w:lang w:val="en-GB"/>
        </w:rPr>
        <w:t xml:space="preserve">adopted </w:t>
      </w:r>
      <w:r w:rsidRPr="002F0F27">
        <w:rPr>
          <w:lang w:val="en-GB"/>
        </w:rPr>
        <w:t xml:space="preserve">the revision of </w:t>
      </w:r>
      <w:bookmarkStart w:id="16" w:name="_Hlk62810895"/>
      <w:r w:rsidRPr="002F0F27">
        <w:rPr>
          <w:lang w:val="en-GB"/>
        </w:rPr>
        <w:fldChar w:fldCharType="begin"/>
      </w:r>
      <w:r w:rsidRPr="002F0F27">
        <w:rPr>
          <w:lang w:val="en-GB"/>
        </w:rPr>
        <w:instrText>HYPERLINK "https://eur-lex.europa.eu/legal-content/EN/TXT/?qid=1461849314755&amp;uri=CELEX:32014R1300"</w:instrText>
      </w:r>
      <w:r w:rsidRPr="002F0F27">
        <w:rPr>
          <w:lang w:val="en-GB"/>
        </w:rPr>
      </w:r>
      <w:r w:rsidRPr="002F0F27">
        <w:rPr>
          <w:lang w:val="en-GB"/>
        </w:rPr>
        <w:fldChar w:fldCharType="separate"/>
      </w:r>
      <w:r w:rsidRPr="002F0F27">
        <w:rPr>
          <w:rStyle w:val="Hyperlink"/>
          <w:lang w:val="en-GB"/>
        </w:rPr>
        <w:t>Regulation 1300/2014 on the technical specifications for interoperability relating to accessibility of the Union’s rail system for persons with disabilities and persons with reduced mobility (TSI PRM)</w:t>
      </w:r>
      <w:r w:rsidRPr="002F0F27">
        <w:rPr>
          <w:lang w:val="en-GB"/>
        </w:rPr>
        <w:fldChar w:fldCharType="end"/>
      </w:r>
      <w:bookmarkEnd w:id="16"/>
      <w:r>
        <w:rPr>
          <w:lang w:val="en-GB"/>
        </w:rPr>
        <w:t xml:space="preserve">. </w:t>
      </w:r>
      <w:r w:rsidRPr="002F0F27">
        <w:rPr>
          <w:lang w:val="en-GB"/>
        </w:rPr>
        <w:t>The Specifications ensure that all new trains and certain stations will have to be accessible to persons with disabilities. However, there are important shortcomings such as independent boarding and accessible circulation inside the trains which are not addressed yet</w:t>
      </w:r>
      <w:r>
        <w:rPr>
          <w:lang w:val="en-GB"/>
        </w:rPr>
        <w:t xml:space="preserve"> under this revision</w:t>
      </w:r>
      <w:r w:rsidRPr="002F0F27">
        <w:rPr>
          <w:lang w:val="en-GB"/>
        </w:rPr>
        <w:t xml:space="preserve">. Another, more ambitious revision is therefore necessary as well as the implementation of the current Regulation. </w:t>
      </w:r>
      <w:r w:rsidR="00E37450" w:rsidRPr="002F0F27">
        <w:rPr>
          <w:lang w:val="en-GB"/>
        </w:rPr>
        <w:t xml:space="preserve"> </w:t>
      </w:r>
    </w:p>
    <w:p w14:paraId="356373C5" w14:textId="4A754BE9" w:rsidR="003B4C87" w:rsidRDefault="002D5C77" w:rsidP="000E1E5E">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00E22A45" w:rsidRPr="002F0F27">
        <w:rPr>
          <w:lang w:val="en-GB"/>
        </w:rPr>
        <w:t>1</w:t>
      </w:r>
      <w:r w:rsidR="001658BE" w:rsidRPr="002F0F27">
        <w:rPr>
          <w:lang w:val="en-GB"/>
        </w:rPr>
        <w:t xml:space="preserve">, the EU </w:t>
      </w:r>
      <w:r w:rsidR="00C2585B" w:rsidRPr="002F0F27">
        <w:rPr>
          <w:lang w:val="en-GB"/>
        </w:rPr>
        <w:t>has launched</w:t>
      </w:r>
      <w:r w:rsidR="00AB418A" w:rsidRPr="002F0F27">
        <w:rPr>
          <w:lang w:val="en-GB"/>
        </w:rPr>
        <w:t xml:space="preserve"> the </w:t>
      </w:r>
      <w:hyperlink r:id="rId50" w:history="1">
        <w:r w:rsidR="00AB418A" w:rsidRPr="002F0F27">
          <w:rPr>
            <w:rStyle w:val="Hyperlink"/>
            <w:lang w:val="en-GB"/>
          </w:rPr>
          <w:t xml:space="preserve">revision of </w:t>
        </w:r>
        <w:r w:rsidR="00C2585B" w:rsidRPr="002F0F27">
          <w:rPr>
            <w:rStyle w:val="Hyperlink"/>
            <w:lang w:val="en-GB"/>
          </w:rPr>
          <w:t>Regulation 1315/2013 on Union Guidelines for the development of the trans-European transport network (TEN-T)</w:t>
        </w:r>
      </w:hyperlink>
      <w:r w:rsidR="00D57102" w:rsidRPr="002F0F27">
        <w:rPr>
          <w:lang w:val="en-GB"/>
        </w:rPr>
        <w:t>. 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0D41387">
        <w:rPr>
          <w:rStyle w:val="FootnoteReference"/>
          <w:lang w:val="en-GB"/>
        </w:rPr>
        <w:t xml:space="preserve"> </w:t>
      </w:r>
      <w:r w:rsidR="005C08DB" w:rsidRPr="002F0F27">
        <w:rPr>
          <w:lang w:val="en-GB"/>
        </w:rPr>
        <w:t>Article</w:t>
      </w:r>
      <w:r w:rsidR="00FA3F50">
        <w:rPr>
          <w:lang w:val="en-GB"/>
        </w:rPr>
        <w:t xml:space="preserve"> 50</w:t>
      </w:r>
      <w:r w:rsidR="005C08DB" w:rsidRPr="002F0F27">
        <w:rPr>
          <w:lang w:val="en-GB"/>
        </w:rPr>
        <w:t xml:space="preserve"> on </w:t>
      </w:r>
      <w:r w:rsidR="00AB5DD1" w:rsidRPr="002F0F27">
        <w:rPr>
          <w:lang w:val="en-GB"/>
        </w:rPr>
        <w:t>“</w:t>
      </w:r>
      <w:r w:rsidR="005C08DB" w:rsidRPr="002F0F27">
        <w:rPr>
          <w:bCs/>
          <w:iCs/>
          <w:lang w:val="en-GB"/>
        </w:rPr>
        <w:t>Accessibility for all users</w:t>
      </w:r>
      <w:r w:rsidR="00AB5DD1" w:rsidRPr="002F0F27">
        <w:rPr>
          <w:bCs/>
          <w:iCs/>
          <w:lang w:val="en-GB"/>
        </w:rPr>
        <w:t>”</w:t>
      </w:r>
      <w:r w:rsidR="005C08DB" w:rsidRPr="002F0F27">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02F0F27">
        <w:rPr>
          <w:lang w:val="en-GB"/>
        </w:rPr>
        <w:t>Nevertheless</w:t>
      </w:r>
      <w:r w:rsidR="005F68C1">
        <w:rPr>
          <w:lang w:val="en-GB"/>
        </w:rPr>
        <w:t>,</w:t>
      </w:r>
      <w:r w:rsidR="00373560" w:rsidRPr="002F0F27">
        <w:rPr>
          <w:lang w:val="en-GB"/>
        </w:rPr>
        <w:t xml:space="preserve"> the practical impact of TEN-T is limited due to lack of concrete indicators, targets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C268E0" w:rsidP="000E1E5E">
      <w:pPr>
        <w:pStyle w:val="ListParagraph"/>
        <w:numPr>
          <w:ilvl w:val="0"/>
          <w:numId w:val="19"/>
        </w:numPr>
        <w:spacing w:after="120" w:line="276" w:lineRule="auto"/>
        <w:rPr>
          <w:lang w:val="en-GB"/>
        </w:rPr>
      </w:pPr>
      <w:hyperlink r:id="rId51" w:history="1">
        <w:r w:rsidR="00277BF0" w:rsidRPr="003B4C87">
          <w:rPr>
            <w:rStyle w:val="Hyperlink"/>
            <w:lang w:val="en-GB"/>
          </w:rPr>
          <w:t>EDF analysis of the adopted recast Rail Passengers’ Rights Regulation (1371/2007)</w:t>
        </w:r>
      </w:hyperlink>
    </w:p>
    <w:p w14:paraId="424462B5" w14:textId="1329161A" w:rsidR="00277BF0" w:rsidRPr="005F68C1" w:rsidRDefault="00C268E0" w:rsidP="000E1E5E">
      <w:pPr>
        <w:pStyle w:val="ListParagraph"/>
        <w:numPr>
          <w:ilvl w:val="0"/>
          <w:numId w:val="19"/>
        </w:numPr>
        <w:spacing w:after="120" w:line="276" w:lineRule="auto"/>
        <w:rPr>
          <w:rStyle w:val="Hyperlink"/>
          <w:color w:val="auto"/>
          <w:u w:val="none"/>
          <w:lang w:val="en-GB"/>
        </w:rPr>
      </w:pPr>
      <w:hyperlink r:id="rId52" w:history="1">
        <w:r w:rsidR="00277BF0" w:rsidRPr="002F0F27">
          <w:rPr>
            <w:rStyle w:val="Hyperlink"/>
            <w:lang w:val="en-GB"/>
          </w:rPr>
          <w:t>EDF Position on Air Passengers’ Rights Regulation (1107/2006)</w:t>
        </w:r>
      </w:hyperlink>
    </w:p>
    <w:p w14:paraId="086C7180" w14:textId="01F39A37" w:rsidR="00D32FBA" w:rsidRPr="008E7117" w:rsidRDefault="00C268E0" w:rsidP="000E1E5E">
      <w:pPr>
        <w:pStyle w:val="ListParagraph"/>
        <w:numPr>
          <w:ilvl w:val="0"/>
          <w:numId w:val="19"/>
        </w:numPr>
        <w:spacing w:after="120" w:line="276" w:lineRule="auto"/>
        <w:rPr>
          <w:rStyle w:val="Hyperlink"/>
          <w:color w:val="auto"/>
          <w:u w:val="none"/>
          <w:lang w:val="en-GB"/>
        </w:rPr>
      </w:pPr>
      <w:hyperlink r:id="rId53" w:history="1">
        <w:r w:rsidR="00D32FBA" w:rsidRPr="002F0F27">
          <w:rPr>
            <w:rStyle w:val="Hyperlink"/>
            <w:lang w:val="en-GB"/>
          </w:rPr>
          <w:t>EDF Analysis of the European Commission Proposal for revising the TEN-T Regulation</w:t>
        </w:r>
      </w:hyperlink>
    </w:p>
    <w:p w14:paraId="5BCA2E93" w14:textId="18D7FDED" w:rsidR="00FA3F50" w:rsidRPr="00FA3F50" w:rsidRDefault="00C268E0" w:rsidP="000E1E5E">
      <w:pPr>
        <w:pStyle w:val="ListParagraph"/>
        <w:numPr>
          <w:ilvl w:val="0"/>
          <w:numId w:val="19"/>
        </w:numPr>
        <w:spacing w:after="120" w:line="276" w:lineRule="auto"/>
        <w:rPr>
          <w:lang w:val="en-GB"/>
        </w:rPr>
      </w:pPr>
      <w:hyperlink r:id="rId54" w:history="1">
        <w:r w:rsidR="00FA3F50" w:rsidRPr="007C3959">
          <w:rPr>
            <w:rStyle w:val="Hyperlink"/>
            <w:rFonts w:cs="Arial"/>
            <w:lang w:val="en-GB"/>
          </w:rPr>
          <w:t>EDF Analysis of the new Passenger Rights Regulations</w:t>
        </w:r>
      </w:hyperlink>
      <w:r w:rsidR="00FA3F50">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2B3EED5A" w14:textId="13CB48A4"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bookmarkStart w:id="17" w:name="_Hlk94783517"/>
      <w:r w:rsidRPr="002F0F27">
        <w:rPr>
          <w:u w:val="single"/>
          <w:lang w:val="en-GB"/>
        </w:rPr>
        <w:t xml:space="preserve">Suggested </w:t>
      </w:r>
      <w:r w:rsidR="000831E6">
        <w:rPr>
          <w:u w:val="single"/>
          <w:lang w:val="en-GB"/>
        </w:rPr>
        <w:t>recommendation</w:t>
      </w:r>
      <w:r w:rsidRPr="002F0F27">
        <w:rPr>
          <w:u w:val="single"/>
          <w:lang w:val="en-GB"/>
        </w:rPr>
        <w:t xml:space="preserve">: </w:t>
      </w:r>
      <w:bookmarkEnd w:id="17"/>
    </w:p>
    <w:p w14:paraId="22DC0E10" w14:textId="71B8735E" w:rsidR="004A420D" w:rsidRPr="0083351B" w:rsidRDefault="006077A3" w:rsidP="000E1E5E">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 xml:space="preserve">- </w:t>
      </w:r>
      <w:r w:rsidR="00A826FD">
        <w:rPr>
          <w:lang w:val="en-GB"/>
        </w:rPr>
        <w:t>A</w:t>
      </w:r>
      <w:r w:rsidR="00C3013E" w:rsidRPr="0083351B">
        <w:rPr>
          <w:lang w:val="en-GB"/>
        </w:rPr>
        <w:t xml:space="preserve">ddress the gaps of Regulation 1107/2006 on air passenger rights for persons with disabilities and reduced mobility in the ongoing negotiations to update the Passenger Rights Regulations. This should include putting an end to the cases of denied </w:t>
      </w:r>
      <w:r w:rsidR="00C3013E" w:rsidRPr="0083351B">
        <w:rPr>
          <w:lang w:val="en-GB"/>
        </w:rPr>
        <w:lastRenderedPageBreak/>
        <w:t xml:space="preserve">boarding, establishing full liability for broken or lost mobility equipment and elimination of prenotification time to request assistance. </w:t>
      </w:r>
    </w:p>
    <w:p w14:paraId="56A6FA47" w14:textId="253975E9" w:rsidR="00CB6FA4" w:rsidRPr="002F0F27" w:rsidRDefault="00E22A45" w:rsidP="000E1E5E">
      <w:pPr>
        <w:pStyle w:val="Heading2"/>
        <w:spacing w:after="120"/>
        <w:rPr>
          <w:lang w:val="en-GB"/>
        </w:rPr>
      </w:pPr>
      <w:bookmarkStart w:id="18" w:name="_Toc171682534"/>
      <w:r w:rsidRPr="002F0F27">
        <w:rPr>
          <w:lang w:val="en-GB"/>
        </w:rPr>
        <w:t>Freedom of movement and the European Disability Card</w:t>
      </w:r>
      <w:bookmarkEnd w:id="18"/>
    </w:p>
    <w:p w14:paraId="356A5A11" w14:textId="0494D6FF" w:rsidR="00134360" w:rsidRDefault="004463EE" w:rsidP="000E1E5E">
      <w:pPr>
        <w:spacing w:after="120" w:line="276" w:lineRule="auto"/>
        <w:rPr>
          <w:bCs/>
          <w:lang w:val="en-GB"/>
        </w:rPr>
      </w:pPr>
      <w:r>
        <w:rPr>
          <w:bCs/>
          <w:lang w:val="en-GB"/>
        </w:rPr>
        <w:t>Freedom of movement is one of the four basic freedoms under the EU Treaties but for persons with disabilities, there are still many obstacles. Portability of disability and other social security related benefits, as well as recognition of ones’ disability status are far from being harmoni</w:t>
      </w:r>
      <w:r w:rsidR="00125BF3">
        <w:rPr>
          <w:bCs/>
          <w:lang w:val="en-GB"/>
        </w:rPr>
        <w:t>s</w:t>
      </w:r>
      <w:r>
        <w:rPr>
          <w:bCs/>
          <w:lang w:val="en-GB"/>
        </w:rPr>
        <w:t xml:space="preserve">ed. Moving to another EU Member State, temporarily or permanently, is still a challenge for many persons with disabilities. </w:t>
      </w:r>
      <w:r w:rsidR="00134360">
        <w:rPr>
          <w:bCs/>
          <w:lang w:val="en-GB"/>
        </w:rPr>
        <w:t>In 2023, t</w:t>
      </w:r>
      <w:r>
        <w:rPr>
          <w:bCs/>
          <w:lang w:val="en-GB"/>
        </w:rPr>
        <w:t xml:space="preserve">he Commission </w:t>
      </w:r>
      <w:r w:rsidR="00134360">
        <w:rPr>
          <w:bCs/>
          <w:lang w:val="en-GB"/>
        </w:rPr>
        <w:t xml:space="preserve">published </w:t>
      </w:r>
      <w:r>
        <w:rPr>
          <w:bCs/>
          <w:lang w:val="en-GB"/>
        </w:rPr>
        <w:t xml:space="preserve">a new legislative proposal on a </w:t>
      </w:r>
      <w:hyperlink r:id="rId55" w:history="1">
        <w:r w:rsidRPr="00063EFA">
          <w:rPr>
            <w:rStyle w:val="Hyperlink"/>
            <w:bCs/>
            <w:lang w:val="en-GB"/>
          </w:rPr>
          <w:t xml:space="preserve">European </w:t>
        </w:r>
        <w:r w:rsidR="00134360" w:rsidRPr="00063EFA">
          <w:rPr>
            <w:rStyle w:val="Hyperlink"/>
            <w:bCs/>
            <w:lang w:val="en-GB"/>
          </w:rPr>
          <w:t>Disability Card</w:t>
        </w:r>
      </w:hyperlink>
      <w:r w:rsidR="00134360">
        <w:rPr>
          <w:bCs/>
          <w:lang w:val="en-GB"/>
        </w:rPr>
        <w:t xml:space="preserve"> and a European Parking Card</w:t>
      </w:r>
      <w:r>
        <w:rPr>
          <w:bCs/>
          <w:lang w:val="en-GB"/>
        </w:rPr>
        <w:t xml:space="preserve"> to tackle at least the issue of temporary stays in other Member State and the mutual recognition of disability status. </w:t>
      </w:r>
      <w:r w:rsidR="00063EFA">
        <w:rPr>
          <w:bCs/>
          <w:lang w:val="en-GB"/>
        </w:rPr>
        <w:t xml:space="preserve">A political agreement was reached in February </w:t>
      </w:r>
      <w:r w:rsidR="004C5CDA">
        <w:rPr>
          <w:bCs/>
          <w:lang w:val="en-GB"/>
        </w:rPr>
        <w:t>2024,</w:t>
      </w:r>
      <w:r w:rsidR="00063EFA">
        <w:rPr>
          <w:bCs/>
          <w:lang w:val="en-GB"/>
        </w:rPr>
        <w:t xml:space="preserve"> but the text is not officially adopted at the time of writing (June 2024).</w:t>
      </w:r>
    </w:p>
    <w:p w14:paraId="56F7AF95" w14:textId="5ADECF9F" w:rsidR="005879D1" w:rsidRPr="005879D1" w:rsidRDefault="00134360" w:rsidP="000E1E5E">
      <w:pPr>
        <w:spacing w:after="120" w:line="276" w:lineRule="auto"/>
        <w:rPr>
          <w:bCs/>
          <w:lang w:val="en-GB"/>
        </w:rPr>
      </w:pPr>
      <w:r>
        <w:rPr>
          <w:bCs/>
          <w:lang w:val="en-GB"/>
        </w:rPr>
        <w:t xml:space="preserve">While </w:t>
      </w:r>
      <w:hyperlink r:id="rId56" w:history="1">
        <w:r w:rsidRPr="00063EFA">
          <w:rPr>
            <w:rStyle w:val="Hyperlink"/>
            <w:bCs/>
            <w:lang w:val="en-GB"/>
          </w:rPr>
          <w:t xml:space="preserve">the </w:t>
        </w:r>
        <w:r w:rsidR="00063EFA" w:rsidRPr="00063EFA">
          <w:rPr>
            <w:rStyle w:val="Hyperlink"/>
            <w:bCs/>
            <w:lang w:val="en-GB"/>
          </w:rPr>
          <w:t>agreed text</w:t>
        </w:r>
      </w:hyperlink>
      <w:r w:rsidR="00063EFA">
        <w:rPr>
          <w:bCs/>
          <w:lang w:val="en-GB"/>
        </w:rPr>
        <w:t xml:space="preserve"> is already</w:t>
      </w:r>
      <w:r w:rsidR="008E7117">
        <w:rPr>
          <w:bCs/>
          <w:lang w:val="en-GB"/>
        </w:rPr>
        <w:t xml:space="preserve"> </w:t>
      </w:r>
      <w:r>
        <w:rPr>
          <w:bCs/>
          <w:lang w:val="en-GB"/>
        </w:rPr>
        <w:t xml:space="preserve">a big step forward, the scope of the proposal </w:t>
      </w:r>
      <w:r w:rsidR="001D090A">
        <w:rPr>
          <w:bCs/>
          <w:lang w:val="en-GB"/>
        </w:rPr>
        <w:t>remains</w:t>
      </w:r>
      <w:r>
        <w:rPr>
          <w:bCs/>
          <w:lang w:val="en-GB"/>
        </w:rPr>
        <w:t xml:space="preserve"> limited to accessing “</w:t>
      </w:r>
      <w:r w:rsidRPr="00134360">
        <w:rPr>
          <w:bCs/>
          <w:lang w:val="en-GB"/>
        </w:rPr>
        <w:t>special conditions and preferential treatment</w:t>
      </w:r>
      <w:r>
        <w:rPr>
          <w:bCs/>
          <w:lang w:val="en-GB"/>
        </w:rPr>
        <w:t>” for short stays abroad. It does not touch upon the fundamental issue of having ones’ disability (re)assessed in another Member State, or the lack of portability of social security benefits when moving abroad</w:t>
      </w:r>
      <w:r w:rsidR="00063EFA">
        <w:rPr>
          <w:bCs/>
          <w:lang w:val="en-GB"/>
        </w:rPr>
        <w:t xml:space="preserve"> The Disability Card law</w:t>
      </w:r>
      <w:r w:rsidR="008E7117">
        <w:rPr>
          <w:bCs/>
          <w:lang w:val="en-GB"/>
        </w:rPr>
        <w:t xml:space="preserve"> </w:t>
      </w:r>
      <w:r w:rsidR="004463EE">
        <w:rPr>
          <w:bCs/>
          <w:lang w:val="en-GB"/>
        </w:rPr>
        <w:t xml:space="preserve">does not solve all the problems, but it will be a starting point. </w:t>
      </w:r>
      <w:r w:rsidR="00063EFA">
        <w:rPr>
          <w:bCs/>
          <w:lang w:val="en-GB"/>
        </w:rPr>
        <w:t xml:space="preserve">However, it also depends how ambitiously the legislation will be transposed and implemented by the Member States, since there is some flexibility in the text. </w:t>
      </w:r>
    </w:p>
    <w:p w14:paraId="2FF9122D" w14:textId="7296186F" w:rsidR="0032652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EB1FBE">
        <w:rPr>
          <w:b/>
          <w:bCs/>
          <w:lang w:val="en-GB"/>
        </w:rPr>
        <w:t xml:space="preserve">Relevant CRPD article: Article 20 </w:t>
      </w:r>
      <w:r w:rsidR="00D63122" w:rsidRPr="00EB1FBE">
        <w:rPr>
          <w:b/>
          <w:bCs/>
          <w:lang w:val="en-GB"/>
        </w:rPr>
        <w:t>- P</w:t>
      </w:r>
      <w:r w:rsidRPr="00EB1FBE">
        <w:rPr>
          <w:b/>
          <w:bCs/>
          <w:lang w:val="en-GB"/>
        </w:rPr>
        <w:t>ersonal mobility</w:t>
      </w:r>
    </w:p>
    <w:p w14:paraId="6E3C7674" w14:textId="6AE7B6DF"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55A17205" w:rsidR="004C5CDA" w:rsidRPr="003A050A" w:rsidRDefault="004C5CDA" w:rsidP="000E1E5E">
      <w:pPr>
        <w:pBdr>
          <w:top w:val="single" w:sz="4" w:space="1" w:color="auto"/>
          <w:left w:val="single" w:sz="4" w:space="4" w:color="auto"/>
          <w:bottom w:val="single" w:sz="4" w:space="1" w:color="auto"/>
          <w:right w:val="single" w:sz="4" w:space="4" w:color="auto"/>
        </w:pBdr>
        <w:spacing w:after="120" w:line="276" w:lineRule="auto"/>
        <w:rPr>
          <w:bCs/>
          <w:lang w:val="en-GB"/>
        </w:rPr>
      </w:pPr>
      <w:r w:rsidRPr="00EB1FBE">
        <w:rPr>
          <w:bCs/>
          <w:lang w:val="en-GB"/>
        </w:rPr>
        <w:t xml:space="preserve">- </w:t>
      </w:r>
      <w:r w:rsidRPr="00EB1FBE">
        <w:rPr>
          <w:bCs/>
          <w:lang w:val="en-GB"/>
        </w:rPr>
        <w:t xml:space="preserve">Swiftly </w:t>
      </w:r>
      <w:r w:rsidRPr="003A050A">
        <w:rPr>
          <w:bCs/>
          <w:lang w:val="en-GB"/>
        </w:rPr>
        <w:t>introduce national laws transposing the European Disability Card and Parking Card Directive ensuring that all persons with disabilities can access the European Disability Card</w:t>
      </w:r>
      <w:r w:rsidRPr="003A050A">
        <w:rPr>
          <w:bCs/>
          <w:lang w:val="en-GB"/>
        </w:rPr>
        <w:t>.</w:t>
      </w:r>
    </w:p>
    <w:p w14:paraId="4DD2B2B6" w14:textId="7EAC10B7" w:rsidR="00874479" w:rsidRPr="003A050A" w:rsidRDefault="00874479" w:rsidP="000E1E5E">
      <w:pPr>
        <w:pStyle w:val="Heading2"/>
        <w:spacing w:after="120" w:line="276" w:lineRule="auto"/>
        <w:rPr>
          <w:lang w:val="en-GB"/>
        </w:rPr>
      </w:pPr>
      <w:bookmarkStart w:id="19" w:name="_Toc171682535"/>
      <w:r w:rsidRPr="003A050A">
        <w:rPr>
          <w:lang w:val="en-GB"/>
        </w:rPr>
        <w:t>Artificial Intelligence</w:t>
      </w:r>
      <w:r w:rsidR="00886346" w:rsidRPr="003A050A">
        <w:rPr>
          <w:lang w:val="en-GB"/>
        </w:rPr>
        <w:t xml:space="preserve">: </w:t>
      </w:r>
      <w:r w:rsidR="00522322" w:rsidRPr="003A050A">
        <w:rPr>
          <w:lang w:val="en-GB"/>
        </w:rPr>
        <w:t>Regulation on</w:t>
      </w:r>
      <w:r w:rsidR="00886346" w:rsidRPr="003A050A">
        <w:rPr>
          <w:lang w:val="en-GB"/>
        </w:rPr>
        <w:t xml:space="preserve"> artificial intelligence</w:t>
      </w:r>
      <w:r w:rsidR="003A050A">
        <w:rPr>
          <w:lang w:val="en-GB"/>
        </w:rPr>
        <w:t xml:space="preserve"> (AI)</w:t>
      </w:r>
      <w:bookmarkEnd w:id="19"/>
      <w:r w:rsidRPr="003A050A">
        <w:rPr>
          <w:lang w:val="en-GB"/>
        </w:rPr>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57"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w:t>
      </w:r>
      <w:r>
        <w:rPr>
          <w:lang w:val="en-US"/>
        </w:rPr>
        <w:lastRenderedPageBreak/>
        <w:t xml:space="preserve">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EDFs view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It prohibits the recognition of emotions in education and employment, but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that these systems are inaccurate and dangerous for persons with disabilities, especially in the area of security, and suggested that member states consider a moratorium.</w:t>
      </w:r>
      <w:r w:rsidR="008A1386">
        <w:rPr>
          <w:rStyle w:val="FootnoteReference"/>
          <w:lang w:val="en-US"/>
        </w:rPr>
        <w:footnoteReference w:id="8"/>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persons with disabilities so that they can monitor the impact of AI on their rights. This includes giving them resources and skills to advocate for responsible and inclusive AI, engage with all stakeholders, including the private sector, and expose harmful or discriminatory uses of the technology. The rapporteur also warned that persons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9"/>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1"/>
        </w:numPr>
        <w:spacing w:after="120" w:line="276" w:lineRule="auto"/>
        <w:rPr>
          <w:lang w:val="en-GB"/>
        </w:rPr>
      </w:pPr>
      <w:hyperlink r:id="rId58"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1"/>
        </w:numPr>
        <w:spacing w:after="120" w:line="276" w:lineRule="auto"/>
        <w:rPr>
          <w:lang w:val="en-GB"/>
        </w:rPr>
      </w:pPr>
      <w:hyperlink r:id="rId59"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6C3B51" w:rsidP="000E1E5E">
      <w:pPr>
        <w:pStyle w:val="ListParagraph"/>
        <w:numPr>
          <w:ilvl w:val="0"/>
          <w:numId w:val="21"/>
        </w:numPr>
        <w:spacing w:after="120" w:line="276" w:lineRule="auto"/>
        <w:rPr>
          <w:lang w:val="en-GB"/>
        </w:rPr>
      </w:pPr>
      <w:hyperlink r:id="rId60" w:history="1">
        <w:r w:rsidR="00874479"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1"/>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0"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20"/>
    <w:p w14:paraId="7A5C8416" w14:textId="0D8E7774"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21" w:name="_Toc171682536"/>
      <w:r>
        <w:rPr>
          <w:lang w:val="en-GB"/>
        </w:rPr>
        <w:t>Young persons and youth programmes</w:t>
      </w:r>
      <w:bookmarkEnd w:id="21"/>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1"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2"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63" w:history="1">
        <w:r w:rsidR="00874479" w:rsidRPr="00B31616">
          <w:rPr>
            <w:rStyle w:val="Hyperlink"/>
            <w:lang w:val="en-GB"/>
          </w:rPr>
          <w:t>Erasmus + Programmes</w:t>
        </w:r>
      </w:hyperlink>
      <w:r>
        <w:rPr>
          <w:lang w:val="en-GB"/>
        </w:rPr>
        <w:t xml:space="preserve"> on work and education abroad. For example, </w:t>
      </w:r>
      <w:hyperlink r:id="rId64"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Pr>
          <w:lang w:val="en-GB"/>
        </w:rPr>
        <w:t xml:space="preserve">In addition, the </w:t>
      </w:r>
      <w:hyperlink r:id="rId65" w:history="1">
        <w:r w:rsidRPr="00B41113">
          <w:rPr>
            <w:rStyle w:val="Hyperlink"/>
            <w:lang w:val="en-GB"/>
          </w:rPr>
          <w:t>EU Youth Guarantee</w:t>
        </w:r>
      </w:hyperlink>
      <w:r>
        <w:rPr>
          <w:lang w:val="en-GB"/>
        </w:rPr>
        <w:t xml:space="preserve"> provide</w:t>
      </w:r>
      <w:r w:rsidR="00B41113">
        <w:rPr>
          <w:lang w:val="en-GB"/>
        </w:rPr>
        <w:t>s</w:t>
      </w:r>
      <w:r>
        <w:rPr>
          <w:lang w:val="en-GB"/>
        </w:rPr>
        <w:t xml:space="preserve"> </w:t>
      </w:r>
      <w:r w:rsidR="00B41113">
        <w:rPr>
          <w:lang w:val="en-GB"/>
        </w:rPr>
        <w:t>funding</w:t>
      </w:r>
      <w:r>
        <w:rPr>
          <w:lang w:val="en-GB"/>
        </w:rPr>
        <w:t xml:space="preserve"> to young people</w:t>
      </w:r>
      <w:r w:rsidR="00B41113">
        <w:rPr>
          <w:lang w:val="en-GB"/>
        </w:rPr>
        <w:t xml:space="preserve"> to study and work</w:t>
      </w:r>
      <w:r>
        <w:rPr>
          <w:lang w:val="en-GB"/>
        </w:rPr>
        <w:t>. We see that in some countries, young people with disabilities cannot benefit from the fund</w:t>
      </w:r>
      <w:r w:rsidR="00B41113">
        <w:rPr>
          <w:lang w:val="en-GB"/>
        </w:rPr>
        <w:t>ing</w:t>
      </w:r>
      <w:r>
        <w:rPr>
          <w:lang w:val="en-GB"/>
        </w:rPr>
        <w:t xml:space="preserve"> because they have to choose between the youth guarantee scheme and their disability allowance.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F8C347C" w14:textId="56A55243"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2" w:name="_Toc171682537"/>
      <w:r>
        <w:rPr>
          <w:lang w:val="en-GB"/>
        </w:rPr>
        <w:t xml:space="preserve">Women with disabilities </w:t>
      </w:r>
      <w:bookmarkEnd w:id="22"/>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hyperlink r:id="rId66" w:history="1">
        <w:r w:rsidRPr="002F0F27">
          <w:rPr>
            <w:rStyle w:val="Hyperlink"/>
            <w:lang w:val="en-GB"/>
          </w:rPr>
          <w:t>Strategy on Gender Equality (2020-2025)</w:t>
        </w:r>
      </w:hyperlink>
      <w:r w:rsidRPr="002F0F27">
        <w:rPr>
          <w:lang w:val="en-GB"/>
        </w:rPr>
        <w:t xml:space="preserve"> with policy objectives and actions to make significant progress by 2025 towards a gender-equal Europe. For the first time, this Strategy makes specific references to the CRPD and women and girl</w:t>
      </w:r>
      <w:r w:rsidR="00A66D8B">
        <w:rPr>
          <w:lang w:val="en-GB"/>
        </w:rPr>
        <w:t>s with disabilities</w:t>
      </w:r>
      <w:r w:rsidRPr="002F0F27">
        <w:rPr>
          <w:lang w:val="en-GB"/>
        </w:rPr>
        <w:t xml:space="preserve">, in particular in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lastRenderedPageBreak/>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67"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0"/>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58"/>
        </w:numPr>
        <w:spacing w:after="120" w:line="276" w:lineRule="auto"/>
        <w:rPr>
          <w:lang w:val="en-GB"/>
        </w:rPr>
      </w:pPr>
      <w:hyperlink r:id="rId68" w:history="1">
        <w:r w:rsidRPr="00952BC0">
          <w:rPr>
            <w:rStyle w:val="Hyperlink"/>
            <w:lang w:val="en-GB"/>
          </w:rPr>
          <w:t>EDF campaign and report on forced sterilisation in the EU</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49DEA47F" w14:textId="39EC35A4"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 swift measure to ensure that the transposition of the Directive on combating violence against women protect the rights of women and girls with disabilities</w:t>
      </w:r>
      <w:r w:rsidR="00544C7A">
        <w:rPr>
          <w:lang w:val="en-GB"/>
        </w:rPr>
        <w:t>,</w:t>
      </w:r>
      <w:r>
        <w:rPr>
          <w:lang w:val="en-GB"/>
        </w:rPr>
        <w:t xml:space="preserve"> and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r>
        <w:rPr>
          <w:lang w:val="en-GB"/>
        </w:rPr>
        <w:t>Access to justice</w:t>
      </w:r>
    </w:p>
    <w:p w14:paraId="014F5F05" w14:textId="27C8D709" w:rsidR="007A1C6F" w:rsidRDefault="007A1C6F" w:rsidP="00CC1C37">
      <w:pPr>
        <w:pStyle w:val="Heading3"/>
        <w:rPr>
          <w:lang w:val="en-GB"/>
        </w:rPr>
      </w:pPr>
      <w:r>
        <w:rPr>
          <w:lang w:val="en-GB"/>
        </w:rPr>
        <w:t>Digitalisation of justice</w:t>
      </w:r>
    </w:p>
    <w:p w14:paraId="5EE0E53D" w14:textId="7FDF92B4" w:rsidR="002F1B52" w:rsidRPr="00CD332B" w:rsidRDefault="00CD332B" w:rsidP="007A1C6F">
      <w:pPr>
        <w:rPr>
          <w:lang w:val="en-GB"/>
        </w:rPr>
      </w:pPr>
      <w:r w:rsidRPr="00CD332B">
        <w:rPr>
          <w:lang w:val="en-GB"/>
        </w:rPr>
        <w:t xml:space="preserve">The EU is committed to supporting the </w:t>
      </w:r>
      <w:hyperlink r:id="rId69" w:history="1">
        <w:r w:rsidRPr="00CD332B">
          <w:rPr>
            <w:rStyle w:val="Hyperlink"/>
            <w:lang w:val="en-GB"/>
          </w:rPr>
          <w:t>digitalisation of justice systems</w:t>
        </w:r>
      </w:hyperlink>
      <w:r w:rsidRPr="00CD332B">
        <w:rPr>
          <w:lang w:val="en-GB"/>
        </w:rPr>
        <w:t xml:space="preserve"> across its member states. In 2023, it adopted a </w:t>
      </w:r>
      <w:hyperlink r:id="rId70"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r>
        <w:rPr>
          <w:lang w:val="en-GB"/>
        </w:rPr>
        <w:t xml:space="preserve">Victims and offenders’ rights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1"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w:t>
      </w:r>
      <w:r w:rsidRPr="002F0F27">
        <w:rPr>
          <w:lang w:val="en-GB"/>
        </w:rPr>
        <w:lastRenderedPageBreak/>
        <w:t xml:space="preserve">requires States to ensure the needs of victims with disabilities are met when ensuring their rights to: </w:t>
      </w:r>
    </w:p>
    <w:p w14:paraId="610FC2E8" w14:textId="4389892B" w:rsidR="0019136C" w:rsidRPr="002F0F27" w:rsidRDefault="0019136C" w:rsidP="000E1E5E">
      <w:pPr>
        <w:numPr>
          <w:ilvl w:val="0"/>
          <w:numId w:val="1"/>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1"/>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1"/>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1"/>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2"/>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1"/>
      </w:r>
      <w:r w:rsidRPr="002F0F27">
        <w:rPr>
          <w:lang w:val="en-GB"/>
        </w:rPr>
        <w:t xml:space="preserve"> </w:t>
      </w:r>
      <w:r w:rsidR="003A71C8">
        <w:rPr>
          <w:lang w:val="en-GB"/>
        </w:rPr>
        <w:t xml:space="preserve">In January 2024, the EU agreed on a revision of its </w:t>
      </w:r>
      <w:hyperlink r:id="rId72"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3"/>
        </w:numPr>
        <w:spacing w:after="120" w:line="276" w:lineRule="auto"/>
        <w:ind w:left="714" w:hanging="357"/>
        <w:contextualSpacing/>
        <w:rPr>
          <w:lang w:val="en-GB"/>
        </w:rPr>
      </w:pPr>
      <w:r w:rsidRPr="002F0F27">
        <w:rPr>
          <w:lang w:val="en-GB"/>
        </w:rPr>
        <w:t>the </w:t>
      </w:r>
      <w:hyperlink r:id="rId73"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3"/>
        </w:numPr>
        <w:spacing w:after="120" w:line="276" w:lineRule="auto"/>
        <w:ind w:left="714" w:hanging="357"/>
        <w:contextualSpacing/>
        <w:rPr>
          <w:lang w:val="en-GB"/>
        </w:rPr>
      </w:pPr>
      <w:r w:rsidRPr="002F0F27">
        <w:rPr>
          <w:lang w:val="en-GB"/>
        </w:rPr>
        <w:t>the </w:t>
      </w:r>
      <w:hyperlink r:id="rId74" w:history="1">
        <w:r w:rsidRPr="002F0F27">
          <w:rPr>
            <w:rStyle w:val="Hyperlink"/>
            <w:lang w:val="en-GB"/>
          </w:rPr>
          <w:t>right to interpretation and translation</w:t>
        </w:r>
      </w:hyperlink>
      <w:r w:rsidRPr="002F0F27">
        <w:rPr>
          <w:lang w:val="en-GB"/>
        </w:rPr>
        <w:t> </w:t>
      </w:r>
    </w:p>
    <w:p w14:paraId="4399F5AB" w14:textId="6B58B413" w:rsidR="0019136C" w:rsidRPr="002F0F27" w:rsidRDefault="0087440E" w:rsidP="000E1E5E">
      <w:pPr>
        <w:numPr>
          <w:ilvl w:val="0"/>
          <w:numId w:val="3"/>
        </w:numPr>
        <w:spacing w:after="120" w:line="276" w:lineRule="auto"/>
        <w:ind w:left="714" w:hanging="357"/>
        <w:contextualSpacing/>
        <w:rPr>
          <w:lang w:val="en-GB"/>
        </w:rPr>
      </w:pPr>
      <w:hyperlink r:id="rId75" w:history="1">
        <w:r w:rsidR="0019136C" w:rsidRPr="002F0F27">
          <w:rPr>
            <w:rStyle w:val="Hyperlink"/>
            <w:lang w:val="en-GB"/>
          </w:rPr>
          <w:t>Right to have a lawyer</w:t>
        </w:r>
      </w:hyperlink>
    </w:p>
    <w:p w14:paraId="0472848E" w14:textId="7F631CB2" w:rsidR="0019136C" w:rsidRPr="002F0F27" w:rsidRDefault="0019136C" w:rsidP="000E1E5E">
      <w:pPr>
        <w:numPr>
          <w:ilvl w:val="0"/>
          <w:numId w:val="3"/>
        </w:numPr>
        <w:spacing w:after="120" w:line="276" w:lineRule="auto"/>
        <w:ind w:left="714" w:hanging="357"/>
        <w:contextualSpacing/>
        <w:rPr>
          <w:lang w:val="en-GB"/>
        </w:rPr>
      </w:pPr>
      <w:r w:rsidRPr="002F0F27">
        <w:rPr>
          <w:lang w:val="en-GB"/>
        </w:rPr>
        <w:t>the right to be </w:t>
      </w:r>
      <w:hyperlink r:id="rId76"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3"/>
        </w:numPr>
        <w:spacing w:after="120" w:line="276" w:lineRule="auto"/>
        <w:ind w:left="714" w:hanging="357"/>
        <w:contextualSpacing/>
        <w:rPr>
          <w:lang w:val="en-GB"/>
        </w:rPr>
      </w:pPr>
      <w:r w:rsidRPr="002F0F27">
        <w:rPr>
          <w:lang w:val="en-GB"/>
        </w:rPr>
        <w:t>special </w:t>
      </w:r>
      <w:hyperlink r:id="rId77"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3"/>
        </w:numPr>
        <w:spacing w:after="120" w:line="276" w:lineRule="auto"/>
        <w:rPr>
          <w:rStyle w:val="Hyperlink"/>
          <w:color w:val="auto"/>
          <w:u w:val="none"/>
          <w:lang w:val="en-GB"/>
        </w:rPr>
      </w:pPr>
      <w:r w:rsidRPr="002F0F27">
        <w:rPr>
          <w:lang w:val="en-GB"/>
        </w:rPr>
        <w:t>the </w:t>
      </w:r>
      <w:hyperlink r:id="rId78"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79"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t xml:space="preserve">In July 2023, the European Commission presented a proposed </w:t>
      </w:r>
      <w:hyperlink r:id="rId80"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1"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13084575" w14:textId="0DD48B5C"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3" w:name="_Toc171682539"/>
      <w:r>
        <w:rPr>
          <w:lang w:val="en-GB"/>
        </w:rPr>
        <w:t>Non-discrimination in employment</w:t>
      </w:r>
      <w:bookmarkEnd w:id="23"/>
    </w:p>
    <w:p w14:paraId="2E5AC1D8" w14:textId="3A8C1B72" w:rsidR="001712E6" w:rsidRDefault="001712E6" w:rsidP="000E1E5E">
      <w:pPr>
        <w:spacing w:after="120" w:line="276" w:lineRule="auto"/>
        <w:rPr>
          <w:lang w:val="en-GB"/>
        </w:rPr>
      </w:pPr>
      <w:r>
        <w:rPr>
          <w:lang w:val="en-GB"/>
        </w:rPr>
        <w:t xml:space="preserve">New legislation on </w:t>
      </w:r>
      <w:hyperlink r:id="rId82" w:history="1">
        <w:r w:rsidRPr="00DE1C68">
          <w:rPr>
            <w:rStyle w:val="Hyperlink"/>
            <w:lang w:val="en-GB"/>
          </w:rPr>
          <w:t>minimum wages</w:t>
        </w:r>
      </w:hyperlink>
      <w:r>
        <w:rPr>
          <w:lang w:val="en-GB"/>
        </w:rPr>
        <w:t xml:space="preserve">, </w:t>
      </w:r>
      <w:hyperlink r:id="rId83" w:history="1">
        <w:r w:rsidRPr="00DE1C68">
          <w:rPr>
            <w:rStyle w:val="Hyperlink"/>
            <w:lang w:val="en-GB"/>
          </w:rPr>
          <w:t>pay transparency</w:t>
        </w:r>
      </w:hyperlink>
      <w:r>
        <w:rPr>
          <w:lang w:val="en-GB"/>
        </w:rPr>
        <w:t xml:space="preserve"> and </w:t>
      </w:r>
      <w:hyperlink r:id="rId84"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hyperlink r:id="rId85" w:history="1">
        <w:r w:rsidRPr="00DE1C68">
          <w:rPr>
            <w:rStyle w:val="Hyperlink"/>
            <w:lang w:val="en-GB"/>
          </w:rPr>
          <w:t>Council Directive 2000/78/EC</w:t>
        </w:r>
      </w:hyperlink>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in order to guarantee compliance with the principle of equal treatment in relation to persons with disabilities. </w:t>
      </w:r>
      <w:r>
        <w:rPr>
          <w:lang w:val="en-GB"/>
        </w:rPr>
        <w:t xml:space="preserve">However, this article in particular is poorly implemented across the EU, with too many persons with disabilities not being provided with </w:t>
      </w:r>
      <w:r>
        <w:rPr>
          <w:lang w:val="en-GB"/>
        </w:rPr>
        <w:t>adjustments and flexibility at work that would allow them to do their job.</w:t>
      </w:r>
      <w:r w:rsidR="006F5B05">
        <w:rPr>
          <w:lang w:val="en-GB"/>
        </w:rPr>
        <w:t xml:space="preserve"> </w:t>
      </w:r>
    </w:p>
    <w:p w14:paraId="6ACB40B3" w14:textId="5056F11C" w:rsidR="001712E6" w:rsidRDefault="006F5B05" w:rsidP="000E1E5E">
      <w:pPr>
        <w:spacing w:after="120" w:line="276" w:lineRule="auto"/>
        <w:rPr>
          <w:lang w:val="en-GB"/>
        </w:rPr>
      </w:pPr>
      <w:r>
        <w:rPr>
          <w:lang w:val="en-GB"/>
        </w:rPr>
        <w:t xml:space="preserve">The European Commission </w:t>
      </w:r>
      <w:r w:rsidR="0088146B">
        <w:rPr>
          <w:lang w:val="en-GB"/>
        </w:rPr>
        <w:t>has just provided clarity on</w:t>
      </w:r>
      <w:r>
        <w:rPr>
          <w:lang w:val="en-GB"/>
        </w:rPr>
        <w:t xml:space="preserve"> how</w:t>
      </w:r>
      <w:r w:rsidR="0088146B">
        <w:rPr>
          <w:lang w:val="en-GB"/>
        </w:rPr>
        <w:t xml:space="preserve"> it considers</w:t>
      </w:r>
      <w:r>
        <w:rPr>
          <w:lang w:val="en-GB"/>
        </w:rPr>
        <w:t xml:space="preserve"> Article 5 of the Directive should be implemented well through the creation of new </w:t>
      </w:r>
      <w:hyperlink r:id="rId86" w:history="1">
        <w:r w:rsidRPr="0088146B">
          <w:rPr>
            <w:rStyle w:val="Hyperlink"/>
            <w:lang w:val="en-GB"/>
          </w:rPr>
          <w:t>guidelines on reasonable accommodation</w:t>
        </w:r>
      </w:hyperlink>
      <w:r>
        <w:rPr>
          <w:lang w:val="en-GB"/>
        </w:rPr>
        <w:t xml:space="preserve"> as part of the </w:t>
      </w:r>
      <w:hyperlink r:id="rId87" w:history="1">
        <w:r w:rsidRPr="006F5B05">
          <w:rPr>
            <w:rStyle w:val="Hyperlink"/>
            <w:lang w:val="en-GB"/>
          </w:rPr>
          <w:t>EU Disability Employment Package</w:t>
        </w:r>
      </w:hyperlink>
      <w:r>
        <w:rPr>
          <w:lang w:val="en-GB"/>
        </w:rPr>
        <w:t xml:space="preserve">. </w:t>
      </w:r>
      <w:r w:rsidR="00AF0D02">
        <w:rPr>
          <w:lang w:val="en-GB"/>
        </w:rPr>
        <w:t>However,</w:t>
      </w:r>
      <w:r w:rsidR="00482E6E">
        <w:rPr>
          <w:lang w:val="en-GB"/>
        </w:rPr>
        <w:t xml:space="preserve"> no binding measures for the respect of article 5 have been proposed.</w:t>
      </w:r>
    </w:p>
    <w:p w14:paraId="38C5C316" w14:textId="7D08F528" w:rsidR="00346B82" w:rsidRDefault="00346B82" w:rsidP="000E1E5E">
      <w:pPr>
        <w:spacing w:after="120" w:line="276" w:lineRule="auto"/>
        <w:rPr>
          <w:lang w:val="en-GB"/>
        </w:rPr>
      </w:pPr>
      <w:r>
        <w:rPr>
          <w:lang w:val="en-GB"/>
        </w:rPr>
        <w:t xml:space="preserve">More information: </w:t>
      </w:r>
      <w:hyperlink r:id="rId88"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27406B87" w14:textId="3E197869"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F27D6D">
        <w:rPr>
          <w:lang w:val="en-GB"/>
        </w:rPr>
        <w:t>Promote the compatibility of disability allowance with income from paid work, meaning that people do not risk losing some or all of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4" w:name="_Toc171682540"/>
      <w:r>
        <w:rPr>
          <w:lang w:val="en-GB"/>
        </w:rPr>
        <w:t xml:space="preserve">Health: </w:t>
      </w:r>
      <w:r w:rsidR="00221DDF">
        <w:rPr>
          <w:lang w:val="en-GB"/>
        </w:rPr>
        <w:t>Implementation of the Patient Mobility Directive</w:t>
      </w:r>
      <w:bookmarkEnd w:id="24"/>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5"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5"/>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 xml:space="preserve">he National Contact Points in charge of providing information on access to cross-border healthcare do not systematically provide </w:t>
      </w:r>
      <w:r w:rsidRPr="00B31A04">
        <w:rPr>
          <w:lang w:val="en-GB"/>
        </w:rPr>
        <w:t>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2"/>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 xml:space="preserve">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w:t>
      </w:r>
      <w:r w:rsidRPr="00B31A04">
        <w:rPr>
          <w:lang w:val="en-GB"/>
        </w:rPr>
        <w:t>of a small sample.</w:t>
      </w:r>
      <w:r w:rsidRPr="00D404B4">
        <w:rPr>
          <w:rStyle w:val="FootnoteReference"/>
        </w:rPr>
        <w:footnoteReference w:id="13"/>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2F6D" w:rsidP="000E1E5E">
      <w:pPr>
        <w:pStyle w:val="ListParagraph"/>
        <w:numPr>
          <w:ilvl w:val="0"/>
          <w:numId w:val="44"/>
        </w:numPr>
        <w:spacing w:after="120"/>
        <w:rPr>
          <w:lang w:val="en-GB"/>
        </w:rPr>
      </w:pPr>
      <w:hyperlink r:id="rId89" w:history="1">
        <w:r w:rsidR="00551BA5"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6"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7B1AC39C" w14:textId="77777777"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7" w:name="_Toc171682541"/>
      <w:bookmarkEnd w:id="26"/>
      <w:r>
        <w:rPr>
          <w:lang w:val="en-GB"/>
        </w:rPr>
        <w:t xml:space="preserve">Political participation: </w:t>
      </w:r>
      <w:r w:rsidR="006A289B">
        <w:rPr>
          <w:lang w:val="en-GB"/>
        </w:rPr>
        <w:t>Right to vote and stand for election in the European Parliament</w:t>
      </w:r>
      <w:bookmarkEnd w:id="27"/>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0"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46B90A61"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1" w:history="1">
        <w:r w:rsidR="00DF292F" w:rsidRPr="00551BA5">
          <w:rPr>
            <w:rStyle w:val="Hyperlink"/>
            <w:rFonts w:cs="Arial"/>
            <w:lang w:val="en-GB"/>
          </w:rPr>
          <w:t>municipal elections</w:t>
        </w:r>
      </w:hyperlink>
      <w:r w:rsidR="00DF292F" w:rsidRPr="00551BA5">
        <w:rPr>
          <w:rFonts w:cs="Arial"/>
          <w:lang w:val="en-GB"/>
        </w:rPr>
        <w:t xml:space="preserve"> and </w:t>
      </w:r>
      <w:hyperlink r:id="rId92" w:history="1">
        <w:r w:rsidR="00DF292F" w:rsidRPr="00551BA5">
          <w:rPr>
            <w:rStyle w:val="Hyperlink"/>
            <w:rFonts w:cs="Arial"/>
            <w:lang w:val="en-GB"/>
          </w:rPr>
          <w:t>European Parliament elections</w:t>
        </w:r>
      </w:hyperlink>
      <w:r w:rsidRPr="00551BA5">
        <w:rPr>
          <w:rFonts w:cs="Arial"/>
          <w:lang w:val="en-GB"/>
        </w:rPr>
        <w:t>.</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3"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4"/>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552F6D" w:rsidP="000E1E5E">
      <w:pPr>
        <w:pStyle w:val="ListParagraph"/>
        <w:numPr>
          <w:ilvl w:val="0"/>
          <w:numId w:val="44"/>
        </w:numPr>
        <w:spacing w:after="120" w:line="276" w:lineRule="auto"/>
        <w:rPr>
          <w:rFonts w:cs="Arial"/>
          <w:lang w:val="en-GB"/>
        </w:rPr>
      </w:pPr>
      <w:hyperlink r:id="rId94" w:history="1">
        <w:r w:rsidR="00DF292F" w:rsidRPr="00D94D2A">
          <w:rPr>
            <w:rStyle w:val="Hyperlink"/>
            <w:rFonts w:cs="Arial"/>
            <w:lang w:val="en-GB"/>
          </w:rPr>
          <w:t>EDF 6</w:t>
        </w:r>
        <w:r w:rsidR="00DF292F" w:rsidRPr="00D94D2A">
          <w:rPr>
            <w:rStyle w:val="Hyperlink"/>
            <w:rFonts w:cs="Arial"/>
            <w:vertAlign w:val="superscript"/>
            <w:lang w:val="en-GB"/>
          </w:rPr>
          <w:t>th</w:t>
        </w:r>
        <w:r w:rsidR="00DF292F" w:rsidRPr="00D94D2A">
          <w:rPr>
            <w:rStyle w:val="Hyperlink"/>
            <w:rFonts w:cs="Arial"/>
            <w:lang w:val="en-GB"/>
          </w:rPr>
          <w:t xml:space="preserve"> Human Rights Report on political participation</w:t>
        </w:r>
      </w:hyperlink>
    </w:p>
    <w:p w14:paraId="1E666B5A" w14:textId="4D005B81" w:rsidR="00DF292F" w:rsidRPr="00D94D2A" w:rsidRDefault="0087440E" w:rsidP="000E1E5E">
      <w:pPr>
        <w:pStyle w:val="ListParagraph"/>
        <w:numPr>
          <w:ilvl w:val="0"/>
          <w:numId w:val="44"/>
        </w:numPr>
        <w:spacing w:after="120" w:line="276" w:lineRule="auto"/>
        <w:rPr>
          <w:rFonts w:cs="Arial"/>
          <w:lang w:val="en-GB"/>
        </w:rPr>
      </w:pPr>
      <w:hyperlink r:id="rId95" w:history="1">
        <w:r w:rsidR="00DF292F" w:rsidRPr="00D94D2A">
          <w:rPr>
            <w:rStyle w:val="Hyperlink"/>
            <w:rFonts w:cs="Arial"/>
            <w:lang w:val="en-GB"/>
          </w:rPr>
          <w:t xml:space="preserve">EDF </w:t>
        </w:r>
        <w:r w:rsidR="00551BA5" w:rsidRPr="00D94D2A">
          <w:rPr>
            <w:rStyle w:val="Hyperlink"/>
            <w:rFonts w:cs="Arial"/>
            <w:lang w:val="en-GB"/>
          </w:rPr>
          <w:t>P</w:t>
        </w:r>
        <w:r w:rsidR="00DF292F" w:rsidRPr="00D94D2A">
          <w:rPr>
            <w:rStyle w:val="Hyperlink"/>
            <w:rFonts w:cs="Arial"/>
            <w:lang w:val="en-GB"/>
          </w:rPr>
          <w:t>osition paper on Mobile EU citizens Directives</w:t>
        </w:r>
      </w:hyperlink>
    </w:p>
    <w:p w14:paraId="38DA534D" w14:textId="5F149B05" w:rsidR="006A289B" w:rsidRPr="00D94D2A" w:rsidRDefault="006A28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D94D2A">
        <w:rPr>
          <w:b/>
          <w:bCs/>
          <w:lang w:val="en-GB"/>
        </w:rPr>
        <w:t>Relevant CRPD article: Article 29 – Political participation</w:t>
      </w:r>
    </w:p>
    <w:p w14:paraId="2859749C" w14:textId="758A973F"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w:t>
      </w:r>
      <w:r w:rsidR="002B4745">
        <w:rPr>
          <w:lang w:val="en-GB"/>
        </w:rPr>
        <w:t xml:space="preserve">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28" w:name="_Toc171682542"/>
      <w:r>
        <w:rPr>
          <w:lang w:val="en-GB"/>
        </w:rPr>
        <w:t xml:space="preserve">Independent living: </w:t>
      </w:r>
      <w:r w:rsidR="001712E6" w:rsidRPr="001712E6">
        <w:rPr>
          <w:lang w:val="en-GB"/>
        </w:rPr>
        <w:t>Use of European funds to promote community living and community-based services</w:t>
      </w:r>
      <w:bookmarkEnd w:id="28"/>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96"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lastRenderedPageBreak/>
        <w:t xml:space="preserve">Following the COVID-19 pandemic new funding has been made available to help EU Member States recover economically and socially. The rules governing the use of this new funding, known as the </w:t>
      </w:r>
      <w:hyperlink r:id="rId97"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98" w:history="1">
        <w:r w:rsidRPr="00694D09">
          <w:rPr>
            <w:rStyle w:val="Hyperlink"/>
            <w:lang w:val="en-GB"/>
          </w:rPr>
          <w:t>already been witnessed by disability organisations</w:t>
        </w:r>
      </w:hyperlink>
      <w:r>
        <w:rPr>
          <w:lang w:val="en-GB"/>
        </w:rPr>
        <w:t>.</w:t>
      </w:r>
    </w:p>
    <w:p w14:paraId="51EF5F73" w14:textId="52341436" w:rsidR="00077F28" w:rsidRPr="002F0F27" w:rsidRDefault="00077F28" w:rsidP="000E1E5E">
      <w:pPr>
        <w:spacing w:after="120" w:line="276" w:lineRule="auto"/>
        <w:rPr>
          <w:lang w:val="en-GB"/>
        </w:rPr>
      </w:pPr>
      <w:r>
        <w:rPr>
          <w:lang w:val="en-GB"/>
        </w:rPr>
        <w:t xml:space="preserve">As part of the European Strategy on the Rights of Persons with Disabilities the European Commission is producing Guidance on Independent Living and Inclusion in the Community. This </w:t>
      </w:r>
      <w:r w:rsidR="00045BF0">
        <w:rPr>
          <w:lang w:val="en-GB"/>
        </w:rPr>
        <w:t xml:space="preserve">was supposed to </w:t>
      </w:r>
      <w:r>
        <w:rPr>
          <w:lang w:val="en-GB"/>
        </w:rPr>
        <w:t xml:space="preserve">be released at the end of 2023 </w:t>
      </w:r>
      <w:r w:rsidR="00045BF0">
        <w:rPr>
          <w:lang w:val="en-GB"/>
        </w:rPr>
        <w:t>but will instead be finalised in 2024. T</w:t>
      </w:r>
      <w:r>
        <w:rPr>
          <w:lang w:val="en-GB"/>
        </w:rPr>
        <w:t>he aim of</w:t>
      </w:r>
      <w:r w:rsidR="00045BF0">
        <w:rPr>
          <w:lang w:val="en-GB"/>
        </w:rPr>
        <w:t xml:space="preserve"> the Guidance is to</w:t>
      </w:r>
      <w:r>
        <w:rPr>
          <w:lang w:val="en-GB"/>
        </w:rPr>
        <w:t xml:space="preserve"> clarify which type of investments promote independent living and inclusion and avoid </w:t>
      </w:r>
      <w:r w:rsidR="00CA15D6">
        <w:rPr>
          <w:lang w:val="en-GB"/>
        </w:rPr>
        <w:t>institutionalisation</w:t>
      </w:r>
      <w:r>
        <w:rPr>
          <w:lang w:val="en-GB"/>
        </w:rPr>
        <w:t>. It is still unclear whether this guidance will be linked to or referenced in the funding regulations for th</w:t>
      </w:r>
      <w:r w:rsidR="00CA15D6">
        <w:rPr>
          <w:lang w:val="en-GB"/>
        </w:rPr>
        <w:t>e</w:t>
      </w:r>
      <w:r>
        <w:rPr>
          <w:lang w:val="en-GB"/>
        </w:rPr>
        <w:t xml:space="preserve"> EU’s next Multiannual Financial Framework.</w:t>
      </w:r>
    </w:p>
    <w:p w14:paraId="63F8544C" w14:textId="77777777"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29"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29"/>
    <w:p w14:paraId="798848E4" w14:textId="6C0E45C0"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99"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0" w:name="_Toc171682543"/>
      <w:r w:rsidRPr="002F0F27">
        <w:rPr>
          <w:lang w:val="en-GB"/>
        </w:rPr>
        <w:t>Humanitarian action</w:t>
      </w:r>
      <w:r w:rsidR="002833B9">
        <w:rPr>
          <w:lang w:val="en-GB"/>
        </w:rPr>
        <w:t>, climate</w:t>
      </w:r>
      <w:r w:rsidR="00BD4D28">
        <w:rPr>
          <w:lang w:val="en-GB"/>
        </w:rPr>
        <w:t xml:space="preserve"> </w:t>
      </w:r>
      <w:r w:rsidR="008A5FCF">
        <w:rPr>
          <w:lang w:val="en-GB"/>
        </w:rPr>
        <w:t>and DRR</w:t>
      </w:r>
      <w:bookmarkEnd w:id="30"/>
    </w:p>
    <w:p w14:paraId="3E985BE5" w14:textId="77777777" w:rsidR="00B45F44" w:rsidRPr="002F0F27" w:rsidRDefault="00B45F44" w:rsidP="000E1E5E">
      <w:pPr>
        <w:pStyle w:val="Heading3"/>
        <w:spacing w:after="120" w:line="276" w:lineRule="auto"/>
        <w:rPr>
          <w:lang w:val="en-GB"/>
        </w:rPr>
      </w:pPr>
      <w:bookmarkStart w:id="31" w:name="_Toc171682544"/>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5"/>
      </w:r>
      <w:bookmarkEnd w:id="31"/>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0"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1"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2"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0E1E5E">
      <w:pPr>
        <w:spacing w:after="120" w:line="276" w:lineRule="auto"/>
        <w:rPr>
          <w:lang w:val="en-GB"/>
        </w:rPr>
      </w:pPr>
      <w:r w:rsidRPr="002F0F27">
        <w:rPr>
          <w:lang w:val="en-GB"/>
        </w:rPr>
        <w:t xml:space="preserve">In 2020 EDF provided comprehensive input into the review of the </w:t>
      </w:r>
      <w:hyperlink r:id="rId103" w:history="1">
        <w:r w:rsidRPr="002F0F27">
          <w:rPr>
            <w:rStyle w:val="Hyperlink"/>
            <w:lang w:val="en-GB"/>
          </w:rPr>
          <w:t>ECHO ‘Single Form’ Guidelines</w:t>
        </w:r>
      </w:hyperlink>
      <w:r w:rsidRPr="002F0F27">
        <w:rPr>
          <w:lang w:val="en-GB"/>
        </w:rPr>
        <w:t xml:space="preserve"> and to the ECHO ‘</w:t>
      </w:r>
      <w:hyperlink r:id="rId104"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6"/>
      </w:r>
      <w:r w:rsidRPr="002F0F27">
        <w:rPr>
          <w:lang w:val="en-GB"/>
        </w:rPr>
        <w:t xml:space="preserve"> </w:t>
      </w:r>
      <w:r w:rsidRPr="008A7DF3">
        <w:rPr>
          <w:lang w:val="en-GB"/>
        </w:rPr>
        <w:t xml:space="preserve">The Communication also makes explicit reference to </w:t>
      </w:r>
      <w:r w:rsidRPr="008A7DF3">
        <w:rPr>
          <w:lang w:val="en-GB"/>
        </w:rPr>
        <w:lastRenderedPageBreak/>
        <w:t>persons with disabilities, but these are very light, following far short of the EDF recommendations.</w:t>
      </w:r>
    </w:p>
    <w:p w14:paraId="4B925DBE" w14:textId="49F81E06" w:rsidR="00B45F44" w:rsidRDefault="00B45F44" w:rsidP="000E1E5E">
      <w:pPr>
        <w:pStyle w:val="NormalWeb"/>
        <w:spacing w:after="120" w:line="276" w:lineRule="auto"/>
        <w:rPr>
          <w:rFonts w:ascii="Arial" w:hAnsi="Arial" w:cstheme="minorBidi"/>
          <w:szCs w:val="22"/>
          <w:lang w:val="en-GB"/>
        </w:rPr>
      </w:pPr>
      <w:r w:rsidRPr="00444E73">
        <w:rPr>
          <w:rFonts w:ascii="Arial" w:hAnsi="Arial" w:cstheme="minorBidi"/>
          <w:szCs w:val="22"/>
          <w:lang w:val="en-GB"/>
        </w:rPr>
        <w:t>In 2023, the European Parliament</w:t>
      </w:r>
      <w:r>
        <w:rPr>
          <w:rFonts w:ascii="Arial" w:hAnsi="Arial" w:cstheme="minorBidi"/>
          <w:szCs w:val="22"/>
          <w:lang w:val="en-GB"/>
        </w:rPr>
        <w:t xml:space="preserve"> </w:t>
      </w:r>
      <w:r w:rsidRPr="00444E73">
        <w:rPr>
          <w:rFonts w:ascii="Arial" w:hAnsi="Arial" w:cstheme="minorBidi"/>
          <w:szCs w:val="22"/>
          <w:lang w:val="en-GB"/>
        </w:rPr>
        <w:t xml:space="preserve">adopted a resolution on how to build an </w:t>
      </w:r>
      <w:hyperlink r:id="rId105" w:tgtFrame="_blank" w:history="1">
        <w:r>
          <w:rPr>
            <w:rStyle w:val="Hyperlink"/>
            <w:rFonts w:ascii="Arial" w:hAnsi="Arial" w:cstheme="minorBidi"/>
            <w:szCs w:val="22"/>
            <w:lang w:val="en-GB"/>
          </w:rPr>
          <w:t>"innovative humanitarian aid strategy: spotlight on current and forgotten crises”</w:t>
        </w:r>
      </w:hyperlink>
      <w:r>
        <w:rPr>
          <w:rFonts w:ascii="Arial" w:hAnsi="Arial" w:cstheme="minorBidi"/>
          <w:szCs w:val="22"/>
          <w:lang w:val="en-GB"/>
        </w:rPr>
        <w:t xml:space="preserve">. The resolution </w:t>
      </w:r>
      <w:r w:rsidRPr="00444E73">
        <w:rPr>
          <w:rFonts w:ascii="Arial" w:hAnsi="Arial" w:cstheme="minorBidi"/>
          <w:szCs w:val="22"/>
          <w:lang w:val="en-GB"/>
        </w:rPr>
        <w:t>underlines the importance preventive actio</w:t>
      </w:r>
      <w:r>
        <w:rPr>
          <w:rFonts w:ascii="Arial" w:hAnsi="Arial" w:cstheme="minorBidi"/>
          <w:szCs w:val="22"/>
          <w:lang w:val="en-GB"/>
        </w:rPr>
        <w:t>n,</w:t>
      </w:r>
      <w:r w:rsidRPr="00444E73">
        <w:rPr>
          <w:rFonts w:ascii="Arial" w:hAnsi="Arial" w:cstheme="minorBidi"/>
          <w:szCs w:val="22"/>
          <w:lang w:val="en-GB"/>
        </w:rPr>
        <w:t xml:space="preserve"> focusing on inclusion and protection of at-risk groups</w:t>
      </w:r>
      <w:r>
        <w:rPr>
          <w:rFonts w:ascii="Arial" w:hAnsi="Arial" w:cstheme="minorBidi"/>
          <w:szCs w:val="22"/>
          <w:lang w:val="en-GB"/>
        </w:rPr>
        <w:t xml:space="preserve"> including </w:t>
      </w:r>
      <w:r w:rsidRPr="00444E73">
        <w:rPr>
          <w:rFonts w:ascii="Arial" w:hAnsi="Arial" w:cstheme="minorBidi"/>
          <w:szCs w:val="22"/>
          <w:lang w:val="en-GB"/>
        </w:rPr>
        <w:t>persons with disabilities</w:t>
      </w:r>
      <w:r w:rsidRPr="00444E73">
        <w:rPr>
          <w:rFonts w:ascii="Arial" w:hAnsi="Arial" w:cs="Arial"/>
          <w:color w:val="2E2E2E"/>
          <w:bdr w:val="none" w:sz="0" w:space="0" w:color="auto" w:frame="1"/>
          <w:lang w:val="en-US"/>
        </w:rPr>
        <w:t>.</w:t>
      </w:r>
      <w:r>
        <w:rPr>
          <w:rFonts w:ascii="Arial" w:hAnsi="Arial" w:cs="Arial"/>
          <w:color w:val="2E2E2E"/>
          <w:bdr w:val="none" w:sz="0" w:space="0" w:color="auto" w:frame="1"/>
          <w:lang w:val="en-US"/>
        </w:rPr>
        <w:t xml:space="preserve"> </w:t>
      </w:r>
      <w:r w:rsidRPr="006A7662">
        <w:rPr>
          <w:rFonts w:ascii="Arial" w:hAnsi="Arial" w:cstheme="minorBidi"/>
          <w:szCs w:val="22"/>
          <w:lang w:val="en-GB"/>
        </w:rPr>
        <w:t>In 2024 the European Parliament Development (DEVE) Committee</w:t>
      </w:r>
      <w:r>
        <w:rPr>
          <w:rFonts w:ascii="Arial" w:hAnsi="Arial" w:cstheme="minorBidi"/>
          <w:szCs w:val="22"/>
          <w:lang w:val="en-GB"/>
        </w:rPr>
        <w:t xml:space="preserve"> commissioned a report </w:t>
      </w:r>
      <w:r w:rsidRPr="006A7662">
        <w:rPr>
          <w:rFonts w:ascii="Arial" w:hAnsi="Arial" w:cstheme="minorBidi"/>
          <w:szCs w:val="22"/>
          <w:lang w:val="en-GB"/>
        </w:rPr>
        <w:t xml:space="preserve">on </w:t>
      </w:r>
      <w:r>
        <w:rPr>
          <w:rFonts w:ascii="Arial" w:hAnsi="Arial" w:cstheme="minorBidi"/>
          <w:szCs w:val="22"/>
          <w:lang w:val="en-GB"/>
        </w:rPr>
        <w:t xml:space="preserve">disability inclusion in the work </w:t>
      </w:r>
      <w:r w:rsidRPr="006A7662">
        <w:rPr>
          <w:rFonts w:ascii="Arial" w:hAnsi="Arial" w:cstheme="minorBidi"/>
          <w:szCs w:val="22"/>
          <w:lang w:val="en-GB"/>
        </w:rPr>
        <w:t>of DG ECHO</w:t>
      </w:r>
      <w:r>
        <w:rPr>
          <w:rFonts w:ascii="Arial" w:hAnsi="Arial" w:cstheme="minorBidi"/>
          <w:szCs w:val="22"/>
          <w:lang w:val="en-GB"/>
        </w:rPr>
        <w:t xml:space="preserve">. This </w:t>
      </w:r>
      <w:r w:rsidRPr="006A7662">
        <w:rPr>
          <w:rFonts w:ascii="Arial" w:hAnsi="Arial" w:cstheme="minorBidi"/>
          <w:szCs w:val="22"/>
          <w:lang w:val="en-GB"/>
        </w:rPr>
        <w:t>report is not yet published, but</w:t>
      </w:r>
      <w:r>
        <w:rPr>
          <w:rFonts w:ascii="Arial" w:hAnsi="Arial" w:cstheme="minorBidi"/>
          <w:szCs w:val="22"/>
          <w:lang w:val="en-GB"/>
        </w:rPr>
        <w:t xml:space="preserve"> EDF is aware that while </w:t>
      </w:r>
      <w:r w:rsidRPr="006A7662">
        <w:rPr>
          <w:rFonts w:ascii="Arial" w:hAnsi="Arial" w:cstheme="minorBidi"/>
          <w:szCs w:val="22"/>
          <w:lang w:val="en-GB"/>
        </w:rPr>
        <w:t>it notes</w:t>
      </w:r>
      <w:r>
        <w:rPr>
          <w:rFonts w:ascii="Arial" w:hAnsi="Arial" w:cstheme="minorBidi"/>
          <w:szCs w:val="22"/>
          <w:lang w:val="en-GB"/>
        </w:rPr>
        <w:t xml:space="preserve"> progress, it highlights the need for </w:t>
      </w:r>
      <w:r w:rsidRPr="008A7DF3">
        <w:rPr>
          <w:rFonts w:ascii="Arial" w:hAnsi="Arial" w:cstheme="minorBidi"/>
          <w:szCs w:val="22"/>
          <w:lang w:val="en-GB"/>
        </w:rPr>
        <w:t xml:space="preserve">stronger data disaggregation by disability, and more involvement of (as well as direct support to) </w:t>
      </w:r>
      <w:r w:rsidR="008A7DF3">
        <w:rPr>
          <w:rFonts w:ascii="Arial" w:hAnsi="Arial" w:cstheme="minorBidi"/>
          <w:szCs w:val="22"/>
          <w:lang w:val="en-GB"/>
        </w:rPr>
        <w:t>OPDs.</w:t>
      </w:r>
    </w:p>
    <w:p w14:paraId="49231CB0" w14:textId="77777777" w:rsidR="00B45F44" w:rsidRPr="00375B5B" w:rsidRDefault="00B45F44" w:rsidP="000E1E5E">
      <w:pPr>
        <w:pStyle w:val="Heading3"/>
        <w:spacing w:after="120"/>
        <w:rPr>
          <w:lang w:val="en-GB"/>
        </w:rPr>
      </w:pPr>
      <w:bookmarkStart w:id="32" w:name="_Toc171682545"/>
      <w:r w:rsidRPr="00375B5B">
        <w:rPr>
          <w:lang w:val="en-GB"/>
        </w:rPr>
        <w:t>War in Ukraine</w:t>
      </w:r>
      <w:bookmarkEnd w:id="32"/>
    </w:p>
    <w:p w14:paraId="631068FF" w14:textId="77777777" w:rsidR="00B45F44" w:rsidRDefault="00B45F44" w:rsidP="000E1E5E">
      <w:pPr>
        <w:spacing w:after="120" w:line="276" w:lineRule="auto"/>
        <w:rPr>
          <w:rFonts w:cs="Arial"/>
          <w:color w:val="000000"/>
          <w:szCs w:val="24"/>
          <w:lang w:val="en-GB"/>
        </w:rPr>
      </w:pPr>
      <w:r>
        <w:rPr>
          <w:rFonts w:eastAsia="Arial" w:cs="Arial"/>
          <w:lang w:val="en-GB"/>
        </w:rPr>
        <w:t xml:space="preserve">Since the full-scale invasion of </w:t>
      </w:r>
      <w:r w:rsidRPr="62B1AC1A">
        <w:rPr>
          <w:rFonts w:eastAsia="Arial" w:cs="Arial"/>
          <w:lang w:val="en-GB"/>
        </w:rPr>
        <w:t xml:space="preserve">Ukraine, the EU has mobilised resources to enable emergency assistance into the country, by coordinating the </w:t>
      </w:r>
      <w:hyperlink r:id="rId106" w:anchor="how-are-we-helping" w:history="1">
        <w:r w:rsidRPr="003C174E">
          <w:rPr>
            <w:rStyle w:val="Hyperlink"/>
            <w:rFonts w:eastAsia="Arial" w:cs="Arial"/>
            <w:lang w:val="en-GB"/>
          </w:rPr>
          <w:t>largest operation ever of the EU Civil Protection Mechanism</w:t>
        </w:r>
      </w:hyperlink>
      <w:r w:rsidRPr="62B1AC1A">
        <w:rPr>
          <w:rFonts w:eastAsia="Arial" w:cs="Arial"/>
          <w:lang w:val="en-GB"/>
        </w:rPr>
        <w:t>. Since February 2022, the European Commission has</w:t>
      </w:r>
      <w:r>
        <w:rPr>
          <w:rFonts w:eastAsia="Arial" w:cs="Arial"/>
          <w:lang w:val="en-GB"/>
        </w:rPr>
        <w:t xml:space="preserve"> been financing </w:t>
      </w:r>
      <w:r w:rsidRPr="62B1AC1A">
        <w:rPr>
          <w:rFonts w:eastAsia="Arial" w:cs="Arial"/>
          <w:lang w:val="en-GB"/>
        </w:rPr>
        <w:t xml:space="preserve">humanitarian aid programmes to help civilians affected by the war in Ukraine. </w:t>
      </w:r>
      <w:r>
        <w:rPr>
          <w:rFonts w:cs="Arial"/>
          <w:color w:val="000000"/>
          <w:szCs w:val="24"/>
          <w:lang w:val="en-GB"/>
        </w:rPr>
        <w:t>However, there is no data showing the number of persons with disabilities targeted or reached with this aid, or if there are any mechanisms to monitor disability inclusion.</w:t>
      </w:r>
    </w:p>
    <w:p w14:paraId="13808AF9" w14:textId="3CFB6205" w:rsidR="002833B9" w:rsidRPr="002833B9" w:rsidRDefault="002833B9" w:rsidP="000E1E5E">
      <w:pPr>
        <w:spacing w:after="120" w:line="276" w:lineRule="auto"/>
        <w:rPr>
          <w:lang w:val="en-US"/>
        </w:rPr>
      </w:pPr>
      <w:r>
        <w:rPr>
          <w:rFonts w:cs="Arial"/>
          <w:color w:val="000000"/>
          <w:szCs w:val="24"/>
          <w:lang w:val="en-GB"/>
        </w:rPr>
        <w:t xml:space="preserve">The EU </w:t>
      </w:r>
      <w:hyperlink r:id="rId107" w:history="1">
        <w:r w:rsidRPr="00522151">
          <w:rPr>
            <w:rStyle w:val="Hyperlink"/>
            <w:rFonts w:cs="Arial"/>
            <w:szCs w:val="24"/>
            <w:lang w:val="en-GB"/>
          </w:rPr>
          <w:t>Temporary Protection Directive</w:t>
        </w:r>
      </w:hyperlink>
      <w:r>
        <w:rPr>
          <w:rFonts w:cs="Arial"/>
          <w:color w:val="000000"/>
          <w:szCs w:val="24"/>
          <w:lang w:val="en-GB"/>
        </w:rPr>
        <w:t xml:space="preserve"> was triggered in March 2022, to allow EU countries to offer quick and effective assistance to people fleeing the war in Ukraine. However, </w:t>
      </w:r>
      <w:hyperlink r:id="rId108" w:history="1">
        <w:r w:rsidRPr="00522151">
          <w:rPr>
            <w:rStyle w:val="Hyperlink"/>
            <w:rFonts w:cs="Arial"/>
            <w:szCs w:val="24"/>
            <w:lang w:val="en-GB"/>
          </w:rPr>
          <w:t>initial operational guidelines</w:t>
        </w:r>
      </w:hyperlink>
      <w:r>
        <w:rPr>
          <w:rFonts w:cs="Arial"/>
          <w:color w:val="000000"/>
          <w:szCs w:val="24"/>
          <w:lang w:val="en-GB"/>
        </w:rPr>
        <w:t xml:space="preserve"> make no reference to disability (referring only to the general term 'vulnerable persons') and it is unclear in how far persons with disabilities are explicitly referenced in country level policy.</w:t>
      </w:r>
      <w:r w:rsidRPr="00681357">
        <w:rPr>
          <w:lang w:val="en-US"/>
        </w:rPr>
        <w:t xml:space="preserve"> </w:t>
      </w:r>
    </w:p>
    <w:p w14:paraId="11252A6C" w14:textId="77777777" w:rsidR="00B45F44" w:rsidRDefault="00B45F44" w:rsidP="000E1E5E">
      <w:pPr>
        <w:pStyle w:val="NormalWeb"/>
        <w:spacing w:after="120" w:line="276" w:lineRule="auto"/>
        <w:rPr>
          <w:rFonts w:ascii="Arial" w:hAnsi="Arial" w:cs="Arial"/>
          <w:color w:val="000000"/>
          <w:lang w:val="en-GB"/>
        </w:rPr>
      </w:pPr>
      <w:r>
        <w:rPr>
          <w:rFonts w:ascii="Arial" w:hAnsi="Arial" w:cs="Arial"/>
          <w:color w:val="000000"/>
          <w:lang w:val="en-GB"/>
        </w:rPr>
        <w:t xml:space="preserve">In June 2023, the European Commission </w:t>
      </w:r>
      <w:r>
        <w:rPr>
          <w:rFonts w:ascii="Arial" w:hAnsi="Arial" w:cs="Arial"/>
          <w:color w:val="2E2E2E"/>
          <w:lang w:val="en-GB"/>
        </w:rPr>
        <w:t xml:space="preserve">published </w:t>
      </w:r>
      <w:r w:rsidRPr="00444E73">
        <w:rPr>
          <w:rFonts w:ascii="Arial" w:hAnsi="Arial" w:cs="Arial"/>
          <w:color w:val="2E2E2E"/>
          <w:lang w:val="en-US"/>
        </w:rPr>
        <w:t>the </w:t>
      </w:r>
      <w:hyperlink r:id="rId109" w:history="1">
        <w:r w:rsidRPr="00444E73">
          <w:rPr>
            <w:rStyle w:val="Hyperlink"/>
            <w:rFonts w:ascii="Arial" w:hAnsi="Arial" w:cs="Arial"/>
            <w:color w:val="001F30"/>
            <w:bdr w:val="none" w:sz="0" w:space="0" w:color="auto" w:frame="1"/>
            <w:lang w:val="en-US"/>
          </w:rPr>
          <w:t>Proposal for a Regulation of the European Parliament and of the Council on establishing the Ukraine Facility</w:t>
        </w:r>
      </w:hyperlink>
      <w:r w:rsidRPr="00444E73">
        <w:rPr>
          <w:rFonts w:ascii="Arial" w:hAnsi="Arial" w:cs="Arial"/>
          <w:color w:val="2E2E2E"/>
          <w:lang w:val="en-US"/>
        </w:rPr>
        <w:t>.</w:t>
      </w:r>
      <w:r>
        <w:rPr>
          <w:rFonts w:ascii="Arial" w:hAnsi="Arial" w:cs="Arial"/>
          <w:color w:val="000000"/>
          <w:lang w:val="en-GB"/>
        </w:rPr>
        <w:t xml:space="preserve"> This aims </w:t>
      </w:r>
      <w:r w:rsidRPr="00444E73">
        <w:rPr>
          <w:rFonts w:ascii="Arial" w:hAnsi="Arial" w:cs="Arial"/>
          <w:color w:val="000000"/>
          <w:lang w:val="en-GB"/>
        </w:rPr>
        <w:t>to support short-term recovery</w:t>
      </w:r>
      <w:r>
        <w:rPr>
          <w:rFonts w:ascii="Arial" w:hAnsi="Arial" w:cs="Arial"/>
          <w:color w:val="000000"/>
          <w:lang w:val="en-GB"/>
        </w:rPr>
        <w:t xml:space="preserve">, plus </w:t>
      </w:r>
      <w:r w:rsidRPr="00444E73">
        <w:rPr>
          <w:rFonts w:ascii="Arial" w:hAnsi="Arial" w:cs="Arial"/>
          <w:color w:val="000000"/>
          <w:lang w:val="en-GB"/>
        </w:rPr>
        <w:t>the reconstruction and modernisation of Ukraine. The proposal commits to 50 billion euros in investment from 2024 to 2027.</w:t>
      </w:r>
    </w:p>
    <w:p w14:paraId="7BB78F35" w14:textId="12EC3070" w:rsidR="00B45F44" w:rsidRDefault="00B45F44" w:rsidP="000E1E5E">
      <w:pPr>
        <w:pStyle w:val="NormalWeb"/>
        <w:spacing w:after="120" w:line="276" w:lineRule="auto"/>
        <w:rPr>
          <w:rFonts w:cs="Arial"/>
          <w:color w:val="000000"/>
          <w:lang w:val="en-GB"/>
        </w:rPr>
      </w:pPr>
      <w:r w:rsidRPr="00444E73">
        <w:rPr>
          <w:rFonts w:ascii="Arial" w:hAnsi="Arial" w:cs="Arial"/>
          <w:color w:val="000000"/>
          <w:lang w:val="en-GB"/>
        </w:rPr>
        <w:t>The text</w:t>
      </w:r>
      <w:r>
        <w:rPr>
          <w:rFonts w:ascii="Arial" w:hAnsi="Arial" w:cs="Arial"/>
          <w:color w:val="000000"/>
          <w:lang w:val="en-GB"/>
        </w:rPr>
        <w:t xml:space="preserve"> includes references to persons with </w:t>
      </w:r>
      <w:r w:rsidRPr="00A841AC">
        <w:rPr>
          <w:rFonts w:ascii="Arial" w:hAnsi="Arial" w:cs="Arial"/>
          <w:color w:val="000000"/>
          <w:lang w:val="en-GB"/>
        </w:rPr>
        <w:t xml:space="preserve">disabilities and CRPD </w:t>
      </w:r>
      <w:r w:rsidRPr="00980D12">
        <w:rPr>
          <w:rFonts w:ascii="Arial" w:hAnsi="Arial" w:cs="Arial"/>
          <w:color w:val="000000"/>
          <w:lang w:val="en-GB"/>
        </w:rPr>
        <w:t>but is missing several key components:</w:t>
      </w:r>
      <w:r w:rsidRPr="00A841AC">
        <w:rPr>
          <w:rFonts w:ascii="Arial" w:hAnsi="Arial" w:cs="Arial"/>
          <w:color w:val="000000"/>
          <w:lang w:val="en-GB"/>
        </w:rPr>
        <w:t xml:space="preserve"> </w:t>
      </w:r>
      <w:r>
        <w:rPr>
          <w:rFonts w:ascii="Arial" w:hAnsi="Arial" w:cs="Arial"/>
          <w:color w:val="000000"/>
          <w:lang w:val="en-GB"/>
        </w:rPr>
        <w:t xml:space="preserve">A </w:t>
      </w:r>
      <w:r w:rsidRPr="00A841AC">
        <w:rPr>
          <w:rFonts w:ascii="Arial" w:hAnsi="Arial" w:cs="Arial"/>
          <w:color w:val="000000"/>
          <w:lang w:val="en-GB"/>
        </w:rPr>
        <w:t>prohibition for using EU funding to build, renovate or rebuild segregating residential institutions</w:t>
      </w:r>
      <w:r>
        <w:rPr>
          <w:rFonts w:ascii="Arial" w:hAnsi="Arial" w:cs="Arial"/>
          <w:color w:val="000000"/>
          <w:lang w:val="en-GB"/>
        </w:rPr>
        <w:t xml:space="preserve">; </w:t>
      </w:r>
      <w:r w:rsidRPr="00A841AC">
        <w:rPr>
          <w:rFonts w:ascii="Arial" w:hAnsi="Arial" w:cs="Arial"/>
          <w:color w:val="000000"/>
          <w:lang w:val="en-GB"/>
        </w:rPr>
        <w:t>a</w:t>
      </w:r>
      <w:r w:rsidRPr="00444E73">
        <w:rPr>
          <w:rFonts w:ascii="Arial" w:hAnsi="Arial" w:cs="Arial"/>
          <w:color w:val="000000"/>
          <w:lang w:val="en-GB"/>
        </w:rPr>
        <w:t>ccessibility as a core principle of the Ukraine Facility with a cross-cutting approach</w:t>
      </w:r>
      <w:r>
        <w:rPr>
          <w:rFonts w:ascii="Arial" w:hAnsi="Arial" w:cs="Arial"/>
          <w:color w:val="000000"/>
          <w:lang w:val="en-GB"/>
        </w:rPr>
        <w:t>; a clear</w:t>
      </w:r>
      <w:r w:rsidRPr="00444E73">
        <w:rPr>
          <w:rFonts w:ascii="Arial" w:hAnsi="Arial" w:cs="Arial"/>
          <w:color w:val="000000"/>
          <w:lang w:val="en-GB"/>
        </w:rPr>
        <w:t xml:space="preserve"> support for independent living and for the transition from residential institutions to community-based living for children, adults and older persons with disabilities</w:t>
      </w:r>
      <w:r>
        <w:rPr>
          <w:rFonts w:ascii="Arial" w:hAnsi="Arial" w:cs="Arial"/>
          <w:color w:val="000000"/>
          <w:lang w:val="en-GB"/>
        </w:rPr>
        <w:t>; finally, it should include t</w:t>
      </w:r>
      <w:r w:rsidRPr="00444E73">
        <w:rPr>
          <w:rFonts w:ascii="Arial" w:hAnsi="Arial" w:cs="Arial"/>
          <w:color w:val="000000"/>
          <w:lang w:val="en-GB"/>
        </w:rPr>
        <w:t>imely</w:t>
      </w:r>
      <w:r>
        <w:rPr>
          <w:rFonts w:ascii="Arial" w:hAnsi="Arial" w:cs="Arial"/>
          <w:color w:val="000000"/>
          <w:lang w:val="en-GB"/>
        </w:rPr>
        <w:t xml:space="preserve"> and relevant</w:t>
      </w:r>
      <w:r w:rsidRPr="005F0C05">
        <w:rPr>
          <w:rFonts w:ascii="Arial" w:hAnsi="Arial" w:cs="Arial"/>
          <w:color w:val="000000"/>
          <w:lang w:val="en-GB"/>
        </w:rPr>
        <w:t xml:space="preserve"> collection of data </w:t>
      </w:r>
      <w:r w:rsidRPr="007443A6">
        <w:rPr>
          <w:rFonts w:ascii="Arial" w:hAnsi="Arial" w:cs="Arial"/>
          <w:color w:val="000000"/>
          <w:lang w:val="en-GB"/>
        </w:rPr>
        <w:t xml:space="preserve">disaggregated </w:t>
      </w:r>
      <w:r w:rsidRPr="00444E73">
        <w:rPr>
          <w:rFonts w:ascii="Arial" w:hAnsi="Arial" w:cs="Arial"/>
          <w:color w:val="000000"/>
          <w:lang w:val="en-GB"/>
        </w:rPr>
        <w:t>by gender, age, and disability.</w:t>
      </w:r>
    </w:p>
    <w:p w14:paraId="67D5DB5E" w14:textId="77777777" w:rsidR="00B45F44" w:rsidRDefault="00B45F44" w:rsidP="000E1E5E">
      <w:pPr>
        <w:spacing w:after="120" w:line="276" w:lineRule="auto"/>
        <w:rPr>
          <w:rFonts w:eastAsiaTheme="majorEastAsia" w:cstheme="majorBidi"/>
          <w:b/>
          <w:szCs w:val="24"/>
          <w:lang w:val="en-GB"/>
        </w:rPr>
      </w:pPr>
      <w:r w:rsidRPr="00903459">
        <w:rPr>
          <w:rFonts w:eastAsiaTheme="majorEastAsia" w:cstheme="majorBidi"/>
          <w:b/>
          <w:szCs w:val="24"/>
          <w:lang w:val="en-GB"/>
        </w:rPr>
        <w:t>Climate Action and COP 29</w:t>
      </w:r>
    </w:p>
    <w:p w14:paraId="124D91A6" w14:textId="77777777" w:rsidR="00B45F44" w:rsidRPr="00903459" w:rsidRDefault="00B45F44" w:rsidP="000E1E5E">
      <w:pPr>
        <w:spacing w:after="120" w:line="276" w:lineRule="auto"/>
        <w:rPr>
          <w:lang w:val="en-GB"/>
        </w:rPr>
      </w:pPr>
      <w:r>
        <w:rPr>
          <w:lang w:val="en-GB"/>
        </w:rPr>
        <w:t xml:space="preserve">The </w:t>
      </w:r>
      <w:hyperlink r:id="rId110" w:history="1">
        <w:r w:rsidRPr="00710785">
          <w:rPr>
            <w:rStyle w:val="Hyperlink"/>
            <w:lang w:val="en-US"/>
          </w:rPr>
          <w:t>Conference of Parties (COP</w:t>
        </w:r>
        <w:r>
          <w:rPr>
            <w:rStyle w:val="Hyperlink"/>
            <w:lang w:val="en-US"/>
          </w:rPr>
          <w:t xml:space="preserve"> 29</w:t>
        </w:r>
        <w:r w:rsidRPr="00710785">
          <w:rPr>
            <w:rStyle w:val="Hyperlink"/>
            <w:lang w:val="en-US"/>
          </w:rPr>
          <w:t>)</w:t>
        </w:r>
      </w:hyperlink>
      <w:r>
        <w:rPr>
          <w:lang w:val="en-GB"/>
        </w:rPr>
        <w:t xml:space="preserve"> will take place in Europe (Azerbaijan) in November 2024. Specific references to persons with disabilities are almost negligible in outcome documents to date and there has been little or no effort from previous COP host nations to provide accessibility measures required for participation of persons with disabilities. Disability is also not recognised as an official ‘Constituency’ </w:t>
      </w:r>
      <w:r>
        <w:rPr>
          <w:lang w:val="en-GB"/>
        </w:rPr>
        <w:lastRenderedPageBreak/>
        <w:t>within the UN climate mechanism. Climate negotiators from the EU and its Member States should use their influencing power to address all these gaps.</w:t>
      </w:r>
    </w:p>
    <w:p w14:paraId="44D94161" w14:textId="77777777" w:rsidR="00B45F44" w:rsidRPr="002F0F27" w:rsidRDefault="00B45F44" w:rsidP="000E1E5E">
      <w:pPr>
        <w:pStyle w:val="Heading3"/>
        <w:spacing w:after="120" w:line="276" w:lineRule="auto"/>
        <w:rPr>
          <w:lang w:val="en-GB"/>
        </w:rPr>
      </w:pPr>
      <w:bookmarkStart w:id="33" w:name="_Toc171682546"/>
      <w:r w:rsidRPr="002F0F27">
        <w:rPr>
          <w:lang w:val="en-GB"/>
        </w:rPr>
        <w:t>Disaster Risk Reduction (DRR)</w:t>
      </w:r>
      <w:bookmarkEnd w:id="33"/>
    </w:p>
    <w:p w14:paraId="5DAE094B" w14:textId="77777777" w:rsidR="00B45F44" w:rsidRPr="002F0F27" w:rsidRDefault="00B45F44" w:rsidP="000E1E5E">
      <w:pPr>
        <w:autoSpaceDE w:val="0"/>
        <w:autoSpaceDN w:val="0"/>
        <w:adjustRightInd w:val="0"/>
        <w:spacing w:after="120" w:line="276" w:lineRule="auto"/>
        <w:rPr>
          <w:rFonts w:cs="Arial"/>
          <w:color w:val="000000"/>
          <w:lang w:val="en-GB"/>
        </w:rPr>
      </w:pPr>
      <w:r w:rsidRPr="002F0F27">
        <w:rPr>
          <w:lang w:val="en-GB"/>
        </w:rPr>
        <w:t xml:space="preserve">In 2015, the EU and its Member States participated in development of the </w:t>
      </w:r>
      <w:hyperlink r:id="rId111" w:history="1">
        <w:r w:rsidRPr="002F0F27">
          <w:rPr>
            <w:rStyle w:val="Hyperlink"/>
            <w:lang w:val="en-GB"/>
          </w:rPr>
          <w:t>Sendai Framework</w:t>
        </w:r>
      </w:hyperlink>
      <w:r>
        <w:rPr>
          <w:lang w:val="en-GB"/>
        </w:rPr>
        <w:t>.</w:t>
      </w:r>
      <w:r w:rsidRPr="002F0F27">
        <w:rPr>
          <w:lang w:val="en-GB"/>
        </w:rPr>
        <w:t xml:space="preserve"> </w:t>
      </w:r>
      <w:r>
        <w:rPr>
          <w:lang w:val="en-GB"/>
        </w:rPr>
        <w:t>I</w:t>
      </w:r>
      <w:r w:rsidRPr="002F0F27">
        <w:rPr>
          <w:lang w:val="en-GB"/>
        </w:rPr>
        <w:t xml:space="preserve">n 2016, the EU developed an </w:t>
      </w:r>
      <w:hyperlink r:id="rId112" w:history="1">
        <w:r w:rsidRPr="002F0F27">
          <w:rPr>
            <w:rStyle w:val="Hyperlink"/>
            <w:lang w:val="en-GB"/>
          </w:rPr>
          <w:t>Action Plan on Sendai implementation</w:t>
        </w:r>
      </w:hyperlink>
      <w:r w:rsidRPr="002F0F27">
        <w:rPr>
          <w:rFonts w:cs="Arial"/>
          <w:color w:val="000000"/>
          <w:lang w:val="en-GB"/>
        </w:rPr>
        <w:t>,</w:t>
      </w:r>
      <w:r>
        <w:rPr>
          <w:rFonts w:cs="Arial"/>
          <w:color w:val="000000"/>
          <w:lang w:val="en-GB"/>
        </w:rPr>
        <w:t xml:space="preserve"> intended to </w:t>
      </w:r>
      <w:r w:rsidRPr="002F0F27">
        <w:rPr>
          <w:rFonts w:cs="Arial"/>
          <w:color w:val="000000"/>
          <w:lang w:val="en-GB"/>
        </w:rPr>
        <w:t xml:space="preserve">support Member States in implementation of Sendai. </w:t>
      </w:r>
      <w:r>
        <w:rPr>
          <w:rFonts w:cs="Arial"/>
          <w:color w:val="000000"/>
          <w:lang w:val="en-GB"/>
        </w:rPr>
        <w:t xml:space="preserve">In </w:t>
      </w:r>
      <w:r w:rsidRPr="00CE0E66">
        <w:rPr>
          <w:rFonts w:cs="Arial"/>
          <w:color w:val="000000"/>
          <w:lang w:val="en-GB"/>
        </w:rPr>
        <w:t xml:space="preserve">February 2023 </w:t>
      </w:r>
      <w:r>
        <w:rPr>
          <w:rFonts w:cs="Arial"/>
          <w:color w:val="000000"/>
          <w:lang w:val="en-GB"/>
        </w:rPr>
        <w:t>t</w:t>
      </w:r>
      <w:r w:rsidRPr="00CE0E66">
        <w:rPr>
          <w:rFonts w:cs="Arial"/>
          <w:color w:val="000000"/>
          <w:lang w:val="en-GB"/>
        </w:rPr>
        <w:t xml:space="preserve">he European Commission published its </w:t>
      </w:r>
      <w:hyperlink r:id="rId113" w:history="1">
        <w:r w:rsidRPr="00CE0E66">
          <w:rPr>
            <w:rStyle w:val="Hyperlink"/>
            <w:rFonts w:cs="Arial"/>
            <w:lang w:val="en-GB"/>
          </w:rPr>
          <w:t>recommendation on disaster resilience goals</w:t>
        </w:r>
      </w:hyperlink>
      <w:r w:rsidRPr="00CE0E66">
        <w:rPr>
          <w:rFonts w:cs="Arial"/>
          <w:color w:val="000000"/>
          <w:lang w:val="en-GB"/>
        </w:rPr>
        <w:t xml:space="preserve"> </w:t>
      </w:r>
      <w:r>
        <w:rPr>
          <w:rFonts w:cs="Arial"/>
          <w:color w:val="000000"/>
          <w:lang w:val="en-GB"/>
        </w:rPr>
        <w:t>(DRGs). EDF</w:t>
      </w:r>
      <w:r w:rsidRPr="002F0F27">
        <w:rPr>
          <w:rFonts w:cs="Arial"/>
          <w:color w:val="000000"/>
          <w:lang w:val="en-GB"/>
        </w:rPr>
        <w:t xml:space="preserve"> is unaware of any significant progress, either within Europe or in external action, regarding disability inclusive DRR measures that are the result of</w:t>
      </w:r>
      <w:r>
        <w:rPr>
          <w:rFonts w:cs="Arial"/>
          <w:color w:val="000000"/>
          <w:lang w:val="en-GB"/>
        </w:rPr>
        <w:t xml:space="preserve"> these initiatives</w:t>
      </w:r>
      <w:r w:rsidRPr="002F0F27">
        <w:rPr>
          <w:rFonts w:cs="Arial"/>
          <w:color w:val="000000"/>
          <w:lang w:val="en-GB"/>
        </w:rPr>
        <w:t xml:space="preserve">. </w:t>
      </w:r>
    </w:p>
    <w:p w14:paraId="78A76107" w14:textId="77777777" w:rsidR="00B45F44" w:rsidRPr="0030778E" w:rsidRDefault="00B45F44" w:rsidP="000E1E5E">
      <w:pPr>
        <w:autoSpaceDE w:val="0"/>
        <w:autoSpaceDN w:val="0"/>
        <w:adjustRightInd w:val="0"/>
        <w:spacing w:before="240" w:after="120" w:line="276" w:lineRule="auto"/>
        <w:rPr>
          <w:lang w:val="en-US"/>
        </w:rPr>
      </w:pPr>
      <w:r w:rsidRPr="002F0F27">
        <w:rPr>
          <w:rFonts w:cs="Arial"/>
          <w:color w:val="000000"/>
          <w:lang w:val="en-GB"/>
        </w:rPr>
        <w:t xml:space="preserve">The </w:t>
      </w:r>
      <w:hyperlink r:id="rId114" w:history="1">
        <w:r w:rsidRPr="009959EF">
          <w:rPr>
            <w:rStyle w:val="Hyperlink"/>
            <w:rFonts w:cs="Arial"/>
            <w:lang w:val="en-GB"/>
          </w:rPr>
          <w:t>European Forum for Disaster Risk Reduction (EFDRR) Roadmap 2021-2030</w:t>
        </w:r>
      </w:hyperlink>
      <w:r>
        <w:rPr>
          <w:rFonts w:cs="Arial"/>
          <w:color w:val="000000"/>
          <w:lang w:val="en-GB"/>
        </w:rPr>
        <w:t xml:space="preserve"> </w:t>
      </w:r>
      <w:r w:rsidRPr="002F0F27">
        <w:rPr>
          <w:rFonts w:cs="Arial"/>
          <w:color w:val="000000"/>
          <w:lang w:val="en-GB"/>
        </w:rPr>
        <w:t>was adopted in November 2021 and is very inclusive of persons with disabilities.</w:t>
      </w:r>
      <w:r>
        <w:rPr>
          <w:rFonts w:cs="Arial"/>
          <w:color w:val="000000"/>
          <w:lang w:val="en-GB"/>
        </w:rPr>
        <w:t xml:space="preserve"> The </w:t>
      </w:r>
      <w:hyperlink r:id="rId115" w:history="1">
        <w:r w:rsidRPr="00A841AC">
          <w:rPr>
            <w:rStyle w:val="Hyperlink"/>
            <w:rFonts w:cs="Arial"/>
            <w:lang w:val="en-GB"/>
          </w:rPr>
          <w:t>Central Asia Regional Forum on DRR</w:t>
        </w:r>
      </w:hyperlink>
      <w:r>
        <w:rPr>
          <w:rFonts w:cs="Arial"/>
          <w:color w:val="000000"/>
          <w:lang w:val="en-GB"/>
        </w:rPr>
        <w:t xml:space="preserve"> takes place in Montenegro in November 2024. This will be the opportunity for the EU and member states to showcase plans to put policy into practice regarding disability inclusion in DRR.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0C964EF" w14:textId="77777777"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3931E56A" w14:textId="77777777" w:rsidR="00B45F44" w:rsidRPr="00457AE5"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6"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7" w:history="1">
        <w:r w:rsidRPr="002F0F27">
          <w:rPr>
            <w:rStyle w:val="Hyperlink"/>
            <w:lang w:val="en-GB"/>
          </w:rPr>
          <w:t>EC Communication on EU humanitarian aid</w:t>
        </w:r>
      </w:hyperlink>
      <w:r>
        <w:rPr>
          <w:lang w:val="en-GB"/>
        </w:rPr>
        <w:t>”.</w:t>
      </w:r>
    </w:p>
    <w:p w14:paraId="4A3ADD03"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Use climate negotiating influence in </w:t>
      </w:r>
      <w:r w:rsidRPr="00EB6B5E">
        <w:rPr>
          <w:lang w:val="en-GB"/>
        </w:rPr>
        <w:t>United Nations Framework Convention on Climate Change</w:t>
      </w:r>
      <w:r>
        <w:rPr>
          <w:lang w:val="en-GB"/>
        </w:rPr>
        <w:t xml:space="preserve"> (UNFCCC) mechanisms to ensure</w:t>
      </w:r>
      <w:r w:rsidRPr="00D55A36">
        <w:rPr>
          <w:lang w:val="en-GB"/>
        </w:rPr>
        <w:t xml:space="preserve"> that outcome documents of COP 29 climate summit are in line with the CRPD (recognising the disproportionate impact of climate change on persons with disabilities and ensuring that climate adaptation measures are fully accessible and participatory).</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18" w:history="1">
        <w:r w:rsidRPr="002F0F27">
          <w:rPr>
            <w:rStyle w:val="Hyperlink"/>
            <w:lang w:val="en-GB"/>
          </w:rPr>
          <w:t>monitoring of the Sendai framework</w:t>
        </w:r>
      </w:hyperlink>
      <w:r w:rsidRPr="002F0F27">
        <w:rPr>
          <w:lang w:val="en-GB"/>
        </w:rPr>
        <w:t xml:space="preserve"> and the </w:t>
      </w:r>
      <w:hyperlink r:id="rId119"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0A9CD983" w14:textId="50D8A903" w:rsidR="003A100C" w:rsidRDefault="00334727" w:rsidP="000E1E5E">
      <w:pPr>
        <w:pStyle w:val="Heading2"/>
        <w:spacing w:after="120" w:line="276" w:lineRule="auto"/>
        <w:rPr>
          <w:lang w:val="en-GB"/>
        </w:rPr>
      </w:pPr>
      <w:bookmarkStart w:id="34" w:name="_Toc171682547"/>
      <w:r w:rsidRPr="002F0F27">
        <w:rPr>
          <w:lang w:val="en-GB"/>
        </w:rPr>
        <w:t>International cooperation</w:t>
      </w:r>
      <w:bookmarkEnd w:id="34"/>
      <w:r w:rsidRPr="002F0F27">
        <w:rPr>
          <w:lang w:val="en-GB"/>
        </w:rPr>
        <w:t xml:space="preserve"> </w:t>
      </w:r>
    </w:p>
    <w:p w14:paraId="493D4EFE" w14:textId="3E03E7A6" w:rsidR="00D2749E" w:rsidRDefault="00D2749E" w:rsidP="000E1E5E">
      <w:pPr>
        <w:spacing w:after="120" w:line="276" w:lineRule="auto"/>
        <w:rPr>
          <w:lang w:val="en-GB"/>
        </w:rPr>
      </w:pPr>
      <w:r w:rsidRPr="00D2749E">
        <w:rPr>
          <w:lang w:val="en-GB"/>
        </w:rPr>
        <w:t xml:space="preserve">The EU and its Member States have a crucial role in international cooperation by ensuring that all international development programmes are inclusive of and accessible to persons with disabilities. Article 32 of the CRPD highlights that this involves facilitating and supporting capacity-building through the exchange of information, experiences, training programs, and best practices. Additionally, they promote cooperation in research and access to scientific and technical knowledge. They also provide technical and economic assistance, including access to and </w:t>
      </w:r>
      <w:r w:rsidRPr="00D2749E">
        <w:rPr>
          <w:lang w:val="en-GB"/>
        </w:rPr>
        <w:lastRenderedPageBreak/>
        <w:t>sharing of accessible and assistive technologies, and facilitate the transfer of these technologies</w:t>
      </w:r>
      <w:r w:rsidR="000125ED">
        <w:rPr>
          <w:lang w:val="en-GB"/>
        </w:rPr>
        <w:t xml:space="preserve">. </w:t>
      </w:r>
    </w:p>
    <w:p w14:paraId="3E83F1D8" w14:textId="4341AAAC" w:rsidR="00F3522F" w:rsidRDefault="00F3522F" w:rsidP="000E1E5E">
      <w:pPr>
        <w:spacing w:after="120" w:line="276" w:lineRule="auto"/>
        <w:rPr>
          <w:lang w:val="en-GB"/>
        </w:rPr>
      </w:pPr>
      <w:r>
        <w:rPr>
          <w:lang w:val="en-GB"/>
        </w:rPr>
        <w:t xml:space="preserve">On 19 May 2017, the Council adopted a new </w:t>
      </w:r>
      <w:hyperlink r:id="rId120" w:history="1">
        <w:r>
          <w:rPr>
            <w:rStyle w:val="Hyperlink"/>
            <w:lang w:val="en-GB"/>
          </w:rPr>
          <w:t>European Consensus on Development</w:t>
        </w:r>
      </w:hyperlink>
      <w:r>
        <w:rPr>
          <w:lang w:val="en-GB"/>
        </w:rPr>
        <w:t>.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66E1B040" w14:textId="77777777" w:rsidR="00F3522F" w:rsidRDefault="00F3522F" w:rsidP="000E1E5E">
      <w:pPr>
        <w:spacing w:after="12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7B337DB5" w14:textId="77777777" w:rsidR="00F3522F" w:rsidRDefault="00F3522F" w:rsidP="000E1E5E">
      <w:pPr>
        <w:spacing w:after="12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1"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 xml:space="preserve">notes that the EU together with its Member States shall </w:t>
      </w:r>
      <w:r>
        <w:rPr>
          <w:lang w:val="en-GB"/>
        </w:rPr>
        <w:t>p</w:t>
      </w:r>
      <w:r w:rsidRPr="0009506D">
        <w:rPr>
          <w:lang w:val="en-GB"/>
        </w:rPr>
        <w:t>rovide technical assistance to partner countries’ administrations through their programmes and facilities</w:t>
      </w:r>
      <w:r>
        <w:rPr>
          <w:lang w:val="en-GB"/>
        </w:rPr>
        <w:t>.</w:t>
      </w:r>
    </w:p>
    <w:p w14:paraId="00C64920" w14:textId="5CFB9D5A" w:rsidR="00F3522F" w:rsidRPr="00F3522F" w:rsidRDefault="00F3522F" w:rsidP="000E1E5E">
      <w:pPr>
        <w:spacing w:after="120" w:line="276" w:lineRule="auto"/>
        <w:rPr>
          <w:lang w:val="en-US"/>
        </w:rPr>
      </w:pPr>
      <w:r>
        <w:rPr>
          <w:lang w:val="en-GB"/>
        </w:rPr>
        <w:t>In December 2020</w:t>
      </w:r>
      <w:r w:rsidR="00D2749E">
        <w:rPr>
          <w:lang w:val="en-GB"/>
        </w:rPr>
        <w:t>,</w:t>
      </w:r>
      <w:r>
        <w:rPr>
          <w:lang w:val="en-GB"/>
        </w:rPr>
        <w:t xml:space="preserve"> the EU also adopted t</w:t>
      </w:r>
      <w:r w:rsidRPr="00113AF5">
        <w:rPr>
          <w:lang w:val="en-GB"/>
        </w:rPr>
        <w:t xml:space="preserve">he </w:t>
      </w:r>
      <w:hyperlink r:id="rId122"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 xml:space="preserve">and defines the priorities of the EU and its Member States in this field </w:t>
      </w:r>
      <w:r w:rsidRPr="00113AF5">
        <w:rPr>
          <w:lang w:val="en-GB"/>
        </w:rPr>
        <w:t>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035D7217" w14:textId="594E12DF" w:rsidR="00D758EC" w:rsidRPr="00D758EC" w:rsidRDefault="00D758EC"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D758EC">
        <w:rPr>
          <w:b/>
          <w:bCs/>
          <w:lang w:val="en-GB"/>
        </w:rPr>
        <w:t>Relevant CRPD article: Article 32 - International cooperation</w:t>
      </w:r>
    </w:p>
    <w:p w14:paraId="2B27C784" w14:textId="3DBBB6E1" w:rsidR="00F3522F" w:rsidRDefault="00F3522F"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B94BA6">
        <w:rPr>
          <w:u w:val="single"/>
          <w:lang w:val="en-GB"/>
        </w:rPr>
        <w:t>Suggested recommendation</w:t>
      </w:r>
      <w:r w:rsidR="00D2749E">
        <w:rPr>
          <w:u w:val="single"/>
          <w:lang w:val="en-GB"/>
        </w:rPr>
        <w:t>s</w:t>
      </w:r>
      <w:r w:rsidRPr="00B94BA6">
        <w:rPr>
          <w:u w:val="single"/>
          <w:lang w:val="en-GB"/>
        </w:rPr>
        <w:t>:</w:t>
      </w:r>
    </w:p>
    <w:p w14:paraId="6730D2D1" w14:textId="66A13108" w:rsidR="00D2749E" w:rsidRDefault="00F3522F"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 xml:space="preserve">Ensure that the rights of </w:t>
      </w:r>
      <w:r>
        <w:rPr>
          <w:lang w:val="en-GB"/>
        </w:rPr>
        <w:t>persons</w:t>
      </w:r>
      <w:r w:rsidRPr="00180F0D">
        <w:rPr>
          <w:lang w:val="en-GB"/>
        </w:rPr>
        <w:t xml:space="preserve"> disabilities are included </w:t>
      </w:r>
      <w:r w:rsidR="00D2749E">
        <w:rPr>
          <w:lang w:val="en-GB"/>
        </w:rPr>
        <w:t xml:space="preserve">into all </w:t>
      </w:r>
      <w:r w:rsidRPr="00180F0D">
        <w:rPr>
          <w:lang w:val="en-GB"/>
        </w:rPr>
        <w:t>national strateg</w:t>
      </w:r>
      <w:r w:rsidR="00D2749E">
        <w:rPr>
          <w:lang w:val="en-GB"/>
        </w:rPr>
        <w:t>ies</w:t>
      </w:r>
      <w:r w:rsidRPr="00180F0D">
        <w:rPr>
          <w:lang w:val="en-GB"/>
        </w:rPr>
        <w:t xml:space="preserve"> on </w:t>
      </w:r>
      <w:r w:rsidR="00D2749E">
        <w:rPr>
          <w:lang w:val="en-GB"/>
        </w:rPr>
        <w:t xml:space="preserve">international cooperation. </w:t>
      </w:r>
      <w:r w:rsidRPr="00180F0D">
        <w:rPr>
          <w:lang w:val="en-GB"/>
        </w:rPr>
        <w:t xml:space="preserve"> </w:t>
      </w:r>
    </w:p>
    <w:p w14:paraId="7E9C42ED" w14:textId="77777777" w:rsidR="000125ED" w:rsidRDefault="00D2749E"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A</w:t>
      </w:r>
      <w:r w:rsidR="00F3522F">
        <w:rPr>
          <w:lang w:val="en-GB"/>
        </w:rPr>
        <w:t xml:space="preserve">dopt </w:t>
      </w:r>
      <w:r w:rsidR="00F3522F" w:rsidRPr="002F0F27">
        <w:rPr>
          <w:lang w:val="en-GB"/>
        </w:rPr>
        <w:t>targeted measures to implement the recommendations directed at EU Member States</w:t>
      </w:r>
      <w:r>
        <w:rPr>
          <w:lang w:val="en-GB"/>
        </w:rPr>
        <w:t xml:space="preserve"> as outlined</w:t>
      </w:r>
      <w:r w:rsidR="00F3522F" w:rsidRPr="002F0F27">
        <w:rPr>
          <w:lang w:val="en-GB"/>
        </w:rPr>
        <w:t xml:space="preserve"> in the E</w:t>
      </w:r>
      <w:r w:rsidR="00F3522F">
        <w:rPr>
          <w:lang w:val="en-GB"/>
        </w:rPr>
        <w:t>uropean Consensus on Development.</w:t>
      </w:r>
    </w:p>
    <w:p w14:paraId="4508E341" w14:textId="07024EF8" w:rsidR="00D2749E" w:rsidRPr="00D2749E" w:rsidRDefault="00D2749E"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Pr="00D2749E">
        <w:rPr>
          <w:lang w:val="en-GB"/>
        </w:rPr>
        <w:t>Facilitate and support capacity-building by training staff and promoting the exchange of information, experiences</w:t>
      </w:r>
      <w:r>
        <w:rPr>
          <w:lang w:val="en-GB"/>
        </w:rPr>
        <w:t xml:space="preserve"> </w:t>
      </w:r>
      <w:r w:rsidRPr="00D2749E">
        <w:rPr>
          <w:lang w:val="en-GB"/>
        </w:rPr>
        <w:t>and best practices related to the rights of persons with disabilities</w:t>
      </w:r>
      <w:r>
        <w:rPr>
          <w:lang w:val="en-GB"/>
        </w:rPr>
        <w:t xml:space="preserve">. </w:t>
      </w:r>
    </w:p>
    <w:p w14:paraId="240EB61B" w14:textId="77777777" w:rsidR="00C92DFA" w:rsidRPr="00444E73" w:rsidRDefault="00C92DFA" w:rsidP="000E1E5E">
      <w:pPr>
        <w:pStyle w:val="Heading3"/>
        <w:spacing w:after="120"/>
        <w:rPr>
          <w:lang w:val="en-US"/>
        </w:rPr>
      </w:pPr>
      <w:bookmarkStart w:id="35" w:name="_Toc171682548"/>
      <w:r>
        <w:rPr>
          <w:lang w:val="en-US"/>
        </w:rPr>
        <w:t xml:space="preserve">EU’s </w:t>
      </w:r>
      <w:r w:rsidRPr="00444E73">
        <w:rPr>
          <w:lang w:val="en-US"/>
        </w:rPr>
        <w:t>accession process</w:t>
      </w:r>
      <w:bookmarkEnd w:id="35"/>
    </w:p>
    <w:p w14:paraId="636CDD49" w14:textId="77777777" w:rsidR="00C92DFA" w:rsidRDefault="00C92DFA" w:rsidP="000E1E5E">
      <w:pPr>
        <w:spacing w:after="120" w:line="276" w:lineRule="auto"/>
        <w:rPr>
          <w:rFonts w:cs="Arial"/>
          <w:color w:val="000000"/>
          <w:szCs w:val="24"/>
          <w:lang w:val="en-GB"/>
        </w:rPr>
      </w:pPr>
      <w:r>
        <w:rPr>
          <w:lang w:val="en-US"/>
        </w:rPr>
        <w:t xml:space="preserve">On the 17th of June 2022 the EU published it’s </w:t>
      </w:r>
      <w:hyperlink r:id="rId123" w:history="1">
        <w:r w:rsidRPr="007816EB">
          <w:rPr>
            <w:rStyle w:val="Hyperlink"/>
            <w:rFonts w:cs="Arial"/>
            <w:szCs w:val="24"/>
            <w:lang w:val="en-GB"/>
          </w:rPr>
          <w:t>Opinion on Ukraine's application for membership of the European Union</w:t>
        </w:r>
      </w:hyperlink>
      <w:r>
        <w:rPr>
          <w:rFonts w:cs="Arial"/>
          <w:color w:val="000000"/>
          <w:szCs w:val="24"/>
          <w:lang w:val="en-GB"/>
        </w:rPr>
        <w:t>. The opinion states that a</w:t>
      </w:r>
      <w:r w:rsidRPr="007816EB">
        <w:rPr>
          <w:rFonts w:cs="Arial"/>
          <w:color w:val="000000"/>
          <w:szCs w:val="24"/>
          <w:lang w:val="en-GB"/>
        </w:rPr>
        <w:t xml:space="preserve"> de-institutionalisation process needs to be implemented to transition towards community</w:t>
      </w:r>
      <w:r>
        <w:rPr>
          <w:rFonts w:cs="Arial"/>
          <w:color w:val="000000"/>
          <w:szCs w:val="24"/>
          <w:lang w:val="en-GB"/>
        </w:rPr>
        <w:t>-</w:t>
      </w:r>
      <w:r w:rsidRPr="007816EB">
        <w:rPr>
          <w:rFonts w:cs="Arial"/>
          <w:color w:val="000000"/>
          <w:szCs w:val="24"/>
          <w:lang w:val="en-GB"/>
        </w:rPr>
        <w:t>based care of persons with disabilities.</w:t>
      </w:r>
    </w:p>
    <w:p w14:paraId="4F96A87D" w14:textId="640ABAD6" w:rsidR="00C92DFA" w:rsidRDefault="00C92DFA" w:rsidP="000E1E5E">
      <w:pPr>
        <w:spacing w:after="120" w:line="276" w:lineRule="auto"/>
        <w:rPr>
          <w:rFonts w:cs="Arial"/>
          <w:color w:val="000000"/>
          <w:szCs w:val="24"/>
          <w:lang w:val="en-GB"/>
        </w:rPr>
      </w:pPr>
      <w:r w:rsidRPr="00444E73">
        <w:rPr>
          <w:rFonts w:cs="Arial"/>
          <w:color w:val="000000"/>
          <w:szCs w:val="24"/>
          <w:lang w:val="en-GB"/>
        </w:rPr>
        <w:t xml:space="preserve">In December </w:t>
      </w:r>
      <w:r w:rsidRPr="00444E73">
        <w:rPr>
          <w:rFonts w:cs="Arial"/>
          <w:color w:val="000000"/>
          <w:szCs w:val="24"/>
          <w:lang w:val="en-GB"/>
        </w:rPr>
        <w:t>2023, the EU decided to open accession negotiations with Ukraine and the Republic of Moldova.</w:t>
      </w:r>
      <w:r w:rsidR="006678EB">
        <w:rPr>
          <w:rFonts w:cs="Arial"/>
          <w:color w:val="000000"/>
          <w:szCs w:val="24"/>
          <w:lang w:val="en-GB"/>
        </w:rPr>
        <w:t xml:space="preserve"> </w:t>
      </w:r>
      <w:r w:rsidR="006678EB" w:rsidRPr="000125ED">
        <w:rPr>
          <w:rFonts w:cs="Arial"/>
          <w:color w:val="000000"/>
          <w:szCs w:val="24"/>
          <w:lang w:val="en-GB"/>
        </w:rPr>
        <w:t>The first Accession Conference with Ukraine at ministerial level was hel</w:t>
      </w:r>
      <w:r w:rsidR="006678EB">
        <w:rPr>
          <w:rFonts w:cs="Arial"/>
          <w:color w:val="000000"/>
          <w:szCs w:val="24"/>
          <w:lang w:val="en-GB"/>
        </w:rPr>
        <w:t>d</w:t>
      </w:r>
      <w:r w:rsidR="006678EB" w:rsidRPr="000125ED">
        <w:rPr>
          <w:rFonts w:cs="Arial"/>
          <w:color w:val="000000"/>
          <w:szCs w:val="24"/>
          <w:lang w:val="en-GB"/>
        </w:rPr>
        <w:t xml:space="preserve"> on 25 June 2024 to open accession negotiations with Ukraine.</w:t>
      </w:r>
    </w:p>
    <w:p w14:paraId="6DEF30C6" w14:textId="374ACEBC" w:rsidR="00CE0CF8" w:rsidRPr="00EB0F32" w:rsidRDefault="00C92DFA" w:rsidP="000E1E5E">
      <w:pPr>
        <w:spacing w:after="120" w:line="276" w:lineRule="auto"/>
        <w:rPr>
          <w:rFonts w:cs="Arial"/>
          <w:color w:val="000000"/>
          <w:szCs w:val="24"/>
          <w:lang w:val="en-GB"/>
        </w:rPr>
      </w:pPr>
      <w:r>
        <w:rPr>
          <w:rFonts w:cs="Arial"/>
          <w:color w:val="000000"/>
          <w:szCs w:val="24"/>
          <w:lang w:val="en-GB"/>
        </w:rPr>
        <w:t>The process of EU Accession is an opportunity to accelerate the process towards an accessible and inclusive society. However, while there are mentions of disability in the enlargement package, there are no clear obligations on candidate countries to adhere to their CRPD commitments. Without this, there is a great risk that EU accession will be granted without any realistic improvement in the quality of life of persons with disabilities.</w:t>
      </w:r>
    </w:p>
    <w:sectPr w:rsidR="00CE0CF8" w:rsidRPr="00EB0F32" w:rsidSect="000B24CD">
      <w:footerReference w:type="default" r:id="rId1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20B8C7" w14:textId="77777777" w:rsidR="006F01A8" w:rsidRDefault="006F01A8" w:rsidP="006E2344">
      <w:pPr>
        <w:spacing w:after="0"/>
      </w:pPr>
      <w:r>
        <w:separator/>
      </w:r>
    </w:p>
  </w:endnote>
  <w:endnote w:type="continuationSeparator" w:id="0">
    <w:p w14:paraId="74952CB5" w14:textId="77777777" w:rsidR="006F01A8" w:rsidRDefault="006F01A8"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0977033"/>
      <w:docPartObj>
        <w:docPartGallery w:val="Page Numbers (Bottom of Page)"/>
        <w:docPartUnique/>
      </w:docPartObj>
    </w:sdtPr>
    <w:sdtEndPr>
      <w:rPr>
        <w:noProof/>
      </w:rPr>
    </w:sdtEndPr>
    <w:sdtContent>
      <w:p w14:paraId="3380D5B7" w14:textId="7CC00092" w:rsidR="006F01A8" w:rsidRDefault="006F01A8">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B73C26" w14:textId="77777777" w:rsidR="006F01A8" w:rsidRDefault="006F01A8" w:rsidP="006E2344">
      <w:pPr>
        <w:spacing w:after="0"/>
      </w:pPr>
      <w:r>
        <w:separator/>
      </w:r>
    </w:p>
  </w:footnote>
  <w:footnote w:type="continuationSeparator" w:id="0">
    <w:p w14:paraId="767FFD2B" w14:textId="77777777" w:rsidR="006F01A8" w:rsidRDefault="006F01A8" w:rsidP="006E2344">
      <w:pPr>
        <w:spacing w:after="0"/>
      </w:pPr>
      <w:r>
        <w:continuationSeparator/>
      </w:r>
    </w:p>
  </w:footnote>
  <w:footnote w:id="1">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Pr="003360CB">
        <w:rPr>
          <w:sz w:val="18"/>
          <w:szCs w:val="18"/>
          <w:lang w:val="en-GB"/>
        </w:rPr>
        <w:t xml:space="preserve">On July 2022, the Commission opened infringement procedures against 24 member states for not transposing the Directive on time (Formal Notice). Later, the Commission followed up with </w:t>
      </w:r>
      <w:hyperlink r:id="rId1"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2"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2">
    <w:p w14:paraId="15D2B872" w14:textId="77777777" w:rsidR="00A92317" w:rsidRPr="003360CB" w:rsidRDefault="00A92317" w:rsidP="00A92317">
      <w:pPr>
        <w:pStyle w:val="FootnoteText"/>
        <w:rPr>
          <w:sz w:val="18"/>
          <w:szCs w:val="18"/>
          <w:lang w:val="en-GB"/>
        </w:rPr>
      </w:pPr>
      <w:r w:rsidRPr="003360CB">
        <w:rPr>
          <w:rStyle w:val="FootnoteReference"/>
          <w:rFonts w:cs="Arial"/>
          <w:sz w:val="18"/>
          <w:szCs w:val="18"/>
        </w:rPr>
        <w:footnoteRef/>
      </w:r>
      <w:r w:rsidRPr="003360CB">
        <w:rPr>
          <w:sz w:val="18"/>
          <w:szCs w:val="18"/>
          <w:lang w:val="en-GB"/>
        </w:rPr>
        <w:t xml:space="preserve"> The Dutch transposition measures were adopted between March and May 2024 and they have been </w:t>
      </w:r>
      <w:hyperlink r:id="rId3" w:history="1">
        <w:r w:rsidRPr="003360CB">
          <w:rPr>
            <w:rStyle w:val="Hyperlink"/>
            <w:rFonts w:cs="Arial"/>
            <w:sz w:val="18"/>
            <w:szCs w:val="18"/>
            <w:lang w:val="en-GB"/>
          </w:rPr>
          <w:t>notified to the European Commission.</w:t>
        </w:r>
      </w:hyperlink>
      <w:r w:rsidRPr="003360CB">
        <w:rPr>
          <w:sz w:val="18"/>
          <w:szCs w:val="18"/>
          <w:lang w:val="en-GB"/>
        </w:rPr>
        <w:t xml:space="preserve"> </w:t>
      </w:r>
    </w:p>
  </w:footnote>
  <w:footnote w:id="3">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4"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4">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5">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6">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7">
    <w:p w14:paraId="4FE5A1A5" w14:textId="77777777" w:rsidR="003F4BA3" w:rsidRPr="003360CB" w:rsidRDefault="003F4BA3" w:rsidP="003F4BA3">
      <w:pPr>
        <w:pStyle w:val="FootnoteText"/>
        <w:rPr>
          <w:sz w:val="18"/>
          <w:szCs w:val="18"/>
          <w:lang w:val="en-GB"/>
        </w:rPr>
      </w:pPr>
      <w:r w:rsidRPr="003360CB">
        <w:rPr>
          <w:rStyle w:val="FootnoteReference"/>
          <w:sz w:val="18"/>
          <w:szCs w:val="18"/>
        </w:rPr>
        <w:footnoteRef/>
      </w:r>
      <w:r w:rsidRPr="003360CB">
        <w:rPr>
          <w:sz w:val="18"/>
          <w:szCs w:val="18"/>
          <w:lang w:val="en-GB"/>
        </w:rPr>
        <w:t xml:space="preserve"> The issue of full liability for broken or damaged mobility was going to be addressed in the proposal to revise </w:t>
      </w:r>
      <w:hyperlink r:id="rId5" w:history="1">
        <w:r w:rsidRPr="003360CB">
          <w:rPr>
            <w:rStyle w:val="Hyperlink"/>
            <w:sz w:val="18"/>
            <w:szCs w:val="18"/>
            <w:lang w:val="en-GB"/>
          </w:rPr>
          <w:t>Regulation 261/2004</w:t>
        </w:r>
      </w:hyperlink>
      <w:r w:rsidRPr="003360CB">
        <w:rPr>
          <w:sz w:val="18"/>
          <w:szCs w:val="18"/>
          <w:lang w:val="en-GB"/>
        </w:rPr>
        <w:t xml:space="preserve">, which has been stuck in the council since 2013. </w:t>
      </w:r>
    </w:p>
  </w:footnote>
  <w:footnote w:id="8">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6"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9">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7"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0">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8"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1">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9" w:history="1">
        <w:r w:rsidRPr="003360CB">
          <w:rPr>
            <w:rStyle w:val="Hyperlink"/>
            <w:sz w:val="18"/>
            <w:szCs w:val="18"/>
            <w:lang w:val="en-GB"/>
          </w:rPr>
          <w:t>victims of human trafficking</w:t>
        </w:r>
      </w:hyperlink>
      <w:r w:rsidRPr="003360CB">
        <w:rPr>
          <w:sz w:val="18"/>
          <w:szCs w:val="18"/>
          <w:lang w:val="en-GB"/>
        </w:rPr>
        <w:t xml:space="preserve">, </w:t>
      </w:r>
      <w:hyperlink r:id="rId10"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2">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1"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3">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2"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4">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Pr="003360CB">
        <w:rPr>
          <w:sz w:val="18"/>
          <w:szCs w:val="18"/>
          <w:lang w:val="en-GB"/>
        </w:rPr>
        <w:t>Among these, according to the Agency, in Bulgaria, Cyprus, Estonia, Malta, Poland, Portugal and Romania people under legal guardianship are automatically removed from the voting process.</w:t>
      </w:r>
    </w:p>
  </w:footnote>
  <w:footnote w:id="15">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3" w:history="1">
        <w:r w:rsidRPr="003360CB">
          <w:rPr>
            <w:rStyle w:val="Hyperlink"/>
            <w:sz w:val="18"/>
            <w:szCs w:val="18"/>
            <w:lang w:val="en-US"/>
          </w:rPr>
          <w:t>More information on the EU and humanitarian aid.</w:t>
        </w:r>
      </w:hyperlink>
    </w:p>
  </w:footnote>
  <w:footnote w:id="16">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4"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0"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3"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5"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7"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9"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5"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6"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9"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1"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3"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4"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7"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21955734">
    <w:abstractNumId w:val="44"/>
  </w:num>
  <w:num w:numId="2" w16cid:durableId="1394741649">
    <w:abstractNumId w:val="41"/>
  </w:num>
  <w:num w:numId="3" w16cid:durableId="1352879829">
    <w:abstractNumId w:val="51"/>
  </w:num>
  <w:num w:numId="4" w16cid:durableId="1685326619">
    <w:abstractNumId w:val="20"/>
  </w:num>
  <w:num w:numId="5" w16cid:durableId="272829152">
    <w:abstractNumId w:val="49"/>
  </w:num>
  <w:num w:numId="6" w16cid:durableId="1638493302">
    <w:abstractNumId w:val="17"/>
  </w:num>
  <w:num w:numId="7" w16cid:durableId="661857822">
    <w:abstractNumId w:val="16"/>
  </w:num>
  <w:num w:numId="8" w16cid:durableId="1379403630">
    <w:abstractNumId w:val="12"/>
  </w:num>
  <w:num w:numId="9" w16cid:durableId="1738892521">
    <w:abstractNumId w:val="37"/>
  </w:num>
  <w:num w:numId="10" w16cid:durableId="1876503759">
    <w:abstractNumId w:val="35"/>
  </w:num>
  <w:num w:numId="11" w16cid:durableId="1997807293">
    <w:abstractNumId w:val="13"/>
  </w:num>
  <w:num w:numId="12" w16cid:durableId="918442474">
    <w:abstractNumId w:val="26"/>
  </w:num>
  <w:num w:numId="13" w16cid:durableId="1875340343">
    <w:abstractNumId w:val="46"/>
  </w:num>
  <w:num w:numId="14" w16cid:durableId="1679387355">
    <w:abstractNumId w:val="42"/>
  </w:num>
  <w:num w:numId="15" w16cid:durableId="1318921384">
    <w:abstractNumId w:val="42"/>
    <w:lvlOverride w:ilvl="0">
      <w:startOverride w:val="1"/>
    </w:lvlOverride>
  </w:num>
  <w:num w:numId="16" w16cid:durableId="663819188">
    <w:abstractNumId w:val="13"/>
    <w:lvlOverride w:ilvl="0">
      <w:startOverride w:val="1"/>
    </w:lvlOverride>
  </w:num>
  <w:num w:numId="17" w16cid:durableId="229079505">
    <w:abstractNumId w:val="13"/>
    <w:lvlOverride w:ilvl="0">
      <w:startOverride w:val="1"/>
    </w:lvlOverride>
  </w:num>
  <w:num w:numId="18" w16cid:durableId="1940487789">
    <w:abstractNumId w:val="13"/>
    <w:lvlOverride w:ilvl="0">
      <w:startOverride w:val="1"/>
    </w:lvlOverride>
  </w:num>
  <w:num w:numId="19" w16cid:durableId="1328558842">
    <w:abstractNumId w:val="10"/>
  </w:num>
  <w:num w:numId="20" w16cid:durableId="813182103">
    <w:abstractNumId w:val="33"/>
  </w:num>
  <w:num w:numId="21" w16cid:durableId="506483758">
    <w:abstractNumId w:val="27"/>
  </w:num>
  <w:num w:numId="22" w16cid:durableId="97063843">
    <w:abstractNumId w:val="45"/>
  </w:num>
  <w:num w:numId="23" w16cid:durableId="1982538341">
    <w:abstractNumId w:val="6"/>
  </w:num>
  <w:num w:numId="24" w16cid:durableId="685057330">
    <w:abstractNumId w:val="34"/>
  </w:num>
  <w:num w:numId="25" w16cid:durableId="2127846082">
    <w:abstractNumId w:val="11"/>
  </w:num>
  <w:num w:numId="26" w16cid:durableId="1515653420">
    <w:abstractNumId w:val="28"/>
  </w:num>
  <w:num w:numId="27" w16cid:durableId="898591241">
    <w:abstractNumId w:val="14"/>
  </w:num>
  <w:num w:numId="28" w16cid:durableId="218395392">
    <w:abstractNumId w:val="24"/>
  </w:num>
  <w:num w:numId="29" w16cid:durableId="991637384">
    <w:abstractNumId w:val="19"/>
  </w:num>
  <w:num w:numId="30" w16cid:durableId="585306324">
    <w:abstractNumId w:val="32"/>
  </w:num>
  <w:num w:numId="31" w16cid:durableId="1119957370">
    <w:abstractNumId w:val="48"/>
  </w:num>
  <w:num w:numId="32" w16cid:durableId="1407459634">
    <w:abstractNumId w:val="47"/>
  </w:num>
  <w:num w:numId="33" w16cid:durableId="1863280153">
    <w:abstractNumId w:val="29"/>
  </w:num>
  <w:num w:numId="34" w16cid:durableId="1334606143">
    <w:abstractNumId w:val="15"/>
  </w:num>
  <w:num w:numId="35" w16cid:durableId="1602301632">
    <w:abstractNumId w:val="38"/>
  </w:num>
  <w:num w:numId="36" w16cid:durableId="1022822501">
    <w:abstractNumId w:val="0"/>
  </w:num>
  <w:num w:numId="37" w16cid:durableId="833910446">
    <w:abstractNumId w:val="22"/>
  </w:num>
  <w:num w:numId="38" w16cid:durableId="475222169">
    <w:abstractNumId w:val="9"/>
  </w:num>
  <w:num w:numId="39" w16cid:durableId="988052383">
    <w:abstractNumId w:val="31"/>
  </w:num>
  <w:num w:numId="40" w16cid:durableId="1088236822">
    <w:abstractNumId w:val="7"/>
  </w:num>
  <w:num w:numId="41" w16cid:durableId="482045946">
    <w:abstractNumId w:val="43"/>
  </w:num>
  <w:num w:numId="42" w16cid:durableId="1408071023">
    <w:abstractNumId w:val="50"/>
  </w:num>
  <w:num w:numId="43" w16cid:durableId="1496457692">
    <w:abstractNumId w:val="1"/>
  </w:num>
  <w:num w:numId="44" w16cid:durableId="1049256957">
    <w:abstractNumId w:val="30"/>
  </w:num>
  <w:num w:numId="45" w16cid:durableId="350566232">
    <w:abstractNumId w:val="4"/>
  </w:num>
  <w:num w:numId="46" w16cid:durableId="401607529">
    <w:abstractNumId w:val="42"/>
    <w:lvlOverride w:ilvl="0">
      <w:startOverride w:val="1"/>
    </w:lvlOverride>
  </w:num>
  <w:num w:numId="47" w16cid:durableId="1890729752">
    <w:abstractNumId w:val="8"/>
  </w:num>
  <w:num w:numId="48" w16cid:durableId="1108936176">
    <w:abstractNumId w:val="2"/>
  </w:num>
  <w:num w:numId="49" w16cid:durableId="647630637">
    <w:abstractNumId w:val="42"/>
    <w:lvlOverride w:ilvl="0">
      <w:startOverride w:val="1"/>
    </w:lvlOverride>
  </w:num>
  <w:num w:numId="50" w16cid:durableId="2030444933">
    <w:abstractNumId w:val="21"/>
  </w:num>
  <w:num w:numId="51" w16cid:durableId="869222599">
    <w:abstractNumId w:val="5"/>
  </w:num>
  <w:num w:numId="52" w16cid:durableId="1171679446">
    <w:abstractNumId w:val="25"/>
  </w:num>
  <w:num w:numId="53" w16cid:durableId="379400013">
    <w:abstractNumId w:val="36"/>
  </w:num>
  <w:num w:numId="54" w16cid:durableId="640815144">
    <w:abstractNumId w:val="18"/>
  </w:num>
  <w:num w:numId="55" w16cid:durableId="1869945014">
    <w:abstractNumId w:val="23"/>
  </w:num>
  <w:num w:numId="56" w16cid:durableId="1610576362">
    <w:abstractNumId w:val="39"/>
  </w:num>
  <w:num w:numId="57" w16cid:durableId="1953201497">
    <w:abstractNumId w:val="3"/>
  </w:num>
  <w:num w:numId="58" w16cid:durableId="586500169">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1E2B9FA-956E-490A-96CE-C33A8939757C}"/>
    <w:docVar w:name="dgnword-eventsink" w:val="2749234952288"/>
  </w:docVars>
  <w:rsids>
    <w:rsidRoot w:val="00493357"/>
    <w:rsid w:val="000005E8"/>
    <w:rsid w:val="000013B4"/>
    <w:rsid w:val="00002892"/>
    <w:rsid w:val="00004FF9"/>
    <w:rsid w:val="00007B51"/>
    <w:rsid w:val="000105AF"/>
    <w:rsid w:val="000125ED"/>
    <w:rsid w:val="0001437E"/>
    <w:rsid w:val="0001567D"/>
    <w:rsid w:val="000156AD"/>
    <w:rsid w:val="00016687"/>
    <w:rsid w:val="00016CCF"/>
    <w:rsid w:val="00016D88"/>
    <w:rsid w:val="0001755F"/>
    <w:rsid w:val="00022480"/>
    <w:rsid w:val="00022CB1"/>
    <w:rsid w:val="000232D9"/>
    <w:rsid w:val="00026D26"/>
    <w:rsid w:val="00030FAA"/>
    <w:rsid w:val="00033168"/>
    <w:rsid w:val="00033709"/>
    <w:rsid w:val="000352AA"/>
    <w:rsid w:val="00037FD9"/>
    <w:rsid w:val="0004423E"/>
    <w:rsid w:val="000444C4"/>
    <w:rsid w:val="00045BF0"/>
    <w:rsid w:val="00047145"/>
    <w:rsid w:val="0004725B"/>
    <w:rsid w:val="0005065A"/>
    <w:rsid w:val="0005396C"/>
    <w:rsid w:val="00054FD9"/>
    <w:rsid w:val="000564CD"/>
    <w:rsid w:val="000601D3"/>
    <w:rsid w:val="0006102A"/>
    <w:rsid w:val="00061A87"/>
    <w:rsid w:val="000628D1"/>
    <w:rsid w:val="00062B52"/>
    <w:rsid w:val="00063709"/>
    <w:rsid w:val="00063EFA"/>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A0248"/>
    <w:rsid w:val="000A3924"/>
    <w:rsid w:val="000A4709"/>
    <w:rsid w:val="000A56E8"/>
    <w:rsid w:val="000A6039"/>
    <w:rsid w:val="000B009F"/>
    <w:rsid w:val="000B1A39"/>
    <w:rsid w:val="000B1D9F"/>
    <w:rsid w:val="000B24CD"/>
    <w:rsid w:val="000B3409"/>
    <w:rsid w:val="000B4CD5"/>
    <w:rsid w:val="000B5B87"/>
    <w:rsid w:val="000C2CBF"/>
    <w:rsid w:val="000C3E50"/>
    <w:rsid w:val="000C76BA"/>
    <w:rsid w:val="000C7C69"/>
    <w:rsid w:val="000C7F27"/>
    <w:rsid w:val="000D40F6"/>
    <w:rsid w:val="000D5B6D"/>
    <w:rsid w:val="000D71D7"/>
    <w:rsid w:val="000E0F32"/>
    <w:rsid w:val="000E1CB4"/>
    <w:rsid w:val="000E1E5E"/>
    <w:rsid w:val="000E321D"/>
    <w:rsid w:val="000E5689"/>
    <w:rsid w:val="000E5890"/>
    <w:rsid w:val="000E64CB"/>
    <w:rsid w:val="000E7540"/>
    <w:rsid w:val="000F023E"/>
    <w:rsid w:val="000F0882"/>
    <w:rsid w:val="000F239A"/>
    <w:rsid w:val="00104708"/>
    <w:rsid w:val="00104863"/>
    <w:rsid w:val="00104E96"/>
    <w:rsid w:val="001051CA"/>
    <w:rsid w:val="00111F04"/>
    <w:rsid w:val="0011272D"/>
    <w:rsid w:val="001148C6"/>
    <w:rsid w:val="00116787"/>
    <w:rsid w:val="00120E86"/>
    <w:rsid w:val="00121768"/>
    <w:rsid w:val="0012222D"/>
    <w:rsid w:val="00123C71"/>
    <w:rsid w:val="0012438A"/>
    <w:rsid w:val="00125BF3"/>
    <w:rsid w:val="00125D4E"/>
    <w:rsid w:val="00130DBC"/>
    <w:rsid w:val="00134148"/>
    <w:rsid w:val="00134360"/>
    <w:rsid w:val="00136AB4"/>
    <w:rsid w:val="0014333C"/>
    <w:rsid w:val="001452C6"/>
    <w:rsid w:val="00147DD9"/>
    <w:rsid w:val="00150317"/>
    <w:rsid w:val="001512A8"/>
    <w:rsid w:val="0015374C"/>
    <w:rsid w:val="001551DE"/>
    <w:rsid w:val="00162138"/>
    <w:rsid w:val="00164C3A"/>
    <w:rsid w:val="001658BE"/>
    <w:rsid w:val="001675F9"/>
    <w:rsid w:val="00170797"/>
    <w:rsid w:val="00170B3F"/>
    <w:rsid w:val="00170EEA"/>
    <w:rsid w:val="001712E6"/>
    <w:rsid w:val="001716F9"/>
    <w:rsid w:val="00173074"/>
    <w:rsid w:val="00174620"/>
    <w:rsid w:val="0017509E"/>
    <w:rsid w:val="00175EB3"/>
    <w:rsid w:val="001777F8"/>
    <w:rsid w:val="00180F0D"/>
    <w:rsid w:val="00183D87"/>
    <w:rsid w:val="00184EA7"/>
    <w:rsid w:val="00185848"/>
    <w:rsid w:val="0019136C"/>
    <w:rsid w:val="00191F78"/>
    <w:rsid w:val="00195EB8"/>
    <w:rsid w:val="0019755F"/>
    <w:rsid w:val="001A27F5"/>
    <w:rsid w:val="001A6A19"/>
    <w:rsid w:val="001B00D3"/>
    <w:rsid w:val="001B1EA3"/>
    <w:rsid w:val="001B67B6"/>
    <w:rsid w:val="001B7F90"/>
    <w:rsid w:val="001C7733"/>
    <w:rsid w:val="001C7B84"/>
    <w:rsid w:val="001D090A"/>
    <w:rsid w:val="001D0ACA"/>
    <w:rsid w:val="001D115B"/>
    <w:rsid w:val="001D470D"/>
    <w:rsid w:val="001D6EEE"/>
    <w:rsid w:val="001E25B3"/>
    <w:rsid w:val="001E3885"/>
    <w:rsid w:val="001E5E99"/>
    <w:rsid w:val="001E6456"/>
    <w:rsid w:val="001E73C6"/>
    <w:rsid w:val="001F0904"/>
    <w:rsid w:val="001F20B1"/>
    <w:rsid w:val="001F3378"/>
    <w:rsid w:val="001F5E49"/>
    <w:rsid w:val="00204C3F"/>
    <w:rsid w:val="002060CB"/>
    <w:rsid w:val="00206B43"/>
    <w:rsid w:val="00212318"/>
    <w:rsid w:val="002132DB"/>
    <w:rsid w:val="0021347D"/>
    <w:rsid w:val="002169E7"/>
    <w:rsid w:val="002178EF"/>
    <w:rsid w:val="00217D33"/>
    <w:rsid w:val="002213D2"/>
    <w:rsid w:val="00221DDF"/>
    <w:rsid w:val="00222D85"/>
    <w:rsid w:val="0022425B"/>
    <w:rsid w:val="00225515"/>
    <w:rsid w:val="0023028D"/>
    <w:rsid w:val="00230946"/>
    <w:rsid w:val="00231AE3"/>
    <w:rsid w:val="00234A02"/>
    <w:rsid w:val="00241DE1"/>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DD3"/>
    <w:rsid w:val="0028514C"/>
    <w:rsid w:val="00286311"/>
    <w:rsid w:val="002869EF"/>
    <w:rsid w:val="002900B8"/>
    <w:rsid w:val="002917FE"/>
    <w:rsid w:val="00292337"/>
    <w:rsid w:val="00293B9B"/>
    <w:rsid w:val="00296B90"/>
    <w:rsid w:val="00296C80"/>
    <w:rsid w:val="002979C3"/>
    <w:rsid w:val="002A44F6"/>
    <w:rsid w:val="002A5594"/>
    <w:rsid w:val="002A5CEA"/>
    <w:rsid w:val="002A7DCB"/>
    <w:rsid w:val="002B2B0A"/>
    <w:rsid w:val="002B4745"/>
    <w:rsid w:val="002B4E09"/>
    <w:rsid w:val="002B5F4A"/>
    <w:rsid w:val="002B7B4D"/>
    <w:rsid w:val="002C2B4D"/>
    <w:rsid w:val="002C3205"/>
    <w:rsid w:val="002C4289"/>
    <w:rsid w:val="002D12D7"/>
    <w:rsid w:val="002D3661"/>
    <w:rsid w:val="002D37DE"/>
    <w:rsid w:val="002D559C"/>
    <w:rsid w:val="002D5C77"/>
    <w:rsid w:val="002E28E9"/>
    <w:rsid w:val="002E4722"/>
    <w:rsid w:val="002E5F39"/>
    <w:rsid w:val="002E70D4"/>
    <w:rsid w:val="002F0158"/>
    <w:rsid w:val="002F0F27"/>
    <w:rsid w:val="002F1B52"/>
    <w:rsid w:val="002F3033"/>
    <w:rsid w:val="002F45D5"/>
    <w:rsid w:val="002F463D"/>
    <w:rsid w:val="002F4A2F"/>
    <w:rsid w:val="002F53D4"/>
    <w:rsid w:val="003015ED"/>
    <w:rsid w:val="00303112"/>
    <w:rsid w:val="003035F6"/>
    <w:rsid w:val="00303EF2"/>
    <w:rsid w:val="00307300"/>
    <w:rsid w:val="0030778E"/>
    <w:rsid w:val="003135EB"/>
    <w:rsid w:val="00313B2B"/>
    <w:rsid w:val="0031422E"/>
    <w:rsid w:val="00317F68"/>
    <w:rsid w:val="0032019A"/>
    <w:rsid w:val="00324719"/>
    <w:rsid w:val="0032585E"/>
    <w:rsid w:val="00326528"/>
    <w:rsid w:val="0032656A"/>
    <w:rsid w:val="00326F00"/>
    <w:rsid w:val="0032770C"/>
    <w:rsid w:val="00330A9D"/>
    <w:rsid w:val="003316C0"/>
    <w:rsid w:val="00334727"/>
    <w:rsid w:val="003360CB"/>
    <w:rsid w:val="00336AC7"/>
    <w:rsid w:val="003404F1"/>
    <w:rsid w:val="003439EC"/>
    <w:rsid w:val="0034494E"/>
    <w:rsid w:val="003469E0"/>
    <w:rsid w:val="00346B82"/>
    <w:rsid w:val="0034750F"/>
    <w:rsid w:val="003475C2"/>
    <w:rsid w:val="00347CCC"/>
    <w:rsid w:val="00350750"/>
    <w:rsid w:val="00352F6A"/>
    <w:rsid w:val="003538A4"/>
    <w:rsid w:val="00354BDE"/>
    <w:rsid w:val="0036281D"/>
    <w:rsid w:val="00364B0C"/>
    <w:rsid w:val="003667CB"/>
    <w:rsid w:val="00366AE3"/>
    <w:rsid w:val="00371A87"/>
    <w:rsid w:val="00371E99"/>
    <w:rsid w:val="00373560"/>
    <w:rsid w:val="003742AD"/>
    <w:rsid w:val="00374CE1"/>
    <w:rsid w:val="00374D56"/>
    <w:rsid w:val="00375B5B"/>
    <w:rsid w:val="003773A0"/>
    <w:rsid w:val="003802F2"/>
    <w:rsid w:val="003809EF"/>
    <w:rsid w:val="00383DA4"/>
    <w:rsid w:val="003842E7"/>
    <w:rsid w:val="00384EC8"/>
    <w:rsid w:val="00385F0A"/>
    <w:rsid w:val="00386ACC"/>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174E"/>
    <w:rsid w:val="003C4167"/>
    <w:rsid w:val="003C4A24"/>
    <w:rsid w:val="003D033A"/>
    <w:rsid w:val="003D25CB"/>
    <w:rsid w:val="003D3C3F"/>
    <w:rsid w:val="003E58C7"/>
    <w:rsid w:val="003E7B4D"/>
    <w:rsid w:val="003F30EC"/>
    <w:rsid w:val="003F413B"/>
    <w:rsid w:val="003F4BA3"/>
    <w:rsid w:val="003F5003"/>
    <w:rsid w:val="003F7532"/>
    <w:rsid w:val="00402785"/>
    <w:rsid w:val="004060E2"/>
    <w:rsid w:val="004109D8"/>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D"/>
    <w:rsid w:val="00441EB3"/>
    <w:rsid w:val="004430AB"/>
    <w:rsid w:val="00444E73"/>
    <w:rsid w:val="004453F8"/>
    <w:rsid w:val="0044623A"/>
    <w:rsid w:val="004463EE"/>
    <w:rsid w:val="00447313"/>
    <w:rsid w:val="00447688"/>
    <w:rsid w:val="00447CAB"/>
    <w:rsid w:val="0045333E"/>
    <w:rsid w:val="004543EE"/>
    <w:rsid w:val="00455B33"/>
    <w:rsid w:val="004567E9"/>
    <w:rsid w:val="00457B20"/>
    <w:rsid w:val="004622A6"/>
    <w:rsid w:val="00466226"/>
    <w:rsid w:val="00467B38"/>
    <w:rsid w:val="00470090"/>
    <w:rsid w:val="00472854"/>
    <w:rsid w:val="00475E91"/>
    <w:rsid w:val="00476998"/>
    <w:rsid w:val="00482E6E"/>
    <w:rsid w:val="00483868"/>
    <w:rsid w:val="004863C5"/>
    <w:rsid w:val="00486684"/>
    <w:rsid w:val="00486910"/>
    <w:rsid w:val="004902E5"/>
    <w:rsid w:val="00491CB9"/>
    <w:rsid w:val="00492E18"/>
    <w:rsid w:val="00493357"/>
    <w:rsid w:val="004A14B4"/>
    <w:rsid w:val="004A2231"/>
    <w:rsid w:val="004A2563"/>
    <w:rsid w:val="004A293D"/>
    <w:rsid w:val="004A355D"/>
    <w:rsid w:val="004A3EE6"/>
    <w:rsid w:val="004A420D"/>
    <w:rsid w:val="004A4F26"/>
    <w:rsid w:val="004A53C2"/>
    <w:rsid w:val="004A5C94"/>
    <w:rsid w:val="004A6BFC"/>
    <w:rsid w:val="004C1F20"/>
    <w:rsid w:val="004C2BEB"/>
    <w:rsid w:val="004C517F"/>
    <w:rsid w:val="004C5CDA"/>
    <w:rsid w:val="004C5F89"/>
    <w:rsid w:val="004D2024"/>
    <w:rsid w:val="004D48CD"/>
    <w:rsid w:val="004D5984"/>
    <w:rsid w:val="004D6124"/>
    <w:rsid w:val="004D7437"/>
    <w:rsid w:val="004E0242"/>
    <w:rsid w:val="004E073B"/>
    <w:rsid w:val="004E155D"/>
    <w:rsid w:val="004E1BC9"/>
    <w:rsid w:val="004E2B4B"/>
    <w:rsid w:val="004E3B58"/>
    <w:rsid w:val="004E4B18"/>
    <w:rsid w:val="004E5AEC"/>
    <w:rsid w:val="004F4746"/>
    <w:rsid w:val="004F62B6"/>
    <w:rsid w:val="004F68B3"/>
    <w:rsid w:val="00501710"/>
    <w:rsid w:val="00505644"/>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439"/>
    <w:rsid w:val="005268AA"/>
    <w:rsid w:val="005271EE"/>
    <w:rsid w:val="005334AC"/>
    <w:rsid w:val="0053388C"/>
    <w:rsid w:val="00533DE3"/>
    <w:rsid w:val="00534145"/>
    <w:rsid w:val="00535BA7"/>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379"/>
    <w:rsid w:val="00571CC4"/>
    <w:rsid w:val="00572BE4"/>
    <w:rsid w:val="00573433"/>
    <w:rsid w:val="0057490F"/>
    <w:rsid w:val="005765F5"/>
    <w:rsid w:val="0057700B"/>
    <w:rsid w:val="00580991"/>
    <w:rsid w:val="00582159"/>
    <w:rsid w:val="005830B2"/>
    <w:rsid w:val="00583BED"/>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620D"/>
    <w:rsid w:val="005D1277"/>
    <w:rsid w:val="005D185C"/>
    <w:rsid w:val="005D218B"/>
    <w:rsid w:val="005D26D9"/>
    <w:rsid w:val="005D5B82"/>
    <w:rsid w:val="005E2722"/>
    <w:rsid w:val="005E3537"/>
    <w:rsid w:val="005E5F5E"/>
    <w:rsid w:val="005F0C05"/>
    <w:rsid w:val="005F21DC"/>
    <w:rsid w:val="005F2302"/>
    <w:rsid w:val="005F2D1B"/>
    <w:rsid w:val="005F3019"/>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3BC4"/>
    <w:rsid w:val="006149B5"/>
    <w:rsid w:val="00617378"/>
    <w:rsid w:val="00617CF7"/>
    <w:rsid w:val="00617E51"/>
    <w:rsid w:val="00622DB6"/>
    <w:rsid w:val="0063079C"/>
    <w:rsid w:val="006331B2"/>
    <w:rsid w:val="00634D07"/>
    <w:rsid w:val="0063769F"/>
    <w:rsid w:val="00640DA8"/>
    <w:rsid w:val="00642FE6"/>
    <w:rsid w:val="006446B9"/>
    <w:rsid w:val="00644C89"/>
    <w:rsid w:val="00645951"/>
    <w:rsid w:val="00651782"/>
    <w:rsid w:val="006535B8"/>
    <w:rsid w:val="00653FA9"/>
    <w:rsid w:val="00654742"/>
    <w:rsid w:val="006606F0"/>
    <w:rsid w:val="0066174B"/>
    <w:rsid w:val="006652C2"/>
    <w:rsid w:val="00665611"/>
    <w:rsid w:val="00665FF7"/>
    <w:rsid w:val="00666E35"/>
    <w:rsid w:val="006675F5"/>
    <w:rsid w:val="006678EB"/>
    <w:rsid w:val="0067378F"/>
    <w:rsid w:val="00673EB3"/>
    <w:rsid w:val="006742C6"/>
    <w:rsid w:val="0067561D"/>
    <w:rsid w:val="0067618C"/>
    <w:rsid w:val="00681357"/>
    <w:rsid w:val="00682817"/>
    <w:rsid w:val="00690C17"/>
    <w:rsid w:val="00694D09"/>
    <w:rsid w:val="006A289B"/>
    <w:rsid w:val="006A2D0A"/>
    <w:rsid w:val="006A2FA3"/>
    <w:rsid w:val="006A349A"/>
    <w:rsid w:val="006A7662"/>
    <w:rsid w:val="006B1606"/>
    <w:rsid w:val="006B5766"/>
    <w:rsid w:val="006B7A1A"/>
    <w:rsid w:val="006C20F4"/>
    <w:rsid w:val="006C2503"/>
    <w:rsid w:val="006C3B51"/>
    <w:rsid w:val="006C506D"/>
    <w:rsid w:val="006C6388"/>
    <w:rsid w:val="006D0F13"/>
    <w:rsid w:val="006D4210"/>
    <w:rsid w:val="006D49E9"/>
    <w:rsid w:val="006D6ABF"/>
    <w:rsid w:val="006E176A"/>
    <w:rsid w:val="006E2344"/>
    <w:rsid w:val="006E3A00"/>
    <w:rsid w:val="006E3C82"/>
    <w:rsid w:val="006E76E2"/>
    <w:rsid w:val="006F01A8"/>
    <w:rsid w:val="006F2964"/>
    <w:rsid w:val="006F5B05"/>
    <w:rsid w:val="006F6F3D"/>
    <w:rsid w:val="007028A0"/>
    <w:rsid w:val="007048C7"/>
    <w:rsid w:val="00705A0C"/>
    <w:rsid w:val="00706E64"/>
    <w:rsid w:val="00710785"/>
    <w:rsid w:val="00710DC2"/>
    <w:rsid w:val="0071130C"/>
    <w:rsid w:val="00713E2D"/>
    <w:rsid w:val="007142B9"/>
    <w:rsid w:val="00714B6F"/>
    <w:rsid w:val="00715B17"/>
    <w:rsid w:val="0072058A"/>
    <w:rsid w:val="00725BD7"/>
    <w:rsid w:val="0072627B"/>
    <w:rsid w:val="007263AB"/>
    <w:rsid w:val="007270AD"/>
    <w:rsid w:val="00732ADA"/>
    <w:rsid w:val="00733F98"/>
    <w:rsid w:val="00737A1C"/>
    <w:rsid w:val="00737F8A"/>
    <w:rsid w:val="0074142C"/>
    <w:rsid w:val="00743114"/>
    <w:rsid w:val="007509CB"/>
    <w:rsid w:val="00750FBB"/>
    <w:rsid w:val="007512A7"/>
    <w:rsid w:val="007536F8"/>
    <w:rsid w:val="00754E71"/>
    <w:rsid w:val="00757FA4"/>
    <w:rsid w:val="00763A52"/>
    <w:rsid w:val="00764AB5"/>
    <w:rsid w:val="00771D70"/>
    <w:rsid w:val="007729AB"/>
    <w:rsid w:val="00776252"/>
    <w:rsid w:val="00777CB1"/>
    <w:rsid w:val="00780915"/>
    <w:rsid w:val="007816EB"/>
    <w:rsid w:val="00781FE4"/>
    <w:rsid w:val="00785B8F"/>
    <w:rsid w:val="00785D18"/>
    <w:rsid w:val="00787CEB"/>
    <w:rsid w:val="00792DEB"/>
    <w:rsid w:val="0079500E"/>
    <w:rsid w:val="00796D62"/>
    <w:rsid w:val="007A0B27"/>
    <w:rsid w:val="007A1C6F"/>
    <w:rsid w:val="007A43C8"/>
    <w:rsid w:val="007A5950"/>
    <w:rsid w:val="007A597E"/>
    <w:rsid w:val="007A73C1"/>
    <w:rsid w:val="007B14BA"/>
    <w:rsid w:val="007B1AB2"/>
    <w:rsid w:val="007B2E95"/>
    <w:rsid w:val="007B4850"/>
    <w:rsid w:val="007B60AB"/>
    <w:rsid w:val="007C0918"/>
    <w:rsid w:val="007C2D10"/>
    <w:rsid w:val="007C2F73"/>
    <w:rsid w:val="007C4342"/>
    <w:rsid w:val="007C47F5"/>
    <w:rsid w:val="007C79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CF7"/>
    <w:rsid w:val="008135E2"/>
    <w:rsid w:val="008142A5"/>
    <w:rsid w:val="008149F8"/>
    <w:rsid w:val="0082083E"/>
    <w:rsid w:val="00820AB0"/>
    <w:rsid w:val="00820ADE"/>
    <w:rsid w:val="008214A8"/>
    <w:rsid w:val="00821567"/>
    <w:rsid w:val="00821625"/>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530D8"/>
    <w:rsid w:val="00854130"/>
    <w:rsid w:val="0086241D"/>
    <w:rsid w:val="00871501"/>
    <w:rsid w:val="00872D29"/>
    <w:rsid w:val="008734A6"/>
    <w:rsid w:val="0087440E"/>
    <w:rsid w:val="00874479"/>
    <w:rsid w:val="00874D5E"/>
    <w:rsid w:val="0088146B"/>
    <w:rsid w:val="00883614"/>
    <w:rsid w:val="00886346"/>
    <w:rsid w:val="00887A35"/>
    <w:rsid w:val="00890346"/>
    <w:rsid w:val="0089165C"/>
    <w:rsid w:val="00891E9D"/>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1869"/>
    <w:rsid w:val="008C234D"/>
    <w:rsid w:val="008C2952"/>
    <w:rsid w:val="008D1C40"/>
    <w:rsid w:val="008D25B5"/>
    <w:rsid w:val="008D4BED"/>
    <w:rsid w:val="008D4CD1"/>
    <w:rsid w:val="008E012E"/>
    <w:rsid w:val="008E0CEC"/>
    <w:rsid w:val="008E12D5"/>
    <w:rsid w:val="008E2E50"/>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768B"/>
    <w:rsid w:val="0097087C"/>
    <w:rsid w:val="00973890"/>
    <w:rsid w:val="00973A05"/>
    <w:rsid w:val="0097577A"/>
    <w:rsid w:val="00977042"/>
    <w:rsid w:val="009771BD"/>
    <w:rsid w:val="00980487"/>
    <w:rsid w:val="009805CD"/>
    <w:rsid w:val="00980CDA"/>
    <w:rsid w:val="00980D12"/>
    <w:rsid w:val="0098234C"/>
    <w:rsid w:val="009856F1"/>
    <w:rsid w:val="0099035A"/>
    <w:rsid w:val="009908A2"/>
    <w:rsid w:val="00991A0B"/>
    <w:rsid w:val="00992FBC"/>
    <w:rsid w:val="009930AA"/>
    <w:rsid w:val="009931CA"/>
    <w:rsid w:val="00995744"/>
    <w:rsid w:val="009959EF"/>
    <w:rsid w:val="00997454"/>
    <w:rsid w:val="009A308B"/>
    <w:rsid w:val="009A3FE7"/>
    <w:rsid w:val="009A60C5"/>
    <w:rsid w:val="009A632B"/>
    <w:rsid w:val="009A724A"/>
    <w:rsid w:val="009A79D2"/>
    <w:rsid w:val="009B185E"/>
    <w:rsid w:val="009B2386"/>
    <w:rsid w:val="009B3FF3"/>
    <w:rsid w:val="009B4E73"/>
    <w:rsid w:val="009B64B8"/>
    <w:rsid w:val="009B7FEB"/>
    <w:rsid w:val="009C72DE"/>
    <w:rsid w:val="009C7B4B"/>
    <w:rsid w:val="009D02D2"/>
    <w:rsid w:val="009D042E"/>
    <w:rsid w:val="009D08DD"/>
    <w:rsid w:val="009D2FC0"/>
    <w:rsid w:val="009D333A"/>
    <w:rsid w:val="009D68E6"/>
    <w:rsid w:val="009D6DA6"/>
    <w:rsid w:val="009E1559"/>
    <w:rsid w:val="009E2839"/>
    <w:rsid w:val="009E4357"/>
    <w:rsid w:val="009E48FD"/>
    <w:rsid w:val="009E5461"/>
    <w:rsid w:val="009F4128"/>
    <w:rsid w:val="009F52D9"/>
    <w:rsid w:val="009F6F76"/>
    <w:rsid w:val="009F7022"/>
    <w:rsid w:val="009F760E"/>
    <w:rsid w:val="00A01FEB"/>
    <w:rsid w:val="00A028EC"/>
    <w:rsid w:val="00A03FDB"/>
    <w:rsid w:val="00A0564A"/>
    <w:rsid w:val="00A07ADA"/>
    <w:rsid w:val="00A07F2D"/>
    <w:rsid w:val="00A1140F"/>
    <w:rsid w:val="00A116DA"/>
    <w:rsid w:val="00A13908"/>
    <w:rsid w:val="00A145F7"/>
    <w:rsid w:val="00A15ABB"/>
    <w:rsid w:val="00A16362"/>
    <w:rsid w:val="00A17589"/>
    <w:rsid w:val="00A21C57"/>
    <w:rsid w:val="00A235C8"/>
    <w:rsid w:val="00A27477"/>
    <w:rsid w:val="00A27E17"/>
    <w:rsid w:val="00A34203"/>
    <w:rsid w:val="00A36C9B"/>
    <w:rsid w:val="00A40C59"/>
    <w:rsid w:val="00A41A02"/>
    <w:rsid w:val="00A430B3"/>
    <w:rsid w:val="00A45125"/>
    <w:rsid w:val="00A45AFE"/>
    <w:rsid w:val="00A4782A"/>
    <w:rsid w:val="00A550F6"/>
    <w:rsid w:val="00A56183"/>
    <w:rsid w:val="00A65F3C"/>
    <w:rsid w:val="00A66D8B"/>
    <w:rsid w:val="00A70683"/>
    <w:rsid w:val="00A7085D"/>
    <w:rsid w:val="00A73BA8"/>
    <w:rsid w:val="00A7473B"/>
    <w:rsid w:val="00A7476C"/>
    <w:rsid w:val="00A749BD"/>
    <w:rsid w:val="00A75C2B"/>
    <w:rsid w:val="00A81BA0"/>
    <w:rsid w:val="00A826FD"/>
    <w:rsid w:val="00A829E3"/>
    <w:rsid w:val="00A8364C"/>
    <w:rsid w:val="00A840C0"/>
    <w:rsid w:val="00A841AC"/>
    <w:rsid w:val="00A91777"/>
    <w:rsid w:val="00A92317"/>
    <w:rsid w:val="00A9531C"/>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418A"/>
    <w:rsid w:val="00AB4958"/>
    <w:rsid w:val="00AB5DD1"/>
    <w:rsid w:val="00AC047A"/>
    <w:rsid w:val="00AC14D5"/>
    <w:rsid w:val="00AC2DD5"/>
    <w:rsid w:val="00AC31C3"/>
    <w:rsid w:val="00AC5A96"/>
    <w:rsid w:val="00AD0068"/>
    <w:rsid w:val="00AD1890"/>
    <w:rsid w:val="00AD2C24"/>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51FF"/>
    <w:rsid w:val="00AF7860"/>
    <w:rsid w:val="00B011C3"/>
    <w:rsid w:val="00B01F77"/>
    <w:rsid w:val="00B0286D"/>
    <w:rsid w:val="00B04A0D"/>
    <w:rsid w:val="00B051A4"/>
    <w:rsid w:val="00B06A16"/>
    <w:rsid w:val="00B07E33"/>
    <w:rsid w:val="00B11BBA"/>
    <w:rsid w:val="00B14EE4"/>
    <w:rsid w:val="00B17DDD"/>
    <w:rsid w:val="00B20F31"/>
    <w:rsid w:val="00B20F8F"/>
    <w:rsid w:val="00B243DB"/>
    <w:rsid w:val="00B25C15"/>
    <w:rsid w:val="00B27E21"/>
    <w:rsid w:val="00B31616"/>
    <w:rsid w:val="00B31A04"/>
    <w:rsid w:val="00B330D9"/>
    <w:rsid w:val="00B33663"/>
    <w:rsid w:val="00B34BDD"/>
    <w:rsid w:val="00B35423"/>
    <w:rsid w:val="00B36DE3"/>
    <w:rsid w:val="00B3747F"/>
    <w:rsid w:val="00B41113"/>
    <w:rsid w:val="00B41F51"/>
    <w:rsid w:val="00B43A39"/>
    <w:rsid w:val="00B44AF9"/>
    <w:rsid w:val="00B45F44"/>
    <w:rsid w:val="00B463C6"/>
    <w:rsid w:val="00B51832"/>
    <w:rsid w:val="00B566B8"/>
    <w:rsid w:val="00B57F9A"/>
    <w:rsid w:val="00B60500"/>
    <w:rsid w:val="00B61288"/>
    <w:rsid w:val="00B61ADA"/>
    <w:rsid w:val="00B63E57"/>
    <w:rsid w:val="00B6543C"/>
    <w:rsid w:val="00B71482"/>
    <w:rsid w:val="00B72658"/>
    <w:rsid w:val="00B74A2F"/>
    <w:rsid w:val="00B75109"/>
    <w:rsid w:val="00B764F1"/>
    <w:rsid w:val="00B81AF5"/>
    <w:rsid w:val="00B831FA"/>
    <w:rsid w:val="00B85AF8"/>
    <w:rsid w:val="00B86636"/>
    <w:rsid w:val="00B86891"/>
    <w:rsid w:val="00B87C1C"/>
    <w:rsid w:val="00B905AB"/>
    <w:rsid w:val="00B91C63"/>
    <w:rsid w:val="00B9202E"/>
    <w:rsid w:val="00B94BA6"/>
    <w:rsid w:val="00BA00C2"/>
    <w:rsid w:val="00BA099B"/>
    <w:rsid w:val="00BA5236"/>
    <w:rsid w:val="00BA588A"/>
    <w:rsid w:val="00BB0FD5"/>
    <w:rsid w:val="00BB1D9F"/>
    <w:rsid w:val="00BB3146"/>
    <w:rsid w:val="00BB381D"/>
    <w:rsid w:val="00BB4E9C"/>
    <w:rsid w:val="00BB7BD2"/>
    <w:rsid w:val="00BC0145"/>
    <w:rsid w:val="00BC6DBA"/>
    <w:rsid w:val="00BD03B6"/>
    <w:rsid w:val="00BD10E2"/>
    <w:rsid w:val="00BD1F5D"/>
    <w:rsid w:val="00BD2E77"/>
    <w:rsid w:val="00BD4D28"/>
    <w:rsid w:val="00BD6785"/>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7759"/>
    <w:rsid w:val="00C74D5D"/>
    <w:rsid w:val="00C74DF7"/>
    <w:rsid w:val="00C77DFA"/>
    <w:rsid w:val="00C77E09"/>
    <w:rsid w:val="00C80F09"/>
    <w:rsid w:val="00C81288"/>
    <w:rsid w:val="00C82765"/>
    <w:rsid w:val="00C82ED5"/>
    <w:rsid w:val="00C840A5"/>
    <w:rsid w:val="00C867E7"/>
    <w:rsid w:val="00C87BDC"/>
    <w:rsid w:val="00C92258"/>
    <w:rsid w:val="00C92DFA"/>
    <w:rsid w:val="00C9350C"/>
    <w:rsid w:val="00C95AE9"/>
    <w:rsid w:val="00CA15D6"/>
    <w:rsid w:val="00CA4693"/>
    <w:rsid w:val="00CA628C"/>
    <w:rsid w:val="00CB0CF7"/>
    <w:rsid w:val="00CB1DEB"/>
    <w:rsid w:val="00CB444A"/>
    <w:rsid w:val="00CB6744"/>
    <w:rsid w:val="00CB6FA4"/>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E0F"/>
    <w:rsid w:val="00D13E98"/>
    <w:rsid w:val="00D14085"/>
    <w:rsid w:val="00D14A28"/>
    <w:rsid w:val="00D164F3"/>
    <w:rsid w:val="00D1720B"/>
    <w:rsid w:val="00D2012E"/>
    <w:rsid w:val="00D24275"/>
    <w:rsid w:val="00D2749E"/>
    <w:rsid w:val="00D27BA4"/>
    <w:rsid w:val="00D313DC"/>
    <w:rsid w:val="00D32FBA"/>
    <w:rsid w:val="00D34D51"/>
    <w:rsid w:val="00D3577D"/>
    <w:rsid w:val="00D36D8F"/>
    <w:rsid w:val="00D40D05"/>
    <w:rsid w:val="00D412F1"/>
    <w:rsid w:val="00D41387"/>
    <w:rsid w:val="00D41D6C"/>
    <w:rsid w:val="00D42668"/>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4F84"/>
    <w:rsid w:val="00D758EC"/>
    <w:rsid w:val="00D81843"/>
    <w:rsid w:val="00D8538B"/>
    <w:rsid w:val="00D87C50"/>
    <w:rsid w:val="00D90C11"/>
    <w:rsid w:val="00D92B2A"/>
    <w:rsid w:val="00D92D89"/>
    <w:rsid w:val="00D92E63"/>
    <w:rsid w:val="00D94D2A"/>
    <w:rsid w:val="00D95274"/>
    <w:rsid w:val="00D95C6F"/>
    <w:rsid w:val="00D9642A"/>
    <w:rsid w:val="00D978D0"/>
    <w:rsid w:val="00D97FDF"/>
    <w:rsid w:val="00DA135C"/>
    <w:rsid w:val="00DB3074"/>
    <w:rsid w:val="00DB3EBB"/>
    <w:rsid w:val="00DB5062"/>
    <w:rsid w:val="00DB7283"/>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E66"/>
    <w:rsid w:val="00E0380A"/>
    <w:rsid w:val="00E072DE"/>
    <w:rsid w:val="00E152EF"/>
    <w:rsid w:val="00E16502"/>
    <w:rsid w:val="00E206B5"/>
    <w:rsid w:val="00E212D6"/>
    <w:rsid w:val="00E22A45"/>
    <w:rsid w:val="00E23A54"/>
    <w:rsid w:val="00E248DE"/>
    <w:rsid w:val="00E31441"/>
    <w:rsid w:val="00E319B6"/>
    <w:rsid w:val="00E31DC0"/>
    <w:rsid w:val="00E3466C"/>
    <w:rsid w:val="00E3604D"/>
    <w:rsid w:val="00E36052"/>
    <w:rsid w:val="00E363E1"/>
    <w:rsid w:val="00E368DB"/>
    <w:rsid w:val="00E37450"/>
    <w:rsid w:val="00E407DC"/>
    <w:rsid w:val="00E438DC"/>
    <w:rsid w:val="00E43D0F"/>
    <w:rsid w:val="00E45AB4"/>
    <w:rsid w:val="00E46873"/>
    <w:rsid w:val="00E47987"/>
    <w:rsid w:val="00E50940"/>
    <w:rsid w:val="00E55551"/>
    <w:rsid w:val="00E55FF7"/>
    <w:rsid w:val="00E56819"/>
    <w:rsid w:val="00E60269"/>
    <w:rsid w:val="00E63462"/>
    <w:rsid w:val="00E640C8"/>
    <w:rsid w:val="00E64739"/>
    <w:rsid w:val="00E6589D"/>
    <w:rsid w:val="00E71621"/>
    <w:rsid w:val="00E73948"/>
    <w:rsid w:val="00E7535F"/>
    <w:rsid w:val="00E753A0"/>
    <w:rsid w:val="00E7646C"/>
    <w:rsid w:val="00E80A17"/>
    <w:rsid w:val="00E80C9E"/>
    <w:rsid w:val="00E82608"/>
    <w:rsid w:val="00E84095"/>
    <w:rsid w:val="00E84B9E"/>
    <w:rsid w:val="00E86C8E"/>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F32"/>
    <w:rsid w:val="00EB1A36"/>
    <w:rsid w:val="00EB1FBE"/>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B3F"/>
    <w:rsid w:val="00F16BBD"/>
    <w:rsid w:val="00F201D0"/>
    <w:rsid w:val="00F21691"/>
    <w:rsid w:val="00F22CCF"/>
    <w:rsid w:val="00F2425A"/>
    <w:rsid w:val="00F2438D"/>
    <w:rsid w:val="00F2484B"/>
    <w:rsid w:val="00F25375"/>
    <w:rsid w:val="00F25E5C"/>
    <w:rsid w:val="00F270F2"/>
    <w:rsid w:val="00F27D6D"/>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404E"/>
    <w:rsid w:val="00F652AA"/>
    <w:rsid w:val="00F71E54"/>
    <w:rsid w:val="00F74A59"/>
    <w:rsid w:val="00F74DB5"/>
    <w:rsid w:val="00F766BB"/>
    <w:rsid w:val="00F76B86"/>
    <w:rsid w:val="00F776BA"/>
    <w:rsid w:val="00F77AA9"/>
    <w:rsid w:val="00F81642"/>
    <w:rsid w:val="00F8343B"/>
    <w:rsid w:val="00F83B48"/>
    <w:rsid w:val="00F8512C"/>
    <w:rsid w:val="00F8588E"/>
    <w:rsid w:val="00F858EA"/>
    <w:rsid w:val="00F90D8F"/>
    <w:rsid w:val="00F9438D"/>
    <w:rsid w:val="00F94CF5"/>
    <w:rsid w:val="00FA12FD"/>
    <w:rsid w:val="00FA3E18"/>
    <w:rsid w:val="00FA3F50"/>
    <w:rsid w:val="00FA47E8"/>
    <w:rsid w:val="00FA5BCB"/>
    <w:rsid w:val="00FB11C7"/>
    <w:rsid w:val="00FB16BF"/>
    <w:rsid w:val="00FB23A4"/>
    <w:rsid w:val="00FB26EB"/>
    <w:rsid w:val="00FB27F9"/>
    <w:rsid w:val="00FB2D0F"/>
    <w:rsid w:val="00FB7B2C"/>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A0"/>
    <w:rsid w:val="0554889E"/>
    <w:rsid w:val="12544C88"/>
    <w:rsid w:val="1783F230"/>
    <w:rsid w:val="191E4366"/>
    <w:rsid w:val="201D2DC9"/>
    <w:rsid w:val="36B867F0"/>
    <w:rsid w:val="3714295C"/>
    <w:rsid w:val="4113D7B6"/>
    <w:rsid w:val="41B7FF40"/>
    <w:rsid w:val="47E09EB0"/>
    <w:rsid w:val="4BFCE08F"/>
    <w:rsid w:val="7025638A"/>
    <w:rsid w:val="78FC43D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0586B95A-11F0-464F-BA5E-6B9206806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4"/>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0"/>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semiHidden/>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df-feph.org/publications/webinar-advocating-for-strong-national-adoption-of-the-european-accessibility-act-september-2019/" TargetMode="External"/><Relationship Id="rId117" Type="http://schemas.openxmlformats.org/officeDocument/2006/relationships/hyperlink" Target="https://ec.europa.eu/info/publications/communication-eus-humanitarian-action-new-challenges-same-principles_en" TargetMode="External"/><Relationship Id="rId21" Type="http://schemas.openxmlformats.org/officeDocument/2006/relationships/hyperlink" Target="https://www.hcch.net/en/instruments/conventions/full-text/?cid=71" TargetMode="External"/><Relationship Id="rId42" Type="http://schemas.openxmlformats.org/officeDocument/2006/relationships/hyperlink" Target="https://ec.europa.eu/commission/presscorner/detail/EN/INF_21_4681" TargetMode="External"/><Relationship Id="rId47"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63" Type="http://schemas.openxmlformats.org/officeDocument/2006/relationships/hyperlink" Target="https://erasmus-plus.ec.europa.eu/" TargetMode="External"/><Relationship Id="rId68" Type="http://schemas.openxmlformats.org/officeDocument/2006/relationships/hyperlink" Target="https://www.edf-feph.org/end-forced-sterilisation-in-the-eu/" TargetMode="External"/><Relationship Id="rId84" Type="http://schemas.openxmlformats.org/officeDocument/2006/relationships/hyperlink" Target="https://www.edf-feph.org/companies-in-the-eu-to-be-held-more-accountable-for-disability-inclusion/" TargetMode="External"/><Relationship Id="rId89" Type="http://schemas.openxmlformats.org/officeDocument/2006/relationships/hyperlink" Target="https://www.edf-feph.org/publications/access-to-cross-border-healthcare-by-patients-with-disabilities-in-the-european-union" TargetMode="External"/><Relationship Id="rId112" Type="http://schemas.openxmlformats.org/officeDocument/2006/relationships/hyperlink" Target="https://ec.europa.eu/echo/sites/echo-site/files/1_en_document_travail_service_part1_v2.pdf" TargetMode="External"/><Relationship Id="rId16" Type="http://schemas.openxmlformats.org/officeDocument/2006/relationships/hyperlink" Target="https://www.ohchr.org/EN/NewsEvents/Pages/DisplayNews.aspx?NewsID=27126&amp;LangID=E" TargetMode="External"/><Relationship Id="rId107" Type="http://schemas.openxmlformats.org/officeDocument/2006/relationships/hyperlink" Target="https://ec.europa.eu/migrant-integration/news/eu-invokes-temporary-protection-directive-help-those-fleeing-ukraine_en" TargetMode="External"/><Relationship Id="rId11" Type="http://schemas.openxmlformats.org/officeDocument/2006/relationships/hyperlink" Target="mailto:marine.uldry@edf-feph.org" TargetMode="External"/><Relationship Id="rId32" Type="http://schemas.openxmlformats.org/officeDocument/2006/relationships/hyperlink" Target="https://eur-lex.europa.eu/legal-content/EN/TXT/?uri=SWD:2022:410:FIN" TargetMode="External"/><Relationship Id="rId37" Type="http://schemas.openxmlformats.org/officeDocument/2006/relationships/hyperlink" Target="https://eur-lex.europa.eu/eli/dir/2018/1808/oj" TargetMode="External"/><Relationship Id="rId53" Type="http://schemas.openxmlformats.org/officeDocument/2006/relationships/hyperlink" Target="https://www.edf-feph.org/publications/edf-analysis-of-the-european-commission-proposal-for-revising-the-ten-t-regulation/" TargetMode="External"/><Relationship Id="rId58" Type="http://schemas.openxmlformats.org/officeDocument/2006/relationships/hyperlink" Target="https://www.edf-feph.org/ai-act-agreement-partial-win-on-accessibility/" TargetMode="External"/><Relationship Id="rId74" Type="http://schemas.openxmlformats.org/officeDocument/2006/relationships/hyperlink" Target="http://eur-lex.europa.eu/legal-content/EN/TXT/?qid=1450446951753&amp;uri=CELEX:32010L0064" TargetMode="External"/><Relationship Id="rId79" Type="http://schemas.openxmlformats.org/officeDocument/2006/relationships/hyperlink" Target="https://ec.europa.eu/info/policies/justice-and-fundamental-rights/criminal-justice/protecting-victims-rights/eu-strategy-victims-rights-2020-2025_en" TargetMode="External"/><Relationship Id="rId102" Type="http://schemas.openxmlformats.org/officeDocument/2006/relationships/hyperlink" Target="https://interagencystandingcommittee.org/iasc-task-team-inclusion-persons-disabilities-humanitarian-action/documents/iasc-guidelines" TargetMode="External"/><Relationship Id="rId123" Type="http://schemas.openxmlformats.org/officeDocument/2006/relationships/hyperlink" Target="https://neighbourhood-enlargement.ec.europa.eu/system/files/2022-06/Ukraine%20Opinion%20and%20Annex.pdf" TargetMode="External"/><Relationship Id="rId5" Type="http://schemas.openxmlformats.org/officeDocument/2006/relationships/webSettings" Target="webSettings.xml"/><Relationship Id="rId90" Type="http://schemas.openxmlformats.org/officeDocument/2006/relationships/hyperlink" Target="https://www.europarl.europa.eu/doceo/document/A-9-2022-0083_EN.html" TargetMode="External"/><Relationship Id="rId95" Type="http://schemas.openxmlformats.org/officeDocument/2006/relationships/hyperlink" Target="https://www.edf-feph.org/publications/edf-position-paper-on-mobile-eu-citizens-directives/" TargetMode="External"/><Relationship Id="rId22" Type="http://schemas.openxmlformats.org/officeDocument/2006/relationships/hyperlink" Target="https://www.hcch.net/en/instruments/conventions/status-table/?cid=71" TargetMode="External"/><Relationship Id="rId27" Type="http://schemas.openxmlformats.org/officeDocument/2006/relationships/hyperlink" Target="https://www.edf-feph.org/publications/eaa-toolkit/" TargetMode="External"/><Relationship Id="rId43" Type="http://schemas.openxmlformats.org/officeDocument/2006/relationships/hyperlink" Target="https://digital-strategy.ec.europa.eu/en/library/2022-report-implementation-112-eu-emergency-number" TargetMode="External"/><Relationship Id="rId48" Type="http://schemas.openxmlformats.org/officeDocument/2006/relationships/hyperlink" Target="https://transport.ec.europa.eu/news-events/news/passenger-mobility-package-2023-11-29_en" TargetMode="External"/><Relationship Id="rId64" Type="http://schemas.openxmlformats.org/officeDocument/2006/relationships/hyperlink" Target="https://erasmus-plus.ec.europa.eu/document/implementation-guidelines-erasmus-and-european-solidarity-corps-inclusion-and-diversity-strategy" TargetMode="External"/><Relationship Id="rId69" Type="http://schemas.openxmlformats.org/officeDocument/2006/relationships/hyperlink" Target="https://commission.europa.eu/strategy-and-policy/policies/justice-and-fundamental-rights/digitalisation-justice_en" TargetMode="External"/><Relationship Id="rId113" Type="http://schemas.openxmlformats.org/officeDocument/2006/relationships/hyperlink" Target="https://eur-lex.europa.eu/legal-content/EN/TXT/?uri=CELEX%3A32023H0215%2801%29&amp;qid=1676531610023" TargetMode="External"/><Relationship Id="rId118" Type="http://schemas.openxmlformats.org/officeDocument/2006/relationships/hyperlink" Target="https://sendaimonitor.undrr.org/" TargetMode="External"/><Relationship Id="rId80" Type="http://schemas.openxmlformats.org/officeDocument/2006/relationships/hyperlink" Target="https://ec.europa.eu/commission/presscorner/detail/en/ip_23_3724" TargetMode="External"/><Relationship Id="rId85" Type="http://schemas.openxmlformats.org/officeDocument/2006/relationships/hyperlink" Target="https://eur-lex.europa.eu/legal-content/EN/TXT/?uri=celex%3A32000L0078" TargetMode="External"/><Relationship Id="rId12" Type="http://schemas.openxmlformats.org/officeDocument/2006/relationships/hyperlink" Target="https://www.coe.int/en/web/about-us/our-member-states" TargetMode="External"/><Relationship Id="rId17" Type="http://schemas.openxmlformats.org/officeDocument/2006/relationships/hyperlink" Target="https://search.coe.int/cm/Pages/result_details.aspx?ObjectID=0900001680a675e6" TargetMode="External"/><Relationship Id="rId33" Type="http://schemas.openxmlformats.org/officeDocument/2006/relationships/hyperlink" Target="https://www.edf-feph.org/content/uploads/2020/12/final_edf_web_and_apps_directive_toolkit_may_2017_0.pdf" TargetMode="External"/><Relationship Id="rId38" Type="http://schemas.openxmlformats.org/officeDocument/2006/relationships/hyperlink" Target="https://digital-strategy.ec.europa.eu/en/library/commission-report-application-audiovisual-media-services-directive" TargetMode="External"/><Relationship Id="rId59" Type="http://schemas.openxmlformats.org/officeDocument/2006/relationships/hyperlink" Target="https://www.edf-feph.org/publications/eus-ai-act-fails-to-set-gold-standard-for-human-rights/" TargetMode="External"/><Relationship Id="rId103" Type="http://schemas.openxmlformats.org/officeDocument/2006/relationships/hyperlink" Target="https://www.dgecho-partners-helpdesk.eu/download/referencedocumentfile/161" TargetMode="External"/><Relationship Id="rId108" Type="http://schemas.openxmlformats.org/officeDocument/2006/relationships/hyperlink" Target="https://eur-lex.europa.eu/legal-content/EN/TXT/?uri=CELEX%3A52022XC0321%2803%29&amp;qid=1647940863274" TargetMode="External"/><Relationship Id="rId124" Type="http://schemas.openxmlformats.org/officeDocument/2006/relationships/footer" Target="footer1.xml"/><Relationship Id="rId54" Type="http://schemas.openxmlformats.org/officeDocument/2006/relationships/hyperlink" Target="https://www.edf-feph.org/new-proposals-on-passenger-rights-what-is-in-it-for-us/" TargetMode="External"/><Relationship Id="rId70" Type="http://schemas.openxmlformats.org/officeDocument/2006/relationships/hyperlink" Target="https://eur-lex.europa.eu/legal-content/EN/TXT/?uri=CELEX%3A32023R2844&amp;qid=1720786027477" TargetMode="External"/><Relationship Id="rId75" Type="http://schemas.openxmlformats.org/officeDocument/2006/relationships/hyperlink" Target="http://eur-lex.europa.eu/legal-content/EN/TXT/?qid=1450449360102&amp;uri=CELEX:32013L0048" TargetMode="External"/><Relationship Id="rId91" Type="http://schemas.openxmlformats.org/officeDocument/2006/relationships/hyperlink" Target="https://commission.europa.eu/document/ded3068a-e28c-464d-b784-85912b3e4580_en" TargetMode="External"/><Relationship Id="rId96" Type="http://schemas.openxmlformats.org/officeDocument/2006/relationships/hyperlink" Target="https://www.edf-feph.org/stop-eu-funding-of-new-institutions-for-people-with-disabilities-in-poland-eeg-says/"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commission.europa.eu/system/files/2023-05/1_COM_2023_280_2_EN_ACT_part1_v4.pdf" TargetMode="External"/><Relationship Id="rId28" Type="http://schemas.openxmlformats.org/officeDocument/2006/relationships/hyperlink" Target="https://www.edf-feph.org/publications/edf-welcomes-the-european-commissions-draft-standardisation-request-in-support-of-the-european-accessibility-act/" TargetMode="External"/><Relationship Id="rId49" Type="http://schemas.openxmlformats.org/officeDocument/2006/relationships/hyperlink" Target="https://www.edf-feph.org/transport-5/" TargetMode="External"/><Relationship Id="rId114" Type="http://schemas.openxmlformats.org/officeDocument/2006/relationships/hyperlink" Target="https://www.undrr.org/publication/european-forum-disaster-risk-reduction-roadmap-2021-2030" TargetMode="External"/><Relationship Id="rId119" Type="http://schemas.openxmlformats.org/officeDocument/2006/relationships/hyperlink" Target="https://www.undrr.org/publication/european-forum-disaster-risk-reduction-roadmap-2021-2030" TargetMode="External"/><Relationship Id="rId44" Type="http://schemas.openxmlformats.org/officeDocument/2006/relationships/hyperlink" Target="https://www.edf-feph.org/publications/webinar-european-electronic-communications-code/" TargetMode="External"/><Relationship Id="rId60" Type="http://schemas.openxmlformats.org/officeDocument/2006/relationships/hyperlink" Target="https://www.edf-feph.org/publications/disability-perspective-on-regulating-artificial-intelligence/" TargetMode="External"/><Relationship Id="rId65" Type="http://schemas.openxmlformats.org/officeDocument/2006/relationships/hyperlink" Target="https://ec.europa.eu/social/main.jsp?catId=1079&amp;langId=en" TargetMode="External"/><Relationship Id="rId81" Type="http://schemas.openxmlformats.org/officeDocument/2006/relationships/hyperlink" Target="https://eur-lex.europa.eu/legal-content/EN/TXT/HTML/?uri=CELEX:52023PC0424" TargetMode="External"/><Relationship Id="rId86" Type="http://schemas.openxmlformats.org/officeDocument/2006/relationships/hyperlink" Target="https://ec.europa.eu/social/main.jsp?catId=738&amp;langId=en&amp;pubId=8612&amp;furtherPubs=yes" TargetMode="External"/><Relationship Id="rId13" Type="http://schemas.openxmlformats.org/officeDocument/2006/relationships/hyperlink" Target="https://rm.coe.int/168008482e" TargetMode="External"/><Relationship Id="rId18" Type="http://schemas.openxmlformats.org/officeDocument/2006/relationships/hyperlink" Target="https://www.coe.int/en/web/bioethics/cdbio" TargetMode="External"/><Relationship Id="rId39" Type="http://schemas.openxmlformats.org/officeDocument/2006/relationships/hyperlink" Target="https://www.edf-feph.org/publications/webinar-towards-ambitious-transposition-of-audiovisual-media-services-directive-february-2020/" TargetMode="External"/><Relationship Id="rId109" Type="http://schemas.openxmlformats.org/officeDocument/2006/relationships/hyperlink" Target="https://eur-lex.europa.eu/legal-content/EN/TXT/PDF/?uri=CELEX:52023PC0338" TargetMode="External"/><Relationship Id="rId34" Type="http://schemas.openxmlformats.org/officeDocument/2006/relationships/hyperlink" Target="https://web-directive.eu/" TargetMode="External"/><Relationship Id="rId50" Type="http://schemas.openxmlformats.org/officeDocument/2006/relationships/hyperlink" Target="https://eur-lex.europa.eu/legal-content/EN/ALL/?uri=COM%3A2021%3A812%3AFIN" TargetMode="External"/><Relationship Id="rId55" Type="http://schemas.openxmlformats.org/officeDocument/2006/relationships/hyperlink" Target="https://www.edf-feph.org/eu-disability-card/" TargetMode="External"/><Relationship Id="rId76" Type="http://schemas.openxmlformats.org/officeDocument/2006/relationships/hyperlink" Target="http://eur-lex.europa.eu/legal-content/EN/TXT/?qid=1503680060752&amp;uri=CELEX:32016L0343" TargetMode="External"/><Relationship Id="rId97" Type="http://schemas.openxmlformats.org/officeDocument/2006/relationships/hyperlink" Target="https://eur-lex.europa.eu/legal-content/EN/TXT/?uri=CELEX%3A32021R0241" TargetMode="External"/><Relationship Id="rId104" Type="http://schemas.openxmlformats.org/officeDocument/2006/relationships/hyperlink" Target="https://ec.europa.eu/info/publications/communication-eus-humanitarian-action-new-challenges-same-principles_en" TargetMode="External"/><Relationship Id="rId120" Type="http://schemas.openxmlformats.org/officeDocument/2006/relationships/hyperlink" Target="https://www.consilium.europa.eu/media/24004/european-consensus-on-development-2-june-2017-clean_final.pdf" TargetMode="External"/><Relationship Id="rId125"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eur-lex.europa.eu/legal-content/EN/TXT/?qid=1421925131614&amp;uri=CELEX:32012L0029" TargetMode="External"/><Relationship Id="rId92" Type="http://schemas.openxmlformats.org/officeDocument/2006/relationships/hyperlink" Target="https://commission.europa.eu/document/0a944d8b-9f40-4002-a4b6-3834db307b8c_en" TargetMode="External"/><Relationship Id="rId2" Type="http://schemas.openxmlformats.org/officeDocument/2006/relationships/numbering" Target="numbering.xml"/><Relationship Id="rId29" Type="http://schemas.openxmlformats.org/officeDocument/2006/relationships/hyperlink" Target="https://eur-lex.europa.eu/legal-content/EN/ALL/?uri=uriserv:OJ.L_.2016.327.01.0001.01.ENG" TargetMode="External"/><Relationship Id="rId24" Type="http://schemas.openxmlformats.org/officeDocument/2006/relationships/hyperlink" Target="https://www.edf-feph.org/protection-of-adults-across-borders/" TargetMode="External"/><Relationship Id="rId40" Type="http://schemas.openxmlformats.org/officeDocument/2006/relationships/hyperlink" Target="https://www.edf-feph.org/audio-visual-media-services-directive-avmsd-has-it-made-progress-for-media-accessibility/" TargetMode="External"/><Relationship Id="rId45" Type="http://schemas.openxmlformats.org/officeDocument/2006/relationships/hyperlink" Target="https://www.edf-feph.org/publications/european-electronic-communication-code-eecc-toolkit-for-transposition/" TargetMode="External"/><Relationship Id="rId66" Type="http://schemas.openxmlformats.org/officeDocument/2006/relationships/hyperlink" Target="https://ec.europa.eu/info/policies/justice-and-fundamental-rights/gender-equality/gender-equality-strategy_en" TargetMode="External"/><Relationship Id="rId87" Type="http://schemas.openxmlformats.org/officeDocument/2006/relationships/hyperlink" Target="https://ec.europa.eu/social/main.jsp?catId=1597&amp;langId=en" TargetMode="External"/><Relationship Id="rId110" Type="http://schemas.openxmlformats.org/officeDocument/2006/relationships/hyperlink" Target="https://unfccc.int/process/bodies/supreme-bodies/conference-of-the-parties-cop" TargetMode="External"/><Relationship Id="rId115" Type="http://schemas.openxmlformats.org/officeDocument/2006/relationships/hyperlink" Target="https://efdrr.undrr.org/" TargetMode="External"/><Relationship Id="rId61" Type="http://schemas.openxmlformats.org/officeDocument/2006/relationships/hyperlink" Target="https://youth.europa.eu/strategy_en" TargetMode="External"/><Relationship Id="rId82" Type="http://schemas.openxmlformats.org/officeDocument/2006/relationships/hyperlink" Target="https://www.europarl.europa.eu/RegData/commissions/empl/inag/2022/06-20/EMPL_AG(2022)734121_EN.pdf" TargetMode="External"/><Relationship Id="rId19" Type="http://schemas.openxmlformats.org/officeDocument/2006/relationships/hyperlink" Target="https://www.ohchr.org/Documents/HRBodies/CRPD/Statements/StatementOviedo_CRPD20th.docx" TargetMode="External"/><Relationship Id="rId14" Type="http://schemas.openxmlformats.org/officeDocument/2006/relationships/hyperlink" Target="https://www.edf-feph.org/the-istanbul-convention/" TargetMode="External"/><Relationship Id="rId30" Type="http://schemas.openxmlformats.org/officeDocument/2006/relationships/hyperlink" Target="https://www.etsi.org/deliver/etsi_en/301500_301599/301549/03.02.01_60/en_301549v030201p.pdf" TargetMode="External"/><Relationship Id="rId35" Type="http://schemas.openxmlformats.org/officeDocument/2006/relationships/hyperlink" Target="https://www.edf-feph.org/web-accessibility-directive-better-feedback-mechanism-more-expertise-needed/" TargetMode="External"/><Relationship Id="rId56" Type="http://schemas.openxmlformats.org/officeDocument/2006/relationships/hyperlink" Target="https://www.edf-feph.org/agreement-on-the-european-disability-card-major-advance-for-freedom-of-movement/" TargetMode="External"/><Relationship Id="rId77" Type="http://schemas.openxmlformats.org/officeDocument/2006/relationships/hyperlink" Target="http://eur-lex.europa.eu/legal-content/EN/TXT/?qid=1503680152962&amp;uri=CELEX:32016L0800" TargetMode="External"/><Relationship Id="rId100" Type="http://schemas.openxmlformats.org/officeDocument/2006/relationships/hyperlink" Target="https://agendaforhumanity.org/summit" TargetMode="External"/><Relationship Id="rId105" Type="http://schemas.openxmlformats.org/officeDocument/2006/relationships/hyperlink" Target="https://www.europarl.europa.eu/doceo/document/TA-9-2023-0437_EN.pdf" TargetMode="External"/><Relationship Id="rId12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edf-feph.org/edf-analysis-of-published-recast-of-rail-passengers-rights-regulation/" TargetMode="External"/><Relationship Id="rId72" Type="http://schemas.openxmlformats.org/officeDocument/2006/relationships/hyperlink" Target="https://home-affairs.ec.europa.eu/news/new-agreement-paves-way-stronger-eu-rules-against-trafficking-human-beings-2024-01-24_en" TargetMode="External"/><Relationship Id="rId93" Type="http://schemas.openxmlformats.org/officeDocument/2006/relationships/hyperlink" Target="https://fra.europa.eu/en/publication/2024/political-participation" TargetMode="External"/><Relationship Id="rId98" Type="http://schemas.openxmlformats.org/officeDocument/2006/relationships/hyperlink" Target="https://www.edf-feph.org/joint-statement-stop-funding-institutions-in-bulgaria/" TargetMode="External"/><Relationship Id="rId121" Type="http://schemas.openxmlformats.org/officeDocument/2006/relationships/hyperlink" Target="https://ec.europa.eu/social/main.jsp?catId=738&amp;langId=en&amp;pubId=8376&amp;furtherPubs=yes" TargetMode="External"/><Relationship Id="rId3" Type="http://schemas.openxmlformats.org/officeDocument/2006/relationships/styles" Target="styles.xml"/><Relationship Id="rId25" Type="http://schemas.openxmlformats.org/officeDocument/2006/relationships/hyperlink" Target="https://eur-lex.europa.eu/legal-content/EN/TXT/?uri=uriserv:OJ.L_.2019.151.01.0070.01.ENG&amp;toc=OJ:L:2019:151:TOC" TargetMode="External"/><Relationship Id="rId46" Type="http://schemas.openxmlformats.org/officeDocument/2006/relationships/hyperlink" Target="https://www.edf-feph.org/publications/equal-access-and-choice-to-electronic-communications" TargetMode="External"/><Relationship Id="rId67" Type="http://schemas.openxmlformats.org/officeDocument/2006/relationships/hyperlink" Target="https://eur-lex.europa.eu/legal-content/EN/TXT/?uri=CELEX%3A32024L1385&amp;qid=1720785073075" TargetMode="External"/><Relationship Id="rId116" Type="http://schemas.openxmlformats.org/officeDocument/2006/relationships/hyperlink" Target="https://www.dgecho-partners-helpdesk.eu/download/referencedocumentfile/161" TargetMode="External"/><Relationship Id="rId20" Type="http://schemas.openxmlformats.org/officeDocument/2006/relationships/hyperlink" Target="http://tbinternet.ohchr.org/Treaties/CRPD/Shared%20Documents/SVN/CRPD_C_SVN_CO_1_30546_E.docx" TargetMode="External"/><Relationship Id="rId41" Type="http://schemas.openxmlformats.org/officeDocument/2006/relationships/hyperlink" Target="https://eur-lex.europa.eu/eli/dir/2018/1972/oj" TargetMode="External"/><Relationship Id="rId62" Type="http://schemas.openxmlformats.org/officeDocument/2006/relationships/hyperlink" Target="https://youth.europa.eu/solidarity_en" TargetMode="External"/><Relationship Id="rId83" Type="http://schemas.openxmlformats.org/officeDocument/2006/relationships/hyperlink" Target="https://www.europarl.europa.eu/RegData/commissions/empl/inag/2022/12-21/CJ21_AG(2022)740543_EN.pdf" TargetMode="External"/><Relationship Id="rId88" Type="http://schemas.openxmlformats.org/officeDocument/2006/relationships/hyperlink" Target="https://www.edf-feph.org/publications/human-rights-report-2023-the-right-to-work/" TargetMode="External"/><Relationship Id="rId111" Type="http://schemas.openxmlformats.org/officeDocument/2006/relationships/hyperlink" Target="https://www.preventionweb.net/files/43291_sendaiframeworkfordrren.pdf" TargetMode="External"/><Relationship Id="rId15" Type="http://schemas.openxmlformats.org/officeDocument/2006/relationships/hyperlink" Target="https://www.ohchr.org/Documents/HRBodies/CRPD/Statements/StatementOviedo_CRPD20th.docx" TargetMode="External"/><Relationship Id="rId36" Type="http://schemas.openxmlformats.org/officeDocument/2006/relationships/hyperlink" Target="https://www.etsi.org/deliver/etsi_en/301500_301599/301549/03.02.01_60/en_301549v030201p.pdf" TargetMode="External"/><Relationship Id="rId57" Type="http://schemas.openxmlformats.org/officeDocument/2006/relationships/hyperlink" Target="https://data.consilium.europa.eu/doc/document/PE-24-2024-REV-1/en/pdf" TargetMode="External"/><Relationship Id="rId106" Type="http://schemas.openxmlformats.org/officeDocument/2006/relationships/hyperlink" Target="https://civil-protection-humanitarian-aid.ec.europa.eu/where/europe/ukraine_en" TargetMode="External"/><Relationship Id="rId10" Type="http://schemas.openxmlformats.org/officeDocument/2006/relationships/hyperlink" Target="https://tbinternet.ohchr.org/_layouts/15/treatybodyexternal/SessionDetails1.aspx?SessionID=2691&amp;Lang=en" TargetMode="External"/><Relationship Id="rId31" Type="http://schemas.openxmlformats.org/officeDocument/2006/relationships/hyperlink" Target="https://eur-lex.europa.eu/legal-content/EN/TXT/?uri=SWD:2022:410:FIN" TargetMode="External"/><Relationship Id="rId52" Type="http://schemas.openxmlformats.org/officeDocument/2006/relationships/hyperlink" Target="https://www.edf-feph.org/publications/air-passengers-rights/" TargetMode="External"/><Relationship Id="rId73" Type="http://schemas.openxmlformats.org/officeDocument/2006/relationships/hyperlink" Target="http://eur-lex.europa.eu/legal-content/EN/TXT/?qid=1450448411428&amp;uri=CELEX:32012L0013" TargetMode="External"/><Relationship Id="rId78" Type="http://schemas.openxmlformats.org/officeDocument/2006/relationships/hyperlink" Target="http://eur-lex.europa.eu/legal-content/EN/TXT/?qid=1503680234594&amp;uri=CELEX:32016L1919" TargetMode="External"/><Relationship Id="rId94" Type="http://schemas.openxmlformats.org/officeDocument/2006/relationships/hyperlink" Target="https://www.edf-feph.org/publications/human-rights-report-2022-political-participation-of-persons-with-disabilities/" TargetMode="External"/><Relationship Id="rId99" Type="http://schemas.openxmlformats.org/officeDocument/2006/relationships/hyperlink" Target="http://www.ohchr.org/Documents/HRBodies/CRPD/8thSession/CRPD-C-HUN-CO-1_en.doc" TargetMode="External"/><Relationship Id="rId101" Type="http://schemas.openxmlformats.org/officeDocument/2006/relationships/hyperlink" Target="https://ec.europa.eu/echo/sites/echo-site/files/2019-01_disability_inclusion_guidance_note.pdf" TargetMode="External"/><Relationship Id="rId122" Type="http://schemas.openxmlformats.org/officeDocument/2006/relationships/hyperlink" Target="https://www.eeas.europa.eu/sites/default/files/eu_action_plan_on_human_rights_and_democracy_2020-2024.pdf" TargetMode="External"/><Relationship Id="rId4" Type="http://schemas.openxmlformats.org/officeDocument/2006/relationships/settings" Target="settings.xml"/><Relationship Id="rId9" Type="http://schemas.openxmlformats.org/officeDocument/2006/relationships/hyperlink" Target="http://www.edf-feph.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edf-feph.org/eu-directive-on-combating-violence-against-women-specific-improvements-on-disability/" TargetMode="External"/><Relationship Id="rId13" Type="http://schemas.openxmlformats.org/officeDocument/2006/relationships/hyperlink" Target="https://www.europarl.europa.eu/factsheets/en/sheet/164/humanitarian-aid" TargetMode="External"/><Relationship Id="rId3" Type="http://schemas.openxmlformats.org/officeDocument/2006/relationships/hyperlink" Target="https://eur-lex.europa.eu/legal-content/EN/NIM/?uri=celex:32019L0882"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ifglobal.org/publications/if-report-impact-of-cross-border-healthcare-on-persons-with-disabilities-and-chronic-conditions/" TargetMode="External"/><Relationship Id="rId2" Type="http://schemas.openxmlformats.org/officeDocument/2006/relationships/hyperlink" Target="https://ec.europa.eu/atwork/applying-eu-law/infringements-proceedings/infringement_decisions/" TargetMode="External"/><Relationship Id="rId1" Type="http://schemas.openxmlformats.org/officeDocument/2006/relationships/hyperlink" Target="https://ec.europa.eu/commission/presscorner/detail/EN/inf_23_3445" TargetMode="External"/><Relationship Id="rId6" Type="http://schemas.openxmlformats.org/officeDocument/2006/relationships/hyperlink" Target="https://www.ohchr.org/en/documents/thematic-reports/ahrc4952-artificial-intelligence-and-rights-persons-disabilities-report" TargetMode="External"/><Relationship Id="rId11" Type="http://schemas.openxmlformats.org/officeDocument/2006/relationships/hyperlink" Target="https://www.edf-feph.org/publications/access-to-cross-border-healthcare-by-patients-with-disabilities-in-the-european-union/" TargetMode="External"/><Relationship Id="rId5" Type="http://schemas.openxmlformats.org/officeDocument/2006/relationships/hyperlink" Target="https://eur-lex.europa.eu/legal-content/EN/TXT/HTML/?uri=CELEX:32004R0261"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curia.europa.eu/juris/document/document.jsf?text=&amp;docid=283300&amp;pageIndex=0&amp;doclang=EN&amp;mode=lst&amp;dir=&amp;occ=first&amp;part=1&amp;cid=1107768" TargetMode="External"/><Relationship Id="rId9" Type="http://schemas.openxmlformats.org/officeDocument/2006/relationships/hyperlink" Target="http://ec.europa.eu/dgs/home-affairs/what-we-do/policies/organized-crime-and-human-trafficking/index_e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23</Pages>
  <Words>10215</Words>
  <Characters>58232</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Marine Uldry</cp:lastModifiedBy>
  <cp:revision>78</cp:revision>
  <cp:lastPrinted>2024-07-12T12:22:00Z</cp:lastPrinted>
  <dcterms:created xsi:type="dcterms:W3CDTF">2024-07-12T11:02:00Z</dcterms:created>
  <dcterms:modified xsi:type="dcterms:W3CDTF">2024-07-12T12:22:00Z</dcterms:modified>
</cp:coreProperties>
</file>