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EF2" w:rsidRPr="00BA1309" w:rsidRDefault="00C84EF2" w:rsidP="00C84EF2">
      <w:pPr>
        <w:ind w:firstLine="708"/>
        <w:jc w:val="center"/>
        <w:rPr>
          <w:rFonts w:ascii="Times New Roman" w:hAnsi="Times New Roman" w:cs="Times New Roman"/>
          <w:b/>
          <w:sz w:val="28"/>
          <w:szCs w:val="28"/>
          <w:lang w:val="en-US"/>
        </w:rPr>
      </w:pPr>
      <w:r w:rsidRPr="00BA1309">
        <w:rPr>
          <w:rFonts w:ascii="Times New Roman" w:hAnsi="Times New Roman" w:cs="Times New Roman"/>
          <w:b/>
          <w:sz w:val="28"/>
          <w:szCs w:val="28"/>
          <w:lang w:val="en-US"/>
        </w:rPr>
        <w:t xml:space="preserve">Addition to </w:t>
      </w:r>
      <w:proofErr w:type="gramStart"/>
      <w:r w:rsidR="000C6B55">
        <w:rPr>
          <w:rFonts w:ascii="Times New Roman" w:hAnsi="Times New Roman" w:cs="Times New Roman"/>
          <w:b/>
          <w:sz w:val="28"/>
          <w:szCs w:val="28"/>
          <w:lang w:val="en-US"/>
        </w:rPr>
        <w:t xml:space="preserve">point </w:t>
      </w:r>
      <w:r w:rsidRPr="00BA1309">
        <w:rPr>
          <w:rFonts w:ascii="Times New Roman" w:hAnsi="Times New Roman" w:cs="Times New Roman"/>
          <w:b/>
          <w:sz w:val="28"/>
          <w:szCs w:val="28"/>
          <w:lang w:val="en-US"/>
        </w:rPr>
        <w:t xml:space="preserve"> 7</w:t>
      </w:r>
      <w:proofErr w:type="gramEnd"/>
    </w:p>
    <w:p w:rsidR="00C84EF2" w:rsidRPr="00BA1309" w:rsidRDefault="00C84EF2" w:rsidP="00C84EF2">
      <w:pPr>
        <w:ind w:firstLine="708"/>
        <w:jc w:val="center"/>
        <w:rPr>
          <w:rFonts w:ascii="Times New Roman" w:hAnsi="Times New Roman" w:cs="Times New Roman"/>
          <w:b/>
          <w:sz w:val="28"/>
          <w:szCs w:val="28"/>
          <w:lang w:val="en-US"/>
        </w:rPr>
      </w:pPr>
    </w:p>
    <w:p w:rsidR="00C84EF2" w:rsidRPr="00425F7B" w:rsidRDefault="00C84EF2" w:rsidP="004A3C40">
      <w:pPr>
        <w:ind w:firstLine="708"/>
        <w:jc w:val="center"/>
        <w:rPr>
          <w:rFonts w:ascii="Times New Roman" w:hAnsi="Times New Roman" w:cs="Times New Roman"/>
          <w:b/>
          <w:sz w:val="28"/>
          <w:szCs w:val="28"/>
          <w:lang w:val="en-US"/>
        </w:rPr>
      </w:pPr>
      <w:r w:rsidRPr="00425F7B">
        <w:rPr>
          <w:rFonts w:ascii="Times New Roman" w:hAnsi="Times New Roman" w:cs="Times New Roman"/>
          <w:b/>
          <w:sz w:val="28"/>
          <w:szCs w:val="28"/>
          <w:lang w:val="en-US"/>
        </w:rPr>
        <w:t>Share of government revenue funded by taxes</w:t>
      </w:r>
    </w:p>
    <w:p w:rsidR="00C84EF2" w:rsidRPr="004D1396" w:rsidRDefault="00C84EF2" w:rsidP="00C84EF2">
      <w:pPr>
        <w:ind w:firstLine="708"/>
        <w:jc w:val="both"/>
        <w:rPr>
          <w:rFonts w:ascii="Times New Roman" w:hAnsi="Times New Roman" w:cs="Times New Roman"/>
          <w:sz w:val="28"/>
          <w:szCs w:val="28"/>
          <w:lang w:val="en-US"/>
        </w:rPr>
      </w:pPr>
      <w:r w:rsidRPr="00425F7B">
        <w:rPr>
          <w:rFonts w:ascii="Times New Roman" w:hAnsi="Times New Roman" w:cs="Times New Roman"/>
          <w:sz w:val="28"/>
          <w:szCs w:val="28"/>
          <w:lang w:val="en-US"/>
        </w:rPr>
        <w:t xml:space="preserve">The share of tax revenues to the State Budget in 2021 amounted to 65.4% and increased by 4.6 percentage points compared to 2016. </w:t>
      </w:r>
      <w:r w:rsidRPr="004D1396">
        <w:rPr>
          <w:rFonts w:ascii="Times New Roman" w:hAnsi="Times New Roman" w:cs="Times New Roman"/>
          <w:sz w:val="28"/>
          <w:szCs w:val="28"/>
          <w:lang w:val="en-US"/>
        </w:rPr>
        <w:t>Tax revenue to GDP in 2021 amounted to 19.9%</w:t>
      </w:r>
      <w:r>
        <w:rPr>
          <w:rFonts w:ascii="Times New Roman" w:hAnsi="Times New Roman" w:cs="Times New Roman"/>
          <w:sz w:val="28"/>
          <w:szCs w:val="28"/>
          <w:lang w:val="en-US"/>
        </w:rPr>
        <w:t>,</w:t>
      </w:r>
      <w:r w:rsidRPr="004D1396">
        <w:rPr>
          <w:rFonts w:ascii="Times New Roman" w:hAnsi="Times New Roman" w:cs="Times New Roman"/>
          <w:sz w:val="28"/>
          <w:szCs w:val="28"/>
          <w:lang w:val="en-US"/>
        </w:rPr>
        <w:t xml:space="preserve"> and in 2016 it was 20.4%.</w:t>
      </w:r>
    </w:p>
    <w:p w:rsidR="004A3C40" w:rsidRDefault="004A3C40" w:rsidP="00C84EF2">
      <w:pPr>
        <w:ind w:left="360" w:firstLine="348"/>
        <w:jc w:val="both"/>
        <w:rPr>
          <w:rFonts w:ascii="Times New Roman" w:hAnsi="Times New Roman" w:cs="Times New Roman"/>
          <w:b/>
          <w:sz w:val="28"/>
          <w:szCs w:val="28"/>
          <w:lang w:val="en-US"/>
        </w:rPr>
      </w:pPr>
    </w:p>
    <w:p w:rsidR="00C84EF2" w:rsidRPr="00BA1309" w:rsidRDefault="00C84EF2" w:rsidP="004A3C40">
      <w:pPr>
        <w:ind w:left="360" w:firstLine="348"/>
        <w:jc w:val="center"/>
        <w:rPr>
          <w:rFonts w:ascii="Times New Roman" w:hAnsi="Times New Roman" w:cs="Times New Roman"/>
          <w:b/>
          <w:sz w:val="28"/>
          <w:szCs w:val="28"/>
          <w:lang w:val="en-US"/>
        </w:rPr>
      </w:pPr>
      <w:r w:rsidRPr="00425F7B">
        <w:rPr>
          <w:rFonts w:ascii="Times New Roman" w:hAnsi="Times New Roman" w:cs="Times New Roman"/>
          <w:b/>
          <w:sz w:val="28"/>
          <w:szCs w:val="28"/>
          <w:lang w:val="en-US"/>
        </w:rPr>
        <w:t xml:space="preserve">Government </w:t>
      </w:r>
      <w:r>
        <w:rPr>
          <w:rFonts w:ascii="Times New Roman" w:hAnsi="Times New Roman" w:cs="Times New Roman"/>
          <w:b/>
          <w:sz w:val="28"/>
          <w:szCs w:val="28"/>
          <w:lang w:val="en-US"/>
        </w:rPr>
        <w:t>expenditure</w:t>
      </w:r>
    </w:p>
    <w:p w:rsidR="00C84EF2" w:rsidRDefault="00C84EF2" w:rsidP="00C84EF2">
      <w:pPr>
        <w:ind w:left="360" w:firstLine="348"/>
        <w:jc w:val="both"/>
        <w:rPr>
          <w:rFonts w:ascii="Times New Roman" w:hAnsi="Times New Roman" w:cs="Times New Roman"/>
          <w:sz w:val="28"/>
          <w:szCs w:val="28"/>
          <w:lang w:val="en-US"/>
        </w:rPr>
      </w:pPr>
      <w:r w:rsidRPr="00425F7B">
        <w:rPr>
          <w:rFonts w:ascii="Times New Roman" w:hAnsi="Times New Roman" w:cs="Times New Roman"/>
          <w:sz w:val="28"/>
          <w:szCs w:val="28"/>
          <w:lang w:val="en-US"/>
        </w:rPr>
        <w:t xml:space="preserve">State budget expenditures in 2021 amounted to 29.3 billion </w:t>
      </w:r>
      <w:proofErr w:type="spellStart"/>
      <w:r w:rsidRPr="00425F7B">
        <w:rPr>
          <w:rFonts w:ascii="Times New Roman" w:hAnsi="Times New Roman" w:cs="Times New Roman"/>
          <w:sz w:val="28"/>
          <w:szCs w:val="28"/>
          <w:lang w:val="en-US"/>
        </w:rPr>
        <w:t>somoni</w:t>
      </w:r>
      <w:proofErr w:type="spellEnd"/>
      <w:r w:rsidRPr="00425F7B">
        <w:rPr>
          <w:rFonts w:ascii="Times New Roman" w:hAnsi="Times New Roman" w:cs="Times New Roman"/>
          <w:sz w:val="28"/>
          <w:szCs w:val="28"/>
          <w:lang w:val="en-US"/>
        </w:rPr>
        <w:t xml:space="preserve"> or 29.7% of the country's GDP. Compared to 2016</w:t>
      </w:r>
      <w:r>
        <w:rPr>
          <w:rFonts w:ascii="Times New Roman" w:hAnsi="Times New Roman" w:cs="Times New Roman"/>
          <w:sz w:val="28"/>
          <w:szCs w:val="28"/>
          <w:lang w:val="en-US"/>
        </w:rPr>
        <w:t>,</w:t>
      </w:r>
      <w:r w:rsidR="000C6B55">
        <w:rPr>
          <w:rFonts w:ascii="Times New Roman" w:hAnsi="Times New Roman" w:cs="Times New Roman"/>
          <w:sz w:val="28"/>
          <w:szCs w:val="28"/>
          <w:lang w:val="en-US"/>
        </w:rPr>
        <w:t xml:space="preserve"> </w:t>
      </w:r>
      <w:r>
        <w:rPr>
          <w:rFonts w:ascii="Times New Roman" w:hAnsi="Times New Roman" w:cs="Times New Roman"/>
          <w:sz w:val="28"/>
          <w:szCs w:val="28"/>
          <w:lang w:val="en-US"/>
        </w:rPr>
        <w:t>it</w:t>
      </w:r>
      <w:r w:rsidRPr="00425F7B">
        <w:rPr>
          <w:rFonts w:ascii="Times New Roman" w:hAnsi="Times New Roman" w:cs="Times New Roman"/>
          <w:sz w:val="28"/>
          <w:szCs w:val="28"/>
          <w:lang w:val="en-US"/>
        </w:rPr>
        <w:t xml:space="preserve"> increased by 1.6 times. </w:t>
      </w:r>
    </w:p>
    <w:p w:rsidR="00C84EF2" w:rsidRDefault="00C84EF2" w:rsidP="00C84EF2">
      <w:pPr>
        <w:ind w:left="360" w:firstLine="348"/>
        <w:jc w:val="both"/>
        <w:rPr>
          <w:rFonts w:ascii="Times New Roman" w:hAnsi="Times New Roman" w:cs="Times New Roman"/>
          <w:sz w:val="28"/>
          <w:szCs w:val="28"/>
          <w:lang w:val="en-US"/>
        </w:rPr>
      </w:pPr>
      <w:r w:rsidRPr="00425F7B">
        <w:rPr>
          <w:rFonts w:ascii="Times New Roman" w:hAnsi="Times New Roman" w:cs="Times New Roman"/>
          <w:sz w:val="28"/>
          <w:szCs w:val="28"/>
          <w:lang w:val="en-US"/>
        </w:rPr>
        <w:t>The budget of the Republic of Tajikis</w:t>
      </w:r>
      <w:r>
        <w:rPr>
          <w:rFonts w:ascii="Times New Roman" w:hAnsi="Times New Roman" w:cs="Times New Roman"/>
          <w:sz w:val="28"/>
          <w:szCs w:val="28"/>
          <w:lang w:val="en-US"/>
        </w:rPr>
        <w:t>tan is social. In 2021, social expenditure</w:t>
      </w:r>
      <w:r w:rsidRPr="00425F7B">
        <w:rPr>
          <w:rFonts w:ascii="Times New Roman" w:hAnsi="Times New Roman" w:cs="Times New Roman"/>
          <w:sz w:val="28"/>
          <w:szCs w:val="28"/>
          <w:lang w:val="en-US"/>
        </w:rPr>
        <w:t xml:space="preserve"> amounted to 17.1 billion </w:t>
      </w:r>
      <w:proofErr w:type="spellStart"/>
      <w:r w:rsidRPr="00425F7B">
        <w:rPr>
          <w:rFonts w:ascii="Times New Roman" w:hAnsi="Times New Roman" w:cs="Times New Roman"/>
          <w:sz w:val="28"/>
          <w:szCs w:val="28"/>
          <w:lang w:val="en-US"/>
        </w:rPr>
        <w:t>somoni</w:t>
      </w:r>
      <w:proofErr w:type="spellEnd"/>
      <w:r w:rsidRPr="00425F7B">
        <w:rPr>
          <w:rFonts w:ascii="Times New Roman" w:hAnsi="Times New Roman" w:cs="Times New Roman"/>
          <w:sz w:val="28"/>
          <w:szCs w:val="28"/>
          <w:lang w:val="en-US"/>
        </w:rPr>
        <w:t xml:space="preserve"> or 58.2% of total spending. </w:t>
      </w:r>
      <w:r>
        <w:rPr>
          <w:rFonts w:ascii="Times New Roman" w:hAnsi="Times New Roman" w:cs="Times New Roman"/>
          <w:sz w:val="28"/>
          <w:szCs w:val="28"/>
          <w:lang w:val="en-US"/>
        </w:rPr>
        <w:t>From the</w:t>
      </w:r>
      <w:r w:rsidRPr="00425F7B">
        <w:rPr>
          <w:rFonts w:ascii="Times New Roman" w:hAnsi="Times New Roman" w:cs="Times New Roman"/>
          <w:sz w:val="28"/>
          <w:szCs w:val="28"/>
          <w:lang w:val="en-US"/>
        </w:rPr>
        <w:t xml:space="preserve"> total expenditures</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17.9% were directed to the education sector (in 2016 - 16.9%)</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to health</w:t>
      </w:r>
      <w:r w:rsidR="000C6B55">
        <w:rPr>
          <w:rFonts w:ascii="Times New Roman" w:hAnsi="Times New Roman" w:cs="Times New Roman"/>
          <w:sz w:val="28"/>
          <w:szCs w:val="28"/>
          <w:lang w:val="en-US"/>
        </w:rPr>
        <w:t xml:space="preserve"> sector</w:t>
      </w:r>
      <w:r w:rsidRPr="00425F7B">
        <w:rPr>
          <w:rFonts w:ascii="Times New Roman" w:hAnsi="Times New Roman" w:cs="Times New Roman"/>
          <w:sz w:val="28"/>
          <w:szCs w:val="28"/>
          <w:lang w:val="en-US"/>
        </w:rPr>
        <w:t xml:space="preserve"> - 9.7% (6.3%)</w:t>
      </w:r>
      <w:r w:rsidR="000C6B55">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social insuranc</w:t>
      </w:r>
      <w:r>
        <w:rPr>
          <w:rFonts w:ascii="Times New Roman" w:hAnsi="Times New Roman" w:cs="Times New Roman"/>
          <w:sz w:val="28"/>
          <w:szCs w:val="28"/>
          <w:lang w:val="en-US"/>
        </w:rPr>
        <w:t>e and protection - 14.3% (14.9</w:t>
      </w:r>
      <w:r w:rsidR="000C6B55">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culture and sports - 4.0% (3.25</w:t>
      </w:r>
      <w:r w:rsidR="000C6B55">
        <w:rPr>
          <w:rFonts w:ascii="Times New Roman" w:hAnsi="Times New Roman" w:cs="Times New Roman"/>
          <w:sz w:val="28"/>
          <w:szCs w:val="28"/>
          <w:lang w:val="en-US"/>
        </w:rPr>
        <w:t>%</w:t>
      </w:r>
      <w:r w:rsidRPr="00425F7B">
        <w:rPr>
          <w:rFonts w:ascii="Times New Roman" w:hAnsi="Times New Roman" w:cs="Times New Roman"/>
          <w:sz w:val="28"/>
          <w:szCs w:val="28"/>
          <w:lang w:val="en-US"/>
        </w:rPr>
        <w:t>)</w:t>
      </w:r>
      <w:r w:rsidR="000C6B55">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housing and communal services - 5.7% (7.0%) and public administration - 6.6% (8.5%). An increase in the share of expenditures is observed in the sectors of education</w:t>
      </w:r>
      <w:r>
        <w:rPr>
          <w:rFonts w:ascii="Times New Roman" w:hAnsi="Times New Roman" w:cs="Times New Roman"/>
          <w:sz w:val="28"/>
          <w:szCs w:val="28"/>
          <w:lang w:val="en-US"/>
        </w:rPr>
        <w:t>,</w:t>
      </w:r>
      <w:r w:rsidR="000C6B55">
        <w:rPr>
          <w:rFonts w:ascii="Times New Roman" w:hAnsi="Times New Roman" w:cs="Times New Roman"/>
          <w:sz w:val="28"/>
          <w:szCs w:val="28"/>
          <w:lang w:val="en-US"/>
        </w:rPr>
        <w:t xml:space="preserve"> health</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housing and communal services. </w:t>
      </w:r>
    </w:p>
    <w:p w:rsidR="00C84EF2" w:rsidRDefault="00C84EF2" w:rsidP="00C84EF2">
      <w:pPr>
        <w:ind w:left="360" w:firstLine="348"/>
        <w:jc w:val="both"/>
        <w:rPr>
          <w:rFonts w:ascii="Times New Roman" w:hAnsi="Times New Roman" w:cs="Times New Roman"/>
          <w:sz w:val="28"/>
          <w:szCs w:val="28"/>
          <w:lang w:val="en-US"/>
        </w:rPr>
      </w:pPr>
      <w:r w:rsidRPr="00425F7B">
        <w:rPr>
          <w:rFonts w:ascii="Times New Roman" w:hAnsi="Times New Roman" w:cs="Times New Roman"/>
          <w:sz w:val="28"/>
          <w:szCs w:val="28"/>
          <w:lang w:val="en-US"/>
        </w:rPr>
        <w:t>State budget expenditures in the education sector amount to 5.3% of GDP (2016 - 5.6%)</w:t>
      </w:r>
      <w:r>
        <w:rPr>
          <w:rFonts w:ascii="Times New Roman" w:hAnsi="Times New Roman" w:cs="Times New Roman"/>
          <w:sz w:val="28"/>
          <w:szCs w:val="28"/>
          <w:lang w:val="en-US"/>
        </w:rPr>
        <w:t>.</w:t>
      </w:r>
      <w:r w:rsidR="000C6B55">
        <w:rPr>
          <w:rFonts w:ascii="Times New Roman" w:hAnsi="Times New Roman" w:cs="Times New Roman"/>
          <w:sz w:val="28"/>
          <w:szCs w:val="28"/>
          <w:lang w:val="en-US"/>
        </w:rPr>
        <w:t xml:space="preserve"> health</w:t>
      </w:r>
      <w:r w:rsidRPr="00425F7B">
        <w:rPr>
          <w:rFonts w:ascii="Times New Roman" w:hAnsi="Times New Roman" w:cs="Times New Roman"/>
          <w:sz w:val="28"/>
          <w:szCs w:val="28"/>
          <w:lang w:val="en-US"/>
        </w:rPr>
        <w:t xml:space="preserve"> - 2.9% (2.1%)</w:t>
      </w:r>
      <w:r w:rsidR="000C6B55">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social insurance and protection - 4.2% (5.0% )</w:t>
      </w:r>
      <w:r w:rsidR="000C6B55">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housing and communal services - 1.7% (2.35)</w:t>
      </w:r>
      <w:r w:rsidR="000C6B55">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culture and sports - 1.2% (1.1%) and public administration - 2.0% (2.8%).</w:t>
      </w:r>
    </w:p>
    <w:p w:rsidR="004A3C40" w:rsidRPr="00425F7B" w:rsidRDefault="004A3C40" w:rsidP="00C84EF2">
      <w:pPr>
        <w:ind w:left="360" w:firstLine="348"/>
        <w:jc w:val="both"/>
        <w:rPr>
          <w:rFonts w:ascii="Times New Roman" w:hAnsi="Times New Roman" w:cs="Times New Roman"/>
          <w:sz w:val="28"/>
          <w:szCs w:val="28"/>
          <w:lang w:val="en-US"/>
        </w:rPr>
      </w:pPr>
    </w:p>
    <w:p w:rsidR="00C84EF2" w:rsidRPr="00425F7B" w:rsidRDefault="00C84EF2" w:rsidP="004A3C40">
      <w:pPr>
        <w:ind w:left="360" w:firstLine="348"/>
        <w:jc w:val="center"/>
        <w:rPr>
          <w:rFonts w:ascii="Times New Roman" w:hAnsi="Times New Roman" w:cs="Times New Roman"/>
          <w:b/>
          <w:sz w:val="28"/>
          <w:szCs w:val="28"/>
          <w:lang w:val="en-US"/>
        </w:rPr>
      </w:pPr>
      <w:r w:rsidRPr="00425F7B">
        <w:rPr>
          <w:rFonts w:ascii="Times New Roman" w:hAnsi="Times New Roman" w:cs="Times New Roman"/>
          <w:b/>
          <w:sz w:val="28"/>
          <w:szCs w:val="28"/>
          <w:lang w:val="en-US"/>
        </w:rPr>
        <w:t xml:space="preserve">Absolute levels of social </w:t>
      </w:r>
      <w:r>
        <w:rPr>
          <w:rFonts w:ascii="Times New Roman" w:hAnsi="Times New Roman" w:cs="Times New Roman"/>
          <w:b/>
          <w:sz w:val="28"/>
          <w:szCs w:val="28"/>
          <w:lang w:val="en-US"/>
        </w:rPr>
        <w:t>expenditure</w:t>
      </w:r>
      <w:r w:rsidRPr="00425F7B">
        <w:rPr>
          <w:rFonts w:ascii="Times New Roman" w:hAnsi="Times New Roman" w:cs="Times New Roman"/>
          <w:b/>
          <w:sz w:val="28"/>
          <w:szCs w:val="28"/>
          <w:lang w:val="en-US"/>
        </w:rPr>
        <w:t xml:space="preserve"> adjusted </w:t>
      </w:r>
      <w:r>
        <w:rPr>
          <w:rFonts w:ascii="Times New Roman" w:hAnsi="Times New Roman" w:cs="Times New Roman"/>
          <w:b/>
          <w:sz w:val="28"/>
          <w:szCs w:val="28"/>
          <w:lang w:val="en-US"/>
        </w:rPr>
        <w:t>with</w:t>
      </w:r>
      <w:r w:rsidRPr="00425F7B">
        <w:rPr>
          <w:rFonts w:ascii="Times New Roman" w:hAnsi="Times New Roman" w:cs="Times New Roman"/>
          <w:b/>
          <w:sz w:val="28"/>
          <w:szCs w:val="28"/>
          <w:lang w:val="en-US"/>
        </w:rPr>
        <w:t xml:space="preserve"> inflation</w:t>
      </w:r>
    </w:p>
    <w:p w:rsidR="00C84EF2" w:rsidRPr="00425F7B" w:rsidRDefault="00C84EF2" w:rsidP="00C84EF2">
      <w:pPr>
        <w:ind w:left="360" w:firstLine="348"/>
        <w:jc w:val="both"/>
        <w:rPr>
          <w:rFonts w:ascii="Times New Roman" w:hAnsi="Times New Roman" w:cs="Times New Roman"/>
          <w:sz w:val="28"/>
          <w:szCs w:val="28"/>
          <w:lang w:val="en-US"/>
        </w:rPr>
      </w:pPr>
      <w:r w:rsidRPr="00425F7B">
        <w:rPr>
          <w:rFonts w:ascii="Times New Roman" w:hAnsi="Times New Roman" w:cs="Times New Roman"/>
          <w:sz w:val="28"/>
          <w:szCs w:val="28"/>
          <w:lang w:val="en-US"/>
        </w:rPr>
        <w:t xml:space="preserve">The absolute levels of social </w:t>
      </w:r>
      <w:r>
        <w:rPr>
          <w:rFonts w:ascii="Times New Roman" w:hAnsi="Times New Roman" w:cs="Times New Roman"/>
          <w:sz w:val="28"/>
          <w:szCs w:val="28"/>
          <w:lang w:val="en-US"/>
        </w:rPr>
        <w:t>expenditure</w:t>
      </w:r>
      <w:r w:rsidRPr="00425F7B">
        <w:rPr>
          <w:rFonts w:ascii="Times New Roman" w:hAnsi="Times New Roman" w:cs="Times New Roman"/>
          <w:sz w:val="28"/>
          <w:szCs w:val="28"/>
          <w:lang w:val="en-US"/>
        </w:rPr>
        <w:t xml:space="preserve"> adjusted </w:t>
      </w:r>
      <w:r>
        <w:rPr>
          <w:rFonts w:ascii="Times New Roman" w:hAnsi="Times New Roman" w:cs="Times New Roman"/>
          <w:sz w:val="28"/>
          <w:szCs w:val="28"/>
          <w:lang w:val="en-US"/>
        </w:rPr>
        <w:t>with</w:t>
      </w:r>
      <w:r w:rsidRPr="00425F7B">
        <w:rPr>
          <w:rFonts w:ascii="Times New Roman" w:hAnsi="Times New Roman" w:cs="Times New Roman"/>
          <w:sz w:val="28"/>
          <w:szCs w:val="28"/>
          <w:lang w:val="en-US"/>
        </w:rPr>
        <w:t xml:space="preserve"> inflation in 2021 amounted to 9.4 p.p. (nominal growth of expenses was 17.4% and the inflation rate was 8.0% - annual). Compared to 2016</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there were slight decreases - 1.4 p.p. and amounted </w:t>
      </w:r>
      <w:proofErr w:type="gramStart"/>
      <w:r w:rsidRPr="00425F7B">
        <w:rPr>
          <w:rFonts w:ascii="Times New Roman" w:hAnsi="Times New Roman" w:cs="Times New Roman"/>
          <w:sz w:val="28"/>
          <w:szCs w:val="28"/>
          <w:lang w:val="en-US"/>
        </w:rPr>
        <w:t>to 10.8 p.p</w:t>
      </w:r>
      <w:proofErr w:type="gramEnd"/>
      <w:r w:rsidRPr="00425F7B">
        <w:rPr>
          <w:rFonts w:ascii="Times New Roman" w:hAnsi="Times New Roman" w:cs="Times New Roman"/>
          <w:sz w:val="28"/>
          <w:szCs w:val="28"/>
          <w:lang w:val="en-US"/>
        </w:rPr>
        <w:t xml:space="preserve">.). </w:t>
      </w:r>
    </w:p>
    <w:p w:rsidR="00C84EF2" w:rsidRPr="004D1396" w:rsidRDefault="00C84EF2" w:rsidP="00C84EF2">
      <w:pPr>
        <w:ind w:left="360" w:firstLine="348"/>
        <w:jc w:val="both"/>
        <w:rPr>
          <w:rFonts w:ascii="Times New Roman" w:hAnsi="Times New Roman" w:cs="Times New Roman"/>
          <w:sz w:val="28"/>
          <w:szCs w:val="28"/>
          <w:highlight w:val="yellow"/>
          <w:lang w:val="en-US" w:bidi="ar-SA"/>
        </w:rPr>
      </w:pPr>
    </w:p>
    <w:p w:rsidR="00C84EF2" w:rsidRDefault="00C84EF2" w:rsidP="00C84EF2">
      <w:pPr>
        <w:ind w:firstLine="708"/>
        <w:rPr>
          <w:rFonts w:ascii="Times New Roman" w:hAnsi="Times New Roman" w:cs="Times New Roman"/>
          <w:sz w:val="28"/>
          <w:szCs w:val="28"/>
          <w:lang w:val="en-US"/>
        </w:rPr>
      </w:pPr>
      <w:r w:rsidRPr="00425F7B">
        <w:rPr>
          <w:rFonts w:ascii="Times New Roman" w:hAnsi="Times New Roman" w:cs="Times New Roman"/>
          <w:b/>
          <w:sz w:val="28"/>
          <w:szCs w:val="28"/>
          <w:lang w:val="en-US"/>
        </w:rPr>
        <w:t>Share of external debt to GDP and service of external debt to GDP</w:t>
      </w:r>
    </w:p>
    <w:p w:rsidR="00C84EF2" w:rsidRDefault="00C84EF2" w:rsidP="00C84EF2">
      <w:pPr>
        <w:ind w:firstLine="708"/>
        <w:rPr>
          <w:rFonts w:ascii="Times New Roman" w:hAnsi="Times New Roman" w:cs="Times New Roman"/>
          <w:sz w:val="28"/>
          <w:szCs w:val="28"/>
          <w:lang w:val="en-US"/>
        </w:rPr>
      </w:pPr>
      <w:r w:rsidRPr="00425F7B">
        <w:rPr>
          <w:rFonts w:ascii="Times New Roman" w:hAnsi="Times New Roman" w:cs="Times New Roman"/>
          <w:sz w:val="28"/>
          <w:szCs w:val="28"/>
          <w:lang w:val="en-US"/>
        </w:rPr>
        <w:t>The external debt of the Republic of Tajikistan as of January 1</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2022 amounted to 3299.31 million US</w:t>
      </w:r>
      <w:r>
        <w:rPr>
          <w:rFonts w:ascii="Times New Roman" w:hAnsi="Times New Roman" w:cs="Times New Roman"/>
          <w:sz w:val="28"/>
          <w:szCs w:val="28"/>
          <w:lang w:val="en-US"/>
        </w:rPr>
        <w:t>D</w:t>
      </w:r>
      <w:r w:rsidRPr="00425F7B">
        <w:rPr>
          <w:rFonts w:ascii="Times New Roman" w:hAnsi="Times New Roman" w:cs="Times New Roman"/>
          <w:sz w:val="28"/>
          <w:szCs w:val="28"/>
          <w:lang w:val="en-US"/>
        </w:rPr>
        <w:t xml:space="preserve"> or 37.7% of GDP</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external debt servicing (including interest) for 202</w:t>
      </w:r>
      <w:r>
        <w:rPr>
          <w:rFonts w:ascii="Times New Roman" w:hAnsi="Times New Roman" w:cs="Times New Roman"/>
          <w:sz w:val="28"/>
          <w:szCs w:val="28"/>
          <w:lang w:val="en-US"/>
        </w:rPr>
        <w:t xml:space="preserve">1 amounted to 232.15 million USD </w:t>
      </w:r>
      <w:r w:rsidRPr="00425F7B">
        <w:rPr>
          <w:rFonts w:ascii="Times New Roman" w:hAnsi="Times New Roman" w:cs="Times New Roman"/>
          <w:sz w:val="28"/>
          <w:szCs w:val="28"/>
          <w:lang w:val="en-US"/>
        </w:rPr>
        <w:t>or 2.7 % to GDP. Compared to 2017</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the share of external debt to GDP decreased by 2.6 percentage points</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while external debt servicing increased by 0.4 percentage points</w:t>
      </w:r>
      <w:r>
        <w:rPr>
          <w:rFonts w:ascii="Times New Roman" w:hAnsi="Times New Roman" w:cs="Times New Roman"/>
          <w:sz w:val="28"/>
          <w:szCs w:val="28"/>
          <w:lang w:val="en-US"/>
        </w:rPr>
        <w:t>,</w:t>
      </w:r>
      <w:r w:rsidRPr="00425F7B">
        <w:rPr>
          <w:rFonts w:ascii="Times New Roman" w:hAnsi="Times New Roman" w:cs="Times New Roman"/>
          <w:sz w:val="28"/>
          <w:szCs w:val="28"/>
          <w:lang w:val="en-US"/>
        </w:rPr>
        <w:t xml:space="preserve"> which proves the country's solvency and sustainable management of external debt. </w:t>
      </w:r>
    </w:p>
    <w:p w:rsidR="00C84EF2" w:rsidRPr="00425F7B" w:rsidRDefault="000C6B55" w:rsidP="00C84EF2">
      <w:pPr>
        <w:ind w:firstLine="708"/>
        <w:rPr>
          <w:rFonts w:ascii="Times New Roman" w:hAnsi="Times New Roman" w:cs="Times New Roman"/>
          <w:sz w:val="28"/>
          <w:szCs w:val="28"/>
          <w:lang w:val="en-US"/>
        </w:rPr>
      </w:pPr>
      <w:r>
        <w:rPr>
          <w:rFonts w:ascii="Times New Roman" w:hAnsi="Times New Roman" w:cs="Times New Roman"/>
          <w:sz w:val="28"/>
          <w:szCs w:val="28"/>
          <w:lang w:val="en-US"/>
        </w:rPr>
        <w:t>E</w:t>
      </w:r>
      <w:r w:rsidR="00C84EF2" w:rsidRPr="00425F7B">
        <w:rPr>
          <w:rFonts w:ascii="Times New Roman" w:hAnsi="Times New Roman" w:cs="Times New Roman"/>
          <w:sz w:val="28"/>
          <w:szCs w:val="28"/>
          <w:lang w:val="en-US"/>
        </w:rPr>
        <w:t>xternal debt</w:t>
      </w:r>
      <w:r>
        <w:rPr>
          <w:rFonts w:ascii="Times New Roman" w:hAnsi="Times New Roman" w:cs="Times New Roman"/>
          <w:sz w:val="28"/>
          <w:szCs w:val="28"/>
          <w:lang w:val="en-US"/>
        </w:rPr>
        <w:t xml:space="preserve"> services</w:t>
      </w:r>
      <w:r w:rsidR="00C84EF2" w:rsidRPr="00425F7B">
        <w:rPr>
          <w:rFonts w:ascii="Times New Roman" w:hAnsi="Times New Roman" w:cs="Times New Roman"/>
          <w:sz w:val="28"/>
          <w:szCs w:val="28"/>
          <w:lang w:val="en-US"/>
        </w:rPr>
        <w:t xml:space="preserve"> in 2021 to total state budget expenditures amounted to 8.9% (in 2017 - 6.8%).</w:t>
      </w:r>
    </w:p>
    <w:p w:rsidR="000C6B55" w:rsidRDefault="000C6B55" w:rsidP="00C84EF2">
      <w:pPr>
        <w:ind w:firstLine="708"/>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Additional to point </w:t>
      </w:r>
      <w:r w:rsidR="00C47669">
        <w:rPr>
          <w:rFonts w:ascii="Times New Roman" w:hAnsi="Times New Roman" w:cs="Times New Roman"/>
          <w:b/>
          <w:sz w:val="28"/>
          <w:szCs w:val="28"/>
          <w:lang w:val="en-US"/>
        </w:rPr>
        <w:t>11.</w:t>
      </w:r>
    </w:p>
    <w:p w:rsidR="00C84EF2" w:rsidRPr="004D1396" w:rsidRDefault="00C84EF2" w:rsidP="00C84EF2">
      <w:pPr>
        <w:ind w:firstLine="708"/>
        <w:jc w:val="center"/>
        <w:rPr>
          <w:rFonts w:ascii="Times New Roman" w:hAnsi="Times New Roman" w:cs="Times New Roman"/>
          <w:b/>
          <w:sz w:val="28"/>
          <w:szCs w:val="28"/>
          <w:lang w:val="en-US"/>
        </w:rPr>
      </w:pPr>
      <w:r w:rsidRPr="004D1396">
        <w:rPr>
          <w:rFonts w:ascii="Times New Roman" w:hAnsi="Times New Roman" w:cs="Times New Roman"/>
          <w:b/>
          <w:sz w:val="28"/>
          <w:szCs w:val="28"/>
          <w:lang w:val="en-US"/>
        </w:rPr>
        <w:t>Information on external public debt</w:t>
      </w:r>
    </w:p>
    <w:p w:rsidR="00C84EF2" w:rsidRDefault="00C84EF2" w:rsidP="00C84EF2">
      <w:pPr>
        <w:ind w:firstLine="708"/>
        <w:jc w:val="both"/>
        <w:rPr>
          <w:rFonts w:ascii="Times New Roman" w:hAnsi="Times New Roman" w:cs="Times New Roman"/>
          <w:sz w:val="28"/>
          <w:szCs w:val="28"/>
          <w:lang w:val="en-US"/>
        </w:rPr>
      </w:pPr>
      <w:r w:rsidRPr="004D1396">
        <w:rPr>
          <w:rFonts w:ascii="Times New Roman" w:hAnsi="Times New Roman" w:cs="Times New Roman"/>
          <w:sz w:val="28"/>
          <w:szCs w:val="28"/>
          <w:lang w:val="en-US"/>
        </w:rPr>
        <w:t>The statistics of the state debt of the Republic of Tajikistan is maintained by the Ministry of Finance of the Republic of Tajikistan</w:t>
      </w:r>
      <w:r>
        <w:rPr>
          <w:rFonts w:ascii="Times New Roman" w:hAnsi="Times New Roman" w:cs="Times New Roman"/>
          <w:sz w:val="28"/>
          <w:szCs w:val="28"/>
          <w:lang w:val="en-US"/>
        </w:rPr>
        <w:t>,</w:t>
      </w:r>
      <w:r w:rsidRPr="004D1396">
        <w:rPr>
          <w:rFonts w:ascii="Times New Roman" w:hAnsi="Times New Roman" w:cs="Times New Roman"/>
          <w:sz w:val="28"/>
          <w:szCs w:val="28"/>
          <w:lang w:val="en-US"/>
        </w:rPr>
        <w:t xml:space="preserve"> the consolidated state debt</w:t>
      </w:r>
      <w:r>
        <w:rPr>
          <w:rFonts w:ascii="Times New Roman" w:hAnsi="Times New Roman" w:cs="Times New Roman"/>
          <w:sz w:val="28"/>
          <w:szCs w:val="28"/>
          <w:lang w:val="en-US"/>
        </w:rPr>
        <w:t>,</w:t>
      </w:r>
      <w:r w:rsidRPr="004D1396">
        <w:rPr>
          <w:rFonts w:ascii="Times New Roman" w:hAnsi="Times New Roman" w:cs="Times New Roman"/>
          <w:sz w:val="28"/>
          <w:szCs w:val="28"/>
          <w:lang w:val="en-US"/>
        </w:rPr>
        <w:t xml:space="preserve"> the state external debt and the state internal debt are </w:t>
      </w:r>
      <w:r>
        <w:rPr>
          <w:rFonts w:ascii="Times New Roman" w:hAnsi="Times New Roman" w:cs="Times New Roman"/>
          <w:sz w:val="28"/>
          <w:szCs w:val="28"/>
          <w:lang w:val="en-US"/>
        </w:rPr>
        <w:t xml:space="preserve">under </w:t>
      </w:r>
      <w:r w:rsidRPr="004D1396">
        <w:rPr>
          <w:rFonts w:ascii="Times New Roman" w:hAnsi="Times New Roman" w:cs="Times New Roman"/>
          <w:sz w:val="28"/>
          <w:szCs w:val="28"/>
          <w:lang w:val="en-US"/>
        </w:rPr>
        <w:t>developed</w:t>
      </w:r>
      <w:r>
        <w:rPr>
          <w:rFonts w:ascii="Times New Roman" w:hAnsi="Times New Roman" w:cs="Times New Roman"/>
          <w:sz w:val="28"/>
          <w:szCs w:val="28"/>
          <w:lang w:val="en-US"/>
        </w:rPr>
        <w:t>,</w:t>
      </w:r>
      <w:r w:rsidRPr="004D1396">
        <w:rPr>
          <w:rFonts w:ascii="Times New Roman" w:hAnsi="Times New Roman" w:cs="Times New Roman"/>
          <w:sz w:val="28"/>
          <w:szCs w:val="28"/>
          <w:lang w:val="en-US"/>
        </w:rPr>
        <w:t xml:space="preserve"> published annually on the website of the Ministry (</w:t>
      </w:r>
      <w:hyperlink r:id="rId4" w:history="1">
        <w:r w:rsidRPr="007B63AE">
          <w:rPr>
            <w:rStyle w:val="a3"/>
            <w:rFonts w:ascii="Times New Roman" w:hAnsi="Times New Roman" w:cs="Times New Roman"/>
            <w:sz w:val="28"/>
            <w:szCs w:val="28"/>
            <w:lang w:val="en-US"/>
          </w:rPr>
          <w:t>www.moliya.tj</w:t>
        </w:r>
      </w:hyperlink>
      <w:r w:rsidRPr="004D1396">
        <w:rPr>
          <w:rFonts w:ascii="Times New Roman" w:hAnsi="Times New Roman" w:cs="Times New Roman"/>
          <w:sz w:val="28"/>
          <w:szCs w:val="28"/>
          <w:lang w:val="en-US"/>
        </w:rPr>
        <w:t xml:space="preserve">). </w:t>
      </w:r>
    </w:p>
    <w:p w:rsidR="00C84EF2" w:rsidRDefault="00C84EF2" w:rsidP="00C84EF2">
      <w:pPr>
        <w:ind w:firstLine="708"/>
        <w:jc w:val="both"/>
        <w:rPr>
          <w:rFonts w:ascii="Times New Roman" w:hAnsi="Times New Roman" w:cs="Times New Roman"/>
          <w:sz w:val="28"/>
          <w:szCs w:val="28"/>
          <w:lang w:val="en-US"/>
        </w:rPr>
      </w:pPr>
      <w:r w:rsidRPr="004D1396">
        <w:rPr>
          <w:rFonts w:ascii="Times New Roman" w:hAnsi="Times New Roman" w:cs="Times New Roman"/>
          <w:sz w:val="28"/>
          <w:szCs w:val="28"/>
          <w:lang w:val="en-US"/>
        </w:rPr>
        <w:t>In addition</w:t>
      </w:r>
      <w:r>
        <w:rPr>
          <w:rFonts w:ascii="Times New Roman" w:hAnsi="Times New Roman" w:cs="Times New Roman"/>
          <w:sz w:val="28"/>
          <w:szCs w:val="28"/>
          <w:lang w:val="en-US"/>
        </w:rPr>
        <w:t>,</w:t>
      </w:r>
      <w:r w:rsidRPr="004D1396">
        <w:rPr>
          <w:rFonts w:ascii="Times New Roman" w:hAnsi="Times New Roman" w:cs="Times New Roman"/>
          <w:sz w:val="28"/>
          <w:szCs w:val="28"/>
          <w:lang w:val="en-US"/>
        </w:rPr>
        <w:t xml:space="preserve"> the Agency on Statistics publishes quarterly aggregated data on the external debt of the Republic of Tajikistan based on the reports of the Ministry of Finance </w:t>
      </w:r>
      <w:r w:rsidRPr="004D1396">
        <w:rPr>
          <w:rFonts w:ascii="Times New Roman" w:hAnsi="Times New Roman" w:cs="Times New Roman"/>
          <w:sz w:val="28"/>
          <w:szCs w:val="28"/>
          <w:lang w:val="en-US"/>
        </w:rPr>
        <w:lastRenderedPageBreak/>
        <w:t xml:space="preserve">in the report “On the socio-economic situation of the Republic of Tajikistan”. </w:t>
      </w:r>
    </w:p>
    <w:p w:rsidR="00C84EF2" w:rsidRDefault="00C84EF2" w:rsidP="00C84EF2">
      <w:pPr>
        <w:ind w:firstLine="708"/>
        <w:jc w:val="both"/>
        <w:rPr>
          <w:rFonts w:ascii="Times New Roman" w:hAnsi="Times New Roman" w:cs="Times New Roman"/>
          <w:sz w:val="28"/>
          <w:szCs w:val="28"/>
          <w:lang w:val="en-US"/>
        </w:rPr>
      </w:pPr>
      <w:r w:rsidRPr="004D1396">
        <w:rPr>
          <w:rFonts w:ascii="Times New Roman" w:hAnsi="Times New Roman" w:cs="Times New Roman"/>
          <w:sz w:val="28"/>
          <w:szCs w:val="28"/>
          <w:lang w:val="en-US"/>
        </w:rPr>
        <w:t>The external debt of the Republic of Tajikistan as of January 1</w:t>
      </w:r>
      <w:r>
        <w:rPr>
          <w:rFonts w:ascii="Times New Roman" w:hAnsi="Times New Roman" w:cs="Times New Roman"/>
          <w:sz w:val="28"/>
          <w:szCs w:val="28"/>
          <w:lang w:val="en-US"/>
        </w:rPr>
        <w:t>,</w:t>
      </w:r>
      <w:r w:rsidRPr="004D1396">
        <w:rPr>
          <w:rFonts w:ascii="Times New Roman" w:hAnsi="Times New Roman" w:cs="Times New Roman"/>
          <w:sz w:val="28"/>
          <w:szCs w:val="28"/>
          <w:lang w:val="en-US"/>
        </w:rPr>
        <w:t xml:space="preserve"> 2022 amounted to 3299.31 million US</w:t>
      </w:r>
      <w:r>
        <w:rPr>
          <w:rFonts w:ascii="Times New Roman" w:hAnsi="Times New Roman" w:cs="Times New Roman"/>
          <w:sz w:val="28"/>
          <w:szCs w:val="28"/>
          <w:lang w:val="en-US"/>
        </w:rPr>
        <w:t>D</w:t>
      </w:r>
      <w:r w:rsidRPr="004D1396">
        <w:rPr>
          <w:rFonts w:ascii="Times New Roman" w:hAnsi="Times New Roman" w:cs="Times New Roman"/>
          <w:sz w:val="28"/>
          <w:szCs w:val="28"/>
          <w:lang w:val="en-US"/>
        </w:rPr>
        <w:t xml:space="preserve"> or 37.7% of GDP. The volume of external debt of the Republic of Tajikistan for 2021 increased compared to 2016 by 1</w:t>
      </w:r>
      <w:r>
        <w:rPr>
          <w:rFonts w:ascii="Times New Roman" w:hAnsi="Times New Roman" w:cs="Times New Roman"/>
          <w:sz w:val="28"/>
          <w:szCs w:val="28"/>
          <w:lang w:val="en-US"/>
        </w:rPr>
        <w:t>.</w:t>
      </w:r>
      <w:r w:rsidRPr="004D1396">
        <w:rPr>
          <w:rFonts w:ascii="Times New Roman" w:hAnsi="Times New Roman" w:cs="Times New Roman"/>
          <w:sz w:val="28"/>
          <w:szCs w:val="28"/>
          <w:lang w:val="en-US"/>
        </w:rPr>
        <w:t>025.21 million US</w:t>
      </w:r>
      <w:r>
        <w:rPr>
          <w:rFonts w:ascii="Times New Roman" w:hAnsi="Times New Roman" w:cs="Times New Roman"/>
          <w:sz w:val="28"/>
          <w:szCs w:val="28"/>
          <w:lang w:val="en-US"/>
        </w:rPr>
        <w:t>D</w:t>
      </w:r>
      <w:r w:rsidRPr="004D1396">
        <w:rPr>
          <w:rFonts w:ascii="Times New Roman" w:hAnsi="Times New Roman" w:cs="Times New Roman"/>
          <w:sz w:val="28"/>
          <w:szCs w:val="28"/>
          <w:lang w:val="en-US"/>
        </w:rPr>
        <w:t>. The total volume of external debt in 2021 compared to 2020 increased due to d</w:t>
      </w:r>
      <w:r>
        <w:rPr>
          <w:rFonts w:ascii="Times New Roman" w:hAnsi="Times New Roman" w:cs="Times New Roman"/>
          <w:sz w:val="28"/>
          <w:szCs w:val="28"/>
          <w:lang w:val="en-US"/>
        </w:rPr>
        <w:t xml:space="preserve">isbursed loans in the amount </w:t>
      </w:r>
      <w:r w:rsidRPr="004D1396">
        <w:rPr>
          <w:rFonts w:ascii="Times New Roman" w:hAnsi="Times New Roman" w:cs="Times New Roman"/>
          <w:sz w:val="28"/>
          <w:szCs w:val="28"/>
          <w:lang w:val="en-US"/>
        </w:rPr>
        <w:t>237.92 million USD and decreased due to repayment of the</w:t>
      </w:r>
      <w:r>
        <w:rPr>
          <w:rFonts w:ascii="Times New Roman" w:hAnsi="Times New Roman" w:cs="Times New Roman"/>
          <w:sz w:val="28"/>
          <w:szCs w:val="28"/>
          <w:lang w:val="en-US"/>
        </w:rPr>
        <w:t xml:space="preserve"> principal debt in the amount</w:t>
      </w:r>
      <w:r w:rsidRPr="004D1396">
        <w:rPr>
          <w:rFonts w:ascii="Times New Roman" w:hAnsi="Times New Roman" w:cs="Times New Roman"/>
          <w:sz w:val="28"/>
          <w:szCs w:val="28"/>
          <w:lang w:val="en-US"/>
        </w:rPr>
        <w:t xml:space="preserve"> 157.30 million USD and exchange rate d</w:t>
      </w:r>
      <w:r>
        <w:rPr>
          <w:rFonts w:ascii="Times New Roman" w:hAnsi="Times New Roman" w:cs="Times New Roman"/>
          <w:sz w:val="28"/>
          <w:szCs w:val="28"/>
          <w:lang w:val="en-US"/>
        </w:rPr>
        <w:t>ifference in the amount of -25.</w:t>
      </w:r>
      <w:r w:rsidRPr="004D1396">
        <w:rPr>
          <w:rFonts w:ascii="Times New Roman" w:hAnsi="Times New Roman" w:cs="Times New Roman"/>
          <w:sz w:val="28"/>
          <w:szCs w:val="28"/>
          <w:lang w:val="en-US"/>
        </w:rPr>
        <w:t>02 million US</w:t>
      </w:r>
      <w:r>
        <w:rPr>
          <w:rFonts w:ascii="Times New Roman" w:hAnsi="Times New Roman" w:cs="Times New Roman"/>
          <w:sz w:val="28"/>
          <w:szCs w:val="28"/>
          <w:lang w:val="en-US"/>
        </w:rPr>
        <w:t>D</w:t>
      </w:r>
      <w:r w:rsidRPr="004D1396">
        <w:rPr>
          <w:rFonts w:ascii="Times New Roman" w:hAnsi="Times New Roman" w:cs="Times New Roman"/>
          <w:sz w:val="28"/>
          <w:szCs w:val="28"/>
          <w:lang w:val="en-US"/>
        </w:rPr>
        <w:t>. The direct external public debt (D</w:t>
      </w:r>
      <w:r>
        <w:rPr>
          <w:rFonts w:ascii="Times New Roman" w:hAnsi="Times New Roman" w:cs="Times New Roman"/>
          <w:sz w:val="28"/>
          <w:szCs w:val="28"/>
          <w:lang w:val="en-US"/>
        </w:rPr>
        <w:t>EP</w:t>
      </w:r>
      <w:r w:rsidRPr="004D1396">
        <w:rPr>
          <w:rFonts w:ascii="Times New Roman" w:hAnsi="Times New Roman" w:cs="Times New Roman"/>
          <w:sz w:val="28"/>
          <w:szCs w:val="28"/>
          <w:lang w:val="en-US"/>
        </w:rPr>
        <w:t>D) is in nominal terms 3177.58 million US</w:t>
      </w:r>
      <w:r>
        <w:rPr>
          <w:rFonts w:ascii="Times New Roman" w:hAnsi="Times New Roman" w:cs="Times New Roman"/>
          <w:sz w:val="28"/>
          <w:szCs w:val="28"/>
          <w:lang w:val="en-US"/>
        </w:rPr>
        <w:t>D,</w:t>
      </w:r>
      <w:r w:rsidRPr="004D1396">
        <w:rPr>
          <w:rFonts w:ascii="Times New Roman" w:hAnsi="Times New Roman" w:cs="Times New Roman"/>
          <w:sz w:val="28"/>
          <w:szCs w:val="28"/>
          <w:lang w:val="en-US"/>
        </w:rPr>
        <w:t xml:space="preserve"> which is 36.3% of GDP as a percentage. In view of the government's clear commitment to maintaining a sustainable debt situation</w:t>
      </w:r>
      <w:r>
        <w:rPr>
          <w:rFonts w:ascii="Times New Roman" w:hAnsi="Times New Roman" w:cs="Times New Roman"/>
          <w:sz w:val="28"/>
          <w:szCs w:val="28"/>
          <w:lang w:val="en-US"/>
        </w:rPr>
        <w:t>,</w:t>
      </w:r>
      <w:r w:rsidRPr="004D1396">
        <w:rPr>
          <w:rFonts w:ascii="Times New Roman" w:hAnsi="Times New Roman" w:cs="Times New Roman"/>
          <w:sz w:val="28"/>
          <w:szCs w:val="28"/>
          <w:lang w:val="en-US"/>
        </w:rPr>
        <w:t xml:space="preserve"> the D</w:t>
      </w:r>
      <w:r>
        <w:rPr>
          <w:rFonts w:ascii="Times New Roman" w:hAnsi="Times New Roman" w:cs="Times New Roman"/>
          <w:sz w:val="28"/>
          <w:szCs w:val="28"/>
          <w:lang w:val="en-US"/>
        </w:rPr>
        <w:t>EP</w:t>
      </w:r>
      <w:r w:rsidRPr="004D1396">
        <w:rPr>
          <w:rFonts w:ascii="Times New Roman" w:hAnsi="Times New Roman" w:cs="Times New Roman"/>
          <w:sz w:val="28"/>
          <w:szCs w:val="28"/>
          <w:lang w:val="en-US"/>
        </w:rPr>
        <w:t>D consists mainly of concessional external borrowing.</w:t>
      </w:r>
    </w:p>
    <w:p w:rsidR="004A3C40" w:rsidRPr="004D1396" w:rsidRDefault="004A3C40" w:rsidP="00C84EF2">
      <w:pPr>
        <w:ind w:firstLine="708"/>
        <w:jc w:val="both"/>
        <w:rPr>
          <w:rFonts w:ascii="Times New Roman" w:hAnsi="Times New Roman" w:cs="Times New Roman"/>
          <w:sz w:val="28"/>
          <w:szCs w:val="28"/>
          <w:lang w:val="en-US"/>
        </w:rPr>
      </w:pPr>
    </w:p>
    <w:p w:rsidR="00C84EF2" w:rsidRPr="004D1396" w:rsidRDefault="00C84EF2" w:rsidP="00C84EF2">
      <w:pPr>
        <w:ind w:firstLine="708"/>
        <w:jc w:val="center"/>
        <w:rPr>
          <w:rFonts w:ascii="Times New Roman" w:hAnsi="Times New Roman" w:cs="Times New Roman"/>
          <w:b/>
          <w:sz w:val="28"/>
          <w:szCs w:val="28"/>
          <w:lang w:val="en-US"/>
        </w:rPr>
      </w:pPr>
      <w:r w:rsidRPr="004D1396">
        <w:rPr>
          <w:rFonts w:ascii="Times New Roman" w:hAnsi="Times New Roman" w:cs="Times New Roman"/>
          <w:b/>
          <w:sz w:val="28"/>
          <w:szCs w:val="28"/>
          <w:lang w:val="en-US"/>
        </w:rPr>
        <w:t>External debt and direct external public debt of the Republic of Tajikistan (million USD)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91"/>
        <w:gridCol w:w="1163"/>
        <w:gridCol w:w="1164"/>
        <w:gridCol w:w="1164"/>
        <w:gridCol w:w="1163"/>
        <w:gridCol w:w="1164"/>
        <w:gridCol w:w="1164"/>
      </w:tblGrid>
      <w:tr w:rsidR="00C84EF2" w:rsidRPr="00754491" w:rsidTr="00187632">
        <w:tc>
          <w:tcPr>
            <w:tcW w:w="3491" w:type="dxa"/>
            <w:shd w:val="clear" w:color="auto" w:fill="auto"/>
          </w:tcPr>
          <w:p w:rsidR="00C84EF2" w:rsidRPr="004D1396" w:rsidRDefault="00C84EF2" w:rsidP="00187632">
            <w:pPr>
              <w:jc w:val="center"/>
              <w:rPr>
                <w:rFonts w:ascii="Times New Roman" w:hAnsi="Times New Roman" w:cs="Times New Roman"/>
                <w:sz w:val="28"/>
                <w:szCs w:val="28"/>
                <w:highlight w:val="yellow"/>
                <w:lang w:val="en-US"/>
              </w:rPr>
            </w:pP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2016</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2017</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2018</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2019</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2020</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2021</w:t>
            </w:r>
          </w:p>
        </w:tc>
      </w:tr>
      <w:tr w:rsidR="00C84EF2" w:rsidRPr="00754491" w:rsidTr="00187632">
        <w:tc>
          <w:tcPr>
            <w:tcW w:w="3491" w:type="dxa"/>
            <w:shd w:val="clear" w:color="auto" w:fill="auto"/>
          </w:tcPr>
          <w:p w:rsidR="00C84EF2" w:rsidRPr="004D1396" w:rsidRDefault="00C84EF2" w:rsidP="00187632">
            <w:pPr>
              <w:rPr>
                <w:rFonts w:ascii="Times New Roman" w:hAnsi="Times New Roman" w:cs="Times New Roman"/>
                <w:sz w:val="28"/>
                <w:szCs w:val="28"/>
                <w:lang w:val="en-US"/>
              </w:rPr>
            </w:pPr>
            <w:r w:rsidRPr="004D1396">
              <w:rPr>
                <w:rFonts w:ascii="Times New Roman" w:hAnsi="Times New Roman" w:cs="Times New Roman"/>
                <w:sz w:val="28"/>
                <w:szCs w:val="28"/>
                <w:lang w:val="en-US"/>
              </w:rPr>
              <w:t>External Debt million USD</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2274</w:t>
            </w:r>
            <w:r>
              <w:rPr>
                <w:rFonts w:ascii="Times New Roman" w:hAnsi="Times New Roman" w:cs="Times New Roman"/>
                <w:sz w:val="28"/>
                <w:szCs w:val="28"/>
              </w:rPr>
              <w:t>.</w:t>
            </w:r>
            <w:r w:rsidRPr="004D1396">
              <w:rPr>
                <w:rFonts w:ascii="Times New Roman" w:hAnsi="Times New Roman" w:cs="Times New Roman"/>
                <w:sz w:val="28"/>
                <w:szCs w:val="28"/>
              </w:rPr>
              <w:t>1</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2879</w:t>
            </w:r>
            <w:r>
              <w:rPr>
                <w:rFonts w:ascii="Times New Roman" w:hAnsi="Times New Roman" w:cs="Times New Roman"/>
                <w:sz w:val="28"/>
                <w:szCs w:val="28"/>
              </w:rPr>
              <w:t>.</w:t>
            </w:r>
            <w:r w:rsidRPr="004D1396">
              <w:rPr>
                <w:rFonts w:ascii="Times New Roman" w:hAnsi="Times New Roman" w:cs="Times New Roman"/>
                <w:sz w:val="28"/>
                <w:szCs w:val="28"/>
              </w:rPr>
              <w:t>0</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2924</w:t>
            </w:r>
            <w:r>
              <w:rPr>
                <w:rFonts w:ascii="Times New Roman" w:hAnsi="Times New Roman" w:cs="Times New Roman"/>
                <w:sz w:val="28"/>
                <w:szCs w:val="28"/>
              </w:rPr>
              <w:t>.</w:t>
            </w:r>
            <w:r w:rsidRPr="004D1396">
              <w:rPr>
                <w:rFonts w:ascii="Times New Roman" w:hAnsi="Times New Roman" w:cs="Times New Roman"/>
                <w:sz w:val="28"/>
                <w:szCs w:val="28"/>
              </w:rPr>
              <w:t>2</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2925</w:t>
            </w:r>
            <w:r>
              <w:rPr>
                <w:rFonts w:ascii="Times New Roman" w:hAnsi="Times New Roman" w:cs="Times New Roman"/>
                <w:sz w:val="28"/>
                <w:szCs w:val="28"/>
              </w:rPr>
              <w:t>.</w:t>
            </w:r>
            <w:r w:rsidRPr="004D1396">
              <w:rPr>
                <w:rFonts w:ascii="Times New Roman" w:hAnsi="Times New Roman" w:cs="Times New Roman"/>
                <w:sz w:val="28"/>
                <w:szCs w:val="28"/>
              </w:rPr>
              <w:t>3</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3243</w:t>
            </w:r>
            <w:r>
              <w:rPr>
                <w:rFonts w:ascii="Times New Roman" w:hAnsi="Times New Roman" w:cs="Times New Roman"/>
                <w:sz w:val="28"/>
                <w:szCs w:val="28"/>
              </w:rPr>
              <w:t>.</w:t>
            </w:r>
            <w:r w:rsidRPr="004D1396">
              <w:rPr>
                <w:rFonts w:ascii="Times New Roman" w:hAnsi="Times New Roman" w:cs="Times New Roman"/>
                <w:sz w:val="28"/>
                <w:szCs w:val="28"/>
              </w:rPr>
              <w:t>7</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3299</w:t>
            </w:r>
            <w:r>
              <w:rPr>
                <w:rFonts w:ascii="Times New Roman" w:hAnsi="Times New Roman" w:cs="Times New Roman"/>
                <w:sz w:val="28"/>
                <w:szCs w:val="28"/>
              </w:rPr>
              <w:t>.</w:t>
            </w:r>
            <w:r w:rsidRPr="004D1396">
              <w:rPr>
                <w:rFonts w:ascii="Times New Roman" w:hAnsi="Times New Roman" w:cs="Times New Roman"/>
                <w:sz w:val="28"/>
                <w:szCs w:val="28"/>
              </w:rPr>
              <w:t>31</w:t>
            </w:r>
          </w:p>
        </w:tc>
      </w:tr>
      <w:tr w:rsidR="00C84EF2" w:rsidRPr="00754491" w:rsidTr="00187632">
        <w:tc>
          <w:tcPr>
            <w:tcW w:w="3491" w:type="dxa"/>
            <w:shd w:val="clear" w:color="auto" w:fill="auto"/>
          </w:tcPr>
          <w:p w:rsidR="00C84EF2" w:rsidRPr="004D1396" w:rsidRDefault="00C84EF2" w:rsidP="00187632">
            <w:pPr>
              <w:rPr>
                <w:rFonts w:ascii="Times New Roman" w:hAnsi="Times New Roman" w:cs="Times New Roman"/>
                <w:sz w:val="28"/>
                <w:szCs w:val="28"/>
                <w:lang w:val="en-US"/>
              </w:rPr>
            </w:pPr>
            <w:r w:rsidRPr="004D1396">
              <w:rPr>
                <w:rFonts w:ascii="Times New Roman" w:hAnsi="Times New Roman" w:cs="Times New Roman"/>
                <w:sz w:val="28"/>
                <w:szCs w:val="28"/>
                <w:lang w:val="en-US"/>
              </w:rPr>
              <w:t>External Debt in % to GDP</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32</w:t>
            </w:r>
            <w:r>
              <w:rPr>
                <w:rFonts w:ascii="Times New Roman" w:hAnsi="Times New Roman" w:cs="Times New Roman"/>
                <w:sz w:val="28"/>
                <w:szCs w:val="28"/>
              </w:rPr>
              <w:t>.</w:t>
            </w:r>
            <w:r w:rsidRPr="004D1396">
              <w:rPr>
                <w:rFonts w:ascii="Times New Roman" w:hAnsi="Times New Roman" w:cs="Times New Roman"/>
                <w:sz w:val="28"/>
                <w:szCs w:val="28"/>
              </w:rPr>
              <w:t>7</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40</w:t>
            </w:r>
            <w:r>
              <w:rPr>
                <w:rFonts w:ascii="Times New Roman" w:hAnsi="Times New Roman" w:cs="Times New Roman"/>
                <w:sz w:val="28"/>
                <w:szCs w:val="28"/>
              </w:rPr>
              <w:t>.</w:t>
            </w:r>
            <w:r w:rsidRPr="004D1396">
              <w:rPr>
                <w:rFonts w:ascii="Times New Roman" w:hAnsi="Times New Roman" w:cs="Times New Roman"/>
                <w:sz w:val="28"/>
                <w:szCs w:val="28"/>
              </w:rPr>
              <w:t>3</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38</w:t>
            </w:r>
            <w:r>
              <w:rPr>
                <w:rFonts w:ascii="Times New Roman" w:hAnsi="Times New Roman" w:cs="Times New Roman"/>
                <w:sz w:val="28"/>
                <w:szCs w:val="28"/>
              </w:rPr>
              <w:t>.</w:t>
            </w:r>
            <w:r w:rsidRPr="004D1396">
              <w:rPr>
                <w:rFonts w:ascii="Times New Roman" w:hAnsi="Times New Roman" w:cs="Times New Roman"/>
                <w:sz w:val="28"/>
                <w:szCs w:val="28"/>
              </w:rPr>
              <w:t>9</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36</w:t>
            </w:r>
            <w:r>
              <w:rPr>
                <w:rFonts w:ascii="Times New Roman" w:hAnsi="Times New Roman" w:cs="Times New Roman"/>
                <w:sz w:val="28"/>
                <w:szCs w:val="28"/>
              </w:rPr>
              <w:t>.</w:t>
            </w:r>
            <w:r w:rsidRPr="004D1396">
              <w:rPr>
                <w:rFonts w:ascii="Times New Roman" w:hAnsi="Times New Roman" w:cs="Times New Roman"/>
                <w:sz w:val="28"/>
                <w:szCs w:val="28"/>
              </w:rPr>
              <w:t>0</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40</w:t>
            </w:r>
            <w:r>
              <w:rPr>
                <w:rFonts w:ascii="Times New Roman" w:hAnsi="Times New Roman" w:cs="Times New Roman"/>
                <w:sz w:val="28"/>
                <w:szCs w:val="28"/>
              </w:rPr>
              <w:t>.</w:t>
            </w:r>
            <w:r w:rsidRPr="004D1396">
              <w:rPr>
                <w:rFonts w:ascii="Times New Roman" w:hAnsi="Times New Roman" w:cs="Times New Roman"/>
                <w:sz w:val="28"/>
                <w:szCs w:val="28"/>
              </w:rPr>
              <w:t>6</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37</w:t>
            </w:r>
            <w:r>
              <w:rPr>
                <w:rFonts w:ascii="Times New Roman" w:hAnsi="Times New Roman" w:cs="Times New Roman"/>
                <w:sz w:val="28"/>
                <w:szCs w:val="28"/>
              </w:rPr>
              <w:t>.</w:t>
            </w:r>
            <w:r w:rsidRPr="004D1396">
              <w:rPr>
                <w:rFonts w:ascii="Times New Roman" w:hAnsi="Times New Roman" w:cs="Times New Roman"/>
                <w:sz w:val="28"/>
                <w:szCs w:val="28"/>
              </w:rPr>
              <w:t>7</w:t>
            </w:r>
          </w:p>
        </w:tc>
      </w:tr>
      <w:tr w:rsidR="00C84EF2" w:rsidRPr="00754491" w:rsidTr="00187632">
        <w:tc>
          <w:tcPr>
            <w:tcW w:w="3491" w:type="dxa"/>
            <w:shd w:val="clear" w:color="auto" w:fill="auto"/>
          </w:tcPr>
          <w:p w:rsidR="00C84EF2" w:rsidRPr="004D1396" w:rsidRDefault="00C84EF2" w:rsidP="00187632">
            <w:pPr>
              <w:rPr>
                <w:rFonts w:ascii="Times New Roman" w:hAnsi="Times New Roman" w:cs="Times New Roman"/>
                <w:sz w:val="28"/>
                <w:szCs w:val="28"/>
                <w:lang w:val="en-US"/>
              </w:rPr>
            </w:pPr>
            <w:r w:rsidRPr="004D1396">
              <w:rPr>
                <w:rFonts w:ascii="Times New Roman" w:hAnsi="Times New Roman" w:cs="Times New Roman"/>
                <w:sz w:val="28"/>
                <w:szCs w:val="28"/>
                <w:lang w:val="en-US"/>
              </w:rPr>
              <w:t>The Direct External Public Debt million USD</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2097</w:t>
            </w:r>
            <w:r>
              <w:rPr>
                <w:rFonts w:ascii="Times New Roman" w:hAnsi="Times New Roman" w:cs="Times New Roman"/>
                <w:sz w:val="28"/>
                <w:szCs w:val="28"/>
              </w:rPr>
              <w:t>.</w:t>
            </w:r>
            <w:r w:rsidRPr="004D1396">
              <w:rPr>
                <w:rFonts w:ascii="Times New Roman" w:hAnsi="Times New Roman" w:cs="Times New Roman"/>
                <w:sz w:val="28"/>
                <w:szCs w:val="28"/>
              </w:rPr>
              <w:t>0</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2716</w:t>
            </w:r>
            <w:r>
              <w:rPr>
                <w:rFonts w:ascii="Times New Roman" w:hAnsi="Times New Roman" w:cs="Times New Roman"/>
                <w:sz w:val="28"/>
                <w:szCs w:val="28"/>
              </w:rPr>
              <w:t>.</w:t>
            </w:r>
            <w:r w:rsidRPr="004D1396">
              <w:rPr>
                <w:rFonts w:ascii="Times New Roman" w:hAnsi="Times New Roman" w:cs="Times New Roman"/>
                <w:sz w:val="28"/>
                <w:szCs w:val="28"/>
              </w:rPr>
              <w:t>5</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2761</w:t>
            </w:r>
            <w:r>
              <w:rPr>
                <w:rFonts w:ascii="Times New Roman" w:hAnsi="Times New Roman" w:cs="Times New Roman"/>
                <w:sz w:val="28"/>
                <w:szCs w:val="28"/>
              </w:rPr>
              <w:t>.</w:t>
            </w:r>
            <w:r w:rsidRPr="004D1396">
              <w:rPr>
                <w:rFonts w:ascii="Times New Roman" w:hAnsi="Times New Roman" w:cs="Times New Roman"/>
                <w:sz w:val="28"/>
                <w:szCs w:val="28"/>
              </w:rPr>
              <w:t>2</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2781</w:t>
            </w:r>
            <w:r>
              <w:rPr>
                <w:rFonts w:ascii="Times New Roman" w:hAnsi="Times New Roman" w:cs="Times New Roman"/>
                <w:sz w:val="28"/>
                <w:szCs w:val="28"/>
              </w:rPr>
              <w:t>.</w:t>
            </w:r>
            <w:r w:rsidRPr="004D1396">
              <w:rPr>
                <w:rFonts w:ascii="Times New Roman" w:hAnsi="Times New Roman" w:cs="Times New Roman"/>
                <w:sz w:val="28"/>
                <w:szCs w:val="28"/>
              </w:rPr>
              <w:t>3</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3132</w:t>
            </w:r>
            <w:r>
              <w:rPr>
                <w:rFonts w:ascii="Times New Roman" w:hAnsi="Times New Roman" w:cs="Times New Roman"/>
                <w:sz w:val="28"/>
                <w:szCs w:val="28"/>
              </w:rPr>
              <w:t>.</w:t>
            </w:r>
            <w:r w:rsidRPr="004D1396">
              <w:rPr>
                <w:rFonts w:ascii="Times New Roman" w:hAnsi="Times New Roman" w:cs="Times New Roman"/>
                <w:sz w:val="28"/>
                <w:szCs w:val="28"/>
              </w:rPr>
              <w:t>4</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3177</w:t>
            </w:r>
            <w:r>
              <w:rPr>
                <w:rFonts w:ascii="Times New Roman" w:hAnsi="Times New Roman" w:cs="Times New Roman"/>
                <w:sz w:val="28"/>
                <w:szCs w:val="28"/>
              </w:rPr>
              <w:t>.</w:t>
            </w:r>
            <w:r w:rsidRPr="004D1396">
              <w:rPr>
                <w:rFonts w:ascii="Times New Roman" w:hAnsi="Times New Roman" w:cs="Times New Roman"/>
                <w:sz w:val="28"/>
                <w:szCs w:val="28"/>
              </w:rPr>
              <w:t>58</w:t>
            </w:r>
          </w:p>
        </w:tc>
      </w:tr>
      <w:tr w:rsidR="00C84EF2" w:rsidRPr="00754491" w:rsidTr="00187632">
        <w:tc>
          <w:tcPr>
            <w:tcW w:w="3491" w:type="dxa"/>
            <w:shd w:val="clear" w:color="auto" w:fill="auto"/>
          </w:tcPr>
          <w:p w:rsidR="00C84EF2" w:rsidRPr="004D1396" w:rsidRDefault="00C84EF2" w:rsidP="00187632">
            <w:pPr>
              <w:rPr>
                <w:rFonts w:ascii="Times New Roman" w:hAnsi="Times New Roman" w:cs="Times New Roman"/>
                <w:sz w:val="28"/>
                <w:szCs w:val="28"/>
              </w:rPr>
            </w:pPr>
            <w:r w:rsidRPr="004D1396">
              <w:rPr>
                <w:rFonts w:ascii="Times New Roman" w:hAnsi="Times New Roman" w:cs="Times New Roman"/>
                <w:sz w:val="28"/>
                <w:szCs w:val="28"/>
                <w:lang w:val="en-US"/>
              </w:rPr>
              <w:t>DEPD in</w:t>
            </w:r>
            <w:r w:rsidRPr="004D1396">
              <w:rPr>
                <w:rFonts w:ascii="Times New Roman" w:hAnsi="Times New Roman" w:cs="Times New Roman"/>
                <w:sz w:val="28"/>
                <w:szCs w:val="28"/>
              </w:rPr>
              <w:t xml:space="preserve"> % </w:t>
            </w:r>
            <w:r w:rsidRPr="004D1396">
              <w:rPr>
                <w:rFonts w:ascii="Times New Roman" w:hAnsi="Times New Roman" w:cs="Times New Roman"/>
                <w:sz w:val="28"/>
                <w:szCs w:val="28"/>
                <w:lang w:val="en-US"/>
              </w:rPr>
              <w:t>to GDP</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30</w:t>
            </w:r>
            <w:r>
              <w:rPr>
                <w:rFonts w:ascii="Times New Roman" w:hAnsi="Times New Roman" w:cs="Times New Roman"/>
                <w:sz w:val="28"/>
                <w:szCs w:val="28"/>
              </w:rPr>
              <w:t>.</w:t>
            </w:r>
            <w:r w:rsidRPr="004D1396">
              <w:rPr>
                <w:rFonts w:ascii="Times New Roman" w:hAnsi="Times New Roman" w:cs="Times New Roman"/>
                <w:sz w:val="28"/>
                <w:szCs w:val="28"/>
              </w:rPr>
              <w:t>2</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31</w:t>
            </w:r>
            <w:r>
              <w:rPr>
                <w:rFonts w:ascii="Times New Roman" w:hAnsi="Times New Roman" w:cs="Times New Roman"/>
                <w:sz w:val="28"/>
                <w:szCs w:val="28"/>
              </w:rPr>
              <w:t>.</w:t>
            </w:r>
            <w:r w:rsidRPr="004D1396">
              <w:rPr>
                <w:rFonts w:ascii="Times New Roman" w:hAnsi="Times New Roman" w:cs="Times New Roman"/>
                <w:sz w:val="28"/>
                <w:szCs w:val="28"/>
              </w:rPr>
              <w:t>0</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36</w:t>
            </w:r>
            <w:r>
              <w:rPr>
                <w:rFonts w:ascii="Times New Roman" w:hAnsi="Times New Roman" w:cs="Times New Roman"/>
                <w:sz w:val="28"/>
                <w:szCs w:val="28"/>
              </w:rPr>
              <w:t>.</w:t>
            </w:r>
            <w:r w:rsidRPr="004D1396">
              <w:rPr>
                <w:rFonts w:ascii="Times New Roman" w:hAnsi="Times New Roman" w:cs="Times New Roman"/>
                <w:sz w:val="28"/>
                <w:szCs w:val="28"/>
              </w:rPr>
              <w:t>7</w:t>
            </w:r>
          </w:p>
        </w:tc>
        <w:tc>
          <w:tcPr>
            <w:tcW w:w="1163"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34</w:t>
            </w:r>
            <w:r>
              <w:rPr>
                <w:rFonts w:ascii="Times New Roman" w:hAnsi="Times New Roman" w:cs="Times New Roman"/>
                <w:sz w:val="28"/>
                <w:szCs w:val="28"/>
              </w:rPr>
              <w:t>.</w:t>
            </w:r>
            <w:r w:rsidRPr="004D1396">
              <w:rPr>
                <w:rFonts w:ascii="Times New Roman" w:hAnsi="Times New Roman" w:cs="Times New Roman"/>
                <w:sz w:val="28"/>
                <w:szCs w:val="28"/>
              </w:rPr>
              <w:t>3</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39</w:t>
            </w:r>
            <w:r>
              <w:rPr>
                <w:rFonts w:ascii="Times New Roman" w:hAnsi="Times New Roman" w:cs="Times New Roman"/>
                <w:sz w:val="28"/>
                <w:szCs w:val="28"/>
              </w:rPr>
              <w:t>.</w:t>
            </w:r>
            <w:r w:rsidRPr="004D1396">
              <w:rPr>
                <w:rFonts w:ascii="Times New Roman" w:hAnsi="Times New Roman" w:cs="Times New Roman"/>
                <w:sz w:val="28"/>
                <w:szCs w:val="28"/>
              </w:rPr>
              <w:t>2</w:t>
            </w:r>
          </w:p>
        </w:tc>
        <w:tc>
          <w:tcPr>
            <w:tcW w:w="1164" w:type="dxa"/>
            <w:shd w:val="clear" w:color="auto" w:fill="auto"/>
          </w:tcPr>
          <w:p w:rsidR="00C84EF2" w:rsidRPr="004D1396" w:rsidRDefault="00C84EF2" w:rsidP="00187632">
            <w:pPr>
              <w:jc w:val="center"/>
              <w:rPr>
                <w:rFonts w:ascii="Times New Roman" w:hAnsi="Times New Roman" w:cs="Times New Roman"/>
                <w:sz w:val="28"/>
                <w:szCs w:val="28"/>
              </w:rPr>
            </w:pPr>
            <w:r w:rsidRPr="004D1396">
              <w:rPr>
                <w:rFonts w:ascii="Times New Roman" w:hAnsi="Times New Roman" w:cs="Times New Roman"/>
                <w:sz w:val="28"/>
                <w:szCs w:val="28"/>
              </w:rPr>
              <w:t>36</w:t>
            </w:r>
            <w:r>
              <w:rPr>
                <w:rFonts w:ascii="Times New Roman" w:hAnsi="Times New Roman" w:cs="Times New Roman"/>
                <w:sz w:val="28"/>
                <w:szCs w:val="28"/>
              </w:rPr>
              <w:t>.</w:t>
            </w:r>
            <w:r w:rsidRPr="004D1396">
              <w:rPr>
                <w:rFonts w:ascii="Times New Roman" w:hAnsi="Times New Roman" w:cs="Times New Roman"/>
                <w:sz w:val="28"/>
                <w:szCs w:val="28"/>
              </w:rPr>
              <w:t>3</w:t>
            </w:r>
          </w:p>
        </w:tc>
      </w:tr>
    </w:tbl>
    <w:p w:rsidR="00C84EF2" w:rsidRDefault="00C84EF2" w:rsidP="00C84EF2">
      <w:pPr>
        <w:spacing w:line="228"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4D1396">
        <w:rPr>
          <w:rFonts w:ascii="Times New Roman" w:hAnsi="Times New Roman" w:cs="Times New Roman"/>
          <w:sz w:val="28"/>
          <w:szCs w:val="28"/>
          <w:lang w:val="en-US"/>
        </w:rPr>
        <w:t xml:space="preserve">he increase in the balance of the external debt of the Republic of Tajikistan at the beginning of 2022 compared to the same period last year occurred. </w:t>
      </w:r>
      <w:r>
        <w:rPr>
          <w:rFonts w:ascii="Times New Roman" w:hAnsi="Times New Roman" w:cs="Times New Roman"/>
          <w:sz w:val="28"/>
          <w:szCs w:val="28"/>
          <w:lang w:val="en-US"/>
        </w:rPr>
        <w:t>Mainly,</w:t>
      </w:r>
      <w:r w:rsidRPr="004D1396">
        <w:rPr>
          <w:rFonts w:ascii="Times New Roman" w:hAnsi="Times New Roman" w:cs="Times New Roman"/>
          <w:sz w:val="28"/>
          <w:szCs w:val="28"/>
          <w:lang w:val="en-US"/>
        </w:rPr>
        <w:t xml:space="preserve"> due to the attraction of multilateral government loans in the amount of 201.82 million US</w:t>
      </w:r>
      <w:r>
        <w:rPr>
          <w:rFonts w:ascii="Times New Roman" w:hAnsi="Times New Roman" w:cs="Times New Roman"/>
          <w:sz w:val="28"/>
          <w:szCs w:val="28"/>
          <w:lang w:val="en-US"/>
        </w:rPr>
        <w:t>D</w:t>
      </w:r>
      <w:r w:rsidRPr="004D1396">
        <w:rPr>
          <w:rFonts w:ascii="Times New Roman" w:hAnsi="Times New Roman" w:cs="Times New Roman"/>
          <w:sz w:val="28"/>
          <w:szCs w:val="28"/>
          <w:lang w:val="en-US"/>
        </w:rPr>
        <w:t>. (</w:t>
      </w:r>
      <w:proofErr w:type="gramStart"/>
      <w:r w:rsidRPr="004D1396">
        <w:rPr>
          <w:rFonts w:ascii="Times New Roman" w:hAnsi="Times New Roman" w:cs="Times New Roman"/>
          <w:sz w:val="28"/>
          <w:szCs w:val="28"/>
          <w:lang w:val="en-US"/>
        </w:rPr>
        <w:t>in</w:t>
      </w:r>
      <w:proofErr w:type="gramEnd"/>
      <w:r w:rsidRPr="004D1396">
        <w:rPr>
          <w:rFonts w:ascii="Times New Roman" w:hAnsi="Times New Roman" w:cs="Times New Roman"/>
          <w:sz w:val="28"/>
          <w:szCs w:val="28"/>
          <w:lang w:val="en-US"/>
        </w:rPr>
        <w:t xml:space="preserve"> particular, the European Investment Bank - 38.66 million dollars. The Islamic Development Bank - 34.13 million dollars. The European Bank for Reconstruction and Deve</w:t>
      </w:r>
      <w:r>
        <w:rPr>
          <w:rFonts w:ascii="Times New Roman" w:hAnsi="Times New Roman" w:cs="Times New Roman"/>
          <w:sz w:val="28"/>
          <w:szCs w:val="28"/>
          <w:lang w:val="en-US"/>
        </w:rPr>
        <w:t>lopment - 29.09 million dollars,</w:t>
      </w:r>
      <w:r w:rsidRPr="004D1396">
        <w:rPr>
          <w:rFonts w:ascii="Times New Roman" w:hAnsi="Times New Roman" w:cs="Times New Roman"/>
          <w:sz w:val="28"/>
          <w:szCs w:val="28"/>
          <w:lang w:val="en-US"/>
        </w:rPr>
        <w:t xml:space="preserve"> The World Bank - 25.80 million dollars. The Asian Development Bank 18.25 mil</w:t>
      </w:r>
      <w:r>
        <w:rPr>
          <w:rFonts w:ascii="Times New Roman" w:hAnsi="Times New Roman" w:cs="Times New Roman"/>
          <w:sz w:val="28"/>
          <w:szCs w:val="28"/>
          <w:lang w:val="en-US"/>
        </w:rPr>
        <w:t>lion dollars,</w:t>
      </w:r>
      <w:r w:rsidRPr="001055DC">
        <w:rPr>
          <w:rFonts w:ascii="Times New Roman" w:hAnsi="Times New Roman" w:cs="Times New Roman"/>
          <w:sz w:val="28"/>
          <w:szCs w:val="28"/>
          <w:lang w:val="en-US"/>
        </w:rPr>
        <w:t>Eurasian Fund for Stabilization and Development</w:t>
      </w:r>
      <w:r w:rsidRPr="004D1396">
        <w:rPr>
          <w:rFonts w:ascii="Times New Roman" w:hAnsi="Times New Roman" w:cs="Times New Roman"/>
          <w:sz w:val="28"/>
          <w:szCs w:val="28"/>
          <w:lang w:val="en-US"/>
        </w:rPr>
        <w:t xml:space="preserve"> loan budget support in the amount of USD 4.37 million) (84.8% of the </w:t>
      </w:r>
      <w:r>
        <w:rPr>
          <w:rFonts w:ascii="Times New Roman" w:hAnsi="Times New Roman" w:cs="Times New Roman"/>
          <w:sz w:val="28"/>
          <w:szCs w:val="28"/>
          <w:lang w:val="en-US"/>
        </w:rPr>
        <w:t>total disbursed loans). Besides,</w:t>
      </w:r>
      <w:r w:rsidRPr="004D1396">
        <w:rPr>
          <w:rFonts w:ascii="Times New Roman" w:hAnsi="Times New Roman" w:cs="Times New Roman"/>
          <w:sz w:val="28"/>
          <w:szCs w:val="28"/>
          <w:lang w:val="en-US"/>
        </w:rPr>
        <w:t xml:space="preserve"> in the amount of 25.66 million dollars, bilateral lo</w:t>
      </w:r>
      <w:r>
        <w:rPr>
          <w:rFonts w:ascii="Times New Roman" w:hAnsi="Times New Roman" w:cs="Times New Roman"/>
          <w:sz w:val="28"/>
          <w:szCs w:val="28"/>
          <w:lang w:val="en-US"/>
        </w:rPr>
        <w:t>ans were disbursed. In this way,</w:t>
      </w:r>
      <w:r w:rsidRPr="004D1396">
        <w:rPr>
          <w:rFonts w:ascii="Times New Roman" w:hAnsi="Times New Roman" w:cs="Times New Roman"/>
          <w:sz w:val="28"/>
          <w:szCs w:val="28"/>
          <w:lang w:val="en-US"/>
        </w:rPr>
        <w:t xml:space="preserve"> the main reason for the increase in external debt </w:t>
      </w:r>
      <w:r>
        <w:rPr>
          <w:rFonts w:ascii="Times New Roman" w:hAnsi="Times New Roman" w:cs="Times New Roman"/>
          <w:sz w:val="28"/>
          <w:szCs w:val="28"/>
          <w:lang w:val="en-US"/>
        </w:rPr>
        <w:t>in 2020 is</w:t>
      </w:r>
      <w:r w:rsidRPr="004D1396">
        <w:rPr>
          <w:rFonts w:ascii="Times New Roman" w:hAnsi="Times New Roman" w:cs="Times New Roman"/>
          <w:sz w:val="28"/>
          <w:szCs w:val="28"/>
          <w:lang w:val="en-US"/>
        </w:rPr>
        <w:t xml:space="preserve"> measures taken by the Government of the Republic of Tajikistan and development partners to ensure the fisca</w:t>
      </w:r>
      <w:r>
        <w:rPr>
          <w:rFonts w:ascii="Times New Roman" w:hAnsi="Times New Roman" w:cs="Times New Roman"/>
          <w:sz w:val="28"/>
          <w:szCs w:val="28"/>
          <w:lang w:val="en-US"/>
        </w:rPr>
        <w:t>l sustainability of the country,</w:t>
      </w:r>
      <w:r w:rsidRPr="004D1396">
        <w:rPr>
          <w:rFonts w:ascii="Times New Roman" w:hAnsi="Times New Roman" w:cs="Times New Roman"/>
          <w:sz w:val="28"/>
          <w:szCs w:val="28"/>
          <w:lang w:val="en-US"/>
        </w:rPr>
        <w:t xml:space="preserve"> development of production and infrastructure sectors of the economy.</w:t>
      </w:r>
    </w:p>
    <w:p w:rsidR="004A3C40" w:rsidRPr="004D1396" w:rsidRDefault="004A3C40" w:rsidP="00C84EF2">
      <w:pPr>
        <w:spacing w:line="228" w:lineRule="auto"/>
        <w:ind w:firstLine="709"/>
        <w:jc w:val="both"/>
        <w:rPr>
          <w:rFonts w:ascii="Times New Roman" w:hAnsi="Times New Roman" w:cs="Times New Roman"/>
          <w:sz w:val="28"/>
          <w:szCs w:val="28"/>
          <w:lang w:val="en-US"/>
        </w:rPr>
      </w:pPr>
    </w:p>
    <w:p w:rsidR="00C84EF2" w:rsidRPr="00C84EF2" w:rsidRDefault="00C84EF2" w:rsidP="00C84EF2">
      <w:pPr>
        <w:ind w:firstLine="708"/>
        <w:jc w:val="center"/>
        <w:rPr>
          <w:rFonts w:ascii="Times New Roman" w:hAnsi="Times New Roman" w:cs="Times New Roman"/>
          <w:b/>
          <w:sz w:val="28"/>
          <w:szCs w:val="28"/>
          <w:lang w:val="en-US"/>
        </w:rPr>
      </w:pPr>
      <w:r w:rsidRPr="00C84EF2">
        <w:rPr>
          <w:rFonts w:ascii="Times New Roman" w:hAnsi="Times New Roman" w:cs="Times New Roman"/>
          <w:b/>
          <w:sz w:val="28"/>
          <w:szCs w:val="28"/>
          <w:lang w:val="en-US"/>
        </w:rPr>
        <w:t>Background on the Public Debt Management Strategy for 2021-2023</w:t>
      </w:r>
    </w:p>
    <w:p w:rsidR="00C84EF2" w:rsidRDefault="00C84EF2" w:rsidP="00C84EF2">
      <w:pPr>
        <w:ind w:firstLine="708"/>
        <w:jc w:val="both"/>
        <w:rPr>
          <w:rFonts w:ascii="Times New Roman" w:hAnsi="Times New Roman" w:cs="Times New Roman"/>
          <w:sz w:val="28"/>
          <w:szCs w:val="28"/>
          <w:lang w:val="en-US"/>
        </w:rPr>
      </w:pPr>
      <w:r w:rsidRPr="00C84EF2">
        <w:rPr>
          <w:rFonts w:ascii="Times New Roman" w:hAnsi="Times New Roman" w:cs="Times New Roman"/>
          <w:sz w:val="28"/>
          <w:szCs w:val="28"/>
          <w:lang w:val="en-US"/>
        </w:rPr>
        <w:t xml:space="preserve">The Government of the Republic of Tajikistan, represented by the Ministry of Finance, has a strict policy on public debt management. To this end, the Ministry of Finance has developed a new Public Debt Management Strategy for 2021-2023, which was approved by the Decree of the Government of the Republic of Tajikistan dated November 11, 2020, No. 587. This Strategy is aimed at improving the efficiency of controlling the attraction of external </w:t>
      </w:r>
      <w:r>
        <w:rPr>
          <w:rFonts w:ascii="Times New Roman" w:hAnsi="Times New Roman" w:cs="Times New Roman"/>
          <w:sz w:val="28"/>
          <w:szCs w:val="28"/>
          <w:lang w:val="en-US"/>
        </w:rPr>
        <w:t>debt</w:t>
      </w:r>
      <w:r w:rsidRPr="00C84EF2">
        <w:rPr>
          <w:rFonts w:ascii="Times New Roman" w:hAnsi="Times New Roman" w:cs="Times New Roman"/>
          <w:sz w:val="28"/>
          <w:szCs w:val="28"/>
          <w:lang w:val="en-US"/>
        </w:rPr>
        <w:t xml:space="preserve"> in the Republic of Tajikistan, as well as reducing the negative impact of the COVID-19 pandemic on the country's economy and preventing uncontrolled accumulation of external debt. </w:t>
      </w:r>
    </w:p>
    <w:p w:rsidR="00C84EF2" w:rsidRDefault="00C84EF2" w:rsidP="00C84EF2">
      <w:pPr>
        <w:ind w:firstLine="708"/>
        <w:jc w:val="both"/>
        <w:rPr>
          <w:rFonts w:ascii="Times New Roman" w:hAnsi="Times New Roman" w:cs="Times New Roman"/>
          <w:sz w:val="28"/>
          <w:szCs w:val="28"/>
          <w:lang w:val="en-US"/>
        </w:rPr>
      </w:pPr>
      <w:r w:rsidRPr="00C84EF2">
        <w:rPr>
          <w:rFonts w:ascii="Times New Roman" w:hAnsi="Times New Roman" w:cs="Times New Roman"/>
          <w:sz w:val="28"/>
          <w:szCs w:val="28"/>
          <w:lang w:val="en-US"/>
        </w:rPr>
        <w:t>As in the previous Strategy, the key indicator for public deb</w:t>
      </w:r>
      <w:r>
        <w:rPr>
          <w:rFonts w:ascii="Times New Roman" w:hAnsi="Times New Roman" w:cs="Times New Roman"/>
          <w:sz w:val="28"/>
          <w:szCs w:val="28"/>
          <w:lang w:val="en-US"/>
        </w:rPr>
        <w:t xml:space="preserve">t management is the public debt to </w:t>
      </w:r>
      <w:r w:rsidRPr="00C84EF2">
        <w:rPr>
          <w:rFonts w:ascii="Times New Roman" w:hAnsi="Times New Roman" w:cs="Times New Roman"/>
          <w:sz w:val="28"/>
          <w:szCs w:val="28"/>
          <w:lang w:val="en-US"/>
        </w:rPr>
        <w:t xml:space="preserve">GDP threshold of 60%. In addition, when attracting public external borrowing, preference is still given to highly concessional loans containing at least 35 </w:t>
      </w:r>
      <w:r>
        <w:rPr>
          <w:rFonts w:ascii="Times New Roman" w:hAnsi="Times New Roman" w:cs="Times New Roman"/>
          <w:sz w:val="28"/>
          <w:szCs w:val="28"/>
          <w:lang w:val="en-US"/>
        </w:rPr>
        <w:t>%</w:t>
      </w:r>
      <w:r w:rsidRPr="00C84EF2">
        <w:rPr>
          <w:rFonts w:ascii="Times New Roman" w:hAnsi="Times New Roman" w:cs="Times New Roman"/>
          <w:sz w:val="28"/>
          <w:szCs w:val="28"/>
          <w:lang w:val="en-US"/>
        </w:rPr>
        <w:t xml:space="preserve"> of </w:t>
      </w:r>
      <w:r w:rsidRPr="00C84EF2">
        <w:rPr>
          <w:rFonts w:ascii="Times New Roman" w:hAnsi="Times New Roman" w:cs="Times New Roman"/>
          <w:sz w:val="28"/>
          <w:szCs w:val="28"/>
          <w:lang w:val="en-US"/>
        </w:rPr>
        <w:lastRenderedPageBreak/>
        <w:t xml:space="preserve">the grant element (according to the recommendation of the International Monetary Fund). </w:t>
      </w:r>
    </w:p>
    <w:p w:rsidR="002F0BD4" w:rsidRDefault="00C84EF2" w:rsidP="00C84EF2">
      <w:pPr>
        <w:ind w:firstLine="708"/>
        <w:jc w:val="both"/>
        <w:rPr>
          <w:rFonts w:ascii="Times New Roman" w:hAnsi="Times New Roman" w:cs="Times New Roman"/>
          <w:sz w:val="28"/>
          <w:szCs w:val="28"/>
          <w:lang w:val="en-US"/>
        </w:rPr>
      </w:pPr>
      <w:r w:rsidRPr="00C84EF2">
        <w:rPr>
          <w:rFonts w:ascii="Times New Roman" w:hAnsi="Times New Roman" w:cs="Times New Roman"/>
          <w:sz w:val="28"/>
          <w:szCs w:val="28"/>
          <w:lang w:val="en-US"/>
        </w:rPr>
        <w:t>The new Strategy analyzes the existing size of the public debt of the Republic of Tajikistan, improving the quality of public debt management and achieving its sustainable level, through the efficient and targeted use of attracted resources, as well as minimizing debt service costs over a long period of time. Along with this, the document pays special attention to the development of the government securities market, which is one of the priority areas of fiscal and monetary policy. During the implementation period of the Strategy, the trend of borrowing growth and its diversification by countries is expected to continue. In this context, the possibilities of attracting preferential loans for the implementation of priority projects, including those in the energy sector of the country, will be considered.</w:t>
      </w:r>
    </w:p>
    <w:p w:rsidR="00C84EF2" w:rsidRPr="00C84EF2" w:rsidRDefault="00C84EF2" w:rsidP="00C84EF2">
      <w:pPr>
        <w:ind w:firstLine="708"/>
        <w:jc w:val="both"/>
        <w:rPr>
          <w:rFonts w:ascii="Times New Roman" w:hAnsi="Times New Roman" w:cs="Times New Roman"/>
          <w:sz w:val="28"/>
          <w:szCs w:val="28"/>
          <w:lang w:val="en-US"/>
        </w:rPr>
      </w:pPr>
    </w:p>
    <w:p w:rsidR="002F0BD4" w:rsidRPr="000C6B55" w:rsidRDefault="00C47669" w:rsidP="000C6B55">
      <w:pPr>
        <w:ind w:firstLine="567"/>
        <w:rPr>
          <w:rFonts w:ascii="Times New Roman" w:hAnsi="Times New Roman" w:cs="Times New Roman"/>
          <w:b/>
          <w:sz w:val="28"/>
          <w:szCs w:val="28"/>
          <w:lang w:val="en-US"/>
        </w:rPr>
      </w:pPr>
      <w:r>
        <w:rPr>
          <w:rFonts w:ascii="Times New Roman" w:hAnsi="Times New Roman" w:cs="Times New Roman"/>
          <w:b/>
          <w:sz w:val="28"/>
          <w:szCs w:val="28"/>
          <w:lang w:val="en-US"/>
        </w:rPr>
        <w:t>Additional to p</w:t>
      </w:r>
      <w:r w:rsidR="000C6B55" w:rsidRPr="000C6B55">
        <w:rPr>
          <w:rFonts w:ascii="Times New Roman" w:hAnsi="Times New Roman" w:cs="Times New Roman"/>
          <w:b/>
          <w:sz w:val="28"/>
          <w:szCs w:val="28"/>
          <w:lang w:val="en-US"/>
        </w:rPr>
        <w:t>oint</w:t>
      </w:r>
      <w:r w:rsidR="00C84EF2" w:rsidRPr="000C6B55">
        <w:rPr>
          <w:rFonts w:ascii="Times New Roman" w:hAnsi="Times New Roman" w:cs="Times New Roman"/>
          <w:b/>
          <w:sz w:val="28"/>
          <w:szCs w:val="28"/>
          <w:lang w:val="en-US"/>
        </w:rPr>
        <w:t xml:space="preserve"> 13</w:t>
      </w:r>
    </w:p>
    <w:p w:rsidR="00C84EF2" w:rsidRDefault="00C84EF2" w:rsidP="004A3C40">
      <w:pPr>
        <w:ind w:firstLine="567"/>
        <w:jc w:val="center"/>
        <w:rPr>
          <w:rFonts w:ascii="Times New Roman" w:hAnsi="Times New Roman" w:cs="Times New Roman"/>
          <w:sz w:val="28"/>
          <w:szCs w:val="28"/>
          <w:lang w:val="en-US"/>
        </w:rPr>
      </w:pPr>
      <w:r w:rsidRPr="00C84EF2">
        <w:rPr>
          <w:rFonts w:ascii="Times New Roman" w:hAnsi="Times New Roman" w:cs="Times New Roman"/>
          <w:b/>
          <w:sz w:val="28"/>
          <w:szCs w:val="28"/>
          <w:lang w:val="en-US"/>
        </w:rPr>
        <w:t>Creation of new jobs</w:t>
      </w:r>
    </w:p>
    <w:p w:rsidR="00306025" w:rsidRDefault="00306025" w:rsidP="002F0BD4">
      <w:pPr>
        <w:ind w:firstLine="567"/>
        <w:jc w:val="both"/>
        <w:rPr>
          <w:rFonts w:ascii="Times New Roman" w:hAnsi="Times New Roman" w:cs="Times New Roman"/>
          <w:sz w:val="28"/>
          <w:szCs w:val="28"/>
          <w:lang w:val="en-US"/>
        </w:rPr>
      </w:pPr>
      <w:r w:rsidRPr="00306025">
        <w:rPr>
          <w:rFonts w:ascii="Times New Roman" w:hAnsi="Times New Roman" w:cs="Times New Roman"/>
          <w:sz w:val="28"/>
          <w:szCs w:val="28"/>
          <w:lang w:val="en-US"/>
        </w:rPr>
        <w:t xml:space="preserve">In 2016-2021, there was a positive trend in the growth of labor resources and the economically active population. The average annual increase in labor resources over this period amounted to 2.1% and increased from 5.2 million people to 5.7 million people by 2021. </w:t>
      </w:r>
    </w:p>
    <w:p w:rsidR="00306025" w:rsidRPr="00306025" w:rsidRDefault="00306025" w:rsidP="002F0BD4">
      <w:pPr>
        <w:ind w:firstLine="567"/>
        <w:jc w:val="both"/>
        <w:rPr>
          <w:rFonts w:ascii="Times New Roman" w:hAnsi="Times New Roman" w:cs="Times New Roman"/>
          <w:sz w:val="28"/>
          <w:szCs w:val="28"/>
          <w:lang w:val="en-US"/>
        </w:rPr>
      </w:pPr>
      <w:bookmarkStart w:id="0" w:name="_GoBack"/>
      <w:bookmarkEnd w:id="0"/>
      <w:r w:rsidRPr="00306025">
        <w:rPr>
          <w:rFonts w:ascii="Times New Roman" w:hAnsi="Times New Roman" w:cs="Times New Roman"/>
          <w:sz w:val="28"/>
          <w:szCs w:val="28"/>
          <w:lang w:val="en-US"/>
        </w:rPr>
        <w:t>During this period, the average annual increase in the economically active population (labor force) was 1.0% and the average annual increase in the employed population was 1.1%, and their relatively high rates were ensured by increasing the number of people employed in the real sector of the economy in construction, manufacturing and in education and healthcare. The number of employed population during this period increased from 2384.0 thousand people to 2534.0 thousand people by 6.3% or 150.0 thousand people.</w:t>
      </w:r>
    </w:p>
    <w:p w:rsidR="00C84EF2" w:rsidRDefault="00C84EF2" w:rsidP="002F0BD4">
      <w:pPr>
        <w:ind w:firstLine="567"/>
        <w:jc w:val="both"/>
        <w:rPr>
          <w:rFonts w:ascii="Times New Roman" w:hAnsi="Times New Roman" w:cs="Times New Roman"/>
          <w:sz w:val="28"/>
          <w:szCs w:val="28"/>
          <w:lang w:val="en-US"/>
        </w:rPr>
      </w:pPr>
      <w:r w:rsidRPr="00C84EF2">
        <w:rPr>
          <w:rFonts w:ascii="Times New Roman" w:hAnsi="Times New Roman" w:cs="Times New Roman"/>
          <w:sz w:val="28"/>
          <w:szCs w:val="28"/>
          <w:lang w:val="en-US"/>
        </w:rPr>
        <w:t xml:space="preserve">In recent years, the Government of the Republic of Tajikistan has made many attempts to create new jobs within the country and employment of citizens of the republic in the country of origin, and in order to achieve the goals set, great importance is attached to the development of agriculture, the growth of industry and construction, services and transport, which in </w:t>
      </w:r>
      <w:r>
        <w:rPr>
          <w:rFonts w:ascii="Times New Roman" w:hAnsi="Times New Roman" w:cs="Times New Roman"/>
          <w:sz w:val="28"/>
          <w:szCs w:val="28"/>
          <w:lang w:val="en-US"/>
        </w:rPr>
        <w:t>general</w:t>
      </w:r>
      <w:r w:rsidRPr="00C84EF2">
        <w:rPr>
          <w:rFonts w:ascii="Times New Roman" w:hAnsi="Times New Roman" w:cs="Times New Roman"/>
          <w:sz w:val="28"/>
          <w:szCs w:val="28"/>
          <w:lang w:val="en-US"/>
        </w:rPr>
        <w:t xml:space="preserve">, it involves workers and specialists for various sectors of the economy. </w:t>
      </w:r>
    </w:p>
    <w:p w:rsidR="000C6B55" w:rsidRDefault="00C84EF2" w:rsidP="002F0BD4">
      <w:pPr>
        <w:ind w:firstLine="567"/>
        <w:jc w:val="both"/>
        <w:rPr>
          <w:rFonts w:ascii="Times New Roman" w:hAnsi="Times New Roman" w:cs="Times New Roman"/>
          <w:sz w:val="28"/>
          <w:szCs w:val="28"/>
          <w:lang w:val="en-US"/>
        </w:rPr>
      </w:pPr>
      <w:r w:rsidRPr="00C84EF2">
        <w:rPr>
          <w:rFonts w:ascii="Times New Roman" w:hAnsi="Times New Roman" w:cs="Times New Roman"/>
          <w:sz w:val="28"/>
          <w:szCs w:val="28"/>
          <w:lang w:val="en-US"/>
        </w:rPr>
        <w:t>Over the past five years (2016-2020), 654.7 thousand new jobs have been created, including 300 thousand permanent, 166.2 thousand temporary and 160.2</w:t>
      </w:r>
      <w:r>
        <w:rPr>
          <w:rFonts w:ascii="Times New Roman" w:hAnsi="Times New Roman" w:cs="Times New Roman"/>
          <w:sz w:val="28"/>
          <w:szCs w:val="28"/>
          <w:lang w:val="en-US"/>
        </w:rPr>
        <w:t xml:space="preserve"> thousand seasonal. </w:t>
      </w:r>
    </w:p>
    <w:p w:rsidR="00C84EF2" w:rsidRDefault="00C84EF2" w:rsidP="002F0BD4">
      <w:pPr>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In 2021</w:t>
      </w:r>
      <w:proofErr w:type="gramStart"/>
      <w:r>
        <w:rPr>
          <w:rFonts w:ascii="Times New Roman" w:hAnsi="Times New Roman" w:cs="Times New Roman"/>
          <w:sz w:val="28"/>
          <w:szCs w:val="28"/>
          <w:lang w:val="en-US"/>
        </w:rPr>
        <w:t>,  61</w:t>
      </w:r>
      <w:r w:rsidR="000C6B55">
        <w:rPr>
          <w:rFonts w:ascii="Times New Roman" w:hAnsi="Times New Roman" w:cs="Times New Roman"/>
          <w:sz w:val="28"/>
          <w:szCs w:val="28"/>
          <w:lang w:val="en-US"/>
        </w:rPr>
        <w:t>394</w:t>
      </w:r>
      <w:proofErr w:type="gramEnd"/>
      <w:r w:rsidR="000C6B55">
        <w:rPr>
          <w:rFonts w:ascii="Times New Roman" w:hAnsi="Times New Roman" w:cs="Times New Roman"/>
          <w:sz w:val="28"/>
          <w:szCs w:val="28"/>
          <w:lang w:val="en-US"/>
        </w:rPr>
        <w:t xml:space="preserve"> new jobs were introduced by</w:t>
      </w:r>
      <w:r w:rsidRPr="00C84EF2">
        <w:rPr>
          <w:rFonts w:ascii="Times New Roman" w:hAnsi="Times New Roman" w:cs="Times New Roman"/>
          <w:sz w:val="28"/>
          <w:szCs w:val="28"/>
          <w:lang w:val="en-US"/>
        </w:rPr>
        <w:t xml:space="preserve"> enterprises and organizations. Of the total</w:t>
      </w:r>
      <w:r>
        <w:rPr>
          <w:rFonts w:ascii="Times New Roman" w:hAnsi="Times New Roman" w:cs="Times New Roman"/>
          <w:sz w:val="28"/>
          <w:szCs w:val="28"/>
          <w:lang w:val="en-US"/>
        </w:rPr>
        <w:t xml:space="preserve"> number of new jobs created, 36</w:t>
      </w:r>
      <w:r w:rsidRPr="00C84EF2">
        <w:rPr>
          <w:rFonts w:ascii="Times New Roman" w:hAnsi="Times New Roman" w:cs="Times New Roman"/>
          <w:sz w:val="28"/>
          <w:szCs w:val="28"/>
          <w:lang w:val="en-US"/>
        </w:rPr>
        <w:t xml:space="preserve">304 </w:t>
      </w:r>
      <w:r>
        <w:rPr>
          <w:rFonts w:ascii="Times New Roman" w:hAnsi="Times New Roman" w:cs="Times New Roman"/>
          <w:sz w:val="28"/>
          <w:szCs w:val="28"/>
          <w:lang w:val="en-US"/>
        </w:rPr>
        <w:t>or 59.1% are permanent jobs, 14</w:t>
      </w:r>
      <w:r w:rsidRPr="00C84EF2">
        <w:rPr>
          <w:rFonts w:ascii="Times New Roman" w:hAnsi="Times New Roman" w:cs="Times New Roman"/>
          <w:sz w:val="28"/>
          <w:szCs w:val="28"/>
          <w:lang w:val="en-US"/>
        </w:rPr>
        <w:t>500 a</w:t>
      </w:r>
      <w:r>
        <w:rPr>
          <w:rFonts w:ascii="Times New Roman" w:hAnsi="Times New Roman" w:cs="Times New Roman"/>
          <w:sz w:val="28"/>
          <w:szCs w:val="28"/>
          <w:lang w:val="en-US"/>
        </w:rPr>
        <w:t>re temporary jobs (23.6</w:t>
      </w:r>
      <w:r w:rsidR="000C6B55">
        <w:rPr>
          <w:rFonts w:ascii="Times New Roman" w:hAnsi="Times New Roman" w:cs="Times New Roman"/>
          <w:sz w:val="28"/>
          <w:szCs w:val="28"/>
          <w:lang w:val="en-US"/>
        </w:rPr>
        <w:t>%</w:t>
      </w:r>
      <w:r>
        <w:rPr>
          <w:rFonts w:ascii="Times New Roman" w:hAnsi="Times New Roman" w:cs="Times New Roman"/>
          <w:sz w:val="28"/>
          <w:szCs w:val="28"/>
          <w:lang w:val="en-US"/>
        </w:rPr>
        <w:t>) and 10</w:t>
      </w:r>
      <w:r w:rsidRPr="00C84EF2">
        <w:rPr>
          <w:rFonts w:ascii="Times New Roman" w:hAnsi="Times New Roman" w:cs="Times New Roman"/>
          <w:sz w:val="28"/>
          <w:szCs w:val="28"/>
          <w:lang w:val="en-US"/>
        </w:rPr>
        <w:t xml:space="preserve">590 are seasonal jobs (17.3%). </w:t>
      </w:r>
      <w:r w:rsidR="000C6B55">
        <w:rPr>
          <w:rFonts w:ascii="Times New Roman" w:hAnsi="Times New Roman" w:cs="Times New Roman"/>
          <w:sz w:val="28"/>
          <w:szCs w:val="28"/>
          <w:lang w:val="en-US"/>
        </w:rPr>
        <w:t xml:space="preserve"> </w:t>
      </w:r>
      <w:r w:rsidRPr="00C84EF2">
        <w:rPr>
          <w:rFonts w:ascii="Times New Roman" w:hAnsi="Times New Roman" w:cs="Times New Roman"/>
          <w:sz w:val="28"/>
          <w:szCs w:val="28"/>
          <w:lang w:val="en-US"/>
        </w:rPr>
        <w:t>In addition, in 2021, 1011 additi</w:t>
      </w:r>
      <w:r>
        <w:rPr>
          <w:rFonts w:ascii="Times New Roman" w:hAnsi="Times New Roman" w:cs="Times New Roman"/>
          <w:sz w:val="28"/>
          <w:szCs w:val="28"/>
          <w:lang w:val="en-US"/>
        </w:rPr>
        <w:t>onal jobs were introduced and 5</w:t>
      </w:r>
      <w:r w:rsidRPr="00C84EF2">
        <w:rPr>
          <w:rFonts w:ascii="Times New Roman" w:hAnsi="Times New Roman" w:cs="Times New Roman"/>
          <w:sz w:val="28"/>
          <w:szCs w:val="28"/>
          <w:lang w:val="en-US"/>
        </w:rPr>
        <w:t>884 jobs were restored. In tota</w:t>
      </w:r>
      <w:r>
        <w:rPr>
          <w:rFonts w:ascii="Times New Roman" w:hAnsi="Times New Roman" w:cs="Times New Roman"/>
          <w:sz w:val="28"/>
          <w:szCs w:val="28"/>
          <w:lang w:val="en-US"/>
        </w:rPr>
        <w:t>l, legal entities introduced 68</w:t>
      </w:r>
      <w:r w:rsidRPr="00C84EF2">
        <w:rPr>
          <w:rFonts w:ascii="Times New Roman" w:hAnsi="Times New Roman" w:cs="Times New Roman"/>
          <w:sz w:val="28"/>
          <w:szCs w:val="28"/>
          <w:lang w:val="en-US"/>
        </w:rPr>
        <w:t xml:space="preserve">289 new jobs, taking into account additional and restored jobs. Most jobs were created in such sectors as agriculture, forestry and fishing - 8698 places, education - 10298, mining - 2423, manufacturing - 10758, construction - 9065, health and social services - 2324, other service activities - 2464, wholesale and retail trade - 4211 and 18048 jobs were created in other types of economic activity. </w:t>
      </w:r>
    </w:p>
    <w:p w:rsidR="00701DF7" w:rsidRDefault="00C84EF2" w:rsidP="002F0BD4">
      <w:pPr>
        <w:ind w:firstLine="567"/>
        <w:jc w:val="both"/>
        <w:rPr>
          <w:rFonts w:ascii="Times New Roman" w:hAnsi="Times New Roman" w:cs="Times New Roman"/>
          <w:sz w:val="28"/>
          <w:szCs w:val="28"/>
          <w:lang w:val="en-US"/>
        </w:rPr>
      </w:pPr>
      <w:r w:rsidRPr="00C84EF2">
        <w:rPr>
          <w:rFonts w:ascii="Times New Roman" w:hAnsi="Times New Roman" w:cs="Times New Roman"/>
          <w:sz w:val="28"/>
          <w:szCs w:val="28"/>
          <w:lang w:val="en-US"/>
        </w:rPr>
        <w:t>In 2021, individuals created 120853 new jobs. Of the total</w:t>
      </w:r>
      <w:r w:rsidR="00701DF7">
        <w:rPr>
          <w:rFonts w:ascii="Times New Roman" w:hAnsi="Times New Roman" w:cs="Times New Roman"/>
          <w:sz w:val="28"/>
          <w:szCs w:val="28"/>
          <w:lang w:val="en-US"/>
        </w:rPr>
        <w:t xml:space="preserve"> number of new jobs created, 33</w:t>
      </w:r>
      <w:r w:rsidRPr="00C84EF2">
        <w:rPr>
          <w:rFonts w:ascii="Times New Roman" w:hAnsi="Times New Roman" w:cs="Times New Roman"/>
          <w:sz w:val="28"/>
          <w:szCs w:val="28"/>
          <w:lang w:val="en-US"/>
        </w:rPr>
        <w:t xml:space="preserve">993 </w:t>
      </w:r>
      <w:r w:rsidR="00701DF7">
        <w:rPr>
          <w:rFonts w:ascii="Times New Roman" w:hAnsi="Times New Roman" w:cs="Times New Roman"/>
          <w:sz w:val="28"/>
          <w:szCs w:val="28"/>
          <w:lang w:val="en-US"/>
        </w:rPr>
        <w:t>or 28.1% are permanent jobs, 58</w:t>
      </w:r>
      <w:r w:rsidRPr="00C84EF2">
        <w:rPr>
          <w:rFonts w:ascii="Times New Roman" w:hAnsi="Times New Roman" w:cs="Times New Roman"/>
          <w:sz w:val="28"/>
          <w:szCs w:val="28"/>
          <w:lang w:val="en-US"/>
        </w:rPr>
        <w:t>827 ar</w:t>
      </w:r>
      <w:r w:rsidR="00701DF7">
        <w:rPr>
          <w:rFonts w:ascii="Times New Roman" w:hAnsi="Times New Roman" w:cs="Times New Roman"/>
          <w:sz w:val="28"/>
          <w:szCs w:val="28"/>
          <w:lang w:val="en-US"/>
        </w:rPr>
        <w:t>e temporary jobs (48.7%) and 28</w:t>
      </w:r>
      <w:r w:rsidRPr="00C84EF2">
        <w:rPr>
          <w:rFonts w:ascii="Times New Roman" w:hAnsi="Times New Roman" w:cs="Times New Roman"/>
          <w:sz w:val="28"/>
          <w:szCs w:val="28"/>
          <w:lang w:val="en-US"/>
        </w:rPr>
        <w:t xml:space="preserve">033 </w:t>
      </w:r>
      <w:r w:rsidRPr="00C84EF2">
        <w:rPr>
          <w:rFonts w:ascii="Times New Roman" w:hAnsi="Times New Roman" w:cs="Times New Roman"/>
          <w:sz w:val="28"/>
          <w:szCs w:val="28"/>
          <w:lang w:val="en-US"/>
        </w:rPr>
        <w:lastRenderedPageBreak/>
        <w:t xml:space="preserve">are seasonal jobs (23.2%). In addition, in January-December 2021, 15 additional jobs were introduced and 31 jobs were restored. </w:t>
      </w:r>
    </w:p>
    <w:p w:rsidR="00701DF7" w:rsidRDefault="00701DF7" w:rsidP="002F0BD4">
      <w:pPr>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In total, 120</w:t>
      </w:r>
      <w:r w:rsidR="00C84EF2" w:rsidRPr="00C84EF2">
        <w:rPr>
          <w:rFonts w:ascii="Times New Roman" w:hAnsi="Times New Roman" w:cs="Times New Roman"/>
          <w:sz w:val="28"/>
          <w:szCs w:val="28"/>
          <w:lang w:val="en-US"/>
        </w:rPr>
        <w:t>899 new jobs were created by i</w:t>
      </w:r>
      <w:r>
        <w:rPr>
          <w:rFonts w:ascii="Times New Roman" w:hAnsi="Times New Roman" w:cs="Times New Roman"/>
          <w:sz w:val="28"/>
          <w:szCs w:val="28"/>
          <w:lang w:val="en-US"/>
        </w:rPr>
        <w:t>ndividuals in 2021, of which 21</w:t>
      </w:r>
      <w:r w:rsidR="00C84EF2" w:rsidRPr="00C84EF2">
        <w:rPr>
          <w:rFonts w:ascii="Times New Roman" w:hAnsi="Times New Roman" w:cs="Times New Roman"/>
          <w:sz w:val="28"/>
          <w:szCs w:val="28"/>
          <w:lang w:val="en-US"/>
        </w:rPr>
        <w:t xml:space="preserve">387 jobs (17.7%) are for entrepreneurs working on the basis of a patent; 6912 (5.7%) - for entrepreneurs working on the basis of a certificate; for </w:t>
      </w:r>
      <w:proofErr w:type="spellStart"/>
      <w:r w:rsidR="00C84EF2" w:rsidRPr="00C84EF2">
        <w:rPr>
          <w:rFonts w:ascii="Times New Roman" w:hAnsi="Times New Roman" w:cs="Times New Roman"/>
          <w:sz w:val="28"/>
          <w:szCs w:val="28"/>
          <w:lang w:val="en-US"/>
        </w:rPr>
        <w:t>dekhkan</w:t>
      </w:r>
      <w:proofErr w:type="spellEnd"/>
      <w:r w:rsidR="00C84EF2" w:rsidRPr="00C84EF2">
        <w:rPr>
          <w:rFonts w:ascii="Times New Roman" w:hAnsi="Times New Roman" w:cs="Times New Roman"/>
          <w:sz w:val="28"/>
          <w:szCs w:val="28"/>
          <w:lang w:val="en-US"/>
        </w:rPr>
        <w:t xml:space="preserve"> farms (family) - 9584 (7.9%) and for personal subsidiary farms and those performing work in households without issuing supporting documents - 81594 places (67.5%). Of the total number of jobs created, 52140 (43.1%) were created in agriculture, in construction - 26067 (21.6%), in trade - 21110 (17.5%), in transport and communications - 5926 (4 .9%), in the manufacturing industry - 3356 (2.8%), in the extraction of minerals - 528 (0.4%) and in other types of economic activity 11772 jobs (9.7%) were created. </w:t>
      </w:r>
    </w:p>
    <w:p w:rsidR="00701DF7" w:rsidRDefault="00C84EF2" w:rsidP="002F0BD4">
      <w:pPr>
        <w:ind w:firstLine="567"/>
        <w:jc w:val="both"/>
        <w:rPr>
          <w:rFonts w:ascii="Times New Roman" w:hAnsi="Times New Roman" w:cs="Times New Roman"/>
          <w:sz w:val="28"/>
          <w:szCs w:val="28"/>
          <w:lang w:val="en-US"/>
        </w:rPr>
      </w:pPr>
      <w:r w:rsidRPr="00C84EF2">
        <w:rPr>
          <w:rFonts w:ascii="Times New Roman" w:hAnsi="Times New Roman" w:cs="Times New Roman"/>
          <w:sz w:val="28"/>
          <w:szCs w:val="28"/>
          <w:lang w:val="en-US"/>
        </w:rPr>
        <w:t>In 2021, compared to 2020, the number of permanent, temporary, seasonal, additional and restored jobs created by indiv</w:t>
      </w:r>
      <w:r w:rsidR="00701DF7">
        <w:rPr>
          <w:rFonts w:ascii="Times New Roman" w:hAnsi="Times New Roman" w:cs="Times New Roman"/>
          <w:sz w:val="28"/>
          <w:szCs w:val="28"/>
          <w:lang w:val="en-US"/>
        </w:rPr>
        <w:t>iduals increased by 17.1% or 17</w:t>
      </w:r>
      <w:r w:rsidRPr="00C84EF2">
        <w:rPr>
          <w:rFonts w:ascii="Times New Roman" w:hAnsi="Times New Roman" w:cs="Times New Roman"/>
          <w:sz w:val="28"/>
          <w:szCs w:val="28"/>
          <w:lang w:val="en-US"/>
        </w:rPr>
        <w:t xml:space="preserve">645 jobs. </w:t>
      </w:r>
    </w:p>
    <w:p w:rsidR="002F0BD4" w:rsidRPr="00C84EF2" w:rsidRDefault="00C84EF2" w:rsidP="002F0BD4">
      <w:pPr>
        <w:ind w:firstLine="567"/>
        <w:jc w:val="both"/>
        <w:rPr>
          <w:rFonts w:ascii="Times New Roman" w:hAnsi="Times New Roman" w:cs="Times New Roman"/>
          <w:sz w:val="28"/>
          <w:szCs w:val="28"/>
          <w:lang w:val="en-US"/>
        </w:rPr>
      </w:pPr>
      <w:r w:rsidRPr="00C84EF2">
        <w:rPr>
          <w:rFonts w:ascii="Times New Roman" w:hAnsi="Times New Roman" w:cs="Times New Roman"/>
          <w:sz w:val="28"/>
          <w:szCs w:val="28"/>
          <w:lang w:val="en-US"/>
        </w:rPr>
        <w:t>In total, in 2021, legal entit</w:t>
      </w:r>
      <w:r w:rsidR="00701DF7">
        <w:rPr>
          <w:rFonts w:ascii="Times New Roman" w:hAnsi="Times New Roman" w:cs="Times New Roman"/>
          <w:sz w:val="28"/>
          <w:szCs w:val="28"/>
          <w:lang w:val="en-US"/>
        </w:rPr>
        <w:t>ies and individuals created 189</w:t>
      </w:r>
      <w:r w:rsidRPr="00C84EF2">
        <w:rPr>
          <w:rFonts w:ascii="Times New Roman" w:hAnsi="Times New Roman" w:cs="Times New Roman"/>
          <w:sz w:val="28"/>
          <w:szCs w:val="28"/>
          <w:lang w:val="en-US"/>
        </w:rPr>
        <w:t>168 permanent, temporary, seasonal, additional and restored jobs compared to 2020, the number of permanent, temporary, seasonal, additional and resto</w:t>
      </w:r>
      <w:r w:rsidR="00701DF7">
        <w:rPr>
          <w:rFonts w:ascii="Times New Roman" w:hAnsi="Times New Roman" w:cs="Times New Roman"/>
          <w:sz w:val="28"/>
          <w:szCs w:val="28"/>
          <w:lang w:val="en-US"/>
        </w:rPr>
        <w:t>red jobs decreased by 1.4% or 2</w:t>
      </w:r>
      <w:r w:rsidRPr="00C84EF2">
        <w:rPr>
          <w:rFonts w:ascii="Times New Roman" w:hAnsi="Times New Roman" w:cs="Times New Roman"/>
          <w:sz w:val="28"/>
          <w:szCs w:val="28"/>
          <w:lang w:val="en-US"/>
        </w:rPr>
        <w:t>652 jobs places.</w:t>
      </w:r>
    </w:p>
    <w:p w:rsidR="004A3C40" w:rsidRDefault="004A3C40" w:rsidP="004A3C40">
      <w:pPr>
        <w:ind w:firstLine="567"/>
        <w:jc w:val="center"/>
        <w:rPr>
          <w:rFonts w:ascii="Times New Roman" w:hAnsi="Times New Roman" w:cs="Times New Roman"/>
          <w:b/>
          <w:sz w:val="28"/>
          <w:szCs w:val="28"/>
          <w:lang w:val="en-US"/>
        </w:rPr>
      </w:pPr>
    </w:p>
    <w:p w:rsidR="00701DF7" w:rsidRPr="004A3C40" w:rsidRDefault="004A3C40" w:rsidP="004A3C40">
      <w:pPr>
        <w:ind w:firstLine="567"/>
        <w:jc w:val="center"/>
        <w:rPr>
          <w:rFonts w:ascii="Times New Roman" w:hAnsi="Times New Roman" w:cs="Times New Roman"/>
          <w:b/>
          <w:sz w:val="28"/>
          <w:szCs w:val="28"/>
          <w:lang w:val="en-US"/>
        </w:rPr>
      </w:pPr>
      <w:r>
        <w:rPr>
          <w:rFonts w:ascii="Times New Roman" w:hAnsi="Times New Roman" w:cs="Times New Roman"/>
          <w:b/>
          <w:sz w:val="28"/>
          <w:szCs w:val="28"/>
          <w:lang w:val="en-US"/>
        </w:rPr>
        <w:t>I</w:t>
      </w:r>
      <w:r w:rsidR="00701DF7" w:rsidRPr="004A3C40">
        <w:rPr>
          <w:rFonts w:ascii="Times New Roman" w:hAnsi="Times New Roman" w:cs="Times New Roman"/>
          <w:b/>
          <w:sz w:val="28"/>
          <w:szCs w:val="28"/>
          <w:lang w:val="en-US"/>
        </w:rPr>
        <w:t>nformal sector</w:t>
      </w:r>
    </w:p>
    <w:p w:rsidR="004A3C40" w:rsidRDefault="00701DF7" w:rsidP="00701DF7">
      <w:pPr>
        <w:ind w:firstLine="567"/>
        <w:jc w:val="both"/>
        <w:rPr>
          <w:rFonts w:ascii="Times New Roman" w:hAnsi="Times New Roman" w:cs="Times New Roman"/>
          <w:sz w:val="28"/>
          <w:szCs w:val="28"/>
          <w:lang w:val="en-US"/>
        </w:rPr>
      </w:pPr>
      <w:r w:rsidRPr="00701DF7">
        <w:rPr>
          <w:rFonts w:ascii="Times New Roman" w:hAnsi="Times New Roman" w:cs="Times New Roman"/>
          <w:sz w:val="28"/>
          <w:szCs w:val="28"/>
          <w:lang w:val="en-US"/>
        </w:rPr>
        <w:t xml:space="preserve">For the period 2016-2021 </w:t>
      </w:r>
      <w:r w:rsidR="004A3C40">
        <w:rPr>
          <w:rFonts w:ascii="Times New Roman" w:hAnsi="Times New Roman" w:cs="Times New Roman"/>
          <w:sz w:val="28"/>
          <w:szCs w:val="28"/>
          <w:lang w:val="en-US"/>
        </w:rPr>
        <w:t>a</w:t>
      </w:r>
      <w:r w:rsidRPr="00701DF7">
        <w:rPr>
          <w:rFonts w:ascii="Times New Roman" w:hAnsi="Times New Roman" w:cs="Times New Roman"/>
          <w:sz w:val="28"/>
          <w:szCs w:val="28"/>
          <w:lang w:val="en-US"/>
        </w:rPr>
        <w:t xml:space="preserve">s a result of the implementation of state strategies and programs, the share of the informal sector in the economy decreased by 4.2%. </w:t>
      </w:r>
    </w:p>
    <w:p w:rsidR="004A3C40" w:rsidRDefault="00701DF7" w:rsidP="00701DF7">
      <w:pPr>
        <w:ind w:firstLine="567"/>
        <w:jc w:val="both"/>
        <w:rPr>
          <w:rFonts w:ascii="Times New Roman" w:hAnsi="Times New Roman" w:cs="Times New Roman"/>
          <w:sz w:val="28"/>
          <w:szCs w:val="28"/>
          <w:lang w:val="en-US"/>
        </w:rPr>
      </w:pPr>
      <w:r w:rsidRPr="00701DF7">
        <w:rPr>
          <w:rFonts w:ascii="Times New Roman" w:hAnsi="Times New Roman" w:cs="Times New Roman"/>
          <w:sz w:val="28"/>
          <w:szCs w:val="28"/>
          <w:lang w:val="en-US"/>
        </w:rPr>
        <w:t xml:space="preserve">Through the association and membership of entrepreneurs - private </w:t>
      </w:r>
      <w:r w:rsidR="004A3C40" w:rsidRPr="004A3C40">
        <w:rPr>
          <w:rFonts w:ascii="Times New Roman" w:hAnsi="Times New Roman" w:cs="Times New Roman"/>
          <w:sz w:val="28"/>
          <w:szCs w:val="28"/>
          <w:lang w:val="en-US"/>
        </w:rPr>
        <w:t>trucking companies</w:t>
      </w:r>
      <w:r w:rsidRPr="00701DF7">
        <w:rPr>
          <w:rFonts w:ascii="Times New Roman" w:hAnsi="Times New Roman" w:cs="Times New Roman"/>
          <w:sz w:val="28"/>
          <w:szCs w:val="28"/>
          <w:lang w:val="en-US"/>
        </w:rPr>
        <w:t xml:space="preserve">in the form of limited liability companies, the activities of individuals involved in the commercial transportation of goods and passengers were legalized, resulting in the share of the informal sector in the transport industry by 1.6%. </w:t>
      </w:r>
    </w:p>
    <w:p w:rsidR="004A3C40" w:rsidRDefault="00701DF7" w:rsidP="00701DF7">
      <w:pPr>
        <w:ind w:firstLine="567"/>
        <w:jc w:val="both"/>
        <w:rPr>
          <w:rFonts w:ascii="Times New Roman" w:hAnsi="Times New Roman" w:cs="Times New Roman"/>
          <w:sz w:val="28"/>
          <w:szCs w:val="28"/>
          <w:lang w:val="en-US"/>
        </w:rPr>
      </w:pPr>
      <w:r w:rsidRPr="00701DF7">
        <w:rPr>
          <w:rFonts w:ascii="Times New Roman" w:hAnsi="Times New Roman" w:cs="Times New Roman"/>
          <w:sz w:val="28"/>
          <w:szCs w:val="28"/>
          <w:lang w:val="en-US"/>
        </w:rPr>
        <w:t xml:space="preserve">A noticeable decrease in the share of the informal sector is observed in the trade sector (0.9%). The decrease was influenced by the development of the trade network, the growth in the production of import-substituting </w:t>
      </w:r>
      <w:proofErr w:type="gramStart"/>
      <w:r w:rsidRPr="00701DF7">
        <w:rPr>
          <w:rFonts w:ascii="Times New Roman" w:hAnsi="Times New Roman" w:cs="Times New Roman"/>
          <w:sz w:val="28"/>
          <w:szCs w:val="28"/>
          <w:lang w:val="en-US"/>
        </w:rPr>
        <w:t>goods,</w:t>
      </w:r>
      <w:proofErr w:type="gramEnd"/>
      <w:r w:rsidRPr="00701DF7">
        <w:rPr>
          <w:rFonts w:ascii="Times New Roman" w:hAnsi="Times New Roman" w:cs="Times New Roman"/>
          <w:sz w:val="28"/>
          <w:szCs w:val="28"/>
          <w:lang w:val="en-US"/>
        </w:rPr>
        <w:t xml:space="preserve"> the expansion of production aimed at the export of goods, the expansion of the foreign trade turnover of the Republic of Tajikistan, in particular the development of wholesale trade. </w:t>
      </w:r>
    </w:p>
    <w:p w:rsidR="004A3C40" w:rsidRDefault="00701DF7" w:rsidP="00701DF7">
      <w:pPr>
        <w:ind w:firstLine="567"/>
        <w:jc w:val="both"/>
        <w:rPr>
          <w:rFonts w:ascii="Times New Roman" w:hAnsi="Times New Roman" w:cs="Times New Roman"/>
          <w:sz w:val="28"/>
          <w:szCs w:val="28"/>
          <w:lang w:val="en-US"/>
        </w:rPr>
      </w:pPr>
      <w:r w:rsidRPr="00701DF7">
        <w:rPr>
          <w:rFonts w:ascii="Times New Roman" w:hAnsi="Times New Roman" w:cs="Times New Roman"/>
          <w:sz w:val="28"/>
          <w:szCs w:val="28"/>
          <w:lang w:val="en-US"/>
        </w:rPr>
        <w:t xml:space="preserve">In the manufacturing sector, there is a decrease in the share of the informal sector (0.7%) as a result of the formation of private entrepreneurs in the form of legal entities, given the provision of various tax and customs benefits. </w:t>
      </w:r>
    </w:p>
    <w:p w:rsidR="004A3C40" w:rsidRDefault="00701DF7" w:rsidP="00701DF7">
      <w:pPr>
        <w:ind w:firstLine="567"/>
        <w:jc w:val="both"/>
        <w:rPr>
          <w:rFonts w:ascii="Times New Roman" w:hAnsi="Times New Roman" w:cs="Times New Roman"/>
          <w:sz w:val="28"/>
          <w:szCs w:val="28"/>
          <w:lang w:val="en-US"/>
        </w:rPr>
      </w:pPr>
      <w:r w:rsidRPr="00701DF7">
        <w:rPr>
          <w:rFonts w:ascii="Times New Roman" w:hAnsi="Times New Roman" w:cs="Times New Roman"/>
          <w:sz w:val="28"/>
          <w:szCs w:val="28"/>
          <w:lang w:val="en-US"/>
        </w:rPr>
        <w:t xml:space="preserve">Also to the important sector, where the share of the informal sector was the highest, is the construction industry. As a result of assistance from government bodies, as well as the Federation of Independent Trade Unions, in the republic over the past 6 years, the share of the informal sector in this industry has decreased by 0.6%. </w:t>
      </w:r>
    </w:p>
    <w:p w:rsidR="002F0BD4" w:rsidRPr="00701DF7" w:rsidRDefault="00701DF7" w:rsidP="00701DF7">
      <w:pPr>
        <w:ind w:firstLine="567"/>
        <w:jc w:val="both"/>
        <w:rPr>
          <w:rFonts w:ascii="Times New Roman" w:hAnsi="Times New Roman" w:cs="Times New Roman"/>
          <w:sz w:val="28"/>
          <w:szCs w:val="28"/>
          <w:lang w:val="en-US"/>
        </w:rPr>
      </w:pPr>
      <w:r w:rsidRPr="00701DF7">
        <w:rPr>
          <w:rFonts w:ascii="Times New Roman" w:hAnsi="Times New Roman" w:cs="Times New Roman"/>
          <w:sz w:val="28"/>
          <w:szCs w:val="28"/>
          <w:lang w:val="en-US"/>
        </w:rPr>
        <w:t xml:space="preserve">It should be noted that as a result of the efficient use of land resources (obtaining 2-3 crops per year by public and </w:t>
      </w:r>
      <w:proofErr w:type="spellStart"/>
      <w:r w:rsidRPr="00701DF7">
        <w:rPr>
          <w:rFonts w:ascii="Times New Roman" w:hAnsi="Times New Roman" w:cs="Times New Roman"/>
          <w:sz w:val="28"/>
          <w:szCs w:val="28"/>
          <w:lang w:val="en-US"/>
        </w:rPr>
        <w:t>dekhkan</w:t>
      </w:r>
      <w:proofErr w:type="spellEnd"/>
      <w:r w:rsidRPr="00701DF7">
        <w:rPr>
          <w:rFonts w:ascii="Times New Roman" w:hAnsi="Times New Roman" w:cs="Times New Roman"/>
          <w:sz w:val="28"/>
          <w:szCs w:val="28"/>
          <w:lang w:val="en-US"/>
        </w:rPr>
        <w:t xml:space="preserve"> farms), the use of advanced technologies (such as drip irrigation in the horticulture and plant growing sector), the commissioning of new production facilities (egg production and poultry meat , the development of fish farming) there is a significant increase in the share of public and </w:t>
      </w:r>
      <w:proofErr w:type="spellStart"/>
      <w:r w:rsidRPr="00701DF7">
        <w:rPr>
          <w:rFonts w:ascii="Times New Roman" w:hAnsi="Times New Roman" w:cs="Times New Roman"/>
          <w:sz w:val="28"/>
          <w:szCs w:val="28"/>
          <w:lang w:val="en-US"/>
        </w:rPr>
        <w:t>dehkan</w:t>
      </w:r>
      <w:proofErr w:type="spellEnd"/>
      <w:r w:rsidRPr="00701DF7">
        <w:rPr>
          <w:rFonts w:ascii="Times New Roman" w:hAnsi="Times New Roman" w:cs="Times New Roman"/>
          <w:sz w:val="28"/>
          <w:szCs w:val="28"/>
          <w:lang w:val="en-US"/>
        </w:rPr>
        <w:t xml:space="preserve"> farms in the volume of production (18.4%) and thereby a decrease in the share of households. This work will also contribute to the achievement of one of the strategic directions of the Government of the Republic of Tajikistan - ensuring food security and access to clean products.</w:t>
      </w:r>
    </w:p>
    <w:sectPr w:rsidR="002F0BD4" w:rsidRPr="00701DF7" w:rsidSect="00485CF8">
      <w:pgSz w:w="12242" w:h="15842" w:code="1"/>
      <w:pgMar w:top="567" w:right="851" w:bottom="567" w:left="1134"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compat/>
  <w:rsids>
    <w:rsidRoot w:val="002F0BD4"/>
    <w:rsid w:val="000472E1"/>
    <w:rsid w:val="000814DE"/>
    <w:rsid w:val="000C6B55"/>
    <w:rsid w:val="00145EF2"/>
    <w:rsid w:val="002F0BD4"/>
    <w:rsid w:val="00306025"/>
    <w:rsid w:val="004137A5"/>
    <w:rsid w:val="00425087"/>
    <w:rsid w:val="00485CF8"/>
    <w:rsid w:val="004A3C40"/>
    <w:rsid w:val="00701DF7"/>
    <w:rsid w:val="0077084A"/>
    <w:rsid w:val="00C47669"/>
    <w:rsid w:val="00C84E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BD4"/>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F0BD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hyperlink" Target="http://www.moliya.tj" TargetMode="Externa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F28208-70E6-4B49-8A2D-B618BAE22D47}"/>
</file>

<file path=customXml/itemProps2.xml><?xml version="1.0" encoding="utf-8"?>
<ds:datastoreItem xmlns:ds="http://schemas.openxmlformats.org/officeDocument/2006/customXml" ds:itemID="{ABBCB5D2-FC96-4385-ACC1-5A0D137E540D}"/>
</file>

<file path=customXml/itemProps3.xml><?xml version="1.0" encoding="utf-8"?>
<ds:datastoreItem xmlns:ds="http://schemas.openxmlformats.org/officeDocument/2006/customXml" ds:itemID="{616B6A48-81C0-452D-B468-414EBE94690B}"/>
</file>

<file path=docProps/app.xml><?xml version="1.0" encoding="utf-8"?>
<Properties xmlns="http://schemas.openxmlformats.org/officeDocument/2006/extended-properties" xmlns:vt="http://schemas.openxmlformats.org/officeDocument/2006/docPropsVTypes">
  <Template>Normal</Template>
  <TotalTime>0</TotalTime>
  <Pages>4</Pages>
  <Words>1906</Words>
  <Characters>10868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12749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Давлатзода Киёмиддин</dc:creator>
  <cp:lastModifiedBy>Давлатзода Киёмиддин</cp:lastModifiedBy>
  <cp:revision>2</cp:revision>
  <dcterms:created xsi:type="dcterms:W3CDTF">2022-10-05T14:51:00Z</dcterms:created>
  <dcterms:modified xsi:type="dcterms:W3CDTF">2022-10-05T14:51:00Z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