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D9E53" w14:textId="77777777" w:rsidR="00E55C20" w:rsidRDefault="00F940E2" w:rsidP="00E55C20">
      <w:pPr>
        <w:spacing w:after="0" w:line="240" w:lineRule="auto"/>
        <w:rPr>
          <w:rFonts w:ascii="MetaPro-Norm" w:hAnsi="MetaPro-Norm"/>
          <w:b/>
          <w:bCs/>
          <w:sz w:val="28"/>
          <w:szCs w:val="28"/>
        </w:rPr>
      </w:pPr>
      <w:r w:rsidRPr="00FA761A">
        <w:rPr>
          <w:rFonts w:ascii="MetaPro-Norm" w:hAnsi="MetaPro-Norm" w:cs="Times New Roman"/>
          <w:noProof/>
          <w:color w:val="000000" w:themeColor="text1"/>
          <w:shd w:val="clear" w:color="auto" w:fill="E6E6E6"/>
        </w:rPr>
        <w:drawing>
          <wp:anchor distT="0" distB="0" distL="114300" distR="114300" simplePos="0" relativeHeight="251658240" behindDoc="1" locked="0" layoutInCell="1" allowOverlap="1" wp14:anchorId="150FDD52" wp14:editId="1295A433">
            <wp:simplePos x="0" y="0"/>
            <wp:positionH relativeFrom="column">
              <wp:posOffset>2647950</wp:posOffset>
            </wp:positionH>
            <wp:positionV relativeFrom="paragraph">
              <wp:posOffset>-520700</wp:posOffset>
            </wp:positionV>
            <wp:extent cx="914400" cy="914400"/>
            <wp:effectExtent l="0" t="0" r="0" b="0"/>
            <wp:wrapNone/>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image1.jpg" descr="HRWLogo"/>
                    <pic:cNvPicPr/>
                  </pic:nvPicPr>
                  <pic:blipFill>
                    <a:blip r:embed="rId11"/>
                    <a:stretch>
                      <a:fillRect/>
                    </a:stretch>
                  </pic:blipFill>
                  <pic:spPr>
                    <a:xfrm>
                      <a:off x="0" y="0"/>
                      <a:ext cx="914400" cy="914400"/>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p>
    <w:p w14:paraId="183894E9" w14:textId="77777777" w:rsidR="00E55C20" w:rsidRDefault="00E55C20" w:rsidP="00E55C20">
      <w:pPr>
        <w:spacing w:after="0" w:line="240" w:lineRule="auto"/>
        <w:rPr>
          <w:rFonts w:ascii="MetaPro-Norm" w:hAnsi="MetaPro-Norm"/>
          <w:b/>
          <w:bCs/>
          <w:sz w:val="28"/>
          <w:szCs w:val="28"/>
        </w:rPr>
      </w:pPr>
    </w:p>
    <w:p w14:paraId="02FC4A9A" w14:textId="4E544BCD" w:rsidR="0025105E" w:rsidRPr="008E160B" w:rsidRDefault="0025105E" w:rsidP="00E55C20">
      <w:pPr>
        <w:spacing w:after="0" w:line="240" w:lineRule="auto"/>
        <w:jc w:val="center"/>
        <w:rPr>
          <w:rFonts w:ascii="MetaPro-Norm" w:hAnsi="MetaPro-Norm"/>
          <w:b/>
          <w:bCs/>
          <w:sz w:val="28"/>
          <w:szCs w:val="28"/>
        </w:rPr>
      </w:pPr>
      <w:r w:rsidRPr="008E160B">
        <w:rPr>
          <w:rFonts w:ascii="MetaPro-Norm" w:hAnsi="MetaPro-Norm"/>
          <w:b/>
          <w:bCs/>
          <w:sz w:val="28"/>
          <w:szCs w:val="28"/>
        </w:rPr>
        <w:t xml:space="preserve">Human Rights Watch Submission on </w:t>
      </w:r>
      <w:r w:rsidR="0074287B">
        <w:rPr>
          <w:rFonts w:ascii="MetaPro-Norm" w:hAnsi="MetaPro-Norm"/>
          <w:b/>
          <w:bCs/>
          <w:sz w:val="28"/>
          <w:szCs w:val="28"/>
        </w:rPr>
        <w:t xml:space="preserve">the </w:t>
      </w:r>
      <w:r w:rsidR="00C94666">
        <w:rPr>
          <w:rFonts w:ascii="MetaPro-Norm" w:hAnsi="MetaPro-Norm"/>
          <w:b/>
          <w:bCs/>
          <w:sz w:val="28"/>
          <w:szCs w:val="28"/>
        </w:rPr>
        <w:t>Philippines</w:t>
      </w:r>
    </w:p>
    <w:p w14:paraId="23C697AA" w14:textId="0377F15E" w:rsidR="0025105E" w:rsidRPr="008E160B" w:rsidRDefault="0025105E" w:rsidP="0025105E">
      <w:pPr>
        <w:spacing w:after="0" w:line="240" w:lineRule="auto"/>
        <w:jc w:val="center"/>
        <w:rPr>
          <w:rFonts w:ascii="MetaPro-Norm" w:hAnsi="MetaPro-Norm"/>
          <w:b/>
          <w:bCs/>
          <w:sz w:val="28"/>
          <w:szCs w:val="28"/>
        </w:rPr>
      </w:pPr>
      <w:r w:rsidRPr="008E160B">
        <w:rPr>
          <w:rFonts w:ascii="MetaPro-Norm" w:hAnsi="MetaPro-Norm"/>
          <w:b/>
          <w:bCs/>
          <w:sz w:val="28"/>
          <w:szCs w:val="28"/>
        </w:rPr>
        <w:t xml:space="preserve">to the </w:t>
      </w:r>
      <w:r w:rsidR="00A75266">
        <w:rPr>
          <w:rFonts w:ascii="MetaPro-Norm" w:hAnsi="MetaPro-Norm"/>
          <w:b/>
          <w:bCs/>
          <w:sz w:val="28"/>
          <w:szCs w:val="28"/>
        </w:rPr>
        <w:t xml:space="preserve">Human Rights </w:t>
      </w:r>
      <w:r w:rsidR="00C94666" w:rsidRPr="00C94666">
        <w:rPr>
          <w:rFonts w:ascii="MetaPro-Norm" w:hAnsi="MetaPro-Norm"/>
          <w:b/>
          <w:bCs/>
          <w:sz w:val="28"/>
          <w:szCs w:val="28"/>
        </w:rPr>
        <w:t>Committee</w:t>
      </w:r>
    </w:p>
    <w:p w14:paraId="14B52490" w14:textId="09E9E7B0" w:rsidR="0025105E" w:rsidRPr="008E160B" w:rsidRDefault="002767E5" w:rsidP="0025105E">
      <w:pPr>
        <w:spacing w:after="0" w:line="240" w:lineRule="auto"/>
        <w:jc w:val="center"/>
        <w:rPr>
          <w:rFonts w:ascii="MetaPro-Norm" w:hAnsi="MetaPro-Norm"/>
          <w:b/>
          <w:bCs/>
          <w:sz w:val="28"/>
          <w:szCs w:val="28"/>
        </w:rPr>
      </w:pPr>
      <w:r>
        <w:rPr>
          <w:rFonts w:ascii="MetaPro-Norm" w:hAnsi="MetaPro-Norm"/>
          <w:b/>
          <w:bCs/>
          <w:sz w:val="28"/>
          <w:szCs w:val="28"/>
        </w:rPr>
        <w:t>136</w:t>
      </w:r>
      <w:r w:rsidRPr="002767E5">
        <w:rPr>
          <w:rFonts w:ascii="MetaPro-Norm" w:hAnsi="MetaPro-Norm"/>
          <w:b/>
          <w:bCs/>
          <w:sz w:val="28"/>
          <w:szCs w:val="28"/>
          <w:vertAlign w:val="superscript"/>
        </w:rPr>
        <w:t>th</w:t>
      </w:r>
      <w:r>
        <w:rPr>
          <w:rFonts w:ascii="MetaPro-Norm" w:hAnsi="MetaPro-Norm"/>
          <w:b/>
          <w:bCs/>
          <w:sz w:val="28"/>
          <w:szCs w:val="28"/>
        </w:rPr>
        <w:t xml:space="preserve"> Session</w:t>
      </w:r>
    </w:p>
    <w:p w14:paraId="04485D97" w14:textId="77777777" w:rsidR="0025105E" w:rsidRPr="001F3D99" w:rsidRDefault="0025105E" w:rsidP="0025105E">
      <w:pPr>
        <w:spacing w:after="0" w:line="240" w:lineRule="auto"/>
        <w:jc w:val="center"/>
        <w:rPr>
          <w:rFonts w:ascii="MetaPro-Norm" w:hAnsi="MetaPro-Norm"/>
          <w:b/>
          <w:bCs/>
        </w:rPr>
      </w:pPr>
    </w:p>
    <w:p w14:paraId="673B22F3" w14:textId="23C5560C" w:rsidR="0025105E" w:rsidRPr="001F3D99" w:rsidRDefault="002767E5" w:rsidP="0025105E">
      <w:pPr>
        <w:spacing w:line="240" w:lineRule="auto"/>
        <w:jc w:val="center"/>
        <w:rPr>
          <w:rFonts w:ascii="MetaPro-Norm" w:hAnsi="MetaPro-Norm"/>
          <w:b/>
          <w:bCs/>
        </w:rPr>
      </w:pPr>
      <w:r>
        <w:rPr>
          <w:rFonts w:ascii="MetaPro-Norm" w:hAnsi="MetaPro-Norm"/>
          <w:b/>
          <w:bCs/>
        </w:rPr>
        <w:t xml:space="preserve">September </w:t>
      </w:r>
      <w:r w:rsidR="0025105E" w:rsidRPr="001F3D99">
        <w:rPr>
          <w:rFonts w:ascii="MetaPro-Norm" w:hAnsi="MetaPro-Norm"/>
          <w:b/>
          <w:bCs/>
        </w:rPr>
        <w:t>2022</w:t>
      </w:r>
    </w:p>
    <w:p w14:paraId="62B8ADD9" w14:textId="142F2699" w:rsidR="0025105E" w:rsidRPr="006C3949" w:rsidRDefault="0025105E" w:rsidP="006C3949">
      <w:pPr>
        <w:spacing w:line="276" w:lineRule="auto"/>
        <w:rPr>
          <w:rFonts w:ascii="MetaPro-Norm" w:hAnsi="MetaPro-Norm"/>
        </w:rPr>
      </w:pPr>
      <w:r w:rsidRPr="006C3949">
        <w:rPr>
          <w:rFonts w:ascii="MetaPro-Norm" w:hAnsi="MetaPro-Norm"/>
        </w:rPr>
        <w:t xml:space="preserve">Human Rights Watch welcomes the opportunity to provide input to the </w:t>
      </w:r>
      <w:r w:rsidR="00F862DD" w:rsidRPr="006C3949">
        <w:rPr>
          <w:rFonts w:ascii="MetaPro-Norm" w:hAnsi="MetaPro-Norm"/>
        </w:rPr>
        <w:t xml:space="preserve">Human Rights </w:t>
      </w:r>
      <w:r w:rsidR="00C94666" w:rsidRPr="006C3949">
        <w:rPr>
          <w:rFonts w:ascii="MetaPro-Norm" w:hAnsi="MetaPro-Norm"/>
        </w:rPr>
        <w:t>Committee</w:t>
      </w:r>
      <w:r w:rsidR="00F862DD" w:rsidRPr="006C3949">
        <w:rPr>
          <w:rFonts w:ascii="MetaPro-Norm" w:hAnsi="MetaPro-Norm"/>
        </w:rPr>
        <w:t xml:space="preserve"> </w:t>
      </w:r>
      <w:r w:rsidRPr="006C3949">
        <w:rPr>
          <w:rFonts w:ascii="MetaPro-Norm" w:hAnsi="MetaPro-Norm"/>
        </w:rPr>
        <w:t xml:space="preserve">(the </w:t>
      </w:r>
      <w:r w:rsidR="00AA61CF" w:rsidRPr="006C3949">
        <w:rPr>
          <w:rFonts w:ascii="MetaPro-Norm" w:hAnsi="MetaPro-Norm"/>
        </w:rPr>
        <w:t>“</w:t>
      </w:r>
      <w:r w:rsidRPr="006C3949">
        <w:rPr>
          <w:rFonts w:ascii="MetaPro-Norm" w:hAnsi="MetaPro-Norm"/>
        </w:rPr>
        <w:t>Committee</w:t>
      </w:r>
      <w:r w:rsidR="00AA61CF" w:rsidRPr="006C3949">
        <w:rPr>
          <w:rFonts w:ascii="MetaPro-Norm" w:hAnsi="MetaPro-Norm"/>
        </w:rPr>
        <w:t>”</w:t>
      </w:r>
      <w:r w:rsidRPr="006C3949">
        <w:rPr>
          <w:rFonts w:ascii="MetaPro-Norm" w:hAnsi="MetaPro-Norm"/>
        </w:rPr>
        <w:t xml:space="preserve">) ahead of its </w:t>
      </w:r>
      <w:r w:rsidR="00C94666" w:rsidRPr="006C3949">
        <w:rPr>
          <w:rFonts w:ascii="MetaPro-Norm" w:hAnsi="MetaPro-Norm"/>
        </w:rPr>
        <w:t xml:space="preserve">upcoming review </w:t>
      </w:r>
      <w:r w:rsidRPr="006C3949">
        <w:rPr>
          <w:rFonts w:ascii="MetaPro-Norm" w:hAnsi="MetaPro-Norm"/>
        </w:rPr>
        <w:t xml:space="preserve">of </w:t>
      </w:r>
      <w:r w:rsidR="00214480" w:rsidRPr="006C3949">
        <w:rPr>
          <w:rFonts w:ascii="MetaPro-Norm" w:hAnsi="MetaPro-Norm"/>
        </w:rPr>
        <w:t xml:space="preserve">the </w:t>
      </w:r>
      <w:r w:rsidR="00C94666" w:rsidRPr="006C3949">
        <w:rPr>
          <w:rFonts w:ascii="MetaPro-Norm" w:hAnsi="MetaPro-Norm"/>
        </w:rPr>
        <w:t>Philippines</w:t>
      </w:r>
      <w:r w:rsidRPr="006C3949">
        <w:rPr>
          <w:rFonts w:ascii="MetaPro-Norm" w:hAnsi="MetaPro-Norm"/>
        </w:rPr>
        <w:t xml:space="preserve">. This submission highlights areas of concern that Human Rights Watch hopes will inform the Committee’s consideration of the </w:t>
      </w:r>
      <w:r w:rsidR="00214480" w:rsidRPr="006C3949">
        <w:rPr>
          <w:rFonts w:ascii="MetaPro-Norm" w:hAnsi="MetaPro-Norm"/>
        </w:rPr>
        <w:t>Philippine</w:t>
      </w:r>
      <w:r w:rsidRPr="006C3949">
        <w:rPr>
          <w:rFonts w:ascii="MetaPro-Norm" w:hAnsi="MetaPro-Norm"/>
        </w:rPr>
        <w:t xml:space="preserve"> government’s compliance with its obligations under the </w:t>
      </w:r>
      <w:r w:rsidR="00C94666" w:rsidRPr="006C3949">
        <w:rPr>
          <w:rFonts w:ascii="MetaPro-Norm" w:hAnsi="MetaPro-Norm"/>
        </w:rPr>
        <w:t>International Covenant on</w:t>
      </w:r>
      <w:r w:rsidR="009F5116" w:rsidRPr="006C3949">
        <w:rPr>
          <w:rFonts w:ascii="MetaPro-Norm" w:hAnsi="MetaPro-Norm"/>
        </w:rPr>
        <w:t xml:space="preserve"> Civil and Political </w:t>
      </w:r>
      <w:r w:rsidR="00C94666" w:rsidRPr="006C3949">
        <w:rPr>
          <w:rFonts w:ascii="MetaPro-Norm" w:hAnsi="MetaPro-Norm"/>
        </w:rPr>
        <w:t>Rights</w:t>
      </w:r>
      <w:r w:rsidRPr="006C3949">
        <w:rPr>
          <w:rFonts w:ascii="MetaPro-Norm" w:hAnsi="MetaPro-Norm"/>
        </w:rPr>
        <w:t xml:space="preserve"> (</w:t>
      </w:r>
      <w:r w:rsidR="00C94666" w:rsidRPr="006C3949">
        <w:rPr>
          <w:rFonts w:ascii="MetaPro-Norm" w:hAnsi="MetaPro-Norm"/>
        </w:rPr>
        <w:t>I</w:t>
      </w:r>
      <w:r w:rsidRPr="006C3949">
        <w:rPr>
          <w:rFonts w:ascii="MetaPro-Norm" w:hAnsi="MetaPro-Norm"/>
        </w:rPr>
        <w:t>C</w:t>
      </w:r>
      <w:r w:rsidR="00BA074F" w:rsidRPr="006C3949">
        <w:rPr>
          <w:rFonts w:ascii="MetaPro-Norm" w:hAnsi="MetaPro-Norm"/>
        </w:rPr>
        <w:t>CPR</w:t>
      </w:r>
      <w:r w:rsidRPr="006C3949">
        <w:rPr>
          <w:rFonts w:ascii="MetaPro-Norm" w:hAnsi="MetaPro-Norm"/>
        </w:rPr>
        <w:t xml:space="preserve">). </w:t>
      </w:r>
      <w:r w:rsidRPr="006C3949">
        <w:rPr>
          <w:rFonts w:ascii="MetaPro-Norm" w:eastAsia="Calibri" w:hAnsi="MetaPro-Norm" w:cs="Arial"/>
        </w:rPr>
        <w:t xml:space="preserve">It proposes issues and questions that Committee members may wish to raise with the government of </w:t>
      </w:r>
      <w:r w:rsidR="00193ACF" w:rsidRPr="006C3949">
        <w:rPr>
          <w:rFonts w:ascii="MetaPro-Norm" w:eastAsia="Calibri" w:hAnsi="MetaPro-Norm" w:cs="Arial"/>
        </w:rPr>
        <w:t>the Philippines.</w:t>
      </w:r>
    </w:p>
    <w:p w14:paraId="676A1ED2" w14:textId="7772142C" w:rsidR="00892E07" w:rsidRDefault="0025105E" w:rsidP="006C3949">
      <w:pPr>
        <w:spacing w:line="276" w:lineRule="auto"/>
        <w:rPr>
          <w:rFonts w:ascii="MetaPro-Norm" w:hAnsi="MetaPro-Norm"/>
          <w:lang w:val="en-GB"/>
        </w:rPr>
      </w:pPr>
      <w:r w:rsidRPr="006C3949">
        <w:rPr>
          <w:rFonts w:ascii="MetaPro-Norm" w:hAnsi="MetaPro-Norm"/>
        </w:rPr>
        <w:t xml:space="preserve">Human Rights Watch is an independent, international human rights organization that monitors, reports, and conducts advocacy on human rights in more than 90 countries globally. </w:t>
      </w:r>
      <w:r w:rsidRPr="006C3949">
        <w:rPr>
          <w:rFonts w:ascii="MetaPro-Norm" w:hAnsi="MetaPro-Norm"/>
          <w:lang w:val="en-GB"/>
        </w:rPr>
        <w:t xml:space="preserve"> </w:t>
      </w:r>
      <w:r w:rsidR="00794AEE" w:rsidRPr="006C3949">
        <w:rPr>
          <w:rFonts w:ascii="MetaPro-Norm" w:hAnsi="MetaPro-Norm"/>
          <w:lang w:val="en-GB"/>
        </w:rPr>
        <w:t xml:space="preserve">We have monitored and reported on the Philippines for more than 30 years. </w:t>
      </w:r>
    </w:p>
    <w:p w14:paraId="56D2D37C" w14:textId="77777777" w:rsidR="00900310" w:rsidRPr="00900310" w:rsidRDefault="00900310" w:rsidP="006C3949">
      <w:pPr>
        <w:spacing w:line="276" w:lineRule="auto"/>
        <w:rPr>
          <w:rFonts w:ascii="MetaPro-Norm" w:hAnsi="MetaPro-Norm"/>
          <w:sz w:val="16"/>
          <w:szCs w:val="16"/>
          <w:lang w:val="en-GB"/>
        </w:rPr>
      </w:pPr>
    </w:p>
    <w:p w14:paraId="6E67368F" w14:textId="3FA51550" w:rsidR="00F85A3B" w:rsidRDefault="00C22726" w:rsidP="006C3949">
      <w:pPr>
        <w:spacing w:line="276" w:lineRule="auto"/>
        <w:rPr>
          <w:rFonts w:ascii="MetaPro-Norm" w:hAnsi="MetaPro-Norm" w:cs="Times New Roman"/>
          <w:b/>
          <w:bCs/>
        </w:rPr>
      </w:pPr>
      <w:r w:rsidRPr="006C3949">
        <w:rPr>
          <w:rFonts w:ascii="MetaPro-Norm" w:hAnsi="MetaPro-Norm"/>
          <w:b/>
          <w:bCs/>
        </w:rPr>
        <w:t xml:space="preserve">Extrajudicial Killings in </w:t>
      </w:r>
      <w:r w:rsidR="000216DC" w:rsidRPr="006C3949">
        <w:rPr>
          <w:rFonts w:ascii="MetaPro-Norm" w:hAnsi="MetaPro-Norm" w:cs="Times New Roman"/>
          <w:b/>
          <w:bCs/>
        </w:rPr>
        <w:t>“</w:t>
      </w:r>
      <w:r w:rsidR="009922E4">
        <w:rPr>
          <w:rFonts w:ascii="MetaPro-Norm" w:hAnsi="MetaPro-Norm" w:cs="Times New Roman"/>
          <w:b/>
          <w:bCs/>
        </w:rPr>
        <w:t xml:space="preserve">War on </w:t>
      </w:r>
      <w:r w:rsidR="000216DC" w:rsidRPr="006C3949">
        <w:rPr>
          <w:rFonts w:ascii="MetaPro-Norm" w:hAnsi="MetaPro-Norm" w:cs="Times New Roman"/>
          <w:b/>
          <w:bCs/>
        </w:rPr>
        <w:t>Drug</w:t>
      </w:r>
      <w:r w:rsidR="009922E4">
        <w:rPr>
          <w:rFonts w:ascii="MetaPro-Norm" w:hAnsi="MetaPro-Norm" w:cs="Times New Roman"/>
          <w:b/>
          <w:bCs/>
        </w:rPr>
        <w:t>s</w:t>
      </w:r>
      <w:r w:rsidR="000216DC" w:rsidRPr="006C3949">
        <w:rPr>
          <w:rFonts w:ascii="MetaPro-Norm" w:hAnsi="MetaPro-Norm" w:cs="Times New Roman"/>
          <w:b/>
          <w:bCs/>
        </w:rPr>
        <w:t>” (articles 6, 7, 9, 10, 14</w:t>
      </w:r>
      <w:r w:rsidR="00D22567" w:rsidRPr="006C3949">
        <w:rPr>
          <w:rFonts w:ascii="MetaPro-Norm" w:hAnsi="MetaPro-Norm" w:cs="Times New Roman"/>
          <w:b/>
          <w:bCs/>
        </w:rPr>
        <w:t>)</w:t>
      </w:r>
      <w:r w:rsidR="000216DC" w:rsidRPr="006C3949">
        <w:rPr>
          <w:rFonts w:ascii="MetaPro-Norm" w:hAnsi="MetaPro-Norm" w:cs="Times New Roman"/>
          <w:b/>
          <w:bCs/>
        </w:rPr>
        <w:br/>
      </w:r>
      <w:r w:rsidR="000216DC" w:rsidRPr="006C3949">
        <w:rPr>
          <w:rFonts w:ascii="MetaPro-Norm" w:hAnsi="MetaPro-Norm" w:cs="Times New Roman"/>
        </w:rPr>
        <w:t>Even while the international community</w:t>
      </w:r>
      <w:r w:rsidR="00504222" w:rsidRPr="006C3949">
        <w:rPr>
          <w:rFonts w:ascii="MetaPro-Norm" w:hAnsi="MetaPro-Norm"/>
        </w:rPr>
        <w:t>—</w:t>
      </w:r>
      <w:r w:rsidR="000216DC" w:rsidRPr="006C3949">
        <w:rPr>
          <w:rFonts w:ascii="MetaPro-Norm" w:hAnsi="MetaPro-Norm" w:cs="Times New Roman"/>
        </w:rPr>
        <w:t>particularly the UN Human Rights Council and the International Criminal Court</w:t>
      </w:r>
      <w:r w:rsidR="00504222" w:rsidRPr="006C3949">
        <w:rPr>
          <w:rFonts w:ascii="MetaPro-Norm" w:hAnsi="MetaPro-Norm"/>
        </w:rPr>
        <w:t>—</w:t>
      </w:r>
      <w:r w:rsidR="000216DC" w:rsidRPr="006C3949">
        <w:rPr>
          <w:rFonts w:ascii="MetaPro-Norm" w:hAnsi="MetaPro-Norm" w:cs="Times New Roman"/>
        </w:rPr>
        <w:t>has taken notice of the human rights atrocities in the Philippines related to former President Rodrigo Duterte’s “war on drugs,” the abuses continue.</w:t>
      </w:r>
      <w:r w:rsidR="00D22567" w:rsidRPr="006C3949">
        <w:rPr>
          <w:rStyle w:val="FootnoteReference"/>
          <w:rFonts w:ascii="MetaPro-Norm" w:hAnsi="MetaPro-Norm" w:cs="Times New Roman"/>
        </w:rPr>
        <w:footnoteReference w:id="2"/>
      </w:r>
      <w:r w:rsidR="000216DC" w:rsidRPr="006C3949">
        <w:rPr>
          <w:rFonts w:ascii="MetaPro-Norm" w:hAnsi="MetaPro-Norm" w:cs="Times New Roman"/>
        </w:rPr>
        <w:t xml:space="preserve"> According to official government figures, members of the Philippine National Police and the Philippine Drug Enforcement Agency killed 6,252 individuals</w:t>
      </w:r>
      <w:r w:rsidR="00396B95" w:rsidRPr="006C3949">
        <w:rPr>
          <w:rStyle w:val="FootnoteReference"/>
          <w:rFonts w:ascii="MetaPro-Norm" w:hAnsi="MetaPro-Norm" w:cs="Times New Roman"/>
        </w:rPr>
        <w:footnoteReference w:id="3"/>
      </w:r>
      <w:r w:rsidR="000216DC" w:rsidRPr="006C3949">
        <w:rPr>
          <w:rFonts w:ascii="MetaPro-Norm" w:hAnsi="MetaPro-Norm" w:cs="Times New Roman"/>
        </w:rPr>
        <w:t xml:space="preserve"> during anti-drug operations</w:t>
      </w:r>
      <w:r w:rsidR="00396B95" w:rsidRPr="006C3949">
        <w:rPr>
          <w:rStyle w:val="FootnoteReference"/>
          <w:rFonts w:ascii="MetaPro-Norm" w:hAnsi="MetaPro-Norm" w:cs="Times New Roman"/>
        </w:rPr>
        <w:footnoteReference w:id="4"/>
      </w:r>
      <w:r w:rsidR="000216DC" w:rsidRPr="006C3949">
        <w:rPr>
          <w:rFonts w:ascii="MetaPro-Norm" w:hAnsi="MetaPro-Norm" w:cs="Times New Roman"/>
        </w:rPr>
        <w:t xml:space="preserve"> from July 1, 2016 to May 31, 2022. </w:t>
      </w:r>
    </w:p>
    <w:p w14:paraId="67899612" w14:textId="18A0DDBC" w:rsidR="00C83E4F" w:rsidRPr="00F85A3B" w:rsidRDefault="000216DC" w:rsidP="006C3949">
      <w:pPr>
        <w:spacing w:line="276" w:lineRule="auto"/>
        <w:rPr>
          <w:rFonts w:ascii="MetaPro-Norm" w:hAnsi="MetaPro-Norm" w:cs="Times New Roman"/>
          <w:b/>
          <w:bCs/>
        </w:rPr>
      </w:pPr>
      <w:r w:rsidRPr="006C3949">
        <w:rPr>
          <w:rFonts w:ascii="MetaPro-Norm" w:hAnsi="MetaPro-Norm" w:cs="Times New Roman"/>
        </w:rPr>
        <w:t>The same government data indicates that 71 individuals were killed by the police during drug raids since the UN Joint Program was launched in August 2021.</w:t>
      </w:r>
      <w:r w:rsidR="00396B95" w:rsidRPr="006C3949">
        <w:rPr>
          <w:rStyle w:val="FootnoteReference"/>
          <w:rFonts w:ascii="MetaPro-Norm" w:hAnsi="MetaPro-Norm" w:cs="Times New Roman"/>
        </w:rPr>
        <w:footnoteReference w:id="5"/>
      </w:r>
    </w:p>
    <w:p w14:paraId="5D6C7D48" w14:textId="537F2ACE" w:rsidR="00C83E4F" w:rsidRDefault="000216DC" w:rsidP="006C3949">
      <w:pPr>
        <w:spacing w:line="276" w:lineRule="auto"/>
        <w:rPr>
          <w:rFonts w:ascii="MetaPro-Norm" w:hAnsi="MetaPro-Norm" w:cs="Times New Roman"/>
        </w:rPr>
      </w:pPr>
      <w:r w:rsidRPr="006C3949">
        <w:rPr>
          <w:rFonts w:ascii="MetaPro-Norm" w:hAnsi="MetaPro-Norm" w:cs="Times New Roman"/>
        </w:rPr>
        <w:lastRenderedPageBreak/>
        <w:t>The official death tolls do not include the deaths of those killed by unidentified gunmen whom Human Rights Watch and other rights monitors have credible evidence to believe operate in cooperation with local police and officials.</w:t>
      </w:r>
      <w:r w:rsidR="00396B95" w:rsidRPr="006C3949">
        <w:rPr>
          <w:rStyle w:val="FootnoteReference"/>
          <w:rFonts w:ascii="MetaPro-Norm" w:hAnsi="MetaPro-Norm" w:cs="Times New Roman"/>
        </w:rPr>
        <w:footnoteReference w:id="6"/>
      </w:r>
      <w:r w:rsidRPr="006C3949">
        <w:rPr>
          <w:rFonts w:ascii="MetaPro-Norm" w:hAnsi="MetaPro-Norm" w:cs="Times New Roman"/>
        </w:rPr>
        <w:t xml:space="preserve"> The OHCHR calculated in its report to the UN Human Rights Council that the death toll was at least 8,663.</w:t>
      </w:r>
      <w:r w:rsidR="00764ACB" w:rsidRPr="006C3949">
        <w:rPr>
          <w:rStyle w:val="FootnoteReference"/>
          <w:rFonts w:ascii="MetaPro-Norm" w:hAnsi="MetaPro-Norm" w:cs="Times New Roman"/>
        </w:rPr>
        <w:footnoteReference w:id="7"/>
      </w:r>
      <w:r w:rsidRPr="006C3949">
        <w:rPr>
          <w:rFonts w:ascii="MetaPro-Norm" w:hAnsi="MetaPro-Norm" w:cs="Times New Roman"/>
        </w:rPr>
        <w:t xml:space="preserve"> Domestic human rights groups and the government</w:t>
      </w:r>
      <w:r w:rsidR="009759FB">
        <w:rPr>
          <w:rFonts w:ascii="MetaPro-Norm" w:hAnsi="MetaPro-Norm" w:cs="Times New Roman"/>
        </w:rPr>
        <w:t>-</w:t>
      </w:r>
      <w:r w:rsidRPr="006C3949">
        <w:rPr>
          <w:rFonts w:ascii="MetaPro-Norm" w:hAnsi="MetaPro-Norm" w:cs="Times New Roman"/>
        </w:rPr>
        <w:t>appointed Commission on Human Rights state that the real figure of “drug war” killings is possibly triple the number reported in the OHCHR report.</w:t>
      </w:r>
    </w:p>
    <w:p w14:paraId="22DD0DC3" w14:textId="58F5C6E2" w:rsidR="00C83E4F" w:rsidRDefault="000216DC" w:rsidP="006C3949">
      <w:pPr>
        <w:spacing w:line="276" w:lineRule="auto"/>
        <w:rPr>
          <w:rFonts w:ascii="MetaPro-Norm" w:hAnsi="MetaPro-Norm" w:cs="Times New Roman"/>
        </w:rPr>
      </w:pPr>
      <w:r w:rsidRPr="006C3949">
        <w:rPr>
          <w:rFonts w:ascii="MetaPro-Norm" w:hAnsi="MetaPro-Norm" w:cs="Times New Roman"/>
        </w:rPr>
        <w:t xml:space="preserve">Monitoring by </w:t>
      </w:r>
      <w:proofErr w:type="spellStart"/>
      <w:r w:rsidRPr="006C3949">
        <w:rPr>
          <w:rFonts w:ascii="MetaPro-Norm" w:hAnsi="MetaPro-Norm" w:cs="Times New Roman"/>
        </w:rPr>
        <w:t>Dahas</w:t>
      </w:r>
      <w:proofErr w:type="spellEnd"/>
      <w:r w:rsidRPr="006C3949">
        <w:rPr>
          <w:rFonts w:ascii="MetaPro-Norm" w:hAnsi="MetaPro-Norm" w:cs="Times New Roman"/>
        </w:rPr>
        <w:t>, a program run by the Third World Studies Center of the University of the Philippines (with support from Belgium’s Ghent University and the University of Antwerp), concluded that drug-related killings in 2022 through August 31 have totaled 221.</w:t>
      </w:r>
      <w:r w:rsidR="00764ACB" w:rsidRPr="006C3949">
        <w:rPr>
          <w:rStyle w:val="FootnoteReference"/>
          <w:rFonts w:ascii="MetaPro-Norm" w:hAnsi="MetaPro-Norm" w:cs="Times New Roman"/>
        </w:rPr>
        <w:footnoteReference w:id="8"/>
      </w:r>
      <w:r w:rsidRPr="006C3949">
        <w:rPr>
          <w:rFonts w:ascii="MetaPro-Norm" w:hAnsi="MetaPro-Norm" w:cs="Times New Roman"/>
        </w:rPr>
        <w:t xml:space="preserve"> Of that number, almost a </w:t>
      </w:r>
      <w:proofErr w:type="gramStart"/>
      <w:r w:rsidRPr="006C3949">
        <w:rPr>
          <w:rFonts w:ascii="MetaPro-Norm" w:hAnsi="MetaPro-Norm" w:cs="Times New Roman"/>
        </w:rPr>
        <w:t>third</w:t>
      </w:r>
      <w:r w:rsidR="00980EE7" w:rsidRPr="00980EE7">
        <w:rPr>
          <w:rFonts w:ascii="MetaPro-Norm" w:hAnsi="MetaPro-Norm" w:cs="Times New Roman"/>
        </w:rPr>
        <w:t>—</w:t>
      </w:r>
      <w:r w:rsidRPr="006C3949">
        <w:rPr>
          <w:rFonts w:ascii="MetaPro-Norm" w:hAnsi="MetaPro-Norm" w:cs="Times New Roman"/>
        </w:rPr>
        <w:t>72</w:t>
      </w:r>
      <w:proofErr w:type="gramEnd"/>
      <w:r w:rsidR="00980EE7" w:rsidRPr="006C3949">
        <w:rPr>
          <w:rFonts w:ascii="MetaPro-Norm" w:hAnsi="MetaPro-Norm"/>
        </w:rPr>
        <w:t>—</w:t>
      </w:r>
      <w:r w:rsidRPr="006C3949">
        <w:rPr>
          <w:rFonts w:ascii="MetaPro-Norm" w:hAnsi="MetaPro-Norm" w:cs="Times New Roman"/>
        </w:rPr>
        <w:t>were committed in the first two months of the administration of President Ferdinand Marcos Jr., which began on July 1, 2022. President Marcos has failed to order a stop or suspension of the “drug war” and his top police officials vowed to continue waging it.</w:t>
      </w:r>
    </w:p>
    <w:p w14:paraId="2A8C0C1F" w14:textId="23025437" w:rsidR="00C83E4F" w:rsidRDefault="000216DC" w:rsidP="006C3949">
      <w:pPr>
        <w:spacing w:line="276" w:lineRule="auto"/>
        <w:rPr>
          <w:rFonts w:ascii="MetaPro-Norm" w:hAnsi="MetaPro-Norm" w:cs="Times New Roman"/>
        </w:rPr>
      </w:pPr>
      <w:r w:rsidRPr="006C3949">
        <w:rPr>
          <w:rFonts w:ascii="MetaPro-Norm" w:hAnsi="MetaPro-Norm" w:cs="Times New Roman"/>
        </w:rPr>
        <w:t>Very few “drug war” killings have been seriously investigated by the authorities. Only a handful of cases</w:t>
      </w:r>
      <w:r w:rsidR="002F79A3" w:rsidRPr="006C3949">
        <w:rPr>
          <w:rFonts w:ascii="MetaPro-Norm" w:hAnsi="MetaPro-Norm"/>
        </w:rPr>
        <w:t>—</w:t>
      </w:r>
      <w:r w:rsidRPr="006C3949">
        <w:rPr>
          <w:rFonts w:ascii="MetaPro-Norm" w:hAnsi="MetaPro-Norm" w:cs="Times New Roman"/>
        </w:rPr>
        <w:t>12 out of thousands</w:t>
      </w:r>
      <w:r w:rsidR="002F79A3" w:rsidRPr="006C3949">
        <w:rPr>
          <w:rFonts w:ascii="MetaPro-Norm" w:hAnsi="MetaPro-Norm"/>
        </w:rPr>
        <w:t>—</w:t>
      </w:r>
      <w:r w:rsidRPr="006C3949">
        <w:rPr>
          <w:rFonts w:ascii="MetaPro-Norm" w:hAnsi="MetaPro-Norm" w:cs="Times New Roman"/>
        </w:rPr>
        <w:t>are in varying stages of investigation by police or active review by prosecutors. Only one case, the video-recorded murder of 17-year-old student Kian delos Santos in August 2017, has resulted in the conviction of police officers.</w:t>
      </w:r>
      <w:r w:rsidR="00764ACB" w:rsidRPr="006C3949">
        <w:rPr>
          <w:rStyle w:val="FootnoteReference"/>
          <w:rFonts w:ascii="MetaPro-Norm" w:hAnsi="MetaPro-Norm" w:cs="Times New Roman"/>
        </w:rPr>
        <w:footnoteReference w:id="9"/>
      </w:r>
    </w:p>
    <w:p w14:paraId="425C09A3" w14:textId="7C67BDE8" w:rsidR="00C83E4F" w:rsidRDefault="000216DC" w:rsidP="006C3949">
      <w:pPr>
        <w:spacing w:line="276" w:lineRule="auto"/>
        <w:rPr>
          <w:rFonts w:ascii="MetaPro-Norm" w:hAnsi="MetaPro-Norm" w:cs="Times New Roman"/>
          <w:b/>
          <w:bCs/>
        </w:rPr>
      </w:pPr>
      <w:r w:rsidRPr="006C3949">
        <w:rPr>
          <w:rFonts w:ascii="MetaPro-Norm" w:hAnsi="MetaPro-Norm" w:cs="Times New Roman"/>
        </w:rPr>
        <w:t>The Department of Justice previously provided misleading information to the International Criminal Court (ICC) by claiming that the department was conducting a serious, independent review of 52 cases involving the police.</w:t>
      </w:r>
      <w:r w:rsidR="00C22726" w:rsidRPr="006C3949">
        <w:rPr>
          <w:rStyle w:val="FootnoteReference"/>
          <w:rFonts w:ascii="MetaPro-Norm" w:hAnsi="MetaPro-Norm" w:cs="Times New Roman"/>
        </w:rPr>
        <w:footnoteReference w:id="10"/>
      </w:r>
      <w:r w:rsidRPr="006C3949">
        <w:rPr>
          <w:rFonts w:ascii="MetaPro-Norm" w:hAnsi="MetaPro-Norm" w:cs="Times New Roman"/>
        </w:rPr>
        <w:t xml:space="preserve"> But the ICC prosecutor, in seeking to continue the court’s investigation of the killings, determined that the Department of Justice review was insufficient and failed to satisfy the requirements to defer the ICC investigation.</w:t>
      </w:r>
      <w:r w:rsidR="00C22726" w:rsidRPr="006C3949">
        <w:rPr>
          <w:rStyle w:val="FootnoteReference"/>
          <w:rFonts w:ascii="MetaPro-Norm" w:hAnsi="MetaPro-Norm" w:cs="Times New Roman"/>
        </w:rPr>
        <w:footnoteReference w:id="11"/>
      </w:r>
    </w:p>
    <w:p w14:paraId="63A4B923" w14:textId="38EEF5E4" w:rsidR="00C22726" w:rsidRPr="00C83E4F" w:rsidRDefault="00C22726" w:rsidP="006C3949">
      <w:pPr>
        <w:spacing w:line="276" w:lineRule="auto"/>
        <w:rPr>
          <w:rFonts w:ascii="MetaPro-Norm" w:hAnsi="MetaPro-Norm" w:cs="Times New Roman"/>
          <w:b/>
          <w:bCs/>
        </w:rPr>
      </w:pPr>
      <w:r w:rsidRPr="006C3949">
        <w:rPr>
          <w:rFonts w:ascii="MetaPro-Norm" w:hAnsi="MetaPro-Norm"/>
          <w:i/>
          <w:iCs/>
        </w:rPr>
        <w:lastRenderedPageBreak/>
        <w:t>Human Rights Watch asks the Committee to consider including the following recommendations in its concluding observations on the Philippines:</w:t>
      </w:r>
    </w:p>
    <w:p w14:paraId="2F664352" w14:textId="3523B4E7" w:rsidR="00C22726" w:rsidRPr="006C3949" w:rsidRDefault="00C22726" w:rsidP="00C83E4F">
      <w:pPr>
        <w:pStyle w:val="ListParagraph"/>
        <w:numPr>
          <w:ilvl w:val="1"/>
          <w:numId w:val="18"/>
        </w:numPr>
        <w:spacing w:line="276" w:lineRule="auto"/>
        <w:contextualSpacing w:val="0"/>
        <w:rPr>
          <w:rFonts w:ascii="MetaPro-Norm" w:hAnsi="MetaPro-Norm" w:cs="Times New Roman"/>
        </w:rPr>
      </w:pPr>
      <w:r w:rsidRPr="006C3949">
        <w:rPr>
          <w:rFonts w:ascii="MetaPro-Norm" w:hAnsi="MetaPro-Norm" w:cs="Times New Roman"/>
        </w:rPr>
        <w:t xml:space="preserve">President Marcos should announce in unequivocal terms the end of the “drug war.” </w:t>
      </w:r>
    </w:p>
    <w:p w14:paraId="1C39D115" w14:textId="35DFE400" w:rsidR="00C22726" w:rsidRPr="006C3949" w:rsidRDefault="00C22726" w:rsidP="00C83E4F">
      <w:pPr>
        <w:pStyle w:val="ListParagraph"/>
        <w:numPr>
          <w:ilvl w:val="1"/>
          <w:numId w:val="18"/>
        </w:numPr>
        <w:spacing w:line="276" w:lineRule="auto"/>
        <w:contextualSpacing w:val="0"/>
        <w:rPr>
          <w:rFonts w:ascii="MetaPro-Norm" w:hAnsi="MetaPro-Norm" w:cs="Times New Roman"/>
        </w:rPr>
      </w:pPr>
      <w:r w:rsidRPr="006C3949">
        <w:rPr>
          <w:rFonts w:ascii="MetaPro-Norm" w:hAnsi="MetaPro-Norm" w:cs="Times New Roman"/>
        </w:rPr>
        <w:t>President Marcos should prioritize accountability for unlawful killings and other abuses.</w:t>
      </w:r>
    </w:p>
    <w:p w14:paraId="471E6EFD" w14:textId="24B313C7" w:rsidR="00C22726" w:rsidRPr="006C3949" w:rsidRDefault="00C22726" w:rsidP="00C83E4F">
      <w:pPr>
        <w:pStyle w:val="ListParagraph"/>
        <w:numPr>
          <w:ilvl w:val="1"/>
          <w:numId w:val="18"/>
        </w:numPr>
        <w:spacing w:line="276" w:lineRule="auto"/>
        <w:contextualSpacing w:val="0"/>
        <w:rPr>
          <w:rFonts w:ascii="MetaPro-Norm" w:hAnsi="MetaPro-Norm" w:cs="Times New Roman"/>
          <w:b/>
          <w:bCs/>
        </w:rPr>
      </w:pPr>
      <w:r w:rsidRPr="006C3949">
        <w:rPr>
          <w:rFonts w:ascii="MetaPro-Norm" w:hAnsi="MetaPro-Norm" w:cs="Times New Roman"/>
        </w:rPr>
        <w:t>The government should form a “truth commission” that will gather testimonies of witnesses and victims and their families and make recommendations about justice and reparations.</w:t>
      </w:r>
    </w:p>
    <w:p w14:paraId="01233E86" w14:textId="0BC4948F" w:rsidR="00357B82" w:rsidRPr="00F873AE" w:rsidRDefault="00357B82" w:rsidP="006C3949">
      <w:pPr>
        <w:pStyle w:val="ListParagraph"/>
        <w:numPr>
          <w:ilvl w:val="1"/>
          <w:numId w:val="18"/>
        </w:numPr>
        <w:spacing w:line="276" w:lineRule="auto"/>
        <w:contextualSpacing w:val="0"/>
        <w:rPr>
          <w:rFonts w:ascii="MetaPro-Norm" w:hAnsi="MetaPro-Norm" w:cs="Times New Roman"/>
          <w:b/>
          <w:bCs/>
        </w:rPr>
      </w:pPr>
      <w:r w:rsidRPr="006C3949">
        <w:rPr>
          <w:rFonts w:ascii="MetaPro-Norm" w:hAnsi="MetaPro-Norm" w:cs="Times New Roman"/>
        </w:rPr>
        <w:t>The government should assist the International Criminal Court in its investigation of extrajudicial killings</w:t>
      </w:r>
      <w:r w:rsidR="00F873AE">
        <w:rPr>
          <w:rFonts w:ascii="MetaPro-Norm" w:hAnsi="MetaPro-Norm" w:cs="Times New Roman"/>
        </w:rPr>
        <w:t>.</w:t>
      </w:r>
    </w:p>
    <w:p w14:paraId="54EA11D1" w14:textId="77777777" w:rsidR="00F873AE" w:rsidRPr="00F873AE" w:rsidRDefault="00F873AE" w:rsidP="00F873AE">
      <w:pPr>
        <w:spacing w:line="276" w:lineRule="auto"/>
        <w:rPr>
          <w:rFonts w:ascii="MetaPro-Norm" w:hAnsi="MetaPro-Norm" w:cs="Times New Roman"/>
          <w:b/>
          <w:bCs/>
          <w:sz w:val="16"/>
          <w:szCs w:val="16"/>
        </w:rPr>
      </w:pPr>
    </w:p>
    <w:p w14:paraId="65CAA395" w14:textId="77777777" w:rsidR="00F873AE" w:rsidRDefault="00357B82" w:rsidP="006C3949">
      <w:pPr>
        <w:spacing w:line="276" w:lineRule="auto"/>
        <w:rPr>
          <w:rFonts w:ascii="MetaPro-Norm" w:hAnsi="MetaPro-Norm" w:cs="Times New Roman"/>
        </w:rPr>
      </w:pPr>
      <w:r w:rsidRPr="006C3949">
        <w:rPr>
          <w:rFonts w:ascii="MetaPro-Norm" w:hAnsi="MetaPro-Norm" w:cs="Times New Roman"/>
          <w:b/>
          <w:bCs/>
        </w:rPr>
        <w:t>Political Killings, Threats and Harassment of Activists (articles 6, 7, 9, 10, 14)</w:t>
      </w:r>
      <w:r w:rsidRPr="006C3949">
        <w:rPr>
          <w:rFonts w:ascii="MetaPro-Norm" w:hAnsi="MetaPro-Norm" w:cs="Times New Roman"/>
          <w:b/>
          <w:bCs/>
        </w:rPr>
        <w:br/>
      </w:r>
      <w:r w:rsidRPr="006C3949">
        <w:rPr>
          <w:rFonts w:ascii="MetaPro-Norm" w:hAnsi="MetaPro-Norm" w:cs="Times New Roman"/>
        </w:rPr>
        <w:t>Leftist activists and human rights defenders have long been the target of extrajudicial killings by security forces in the Philippines.</w:t>
      </w:r>
      <w:r w:rsidRPr="006C3949">
        <w:rPr>
          <w:rStyle w:val="FootnoteReference"/>
          <w:rFonts w:ascii="MetaPro-Norm" w:hAnsi="MetaPro-Norm" w:cs="Times New Roman"/>
        </w:rPr>
        <w:footnoteReference w:id="12"/>
      </w:r>
      <w:r w:rsidRPr="006C3949">
        <w:rPr>
          <w:rFonts w:ascii="MetaPro-Norm" w:hAnsi="MetaPro-Norm" w:cs="Times New Roman"/>
        </w:rPr>
        <w:t xml:space="preserve"> One particularly horrific recent case was the so-called “Bloody Sunday” killings in March 2021 when nine activists and unionists were killed in a series of raids by the police.</w:t>
      </w:r>
      <w:r w:rsidRPr="006C3949">
        <w:rPr>
          <w:rStyle w:val="FootnoteReference"/>
          <w:rFonts w:ascii="MetaPro-Norm" w:hAnsi="MetaPro-Norm" w:cs="Times New Roman"/>
        </w:rPr>
        <w:footnoteReference w:id="13"/>
      </w:r>
      <w:r w:rsidRPr="006C3949">
        <w:rPr>
          <w:rFonts w:ascii="MetaPro-Norm" w:hAnsi="MetaPro-Norm" w:cs="Times New Roman"/>
        </w:rPr>
        <w:t xml:space="preserve"> Thirty-four police officers were implicated in the violence but none were brought to justice.</w:t>
      </w:r>
    </w:p>
    <w:p w14:paraId="1ADF9134" w14:textId="77777777" w:rsidR="00DA29D9" w:rsidRDefault="00357B82" w:rsidP="006C3949">
      <w:pPr>
        <w:spacing w:line="276" w:lineRule="auto"/>
        <w:rPr>
          <w:rFonts w:ascii="MetaPro-Norm" w:hAnsi="MetaPro-Norm" w:cs="Times New Roman"/>
        </w:rPr>
      </w:pPr>
      <w:r w:rsidRPr="006C3949">
        <w:rPr>
          <w:rFonts w:ascii="MetaPro-Norm" w:hAnsi="MetaPro-Norm" w:cs="Times New Roman"/>
        </w:rPr>
        <w:t xml:space="preserve">On August 17, 2020, unidentified gunmen shot dead Zara Alvarez, a legal worker for the human rights group Karapatan, in Bacolod City in the central Philippines. Alvarez was the 13th Karapatan member killed during the Duterte administration. Alvarez’s killing came a week after peasant leader Randall </w:t>
      </w:r>
      <w:proofErr w:type="spellStart"/>
      <w:r w:rsidRPr="006C3949">
        <w:rPr>
          <w:rFonts w:ascii="MetaPro-Norm" w:hAnsi="MetaPro-Norm" w:cs="Times New Roman"/>
        </w:rPr>
        <w:t>Echanis</w:t>
      </w:r>
      <w:proofErr w:type="spellEnd"/>
      <w:r w:rsidRPr="006C3949">
        <w:rPr>
          <w:rFonts w:ascii="MetaPro-Norm" w:hAnsi="MetaPro-Norm" w:cs="Times New Roman"/>
        </w:rPr>
        <w:t xml:space="preserve"> was found dead, after apparently being tortured in his home in Quezon City. </w:t>
      </w:r>
    </w:p>
    <w:p w14:paraId="4D5D0613" w14:textId="77777777" w:rsidR="00063604" w:rsidRDefault="00357B82" w:rsidP="006C3949">
      <w:pPr>
        <w:spacing w:line="276" w:lineRule="auto"/>
        <w:rPr>
          <w:rFonts w:ascii="MetaPro-Norm" w:hAnsi="MetaPro-Norm" w:cs="Times New Roman"/>
        </w:rPr>
      </w:pPr>
      <w:r w:rsidRPr="006C3949">
        <w:rPr>
          <w:rFonts w:ascii="MetaPro-Norm" w:hAnsi="MetaPro-Norm" w:cs="Times New Roman"/>
        </w:rPr>
        <w:t xml:space="preserve">These attacks against activists occurred in the context of the government’s armed conflict with the communist New People’s Army insurgency. Government and military officials have accused civil society groups of being supporters of the insurgents. Such accusations are part of what is known in the Philippines as a “red-tagging” campaign, and these actions put the accused at heightened risk of attack. The military, national security agencies, and the police have actively used social </w:t>
      </w:r>
      <w:r w:rsidRPr="006C3949">
        <w:rPr>
          <w:rFonts w:ascii="MetaPro-Norm" w:hAnsi="MetaPro-Norm" w:cs="Times New Roman"/>
        </w:rPr>
        <w:lastRenderedPageBreak/>
        <w:t xml:space="preserve">media to convey “red tagging” threats, and in </w:t>
      </w:r>
      <w:proofErr w:type="gramStart"/>
      <w:r w:rsidRPr="006C3949">
        <w:rPr>
          <w:rFonts w:ascii="MetaPro-Norm" w:hAnsi="MetaPro-Norm" w:cs="Times New Roman"/>
        </w:rPr>
        <w:t>a number of</w:t>
      </w:r>
      <w:proofErr w:type="gramEnd"/>
      <w:r w:rsidRPr="006C3949">
        <w:rPr>
          <w:rFonts w:ascii="MetaPro-Norm" w:hAnsi="MetaPro-Norm" w:cs="Times New Roman"/>
        </w:rPr>
        <w:t xml:space="preserve"> cases, those red-tagged persons were subsequently killed by unknown gunmen.</w:t>
      </w:r>
      <w:r w:rsidR="00C01B65" w:rsidRPr="006C3949">
        <w:rPr>
          <w:rStyle w:val="FootnoteReference"/>
          <w:rFonts w:ascii="MetaPro-Norm" w:hAnsi="MetaPro-Norm" w:cs="Times New Roman"/>
        </w:rPr>
        <w:footnoteReference w:id="14"/>
      </w:r>
      <w:r w:rsidRPr="006C3949">
        <w:rPr>
          <w:rFonts w:ascii="MetaPro-Norm" w:hAnsi="MetaPro-Norm" w:cs="Times New Roman"/>
        </w:rPr>
        <w:t xml:space="preserve"> </w:t>
      </w:r>
    </w:p>
    <w:p w14:paraId="695BF22F" w14:textId="77777777" w:rsidR="00063604" w:rsidRDefault="00357B82" w:rsidP="006C3949">
      <w:pPr>
        <w:spacing w:line="276" w:lineRule="auto"/>
        <w:rPr>
          <w:rFonts w:ascii="MetaPro-Norm" w:hAnsi="MetaPro-Norm"/>
        </w:rPr>
      </w:pPr>
      <w:r w:rsidRPr="006C3949">
        <w:rPr>
          <w:rFonts w:ascii="MetaPro-Norm" w:hAnsi="MetaPro-Norm" w:cs="Times New Roman"/>
        </w:rPr>
        <w:t>The government’s National Task Force to End Local Communist Armed Conflict, which is working closely with the military, police, and the president’s office, has accused numerous political activists of being members of the Communist Party of the Philippines or the New People’s Army.</w:t>
      </w:r>
      <w:r w:rsidR="00C01B65" w:rsidRPr="006C3949">
        <w:rPr>
          <w:rStyle w:val="FootnoteReference"/>
          <w:rFonts w:ascii="MetaPro-Norm" w:hAnsi="MetaPro-Norm" w:cs="Times New Roman"/>
        </w:rPr>
        <w:footnoteReference w:id="15"/>
      </w:r>
      <w:r w:rsidRPr="006C3949">
        <w:rPr>
          <w:rFonts w:ascii="MetaPro-Norm" w:hAnsi="MetaPro-Norm" w:cs="Times New Roman"/>
        </w:rPr>
        <w:t xml:space="preserve"> Among those red-tagged by the task force is former Vice President Leni Robredo, who lost to Marcos in the recent presidential election. The task force has also red-tagged journalists, book publishers, and nongovernmental groups, including Oxfam.</w:t>
      </w:r>
      <w:r w:rsidR="00C01B65" w:rsidRPr="006C3949">
        <w:rPr>
          <w:rStyle w:val="FootnoteReference"/>
          <w:rFonts w:ascii="MetaPro-Norm" w:hAnsi="MetaPro-Norm" w:cs="Times New Roman"/>
        </w:rPr>
        <w:footnoteReference w:id="16"/>
      </w:r>
    </w:p>
    <w:p w14:paraId="711A4338" w14:textId="77777777" w:rsidR="00063604" w:rsidRDefault="00357B82" w:rsidP="006C3949">
      <w:pPr>
        <w:spacing w:line="276" w:lineRule="auto"/>
        <w:rPr>
          <w:rFonts w:ascii="MetaPro-Norm" w:hAnsi="MetaPro-Norm"/>
        </w:rPr>
      </w:pPr>
      <w:r w:rsidRPr="006C3949">
        <w:rPr>
          <w:rFonts w:ascii="MetaPro-Norm" w:hAnsi="MetaPro-Norm" w:cs="Times New Roman"/>
        </w:rPr>
        <w:t>Red-tagged individuals such as leaders and lawyers of peasant organizations and human rights groups have been physically harmed by government security forces and vigilantes; many have been killed.</w:t>
      </w:r>
      <w:r w:rsidR="00C01B65" w:rsidRPr="006C3949">
        <w:rPr>
          <w:rStyle w:val="FootnoteReference"/>
          <w:rFonts w:ascii="MetaPro-Norm" w:hAnsi="MetaPro-Norm" w:cs="Times New Roman"/>
        </w:rPr>
        <w:footnoteReference w:id="17"/>
      </w:r>
      <w:r w:rsidRPr="006C3949">
        <w:rPr>
          <w:rFonts w:ascii="MetaPro-Norm" w:hAnsi="MetaPro-Norm" w:cs="Times New Roman"/>
        </w:rPr>
        <w:t xml:space="preserve"> Others were harassed, such as a group of nuns and peasant women whose bank accounts were frozen.</w:t>
      </w:r>
      <w:r w:rsidR="00C01B65" w:rsidRPr="006C3949">
        <w:rPr>
          <w:rStyle w:val="FootnoteReference"/>
          <w:rFonts w:ascii="MetaPro-Norm" w:hAnsi="MetaPro-Norm" w:cs="Times New Roman"/>
        </w:rPr>
        <w:footnoteReference w:id="18"/>
      </w:r>
      <w:r w:rsidRPr="006C3949">
        <w:rPr>
          <w:rFonts w:ascii="MetaPro-Norm" w:hAnsi="MetaPro-Norm" w:cs="Times New Roman"/>
        </w:rPr>
        <w:t xml:space="preserve"> </w:t>
      </w:r>
    </w:p>
    <w:p w14:paraId="213AFC28" w14:textId="7A2ED124" w:rsidR="00F53AEB" w:rsidRPr="006C3949" w:rsidRDefault="00F53AEB" w:rsidP="006C3949">
      <w:pPr>
        <w:spacing w:line="276" w:lineRule="auto"/>
        <w:rPr>
          <w:rFonts w:ascii="MetaPro-Norm" w:hAnsi="MetaPro-Norm"/>
          <w:i/>
          <w:iCs/>
        </w:rPr>
      </w:pPr>
      <w:r w:rsidRPr="006C3949">
        <w:rPr>
          <w:rFonts w:ascii="MetaPro-Norm" w:hAnsi="MetaPro-Norm"/>
          <w:i/>
          <w:iCs/>
        </w:rPr>
        <w:t>Human Rights Watch asks the Committee to consider including the following recommendations in its concluding observations on the Philippines:</w:t>
      </w:r>
    </w:p>
    <w:p w14:paraId="79878048" w14:textId="3539A012" w:rsidR="00F53AEB" w:rsidRPr="006C3949" w:rsidRDefault="00ED4D7F" w:rsidP="0030474A">
      <w:pPr>
        <w:pStyle w:val="ListParagraph"/>
        <w:numPr>
          <w:ilvl w:val="1"/>
          <w:numId w:val="19"/>
        </w:numPr>
        <w:spacing w:line="276" w:lineRule="auto"/>
        <w:contextualSpacing w:val="0"/>
        <w:rPr>
          <w:rFonts w:ascii="MetaPro-Norm" w:hAnsi="MetaPro-Norm" w:cs="Times New Roman"/>
        </w:rPr>
      </w:pPr>
      <w:r>
        <w:rPr>
          <w:rFonts w:ascii="MetaPro-Norm" w:hAnsi="MetaPro-Norm" w:cs="Times New Roman"/>
        </w:rPr>
        <w:t>T</w:t>
      </w:r>
      <w:r w:rsidR="00F53AEB" w:rsidRPr="006C3949">
        <w:rPr>
          <w:rFonts w:ascii="MetaPro-Norm" w:hAnsi="MetaPro-Norm" w:cs="Times New Roman"/>
        </w:rPr>
        <w:t xml:space="preserve">he government </w:t>
      </w:r>
      <w:r>
        <w:rPr>
          <w:rFonts w:ascii="MetaPro-Norm" w:hAnsi="MetaPro-Norm" w:cs="Times New Roman"/>
        </w:rPr>
        <w:t>should</w:t>
      </w:r>
      <w:r w:rsidR="00F53AEB" w:rsidRPr="006C3949">
        <w:rPr>
          <w:rFonts w:ascii="MetaPro-Norm" w:hAnsi="MetaPro-Norm" w:cs="Times New Roman"/>
        </w:rPr>
        <w:t xml:space="preserve"> thoroughly investigate the attacks and killings of activists and bring the perpetrators to justice.</w:t>
      </w:r>
    </w:p>
    <w:p w14:paraId="2A10F3A0" w14:textId="644CFDE7" w:rsidR="00F53AEB" w:rsidRPr="006C3949" w:rsidRDefault="00ED4E4D" w:rsidP="0030474A">
      <w:pPr>
        <w:pStyle w:val="ListParagraph"/>
        <w:numPr>
          <w:ilvl w:val="1"/>
          <w:numId w:val="19"/>
        </w:numPr>
        <w:spacing w:line="276" w:lineRule="auto"/>
        <w:contextualSpacing w:val="0"/>
        <w:rPr>
          <w:rFonts w:ascii="MetaPro-Norm" w:hAnsi="MetaPro-Norm" w:cs="Times New Roman"/>
        </w:rPr>
      </w:pPr>
      <w:r w:rsidRPr="006C3949">
        <w:rPr>
          <w:rFonts w:ascii="MetaPro-Norm" w:hAnsi="MetaPro-Norm" w:cs="Times New Roman"/>
        </w:rPr>
        <w:t xml:space="preserve">The government </w:t>
      </w:r>
      <w:r>
        <w:rPr>
          <w:rFonts w:ascii="MetaPro-Norm" w:hAnsi="MetaPro-Norm" w:cs="Times New Roman"/>
        </w:rPr>
        <w:t xml:space="preserve">should </w:t>
      </w:r>
      <w:r w:rsidR="00BA5E42">
        <w:rPr>
          <w:rFonts w:ascii="MetaPro-Norm" w:hAnsi="MetaPro-Norm" w:cs="Times New Roman"/>
        </w:rPr>
        <w:t>s</w:t>
      </w:r>
      <w:r w:rsidR="00F53AEB" w:rsidRPr="006C3949">
        <w:rPr>
          <w:rFonts w:ascii="MetaPro-Norm" w:hAnsi="MetaPro-Norm" w:cs="Times New Roman"/>
        </w:rPr>
        <w:t xml:space="preserve">top the practice of “red-tagging” activists and critics of the government. </w:t>
      </w:r>
    </w:p>
    <w:p w14:paraId="675F0FCC" w14:textId="6F59D302" w:rsidR="00F53AEB" w:rsidRPr="006C3949" w:rsidRDefault="00BA5E42" w:rsidP="0030474A">
      <w:pPr>
        <w:pStyle w:val="ListParagraph"/>
        <w:numPr>
          <w:ilvl w:val="1"/>
          <w:numId w:val="19"/>
        </w:numPr>
        <w:spacing w:line="276" w:lineRule="auto"/>
        <w:contextualSpacing w:val="0"/>
        <w:rPr>
          <w:rFonts w:ascii="MetaPro-Norm" w:hAnsi="MetaPro-Norm" w:cs="Times New Roman"/>
        </w:rPr>
      </w:pPr>
      <w:r w:rsidRPr="006C3949">
        <w:rPr>
          <w:rFonts w:ascii="MetaPro-Norm" w:hAnsi="MetaPro-Norm" w:cs="Times New Roman"/>
        </w:rPr>
        <w:t xml:space="preserve">The government </w:t>
      </w:r>
      <w:r>
        <w:rPr>
          <w:rFonts w:ascii="MetaPro-Norm" w:hAnsi="MetaPro-Norm" w:cs="Times New Roman"/>
        </w:rPr>
        <w:t>should s</w:t>
      </w:r>
      <w:r w:rsidR="00F53AEB" w:rsidRPr="006C3949">
        <w:rPr>
          <w:rFonts w:ascii="MetaPro-Norm" w:hAnsi="MetaPro-Norm" w:cs="Times New Roman"/>
        </w:rPr>
        <w:t>top harassing activists with threats of arrests or criminal libel cases.</w:t>
      </w:r>
    </w:p>
    <w:p w14:paraId="7C96AE2E" w14:textId="436C4332" w:rsidR="00F53AEB" w:rsidRPr="006C3949" w:rsidRDefault="00BA5E42" w:rsidP="0030474A">
      <w:pPr>
        <w:pStyle w:val="ListParagraph"/>
        <w:numPr>
          <w:ilvl w:val="1"/>
          <w:numId w:val="19"/>
        </w:numPr>
        <w:spacing w:line="276" w:lineRule="auto"/>
        <w:contextualSpacing w:val="0"/>
        <w:rPr>
          <w:rFonts w:ascii="MetaPro-Norm" w:hAnsi="MetaPro-Norm" w:cs="Times New Roman"/>
        </w:rPr>
      </w:pPr>
      <w:r w:rsidRPr="006C3949">
        <w:rPr>
          <w:rFonts w:ascii="MetaPro-Norm" w:hAnsi="MetaPro-Norm" w:cs="Times New Roman"/>
        </w:rPr>
        <w:t xml:space="preserve">The government </w:t>
      </w:r>
      <w:r>
        <w:rPr>
          <w:rFonts w:ascii="MetaPro-Norm" w:hAnsi="MetaPro-Norm" w:cs="Times New Roman"/>
        </w:rPr>
        <w:t>should s</w:t>
      </w:r>
      <w:r w:rsidR="00F53AEB" w:rsidRPr="006C3949">
        <w:rPr>
          <w:rFonts w:ascii="MetaPro-Norm" w:hAnsi="MetaPro-Norm" w:cs="Times New Roman"/>
        </w:rPr>
        <w:t>top the misuse of the anti-terrorism law to harass activists and human rights defenders</w:t>
      </w:r>
      <w:r w:rsidR="00E33D4B">
        <w:rPr>
          <w:rFonts w:ascii="MetaPro-Norm" w:hAnsi="MetaPro-Norm" w:cs="Times New Roman"/>
        </w:rPr>
        <w:t>.</w:t>
      </w:r>
    </w:p>
    <w:p w14:paraId="13FE9E70" w14:textId="77777777" w:rsidR="00F53AEB" w:rsidRPr="00502BC7" w:rsidRDefault="00F53AEB" w:rsidP="006C3949">
      <w:pPr>
        <w:spacing w:line="276" w:lineRule="auto"/>
        <w:rPr>
          <w:rFonts w:ascii="MetaPro-Norm" w:hAnsi="MetaPro-Norm"/>
          <w:b/>
          <w:bCs/>
          <w:sz w:val="16"/>
          <w:szCs w:val="16"/>
        </w:rPr>
      </w:pPr>
    </w:p>
    <w:p w14:paraId="04DEBED3" w14:textId="440BA49C" w:rsidR="00502BC7" w:rsidRDefault="00F53AEB" w:rsidP="006C3949">
      <w:pPr>
        <w:spacing w:line="276" w:lineRule="auto"/>
        <w:rPr>
          <w:rFonts w:ascii="MetaPro-Norm" w:hAnsi="MetaPro-Norm"/>
        </w:rPr>
      </w:pPr>
      <w:r w:rsidRPr="006C3949">
        <w:rPr>
          <w:rFonts w:ascii="MetaPro-Norm" w:hAnsi="MetaPro-Norm" w:cs="Times New Roman"/>
          <w:b/>
          <w:bCs/>
        </w:rPr>
        <w:t>Attacks Against Journalists (</w:t>
      </w:r>
      <w:r w:rsidR="00D2182E" w:rsidRPr="006C3949">
        <w:rPr>
          <w:rFonts w:ascii="MetaPro-Norm" w:hAnsi="MetaPro-Norm" w:cs="Times New Roman"/>
          <w:b/>
          <w:bCs/>
        </w:rPr>
        <w:t>article</w:t>
      </w:r>
      <w:r w:rsidR="00502BC7">
        <w:rPr>
          <w:rFonts w:ascii="MetaPro-Norm" w:hAnsi="MetaPro-Norm" w:cs="Times New Roman"/>
          <w:b/>
          <w:bCs/>
        </w:rPr>
        <w:t>s</w:t>
      </w:r>
      <w:r w:rsidR="00D2182E" w:rsidRPr="006C3949">
        <w:rPr>
          <w:rFonts w:ascii="MetaPro-Norm" w:hAnsi="MetaPro-Norm" w:cs="Times New Roman"/>
          <w:b/>
          <w:bCs/>
        </w:rPr>
        <w:t xml:space="preserve"> 6, 19)</w:t>
      </w:r>
      <w:r w:rsidRPr="006C3949">
        <w:rPr>
          <w:rFonts w:ascii="MetaPro-Norm" w:hAnsi="MetaPro-Norm" w:cs="Times New Roman"/>
          <w:b/>
          <w:bCs/>
        </w:rPr>
        <w:br/>
      </w:r>
      <w:r w:rsidRPr="006C3949">
        <w:rPr>
          <w:rFonts w:ascii="MetaPro-Norm" w:hAnsi="MetaPro-Norm" w:cs="Times New Roman"/>
        </w:rPr>
        <w:t xml:space="preserve">Nobel Peace Prize laureate Maria </w:t>
      </w:r>
      <w:proofErr w:type="spellStart"/>
      <w:r w:rsidRPr="006C3949">
        <w:rPr>
          <w:rFonts w:ascii="MetaPro-Norm" w:hAnsi="MetaPro-Norm" w:cs="Times New Roman"/>
        </w:rPr>
        <w:t>Ressa</w:t>
      </w:r>
      <w:proofErr w:type="spellEnd"/>
      <w:r w:rsidRPr="006C3949">
        <w:rPr>
          <w:rFonts w:ascii="MetaPro-Norm" w:hAnsi="MetaPro-Norm" w:cs="Times New Roman"/>
        </w:rPr>
        <w:t xml:space="preserve">, the CEO of the news website </w:t>
      </w:r>
      <w:r w:rsidRPr="006C3949">
        <w:rPr>
          <w:rFonts w:ascii="MetaPro-Norm" w:hAnsi="MetaPro-Norm" w:cs="Times New Roman"/>
          <w:i/>
          <w:iCs/>
        </w:rPr>
        <w:t>Rappler</w:t>
      </w:r>
      <w:r w:rsidRPr="006C3949">
        <w:rPr>
          <w:rFonts w:ascii="MetaPro-Norm" w:hAnsi="MetaPro-Norm" w:cs="Times New Roman"/>
        </w:rPr>
        <w:t>, was convicted of cyber-libel and faces several other legal cases filed by the government that appear intended on shutting down the news outlet.</w:t>
      </w:r>
      <w:r w:rsidR="00D2182E" w:rsidRPr="006C3949">
        <w:rPr>
          <w:rStyle w:val="FootnoteReference"/>
          <w:rFonts w:ascii="MetaPro-Norm" w:hAnsi="MetaPro-Norm" w:cs="Times New Roman"/>
        </w:rPr>
        <w:footnoteReference w:id="19"/>
      </w:r>
      <w:r w:rsidRPr="006C3949">
        <w:rPr>
          <w:rFonts w:ascii="MetaPro-Norm" w:hAnsi="MetaPro-Norm" w:cs="Times New Roman"/>
        </w:rPr>
        <w:t xml:space="preserve"> The cases against </w:t>
      </w:r>
      <w:proofErr w:type="spellStart"/>
      <w:r w:rsidRPr="006C3949">
        <w:rPr>
          <w:rFonts w:ascii="MetaPro-Norm" w:hAnsi="MetaPro-Norm" w:cs="Times New Roman"/>
        </w:rPr>
        <w:t>Ressa</w:t>
      </w:r>
      <w:proofErr w:type="spellEnd"/>
      <w:r w:rsidRPr="006C3949">
        <w:rPr>
          <w:rFonts w:ascii="MetaPro-Norm" w:hAnsi="MetaPro-Norm" w:cs="Times New Roman"/>
        </w:rPr>
        <w:t xml:space="preserve"> and </w:t>
      </w:r>
      <w:r w:rsidRPr="006C3949">
        <w:rPr>
          <w:rFonts w:ascii="MetaPro-Norm" w:hAnsi="MetaPro-Norm" w:cs="Times New Roman"/>
          <w:i/>
          <w:iCs/>
        </w:rPr>
        <w:t>Rappler</w:t>
      </w:r>
      <w:r w:rsidRPr="006C3949">
        <w:rPr>
          <w:rFonts w:ascii="MetaPro-Norm" w:hAnsi="MetaPro-Norm" w:cs="Times New Roman"/>
        </w:rPr>
        <w:t xml:space="preserve"> are part of the government’s campaign of retaliation against media organizations for their critical reporting on “drug war” killings and other human rights abuses committed by the Duterte administration.</w:t>
      </w:r>
      <w:r w:rsidR="00D2182E" w:rsidRPr="006C3949">
        <w:rPr>
          <w:rStyle w:val="FootnoteReference"/>
          <w:rFonts w:ascii="MetaPro-Norm" w:hAnsi="MetaPro-Norm" w:cs="Times New Roman"/>
        </w:rPr>
        <w:footnoteReference w:id="20"/>
      </w:r>
      <w:r w:rsidRPr="006C3949">
        <w:rPr>
          <w:rFonts w:ascii="MetaPro-Norm" w:hAnsi="MetaPro-Norm" w:cs="Times New Roman"/>
        </w:rPr>
        <w:t xml:space="preserve"> Since 2016, President Duterte and his supporters on social media have subject</w:t>
      </w:r>
      <w:r w:rsidR="0076247E">
        <w:rPr>
          <w:rFonts w:ascii="MetaPro-Norm" w:hAnsi="MetaPro-Norm" w:cs="Times New Roman"/>
        </w:rPr>
        <w:t>ed</w:t>
      </w:r>
      <w:r w:rsidRPr="006C3949">
        <w:rPr>
          <w:rFonts w:ascii="MetaPro-Norm" w:hAnsi="MetaPro-Norm" w:cs="Times New Roman"/>
        </w:rPr>
        <w:t xml:space="preserve"> </w:t>
      </w:r>
      <w:proofErr w:type="spellStart"/>
      <w:r w:rsidRPr="006C3949">
        <w:rPr>
          <w:rFonts w:ascii="MetaPro-Norm" w:hAnsi="MetaPro-Norm" w:cs="Times New Roman"/>
        </w:rPr>
        <w:t>Ressa</w:t>
      </w:r>
      <w:proofErr w:type="spellEnd"/>
      <w:r w:rsidRPr="006C3949">
        <w:rPr>
          <w:rFonts w:ascii="MetaPro-Norm" w:hAnsi="MetaPro-Norm" w:cs="Times New Roman"/>
        </w:rPr>
        <w:t xml:space="preserve"> and </w:t>
      </w:r>
      <w:r w:rsidRPr="006C3949">
        <w:rPr>
          <w:rFonts w:ascii="MetaPro-Norm" w:hAnsi="MetaPro-Norm" w:cs="Times New Roman"/>
          <w:i/>
          <w:iCs/>
        </w:rPr>
        <w:t>Rappler</w:t>
      </w:r>
      <w:r w:rsidR="00797B53">
        <w:rPr>
          <w:rFonts w:ascii="MetaPro-Norm" w:hAnsi="MetaPro-Norm" w:cs="Times New Roman"/>
        </w:rPr>
        <w:t xml:space="preserve"> </w:t>
      </w:r>
      <w:r w:rsidRPr="006C3949">
        <w:rPr>
          <w:rFonts w:ascii="MetaPro-Norm" w:hAnsi="MetaPro-Norm" w:cs="Times New Roman"/>
        </w:rPr>
        <w:t>to threats and harassment, including misogynistic attacks online.</w:t>
      </w:r>
    </w:p>
    <w:p w14:paraId="0B111B54" w14:textId="459F7F38" w:rsidR="00502BC7" w:rsidRDefault="00F53AEB" w:rsidP="006C3949">
      <w:pPr>
        <w:spacing w:line="276" w:lineRule="auto"/>
        <w:rPr>
          <w:rFonts w:ascii="MetaPro-Norm" w:hAnsi="MetaPro-Norm"/>
        </w:rPr>
      </w:pPr>
      <w:r w:rsidRPr="006C3949">
        <w:rPr>
          <w:rFonts w:ascii="MetaPro-Norm" w:hAnsi="MetaPro-Norm" w:cs="Times New Roman"/>
        </w:rPr>
        <w:t>The Philippine cyber-libel law, passed in 2012, has been used several times</w:t>
      </w:r>
      <w:r w:rsidR="00797B53">
        <w:rPr>
          <w:rFonts w:ascii="MetaPro-Norm" w:hAnsi="MetaPro-Norm" w:cs="Times New Roman"/>
        </w:rPr>
        <w:t xml:space="preserve"> </w:t>
      </w:r>
      <w:r w:rsidRPr="006C3949">
        <w:rPr>
          <w:rFonts w:ascii="MetaPro-Norm" w:hAnsi="MetaPro-Norm" w:cs="Times New Roman"/>
        </w:rPr>
        <w:t>against journalists, columnists, critics of the government, and ordinary social media users. The Office of Cybercrime at the Department of Justice reported that 3,700 cyber-libel cases were filed as of May 2022. Of that number, 1,317 were filed in court while 1,131 were dismissed. Twelve cases ended in a conviction.</w:t>
      </w:r>
      <w:r w:rsidR="00D2182E" w:rsidRPr="006C3949">
        <w:rPr>
          <w:rStyle w:val="FootnoteReference"/>
          <w:rFonts w:ascii="MetaPro-Norm" w:hAnsi="MetaPro-Norm" w:cs="Times New Roman"/>
        </w:rPr>
        <w:footnoteReference w:id="21"/>
      </w:r>
    </w:p>
    <w:p w14:paraId="6FCE8340" w14:textId="33B31F3B" w:rsidR="00502BC7" w:rsidRDefault="00F53AEB" w:rsidP="006C3949">
      <w:pPr>
        <w:spacing w:line="276" w:lineRule="auto"/>
        <w:rPr>
          <w:rFonts w:ascii="MetaPro-Norm" w:hAnsi="MetaPro-Norm" w:cs="Times New Roman"/>
        </w:rPr>
      </w:pPr>
      <w:r w:rsidRPr="006C3949">
        <w:rPr>
          <w:rFonts w:ascii="MetaPro-Norm" w:hAnsi="MetaPro-Norm" w:cs="Times New Roman"/>
        </w:rPr>
        <w:t>Aside from facing criminal libel cases, journalists in the Philippines continue to face deadly attacks,</w:t>
      </w:r>
      <w:r w:rsidR="000348A8" w:rsidRPr="006C3949">
        <w:rPr>
          <w:rStyle w:val="FootnoteReference"/>
          <w:rFonts w:ascii="MetaPro-Norm" w:hAnsi="MetaPro-Norm" w:cs="Times New Roman"/>
        </w:rPr>
        <w:footnoteReference w:id="22"/>
      </w:r>
      <w:r w:rsidRPr="006C3949">
        <w:rPr>
          <w:rFonts w:ascii="MetaPro-Norm" w:hAnsi="MetaPro-Norm" w:cs="Times New Roman"/>
        </w:rPr>
        <w:t xml:space="preserve"> with at least two of them murdered so far in 2022, according to UNESCO.</w:t>
      </w:r>
      <w:r w:rsidR="00F926D9" w:rsidRPr="006C3949">
        <w:rPr>
          <w:rStyle w:val="FootnoteReference"/>
          <w:rFonts w:ascii="MetaPro-Norm" w:hAnsi="MetaPro-Norm" w:cs="Times New Roman"/>
        </w:rPr>
        <w:footnoteReference w:id="23"/>
      </w:r>
      <w:r w:rsidRPr="006C3949">
        <w:rPr>
          <w:rFonts w:ascii="MetaPro-Norm" w:hAnsi="MetaPro-Norm" w:cs="Times New Roman"/>
        </w:rPr>
        <w:t xml:space="preserve"> The government has likewise sought to silence journalists by shutting down their websites, such as in the case of </w:t>
      </w:r>
      <w:proofErr w:type="spellStart"/>
      <w:r w:rsidRPr="006C3949">
        <w:rPr>
          <w:rFonts w:ascii="MetaPro-Norm" w:hAnsi="MetaPro-Norm" w:cs="Times New Roman"/>
        </w:rPr>
        <w:t>Bulatlat</w:t>
      </w:r>
      <w:proofErr w:type="spellEnd"/>
      <w:r w:rsidRPr="006C3949">
        <w:rPr>
          <w:rFonts w:ascii="MetaPro-Norm" w:hAnsi="MetaPro-Norm" w:cs="Times New Roman"/>
        </w:rPr>
        <w:t xml:space="preserve"> and Pinoy Weekly, two publications in the so-called alternative press.</w:t>
      </w:r>
      <w:r w:rsidR="00623282" w:rsidRPr="006C3949">
        <w:rPr>
          <w:rStyle w:val="FootnoteReference"/>
          <w:rFonts w:ascii="MetaPro-Norm" w:hAnsi="MetaPro-Norm" w:cs="Times New Roman"/>
        </w:rPr>
        <w:footnoteReference w:id="24"/>
      </w:r>
    </w:p>
    <w:p w14:paraId="3C56119D" w14:textId="77777777" w:rsidR="00D418A6" w:rsidRDefault="00F53AEB" w:rsidP="006C3949">
      <w:pPr>
        <w:spacing w:line="276" w:lineRule="auto"/>
        <w:rPr>
          <w:rFonts w:ascii="MetaPro-Norm" w:hAnsi="MetaPro-Norm" w:cs="Times New Roman"/>
        </w:rPr>
      </w:pPr>
      <w:r w:rsidRPr="006C3949">
        <w:rPr>
          <w:rFonts w:ascii="MetaPro-Norm" w:hAnsi="MetaPro-Norm" w:cs="Times New Roman"/>
        </w:rPr>
        <w:t>In July 2020, the Philippines Congress, in which Duterte’s ruling coalition controlled a large majority, voted not to extend the franchise of ABS-CBN, the country’s largest television network.</w:t>
      </w:r>
      <w:r w:rsidR="005625F3" w:rsidRPr="006C3949">
        <w:rPr>
          <w:rStyle w:val="FootnoteReference"/>
          <w:rFonts w:ascii="MetaPro-Norm" w:hAnsi="MetaPro-Norm" w:cs="Times New Roman"/>
        </w:rPr>
        <w:footnoteReference w:id="25"/>
      </w:r>
    </w:p>
    <w:p w14:paraId="0E10712B" w14:textId="77777777" w:rsidR="00D418A6" w:rsidRDefault="00F53AEB" w:rsidP="006C3949">
      <w:pPr>
        <w:spacing w:line="276" w:lineRule="auto"/>
        <w:rPr>
          <w:rFonts w:ascii="MetaPro-Norm" w:hAnsi="MetaPro-Norm" w:cs="Times New Roman"/>
        </w:rPr>
      </w:pPr>
      <w:r w:rsidRPr="006C3949">
        <w:rPr>
          <w:rFonts w:ascii="MetaPro-Norm" w:hAnsi="MetaPro-Norm" w:cs="Times New Roman"/>
        </w:rPr>
        <w:lastRenderedPageBreak/>
        <w:t>The vote led to the shutdown of ABS-CBN across the country. ABS-CBN earned the ire of Duterte, who accused the network, which often criticized the “war on drugs,” of bias against him.</w:t>
      </w:r>
      <w:r w:rsidR="00E44263" w:rsidRPr="006C3949">
        <w:rPr>
          <w:rStyle w:val="FootnoteReference"/>
          <w:rFonts w:ascii="MetaPro-Norm" w:hAnsi="MetaPro-Norm" w:cs="Times New Roman"/>
        </w:rPr>
        <w:footnoteReference w:id="26"/>
      </w:r>
    </w:p>
    <w:p w14:paraId="2625B066" w14:textId="6208FE4B" w:rsidR="00AE2A9C" w:rsidRPr="00D418A6" w:rsidRDefault="00AE2A9C" w:rsidP="006C3949">
      <w:pPr>
        <w:spacing w:line="276" w:lineRule="auto"/>
        <w:rPr>
          <w:rFonts w:ascii="MetaPro-Norm" w:hAnsi="MetaPro-Norm"/>
          <w:b/>
          <w:bCs/>
        </w:rPr>
      </w:pPr>
      <w:r w:rsidRPr="006C3949">
        <w:rPr>
          <w:rFonts w:ascii="MetaPro-Norm" w:hAnsi="MetaPro-Norm"/>
          <w:i/>
          <w:iCs/>
        </w:rPr>
        <w:t>Human Rights Watch asks the Committee to consider including the following recommendations in its concluding observations on the Philippines:</w:t>
      </w:r>
    </w:p>
    <w:p w14:paraId="508EE6EC" w14:textId="762D461A" w:rsidR="00AE2A9C" w:rsidRPr="006C3949" w:rsidRDefault="00D10AA5" w:rsidP="00D418A6">
      <w:pPr>
        <w:pStyle w:val="ListParagraph"/>
        <w:numPr>
          <w:ilvl w:val="1"/>
          <w:numId w:val="20"/>
        </w:numPr>
        <w:spacing w:line="276" w:lineRule="auto"/>
        <w:contextualSpacing w:val="0"/>
        <w:rPr>
          <w:rFonts w:ascii="MetaPro-Norm" w:hAnsi="MetaPro-Norm" w:cs="Times New Roman"/>
        </w:rPr>
      </w:pPr>
      <w:r w:rsidRPr="006C3949">
        <w:rPr>
          <w:rFonts w:ascii="MetaPro-Norm" w:hAnsi="MetaPro-Norm" w:cs="Times New Roman"/>
        </w:rPr>
        <w:t xml:space="preserve">The government </w:t>
      </w:r>
      <w:r>
        <w:rPr>
          <w:rFonts w:ascii="MetaPro-Norm" w:hAnsi="MetaPro-Norm" w:cs="Times New Roman"/>
        </w:rPr>
        <w:t>should s</w:t>
      </w:r>
      <w:r w:rsidR="00AE2A9C" w:rsidRPr="006C3949">
        <w:rPr>
          <w:rFonts w:ascii="MetaPro-Norm" w:hAnsi="MetaPro-Norm" w:cs="Times New Roman"/>
        </w:rPr>
        <w:t>top the attacks, threats, and harassment against journalists</w:t>
      </w:r>
      <w:r w:rsidR="00D418A6">
        <w:rPr>
          <w:rFonts w:ascii="MetaPro-Norm" w:hAnsi="MetaPro-Norm" w:cs="Times New Roman"/>
        </w:rPr>
        <w:t>.</w:t>
      </w:r>
    </w:p>
    <w:p w14:paraId="4C2342E3" w14:textId="41E74689" w:rsidR="00AE2A9C" w:rsidRPr="006C3949" w:rsidRDefault="00D10AA5" w:rsidP="00D418A6">
      <w:pPr>
        <w:pStyle w:val="ListParagraph"/>
        <w:numPr>
          <w:ilvl w:val="1"/>
          <w:numId w:val="20"/>
        </w:numPr>
        <w:spacing w:line="276" w:lineRule="auto"/>
        <w:contextualSpacing w:val="0"/>
        <w:rPr>
          <w:rFonts w:ascii="MetaPro-Norm" w:hAnsi="MetaPro-Norm" w:cs="Times New Roman"/>
        </w:rPr>
      </w:pPr>
      <w:r w:rsidRPr="006C3949">
        <w:rPr>
          <w:rFonts w:ascii="MetaPro-Norm" w:hAnsi="MetaPro-Norm" w:cs="Times New Roman"/>
        </w:rPr>
        <w:t xml:space="preserve">The government </w:t>
      </w:r>
      <w:r>
        <w:rPr>
          <w:rFonts w:ascii="MetaPro-Norm" w:hAnsi="MetaPro-Norm" w:cs="Times New Roman"/>
        </w:rPr>
        <w:t>should d</w:t>
      </w:r>
      <w:r w:rsidR="008D66B1" w:rsidRPr="006C3949">
        <w:rPr>
          <w:rFonts w:ascii="MetaPro-Norm" w:hAnsi="MetaPro-Norm" w:cs="Times New Roman"/>
        </w:rPr>
        <w:t xml:space="preserve">rop the </w:t>
      </w:r>
      <w:r w:rsidR="00AD00AA">
        <w:rPr>
          <w:rFonts w:ascii="MetaPro-Norm" w:hAnsi="MetaPro-Norm" w:cs="Times New Roman"/>
        </w:rPr>
        <w:t xml:space="preserve">criminal </w:t>
      </w:r>
      <w:r w:rsidR="008D66B1" w:rsidRPr="006C3949">
        <w:rPr>
          <w:rFonts w:ascii="MetaPro-Norm" w:hAnsi="MetaPro-Norm" w:cs="Times New Roman"/>
        </w:rPr>
        <w:t xml:space="preserve">libel and other cases against </w:t>
      </w:r>
      <w:r w:rsidR="008D66B1" w:rsidRPr="00D75671">
        <w:rPr>
          <w:rFonts w:ascii="MetaPro-Norm" w:hAnsi="MetaPro-Norm" w:cs="Times New Roman"/>
          <w:i/>
        </w:rPr>
        <w:t>Rappler</w:t>
      </w:r>
      <w:r w:rsidR="008D66B1" w:rsidRPr="006C3949">
        <w:rPr>
          <w:rFonts w:ascii="MetaPro-Norm" w:hAnsi="MetaPro-Norm" w:cs="Times New Roman"/>
        </w:rPr>
        <w:t xml:space="preserve"> and its employees</w:t>
      </w:r>
      <w:r w:rsidR="00D418A6">
        <w:rPr>
          <w:rFonts w:ascii="MetaPro-Norm" w:hAnsi="MetaPro-Norm" w:cs="Times New Roman"/>
        </w:rPr>
        <w:t>.</w:t>
      </w:r>
    </w:p>
    <w:p w14:paraId="59A95781" w14:textId="6089CF9B" w:rsidR="00AE2A9C" w:rsidRPr="006C3949" w:rsidRDefault="00AD00AA" w:rsidP="00D418A6">
      <w:pPr>
        <w:pStyle w:val="ListParagraph"/>
        <w:numPr>
          <w:ilvl w:val="1"/>
          <w:numId w:val="20"/>
        </w:numPr>
        <w:spacing w:line="276" w:lineRule="auto"/>
        <w:contextualSpacing w:val="0"/>
        <w:rPr>
          <w:rFonts w:ascii="MetaPro-Norm" w:hAnsi="MetaPro-Norm" w:cs="Times New Roman"/>
        </w:rPr>
      </w:pPr>
      <w:r w:rsidRPr="006C3949">
        <w:rPr>
          <w:rFonts w:ascii="MetaPro-Norm" w:hAnsi="MetaPro-Norm" w:cs="Times New Roman"/>
        </w:rPr>
        <w:t xml:space="preserve">The government </w:t>
      </w:r>
      <w:r>
        <w:rPr>
          <w:rFonts w:ascii="MetaPro-Norm" w:hAnsi="MetaPro-Norm" w:cs="Times New Roman"/>
        </w:rPr>
        <w:t>should d</w:t>
      </w:r>
      <w:r w:rsidR="009F34D4" w:rsidRPr="006C3949">
        <w:rPr>
          <w:rFonts w:ascii="MetaPro-Norm" w:hAnsi="MetaPro-Norm" w:cs="Times New Roman"/>
        </w:rPr>
        <w:t>ecriminalize the country’s libel laws</w:t>
      </w:r>
      <w:r w:rsidR="00D418A6">
        <w:rPr>
          <w:rFonts w:ascii="MetaPro-Norm" w:hAnsi="MetaPro-Norm" w:cs="Times New Roman"/>
        </w:rPr>
        <w:t>.</w:t>
      </w:r>
    </w:p>
    <w:p w14:paraId="587CDD54" w14:textId="4943D24E" w:rsidR="00D0236D" w:rsidRPr="00D418A6" w:rsidRDefault="00D0236D" w:rsidP="00D418A6">
      <w:pPr>
        <w:spacing w:line="276" w:lineRule="auto"/>
        <w:rPr>
          <w:rFonts w:ascii="MetaPro-Norm" w:hAnsi="MetaPro-Norm" w:cs="Times New Roman"/>
          <w:sz w:val="16"/>
          <w:szCs w:val="16"/>
        </w:rPr>
      </w:pPr>
    </w:p>
    <w:p w14:paraId="788C89EC" w14:textId="164F5935" w:rsidR="005D4060" w:rsidRDefault="00D0236D" w:rsidP="006C3949">
      <w:pPr>
        <w:spacing w:line="276" w:lineRule="auto"/>
        <w:rPr>
          <w:rFonts w:ascii="MetaPro-Norm" w:hAnsi="MetaPro-Norm" w:cs="Times New Roman"/>
          <w:color w:val="444444"/>
        </w:rPr>
      </w:pPr>
      <w:r w:rsidRPr="006C3949">
        <w:rPr>
          <w:rFonts w:ascii="MetaPro-Norm" w:hAnsi="MetaPro-Norm" w:cs="Times New Roman"/>
          <w:b/>
          <w:bCs/>
        </w:rPr>
        <w:t xml:space="preserve">Arbitrary Detention of Former Senator Leila de Lima </w:t>
      </w:r>
      <w:r w:rsidR="006147EF" w:rsidRPr="006C3949">
        <w:rPr>
          <w:rFonts w:ascii="MetaPro-Norm" w:hAnsi="MetaPro-Norm" w:cs="Times New Roman"/>
          <w:b/>
          <w:bCs/>
        </w:rPr>
        <w:t>(article</w:t>
      </w:r>
      <w:r w:rsidR="00DE1494" w:rsidRPr="006C3949">
        <w:rPr>
          <w:rFonts w:ascii="MetaPro-Norm" w:hAnsi="MetaPro-Norm" w:cs="Times New Roman"/>
          <w:b/>
          <w:bCs/>
        </w:rPr>
        <w:t xml:space="preserve"> 9)</w:t>
      </w:r>
      <w:r w:rsidRPr="006C3949">
        <w:rPr>
          <w:rFonts w:ascii="MetaPro-Norm" w:hAnsi="MetaPro-Norm" w:cs="Times New Roman"/>
          <w:b/>
          <w:bCs/>
        </w:rPr>
        <w:br/>
      </w:r>
      <w:r w:rsidRPr="006C3949">
        <w:rPr>
          <w:rFonts w:ascii="MetaPro-Norm" w:hAnsi="MetaPro-Norm" w:cs="Times New Roman"/>
        </w:rPr>
        <w:t xml:space="preserve">Former senator Leila de Lima, one of the foremost critics of </w:t>
      </w:r>
      <w:r w:rsidR="00975AEB">
        <w:rPr>
          <w:rFonts w:ascii="MetaPro-Norm" w:hAnsi="MetaPro-Norm" w:cs="Times New Roman"/>
        </w:rPr>
        <w:t xml:space="preserve">former </w:t>
      </w:r>
      <w:r w:rsidRPr="006C3949">
        <w:rPr>
          <w:rFonts w:ascii="MetaPro-Norm" w:hAnsi="MetaPro-Norm" w:cs="Times New Roman"/>
        </w:rPr>
        <w:t>president Duterte, remains in police detention since her arrest on trumped-up drug charges in 2017 even though two key witnesses in the</w:t>
      </w:r>
      <w:r w:rsidRPr="006C3949">
        <w:rPr>
          <w:rFonts w:ascii="MetaPro-Norm" w:hAnsi="MetaPro-Norm" w:cs="Times New Roman"/>
          <w:color w:val="444444"/>
        </w:rPr>
        <w:t> </w:t>
      </w:r>
      <w:r w:rsidRPr="006C3949">
        <w:rPr>
          <w:rFonts w:ascii="MetaPro-Norm" w:hAnsi="MetaPro-Norm" w:cs="Times New Roman"/>
        </w:rPr>
        <w:t>Philippine</w:t>
      </w:r>
      <w:r w:rsidRPr="006C3949">
        <w:rPr>
          <w:rFonts w:ascii="MetaPro-Norm" w:hAnsi="MetaPro-Norm" w:cs="Times New Roman"/>
          <w:color w:val="444444"/>
        </w:rPr>
        <w:t> </w:t>
      </w:r>
      <w:r w:rsidRPr="006C3949">
        <w:rPr>
          <w:rFonts w:ascii="MetaPro-Norm" w:hAnsi="MetaPro-Norm" w:cs="Times New Roman"/>
        </w:rPr>
        <w:t>government’s case against her have retracted their testimonies.</w:t>
      </w:r>
      <w:r w:rsidR="0063367D" w:rsidRPr="006C3949">
        <w:rPr>
          <w:rStyle w:val="FootnoteReference"/>
          <w:rFonts w:ascii="MetaPro-Norm" w:hAnsi="MetaPro-Norm" w:cs="Times New Roman"/>
        </w:rPr>
        <w:footnoteReference w:id="27"/>
      </w:r>
      <w:r w:rsidRPr="006C3949">
        <w:rPr>
          <w:rFonts w:ascii="MetaPro-Norm" w:hAnsi="MetaPro-Norm" w:cs="Times New Roman"/>
        </w:rPr>
        <w:t xml:space="preserve"> De Lima, 62, faces charges alleging without evidence that she received money from drug lords while serving as justice secretary. Human Rights Watch believes the Duterte administration was retaliating against her for investigating extrajudicial killings under Duterte’s</w:t>
      </w:r>
      <w:r w:rsidRPr="006C3949">
        <w:rPr>
          <w:rFonts w:ascii="MetaPro-Norm" w:hAnsi="MetaPro-Norm" w:cs="Times New Roman"/>
          <w:color w:val="444444"/>
        </w:rPr>
        <w:t> </w:t>
      </w:r>
      <w:r w:rsidRPr="006C3949">
        <w:rPr>
          <w:rFonts w:ascii="MetaPro-Norm" w:hAnsi="MetaPro-Norm" w:cs="Times New Roman"/>
        </w:rPr>
        <w:t>anti-drug campaign</w:t>
      </w:r>
      <w:r w:rsidRPr="006C3949">
        <w:rPr>
          <w:rFonts w:ascii="MetaPro-Norm" w:hAnsi="MetaPro-Norm" w:cs="Times New Roman"/>
          <w:color w:val="444444"/>
        </w:rPr>
        <w:t>.</w:t>
      </w:r>
    </w:p>
    <w:p w14:paraId="7DB1EFA4" w14:textId="77777777" w:rsidR="005D4060" w:rsidRDefault="00D0236D" w:rsidP="006C3949">
      <w:pPr>
        <w:spacing w:line="276" w:lineRule="auto"/>
        <w:rPr>
          <w:rFonts w:ascii="MetaPro-Norm" w:hAnsi="MetaPro-Norm"/>
        </w:rPr>
      </w:pPr>
      <w:r w:rsidRPr="006C3949">
        <w:rPr>
          <w:rFonts w:ascii="MetaPro-Norm" w:hAnsi="MetaPro-Norm" w:cs="Times New Roman"/>
        </w:rPr>
        <w:t xml:space="preserve">Rafael </w:t>
      </w:r>
      <w:proofErr w:type="spellStart"/>
      <w:r w:rsidRPr="006C3949">
        <w:rPr>
          <w:rFonts w:ascii="MetaPro-Norm" w:hAnsi="MetaPro-Norm" w:cs="Times New Roman"/>
        </w:rPr>
        <w:t>Ragos</w:t>
      </w:r>
      <w:proofErr w:type="spellEnd"/>
      <w:r w:rsidRPr="006C3949">
        <w:rPr>
          <w:rFonts w:ascii="MetaPro-Norm" w:hAnsi="MetaPro-Norm" w:cs="Times New Roman"/>
        </w:rPr>
        <w:t>, a former officer-in-charge of the Bureau of Corrections in 2012, in his</w:t>
      </w:r>
      <w:r w:rsidRPr="006C3949">
        <w:rPr>
          <w:rFonts w:ascii="MetaPro-Norm" w:hAnsi="MetaPro-Norm" w:cs="Times New Roman"/>
          <w:color w:val="444444"/>
        </w:rPr>
        <w:t xml:space="preserve"> </w:t>
      </w:r>
      <w:proofErr w:type="gramStart"/>
      <w:r w:rsidRPr="006C3949">
        <w:rPr>
          <w:rFonts w:ascii="MetaPro-Norm" w:hAnsi="MetaPro-Norm" w:cs="Times New Roman"/>
        </w:rPr>
        <w:t>sworn affidavit</w:t>
      </w:r>
      <w:proofErr w:type="gramEnd"/>
      <w:r w:rsidRPr="006C3949">
        <w:rPr>
          <w:rFonts w:ascii="MetaPro-Norm" w:hAnsi="MetaPro-Norm" w:cs="Times New Roman"/>
          <w:color w:val="444444"/>
        </w:rPr>
        <w:t> </w:t>
      </w:r>
      <w:r w:rsidRPr="006C3949">
        <w:rPr>
          <w:rFonts w:ascii="MetaPro-Norm" w:hAnsi="MetaPro-Norm" w:cs="Times New Roman"/>
        </w:rPr>
        <w:t>dated April 30, 2022, recanted</w:t>
      </w:r>
      <w:r w:rsidRPr="006C3949">
        <w:rPr>
          <w:rFonts w:ascii="MetaPro-Norm" w:hAnsi="MetaPro-Norm" w:cs="Times New Roman"/>
          <w:color w:val="444444"/>
        </w:rPr>
        <w:t xml:space="preserve"> </w:t>
      </w:r>
      <w:r w:rsidRPr="006C3949">
        <w:rPr>
          <w:rFonts w:ascii="MetaPro-Norm" w:hAnsi="MetaPro-Norm" w:cs="Times New Roman"/>
        </w:rPr>
        <w:t>earlier testimony</w:t>
      </w:r>
      <w:r w:rsidRPr="006C3949">
        <w:rPr>
          <w:rFonts w:ascii="MetaPro-Norm" w:hAnsi="MetaPro-Norm" w:cs="Times New Roman"/>
          <w:color w:val="444444"/>
        </w:rPr>
        <w:t xml:space="preserve"> </w:t>
      </w:r>
      <w:r w:rsidRPr="006C3949">
        <w:rPr>
          <w:rFonts w:ascii="MetaPro-Norm" w:hAnsi="MetaPro-Norm" w:cs="Times New Roman"/>
        </w:rPr>
        <w:t>he had given to the court in which he alleged that he delivered money to de Lima from drug lords.</w:t>
      </w:r>
      <w:r w:rsidR="00421E79" w:rsidRPr="006C3949">
        <w:rPr>
          <w:rStyle w:val="FootnoteReference"/>
          <w:rFonts w:ascii="MetaPro-Norm" w:hAnsi="MetaPro-Norm" w:cs="Times New Roman"/>
        </w:rPr>
        <w:footnoteReference w:id="28"/>
      </w:r>
      <w:r w:rsidRPr="006C3949">
        <w:rPr>
          <w:rFonts w:ascii="MetaPro-Norm" w:hAnsi="MetaPro-Norm" w:cs="Times New Roman"/>
        </w:rPr>
        <w:t xml:space="preserve"> </w:t>
      </w:r>
      <w:proofErr w:type="spellStart"/>
      <w:r w:rsidRPr="006C3949">
        <w:rPr>
          <w:rFonts w:ascii="MetaPro-Norm" w:hAnsi="MetaPro-Norm" w:cs="Times New Roman"/>
        </w:rPr>
        <w:t>Ragos</w:t>
      </w:r>
      <w:proofErr w:type="spellEnd"/>
      <w:r w:rsidRPr="006C3949">
        <w:rPr>
          <w:rFonts w:ascii="MetaPro-Norm" w:hAnsi="MetaPro-Norm" w:cs="Times New Roman"/>
        </w:rPr>
        <w:t xml:space="preserve"> said his testimony was false and coerced “upon the instructions of Secretary Aguirre,” referring to Duterte’s justice secretary, Vitaliano Aguirre. In exchange for his false testimony, </w:t>
      </w:r>
      <w:proofErr w:type="spellStart"/>
      <w:r w:rsidRPr="006C3949">
        <w:rPr>
          <w:rFonts w:ascii="MetaPro-Norm" w:hAnsi="MetaPro-Norm" w:cs="Times New Roman"/>
        </w:rPr>
        <w:t>Ragos</w:t>
      </w:r>
      <w:proofErr w:type="spellEnd"/>
      <w:r w:rsidRPr="006C3949">
        <w:rPr>
          <w:rFonts w:ascii="MetaPro-Norm" w:hAnsi="MetaPro-Norm" w:cs="Times New Roman"/>
        </w:rPr>
        <w:t xml:space="preserve"> said he was dropped as a respondent in the same case and turned into a witness. </w:t>
      </w:r>
    </w:p>
    <w:p w14:paraId="68514E6B" w14:textId="77777777" w:rsidR="00050934" w:rsidRDefault="00D0236D" w:rsidP="006C3949">
      <w:pPr>
        <w:spacing w:line="276" w:lineRule="auto"/>
        <w:rPr>
          <w:rFonts w:ascii="MetaPro-Norm" w:hAnsi="MetaPro-Norm" w:cs="Times New Roman"/>
        </w:rPr>
      </w:pPr>
      <w:r w:rsidRPr="006C3949">
        <w:rPr>
          <w:rFonts w:ascii="MetaPro-Norm" w:hAnsi="MetaPro-Norm" w:cs="Times New Roman"/>
        </w:rPr>
        <w:t xml:space="preserve">A few days before </w:t>
      </w:r>
      <w:proofErr w:type="spellStart"/>
      <w:r w:rsidRPr="006C3949">
        <w:rPr>
          <w:rFonts w:ascii="MetaPro-Norm" w:hAnsi="MetaPro-Norm" w:cs="Times New Roman"/>
        </w:rPr>
        <w:t>Ragos’s</w:t>
      </w:r>
      <w:proofErr w:type="spellEnd"/>
      <w:r w:rsidRPr="006C3949">
        <w:rPr>
          <w:rFonts w:ascii="MetaPro-Norm" w:hAnsi="MetaPro-Norm" w:cs="Times New Roman"/>
        </w:rPr>
        <w:t xml:space="preserve"> retraction, on April 28, </w:t>
      </w:r>
      <w:proofErr w:type="spellStart"/>
      <w:r w:rsidRPr="006C3949">
        <w:rPr>
          <w:rFonts w:ascii="MetaPro-Norm" w:hAnsi="MetaPro-Norm" w:cs="Times New Roman"/>
        </w:rPr>
        <w:t>Kerwin</w:t>
      </w:r>
      <w:proofErr w:type="spellEnd"/>
      <w:r w:rsidRPr="006C3949">
        <w:rPr>
          <w:rFonts w:ascii="MetaPro-Norm" w:hAnsi="MetaPro-Norm" w:cs="Times New Roman"/>
        </w:rPr>
        <w:t xml:space="preserve"> Espinosa, a self-confessed “drug lord,”</w:t>
      </w:r>
      <w:r w:rsidRPr="006C3949">
        <w:rPr>
          <w:rFonts w:ascii="MetaPro-Norm" w:hAnsi="MetaPro-Norm" w:cs="Times New Roman"/>
          <w:color w:val="444444"/>
        </w:rPr>
        <w:t xml:space="preserve"> </w:t>
      </w:r>
      <w:r w:rsidRPr="006C3949">
        <w:rPr>
          <w:rFonts w:ascii="MetaPro-Norm" w:hAnsi="MetaPro-Norm" w:cs="Times New Roman"/>
        </w:rPr>
        <w:t xml:space="preserve">also withdrew his testimony made before senators in November 2016 implicating de Lima in illegal </w:t>
      </w:r>
      <w:r w:rsidRPr="006C3949">
        <w:rPr>
          <w:rFonts w:ascii="MetaPro-Norm" w:hAnsi="MetaPro-Norm" w:cs="Times New Roman"/>
        </w:rPr>
        <w:lastRenderedPageBreak/>
        <w:t>drugs.</w:t>
      </w:r>
      <w:r w:rsidR="00A36BEF" w:rsidRPr="006C3949">
        <w:rPr>
          <w:rStyle w:val="FootnoteReference"/>
          <w:rFonts w:ascii="MetaPro-Norm" w:hAnsi="MetaPro-Norm" w:cs="Times New Roman"/>
        </w:rPr>
        <w:footnoteReference w:id="29"/>
      </w:r>
      <w:r w:rsidRPr="006C3949">
        <w:rPr>
          <w:rFonts w:ascii="MetaPro-Norm" w:hAnsi="MetaPro-Norm" w:cs="Times New Roman"/>
        </w:rPr>
        <w:t xml:space="preserve"> “Any statement he made against the Senator are false and was the result only of pressure, coercion, intimidation, and serious threats to his life and family members from the police who instructed him to implicate the Senator into the illegal drug trade,” Espinosa’s affidavit</w:t>
      </w:r>
      <w:r w:rsidRPr="006C3949">
        <w:rPr>
          <w:rFonts w:ascii="MetaPro-Norm" w:hAnsi="MetaPro-Norm" w:cs="Times New Roman"/>
          <w:color w:val="444444"/>
        </w:rPr>
        <w:t xml:space="preserve"> </w:t>
      </w:r>
      <w:r w:rsidRPr="006C3949">
        <w:rPr>
          <w:rFonts w:ascii="MetaPro-Norm" w:hAnsi="MetaPro-Norm" w:cs="Times New Roman"/>
        </w:rPr>
        <w:t>reads. Espinosa’s testimony is not part of the current cases against de Lima.</w:t>
      </w:r>
      <w:r w:rsidR="00050934">
        <w:rPr>
          <w:rFonts w:ascii="MetaPro-Norm" w:hAnsi="MetaPro-Norm" w:cs="Times New Roman"/>
        </w:rPr>
        <w:t xml:space="preserve"> </w:t>
      </w:r>
    </w:p>
    <w:p w14:paraId="389EF609" w14:textId="3D51059E" w:rsidR="00C15E69" w:rsidRPr="00050934" w:rsidRDefault="00050934" w:rsidP="006C3949">
      <w:pPr>
        <w:spacing w:line="276" w:lineRule="auto"/>
        <w:rPr>
          <w:rFonts w:ascii="MetaPro-Norm" w:hAnsi="MetaPro-Norm" w:cs="Times New Roman"/>
        </w:rPr>
      </w:pPr>
      <w:r w:rsidRPr="00050934">
        <w:rPr>
          <w:rFonts w:ascii="MetaPro-Norm" w:hAnsi="MetaPro-Norm" w:cs="Times New Roman"/>
          <w:i/>
          <w:iCs/>
        </w:rPr>
        <w:t>H</w:t>
      </w:r>
      <w:r w:rsidR="00C15E69" w:rsidRPr="006C3949">
        <w:rPr>
          <w:rFonts w:ascii="MetaPro-Norm" w:hAnsi="MetaPro-Norm"/>
          <w:i/>
          <w:iCs/>
        </w:rPr>
        <w:t>uman Rights Watch asks the Committee to consider including the following recommendations in its concluding observations on the Philippines:</w:t>
      </w:r>
    </w:p>
    <w:p w14:paraId="49E7DEAA" w14:textId="3C2F6CE5" w:rsidR="00D0236D" w:rsidRPr="00050934" w:rsidRDefault="003932F7" w:rsidP="00050934">
      <w:pPr>
        <w:pStyle w:val="ListParagraph"/>
        <w:numPr>
          <w:ilvl w:val="0"/>
          <w:numId w:val="21"/>
        </w:numPr>
        <w:spacing w:line="276" w:lineRule="auto"/>
        <w:rPr>
          <w:rFonts w:ascii="MetaPro-Norm" w:hAnsi="MetaPro-Norm" w:cs="Times New Roman"/>
        </w:rPr>
      </w:pPr>
      <w:r w:rsidRPr="006C3949">
        <w:rPr>
          <w:rFonts w:ascii="MetaPro-Norm" w:hAnsi="MetaPro-Norm" w:cs="Times New Roman"/>
        </w:rPr>
        <w:t>The government</w:t>
      </w:r>
      <w:r w:rsidRPr="00050934">
        <w:rPr>
          <w:rFonts w:ascii="MetaPro-Norm" w:hAnsi="MetaPro-Norm" w:cs="Times New Roman"/>
        </w:rPr>
        <w:t xml:space="preserve"> </w:t>
      </w:r>
      <w:r>
        <w:rPr>
          <w:rFonts w:ascii="MetaPro-Norm" w:hAnsi="MetaPro-Norm" w:cs="Times New Roman"/>
        </w:rPr>
        <w:t>should d</w:t>
      </w:r>
      <w:r w:rsidR="00C15E69" w:rsidRPr="00050934">
        <w:rPr>
          <w:rFonts w:ascii="MetaPro-Norm" w:hAnsi="MetaPro-Norm" w:cs="Times New Roman"/>
        </w:rPr>
        <w:t xml:space="preserve">rop all charges against former </w:t>
      </w:r>
      <w:r w:rsidR="00E714F0">
        <w:rPr>
          <w:rFonts w:ascii="MetaPro-Norm" w:hAnsi="MetaPro-Norm" w:cs="Times New Roman"/>
        </w:rPr>
        <w:t>s</w:t>
      </w:r>
      <w:r w:rsidR="00C15E69" w:rsidRPr="00050934">
        <w:rPr>
          <w:rFonts w:ascii="MetaPro-Norm" w:hAnsi="MetaPro-Norm" w:cs="Times New Roman"/>
        </w:rPr>
        <w:t>enator Leila de Lima and immediately release her from police detention.</w:t>
      </w:r>
      <w:r w:rsidR="00D0236D" w:rsidRPr="00050934">
        <w:rPr>
          <w:rFonts w:ascii="MetaPro-Norm" w:hAnsi="MetaPro-Norm" w:cs="Times New Roman"/>
          <w:b/>
          <w:bCs/>
        </w:rPr>
        <w:br/>
      </w:r>
    </w:p>
    <w:p w14:paraId="5826924C" w14:textId="445B6742" w:rsidR="00B20261" w:rsidRPr="006C3949" w:rsidRDefault="00C22726" w:rsidP="006C3949">
      <w:pPr>
        <w:spacing w:line="276" w:lineRule="auto"/>
        <w:rPr>
          <w:rFonts w:ascii="MetaPro-Norm" w:hAnsi="MetaPro-Norm"/>
          <w:b/>
          <w:bCs/>
        </w:rPr>
      </w:pPr>
      <w:r w:rsidRPr="006C3949">
        <w:rPr>
          <w:rFonts w:ascii="MetaPro-Norm" w:hAnsi="MetaPro-Norm"/>
          <w:b/>
          <w:bCs/>
        </w:rPr>
        <w:t>Sh</w:t>
      </w:r>
      <w:r w:rsidR="00B20261" w:rsidRPr="006C3949">
        <w:rPr>
          <w:rFonts w:ascii="MetaPro-Norm" w:hAnsi="MetaPro-Norm"/>
          <w:b/>
          <w:bCs/>
        </w:rPr>
        <w:t xml:space="preserve">ackling of People with Psychosocial Disabilities (articles </w:t>
      </w:r>
      <w:r w:rsidR="001D2FEB" w:rsidRPr="006C3949">
        <w:rPr>
          <w:rFonts w:ascii="MetaPro-Norm" w:hAnsi="MetaPro-Norm"/>
          <w:b/>
          <w:bCs/>
        </w:rPr>
        <w:t>7, 10, 26</w:t>
      </w:r>
      <w:r w:rsidR="00B20261" w:rsidRPr="006C3949">
        <w:rPr>
          <w:rFonts w:ascii="MetaPro-Norm" w:hAnsi="MetaPro-Norm"/>
          <w:b/>
          <w:bCs/>
        </w:rPr>
        <w:t xml:space="preserve">) </w:t>
      </w:r>
    </w:p>
    <w:p w14:paraId="7DD95C07" w14:textId="1424B386" w:rsidR="006A1D61" w:rsidRPr="006C3949" w:rsidRDefault="004C3C5C" w:rsidP="006C3949">
      <w:pPr>
        <w:spacing w:line="276" w:lineRule="auto"/>
        <w:rPr>
          <w:rFonts w:ascii="MetaPro-Norm" w:hAnsi="MetaPro-Norm"/>
        </w:rPr>
      </w:pPr>
      <w:r w:rsidRPr="006C3949">
        <w:rPr>
          <w:rFonts w:ascii="MetaPro-Norm" w:hAnsi="MetaPro-Norm"/>
        </w:rPr>
        <w:t xml:space="preserve">In October 2020 Human Rights </w:t>
      </w:r>
      <w:r w:rsidR="00AA09F0">
        <w:rPr>
          <w:rFonts w:ascii="MetaPro-Norm" w:hAnsi="MetaPro-Norm"/>
        </w:rPr>
        <w:t xml:space="preserve">Watch </w:t>
      </w:r>
      <w:r w:rsidRPr="006C3949">
        <w:rPr>
          <w:rFonts w:ascii="MetaPro-Norm" w:hAnsi="MetaPro-Norm"/>
        </w:rPr>
        <w:t xml:space="preserve">published a report, </w:t>
      </w:r>
      <w:bookmarkStart w:id="0" w:name="_Hlk95032644"/>
      <w:r w:rsidRPr="006C3949">
        <w:rPr>
          <w:rFonts w:ascii="MetaPro-Norm" w:eastAsia="Calibri" w:hAnsi="MetaPro-Norm" w:cs="Calibri"/>
          <w:color w:val="000000"/>
        </w:rPr>
        <w:t>“</w:t>
      </w:r>
      <w:bookmarkEnd w:id="0"/>
      <w:r w:rsidRPr="006C3949">
        <w:rPr>
          <w:color w:val="2B579A"/>
          <w:shd w:val="clear" w:color="auto" w:fill="E6E6E6"/>
        </w:rPr>
        <w:fldChar w:fldCharType="begin"/>
      </w:r>
      <w:r w:rsidRPr="006C3949">
        <w:rPr>
          <w:rFonts w:ascii="MetaPro-Norm" w:hAnsi="MetaPro-Norm"/>
        </w:rPr>
        <w:instrText xml:space="preserve"> HYPERLINK "https://www.hrw.org/sites/default/files/media_2020/10/global_shackling1020_web_2.pdf" </w:instrText>
      </w:r>
      <w:r w:rsidRPr="006C3949">
        <w:rPr>
          <w:rStyle w:val="Hyperlink"/>
          <w:rFonts w:ascii="MetaPro-Norm" w:eastAsia="Calibri" w:hAnsi="MetaPro-Norm" w:cs="Calibri"/>
        </w:rPr>
        <w:fldChar w:fldCharType="separate"/>
      </w:r>
      <w:r w:rsidRPr="006C3949">
        <w:rPr>
          <w:rStyle w:val="Hyperlink"/>
          <w:rFonts w:ascii="MetaPro-Norm" w:eastAsia="Calibri" w:hAnsi="MetaPro-Norm" w:cs="Calibri"/>
        </w:rPr>
        <w:t>Living in Chains: Shackling of People with Psychosocial Disabilities Worldwide</w:t>
      </w:r>
      <w:r w:rsidRPr="006C3949">
        <w:rPr>
          <w:rStyle w:val="Hyperlink"/>
          <w:rFonts w:ascii="MetaPro-Norm" w:eastAsia="Calibri" w:hAnsi="MetaPro-Norm" w:cs="Calibri"/>
        </w:rPr>
        <w:fldChar w:fldCharType="end"/>
      </w:r>
      <w:r w:rsidRPr="006C3949">
        <w:rPr>
          <w:rFonts w:ascii="MetaPro-Norm" w:eastAsia="Calibri" w:hAnsi="MetaPro-Norm" w:cs="Calibri"/>
          <w:color w:val="000000"/>
        </w:rPr>
        <w:t>,”</w:t>
      </w:r>
      <w:r w:rsidRPr="006C3949">
        <w:rPr>
          <w:rFonts w:ascii="MetaPro-Norm" w:hAnsi="MetaPro-Norm"/>
        </w:rPr>
        <w:t xml:space="preserve"> documenting the practice of shackling of people with psychosocial disabilities (mental health conditions) in 60 countries around the world, including in </w:t>
      </w:r>
      <w:r w:rsidR="00193ACF" w:rsidRPr="006C3949">
        <w:rPr>
          <w:rFonts w:ascii="MetaPro-Norm" w:hAnsi="MetaPro-Norm"/>
        </w:rPr>
        <w:t xml:space="preserve">the </w:t>
      </w:r>
      <w:r w:rsidR="004F3C91" w:rsidRPr="006C3949">
        <w:rPr>
          <w:rFonts w:ascii="MetaPro-Norm" w:hAnsi="MetaPro-Norm"/>
        </w:rPr>
        <w:t>Philippines</w:t>
      </w:r>
      <w:r w:rsidRPr="006C3949">
        <w:rPr>
          <w:rFonts w:ascii="MetaPro-Norm" w:hAnsi="MetaPro-Norm"/>
        </w:rPr>
        <w:t>.</w:t>
      </w:r>
      <w:r w:rsidR="00944DA6" w:rsidRPr="006C3949">
        <w:rPr>
          <w:rFonts w:ascii="MetaPro-Norm" w:hAnsi="MetaPro-Norm"/>
        </w:rPr>
        <w:t xml:space="preserve"> </w:t>
      </w:r>
      <w:r w:rsidRPr="006C3949">
        <w:rPr>
          <w:rFonts w:ascii="MetaPro-Norm" w:hAnsi="MetaPro-Norm"/>
        </w:rPr>
        <w:t>The report found that globally hundreds of thousands of men, women, and children</w:t>
      </w:r>
      <w:r w:rsidR="00FD180C" w:rsidRPr="006C3949">
        <w:rPr>
          <w:rFonts w:ascii="MetaPro-Norm" w:hAnsi="MetaPro-Norm"/>
        </w:rPr>
        <w:t>—</w:t>
      </w:r>
      <w:r w:rsidRPr="006C3949">
        <w:rPr>
          <w:rFonts w:ascii="MetaPro-Norm" w:hAnsi="MetaPro-Norm"/>
        </w:rPr>
        <w:t>some as young as 10</w:t>
      </w:r>
      <w:r w:rsidR="00FD180C" w:rsidRPr="006C3949">
        <w:rPr>
          <w:rFonts w:ascii="MetaPro-Norm" w:hAnsi="MetaPro-Norm"/>
        </w:rPr>
        <w:t>—</w:t>
      </w:r>
      <w:r w:rsidRPr="006C3949">
        <w:rPr>
          <w:rFonts w:ascii="MetaPro-Norm" w:hAnsi="MetaPro-Norm"/>
        </w:rPr>
        <w:t>with psychosocial disabilities have been shackled—chained or locked in confined spaces—at least once in their lives.</w:t>
      </w:r>
      <w:r w:rsidR="00026FDB" w:rsidRPr="006C3949">
        <w:rPr>
          <w:rStyle w:val="FootnoteReference"/>
          <w:rFonts w:ascii="MetaPro-Norm" w:hAnsi="MetaPro-Norm"/>
        </w:rPr>
        <w:footnoteReference w:id="30"/>
      </w:r>
      <w:r w:rsidRPr="006C3949">
        <w:rPr>
          <w:rFonts w:ascii="MetaPro-Norm" w:hAnsi="MetaPro-Norm"/>
        </w:rPr>
        <w:t xml:space="preserve"> Many are held in overcrowded, filthy rooms, sheds, cages, or animal shelters and are forced to eat, sleep, urinate, and defecate in the same tiny area. The inhumane practice of shackling exists due to inadequate support and mental health services as well as widespread beliefs that stigmatize people with psychosocial disabilities.</w:t>
      </w:r>
      <w:r w:rsidR="00162814" w:rsidRPr="006C3949">
        <w:rPr>
          <w:rFonts w:ascii="MetaPro-Norm" w:hAnsi="MetaPro-Norm"/>
        </w:rPr>
        <w:t xml:space="preserve"> </w:t>
      </w:r>
      <w:r w:rsidR="006A1D61" w:rsidRPr="006C3949">
        <w:rPr>
          <w:rFonts w:ascii="MetaPro-Norm" w:hAnsi="MetaPro-Norm"/>
        </w:rPr>
        <w:t>Shackling often</w:t>
      </w:r>
      <w:r w:rsidR="00B848F1" w:rsidRPr="006C3949">
        <w:rPr>
          <w:rFonts w:ascii="MetaPro-Norm" w:hAnsi="MetaPro-Norm"/>
        </w:rPr>
        <w:t xml:space="preserve"> </w:t>
      </w:r>
      <w:r w:rsidR="006A1D61" w:rsidRPr="006C3949">
        <w:rPr>
          <w:rFonts w:ascii="MetaPro-Norm" w:hAnsi="MetaPro-Norm"/>
        </w:rPr>
        <w:t>occurs in homes because there are no services available in the community and families who</w:t>
      </w:r>
      <w:r w:rsidR="00B848F1" w:rsidRPr="006C3949">
        <w:rPr>
          <w:rFonts w:ascii="MetaPro-Norm" w:hAnsi="MetaPro-Norm"/>
        </w:rPr>
        <w:t xml:space="preserve"> </w:t>
      </w:r>
      <w:r w:rsidR="006A1D61" w:rsidRPr="006C3949">
        <w:rPr>
          <w:rFonts w:ascii="MetaPro-Norm" w:hAnsi="MetaPro-Norm"/>
        </w:rPr>
        <w:t>struggle to cope with the demands of caring for a relative with a psychosocial disability may feel</w:t>
      </w:r>
      <w:r w:rsidR="00B848F1" w:rsidRPr="006C3949">
        <w:rPr>
          <w:rFonts w:ascii="MetaPro-Norm" w:hAnsi="MetaPro-Norm"/>
        </w:rPr>
        <w:t xml:space="preserve"> </w:t>
      </w:r>
      <w:r w:rsidR="006A1D61" w:rsidRPr="006C3949">
        <w:rPr>
          <w:rFonts w:ascii="MetaPro-Norm" w:hAnsi="MetaPro-Norm"/>
        </w:rPr>
        <w:t>they have no choice but to shackle them.</w:t>
      </w:r>
      <w:r w:rsidR="00B53302" w:rsidRPr="006C3949">
        <w:rPr>
          <w:rFonts w:ascii="MetaPro-Norm" w:hAnsi="MetaPro-Norm"/>
        </w:rPr>
        <w:t xml:space="preserve"> The time periods range from days and weeks, to months, and even years.</w:t>
      </w:r>
    </w:p>
    <w:p w14:paraId="76340DC5" w14:textId="6FE875E0" w:rsidR="00620506" w:rsidRPr="006C3949" w:rsidRDefault="00620506" w:rsidP="006C3949">
      <w:pPr>
        <w:spacing w:line="276" w:lineRule="auto"/>
        <w:rPr>
          <w:rFonts w:ascii="MetaPro-Norm" w:hAnsi="MetaPro-Norm"/>
        </w:rPr>
      </w:pPr>
      <w:r w:rsidRPr="006C3949">
        <w:rPr>
          <w:rFonts w:ascii="MetaPro-Norm" w:hAnsi="MetaPro-Norm"/>
        </w:rPr>
        <w:t>The nature of shackling means that people live in very restrictive conditions that reduce their ability to stand or move at all.</w:t>
      </w:r>
      <w:r w:rsidR="00E557B2" w:rsidRPr="006C3949">
        <w:rPr>
          <w:rStyle w:val="FootnoteReference"/>
          <w:rFonts w:ascii="MetaPro-Norm" w:hAnsi="MetaPro-Norm"/>
        </w:rPr>
        <w:footnoteReference w:id="31"/>
      </w:r>
      <w:r w:rsidRPr="006C3949">
        <w:rPr>
          <w:rFonts w:ascii="MetaPro-Norm" w:hAnsi="MetaPro-Norm"/>
        </w:rPr>
        <w:t xml:space="preserve"> People who are shackled to one another are often forced to go to the toilet and sleep together. Shackling </w:t>
      </w:r>
      <w:r w:rsidR="00794AEE" w:rsidRPr="006C3949">
        <w:rPr>
          <w:rFonts w:ascii="MetaPro-Norm" w:hAnsi="MetaPro-Norm"/>
        </w:rPr>
        <w:t>affects</w:t>
      </w:r>
      <w:r w:rsidRPr="006C3949">
        <w:rPr>
          <w:rFonts w:ascii="MetaPro-Norm" w:hAnsi="MetaPro-Norm"/>
        </w:rPr>
        <w:t xml:space="preserve"> a person’s mental as well as physical health. A</w:t>
      </w:r>
      <w:r w:rsidR="00B848F1" w:rsidRPr="006C3949">
        <w:rPr>
          <w:rFonts w:ascii="MetaPro-Norm" w:hAnsi="MetaPro-Norm"/>
        </w:rPr>
        <w:t xml:space="preserve"> </w:t>
      </w:r>
      <w:r w:rsidRPr="006C3949">
        <w:rPr>
          <w:rFonts w:ascii="MetaPro-Norm" w:hAnsi="MetaPro-Norm"/>
        </w:rPr>
        <w:lastRenderedPageBreak/>
        <w:t>shackled person can be affected by post-traumatic stress, malnutrition, infections, nerve damage, muscular atrophy, and cardio-vascular problems.</w:t>
      </w:r>
    </w:p>
    <w:p w14:paraId="12415A33" w14:textId="4AC3542C" w:rsidR="00D77E1C" w:rsidRPr="006C3949" w:rsidRDefault="00D77E1C" w:rsidP="006C3949">
      <w:pPr>
        <w:spacing w:line="276" w:lineRule="auto"/>
        <w:rPr>
          <w:rFonts w:ascii="MetaPro-Norm" w:hAnsi="MetaPro-Norm"/>
        </w:rPr>
      </w:pPr>
      <w:r w:rsidRPr="006C3949">
        <w:rPr>
          <w:rFonts w:ascii="MetaPro-Norm" w:hAnsi="MetaPro-Norm"/>
        </w:rPr>
        <w:t xml:space="preserve">The </w:t>
      </w:r>
      <w:r w:rsidR="00A529C5" w:rsidRPr="006C3949">
        <w:rPr>
          <w:rFonts w:ascii="MetaPro-Norm" w:hAnsi="MetaPro-Norm"/>
        </w:rPr>
        <w:t xml:space="preserve">former </w:t>
      </w:r>
      <w:r w:rsidRPr="006C3949">
        <w:rPr>
          <w:rFonts w:ascii="MetaPro-Norm" w:hAnsi="MetaPro-Norm"/>
        </w:rPr>
        <w:t>UN Special Rapporteur on torture</w:t>
      </w:r>
      <w:r w:rsidRPr="006C3949">
        <w:rPr>
          <w:rStyle w:val="normaltextrun"/>
          <w:rFonts w:ascii="MetaPro-Norm" w:hAnsi="MetaPro-Norm"/>
        </w:rPr>
        <w:t xml:space="preserve">, Juan E. Méndez, </w:t>
      </w:r>
      <w:r w:rsidRPr="006C3949">
        <w:rPr>
          <w:rFonts w:ascii="MetaPro-Norm" w:hAnsi="MetaPro-Norm"/>
        </w:rPr>
        <w:t>explicitly noted that shackling “unequivocally amount[s] to torture even if committed by non-State actors under conditions in which the State knows or ought to know about them.”</w:t>
      </w:r>
      <w:r w:rsidRPr="006C3949">
        <w:rPr>
          <w:rStyle w:val="FootnoteReference"/>
          <w:rFonts w:ascii="MetaPro-Norm" w:hAnsi="MetaPro-Norm"/>
        </w:rPr>
        <w:footnoteReference w:id="32"/>
      </w:r>
    </w:p>
    <w:p w14:paraId="604F104A" w14:textId="4280FD9E" w:rsidR="001024DA" w:rsidRPr="006C3949" w:rsidRDefault="0002722E" w:rsidP="006C3949">
      <w:pPr>
        <w:spacing w:line="276" w:lineRule="auto"/>
        <w:rPr>
          <w:rFonts w:ascii="MetaPro-Norm" w:hAnsi="MetaPro-Norm"/>
        </w:rPr>
      </w:pPr>
      <w:r w:rsidRPr="006C3949">
        <w:rPr>
          <w:rFonts w:ascii="MetaPro-Norm" w:hAnsi="MetaPro-Norm"/>
        </w:rPr>
        <w:t xml:space="preserve">Human Rights Watch </w:t>
      </w:r>
      <w:r w:rsidR="00DF3C84" w:rsidRPr="006C3949">
        <w:rPr>
          <w:rFonts w:ascii="MetaPro-Norm" w:hAnsi="MetaPro-Norm"/>
        </w:rPr>
        <w:t xml:space="preserve">has learned from nongovernment organizations </w:t>
      </w:r>
      <w:r w:rsidRPr="006C3949">
        <w:rPr>
          <w:rFonts w:ascii="MetaPro-Norm" w:hAnsi="MetaPro-Norm"/>
        </w:rPr>
        <w:t>that</w:t>
      </w:r>
      <w:r w:rsidR="00CB78AD" w:rsidRPr="006C3949">
        <w:rPr>
          <w:rFonts w:ascii="MetaPro-Norm" w:hAnsi="MetaPro-Norm"/>
        </w:rPr>
        <w:t xml:space="preserve"> in the Philippines</w:t>
      </w:r>
      <w:r w:rsidRPr="006C3949">
        <w:rPr>
          <w:rFonts w:ascii="MetaPro-Norm" w:hAnsi="MetaPro-Norm"/>
        </w:rPr>
        <w:t xml:space="preserve">, particularly in </w:t>
      </w:r>
      <w:r w:rsidR="00A529C5" w:rsidRPr="006C3949">
        <w:rPr>
          <w:rFonts w:ascii="MetaPro-Norm" w:hAnsi="MetaPro-Norm"/>
        </w:rPr>
        <w:t>predominantly rural</w:t>
      </w:r>
      <w:r w:rsidRPr="006C3949">
        <w:rPr>
          <w:rFonts w:ascii="MetaPro-Norm" w:hAnsi="MetaPro-Norm"/>
        </w:rPr>
        <w:t xml:space="preserve"> provinces,</w:t>
      </w:r>
      <w:r w:rsidR="009A5F23" w:rsidRPr="006C3949">
        <w:rPr>
          <w:rFonts w:ascii="MetaPro-Norm" w:hAnsi="MetaPro-Norm"/>
        </w:rPr>
        <w:t xml:space="preserve"> the shackling or arbitrary detention of people with </w:t>
      </w:r>
      <w:r w:rsidR="00457872" w:rsidRPr="006C3949">
        <w:rPr>
          <w:rFonts w:ascii="MetaPro-Norm" w:hAnsi="MetaPro-Norm"/>
        </w:rPr>
        <w:t xml:space="preserve">psychosocial disabilities </w:t>
      </w:r>
      <w:r w:rsidR="009A5F23" w:rsidRPr="006C3949">
        <w:rPr>
          <w:rFonts w:ascii="MetaPro-Norm" w:hAnsi="MetaPro-Norm"/>
        </w:rPr>
        <w:t xml:space="preserve">is </w:t>
      </w:r>
      <w:r w:rsidR="00F87AA9" w:rsidRPr="006C3949">
        <w:rPr>
          <w:rFonts w:ascii="MetaPro-Norm" w:hAnsi="MetaPro-Norm"/>
        </w:rPr>
        <w:t>not uncommon</w:t>
      </w:r>
      <w:r w:rsidR="00457872" w:rsidRPr="006C3949">
        <w:rPr>
          <w:rFonts w:ascii="MetaPro-Norm" w:hAnsi="MetaPro-Norm"/>
        </w:rPr>
        <w:t>,</w:t>
      </w:r>
      <w:r w:rsidR="00F87AA9" w:rsidRPr="006C3949">
        <w:rPr>
          <w:rFonts w:ascii="MetaPro-Norm" w:hAnsi="MetaPro-Norm"/>
        </w:rPr>
        <w:t xml:space="preserve"> </w:t>
      </w:r>
      <w:r w:rsidR="00DF3C84" w:rsidRPr="006C3949">
        <w:rPr>
          <w:rFonts w:ascii="MetaPro-Norm" w:hAnsi="MetaPro-Norm"/>
        </w:rPr>
        <w:t>mainly because</w:t>
      </w:r>
      <w:r w:rsidR="00B70B92" w:rsidRPr="006C3949">
        <w:rPr>
          <w:rFonts w:ascii="MetaPro-Norm" w:hAnsi="MetaPro-Norm"/>
        </w:rPr>
        <w:t xml:space="preserve"> of poverty</w:t>
      </w:r>
      <w:r w:rsidR="00963DCF" w:rsidRPr="006C3949">
        <w:rPr>
          <w:rFonts w:ascii="MetaPro-Norm" w:hAnsi="MetaPro-Norm"/>
        </w:rPr>
        <w:t xml:space="preserve"> and</w:t>
      </w:r>
      <w:r w:rsidR="00B70B92" w:rsidRPr="006C3949">
        <w:rPr>
          <w:rFonts w:ascii="MetaPro-Norm" w:hAnsi="MetaPro-Norm"/>
        </w:rPr>
        <w:t xml:space="preserve"> lack of access to services</w:t>
      </w:r>
      <w:r w:rsidR="00B73263" w:rsidRPr="006C3949">
        <w:rPr>
          <w:rFonts w:ascii="MetaPro-Norm" w:hAnsi="MetaPro-Norm"/>
        </w:rPr>
        <w:t>.</w:t>
      </w:r>
    </w:p>
    <w:p w14:paraId="49DBF293" w14:textId="169A5B2C" w:rsidR="00963DCF" w:rsidRPr="006C3949" w:rsidRDefault="00963DCF" w:rsidP="006C3949">
      <w:pPr>
        <w:spacing w:line="276" w:lineRule="auto"/>
        <w:rPr>
          <w:rFonts w:ascii="MetaPro-Norm" w:hAnsi="MetaPro-Norm"/>
        </w:rPr>
      </w:pPr>
      <w:r w:rsidRPr="006C3949">
        <w:rPr>
          <w:rFonts w:ascii="MetaPro-Norm" w:hAnsi="MetaPro-Norm"/>
        </w:rPr>
        <w:t xml:space="preserve">Media in the Philippines have reported several cases of shackling </w:t>
      </w:r>
      <w:r w:rsidR="00A529C5" w:rsidRPr="006C3949">
        <w:rPr>
          <w:rFonts w:ascii="MetaPro-Norm" w:hAnsi="MetaPro-Norm"/>
        </w:rPr>
        <w:t>in recent</w:t>
      </w:r>
      <w:r w:rsidRPr="006C3949">
        <w:rPr>
          <w:rFonts w:ascii="MetaPro-Norm" w:hAnsi="MetaPro-Norm"/>
        </w:rPr>
        <w:t xml:space="preserve"> years, depicting people with psychosocial disabilities in severe or dire conditions. In one case, in General Santos City in the southern Philippines, two twin boys, 15, </w:t>
      </w:r>
      <w:r w:rsidR="009A295E" w:rsidRPr="006C3949">
        <w:rPr>
          <w:rFonts w:ascii="MetaPro-Norm" w:hAnsi="MetaPro-Norm"/>
        </w:rPr>
        <w:t>were found</w:t>
      </w:r>
      <w:r w:rsidRPr="006C3949">
        <w:rPr>
          <w:rFonts w:ascii="MetaPro-Norm" w:hAnsi="MetaPro-Norm"/>
        </w:rPr>
        <w:t xml:space="preserve"> naked</w:t>
      </w:r>
      <w:r w:rsidR="009A295E" w:rsidRPr="006C3949">
        <w:rPr>
          <w:rFonts w:ascii="MetaPro-Norm" w:hAnsi="MetaPro-Norm"/>
        </w:rPr>
        <w:t>,</w:t>
      </w:r>
      <w:r w:rsidRPr="006C3949">
        <w:rPr>
          <w:rFonts w:ascii="MetaPro-Norm" w:hAnsi="MetaPro-Norm"/>
        </w:rPr>
        <w:t xml:space="preserve"> crawling through </w:t>
      </w:r>
      <w:proofErr w:type="gramStart"/>
      <w:r w:rsidRPr="006C3949">
        <w:rPr>
          <w:rFonts w:ascii="MetaPro-Norm" w:hAnsi="MetaPro-Norm"/>
        </w:rPr>
        <w:t>mud</w:t>
      </w:r>
      <w:proofErr w:type="gramEnd"/>
      <w:r w:rsidRPr="006C3949">
        <w:rPr>
          <w:rFonts w:ascii="MetaPro-Norm" w:hAnsi="MetaPro-Norm"/>
        </w:rPr>
        <w:t xml:space="preserve"> and </w:t>
      </w:r>
      <w:r w:rsidR="00BD421C" w:rsidRPr="006C3949">
        <w:rPr>
          <w:rFonts w:ascii="MetaPro-Norm" w:hAnsi="MetaPro-Norm"/>
        </w:rPr>
        <w:t xml:space="preserve">living </w:t>
      </w:r>
      <w:r w:rsidRPr="006C3949">
        <w:rPr>
          <w:rFonts w:ascii="MetaPro-Norm" w:hAnsi="MetaPro-Norm"/>
        </w:rPr>
        <w:t>in chains.</w:t>
      </w:r>
      <w:r w:rsidRPr="006C3949">
        <w:rPr>
          <w:rStyle w:val="FootnoteReference"/>
          <w:rFonts w:ascii="MetaPro-Norm" w:hAnsi="MetaPro-Norm"/>
        </w:rPr>
        <w:footnoteReference w:id="33"/>
      </w:r>
      <w:r w:rsidRPr="006C3949">
        <w:rPr>
          <w:rFonts w:ascii="MetaPro-Norm" w:hAnsi="MetaPro-Norm"/>
        </w:rPr>
        <w:t xml:space="preserve"> In another, in </w:t>
      </w:r>
      <w:proofErr w:type="spellStart"/>
      <w:r w:rsidRPr="006C3949">
        <w:rPr>
          <w:rFonts w:ascii="MetaPro-Norm" w:hAnsi="MetaPro-Norm"/>
        </w:rPr>
        <w:t>Minglanila</w:t>
      </w:r>
      <w:proofErr w:type="spellEnd"/>
      <w:r w:rsidRPr="006C3949">
        <w:rPr>
          <w:rFonts w:ascii="MetaPro-Norm" w:hAnsi="MetaPro-Norm"/>
        </w:rPr>
        <w:t xml:space="preserve"> town, in the central Philippine</w:t>
      </w:r>
      <w:r w:rsidR="00180132" w:rsidRPr="006C3949">
        <w:rPr>
          <w:rFonts w:ascii="MetaPro-Norm" w:hAnsi="MetaPro-Norm"/>
        </w:rPr>
        <w:t xml:space="preserve"> province of Cebu</w:t>
      </w:r>
      <w:r w:rsidRPr="006C3949">
        <w:rPr>
          <w:rFonts w:ascii="MetaPro-Norm" w:hAnsi="MetaPro-Norm"/>
        </w:rPr>
        <w:t xml:space="preserve">, an 11-year-old girl is shown in a video chained to her bed. The </w:t>
      </w:r>
      <w:r w:rsidR="00C53C60" w:rsidRPr="006C3949">
        <w:rPr>
          <w:rFonts w:ascii="MetaPro-Norm" w:hAnsi="MetaPro-Norm"/>
        </w:rPr>
        <w:t xml:space="preserve">media </w:t>
      </w:r>
      <w:r w:rsidRPr="006C3949">
        <w:rPr>
          <w:rFonts w:ascii="MetaPro-Norm" w:hAnsi="MetaPro-Norm"/>
        </w:rPr>
        <w:t>report said she has been chained for the last eight years.</w:t>
      </w:r>
      <w:r w:rsidRPr="006C3949">
        <w:rPr>
          <w:rStyle w:val="FootnoteReference"/>
          <w:rFonts w:ascii="MetaPro-Norm" w:hAnsi="MetaPro-Norm"/>
        </w:rPr>
        <w:footnoteReference w:id="34"/>
      </w:r>
    </w:p>
    <w:p w14:paraId="2C35519C" w14:textId="70AFBDF3" w:rsidR="00E91E71" w:rsidRPr="006C3949" w:rsidRDefault="00E91E71" w:rsidP="006C3949">
      <w:pPr>
        <w:spacing w:line="276" w:lineRule="auto"/>
        <w:rPr>
          <w:rFonts w:ascii="MetaPro-Norm" w:hAnsi="MetaPro-Norm"/>
          <w:i/>
          <w:iCs/>
        </w:rPr>
      </w:pPr>
      <w:r w:rsidRPr="006C3949">
        <w:rPr>
          <w:rFonts w:ascii="MetaPro-Norm" w:hAnsi="MetaPro-Norm"/>
          <w:i/>
          <w:iCs/>
        </w:rPr>
        <w:t xml:space="preserve">Human Rights Watch encourages the Committee to ask the </w:t>
      </w:r>
      <w:r w:rsidR="00193ACF" w:rsidRPr="006C3949">
        <w:rPr>
          <w:rFonts w:ascii="MetaPro-Norm" w:hAnsi="MetaPro-Norm"/>
          <w:i/>
          <w:iCs/>
        </w:rPr>
        <w:t xml:space="preserve">Philippine </w:t>
      </w:r>
      <w:r w:rsidRPr="006C3949">
        <w:rPr>
          <w:rFonts w:ascii="MetaPro-Norm" w:hAnsi="MetaPro-Norm"/>
          <w:i/>
          <w:iCs/>
        </w:rPr>
        <w:t>government:</w:t>
      </w:r>
    </w:p>
    <w:p w14:paraId="57934D86" w14:textId="5C68E8A9" w:rsidR="00A76D78" w:rsidRPr="006C3949" w:rsidRDefault="009A44CA" w:rsidP="006C3949">
      <w:pPr>
        <w:pStyle w:val="ListParagraph"/>
        <w:numPr>
          <w:ilvl w:val="0"/>
          <w:numId w:val="11"/>
        </w:numPr>
        <w:spacing w:line="276" w:lineRule="auto"/>
        <w:contextualSpacing w:val="0"/>
        <w:rPr>
          <w:rFonts w:ascii="MetaPro-Norm" w:hAnsi="MetaPro-Norm"/>
        </w:rPr>
      </w:pPr>
      <w:r w:rsidRPr="006C3949">
        <w:rPr>
          <w:rFonts w:ascii="MetaPro-Norm" w:hAnsi="MetaPro-Norm"/>
        </w:rPr>
        <w:t>Is there official data on the number of people who ar</w:t>
      </w:r>
      <w:r w:rsidR="00241786" w:rsidRPr="006C3949">
        <w:rPr>
          <w:rFonts w:ascii="MetaPro-Norm" w:hAnsi="MetaPro-Norm"/>
        </w:rPr>
        <w:t>e</w:t>
      </w:r>
      <w:r w:rsidRPr="006C3949">
        <w:rPr>
          <w:rFonts w:ascii="MetaPro-Norm" w:hAnsi="MetaPro-Norm"/>
        </w:rPr>
        <w:t xml:space="preserve"> currently shackled or have been subjected to shackling in </w:t>
      </w:r>
      <w:r w:rsidR="0028518B" w:rsidRPr="006C3949">
        <w:rPr>
          <w:rFonts w:ascii="MetaPro-Norm" w:hAnsi="MetaPro-Norm"/>
        </w:rPr>
        <w:t>the Philippines</w:t>
      </w:r>
      <w:r w:rsidRPr="006C3949">
        <w:rPr>
          <w:rFonts w:ascii="MetaPro-Norm" w:hAnsi="MetaPro-Norm"/>
        </w:rPr>
        <w:t>?</w:t>
      </w:r>
    </w:p>
    <w:p w14:paraId="53133B23" w14:textId="3D64A0AC" w:rsidR="00A76D78" w:rsidRPr="006C3949" w:rsidRDefault="00A76D78" w:rsidP="006C3949">
      <w:pPr>
        <w:pStyle w:val="ListParagraph"/>
        <w:numPr>
          <w:ilvl w:val="0"/>
          <w:numId w:val="11"/>
        </w:numPr>
        <w:spacing w:line="276" w:lineRule="auto"/>
        <w:contextualSpacing w:val="0"/>
        <w:rPr>
          <w:rFonts w:ascii="MetaPro-Norm" w:hAnsi="MetaPro-Norm"/>
        </w:rPr>
      </w:pPr>
      <w:r w:rsidRPr="006C3949">
        <w:rPr>
          <w:rFonts w:ascii="MetaPro-Norm" w:hAnsi="MetaPro-Norm"/>
        </w:rPr>
        <w:t>What steps has the government taken to eliminate the practice o</w:t>
      </w:r>
      <w:r w:rsidR="001210FE" w:rsidRPr="006C3949">
        <w:rPr>
          <w:rFonts w:ascii="MetaPro-Norm" w:hAnsi="MetaPro-Norm"/>
        </w:rPr>
        <w:t>f</w:t>
      </w:r>
      <w:r w:rsidRPr="006C3949">
        <w:rPr>
          <w:rFonts w:ascii="MetaPro-Norm" w:hAnsi="MetaPro-Norm"/>
        </w:rPr>
        <w:t xml:space="preserve"> shackling of people with</w:t>
      </w:r>
      <w:r w:rsidR="00AF10D7" w:rsidRPr="006C3949">
        <w:rPr>
          <w:rFonts w:ascii="MetaPro-Norm" w:hAnsi="MetaPro-Norm"/>
        </w:rPr>
        <w:t xml:space="preserve"> </w:t>
      </w:r>
      <w:r w:rsidRPr="006C3949">
        <w:rPr>
          <w:rFonts w:ascii="MetaPro-Norm" w:hAnsi="MetaPro-Norm"/>
        </w:rPr>
        <w:t>psychosocial disabilities?</w:t>
      </w:r>
    </w:p>
    <w:p w14:paraId="13519439" w14:textId="230CD011" w:rsidR="00A76D78" w:rsidRPr="006C3949" w:rsidRDefault="00A76D78" w:rsidP="006C3949">
      <w:pPr>
        <w:pStyle w:val="ListParagraph"/>
        <w:numPr>
          <w:ilvl w:val="0"/>
          <w:numId w:val="11"/>
        </w:numPr>
        <w:spacing w:line="276" w:lineRule="auto"/>
        <w:contextualSpacing w:val="0"/>
        <w:rPr>
          <w:rFonts w:ascii="MetaPro-Norm" w:hAnsi="MetaPro-Norm"/>
        </w:rPr>
      </w:pPr>
      <w:r w:rsidRPr="006C3949">
        <w:rPr>
          <w:rFonts w:ascii="MetaPro-Norm" w:hAnsi="MetaPro-Norm"/>
        </w:rPr>
        <w:t>What steps has the government taken to develop adequate, quality, and voluntary</w:t>
      </w:r>
      <w:r w:rsidR="00AF10D7" w:rsidRPr="006C3949">
        <w:rPr>
          <w:rFonts w:ascii="MetaPro-Norm" w:hAnsi="MetaPro-Norm"/>
        </w:rPr>
        <w:t xml:space="preserve"> </w:t>
      </w:r>
      <w:r w:rsidRPr="006C3949">
        <w:rPr>
          <w:rFonts w:ascii="MetaPro-Norm" w:hAnsi="MetaPro-Norm"/>
        </w:rPr>
        <w:t xml:space="preserve">community-based support </w:t>
      </w:r>
      <w:r w:rsidR="000D7123" w:rsidRPr="006C3949">
        <w:rPr>
          <w:rFonts w:ascii="MetaPro-Norm" w:hAnsi="MetaPro-Norm"/>
        </w:rPr>
        <w:t xml:space="preserve">and </w:t>
      </w:r>
      <w:r w:rsidRPr="006C3949">
        <w:rPr>
          <w:rFonts w:ascii="MetaPro-Norm" w:hAnsi="MetaPro-Norm"/>
        </w:rPr>
        <w:t>mental health services?</w:t>
      </w:r>
    </w:p>
    <w:p w14:paraId="57C7894A" w14:textId="511342FD" w:rsidR="007A5BCE" w:rsidRPr="006C3949" w:rsidRDefault="007A5BCE" w:rsidP="006C3949">
      <w:pPr>
        <w:spacing w:line="276" w:lineRule="auto"/>
        <w:rPr>
          <w:rFonts w:ascii="MetaPro-Norm" w:hAnsi="MetaPro-Norm"/>
          <w:i/>
          <w:iCs/>
        </w:rPr>
      </w:pPr>
      <w:bookmarkStart w:id="1" w:name="_Hlk108525963"/>
      <w:r w:rsidRPr="006C3949">
        <w:rPr>
          <w:rFonts w:ascii="MetaPro-Norm" w:hAnsi="MetaPro-Norm"/>
          <w:i/>
          <w:iCs/>
        </w:rPr>
        <w:lastRenderedPageBreak/>
        <w:t xml:space="preserve">Human Rights Watch asks the Committee to consider including the following recommendations in its concluding observations on </w:t>
      </w:r>
      <w:r w:rsidR="00193ACF" w:rsidRPr="006C3949">
        <w:rPr>
          <w:rFonts w:ascii="MetaPro-Norm" w:hAnsi="MetaPro-Norm"/>
          <w:i/>
          <w:iCs/>
        </w:rPr>
        <w:t>the Philippines</w:t>
      </w:r>
      <w:r w:rsidRPr="006C3949">
        <w:rPr>
          <w:rFonts w:ascii="MetaPro-Norm" w:hAnsi="MetaPro-Norm"/>
          <w:i/>
          <w:iCs/>
        </w:rPr>
        <w:t>:</w:t>
      </w:r>
    </w:p>
    <w:bookmarkEnd w:id="1"/>
    <w:p w14:paraId="070C3694" w14:textId="79170B91" w:rsidR="00AF10D7" w:rsidRPr="006C3949" w:rsidRDefault="00655749" w:rsidP="006C3949">
      <w:pPr>
        <w:pStyle w:val="ListParagraph"/>
        <w:numPr>
          <w:ilvl w:val="0"/>
          <w:numId w:val="14"/>
        </w:numPr>
        <w:spacing w:line="276" w:lineRule="auto"/>
        <w:contextualSpacing w:val="0"/>
        <w:rPr>
          <w:rFonts w:ascii="MetaPro-Norm" w:hAnsi="MetaPro-Norm"/>
        </w:rPr>
      </w:pPr>
      <w:r>
        <w:rPr>
          <w:rFonts w:ascii="MetaPro-Norm" w:hAnsi="MetaPro-Norm"/>
        </w:rPr>
        <w:t>The government should b</w:t>
      </w:r>
      <w:r w:rsidR="00A76D78" w:rsidRPr="006C3949">
        <w:rPr>
          <w:rFonts w:ascii="MetaPro-Norm" w:hAnsi="MetaPro-Norm"/>
        </w:rPr>
        <w:t xml:space="preserve">an </w:t>
      </w:r>
      <w:r w:rsidR="00A76D78" w:rsidRPr="006C3949">
        <w:rPr>
          <w:rFonts w:ascii="MetaPro-Norm" w:hAnsi="MetaPro-Norm"/>
        </w:rPr>
        <w:t xml:space="preserve">shackling in law and in practice. </w:t>
      </w:r>
    </w:p>
    <w:p w14:paraId="28D61DA8" w14:textId="3E095368" w:rsidR="00A76D78" w:rsidRPr="006C3949" w:rsidRDefault="00DB610D" w:rsidP="006C3949">
      <w:pPr>
        <w:pStyle w:val="ListParagraph"/>
        <w:numPr>
          <w:ilvl w:val="0"/>
          <w:numId w:val="14"/>
        </w:numPr>
        <w:spacing w:line="276" w:lineRule="auto"/>
        <w:contextualSpacing w:val="0"/>
        <w:rPr>
          <w:rFonts w:ascii="MetaPro-Norm" w:hAnsi="MetaPro-Norm"/>
        </w:rPr>
      </w:pPr>
      <w:r>
        <w:rPr>
          <w:rFonts w:ascii="MetaPro-Norm" w:hAnsi="MetaPro-Norm"/>
        </w:rPr>
        <w:t>The government should d</w:t>
      </w:r>
      <w:r w:rsidR="00A76D78" w:rsidRPr="006C3949">
        <w:rPr>
          <w:rFonts w:ascii="MetaPro-Norm" w:hAnsi="MetaPro-Norm"/>
        </w:rPr>
        <w:t>evelop a time-bound plan to shift progressively to voluntary community-based mental</w:t>
      </w:r>
      <w:r w:rsidR="00AF10D7" w:rsidRPr="006C3949">
        <w:rPr>
          <w:rFonts w:ascii="MetaPro-Norm" w:hAnsi="MetaPro-Norm"/>
        </w:rPr>
        <w:t xml:space="preserve"> </w:t>
      </w:r>
      <w:r w:rsidR="00A76D78" w:rsidRPr="006C3949">
        <w:rPr>
          <w:rFonts w:ascii="MetaPro-Norm" w:hAnsi="MetaPro-Norm"/>
        </w:rPr>
        <w:t>health</w:t>
      </w:r>
      <w:r w:rsidR="00F43B7B" w:rsidRPr="006C3949">
        <w:rPr>
          <w:rFonts w:ascii="MetaPro-Norm" w:hAnsi="MetaPro-Norm"/>
        </w:rPr>
        <w:t xml:space="preserve"> </w:t>
      </w:r>
      <w:r w:rsidR="00A76D78" w:rsidRPr="006C3949">
        <w:rPr>
          <w:rFonts w:ascii="MetaPro-Norm" w:hAnsi="MetaPro-Norm"/>
        </w:rPr>
        <w:t xml:space="preserve">support, and independent living services. </w:t>
      </w:r>
    </w:p>
    <w:p w14:paraId="62DB5605" w14:textId="00F9D745" w:rsidR="00A76D78" w:rsidRPr="006C3949" w:rsidRDefault="00DB610D" w:rsidP="006C3949">
      <w:pPr>
        <w:pStyle w:val="ListParagraph"/>
        <w:numPr>
          <w:ilvl w:val="0"/>
          <w:numId w:val="13"/>
        </w:numPr>
        <w:spacing w:line="276" w:lineRule="auto"/>
        <w:contextualSpacing w:val="0"/>
        <w:rPr>
          <w:rFonts w:ascii="MetaPro-Norm" w:hAnsi="MetaPro-Norm"/>
        </w:rPr>
      </w:pPr>
      <w:r>
        <w:rPr>
          <w:rFonts w:ascii="MetaPro-Norm" w:hAnsi="MetaPro-Norm"/>
        </w:rPr>
        <w:t>The government should c</w:t>
      </w:r>
      <w:r w:rsidR="00A76D78" w:rsidRPr="006C3949">
        <w:rPr>
          <w:rFonts w:ascii="MetaPro-Norm" w:hAnsi="MetaPro-Norm"/>
        </w:rPr>
        <w:t xml:space="preserve">omprehensively investigate state and private institutions in which people with </w:t>
      </w:r>
      <w:r w:rsidR="00693B0D" w:rsidRPr="006C3949">
        <w:rPr>
          <w:rFonts w:ascii="MetaPro-Norm" w:hAnsi="MetaPro-Norm"/>
        </w:rPr>
        <w:t xml:space="preserve">psychosocial disabilities </w:t>
      </w:r>
      <w:r w:rsidR="00A76D78" w:rsidRPr="006C3949">
        <w:rPr>
          <w:rFonts w:ascii="MetaPro-Norm" w:hAnsi="MetaPro-Norm"/>
        </w:rPr>
        <w:t>live, with the goal of stopping chaining and ending other abuses.</w:t>
      </w:r>
    </w:p>
    <w:p w14:paraId="0F5AAE24" w14:textId="33759995" w:rsidR="00F56515" w:rsidRPr="006C3949" w:rsidRDefault="00DB610D" w:rsidP="006C3949">
      <w:pPr>
        <w:pStyle w:val="ListParagraph"/>
        <w:numPr>
          <w:ilvl w:val="0"/>
          <w:numId w:val="13"/>
        </w:numPr>
        <w:spacing w:line="276" w:lineRule="auto"/>
        <w:contextualSpacing w:val="0"/>
        <w:rPr>
          <w:rFonts w:ascii="MetaPro-Norm" w:hAnsi="MetaPro-Norm"/>
        </w:rPr>
      </w:pPr>
      <w:r>
        <w:rPr>
          <w:rFonts w:ascii="MetaPro-Norm" w:hAnsi="MetaPro-Norm"/>
        </w:rPr>
        <w:t>The government should c</w:t>
      </w:r>
      <w:r w:rsidR="00F56515" w:rsidRPr="006C3949">
        <w:rPr>
          <w:rFonts w:ascii="MetaPro-Norm" w:hAnsi="MetaPro-Norm"/>
        </w:rPr>
        <w:t xml:space="preserve">reate and carry out </w:t>
      </w:r>
      <w:r w:rsidR="002E33C3" w:rsidRPr="006C3949">
        <w:rPr>
          <w:rFonts w:ascii="MetaPro-Norm" w:hAnsi="MetaPro-Norm"/>
        </w:rPr>
        <w:t xml:space="preserve">a </w:t>
      </w:r>
      <w:r w:rsidR="00F56515" w:rsidRPr="006C3949">
        <w:rPr>
          <w:rFonts w:ascii="MetaPro-Norm" w:hAnsi="MetaPro-Norm"/>
        </w:rPr>
        <w:t>deinstitutionalization polic</w:t>
      </w:r>
      <w:r w:rsidR="002E33C3" w:rsidRPr="006C3949">
        <w:rPr>
          <w:rFonts w:ascii="MetaPro-Norm" w:hAnsi="MetaPro-Norm"/>
        </w:rPr>
        <w:t>y</w:t>
      </w:r>
      <w:r w:rsidR="00F56515" w:rsidRPr="006C3949">
        <w:rPr>
          <w:rFonts w:ascii="MetaPro-Norm" w:hAnsi="MetaPro-Norm"/>
        </w:rPr>
        <w:t xml:space="preserve"> and </w:t>
      </w:r>
      <w:r w:rsidR="002E33C3" w:rsidRPr="006C3949">
        <w:rPr>
          <w:rFonts w:ascii="MetaPro-Norm" w:hAnsi="MetaPro-Norm"/>
        </w:rPr>
        <w:t xml:space="preserve">a </w:t>
      </w:r>
      <w:r w:rsidR="00F56515" w:rsidRPr="006C3949">
        <w:rPr>
          <w:rFonts w:ascii="MetaPro-Norm" w:hAnsi="MetaPro-Norm"/>
        </w:rPr>
        <w:t xml:space="preserve">time-bound action plan, based on the values of equality, independence, and inclusion for </w:t>
      </w:r>
      <w:r w:rsidR="00C4555C" w:rsidRPr="006C3949">
        <w:rPr>
          <w:rFonts w:ascii="MetaPro-Norm" w:hAnsi="MetaPro-Norm"/>
        </w:rPr>
        <w:t>people</w:t>
      </w:r>
      <w:r w:rsidR="00F56515" w:rsidRPr="006C3949">
        <w:rPr>
          <w:rFonts w:ascii="MetaPro-Norm" w:hAnsi="MetaPro-Norm"/>
        </w:rPr>
        <w:t xml:space="preserve"> with disabilities. Preventing institutionalization should be an important part of this plan. </w:t>
      </w:r>
      <w:r w:rsidR="00F94B49" w:rsidRPr="006C3949">
        <w:rPr>
          <w:rFonts w:ascii="MetaPro-Norm" w:hAnsi="MetaPro-Norm"/>
        </w:rPr>
        <w:t>The g</w:t>
      </w:r>
      <w:r w:rsidR="00F56515" w:rsidRPr="006C3949">
        <w:rPr>
          <w:rFonts w:ascii="MetaPro-Norm" w:hAnsi="MetaPro-Norm"/>
        </w:rPr>
        <w:t xml:space="preserve">overnment should include </w:t>
      </w:r>
      <w:r w:rsidR="00C4555C" w:rsidRPr="006C3949">
        <w:rPr>
          <w:rFonts w:ascii="MetaPro-Norm" w:hAnsi="MetaPro-Norm"/>
        </w:rPr>
        <w:t>people</w:t>
      </w:r>
      <w:r w:rsidR="00F56515" w:rsidRPr="006C3949">
        <w:rPr>
          <w:rFonts w:ascii="MetaPro-Norm" w:hAnsi="MetaPro-Norm"/>
        </w:rPr>
        <w:t xml:space="preserve"> with disabilities and their representative organizations in developing and carrying out the plan.</w:t>
      </w:r>
    </w:p>
    <w:p w14:paraId="74402318" w14:textId="4835D1A0" w:rsidR="00B3092F" w:rsidRPr="006C3949" w:rsidRDefault="00DB610D" w:rsidP="006C3949">
      <w:pPr>
        <w:pStyle w:val="ListParagraph"/>
        <w:numPr>
          <w:ilvl w:val="0"/>
          <w:numId w:val="13"/>
        </w:numPr>
        <w:spacing w:line="276" w:lineRule="auto"/>
        <w:contextualSpacing w:val="0"/>
        <w:rPr>
          <w:rFonts w:ascii="MetaPro-Norm" w:hAnsi="MetaPro-Norm"/>
        </w:rPr>
      </w:pPr>
      <w:r>
        <w:rPr>
          <w:rFonts w:ascii="MetaPro-Norm" w:hAnsi="MetaPro-Norm"/>
        </w:rPr>
        <w:t>The government should c</w:t>
      </w:r>
      <w:r w:rsidR="00A76D78" w:rsidRPr="006C3949">
        <w:rPr>
          <w:rFonts w:ascii="MetaPro-Norm" w:hAnsi="MetaPro-Norm"/>
        </w:rPr>
        <w:t xml:space="preserve">onduct public information campaigns to raise awareness about </w:t>
      </w:r>
      <w:r w:rsidR="00390D3F" w:rsidRPr="006C3949">
        <w:rPr>
          <w:rFonts w:ascii="MetaPro-Norm" w:hAnsi="MetaPro-Norm"/>
        </w:rPr>
        <w:t>psychosocial disabilities</w:t>
      </w:r>
      <w:r w:rsidR="00C4555C" w:rsidRPr="006C3949">
        <w:rPr>
          <w:rFonts w:ascii="MetaPro-Norm" w:hAnsi="MetaPro-Norm"/>
        </w:rPr>
        <w:t xml:space="preserve"> </w:t>
      </w:r>
      <w:r w:rsidR="00A76D78" w:rsidRPr="006C3949">
        <w:rPr>
          <w:rFonts w:ascii="MetaPro-Norm" w:hAnsi="MetaPro-Norm"/>
        </w:rPr>
        <w:t>and the rights of people with disabilities, especially among alternative mental health</w:t>
      </w:r>
      <w:r w:rsidR="00C4555C" w:rsidRPr="006C3949">
        <w:rPr>
          <w:rFonts w:ascii="MetaPro-Norm" w:hAnsi="MetaPro-Norm"/>
        </w:rPr>
        <w:t xml:space="preserve"> </w:t>
      </w:r>
      <w:r w:rsidR="00A76D78" w:rsidRPr="006C3949">
        <w:rPr>
          <w:rFonts w:ascii="MetaPro-Norm" w:hAnsi="MetaPro-Norm"/>
        </w:rPr>
        <w:t>service providers and the broader community, in partnership with people with lived</w:t>
      </w:r>
      <w:r w:rsidR="00C4555C" w:rsidRPr="006C3949">
        <w:rPr>
          <w:rFonts w:ascii="MetaPro-Norm" w:hAnsi="MetaPro-Norm"/>
        </w:rPr>
        <w:t xml:space="preserve"> </w:t>
      </w:r>
      <w:r w:rsidR="00A76D78" w:rsidRPr="006C3949">
        <w:rPr>
          <w:rFonts w:ascii="MetaPro-Norm" w:hAnsi="MetaPro-Norm"/>
        </w:rPr>
        <w:t xml:space="preserve">experiences of </w:t>
      </w:r>
      <w:r w:rsidR="00390D3F" w:rsidRPr="006C3949">
        <w:rPr>
          <w:rFonts w:ascii="MetaPro-Norm" w:hAnsi="MetaPro-Norm"/>
        </w:rPr>
        <w:t>psychosocial disability</w:t>
      </w:r>
      <w:r w:rsidR="00A76D78" w:rsidRPr="006C3949">
        <w:rPr>
          <w:rFonts w:ascii="MetaPro-Norm" w:hAnsi="MetaPro-Norm"/>
        </w:rPr>
        <w:t>.</w:t>
      </w:r>
    </w:p>
    <w:sectPr w:rsidR="00B3092F" w:rsidRPr="006C394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0EA6E" w14:textId="77777777" w:rsidR="000155A8" w:rsidRDefault="000155A8" w:rsidP="0025105E">
      <w:pPr>
        <w:spacing w:after="0" w:line="240" w:lineRule="auto"/>
      </w:pPr>
      <w:r>
        <w:separator/>
      </w:r>
    </w:p>
  </w:endnote>
  <w:endnote w:type="continuationSeparator" w:id="0">
    <w:p w14:paraId="0CDC081D" w14:textId="77777777" w:rsidR="000155A8" w:rsidRDefault="000155A8" w:rsidP="0025105E">
      <w:pPr>
        <w:spacing w:after="0" w:line="240" w:lineRule="auto"/>
      </w:pPr>
      <w:r>
        <w:continuationSeparator/>
      </w:r>
    </w:p>
  </w:endnote>
  <w:endnote w:type="continuationNotice" w:id="1">
    <w:p w14:paraId="7B466209" w14:textId="77777777" w:rsidR="000155A8" w:rsidRDefault="000155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761229"/>
      <w:docPartObj>
        <w:docPartGallery w:val="Page Numbers (Bottom of Page)"/>
        <w:docPartUnique/>
      </w:docPartObj>
    </w:sdtPr>
    <w:sdtEndPr>
      <w:rPr>
        <w:noProof/>
      </w:rPr>
    </w:sdtEndPr>
    <w:sdtContent>
      <w:p w14:paraId="2A897BB1" w14:textId="77777777" w:rsidR="00B3092F" w:rsidRDefault="00092B5C">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color w:val="2B579A"/>
            <w:shd w:val="clear" w:color="auto" w:fill="E6E6E6"/>
          </w:rPr>
          <w:fldChar w:fldCharType="end"/>
        </w:r>
      </w:p>
    </w:sdtContent>
  </w:sdt>
  <w:p w14:paraId="775AECD2" w14:textId="77777777" w:rsidR="00B3092F" w:rsidRDefault="00B30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D23A6" w14:textId="77777777" w:rsidR="000155A8" w:rsidRDefault="000155A8" w:rsidP="0025105E">
      <w:pPr>
        <w:spacing w:after="0" w:line="240" w:lineRule="auto"/>
      </w:pPr>
      <w:r>
        <w:separator/>
      </w:r>
    </w:p>
  </w:footnote>
  <w:footnote w:type="continuationSeparator" w:id="0">
    <w:p w14:paraId="70AEEAA1" w14:textId="77777777" w:rsidR="000155A8" w:rsidRDefault="000155A8" w:rsidP="0025105E">
      <w:pPr>
        <w:spacing w:after="0" w:line="240" w:lineRule="auto"/>
      </w:pPr>
      <w:r>
        <w:continuationSeparator/>
      </w:r>
    </w:p>
  </w:footnote>
  <w:footnote w:type="continuationNotice" w:id="1">
    <w:p w14:paraId="2928D854" w14:textId="77777777" w:rsidR="000155A8" w:rsidRDefault="000155A8">
      <w:pPr>
        <w:spacing w:after="0" w:line="240" w:lineRule="auto"/>
      </w:pPr>
    </w:p>
  </w:footnote>
  <w:footnote w:id="2">
    <w:p w14:paraId="51FB7773" w14:textId="6CD821EC" w:rsidR="00D22567" w:rsidRPr="00F94832" w:rsidRDefault="00D22567"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Human Rights Watch, </w:t>
      </w:r>
      <w:r w:rsidRPr="00F94832">
        <w:rPr>
          <w:rFonts w:ascii="MetaPro-Norm" w:hAnsi="MetaPro-Norm"/>
          <w:i/>
          <w:sz w:val="16"/>
          <w:szCs w:val="16"/>
        </w:rPr>
        <w:t>World Report 2022: Philippines,</w:t>
      </w:r>
      <w:r w:rsidRPr="00F94832">
        <w:rPr>
          <w:rFonts w:ascii="MetaPro-Norm" w:hAnsi="MetaPro-Norm"/>
          <w:sz w:val="16"/>
          <w:szCs w:val="16"/>
        </w:rPr>
        <w:t xml:space="preserve"> </w:t>
      </w:r>
      <w:r w:rsidR="00340945">
        <w:rPr>
          <w:rFonts w:ascii="MetaPro-Norm" w:hAnsi="MetaPro-Norm"/>
          <w:sz w:val="16"/>
          <w:szCs w:val="16"/>
        </w:rPr>
        <w:t>Ja</w:t>
      </w:r>
      <w:r w:rsidR="007B6559">
        <w:rPr>
          <w:rFonts w:ascii="MetaPro-Norm" w:hAnsi="MetaPro-Norm"/>
          <w:sz w:val="16"/>
          <w:szCs w:val="16"/>
        </w:rPr>
        <w:t>nuary</w:t>
      </w:r>
      <w:r w:rsidRPr="00F94832">
        <w:rPr>
          <w:rFonts w:ascii="MetaPro-Norm" w:hAnsi="MetaPro-Norm"/>
          <w:sz w:val="16"/>
          <w:szCs w:val="16"/>
        </w:rPr>
        <w:t xml:space="preserve"> 202</w:t>
      </w:r>
      <w:r w:rsidR="00340945">
        <w:rPr>
          <w:rFonts w:ascii="MetaPro-Norm" w:hAnsi="MetaPro-Norm"/>
          <w:sz w:val="16"/>
          <w:szCs w:val="16"/>
        </w:rPr>
        <w:t>2</w:t>
      </w:r>
      <w:r w:rsidRPr="00F94832">
        <w:rPr>
          <w:rFonts w:ascii="MetaPro-Norm" w:hAnsi="MetaPro-Norm"/>
          <w:sz w:val="16"/>
          <w:szCs w:val="16"/>
        </w:rPr>
        <w:t>, https://www.hrw.org/world-report/2022/country-chapters/philippines</w:t>
      </w:r>
      <w:r w:rsidR="00454DF9">
        <w:rPr>
          <w:rFonts w:ascii="MetaPro-Norm" w:hAnsi="MetaPro-Norm"/>
          <w:sz w:val="16"/>
          <w:szCs w:val="16"/>
        </w:rPr>
        <w:t>.</w:t>
      </w:r>
    </w:p>
  </w:footnote>
  <w:footnote w:id="3">
    <w:p w14:paraId="1BF97F69" w14:textId="6A256F24" w:rsidR="00396B95" w:rsidRPr="00F94832" w:rsidRDefault="00396B95"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Philippine Drug Enforcement Agency</w:t>
      </w:r>
      <w:r w:rsidR="002D68F4">
        <w:rPr>
          <w:rFonts w:ascii="MetaPro-Norm" w:hAnsi="MetaPro-Norm"/>
          <w:sz w:val="16"/>
          <w:szCs w:val="16"/>
        </w:rPr>
        <w:t>’s</w:t>
      </w:r>
      <w:r w:rsidR="002D68F4" w:rsidRPr="008B7D42">
        <w:rPr>
          <w:rFonts w:ascii="MetaPro-Norm" w:hAnsi="MetaPro-Norm"/>
          <w:iCs/>
          <w:sz w:val="16"/>
          <w:szCs w:val="16"/>
        </w:rPr>
        <w:t xml:space="preserve"> </w:t>
      </w:r>
      <w:proofErr w:type="spellStart"/>
      <w:r w:rsidRPr="008B7D42">
        <w:rPr>
          <w:rFonts w:ascii="MetaPro-Norm" w:hAnsi="MetaPro-Norm"/>
          <w:iCs/>
          <w:sz w:val="16"/>
          <w:szCs w:val="16"/>
        </w:rPr>
        <w:t>RealNumbersPH</w:t>
      </w:r>
      <w:proofErr w:type="spellEnd"/>
      <w:r w:rsidR="002D68F4" w:rsidRPr="008B7D42">
        <w:rPr>
          <w:rFonts w:ascii="MetaPro-Norm" w:hAnsi="MetaPro-Norm"/>
          <w:iCs/>
          <w:sz w:val="16"/>
          <w:szCs w:val="16"/>
        </w:rPr>
        <w:t xml:space="preserve"> Facebook page</w:t>
      </w:r>
      <w:r w:rsidRPr="00F94832">
        <w:rPr>
          <w:rFonts w:ascii="MetaPro-Norm" w:hAnsi="MetaPro-Norm"/>
          <w:i/>
          <w:sz w:val="16"/>
          <w:szCs w:val="16"/>
        </w:rPr>
        <w:t>,</w:t>
      </w:r>
      <w:r w:rsidRPr="00F94832">
        <w:rPr>
          <w:rFonts w:ascii="MetaPro-Norm" w:hAnsi="MetaPro-Norm"/>
          <w:sz w:val="16"/>
          <w:szCs w:val="16"/>
        </w:rPr>
        <w:t xml:space="preserve"> </w:t>
      </w:r>
      <w:r w:rsidR="0043018B">
        <w:rPr>
          <w:rFonts w:ascii="MetaPro-Norm" w:hAnsi="MetaPro-Norm"/>
          <w:sz w:val="16"/>
          <w:szCs w:val="16"/>
        </w:rPr>
        <w:t xml:space="preserve">June 21, </w:t>
      </w:r>
      <w:r w:rsidRPr="00F94832">
        <w:rPr>
          <w:rFonts w:ascii="MetaPro-Norm" w:hAnsi="MetaPro-Norm"/>
          <w:sz w:val="16"/>
          <w:szCs w:val="16"/>
        </w:rPr>
        <w:t>2022,</w:t>
      </w:r>
      <w:r w:rsidR="00454DF9">
        <w:rPr>
          <w:rFonts w:ascii="MetaPro-Norm" w:hAnsi="MetaPro-Norm"/>
          <w:sz w:val="16"/>
          <w:szCs w:val="16"/>
        </w:rPr>
        <w:t xml:space="preserve"> </w:t>
      </w:r>
      <w:r w:rsidR="00FD3B0A" w:rsidRPr="00FD3B0A">
        <w:rPr>
          <w:rFonts w:ascii="MetaPro-Norm" w:hAnsi="MetaPro-Norm"/>
          <w:sz w:val="16"/>
          <w:szCs w:val="16"/>
        </w:rPr>
        <w:t>https://web.facebook.com/realnumbersph/photos/2215676505280542</w:t>
      </w:r>
      <w:r w:rsidR="00FD3B0A">
        <w:rPr>
          <w:rFonts w:ascii="MetaPro-Norm" w:hAnsi="MetaPro-Norm"/>
          <w:sz w:val="16"/>
          <w:szCs w:val="16"/>
        </w:rPr>
        <w:t xml:space="preserve"> (accessed September 12, 2022)</w:t>
      </w:r>
      <w:r w:rsidR="00454DF9">
        <w:rPr>
          <w:rFonts w:ascii="MetaPro-Norm" w:hAnsi="MetaPro-Norm"/>
          <w:sz w:val="16"/>
          <w:szCs w:val="16"/>
        </w:rPr>
        <w:t>.</w:t>
      </w:r>
    </w:p>
  </w:footnote>
  <w:footnote w:id="4">
    <w:p w14:paraId="37D2B3C3" w14:textId="07DAE165" w:rsidR="00396B95" w:rsidRPr="00F94832" w:rsidRDefault="00396B95"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009C5A0A">
        <w:rPr>
          <w:rFonts w:ascii="MetaPro-Norm" w:hAnsi="MetaPro-Norm"/>
          <w:sz w:val="16"/>
          <w:szCs w:val="16"/>
        </w:rPr>
        <w:t xml:space="preserve"> </w:t>
      </w:r>
      <w:r w:rsidR="00B6683C" w:rsidRPr="00F87962">
        <w:rPr>
          <w:rFonts w:ascii="MetaPro-Norm" w:hAnsi="MetaPro-Norm"/>
          <w:sz w:val="16"/>
          <w:szCs w:val="16"/>
        </w:rPr>
        <w:t>“</w:t>
      </w:r>
      <w:r w:rsidRPr="00F87962">
        <w:rPr>
          <w:rFonts w:ascii="MetaPro-Norm" w:hAnsi="MetaPro-Norm"/>
          <w:sz w:val="16"/>
          <w:szCs w:val="16"/>
        </w:rPr>
        <w:t>Philippines: Police Deceit in ‘Drug War’ Killings,</w:t>
      </w:r>
      <w:r w:rsidR="00B6683C" w:rsidRPr="00F87962">
        <w:rPr>
          <w:rFonts w:ascii="MetaPro-Norm" w:hAnsi="MetaPro-Norm"/>
          <w:sz w:val="16"/>
          <w:szCs w:val="16"/>
        </w:rPr>
        <w:t>”</w:t>
      </w:r>
      <w:r w:rsidRPr="00F87962">
        <w:rPr>
          <w:rFonts w:ascii="MetaPro-Norm" w:hAnsi="MetaPro-Norm"/>
          <w:sz w:val="16"/>
          <w:szCs w:val="16"/>
        </w:rPr>
        <w:t xml:space="preserve"> </w:t>
      </w:r>
      <w:r w:rsidR="009C5A0A" w:rsidRPr="00F94832">
        <w:rPr>
          <w:rFonts w:ascii="MetaPro-Norm" w:hAnsi="MetaPro-Norm"/>
          <w:sz w:val="16"/>
          <w:szCs w:val="16"/>
        </w:rPr>
        <w:t xml:space="preserve">Human Rights Watch </w:t>
      </w:r>
      <w:r w:rsidR="00B6683C">
        <w:rPr>
          <w:rFonts w:ascii="MetaPro-Norm" w:hAnsi="MetaPro-Norm"/>
          <w:sz w:val="16"/>
          <w:szCs w:val="16"/>
        </w:rPr>
        <w:t xml:space="preserve">news release, </w:t>
      </w:r>
      <w:r w:rsidRPr="00F94832">
        <w:rPr>
          <w:rFonts w:ascii="MetaPro-Norm" w:hAnsi="MetaPro-Norm"/>
          <w:sz w:val="16"/>
          <w:szCs w:val="16"/>
        </w:rPr>
        <w:t>March 2, 2017</w:t>
      </w:r>
      <w:r w:rsidR="00E47049">
        <w:rPr>
          <w:rFonts w:ascii="MetaPro-Norm" w:hAnsi="MetaPro-Norm"/>
          <w:sz w:val="16"/>
          <w:szCs w:val="16"/>
        </w:rPr>
        <w:t xml:space="preserve">, </w:t>
      </w:r>
      <w:r w:rsidRPr="00F94832">
        <w:rPr>
          <w:rFonts w:ascii="MetaPro-Norm" w:hAnsi="MetaPro-Norm"/>
          <w:sz w:val="16"/>
          <w:szCs w:val="16"/>
        </w:rPr>
        <w:t>https://www.hrw.org/news/2017/03/02/philippines-police-deceit-drug-war-killings</w:t>
      </w:r>
      <w:r w:rsidR="00B6683C">
        <w:rPr>
          <w:rFonts w:ascii="MetaPro-Norm" w:hAnsi="MetaPro-Norm"/>
          <w:sz w:val="16"/>
          <w:szCs w:val="16"/>
        </w:rPr>
        <w:t>.</w:t>
      </w:r>
    </w:p>
  </w:footnote>
  <w:footnote w:id="5">
    <w:p w14:paraId="597E944B" w14:textId="73E352C1" w:rsidR="00396B95" w:rsidRPr="00F94832" w:rsidRDefault="00396B95"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Philippine Drug Enforcement Agency</w:t>
      </w:r>
      <w:r w:rsidR="00044A02">
        <w:rPr>
          <w:rFonts w:ascii="MetaPro-Norm" w:hAnsi="MetaPro-Norm"/>
          <w:sz w:val="16"/>
          <w:szCs w:val="16"/>
        </w:rPr>
        <w:t>’s</w:t>
      </w:r>
      <w:r w:rsidR="00044A02" w:rsidRPr="00044A02">
        <w:rPr>
          <w:rFonts w:ascii="MetaPro-Norm" w:hAnsi="MetaPro-Norm"/>
          <w:iCs/>
          <w:sz w:val="16"/>
          <w:szCs w:val="16"/>
        </w:rPr>
        <w:t xml:space="preserve"> </w:t>
      </w:r>
      <w:proofErr w:type="spellStart"/>
      <w:r w:rsidR="00044A02" w:rsidRPr="008B7D42">
        <w:rPr>
          <w:rFonts w:ascii="MetaPro-Norm" w:hAnsi="MetaPro-Norm"/>
          <w:iCs/>
          <w:sz w:val="16"/>
          <w:szCs w:val="16"/>
        </w:rPr>
        <w:t>RealNumbersPH</w:t>
      </w:r>
      <w:proofErr w:type="spellEnd"/>
      <w:r w:rsidR="00044A02" w:rsidRPr="008B7D42">
        <w:rPr>
          <w:rFonts w:ascii="MetaPro-Norm" w:hAnsi="MetaPro-Norm"/>
          <w:iCs/>
          <w:sz w:val="16"/>
          <w:szCs w:val="16"/>
        </w:rPr>
        <w:t xml:space="preserve"> Facebook page</w:t>
      </w:r>
      <w:r w:rsidRPr="00F94832">
        <w:rPr>
          <w:rFonts w:ascii="MetaPro-Norm" w:hAnsi="MetaPro-Norm"/>
          <w:sz w:val="16"/>
          <w:szCs w:val="16"/>
        </w:rPr>
        <w:t>,</w:t>
      </w:r>
      <w:r w:rsidR="00044A02">
        <w:rPr>
          <w:rFonts w:ascii="MetaPro-Norm" w:hAnsi="MetaPro-Norm"/>
          <w:sz w:val="16"/>
          <w:szCs w:val="16"/>
        </w:rPr>
        <w:t xml:space="preserve"> </w:t>
      </w:r>
      <w:r w:rsidRPr="00F94832">
        <w:rPr>
          <w:rFonts w:ascii="MetaPro-Norm" w:hAnsi="MetaPro-Norm"/>
          <w:sz w:val="16"/>
          <w:szCs w:val="16"/>
        </w:rPr>
        <w:t>https://web.facebook.com/realnumbersph/photos/2215676505280542</w:t>
      </w:r>
      <w:r w:rsidR="00CC028E">
        <w:rPr>
          <w:rFonts w:ascii="MetaPro-Norm" w:hAnsi="MetaPro-Norm"/>
          <w:sz w:val="16"/>
          <w:szCs w:val="16"/>
        </w:rPr>
        <w:t>.</w:t>
      </w:r>
    </w:p>
  </w:footnote>
  <w:footnote w:id="6">
    <w:p w14:paraId="22EF16E5" w14:textId="1437BA8F" w:rsidR="00396B95" w:rsidRPr="00F94832" w:rsidRDefault="00396B95" w:rsidP="00F94832">
      <w:pPr>
        <w:pStyle w:val="FootnoteText"/>
        <w:rPr>
          <w:rFonts w:ascii="MetaPro-Norm" w:hAnsi="MetaPro-Norm"/>
          <w:sz w:val="16"/>
          <w:szCs w:val="16"/>
        </w:rPr>
      </w:pPr>
      <w:r w:rsidRPr="00DD7F9E">
        <w:rPr>
          <w:rStyle w:val="FootnoteReference"/>
          <w:rFonts w:ascii="MetaPro-Norm" w:hAnsi="MetaPro-Norm"/>
          <w:sz w:val="16"/>
          <w:szCs w:val="16"/>
        </w:rPr>
        <w:footnoteRef/>
      </w:r>
      <w:r w:rsidRPr="00DD7F9E">
        <w:rPr>
          <w:rFonts w:ascii="MetaPro-Norm" w:hAnsi="MetaPro-Norm"/>
          <w:sz w:val="16"/>
          <w:szCs w:val="16"/>
        </w:rPr>
        <w:t xml:space="preserve"> </w:t>
      </w:r>
      <w:r w:rsidR="00273190" w:rsidRPr="00DD7F9E">
        <w:rPr>
          <w:rFonts w:ascii="MetaPro-Norm" w:eastAsia="MetaPro-Norm" w:hAnsi="MetaPro-Norm" w:cs="MetaPro-Norm"/>
          <w:sz w:val="16"/>
          <w:szCs w:val="16"/>
        </w:rPr>
        <w:t>“</w:t>
      </w:r>
      <w:r w:rsidRPr="00DD7F9E">
        <w:rPr>
          <w:rFonts w:ascii="MetaPro-Norm" w:hAnsi="MetaPro-Norm"/>
          <w:sz w:val="16"/>
          <w:szCs w:val="16"/>
        </w:rPr>
        <w:t>Philippines: Police Deceit in ‘Drug War’ Killings,</w:t>
      </w:r>
      <w:r w:rsidR="00DD7F9E" w:rsidRPr="00DD7F9E">
        <w:rPr>
          <w:rFonts w:ascii="MetaPro-Norm" w:eastAsia="MetaPro-Norm" w:hAnsi="MetaPro-Norm" w:cs="MetaPro-Norm"/>
          <w:sz w:val="16"/>
          <w:szCs w:val="16"/>
        </w:rPr>
        <w:t>”</w:t>
      </w:r>
      <w:r w:rsidR="00DD7F9E" w:rsidRPr="00DD7F9E">
        <w:rPr>
          <w:rFonts w:ascii="MetaPro-Norm" w:hAnsi="MetaPro-Norm"/>
          <w:sz w:val="16"/>
          <w:szCs w:val="16"/>
        </w:rPr>
        <w:t xml:space="preserve"> Human Rights Watch news release, </w:t>
      </w:r>
      <w:r w:rsidRPr="00DD7F9E">
        <w:rPr>
          <w:rFonts w:ascii="MetaPro-Norm" w:hAnsi="MetaPro-Norm"/>
          <w:sz w:val="16"/>
          <w:szCs w:val="16"/>
        </w:rPr>
        <w:t>https://www.hrw.org/news/2017/03/02/philippines-police</w:t>
      </w:r>
      <w:r w:rsidRPr="00F94832">
        <w:rPr>
          <w:rFonts w:ascii="MetaPro-Norm" w:hAnsi="MetaPro-Norm"/>
          <w:sz w:val="16"/>
          <w:szCs w:val="16"/>
        </w:rPr>
        <w:t>-deceit-drug-war-killings</w:t>
      </w:r>
      <w:r w:rsidR="00DD7F9E">
        <w:rPr>
          <w:rFonts w:ascii="MetaPro-Norm" w:hAnsi="MetaPro-Norm"/>
          <w:sz w:val="16"/>
          <w:szCs w:val="16"/>
        </w:rPr>
        <w:t>.</w:t>
      </w:r>
    </w:p>
  </w:footnote>
  <w:footnote w:id="7">
    <w:p w14:paraId="5C023D4A" w14:textId="538ADE1D" w:rsidR="00DB731D" w:rsidRPr="00350A70" w:rsidRDefault="00764ACB" w:rsidP="00DB731D">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r w:rsidR="007B3173">
        <w:rPr>
          <w:rFonts w:ascii="MetaPro-Norm" w:hAnsi="MetaPro-Norm"/>
          <w:sz w:val="16"/>
          <w:szCs w:val="16"/>
        </w:rPr>
        <w:t xml:space="preserve">UN </w:t>
      </w:r>
      <w:r w:rsidRPr="00F94832">
        <w:rPr>
          <w:rFonts w:ascii="MetaPro-Norm" w:hAnsi="MetaPro-Norm"/>
          <w:sz w:val="16"/>
          <w:szCs w:val="16"/>
        </w:rPr>
        <w:t xml:space="preserve">Human Rights </w:t>
      </w:r>
      <w:r w:rsidRPr="00350A70">
        <w:rPr>
          <w:rFonts w:ascii="MetaPro-Norm" w:hAnsi="MetaPro-Norm"/>
          <w:sz w:val="16"/>
          <w:szCs w:val="16"/>
        </w:rPr>
        <w:t>Council, Situation of human rights in the Philippines</w:t>
      </w:r>
      <w:r w:rsidR="00DB731D" w:rsidRPr="00350A70">
        <w:rPr>
          <w:rFonts w:ascii="MetaPro-Norm" w:hAnsi="MetaPro-Norm"/>
          <w:sz w:val="16"/>
          <w:szCs w:val="16"/>
        </w:rPr>
        <w:t xml:space="preserve">. Report of the United Nations High Commissioner for Human </w:t>
      </w:r>
    </w:p>
    <w:p w14:paraId="0A5D4CBC" w14:textId="1177ECFC" w:rsidR="00764ACB" w:rsidRPr="00F94832" w:rsidRDefault="00DB731D" w:rsidP="00DB731D">
      <w:pPr>
        <w:pStyle w:val="FootnoteText"/>
        <w:rPr>
          <w:rFonts w:ascii="MetaPro-Norm" w:hAnsi="MetaPro-Norm"/>
          <w:sz w:val="16"/>
          <w:szCs w:val="16"/>
        </w:rPr>
      </w:pPr>
      <w:r w:rsidRPr="00350A70">
        <w:rPr>
          <w:rFonts w:ascii="MetaPro-Norm" w:hAnsi="MetaPro-Norm"/>
          <w:sz w:val="16"/>
          <w:szCs w:val="16"/>
        </w:rPr>
        <w:t>Rights</w:t>
      </w:r>
      <w:r>
        <w:rPr>
          <w:rFonts w:ascii="MetaPro-Norm" w:hAnsi="MetaPro-Norm"/>
          <w:sz w:val="16"/>
          <w:szCs w:val="16"/>
        </w:rPr>
        <w:t>,</w:t>
      </w:r>
      <w:r w:rsidRPr="00DB731D">
        <w:rPr>
          <w:rFonts w:ascii="MetaPro-Norm" w:hAnsi="MetaPro-Norm"/>
          <w:sz w:val="16"/>
          <w:szCs w:val="16"/>
        </w:rPr>
        <w:t xml:space="preserve"> </w:t>
      </w:r>
      <w:r w:rsidR="000866A7" w:rsidRPr="000866A7">
        <w:rPr>
          <w:rFonts w:ascii="MetaPro-Norm" w:hAnsi="MetaPro-Norm"/>
          <w:sz w:val="16"/>
          <w:szCs w:val="16"/>
        </w:rPr>
        <w:t>A/HRC/44/22</w:t>
      </w:r>
      <w:r w:rsidR="000866A7">
        <w:rPr>
          <w:rFonts w:ascii="MetaPro-Norm" w:hAnsi="MetaPro-Norm"/>
          <w:sz w:val="16"/>
          <w:szCs w:val="16"/>
        </w:rPr>
        <w:t>,</w:t>
      </w:r>
      <w:r w:rsidR="000866A7" w:rsidRPr="000866A7">
        <w:rPr>
          <w:rFonts w:ascii="MetaPro-Norm" w:hAnsi="MetaPro-Norm"/>
          <w:sz w:val="16"/>
          <w:szCs w:val="16"/>
        </w:rPr>
        <w:t xml:space="preserve"> </w:t>
      </w:r>
      <w:r w:rsidR="00764ACB" w:rsidRPr="00F94832">
        <w:rPr>
          <w:rFonts w:ascii="MetaPro-Norm" w:hAnsi="MetaPro-Norm"/>
          <w:sz w:val="16"/>
          <w:szCs w:val="16"/>
        </w:rPr>
        <w:t>Ju</w:t>
      </w:r>
      <w:r w:rsidR="00F55BAC">
        <w:rPr>
          <w:rFonts w:ascii="MetaPro-Norm" w:hAnsi="MetaPro-Norm"/>
          <w:sz w:val="16"/>
          <w:szCs w:val="16"/>
        </w:rPr>
        <w:t>ne 29</w:t>
      </w:r>
      <w:r w:rsidR="00764ACB" w:rsidRPr="00F94832">
        <w:rPr>
          <w:rFonts w:ascii="MetaPro-Norm" w:hAnsi="MetaPro-Norm"/>
          <w:sz w:val="16"/>
          <w:szCs w:val="16"/>
        </w:rPr>
        <w:t>, 2020</w:t>
      </w:r>
      <w:r w:rsidR="00E6439F">
        <w:rPr>
          <w:rFonts w:ascii="MetaPro-Norm" w:hAnsi="MetaPro-Norm"/>
          <w:sz w:val="16"/>
          <w:szCs w:val="16"/>
        </w:rPr>
        <w:t xml:space="preserve">, </w:t>
      </w:r>
      <w:r w:rsidR="000866A7" w:rsidRPr="000866A7">
        <w:rPr>
          <w:rFonts w:ascii="MetaPro-Norm" w:hAnsi="MetaPro-Norm"/>
          <w:sz w:val="16"/>
          <w:szCs w:val="16"/>
        </w:rPr>
        <w:t>https://www.ohchr.org/sites/default/files/Documents/Countries/PH/Philippines-HRC44-AEV.pdf</w:t>
      </w:r>
      <w:r w:rsidR="000866A7">
        <w:rPr>
          <w:rFonts w:ascii="MetaPro-Norm" w:hAnsi="MetaPro-Norm"/>
          <w:sz w:val="16"/>
          <w:szCs w:val="16"/>
        </w:rPr>
        <w:t xml:space="preserve"> (accessed September 12, 2022).</w:t>
      </w:r>
    </w:p>
  </w:footnote>
  <w:footnote w:id="8">
    <w:p w14:paraId="7758E547" w14:textId="6E4CBB22" w:rsidR="00764ACB" w:rsidRPr="00F94832" w:rsidRDefault="00764ACB"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proofErr w:type="spellStart"/>
      <w:r w:rsidRPr="00F94832">
        <w:rPr>
          <w:rFonts w:ascii="MetaPro-Norm" w:hAnsi="MetaPro-Norm"/>
          <w:sz w:val="16"/>
          <w:szCs w:val="16"/>
        </w:rPr>
        <w:t>Dahas</w:t>
      </w:r>
      <w:proofErr w:type="spellEnd"/>
      <w:r w:rsidRPr="00F94832">
        <w:rPr>
          <w:rFonts w:ascii="MetaPro-Norm" w:hAnsi="MetaPro-Norm"/>
          <w:sz w:val="16"/>
          <w:szCs w:val="16"/>
        </w:rPr>
        <w:t xml:space="preserve">, </w:t>
      </w:r>
      <w:r w:rsidRPr="00F94832">
        <w:rPr>
          <w:rFonts w:ascii="MetaPro-Norm" w:hAnsi="MetaPro-Norm"/>
          <w:i/>
          <w:sz w:val="16"/>
          <w:szCs w:val="16"/>
        </w:rPr>
        <w:t>32 Drug-Related Killings</w:t>
      </w:r>
      <w:r w:rsidR="00D56146">
        <w:rPr>
          <w:rFonts w:ascii="MetaPro-Norm" w:hAnsi="MetaPro-Norm"/>
          <w:i/>
          <w:sz w:val="16"/>
          <w:szCs w:val="16"/>
        </w:rPr>
        <w:t xml:space="preserve">. </w:t>
      </w:r>
      <w:r w:rsidR="00D56146" w:rsidRPr="00D56146">
        <w:rPr>
          <w:rFonts w:ascii="MetaPro-Norm" w:hAnsi="MetaPro-Norm"/>
          <w:i/>
          <w:sz w:val="16"/>
          <w:szCs w:val="16"/>
        </w:rPr>
        <w:t>A</w:t>
      </w:r>
      <w:r w:rsidR="00D56146">
        <w:rPr>
          <w:rFonts w:ascii="MetaPro-Norm" w:hAnsi="MetaPro-Norm"/>
          <w:i/>
          <w:sz w:val="16"/>
          <w:szCs w:val="16"/>
        </w:rPr>
        <w:t>ugust</w:t>
      </w:r>
      <w:r w:rsidR="00D56146" w:rsidRPr="00D56146">
        <w:rPr>
          <w:rFonts w:ascii="MetaPro-Norm" w:hAnsi="MetaPro-Norm"/>
          <w:i/>
          <w:sz w:val="16"/>
          <w:szCs w:val="16"/>
        </w:rPr>
        <w:t xml:space="preserve"> 1-31, 2022</w:t>
      </w:r>
      <w:r w:rsidRPr="00F94832">
        <w:rPr>
          <w:rFonts w:ascii="MetaPro-Norm" w:hAnsi="MetaPro-Norm"/>
          <w:i/>
          <w:sz w:val="16"/>
          <w:szCs w:val="16"/>
        </w:rPr>
        <w:t>,</w:t>
      </w:r>
      <w:r w:rsidRPr="00F94832">
        <w:rPr>
          <w:rFonts w:ascii="MetaPro-Norm" w:hAnsi="MetaPro-Norm"/>
          <w:sz w:val="16"/>
          <w:szCs w:val="16"/>
        </w:rPr>
        <w:t xml:space="preserve"> </w:t>
      </w:r>
      <w:r w:rsidR="0084168C">
        <w:rPr>
          <w:rFonts w:ascii="MetaPro-Norm" w:hAnsi="MetaPro-Norm"/>
          <w:sz w:val="16"/>
          <w:szCs w:val="16"/>
        </w:rPr>
        <w:t xml:space="preserve">undated, </w:t>
      </w:r>
      <w:r w:rsidR="0038145D" w:rsidRPr="0038145D">
        <w:rPr>
          <w:rFonts w:ascii="MetaPro-Norm" w:hAnsi="MetaPro-Norm"/>
          <w:sz w:val="16"/>
          <w:szCs w:val="16"/>
        </w:rPr>
        <w:t>https://docs.google.com/document/d/1SY3wQkf5JUQlRnR-AztcH79fW09SneHmxOGDjr7ghFI/edit</w:t>
      </w:r>
      <w:r w:rsidR="0038145D">
        <w:rPr>
          <w:rFonts w:ascii="MetaPro-Norm" w:hAnsi="MetaPro-Norm"/>
          <w:sz w:val="16"/>
          <w:szCs w:val="16"/>
        </w:rPr>
        <w:t xml:space="preserve"> (accessed September </w:t>
      </w:r>
      <w:r w:rsidR="0013227F">
        <w:rPr>
          <w:rFonts w:ascii="MetaPro-Norm" w:hAnsi="MetaPro-Norm"/>
          <w:sz w:val="16"/>
          <w:szCs w:val="16"/>
        </w:rPr>
        <w:t>12</w:t>
      </w:r>
      <w:r w:rsidR="0038145D">
        <w:rPr>
          <w:rFonts w:ascii="MetaPro-Norm" w:hAnsi="MetaPro-Norm"/>
          <w:sz w:val="16"/>
          <w:szCs w:val="16"/>
        </w:rPr>
        <w:t>, 2o22).</w:t>
      </w:r>
    </w:p>
  </w:footnote>
  <w:footnote w:id="9">
    <w:p w14:paraId="24B0591E" w14:textId="26FB8125" w:rsidR="00764ACB" w:rsidRPr="00F94832" w:rsidRDefault="00764ACB"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r w:rsidR="008807DE">
        <w:rPr>
          <w:rFonts w:ascii="MetaPro-Norm" w:hAnsi="MetaPro-Norm"/>
          <w:sz w:val="16"/>
          <w:szCs w:val="16"/>
        </w:rPr>
        <w:t xml:space="preserve">Brad Adams, </w:t>
      </w:r>
      <w:r w:rsidR="00C43C4B" w:rsidRPr="00DD7F9E">
        <w:rPr>
          <w:rFonts w:ascii="MetaPro-Norm" w:eastAsia="MetaPro-Norm" w:hAnsi="MetaPro-Norm" w:cs="MetaPro-Norm"/>
          <w:sz w:val="16"/>
          <w:szCs w:val="16"/>
        </w:rPr>
        <w:t>“</w:t>
      </w:r>
      <w:r w:rsidRPr="00F94832">
        <w:rPr>
          <w:rFonts w:ascii="MetaPro-Norm" w:hAnsi="MetaPro-Norm"/>
          <w:sz w:val="16"/>
          <w:szCs w:val="16"/>
        </w:rPr>
        <w:t>First Conviction of Officers in Philippines ‘Drug War’,</w:t>
      </w:r>
      <w:r w:rsidR="00C43C4B" w:rsidRPr="00DD7F9E">
        <w:rPr>
          <w:rFonts w:ascii="MetaPro-Norm" w:eastAsia="MetaPro-Norm" w:hAnsi="MetaPro-Norm" w:cs="MetaPro-Norm"/>
          <w:sz w:val="16"/>
          <w:szCs w:val="16"/>
        </w:rPr>
        <w:t>”</w:t>
      </w:r>
      <w:r w:rsidRPr="00F94832">
        <w:rPr>
          <w:rFonts w:ascii="MetaPro-Norm" w:hAnsi="MetaPro-Norm"/>
          <w:sz w:val="16"/>
          <w:szCs w:val="16"/>
        </w:rPr>
        <w:t xml:space="preserve"> </w:t>
      </w:r>
      <w:r w:rsidR="007950AB">
        <w:rPr>
          <w:rFonts w:ascii="MetaPro-Norm" w:hAnsi="MetaPro-Norm"/>
          <w:sz w:val="16"/>
          <w:szCs w:val="16"/>
        </w:rPr>
        <w:t xml:space="preserve">commentary, </w:t>
      </w:r>
      <w:r w:rsidR="00C43C4B">
        <w:rPr>
          <w:rFonts w:ascii="MetaPro-Norm" w:hAnsi="MetaPro-Norm"/>
          <w:sz w:val="16"/>
          <w:szCs w:val="16"/>
        </w:rPr>
        <w:t xml:space="preserve">Human Rights Watch </w:t>
      </w:r>
      <w:r w:rsidR="008807DE">
        <w:rPr>
          <w:rFonts w:ascii="MetaPro-Norm" w:hAnsi="MetaPro-Norm"/>
          <w:sz w:val="16"/>
          <w:szCs w:val="16"/>
        </w:rPr>
        <w:t>Dispatch</w:t>
      </w:r>
      <w:r w:rsidR="00C43C4B">
        <w:rPr>
          <w:rFonts w:ascii="MetaPro-Norm" w:hAnsi="MetaPro-Norm"/>
          <w:sz w:val="16"/>
          <w:szCs w:val="16"/>
        </w:rPr>
        <w:t xml:space="preserve">, </w:t>
      </w:r>
      <w:r w:rsidRPr="00F94832">
        <w:rPr>
          <w:rFonts w:ascii="MetaPro-Norm" w:hAnsi="MetaPro-Norm"/>
          <w:sz w:val="16"/>
          <w:szCs w:val="16"/>
        </w:rPr>
        <w:t>Nov</w:t>
      </w:r>
      <w:r w:rsidR="00C43C4B">
        <w:rPr>
          <w:rFonts w:ascii="MetaPro-Norm" w:hAnsi="MetaPro-Norm"/>
          <w:sz w:val="16"/>
          <w:szCs w:val="16"/>
        </w:rPr>
        <w:t xml:space="preserve">ember </w:t>
      </w:r>
      <w:r w:rsidRPr="00F94832">
        <w:rPr>
          <w:rFonts w:ascii="MetaPro-Norm" w:hAnsi="MetaPro-Norm"/>
          <w:sz w:val="16"/>
          <w:szCs w:val="16"/>
        </w:rPr>
        <w:t>29, 2018, https://www.hrw.org/news/2018/11/29/first-conviction-officers-philippines-drug-war</w:t>
      </w:r>
      <w:r w:rsidR="00C43C4B">
        <w:rPr>
          <w:rFonts w:ascii="MetaPro-Norm" w:hAnsi="MetaPro-Norm"/>
          <w:sz w:val="16"/>
          <w:szCs w:val="16"/>
        </w:rPr>
        <w:t>.</w:t>
      </w:r>
    </w:p>
  </w:footnote>
  <w:footnote w:id="10">
    <w:p w14:paraId="309D1EC7" w14:textId="1651F0B3" w:rsidR="00C22726" w:rsidRPr="00F94832" w:rsidRDefault="00C22726"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r w:rsidR="007F474A">
        <w:rPr>
          <w:rFonts w:ascii="MetaPro-Norm" w:hAnsi="MetaPro-Norm"/>
          <w:sz w:val="16"/>
          <w:szCs w:val="16"/>
        </w:rPr>
        <w:t xml:space="preserve">Currie </w:t>
      </w:r>
      <w:proofErr w:type="spellStart"/>
      <w:r w:rsidR="007F474A">
        <w:rPr>
          <w:rFonts w:ascii="MetaPro-Norm" w:hAnsi="MetaPro-Norm"/>
          <w:sz w:val="16"/>
          <w:szCs w:val="16"/>
        </w:rPr>
        <w:t>Cator</w:t>
      </w:r>
      <w:proofErr w:type="spellEnd"/>
      <w:r w:rsidR="007F474A">
        <w:rPr>
          <w:rFonts w:ascii="MetaPro-Norm" w:hAnsi="MetaPro-Norm"/>
          <w:sz w:val="16"/>
          <w:szCs w:val="16"/>
        </w:rPr>
        <w:t>,</w:t>
      </w:r>
      <w:r w:rsidR="008B5DA1">
        <w:rPr>
          <w:rFonts w:ascii="MetaPro-Norm" w:hAnsi="MetaPro-Norm"/>
          <w:sz w:val="16"/>
          <w:szCs w:val="16"/>
        </w:rPr>
        <w:t xml:space="preserve"> </w:t>
      </w:r>
      <w:r w:rsidR="003441CA" w:rsidRPr="00DD7F9E">
        <w:rPr>
          <w:rFonts w:ascii="MetaPro-Norm" w:eastAsia="MetaPro-Norm" w:hAnsi="MetaPro-Norm" w:cs="MetaPro-Norm"/>
          <w:sz w:val="16"/>
          <w:szCs w:val="16"/>
        </w:rPr>
        <w:t>“</w:t>
      </w:r>
      <w:r w:rsidRPr="00F94832">
        <w:rPr>
          <w:rFonts w:ascii="MetaPro-Norm" w:hAnsi="MetaPro-Norm"/>
          <w:sz w:val="16"/>
          <w:szCs w:val="16"/>
        </w:rPr>
        <w:t>DOJ review on drug war cases 'grossly insufficient' — lawyer group,</w:t>
      </w:r>
      <w:r w:rsidR="003441CA" w:rsidRPr="00DD7F9E">
        <w:rPr>
          <w:rFonts w:ascii="MetaPro-Norm" w:eastAsia="MetaPro-Norm" w:hAnsi="MetaPro-Norm" w:cs="MetaPro-Norm"/>
          <w:sz w:val="16"/>
          <w:szCs w:val="16"/>
        </w:rPr>
        <w:t>”</w:t>
      </w:r>
      <w:r w:rsidRPr="00F94832">
        <w:rPr>
          <w:rFonts w:ascii="MetaPro-Norm" w:hAnsi="MetaPro-Norm"/>
          <w:sz w:val="16"/>
          <w:szCs w:val="16"/>
        </w:rPr>
        <w:t xml:space="preserve"> </w:t>
      </w:r>
      <w:r w:rsidR="008B5DA1" w:rsidRPr="006E137D">
        <w:rPr>
          <w:rFonts w:ascii="MetaPro-Norm" w:hAnsi="MetaPro-Norm"/>
          <w:i/>
          <w:iCs/>
          <w:sz w:val="16"/>
          <w:szCs w:val="16"/>
        </w:rPr>
        <w:t>CNN Philippines</w:t>
      </w:r>
      <w:r w:rsidR="008B5DA1" w:rsidRPr="00F94832">
        <w:rPr>
          <w:rFonts w:ascii="MetaPro-Norm" w:hAnsi="MetaPro-Norm"/>
          <w:sz w:val="16"/>
          <w:szCs w:val="16"/>
        </w:rPr>
        <w:t xml:space="preserve">, </w:t>
      </w:r>
      <w:r w:rsidRPr="00F94832">
        <w:rPr>
          <w:rFonts w:ascii="MetaPro-Norm" w:hAnsi="MetaPro-Norm"/>
          <w:sz w:val="16"/>
          <w:szCs w:val="16"/>
        </w:rPr>
        <w:t>Oct</w:t>
      </w:r>
      <w:r w:rsidR="003441CA">
        <w:rPr>
          <w:rFonts w:ascii="MetaPro-Norm" w:hAnsi="MetaPro-Norm"/>
          <w:sz w:val="16"/>
          <w:szCs w:val="16"/>
        </w:rPr>
        <w:t xml:space="preserve">ober </w:t>
      </w:r>
      <w:r w:rsidRPr="00F94832">
        <w:rPr>
          <w:rFonts w:ascii="MetaPro-Norm" w:hAnsi="MetaPro-Norm"/>
          <w:sz w:val="16"/>
          <w:szCs w:val="16"/>
        </w:rPr>
        <w:t xml:space="preserve">21, 2021, </w:t>
      </w:r>
      <w:r w:rsidR="006E137D" w:rsidRPr="006E137D">
        <w:rPr>
          <w:rFonts w:ascii="MetaPro-Norm" w:hAnsi="MetaPro-Norm"/>
          <w:sz w:val="16"/>
          <w:szCs w:val="16"/>
        </w:rPr>
        <w:t>https://www.cnnphilippines.com/news/2021/10/21/FLAG-Diokno-hits-drug-war-review-DOJ.html</w:t>
      </w:r>
      <w:r w:rsidR="006E137D">
        <w:rPr>
          <w:rFonts w:ascii="MetaPro-Norm" w:hAnsi="MetaPro-Norm"/>
          <w:sz w:val="16"/>
          <w:szCs w:val="16"/>
        </w:rPr>
        <w:t xml:space="preserve"> (accessed September 12, 2022).</w:t>
      </w:r>
    </w:p>
  </w:footnote>
  <w:footnote w:id="11">
    <w:p w14:paraId="7B6EDAE9" w14:textId="3D85F6C6" w:rsidR="00C22726" w:rsidRPr="00F94832" w:rsidRDefault="00C22726"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International Criminal Court, Statement of the Prosecutor of the International Criminal Court, Karim A. A. Khan QC, following the application for an order under article 18(2) seeking </w:t>
      </w:r>
      <w:proofErr w:type="spellStart"/>
      <w:r w:rsidRPr="00F94832">
        <w:rPr>
          <w:rFonts w:ascii="MetaPro-Norm" w:hAnsi="MetaPro-Norm"/>
          <w:sz w:val="16"/>
          <w:szCs w:val="16"/>
        </w:rPr>
        <w:t>authorisation</w:t>
      </w:r>
      <w:proofErr w:type="spellEnd"/>
      <w:r w:rsidRPr="00F94832">
        <w:rPr>
          <w:rFonts w:ascii="MetaPro-Norm" w:hAnsi="MetaPro-Norm"/>
          <w:sz w:val="16"/>
          <w:szCs w:val="16"/>
        </w:rPr>
        <w:t xml:space="preserve"> to resume investigations in the Situation in the Philippines, June 24, 2022, </w:t>
      </w:r>
      <w:r w:rsidR="00737B14" w:rsidRPr="00737B14">
        <w:rPr>
          <w:rFonts w:ascii="MetaPro-Norm" w:hAnsi="MetaPro-Norm"/>
          <w:sz w:val="16"/>
          <w:szCs w:val="16"/>
        </w:rPr>
        <w:t>https://www.icc-cpi.int/news/statement-prosecutor-international-criminal-court-karim-khan-qc-following-application-order</w:t>
      </w:r>
      <w:r w:rsidR="00737B14">
        <w:rPr>
          <w:rFonts w:ascii="MetaPro-Norm" w:hAnsi="MetaPro-Norm"/>
          <w:sz w:val="16"/>
          <w:szCs w:val="16"/>
        </w:rPr>
        <w:t xml:space="preserve"> (accessed September 12, 2022).</w:t>
      </w:r>
    </w:p>
  </w:footnote>
  <w:footnote w:id="12">
    <w:p w14:paraId="3552CFCA" w14:textId="4D8015FC" w:rsidR="00357B82" w:rsidRPr="00F94832" w:rsidRDefault="00357B82"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Human Rights Watch,</w:t>
      </w:r>
      <w:r w:rsidR="00AE0ED3">
        <w:rPr>
          <w:rFonts w:ascii="MetaPro-Norm" w:hAnsi="MetaPro-Norm"/>
          <w:sz w:val="16"/>
          <w:szCs w:val="16"/>
        </w:rPr>
        <w:t xml:space="preserve"> </w:t>
      </w:r>
      <w:r w:rsidR="00AE0ED3" w:rsidRPr="00DD7F9E">
        <w:rPr>
          <w:rFonts w:ascii="MetaPro-Norm" w:eastAsia="MetaPro-Norm" w:hAnsi="MetaPro-Norm" w:cs="MetaPro-Norm"/>
          <w:sz w:val="16"/>
          <w:szCs w:val="16"/>
        </w:rPr>
        <w:t>““</w:t>
      </w:r>
      <w:r w:rsidRPr="00F94832">
        <w:rPr>
          <w:rFonts w:ascii="MetaPro-Norm" w:hAnsi="MetaPro-Norm"/>
          <w:i/>
          <w:sz w:val="16"/>
          <w:szCs w:val="16"/>
        </w:rPr>
        <w:t>No Justice Just Adds to the Pain</w:t>
      </w:r>
      <w:r w:rsidR="00AE0ED3" w:rsidRPr="00DD7F9E">
        <w:rPr>
          <w:rFonts w:ascii="MetaPro-Norm" w:eastAsia="MetaPro-Norm" w:hAnsi="MetaPro-Norm" w:cs="MetaPro-Norm"/>
          <w:sz w:val="16"/>
          <w:szCs w:val="16"/>
        </w:rPr>
        <w:t>”</w:t>
      </w:r>
      <w:r w:rsidRPr="00F94832">
        <w:rPr>
          <w:rFonts w:ascii="MetaPro-Norm" w:hAnsi="MetaPro-Norm"/>
          <w:i/>
          <w:sz w:val="16"/>
          <w:szCs w:val="16"/>
        </w:rPr>
        <w:t>: Killings, Disappearances, and Impunity in the Philippines,</w:t>
      </w:r>
      <w:r w:rsidR="00AE0ED3" w:rsidRPr="00DD7F9E">
        <w:rPr>
          <w:rFonts w:ascii="MetaPro-Norm" w:eastAsia="MetaPro-Norm" w:hAnsi="MetaPro-Norm" w:cs="MetaPro-Norm"/>
          <w:sz w:val="16"/>
          <w:szCs w:val="16"/>
        </w:rPr>
        <w:t>”</w:t>
      </w:r>
      <w:r w:rsidRPr="00F94832">
        <w:rPr>
          <w:rFonts w:ascii="MetaPro-Norm" w:hAnsi="MetaPro-Norm"/>
          <w:sz w:val="16"/>
          <w:szCs w:val="16"/>
        </w:rPr>
        <w:t xml:space="preserve"> July 18, 2011, https://www.hrw.org/report/2011/07/18/no-justice-just-adds-pain/killings-disappearances-and-impunity-philippines</w:t>
      </w:r>
      <w:r w:rsidR="00AE0ED3">
        <w:rPr>
          <w:rFonts w:ascii="MetaPro-Norm" w:hAnsi="MetaPro-Norm"/>
          <w:sz w:val="16"/>
          <w:szCs w:val="16"/>
        </w:rPr>
        <w:t>.</w:t>
      </w:r>
    </w:p>
  </w:footnote>
  <w:footnote w:id="13">
    <w:p w14:paraId="7F5DCE87" w14:textId="2D371681" w:rsidR="00357B82" w:rsidRPr="00F94832" w:rsidRDefault="00357B82"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r w:rsidR="00377DAC">
        <w:rPr>
          <w:rFonts w:ascii="MetaPro-Norm" w:hAnsi="MetaPro-Norm"/>
          <w:sz w:val="16"/>
          <w:szCs w:val="16"/>
        </w:rPr>
        <w:t xml:space="preserve">Rambo </w:t>
      </w:r>
      <w:proofErr w:type="spellStart"/>
      <w:r w:rsidR="00377DAC" w:rsidRPr="00010430">
        <w:rPr>
          <w:rFonts w:ascii="MetaPro-Norm" w:hAnsi="MetaPro-Norm"/>
          <w:sz w:val="16"/>
          <w:szCs w:val="16"/>
        </w:rPr>
        <w:t>Talabong</w:t>
      </w:r>
      <w:proofErr w:type="spellEnd"/>
      <w:r w:rsidR="00377DAC" w:rsidRPr="00010430">
        <w:rPr>
          <w:rFonts w:ascii="MetaPro-Norm" w:hAnsi="MetaPro-Norm"/>
          <w:sz w:val="16"/>
          <w:szCs w:val="16"/>
        </w:rPr>
        <w:t>,</w:t>
      </w:r>
      <w:r w:rsidR="00010430" w:rsidRPr="00010430">
        <w:rPr>
          <w:rFonts w:ascii="MetaPro-Norm" w:hAnsi="MetaPro-Norm"/>
          <w:sz w:val="16"/>
          <w:szCs w:val="16"/>
        </w:rPr>
        <w:t xml:space="preserve"> </w:t>
      </w:r>
      <w:r w:rsidR="0084338A" w:rsidRPr="00010430">
        <w:rPr>
          <w:rFonts w:ascii="MetaPro-Norm" w:eastAsia="MetaPro-Norm" w:hAnsi="MetaPro-Norm" w:cs="MetaPro-Norm"/>
          <w:sz w:val="16"/>
          <w:szCs w:val="16"/>
        </w:rPr>
        <w:t>“</w:t>
      </w:r>
      <w:r w:rsidRPr="00010430">
        <w:rPr>
          <w:rFonts w:ascii="MetaPro-Norm" w:hAnsi="MetaPro-Norm"/>
          <w:sz w:val="16"/>
          <w:szCs w:val="16"/>
        </w:rPr>
        <w:t xml:space="preserve">Bloody Sunday: 9 dead, 6 arrested in </w:t>
      </w:r>
      <w:proofErr w:type="spellStart"/>
      <w:r w:rsidRPr="00010430">
        <w:rPr>
          <w:rFonts w:ascii="MetaPro-Norm" w:hAnsi="MetaPro-Norm"/>
          <w:sz w:val="16"/>
          <w:szCs w:val="16"/>
        </w:rPr>
        <w:t>Calabarzon</w:t>
      </w:r>
      <w:proofErr w:type="spellEnd"/>
      <w:r w:rsidRPr="00010430">
        <w:rPr>
          <w:rFonts w:ascii="MetaPro-Norm" w:hAnsi="MetaPro-Norm"/>
          <w:sz w:val="16"/>
          <w:szCs w:val="16"/>
        </w:rPr>
        <w:t xml:space="preserve"> crackdown on activists,</w:t>
      </w:r>
      <w:r w:rsidR="0084338A" w:rsidRPr="00010430">
        <w:rPr>
          <w:rFonts w:ascii="MetaPro-Norm" w:eastAsia="MetaPro-Norm" w:hAnsi="MetaPro-Norm" w:cs="MetaPro-Norm"/>
          <w:sz w:val="16"/>
          <w:szCs w:val="16"/>
        </w:rPr>
        <w:t>”</w:t>
      </w:r>
      <w:r w:rsidRPr="00F94832">
        <w:rPr>
          <w:rFonts w:ascii="MetaPro-Norm" w:hAnsi="MetaPro-Norm"/>
          <w:sz w:val="16"/>
          <w:szCs w:val="16"/>
        </w:rPr>
        <w:t xml:space="preserve"> </w:t>
      </w:r>
      <w:r w:rsidR="00010430" w:rsidRPr="00010430">
        <w:rPr>
          <w:rFonts w:ascii="MetaPro-Norm" w:hAnsi="MetaPro-Norm"/>
          <w:i/>
          <w:iCs/>
          <w:sz w:val="16"/>
          <w:szCs w:val="16"/>
        </w:rPr>
        <w:t>Rappler</w:t>
      </w:r>
      <w:r w:rsidR="00010430">
        <w:rPr>
          <w:rFonts w:ascii="MetaPro-Norm" w:hAnsi="MetaPro-Norm"/>
          <w:sz w:val="16"/>
          <w:szCs w:val="16"/>
        </w:rPr>
        <w:t xml:space="preserve">, </w:t>
      </w:r>
      <w:r w:rsidRPr="00F94832">
        <w:rPr>
          <w:rFonts w:ascii="MetaPro-Norm" w:hAnsi="MetaPro-Norm"/>
          <w:sz w:val="16"/>
          <w:szCs w:val="16"/>
        </w:rPr>
        <w:t xml:space="preserve">March 7, 2021, </w:t>
      </w:r>
      <w:r w:rsidR="00010430" w:rsidRPr="00010430">
        <w:rPr>
          <w:rFonts w:ascii="MetaPro-Norm" w:hAnsi="MetaPro-Norm"/>
          <w:sz w:val="16"/>
          <w:szCs w:val="16"/>
        </w:rPr>
        <w:t>https://www.rappler.com/nation/dead-arrested-calabarzon-crackdown-progressives-march-7-2021/</w:t>
      </w:r>
      <w:r w:rsidR="00010430">
        <w:rPr>
          <w:rFonts w:ascii="MetaPro-Norm" w:hAnsi="MetaPro-Norm"/>
          <w:sz w:val="16"/>
          <w:szCs w:val="16"/>
        </w:rPr>
        <w:t xml:space="preserve"> (accessed September 12, 2022).</w:t>
      </w:r>
    </w:p>
  </w:footnote>
  <w:footnote w:id="14">
    <w:p w14:paraId="6EF22259" w14:textId="24F2DC63" w:rsidR="00C01B65" w:rsidRPr="00F94832" w:rsidRDefault="00C01B65"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r w:rsidR="00DF3E63" w:rsidRPr="00DF3E63">
        <w:rPr>
          <w:rFonts w:ascii="MetaPro-Norm" w:hAnsi="MetaPro-Norm"/>
          <w:sz w:val="16"/>
          <w:szCs w:val="16"/>
        </w:rPr>
        <w:t>P</w:t>
      </w:r>
      <w:r w:rsidR="00DF3E63">
        <w:rPr>
          <w:rFonts w:ascii="MetaPro-Norm" w:hAnsi="MetaPro-Norm"/>
          <w:sz w:val="16"/>
          <w:szCs w:val="16"/>
        </w:rPr>
        <w:t>auline Macaraeg</w:t>
      </w:r>
      <w:r w:rsidR="006A3CD4">
        <w:rPr>
          <w:rFonts w:ascii="MetaPro-Norm" w:hAnsi="MetaPro-Norm"/>
          <w:sz w:val="16"/>
          <w:szCs w:val="16"/>
        </w:rPr>
        <w:t xml:space="preserve">, </w:t>
      </w:r>
      <w:r w:rsidR="006A3CD4" w:rsidRPr="006A3CD4">
        <w:rPr>
          <w:rFonts w:ascii="MetaPro-Norm" w:eastAsia="MetaPro-Norm" w:hAnsi="MetaPro-Norm" w:cs="MetaPro-Norm"/>
          <w:sz w:val="16"/>
          <w:szCs w:val="16"/>
        </w:rPr>
        <w:t>“</w:t>
      </w:r>
      <w:r w:rsidRPr="006A3CD4">
        <w:rPr>
          <w:rFonts w:ascii="MetaPro-Norm" w:hAnsi="MetaPro-Norm"/>
          <w:sz w:val="16"/>
          <w:szCs w:val="16"/>
        </w:rPr>
        <w:t>Gov’t platforms being used to attack, red-tag media,</w:t>
      </w:r>
      <w:r w:rsidR="006A3CD4" w:rsidRPr="006A3CD4">
        <w:rPr>
          <w:rFonts w:ascii="MetaPro-Norm" w:eastAsia="MetaPro-Norm" w:hAnsi="MetaPro-Norm" w:cs="MetaPro-Norm"/>
          <w:sz w:val="16"/>
          <w:szCs w:val="16"/>
        </w:rPr>
        <w:t>”</w:t>
      </w:r>
      <w:r w:rsidRPr="006A3CD4">
        <w:rPr>
          <w:rFonts w:ascii="MetaPro-Norm" w:hAnsi="MetaPro-Norm"/>
          <w:sz w:val="16"/>
          <w:szCs w:val="16"/>
        </w:rPr>
        <w:t xml:space="preserve"> </w:t>
      </w:r>
      <w:r w:rsidR="006A3CD4" w:rsidRPr="006A3CD4">
        <w:rPr>
          <w:rFonts w:ascii="MetaPro-Norm" w:hAnsi="MetaPro-Norm"/>
          <w:i/>
          <w:iCs/>
          <w:sz w:val="16"/>
          <w:szCs w:val="16"/>
        </w:rPr>
        <w:t>Rappler</w:t>
      </w:r>
      <w:r w:rsidR="006A3CD4">
        <w:rPr>
          <w:rFonts w:ascii="MetaPro-Norm" w:hAnsi="MetaPro-Norm"/>
          <w:sz w:val="16"/>
          <w:szCs w:val="16"/>
        </w:rPr>
        <w:t xml:space="preserve">, </w:t>
      </w:r>
      <w:r w:rsidRPr="00F94832">
        <w:rPr>
          <w:rFonts w:ascii="MetaPro-Norm" w:hAnsi="MetaPro-Norm"/>
          <w:sz w:val="16"/>
          <w:szCs w:val="16"/>
        </w:rPr>
        <w:t xml:space="preserve">May 12, 2020, </w:t>
      </w:r>
      <w:r w:rsidR="006A3CD4" w:rsidRPr="006A3CD4">
        <w:rPr>
          <w:rFonts w:ascii="MetaPro-Norm" w:hAnsi="MetaPro-Norm"/>
          <w:sz w:val="16"/>
          <w:szCs w:val="16"/>
        </w:rPr>
        <w:t>https://www.rappler.com/newsbreak/investigative/government-platforms-being-used-attack-red-tag-media</w:t>
      </w:r>
      <w:r w:rsidR="006A3CD4">
        <w:rPr>
          <w:rFonts w:ascii="MetaPro-Norm" w:hAnsi="MetaPro-Norm"/>
          <w:sz w:val="16"/>
          <w:szCs w:val="16"/>
        </w:rPr>
        <w:t xml:space="preserve"> (accessed September 12, 2022).</w:t>
      </w:r>
    </w:p>
  </w:footnote>
  <w:footnote w:id="15">
    <w:p w14:paraId="3746A1A3" w14:textId="7ABCF58F" w:rsidR="0059392B" w:rsidRPr="00F94832" w:rsidRDefault="00C01B65"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proofErr w:type="spellStart"/>
      <w:r w:rsidR="0059392B" w:rsidRPr="0059392B">
        <w:rPr>
          <w:rFonts w:ascii="MetaPro-Norm" w:hAnsi="MetaPro-Norm"/>
          <w:sz w:val="16"/>
          <w:szCs w:val="16"/>
        </w:rPr>
        <w:t>Jodesz</w:t>
      </w:r>
      <w:proofErr w:type="spellEnd"/>
      <w:r w:rsidR="0059392B" w:rsidRPr="0059392B">
        <w:rPr>
          <w:rFonts w:ascii="MetaPro-Norm" w:hAnsi="MetaPro-Norm"/>
          <w:sz w:val="16"/>
          <w:szCs w:val="16"/>
        </w:rPr>
        <w:t xml:space="preserve"> Gavilan, </w:t>
      </w:r>
      <w:r w:rsidR="0059392B" w:rsidRPr="0059392B">
        <w:rPr>
          <w:rFonts w:ascii="MetaPro-Norm" w:eastAsia="MetaPro-Norm" w:hAnsi="MetaPro-Norm" w:cs="MetaPro-Norm"/>
          <w:sz w:val="16"/>
          <w:szCs w:val="16"/>
        </w:rPr>
        <w:t>“</w:t>
      </w:r>
      <w:r w:rsidRPr="0059392B">
        <w:rPr>
          <w:rFonts w:ascii="MetaPro-Norm" w:hAnsi="MetaPro-Norm"/>
          <w:sz w:val="16"/>
          <w:szCs w:val="16"/>
        </w:rPr>
        <w:t>From UN reports to Congress: The many times ‘</w:t>
      </w:r>
      <w:proofErr w:type="gramStart"/>
      <w:r w:rsidRPr="0059392B">
        <w:rPr>
          <w:rFonts w:ascii="MetaPro-Norm" w:hAnsi="MetaPro-Norm"/>
          <w:sz w:val="16"/>
          <w:szCs w:val="16"/>
        </w:rPr>
        <w:t>red-tagging</w:t>
      </w:r>
      <w:proofErr w:type="gramEnd"/>
      <w:r w:rsidRPr="0059392B">
        <w:rPr>
          <w:rFonts w:ascii="MetaPro-Norm" w:hAnsi="MetaPro-Norm"/>
          <w:sz w:val="16"/>
          <w:szCs w:val="16"/>
        </w:rPr>
        <w:t>’ was used,</w:t>
      </w:r>
      <w:r w:rsidR="0059392B" w:rsidRPr="0059392B">
        <w:rPr>
          <w:rFonts w:ascii="MetaPro-Norm" w:eastAsia="MetaPro-Norm" w:hAnsi="MetaPro-Norm" w:cs="MetaPro-Norm"/>
          <w:sz w:val="16"/>
          <w:szCs w:val="16"/>
        </w:rPr>
        <w:t>”</w:t>
      </w:r>
      <w:r w:rsidRPr="0059392B">
        <w:rPr>
          <w:rFonts w:ascii="MetaPro-Norm" w:hAnsi="MetaPro-Norm"/>
          <w:sz w:val="16"/>
          <w:szCs w:val="16"/>
        </w:rPr>
        <w:t xml:space="preserve"> </w:t>
      </w:r>
      <w:r w:rsidR="006A3CD4" w:rsidRPr="0059392B">
        <w:rPr>
          <w:rFonts w:ascii="MetaPro-Norm" w:hAnsi="MetaPro-Norm"/>
          <w:i/>
          <w:iCs/>
          <w:sz w:val="16"/>
          <w:szCs w:val="16"/>
        </w:rPr>
        <w:t>Rappler</w:t>
      </w:r>
      <w:r w:rsidR="006A3CD4">
        <w:rPr>
          <w:rFonts w:ascii="MetaPro-Norm" w:hAnsi="MetaPro-Norm"/>
          <w:sz w:val="16"/>
          <w:szCs w:val="16"/>
        </w:rPr>
        <w:t xml:space="preserve">, </w:t>
      </w:r>
      <w:r w:rsidRPr="00F94832">
        <w:rPr>
          <w:rFonts w:ascii="MetaPro-Norm" w:hAnsi="MetaPro-Norm"/>
          <w:sz w:val="16"/>
          <w:szCs w:val="16"/>
        </w:rPr>
        <w:t xml:space="preserve">May 4, 2021, </w:t>
      </w:r>
      <w:r w:rsidR="0059392B" w:rsidRPr="0059392B">
        <w:rPr>
          <w:rFonts w:ascii="MetaPro-Norm" w:hAnsi="MetaPro-Norm"/>
          <w:sz w:val="16"/>
          <w:szCs w:val="16"/>
        </w:rPr>
        <w:t>https://www.rappler.com/newsbreak/iq/list-times-term-red-tagging-use-united-nations-legislators-philippines/</w:t>
      </w:r>
      <w:r w:rsidR="0059392B">
        <w:rPr>
          <w:rFonts w:ascii="MetaPro-Norm" w:hAnsi="MetaPro-Norm"/>
          <w:sz w:val="16"/>
          <w:szCs w:val="16"/>
        </w:rPr>
        <w:t xml:space="preserve"> (accessed September 12, 2022).</w:t>
      </w:r>
    </w:p>
  </w:footnote>
  <w:footnote w:id="16">
    <w:p w14:paraId="352400CC" w14:textId="73431044" w:rsidR="00C01B65" w:rsidRPr="00F94832" w:rsidRDefault="00C01B65"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r w:rsidR="005C313A" w:rsidRPr="005C313A">
        <w:rPr>
          <w:rFonts w:ascii="MetaPro-Norm" w:hAnsi="MetaPro-Norm"/>
          <w:sz w:val="16"/>
          <w:szCs w:val="16"/>
        </w:rPr>
        <w:t xml:space="preserve">Shawn W. Crispin, </w:t>
      </w:r>
      <w:r w:rsidR="005C313A" w:rsidRPr="005C313A">
        <w:rPr>
          <w:rFonts w:ascii="MetaPro-Norm" w:eastAsia="MetaPro-Norm" w:hAnsi="MetaPro-Norm" w:cs="MetaPro-Norm"/>
          <w:sz w:val="16"/>
          <w:szCs w:val="16"/>
        </w:rPr>
        <w:t>“</w:t>
      </w:r>
      <w:r w:rsidRPr="005C313A">
        <w:rPr>
          <w:rFonts w:ascii="MetaPro-Norm" w:hAnsi="MetaPro-Norm"/>
          <w:sz w:val="16"/>
          <w:szCs w:val="16"/>
        </w:rPr>
        <w:t>Red-tagging’ of journalists looms over Philippine elections,</w:t>
      </w:r>
      <w:r w:rsidR="005C313A" w:rsidRPr="005C313A">
        <w:rPr>
          <w:rFonts w:ascii="MetaPro-Norm" w:eastAsia="MetaPro-Norm" w:hAnsi="MetaPro-Norm" w:cs="MetaPro-Norm"/>
          <w:sz w:val="16"/>
          <w:szCs w:val="16"/>
        </w:rPr>
        <w:t>”</w:t>
      </w:r>
      <w:r w:rsidRPr="005C313A">
        <w:rPr>
          <w:rFonts w:ascii="MetaPro-Norm" w:hAnsi="MetaPro-Norm"/>
          <w:sz w:val="16"/>
          <w:szCs w:val="16"/>
        </w:rPr>
        <w:t xml:space="preserve"> </w:t>
      </w:r>
      <w:r w:rsidR="005C313A" w:rsidRPr="005C313A">
        <w:rPr>
          <w:rFonts w:ascii="MetaPro-Norm" w:hAnsi="MetaPro-Norm"/>
          <w:i/>
          <w:iCs/>
          <w:sz w:val="16"/>
          <w:szCs w:val="16"/>
        </w:rPr>
        <w:t>Committee to Protect Journalists</w:t>
      </w:r>
      <w:r w:rsidR="005C313A" w:rsidRPr="00F94832">
        <w:rPr>
          <w:rFonts w:ascii="MetaPro-Norm" w:hAnsi="MetaPro-Norm"/>
          <w:sz w:val="16"/>
          <w:szCs w:val="16"/>
        </w:rPr>
        <w:t>,</w:t>
      </w:r>
      <w:r w:rsidR="005C313A">
        <w:rPr>
          <w:rFonts w:ascii="MetaPro-Norm" w:hAnsi="MetaPro-Norm"/>
          <w:sz w:val="16"/>
          <w:szCs w:val="16"/>
        </w:rPr>
        <w:t xml:space="preserve"> </w:t>
      </w:r>
      <w:r w:rsidRPr="00F94832">
        <w:rPr>
          <w:rFonts w:ascii="MetaPro-Norm" w:hAnsi="MetaPro-Norm"/>
          <w:sz w:val="16"/>
          <w:szCs w:val="16"/>
        </w:rPr>
        <w:t xml:space="preserve">May 5, 2022, </w:t>
      </w:r>
      <w:r w:rsidR="005C313A" w:rsidRPr="005C313A">
        <w:rPr>
          <w:rFonts w:ascii="MetaPro-Norm" w:hAnsi="MetaPro-Norm"/>
          <w:sz w:val="16"/>
          <w:szCs w:val="16"/>
        </w:rPr>
        <w:t>https://cpj.org/2022/05/red-tagging-of-journalists-looms-over-philippine-elections/</w:t>
      </w:r>
      <w:r w:rsidR="005C313A">
        <w:rPr>
          <w:rFonts w:ascii="MetaPro-Norm" w:hAnsi="MetaPro-Norm"/>
          <w:sz w:val="16"/>
          <w:szCs w:val="16"/>
        </w:rPr>
        <w:t xml:space="preserve"> (accessed September 12, 2022).</w:t>
      </w:r>
    </w:p>
  </w:footnote>
  <w:footnote w:id="17">
    <w:p w14:paraId="19F53211" w14:textId="6E151296" w:rsidR="00C01B65" w:rsidRPr="00F94832" w:rsidRDefault="00C01B65"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00541EA7">
        <w:rPr>
          <w:rFonts w:ascii="MetaPro-Norm" w:hAnsi="MetaPro-Norm"/>
          <w:sz w:val="16"/>
          <w:szCs w:val="16"/>
        </w:rPr>
        <w:t xml:space="preserve"> </w:t>
      </w:r>
      <w:r w:rsidR="00BB1667" w:rsidRPr="00BB1667">
        <w:rPr>
          <w:rFonts w:ascii="MetaPro-Norm" w:hAnsi="MetaPro-Norm"/>
          <w:sz w:val="16"/>
          <w:szCs w:val="16"/>
        </w:rPr>
        <w:t>Phil Robertson</w:t>
      </w:r>
      <w:r w:rsidR="00BB1667">
        <w:rPr>
          <w:rFonts w:ascii="MetaPro-Norm" w:hAnsi="MetaPro-Norm"/>
          <w:sz w:val="16"/>
          <w:szCs w:val="16"/>
        </w:rPr>
        <w:t xml:space="preserve">, </w:t>
      </w:r>
      <w:r w:rsidR="00541EA7" w:rsidRPr="00541EA7">
        <w:rPr>
          <w:rFonts w:ascii="MetaPro-Norm" w:eastAsia="MetaPro-Norm" w:hAnsi="MetaPro-Norm" w:cs="MetaPro-Norm"/>
          <w:sz w:val="16"/>
          <w:szCs w:val="16"/>
        </w:rPr>
        <w:t>“</w:t>
      </w:r>
      <w:r w:rsidRPr="00541EA7">
        <w:rPr>
          <w:rFonts w:ascii="MetaPro-Norm" w:hAnsi="MetaPro-Norm"/>
          <w:sz w:val="16"/>
          <w:szCs w:val="16"/>
        </w:rPr>
        <w:t>Two More Philippine Activists Murdered,</w:t>
      </w:r>
      <w:r w:rsidR="00541EA7" w:rsidRPr="00541EA7">
        <w:rPr>
          <w:rFonts w:ascii="MetaPro-Norm" w:eastAsia="MetaPro-Norm" w:hAnsi="MetaPro-Norm" w:cs="MetaPro-Norm"/>
          <w:sz w:val="16"/>
          <w:szCs w:val="16"/>
        </w:rPr>
        <w:t>”</w:t>
      </w:r>
      <w:r w:rsidR="00541EA7">
        <w:rPr>
          <w:rFonts w:ascii="MetaPro-Norm" w:eastAsia="MetaPro-Norm" w:hAnsi="MetaPro-Norm" w:cs="MetaPro-Norm"/>
          <w:sz w:val="16"/>
          <w:szCs w:val="16"/>
        </w:rPr>
        <w:t xml:space="preserve"> </w:t>
      </w:r>
      <w:r w:rsidR="00BB1667">
        <w:rPr>
          <w:rFonts w:ascii="MetaPro-Norm" w:eastAsia="MetaPro-Norm" w:hAnsi="MetaPro-Norm" w:cs="MetaPro-Norm"/>
          <w:sz w:val="16"/>
          <w:szCs w:val="16"/>
        </w:rPr>
        <w:t xml:space="preserve">commentary, </w:t>
      </w:r>
      <w:r w:rsidR="00DD6871" w:rsidRPr="00541EA7">
        <w:rPr>
          <w:rFonts w:ascii="MetaPro-Norm" w:hAnsi="MetaPro-Norm"/>
          <w:sz w:val="16"/>
          <w:szCs w:val="16"/>
        </w:rPr>
        <w:t xml:space="preserve">Human Rights Watch </w:t>
      </w:r>
      <w:r w:rsidR="00BB1667">
        <w:rPr>
          <w:rFonts w:ascii="MetaPro-Norm" w:hAnsi="MetaPro-Norm"/>
          <w:sz w:val="16"/>
          <w:szCs w:val="16"/>
        </w:rPr>
        <w:t>Dispatch</w:t>
      </w:r>
      <w:r w:rsidR="00DD6871" w:rsidRPr="00541EA7">
        <w:rPr>
          <w:rFonts w:ascii="MetaPro-Norm" w:hAnsi="MetaPro-Norm"/>
          <w:sz w:val="16"/>
          <w:szCs w:val="16"/>
        </w:rPr>
        <w:t xml:space="preserve">, </w:t>
      </w:r>
      <w:r w:rsidRPr="00541EA7">
        <w:rPr>
          <w:rFonts w:ascii="MetaPro-Norm" w:hAnsi="MetaPro-Norm"/>
          <w:sz w:val="16"/>
          <w:szCs w:val="16"/>
        </w:rPr>
        <w:t>August 18, 2020, https://www.hrw.org/news/2020/08/18/two-more-philippine</w:t>
      </w:r>
      <w:r w:rsidRPr="00F94832">
        <w:rPr>
          <w:rFonts w:ascii="MetaPro-Norm" w:hAnsi="MetaPro-Norm"/>
          <w:sz w:val="16"/>
          <w:szCs w:val="16"/>
        </w:rPr>
        <w:t>-activists-murdered</w:t>
      </w:r>
      <w:r w:rsidR="00BB1667">
        <w:rPr>
          <w:rFonts w:ascii="MetaPro-Norm" w:hAnsi="MetaPro-Norm"/>
          <w:sz w:val="16"/>
          <w:szCs w:val="16"/>
        </w:rPr>
        <w:t>.</w:t>
      </w:r>
    </w:p>
  </w:footnote>
  <w:footnote w:id="18">
    <w:p w14:paraId="7570A7F6" w14:textId="1D6292A9" w:rsidR="00C01B65" w:rsidRPr="00F94832" w:rsidRDefault="00C01B65" w:rsidP="00F94832">
      <w:pPr>
        <w:pStyle w:val="FootnoteText"/>
        <w:rPr>
          <w:rFonts w:ascii="MetaPro-Norm" w:hAnsi="MetaPro-Norm"/>
          <w:sz w:val="16"/>
          <w:szCs w:val="16"/>
        </w:rPr>
      </w:pPr>
      <w:r w:rsidRPr="00335A5B">
        <w:rPr>
          <w:rStyle w:val="FootnoteReference"/>
          <w:rFonts w:ascii="MetaPro-Norm" w:hAnsi="MetaPro-Norm"/>
          <w:sz w:val="16"/>
          <w:szCs w:val="16"/>
        </w:rPr>
        <w:footnoteRef/>
      </w:r>
      <w:r w:rsidRPr="00335A5B">
        <w:rPr>
          <w:rFonts w:ascii="MetaPro-Norm" w:hAnsi="MetaPro-Norm"/>
          <w:sz w:val="16"/>
          <w:szCs w:val="16"/>
        </w:rPr>
        <w:t xml:space="preserve"> </w:t>
      </w:r>
      <w:r w:rsidR="00335A5B" w:rsidRPr="00335A5B">
        <w:rPr>
          <w:rFonts w:ascii="MetaPro-Norm" w:hAnsi="MetaPro-Norm"/>
          <w:sz w:val="16"/>
          <w:szCs w:val="16"/>
        </w:rPr>
        <w:t xml:space="preserve">Ma. Ceres P. </w:t>
      </w:r>
      <w:proofErr w:type="spellStart"/>
      <w:r w:rsidR="00335A5B" w:rsidRPr="00335A5B">
        <w:rPr>
          <w:rFonts w:ascii="MetaPro-Norm" w:hAnsi="MetaPro-Norm"/>
          <w:sz w:val="16"/>
          <w:szCs w:val="16"/>
        </w:rPr>
        <w:t>Doyo</w:t>
      </w:r>
      <w:proofErr w:type="spellEnd"/>
      <w:r w:rsidR="00335A5B" w:rsidRPr="00335A5B">
        <w:rPr>
          <w:rFonts w:ascii="MetaPro-Norm" w:hAnsi="MetaPro-Norm"/>
          <w:sz w:val="16"/>
          <w:szCs w:val="16"/>
        </w:rPr>
        <w:t xml:space="preserve">, </w:t>
      </w:r>
      <w:r w:rsidR="00335A5B" w:rsidRPr="00335A5B">
        <w:rPr>
          <w:rFonts w:ascii="MetaPro-Norm" w:eastAsia="MetaPro-Norm" w:hAnsi="MetaPro-Norm" w:cs="MetaPro-Norm"/>
          <w:sz w:val="16"/>
          <w:szCs w:val="16"/>
        </w:rPr>
        <w:t>“</w:t>
      </w:r>
      <w:r w:rsidRPr="00335A5B">
        <w:rPr>
          <w:rFonts w:ascii="MetaPro-Norm" w:hAnsi="MetaPro-Norm"/>
          <w:sz w:val="16"/>
          <w:szCs w:val="16"/>
        </w:rPr>
        <w:t>Supporters denounce '</w:t>
      </w:r>
      <w:proofErr w:type="gramStart"/>
      <w:r w:rsidRPr="00335A5B">
        <w:rPr>
          <w:rFonts w:ascii="MetaPro-Norm" w:hAnsi="MetaPro-Norm"/>
          <w:sz w:val="16"/>
          <w:szCs w:val="16"/>
        </w:rPr>
        <w:t>red-tagging</w:t>
      </w:r>
      <w:proofErr w:type="gramEnd"/>
      <w:r w:rsidRPr="00335A5B">
        <w:rPr>
          <w:rFonts w:ascii="MetaPro-Norm" w:hAnsi="MetaPro-Norm"/>
          <w:sz w:val="16"/>
          <w:szCs w:val="16"/>
        </w:rPr>
        <w:t>' of prominent Philippine nun,</w:t>
      </w:r>
      <w:r w:rsidR="00335A5B" w:rsidRPr="00335A5B">
        <w:rPr>
          <w:rFonts w:ascii="MetaPro-Norm" w:eastAsia="MetaPro-Norm" w:hAnsi="MetaPro-Norm" w:cs="MetaPro-Norm"/>
          <w:sz w:val="16"/>
          <w:szCs w:val="16"/>
        </w:rPr>
        <w:t>”</w:t>
      </w:r>
      <w:r w:rsidRPr="00335A5B">
        <w:rPr>
          <w:rFonts w:ascii="MetaPro-Norm" w:hAnsi="MetaPro-Norm"/>
          <w:sz w:val="16"/>
          <w:szCs w:val="16"/>
        </w:rPr>
        <w:t xml:space="preserve"> </w:t>
      </w:r>
      <w:r w:rsidR="00335A5B" w:rsidRPr="00335A5B">
        <w:rPr>
          <w:rFonts w:ascii="MetaPro-Norm" w:hAnsi="MetaPro-Norm"/>
          <w:i/>
          <w:iCs/>
          <w:sz w:val="16"/>
          <w:szCs w:val="16"/>
        </w:rPr>
        <w:t>Global Sisters Report</w:t>
      </w:r>
      <w:r w:rsidR="00335A5B" w:rsidRPr="00F94832">
        <w:rPr>
          <w:rFonts w:ascii="MetaPro-Norm" w:hAnsi="MetaPro-Norm"/>
          <w:sz w:val="16"/>
          <w:szCs w:val="16"/>
        </w:rPr>
        <w:t xml:space="preserve">, </w:t>
      </w:r>
      <w:r w:rsidRPr="00F94832">
        <w:rPr>
          <w:rFonts w:ascii="MetaPro-Norm" w:hAnsi="MetaPro-Norm"/>
          <w:sz w:val="16"/>
          <w:szCs w:val="16"/>
        </w:rPr>
        <w:t xml:space="preserve">June 28, 2020, </w:t>
      </w:r>
      <w:r w:rsidR="00335A5B" w:rsidRPr="00335A5B">
        <w:rPr>
          <w:rFonts w:ascii="MetaPro-Norm" w:hAnsi="MetaPro-Norm"/>
          <w:sz w:val="16"/>
          <w:szCs w:val="16"/>
        </w:rPr>
        <w:t>https://www.globalsistersreport.org/news/news/news/supporters-denounce-red-tagging-prominent-philippine-nun</w:t>
      </w:r>
      <w:r w:rsidR="00335A5B">
        <w:rPr>
          <w:rFonts w:ascii="MetaPro-Norm" w:hAnsi="MetaPro-Norm"/>
          <w:sz w:val="16"/>
          <w:szCs w:val="16"/>
        </w:rPr>
        <w:t xml:space="preserve"> (accessed September 12, 2022).</w:t>
      </w:r>
    </w:p>
  </w:footnote>
  <w:footnote w:id="19">
    <w:p w14:paraId="2ACE17E5" w14:textId="7837F086" w:rsidR="00D2182E" w:rsidRPr="00F94832" w:rsidRDefault="00D2182E"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r w:rsidR="008036AA" w:rsidRPr="008036AA">
        <w:rPr>
          <w:rFonts w:ascii="MetaPro-Norm" w:hAnsi="MetaPro-Norm"/>
          <w:sz w:val="16"/>
          <w:szCs w:val="16"/>
        </w:rPr>
        <w:t>Carlos H. Conde</w:t>
      </w:r>
      <w:r w:rsidR="00B97CF0">
        <w:rPr>
          <w:rFonts w:ascii="MetaPro-Norm" w:hAnsi="MetaPro-Norm"/>
          <w:sz w:val="16"/>
          <w:szCs w:val="16"/>
        </w:rPr>
        <w:t xml:space="preserve"> (</w:t>
      </w:r>
      <w:r w:rsidRPr="00F94832">
        <w:rPr>
          <w:rFonts w:ascii="MetaPro-Norm" w:hAnsi="MetaPro-Norm"/>
          <w:sz w:val="16"/>
          <w:szCs w:val="16"/>
        </w:rPr>
        <w:t xml:space="preserve">Human Rights </w:t>
      </w:r>
      <w:r w:rsidRPr="00F52019">
        <w:rPr>
          <w:rFonts w:ascii="MetaPro-Norm" w:hAnsi="MetaPro-Norm"/>
          <w:sz w:val="16"/>
          <w:szCs w:val="16"/>
        </w:rPr>
        <w:t>Watch</w:t>
      </w:r>
      <w:r w:rsidR="00B97CF0" w:rsidRPr="00F52019">
        <w:rPr>
          <w:rFonts w:ascii="MetaPro-Norm" w:hAnsi="MetaPro-Norm"/>
          <w:sz w:val="16"/>
          <w:szCs w:val="16"/>
        </w:rPr>
        <w:t>)</w:t>
      </w:r>
      <w:r w:rsidR="00F52019" w:rsidRPr="00F52019">
        <w:rPr>
          <w:rFonts w:ascii="MetaPro-Norm" w:hAnsi="MetaPro-Norm"/>
          <w:sz w:val="16"/>
          <w:szCs w:val="16"/>
        </w:rPr>
        <w:t>,</w:t>
      </w:r>
      <w:r w:rsidRPr="00F52019">
        <w:rPr>
          <w:rFonts w:ascii="MetaPro-Norm" w:hAnsi="MetaPro-Norm"/>
          <w:sz w:val="16"/>
          <w:szCs w:val="16"/>
        </w:rPr>
        <w:t xml:space="preserve"> </w:t>
      </w:r>
      <w:r w:rsidR="008036AA" w:rsidRPr="00F52019">
        <w:rPr>
          <w:rFonts w:ascii="MetaPro-Norm" w:eastAsia="MetaPro-Norm" w:hAnsi="MetaPro-Norm" w:cs="MetaPro-Norm"/>
          <w:sz w:val="16"/>
          <w:szCs w:val="16"/>
        </w:rPr>
        <w:t>“</w:t>
      </w:r>
      <w:r w:rsidRPr="00F52019">
        <w:rPr>
          <w:rFonts w:ascii="MetaPro-Norm" w:hAnsi="MetaPro-Norm"/>
          <w:sz w:val="16"/>
          <w:szCs w:val="16"/>
        </w:rPr>
        <w:t>In the Philippines, Free Speech is Being Smothered,</w:t>
      </w:r>
      <w:r w:rsidR="008036AA" w:rsidRPr="00F52019">
        <w:rPr>
          <w:rFonts w:ascii="MetaPro-Norm" w:eastAsia="MetaPro-Norm" w:hAnsi="MetaPro-Norm" w:cs="MetaPro-Norm"/>
          <w:sz w:val="16"/>
          <w:szCs w:val="16"/>
        </w:rPr>
        <w:t>”</w:t>
      </w:r>
      <w:r w:rsidR="00F52019" w:rsidRPr="00F52019">
        <w:rPr>
          <w:rFonts w:ascii="MetaPro-Norm" w:eastAsia="MetaPro-Norm" w:hAnsi="MetaPro-Norm" w:cs="MetaPro-Norm"/>
          <w:sz w:val="16"/>
          <w:szCs w:val="16"/>
        </w:rPr>
        <w:t xml:space="preserve"> commentary,</w:t>
      </w:r>
      <w:r w:rsidRPr="00F94832">
        <w:rPr>
          <w:rFonts w:ascii="MetaPro-Norm" w:hAnsi="MetaPro-Norm"/>
          <w:sz w:val="16"/>
          <w:szCs w:val="16"/>
        </w:rPr>
        <w:t xml:space="preserve"> </w:t>
      </w:r>
      <w:r w:rsidR="00B97CF0" w:rsidRPr="00F52019">
        <w:rPr>
          <w:rFonts w:ascii="MetaPro-Norm" w:hAnsi="MetaPro-Norm"/>
          <w:i/>
          <w:iCs/>
          <w:sz w:val="16"/>
          <w:szCs w:val="16"/>
        </w:rPr>
        <w:t>The Globe and Mail</w:t>
      </w:r>
      <w:r w:rsidR="00B97CF0">
        <w:rPr>
          <w:rFonts w:ascii="MetaPro-Norm" w:hAnsi="MetaPro-Norm"/>
          <w:sz w:val="16"/>
          <w:szCs w:val="16"/>
        </w:rPr>
        <w:t xml:space="preserve">, </w:t>
      </w:r>
      <w:r w:rsidRPr="00F94832">
        <w:rPr>
          <w:rFonts w:ascii="MetaPro-Norm" w:hAnsi="MetaPro-Norm"/>
          <w:sz w:val="16"/>
          <w:szCs w:val="16"/>
        </w:rPr>
        <w:t>June 15, 2020, https://www.hrw.org/news/2020/06/15/philippines-free-speech-being-smothered</w:t>
      </w:r>
      <w:r w:rsidR="008036AA">
        <w:rPr>
          <w:rFonts w:ascii="MetaPro-Norm" w:hAnsi="MetaPro-Norm"/>
          <w:sz w:val="16"/>
          <w:szCs w:val="16"/>
        </w:rPr>
        <w:t>.</w:t>
      </w:r>
    </w:p>
  </w:footnote>
  <w:footnote w:id="20">
    <w:p w14:paraId="32DBD724" w14:textId="5F728CB0" w:rsidR="00D2182E" w:rsidRPr="00F94832" w:rsidRDefault="00D2182E"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r w:rsidR="000D3DD9" w:rsidRPr="000D3DD9">
        <w:rPr>
          <w:rFonts w:ascii="MetaPro-Norm" w:hAnsi="MetaPro-Norm"/>
          <w:sz w:val="16"/>
          <w:szCs w:val="16"/>
        </w:rPr>
        <w:t xml:space="preserve">Patricia Evangelista, </w:t>
      </w:r>
      <w:r w:rsidR="000D3DD9" w:rsidRPr="000D3DD9">
        <w:rPr>
          <w:rFonts w:ascii="MetaPro-Norm" w:eastAsia="MetaPro-Norm" w:hAnsi="MetaPro-Norm" w:cs="MetaPro-Norm"/>
          <w:sz w:val="16"/>
          <w:szCs w:val="16"/>
        </w:rPr>
        <w:t>“</w:t>
      </w:r>
      <w:r w:rsidRPr="000D3DD9">
        <w:rPr>
          <w:rFonts w:ascii="MetaPro-Norm" w:hAnsi="MetaPro-Norm"/>
          <w:sz w:val="16"/>
          <w:szCs w:val="16"/>
        </w:rPr>
        <w:t>‘Some People Need Killing’</w:t>
      </w:r>
      <w:r w:rsidR="000D3DD9" w:rsidRPr="000D3DD9">
        <w:t xml:space="preserve"> </w:t>
      </w:r>
      <w:r w:rsidR="000D3DD9" w:rsidRPr="000D3DD9">
        <w:rPr>
          <w:rFonts w:ascii="MetaPro-Norm" w:hAnsi="MetaPro-Norm"/>
          <w:sz w:val="16"/>
          <w:szCs w:val="16"/>
        </w:rPr>
        <w:t>| Part 1</w:t>
      </w:r>
      <w:r w:rsidRPr="000D3DD9">
        <w:rPr>
          <w:rFonts w:ascii="MetaPro-Norm" w:hAnsi="MetaPro-Norm"/>
          <w:sz w:val="16"/>
          <w:szCs w:val="16"/>
        </w:rPr>
        <w:t>,</w:t>
      </w:r>
      <w:r w:rsidR="000D3DD9" w:rsidRPr="000D3DD9">
        <w:rPr>
          <w:rFonts w:ascii="MetaPro-Norm" w:eastAsia="MetaPro-Norm" w:hAnsi="MetaPro-Norm" w:cs="MetaPro-Norm"/>
          <w:sz w:val="16"/>
          <w:szCs w:val="16"/>
        </w:rPr>
        <w:t>”</w:t>
      </w:r>
      <w:r w:rsidRPr="000D3DD9">
        <w:rPr>
          <w:rFonts w:ascii="MetaPro-Norm" w:hAnsi="MetaPro-Norm"/>
          <w:sz w:val="16"/>
          <w:szCs w:val="16"/>
        </w:rPr>
        <w:t xml:space="preserve"> </w:t>
      </w:r>
      <w:r w:rsidR="00F52019" w:rsidRPr="000D3DD9">
        <w:rPr>
          <w:rFonts w:ascii="MetaPro-Norm" w:hAnsi="MetaPro-Norm"/>
          <w:i/>
          <w:iCs/>
          <w:sz w:val="16"/>
          <w:szCs w:val="16"/>
        </w:rPr>
        <w:t>Rappler</w:t>
      </w:r>
      <w:r w:rsidR="00F52019" w:rsidRPr="000D3DD9">
        <w:rPr>
          <w:rFonts w:ascii="MetaPro-Norm" w:hAnsi="MetaPro-Norm"/>
          <w:sz w:val="16"/>
          <w:szCs w:val="16"/>
        </w:rPr>
        <w:t xml:space="preserve">, </w:t>
      </w:r>
      <w:r w:rsidRPr="000D3DD9">
        <w:rPr>
          <w:rFonts w:ascii="MetaPro-Norm" w:hAnsi="MetaPro-Norm"/>
          <w:sz w:val="16"/>
          <w:szCs w:val="16"/>
        </w:rPr>
        <w:t>June</w:t>
      </w:r>
      <w:r w:rsidRPr="00F94832">
        <w:rPr>
          <w:rFonts w:ascii="MetaPro-Norm" w:hAnsi="MetaPro-Norm"/>
          <w:sz w:val="16"/>
          <w:szCs w:val="16"/>
        </w:rPr>
        <w:t xml:space="preserve"> 3, 2019, </w:t>
      </w:r>
      <w:r w:rsidR="000D3DD9" w:rsidRPr="000D3DD9">
        <w:rPr>
          <w:rFonts w:ascii="MetaPro-Norm" w:hAnsi="MetaPro-Norm"/>
          <w:sz w:val="16"/>
          <w:szCs w:val="16"/>
        </w:rPr>
        <w:t>https://www.rappler.com/newsbreak/investigative/tondo-vigilante-gang-war-on-drugs-series-part-one</w:t>
      </w:r>
      <w:r w:rsidR="000D3DD9">
        <w:rPr>
          <w:rFonts w:ascii="MetaPro-Norm" w:hAnsi="MetaPro-Norm"/>
          <w:sz w:val="16"/>
          <w:szCs w:val="16"/>
        </w:rPr>
        <w:t xml:space="preserve"> (accessed September 12, 2022).</w:t>
      </w:r>
    </w:p>
  </w:footnote>
  <w:footnote w:id="21">
    <w:p w14:paraId="6E9C8F18" w14:textId="6758AC0C" w:rsidR="00D2182E" w:rsidRPr="00F94832" w:rsidRDefault="00D2182E"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00982D04">
        <w:rPr>
          <w:rFonts w:ascii="MetaPro-Norm" w:hAnsi="MetaPro-Norm"/>
          <w:sz w:val="16"/>
          <w:szCs w:val="16"/>
        </w:rPr>
        <w:t xml:space="preserve"> Lian </w:t>
      </w:r>
      <w:proofErr w:type="spellStart"/>
      <w:r w:rsidR="00982D04">
        <w:rPr>
          <w:rFonts w:ascii="MetaPro-Norm" w:hAnsi="MetaPro-Norm"/>
          <w:sz w:val="16"/>
          <w:szCs w:val="16"/>
        </w:rPr>
        <w:t>Buan</w:t>
      </w:r>
      <w:proofErr w:type="spellEnd"/>
      <w:r w:rsidR="00982D04" w:rsidRPr="00982D04">
        <w:rPr>
          <w:rFonts w:ascii="MetaPro-Norm" w:hAnsi="MetaPro-Norm"/>
          <w:sz w:val="16"/>
          <w:szCs w:val="16"/>
        </w:rPr>
        <w:t xml:space="preserve">, </w:t>
      </w:r>
      <w:r w:rsidR="00982D04" w:rsidRPr="00982D04">
        <w:rPr>
          <w:rFonts w:ascii="MetaPro-Norm" w:eastAsia="MetaPro-Norm" w:hAnsi="MetaPro-Norm" w:cs="MetaPro-Norm"/>
          <w:sz w:val="16"/>
          <w:szCs w:val="16"/>
        </w:rPr>
        <w:t>“</w:t>
      </w:r>
      <w:r w:rsidRPr="00982D04">
        <w:rPr>
          <w:rFonts w:ascii="MetaPro-Norm" w:hAnsi="MetaPro-Norm"/>
          <w:sz w:val="16"/>
          <w:szCs w:val="16"/>
        </w:rPr>
        <w:t>Decriminalize libel: PH junked one-third of cyber libel cases filed since 2012,</w:t>
      </w:r>
      <w:r w:rsidR="00982D04" w:rsidRPr="00982D04">
        <w:rPr>
          <w:rFonts w:ascii="MetaPro-Norm" w:eastAsia="MetaPro-Norm" w:hAnsi="MetaPro-Norm" w:cs="MetaPro-Norm"/>
          <w:sz w:val="16"/>
          <w:szCs w:val="16"/>
        </w:rPr>
        <w:t>”</w:t>
      </w:r>
      <w:r w:rsidRPr="00982D04">
        <w:rPr>
          <w:rFonts w:ascii="MetaPro-Norm" w:hAnsi="MetaPro-Norm"/>
          <w:sz w:val="16"/>
          <w:szCs w:val="16"/>
        </w:rPr>
        <w:t xml:space="preserve"> </w:t>
      </w:r>
      <w:r w:rsidR="000D3DD9" w:rsidRPr="00982D04">
        <w:rPr>
          <w:rFonts w:ascii="MetaPro-Norm" w:hAnsi="MetaPro-Norm"/>
          <w:i/>
          <w:iCs/>
          <w:sz w:val="16"/>
          <w:szCs w:val="16"/>
        </w:rPr>
        <w:t>Rappler</w:t>
      </w:r>
      <w:r w:rsidR="000D3DD9" w:rsidRPr="00982D04">
        <w:rPr>
          <w:rFonts w:ascii="MetaPro-Norm" w:hAnsi="MetaPro-Norm"/>
          <w:sz w:val="16"/>
          <w:szCs w:val="16"/>
        </w:rPr>
        <w:t>,</w:t>
      </w:r>
      <w:r w:rsidR="000D3DD9">
        <w:rPr>
          <w:rFonts w:ascii="MetaPro-Norm" w:hAnsi="MetaPro-Norm"/>
          <w:sz w:val="16"/>
          <w:szCs w:val="16"/>
        </w:rPr>
        <w:t xml:space="preserve"> </w:t>
      </w:r>
      <w:r w:rsidRPr="00F94832">
        <w:rPr>
          <w:rFonts w:ascii="MetaPro-Norm" w:hAnsi="MetaPro-Norm"/>
          <w:sz w:val="16"/>
          <w:szCs w:val="16"/>
        </w:rPr>
        <w:t xml:space="preserve">July 20, 2022, </w:t>
      </w:r>
      <w:r w:rsidR="00982D04" w:rsidRPr="00982D04">
        <w:rPr>
          <w:rFonts w:ascii="MetaPro-Norm" w:hAnsi="MetaPro-Norm"/>
          <w:sz w:val="16"/>
          <w:szCs w:val="16"/>
        </w:rPr>
        <w:t>https://www.rappler.com/newsbreak/in-depth/decriminalize-philippines-junked-cyber-libel-cases-since-2012/</w:t>
      </w:r>
      <w:r w:rsidR="00982D04">
        <w:rPr>
          <w:rFonts w:ascii="MetaPro-Norm" w:hAnsi="MetaPro-Norm"/>
          <w:sz w:val="16"/>
          <w:szCs w:val="16"/>
        </w:rPr>
        <w:t xml:space="preserve"> (accessed September 12, 2022).</w:t>
      </w:r>
    </w:p>
  </w:footnote>
  <w:footnote w:id="22">
    <w:p w14:paraId="4BCD3958" w14:textId="2972EE79" w:rsidR="000348A8" w:rsidRPr="00F94832" w:rsidRDefault="000348A8"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r w:rsidR="00191AE1" w:rsidRPr="008036AA">
        <w:rPr>
          <w:rFonts w:ascii="MetaPro-Norm" w:hAnsi="MetaPro-Norm"/>
          <w:sz w:val="16"/>
          <w:szCs w:val="16"/>
        </w:rPr>
        <w:t xml:space="preserve">Carlos H. </w:t>
      </w:r>
      <w:r w:rsidR="00191AE1" w:rsidRPr="00191AE1">
        <w:rPr>
          <w:rFonts w:ascii="MetaPro-Norm" w:hAnsi="MetaPro-Norm"/>
          <w:sz w:val="16"/>
          <w:szCs w:val="16"/>
        </w:rPr>
        <w:t xml:space="preserve">Conde, </w:t>
      </w:r>
      <w:r w:rsidR="00191AE1" w:rsidRPr="00191AE1">
        <w:rPr>
          <w:rFonts w:ascii="MetaPro-Norm" w:eastAsia="MetaPro-Norm" w:hAnsi="MetaPro-Norm" w:cs="MetaPro-Norm"/>
          <w:sz w:val="16"/>
          <w:szCs w:val="16"/>
        </w:rPr>
        <w:t>“</w:t>
      </w:r>
      <w:r w:rsidRPr="00191AE1">
        <w:rPr>
          <w:rFonts w:ascii="MetaPro-Norm" w:hAnsi="MetaPro-Norm"/>
          <w:sz w:val="16"/>
          <w:szCs w:val="16"/>
        </w:rPr>
        <w:t>Killing of Journalist, Criminal Libel in the Philippines,</w:t>
      </w:r>
      <w:r w:rsidR="00191AE1" w:rsidRPr="00191AE1">
        <w:rPr>
          <w:rFonts w:ascii="MetaPro-Norm" w:eastAsia="MetaPro-Norm" w:hAnsi="MetaPro-Norm" w:cs="MetaPro-Norm"/>
          <w:sz w:val="16"/>
          <w:szCs w:val="16"/>
        </w:rPr>
        <w:t>”</w:t>
      </w:r>
      <w:r w:rsidR="00191AE1">
        <w:rPr>
          <w:rFonts w:ascii="MetaPro-Norm" w:eastAsia="MetaPro-Norm" w:hAnsi="MetaPro-Norm" w:cs="MetaPro-Norm"/>
          <w:sz w:val="16"/>
          <w:szCs w:val="16"/>
        </w:rPr>
        <w:t xml:space="preserve"> commentary, Human Rights Watch Dispatch, </w:t>
      </w:r>
      <w:r w:rsidR="00191AE1">
        <w:rPr>
          <w:rFonts w:ascii="MetaPro-Norm" w:hAnsi="MetaPro-Norm"/>
          <w:sz w:val="16"/>
          <w:szCs w:val="16"/>
        </w:rPr>
        <w:t>December</w:t>
      </w:r>
      <w:r w:rsidRPr="00F94832">
        <w:rPr>
          <w:rFonts w:ascii="MetaPro-Norm" w:hAnsi="MetaPro-Norm"/>
          <w:sz w:val="16"/>
          <w:szCs w:val="16"/>
        </w:rPr>
        <w:t xml:space="preserve"> 10, 2021, https://www.hrw.org/news/2021/12/10/killing-journalist-criminal-libel-philippines</w:t>
      </w:r>
      <w:r w:rsidR="00191AE1">
        <w:rPr>
          <w:rFonts w:ascii="MetaPro-Norm" w:hAnsi="MetaPro-Norm"/>
          <w:sz w:val="16"/>
          <w:szCs w:val="16"/>
        </w:rPr>
        <w:t>.</w:t>
      </w:r>
    </w:p>
  </w:footnote>
  <w:footnote w:id="23">
    <w:p w14:paraId="39D6EFA6" w14:textId="706816E5" w:rsidR="00F926D9" w:rsidRPr="00F94832" w:rsidRDefault="00F926D9" w:rsidP="00F94832">
      <w:pPr>
        <w:pStyle w:val="FootnoteText"/>
        <w:rPr>
          <w:rFonts w:ascii="MetaPro-Norm" w:hAnsi="MetaPro-Norm"/>
          <w:sz w:val="16"/>
          <w:szCs w:val="16"/>
        </w:rPr>
      </w:pPr>
      <w:r w:rsidRPr="004944BD">
        <w:rPr>
          <w:rStyle w:val="FootnoteReference"/>
          <w:rFonts w:ascii="MetaPro-Norm" w:hAnsi="MetaPro-Norm"/>
          <w:sz w:val="16"/>
          <w:szCs w:val="16"/>
        </w:rPr>
        <w:footnoteRef/>
      </w:r>
      <w:r w:rsidRPr="004944BD">
        <w:rPr>
          <w:rFonts w:ascii="MetaPro-Norm" w:hAnsi="MetaPro-Norm"/>
          <w:sz w:val="16"/>
          <w:szCs w:val="16"/>
        </w:rPr>
        <w:t xml:space="preserve"> </w:t>
      </w:r>
      <w:r w:rsidR="00213F62">
        <w:rPr>
          <w:rFonts w:ascii="MetaPro-Norm" w:hAnsi="MetaPro-Norm"/>
          <w:sz w:val="16"/>
          <w:szCs w:val="16"/>
        </w:rPr>
        <w:t xml:space="preserve">UNESCO, </w:t>
      </w:r>
      <w:r w:rsidR="000679D6" w:rsidRPr="004944BD">
        <w:rPr>
          <w:rFonts w:ascii="MetaPro-Norm" w:eastAsia="MetaPro-Norm" w:hAnsi="MetaPro-Norm" w:cs="MetaPro-Norm"/>
          <w:sz w:val="16"/>
          <w:szCs w:val="16"/>
        </w:rPr>
        <w:t>“</w:t>
      </w:r>
      <w:r w:rsidRPr="004944BD">
        <w:rPr>
          <w:rFonts w:ascii="MetaPro-Norm" w:hAnsi="MetaPro-Norm"/>
          <w:sz w:val="16"/>
          <w:szCs w:val="16"/>
        </w:rPr>
        <w:t>UNESCO observatory of killed journalists - Philippines,</w:t>
      </w:r>
      <w:r w:rsidR="000679D6" w:rsidRPr="004944BD">
        <w:rPr>
          <w:rFonts w:ascii="MetaPro-Norm" w:eastAsia="MetaPro-Norm" w:hAnsi="MetaPro-Norm" w:cs="MetaPro-Norm"/>
          <w:sz w:val="16"/>
          <w:szCs w:val="16"/>
        </w:rPr>
        <w:t>”</w:t>
      </w:r>
      <w:r w:rsidRPr="00F94832">
        <w:rPr>
          <w:rFonts w:ascii="MetaPro-Norm" w:hAnsi="MetaPro-Norm"/>
          <w:sz w:val="16"/>
          <w:szCs w:val="16"/>
        </w:rPr>
        <w:t xml:space="preserve"> undated</w:t>
      </w:r>
      <w:r w:rsidR="0084168C">
        <w:rPr>
          <w:rFonts w:ascii="MetaPro-Norm" w:hAnsi="MetaPro-Norm"/>
          <w:sz w:val="16"/>
          <w:szCs w:val="16"/>
        </w:rPr>
        <w:t xml:space="preserve">, </w:t>
      </w:r>
      <w:r w:rsidR="0084168C" w:rsidRPr="0084168C">
        <w:rPr>
          <w:rFonts w:ascii="MetaPro-Norm" w:hAnsi="MetaPro-Norm"/>
          <w:sz w:val="16"/>
          <w:szCs w:val="16"/>
        </w:rPr>
        <w:t>https://en.unesco.org/themes/safety-journalists/observatory/country/223790</w:t>
      </w:r>
      <w:r w:rsidR="0084168C">
        <w:rPr>
          <w:rFonts w:ascii="MetaPro-Norm" w:hAnsi="MetaPro-Norm"/>
          <w:sz w:val="16"/>
          <w:szCs w:val="16"/>
        </w:rPr>
        <w:t xml:space="preserve"> (accessed September 12, 2022).</w:t>
      </w:r>
    </w:p>
  </w:footnote>
  <w:footnote w:id="24">
    <w:p w14:paraId="6EEBE009" w14:textId="1E873DA1" w:rsidR="00623282" w:rsidRPr="00EB394A" w:rsidRDefault="00623282"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National Union of </w:t>
      </w:r>
      <w:r w:rsidRPr="00EB394A">
        <w:rPr>
          <w:rFonts w:ascii="MetaPro-Norm" w:hAnsi="MetaPro-Norm"/>
          <w:sz w:val="16"/>
          <w:szCs w:val="16"/>
        </w:rPr>
        <w:t xml:space="preserve">Journalists of the Philippines, </w:t>
      </w:r>
      <w:r w:rsidR="00213F62" w:rsidRPr="00EB394A">
        <w:rPr>
          <w:rFonts w:ascii="MetaPro-Norm" w:eastAsia="MetaPro-Norm" w:hAnsi="MetaPro-Norm" w:cs="MetaPro-Norm"/>
          <w:sz w:val="16"/>
          <w:szCs w:val="16"/>
        </w:rPr>
        <w:t>“</w:t>
      </w:r>
      <w:r w:rsidRPr="00EB394A">
        <w:rPr>
          <w:rFonts w:ascii="MetaPro-Norm" w:hAnsi="MetaPro-Norm"/>
          <w:sz w:val="16"/>
          <w:szCs w:val="16"/>
        </w:rPr>
        <w:t xml:space="preserve">FMFA statement in solidarity with </w:t>
      </w:r>
      <w:proofErr w:type="spellStart"/>
      <w:r w:rsidRPr="00EB394A">
        <w:rPr>
          <w:rFonts w:ascii="MetaPro-Norm" w:hAnsi="MetaPro-Norm"/>
          <w:sz w:val="16"/>
          <w:szCs w:val="16"/>
        </w:rPr>
        <w:t>Bulatlat</w:t>
      </w:r>
      <w:proofErr w:type="spellEnd"/>
      <w:r w:rsidRPr="00EB394A">
        <w:rPr>
          <w:rFonts w:ascii="MetaPro-Norm" w:hAnsi="MetaPro-Norm"/>
          <w:sz w:val="16"/>
          <w:szCs w:val="16"/>
        </w:rPr>
        <w:t xml:space="preserve"> and Pinoy Weekly,</w:t>
      </w:r>
      <w:r w:rsidR="00EB394A" w:rsidRPr="00EB394A">
        <w:rPr>
          <w:rFonts w:ascii="MetaPro-Norm" w:eastAsia="MetaPro-Norm" w:hAnsi="MetaPro-Norm" w:cs="MetaPro-Norm"/>
          <w:sz w:val="16"/>
          <w:szCs w:val="16"/>
        </w:rPr>
        <w:t>”</w:t>
      </w:r>
      <w:r w:rsidRPr="00EB394A">
        <w:rPr>
          <w:rFonts w:ascii="MetaPro-Norm" w:hAnsi="MetaPro-Norm"/>
          <w:sz w:val="16"/>
          <w:szCs w:val="16"/>
        </w:rPr>
        <w:t xml:space="preserve"> June 27, 2022, </w:t>
      </w:r>
      <w:r w:rsidR="00424CCA" w:rsidRPr="00424CCA">
        <w:rPr>
          <w:rFonts w:ascii="MetaPro-Norm" w:hAnsi="MetaPro-Norm"/>
          <w:sz w:val="16"/>
          <w:szCs w:val="16"/>
        </w:rPr>
        <w:t>https://nujp.org/statement/fmfa-statement-in-solidarity-with-bulatlat-and-pinoy-weekly/</w:t>
      </w:r>
      <w:r w:rsidR="00424CCA">
        <w:rPr>
          <w:rFonts w:ascii="MetaPro-Norm" w:hAnsi="MetaPro-Norm"/>
          <w:sz w:val="16"/>
          <w:szCs w:val="16"/>
        </w:rPr>
        <w:t xml:space="preserve"> (accessed September 12, 2022).</w:t>
      </w:r>
    </w:p>
  </w:footnote>
  <w:footnote w:id="25">
    <w:p w14:paraId="236143AE" w14:textId="45F3752C" w:rsidR="005625F3" w:rsidRPr="00F94832" w:rsidRDefault="005625F3" w:rsidP="00F94832">
      <w:pPr>
        <w:pStyle w:val="FootnoteText"/>
        <w:rPr>
          <w:rFonts w:ascii="MetaPro-Norm" w:hAnsi="MetaPro-Norm"/>
          <w:sz w:val="16"/>
          <w:szCs w:val="16"/>
        </w:rPr>
      </w:pPr>
      <w:r w:rsidRPr="00EB394A">
        <w:rPr>
          <w:rStyle w:val="FootnoteReference"/>
          <w:rFonts w:ascii="MetaPro-Norm" w:hAnsi="MetaPro-Norm"/>
          <w:sz w:val="16"/>
          <w:szCs w:val="16"/>
        </w:rPr>
        <w:footnoteRef/>
      </w:r>
      <w:r w:rsidRPr="00EB394A">
        <w:rPr>
          <w:rFonts w:ascii="MetaPro-Norm" w:hAnsi="MetaPro-Norm"/>
          <w:sz w:val="16"/>
          <w:szCs w:val="16"/>
        </w:rPr>
        <w:t xml:space="preserve"> Committee to Protect Journalists, </w:t>
      </w:r>
      <w:r w:rsidR="00EB394A" w:rsidRPr="00EB394A">
        <w:rPr>
          <w:rFonts w:ascii="MetaPro-Norm" w:eastAsia="MetaPro-Norm" w:hAnsi="MetaPro-Norm" w:cs="MetaPro-Norm"/>
          <w:sz w:val="16"/>
          <w:szCs w:val="16"/>
        </w:rPr>
        <w:t>“</w:t>
      </w:r>
      <w:r w:rsidRPr="00EB394A">
        <w:rPr>
          <w:rFonts w:ascii="MetaPro-Norm" w:hAnsi="MetaPro-Norm"/>
          <w:sz w:val="16"/>
          <w:szCs w:val="16"/>
        </w:rPr>
        <w:t>Philippine Congress denies ABS-CBN news broadcaster’s franchise renewal,</w:t>
      </w:r>
      <w:r w:rsidR="00EB394A" w:rsidRPr="00EB394A">
        <w:rPr>
          <w:rFonts w:ascii="MetaPro-Norm" w:eastAsia="MetaPro-Norm" w:hAnsi="MetaPro-Norm" w:cs="MetaPro-Norm"/>
          <w:sz w:val="16"/>
          <w:szCs w:val="16"/>
        </w:rPr>
        <w:t>”</w:t>
      </w:r>
      <w:r w:rsidRPr="00EB394A">
        <w:rPr>
          <w:rFonts w:ascii="MetaPro-Norm" w:hAnsi="MetaPro-Norm"/>
          <w:sz w:val="16"/>
          <w:szCs w:val="16"/>
        </w:rPr>
        <w:t xml:space="preserve"> July 10, 2020, </w:t>
      </w:r>
      <w:r w:rsidR="00424CCA" w:rsidRPr="00424CCA">
        <w:rPr>
          <w:rFonts w:ascii="MetaPro-Norm" w:hAnsi="MetaPro-Norm"/>
          <w:sz w:val="16"/>
          <w:szCs w:val="16"/>
        </w:rPr>
        <w:t>https://cpj.org/2020/07/philippine-congress-denies-abs-cbn-news-broadcasters-franchise-renewal/</w:t>
      </w:r>
      <w:r w:rsidR="00424CCA">
        <w:rPr>
          <w:rFonts w:ascii="MetaPro-Norm" w:hAnsi="MetaPro-Norm"/>
          <w:sz w:val="16"/>
          <w:szCs w:val="16"/>
        </w:rPr>
        <w:t xml:space="preserve"> (accessed September 12, 2022).</w:t>
      </w:r>
    </w:p>
  </w:footnote>
  <w:footnote w:id="26">
    <w:p w14:paraId="7B9BEEE3" w14:textId="4E3C2C3C" w:rsidR="00E44263" w:rsidRPr="00F02F34" w:rsidRDefault="00E44263" w:rsidP="00F94832">
      <w:pPr>
        <w:pStyle w:val="FootnoteText"/>
        <w:rPr>
          <w:rFonts w:ascii="MetaPro-Norm" w:hAnsi="MetaPro-Norm"/>
          <w:sz w:val="16"/>
          <w:szCs w:val="16"/>
        </w:rPr>
      </w:pPr>
      <w:r w:rsidRPr="00F02F34">
        <w:rPr>
          <w:rStyle w:val="FootnoteReference"/>
          <w:rFonts w:ascii="MetaPro-Norm" w:hAnsi="MetaPro-Norm"/>
          <w:sz w:val="16"/>
          <w:szCs w:val="16"/>
        </w:rPr>
        <w:footnoteRef/>
      </w:r>
      <w:r w:rsidRPr="00F02F34">
        <w:rPr>
          <w:rFonts w:ascii="MetaPro-Norm" w:hAnsi="MetaPro-Norm"/>
          <w:sz w:val="16"/>
          <w:szCs w:val="16"/>
        </w:rPr>
        <w:t xml:space="preserve"> </w:t>
      </w:r>
      <w:r w:rsidR="00F02F34" w:rsidRPr="00F02F34">
        <w:rPr>
          <w:rFonts w:ascii="MetaPro-Norm" w:eastAsia="MetaPro-Norm" w:hAnsi="MetaPro-Norm" w:cs="MetaPro-Norm"/>
          <w:sz w:val="16"/>
          <w:szCs w:val="16"/>
        </w:rPr>
        <w:t>“</w:t>
      </w:r>
      <w:r w:rsidRPr="00F02F34">
        <w:rPr>
          <w:rFonts w:ascii="MetaPro-Norm" w:hAnsi="MetaPro-Norm"/>
          <w:sz w:val="16"/>
          <w:szCs w:val="16"/>
        </w:rPr>
        <w:t>Philippines: Put Network Back on Air,</w:t>
      </w:r>
      <w:r w:rsidR="00F02F34" w:rsidRPr="00F02F34">
        <w:rPr>
          <w:rFonts w:ascii="MetaPro-Norm" w:eastAsia="MetaPro-Norm" w:hAnsi="MetaPro-Norm" w:cs="MetaPro-Norm"/>
          <w:sz w:val="16"/>
          <w:szCs w:val="16"/>
        </w:rPr>
        <w:t>”</w:t>
      </w:r>
      <w:r w:rsidRPr="00F02F34">
        <w:rPr>
          <w:rFonts w:ascii="MetaPro-Norm" w:hAnsi="MetaPro-Norm"/>
          <w:sz w:val="16"/>
          <w:szCs w:val="16"/>
        </w:rPr>
        <w:t xml:space="preserve"> </w:t>
      </w:r>
      <w:r w:rsidR="00F02F34" w:rsidRPr="00F02F34">
        <w:rPr>
          <w:rFonts w:ascii="MetaPro-Norm" w:hAnsi="MetaPro-Norm"/>
          <w:sz w:val="16"/>
          <w:szCs w:val="16"/>
        </w:rPr>
        <w:t xml:space="preserve">Human Rights Watch news release, </w:t>
      </w:r>
      <w:r w:rsidRPr="00F02F34">
        <w:rPr>
          <w:rFonts w:ascii="MetaPro-Norm" w:hAnsi="MetaPro-Norm"/>
          <w:sz w:val="16"/>
          <w:szCs w:val="16"/>
        </w:rPr>
        <w:t>May 6, 2020, https://www.hrw.org/news/2020/05/07/philippines-put-network-back-air</w:t>
      </w:r>
      <w:r w:rsidR="003B0A4D">
        <w:rPr>
          <w:rFonts w:ascii="MetaPro-Norm" w:hAnsi="MetaPro-Norm"/>
          <w:sz w:val="16"/>
          <w:szCs w:val="16"/>
        </w:rPr>
        <w:t>.</w:t>
      </w:r>
    </w:p>
  </w:footnote>
  <w:footnote w:id="27">
    <w:p w14:paraId="51F484B4" w14:textId="53E9BBCC" w:rsidR="0063367D" w:rsidRPr="00F94832" w:rsidRDefault="0063367D" w:rsidP="00F94832">
      <w:pPr>
        <w:pStyle w:val="FootnoteText"/>
        <w:rPr>
          <w:rFonts w:ascii="MetaPro-Norm" w:hAnsi="MetaPro-Norm"/>
          <w:sz w:val="16"/>
          <w:szCs w:val="16"/>
        </w:rPr>
      </w:pPr>
      <w:r w:rsidRPr="003B0A4D">
        <w:rPr>
          <w:rStyle w:val="FootnoteReference"/>
          <w:rFonts w:ascii="MetaPro-Norm" w:hAnsi="MetaPro-Norm"/>
          <w:sz w:val="16"/>
          <w:szCs w:val="16"/>
        </w:rPr>
        <w:footnoteRef/>
      </w:r>
      <w:r w:rsidRPr="003B0A4D">
        <w:rPr>
          <w:rFonts w:ascii="MetaPro-Norm" w:hAnsi="MetaPro-Norm"/>
          <w:sz w:val="16"/>
          <w:szCs w:val="16"/>
        </w:rPr>
        <w:t xml:space="preserve"> </w:t>
      </w:r>
      <w:r w:rsidR="003B0A4D" w:rsidRPr="003B0A4D">
        <w:rPr>
          <w:rFonts w:ascii="MetaPro-Norm" w:eastAsia="MetaPro-Norm" w:hAnsi="MetaPro-Norm" w:cs="MetaPro-Norm"/>
          <w:sz w:val="16"/>
          <w:szCs w:val="16"/>
        </w:rPr>
        <w:t>“</w:t>
      </w:r>
      <w:r w:rsidRPr="003B0A4D">
        <w:rPr>
          <w:rFonts w:ascii="MetaPro-Norm" w:hAnsi="MetaPro-Norm"/>
          <w:sz w:val="16"/>
          <w:szCs w:val="16"/>
        </w:rPr>
        <w:t>Philippines: Witnesses Retract Testimony Against Duterte Critic,</w:t>
      </w:r>
      <w:r w:rsidR="003B0A4D" w:rsidRPr="003B0A4D">
        <w:rPr>
          <w:rFonts w:ascii="MetaPro-Norm" w:eastAsia="MetaPro-Norm" w:hAnsi="MetaPro-Norm" w:cs="MetaPro-Norm"/>
          <w:sz w:val="16"/>
          <w:szCs w:val="16"/>
        </w:rPr>
        <w:t>”</w:t>
      </w:r>
      <w:r w:rsidRPr="003B0A4D">
        <w:rPr>
          <w:rFonts w:ascii="MetaPro-Norm" w:hAnsi="MetaPro-Norm"/>
          <w:sz w:val="16"/>
          <w:szCs w:val="16"/>
        </w:rPr>
        <w:t xml:space="preserve"> </w:t>
      </w:r>
      <w:r w:rsidR="003B0A4D" w:rsidRPr="003B0A4D">
        <w:rPr>
          <w:rFonts w:ascii="MetaPro-Norm" w:hAnsi="MetaPro-Norm"/>
          <w:sz w:val="16"/>
          <w:szCs w:val="16"/>
        </w:rPr>
        <w:t xml:space="preserve">Human Rights Watch news release, </w:t>
      </w:r>
      <w:r w:rsidRPr="003B0A4D">
        <w:rPr>
          <w:rFonts w:ascii="MetaPro-Norm" w:hAnsi="MetaPro-Norm"/>
          <w:sz w:val="16"/>
          <w:szCs w:val="16"/>
        </w:rPr>
        <w:t>May 4, 2022, https://www.hrw.org/news/2022/05/04/philippines-witnesses</w:t>
      </w:r>
      <w:r w:rsidRPr="00F94832">
        <w:rPr>
          <w:rFonts w:ascii="MetaPro-Norm" w:hAnsi="MetaPro-Norm"/>
          <w:sz w:val="16"/>
          <w:szCs w:val="16"/>
        </w:rPr>
        <w:t>-retract-testimony-against-duterte-critic</w:t>
      </w:r>
      <w:r w:rsidR="003B0A4D">
        <w:rPr>
          <w:rFonts w:ascii="MetaPro-Norm" w:hAnsi="MetaPro-Norm"/>
          <w:sz w:val="16"/>
          <w:szCs w:val="16"/>
        </w:rPr>
        <w:t>.</w:t>
      </w:r>
    </w:p>
  </w:footnote>
  <w:footnote w:id="28">
    <w:p w14:paraId="0B67756E" w14:textId="015D8773" w:rsidR="00421E79" w:rsidRPr="00983EAD" w:rsidRDefault="00421E79" w:rsidP="00F94832">
      <w:pPr>
        <w:pStyle w:val="FootnoteText"/>
        <w:rPr>
          <w:rFonts w:ascii="MetaPro-Norm" w:hAnsi="MetaPro-Norm"/>
          <w:sz w:val="16"/>
          <w:szCs w:val="16"/>
        </w:rPr>
      </w:pPr>
      <w:r w:rsidRPr="00983EAD">
        <w:rPr>
          <w:rStyle w:val="FootnoteReference"/>
          <w:rFonts w:ascii="MetaPro-Norm" w:hAnsi="MetaPro-Norm"/>
          <w:sz w:val="16"/>
          <w:szCs w:val="16"/>
        </w:rPr>
        <w:footnoteRef/>
      </w:r>
      <w:r w:rsidRPr="00983EAD">
        <w:rPr>
          <w:rFonts w:ascii="MetaPro-Norm" w:hAnsi="MetaPro-Norm"/>
          <w:sz w:val="16"/>
          <w:szCs w:val="16"/>
        </w:rPr>
        <w:t xml:space="preserve"> </w:t>
      </w:r>
      <w:r w:rsidR="00FF2C6B" w:rsidRPr="00983EAD">
        <w:rPr>
          <w:rFonts w:ascii="MetaPro-Norm" w:hAnsi="MetaPro-Norm"/>
          <w:sz w:val="16"/>
          <w:szCs w:val="16"/>
        </w:rPr>
        <w:t xml:space="preserve">Lian </w:t>
      </w:r>
      <w:proofErr w:type="spellStart"/>
      <w:r w:rsidR="00FF2C6B" w:rsidRPr="00983EAD">
        <w:rPr>
          <w:rFonts w:ascii="MetaPro-Norm" w:hAnsi="MetaPro-Norm"/>
          <w:sz w:val="16"/>
          <w:szCs w:val="16"/>
        </w:rPr>
        <w:t>Buan</w:t>
      </w:r>
      <w:proofErr w:type="spellEnd"/>
      <w:r w:rsidR="00FF2C6B" w:rsidRPr="00983EAD">
        <w:rPr>
          <w:rFonts w:ascii="MetaPro-Norm" w:hAnsi="MetaPro-Norm"/>
          <w:sz w:val="16"/>
          <w:szCs w:val="16"/>
        </w:rPr>
        <w:t xml:space="preserve">, </w:t>
      </w:r>
      <w:r w:rsidR="003B0A4D" w:rsidRPr="00983EAD">
        <w:rPr>
          <w:rFonts w:ascii="MetaPro-Norm" w:eastAsia="MetaPro-Norm" w:hAnsi="MetaPro-Norm" w:cs="MetaPro-Norm"/>
          <w:sz w:val="16"/>
          <w:szCs w:val="16"/>
        </w:rPr>
        <w:t>“</w:t>
      </w:r>
      <w:r w:rsidRPr="00983EAD">
        <w:rPr>
          <w:rFonts w:ascii="MetaPro-Norm" w:hAnsi="MetaPro-Norm"/>
          <w:sz w:val="16"/>
          <w:szCs w:val="16"/>
        </w:rPr>
        <w:t xml:space="preserve">After </w:t>
      </w:r>
      <w:proofErr w:type="spellStart"/>
      <w:r w:rsidRPr="00983EAD">
        <w:rPr>
          <w:rFonts w:ascii="MetaPro-Norm" w:hAnsi="MetaPro-Norm"/>
          <w:sz w:val="16"/>
          <w:szCs w:val="16"/>
        </w:rPr>
        <w:t>Kerwin</w:t>
      </w:r>
      <w:proofErr w:type="spellEnd"/>
      <w:r w:rsidRPr="00983EAD">
        <w:rPr>
          <w:rFonts w:ascii="MetaPro-Norm" w:hAnsi="MetaPro-Norm"/>
          <w:sz w:val="16"/>
          <w:szCs w:val="16"/>
        </w:rPr>
        <w:t>, DOJ’s star witness retracts accusation vs De Lima,</w:t>
      </w:r>
      <w:r w:rsidR="003B0A4D" w:rsidRPr="00983EAD">
        <w:rPr>
          <w:rFonts w:ascii="MetaPro-Norm" w:eastAsia="MetaPro-Norm" w:hAnsi="MetaPro-Norm" w:cs="MetaPro-Norm"/>
          <w:sz w:val="16"/>
          <w:szCs w:val="16"/>
        </w:rPr>
        <w:t>”</w:t>
      </w:r>
      <w:r w:rsidRPr="00983EAD">
        <w:rPr>
          <w:rFonts w:ascii="MetaPro-Norm" w:hAnsi="MetaPro-Norm"/>
          <w:sz w:val="16"/>
          <w:szCs w:val="16"/>
        </w:rPr>
        <w:t xml:space="preserve"> </w:t>
      </w:r>
      <w:r w:rsidR="00FF2C6B" w:rsidRPr="00983EAD">
        <w:rPr>
          <w:rFonts w:ascii="MetaPro-Norm" w:hAnsi="MetaPro-Norm"/>
          <w:i/>
          <w:iCs/>
          <w:sz w:val="16"/>
          <w:szCs w:val="16"/>
        </w:rPr>
        <w:t>Rappler</w:t>
      </w:r>
      <w:r w:rsidR="00FF2C6B" w:rsidRPr="00983EAD">
        <w:rPr>
          <w:rFonts w:ascii="MetaPro-Norm" w:hAnsi="MetaPro-Norm"/>
          <w:sz w:val="16"/>
          <w:szCs w:val="16"/>
        </w:rPr>
        <w:t xml:space="preserve">, </w:t>
      </w:r>
      <w:r w:rsidRPr="00983EAD">
        <w:rPr>
          <w:rFonts w:ascii="MetaPro-Norm" w:hAnsi="MetaPro-Norm"/>
          <w:sz w:val="16"/>
          <w:szCs w:val="16"/>
        </w:rPr>
        <w:t xml:space="preserve">May 2, 2022, </w:t>
      </w:r>
      <w:r w:rsidR="00FF2C6B" w:rsidRPr="00983EAD">
        <w:rPr>
          <w:rFonts w:ascii="MetaPro-Norm" w:hAnsi="MetaPro-Norm"/>
          <w:sz w:val="16"/>
          <w:szCs w:val="16"/>
        </w:rPr>
        <w:t>https://www.rappler.com/nation/doj-star-witness-rafael-ragos-retracts-accusation-vs-de-lima/ (accessed September 12, 2022).</w:t>
      </w:r>
    </w:p>
  </w:footnote>
  <w:footnote w:id="29">
    <w:p w14:paraId="10F8CA4C" w14:textId="133D1D9E" w:rsidR="00A36BEF" w:rsidRPr="00F94832" w:rsidRDefault="00A36BEF" w:rsidP="00F94832">
      <w:pPr>
        <w:pStyle w:val="FootnoteText"/>
        <w:rPr>
          <w:rFonts w:ascii="MetaPro-Norm" w:hAnsi="MetaPro-Norm"/>
          <w:sz w:val="16"/>
          <w:szCs w:val="16"/>
        </w:rPr>
      </w:pPr>
      <w:r w:rsidRPr="00983EAD">
        <w:rPr>
          <w:rStyle w:val="FootnoteReference"/>
          <w:rFonts w:ascii="MetaPro-Norm" w:hAnsi="MetaPro-Norm"/>
          <w:sz w:val="16"/>
          <w:szCs w:val="16"/>
        </w:rPr>
        <w:footnoteRef/>
      </w:r>
      <w:r w:rsidRPr="00983EAD">
        <w:rPr>
          <w:rFonts w:ascii="MetaPro-Norm" w:hAnsi="MetaPro-Norm"/>
          <w:sz w:val="16"/>
          <w:szCs w:val="16"/>
        </w:rPr>
        <w:t xml:space="preserve"> </w:t>
      </w:r>
      <w:proofErr w:type="spellStart"/>
      <w:r w:rsidR="000338E6" w:rsidRPr="00983EAD">
        <w:rPr>
          <w:rFonts w:ascii="MetaPro-Norm" w:hAnsi="MetaPro-Norm"/>
          <w:sz w:val="16"/>
          <w:szCs w:val="16"/>
        </w:rPr>
        <w:t>Tetch</w:t>
      </w:r>
      <w:proofErr w:type="spellEnd"/>
      <w:r w:rsidR="000338E6" w:rsidRPr="00983EAD">
        <w:rPr>
          <w:rFonts w:ascii="MetaPro-Norm" w:hAnsi="MetaPro-Norm"/>
          <w:sz w:val="16"/>
          <w:szCs w:val="16"/>
        </w:rPr>
        <w:t xml:space="preserve"> Torres-Tupas,</w:t>
      </w:r>
      <w:r w:rsidR="00302028">
        <w:rPr>
          <w:rFonts w:ascii="MetaPro-Norm" w:hAnsi="MetaPro-Norm"/>
          <w:sz w:val="16"/>
          <w:szCs w:val="16"/>
        </w:rPr>
        <w:t xml:space="preserve"> </w:t>
      </w:r>
      <w:r w:rsidR="00A84C56" w:rsidRPr="00983EAD">
        <w:rPr>
          <w:rFonts w:ascii="MetaPro-Norm" w:eastAsia="MetaPro-Norm" w:hAnsi="MetaPro-Norm" w:cs="MetaPro-Norm"/>
          <w:sz w:val="16"/>
          <w:szCs w:val="16"/>
        </w:rPr>
        <w:t>“</w:t>
      </w:r>
      <w:proofErr w:type="spellStart"/>
      <w:r w:rsidRPr="00983EAD">
        <w:rPr>
          <w:rFonts w:ascii="MetaPro-Norm" w:hAnsi="MetaPro-Norm"/>
          <w:sz w:val="16"/>
          <w:szCs w:val="16"/>
        </w:rPr>
        <w:t>Kerwin</w:t>
      </w:r>
      <w:proofErr w:type="spellEnd"/>
      <w:r w:rsidRPr="00983EAD">
        <w:rPr>
          <w:rFonts w:ascii="MetaPro-Norm" w:hAnsi="MetaPro-Norm"/>
          <w:sz w:val="16"/>
          <w:szCs w:val="16"/>
        </w:rPr>
        <w:t xml:space="preserve"> Espinosa recants drug trade accusations vs Sen. Leila de Lima,</w:t>
      </w:r>
      <w:r w:rsidR="00A84C56" w:rsidRPr="00983EAD">
        <w:rPr>
          <w:rFonts w:ascii="MetaPro-Norm" w:eastAsia="MetaPro-Norm" w:hAnsi="MetaPro-Norm" w:cs="MetaPro-Norm"/>
          <w:sz w:val="16"/>
          <w:szCs w:val="16"/>
        </w:rPr>
        <w:t>”</w:t>
      </w:r>
      <w:r w:rsidRPr="00983EAD">
        <w:rPr>
          <w:rFonts w:ascii="MetaPro-Norm" w:hAnsi="MetaPro-Norm"/>
          <w:sz w:val="16"/>
          <w:szCs w:val="16"/>
        </w:rPr>
        <w:t xml:space="preserve"> </w:t>
      </w:r>
      <w:r w:rsidR="00A84C56" w:rsidRPr="00302028">
        <w:rPr>
          <w:rFonts w:ascii="MetaPro-Norm" w:hAnsi="MetaPro-Norm"/>
          <w:i/>
          <w:iCs/>
          <w:sz w:val="16"/>
          <w:szCs w:val="16"/>
        </w:rPr>
        <w:t>Philippine Daily Inquirer</w:t>
      </w:r>
      <w:r w:rsidR="00302028">
        <w:rPr>
          <w:rFonts w:ascii="MetaPro-Norm" w:hAnsi="MetaPro-Norm"/>
          <w:sz w:val="16"/>
          <w:szCs w:val="16"/>
        </w:rPr>
        <w:t xml:space="preserve">, </w:t>
      </w:r>
      <w:r w:rsidRPr="00983EAD">
        <w:rPr>
          <w:rFonts w:ascii="MetaPro-Norm" w:hAnsi="MetaPro-Norm"/>
          <w:sz w:val="16"/>
          <w:szCs w:val="16"/>
        </w:rPr>
        <w:t>April 28, 2022,</w:t>
      </w:r>
      <w:r w:rsidRPr="00F94832">
        <w:rPr>
          <w:rFonts w:ascii="MetaPro-Norm" w:hAnsi="MetaPro-Norm"/>
          <w:sz w:val="16"/>
          <w:szCs w:val="16"/>
        </w:rPr>
        <w:t xml:space="preserve"> </w:t>
      </w:r>
      <w:r w:rsidR="00302028" w:rsidRPr="00302028">
        <w:rPr>
          <w:rFonts w:ascii="MetaPro-Norm" w:hAnsi="MetaPro-Norm"/>
          <w:sz w:val="16"/>
          <w:szCs w:val="16"/>
        </w:rPr>
        <w:t>https://newsinfo.inquirer.net/1589548/kerwin-espinosa-backtracks-drug-trade-accusations-vs-sen-leila-de-lima</w:t>
      </w:r>
      <w:r w:rsidR="00302028">
        <w:rPr>
          <w:rFonts w:ascii="MetaPro-Norm" w:hAnsi="MetaPro-Norm"/>
          <w:sz w:val="16"/>
          <w:szCs w:val="16"/>
        </w:rPr>
        <w:t xml:space="preserve"> (accessed September 12, 2022).</w:t>
      </w:r>
    </w:p>
  </w:footnote>
  <w:footnote w:id="30">
    <w:p w14:paraId="00E7116C" w14:textId="59EEBCA0" w:rsidR="00026FDB" w:rsidRPr="00F94832" w:rsidRDefault="00026FDB"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Human Rights Watch, </w:t>
      </w:r>
      <w:r w:rsidRPr="00F94832">
        <w:rPr>
          <w:rFonts w:ascii="MetaPro-Norm" w:hAnsi="MetaPro-Norm"/>
          <w:i/>
          <w:iCs/>
          <w:sz w:val="16"/>
          <w:szCs w:val="16"/>
        </w:rPr>
        <w:t>Living in Chains: Shackling of People with Psychosocial Disabilities Worldwide</w:t>
      </w:r>
      <w:r w:rsidRPr="00F94832">
        <w:rPr>
          <w:rFonts w:ascii="MetaPro-Norm" w:hAnsi="MetaPro-Norm"/>
          <w:sz w:val="16"/>
          <w:szCs w:val="16"/>
        </w:rPr>
        <w:t xml:space="preserve">, October 6, 2020, </w:t>
      </w:r>
      <w:r w:rsidR="007A25FB" w:rsidRPr="00F94832">
        <w:rPr>
          <w:rFonts w:ascii="MetaPro-Norm" w:hAnsi="MetaPro-Norm"/>
          <w:sz w:val="16"/>
          <w:szCs w:val="16"/>
        </w:rPr>
        <w:t>https://www.hrw.org/sites/default/files/reports/ghana1012webwcover.pdf</w:t>
      </w:r>
      <w:r w:rsidRPr="00F94832">
        <w:rPr>
          <w:rFonts w:ascii="MetaPro-Norm" w:hAnsi="MetaPro-Norm"/>
          <w:sz w:val="16"/>
          <w:szCs w:val="16"/>
        </w:rPr>
        <w:t>.</w:t>
      </w:r>
    </w:p>
  </w:footnote>
  <w:footnote w:id="31">
    <w:p w14:paraId="5FFD541E" w14:textId="5798EB95" w:rsidR="00E557B2" w:rsidRPr="00F94832" w:rsidRDefault="00E557B2"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r w:rsidR="006F26CA" w:rsidRPr="00F94832">
        <w:rPr>
          <w:rFonts w:ascii="MetaPro-Norm" w:hAnsi="MetaPro-Norm"/>
          <w:sz w:val="16"/>
          <w:szCs w:val="16"/>
        </w:rPr>
        <w:t>Ibid.</w:t>
      </w:r>
      <w:r w:rsidRPr="00F94832">
        <w:rPr>
          <w:rFonts w:ascii="MetaPro-Norm" w:hAnsi="MetaPro-Norm"/>
          <w:sz w:val="16"/>
          <w:szCs w:val="16"/>
        </w:rPr>
        <w:t>, p. 4.</w:t>
      </w:r>
    </w:p>
  </w:footnote>
  <w:footnote w:id="32">
    <w:p w14:paraId="3278AB69" w14:textId="3A40568D" w:rsidR="00D77E1C" w:rsidRPr="00F94832" w:rsidRDefault="00D77E1C"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Pr="00F94832">
        <w:rPr>
          <w:rFonts w:ascii="MetaPro-Norm" w:hAnsi="MetaPro-Norm"/>
          <w:sz w:val="16"/>
          <w:szCs w:val="16"/>
        </w:rPr>
        <w:t xml:space="preserve"> </w:t>
      </w:r>
      <w:r w:rsidR="000909D0" w:rsidRPr="00F94832">
        <w:rPr>
          <w:rFonts w:ascii="MetaPro-Norm" w:eastAsia="MetaPro-Norm" w:hAnsi="MetaPro-Norm" w:cs="MetaPro-Norm"/>
          <w:sz w:val="16"/>
          <w:szCs w:val="16"/>
        </w:rPr>
        <w:t>UN Human Rights Council, Follow</w:t>
      </w:r>
      <w:r w:rsidR="00A529C5" w:rsidRPr="00F94832">
        <w:rPr>
          <w:rFonts w:ascii="MetaPro-Norm" w:eastAsia="MetaPro-Norm" w:hAnsi="MetaPro-Norm" w:cs="MetaPro-Norm"/>
          <w:sz w:val="16"/>
          <w:szCs w:val="16"/>
        </w:rPr>
        <w:t>-</w:t>
      </w:r>
      <w:r w:rsidR="000909D0" w:rsidRPr="00F94832">
        <w:rPr>
          <w:rFonts w:ascii="MetaPro-Norm" w:eastAsia="MetaPro-Norm" w:hAnsi="MetaPro-Norm" w:cs="MetaPro-Norm"/>
          <w:sz w:val="16"/>
          <w:szCs w:val="16"/>
        </w:rPr>
        <w:t xml:space="preserve">up report of the Special Rapporteur on torture and other cruel, </w:t>
      </w:r>
      <w:proofErr w:type="gramStart"/>
      <w:r w:rsidR="000909D0" w:rsidRPr="00F94832">
        <w:rPr>
          <w:rFonts w:ascii="MetaPro-Norm" w:eastAsia="MetaPro-Norm" w:hAnsi="MetaPro-Norm" w:cs="MetaPro-Norm"/>
          <w:sz w:val="16"/>
          <w:szCs w:val="16"/>
        </w:rPr>
        <w:t>inhuman</w:t>
      </w:r>
      <w:proofErr w:type="gramEnd"/>
      <w:r w:rsidR="000909D0" w:rsidRPr="00F94832">
        <w:rPr>
          <w:rFonts w:ascii="MetaPro-Norm" w:eastAsia="MetaPro-Norm" w:hAnsi="MetaPro-Norm" w:cs="MetaPro-Norm"/>
          <w:sz w:val="16"/>
          <w:szCs w:val="16"/>
        </w:rPr>
        <w:t xml:space="preserve"> or degrading treatment or punishment on his follow-up visit to the Republic of Ghana, A/HRC/31/57/Add.2, February 25, 2015, </w:t>
      </w:r>
      <w:r w:rsidR="000909D0" w:rsidRPr="00F94832">
        <w:rPr>
          <w:rFonts w:ascii="MetaPro-Norm" w:hAnsi="MetaPro-Norm"/>
          <w:sz w:val="16"/>
          <w:szCs w:val="16"/>
        </w:rPr>
        <w:t>https://undocs</w:t>
      </w:r>
      <w:r w:rsidR="000909D0" w:rsidRPr="00F94832">
        <w:rPr>
          <w:rFonts w:ascii="MetaPro-Norm" w:eastAsia="MetaPro-Norm" w:hAnsi="MetaPro-Norm" w:cs="MetaPro-Norm"/>
          <w:sz w:val="16"/>
          <w:szCs w:val="16"/>
        </w:rPr>
        <w:t>.org/en/A/HRC/31/57/Add.2 (accessed February 10, 2022).</w:t>
      </w:r>
    </w:p>
  </w:footnote>
  <w:footnote w:id="33">
    <w:p w14:paraId="48DD0D02" w14:textId="3DDEAB09" w:rsidR="00963DCF" w:rsidRPr="00F94832" w:rsidRDefault="00963DCF"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00CE74B8" w:rsidRPr="00F94832">
        <w:rPr>
          <w:rFonts w:ascii="MetaPro-Norm" w:hAnsi="MetaPro-Norm"/>
          <w:sz w:val="16"/>
          <w:szCs w:val="16"/>
        </w:rPr>
        <w:t xml:space="preserve"> </w:t>
      </w:r>
      <w:r w:rsidR="00A44122" w:rsidRPr="00F94832">
        <w:rPr>
          <w:rFonts w:ascii="MetaPro-Norm" w:hAnsi="MetaPro-Norm"/>
          <w:sz w:val="16"/>
          <w:szCs w:val="16"/>
        </w:rPr>
        <w:t>“</w:t>
      </w:r>
      <w:r w:rsidR="00024854" w:rsidRPr="00F94832">
        <w:rPr>
          <w:rFonts w:ascii="MetaPro-Norm" w:hAnsi="MetaPro-Norm"/>
          <w:sz w:val="16"/>
          <w:szCs w:val="16"/>
        </w:rPr>
        <w:t xml:space="preserve">Twins with mental </w:t>
      </w:r>
      <w:r w:rsidR="00A44122" w:rsidRPr="00F94832">
        <w:rPr>
          <w:rFonts w:ascii="MetaPro-Norm" w:hAnsi="MetaPro-Norm"/>
          <w:sz w:val="16"/>
          <w:szCs w:val="16"/>
        </w:rPr>
        <w:t xml:space="preserve">disabilities </w:t>
      </w:r>
      <w:r w:rsidR="00024854" w:rsidRPr="00F94832">
        <w:rPr>
          <w:rFonts w:ascii="MetaPro-Norm" w:hAnsi="MetaPro-Norm"/>
          <w:sz w:val="16"/>
          <w:szCs w:val="16"/>
        </w:rPr>
        <w:t>c</w:t>
      </w:r>
      <w:r w:rsidR="006F5613" w:rsidRPr="00F94832">
        <w:rPr>
          <w:rFonts w:ascii="MetaPro-Norm" w:hAnsi="MetaPro-Norm"/>
          <w:sz w:val="16"/>
          <w:szCs w:val="16"/>
        </w:rPr>
        <w:t>hained</w:t>
      </w:r>
      <w:r w:rsidR="00121ED5" w:rsidRPr="00F94832">
        <w:rPr>
          <w:rFonts w:ascii="MetaPro-Norm" w:hAnsi="MetaPro-Norm"/>
          <w:sz w:val="16"/>
          <w:szCs w:val="16"/>
        </w:rPr>
        <w:t>,</w:t>
      </w:r>
      <w:r w:rsidR="00024854" w:rsidRPr="00F94832">
        <w:rPr>
          <w:rFonts w:ascii="MetaPro-Norm" w:hAnsi="MetaPro-Norm"/>
          <w:sz w:val="16"/>
          <w:szCs w:val="16"/>
        </w:rPr>
        <w:t xml:space="preserve"> abandoned at </w:t>
      </w:r>
      <w:proofErr w:type="spellStart"/>
      <w:r w:rsidR="00024854" w:rsidRPr="00F94832">
        <w:rPr>
          <w:rFonts w:ascii="MetaPro-Norm" w:hAnsi="MetaPro-Norm"/>
          <w:sz w:val="16"/>
          <w:szCs w:val="16"/>
        </w:rPr>
        <w:t>GenSan</w:t>
      </w:r>
      <w:proofErr w:type="spellEnd"/>
      <w:r w:rsidR="00A44122" w:rsidRPr="00F94832">
        <w:rPr>
          <w:rFonts w:ascii="MetaPro-Norm" w:hAnsi="MetaPro-Norm"/>
          <w:sz w:val="16"/>
          <w:szCs w:val="16"/>
        </w:rPr>
        <w:t>”</w:t>
      </w:r>
      <w:r w:rsidR="00024854" w:rsidRPr="00F94832">
        <w:rPr>
          <w:rFonts w:ascii="MetaPro-Norm" w:hAnsi="MetaPro-Norm"/>
          <w:sz w:val="16"/>
          <w:szCs w:val="16"/>
        </w:rPr>
        <w:t xml:space="preserve"> (</w:t>
      </w:r>
      <w:r w:rsidR="00302B57" w:rsidRPr="00F94832">
        <w:rPr>
          <w:rFonts w:ascii="MetaPro-Norm" w:hAnsi="MetaPro-Norm"/>
          <w:sz w:val="16"/>
          <w:szCs w:val="16"/>
        </w:rPr>
        <w:t>“</w:t>
      </w:r>
      <w:proofErr w:type="spellStart"/>
      <w:r w:rsidRPr="00F94832">
        <w:rPr>
          <w:rFonts w:ascii="MetaPro-Norm" w:hAnsi="MetaPro-Norm"/>
          <w:sz w:val="16"/>
          <w:szCs w:val="16"/>
        </w:rPr>
        <w:t>Kambal</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na</w:t>
      </w:r>
      <w:proofErr w:type="spellEnd"/>
      <w:r w:rsidRPr="00F94832">
        <w:rPr>
          <w:rFonts w:ascii="MetaPro-Norm" w:hAnsi="MetaPro-Norm"/>
          <w:sz w:val="16"/>
          <w:szCs w:val="16"/>
        </w:rPr>
        <w:t xml:space="preserve"> may </w:t>
      </w:r>
      <w:proofErr w:type="spellStart"/>
      <w:r w:rsidRPr="00F94832">
        <w:rPr>
          <w:rFonts w:ascii="MetaPro-Norm" w:hAnsi="MetaPro-Norm"/>
          <w:sz w:val="16"/>
          <w:szCs w:val="16"/>
        </w:rPr>
        <w:t>kapansanan</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sa</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pag-iisip</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ikinadena</w:t>
      </w:r>
      <w:proofErr w:type="spellEnd"/>
      <w:r w:rsidRPr="00F94832">
        <w:rPr>
          <w:rFonts w:ascii="MetaPro-Norm" w:hAnsi="MetaPro-Norm"/>
          <w:sz w:val="16"/>
          <w:szCs w:val="16"/>
        </w:rPr>
        <w:t xml:space="preserve"> at </w:t>
      </w:r>
      <w:proofErr w:type="spellStart"/>
      <w:r w:rsidRPr="00F94832">
        <w:rPr>
          <w:rFonts w:ascii="MetaPro-Norm" w:hAnsi="MetaPro-Norm"/>
          <w:sz w:val="16"/>
          <w:szCs w:val="16"/>
        </w:rPr>
        <w:t>inabandona</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sa</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GenSan</w:t>
      </w:r>
      <w:proofErr w:type="spellEnd"/>
      <w:r w:rsidR="00CE74B8" w:rsidRPr="00F94832">
        <w:rPr>
          <w:rFonts w:ascii="MetaPro-Norm" w:hAnsi="MetaPro-Norm"/>
          <w:sz w:val="16"/>
          <w:szCs w:val="16"/>
        </w:rPr>
        <w:t>”</w:t>
      </w:r>
      <w:r w:rsidR="00662EE9" w:rsidRPr="00F94832">
        <w:rPr>
          <w:rFonts w:ascii="MetaPro-Norm" w:hAnsi="MetaPro-Norm"/>
          <w:sz w:val="16"/>
          <w:szCs w:val="16"/>
        </w:rPr>
        <w:t>),</w:t>
      </w:r>
      <w:r w:rsidR="00CE74B8" w:rsidRPr="00F94832">
        <w:rPr>
          <w:rFonts w:ascii="MetaPro-Norm" w:hAnsi="MetaPro-Norm"/>
          <w:sz w:val="16"/>
          <w:szCs w:val="16"/>
        </w:rPr>
        <w:t xml:space="preserve"> </w:t>
      </w:r>
      <w:r w:rsidR="00CE74B8" w:rsidRPr="00F94832">
        <w:rPr>
          <w:rFonts w:ascii="MetaPro-Norm" w:hAnsi="MetaPro-Norm"/>
          <w:i/>
          <w:iCs/>
          <w:sz w:val="16"/>
          <w:szCs w:val="16"/>
        </w:rPr>
        <w:t xml:space="preserve">GMA News </w:t>
      </w:r>
      <w:proofErr w:type="spellStart"/>
      <w:r w:rsidR="00CE74B8" w:rsidRPr="00F94832">
        <w:rPr>
          <w:rFonts w:ascii="MetaPro-Norm" w:hAnsi="MetaPro-Norm"/>
          <w:i/>
          <w:iCs/>
          <w:sz w:val="16"/>
          <w:szCs w:val="16"/>
        </w:rPr>
        <w:t>Balitambayan</w:t>
      </w:r>
      <w:proofErr w:type="spellEnd"/>
      <w:r w:rsidR="00CE74B8" w:rsidRPr="00F94832">
        <w:rPr>
          <w:rFonts w:ascii="MetaPro-Norm" w:hAnsi="MetaPro-Norm"/>
          <w:sz w:val="16"/>
          <w:szCs w:val="16"/>
        </w:rPr>
        <w:t xml:space="preserve">, </w:t>
      </w:r>
      <w:r w:rsidR="00442659" w:rsidRPr="00F94832">
        <w:rPr>
          <w:rFonts w:ascii="MetaPro-Norm" w:hAnsi="MetaPro-Norm"/>
          <w:sz w:val="16"/>
          <w:szCs w:val="16"/>
        </w:rPr>
        <w:t xml:space="preserve">November 22, 2021, </w:t>
      </w:r>
      <w:r w:rsidR="004279D1" w:rsidRPr="00F94832">
        <w:rPr>
          <w:rFonts w:ascii="MetaPro-Norm" w:hAnsi="MetaPro-Norm"/>
          <w:sz w:val="16"/>
          <w:szCs w:val="16"/>
        </w:rPr>
        <w:t>https://www.gmanetwork.com/news/balitambayan/talakayan/811854/kambal-na-may-kapansanan-sa-pag-iisip-ikinadena-at-inabandona-sa-gensan/story/</w:t>
      </w:r>
      <w:r w:rsidRPr="00F94832">
        <w:rPr>
          <w:rFonts w:ascii="MetaPro-Norm" w:hAnsi="MetaPro-Norm"/>
          <w:sz w:val="16"/>
          <w:szCs w:val="16"/>
        </w:rPr>
        <w:t xml:space="preserve"> (accessed August 4, 2022).</w:t>
      </w:r>
    </w:p>
  </w:footnote>
  <w:footnote w:id="34">
    <w:p w14:paraId="7DDDCD89" w14:textId="17DBEDFA" w:rsidR="00963DCF" w:rsidRPr="00F94832" w:rsidRDefault="00963DCF" w:rsidP="00F94832">
      <w:pPr>
        <w:pStyle w:val="FootnoteText"/>
        <w:rPr>
          <w:rFonts w:ascii="MetaPro-Norm" w:hAnsi="MetaPro-Norm"/>
          <w:sz w:val="16"/>
          <w:szCs w:val="16"/>
        </w:rPr>
      </w:pPr>
      <w:r w:rsidRPr="00F94832">
        <w:rPr>
          <w:rStyle w:val="FootnoteReference"/>
          <w:rFonts w:ascii="MetaPro-Norm" w:hAnsi="MetaPro-Norm"/>
          <w:sz w:val="16"/>
          <w:szCs w:val="16"/>
        </w:rPr>
        <w:footnoteRef/>
      </w:r>
      <w:r w:rsidR="00CE74B8" w:rsidRPr="00F94832">
        <w:rPr>
          <w:rFonts w:ascii="MetaPro-Norm" w:hAnsi="MetaPro-Norm"/>
          <w:sz w:val="16"/>
          <w:szCs w:val="16"/>
        </w:rPr>
        <w:t xml:space="preserve"> </w:t>
      </w:r>
      <w:r w:rsidR="000A0687" w:rsidRPr="00F94832">
        <w:rPr>
          <w:rFonts w:ascii="MetaPro-Norm" w:hAnsi="MetaPro-Norm"/>
          <w:sz w:val="16"/>
          <w:szCs w:val="16"/>
        </w:rPr>
        <w:t>“</w:t>
      </w:r>
      <w:r w:rsidR="00512A46" w:rsidRPr="00F94832">
        <w:rPr>
          <w:rFonts w:ascii="MetaPro-Norm" w:hAnsi="MetaPro-Norm"/>
          <w:sz w:val="16"/>
          <w:szCs w:val="16"/>
        </w:rPr>
        <w:t xml:space="preserve">11-year-old </w:t>
      </w:r>
      <w:r w:rsidR="00E615C5" w:rsidRPr="00F94832">
        <w:rPr>
          <w:rFonts w:ascii="MetaPro-Norm" w:hAnsi="MetaPro-Norm"/>
          <w:sz w:val="16"/>
          <w:szCs w:val="16"/>
        </w:rPr>
        <w:t>girl</w:t>
      </w:r>
      <w:r w:rsidR="00512A46" w:rsidRPr="00F94832">
        <w:rPr>
          <w:rFonts w:ascii="MetaPro-Norm" w:hAnsi="MetaPro-Norm"/>
          <w:sz w:val="16"/>
          <w:szCs w:val="16"/>
        </w:rPr>
        <w:t xml:space="preserve"> in Cebu</w:t>
      </w:r>
      <w:r w:rsidR="00B413E9" w:rsidRPr="00F94832">
        <w:rPr>
          <w:rFonts w:ascii="MetaPro-Norm" w:hAnsi="MetaPro-Norm"/>
          <w:sz w:val="16"/>
          <w:szCs w:val="16"/>
        </w:rPr>
        <w:t xml:space="preserve"> chained to her bed for</w:t>
      </w:r>
      <w:r w:rsidR="00512A46" w:rsidRPr="00F94832">
        <w:rPr>
          <w:rFonts w:ascii="MetaPro-Norm" w:hAnsi="MetaPro-Norm"/>
          <w:sz w:val="16"/>
          <w:szCs w:val="16"/>
        </w:rPr>
        <w:t xml:space="preserve"> eight years</w:t>
      </w:r>
      <w:r w:rsidR="000A0687" w:rsidRPr="00F94832">
        <w:rPr>
          <w:rFonts w:ascii="MetaPro-Norm" w:hAnsi="MetaPro-Norm"/>
          <w:sz w:val="16"/>
          <w:szCs w:val="16"/>
        </w:rPr>
        <w:t>”</w:t>
      </w:r>
      <w:r w:rsidR="00512A46" w:rsidRPr="00F94832">
        <w:rPr>
          <w:rFonts w:ascii="MetaPro-Norm" w:hAnsi="MetaPro-Norm"/>
          <w:sz w:val="16"/>
          <w:szCs w:val="16"/>
        </w:rPr>
        <w:t xml:space="preserve"> </w:t>
      </w:r>
      <w:r w:rsidR="000A0687" w:rsidRPr="00F94832">
        <w:rPr>
          <w:rFonts w:ascii="MetaPro-Norm" w:hAnsi="MetaPro-Norm"/>
          <w:sz w:val="16"/>
          <w:szCs w:val="16"/>
        </w:rPr>
        <w:t>(</w:t>
      </w:r>
      <w:r w:rsidR="003E4206" w:rsidRPr="00F94832">
        <w:rPr>
          <w:rFonts w:ascii="MetaPro-Norm" w:hAnsi="MetaPro-Norm"/>
          <w:sz w:val="16"/>
          <w:szCs w:val="16"/>
        </w:rPr>
        <w:t>“</w:t>
      </w:r>
      <w:r w:rsidRPr="00F94832">
        <w:rPr>
          <w:rFonts w:ascii="MetaPro-Norm" w:hAnsi="MetaPro-Norm"/>
          <w:sz w:val="16"/>
          <w:szCs w:val="16"/>
        </w:rPr>
        <w:t xml:space="preserve">11-anyos </w:t>
      </w:r>
      <w:proofErr w:type="spellStart"/>
      <w:r w:rsidRPr="00F94832">
        <w:rPr>
          <w:rFonts w:ascii="MetaPro-Norm" w:hAnsi="MetaPro-Norm"/>
          <w:sz w:val="16"/>
          <w:szCs w:val="16"/>
        </w:rPr>
        <w:t>na</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babae</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sa</w:t>
      </w:r>
      <w:proofErr w:type="spellEnd"/>
      <w:r w:rsidRPr="00F94832">
        <w:rPr>
          <w:rFonts w:ascii="MetaPro-Norm" w:hAnsi="MetaPro-Norm"/>
          <w:sz w:val="16"/>
          <w:szCs w:val="16"/>
        </w:rPr>
        <w:t xml:space="preserve"> Cebu, </w:t>
      </w:r>
      <w:proofErr w:type="spellStart"/>
      <w:r w:rsidRPr="00F94832">
        <w:rPr>
          <w:rFonts w:ascii="MetaPro-Norm" w:hAnsi="MetaPro-Norm"/>
          <w:sz w:val="16"/>
          <w:szCs w:val="16"/>
        </w:rPr>
        <w:t>walong</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taon</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nang</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nakagapos</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sa</w:t>
      </w:r>
      <w:proofErr w:type="spellEnd"/>
      <w:r w:rsidRPr="00F94832">
        <w:rPr>
          <w:rFonts w:ascii="MetaPro-Norm" w:hAnsi="MetaPro-Norm"/>
          <w:sz w:val="16"/>
          <w:szCs w:val="16"/>
        </w:rPr>
        <w:t xml:space="preserve"> </w:t>
      </w:r>
      <w:proofErr w:type="spellStart"/>
      <w:r w:rsidRPr="00F94832">
        <w:rPr>
          <w:rFonts w:ascii="MetaPro-Norm" w:hAnsi="MetaPro-Norm"/>
          <w:sz w:val="16"/>
          <w:szCs w:val="16"/>
        </w:rPr>
        <w:t>higaan</w:t>
      </w:r>
      <w:proofErr w:type="spellEnd"/>
      <w:r w:rsidR="00CE74B8" w:rsidRPr="00F94832">
        <w:rPr>
          <w:rFonts w:ascii="MetaPro-Norm" w:hAnsi="MetaPro-Norm"/>
          <w:sz w:val="16"/>
          <w:szCs w:val="16"/>
        </w:rPr>
        <w:t>”</w:t>
      </w:r>
      <w:r w:rsidR="000A0687" w:rsidRPr="00F94832">
        <w:rPr>
          <w:rFonts w:ascii="MetaPro-Norm" w:hAnsi="MetaPro-Norm"/>
          <w:sz w:val="16"/>
          <w:szCs w:val="16"/>
        </w:rPr>
        <w:t>),</w:t>
      </w:r>
      <w:r w:rsidR="00C25979" w:rsidRPr="00F94832">
        <w:rPr>
          <w:rFonts w:ascii="MetaPro-Norm" w:hAnsi="MetaPro-Norm"/>
          <w:sz w:val="16"/>
          <w:szCs w:val="16"/>
        </w:rPr>
        <w:t xml:space="preserve"> </w:t>
      </w:r>
      <w:r w:rsidR="00CE74B8" w:rsidRPr="00F94832">
        <w:rPr>
          <w:rFonts w:ascii="MetaPro-Norm" w:hAnsi="MetaPro-Norm"/>
          <w:i/>
          <w:iCs/>
          <w:sz w:val="16"/>
          <w:szCs w:val="16"/>
        </w:rPr>
        <w:t xml:space="preserve">GMA News </w:t>
      </w:r>
      <w:proofErr w:type="spellStart"/>
      <w:r w:rsidR="00CE74B8" w:rsidRPr="00F94832">
        <w:rPr>
          <w:rFonts w:ascii="MetaPro-Norm" w:hAnsi="MetaPro-Norm"/>
          <w:i/>
          <w:iCs/>
          <w:sz w:val="16"/>
          <w:szCs w:val="16"/>
        </w:rPr>
        <w:t>Balitambayan</w:t>
      </w:r>
      <w:proofErr w:type="spellEnd"/>
      <w:r w:rsidR="00CE74B8" w:rsidRPr="00F94832">
        <w:rPr>
          <w:rFonts w:ascii="MetaPro-Norm" w:hAnsi="MetaPro-Norm"/>
          <w:sz w:val="16"/>
          <w:szCs w:val="16"/>
        </w:rPr>
        <w:t xml:space="preserve">, </w:t>
      </w:r>
      <w:r w:rsidR="00C25979" w:rsidRPr="00F94832">
        <w:rPr>
          <w:rFonts w:ascii="MetaPro-Norm" w:hAnsi="MetaPro-Norm"/>
          <w:sz w:val="16"/>
          <w:szCs w:val="16"/>
        </w:rPr>
        <w:t xml:space="preserve">July 19, 2021, </w:t>
      </w:r>
      <w:r w:rsidR="00644D8B" w:rsidRPr="00F94832">
        <w:rPr>
          <w:rFonts w:ascii="MetaPro-Norm" w:hAnsi="MetaPro-Norm"/>
          <w:sz w:val="16"/>
          <w:szCs w:val="16"/>
        </w:rPr>
        <w:t>https://www.gmanetwork.com/news/balitambayan/promdi/795965/11-anyos-na-babae-sa-cebu-walong-taon-nang-nakagapos-sa-higaan/story/</w:t>
      </w:r>
      <w:r w:rsidRPr="00F94832">
        <w:rPr>
          <w:rFonts w:ascii="MetaPro-Norm" w:hAnsi="MetaPro-Norm"/>
          <w:sz w:val="16"/>
          <w:szCs w:val="16"/>
        </w:rPr>
        <w:t xml:space="preserve"> (accessed August 4,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323C"/>
    <w:multiLevelType w:val="hybridMultilevel"/>
    <w:tmpl w:val="BDD04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E32AD"/>
    <w:multiLevelType w:val="hybridMultilevel"/>
    <w:tmpl w:val="BABC4AC6"/>
    <w:lvl w:ilvl="0" w:tplc="FFFFFFFF">
      <w:start w:val="5"/>
      <w:numFmt w:val="bullet"/>
      <w:lvlText w:val=""/>
      <w:lvlJc w:val="left"/>
      <w:pPr>
        <w:ind w:left="720" w:hanging="360"/>
      </w:pPr>
      <w:rPr>
        <w:rFonts w:ascii="Symbol" w:eastAsiaTheme="minorHAnsi" w:hAnsi="Symbol" w:cstheme="minorBidi"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30364B"/>
    <w:multiLevelType w:val="hybridMultilevel"/>
    <w:tmpl w:val="55A89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3D116E"/>
    <w:multiLevelType w:val="hybridMultilevel"/>
    <w:tmpl w:val="41B2C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10C70"/>
    <w:multiLevelType w:val="hybridMultilevel"/>
    <w:tmpl w:val="C20A7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0C449A"/>
    <w:multiLevelType w:val="hybridMultilevel"/>
    <w:tmpl w:val="7BCCDFC8"/>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B05BFD"/>
    <w:multiLevelType w:val="hybridMultilevel"/>
    <w:tmpl w:val="A7F4A65A"/>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1638BC"/>
    <w:multiLevelType w:val="hybridMultilevel"/>
    <w:tmpl w:val="77A80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9D6B3C"/>
    <w:multiLevelType w:val="hybridMultilevel"/>
    <w:tmpl w:val="44886E36"/>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622234"/>
    <w:multiLevelType w:val="hybridMultilevel"/>
    <w:tmpl w:val="D42C58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E356698"/>
    <w:multiLevelType w:val="hybridMultilevel"/>
    <w:tmpl w:val="1A963CE0"/>
    <w:lvl w:ilvl="0" w:tplc="80BC34B2">
      <w:start w:val="5"/>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4A5028"/>
    <w:multiLevelType w:val="hybridMultilevel"/>
    <w:tmpl w:val="98463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2B60D0"/>
    <w:multiLevelType w:val="hybridMultilevel"/>
    <w:tmpl w:val="CA5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3A94669"/>
    <w:multiLevelType w:val="hybridMultilevel"/>
    <w:tmpl w:val="FE8E47FC"/>
    <w:lvl w:ilvl="0" w:tplc="FFFFFFFF">
      <w:start w:val="5"/>
      <w:numFmt w:val="bullet"/>
      <w:lvlText w:val=""/>
      <w:lvlJc w:val="left"/>
      <w:pPr>
        <w:ind w:left="720" w:hanging="360"/>
      </w:pPr>
      <w:rPr>
        <w:rFonts w:ascii="Symbol" w:eastAsiaTheme="minorHAnsi" w:hAnsi="Symbol" w:cstheme="minorBidi"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F71450A"/>
    <w:multiLevelType w:val="hybridMultilevel"/>
    <w:tmpl w:val="5F303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1A1F0B"/>
    <w:multiLevelType w:val="hybridMultilevel"/>
    <w:tmpl w:val="7A326128"/>
    <w:lvl w:ilvl="0" w:tplc="FFFFFFFF">
      <w:start w:val="5"/>
      <w:numFmt w:val="bullet"/>
      <w:lvlText w:val=""/>
      <w:lvlJc w:val="left"/>
      <w:pPr>
        <w:ind w:left="720" w:hanging="360"/>
      </w:pPr>
      <w:rPr>
        <w:rFonts w:ascii="Symbol" w:eastAsiaTheme="minorHAnsi" w:hAnsi="Symbol" w:cstheme="minorBidi"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5E429C4"/>
    <w:multiLevelType w:val="hybridMultilevel"/>
    <w:tmpl w:val="DA92914A"/>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131D45"/>
    <w:multiLevelType w:val="hybridMultilevel"/>
    <w:tmpl w:val="4F4C83AC"/>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083F28"/>
    <w:multiLevelType w:val="hybridMultilevel"/>
    <w:tmpl w:val="F162D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0164F91"/>
    <w:multiLevelType w:val="hybridMultilevel"/>
    <w:tmpl w:val="77E2B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FC0AF9"/>
    <w:multiLevelType w:val="hybridMultilevel"/>
    <w:tmpl w:val="3F168BB6"/>
    <w:lvl w:ilvl="0" w:tplc="04090001">
      <w:start w:val="1"/>
      <w:numFmt w:val="bullet"/>
      <w:lvlText w:val=""/>
      <w:lvlJc w:val="left"/>
      <w:pPr>
        <w:ind w:left="720" w:hanging="360"/>
      </w:pPr>
      <w:rPr>
        <w:rFonts w:ascii="Symbol" w:hAnsi="Symbol" w:hint="default"/>
      </w:rPr>
    </w:lvl>
    <w:lvl w:ilvl="1" w:tplc="6326097C">
      <w:numFmt w:val="bullet"/>
      <w:lvlText w:val="•"/>
      <w:lvlJc w:val="left"/>
      <w:pPr>
        <w:ind w:left="1440" w:hanging="360"/>
      </w:pPr>
      <w:rPr>
        <w:rFonts w:ascii="MetaPro-Norm" w:eastAsiaTheme="minorHAnsi" w:hAnsi="MetaPro-Norm"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961185">
    <w:abstractNumId w:val="19"/>
  </w:num>
  <w:num w:numId="2" w16cid:durableId="541986912">
    <w:abstractNumId w:val="2"/>
  </w:num>
  <w:num w:numId="3" w16cid:durableId="145052664">
    <w:abstractNumId w:val="14"/>
  </w:num>
  <w:num w:numId="4" w16cid:durableId="1100444487">
    <w:abstractNumId w:val="3"/>
  </w:num>
  <w:num w:numId="5" w16cid:durableId="1686859405">
    <w:abstractNumId w:val="18"/>
  </w:num>
  <w:num w:numId="6" w16cid:durableId="2053383831">
    <w:abstractNumId w:val="11"/>
  </w:num>
  <w:num w:numId="7" w16cid:durableId="1197348044">
    <w:abstractNumId w:val="0"/>
  </w:num>
  <w:num w:numId="8" w16cid:durableId="128522950">
    <w:abstractNumId w:val="12"/>
  </w:num>
  <w:num w:numId="9" w16cid:durableId="492188864">
    <w:abstractNumId w:val="4"/>
  </w:num>
  <w:num w:numId="10" w16cid:durableId="669411975">
    <w:abstractNumId w:val="7"/>
  </w:num>
  <w:num w:numId="11" w16cid:durableId="1336418572">
    <w:abstractNumId w:val="20"/>
  </w:num>
  <w:num w:numId="12" w16cid:durableId="7609636">
    <w:abstractNumId w:val="5"/>
  </w:num>
  <w:num w:numId="13" w16cid:durableId="979575713">
    <w:abstractNumId w:val="8"/>
  </w:num>
  <w:num w:numId="14" w16cid:durableId="1573848586">
    <w:abstractNumId w:val="17"/>
  </w:num>
  <w:num w:numId="15" w16cid:durableId="41834707">
    <w:abstractNumId w:val="16"/>
  </w:num>
  <w:num w:numId="16" w16cid:durableId="656571323">
    <w:abstractNumId w:val="6"/>
  </w:num>
  <w:num w:numId="17" w16cid:durableId="1948148725">
    <w:abstractNumId w:val="10"/>
  </w:num>
  <w:num w:numId="18" w16cid:durableId="2103868784">
    <w:abstractNumId w:val="13"/>
  </w:num>
  <w:num w:numId="19" w16cid:durableId="852839690">
    <w:abstractNumId w:val="15"/>
  </w:num>
  <w:num w:numId="20" w16cid:durableId="1726906091">
    <w:abstractNumId w:val="1"/>
  </w:num>
  <w:num w:numId="21" w16cid:durableId="694730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05E"/>
    <w:rsid w:val="00010430"/>
    <w:rsid w:val="00012538"/>
    <w:rsid w:val="00012E94"/>
    <w:rsid w:val="00014CF5"/>
    <w:rsid w:val="00015387"/>
    <w:rsid w:val="000155A8"/>
    <w:rsid w:val="000216DC"/>
    <w:rsid w:val="00022C79"/>
    <w:rsid w:val="00023BFB"/>
    <w:rsid w:val="00024854"/>
    <w:rsid w:val="00026886"/>
    <w:rsid w:val="00026FDB"/>
    <w:rsid w:val="0002722E"/>
    <w:rsid w:val="00027870"/>
    <w:rsid w:val="00031C56"/>
    <w:rsid w:val="00031D0C"/>
    <w:rsid w:val="00032434"/>
    <w:rsid w:val="0003250D"/>
    <w:rsid w:val="000338E6"/>
    <w:rsid w:val="000348A8"/>
    <w:rsid w:val="00037189"/>
    <w:rsid w:val="00037E75"/>
    <w:rsid w:val="000436DC"/>
    <w:rsid w:val="00044A02"/>
    <w:rsid w:val="00050934"/>
    <w:rsid w:val="0005099E"/>
    <w:rsid w:val="00050F49"/>
    <w:rsid w:val="0005194D"/>
    <w:rsid w:val="000527A1"/>
    <w:rsid w:val="00052BC1"/>
    <w:rsid w:val="00061E16"/>
    <w:rsid w:val="00063604"/>
    <w:rsid w:val="000679D6"/>
    <w:rsid w:val="000768F7"/>
    <w:rsid w:val="000853D7"/>
    <w:rsid w:val="000866A7"/>
    <w:rsid w:val="00087272"/>
    <w:rsid w:val="00087D13"/>
    <w:rsid w:val="00087FFC"/>
    <w:rsid w:val="000900C3"/>
    <w:rsid w:val="000909D0"/>
    <w:rsid w:val="000919BD"/>
    <w:rsid w:val="00092B5C"/>
    <w:rsid w:val="000A0687"/>
    <w:rsid w:val="000A3CFA"/>
    <w:rsid w:val="000A7CEC"/>
    <w:rsid w:val="000B4F70"/>
    <w:rsid w:val="000B6E05"/>
    <w:rsid w:val="000C2A23"/>
    <w:rsid w:val="000C43A8"/>
    <w:rsid w:val="000C6052"/>
    <w:rsid w:val="000D02F3"/>
    <w:rsid w:val="000D3DD9"/>
    <w:rsid w:val="000D436E"/>
    <w:rsid w:val="000D4C0B"/>
    <w:rsid w:val="000D4E34"/>
    <w:rsid w:val="000D7123"/>
    <w:rsid w:val="000E3912"/>
    <w:rsid w:val="000F077C"/>
    <w:rsid w:val="000F1A75"/>
    <w:rsid w:val="000F3E22"/>
    <w:rsid w:val="000F4BEE"/>
    <w:rsid w:val="000F6894"/>
    <w:rsid w:val="00100CB1"/>
    <w:rsid w:val="00101CCE"/>
    <w:rsid w:val="001024DA"/>
    <w:rsid w:val="00117B3F"/>
    <w:rsid w:val="001202CE"/>
    <w:rsid w:val="00120C7C"/>
    <w:rsid w:val="001210FE"/>
    <w:rsid w:val="00121ED5"/>
    <w:rsid w:val="00122488"/>
    <w:rsid w:val="00125E2F"/>
    <w:rsid w:val="0013227F"/>
    <w:rsid w:val="00134A19"/>
    <w:rsid w:val="00141E9F"/>
    <w:rsid w:val="0014793E"/>
    <w:rsid w:val="001572AA"/>
    <w:rsid w:val="00160E51"/>
    <w:rsid w:val="0016253B"/>
    <w:rsid w:val="00162814"/>
    <w:rsid w:val="00174BA8"/>
    <w:rsid w:val="001758C7"/>
    <w:rsid w:val="00176776"/>
    <w:rsid w:val="00176833"/>
    <w:rsid w:val="00176F0B"/>
    <w:rsid w:val="00180132"/>
    <w:rsid w:val="0018018B"/>
    <w:rsid w:val="0018150F"/>
    <w:rsid w:val="001845D8"/>
    <w:rsid w:val="001872DD"/>
    <w:rsid w:val="00191AE1"/>
    <w:rsid w:val="00193ACF"/>
    <w:rsid w:val="00196656"/>
    <w:rsid w:val="001975EF"/>
    <w:rsid w:val="001A2BC3"/>
    <w:rsid w:val="001A48CE"/>
    <w:rsid w:val="001B079D"/>
    <w:rsid w:val="001B0BE3"/>
    <w:rsid w:val="001B1ECB"/>
    <w:rsid w:val="001B38F0"/>
    <w:rsid w:val="001B591E"/>
    <w:rsid w:val="001B5AAE"/>
    <w:rsid w:val="001B7107"/>
    <w:rsid w:val="001C7A9F"/>
    <w:rsid w:val="001D2FEB"/>
    <w:rsid w:val="001D6E21"/>
    <w:rsid w:val="001D7AE3"/>
    <w:rsid w:val="001E45AE"/>
    <w:rsid w:val="001E57D3"/>
    <w:rsid w:val="001F05A5"/>
    <w:rsid w:val="0020688C"/>
    <w:rsid w:val="00210011"/>
    <w:rsid w:val="0021269A"/>
    <w:rsid w:val="00213F62"/>
    <w:rsid w:val="00214480"/>
    <w:rsid w:val="002207B1"/>
    <w:rsid w:val="00235CE8"/>
    <w:rsid w:val="00240D27"/>
    <w:rsid w:val="00241786"/>
    <w:rsid w:val="0024248E"/>
    <w:rsid w:val="00243445"/>
    <w:rsid w:val="00245716"/>
    <w:rsid w:val="00245912"/>
    <w:rsid w:val="0025105E"/>
    <w:rsid w:val="002515F6"/>
    <w:rsid w:val="00253910"/>
    <w:rsid w:val="00254638"/>
    <w:rsid w:val="0026045C"/>
    <w:rsid w:val="00263439"/>
    <w:rsid w:val="00271801"/>
    <w:rsid w:val="00273190"/>
    <w:rsid w:val="002767E5"/>
    <w:rsid w:val="00277E79"/>
    <w:rsid w:val="002802B6"/>
    <w:rsid w:val="0028518B"/>
    <w:rsid w:val="0028726D"/>
    <w:rsid w:val="002A095F"/>
    <w:rsid w:val="002A11F9"/>
    <w:rsid w:val="002A38AF"/>
    <w:rsid w:val="002A5510"/>
    <w:rsid w:val="002B0D17"/>
    <w:rsid w:val="002B157A"/>
    <w:rsid w:val="002B26C8"/>
    <w:rsid w:val="002B7914"/>
    <w:rsid w:val="002C7F64"/>
    <w:rsid w:val="002D05F1"/>
    <w:rsid w:val="002D1CB8"/>
    <w:rsid w:val="002D60EF"/>
    <w:rsid w:val="002D68F4"/>
    <w:rsid w:val="002E32CB"/>
    <w:rsid w:val="002E33C3"/>
    <w:rsid w:val="002E4AD3"/>
    <w:rsid w:val="002E55C2"/>
    <w:rsid w:val="002E7D94"/>
    <w:rsid w:val="002F4EF9"/>
    <w:rsid w:val="002F79A3"/>
    <w:rsid w:val="00302028"/>
    <w:rsid w:val="00302641"/>
    <w:rsid w:val="00302B57"/>
    <w:rsid w:val="0030353E"/>
    <w:rsid w:val="0030474A"/>
    <w:rsid w:val="00312BFC"/>
    <w:rsid w:val="0032168C"/>
    <w:rsid w:val="00322ABF"/>
    <w:rsid w:val="00335449"/>
    <w:rsid w:val="00335A5B"/>
    <w:rsid w:val="003363CC"/>
    <w:rsid w:val="00340823"/>
    <w:rsid w:val="00340945"/>
    <w:rsid w:val="00340E3C"/>
    <w:rsid w:val="003441CA"/>
    <w:rsid w:val="00345B7D"/>
    <w:rsid w:val="00347211"/>
    <w:rsid w:val="00350A70"/>
    <w:rsid w:val="00354376"/>
    <w:rsid w:val="00357B82"/>
    <w:rsid w:val="00361FAF"/>
    <w:rsid w:val="00363528"/>
    <w:rsid w:val="00363921"/>
    <w:rsid w:val="00365D4C"/>
    <w:rsid w:val="00367CEE"/>
    <w:rsid w:val="00372D08"/>
    <w:rsid w:val="00373EBC"/>
    <w:rsid w:val="00375333"/>
    <w:rsid w:val="0037784D"/>
    <w:rsid w:val="00377DAC"/>
    <w:rsid w:val="0038145D"/>
    <w:rsid w:val="003834AE"/>
    <w:rsid w:val="0038777A"/>
    <w:rsid w:val="00390D3F"/>
    <w:rsid w:val="003932F7"/>
    <w:rsid w:val="0039361E"/>
    <w:rsid w:val="003968D8"/>
    <w:rsid w:val="00396B1D"/>
    <w:rsid w:val="00396B95"/>
    <w:rsid w:val="003A21C1"/>
    <w:rsid w:val="003A24E9"/>
    <w:rsid w:val="003A6675"/>
    <w:rsid w:val="003A7C76"/>
    <w:rsid w:val="003B0A4D"/>
    <w:rsid w:val="003B0AD8"/>
    <w:rsid w:val="003B34E5"/>
    <w:rsid w:val="003B3556"/>
    <w:rsid w:val="003C10F2"/>
    <w:rsid w:val="003C1321"/>
    <w:rsid w:val="003C134C"/>
    <w:rsid w:val="003C4287"/>
    <w:rsid w:val="003C5C07"/>
    <w:rsid w:val="003D31AE"/>
    <w:rsid w:val="003D67CB"/>
    <w:rsid w:val="003E1AB7"/>
    <w:rsid w:val="003E4206"/>
    <w:rsid w:val="003E48EC"/>
    <w:rsid w:val="003E61CA"/>
    <w:rsid w:val="003F181F"/>
    <w:rsid w:val="003F40B1"/>
    <w:rsid w:val="003F575E"/>
    <w:rsid w:val="003F7008"/>
    <w:rsid w:val="003F7D2B"/>
    <w:rsid w:val="0040019D"/>
    <w:rsid w:val="00400CC8"/>
    <w:rsid w:val="00402F80"/>
    <w:rsid w:val="0040306B"/>
    <w:rsid w:val="00407204"/>
    <w:rsid w:val="00413101"/>
    <w:rsid w:val="0041438D"/>
    <w:rsid w:val="00421E79"/>
    <w:rsid w:val="00422968"/>
    <w:rsid w:val="00423E50"/>
    <w:rsid w:val="00424CCA"/>
    <w:rsid w:val="00426483"/>
    <w:rsid w:val="004279D1"/>
    <w:rsid w:val="0043018B"/>
    <w:rsid w:val="004347E1"/>
    <w:rsid w:val="00442083"/>
    <w:rsid w:val="00442659"/>
    <w:rsid w:val="00443148"/>
    <w:rsid w:val="00443F47"/>
    <w:rsid w:val="0045027B"/>
    <w:rsid w:val="004516E0"/>
    <w:rsid w:val="00454DF9"/>
    <w:rsid w:val="00457872"/>
    <w:rsid w:val="00460191"/>
    <w:rsid w:val="00460CE1"/>
    <w:rsid w:val="00467EB7"/>
    <w:rsid w:val="00470AF0"/>
    <w:rsid w:val="00470B67"/>
    <w:rsid w:val="00470E4D"/>
    <w:rsid w:val="0047350E"/>
    <w:rsid w:val="004801C4"/>
    <w:rsid w:val="00482A2E"/>
    <w:rsid w:val="004830C1"/>
    <w:rsid w:val="004831C8"/>
    <w:rsid w:val="00484ABF"/>
    <w:rsid w:val="004924AB"/>
    <w:rsid w:val="00492CE7"/>
    <w:rsid w:val="004932FF"/>
    <w:rsid w:val="004944BD"/>
    <w:rsid w:val="00494DBE"/>
    <w:rsid w:val="004963D4"/>
    <w:rsid w:val="004A1AD4"/>
    <w:rsid w:val="004B0127"/>
    <w:rsid w:val="004B104C"/>
    <w:rsid w:val="004B1AE6"/>
    <w:rsid w:val="004B3DF5"/>
    <w:rsid w:val="004C3C5C"/>
    <w:rsid w:val="004C3DD9"/>
    <w:rsid w:val="004D2583"/>
    <w:rsid w:val="004D38E1"/>
    <w:rsid w:val="004E190E"/>
    <w:rsid w:val="004E33D9"/>
    <w:rsid w:val="004E5FE0"/>
    <w:rsid w:val="004E77D5"/>
    <w:rsid w:val="004F066B"/>
    <w:rsid w:val="004F1E74"/>
    <w:rsid w:val="004F3C91"/>
    <w:rsid w:val="004F7F69"/>
    <w:rsid w:val="005029EC"/>
    <w:rsid w:val="00502BC7"/>
    <w:rsid w:val="00504222"/>
    <w:rsid w:val="005071D1"/>
    <w:rsid w:val="00512A46"/>
    <w:rsid w:val="00512BC4"/>
    <w:rsid w:val="005351EF"/>
    <w:rsid w:val="00541EA7"/>
    <w:rsid w:val="00542249"/>
    <w:rsid w:val="005515BB"/>
    <w:rsid w:val="005551BA"/>
    <w:rsid w:val="0055555E"/>
    <w:rsid w:val="00555E54"/>
    <w:rsid w:val="005625F3"/>
    <w:rsid w:val="00562EDA"/>
    <w:rsid w:val="00567342"/>
    <w:rsid w:val="00572C02"/>
    <w:rsid w:val="005730DE"/>
    <w:rsid w:val="005814B0"/>
    <w:rsid w:val="00582753"/>
    <w:rsid w:val="00583000"/>
    <w:rsid w:val="0059392B"/>
    <w:rsid w:val="00593AF0"/>
    <w:rsid w:val="00595F4F"/>
    <w:rsid w:val="0059717E"/>
    <w:rsid w:val="005A0185"/>
    <w:rsid w:val="005A04FA"/>
    <w:rsid w:val="005A1E46"/>
    <w:rsid w:val="005A6241"/>
    <w:rsid w:val="005B2BCC"/>
    <w:rsid w:val="005B5D00"/>
    <w:rsid w:val="005B622C"/>
    <w:rsid w:val="005B6BEE"/>
    <w:rsid w:val="005C04F5"/>
    <w:rsid w:val="005C12C1"/>
    <w:rsid w:val="005C274B"/>
    <w:rsid w:val="005C313A"/>
    <w:rsid w:val="005D3D84"/>
    <w:rsid w:val="005D4060"/>
    <w:rsid w:val="005E0406"/>
    <w:rsid w:val="005E1481"/>
    <w:rsid w:val="005E1A79"/>
    <w:rsid w:val="005E1FC8"/>
    <w:rsid w:val="005E2EE9"/>
    <w:rsid w:val="005E2F5D"/>
    <w:rsid w:val="005E6C46"/>
    <w:rsid w:val="005F5CA1"/>
    <w:rsid w:val="006013AF"/>
    <w:rsid w:val="00602E97"/>
    <w:rsid w:val="006033AD"/>
    <w:rsid w:val="006111DA"/>
    <w:rsid w:val="006118DF"/>
    <w:rsid w:val="006147EF"/>
    <w:rsid w:val="00620506"/>
    <w:rsid w:val="00623282"/>
    <w:rsid w:val="006238F0"/>
    <w:rsid w:val="00624C72"/>
    <w:rsid w:val="0063367D"/>
    <w:rsid w:val="006340E2"/>
    <w:rsid w:val="00636CA7"/>
    <w:rsid w:val="00642D03"/>
    <w:rsid w:val="00644D8B"/>
    <w:rsid w:val="006457F5"/>
    <w:rsid w:val="00646638"/>
    <w:rsid w:val="00650BB0"/>
    <w:rsid w:val="00651CAB"/>
    <w:rsid w:val="00655749"/>
    <w:rsid w:val="0066042C"/>
    <w:rsid w:val="00660590"/>
    <w:rsid w:val="006608B7"/>
    <w:rsid w:val="00662EE9"/>
    <w:rsid w:val="00664EA7"/>
    <w:rsid w:val="00667098"/>
    <w:rsid w:val="006718FB"/>
    <w:rsid w:val="00676514"/>
    <w:rsid w:val="00677E17"/>
    <w:rsid w:val="00680C4F"/>
    <w:rsid w:val="00681A18"/>
    <w:rsid w:val="006847AB"/>
    <w:rsid w:val="00685E14"/>
    <w:rsid w:val="00686484"/>
    <w:rsid w:val="00691CE2"/>
    <w:rsid w:val="00693B0D"/>
    <w:rsid w:val="006A04C6"/>
    <w:rsid w:val="006A19EE"/>
    <w:rsid w:val="006A1D61"/>
    <w:rsid w:val="006A262B"/>
    <w:rsid w:val="006A3CD4"/>
    <w:rsid w:val="006A4192"/>
    <w:rsid w:val="006A4A28"/>
    <w:rsid w:val="006A783A"/>
    <w:rsid w:val="006B5910"/>
    <w:rsid w:val="006B64D3"/>
    <w:rsid w:val="006C3679"/>
    <w:rsid w:val="006C3949"/>
    <w:rsid w:val="006D147C"/>
    <w:rsid w:val="006E137D"/>
    <w:rsid w:val="006E345C"/>
    <w:rsid w:val="006E399B"/>
    <w:rsid w:val="006E5307"/>
    <w:rsid w:val="006E6D5E"/>
    <w:rsid w:val="006E76E1"/>
    <w:rsid w:val="006F0188"/>
    <w:rsid w:val="006F0901"/>
    <w:rsid w:val="006F26CA"/>
    <w:rsid w:val="006F4CDC"/>
    <w:rsid w:val="006F51ED"/>
    <w:rsid w:val="006F5613"/>
    <w:rsid w:val="006F6EFC"/>
    <w:rsid w:val="00707497"/>
    <w:rsid w:val="00716714"/>
    <w:rsid w:val="00723D6B"/>
    <w:rsid w:val="007251D4"/>
    <w:rsid w:val="00737B14"/>
    <w:rsid w:val="0074287B"/>
    <w:rsid w:val="007500D3"/>
    <w:rsid w:val="0075034F"/>
    <w:rsid w:val="00754DCA"/>
    <w:rsid w:val="00755419"/>
    <w:rsid w:val="00757011"/>
    <w:rsid w:val="0076247E"/>
    <w:rsid w:val="0076328E"/>
    <w:rsid w:val="007641E9"/>
    <w:rsid w:val="00764ACB"/>
    <w:rsid w:val="00764F9E"/>
    <w:rsid w:val="007663F8"/>
    <w:rsid w:val="00772BB5"/>
    <w:rsid w:val="00774899"/>
    <w:rsid w:val="0077491F"/>
    <w:rsid w:val="00774C63"/>
    <w:rsid w:val="007761D4"/>
    <w:rsid w:val="00794AEE"/>
    <w:rsid w:val="00794F6E"/>
    <w:rsid w:val="007950AB"/>
    <w:rsid w:val="007955CE"/>
    <w:rsid w:val="00797B53"/>
    <w:rsid w:val="007A25FB"/>
    <w:rsid w:val="007A5BCE"/>
    <w:rsid w:val="007A76DE"/>
    <w:rsid w:val="007B042B"/>
    <w:rsid w:val="007B3173"/>
    <w:rsid w:val="007B6559"/>
    <w:rsid w:val="007B6F88"/>
    <w:rsid w:val="007C0124"/>
    <w:rsid w:val="007D2F7E"/>
    <w:rsid w:val="007E1BC7"/>
    <w:rsid w:val="007E2984"/>
    <w:rsid w:val="007E684B"/>
    <w:rsid w:val="007F02DD"/>
    <w:rsid w:val="007F2B41"/>
    <w:rsid w:val="007F474A"/>
    <w:rsid w:val="00803305"/>
    <w:rsid w:val="008036AA"/>
    <w:rsid w:val="00810C94"/>
    <w:rsid w:val="008127D2"/>
    <w:rsid w:val="00812AE5"/>
    <w:rsid w:val="00813F4C"/>
    <w:rsid w:val="00815F63"/>
    <w:rsid w:val="00816B4C"/>
    <w:rsid w:val="00817C26"/>
    <w:rsid w:val="00823C75"/>
    <w:rsid w:val="00824070"/>
    <w:rsid w:val="00827531"/>
    <w:rsid w:val="00831FC7"/>
    <w:rsid w:val="00840AC3"/>
    <w:rsid w:val="0084168C"/>
    <w:rsid w:val="00842C2C"/>
    <w:rsid w:val="0084338A"/>
    <w:rsid w:val="00844C35"/>
    <w:rsid w:val="008454AA"/>
    <w:rsid w:val="00847EA7"/>
    <w:rsid w:val="0085630E"/>
    <w:rsid w:val="00856BE9"/>
    <w:rsid w:val="008579C7"/>
    <w:rsid w:val="00860F8A"/>
    <w:rsid w:val="00861501"/>
    <w:rsid w:val="008629D7"/>
    <w:rsid w:val="0086622F"/>
    <w:rsid w:val="00870549"/>
    <w:rsid w:val="00871CB5"/>
    <w:rsid w:val="008733E2"/>
    <w:rsid w:val="00873DB5"/>
    <w:rsid w:val="00874FA2"/>
    <w:rsid w:val="00877E43"/>
    <w:rsid w:val="008807DE"/>
    <w:rsid w:val="00881BA2"/>
    <w:rsid w:val="0088325A"/>
    <w:rsid w:val="00884952"/>
    <w:rsid w:val="008911F4"/>
    <w:rsid w:val="00892E07"/>
    <w:rsid w:val="008A2609"/>
    <w:rsid w:val="008A3B15"/>
    <w:rsid w:val="008B1A9C"/>
    <w:rsid w:val="008B5DA1"/>
    <w:rsid w:val="008B7D42"/>
    <w:rsid w:val="008C314C"/>
    <w:rsid w:val="008C4C33"/>
    <w:rsid w:val="008C504F"/>
    <w:rsid w:val="008C50CF"/>
    <w:rsid w:val="008C72C1"/>
    <w:rsid w:val="008D0006"/>
    <w:rsid w:val="008D0A81"/>
    <w:rsid w:val="008D2F32"/>
    <w:rsid w:val="008D356C"/>
    <w:rsid w:val="008D51D7"/>
    <w:rsid w:val="008D66B1"/>
    <w:rsid w:val="008D710B"/>
    <w:rsid w:val="008E0041"/>
    <w:rsid w:val="008E15F5"/>
    <w:rsid w:val="008E2374"/>
    <w:rsid w:val="008E3E99"/>
    <w:rsid w:val="008E5B0A"/>
    <w:rsid w:val="008F1A8C"/>
    <w:rsid w:val="008F42ED"/>
    <w:rsid w:val="008F4460"/>
    <w:rsid w:val="00900310"/>
    <w:rsid w:val="0090231A"/>
    <w:rsid w:val="009044E4"/>
    <w:rsid w:val="00906D32"/>
    <w:rsid w:val="00916AE4"/>
    <w:rsid w:val="00933F3D"/>
    <w:rsid w:val="00944DA6"/>
    <w:rsid w:val="00944EBA"/>
    <w:rsid w:val="009479C8"/>
    <w:rsid w:val="00955777"/>
    <w:rsid w:val="00956CA1"/>
    <w:rsid w:val="00960920"/>
    <w:rsid w:val="0096094B"/>
    <w:rsid w:val="00963DCF"/>
    <w:rsid w:val="00964E0A"/>
    <w:rsid w:val="00965A56"/>
    <w:rsid w:val="00966D50"/>
    <w:rsid w:val="0097004A"/>
    <w:rsid w:val="0097180C"/>
    <w:rsid w:val="00973E75"/>
    <w:rsid w:val="009759FB"/>
    <w:rsid w:val="00975AEB"/>
    <w:rsid w:val="00975BE4"/>
    <w:rsid w:val="00977C89"/>
    <w:rsid w:val="00980051"/>
    <w:rsid w:val="00980EE7"/>
    <w:rsid w:val="00982D04"/>
    <w:rsid w:val="00982D13"/>
    <w:rsid w:val="00983EAD"/>
    <w:rsid w:val="009843A4"/>
    <w:rsid w:val="0098502E"/>
    <w:rsid w:val="009922E4"/>
    <w:rsid w:val="009924CA"/>
    <w:rsid w:val="00992ABB"/>
    <w:rsid w:val="00994ECE"/>
    <w:rsid w:val="009A0858"/>
    <w:rsid w:val="009A295E"/>
    <w:rsid w:val="009A2E45"/>
    <w:rsid w:val="009A44CA"/>
    <w:rsid w:val="009A4F6E"/>
    <w:rsid w:val="009A5F23"/>
    <w:rsid w:val="009B2BCC"/>
    <w:rsid w:val="009B50B6"/>
    <w:rsid w:val="009B7133"/>
    <w:rsid w:val="009C5A0A"/>
    <w:rsid w:val="009C5A44"/>
    <w:rsid w:val="009D1A50"/>
    <w:rsid w:val="009D4479"/>
    <w:rsid w:val="009F149F"/>
    <w:rsid w:val="009F20F2"/>
    <w:rsid w:val="009F34D4"/>
    <w:rsid w:val="009F5116"/>
    <w:rsid w:val="009F6F98"/>
    <w:rsid w:val="00A01023"/>
    <w:rsid w:val="00A01F2B"/>
    <w:rsid w:val="00A03011"/>
    <w:rsid w:val="00A05190"/>
    <w:rsid w:val="00A053E9"/>
    <w:rsid w:val="00A057B2"/>
    <w:rsid w:val="00A06354"/>
    <w:rsid w:val="00A0637C"/>
    <w:rsid w:val="00A11C9E"/>
    <w:rsid w:val="00A11D8F"/>
    <w:rsid w:val="00A13C2F"/>
    <w:rsid w:val="00A154CD"/>
    <w:rsid w:val="00A16F46"/>
    <w:rsid w:val="00A22F3C"/>
    <w:rsid w:val="00A24334"/>
    <w:rsid w:val="00A30D38"/>
    <w:rsid w:val="00A3158D"/>
    <w:rsid w:val="00A33D4A"/>
    <w:rsid w:val="00A36BEF"/>
    <w:rsid w:val="00A44122"/>
    <w:rsid w:val="00A51053"/>
    <w:rsid w:val="00A519A4"/>
    <w:rsid w:val="00A529C5"/>
    <w:rsid w:val="00A5365D"/>
    <w:rsid w:val="00A572F7"/>
    <w:rsid w:val="00A62331"/>
    <w:rsid w:val="00A624B2"/>
    <w:rsid w:val="00A633C2"/>
    <w:rsid w:val="00A63700"/>
    <w:rsid w:val="00A64FB9"/>
    <w:rsid w:val="00A65864"/>
    <w:rsid w:val="00A66D5B"/>
    <w:rsid w:val="00A66FC1"/>
    <w:rsid w:val="00A70DB1"/>
    <w:rsid w:val="00A71114"/>
    <w:rsid w:val="00A745B4"/>
    <w:rsid w:val="00A75266"/>
    <w:rsid w:val="00A76D78"/>
    <w:rsid w:val="00A835D0"/>
    <w:rsid w:val="00A84C56"/>
    <w:rsid w:val="00A856A6"/>
    <w:rsid w:val="00A95E56"/>
    <w:rsid w:val="00A96B39"/>
    <w:rsid w:val="00AA09F0"/>
    <w:rsid w:val="00AA4BAE"/>
    <w:rsid w:val="00AA61CF"/>
    <w:rsid w:val="00AA681B"/>
    <w:rsid w:val="00AB3132"/>
    <w:rsid w:val="00AB56BC"/>
    <w:rsid w:val="00AB75BB"/>
    <w:rsid w:val="00AC106E"/>
    <w:rsid w:val="00AC7514"/>
    <w:rsid w:val="00AD00AA"/>
    <w:rsid w:val="00AD657C"/>
    <w:rsid w:val="00AD6D03"/>
    <w:rsid w:val="00AD6DCE"/>
    <w:rsid w:val="00AE0ED3"/>
    <w:rsid w:val="00AE2A9C"/>
    <w:rsid w:val="00AE40BE"/>
    <w:rsid w:val="00AE5C1F"/>
    <w:rsid w:val="00AE5F0F"/>
    <w:rsid w:val="00AF06AB"/>
    <w:rsid w:val="00AF096D"/>
    <w:rsid w:val="00AF10D7"/>
    <w:rsid w:val="00AF3D97"/>
    <w:rsid w:val="00AF3FFC"/>
    <w:rsid w:val="00AF43AD"/>
    <w:rsid w:val="00AF6215"/>
    <w:rsid w:val="00B00146"/>
    <w:rsid w:val="00B00472"/>
    <w:rsid w:val="00B06305"/>
    <w:rsid w:val="00B0763D"/>
    <w:rsid w:val="00B07D8B"/>
    <w:rsid w:val="00B11BFC"/>
    <w:rsid w:val="00B133D8"/>
    <w:rsid w:val="00B13E04"/>
    <w:rsid w:val="00B20261"/>
    <w:rsid w:val="00B25E70"/>
    <w:rsid w:val="00B3092F"/>
    <w:rsid w:val="00B32E0C"/>
    <w:rsid w:val="00B33F58"/>
    <w:rsid w:val="00B40A6E"/>
    <w:rsid w:val="00B41003"/>
    <w:rsid w:val="00B413E9"/>
    <w:rsid w:val="00B41C78"/>
    <w:rsid w:val="00B45DEA"/>
    <w:rsid w:val="00B47BF7"/>
    <w:rsid w:val="00B519D7"/>
    <w:rsid w:val="00B52659"/>
    <w:rsid w:val="00B52DB3"/>
    <w:rsid w:val="00B53302"/>
    <w:rsid w:val="00B60227"/>
    <w:rsid w:val="00B621A3"/>
    <w:rsid w:val="00B63754"/>
    <w:rsid w:val="00B6683C"/>
    <w:rsid w:val="00B70B92"/>
    <w:rsid w:val="00B71C5E"/>
    <w:rsid w:val="00B73263"/>
    <w:rsid w:val="00B77D51"/>
    <w:rsid w:val="00B77DA0"/>
    <w:rsid w:val="00B8089F"/>
    <w:rsid w:val="00B81742"/>
    <w:rsid w:val="00B825DB"/>
    <w:rsid w:val="00B848F1"/>
    <w:rsid w:val="00B9009B"/>
    <w:rsid w:val="00B906A3"/>
    <w:rsid w:val="00B9410B"/>
    <w:rsid w:val="00B962B2"/>
    <w:rsid w:val="00B97CF0"/>
    <w:rsid w:val="00BA074F"/>
    <w:rsid w:val="00BA5E42"/>
    <w:rsid w:val="00BA7726"/>
    <w:rsid w:val="00BB1667"/>
    <w:rsid w:val="00BB5E4B"/>
    <w:rsid w:val="00BC1D22"/>
    <w:rsid w:val="00BC3C03"/>
    <w:rsid w:val="00BC46C6"/>
    <w:rsid w:val="00BC473B"/>
    <w:rsid w:val="00BC6274"/>
    <w:rsid w:val="00BC66C6"/>
    <w:rsid w:val="00BD03A8"/>
    <w:rsid w:val="00BD043F"/>
    <w:rsid w:val="00BD421C"/>
    <w:rsid w:val="00BE36E7"/>
    <w:rsid w:val="00BE50FD"/>
    <w:rsid w:val="00BE627F"/>
    <w:rsid w:val="00BF351F"/>
    <w:rsid w:val="00BF6D28"/>
    <w:rsid w:val="00C01B65"/>
    <w:rsid w:val="00C03AE1"/>
    <w:rsid w:val="00C04E57"/>
    <w:rsid w:val="00C07CF4"/>
    <w:rsid w:val="00C07E01"/>
    <w:rsid w:val="00C129DD"/>
    <w:rsid w:val="00C13890"/>
    <w:rsid w:val="00C13E88"/>
    <w:rsid w:val="00C15E69"/>
    <w:rsid w:val="00C22726"/>
    <w:rsid w:val="00C2443D"/>
    <w:rsid w:val="00C25979"/>
    <w:rsid w:val="00C2703D"/>
    <w:rsid w:val="00C3119D"/>
    <w:rsid w:val="00C312B2"/>
    <w:rsid w:val="00C32A3C"/>
    <w:rsid w:val="00C3566C"/>
    <w:rsid w:val="00C360A7"/>
    <w:rsid w:val="00C42B9D"/>
    <w:rsid w:val="00C43C4B"/>
    <w:rsid w:val="00C4547E"/>
    <w:rsid w:val="00C4555C"/>
    <w:rsid w:val="00C45FED"/>
    <w:rsid w:val="00C52FB9"/>
    <w:rsid w:val="00C53C60"/>
    <w:rsid w:val="00C5413F"/>
    <w:rsid w:val="00C61A0B"/>
    <w:rsid w:val="00C61FD8"/>
    <w:rsid w:val="00C64606"/>
    <w:rsid w:val="00C71C64"/>
    <w:rsid w:val="00C83E4F"/>
    <w:rsid w:val="00C94666"/>
    <w:rsid w:val="00C94B34"/>
    <w:rsid w:val="00C97A63"/>
    <w:rsid w:val="00CA025D"/>
    <w:rsid w:val="00CA78A9"/>
    <w:rsid w:val="00CB3FF7"/>
    <w:rsid w:val="00CB6944"/>
    <w:rsid w:val="00CB694C"/>
    <w:rsid w:val="00CB78AD"/>
    <w:rsid w:val="00CC028E"/>
    <w:rsid w:val="00CC50D4"/>
    <w:rsid w:val="00CD16F4"/>
    <w:rsid w:val="00CD467E"/>
    <w:rsid w:val="00CE12E0"/>
    <w:rsid w:val="00CE55CB"/>
    <w:rsid w:val="00CE74B8"/>
    <w:rsid w:val="00D0236D"/>
    <w:rsid w:val="00D02B71"/>
    <w:rsid w:val="00D0405B"/>
    <w:rsid w:val="00D0476A"/>
    <w:rsid w:val="00D05AC6"/>
    <w:rsid w:val="00D06F29"/>
    <w:rsid w:val="00D07C79"/>
    <w:rsid w:val="00D10AA5"/>
    <w:rsid w:val="00D13A55"/>
    <w:rsid w:val="00D2182E"/>
    <w:rsid w:val="00D22567"/>
    <w:rsid w:val="00D24B57"/>
    <w:rsid w:val="00D30B0D"/>
    <w:rsid w:val="00D34E5E"/>
    <w:rsid w:val="00D418A6"/>
    <w:rsid w:val="00D42921"/>
    <w:rsid w:val="00D42E40"/>
    <w:rsid w:val="00D47FAB"/>
    <w:rsid w:val="00D56146"/>
    <w:rsid w:val="00D57715"/>
    <w:rsid w:val="00D663C8"/>
    <w:rsid w:val="00D66C93"/>
    <w:rsid w:val="00D67ADB"/>
    <w:rsid w:val="00D70540"/>
    <w:rsid w:val="00D72C2A"/>
    <w:rsid w:val="00D7500B"/>
    <w:rsid w:val="00D75671"/>
    <w:rsid w:val="00D77E1C"/>
    <w:rsid w:val="00D813CB"/>
    <w:rsid w:val="00D82D89"/>
    <w:rsid w:val="00D937D9"/>
    <w:rsid w:val="00D94668"/>
    <w:rsid w:val="00DA1193"/>
    <w:rsid w:val="00DA12C3"/>
    <w:rsid w:val="00DA20EB"/>
    <w:rsid w:val="00DA29D9"/>
    <w:rsid w:val="00DB2260"/>
    <w:rsid w:val="00DB3C19"/>
    <w:rsid w:val="00DB568F"/>
    <w:rsid w:val="00DB610D"/>
    <w:rsid w:val="00DB6C7A"/>
    <w:rsid w:val="00DB731D"/>
    <w:rsid w:val="00DC1F5C"/>
    <w:rsid w:val="00DC61C1"/>
    <w:rsid w:val="00DC76A9"/>
    <w:rsid w:val="00DD21E4"/>
    <w:rsid w:val="00DD6871"/>
    <w:rsid w:val="00DD7D5A"/>
    <w:rsid w:val="00DD7F9E"/>
    <w:rsid w:val="00DE09F0"/>
    <w:rsid w:val="00DE1494"/>
    <w:rsid w:val="00DE6B9C"/>
    <w:rsid w:val="00DF3B65"/>
    <w:rsid w:val="00DF3B99"/>
    <w:rsid w:val="00DF3C84"/>
    <w:rsid w:val="00DF3E63"/>
    <w:rsid w:val="00E06264"/>
    <w:rsid w:val="00E12538"/>
    <w:rsid w:val="00E15D62"/>
    <w:rsid w:val="00E16E4E"/>
    <w:rsid w:val="00E25CBE"/>
    <w:rsid w:val="00E26E70"/>
    <w:rsid w:val="00E30AE0"/>
    <w:rsid w:val="00E315ED"/>
    <w:rsid w:val="00E33D4B"/>
    <w:rsid w:val="00E42B2F"/>
    <w:rsid w:val="00E44263"/>
    <w:rsid w:val="00E4482D"/>
    <w:rsid w:val="00E47049"/>
    <w:rsid w:val="00E528BE"/>
    <w:rsid w:val="00E53B2D"/>
    <w:rsid w:val="00E53CFA"/>
    <w:rsid w:val="00E557B2"/>
    <w:rsid w:val="00E55C20"/>
    <w:rsid w:val="00E55FD8"/>
    <w:rsid w:val="00E615C5"/>
    <w:rsid w:val="00E641EC"/>
    <w:rsid w:val="00E6439F"/>
    <w:rsid w:val="00E65B96"/>
    <w:rsid w:val="00E66216"/>
    <w:rsid w:val="00E6640A"/>
    <w:rsid w:val="00E66B64"/>
    <w:rsid w:val="00E714F0"/>
    <w:rsid w:val="00E73977"/>
    <w:rsid w:val="00E7471F"/>
    <w:rsid w:val="00E75B8D"/>
    <w:rsid w:val="00E80656"/>
    <w:rsid w:val="00E82B29"/>
    <w:rsid w:val="00E83F56"/>
    <w:rsid w:val="00E84D29"/>
    <w:rsid w:val="00E858CB"/>
    <w:rsid w:val="00E91E71"/>
    <w:rsid w:val="00E92A91"/>
    <w:rsid w:val="00E97FEC"/>
    <w:rsid w:val="00EA0234"/>
    <w:rsid w:val="00EA5382"/>
    <w:rsid w:val="00EA6CD1"/>
    <w:rsid w:val="00EB124E"/>
    <w:rsid w:val="00EB394A"/>
    <w:rsid w:val="00EB637A"/>
    <w:rsid w:val="00EB79D3"/>
    <w:rsid w:val="00EC01B6"/>
    <w:rsid w:val="00EC1AE8"/>
    <w:rsid w:val="00ED0F6A"/>
    <w:rsid w:val="00ED1261"/>
    <w:rsid w:val="00ED1CEB"/>
    <w:rsid w:val="00ED25A2"/>
    <w:rsid w:val="00ED31FF"/>
    <w:rsid w:val="00ED4D7F"/>
    <w:rsid w:val="00ED4E4D"/>
    <w:rsid w:val="00EE4E78"/>
    <w:rsid w:val="00EF03FF"/>
    <w:rsid w:val="00EF0E17"/>
    <w:rsid w:val="00EF331E"/>
    <w:rsid w:val="00EF7261"/>
    <w:rsid w:val="00F02F34"/>
    <w:rsid w:val="00F07765"/>
    <w:rsid w:val="00F07FBF"/>
    <w:rsid w:val="00F112F9"/>
    <w:rsid w:val="00F11CBD"/>
    <w:rsid w:val="00F25BD8"/>
    <w:rsid w:val="00F3278D"/>
    <w:rsid w:val="00F33C26"/>
    <w:rsid w:val="00F37013"/>
    <w:rsid w:val="00F413F1"/>
    <w:rsid w:val="00F43B7B"/>
    <w:rsid w:val="00F50F3B"/>
    <w:rsid w:val="00F52019"/>
    <w:rsid w:val="00F53AEB"/>
    <w:rsid w:val="00F54234"/>
    <w:rsid w:val="00F55637"/>
    <w:rsid w:val="00F55BAC"/>
    <w:rsid w:val="00F55C49"/>
    <w:rsid w:val="00F56515"/>
    <w:rsid w:val="00F57581"/>
    <w:rsid w:val="00F6368E"/>
    <w:rsid w:val="00F64999"/>
    <w:rsid w:val="00F66BE4"/>
    <w:rsid w:val="00F711AC"/>
    <w:rsid w:val="00F82A48"/>
    <w:rsid w:val="00F85A3B"/>
    <w:rsid w:val="00F862DD"/>
    <w:rsid w:val="00F873AE"/>
    <w:rsid w:val="00F87962"/>
    <w:rsid w:val="00F87AA9"/>
    <w:rsid w:val="00F9000C"/>
    <w:rsid w:val="00F90260"/>
    <w:rsid w:val="00F926D9"/>
    <w:rsid w:val="00F940E2"/>
    <w:rsid w:val="00F94832"/>
    <w:rsid w:val="00F94B49"/>
    <w:rsid w:val="00F96480"/>
    <w:rsid w:val="00FA185F"/>
    <w:rsid w:val="00FB2930"/>
    <w:rsid w:val="00FB3171"/>
    <w:rsid w:val="00FB317F"/>
    <w:rsid w:val="00FB4EB7"/>
    <w:rsid w:val="00FB51B3"/>
    <w:rsid w:val="00FB6C7A"/>
    <w:rsid w:val="00FC0FF8"/>
    <w:rsid w:val="00FC3034"/>
    <w:rsid w:val="00FC432E"/>
    <w:rsid w:val="00FC47E4"/>
    <w:rsid w:val="00FC62E8"/>
    <w:rsid w:val="00FD12FA"/>
    <w:rsid w:val="00FD180C"/>
    <w:rsid w:val="00FD32C8"/>
    <w:rsid w:val="00FD3B0A"/>
    <w:rsid w:val="00FD51B9"/>
    <w:rsid w:val="00FD6B94"/>
    <w:rsid w:val="00FE0CAB"/>
    <w:rsid w:val="00FE0E22"/>
    <w:rsid w:val="00FE22F4"/>
    <w:rsid w:val="00FE311D"/>
    <w:rsid w:val="00FE40F9"/>
    <w:rsid w:val="00FE4E40"/>
    <w:rsid w:val="00FF0AA3"/>
    <w:rsid w:val="00FF2C6B"/>
    <w:rsid w:val="00FF4717"/>
    <w:rsid w:val="00FF524E"/>
    <w:rsid w:val="00FF7B85"/>
    <w:rsid w:val="014E1A30"/>
    <w:rsid w:val="01F13B03"/>
    <w:rsid w:val="020C3580"/>
    <w:rsid w:val="022B8BA0"/>
    <w:rsid w:val="025D74E3"/>
    <w:rsid w:val="02E9EA91"/>
    <w:rsid w:val="0336DDBB"/>
    <w:rsid w:val="03D8ACD9"/>
    <w:rsid w:val="03F94544"/>
    <w:rsid w:val="042014BD"/>
    <w:rsid w:val="049FF1EC"/>
    <w:rsid w:val="04EEC6B9"/>
    <w:rsid w:val="057697A7"/>
    <w:rsid w:val="062978D9"/>
    <w:rsid w:val="07E5D251"/>
    <w:rsid w:val="08D27B90"/>
    <w:rsid w:val="0A0BB8DA"/>
    <w:rsid w:val="0A6BB3BE"/>
    <w:rsid w:val="0B69F0D7"/>
    <w:rsid w:val="0B85AB05"/>
    <w:rsid w:val="0BFB6D84"/>
    <w:rsid w:val="0C6EB353"/>
    <w:rsid w:val="0CE9A47E"/>
    <w:rsid w:val="0D4EE827"/>
    <w:rsid w:val="0D6666C2"/>
    <w:rsid w:val="0D8A2C23"/>
    <w:rsid w:val="0DC7FDBA"/>
    <w:rsid w:val="0E7852BD"/>
    <w:rsid w:val="0EC83842"/>
    <w:rsid w:val="0FD05B1F"/>
    <w:rsid w:val="0FF6377F"/>
    <w:rsid w:val="105C1B1D"/>
    <w:rsid w:val="10AAF5B5"/>
    <w:rsid w:val="10EA2C48"/>
    <w:rsid w:val="116C2B80"/>
    <w:rsid w:val="11BD15A1"/>
    <w:rsid w:val="1215478B"/>
    <w:rsid w:val="1246C616"/>
    <w:rsid w:val="12AB3B56"/>
    <w:rsid w:val="13356ABD"/>
    <w:rsid w:val="1358E602"/>
    <w:rsid w:val="136D20C9"/>
    <w:rsid w:val="1377948D"/>
    <w:rsid w:val="14A3CC42"/>
    <w:rsid w:val="14B0DA54"/>
    <w:rsid w:val="164CAAB5"/>
    <w:rsid w:val="171A3739"/>
    <w:rsid w:val="17FB8A44"/>
    <w:rsid w:val="18CCDECA"/>
    <w:rsid w:val="1912DCC0"/>
    <w:rsid w:val="198161B2"/>
    <w:rsid w:val="19A1E89A"/>
    <w:rsid w:val="19DC624D"/>
    <w:rsid w:val="1A986F34"/>
    <w:rsid w:val="1B141C63"/>
    <w:rsid w:val="1B21FEE6"/>
    <w:rsid w:val="1BA6BB4A"/>
    <w:rsid w:val="1BEDA85C"/>
    <w:rsid w:val="1C9EDCD8"/>
    <w:rsid w:val="1CAFECC4"/>
    <w:rsid w:val="1EE884B9"/>
    <w:rsid w:val="1F440DD4"/>
    <w:rsid w:val="1F4B7F8D"/>
    <w:rsid w:val="1FD2F822"/>
    <w:rsid w:val="1FE83BCE"/>
    <w:rsid w:val="204BA3D1"/>
    <w:rsid w:val="20CF5681"/>
    <w:rsid w:val="21809D35"/>
    <w:rsid w:val="2183C63B"/>
    <w:rsid w:val="21F1507E"/>
    <w:rsid w:val="2215FCCE"/>
    <w:rsid w:val="2288C058"/>
    <w:rsid w:val="22E948CC"/>
    <w:rsid w:val="232FCBDC"/>
    <w:rsid w:val="23540DF7"/>
    <w:rsid w:val="2415A657"/>
    <w:rsid w:val="243C2831"/>
    <w:rsid w:val="245E76A1"/>
    <w:rsid w:val="24656630"/>
    <w:rsid w:val="24FEC6A8"/>
    <w:rsid w:val="25035464"/>
    <w:rsid w:val="25BAC111"/>
    <w:rsid w:val="25C3F932"/>
    <w:rsid w:val="25D7F892"/>
    <w:rsid w:val="26674345"/>
    <w:rsid w:val="27305B03"/>
    <w:rsid w:val="274F1FB9"/>
    <w:rsid w:val="27777F1C"/>
    <w:rsid w:val="279D61DE"/>
    <w:rsid w:val="27BE78E1"/>
    <w:rsid w:val="28EB8C62"/>
    <w:rsid w:val="29BD9D2A"/>
    <w:rsid w:val="2A0FD3DC"/>
    <w:rsid w:val="2A4D79DF"/>
    <w:rsid w:val="2B36AFDC"/>
    <w:rsid w:val="2B3757B7"/>
    <w:rsid w:val="2C7E514D"/>
    <w:rsid w:val="2CF53DEC"/>
    <w:rsid w:val="2D47749E"/>
    <w:rsid w:val="2E7A371D"/>
    <w:rsid w:val="2F6968A4"/>
    <w:rsid w:val="31444424"/>
    <w:rsid w:val="316AEACD"/>
    <w:rsid w:val="31B31167"/>
    <w:rsid w:val="31F10E72"/>
    <w:rsid w:val="322294E3"/>
    <w:rsid w:val="32913FB8"/>
    <w:rsid w:val="3306BB2E"/>
    <w:rsid w:val="347BE4E6"/>
    <w:rsid w:val="347C87F1"/>
    <w:rsid w:val="34896332"/>
    <w:rsid w:val="3668C9BC"/>
    <w:rsid w:val="37BB732E"/>
    <w:rsid w:val="38049A1D"/>
    <w:rsid w:val="3864E162"/>
    <w:rsid w:val="3975FCB2"/>
    <w:rsid w:val="39A06A7E"/>
    <w:rsid w:val="3A7F2E2C"/>
    <w:rsid w:val="3AEDB83B"/>
    <w:rsid w:val="3B60A7AB"/>
    <w:rsid w:val="3C89889C"/>
    <w:rsid w:val="3C92B1AC"/>
    <w:rsid w:val="3DB62713"/>
    <w:rsid w:val="3DCF251C"/>
    <w:rsid w:val="3E0E97F8"/>
    <w:rsid w:val="3EAFBBE5"/>
    <w:rsid w:val="3F86ED14"/>
    <w:rsid w:val="3FC68513"/>
    <w:rsid w:val="3FD4035F"/>
    <w:rsid w:val="3FEAF51A"/>
    <w:rsid w:val="404B8C46"/>
    <w:rsid w:val="41025CAB"/>
    <w:rsid w:val="41CD9802"/>
    <w:rsid w:val="41CFE92F"/>
    <w:rsid w:val="420B6999"/>
    <w:rsid w:val="42F57010"/>
    <w:rsid w:val="4300B7A6"/>
    <w:rsid w:val="433A3B05"/>
    <w:rsid w:val="43F7798E"/>
    <w:rsid w:val="441ACA98"/>
    <w:rsid w:val="44A77482"/>
    <w:rsid w:val="455EFC2A"/>
    <w:rsid w:val="45A2BD3E"/>
    <w:rsid w:val="4629B76F"/>
    <w:rsid w:val="470D6CD0"/>
    <w:rsid w:val="479C51E1"/>
    <w:rsid w:val="47D196F8"/>
    <w:rsid w:val="487E6146"/>
    <w:rsid w:val="499E36AF"/>
    <w:rsid w:val="4AB595AA"/>
    <w:rsid w:val="4B50B4E7"/>
    <w:rsid w:val="4B6EDDEF"/>
    <w:rsid w:val="4B76CB75"/>
    <w:rsid w:val="4D0A5441"/>
    <w:rsid w:val="4D20D8D8"/>
    <w:rsid w:val="4E1A0903"/>
    <w:rsid w:val="4F814E33"/>
    <w:rsid w:val="4F8906CD"/>
    <w:rsid w:val="508DAA88"/>
    <w:rsid w:val="51BC05EF"/>
    <w:rsid w:val="526817E9"/>
    <w:rsid w:val="52B8EEF5"/>
    <w:rsid w:val="52D77EBF"/>
    <w:rsid w:val="5368B4FD"/>
    <w:rsid w:val="5369EE85"/>
    <w:rsid w:val="53AE2327"/>
    <w:rsid w:val="53D7BBFC"/>
    <w:rsid w:val="54434F93"/>
    <w:rsid w:val="54548A6A"/>
    <w:rsid w:val="551626F7"/>
    <w:rsid w:val="55438A1B"/>
    <w:rsid w:val="55611BAB"/>
    <w:rsid w:val="5579B0AD"/>
    <w:rsid w:val="573B890C"/>
    <w:rsid w:val="57872A81"/>
    <w:rsid w:val="5BBAEAFB"/>
    <w:rsid w:val="5D95C67B"/>
    <w:rsid w:val="5E4290C9"/>
    <w:rsid w:val="5EAB67A4"/>
    <w:rsid w:val="5EB103FD"/>
    <w:rsid w:val="5ED73E1C"/>
    <w:rsid w:val="5F186E7F"/>
    <w:rsid w:val="5F58FC3B"/>
    <w:rsid w:val="5F82AB51"/>
    <w:rsid w:val="6019CC64"/>
    <w:rsid w:val="60555861"/>
    <w:rsid w:val="60730E7D"/>
    <w:rsid w:val="60CFF90E"/>
    <w:rsid w:val="60FE3693"/>
    <w:rsid w:val="61DE07BB"/>
    <w:rsid w:val="62039586"/>
    <w:rsid w:val="62270551"/>
    <w:rsid w:val="622A2C7F"/>
    <w:rsid w:val="626BC96F"/>
    <w:rsid w:val="62C63692"/>
    <w:rsid w:val="63C246B7"/>
    <w:rsid w:val="640799D0"/>
    <w:rsid w:val="642BAEA8"/>
    <w:rsid w:val="65AE56AC"/>
    <w:rsid w:val="67238064"/>
    <w:rsid w:val="6730CCDA"/>
    <w:rsid w:val="674A270D"/>
    <w:rsid w:val="67803572"/>
    <w:rsid w:val="67FBFD65"/>
    <w:rsid w:val="680FF8DC"/>
    <w:rsid w:val="68E5F76E"/>
    <w:rsid w:val="68FA3494"/>
    <w:rsid w:val="691629D1"/>
    <w:rsid w:val="69809223"/>
    <w:rsid w:val="69D1CCDB"/>
    <w:rsid w:val="6A913B1E"/>
    <w:rsid w:val="6A9AF02C"/>
    <w:rsid w:val="6BBD19DA"/>
    <w:rsid w:val="6C11209B"/>
    <w:rsid w:val="6D3F4A2C"/>
    <w:rsid w:val="6DD3817A"/>
    <w:rsid w:val="6E1F1A59"/>
    <w:rsid w:val="6F26B056"/>
    <w:rsid w:val="6F741833"/>
    <w:rsid w:val="7022553C"/>
    <w:rsid w:val="704D5A80"/>
    <w:rsid w:val="70C280B7"/>
    <w:rsid w:val="70CB05B5"/>
    <w:rsid w:val="713FE3EB"/>
    <w:rsid w:val="7163CCDD"/>
    <w:rsid w:val="72D28AFD"/>
    <w:rsid w:val="731F7C4B"/>
    <w:rsid w:val="73416A31"/>
    <w:rsid w:val="7359F5FE"/>
    <w:rsid w:val="7445901D"/>
    <w:rsid w:val="74B62E60"/>
    <w:rsid w:val="74EDE46C"/>
    <w:rsid w:val="75496D4D"/>
    <w:rsid w:val="75662954"/>
    <w:rsid w:val="760B6788"/>
    <w:rsid w:val="7613550E"/>
    <w:rsid w:val="762A2C3E"/>
    <w:rsid w:val="76373E00"/>
    <w:rsid w:val="7701F9B5"/>
    <w:rsid w:val="78139AAF"/>
    <w:rsid w:val="78E097F8"/>
    <w:rsid w:val="790A01DB"/>
    <w:rsid w:val="7A6C81AE"/>
    <w:rsid w:val="7AEE2318"/>
    <w:rsid w:val="7AF80108"/>
    <w:rsid w:val="7BABBFB5"/>
    <w:rsid w:val="7C93775A"/>
    <w:rsid w:val="7CC1CD25"/>
    <w:rsid w:val="7D9706C6"/>
    <w:rsid w:val="7F2967BF"/>
    <w:rsid w:val="7F44C1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F836"/>
  <w15:chartTrackingRefBased/>
  <w15:docId w15:val="{FF3DB4FC-36D1-496D-8BE5-E86FF0E2D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E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105E"/>
    <w:rPr>
      <w:color w:val="0563C1" w:themeColor="hyperlink"/>
      <w:u w:val="single"/>
    </w:rPr>
  </w:style>
  <w:style w:type="paragraph" w:styleId="FootnoteText">
    <w:name w:val="footnote text"/>
    <w:aliases w:val="5_G,Char Char,Char,fn,Footnote Text Char Char,Footnote Text Char Char Char,ft,footnotes,Footnote Text Char2 Char,Footnote Text Char Char1 Char,Footnote Text Char2 Char Char Char,Footnote Text Char1 Char Char Char Char, Char Char, Char"/>
    <w:basedOn w:val="Normal"/>
    <w:link w:val="FootnoteTextChar"/>
    <w:uiPriority w:val="99"/>
    <w:unhideWhenUsed/>
    <w:rsid w:val="0025105E"/>
    <w:pPr>
      <w:spacing w:after="0" w:line="240" w:lineRule="auto"/>
    </w:pPr>
    <w:rPr>
      <w:sz w:val="20"/>
      <w:szCs w:val="20"/>
    </w:rPr>
  </w:style>
  <w:style w:type="character" w:customStyle="1" w:styleId="FootnoteTextChar">
    <w:name w:val="Footnote Text Char"/>
    <w:aliases w:val="5_G Char,Char Char Char,Char Char1,fn Char,Footnote Text Char Char Char1,Footnote Text Char Char Char Char,ft Char,footnotes Char,Footnote Text Char2 Char Char,Footnote Text Char Char1 Char Char,Footnote Text Char2 Char Char Char Char"/>
    <w:basedOn w:val="DefaultParagraphFont"/>
    <w:link w:val="FootnoteText"/>
    <w:uiPriority w:val="99"/>
    <w:rsid w:val="0025105E"/>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nhideWhenUsed/>
    <w:qFormat/>
    <w:rsid w:val="0025105E"/>
    <w:rPr>
      <w:vertAlign w:val="superscript"/>
    </w:rPr>
  </w:style>
  <w:style w:type="paragraph" w:styleId="Footer">
    <w:name w:val="footer"/>
    <w:basedOn w:val="Normal"/>
    <w:link w:val="FooterChar"/>
    <w:uiPriority w:val="99"/>
    <w:unhideWhenUsed/>
    <w:rsid w:val="002510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105E"/>
  </w:style>
  <w:style w:type="character" w:styleId="CommentReference">
    <w:name w:val="annotation reference"/>
    <w:basedOn w:val="DefaultParagraphFont"/>
    <w:uiPriority w:val="99"/>
    <w:semiHidden/>
    <w:unhideWhenUsed/>
    <w:rsid w:val="0025105E"/>
    <w:rPr>
      <w:sz w:val="16"/>
      <w:szCs w:val="16"/>
    </w:rPr>
  </w:style>
  <w:style w:type="paragraph" w:styleId="CommentText">
    <w:name w:val="annotation text"/>
    <w:basedOn w:val="Normal"/>
    <w:link w:val="CommentTextChar"/>
    <w:uiPriority w:val="99"/>
    <w:unhideWhenUsed/>
    <w:rsid w:val="0025105E"/>
    <w:pPr>
      <w:spacing w:line="240" w:lineRule="auto"/>
    </w:pPr>
    <w:rPr>
      <w:sz w:val="20"/>
      <w:szCs w:val="20"/>
    </w:rPr>
  </w:style>
  <w:style w:type="character" w:customStyle="1" w:styleId="CommentTextChar">
    <w:name w:val="Comment Text Char"/>
    <w:basedOn w:val="DefaultParagraphFont"/>
    <w:link w:val="CommentText"/>
    <w:uiPriority w:val="99"/>
    <w:rsid w:val="0025105E"/>
    <w:rPr>
      <w:sz w:val="20"/>
      <w:szCs w:val="20"/>
    </w:rPr>
  </w:style>
  <w:style w:type="paragraph" w:styleId="ListParagraph">
    <w:name w:val="List Paragraph"/>
    <w:basedOn w:val="Normal"/>
    <w:uiPriority w:val="34"/>
    <w:qFormat/>
    <w:rsid w:val="0025105E"/>
    <w:pPr>
      <w:ind w:left="720"/>
      <w:contextualSpacing/>
    </w:pPr>
  </w:style>
  <w:style w:type="paragraph" w:styleId="Header">
    <w:name w:val="header"/>
    <w:basedOn w:val="Normal"/>
    <w:link w:val="HeaderChar"/>
    <w:uiPriority w:val="99"/>
    <w:semiHidden/>
    <w:unhideWhenUsed/>
    <w:rsid w:val="00F3278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278D"/>
  </w:style>
  <w:style w:type="character" w:styleId="Mention">
    <w:name w:val="Mention"/>
    <w:basedOn w:val="DefaultParagraphFont"/>
    <w:uiPriority w:val="99"/>
    <w:unhideWhenUsed/>
    <w:rsid w:val="00F3278D"/>
    <w:rPr>
      <w:color w:val="2B579A"/>
      <w:shd w:val="clear" w:color="auto" w:fill="E6E6E6"/>
    </w:rPr>
  </w:style>
  <w:style w:type="character" w:styleId="UnresolvedMention">
    <w:name w:val="Unresolved Mention"/>
    <w:basedOn w:val="DefaultParagraphFont"/>
    <w:uiPriority w:val="99"/>
    <w:unhideWhenUsed/>
    <w:rsid w:val="00361FA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A4BAE"/>
    <w:rPr>
      <w:b/>
      <w:bCs/>
    </w:rPr>
  </w:style>
  <w:style w:type="character" w:customStyle="1" w:styleId="CommentSubjectChar">
    <w:name w:val="Comment Subject Char"/>
    <w:basedOn w:val="CommentTextChar"/>
    <w:link w:val="CommentSubject"/>
    <w:uiPriority w:val="99"/>
    <w:semiHidden/>
    <w:rsid w:val="00AA4BAE"/>
    <w:rPr>
      <w:b/>
      <w:bCs/>
      <w:sz w:val="20"/>
      <w:szCs w:val="20"/>
    </w:rPr>
  </w:style>
  <w:style w:type="character" w:styleId="FollowedHyperlink">
    <w:name w:val="FollowedHyperlink"/>
    <w:basedOn w:val="DefaultParagraphFont"/>
    <w:uiPriority w:val="99"/>
    <w:semiHidden/>
    <w:unhideWhenUsed/>
    <w:rsid w:val="00757011"/>
    <w:rPr>
      <w:color w:val="954F72" w:themeColor="followedHyperlink"/>
      <w:u w:val="single"/>
    </w:rPr>
  </w:style>
  <w:style w:type="paragraph" w:styleId="Revision">
    <w:name w:val="Revision"/>
    <w:hidden/>
    <w:uiPriority w:val="99"/>
    <w:semiHidden/>
    <w:rsid w:val="00906D32"/>
    <w:pPr>
      <w:spacing w:after="0" w:line="240" w:lineRule="auto"/>
    </w:p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D77E1C"/>
    <w:pPr>
      <w:spacing w:line="240" w:lineRule="exact"/>
      <w:jc w:val="both"/>
    </w:pPr>
    <w:rPr>
      <w:vertAlign w:val="superscript"/>
    </w:rPr>
  </w:style>
  <w:style w:type="character" w:customStyle="1" w:styleId="normaltextrun">
    <w:name w:val="normaltextrun"/>
    <w:basedOn w:val="DefaultParagraphFont"/>
    <w:rsid w:val="00D77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361370">
      <w:bodyDiv w:val="1"/>
      <w:marLeft w:val="0"/>
      <w:marRight w:val="0"/>
      <w:marTop w:val="0"/>
      <w:marBottom w:val="0"/>
      <w:divBdr>
        <w:top w:val="none" w:sz="0" w:space="0" w:color="auto"/>
        <w:left w:val="none" w:sz="0" w:space="0" w:color="auto"/>
        <w:bottom w:val="none" w:sz="0" w:space="0" w:color="auto"/>
        <w:right w:val="none" w:sz="0" w:space="0" w:color="auto"/>
      </w:divBdr>
    </w:div>
    <w:div w:id="1009218196">
      <w:bodyDiv w:val="1"/>
      <w:marLeft w:val="0"/>
      <w:marRight w:val="0"/>
      <w:marTop w:val="0"/>
      <w:marBottom w:val="0"/>
      <w:divBdr>
        <w:top w:val="none" w:sz="0" w:space="0" w:color="auto"/>
        <w:left w:val="none" w:sz="0" w:space="0" w:color="auto"/>
        <w:bottom w:val="none" w:sz="0" w:space="0" w:color="auto"/>
        <w:right w:val="none" w:sz="0" w:space="0" w:color="auto"/>
      </w:divBdr>
    </w:div>
    <w:div w:id="1167356384">
      <w:bodyDiv w:val="1"/>
      <w:marLeft w:val="0"/>
      <w:marRight w:val="0"/>
      <w:marTop w:val="0"/>
      <w:marBottom w:val="0"/>
      <w:divBdr>
        <w:top w:val="none" w:sz="0" w:space="0" w:color="auto"/>
        <w:left w:val="none" w:sz="0" w:space="0" w:color="auto"/>
        <w:bottom w:val="none" w:sz="0" w:space="0" w:color="auto"/>
        <w:right w:val="none" w:sz="0" w:space="0" w:color="auto"/>
      </w:divBdr>
    </w:div>
    <w:div w:id="1249539623">
      <w:bodyDiv w:val="1"/>
      <w:marLeft w:val="0"/>
      <w:marRight w:val="0"/>
      <w:marTop w:val="0"/>
      <w:marBottom w:val="0"/>
      <w:divBdr>
        <w:top w:val="none" w:sz="0" w:space="0" w:color="auto"/>
        <w:left w:val="none" w:sz="0" w:space="0" w:color="auto"/>
        <w:bottom w:val="none" w:sz="0" w:space="0" w:color="auto"/>
        <w:right w:val="none" w:sz="0" w:space="0" w:color="auto"/>
      </w:divBdr>
    </w:div>
    <w:div w:id="214508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969B231B-51D4-4504-856F-D650082C29A6}">
    <t:Anchor>
      <t:Comment id="264707819"/>
    </t:Anchor>
    <t:History>
      <t:Event id="{D4844C7F-0111-4E20-96FB-0C8C22D8319A}" time="2022-02-21T20:22:08.639Z">
        <t:Attribution userId="S::barrigs@hrw.org::b02adb20-6fd2-4b01-b705-1f31f38c0c80" userProvider="AD" userName="Shantha Rau Barriga"/>
        <t:Anchor>
          <t:Comment id="264707819"/>
        </t:Anchor>
        <t:Create/>
      </t:Event>
      <t:Event id="{2EA79BCD-A1D0-4335-95FE-6C2C26BB25B5}" time="2022-02-21T20:22:08.639Z">
        <t:Attribution userId="S::barrigs@hrw.org::b02adb20-6fd2-4b01-b705-1f31f38c0c80" userProvider="AD" userName="Shantha Rau Barriga"/>
        <t:Anchor>
          <t:Comment id="264707819"/>
        </t:Anchor>
        <t:Assign userId="S::kozikk@hrw.org::b898d038-27ea-47c5-9f2c-1fd02062feda" userProvider="AD" userName="Karolina Kozik"/>
      </t:Event>
      <t:Event id="{0151A756-9FCA-4245-A2F3-650A29BA9422}" time="2022-02-21T20:22:08.639Z">
        <t:Attribution userId="S::barrigs@hrw.org::b02adb20-6fd2-4b01-b705-1f31f38c0c80" userProvider="AD" userName="Shantha Rau Barriga"/>
        <t:Anchor>
          <t:Comment id="264707819"/>
        </t:Anchor>
        <t:SetTitle title="@Karolina Kozik @Adriana Masgras Can one of you please see what recs we have made in the past on these issues?"/>
      </t:Event>
      <t:Event id="{825CA0B1-19D2-45D2-86F0-D03F7F67E344}" time="2022-02-22T13:50:16.269Z">
        <t:Attribution userId="S::barrigs@hrw.org::b02adb20-6fd2-4b01-b705-1f31f38c0c80" userProvider="AD" userName="Shantha Rau Barriga"/>
        <t:Anchor>
          <t:Comment id="912965497"/>
        </t:Anchor>
        <t:UnassignAll/>
      </t:Event>
      <t:Event id="{2659CBB2-0D5D-49CE-AA66-720A6E16D766}" time="2022-02-22T13:50:16.269Z">
        <t:Attribution userId="S::barrigs@hrw.org::b02adb20-6fd2-4b01-b705-1f31f38c0c80" userProvider="AD" userName="Shantha Rau Barriga"/>
        <t:Anchor>
          <t:Comment id="912965497"/>
        </t:Anchor>
        <t:Assign userId="S::masgraa@hrw.org::6c56917e-b2e1-437e-8654-b80257f5e1f9" userProvider="AD" userName="Adriana Masgra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55848-3F55-4456-B994-F95E6D569138}">
  <ds:schemaRefs>
    <ds:schemaRef ds:uri="http://schemas.microsoft.com/sharepoint/v3/contenttype/forms"/>
  </ds:schemaRefs>
</ds:datastoreItem>
</file>

<file path=customXml/itemProps2.xml><?xml version="1.0" encoding="utf-8"?>
<ds:datastoreItem xmlns:ds="http://schemas.openxmlformats.org/officeDocument/2006/customXml" ds:itemID="{ACFFA6C3-D8ED-4FBB-A390-65FBDAE6C656}"/>
</file>

<file path=customXml/itemProps3.xml><?xml version="1.0" encoding="utf-8"?>
<ds:datastoreItem xmlns:ds="http://schemas.openxmlformats.org/officeDocument/2006/customXml" ds:itemID="{3E6E750E-E899-4AD9-91BE-12D0D76667A5}">
  <ds:schemaRefs>
    <ds:schemaRef ds:uri="http://schemas.microsoft.com/office/2006/metadata/properties"/>
    <ds:schemaRef ds:uri="http://schemas.microsoft.com/office/infopath/2007/PartnerControls"/>
    <ds:schemaRef ds:uri="adab818c-cdd2-41fd-8d8d-df80d9a49a38"/>
  </ds:schemaRefs>
</ds:datastoreItem>
</file>

<file path=customXml/itemProps4.xml><?xml version="1.0" encoding="utf-8"?>
<ds:datastoreItem xmlns:ds="http://schemas.openxmlformats.org/officeDocument/2006/customXml" ds:itemID="{5A68B91C-17A9-4396-A760-C531FB741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2351</Words>
  <Characters>13402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15722</CharactersWithSpaces>
  <SharedDoc>false</SharedDoc>
  <HLinks>
    <vt:vector size="6" baseType="variant">
      <vt:variant>
        <vt:i4>6750269</vt:i4>
      </vt:variant>
      <vt:variant>
        <vt:i4>0</vt:i4>
      </vt:variant>
      <vt:variant>
        <vt:i4>0</vt:i4>
      </vt:variant>
      <vt:variant>
        <vt:i4>5</vt:i4>
      </vt:variant>
      <vt:variant>
        <vt:lpwstr>https://www.hrw.org/sites/default/files/media_2020/10/global_shackling1020_web_2.pdf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Kozik</dc:creator>
  <cp:keywords/>
  <dc:description/>
  <cp:lastModifiedBy>Adriana Masgras</cp:lastModifiedBy>
  <cp:revision>2</cp:revision>
  <dcterms:created xsi:type="dcterms:W3CDTF">2022-09-12T11:05:00Z</dcterms:created>
  <dcterms:modified xsi:type="dcterms:W3CDTF">2022-09-12T11:05:00Z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