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B610F0" w14:textId="77777777" w:rsidR="00E06112" w:rsidRPr="00431A2B" w:rsidRDefault="00E06112" w:rsidP="00E06112">
      <w:pPr>
        <w:spacing w:line="360" w:lineRule="auto"/>
        <w:jc w:val="center"/>
        <w:rPr>
          <w:rFonts w:ascii="Arial" w:hAnsi="Arial" w:cs="Arial"/>
          <w:b/>
          <w:bCs/>
          <w:color w:val="222222"/>
          <w:sz w:val="19"/>
          <w:szCs w:val="19"/>
          <w:shd w:val="clear" w:color="auto" w:fill="FFFFFF"/>
        </w:rPr>
      </w:pPr>
      <w:r w:rsidRPr="00431A2B">
        <w:rPr>
          <w:rFonts w:ascii="Arial" w:hAnsi="Arial" w:cs="Arial"/>
          <w:b/>
          <w:bCs/>
          <w:color w:val="222222"/>
          <w:sz w:val="19"/>
          <w:szCs w:val="19"/>
          <w:shd w:val="clear" w:color="auto" w:fill="FFFFFF"/>
        </w:rPr>
        <w:t>How Palestinian Textbooks Represent The Collective Memories Under War and Conflict: The Case of Palestine".</w:t>
      </w:r>
    </w:p>
    <w:p w14:paraId="72B4AE96" w14:textId="77777777" w:rsidR="00E06112" w:rsidRPr="00431A2B" w:rsidRDefault="00E06112" w:rsidP="00E06112">
      <w:pPr>
        <w:rPr>
          <w:rFonts w:ascii="Book Antiqua" w:hAnsi="Book Antiqua"/>
          <w:sz w:val="18"/>
          <w:szCs w:val="18"/>
        </w:rPr>
      </w:pPr>
    </w:p>
    <w:p w14:paraId="189AA3CF" w14:textId="77777777" w:rsidR="00E06112" w:rsidRPr="00431A2B" w:rsidRDefault="00E06112" w:rsidP="00DF2D7A">
      <w:pPr>
        <w:spacing w:line="360" w:lineRule="auto"/>
        <w:rPr>
          <w:rFonts w:ascii="Times New Roman" w:eastAsia="Calibri" w:hAnsi="Times New Roman"/>
          <w:sz w:val="24"/>
          <w:szCs w:val="24"/>
        </w:rPr>
      </w:pPr>
      <w:r w:rsidRPr="00431A2B">
        <w:rPr>
          <w:rFonts w:ascii="Times New Roman" w:eastAsia="Calibri" w:hAnsi="Times New Roman"/>
          <w:sz w:val="24"/>
          <w:szCs w:val="24"/>
        </w:rPr>
        <w:t>This study examined the Palestinian Authority textbooks, their foci, and the processes that they underwent along the years. When examining textbook compilation and especially History textbooks, in the Palestinian Authority, one sees an effort for construction of a Pa</w:t>
      </w:r>
      <w:r w:rsidR="00DF2D7A" w:rsidRPr="00431A2B">
        <w:rPr>
          <w:rFonts w:ascii="Times New Roman" w:eastAsia="Calibri" w:hAnsi="Times New Roman"/>
          <w:sz w:val="24"/>
          <w:szCs w:val="24"/>
        </w:rPr>
        <w:t xml:space="preserve">lestinian national identity for </w:t>
      </w:r>
      <w:r w:rsidRPr="00431A2B">
        <w:rPr>
          <w:rFonts w:ascii="Times New Roman" w:eastAsia="Calibri" w:hAnsi="Times New Roman"/>
          <w:sz w:val="24"/>
          <w:szCs w:val="24"/>
        </w:rPr>
        <w:t>the Palestinian</w:t>
      </w:r>
      <w:r w:rsidR="00DF2D7A" w:rsidRPr="00431A2B">
        <w:rPr>
          <w:rFonts w:ascii="Times New Roman" w:eastAsia="Calibri" w:hAnsi="Times New Roman"/>
          <w:sz w:val="24"/>
          <w:szCs w:val="24"/>
        </w:rPr>
        <w:t>s</w:t>
      </w:r>
      <w:r w:rsidRPr="00431A2B">
        <w:rPr>
          <w:rFonts w:ascii="Times New Roman" w:eastAsia="Calibri" w:hAnsi="Times New Roman"/>
          <w:sz w:val="24"/>
          <w:szCs w:val="24"/>
        </w:rPr>
        <w:t xml:space="preserve"> </w:t>
      </w:r>
      <w:r w:rsidR="00DF2D7A" w:rsidRPr="00431A2B">
        <w:rPr>
          <w:rFonts w:ascii="Times New Roman" w:eastAsia="Calibri" w:hAnsi="Times New Roman"/>
          <w:sz w:val="24"/>
          <w:szCs w:val="24"/>
        </w:rPr>
        <w:t>in Palestine</w:t>
      </w:r>
      <w:r w:rsidRPr="00431A2B">
        <w:rPr>
          <w:rFonts w:ascii="Times New Roman" w:eastAsia="Calibri" w:hAnsi="Times New Roman"/>
          <w:sz w:val="24"/>
          <w:szCs w:val="24"/>
        </w:rPr>
        <w:t xml:space="preserve">, alongside the maintenance of the Palestinian people's collective identity through this important vessel – school textbooks. These textbooks do not only attempt to portray historic events, but they also shape the collective Palestinian memory. </w:t>
      </w:r>
    </w:p>
    <w:p w14:paraId="7F8B04A7" w14:textId="77777777" w:rsidR="00E06112" w:rsidRPr="00431A2B" w:rsidRDefault="00E06112" w:rsidP="00DF2D7A">
      <w:pPr>
        <w:spacing w:line="360" w:lineRule="auto"/>
        <w:rPr>
          <w:rFonts w:ascii="Times New Roman" w:hAnsi="Times New Roman"/>
          <w:iCs/>
          <w:sz w:val="24"/>
          <w:szCs w:val="24"/>
        </w:rPr>
      </w:pPr>
      <w:r w:rsidRPr="00431A2B">
        <w:rPr>
          <w:rFonts w:ascii="Times New Roman" w:hAnsi="Times New Roman"/>
          <w:iCs/>
          <w:sz w:val="24"/>
          <w:szCs w:val="24"/>
        </w:rPr>
        <w:t>This study examined history curricula and textbooks published by the Palestin</w:t>
      </w:r>
      <w:r w:rsidR="005C64B7" w:rsidRPr="00431A2B">
        <w:rPr>
          <w:rFonts w:ascii="Times New Roman" w:hAnsi="Times New Roman"/>
          <w:iCs/>
          <w:sz w:val="24"/>
          <w:szCs w:val="24"/>
        </w:rPr>
        <w:t xml:space="preserve">ian national Authority from 2000 until 2018 the new </w:t>
      </w:r>
      <w:r w:rsidR="00726F32" w:rsidRPr="00431A2B">
        <w:rPr>
          <w:rFonts w:ascii="Times New Roman" w:hAnsi="Times New Roman"/>
          <w:iCs/>
          <w:sz w:val="24"/>
          <w:szCs w:val="24"/>
        </w:rPr>
        <w:t xml:space="preserve">experimental curriculum. </w:t>
      </w:r>
      <w:r w:rsidRPr="00431A2B">
        <w:rPr>
          <w:rFonts w:ascii="Times New Roman" w:hAnsi="Times New Roman"/>
          <w:iCs/>
          <w:sz w:val="24"/>
          <w:szCs w:val="24"/>
        </w:rPr>
        <w:t xml:space="preserve"> The study followed an analytical approach – involving analysis of the content of the books and of the documents and resources of the Palestinian Ministry of Education, interviews with people in the Ministry responsible for directing policy and supervising the preparation of the history textbooks, and of other literature that has dealt with this subject. The findings of this study show that </w:t>
      </w:r>
      <w:r w:rsidRPr="00431A2B">
        <w:rPr>
          <w:rFonts w:ascii="Times New Roman" w:hAnsi="Times New Roman"/>
          <w:sz w:val="24"/>
          <w:szCs w:val="24"/>
        </w:rPr>
        <w:t xml:space="preserve">the presentation of the Palestinian –Israeli conflict in Palestinian history textbooks involves </w:t>
      </w:r>
      <w:r w:rsidRPr="00431A2B">
        <w:rPr>
          <w:rFonts w:ascii="Times New Roman" w:hAnsi="Times New Roman"/>
          <w:bCs/>
          <w:sz w:val="24"/>
          <w:szCs w:val="24"/>
        </w:rPr>
        <w:t>a number of differe</w:t>
      </w:r>
      <w:r w:rsidR="00DF2D7A" w:rsidRPr="00431A2B">
        <w:rPr>
          <w:rFonts w:ascii="Times New Roman" w:hAnsi="Times New Roman"/>
          <w:bCs/>
          <w:sz w:val="24"/>
          <w:szCs w:val="24"/>
        </w:rPr>
        <w:t>n</w:t>
      </w:r>
      <w:r w:rsidRPr="00431A2B">
        <w:rPr>
          <w:rFonts w:ascii="Times New Roman" w:hAnsi="Times New Roman"/>
          <w:bCs/>
          <w:sz w:val="24"/>
          <w:szCs w:val="24"/>
        </w:rPr>
        <w:t xml:space="preserve">t images and forms. </w:t>
      </w:r>
      <w:r w:rsidRPr="00431A2B">
        <w:rPr>
          <w:rFonts w:ascii="Times New Roman" w:hAnsi="Times New Roman"/>
          <w:sz w:val="24"/>
          <w:szCs w:val="24"/>
        </w:rPr>
        <w:t xml:space="preserve">The textbooks convey the history of the Palestinian question from a clear and distinctive Palestinian perspective, demonstrated the image of the </w:t>
      </w:r>
      <w:proofErr w:type="gramStart"/>
      <w:r w:rsidRPr="00431A2B">
        <w:rPr>
          <w:rFonts w:ascii="Times New Roman" w:hAnsi="Times New Roman"/>
          <w:sz w:val="24"/>
          <w:szCs w:val="24"/>
        </w:rPr>
        <w:t>Other</w:t>
      </w:r>
      <w:proofErr w:type="gramEnd"/>
      <w:r w:rsidRPr="00431A2B">
        <w:rPr>
          <w:rFonts w:ascii="Times New Roman" w:hAnsi="Times New Roman"/>
          <w:sz w:val="24"/>
          <w:szCs w:val="24"/>
        </w:rPr>
        <w:t xml:space="preserve"> present in these books, and focused on the Palestinian-Israeli conflict from a Palestinian point of view that is </w:t>
      </w:r>
      <w:r w:rsidRPr="00431A2B">
        <w:rPr>
          <w:rFonts w:ascii="Times New Roman" w:hAnsi="Times New Roman"/>
          <w:bCs/>
          <w:iCs/>
          <w:sz w:val="24"/>
          <w:szCs w:val="24"/>
        </w:rPr>
        <w:t>opposed to Zionist thought,</w:t>
      </w:r>
      <w:r w:rsidRPr="00431A2B">
        <w:rPr>
          <w:rFonts w:ascii="Times New Roman" w:hAnsi="Times New Roman"/>
          <w:iCs/>
          <w:sz w:val="24"/>
          <w:szCs w:val="24"/>
        </w:rPr>
        <w:t xml:space="preserve"> though it show</w:t>
      </w:r>
      <w:r w:rsidR="00DF2D7A" w:rsidRPr="00431A2B">
        <w:rPr>
          <w:rFonts w:ascii="Times New Roman" w:hAnsi="Times New Roman"/>
          <w:iCs/>
          <w:sz w:val="24"/>
          <w:szCs w:val="24"/>
        </w:rPr>
        <w:t>s</w:t>
      </w:r>
      <w:r w:rsidRPr="00431A2B">
        <w:rPr>
          <w:rFonts w:ascii="Times New Roman" w:hAnsi="Times New Roman"/>
          <w:iCs/>
          <w:sz w:val="24"/>
          <w:szCs w:val="24"/>
        </w:rPr>
        <w:t xml:space="preserve"> no disrespect or racist views regarding Judaism as a religion.</w:t>
      </w:r>
      <w:r w:rsidR="00D66ED7" w:rsidRPr="00431A2B">
        <w:rPr>
          <w:rFonts w:ascii="Times New Roman" w:hAnsi="Times New Roman"/>
          <w:iCs/>
          <w:sz w:val="24"/>
          <w:szCs w:val="24"/>
        </w:rPr>
        <w:t xml:space="preserve"> However since Palestinian textbooks are subject to outside supervision and censorship one finds great differences between the books used in the West Bank and Gaza and those used in East Jerusalem.</w:t>
      </w:r>
    </w:p>
    <w:p w14:paraId="133E6D50" w14:textId="6B4801D5" w:rsidR="00AB6B43" w:rsidRDefault="00AB6B43" w:rsidP="00AB6B43">
      <w:pPr>
        <w:spacing w:line="360" w:lineRule="auto"/>
        <w:rPr>
          <w:rFonts w:ascii="Times New Roman" w:hAnsi="Times New Roman"/>
          <w:sz w:val="24"/>
          <w:szCs w:val="24"/>
        </w:rPr>
      </w:pPr>
      <w:r w:rsidRPr="00431A2B">
        <w:rPr>
          <w:rFonts w:ascii="Times New Roman" w:hAnsi="Times New Roman"/>
          <w:sz w:val="24"/>
          <w:szCs w:val="24"/>
          <w:lang w:bidi="ar-SY"/>
        </w:rPr>
        <w:t>East Jerusalem schools</w:t>
      </w:r>
      <w:r w:rsidR="009F53FD" w:rsidRPr="00431A2B">
        <w:rPr>
          <w:rFonts w:ascii="Times New Roman" w:hAnsi="Times New Roman"/>
          <w:sz w:val="24"/>
          <w:szCs w:val="24"/>
          <w:lang w:bidi="ar-SY"/>
        </w:rPr>
        <w:t xml:space="preserve"> teach the</w:t>
      </w:r>
      <w:r w:rsidR="00995DFD">
        <w:rPr>
          <w:rFonts w:ascii="Times New Roman" w:hAnsi="Times New Roman"/>
          <w:sz w:val="24"/>
          <w:szCs w:val="24"/>
          <w:lang w:bidi="ar-SY"/>
        </w:rPr>
        <w:t xml:space="preserve"> </w:t>
      </w:r>
      <w:r w:rsidRPr="00431A2B">
        <w:rPr>
          <w:rFonts w:ascii="Times New Roman" w:hAnsi="Times New Roman"/>
          <w:sz w:val="24"/>
          <w:szCs w:val="24"/>
          <w:lang w:bidi="ar-SY"/>
        </w:rPr>
        <w:t xml:space="preserve">Palestinian curriculum. However, these schools do fall within the Israeli jurisdiction leading to a political power-struggle over education. </w:t>
      </w:r>
      <w:r w:rsidRPr="00431A2B">
        <w:rPr>
          <w:rFonts w:asciiTheme="majorBidi" w:hAnsiTheme="majorBidi" w:cstheme="majorBidi"/>
          <w:sz w:val="24"/>
          <w:szCs w:val="24"/>
        </w:rPr>
        <w:t xml:space="preserve">The analysis of the Palestinian textbooks taught in East Jerusalem </w:t>
      </w:r>
      <w:proofErr w:type="spellStart"/>
      <w:r w:rsidRPr="00431A2B">
        <w:rPr>
          <w:rFonts w:asciiTheme="majorBidi" w:hAnsiTheme="majorBidi" w:cstheme="majorBidi"/>
          <w:sz w:val="24"/>
          <w:szCs w:val="24"/>
        </w:rPr>
        <w:t>revea</w:t>
      </w:r>
      <w:r w:rsidR="009F53FD" w:rsidRPr="00431A2B">
        <w:rPr>
          <w:rFonts w:asciiTheme="majorBidi" w:hAnsiTheme="majorBidi" w:cstheme="majorBidi"/>
          <w:sz w:val="24"/>
          <w:szCs w:val="24"/>
        </w:rPr>
        <w:t>s</w:t>
      </w:r>
      <w:r w:rsidRPr="00431A2B">
        <w:rPr>
          <w:rFonts w:asciiTheme="majorBidi" w:hAnsiTheme="majorBidi" w:cstheme="majorBidi"/>
          <w:sz w:val="24"/>
          <w:szCs w:val="24"/>
        </w:rPr>
        <w:t>l</w:t>
      </w:r>
      <w:proofErr w:type="spellEnd"/>
      <w:r w:rsidRPr="00431A2B">
        <w:rPr>
          <w:rFonts w:asciiTheme="majorBidi" w:hAnsiTheme="majorBidi" w:cstheme="majorBidi"/>
          <w:sz w:val="24"/>
          <w:szCs w:val="24"/>
        </w:rPr>
        <w:t xml:space="preserve"> several aspects of censorship employed by the Israeli authorities. The </w:t>
      </w:r>
      <w:proofErr w:type="gramStart"/>
      <w:r w:rsidRPr="00431A2B">
        <w:rPr>
          <w:rFonts w:asciiTheme="majorBidi" w:hAnsiTheme="majorBidi" w:cstheme="majorBidi"/>
          <w:sz w:val="24"/>
          <w:szCs w:val="24"/>
        </w:rPr>
        <w:t>study  compare</w:t>
      </w:r>
      <w:r w:rsidR="009F53FD" w:rsidRPr="00431A2B">
        <w:rPr>
          <w:rFonts w:asciiTheme="majorBidi" w:hAnsiTheme="majorBidi" w:cstheme="majorBidi"/>
          <w:sz w:val="24"/>
          <w:szCs w:val="24"/>
        </w:rPr>
        <w:t>s</w:t>
      </w:r>
      <w:proofErr w:type="gramEnd"/>
      <w:r w:rsidRPr="00431A2B">
        <w:rPr>
          <w:rFonts w:asciiTheme="majorBidi" w:hAnsiTheme="majorBidi" w:cstheme="majorBidi"/>
          <w:sz w:val="24"/>
          <w:szCs w:val="24"/>
        </w:rPr>
        <w:t xml:space="preserve"> the content of the original textbooks, as approved by the Palestinian Ministry of Education, with the books printed for use in East Jerusalem after the Israeli censorship. </w:t>
      </w:r>
      <w:r w:rsidRPr="00431A2B">
        <w:rPr>
          <w:rFonts w:ascii="Times New Roman" w:hAnsi="Times New Roman"/>
          <w:sz w:val="24"/>
          <w:szCs w:val="24"/>
        </w:rPr>
        <w:t xml:space="preserve">In analyzing the content censored in textbooks for elementary and high schools, three main censorship categories </w:t>
      </w:r>
      <w:proofErr w:type="gramStart"/>
      <w:r w:rsidRPr="00431A2B">
        <w:rPr>
          <w:rFonts w:ascii="Times New Roman" w:hAnsi="Times New Roman"/>
          <w:sz w:val="24"/>
          <w:szCs w:val="24"/>
        </w:rPr>
        <w:t>emerged:</w:t>
      </w:r>
      <w:proofErr w:type="gramEnd"/>
      <w:r w:rsidRPr="00431A2B">
        <w:rPr>
          <w:rFonts w:ascii="Times New Roman" w:hAnsi="Times New Roman"/>
          <w:sz w:val="24"/>
          <w:szCs w:val="24"/>
        </w:rPr>
        <w:t xml:space="preserve"> </w:t>
      </w:r>
      <w:r w:rsidRPr="00431A2B">
        <w:rPr>
          <w:rFonts w:ascii="Times New Roman" w:hAnsi="Times New Roman"/>
          <w:b/>
          <w:bCs/>
          <w:sz w:val="24"/>
          <w:szCs w:val="24"/>
        </w:rPr>
        <w:t>erasing symbols</w:t>
      </w:r>
      <w:r w:rsidRPr="00431A2B">
        <w:rPr>
          <w:rFonts w:ascii="Times New Roman" w:hAnsi="Times New Roman"/>
          <w:sz w:val="24"/>
          <w:szCs w:val="24"/>
        </w:rPr>
        <w:t xml:space="preserve">, </w:t>
      </w:r>
      <w:r w:rsidRPr="00431A2B">
        <w:rPr>
          <w:rFonts w:ascii="Times New Roman" w:hAnsi="Times New Roman"/>
          <w:b/>
          <w:bCs/>
          <w:sz w:val="24"/>
          <w:szCs w:val="24"/>
        </w:rPr>
        <w:t>leaving out segments</w:t>
      </w:r>
      <w:r w:rsidRPr="00431A2B">
        <w:rPr>
          <w:rFonts w:ascii="Times New Roman" w:hAnsi="Times New Roman"/>
          <w:sz w:val="24"/>
          <w:szCs w:val="24"/>
        </w:rPr>
        <w:t xml:space="preserve">, and </w:t>
      </w:r>
      <w:r w:rsidRPr="00431A2B">
        <w:rPr>
          <w:rFonts w:ascii="Times New Roman" w:hAnsi="Times New Roman"/>
          <w:b/>
          <w:bCs/>
          <w:sz w:val="24"/>
          <w:szCs w:val="24"/>
        </w:rPr>
        <w:t>deleting the content of whole pages</w:t>
      </w:r>
      <w:r w:rsidR="009F53FD" w:rsidRPr="00431A2B">
        <w:rPr>
          <w:rFonts w:ascii="Times New Roman" w:hAnsi="Times New Roman"/>
          <w:b/>
          <w:bCs/>
          <w:sz w:val="24"/>
          <w:szCs w:val="24"/>
        </w:rPr>
        <w:t xml:space="preserve"> or chapters</w:t>
      </w:r>
      <w:r w:rsidRPr="00431A2B">
        <w:rPr>
          <w:rFonts w:ascii="Times New Roman" w:hAnsi="Times New Roman"/>
          <w:sz w:val="24"/>
          <w:szCs w:val="24"/>
        </w:rPr>
        <w:t>.</w:t>
      </w:r>
    </w:p>
    <w:p w14:paraId="4174ECB8" w14:textId="3D499816" w:rsidR="001C72CE" w:rsidRDefault="001C72CE" w:rsidP="00AB6B43">
      <w:pPr>
        <w:spacing w:line="360" w:lineRule="auto"/>
        <w:rPr>
          <w:rFonts w:ascii="Times New Roman" w:hAnsi="Times New Roman"/>
          <w:sz w:val="24"/>
          <w:szCs w:val="24"/>
        </w:rPr>
      </w:pPr>
      <w:r>
        <w:rPr>
          <w:rFonts w:ascii="Times New Roman" w:hAnsi="Times New Roman"/>
          <w:sz w:val="24"/>
          <w:szCs w:val="24"/>
        </w:rPr>
        <w:lastRenderedPageBreak/>
        <w:t xml:space="preserve">See </w:t>
      </w:r>
      <w:bookmarkStart w:id="0" w:name="_GoBack"/>
      <w:bookmarkEnd w:id="0"/>
      <w:r>
        <w:rPr>
          <w:rFonts w:ascii="Times New Roman" w:hAnsi="Times New Roman"/>
          <w:sz w:val="24"/>
          <w:szCs w:val="24"/>
        </w:rPr>
        <w:t>examples:</w:t>
      </w:r>
    </w:p>
    <w:p w14:paraId="3DAA1A4C" w14:textId="77777777" w:rsidR="001C72CE" w:rsidRDefault="001C72CE" w:rsidP="00AB6B43">
      <w:pPr>
        <w:spacing w:line="360" w:lineRule="auto"/>
        <w:rPr>
          <w:rFonts w:ascii="Times New Roman" w:hAnsi="Times New Roman"/>
          <w:color w:val="FF0000"/>
          <w:sz w:val="24"/>
          <w:szCs w:val="24"/>
          <w:lang w:bidi="ar-SY"/>
        </w:rPr>
      </w:pPr>
    </w:p>
    <w:p w14:paraId="27BB5915" w14:textId="7D68601B" w:rsidR="001C72CE" w:rsidRDefault="001C72CE" w:rsidP="00AB6B43">
      <w:pPr>
        <w:spacing w:line="360" w:lineRule="auto"/>
        <w:rPr>
          <w:rFonts w:ascii="Times New Roman" w:hAnsi="Times New Roman"/>
          <w:color w:val="FF0000"/>
          <w:sz w:val="24"/>
          <w:szCs w:val="24"/>
          <w:lang w:bidi="ar-SY"/>
        </w:rPr>
      </w:pPr>
      <w:r w:rsidRPr="001C72CE">
        <w:rPr>
          <w:rFonts w:ascii="Times New Roman" w:hAnsi="Times New Roman"/>
          <w:noProof/>
          <w:color w:val="FF0000"/>
          <w:sz w:val="24"/>
          <w:szCs w:val="24"/>
          <w:lang w:eastAsia="en-US" w:bidi="he-IL"/>
        </w:rPr>
        <w:drawing>
          <wp:inline distT="0" distB="0" distL="0" distR="0" wp14:anchorId="43371A07" wp14:editId="4A754853">
            <wp:extent cx="5274310" cy="3630198"/>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3630198"/>
                    </a:xfrm>
                    <a:prstGeom prst="rect">
                      <a:avLst/>
                    </a:prstGeom>
                    <a:noFill/>
                    <a:ln>
                      <a:noFill/>
                    </a:ln>
                  </pic:spPr>
                </pic:pic>
              </a:graphicData>
            </a:graphic>
          </wp:inline>
        </w:drawing>
      </w:r>
    </w:p>
    <w:p w14:paraId="10647990" w14:textId="77777777" w:rsidR="001C72CE" w:rsidRDefault="001C72CE" w:rsidP="00AB6B43">
      <w:pPr>
        <w:spacing w:line="360" w:lineRule="auto"/>
        <w:rPr>
          <w:rFonts w:ascii="Times New Roman" w:hAnsi="Times New Roman"/>
          <w:color w:val="FF0000"/>
          <w:sz w:val="24"/>
          <w:szCs w:val="24"/>
          <w:lang w:bidi="ar-SY"/>
        </w:rPr>
      </w:pPr>
    </w:p>
    <w:p w14:paraId="186D4914" w14:textId="77777777" w:rsidR="001C72CE" w:rsidRDefault="001C72CE" w:rsidP="00AB6B43">
      <w:pPr>
        <w:spacing w:line="360" w:lineRule="auto"/>
        <w:rPr>
          <w:rFonts w:ascii="Times New Roman" w:hAnsi="Times New Roman"/>
          <w:color w:val="FF0000"/>
          <w:sz w:val="24"/>
          <w:szCs w:val="24"/>
          <w:lang w:bidi="ar-SY"/>
        </w:rPr>
      </w:pPr>
    </w:p>
    <w:p w14:paraId="33993E7C" w14:textId="77777777" w:rsidR="001C72CE" w:rsidRDefault="001C72CE" w:rsidP="00AB6B43">
      <w:pPr>
        <w:spacing w:line="360" w:lineRule="auto"/>
        <w:rPr>
          <w:rFonts w:ascii="Times New Roman" w:hAnsi="Times New Roman"/>
          <w:color w:val="FF0000"/>
          <w:sz w:val="24"/>
          <w:szCs w:val="24"/>
          <w:lang w:bidi="ar-SY"/>
        </w:rPr>
      </w:pPr>
    </w:p>
    <w:p w14:paraId="18FEFA0F" w14:textId="5C483270" w:rsidR="001C72CE" w:rsidRDefault="001C72CE" w:rsidP="00AB6B43">
      <w:pPr>
        <w:spacing w:line="360" w:lineRule="auto"/>
        <w:rPr>
          <w:rFonts w:ascii="Times New Roman" w:hAnsi="Times New Roman"/>
          <w:color w:val="FF0000"/>
          <w:sz w:val="24"/>
          <w:szCs w:val="24"/>
          <w:lang w:bidi="ar-SY"/>
        </w:rPr>
      </w:pPr>
      <w:r w:rsidRPr="001C72CE">
        <w:rPr>
          <w:rFonts w:ascii="Times New Roman" w:hAnsi="Times New Roman"/>
          <w:noProof/>
          <w:color w:val="FF0000"/>
          <w:sz w:val="24"/>
          <w:szCs w:val="24"/>
          <w:lang w:eastAsia="en-US" w:bidi="he-IL"/>
        </w:rPr>
        <w:drawing>
          <wp:inline distT="0" distB="0" distL="0" distR="0" wp14:anchorId="3C3B9D7C" wp14:editId="56F5F732">
            <wp:extent cx="5274310" cy="37199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74310" cy="3719995"/>
                    </a:xfrm>
                    <a:prstGeom prst="rect">
                      <a:avLst/>
                    </a:prstGeom>
                    <a:noFill/>
                    <a:ln>
                      <a:noFill/>
                    </a:ln>
                  </pic:spPr>
                </pic:pic>
              </a:graphicData>
            </a:graphic>
          </wp:inline>
        </w:drawing>
      </w:r>
    </w:p>
    <w:p w14:paraId="35191986" w14:textId="77777777" w:rsidR="001C72CE" w:rsidRDefault="001C72CE" w:rsidP="00AB6B43">
      <w:pPr>
        <w:spacing w:line="360" w:lineRule="auto"/>
        <w:rPr>
          <w:rFonts w:ascii="Times New Roman" w:hAnsi="Times New Roman"/>
          <w:color w:val="FF0000"/>
          <w:sz w:val="24"/>
          <w:szCs w:val="24"/>
          <w:lang w:bidi="ar-SY"/>
        </w:rPr>
      </w:pPr>
    </w:p>
    <w:p w14:paraId="49BB6A9E" w14:textId="77777777" w:rsidR="001C72CE" w:rsidRDefault="001C72CE" w:rsidP="00AB6B43">
      <w:pPr>
        <w:spacing w:line="360" w:lineRule="auto"/>
        <w:rPr>
          <w:rFonts w:ascii="Times New Roman" w:hAnsi="Times New Roman"/>
          <w:color w:val="FF0000"/>
          <w:sz w:val="24"/>
          <w:szCs w:val="24"/>
          <w:lang w:bidi="ar-SY"/>
        </w:rPr>
      </w:pPr>
    </w:p>
    <w:p w14:paraId="35F605CB" w14:textId="645717D9" w:rsidR="001C72CE" w:rsidRPr="00431A2B" w:rsidRDefault="001C72CE" w:rsidP="00AB6B43">
      <w:pPr>
        <w:spacing w:line="360" w:lineRule="auto"/>
        <w:rPr>
          <w:rFonts w:ascii="Times New Roman" w:hAnsi="Times New Roman"/>
          <w:color w:val="FF0000"/>
          <w:sz w:val="24"/>
          <w:szCs w:val="24"/>
          <w:lang w:bidi="ar-SY"/>
        </w:rPr>
      </w:pPr>
      <w:r w:rsidRPr="001C72CE">
        <w:rPr>
          <w:rFonts w:ascii="Times New Roman" w:hAnsi="Times New Roman"/>
          <w:noProof/>
          <w:color w:val="FF0000"/>
          <w:sz w:val="24"/>
          <w:szCs w:val="24"/>
          <w:lang w:eastAsia="en-US" w:bidi="he-IL"/>
        </w:rPr>
        <w:drawing>
          <wp:inline distT="0" distB="0" distL="0" distR="0" wp14:anchorId="7922B186" wp14:editId="77BA4EFB">
            <wp:extent cx="5274310" cy="3070636"/>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4310" cy="3070636"/>
                    </a:xfrm>
                    <a:prstGeom prst="rect">
                      <a:avLst/>
                    </a:prstGeom>
                    <a:noFill/>
                    <a:ln>
                      <a:noFill/>
                    </a:ln>
                  </pic:spPr>
                </pic:pic>
              </a:graphicData>
            </a:graphic>
          </wp:inline>
        </w:drawing>
      </w:r>
    </w:p>
    <w:p w14:paraId="5CF4463D" w14:textId="77777777" w:rsidR="009B4ECA" w:rsidRPr="00431A2B" w:rsidRDefault="009B4ECA" w:rsidP="00DF2D7A">
      <w:pPr>
        <w:spacing w:line="360" w:lineRule="auto"/>
        <w:rPr>
          <w:rFonts w:ascii="Times New Roman" w:hAnsi="Times New Roman"/>
          <w:iCs/>
          <w:sz w:val="24"/>
          <w:szCs w:val="24"/>
        </w:rPr>
      </w:pPr>
    </w:p>
    <w:p w14:paraId="22378A7F" w14:textId="1920B6DA" w:rsidR="00BF786D" w:rsidRDefault="00161886" w:rsidP="00BF786D">
      <w:pPr>
        <w:spacing w:line="360" w:lineRule="auto"/>
        <w:rPr>
          <w:rFonts w:ascii="Times New Roman" w:hAnsi="Times New Roman"/>
          <w:iCs/>
          <w:sz w:val="24"/>
          <w:szCs w:val="24"/>
        </w:rPr>
      </w:pPr>
      <w:r w:rsidRPr="00431A2B">
        <w:rPr>
          <w:rFonts w:ascii="Times New Roman" w:hAnsi="Times New Roman"/>
          <w:iCs/>
          <w:sz w:val="24"/>
          <w:szCs w:val="24"/>
        </w:rPr>
        <w:t xml:space="preserve">Since 2018-2019 </w:t>
      </w:r>
      <w:r w:rsidRPr="00431A2B">
        <w:rPr>
          <w:rFonts w:ascii="Times New Roman" w:eastAsia="Calibri" w:hAnsi="Times New Roman"/>
          <w:sz w:val="24"/>
          <w:szCs w:val="24"/>
        </w:rPr>
        <w:t xml:space="preserve">the Palestinian Authority </w:t>
      </w:r>
      <w:r w:rsidR="00BF786D" w:rsidRPr="00431A2B">
        <w:rPr>
          <w:rFonts w:ascii="Times New Roman" w:hAnsi="Times New Roman"/>
          <w:iCs/>
          <w:sz w:val="24"/>
          <w:szCs w:val="24"/>
        </w:rPr>
        <w:t xml:space="preserve">decided to change their textbooks and they published </w:t>
      </w:r>
      <w:r w:rsidR="009F53FD" w:rsidRPr="00431A2B">
        <w:rPr>
          <w:rFonts w:ascii="Times New Roman" w:hAnsi="Times New Roman"/>
          <w:iCs/>
          <w:sz w:val="24"/>
          <w:szCs w:val="24"/>
        </w:rPr>
        <w:t xml:space="preserve">a </w:t>
      </w:r>
      <w:r w:rsidR="00BF786D" w:rsidRPr="00431A2B">
        <w:rPr>
          <w:rFonts w:ascii="Times New Roman" w:hAnsi="Times New Roman"/>
          <w:iCs/>
          <w:sz w:val="24"/>
          <w:szCs w:val="24"/>
        </w:rPr>
        <w:t xml:space="preserve">new version of textbooks that are different from the previous ones, in the new textbooks </w:t>
      </w:r>
      <w:r w:rsidR="009F53FD" w:rsidRPr="00431A2B">
        <w:rPr>
          <w:rFonts w:ascii="Times New Roman" w:hAnsi="Times New Roman"/>
          <w:iCs/>
          <w:sz w:val="24"/>
          <w:szCs w:val="24"/>
        </w:rPr>
        <w:t xml:space="preserve">all the content related to Israel </w:t>
      </w:r>
      <w:proofErr w:type="gramStart"/>
      <w:r w:rsidR="009F53FD" w:rsidRPr="00431A2B">
        <w:rPr>
          <w:rFonts w:ascii="Times New Roman" w:hAnsi="Times New Roman"/>
          <w:iCs/>
          <w:sz w:val="24"/>
          <w:szCs w:val="24"/>
        </w:rPr>
        <w:t xml:space="preserve">is </w:t>
      </w:r>
      <w:r w:rsidR="00BF786D" w:rsidRPr="00431A2B">
        <w:rPr>
          <w:rFonts w:ascii="Times New Roman" w:hAnsi="Times New Roman"/>
          <w:iCs/>
          <w:sz w:val="24"/>
          <w:szCs w:val="24"/>
        </w:rPr>
        <w:t xml:space="preserve"> removed</w:t>
      </w:r>
      <w:proofErr w:type="gramEnd"/>
      <w:r w:rsidR="00BF786D" w:rsidRPr="00431A2B">
        <w:rPr>
          <w:rFonts w:ascii="Times New Roman" w:hAnsi="Times New Roman"/>
          <w:iCs/>
          <w:sz w:val="24"/>
          <w:szCs w:val="24"/>
        </w:rPr>
        <w:t xml:space="preserve">, and </w:t>
      </w:r>
      <w:r w:rsidR="009F53FD" w:rsidRPr="00431A2B">
        <w:rPr>
          <w:rFonts w:ascii="Times New Roman" w:hAnsi="Times New Roman"/>
          <w:iCs/>
          <w:sz w:val="24"/>
          <w:szCs w:val="24"/>
        </w:rPr>
        <w:t xml:space="preserve">all the  maps that were mentioned the State of Israel  are </w:t>
      </w:r>
      <w:r w:rsidR="00BF786D" w:rsidRPr="00431A2B">
        <w:rPr>
          <w:rFonts w:ascii="Times New Roman" w:hAnsi="Times New Roman"/>
          <w:iCs/>
          <w:sz w:val="24"/>
          <w:szCs w:val="24"/>
        </w:rPr>
        <w:t xml:space="preserve">removed </w:t>
      </w:r>
      <w:r w:rsidR="009F53FD" w:rsidRPr="00431A2B">
        <w:rPr>
          <w:rFonts w:ascii="Times New Roman" w:hAnsi="Times New Roman"/>
          <w:iCs/>
          <w:sz w:val="24"/>
          <w:szCs w:val="24"/>
        </w:rPr>
        <w:t xml:space="preserve">, </w:t>
      </w:r>
      <w:r w:rsidR="00BF786D" w:rsidRPr="00431A2B">
        <w:rPr>
          <w:rFonts w:ascii="Times New Roman" w:hAnsi="Times New Roman"/>
          <w:iCs/>
          <w:sz w:val="24"/>
          <w:szCs w:val="24"/>
        </w:rPr>
        <w:t xml:space="preserve">replaced </w:t>
      </w:r>
      <w:r w:rsidR="009F53FD" w:rsidRPr="00431A2B">
        <w:rPr>
          <w:rFonts w:ascii="Times New Roman" w:hAnsi="Times New Roman"/>
          <w:iCs/>
          <w:sz w:val="24"/>
          <w:szCs w:val="24"/>
        </w:rPr>
        <w:t xml:space="preserve">by other </w:t>
      </w:r>
      <w:r w:rsidR="00BF786D" w:rsidRPr="00431A2B">
        <w:rPr>
          <w:rFonts w:ascii="Times New Roman" w:hAnsi="Times New Roman"/>
          <w:iCs/>
          <w:sz w:val="24"/>
          <w:szCs w:val="24"/>
        </w:rPr>
        <w:t xml:space="preserve">maps. </w:t>
      </w:r>
      <w:r w:rsidR="009F53FD" w:rsidRPr="00431A2B">
        <w:rPr>
          <w:rFonts w:ascii="Times New Roman" w:hAnsi="Times New Roman"/>
          <w:iCs/>
          <w:sz w:val="24"/>
          <w:szCs w:val="24"/>
        </w:rPr>
        <w:t xml:space="preserve">All the chapters that had passages regarding Jewish history on the land of Canaan </w:t>
      </w:r>
      <w:proofErr w:type="gramStart"/>
      <w:r w:rsidR="009F53FD" w:rsidRPr="00431A2B">
        <w:rPr>
          <w:rFonts w:ascii="Times New Roman" w:hAnsi="Times New Roman"/>
          <w:iCs/>
          <w:sz w:val="24"/>
          <w:szCs w:val="24"/>
        </w:rPr>
        <w:t>was replaced</w:t>
      </w:r>
      <w:proofErr w:type="gramEnd"/>
      <w:r w:rsidR="009F53FD" w:rsidRPr="00431A2B">
        <w:rPr>
          <w:rFonts w:ascii="Times New Roman" w:hAnsi="Times New Roman"/>
          <w:iCs/>
          <w:sz w:val="24"/>
          <w:szCs w:val="24"/>
        </w:rPr>
        <w:t xml:space="preserve"> </w:t>
      </w:r>
      <w:r w:rsidR="009F53FD" w:rsidRPr="00431A2B">
        <w:rPr>
          <w:rFonts w:ascii="Times New Roman" w:hAnsi="Times New Roman"/>
          <w:iCs/>
          <w:sz w:val="24"/>
          <w:szCs w:val="24"/>
        </w:rPr>
        <w:t xml:space="preserve">by Islamic history. </w:t>
      </w:r>
      <w:r w:rsidR="00BF786D" w:rsidRPr="00431A2B">
        <w:rPr>
          <w:rFonts w:ascii="Times New Roman" w:hAnsi="Times New Roman"/>
          <w:iCs/>
          <w:sz w:val="24"/>
          <w:szCs w:val="24"/>
        </w:rPr>
        <w:t xml:space="preserve">. The purpose of the PA is to strengthen Palestinian identity. </w:t>
      </w:r>
      <w:r w:rsidR="009F53FD" w:rsidRPr="00431A2B">
        <w:rPr>
          <w:rFonts w:ascii="Times New Roman" w:hAnsi="Times New Roman"/>
          <w:iCs/>
          <w:sz w:val="24"/>
          <w:szCs w:val="24"/>
        </w:rPr>
        <w:t xml:space="preserve">However, no evidence of </w:t>
      </w:r>
      <w:r w:rsidR="00BF786D" w:rsidRPr="00431A2B">
        <w:rPr>
          <w:rFonts w:ascii="Times New Roman" w:hAnsi="Times New Roman"/>
          <w:iCs/>
          <w:sz w:val="24"/>
          <w:szCs w:val="24"/>
        </w:rPr>
        <w:t>racism against the Jews or against Israel</w:t>
      </w:r>
      <w:r w:rsidR="009F53FD" w:rsidRPr="00431A2B">
        <w:rPr>
          <w:rFonts w:ascii="Times New Roman" w:hAnsi="Times New Roman"/>
          <w:iCs/>
          <w:sz w:val="24"/>
          <w:szCs w:val="24"/>
        </w:rPr>
        <w:t xml:space="preserve"> </w:t>
      </w:r>
      <w:proofErr w:type="gramStart"/>
      <w:r w:rsidR="009F53FD" w:rsidRPr="00431A2B">
        <w:rPr>
          <w:rFonts w:ascii="Times New Roman" w:hAnsi="Times New Roman"/>
          <w:iCs/>
          <w:sz w:val="24"/>
          <w:szCs w:val="24"/>
        </w:rPr>
        <w:t>was found</w:t>
      </w:r>
      <w:proofErr w:type="gramEnd"/>
      <w:r w:rsidR="00BF786D" w:rsidRPr="00431A2B">
        <w:rPr>
          <w:rFonts w:ascii="Times New Roman" w:hAnsi="Times New Roman"/>
          <w:iCs/>
          <w:sz w:val="24"/>
          <w:szCs w:val="24"/>
        </w:rPr>
        <w:t xml:space="preserve">, </w:t>
      </w:r>
      <w:r w:rsidR="009F53FD" w:rsidRPr="00431A2B">
        <w:rPr>
          <w:rFonts w:ascii="Times New Roman" w:hAnsi="Times New Roman"/>
          <w:iCs/>
          <w:sz w:val="24"/>
          <w:szCs w:val="24"/>
        </w:rPr>
        <w:t xml:space="preserve">although </w:t>
      </w:r>
      <w:r w:rsidR="00BF786D" w:rsidRPr="00431A2B">
        <w:rPr>
          <w:rFonts w:ascii="Times New Roman" w:hAnsi="Times New Roman"/>
          <w:iCs/>
          <w:sz w:val="24"/>
          <w:szCs w:val="24"/>
        </w:rPr>
        <w:t>there is room for improvement in the new version of textbooks</w:t>
      </w:r>
    </w:p>
    <w:p w14:paraId="28BC33F4" w14:textId="77777777" w:rsidR="00D37DC4" w:rsidRDefault="00D37DC4" w:rsidP="00BF786D">
      <w:pPr>
        <w:spacing w:line="360" w:lineRule="auto"/>
        <w:rPr>
          <w:rFonts w:ascii="Times New Roman" w:hAnsi="Times New Roman"/>
          <w:iCs/>
          <w:sz w:val="24"/>
          <w:szCs w:val="24"/>
        </w:rPr>
      </w:pPr>
    </w:p>
    <w:p w14:paraId="5721DBE6" w14:textId="77777777" w:rsidR="00D37DC4" w:rsidRDefault="00D37DC4" w:rsidP="00BF786D">
      <w:pPr>
        <w:spacing w:line="360" w:lineRule="auto"/>
        <w:rPr>
          <w:rFonts w:ascii="Times New Roman" w:hAnsi="Times New Roman"/>
          <w:iCs/>
          <w:sz w:val="24"/>
          <w:szCs w:val="24"/>
        </w:rPr>
      </w:pPr>
    </w:p>
    <w:p w14:paraId="47C8F909" w14:textId="2505D09C" w:rsidR="00BF786D" w:rsidRPr="00D37DC4" w:rsidRDefault="00D37DC4" w:rsidP="00BF786D">
      <w:pPr>
        <w:spacing w:line="360" w:lineRule="auto"/>
        <w:rPr>
          <w:rFonts w:asciiTheme="majorBidi" w:hAnsiTheme="majorBidi" w:cstheme="majorBidi"/>
          <w:iCs/>
          <w:sz w:val="24"/>
          <w:szCs w:val="24"/>
        </w:rPr>
      </w:pPr>
      <w:r w:rsidRPr="00D37DC4">
        <w:rPr>
          <w:rFonts w:asciiTheme="majorBidi" w:hAnsiTheme="majorBidi" w:cstheme="majorBidi"/>
          <w:iCs/>
          <w:sz w:val="24"/>
          <w:szCs w:val="24"/>
        </w:rPr>
        <w:t xml:space="preserve">Dr. Samira Alayan </w:t>
      </w:r>
    </w:p>
    <w:p w14:paraId="2A840067" w14:textId="77777777" w:rsidR="00D37DC4" w:rsidRPr="00D37DC4" w:rsidRDefault="00D37DC4" w:rsidP="00D37DC4">
      <w:pPr>
        <w:widowControl/>
        <w:jc w:val="left"/>
        <w:rPr>
          <w:rFonts w:asciiTheme="majorBidi" w:eastAsia="Times New Roman" w:hAnsiTheme="majorBidi" w:cstheme="majorBidi"/>
          <w:kern w:val="0"/>
          <w:sz w:val="24"/>
          <w:szCs w:val="24"/>
          <w:lang w:eastAsia="en-US" w:bidi="he-IL"/>
        </w:rPr>
      </w:pPr>
      <w:r w:rsidRPr="00D37DC4">
        <w:rPr>
          <w:rFonts w:asciiTheme="majorBidi" w:eastAsia="Times New Roman" w:hAnsiTheme="majorBidi" w:cstheme="majorBidi"/>
          <w:i/>
          <w:iCs/>
          <w:kern w:val="0"/>
          <w:sz w:val="24"/>
          <w:szCs w:val="24"/>
          <w:lang w:eastAsia="en-US" w:bidi="he-IL"/>
        </w:rPr>
        <w:t>The Seymour Fox School of Education, </w:t>
      </w:r>
    </w:p>
    <w:p w14:paraId="25102BBD" w14:textId="77777777" w:rsidR="00D37DC4" w:rsidRPr="00D37DC4" w:rsidRDefault="00D37DC4" w:rsidP="00D37DC4">
      <w:pPr>
        <w:widowControl/>
        <w:jc w:val="left"/>
        <w:rPr>
          <w:rFonts w:asciiTheme="majorBidi" w:eastAsia="Times New Roman" w:hAnsiTheme="majorBidi" w:cstheme="majorBidi"/>
          <w:kern w:val="0"/>
          <w:sz w:val="24"/>
          <w:szCs w:val="24"/>
          <w:lang w:eastAsia="en-US" w:bidi="he-IL"/>
        </w:rPr>
      </w:pPr>
      <w:r w:rsidRPr="00D37DC4">
        <w:rPr>
          <w:rFonts w:asciiTheme="majorBidi" w:eastAsia="Times New Roman" w:hAnsiTheme="majorBidi" w:cstheme="majorBidi"/>
          <w:i/>
          <w:iCs/>
          <w:kern w:val="0"/>
          <w:sz w:val="24"/>
          <w:szCs w:val="24"/>
          <w:lang w:eastAsia="en-US" w:bidi="he-IL"/>
        </w:rPr>
        <w:t>Hebrew University of Jerusalem and </w:t>
      </w:r>
    </w:p>
    <w:p w14:paraId="786AAD9A" w14:textId="77777777" w:rsidR="00D37DC4" w:rsidRPr="00D37DC4" w:rsidRDefault="00D37DC4" w:rsidP="00D37DC4">
      <w:pPr>
        <w:widowControl/>
        <w:jc w:val="left"/>
        <w:rPr>
          <w:rFonts w:asciiTheme="majorBidi" w:eastAsia="Times New Roman" w:hAnsiTheme="majorBidi" w:cstheme="majorBidi"/>
          <w:kern w:val="0"/>
          <w:sz w:val="24"/>
          <w:szCs w:val="24"/>
          <w:lang w:eastAsia="en-US" w:bidi="he-IL"/>
        </w:rPr>
      </w:pPr>
      <w:r w:rsidRPr="00D37DC4">
        <w:rPr>
          <w:rFonts w:asciiTheme="majorBidi" w:eastAsia="Times New Roman" w:hAnsiTheme="majorBidi" w:cstheme="majorBidi"/>
          <w:i/>
          <w:iCs/>
          <w:kern w:val="0"/>
          <w:sz w:val="24"/>
          <w:szCs w:val="24"/>
          <w:lang w:eastAsia="en-US" w:bidi="he-IL"/>
        </w:rPr>
        <w:t xml:space="preserve">David </w:t>
      </w:r>
      <w:proofErr w:type="spellStart"/>
      <w:r w:rsidRPr="00D37DC4">
        <w:rPr>
          <w:rFonts w:asciiTheme="majorBidi" w:eastAsia="Times New Roman" w:hAnsiTheme="majorBidi" w:cstheme="majorBidi"/>
          <w:i/>
          <w:iCs/>
          <w:kern w:val="0"/>
          <w:sz w:val="24"/>
          <w:szCs w:val="24"/>
          <w:lang w:eastAsia="en-US" w:bidi="he-IL"/>
        </w:rPr>
        <w:t>Yellin</w:t>
      </w:r>
      <w:proofErr w:type="spellEnd"/>
      <w:r w:rsidRPr="00D37DC4">
        <w:rPr>
          <w:rFonts w:asciiTheme="majorBidi" w:eastAsia="Times New Roman" w:hAnsiTheme="majorBidi" w:cstheme="majorBidi"/>
          <w:i/>
          <w:iCs/>
          <w:kern w:val="0"/>
          <w:sz w:val="24"/>
          <w:szCs w:val="24"/>
          <w:lang w:eastAsia="en-US" w:bidi="he-IL"/>
        </w:rPr>
        <w:t xml:space="preserve"> College of Education in Jerusalem </w:t>
      </w:r>
    </w:p>
    <w:p w14:paraId="6B20A6D8" w14:textId="77777777" w:rsidR="00D37DC4" w:rsidRPr="00D37DC4" w:rsidRDefault="00D37DC4" w:rsidP="00BF786D">
      <w:pPr>
        <w:spacing w:line="360" w:lineRule="auto"/>
        <w:rPr>
          <w:rFonts w:asciiTheme="majorBidi" w:hAnsiTheme="majorBidi" w:cstheme="majorBidi"/>
          <w:iCs/>
          <w:sz w:val="24"/>
          <w:szCs w:val="24"/>
        </w:rPr>
      </w:pPr>
    </w:p>
    <w:p w14:paraId="5150D4F0" w14:textId="77777777" w:rsidR="00D37DC4" w:rsidRPr="00D37DC4" w:rsidRDefault="00D37DC4" w:rsidP="00BF786D">
      <w:pPr>
        <w:spacing w:line="360" w:lineRule="auto"/>
        <w:rPr>
          <w:rFonts w:asciiTheme="majorBidi" w:hAnsiTheme="majorBidi" w:cstheme="majorBidi"/>
          <w:iCs/>
          <w:sz w:val="24"/>
          <w:szCs w:val="24"/>
        </w:rPr>
      </w:pPr>
    </w:p>
    <w:p w14:paraId="0406B261" w14:textId="77777777" w:rsidR="00BF786D" w:rsidRPr="004C474C" w:rsidRDefault="00BF786D" w:rsidP="00BF786D">
      <w:pPr>
        <w:spacing w:line="360" w:lineRule="auto"/>
        <w:rPr>
          <w:rFonts w:ascii="Arial" w:eastAsia="MS Mincho" w:hAnsi="Arial" w:cs="Arial"/>
          <w:color w:val="222222"/>
          <w:sz w:val="13"/>
          <w:szCs w:val="13"/>
          <w:lang w:eastAsia="ja-JP"/>
        </w:rPr>
      </w:pPr>
      <w:r w:rsidRPr="007C4AD9">
        <w:t xml:space="preserve"> </w:t>
      </w:r>
    </w:p>
    <w:p w14:paraId="0FF5DA21" w14:textId="77777777" w:rsidR="00BF786D" w:rsidRDefault="00BF786D" w:rsidP="00BF786D"/>
    <w:sectPr w:rsidR="00BF786D" w:rsidSect="009274B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DD1"/>
    <w:rsid w:val="00161886"/>
    <w:rsid w:val="001C72CE"/>
    <w:rsid w:val="00431A2B"/>
    <w:rsid w:val="00566299"/>
    <w:rsid w:val="005C64B7"/>
    <w:rsid w:val="00726F32"/>
    <w:rsid w:val="007368EE"/>
    <w:rsid w:val="009274B0"/>
    <w:rsid w:val="00992BED"/>
    <w:rsid w:val="00995DFD"/>
    <w:rsid w:val="009B4ECA"/>
    <w:rsid w:val="009F53FD"/>
    <w:rsid w:val="00A33DD1"/>
    <w:rsid w:val="00AB6B43"/>
    <w:rsid w:val="00AE37BB"/>
    <w:rsid w:val="00BF786D"/>
    <w:rsid w:val="00C06883"/>
    <w:rsid w:val="00D37DC4"/>
    <w:rsid w:val="00D66ED7"/>
    <w:rsid w:val="00DF2D7A"/>
    <w:rsid w:val="00E06112"/>
    <w:rsid w:val="00EC29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F4FED"/>
  <w15:chartTrackingRefBased/>
  <w15:docId w15:val="{C10F90A2-3470-4A00-875F-6D5BC4FA4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112"/>
    <w:pPr>
      <w:widowControl w:val="0"/>
      <w:spacing w:after="0" w:line="240" w:lineRule="auto"/>
      <w:jc w:val="both"/>
    </w:pPr>
    <w:rPr>
      <w:rFonts w:ascii="Calibri" w:eastAsia="SimSun" w:hAnsi="Calibri" w:cs="Times New Roman"/>
      <w:kern w:val="2"/>
      <w:sz w:val="21"/>
      <w:lang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1A2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1A2B"/>
    <w:rPr>
      <w:rFonts w:ascii="Segoe UI" w:eastAsia="SimSun" w:hAnsi="Segoe UI" w:cs="Segoe UI"/>
      <w:kern w:val="2"/>
      <w:sz w:val="18"/>
      <w:szCs w:val="18"/>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737605">
      <w:bodyDiv w:val="1"/>
      <w:marLeft w:val="0"/>
      <w:marRight w:val="0"/>
      <w:marTop w:val="0"/>
      <w:marBottom w:val="0"/>
      <w:divBdr>
        <w:top w:val="none" w:sz="0" w:space="0" w:color="auto"/>
        <w:left w:val="none" w:sz="0" w:space="0" w:color="auto"/>
        <w:bottom w:val="none" w:sz="0" w:space="0" w:color="auto"/>
        <w:right w:val="none" w:sz="0" w:space="0" w:color="auto"/>
      </w:divBdr>
      <w:divsChild>
        <w:div w:id="2015374065">
          <w:marLeft w:val="0"/>
          <w:marRight w:val="0"/>
          <w:marTop w:val="0"/>
          <w:marBottom w:val="0"/>
          <w:divBdr>
            <w:top w:val="none" w:sz="0" w:space="0" w:color="auto"/>
            <w:left w:val="none" w:sz="0" w:space="0" w:color="auto"/>
            <w:bottom w:val="none" w:sz="0" w:space="0" w:color="auto"/>
            <w:right w:val="none" w:sz="0" w:space="0" w:color="auto"/>
          </w:divBdr>
        </w:div>
        <w:div w:id="1877742416">
          <w:marLeft w:val="0"/>
          <w:marRight w:val="0"/>
          <w:marTop w:val="0"/>
          <w:marBottom w:val="0"/>
          <w:divBdr>
            <w:top w:val="none" w:sz="0" w:space="0" w:color="auto"/>
            <w:left w:val="none" w:sz="0" w:space="0" w:color="auto"/>
            <w:bottom w:val="none" w:sz="0" w:space="0" w:color="auto"/>
            <w:right w:val="none" w:sz="0" w:space="0" w:color="auto"/>
          </w:divBdr>
        </w:div>
        <w:div w:id="18210759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customXml" Target="../customXml/item3.xml"/><Relationship Id="rId5" Type="http://schemas.openxmlformats.org/officeDocument/2006/relationships/image" Target="media/image2.emf"/><Relationship Id="rId10" Type="http://schemas.openxmlformats.org/officeDocument/2006/relationships/customXml" Target="../customXml/item2.xml"/><Relationship Id="rId4" Type="http://schemas.openxmlformats.org/officeDocument/2006/relationships/image" Target="media/image1.emf"/><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9D887F-F186-4C81-8AD2-69DE2FFE8751}"/>
</file>

<file path=customXml/itemProps2.xml><?xml version="1.0" encoding="utf-8"?>
<ds:datastoreItem xmlns:ds="http://schemas.openxmlformats.org/officeDocument/2006/customXml" ds:itemID="{3B0BCC8D-894D-4698-96D7-2C0617398C46}"/>
</file>

<file path=customXml/itemProps3.xml><?xml version="1.0" encoding="utf-8"?>
<ds:datastoreItem xmlns:ds="http://schemas.openxmlformats.org/officeDocument/2006/customXml" ds:itemID="{62701725-A274-4D03-BCA3-4C4848E2A4D7}"/>
</file>

<file path=docProps/app.xml><?xml version="1.0" encoding="utf-8"?>
<Properties xmlns="http://schemas.openxmlformats.org/officeDocument/2006/extended-properties" xmlns:vt="http://schemas.openxmlformats.org/officeDocument/2006/docPropsVTypes">
  <Template>Normal</Template>
  <TotalTime>11</TotalTime>
  <Pages>3</Pages>
  <Words>581</Words>
  <Characters>2907</Characters>
  <Application>Microsoft Office Word</Application>
  <DocSecurity>0</DocSecurity>
  <Lines>24</Lines>
  <Paragraphs>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Hewlett-Packard Company</Company>
  <LinksUpToDate>false</LinksUpToDate>
  <CharactersWithSpaces>3482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Samira Alayan</cp:lastModifiedBy>
  <cp:revision>3</cp:revision>
  <dcterms:created xsi:type="dcterms:W3CDTF">2019-11-02T09:36:00Z</dcterms:created>
  <dcterms:modified xsi:type="dcterms:W3CDTF">2019-11-02T09:51:00Z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