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DEE61" w14:textId="77777777" w:rsidR="00354C38" w:rsidRPr="00B4670A" w:rsidRDefault="00354C38" w:rsidP="69FEF1CD">
      <w:pPr>
        <w:spacing w:after="0"/>
        <w:jc w:val="center"/>
        <w:rPr>
          <w:rFonts w:cs="Segoe UI"/>
          <w:lang w:val="en-GB"/>
        </w:rPr>
        <w:sectPr w:rsidR="00354C38" w:rsidRPr="00B4670A" w:rsidSect="00592BCC">
          <w:headerReference w:type="default" r:id="rId11"/>
          <w:footerReference w:type="default" r:id="rId12"/>
          <w:pgSz w:w="11906" w:h="16838" w:code="9"/>
          <w:pgMar w:top="1701" w:right="1418" w:bottom="1418" w:left="2036" w:header="567" w:footer="567" w:gutter="0"/>
          <w:cols w:space="708"/>
          <w:docGrid w:linePitch="360"/>
        </w:sectPr>
      </w:pPr>
      <w:bookmarkStart w:id="0" w:name="_GoBack"/>
      <w:bookmarkEnd w:id="0"/>
    </w:p>
    <w:p w14:paraId="598311C4" w14:textId="77777777" w:rsidR="0034287A" w:rsidRDefault="0034287A" w:rsidP="69FEF1CD">
      <w:pPr>
        <w:tabs>
          <w:tab w:val="left" w:pos="5060"/>
        </w:tabs>
        <w:spacing w:after="0" w:line="276" w:lineRule="auto"/>
        <w:jc w:val="center"/>
        <w:rPr>
          <w:rFonts w:eastAsia="Times New Roman" w:cs="Segoe UI"/>
          <w:b/>
          <w:bCs/>
          <w:bdr w:val="none" w:sz="0" w:space="0" w:color="auto" w:frame="1"/>
          <w:lang w:val="en-NZ"/>
        </w:rPr>
      </w:pPr>
    </w:p>
    <w:p w14:paraId="0D1C10A3" w14:textId="08AFC0C6" w:rsidR="00935018" w:rsidRPr="004E329E" w:rsidRDefault="79B07166" w:rsidP="69FEF1CD">
      <w:pPr>
        <w:tabs>
          <w:tab w:val="left" w:pos="5060"/>
        </w:tabs>
        <w:spacing w:after="0" w:line="276" w:lineRule="auto"/>
        <w:jc w:val="center"/>
        <w:rPr>
          <w:rFonts w:eastAsia="Times New Roman" w:cs="Segoe UI"/>
          <w:b/>
          <w:bCs/>
          <w:bdr w:val="none" w:sz="0" w:space="0" w:color="auto" w:frame="1"/>
          <w:lang w:val="en-NZ"/>
        </w:rPr>
      </w:pPr>
      <w:r w:rsidRPr="004E329E">
        <w:rPr>
          <w:rFonts w:eastAsia="Times New Roman" w:cs="Segoe UI"/>
          <w:b/>
          <w:bCs/>
          <w:bdr w:val="none" w:sz="0" w:space="0" w:color="auto" w:frame="1"/>
          <w:lang w:val="en-NZ"/>
        </w:rPr>
        <w:t>UN Committee</w:t>
      </w:r>
      <w:r w:rsidR="00480E23">
        <w:rPr>
          <w:rFonts w:eastAsia="Times New Roman" w:cs="Segoe UI"/>
          <w:b/>
          <w:bCs/>
          <w:bdr w:val="none" w:sz="0" w:space="0" w:color="auto" w:frame="1"/>
          <w:lang w:val="en-NZ"/>
        </w:rPr>
        <w:t xml:space="preserve"> against Torture</w:t>
      </w:r>
    </w:p>
    <w:p w14:paraId="08B6F291" w14:textId="3A5C2501" w:rsidR="00935018" w:rsidRPr="004E329E" w:rsidRDefault="79B07166" w:rsidP="69FEF1CD">
      <w:pPr>
        <w:shd w:val="clear" w:color="auto" w:fill="FFFFFF" w:themeFill="background1"/>
        <w:spacing w:after="0"/>
        <w:jc w:val="center"/>
        <w:rPr>
          <w:rFonts w:eastAsia="Times New Roman" w:cs="Segoe UI"/>
          <w:b/>
          <w:bCs/>
          <w:bdr w:val="none" w:sz="0" w:space="0" w:color="auto" w:frame="1"/>
          <w:lang w:val="en-NZ"/>
        </w:rPr>
      </w:pPr>
      <w:r w:rsidRPr="004E329E">
        <w:rPr>
          <w:rFonts w:eastAsia="Times New Roman" w:cs="Segoe UI"/>
          <w:b/>
          <w:bCs/>
          <w:bdr w:val="none" w:sz="0" w:space="0" w:color="auto" w:frame="1"/>
          <w:lang w:val="en-NZ"/>
        </w:rPr>
        <w:t>7</w:t>
      </w:r>
      <w:r w:rsidR="00CD35DB">
        <w:rPr>
          <w:rFonts w:eastAsia="Times New Roman" w:cs="Segoe UI"/>
          <w:b/>
          <w:bCs/>
          <w:bdr w:val="none" w:sz="0" w:space="0" w:color="auto" w:frame="1"/>
          <w:lang w:val="en-NZ"/>
        </w:rPr>
        <w:t>6</w:t>
      </w:r>
      <w:r w:rsidR="01FE995B" w:rsidRPr="004E329E">
        <w:rPr>
          <w:rFonts w:eastAsia="Times New Roman" w:cs="Segoe UI"/>
          <w:b/>
          <w:bCs/>
          <w:bdr w:val="none" w:sz="0" w:space="0" w:color="auto" w:frame="1"/>
          <w:lang w:val="en-NZ"/>
        </w:rPr>
        <w:t xml:space="preserve">th </w:t>
      </w:r>
      <w:r w:rsidRPr="004E329E">
        <w:rPr>
          <w:rFonts w:eastAsia="Times New Roman" w:cs="Segoe UI"/>
          <w:b/>
          <w:bCs/>
          <w:bdr w:val="none" w:sz="0" w:space="0" w:color="auto" w:frame="1"/>
          <w:lang w:val="en-NZ"/>
        </w:rPr>
        <w:t>Session (</w:t>
      </w:r>
      <w:r w:rsidR="00CD35DB">
        <w:rPr>
          <w:rFonts w:eastAsia="Times New Roman" w:cs="Segoe UI"/>
          <w:b/>
          <w:bCs/>
          <w:bdr w:val="none" w:sz="0" w:space="0" w:color="auto" w:frame="1"/>
          <w:lang w:val="en-NZ"/>
        </w:rPr>
        <w:t>1</w:t>
      </w:r>
      <w:r w:rsidRPr="004E329E">
        <w:rPr>
          <w:rFonts w:eastAsia="Times New Roman" w:cs="Segoe UI"/>
          <w:b/>
          <w:bCs/>
          <w:bdr w:val="none" w:sz="0" w:space="0" w:color="auto" w:frame="1"/>
          <w:lang w:val="en-NZ"/>
        </w:rPr>
        <w:t xml:space="preserve">7 </w:t>
      </w:r>
      <w:r w:rsidR="00CD35DB">
        <w:rPr>
          <w:rFonts w:eastAsia="Times New Roman" w:cs="Segoe UI"/>
          <w:b/>
          <w:bCs/>
          <w:bdr w:val="none" w:sz="0" w:space="0" w:color="auto" w:frame="1"/>
          <w:lang w:val="en-NZ"/>
        </w:rPr>
        <w:t xml:space="preserve">April </w:t>
      </w:r>
      <w:r w:rsidRPr="004E329E">
        <w:rPr>
          <w:rFonts w:eastAsia="Times New Roman" w:cs="Segoe UI"/>
          <w:b/>
          <w:bCs/>
          <w:bdr w:val="none" w:sz="0" w:space="0" w:color="auto" w:frame="1"/>
          <w:lang w:val="en-NZ"/>
        </w:rPr>
        <w:t xml:space="preserve">- </w:t>
      </w:r>
      <w:r w:rsidR="00CD35DB">
        <w:rPr>
          <w:rFonts w:eastAsia="Times New Roman" w:cs="Segoe UI"/>
          <w:b/>
          <w:bCs/>
          <w:bdr w:val="none" w:sz="0" w:space="0" w:color="auto" w:frame="1"/>
          <w:lang w:val="en-NZ"/>
        </w:rPr>
        <w:t>1</w:t>
      </w:r>
      <w:r w:rsidRPr="004E329E">
        <w:rPr>
          <w:rFonts w:eastAsia="Times New Roman" w:cs="Segoe UI"/>
          <w:b/>
          <w:bCs/>
          <w:bdr w:val="none" w:sz="0" w:space="0" w:color="auto" w:frame="1"/>
          <w:lang w:val="en-NZ"/>
        </w:rPr>
        <w:t>2 Ma</w:t>
      </w:r>
      <w:r w:rsidR="00CD35DB">
        <w:rPr>
          <w:rFonts w:eastAsia="Times New Roman" w:cs="Segoe UI"/>
          <w:b/>
          <w:bCs/>
          <w:bdr w:val="none" w:sz="0" w:space="0" w:color="auto" w:frame="1"/>
          <w:lang w:val="en-NZ"/>
        </w:rPr>
        <w:t>y</w:t>
      </w:r>
      <w:r w:rsidRPr="004E329E">
        <w:rPr>
          <w:rFonts w:eastAsia="Times New Roman" w:cs="Segoe UI"/>
          <w:b/>
          <w:bCs/>
          <w:bdr w:val="none" w:sz="0" w:space="0" w:color="auto" w:frame="1"/>
          <w:lang w:val="en-NZ"/>
        </w:rPr>
        <w:t xml:space="preserve"> 2023)</w:t>
      </w:r>
    </w:p>
    <w:p w14:paraId="0B198C1E" w14:textId="031A89CF" w:rsidR="00935018" w:rsidRPr="004E329E" w:rsidRDefault="1F44DDC8" w:rsidP="69FEF1CD">
      <w:pPr>
        <w:shd w:val="clear" w:color="auto" w:fill="FFFFFF" w:themeFill="background1"/>
        <w:spacing w:after="0"/>
        <w:jc w:val="center"/>
        <w:rPr>
          <w:rFonts w:eastAsia="Times New Roman" w:cs="Segoe UI"/>
          <w:b/>
          <w:bCs/>
          <w:bdr w:val="none" w:sz="0" w:space="0" w:color="auto" w:frame="1"/>
          <w:lang w:val="en-NZ"/>
        </w:rPr>
      </w:pPr>
      <w:r w:rsidRPr="004E329E">
        <w:rPr>
          <w:rFonts w:eastAsia="Times New Roman" w:cs="Segoe UI"/>
          <w:b/>
          <w:bCs/>
          <w:bdr w:val="none" w:sz="0" w:space="0" w:color="auto" w:frame="1"/>
          <w:lang w:val="en-NZ"/>
        </w:rPr>
        <w:t xml:space="preserve">Consideration of the </w:t>
      </w:r>
      <w:r w:rsidR="00CD35DB">
        <w:rPr>
          <w:rFonts w:eastAsia="Times New Roman" w:cs="Segoe UI"/>
          <w:b/>
          <w:bCs/>
          <w:bdr w:val="none" w:sz="0" w:space="0" w:color="auto" w:frame="1"/>
          <w:lang w:val="en-NZ"/>
        </w:rPr>
        <w:t>2</w:t>
      </w:r>
      <w:r w:rsidR="00CD35DB" w:rsidRPr="00CD35DB">
        <w:rPr>
          <w:rFonts w:eastAsia="Times New Roman" w:cs="Segoe UI"/>
          <w:b/>
          <w:bCs/>
          <w:bdr w:val="none" w:sz="0" w:space="0" w:color="auto" w:frame="1"/>
          <w:vertAlign w:val="superscript"/>
          <w:lang w:val="en-NZ"/>
        </w:rPr>
        <w:t>nd</w:t>
      </w:r>
      <w:r w:rsidR="00CD35DB">
        <w:rPr>
          <w:rFonts w:eastAsia="Times New Roman" w:cs="Segoe UI"/>
          <w:b/>
          <w:bCs/>
          <w:bdr w:val="none" w:sz="0" w:space="0" w:color="auto" w:frame="1"/>
          <w:lang w:val="en-NZ"/>
        </w:rPr>
        <w:t xml:space="preserve"> </w:t>
      </w:r>
      <w:r w:rsidRPr="004E329E">
        <w:rPr>
          <w:rFonts w:eastAsia="Times New Roman" w:cs="Segoe UI"/>
          <w:b/>
          <w:bCs/>
          <w:bdr w:val="none" w:sz="0" w:space="0" w:color="auto" w:frame="1"/>
          <w:lang w:val="en-NZ"/>
        </w:rPr>
        <w:t>periodic report of</w:t>
      </w:r>
      <w:r w:rsidR="79B07166" w:rsidRPr="004E329E">
        <w:rPr>
          <w:rFonts w:eastAsia="Times New Roman" w:cs="Segoe UI"/>
          <w:b/>
          <w:bCs/>
          <w:bdr w:val="none" w:sz="0" w:space="0" w:color="auto" w:frame="1"/>
          <w:lang w:val="en-NZ"/>
        </w:rPr>
        <w:t xml:space="preserve"> </w:t>
      </w:r>
      <w:r w:rsidR="00CD35DB">
        <w:rPr>
          <w:rFonts w:eastAsia="Times New Roman" w:cs="Segoe UI"/>
          <w:b/>
          <w:bCs/>
          <w:bdr w:val="none" w:sz="0" w:space="0" w:color="auto" w:frame="1"/>
          <w:lang w:val="en-NZ"/>
        </w:rPr>
        <w:t xml:space="preserve">Brazil </w:t>
      </w:r>
    </w:p>
    <w:p w14:paraId="16CA5F68" w14:textId="0B9B0F51" w:rsidR="004E329E" w:rsidRPr="004E329E" w:rsidRDefault="1F44DDC8" w:rsidP="69FEF1CD">
      <w:pPr>
        <w:shd w:val="clear" w:color="auto" w:fill="FFFFFF" w:themeFill="background1"/>
        <w:spacing w:after="0"/>
        <w:jc w:val="center"/>
        <w:rPr>
          <w:rFonts w:eastAsia="Times New Roman" w:cs="Segoe UI"/>
          <w:b/>
          <w:bCs/>
          <w:bdr w:val="none" w:sz="0" w:space="0" w:color="auto" w:frame="1"/>
          <w:lang w:val="en-NZ"/>
        </w:rPr>
      </w:pPr>
      <w:r w:rsidRPr="004E329E">
        <w:rPr>
          <w:rFonts w:eastAsia="Times New Roman" w:cs="Segoe UI"/>
          <w:b/>
          <w:bCs/>
          <w:bdr w:val="none" w:sz="0" w:space="0" w:color="auto" w:frame="1"/>
          <w:lang w:val="en-NZ"/>
        </w:rPr>
        <w:t>Association for the Prevention of Torture</w:t>
      </w:r>
    </w:p>
    <w:p w14:paraId="3F522176" w14:textId="28719043" w:rsidR="004E329E" w:rsidRPr="004E329E" w:rsidDel="004E329E" w:rsidRDefault="1F44DDC8" w:rsidP="69FEF1CD">
      <w:pPr>
        <w:shd w:val="clear" w:color="auto" w:fill="FFFFFF" w:themeFill="background1"/>
        <w:spacing w:after="0"/>
        <w:jc w:val="center"/>
        <w:rPr>
          <w:rFonts w:eastAsia="Times New Roman" w:cs="Segoe UI"/>
          <w:b/>
          <w:bCs/>
          <w:bdr w:val="none" w:sz="0" w:space="0" w:color="auto" w:frame="1"/>
          <w:lang w:val="en-NZ"/>
        </w:rPr>
      </w:pPr>
      <w:r w:rsidRPr="004E329E">
        <w:rPr>
          <w:rFonts w:eastAsia="Times New Roman" w:cs="Segoe UI"/>
          <w:b/>
          <w:bCs/>
          <w:bdr w:val="none" w:sz="0" w:space="0" w:color="auto" w:frame="1"/>
          <w:lang w:val="en-NZ"/>
        </w:rPr>
        <w:t xml:space="preserve">Geneva, </w:t>
      </w:r>
      <w:r w:rsidR="007C4FB0">
        <w:rPr>
          <w:rFonts w:eastAsia="Times New Roman" w:cs="Segoe UI"/>
          <w:b/>
          <w:bCs/>
          <w:bdr w:val="none" w:sz="0" w:space="0" w:color="auto" w:frame="1"/>
          <w:lang w:val="en-NZ"/>
        </w:rPr>
        <w:t>March</w:t>
      </w:r>
      <w:r w:rsidR="79B07166" w:rsidRPr="004E329E">
        <w:rPr>
          <w:rFonts w:eastAsia="Times New Roman" w:cs="Segoe UI"/>
          <w:b/>
          <w:bCs/>
          <w:bdr w:val="none" w:sz="0" w:space="0" w:color="auto" w:frame="1"/>
          <w:lang w:val="en-NZ"/>
        </w:rPr>
        <w:t xml:space="preserve"> 2023</w:t>
      </w:r>
    </w:p>
    <w:p w14:paraId="7DDFA466" w14:textId="3B91F458" w:rsidR="00C17251" w:rsidRDefault="00C17251" w:rsidP="69FEF1CD">
      <w:pPr>
        <w:tabs>
          <w:tab w:val="left" w:pos="5060"/>
        </w:tabs>
        <w:spacing w:after="0" w:line="276" w:lineRule="auto"/>
        <w:rPr>
          <w:rFonts w:cs="Segoe UI"/>
          <w:bdr w:val="none" w:sz="0" w:space="0" w:color="auto" w:frame="1"/>
          <w:lang w:val="en-US"/>
        </w:rPr>
      </w:pPr>
    </w:p>
    <w:p w14:paraId="78F36B22" w14:textId="155202C9" w:rsidR="00727A36" w:rsidRDefault="68E6A12E" w:rsidP="69FEF1CD">
      <w:pPr>
        <w:shd w:val="clear" w:color="auto" w:fill="FFFFFF" w:themeFill="background1"/>
        <w:spacing w:after="0"/>
        <w:jc w:val="both"/>
        <w:rPr>
          <w:rFonts w:eastAsia="Times New Roman" w:cs="Segoe UI"/>
          <w:sz w:val="20"/>
          <w:szCs w:val="20"/>
          <w:lang w:val="en-NZ"/>
        </w:rPr>
      </w:pPr>
      <w:r w:rsidRPr="00C5205E">
        <w:rPr>
          <w:rFonts w:eastAsia="Times New Roman" w:cs="Segoe UI"/>
          <w:sz w:val="20"/>
          <w:szCs w:val="20"/>
          <w:bdr w:val="none" w:sz="0" w:space="0" w:color="auto" w:frame="1"/>
          <w:lang w:val="en-NZ"/>
        </w:rPr>
        <w:t>The Association for the Prevention of Torture</w:t>
      </w:r>
      <w:r w:rsidR="00A8745C">
        <w:rPr>
          <w:rFonts w:eastAsia="Times New Roman" w:cs="Segoe UI"/>
          <w:sz w:val="20"/>
          <w:szCs w:val="20"/>
          <w:bdr w:val="none" w:sz="0" w:space="0" w:color="auto" w:frame="1"/>
          <w:lang w:val="en-NZ"/>
        </w:rPr>
        <w:t xml:space="preserve"> (APT)</w:t>
      </w:r>
      <w:r w:rsidRPr="00C5205E">
        <w:rPr>
          <w:rFonts w:eastAsia="Times New Roman" w:cs="Segoe UI"/>
          <w:sz w:val="20"/>
          <w:szCs w:val="20"/>
          <w:bdr w:val="none" w:sz="0" w:space="0" w:color="auto" w:frame="1"/>
          <w:lang w:val="en-NZ"/>
        </w:rPr>
        <w:t xml:space="preserve"> is an independent international NGO based in Geneva working for societies without torture. The APT was at the origin of the Optional Protocol to the UN Convention against Torture (OPCAT) and so it has contributed to increased transparency and independent oversight of places of detention. It is now supporting its effective implementation as well as working worldwide to reduce the risks of torture and other forms of ill-treatment</w:t>
      </w:r>
      <w:r w:rsidR="4ACFE4B8" w:rsidRPr="00C5205E">
        <w:rPr>
          <w:rFonts w:eastAsia="Times New Roman" w:cs="Segoe UI"/>
          <w:sz w:val="20"/>
          <w:szCs w:val="20"/>
          <w:bdr w:val="none" w:sz="0" w:space="0" w:color="auto" w:frame="1"/>
          <w:lang w:val="en-NZ"/>
        </w:rPr>
        <w:t>, including during the first hours of deprivation of liberty.</w:t>
      </w:r>
      <w:r w:rsidR="001512A4">
        <w:rPr>
          <w:rFonts w:eastAsia="Times New Roman" w:cs="Segoe UI"/>
          <w:sz w:val="20"/>
          <w:szCs w:val="20"/>
          <w:bdr w:val="none" w:sz="0" w:space="0" w:color="auto" w:frame="1"/>
          <w:lang w:val="en-NZ"/>
        </w:rPr>
        <w:t xml:space="preserve"> </w:t>
      </w:r>
      <w:r w:rsidR="42BFFB20" w:rsidRPr="00C5205E">
        <w:rPr>
          <w:rFonts w:eastAsia="Times New Roman" w:cs="Segoe UI"/>
          <w:sz w:val="20"/>
          <w:szCs w:val="20"/>
          <w:bdr w:val="none" w:sz="0" w:space="0" w:color="auto" w:frame="1"/>
          <w:lang w:val="en-NZ"/>
        </w:rPr>
        <w:t>The APT welcomes the possibility to submit background information and suggested recommendation</w:t>
      </w:r>
      <w:r w:rsidR="002E6B7D">
        <w:rPr>
          <w:rFonts w:eastAsia="Times New Roman" w:cs="Segoe UI"/>
          <w:sz w:val="20"/>
          <w:szCs w:val="20"/>
          <w:bdr w:val="none" w:sz="0" w:space="0" w:color="auto" w:frame="1"/>
          <w:lang w:val="en-NZ"/>
        </w:rPr>
        <w:t>s</w:t>
      </w:r>
      <w:r w:rsidR="42BFFB20" w:rsidRPr="00C5205E">
        <w:rPr>
          <w:rFonts w:eastAsia="Times New Roman" w:cs="Segoe UI"/>
          <w:sz w:val="20"/>
          <w:szCs w:val="20"/>
          <w:bdr w:val="none" w:sz="0" w:space="0" w:color="auto" w:frame="1"/>
          <w:lang w:val="en-NZ"/>
        </w:rPr>
        <w:t xml:space="preserve"> </w:t>
      </w:r>
      <w:r w:rsidR="15E0D1F1" w:rsidRPr="00C5205E">
        <w:rPr>
          <w:rFonts w:eastAsia="Times New Roman" w:cs="Segoe UI"/>
          <w:sz w:val="20"/>
          <w:szCs w:val="20"/>
          <w:bdr w:val="none" w:sz="0" w:space="0" w:color="auto" w:frame="1"/>
          <w:lang w:val="en-NZ"/>
        </w:rPr>
        <w:t xml:space="preserve">to support the Committee </w:t>
      </w:r>
      <w:r w:rsidR="007343D8" w:rsidRPr="00C5205E">
        <w:rPr>
          <w:rFonts w:eastAsia="Times New Roman" w:cs="Segoe UI"/>
          <w:sz w:val="20"/>
          <w:szCs w:val="20"/>
          <w:bdr w:val="none" w:sz="0" w:space="0" w:color="auto" w:frame="1"/>
          <w:lang w:val="en-NZ"/>
        </w:rPr>
        <w:t xml:space="preserve">against Torture </w:t>
      </w:r>
      <w:r w:rsidR="15E0D1F1" w:rsidRPr="00C5205E">
        <w:rPr>
          <w:rFonts w:eastAsia="Times New Roman" w:cs="Segoe UI"/>
          <w:sz w:val="20"/>
          <w:szCs w:val="20"/>
          <w:bdr w:val="none" w:sz="0" w:space="0" w:color="auto" w:frame="1"/>
          <w:lang w:val="en-NZ"/>
        </w:rPr>
        <w:t xml:space="preserve">in its review of </w:t>
      </w:r>
      <w:r w:rsidR="42BFFB20" w:rsidRPr="00C5205E">
        <w:rPr>
          <w:rFonts w:eastAsia="Times New Roman" w:cs="Segoe UI"/>
          <w:sz w:val="20"/>
          <w:szCs w:val="20"/>
          <w:bdr w:val="none" w:sz="0" w:space="0" w:color="auto" w:frame="1"/>
          <w:lang w:val="en-NZ"/>
        </w:rPr>
        <w:t xml:space="preserve">the </w:t>
      </w:r>
      <w:r w:rsidR="007343D8" w:rsidRPr="00C5205E">
        <w:rPr>
          <w:rFonts w:eastAsia="Times New Roman" w:cs="Segoe UI"/>
          <w:sz w:val="20"/>
          <w:szCs w:val="20"/>
          <w:bdr w:val="none" w:sz="0" w:space="0" w:color="auto" w:frame="1"/>
          <w:lang w:val="en-NZ"/>
        </w:rPr>
        <w:t xml:space="preserve">second </w:t>
      </w:r>
      <w:r w:rsidR="42BFFB20" w:rsidRPr="00C5205E">
        <w:rPr>
          <w:rFonts w:eastAsia="Times New Roman" w:cs="Segoe UI"/>
          <w:sz w:val="20"/>
          <w:szCs w:val="20"/>
          <w:bdr w:val="none" w:sz="0" w:space="0" w:color="auto" w:frame="1"/>
          <w:lang w:val="en-NZ"/>
        </w:rPr>
        <w:t xml:space="preserve">periodic report </w:t>
      </w:r>
      <w:r w:rsidR="15E0D1F1" w:rsidRPr="00C5205E">
        <w:rPr>
          <w:rFonts w:eastAsia="Times New Roman" w:cs="Segoe UI"/>
          <w:sz w:val="20"/>
          <w:szCs w:val="20"/>
          <w:bdr w:val="none" w:sz="0" w:space="0" w:color="auto" w:frame="1"/>
          <w:lang w:val="en-NZ"/>
        </w:rPr>
        <w:t xml:space="preserve">of </w:t>
      </w:r>
      <w:r w:rsidR="007343D8" w:rsidRPr="00C5205E">
        <w:rPr>
          <w:rFonts w:eastAsia="Times New Roman" w:cs="Segoe UI"/>
          <w:sz w:val="20"/>
          <w:szCs w:val="20"/>
          <w:bdr w:val="none" w:sz="0" w:space="0" w:color="auto" w:frame="1"/>
          <w:lang w:val="en-NZ"/>
        </w:rPr>
        <w:t>Brazil</w:t>
      </w:r>
      <w:r w:rsidR="15E0D1F1" w:rsidRPr="00C5205E">
        <w:rPr>
          <w:rFonts w:eastAsia="Times New Roman" w:cs="Segoe UI"/>
          <w:sz w:val="20"/>
          <w:szCs w:val="20"/>
          <w:bdr w:val="none" w:sz="0" w:space="0" w:color="auto" w:frame="1"/>
          <w:lang w:val="en-NZ"/>
        </w:rPr>
        <w:t>.</w:t>
      </w:r>
      <w:r w:rsidR="79B07166" w:rsidRPr="00C5205E">
        <w:rPr>
          <w:rFonts w:eastAsia="Times New Roman" w:cs="Segoe UI"/>
          <w:sz w:val="20"/>
          <w:szCs w:val="20"/>
          <w:lang w:val="en-NZ"/>
        </w:rPr>
        <w:t xml:space="preserve"> </w:t>
      </w:r>
      <w:r w:rsidR="002E6B7D">
        <w:rPr>
          <w:rFonts w:eastAsia="Times New Roman" w:cs="Segoe UI"/>
          <w:sz w:val="20"/>
          <w:szCs w:val="20"/>
          <w:lang w:val="en-NZ"/>
        </w:rPr>
        <w:t xml:space="preserve">Our submission focuses on </w:t>
      </w:r>
      <w:r w:rsidR="00961508">
        <w:rPr>
          <w:rFonts w:eastAsia="Times New Roman" w:cs="Segoe UI"/>
          <w:sz w:val="20"/>
          <w:szCs w:val="20"/>
          <w:lang w:val="en-NZ"/>
        </w:rPr>
        <w:t>three</w:t>
      </w:r>
      <w:r w:rsidR="00834B1F">
        <w:rPr>
          <w:rFonts w:eastAsia="Times New Roman" w:cs="Segoe UI"/>
          <w:sz w:val="20"/>
          <w:szCs w:val="20"/>
          <w:lang w:val="en-NZ"/>
        </w:rPr>
        <w:t xml:space="preserve"> main issues</w:t>
      </w:r>
      <w:r w:rsidR="0083701D">
        <w:rPr>
          <w:rFonts w:eastAsia="Times New Roman" w:cs="Segoe UI"/>
          <w:sz w:val="20"/>
          <w:szCs w:val="20"/>
          <w:lang w:val="en-NZ"/>
        </w:rPr>
        <w:t>:</w:t>
      </w:r>
    </w:p>
    <w:p w14:paraId="408219C3" w14:textId="77777777" w:rsidR="00592A91" w:rsidRDefault="00592A91" w:rsidP="69FEF1CD">
      <w:pPr>
        <w:shd w:val="clear" w:color="auto" w:fill="FFFFFF" w:themeFill="background1"/>
        <w:spacing w:after="0"/>
        <w:jc w:val="both"/>
        <w:rPr>
          <w:rFonts w:eastAsia="Times New Roman" w:cs="Segoe UI"/>
          <w:sz w:val="20"/>
          <w:szCs w:val="20"/>
          <w:lang w:val="en-NZ"/>
        </w:rPr>
      </w:pPr>
    </w:p>
    <w:p w14:paraId="0FA8B067" w14:textId="34BEE53A" w:rsidR="00592A91" w:rsidRPr="00592A91" w:rsidRDefault="00592A91" w:rsidP="00592A91">
      <w:pPr>
        <w:pStyle w:val="ListParagraph"/>
        <w:numPr>
          <w:ilvl w:val="0"/>
          <w:numId w:val="36"/>
        </w:numPr>
        <w:shd w:val="clear" w:color="auto" w:fill="FFFFFF" w:themeFill="background1"/>
        <w:jc w:val="both"/>
        <w:rPr>
          <w:rFonts w:ascii="Segoe UI" w:eastAsia="Times New Roman" w:hAnsi="Segoe UI" w:cs="Segoe UI"/>
          <w:sz w:val="20"/>
          <w:szCs w:val="20"/>
          <w:bdr w:val="none" w:sz="0" w:space="0" w:color="auto" w:frame="1"/>
          <w:lang w:val="en-NZ"/>
        </w:rPr>
      </w:pPr>
      <w:r w:rsidRPr="00592A91">
        <w:rPr>
          <w:rFonts w:ascii="Segoe UI" w:eastAsia="Times New Roman" w:hAnsi="Segoe UI" w:cs="Segoe UI"/>
          <w:sz w:val="20"/>
          <w:szCs w:val="20"/>
          <w:bdr w:val="none" w:sz="0" w:space="0" w:color="auto" w:frame="1"/>
          <w:lang w:val="en-NZ"/>
        </w:rPr>
        <w:t>The National System to Prevent Torture</w:t>
      </w:r>
    </w:p>
    <w:p w14:paraId="11581B1D" w14:textId="5D6CA054" w:rsidR="00592A91" w:rsidRPr="00592A91" w:rsidRDefault="00592A91" w:rsidP="00592A91">
      <w:pPr>
        <w:pStyle w:val="ListParagraph"/>
        <w:numPr>
          <w:ilvl w:val="0"/>
          <w:numId w:val="36"/>
        </w:numPr>
        <w:shd w:val="clear" w:color="auto" w:fill="FFFFFF" w:themeFill="background1"/>
        <w:jc w:val="both"/>
        <w:rPr>
          <w:rFonts w:ascii="Segoe UI" w:eastAsia="Times New Roman" w:hAnsi="Segoe UI" w:cs="Segoe UI"/>
          <w:sz w:val="20"/>
          <w:szCs w:val="20"/>
          <w:bdr w:val="none" w:sz="0" w:space="0" w:color="auto" w:frame="1"/>
          <w:lang w:val="en-NZ"/>
        </w:rPr>
      </w:pPr>
      <w:r w:rsidRPr="00592A91">
        <w:rPr>
          <w:rFonts w:ascii="Segoe UI" w:hAnsi="Segoe UI" w:cs="Segoe UI"/>
          <w:sz w:val="20"/>
          <w:szCs w:val="20"/>
          <w:lang w:val="en-US"/>
        </w:rPr>
        <w:t>Prompt presentation of a detained person before a judicial authority and related safeguards in the first hours of detention</w:t>
      </w:r>
    </w:p>
    <w:p w14:paraId="46134B58" w14:textId="00B66244" w:rsidR="00592A91" w:rsidRPr="00592A91" w:rsidRDefault="00592A91" w:rsidP="00A05A85">
      <w:pPr>
        <w:pStyle w:val="Default"/>
        <w:numPr>
          <w:ilvl w:val="0"/>
          <w:numId w:val="36"/>
        </w:numPr>
        <w:shd w:val="clear" w:color="auto" w:fill="FFFFFF" w:themeFill="background1"/>
        <w:jc w:val="both"/>
        <w:rPr>
          <w:rFonts w:eastAsia="Times New Roman"/>
          <w:sz w:val="20"/>
          <w:szCs w:val="20"/>
          <w:bdr w:val="none" w:sz="0" w:space="0" w:color="auto" w:frame="1"/>
          <w:lang w:val="en-NZ"/>
        </w:rPr>
      </w:pPr>
      <w:r w:rsidRPr="00592A91">
        <w:rPr>
          <w:sz w:val="20"/>
          <w:szCs w:val="20"/>
          <w:lang w:val="en-US"/>
        </w:rPr>
        <w:t xml:space="preserve">Military Jurisdiction </w:t>
      </w:r>
    </w:p>
    <w:p w14:paraId="2E43338F" w14:textId="77777777" w:rsidR="00592A91" w:rsidRPr="00592A91" w:rsidDel="00492080" w:rsidRDefault="00592A91" w:rsidP="00592A91">
      <w:pPr>
        <w:pStyle w:val="Default"/>
        <w:pBdr>
          <w:bottom w:val="single" w:sz="4" w:space="1" w:color="auto"/>
        </w:pBdr>
        <w:shd w:val="clear" w:color="auto" w:fill="FFFFFF" w:themeFill="background1"/>
        <w:ind w:left="-90"/>
        <w:jc w:val="both"/>
        <w:rPr>
          <w:rFonts w:eastAsia="Times New Roman"/>
          <w:sz w:val="20"/>
          <w:szCs w:val="20"/>
          <w:bdr w:val="none" w:sz="0" w:space="0" w:color="auto" w:frame="1"/>
          <w:lang w:val="en-NZ"/>
        </w:rPr>
      </w:pPr>
    </w:p>
    <w:p w14:paraId="63BDD240" w14:textId="77777777" w:rsidR="00E85C10" w:rsidRPr="00C56147" w:rsidRDefault="00E85C10" w:rsidP="00E85C10">
      <w:pPr>
        <w:pStyle w:val="Default"/>
        <w:rPr>
          <w:sz w:val="20"/>
          <w:szCs w:val="20"/>
          <w:lang w:val="en-US"/>
        </w:rPr>
      </w:pPr>
    </w:p>
    <w:p w14:paraId="0437C97B" w14:textId="418A435F" w:rsidR="00E85C10" w:rsidRPr="0068027C" w:rsidRDefault="00E85C10" w:rsidP="004007FD">
      <w:pPr>
        <w:pStyle w:val="Default"/>
        <w:numPr>
          <w:ilvl w:val="0"/>
          <w:numId w:val="46"/>
        </w:numPr>
        <w:rPr>
          <w:b/>
          <w:bCs/>
          <w:sz w:val="20"/>
          <w:szCs w:val="20"/>
          <w:lang w:val="en-US"/>
        </w:rPr>
      </w:pPr>
      <w:r w:rsidRPr="0068027C">
        <w:rPr>
          <w:b/>
          <w:bCs/>
          <w:sz w:val="20"/>
          <w:szCs w:val="20"/>
          <w:lang w:val="en-US"/>
        </w:rPr>
        <w:t>National System to Prevent Torture</w:t>
      </w:r>
    </w:p>
    <w:p w14:paraId="0DE356E5" w14:textId="77777777" w:rsidR="006842A0" w:rsidRPr="00C56147" w:rsidRDefault="006842A0" w:rsidP="006842A0">
      <w:pPr>
        <w:pStyle w:val="Default"/>
        <w:ind w:left="720"/>
        <w:rPr>
          <w:b/>
          <w:bCs/>
          <w:sz w:val="20"/>
          <w:szCs w:val="20"/>
          <w:lang w:val="en-US"/>
        </w:rPr>
      </w:pPr>
    </w:p>
    <w:p w14:paraId="5B0DD736" w14:textId="77777777" w:rsidR="007C32E9" w:rsidRDefault="00BB003E" w:rsidP="002802A0">
      <w:pPr>
        <w:pStyle w:val="BodyText"/>
        <w:jc w:val="both"/>
        <w:rPr>
          <w:b/>
          <w:bCs/>
          <w:color w:val="000000"/>
          <w:sz w:val="20"/>
          <w:szCs w:val="20"/>
        </w:rPr>
      </w:pPr>
      <w:r w:rsidRPr="007C32E9">
        <w:rPr>
          <w:b/>
          <w:bCs/>
          <w:color w:val="000000"/>
          <w:sz w:val="20"/>
          <w:szCs w:val="20"/>
        </w:rPr>
        <w:t xml:space="preserve">In its previous Concluding </w:t>
      </w:r>
      <w:r w:rsidR="00E85C10" w:rsidRPr="007C32E9">
        <w:rPr>
          <w:b/>
          <w:bCs/>
          <w:color w:val="000000"/>
          <w:sz w:val="20"/>
          <w:szCs w:val="20"/>
        </w:rPr>
        <w:t>Observations</w:t>
      </w:r>
      <w:r w:rsidR="003B6592" w:rsidRPr="007C32E9">
        <w:rPr>
          <w:b/>
          <w:bCs/>
          <w:color w:val="000000"/>
          <w:sz w:val="20"/>
          <w:szCs w:val="20"/>
        </w:rPr>
        <w:t>,</w:t>
      </w:r>
      <w:r w:rsidRPr="007C32E9">
        <w:rPr>
          <w:b/>
          <w:bCs/>
          <w:color w:val="000000"/>
          <w:sz w:val="20"/>
          <w:szCs w:val="20"/>
        </w:rPr>
        <w:t xml:space="preserve"> the Committee </w:t>
      </w:r>
      <w:r w:rsidR="001E33E6" w:rsidRPr="007C32E9">
        <w:rPr>
          <w:b/>
          <w:bCs/>
          <w:color w:val="000000"/>
          <w:sz w:val="20"/>
          <w:szCs w:val="20"/>
        </w:rPr>
        <w:t>recommended that Brazil take u</w:t>
      </w:r>
      <w:r w:rsidR="00E85C10" w:rsidRPr="007C32E9">
        <w:rPr>
          <w:b/>
          <w:bCs/>
          <w:color w:val="000000"/>
          <w:sz w:val="20"/>
          <w:szCs w:val="20"/>
        </w:rPr>
        <w:t>rgent measures to improve conditions of detention in police stations and prisons</w:t>
      </w:r>
      <w:r w:rsidR="00307D95" w:rsidRPr="007C32E9">
        <w:rPr>
          <w:b/>
          <w:bCs/>
          <w:color w:val="000000"/>
          <w:sz w:val="20"/>
          <w:szCs w:val="20"/>
        </w:rPr>
        <w:t xml:space="preserve"> and </w:t>
      </w:r>
      <w:r w:rsidR="00E85C10" w:rsidRPr="007C32E9">
        <w:rPr>
          <w:b/>
          <w:bCs/>
          <w:color w:val="000000"/>
          <w:sz w:val="20"/>
          <w:szCs w:val="20"/>
        </w:rPr>
        <w:t>redouble efforts to remedy prison overcrowding and establish a systematic and independent system to monitor the treatment in practice of persons arrested, detained or imprisoned</w:t>
      </w:r>
      <w:r w:rsidR="003B6592" w:rsidRPr="007C32E9">
        <w:rPr>
          <w:b/>
          <w:bCs/>
          <w:color w:val="000000"/>
          <w:sz w:val="20"/>
          <w:szCs w:val="20"/>
        </w:rPr>
        <w:t xml:space="preserve"> (para. 120(d))</w:t>
      </w:r>
      <w:r w:rsidR="00307D95" w:rsidRPr="007C32E9">
        <w:rPr>
          <w:b/>
          <w:bCs/>
          <w:color w:val="000000"/>
          <w:sz w:val="20"/>
          <w:szCs w:val="20"/>
        </w:rPr>
        <w:t xml:space="preserve">. </w:t>
      </w:r>
    </w:p>
    <w:p w14:paraId="32EB05BA" w14:textId="77777777" w:rsidR="007C32E9" w:rsidRDefault="007C32E9" w:rsidP="002802A0">
      <w:pPr>
        <w:pStyle w:val="BodyText"/>
        <w:jc w:val="both"/>
        <w:rPr>
          <w:b/>
          <w:bCs/>
          <w:color w:val="000000"/>
          <w:sz w:val="20"/>
          <w:szCs w:val="20"/>
        </w:rPr>
      </w:pPr>
    </w:p>
    <w:p w14:paraId="37166B5A" w14:textId="7AC6AD15" w:rsidR="00E85C10" w:rsidRDefault="00876ECE" w:rsidP="002802A0">
      <w:pPr>
        <w:pStyle w:val="BodyText"/>
        <w:jc w:val="both"/>
        <w:rPr>
          <w:b/>
          <w:bCs/>
          <w:sz w:val="20"/>
          <w:szCs w:val="20"/>
        </w:rPr>
      </w:pPr>
      <w:r w:rsidRPr="007C32E9">
        <w:rPr>
          <w:b/>
          <w:bCs/>
          <w:color w:val="000000"/>
          <w:sz w:val="20"/>
          <w:szCs w:val="20"/>
        </w:rPr>
        <w:t xml:space="preserve">In the List of Issues, the Committee asked Brazil whether it </w:t>
      </w:r>
      <w:r w:rsidR="00E85C10" w:rsidRPr="007C32E9">
        <w:rPr>
          <w:b/>
          <w:bCs/>
          <w:color w:val="000000"/>
          <w:sz w:val="20"/>
          <w:szCs w:val="20"/>
          <w:lang w:val="en-GB"/>
        </w:rPr>
        <w:t xml:space="preserve">established the national preventive mechanism under the Optional Protocol to the Convention against Torture and Other Cruel, Inhuman or Degrading Treatment or </w:t>
      </w:r>
      <w:r w:rsidR="003B6592" w:rsidRPr="007C32E9">
        <w:rPr>
          <w:b/>
          <w:bCs/>
          <w:color w:val="000000"/>
          <w:sz w:val="20"/>
          <w:szCs w:val="20"/>
          <w:lang w:val="en-GB"/>
        </w:rPr>
        <w:t>Punishment</w:t>
      </w:r>
      <w:r w:rsidR="00370921">
        <w:rPr>
          <w:b/>
          <w:bCs/>
          <w:color w:val="000000"/>
          <w:sz w:val="20"/>
          <w:szCs w:val="20"/>
          <w:lang w:val="en-GB"/>
        </w:rPr>
        <w:t xml:space="preserve"> (OPCAT)</w:t>
      </w:r>
      <w:r w:rsidR="003B6592" w:rsidRPr="007C32E9">
        <w:rPr>
          <w:b/>
          <w:bCs/>
          <w:color w:val="000000"/>
          <w:sz w:val="20"/>
          <w:szCs w:val="20"/>
          <w:lang w:val="en-GB"/>
        </w:rPr>
        <w:t xml:space="preserve"> (</w:t>
      </w:r>
      <w:r w:rsidR="003B6592" w:rsidRPr="007C32E9">
        <w:rPr>
          <w:b/>
          <w:bCs/>
          <w:sz w:val="20"/>
          <w:szCs w:val="20"/>
        </w:rPr>
        <w:t>para. 42)</w:t>
      </w:r>
      <w:r w:rsidR="007F2DAC" w:rsidRPr="007C32E9">
        <w:rPr>
          <w:b/>
          <w:bCs/>
          <w:sz w:val="20"/>
          <w:szCs w:val="20"/>
        </w:rPr>
        <w:t>.</w:t>
      </w:r>
    </w:p>
    <w:p w14:paraId="41C02EBE" w14:textId="77777777" w:rsidR="00CD0BC3" w:rsidRDefault="00CD0BC3" w:rsidP="007C32E9">
      <w:pPr>
        <w:pStyle w:val="Default"/>
        <w:jc w:val="both"/>
        <w:rPr>
          <w:sz w:val="20"/>
          <w:szCs w:val="20"/>
          <w:lang w:val="en-US"/>
        </w:rPr>
      </w:pPr>
    </w:p>
    <w:p w14:paraId="22811FFA" w14:textId="6712B0A0" w:rsidR="00E85C10" w:rsidRPr="00C56147" w:rsidRDefault="00E85C10" w:rsidP="007C32E9">
      <w:pPr>
        <w:pStyle w:val="Default"/>
        <w:jc w:val="both"/>
        <w:rPr>
          <w:sz w:val="20"/>
          <w:szCs w:val="20"/>
          <w:lang w:val="en-US"/>
        </w:rPr>
      </w:pPr>
      <w:r w:rsidRPr="00C56147">
        <w:rPr>
          <w:sz w:val="20"/>
          <w:szCs w:val="20"/>
          <w:lang w:val="en-US"/>
        </w:rPr>
        <w:t xml:space="preserve">Brazil ratified the OPCAT in January 2007. </w:t>
      </w:r>
      <w:r w:rsidR="0012391A">
        <w:rPr>
          <w:sz w:val="20"/>
          <w:szCs w:val="20"/>
          <w:lang w:val="en-US"/>
        </w:rPr>
        <w:t>In 2013, a</w:t>
      </w:r>
      <w:r w:rsidRPr="00C56147">
        <w:rPr>
          <w:sz w:val="20"/>
          <w:szCs w:val="20"/>
          <w:lang w:val="en-US"/>
        </w:rPr>
        <w:t xml:space="preserve"> federal legislation </w:t>
      </w:r>
      <w:r w:rsidR="004207BC">
        <w:rPr>
          <w:sz w:val="20"/>
          <w:szCs w:val="20"/>
          <w:lang w:val="en-US"/>
        </w:rPr>
        <w:t>(</w:t>
      </w:r>
      <w:r w:rsidRPr="00C56147">
        <w:rPr>
          <w:sz w:val="20"/>
          <w:szCs w:val="20"/>
          <w:lang w:val="en-US"/>
        </w:rPr>
        <w:t>Law n. 12.847/2013</w:t>
      </w:r>
      <w:r w:rsidRPr="00C56147">
        <w:rPr>
          <w:rStyle w:val="FootnoteReference"/>
          <w:sz w:val="20"/>
          <w:szCs w:val="20"/>
          <w:lang w:val="en-US"/>
        </w:rPr>
        <w:footnoteReference w:id="2"/>
      </w:r>
      <w:r w:rsidR="004207BC">
        <w:rPr>
          <w:sz w:val="20"/>
          <w:szCs w:val="20"/>
          <w:lang w:val="en-US"/>
        </w:rPr>
        <w:t>)</w:t>
      </w:r>
      <w:r w:rsidR="0055290C" w:rsidRPr="0055290C">
        <w:rPr>
          <w:sz w:val="20"/>
          <w:szCs w:val="20"/>
          <w:lang w:val="en-US"/>
        </w:rPr>
        <w:t xml:space="preserve"> </w:t>
      </w:r>
      <w:r w:rsidR="0055290C" w:rsidRPr="00C56147">
        <w:rPr>
          <w:sz w:val="20"/>
          <w:szCs w:val="20"/>
          <w:lang w:val="en-US"/>
        </w:rPr>
        <w:t xml:space="preserve">was enacted </w:t>
      </w:r>
      <w:r w:rsidR="00887790">
        <w:rPr>
          <w:sz w:val="20"/>
          <w:szCs w:val="20"/>
          <w:lang w:val="en-US"/>
        </w:rPr>
        <w:t xml:space="preserve">which </w:t>
      </w:r>
      <w:r w:rsidRPr="00C56147">
        <w:rPr>
          <w:sz w:val="20"/>
          <w:szCs w:val="20"/>
          <w:lang w:val="en-US"/>
        </w:rPr>
        <w:t>establish</w:t>
      </w:r>
      <w:r w:rsidR="00887790">
        <w:rPr>
          <w:sz w:val="20"/>
          <w:szCs w:val="20"/>
          <w:lang w:val="en-US"/>
        </w:rPr>
        <w:t xml:space="preserve">ed </w:t>
      </w:r>
      <w:r w:rsidRPr="00C56147">
        <w:rPr>
          <w:sz w:val="20"/>
          <w:szCs w:val="20"/>
          <w:lang w:val="en-US"/>
        </w:rPr>
        <w:t>the National System to Prevent and Combat Torture and creat</w:t>
      </w:r>
      <w:r w:rsidR="00887790">
        <w:rPr>
          <w:sz w:val="20"/>
          <w:szCs w:val="20"/>
          <w:lang w:val="en-US"/>
        </w:rPr>
        <w:t>ed</w:t>
      </w:r>
      <w:r w:rsidRPr="00C56147">
        <w:rPr>
          <w:sz w:val="20"/>
          <w:szCs w:val="20"/>
          <w:lang w:val="en-US"/>
        </w:rPr>
        <w:t xml:space="preserve"> a new specialized body </w:t>
      </w:r>
      <w:r w:rsidR="002F43DC">
        <w:rPr>
          <w:sz w:val="20"/>
          <w:szCs w:val="20"/>
          <w:lang w:val="en-US"/>
        </w:rPr>
        <w:t xml:space="preserve">to function </w:t>
      </w:r>
      <w:r w:rsidRPr="00C56147">
        <w:rPr>
          <w:sz w:val="20"/>
          <w:szCs w:val="20"/>
          <w:lang w:val="en-US"/>
        </w:rPr>
        <w:t>as National Preventive Mechanism (NPM). Besides the NPM, the federal legislation foresees that each state of Brazil shall create its own local preventive mechanism (LPM) that will have an OPCAT mandate and coordinate with one another and with the NPM as the central body of the system.</w:t>
      </w:r>
    </w:p>
    <w:p w14:paraId="4EB475C3" w14:textId="77777777" w:rsidR="00E85C10" w:rsidRPr="00C56147" w:rsidRDefault="00E85C10" w:rsidP="00CD0BC3">
      <w:pPr>
        <w:tabs>
          <w:tab w:val="left" w:pos="0"/>
        </w:tabs>
        <w:spacing w:after="0"/>
        <w:jc w:val="both"/>
        <w:rPr>
          <w:rFonts w:cs="Segoe UI"/>
          <w:sz w:val="20"/>
          <w:szCs w:val="20"/>
          <w:lang w:val="en-GB"/>
        </w:rPr>
      </w:pPr>
    </w:p>
    <w:p w14:paraId="7C169FAA" w14:textId="0B8E6034" w:rsidR="00E85C10" w:rsidRDefault="00E85C10" w:rsidP="007C32E9">
      <w:pPr>
        <w:tabs>
          <w:tab w:val="left" w:pos="0"/>
        </w:tabs>
        <w:jc w:val="both"/>
        <w:rPr>
          <w:rFonts w:cs="Segoe UI"/>
          <w:sz w:val="20"/>
          <w:szCs w:val="20"/>
          <w:lang w:val="en-GB"/>
        </w:rPr>
      </w:pPr>
      <w:r w:rsidRPr="00C56147">
        <w:rPr>
          <w:rFonts w:cs="Segoe UI"/>
          <w:sz w:val="20"/>
          <w:szCs w:val="20"/>
          <w:lang w:val="en-GB"/>
        </w:rPr>
        <w:t>The model of the National System to Prevent Torture was chosen after a thorough debate</w:t>
      </w:r>
      <w:r w:rsidR="00F443B9">
        <w:rPr>
          <w:rFonts w:cs="Segoe UI"/>
          <w:sz w:val="20"/>
          <w:szCs w:val="20"/>
          <w:lang w:val="en-GB"/>
        </w:rPr>
        <w:t xml:space="preserve">, which </w:t>
      </w:r>
      <w:r w:rsidRPr="00C56147">
        <w:rPr>
          <w:rFonts w:cs="Segoe UI"/>
          <w:sz w:val="20"/>
          <w:szCs w:val="20"/>
          <w:lang w:val="en-GB"/>
        </w:rPr>
        <w:t xml:space="preserve">concluded that one central NPM for the entire country of Brazil would not be </w:t>
      </w:r>
      <w:r w:rsidR="00A50953">
        <w:rPr>
          <w:rFonts w:cs="Segoe UI"/>
          <w:sz w:val="20"/>
          <w:szCs w:val="20"/>
          <w:lang w:val="en-GB"/>
        </w:rPr>
        <w:t>sufficient</w:t>
      </w:r>
      <w:r w:rsidR="00A50953" w:rsidRPr="00C56147">
        <w:rPr>
          <w:rFonts w:cs="Segoe UI"/>
          <w:sz w:val="20"/>
          <w:szCs w:val="20"/>
          <w:lang w:val="en-GB"/>
        </w:rPr>
        <w:t xml:space="preserve"> </w:t>
      </w:r>
      <w:r w:rsidRPr="00C56147">
        <w:rPr>
          <w:rFonts w:cs="Segoe UI"/>
          <w:sz w:val="20"/>
          <w:szCs w:val="20"/>
          <w:lang w:val="en-GB"/>
        </w:rPr>
        <w:t xml:space="preserve">to effectively prevent torture and ill-treatment </w:t>
      </w:r>
      <w:r w:rsidR="000C7F14">
        <w:rPr>
          <w:rFonts w:cs="Segoe UI"/>
          <w:sz w:val="20"/>
          <w:szCs w:val="20"/>
          <w:lang w:val="en-GB"/>
        </w:rPr>
        <w:t>in places of deprivation</w:t>
      </w:r>
      <w:r w:rsidR="001B558B">
        <w:rPr>
          <w:rFonts w:cs="Segoe UI"/>
          <w:sz w:val="20"/>
          <w:szCs w:val="20"/>
          <w:lang w:val="en-GB"/>
        </w:rPr>
        <w:t xml:space="preserve"> of</w:t>
      </w:r>
      <w:r w:rsidRPr="00C56147">
        <w:rPr>
          <w:rFonts w:cs="Segoe UI"/>
          <w:sz w:val="20"/>
          <w:szCs w:val="20"/>
          <w:lang w:val="en-GB"/>
        </w:rPr>
        <w:t xml:space="preserve"> liberty. Many factors were </w:t>
      </w:r>
      <w:r w:rsidRPr="00C56147">
        <w:rPr>
          <w:rFonts w:cs="Segoe UI"/>
          <w:sz w:val="20"/>
          <w:szCs w:val="20"/>
          <w:lang w:val="en-GB"/>
        </w:rPr>
        <w:lastRenderedPageBreak/>
        <w:t>taken into account for this decision: the federal structure of the country, the high number of places of detention (1392 penal establishments)</w:t>
      </w:r>
      <w:r w:rsidRPr="00C56147">
        <w:rPr>
          <w:rStyle w:val="FootnoteReference"/>
          <w:rFonts w:cs="Segoe UI"/>
          <w:sz w:val="20"/>
          <w:szCs w:val="20"/>
          <w:lang w:val="en-GB"/>
        </w:rPr>
        <w:footnoteReference w:id="3"/>
      </w:r>
      <w:r w:rsidRPr="00C56147">
        <w:rPr>
          <w:rFonts w:cs="Segoe UI"/>
          <w:sz w:val="20"/>
          <w:szCs w:val="20"/>
          <w:lang w:val="en-GB"/>
        </w:rPr>
        <w:t>, and the number of people deprived of their liberty (approximately 662,000 people currently)</w:t>
      </w:r>
      <w:r w:rsidRPr="00C56147">
        <w:rPr>
          <w:rStyle w:val="FootnoteReference"/>
          <w:rFonts w:cs="Segoe UI"/>
          <w:sz w:val="20"/>
          <w:szCs w:val="20"/>
          <w:lang w:val="en-GB"/>
        </w:rPr>
        <w:footnoteReference w:id="4"/>
      </w:r>
      <w:r w:rsidRPr="00C56147">
        <w:rPr>
          <w:rFonts w:cs="Segoe UI"/>
          <w:sz w:val="20"/>
          <w:szCs w:val="20"/>
          <w:lang w:val="en-GB"/>
        </w:rPr>
        <w:t>. Therefore, the setting up of independent LPMs is a key element to enable the National System to achieve concrete results in torture prevention.</w:t>
      </w:r>
    </w:p>
    <w:p w14:paraId="1902CA9F" w14:textId="7884EFA3" w:rsidR="00A567BD" w:rsidRPr="00C56147" w:rsidRDefault="00A567BD" w:rsidP="007C32E9">
      <w:pPr>
        <w:tabs>
          <w:tab w:val="left" w:pos="0"/>
        </w:tabs>
        <w:jc w:val="both"/>
        <w:rPr>
          <w:rFonts w:cs="Segoe UI"/>
          <w:sz w:val="20"/>
          <w:szCs w:val="20"/>
          <w:lang w:val="en-GB"/>
        </w:rPr>
      </w:pPr>
      <w:r>
        <w:rPr>
          <w:rFonts w:cs="Segoe UI"/>
          <w:sz w:val="20"/>
          <w:szCs w:val="20"/>
          <w:lang w:val="en-GB"/>
        </w:rPr>
        <w:t>Brazil is the only State Party that has received 3 visits by the SPT, namely in</w:t>
      </w:r>
      <w:r w:rsidR="000E47D9">
        <w:rPr>
          <w:rFonts w:cs="Segoe UI"/>
          <w:sz w:val="20"/>
          <w:szCs w:val="20"/>
          <w:lang w:val="en-GB"/>
        </w:rPr>
        <w:t xml:space="preserve"> September</w:t>
      </w:r>
      <w:r w:rsidR="00B00CE7">
        <w:rPr>
          <w:rFonts w:cs="Segoe UI"/>
          <w:sz w:val="20"/>
          <w:szCs w:val="20"/>
          <w:lang w:val="en-GB"/>
        </w:rPr>
        <w:t xml:space="preserve"> 2011, </w:t>
      </w:r>
      <w:r w:rsidR="00AE6C6D">
        <w:rPr>
          <w:rFonts w:cs="Segoe UI"/>
          <w:sz w:val="20"/>
          <w:szCs w:val="20"/>
          <w:lang w:val="en-GB"/>
        </w:rPr>
        <w:t xml:space="preserve">October </w:t>
      </w:r>
      <w:r w:rsidR="00B00CE7">
        <w:rPr>
          <w:rFonts w:cs="Segoe UI"/>
          <w:sz w:val="20"/>
          <w:szCs w:val="20"/>
          <w:lang w:val="en-GB"/>
        </w:rPr>
        <w:t xml:space="preserve">2015 </w:t>
      </w:r>
      <w:r w:rsidR="00707062">
        <w:rPr>
          <w:rFonts w:cs="Segoe UI"/>
          <w:sz w:val="20"/>
          <w:szCs w:val="20"/>
          <w:lang w:val="en-GB"/>
        </w:rPr>
        <w:t>and January 2022</w:t>
      </w:r>
      <w:r>
        <w:rPr>
          <w:rFonts w:cs="Segoe UI"/>
          <w:sz w:val="20"/>
          <w:szCs w:val="20"/>
          <w:lang w:val="en-GB"/>
        </w:rPr>
        <w:t xml:space="preserve">. All </w:t>
      </w:r>
      <w:r w:rsidR="00AE6C6D">
        <w:rPr>
          <w:rFonts w:cs="Segoe UI"/>
          <w:sz w:val="20"/>
          <w:szCs w:val="20"/>
          <w:lang w:val="en-GB"/>
        </w:rPr>
        <w:t>visits’</w:t>
      </w:r>
      <w:r>
        <w:rPr>
          <w:rFonts w:cs="Segoe UI"/>
          <w:sz w:val="20"/>
          <w:szCs w:val="20"/>
          <w:lang w:val="en-GB"/>
        </w:rPr>
        <w:t xml:space="preserve"> reports are published. </w:t>
      </w:r>
    </w:p>
    <w:p w14:paraId="18E6D6E7" w14:textId="77777777" w:rsidR="00E85C10" w:rsidRPr="00C56147" w:rsidRDefault="00E85C10" w:rsidP="00CE2A39">
      <w:pPr>
        <w:pStyle w:val="Default"/>
        <w:jc w:val="both"/>
        <w:rPr>
          <w:sz w:val="20"/>
          <w:szCs w:val="20"/>
          <w:lang w:val="en-US"/>
        </w:rPr>
      </w:pPr>
    </w:p>
    <w:p w14:paraId="6F6A2525" w14:textId="77777777" w:rsidR="00E85C10" w:rsidRPr="00C56147" w:rsidRDefault="00E85C10" w:rsidP="00CE2A39">
      <w:pPr>
        <w:pStyle w:val="Default"/>
        <w:jc w:val="both"/>
        <w:rPr>
          <w:b/>
          <w:bCs/>
          <w:sz w:val="20"/>
          <w:szCs w:val="20"/>
          <w:lang w:val="en-US"/>
        </w:rPr>
      </w:pPr>
      <w:r w:rsidRPr="004007FD">
        <w:rPr>
          <w:sz w:val="20"/>
          <w:szCs w:val="20"/>
          <w:lang w:val="en-US"/>
        </w:rPr>
        <w:t xml:space="preserve">1.1 </w:t>
      </w:r>
      <w:r w:rsidRPr="00C56147">
        <w:rPr>
          <w:b/>
          <w:bCs/>
          <w:sz w:val="20"/>
          <w:szCs w:val="20"/>
          <w:lang w:val="en-US"/>
        </w:rPr>
        <w:t xml:space="preserve">The National Preventive Mechanism </w:t>
      </w:r>
    </w:p>
    <w:p w14:paraId="561FEE2E" w14:textId="77777777" w:rsidR="00E85C10" w:rsidRPr="00C56147" w:rsidRDefault="00E85C10" w:rsidP="00CE2A39">
      <w:pPr>
        <w:pStyle w:val="Default"/>
        <w:jc w:val="both"/>
        <w:rPr>
          <w:sz w:val="20"/>
          <w:szCs w:val="20"/>
          <w:lang w:val="en-US"/>
        </w:rPr>
      </w:pPr>
    </w:p>
    <w:p w14:paraId="220150BA" w14:textId="77C72ABD" w:rsidR="00E85C10" w:rsidRPr="00C56147" w:rsidRDefault="00E85C10" w:rsidP="00201C38">
      <w:pPr>
        <w:pStyle w:val="Default"/>
        <w:jc w:val="both"/>
        <w:rPr>
          <w:sz w:val="20"/>
          <w:szCs w:val="20"/>
          <w:lang w:val="en-US"/>
        </w:rPr>
      </w:pPr>
      <w:r w:rsidRPr="00C56147">
        <w:rPr>
          <w:sz w:val="20"/>
          <w:szCs w:val="20"/>
          <w:lang w:val="en-US"/>
        </w:rPr>
        <w:t xml:space="preserve">The NPM of Brazil became operational in April 2015. The national oversight body is comprised of </w:t>
      </w:r>
      <w:r w:rsidRPr="00C56147">
        <w:rPr>
          <w:sz w:val="20"/>
          <w:szCs w:val="20"/>
          <w:lang w:val="en-GB"/>
        </w:rPr>
        <w:t>11</w:t>
      </w:r>
      <w:r w:rsidR="009D01BB">
        <w:rPr>
          <w:sz w:val="20"/>
          <w:szCs w:val="20"/>
          <w:lang w:val="en-GB"/>
        </w:rPr>
        <w:t xml:space="preserve"> </w:t>
      </w:r>
      <w:r w:rsidRPr="00C56147">
        <w:rPr>
          <w:sz w:val="20"/>
          <w:szCs w:val="20"/>
          <w:lang w:val="en-GB"/>
        </w:rPr>
        <w:t>members chosen through a public call of candidacies.</w:t>
      </w:r>
      <w:r w:rsidR="00B36F73">
        <w:rPr>
          <w:sz w:val="20"/>
          <w:szCs w:val="20"/>
          <w:lang w:val="en-GB"/>
        </w:rPr>
        <w:t xml:space="preserve"> The selection process is led by the Human Rights Ministry with the support of an interinstitutional body comprised of </w:t>
      </w:r>
      <w:r w:rsidR="00550376">
        <w:rPr>
          <w:sz w:val="20"/>
          <w:szCs w:val="20"/>
          <w:lang w:val="en-GB"/>
        </w:rPr>
        <w:t>public officials and civil society organizations.</w:t>
      </w:r>
      <w:r w:rsidR="00DD0562">
        <w:rPr>
          <w:rStyle w:val="FootnoteReference"/>
          <w:sz w:val="20"/>
          <w:szCs w:val="20"/>
          <w:lang w:val="en-GB"/>
        </w:rPr>
        <w:footnoteReference w:id="5"/>
      </w:r>
      <w:r w:rsidR="00550376">
        <w:rPr>
          <w:sz w:val="20"/>
          <w:szCs w:val="20"/>
          <w:lang w:val="en-GB"/>
        </w:rPr>
        <w:t xml:space="preserve"> </w:t>
      </w:r>
      <w:r w:rsidR="004A178E">
        <w:rPr>
          <w:sz w:val="20"/>
          <w:szCs w:val="20"/>
          <w:lang w:val="en-GB"/>
        </w:rPr>
        <w:t>The NPM</w:t>
      </w:r>
      <w:r w:rsidRPr="00C56147">
        <w:rPr>
          <w:sz w:val="20"/>
          <w:szCs w:val="20"/>
          <w:lang w:val="en-GB"/>
        </w:rPr>
        <w:t xml:space="preserve"> is administratively</w:t>
      </w:r>
      <w:r w:rsidR="00980C61">
        <w:rPr>
          <w:sz w:val="20"/>
          <w:szCs w:val="20"/>
          <w:lang w:val="en-GB"/>
        </w:rPr>
        <w:t xml:space="preserve"> and financially</w:t>
      </w:r>
      <w:r w:rsidRPr="00C56147">
        <w:rPr>
          <w:sz w:val="20"/>
          <w:szCs w:val="20"/>
          <w:lang w:val="en-GB"/>
        </w:rPr>
        <w:t xml:space="preserve"> linked to the Human Rights Ministry. </w:t>
      </w:r>
    </w:p>
    <w:p w14:paraId="2782A645" w14:textId="77777777" w:rsidR="00E85C10" w:rsidRPr="00C56147" w:rsidRDefault="00E85C10" w:rsidP="001D2B74">
      <w:pPr>
        <w:pStyle w:val="Default"/>
        <w:jc w:val="both"/>
        <w:rPr>
          <w:sz w:val="20"/>
          <w:szCs w:val="20"/>
          <w:lang w:val="en-US"/>
        </w:rPr>
      </w:pPr>
    </w:p>
    <w:p w14:paraId="5A316F78" w14:textId="584B7968" w:rsidR="00E85C10" w:rsidRPr="00C56147" w:rsidRDefault="00E85C10" w:rsidP="001D2B74">
      <w:pPr>
        <w:pStyle w:val="Default"/>
        <w:jc w:val="both"/>
        <w:rPr>
          <w:sz w:val="20"/>
          <w:szCs w:val="20"/>
          <w:lang w:val="en-US"/>
        </w:rPr>
      </w:pPr>
      <w:r w:rsidRPr="00C56147">
        <w:rPr>
          <w:sz w:val="20"/>
          <w:szCs w:val="20"/>
          <w:lang w:val="en-US"/>
        </w:rPr>
        <w:t>During these 7 years, the NPM</w:t>
      </w:r>
      <w:r w:rsidR="004A178E">
        <w:rPr>
          <w:sz w:val="20"/>
          <w:szCs w:val="20"/>
          <w:lang w:val="en-US"/>
        </w:rPr>
        <w:t xml:space="preserve"> has</w:t>
      </w:r>
      <w:r w:rsidRPr="00C56147">
        <w:rPr>
          <w:sz w:val="20"/>
          <w:szCs w:val="20"/>
          <w:lang w:val="en-US"/>
        </w:rPr>
        <w:t xml:space="preserve"> carried out monitoring visits to over 210 places of detention, including penitentiaries, juvenile detention centres and drug treatment centres, in 26 states of Brazil. All the reports and recommendations issued by the NPM are made public in its website.</w:t>
      </w:r>
      <w:r w:rsidRPr="00C56147">
        <w:rPr>
          <w:rStyle w:val="FootnoteReference"/>
          <w:sz w:val="20"/>
          <w:szCs w:val="20"/>
          <w:lang w:val="en-US"/>
        </w:rPr>
        <w:footnoteReference w:id="6"/>
      </w:r>
    </w:p>
    <w:p w14:paraId="358E3698" w14:textId="77777777" w:rsidR="00E85C10" w:rsidRPr="00C56147" w:rsidRDefault="00E85C10" w:rsidP="001D2B74">
      <w:pPr>
        <w:pStyle w:val="Default"/>
        <w:jc w:val="both"/>
        <w:rPr>
          <w:sz w:val="20"/>
          <w:szCs w:val="20"/>
          <w:lang w:val="en-US"/>
        </w:rPr>
      </w:pPr>
    </w:p>
    <w:p w14:paraId="2BD1438E" w14:textId="349AD42B" w:rsidR="00E85C10" w:rsidRPr="00C56147" w:rsidRDefault="00E85C10" w:rsidP="008F4237">
      <w:pPr>
        <w:pStyle w:val="Default"/>
        <w:jc w:val="both"/>
        <w:rPr>
          <w:sz w:val="20"/>
          <w:szCs w:val="20"/>
          <w:lang w:val="en-US"/>
        </w:rPr>
      </w:pPr>
      <w:r w:rsidRPr="00C56147">
        <w:rPr>
          <w:sz w:val="20"/>
          <w:szCs w:val="20"/>
          <w:lang w:val="en-US"/>
        </w:rPr>
        <w:t xml:space="preserve">In June 2019, </w:t>
      </w:r>
      <w:r w:rsidR="001C7B6E">
        <w:rPr>
          <w:sz w:val="20"/>
          <w:szCs w:val="20"/>
          <w:lang w:val="en-US"/>
        </w:rPr>
        <w:t>t</w:t>
      </w:r>
      <w:r w:rsidRPr="00C56147">
        <w:rPr>
          <w:sz w:val="20"/>
          <w:szCs w:val="20"/>
          <w:lang w:val="en-US"/>
        </w:rPr>
        <w:t xml:space="preserve">he federal government issued a Presidential Decree </w:t>
      </w:r>
      <w:r w:rsidR="003E0576">
        <w:rPr>
          <w:sz w:val="20"/>
          <w:szCs w:val="20"/>
          <w:lang w:val="en-US"/>
        </w:rPr>
        <w:t>(</w:t>
      </w:r>
      <w:r w:rsidRPr="00C56147">
        <w:rPr>
          <w:sz w:val="20"/>
          <w:szCs w:val="20"/>
          <w:lang w:val="en-US"/>
        </w:rPr>
        <w:t>Decree n. 9.831/19</w:t>
      </w:r>
      <w:r w:rsidRPr="00C56147">
        <w:rPr>
          <w:rStyle w:val="FootnoteReference"/>
          <w:sz w:val="20"/>
          <w:szCs w:val="20"/>
          <w:lang w:val="en-US"/>
        </w:rPr>
        <w:footnoteReference w:id="7"/>
      </w:r>
      <w:r w:rsidR="003E0576">
        <w:rPr>
          <w:sz w:val="20"/>
          <w:szCs w:val="20"/>
          <w:lang w:val="en-US"/>
        </w:rPr>
        <w:t xml:space="preserve">) </w:t>
      </w:r>
      <w:r w:rsidRPr="00C56147">
        <w:rPr>
          <w:sz w:val="20"/>
          <w:szCs w:val="20"/>
          <w:lang w:val="en-US"/>
        </w:rPr>
        <w:t xml:space="preserve">that </w:t>
      </w:r>
      <w:r w:rsidR="00B53D30">
        <w:rPr>
          <w:sz w:val="20"/>
          <w:szCs w:val="20"/>
          <w:lang w:val="en-US"/>
        </w:rPr>
        <w:t xml:space="preserve">ceased </w:t>
      </w:r>
      <w:r w:rsidR="008E7E2D">
        <w:rPr>
          <w:sz w:val="20"/>
          <w:szCs w:val="20"/>
          <w:lang w:val="en-US"/>
        </w:rPr>
        <w:t xml:space="preserve">funding </w:t>
      </w:r>
      <w:r w:rsidRPr="00C56147">
        <w:rPr>
          <w:sz w:val="20"/>
          <w:szCs w:val="20"/>
          <w:lang w:val="en-US"/>
        </w:rPr>
        <w:t xml:space="preserve">the oversight body, cutting the resources to remunerate and </w:t>
      </w:r>
      <w:r w:rsidR="008E7E2D">
        <w:rPr>
          <w:sz w:val="20"/>
          <w:szCs w:val="20"/>
          <w:lang w:val="en-US"/>
        </w:rPr>
        <w:t>dismissing i</w:t>
      </w:r>
      <w:r w:rsidRPr="00C56147">
        <w:rPr>
          <w:sz w:val="20"/>
          <w:szCs w:val="20"/>
          <w:lang w:val="en-US"/>
        </w:rPr>
        <w:t>mmediate</w:t>
      </w:r>
      <w:r w:rsidR="008E7E2D">
        <w:rPr>
          <w:sz w:val="20"/>
          <w:szCs w:val="20"/>
          <w:lang w:val="en-US"/>
        </w:rPr>
        <w:t xml:space="preserve">ly </w:t>
      </w:r>
      <w:r w:rsidRPr="00C56147">
        <w:rPr>
          <w:sz w:val="20"/>
          <w:szCs w:val="20"/>
          <w:lang w:val="en-US"/>
        </w:rPr>
        <w:t xml:space="preserve">all its members. </w:t>
      </w:r>
    </w:p>
    <w:p w14:paraId="16196C5D" w14:textId="77777777" w:rsidR="00E85C10" w:rsidRPr="00C56147" w:rsidRDefault="00E85C10" w:rsidP="00334B5E">
      <w:pPr>
        <w:pStyle w:val="Default"/>
        <w:jc w:val="both"/>
        <w:rPr>
          <w:sz w:val="20"/>
          <w:szCs w:val="20"/>
          <w:lang w:val="en-US"/>
        </w:rPr>
      </w:pPr>
    </w:p>
    <w:p w14:paraId="685EF417" w14:textId="6AEF2E9F" w:rsidR="00E85C10" w:rsidRPr="00C56147" w:rsidRDefault="00E85C10" w:rsidP="00F65833">
      <w:pPr>
        <w:pStyle w:val="Default"/>
        <w:jc w:val="both"/>
        <w:rPr>
          <w:sz w:val="20"/>
          <w:szCs w:val="20"/>
          <w:lang w:val="en-US"/>
        </w:rPr>
      </w:pPr>
      <w:r w:rsidRPr="00C56147">
        <w:rPr>
          <w:sz w:val="20"/>
          <w:szCs w:val="20"/>
          <w:lang w:val="en-US"/>
        </w:rPr>
        <w:t xml:space="preserve">The Decree was challenged in the Judiciary and in Congress for over 2 ½ years by intense and concerted mobilization of civil society and international and regional bodies. The UN Subcommittee for the Prevention of Torture carried out a high level mission to the country in </w:t>
      </w:r>
      <w:r w:rsidR="003F0C11">
        <w:rPr>
          <w:sz w:val="20"/>
          <w:szCs w:val="20"/>
          <w:lang w:val="en-US"/>
        </w:rPr>
        <w:t>January</w:t>
      </w:r>
      <w:r w:rsidR="003F0C11" w:rsidRPr="00C56147">
        <w:rPr>
          <w:sz w:val="20"/>
          <w:szCs w:val="20"/>
          <w:lang w:val="en-US"/>
        </w:rPr>
        <w:t xml:space="preserve"> </w:t>
      </w:r>
      <w:r w:rsidRPr="00C56147">
        <w:rPr>
          <w:sz w:val="20"/>
          <w:szCs w:val="20"/>
          <w:lang w:val="en-US"/>
        </w:rPr>
        <w:t>2022</w:t>
      </w:r>
      <w:r w:rsidR="0010422E">
        <w:rPr>
          <w:rStyle w:val="FootnoteReference"/>
          <w:sz w:val="20"/>
          <w:szCs w:val="20"/>
          <w:lang w:val="en-US"/>
        </w:rPr>
        <w:footnoteReference w:id="8"/>
      </w:r>
      <w:r w:rsidRPr="00C56147">
        <w:rPr>
          <w:sz w:val="20"/>
          <w:szCs w:val="20"/>
          <w:lang w:val="en-US"/>
        </w:rPr>
        <w:t xml:space="preserve"> to meet with</w:t>
      </w:r>
      <w:r w:rsidR="003F0C11">
        <w:rPr>
          <w:sz w:val="20"/>
          <w:szCs w:val="20"/>
          <w:lang w:val="en-US"/>
        </w:rPr>
        <w:t xml:space="preserve"> </w:t>
      </w:r>
      <w:r w:rsidR="00F81C0C">
        <w:rPr>
          <w:sz w:val="20"/>
          <w:szCs w:val="20"/>
          <w:lang w:val="en-US"/>
        </w:rPr>
        <w:t xml:space="preserve">government </w:t>
      </w:r>
      <w:r w:rsidR="003F0C11">
        <w:rPr>
          <w:sz w:val="20"/>
          <w:szCs w:val="20"/>
          <w:lang w:val="en-US"/>
        </w:rPr>
        <w:t xml:space="preserve">authorities </w:t>
      </w:r>
      <w:r w:rsidR="00C65B15">
        <w:rPr>
          <w:sz w:val="20"/>
          <w:szCs w:val="20"/>
          <w:lang w:val="en-US"/>
        </w:rPr>
        <w:t xml:space="preserve">, members of Parliament and Judiciary, </w:t>
      </w:r>
      <w:r w:rsidRPr="00C56147">
        <w:rPr>
          <w:sz w:val="20"/>
          <w:szCs w:val="20"/>
          <w:lang w:val="en-US"/>
        </w:rPr>
        <w:t xml:space="preserve">to </w:t>
      </w:r>
      <w:r w:rsidRPr="00C56147">
        <w:rPr>
          <w:color w:val="4A4A4A"/>
          <w:spacing w:val="4"/>
          <w:sz w:val="20"/>
          <w:szCs w:val="20"/>
          <w:lang w:val="en-US"/>
        </w:rPr>
        <w:t xml:space="preserve">raise their concerns over the </w:t>
      </w:r>
      <w:r w:rsidR="003F0C11">
        <w:rPr>
          <w:color w:val="4A4A4A"/>
          <w:spacing w:val="4"/>
          <w:sz w:val="20"/>
          <w:szCs w:val="20"/>
          <w:lang w:val="en-US"/>
        </w:rPr>
        <w:t>dismantling</w:t>
      </w:r>
      <w:r w:rsidR="003F0C11" w:rsidRPr="00C56147">
        <w:rPr>
          <w:color w:val="4A4A4A"/>
          <w:spacing w:val="4"/>
          <w:sz w:val="20"/>
          <w:szCs w:val="20"/>
          <w:lang w:val="en-US"/>
        </w:rPr>
        <w:t xml:space="preserve"> </w:t>
      </w:r>
      <w:r w:rsidRPr="00C56147">
        <w:rPr>
          <w:color w:val="4A4A4A"/>
          <w:spacing w:val="4"/>
          <w:sz w:val="20"/>
          <w:szCs w:val="20"/>
          <w:lang w:val="en-US"/>
        </w:rPr>
        <w:t xml:space="preserve">of the country’s </w:t>
      </w:r>
      <w:r w:rsidR="003F0C11">
        <w:rPr>
          <w:color w:val="4A4A4A"/>
          <w:spacing w:val="4"/>
          <w:sz w:val="20"/>
          <w:szCs w:val="20"/>
          <w:lang w:val="en-US"/>
        </w:rPr>
        <w:t>NPM</w:t>
      </w:r>
      <w:r w:rsidRPr="00C56147">
        <w:rPr>
          <w:sz w:val="20"/>
          <w:szCs w:val="20"/>
          <w:lang w:val="en-US"/>
        </w:rPr>
        <w:t>.</w:t>
      </w:r>
      <w:r w:rsidRPr="00C56147">
        <w:rPr>
          <w:rStyle w:val="FootnoteReference"/>
          <w:sz w:val="20"/>
          <w:szCs w:val="20"/>
          <w:lang w:val="en-US"/>
        </w:rPr>
        <w:footnoteReference w:id="9"/>
      </w:r>
    </w:p>
    <w:p w14:paraId="1DC6FB10" w14:textId="77777777" w:rsidR="00E85C10" w:rsidRDefault="00E85C10" w:rsidP="00F65833">
      <w:pPr>
        <w:pStyle w:val="Default"/>
        <w:jc w:val="both"/>
        <w:rPr>
          <w:sz w:val="20"/>
          <w:szCs w:val="20"/>
          <w:lang w:val="en-US"/>
        </w:rPr>
      </w:pPr>
    </w:p>
    <w:p w14:paraId="759A4D15" w14:textId="52FD1F1D" w:rsidR="00E85C10" w:rsidRPr="00C56147" w:rsidRDefault="00E85C10" w:rsidP="008F4237">
      <w:pPr>
        <w:pStyle w:val="Default"/>
        <w:jc w:val="both"/>
        <w:rPr>
          <w:sz w:val="20"/>
          <w:szCs w:val="20"/>
          <w:lang w:val="en-US"/>
        </w:rPr>
      </w:pPr>
      <w:r w:rsidRPr="00C56147">
        <w:rPr>
          <w:sz w:val="20"/>
          <w:szCs w:val="20"/>
          <w:lang w:val="en-US"/>
        </w:rPr>
        <w:t xml:space="preserve">In March 2022, the Supreme Court of Brazil issued a historic ruling determining the unconstitutionality of the </w:t>
      </w:r>
      <w:r w:rsidR="00C02777">
        <w:rPr>
          <w:sz w:val="20"/>
          <w:szCs w:val="20"/>
          <w:lang w:val="en-US"/>
        </w:rPr>
        <w:t>P</w:t>
      </w:r>
      <w:r w:rsidRPr="00C56147">
        <w:rPr>
          <w:sz w:val="20"/>
          <w:szCs w:val="20"/>
          <w:lang w:val="en-US"/>
        </w:rPr>
        <w:t>residential Decree. In its decision, the Court stipulated that the NPM is the result of international commitments assumed by Brazil</w:t>
      </w:r>
      <w:r w:rsidR="00930DDD">
        <w:rPr>
          <w:sz w:val="20"/>
          <w:szCs w:val="20"/>
          <w:lang w:val="en-US"/>
        </w:rPr>
        <w:t xml:space="preserve"> </w:t>
      </w:r>
      <w:r w:rsidR="00E02E99">
        <w:rPr>
          <w:sz w:val="20"/>
          <w:szCs w:val="20"/>
          <w:lang w:val="en-US"/>
        </w:rPr>
        <w:t>(Art. 2(1) UNCAT and Art. 17-18 OPCAT)</w:t>
      </w:r>
      <w:r w:rsidRPr="00C56147">
        <w:rPr>
          <w:sz w:val="20"/>
          <w:szCs w:val="20"/>
          <w:lang w:val="en-US"/>
        </w:rPr>
        <w:t>, whose compliance requires that the country grant financial, administrative and logistical conditions for the body to exercise its mandate.</w:t>
      </w:r>
    </w:p>
    <w:p w14:paraId="3B8C0847" w14:textId="77777777" w:rsidR="00E85C10" w:rsidRPr="00C56147" w:rsidRDefault="00E85C10" w:rsidP="00F65833">
      <w:pPr>
        <w:pStyle w:val="Default"/>
        <w:jc w:val="both"/>
        <w:rPr>
          <w:sz w:val="20"/>
          <w:szCs w:val="20"/>
          <w:lang w:val="en-US"/>
        </w:rPr>
      </w:pPr>
    </w:p>
    <w:p w14:paraId="5961C482" w14:textId="016222B0" w:rsidR="00E85C10" w:rsidRPr="00C56147" w:rsidRDefault="00E85C10" w:rsidP="00F65833">
      <w:pPr>
        <w:pStyle w:val="Default"/>
        <w:jc w:val="both"/>
        <w:rPr>
          <w:sz w:val="20"/>
          <w:szCs w:val="20"/>
          <w:lang w:val="en-GB"/>
        </w:rPr>
      </w:pPr>
      <w:r w:rsidRPr="00C56147">
        <w:rPr>
          <w:sz w:val="20"/>
          <w:szCs w:val="20"/>
          <w:lang w:val="en-US"/>
        </w:rPr>
        <w:lastRenderedPageBreak/>
        <w:t xml:space="preserve">Despite this landmark decision, the NPM still suffers from a lack of an adequate and specific budget to carry out its functions. The NPM resources derive from the general budget of the Human Rights Ministry, which is generally insufficient to allow the NPM to carry out </w:t>
      </w:r>
      <w:r w:rsidRPr="00C56147">
        <w:rPr>
          <w:sz w:val="20"/>
          <w:szCs w:val="20"/>
          <w:lang w:val="en-GB"/>
        </w:rPr>
        <w:t>its programme of monitoring visits to places of detention</w:t>
      </w:r>
      <w:r w:rsidRPr="00C56147">
        <w:rPr>
          <w:sz w:val="20"/>
          <w:szCs w:val="20"/>
          <w:lang w:val="en-US"/>
        </w:rPr>
        <w:t xml:space="preserve">. Also, the NPM lacks autonomy to manage its budget, as it needs to request administrative authorities within the Ministry to </w:t>
      </w:r>
      <w:r w:rsidRPr="00C56147">
        <w:rPr>
          <w:sz w:val="20"/>
          <w:szCs w:val="20"/>
          <w:lang w:val="en-GB"/>
        </w:rPr>
        <w:t>dispose and make use of its funds.</w:t>
      </w:r>
    </w:p>
    <w:p w14:paraId="16BC93EF" w14:textId="77777777" w:rsidR="00E85C10" w:rsidRPr="00C56147" w:rsidRDefault="00E85C10" w:rsidP="00F65833">
      <w:pPr>
        <w:pStyle w:val="Default"/>
        <w:jc w:val="both"/>
        <w:rPr>
          <w:sz w:val="20"/>
          <w:szCs w:val="20"/>
          <w:lang w:val="en-GB"/>
        </w:rPr>
      </w:pPr>
    </w:p>
    <w:p w14:paraId="53097383" w14:textId="5E8EDF11" w:rsidR="00046DC8" w:rsidRDefault="00E85C10" w:rsidP="00F65833">
      <w:pPr>
        <w:pStyle w:val="Default"/>
        <w:jc w:val="both"/>
        <w:rPr>
          <w:sz w:val="20"/>
          <w:szCs w:val="20"/>
          <w:lang w:val="en-US"/>
        </w:rPr>
      </w:pPr>
      <w:r w:rsidRPr="00C56147">
        <w:rPr>
          <w:sz w:val="20"/>
          <w:szCs w:val="20"/>
          <w:lang w:val="en-US"/>
        </w:rPr>
        <w:t>Lack of human resources has also been a recurrent challenge. Despite the legislation establishing that the NPM shall be comprised of</w:t>
      </w:r>
      <w:r w:rsidR="002F0325">
        <w:rPr>
          <w:sz w:val="20"/>
          <w:szCs w:val="20"/>
          <w:lang w:val="en-US"/>
        </w:rPr>
        <w:t xml:space="preserve"> </w:t>
      </w:r>
      <w:r w:rsidRPr="00C56147">
        <w:rPr>
          <w:sz w:val="20"/>
          <w:szCs w:val="20"/>
          <w:lang w:val="en-US"/>
        </w:rPr>
        <w:t xml:space="preserve">11 expert members, the NPM has been routinely </w:t>
      </w:r>
      <w:r w:rsidR="00740907">
        <w:rPr>
          <w:sz w:val="20"/>
          <w:szCs w:val="20"/>
          <w:lang w:val="en-US"/>
        </w:rPr>
        <w:t>functioning wit</w:t>
      </w:r>
      <w:r w:rsidR="00E21B31">
        <w:rPr>
          <w:sz w:val="20"/>
          <w:szCs w:val="20"/>
          <w:lang w:val="en-US"/>
        </w:rPr>
        <w:t xml:space="preserve">hout </w:t>
      </w:r>
      <w:r w:rsidR="00147BB4">
        <w:rPr>
          <w:sz w:val="20"/>
          <w:szCs w:val="20"/>
          <w:lang w:val="en-US"/>
        </w:rPr>
        <w:t>observing</w:t>
      </w:r>
      <w:r w:rsidR="000B4FFF">
        <w:rPr>
          <w:sz w:val="20"/>
          <w:szCs w:val="20"/>
          <w:lang w:val="en-US"/>
        </w:rPr>
        <w:t xml:space="preserve"> the</w:t>
      </w:r>
      <w:r w:rsidR="001A6688">
        <w:rPr>
          <w:sz w:val="20"/>
          <w:szCs w:val="20"/>
          <w:lang w:val="en-US"/>
        </w:rPr>
        <w:t xml:space="preserve"> full</w:t>
      </w:r>
      <w:r w:rsidR="00FB3804">
        <w:rPr>
          <w:sz w:val="20"/>
          <w:szCs w:val="20"/>
          <w:lang w:val="en-US"/>
        </w:rPr>
        <w:t xml:space="preserve"> membership </w:t>
      </w:r>
      <w:r w:rsidR="004A178E">
        <w:rPr>
          <w:sz w:val="20"/>
          <w:szCs w:val="20"/>
          <w:lang w:val="en-US"/>
        </w:rPr>
        <w:t>required by law.</w:t>
      </w:r>
      <w:r w:rsidRPr="00C56147">
        <w:rPr>
          <w:sz w:val="20"/>
          <w:szCs w:val="20"/>
          <w:lang w:val="en-US"/>
        </w:rPr>
        <w:t xml:space="preserve"> For example, in 2021 the NPM had to carry out its mandate with only 7 members, and since approximately February 2022 the NPM has been functioning with only 9 expert members.</w:t>
      </w:r>
      <w:r w:rsidR="00BB1D1D">
        <w:rPr>
          <w:sz w:val="20"/>
          <w:szCs w:val="20"/>
          <w:lang w:val="en-US"/>
        </w:rPr>
        <w:t xml:space="preserve"> </w:t>
      </w:r>
      <w:r w:rsidR="00D83520">
        <w:rPr>
          <w:sz w:val="20"/>
          <w:szCs w:val="20"/>
          <w:lang w:val="en-US"/>
        </w:rPr>
        <w:t>Such is due t</w:t>
      </w:r>
      <w:r w:rsidR="00D83520" w:rsidRPr="00B609C7">
        <w:rPr>
          <w:sz w:val="20"/>
          <w:szCs w:val="20"/>
          <w:lang w:val="en-US"/>
        </w:rPr>
        <w:t>o excessive</w:t>
      </w:r>
      <w:r w:rsidR="00A207E5" w:rsidRPr="00B609C7">
        <w:rPr>
          <w:sz w:val="20"/>
          <w:szCs w:val="20"/>
          <w:lang w:val="en-US"/>
        </w:rPr>
        <w:t>,</w:t>
      </w:r>
      <w:r w:rsidR="00D83520" w:rsidRPr="00B609C7">
        <w:rPr>
          <w:sz w:val="20"/>
          <w:szCs w:val="20"/>
          <w:lang w:val="en-US"/>
        </w:rPr>
        <w:t xml:space="preserve"> </w:t>
      </w:r>
      <w:r w:rsidR="005376F7" w:rsidRPr="00B609C7">
        <w:rPr>
          <w:sz w:val="20"/>
          <w:szCs w:val="20"/>
          <w:lang w:val="en-US"/>
        </w:rPr>
        <w:t>unjustified,</w:t>
      </w:r>
      <w:r w:rsidR="00D83520" w:rsidRPr="00B609C7">
        <w:rPr>
          <w:sz w:val="20"/>
          <w:szCs w:val="20"/>
          <w:lang w:val="en-US"/>
        </w:rPr>
        <w:t xml:space="preserve"> </w:t>
      </w:r>
      <w:r w:rsidR="00A207E5" w:rsidRPr="00B609C7">
        <w:rPr>
          <w:sz w:val="20"/>
          <w:szCs w:val="20"/>
          <w:lang w:val="en-US"/>
        </w:rPr>
        <w:t xml:space="preserve">and systematic </w:t>
      </w:r>
      <w:r w:rsidR="00D83520" w:rsidRPr="00B609C7">
        <w:rPr>
          <w:sz w:val="20"/>
          <w:szCs w:val="20"/>
          <w:lang w:val="en-US"/>
        </w:rPr>
        <w:t>delays</w:t>
      </w:r>
      <w:r w:rsidR="00F3602C" w:rsidRPr="00B609C7">
        <w:rPr>
          <w:sz w:val="20"/>
          <w:szCs w:val="20"/>
          <w:lang w:val="en-US"/>
        </w:rPr>
        <w:t xml:space="preserve"> by the federal government to open </w:t>
      </w:r>
      <w:r w:rsidR="003F4708" w:rsidRPr="00B609C7">
        <w:rPr>
          <w:sz w:val="20"/>
          <w:szCs w:val="20"/>
          <w:lang w:val="en-US"/>
        </w:rPr>
        <w:t xml:space="preserve">and conclude </w:t>
      </w:r>
      <w:r w:rsidR="00F90A5C" w:rsidRPr="00B609C7">
        <w:rPr>
          <w:sz w:val="20"/>
          <w:szCs w:val="20"/>
          <w:lang w:val="en-US"/>
        </w:rPr>
        <w:t>selection processes</w:t>
      </w:r>
      <w:r w:rsidR="008B524F" w:rsidRPr="00B609C7">
        <w:rPr>
          <w:sz w:val="20"/>
          <w:szCs w:val="20"/>
          <w:lang w:val="en-US"/>
        </w:rPr>
        <w:t xml:space="preserve"> </w:t>
      </w:r>
      <w:r w:rsidR="002C3056" w:rsidRPr="00B609C7">
        <w:rPr>
          <w:sz w:val="20"/>
          <w:szCs w:val="20"/>
          <w:lang w:val="en-US"/>
        </w:rPr>
        <w:t xml:space="preserve">to replace </w:t>
      </w:r>
      <w:r w:rsidR="006653AC" w:rsidRPr="00B609C7">
        <w:rPr>
          <w:sz w:val="20"/>
          <w:szCs w:val="20"/>
          <w:lang w:val="en-US"/>
        </w:rPr>
        <w:t>departing</w:t>
      </w:r>
      <w:r w:rsidR="0008584A" w:rsidRPr="00B609C7">
        <w:rPr>
          <w:sz w:val="20"/>
          <w:szCs w:val="20"/>
          <w:lang w:val="en-US"/>
        </w:rPr>
        <w:t xml:space="preserve"> </w:t>
      </w:r>
      <w:r w:rsidR="00D76F77" w:rsidRPr="00B609C7">
        <w:rPr>
          <w:sz w:val="20"/>
          <w:szCs w:val="20"/>
          <w:lang w:val="en-US"/>
        </w:rPr>
        <w:t xml:space="preserve">NPM </w:t>
      </w:r>
      <w:r w:rsidR="002C3056" w:rsidRPr="00B609C7">
        <w:rPr>
          <w:sz w:val="20"/>
          <w:szCs w:val="20"/>
          <w:lang w:val="en-US"/>
        </w:rPr>
        <w:t xml:space="preserve">members </w:t>
      </w:r>
      <w:r w:rsidR="003F4708" w:rsidRPr="00B609C7">
        <w:rPr>
          <w:sz w:val="20"/>
          <w:szCs w:val="20"/>
          <w:lang w:val="en-US"/>
        </w:rPr>
        <w:t xml:space="preserve">and to </w:t>
      </w:r>
      <w:r w:rsidR="00BD45DF" w:rsidRPr="00B609C7">
        <w:rPr>
          <w:sz w:val="20"/>
          <w:szCs w:val="20"/>
          <w:lang w:val="en-US"/>
        </w:rPr>
        <w:t xml:space="preserve">implement </w:t>
      </w:r>
      <w:r w:rsidR="00001895" w:rsidRPr="00B609C7">
        <w:rPr>
          <w:sz w:val="20"/>
          <w:szCs w:val="20"/>
          <w:lang w:val="en-US"/>
        </w:rPr>
        <w:t xml:space="preserve">appointment </w:t>
      </w:r>
      <w:r w:rsidR="00BD45DF" w:rsidRPr="00B609C7">
        <w:rPr>
          <w:sz w:val="20"/>
          <w:szCs w:val="20"/>
          <w:lang w:val="en-US"/>
        </w:rPr>
        <w:t>procedures once candidates are selected.</w:t>
      </w:r>
    </w:p>
    <w:p w14:paraId="3C9D2AB0" w14:textId="77777777" w:rsidR="00046DC8" w:rsidRDefault="00046DC8" w:rsidP="00F65833">
      <w:pPr>
        <w:pStyle w:val="Default"/>
        <w:jc w:val="both"/>
        <w:rPr>
          <w:sz w:val="20"/>
          <w:szCs w:val="20"/>
          <w:lang w:val="en-US"/>
        </w:rPr>
      </w:pPr>
    </w:p>
    <w:p w14:paraId="362D9E56" w14:textId="77777777" w:rsidR="00E85C10" w:rsidRPr="00C56147" w:rsidRDefault="00E85C10" w:rsidP="00F65833">
      <w:pPr>
        <w:pStyle w:val="Default"/>
        <w:jc w:val="both"/>
        <w:rPr>
          <w:sz w:val="20"/>
          <w:szCs w:val="20"/>
          <w:lang w:val="en-US"/>
        </w:rPr>
      </w:pPr>
      <w:r w:rsidRPr="00C56147">
        <w:rPr>
          <w:sz w:val="20"/>
          <w:szCs w:val="20"/>
          <w:lang w:val="en-US"/>
        </w:rPr>
        <w:t xml:space="preserve">Furthermore, despite the high volume of reports and recommendations issued by the NPM, the level of compliance with the recommendations and engagement by authorities, is still very low. </w:t>
      </w:r>
    </w:p>
    <w:p w14:paraId="0F200929" w14:textId="77777777" w:rsidR="00E85C10" w:rsidRDefault="00E85C10" w:rsidP="00F65833">
      <w:pPr>
        <w:pStyle w:val="Default"/>
        <w:jc w:val="both"/>
        <w:rPr>
          <w:sz w:val="20"/>
          <w:szCs w:val="20"/>
          <w:lang w:val="en-US"/>
        </w:rPr>
      </w:pPr>
    </w:p>
    <w:p w14:paraId="5F5037DF" w14:textId="77777777" w:rsidR="00891E09" w:rsidRDefault="00891E09" w:rsidP="00F65833">
      <w:pPr>
        <w:pStyle w:val="Default"/>
        <w:jc w:val="both"/>
        <w:rPr>
          <w:sz w:val="20"/>
          <w:szCs w:val="20"/>
          <w:lang w:val="en-US"/>
        </w:rPr>
      </w:pPr>
    </w:p>
    <w:p w14:paraId="3885807B" w14:textId="77777777" w:rsidR="00704C1D" w:rsidRPr="00C56147" w:rsidRDefault="00704C1D" w:rsidP="00F65833">
      <w:pPr>
        <w:pStyle w:val="Default"/>
        <w:jc w:val="both"/>
        <w:rPr>
          <w:sz w:val="20"/>
          <w:szCs w:val="20"/>
          <w:lang w:val="en-US"/>
        </w:rPr>
      </w:pPr>
    </w:p>
    <w:p w14:paraId="666276FE" w14:textId="54F85F6D" w:rsidR="003C1200" w:rsidRPr="00F65833" w:rsidRDefault="003C1200" w:rsidP="00AA1C46">
      <w:pPr>
        <w:tabs>
          <w:tab w:val="left" w:pos="5060"/>
        </w:tabs>
        <w:spacing w:after="0"/>
        <w:jc w:val="both"/>
        <w:rPr>
          <w:rFonts w:cs="Segoe UI"/>
          <w:lang w:val="en-US"/>
        </w:rPr>
      </w:pPr>
      <w:r w:rsidRPr="00F65833">
        <w:rPr>
          <w:rFonts w:cs="Segoe UI"/>
          <w:b/>
          <w:bCs/>
          <w:u w:val="single"/>
          <w:lang w:val="en-US"/>
        </w:rPr>
        <w:t>Suggested recommendation</w:t>
      </w:r>
      <w:r w:rsidR="007F2DAC">
        <w:rPr>
          <w:rFonts w:cs="Segoe UI"/>
          <w:b/>
          <w:bCs/>
          <w:u w:val="single"/>
          <w:lang w:val="en-US"/>
        </w:rPr>
        <w:t>s</w:t>
      </w:r>
      <w:r w:rsidR="00313563">
        <w:rPr>
          <w:rFonts w:cs="Segoe UI"/>
          <w:b/>
          <w:bCs/>
          <w:u w:val="single"/>
          <w:lang w:val="en-US"/>
        </w:rPr>
        <w:t>:</w:t>
      </w:r>
    </w:p>
    <w:p w14:paraId="02FC5E18" w14:textId="59F5CE1D" w:rsidR="00F7370F" w:rsidRPr="007F2DAC" w:rsidRDefault="00E85C10" w:rsidP="009C1DC6">
      <w:pPr>
        <w:pStyle w:val="Default"/>
        <w:numPr>
          <w:ilvl w:val="0"/>
          <w:numId w:val="37"/>
        </w:numPr>
        <w:tabs>
          <w:tab w:val="left" w:pos="720"/>
        </w:tabs>
        <w:ind w:left="720"/>
        <w:jc w:val="both"/>
        <w:rPr>
          <w:i/>
          <w:iCs/>
          <w:sz w:val="20"/>
          <w:szCs w:val="20"/>
          <w:lang w:val="en-GB"/>
        </w:rPr>
      </w:pPr>
      <w:r w:rsidRPr="007F2DAC">
        <w:rPr>
          <w:b/>
          <w:bCs/>
          <w:i/>
          <w:iCs/>
          <w:sz w:val="20"/>
          <w:szCs w:val="20"/>
          <w:lang w:val="en-US"/>
        </w:rPr>
        <w:t xml:space="preserve">Strengthen </w:t>
      </w:r>
      <w:r w:rsidRPr="007F2DAC">
        <w:rPr>
          <w:i/>
          <w:iCs/>
          <w:sz w:val="20"/>
          <w:szCs w:val="20"/>
          <w:lang w:val="en-US"/>
        </w:rPr>
        <w:t>the National Preventive Mechanism, by fully implementing the March 2022 decision of the Supreme Court</w:t>
      </w:r>
      <w:r w:rsidR="006842A0">
        <w:rPr>
          <w:i/>
          <w:iCs/>
          <w:sz w:val="20"/>
          <w:szCs w:val="20"/>
          <w:lang w:val="en-US"/>
        </w:rPr>
        <w:t xml:space="preserve">, including by </w:t>
      </w:r>
      <w:r w:rsidR="00305119">
        <w:rPr>
          <w:i/>
          <w:iCs/>
          <w:sz w:val="20"/>
          <w:szCs w:val="20"/>
          <w:lang w:val="en-US"/>
        </w:rPr>
        <w:t xml:space="preserve">formally </w:t>
      </w:r>
      <w:r w:rsidR="00704C1D">
        <w:rPr>
          <w:i/>
          <w:iCs/>
          <w:sz w:val="20"/>
          <w:szCs w:val="20"/>
          <w:lang w:val="en-US"/>
        </w:rPr>
        <w:t xml:space="preserve">revoking </w:t>
      </w:r>
      <w:r w:rsidR="00704C1D" w:rsidRPr="00704C1D">
        <w:rPr>
          <w:i/>
          <w:iCs/>
          <w:sz w:val="20"/>
          <w:szCs w:val="20"/>
          <w:lang w:val="en-US"/>
        </w:rPr>
        <w:t>Decree n. 9.831/19</w:t>
      </w:r>
      <w:r w:rsidR="006842A0">
        <w:rPr>
          <w:i/>
          <w:iCs/>
          <w:sz w:val="20"/>
          <w:szCs w:val="20"/>
          <w:lang w:val="en-US"/>
        </w:rPr>
        <w:t>,</w:t>
      </w:r>
      <w:r w:rsidR="009D6227">
        <w:rPr>
          <w:i/>
          <w:iCs/>
          <w:sz w:val="20"/>
          <w:szCs w:val="20"/>
          <w:lang w:val="en-US"/>
        </w:rPr>
        <w:t xml:space="preserve"> </w:t>
      </w:r>
      <w:r w:rsidRPr="007F2DAC">
        <w:rPr>
          <w:i/>
          <w:iCs/>
          <w:sz w:val="20"/>
          <w:szCs w:val="20"/>
          <w:lang w:val="en-US"/>
        </w:rPr>
        <w:t xml:space="preserve">and providing </w:t>
      </w:r>
      <w:r w:rsidR="00305119">
        <w:rPr>
          <w:i/>
          <w:iCs/>
          <w:sz w:val="20"/>
          <w:szCs w:val="20"/>
          <w:lang w:val="en-US"/>
        </w:rPr>
        <w:t xml:space="preserve">adequate </w:t>
      </w:r>
      <w:r w:rsidRPr="007F2DAC">
        <w:rPr>
          <w:i/>
          <w:iCs/>
          <w:sz w:val="20"/>
          <w:szCs w:val="20"/>
          <w:lang w:val="en-US"/>
        </w:rPr>
        <w:t xml:space="preserve">financial and administrative </w:t>
      </w:r>
      <w:r w:rsidR="003701D6">
        <w:rPr>
          <w:i/>
          <w:iCs/>
          <w:sz w:val="20"/>
          <w:szCs w:val="20"/>
          <w:lang w:val="en-US"/>
        </w:rPr>
        <w:t>resources</w:t>
      </w:r>
      <w:r w:rsidR="00313563">
        <w:rPr>
          <w:i/>
          <w:iCs/>
          <w:sz w:val="20"/>
          <w:szCs w:val="20"/>
          <w:lang w:val="en-US"/>
        </w:rPr>
        <w:t xml:space="preserve"> to the NPM</w:t>
      </w:r>
      <w:r w:rsidRPr="007F2DAC">
        <w:rPr>
          <w:i/>
          <w:iCs/>
          <w:sz w:val="20"/>
          <w:szCs w:val="20"/>
          <w:lang w:val="en-US"/>
        </w:rPr>
        <w:t xml:space="preserve"> so it can effectively carry out its mandate to regularly monitor places of deprivation of liberty, as required by OPCAT.</w:t>
      </w:r>
    </w:p>
    <w:p w14:paraId="3AE1A3A3" w14:textId="0D9F55C8" w:rsidR="00E85C10" w:rsidRPr="007F2DAC" w:rsidRDefault="00E85C10" w:rsidP="009C1DC6">
      <w:pPr>
        <w:pStyle w:val="Default"/>
        <w:numPr>
          <w:ilvl w:val="0"/>
          <w:numId w:val="37"/>
        </w:numPr>
        <w:tabs>
          <w:tab w:val="left" w:pos="720"/>
        </w:tabs>
        <w:ind w:left="720"/>
        <w:jc w:val="both"/>
        <w:rPr>
          <w:i/>
          <w:iCs/>
          <w:sz w:val="20"/>
          <w:szCs w:val="20"/>
          <w:lang w:val="en-US"/>
        </w:rPr>
      </w:pPr>
      <w:r w:rsidRPr="007F2DAC">
        <w:rPr>
          <w:b/>
          <w:bCs/>
          <w:i/>
          <w:iCs/>
          <w:sz w:val="20"/>
          <w:szCs w:val="20"/>
          <w:lang w:val="en-US"/>
        </w:rPr>
        <w:t xml:space="preserve">Engage </w:t>
      </w:r>
      <w:r w:rsidRPr="007F2DAC">
        <w:rPr>
          <w:i/>
          <w:iCs/>
          <w:sz w:val="20"/>
          <w:szCs w:val="20"/>
          <w:lang w:val="en-US"/>
        </w:rPr>
        <w:t>in a permanent dialogue with the NPM aimed at implementing recommendations issued in their reports in order to effectively prevent torture and ill-treatment</w:t>
      </w:r>
    </w:p>
    <w:p w14:paraId="7D4F7223" w14:textId="77777777" w:rsidR="00E85C10" w:rsidRPr="00C56147" w:rsidRDefault="00E85C10" w:rsidP="00E85C10">
      <w:pPr>
        <w:pStyle w:val="Default"/>
        <w:rPr>
          <w:sz w:val="20"/>
          <w:szCs w:val="20"/>
          <w:lang w:val="en-US"/>
        </w:rPr>
      </w:pPr>
    </w:p>
    <w:p w14:paraId="7C80B56D" w14:textId="77777777" w:rsidR="0034287A" w:rsidRDefault="0034287A" w:rsidP="00E85C10">
      <w:pPr>
        <w:pStyle w:val="Default"/>
        <w:rPr>
          <w:b/>
          <w:bCs/>
          <w:sz w:val="20"/>
          <w:szCs w:val="20"/>
          <w:lang w:val="en-US"/>
        </w:rPr>
      </w:pPr>
    </w:p>
    <w:p w14:paraId="20AAAD99" w14:textId="77777777" w:rsidR="0034287A" w:rsidRDefault="0034287A" w:rsidP="00E85C10">
      <w:pPr>
        <w:pStyle w:val="Default"/>
        <w:rPr>
          <w:b/>
          <w:bCs/>
          <w:sz w:val="20"/>
          <w:szCs w:val="20"/>
          <w:lang w:val="en-US"/>
        </w:rPr>
      </w:pPr>
    </w:p>
    <w:p w14:paraId="3E051753" w14:textId="70BD13BA" w:rsidR="00E85C10" w:rsidRPr="00C56147" w:rsidRDefault="00E85C10" w:rsidP="00E85C10">
      <w:pPr>
        <w:pStyle w:val="Default"/>
        <w:rPr>
          <w:b/>
          <w:bCs/>
          <w:sz w:val="20"/>
          <w:szCs w:val="20"/>
          <w:lang w:val="en-US"/>
        </w:rPr>
      </w:pPr>
      <w:r w:rsidRPr="004007FD">
        <w:rPr>
          <w:sz w:val="20"/>
          <w:szCs w:val="20"/>
          <w:lang w:val="en-US"/>
        </w:rPr>
        <w:t>1.2</w:t>
      </w:r>
      <w:r w:rsidRPr="00C56147">
        <w:rPr>
          <w:b/>
          <w:bCs/>
          <w:sz w:val="20"/>
          <w:szCs w:val="20"/>
          <w:lang w:val="en-US"/>
        </w:rPr>
        <w:t xml:space="preserve"> Local preventive mechanisms</w:t>
      </w:r>
    </w:p>
    <w:p w14:paraId="645CB194" w14:textId="77777777" w:rsidR="00E85C10" w:rsidRPr="00C56147" w:rsidRDefault="00E85C10" w:rsidP="00E85C10">
      <w:pPr>
        <w:pStyle w:val="Default"/>
        <w:rPr>
          <w:b/>
          <w:bCs/>
          <w:sz w:val="20"/>
          <w:szCs w:val="20"/>
          <w:lang w:val="en-US"/>
        </w:rPr>
      </w:pPr>
    </w:p>
    <w:p w14:paraId="53156038" w14:textId="7011C59D" w:rsidR="00E85C10" w:rsidRPr="00C56147" w:rsidRDefault="00E85C10" w:rsidP="009D6227">
      <w:pPr>
        <w:pStyle w:val="Default"/>
        <w:jc w:val="both"/>
        <w:rPr>
          <w:sz w:val="20"/>
          <w:szCs w:val="20"/>
          <w:lang w:val="en-US"/>
        </w:rPr>
      </w:pPr>
      <w:r w:rsidRPr="00C56147">
        <w:rPr>
          <w:sz w:val="20"/>
          <w:szCs w:val="20"/>
          <w:lang w:val="en-US"/>
        </w:rPr>
        <w:t xml:space="preserve">The impact and effectiveness of the system to prevent torture envisioned by the Federal Law 12.847 relies significantly on the establishment of a network of local preventive mechanisms. These mechanisms are to be created in each state of Brazil and will have an OPCAT mandate, in coordination with one another and with the NPM as the central body. </w:t>
      </w:r>
    </w:p>
    <w:p w14:paraId="76191BEF" w14:textId="77777777" w:rsidR="00E85C10" w:rsidRPr="00C56147" w:rsidRDefault="00E85C10" w:rsidP="009D6227">
      <w:pPr>
        <w:spacing w:after="0"/>
        <w:jc w:val="both"/>
        <w:rPr>
          <w:rFonts w:cs="Segoe UI"/>
          <w:sz w:val="20"/>
          <w:szCs w:val="20"/>
          <w:lang w:val="en-US"/>
        </w:rPr>
      </w:pPr>
    </w:p>
    <w:p w14:paraId="1EA68A0F" w14:textId="279AF802" w:rsidR="00E85C10" w:rsidRDefault="00724AF1" w:rsidP="00334B5E">
      <w:pPr>
        <w:spacing w:after="0"/>
        <w:jc w:val="both"/>
        <w:rPr>
          <w:rFonts w:cs="Segoe UI"/>
          <w:sz w:val="20"/>
          <w:szCs w:val="20"/>
          <w:lang w:val="en-GB"/>
        </w:rPr>
      </w:pPr>
      <w:r>
        <w:rPr>
          <w:rFonts w:cs="Segoe UI"/>
          <w:sz w:val="20"/>
          <w:szCs w:val="20"/>
          <w:lang w:val="en-US"/>
        </w:rPr>
        <w:t>Currently</w:t>
      </w:r>
      <w:r w:rsidR="00E85C10" w:rsidRPr="00C56147">
        <w:rPr>
          <w:rFonts w:cs="Segoe UI"/>
          <w:sz w:val="20"/>
          <w:szCs w:val="20"/>
          <w:lang w:val="en-US"/>
        </w:rPr>
        <w:t xml:space="preserve">, </w:t>
      </w:r>
      <w:r w:rsidR="00A95CB2">
        <w:rPr>
          <w:rFonts w:cs="Segoe UI"/>
          <w:sz w:val="20"/>
          <w:szCs w:val="20"/>
          <w:lang w:val="en-US"/>
        </w:rPr>
        <w:t xml:space="preserve">out </w:t>
      </w:r>
      <w:r w:rsidR="00FA26F5">
        <w:rPr>
          <w:rFonts w:cs="Segoe UI"/>
          <w:sz w:val="20"/>
          <w:szCs w:val="20"/>
          <w:lang w:val="en-US"/>
        </w:rPr>
        <w:t>of 2</w:t>
      </w:r>
      <w:r w:rsidR="00192542">
        <w:rPr>
          <w:rFonts w:cs="Segoe UI"/>
          <w:sz w:val="20"/>
          <w:szCs w:val="20"/>
          <w:lang w:val="en-US"/>
        </w:rPr>
        <w:t>7</w:t>
      </w:r>
      <w:r w:rsidR="00FA26F5">
        <w:rPr>
          <w:rFonts w:cs="Segoe UI"/>
          <w:sz w:val="20"/>
          <w:szCs w:val="20"/>
          <w:lang w:val="en-US"/>
        </w:rPr>
        <w:t xml:space="preserve"> States</w:t>
      </w:r>
      <w:r w:rsidR="00192542">
        <w:rPr>
          <w:rFonts w:cs="Segoe UI"/>
          <w:sz w:val="20"/>
          <w:szCs w:val="20"/>
          <w:lang w:val="en-US"/>
        </w:rPr>
        <w:t xml:space="preserve"> (26 states plus the Federal District)</w:t>
      </w:r>
      <w:r w:rsidR="00FA26F5">
        <w:rPr>
          <w:rFonts w:cs="Segoe UI"/>
          <w:sz w:val="20"/>
          <w:szCs w:val="20"/>
          <w:lang w:val="en-US"/>
        </w:rPr>
        <w:t xml:space="preserve">, </w:t>
      </w:r>
      <w:r w:rsidR="00E85C10" w:rsidRPr="00C56147">
        <w:rPr>
          <w:rFonts w:cs="Segoe UI"/>
          <w:sz w:val="20"/>
          <w:szCs w:val="20"/>
          <w:lang w:val="en-US"/>
        </w:rPr>
        <w:t>only four have set up LPMs in compliance with the federal legislation and OPCAT</w:t>
      </w:r>
      <w:r w:rsidR="00492D56">
        <w:rPr>
          <w:rFonts w:cs="Segoe UI"/>
          <w:sz w:val="20"/>
          <w:szCs w:val="20"/>
          <w:lang w:val="en-US"/>
        </w:rPr>
        <w:t xml:space="preserve">, notably </w:t>
      </w:r>
      <w:r w:rsidR="00E85C10" w:rsidRPr="00C56147">
        <w:rPr>
          <w:rFonts w:cs="Segoe UI"/>
          <w:sz w:val="20"/>
          <w:szCs w:val="20"/>
          <w:lang w:val="en-US"/>
        </w:rPr>
        <w:t>Rio de Janeiro,</w:t>
      </w:r>
      <w:r w:rsidR="00B86677">
        <w:rPr>
          <w:rStyle w:val="FootnoteReference"/>
          <w:rFonts w:cs="Segoe UI"/>
          <w:sz w:val="20"/>
          <w:szCs w:val="20"/>
          <w:lang w:val="en-US"/>
        </w:rPr>
        <w:footnoteReference w:id="10"/>
      </w:r>
      <w:r w:rsidR="00327BD5">
        <w:rPr>
          <w:rFonts w:cs="Segoe UI"/>
          <w:sz w:val="20"/>
          <w:szCs w:val="20"/>
          <w:lang w:val="en-US"/>
        </w:rPr>
        <w:t xml:space="preserve"> </w:t>
      </w:r>
      <w:r w:rsidR="00E85C10" w:rsidRPr="00C56147">
        <w:rPr>
          <w:rFonts w:cs="Segoe UI"/>
          <w:sz w:val="20"/>
          <w:szCs w:val="20"/>
          <w:lang w:val="en-US"/>
        </w:rPr>
        <w:t>Pernambuco,</w:t>
      </w:r>
      <w:r w:rsidR="000B2A1C">
        <w:rPr>
          <w:rStyle w:val="FootnoteReference"/>
          <w:rFonts w:cs="Segoe UI"/>
          <w:sz w:val="20"/>
          <w:szCs w:val="20"/>
          <w:lang w:val="en-US"/>
        </w:rPr>
        <w:footnoteReference w:id="11"/>
      </w:r>
      <w:r w:rsidR="00E85C10" w:rsidRPr="00C56147">
        <w:rPr>
          <w:rFonts w:cs="Segoe UI"/>
          <w:sz w:val="20"/>
          <w:szCs w:val="20"/>
          <w:lang w:val="en-US"/>
        </w:rPr>
        <w:t xml:space="preserve"> </w:t>
      </w:r>
      <w:r w:rsidR="00E85C10" w:rsidRPr="00C56147">
        <w:rPr>
          <w:rFonts w:cs="Segoe UI"/>
          <w:sz w:val="20"/>
          <w:szCs w:val="20"/>
          <w:lang w:val="en-US"/>
        </w:rPr>
        <w:lastRenderedPageBreak/>
        <w:t>Paraíba</w:t>
      </w:r>
      <w:r w:rsidR="00AB324D">
        <w:rPr>
          <w:rStyle w:val="FootnoteReference"/>
          <w:rFonts w:cs="Segoe UI"/>
          <w:sz w:val="20"/>
          <w:szCs w:val="20"/>
          <w:lang w:val="en-US"/>
        </w:rPr>
        <w:footnoteReference w:id="12"/>
      </w:r>
      <w:r w:rsidR="00E85C10" w:rsidRPr="00C56147">
        <w:rPr>
          <w:rFonts w:cs="Segoe UI"/>
          <w:sz w:val="20"/>
          <w:szCs w:val="20"/>
          <w:lang w:val="en-US"/>
        </w:rPr>
        <w:t xml:space="preserve"> and Rondônia.</w:t>
      </w:r>
      <w:r w:rsidR="003D0DB9">
        <w:rPr>
          <w:rStyle w:val="FootnoteReference"/>
          <w:rFonts w:cs="Segoe UI"/>
          <w:sz w:val="20"/>
          <w:szCs w:val="20"/>
          <w:lang w:val="en-US"/>
        </w:rPr>
        <w:footnoteReference w:id="13"/>
      </w:r>
      <w:r w:rsidR="00E85C10" w:rsidRPr="00C56147">
        <w:rPr>
          <w:rFonts w:cs="Segoe UI"/>
          <w:sz w:val="20"/>
          <w:szCs w:val="20"/>
          <w:lang w:val="en-US"/>
        </w:rPr>
        <w:t xml:space="preserve"> Six other states </w:t>
      </w:r>
      <w:r w:rsidR="00492D56">
        <w:rPr>
          <w:rFonts w:cs="Segoe UI"/>
          <w:sz w:val="20"/>
          <w:szCs w:val="20"/>
          <w:lang w:val="en-US"/>
        </w:rPr>
        <w:t>(</w:t>
      </w:r>
      <w:r w:rsidR="00E85C10" w:rsidRPr="00C56147">
        <w:rPr>
          <w:rFonts w:cs="Segoe UI"/>
          <w:sz w:val="20"/>
          <w:szCs w:val="20"/>
          <w:lang w:val="en-US"/>
        </w:rPr>
        <w:t>Acre, Alagoas, Amapá, Minas Gerais, Sergipe and Espírito Santo</w:t>
      </w:r>
      <w:r w:rsidR="00492D56">
        <w:rPr>
          <w:rFonts w:cs="Segoe UI"/>
          <w:sz w:val="20"/>
          <w:szCs w:val="20"/>
          <w:lang w:val="en-US"/>
        </w:rPr>
        <w:t>)</w:t>
      </w:r>
      <w:r w:rsidR="00E85C10" w:rsidRPr="00C56147">
        <w:rPr>
          <w:rFonts w:cs="Segoe UI"/>
          <w:sz w:val="20"/>
          <w:szCs w:val="20"/>
          <w:lang w:val="en-US"/>
        </w:rPr>
        <w:t xml:space="preserve"> have enacted specific legislation but have not yet established such bodies in practice. In 2018 a bill of law creating the Local Preventive Mechanism in the State of São Paulo</w:t>
      </w:r>
      <w:r w:rsidR="00891E09">
        <w:rPr>
          <w:rFonts w:cs="Segoe UI"/>
          <w:sz w:val="20"/>
          <w:szCs w:val="20"/>
          <w:lang w:val="en-US"/>
        </w:rPr>
        <w:t>,</w:t>
      </w:r>
      <w:r w:rsidR="00E85C10" w:rsidRPr="00C56147">
        <w:rPr>
          <w:rFonts w:cs="Segoe UI"/>
          <w:sz w:val="20"/>
          <w:szCs w:val="20"/>
          <w:lang w:val="en-US"/>
        </w:rPr>
        <w:t xml:space="preserve">  which is the state in Brazil that holds almost one third of the prison population of the country</w:t>
      </w:r>
      <w:r w:rsidR="00891E09">
        <w:rPr>
          <w:rFonts w:cs="Segoe UI"/>
          <w:sz w:val="20"/>
          <w:szCs w:val="20"/>
          <w:lang w:val="en-US"/>
        </w:rPr>
        <w:t>,</w:t>
      </w:r>
      <w:r w:rsidR="00E85C10" w:rsidRPr="00C56147">
        <w:rPr>
          <w:rStyle w:val="FootnoteReference"/>
          <w:rFonts w:cs="Segoe UI"/>
          <w:sz w:val="20"/>
          <w:szCs w:val="20"/>
          <w:lang w:val="en-US"/>
        </w:rPr>
        <w:footnoteReference w:id="14"/>
      </w:r>
      <w:r w:rsidR="00E85C10" w:rsidRPr="00C56147">
        <w:rPr>
          <w:rFonts w:cs="Segoe UI"/>
          <w:sz w:val="20"/>
          <w:szCs w:val="20"/>
          <w:lang w:val="en-US"/>
        </w:rPr>
        <w:t xml:space="preserve"> was approved by the State Legislative Assembly, to be later vetoed by the Governor.</w:t>
      </w:r>
      <w:r w:rsidR="00E85C10" w:rsidRPr="00C56147">
        <w:rPr>
          <w:rStyle w:val="FootnoteReference"/>
          <w:rFonts w:cs="Segoe UI"/>
          <w:sz w:val="20"/>
          <w:szCs w:val="20"/>
          <w:lang w:val="en-US"/>
        </w:rPr>
        <w:footnoteReference w:id="15"/>
      </w:r>
      <w:r w:rsidR="00E85C10" w:rsidRPr="00C56147">
        <w:rPr>
          <w:rFonts w:cs="Segoe UI"/>
          <w:sz w:val="20"/>
          <w:szCs w:val="20"/>
          <w:lang w:val="en-US"/>
        </w:rPr>
        <w:t xml:space="preserve"> Despite intense advocacy of national actors and regional and international human rights bodies, up to the present date, the veto could not be yet reversed and the State of São Paulo is still lacking a </w:t>
      </w:r>
      <w:r w:rsidR="00286F14">
        <w:rPr>
          <w:rFonts w:cs="Segoe UI"/>
          <w:sz w:val="20"/>
          <w:szCs w:val="20"/>
          <w:lang w:val="en-US"/>
        </w:rPr>
        <w:t>LPM</w:t>
      </w:r>
      <w:r w:rsidR="00E85C10" w:rsidRPr="00C56147">
        <w:rPr>
          <w:rFonts w:cs="Segoe UI"/>
          <w:sz w:val="20"/>
          <w:szCs w:val="20"/>
          <w:lang w:val="en-US"/>
        </w:rPr>
        <w:t>.</w:t>
      </w:r>
      <w:r w:rsidR="00335F3A">
        <w:rPr>
          <w:rFonts w:cs="Segoe UI"/>
          <w:sz w:val="20"/>
          <w:szCs w:val="20"/>
          <w:lang w:val="en-US"/>
        </w:rPr>
        <w:t xml:space="preserve"> </w:t>
      </w:r>
      <w:r w:rsidR="00E85C10" w:rsidRPr="00C56147">
        <w:rPr>
          <w:rFonts w:cs="Segoe UI"/>
          <w:sz w:val="20"/>
          <w:szCs w:val="20"/>
          <w:lang w:val="en-GB"/>
        </w:rPr>
        <w:t xml:space="preserve">The low number of local preventive mechanisms functioning in the country is a serious issue of concern. </w:t>
      </w:r>
    </w:p>
    <w:p w14:paraId="5E9F800E" w14:textId="77777777" w:rsidR="006D110D" w:rsidRPr="00C56147" w:rsidRDefault="006D110D" w:rsidP="009D1C0F">
      <w:pPr>
        <w:tabs>
          <w:tab w:val="left" w:pos="0"/>
        </w:tabs>
        <w:spacing w:after="0"/>
        <w:jc w:val="both"/>
        <w:rPr>
          <w:rFonts w:cs="Segoe UI"/>
          <w:sz w:val="20"/>
          <w:szCs w:val="20"/>
          <w:lang w:val="en-GB"/>
        </w:rPr>
      </w:pPr>
    </w:p>
    <w:p w14:paraId="0B404E76" w14:textId="523DCE84" w:rsidR="00E85C10" w:rsidRDefault="00E85C10" w:rsidP="006D110D">
      <w:pPr>
        <w:tabs>
          <w:tab w:val="left" w:pos="0"/>
        </w:tabs>
        <w:spacing w:after="0"/>
        <w:jc w:val="both"/>
        <w:rPr>
          <w:rFonts w:cs="Segoe UI"/>
          <w:sz w:val="20"/>
          <w:szCs w:val="20"/>
          <w:lang w:val="en-US"/>
        </w:rPr>
      </w:pPr>
      <w:r w:rsidRPr="00C56147">
        <w:rPr>
          <w:sz w:val="20"/>
          <w:szCs w:val="20"/>
          <w:lang w:val="en-US"/>
        </w:rPr>
        <w:t>The Federal legislation explicitly provides that the Human Rights Ministry will promote the creation of LPMs at state level (article 13). Furthermore, the Decree 8.154 of 16 December 2013</w:t>
      </w:r>
      <w:r w:rsidR="00576ACE">
        <w:rPr>
          <w:rStyle w:val="FootnoteReference"/>
          <w:sz w:val="20"/>
          <w:szCs w:val="20"/>
          <w:lang w:val="en-US"/>
        </w:rPr>
        <w:footnoteReference w:id="16"/>
      </w:r>
      <w:r w:rsidRPr="00C56147">
        <w:rPr>
          <w:sz w:val="20"/>
          <w:szCs w:val="20"/>
          <w:lang w:val="en-US"/>
        </w:rPr>
        <w:t xml:space="preserve"> (which regulates the implementation of the NPM legislation) provides that there will be a voluntary transfer of funds by the Human Rights Ministry to the states with the objective of supporting the adoption of torture prevention measures</w:t>
      </w:r>
      <w:r w:rsidR="00576ACE">
        <w:rPr>
          <w:sz w:val="20"/>
          <w:szCs w:val="20"/>
          <w:lang w:val="en-US"/>
        </w:rPr>
        <w:t xml:space="preserve"> (article</w:t>
      </w:r>
      <w:r w:rsidR="00396048">
        <w:rPr>
          <w:sz w:val="20"/>
          <w:szCs w:val="20"/>
          <w:lang w:val="en-US"/>
        </w:rPr>
        <w:t>s 19 and 20)</w:t>
      </w:r>
      <w:r w:rsidRPr="00C56147">
        <w:rPr>
          <w:sz w:val="20"/>
          <w:szCs w:val="20"/>
          <w:lang w:val="en-US"/>
        </w:rPr>
        <w:t>.</w:t>
      </w:r>
      <w:r w:rsidR="00396048">
        <w:rPr>
          <w:sz w:val="20"/>
          <w:szCs w:val="20"/>
          <w:lang w:val="en-US"/>
        </w:rPr>
        <w:t xml:space="preserve"> </w:t>
      </w:r>
      <w:r w:rsidRPr="00C56147">
        <w:rPr>
          <w:rFonts w:cs="Segoe UI"/>
          <w:sz w:val="20"/>
          <w:szCs w:val="20"/>
          <w:lang w:val="en-US"/>
        </w:rPr>
        <w:t xml:space="preserve">Nevertheless, these norms have not been implemented in practice. The Human Rights Ministry has not provided the states with the economic incentives to implement </w:t>
      </w:r>
      <w:r w:rsidR="006E1FA3">
        <w:rPr>
          <w:rFonts w:cs="Segoe UI"/>
          <w:sz w:val="20"/>
          <w:szCs w:val="20"/>
          <w:lang w:val="en-US"/>
        </w:rPr>
        <w:t xml:space="preserve">the torture prevention measures </w:t>
      </w:r>
      <w:r w:rsidRPr="00C56147">
        <w:rPr>
          <w:rFonts w:cs="Segoe UI"/>
          <w:sz w:val="20"/>
          <w:szCs w:val="20"/>
          <w:lang w:val="en-US"/>
        </w:rPr>
        <w:t xml:space="preserve">in their territories. </w:t>
      </w:r>
    </w:p>
    <w:p w14:paraId="519FDA36" w14:textId="77777777" w:rsidR="00CA29B5" w:rsidRPr="00C56147" w:rsidRDefault="00CA29B5" w:rsidP="00AE3957">
      <w:pPr>
        <w:tabs>
          <w:tab w:val="left" w:pos="0"/>
        </w:tabs>
        <w:spacing w:after="0"/>
        <w:jc w:val="both"/>
        <w:rPr>
          <w:rFonts w:cs="Segoe UI"/>
          <w:sz w:val="20"/>
          <w:szCs w:val="20"/>
          <w:lang w:val="en-US"/>
        </w:rPr>
      </w:pPr>
    </w:p>
    <w:p w14:paraId="3D0ECA40" w14:textId="5A0AD4AA" w:rsidR="00E85C10" w:rsidRDefault="00E85C10" w:rsidP="00AE3957">
      <w:pPr>
        <w:tabs>
          <w:tab w:val="left" w:pos="0"/>
        </w:tabs>
        <w:spacing w:after="0"/>
        <w:jc w:val="both"/>
        <w:rPr>
          <w:rFonts w:cs="Segoe UI"/>
          <w:sz w:val="20"/>
          <w:szCs w:val="20"/>
          <w:lang w:val="en-GB"/>
        </w:rPr>
      </w:pPr>
      <w:r w:rsidRPr="00C56147">
        <w:rPr>
          <w:rFonts w:cs="Segoe UI"/>
          <w:sz w:val="20"/>
          <w:szCs w:val="20"/>
          <w:lang w:val="en-GB"/>
        </w:rPr>
        <w:t>T</w:t>
      </w:r>
      <w:r w:rsidRPr="00760452">
        <w:rPr>
          <w:rFonts w:cs="Segoe UI"/>
          <w:sz w:val="20"/>
          <w:szCs w:val="20"/>
          <w:lang w:val="en-GB"/>
        </w:rPr>
        <w:t xml:space="preserve">he SPT has issued a recommendation in its 2016 report to Brazil calling </w:t>
      </w:r>
      <w:r w:rsidRPr="00760452">
        <w:rPr>
          <w:rFonts w:cs="Segoe UI"/>
          <w:sz w:val="20"/>
          <w:szCs w:val="20"/>
          <w:lang w:val="en-US"/>
        </w:rPr>
        <w:t>upon authorities to “take all appropriate measures to ensure the establishment and effective functioning of preventive mechanisms in all the states of the country” and exhorting the Federal Government to establish a “national public programme, in coordination with state-level authorities, to foster the creation of local mechanisms.“</w:t>
      </w:r>
      <w:r w:rsidR="00160096">
        <w:rPr>
          <w:rStyle w:val="FootnoteReference"/>
          <w:rFonts w:cs="Segoe UI"/>
          <w:sz w:val="20"/>
          <w:szCs w:val="20"/>
          <w:lang w:val="en-US"/>
        </w:rPr>
        <w:footnoteReference w:id="17"/>
      </w:r>
      <w:r w:rsidR="005354A1">
        <w:rPr>
          <w:rFonts w:cs="Segoe UI"/>
          <w:sz w:val="20"/>
          <w:szCs w:val="20"/>
          <w:lang w:val="en-US"/>
        </w:rPr>
        <w:t xml:space="preserve"> Seven </w:t>
      </w:r>
      <w:r w:rsidRPr="00760452">
        <w:rPr>
          <w:rFonts w:cs="Segoe UI"/>
          <w:sz w:val="20"/>
          <w:szCs w:val="20"/>
          <w:lang w:val="en-GB"/>
        </w:rPr>
        <w:t xml:space="preserve">years later, there is still no policy in place to </w:t>
      </w:r>
      <w:r w:rsidRPr="00760452">
        <w:rPr>
          <w:rFonts w:cs="Segoe UI"/>
          <w:sz w:val="20"/>
          <w:szCs w:val="20"/>
          <w:lang w:val="en-US"/>
        </w:rPr>
        <w:t>promote the creation of LPMs at state level,</w:t>
      </w:r>
      <w:r w:rsidRPr="00760452">
        <w:rPr>
          <w:rFonts w:cs="Segoe UI"/>
          <w:sz w:val="20"/>
          <w:szCs w:val="20"/>
          <w:lang w:val="en-GB"/>
        </w:rPr>
        <w:t xml:space="preserve"> and, as a consequence, very little progress has been made </w:t>
      </w:r>
      <w:r w:rsidR="00AD64CD">
        <w:rPr>
          <w:rFonts w:cs="Segoe UI"/>
          <w:sz w:val="20"/>
          <w:szCs w:val="20"/>
          <w:lang w:val="en-GB"/>
        </w:rPr>
        <w:t>i</w:t>
      </w:r>
      <w:r w:rsidR="00AD64CD" w:rsidRPr="00760452">
        <w:rPr>
          <w:rFonts w:cs="Segoe UI"/>
          <w:sz w:val="20"/>
          <w:szCs w:val="20"/>
          <w:lang w:val="en-GB"/>
        </w:rPr>
        <w:t xml:space="preserve">n </w:t>
      </w:r>
      <w:r w:rsidRPr="00760452">
        <w:rPr>
          <w:rFonts w:cs="Segoe UI"/>
          <w:sz w:val="20"/>
          <w:szCs w:val="20"/>
          <w:lang w:val="en-GB"/>
        </w:rPr>
        <w:t>the establishment of new LPMs.</w:t>
      </w:r>
    </w:p>
    <w:p w14:paraId="57D4B7A0" w14:textId="77777777" w:rsidR="006D110D" w:rsidRPr="00760452" w:rsidRDefault="006D110D" w:rsidP="00AE3957">
      <w:pPr>
        <w:tabs>
          <w:tab w:val="left" w:pos="0"/>
        </w:tabs>
        <w:spacing w:after="0"/>
        <w:jc w:val="both"/>
        <w:rPr>
          <w:rFonts w:cs="Segoe UI"/>
          <w:sz w:val="20"/>
          <w:szCs w:val="20"/>
          <w:lang w:val="en-GB"/>
        </w:rPr>
      </w:pPr>
    </w:p>
    <w:p w14:paraId="571064ED" w14:textId="66D82DB1" w:rsidR="00C46ACD" w:rsidRPr="00C46ACD" w:rsidRDefault="00C46ACD" w:rsidP="00AE3957">
      <w:pPr>
        <w:tabs>
          <w:tab w:val="left" w:pos="5060"/>
        </w:tabs>
        <w:spacing w:after="0"/>
        <w:jc w:val="both"/>
        <w:rPr>
          <w:rFonts w:cs="Segoe UI"/>
          <w:lang w:val="en-US"/>
        </w:rPr>
      </w:pPr>
      <w:r w:rsidRPr="00AE3957">
        <w:rPr>
          <w:rFonts w:cs="Segoe UI"/>
          <w:b/>
          <w:bCs/>
          <w:u w:val="single"/>
          <w:lang w:val="en-US"/>
        </w:rPr>
        <w:t>Suggested recommendations</w:t>
      </w:r>
      <w:r w:rsidR="006313D3">
        <w:rPr>
          <w:rFonts w:cs="Segoe UI"/>
          <w:b/>
          <w:bCs/>
          <w:u w:val="single"/>
          <w:lang w:val="en-US"/>
        </w:rPr>
        <w:t>:</w:t>
      </w:r>
    </w:p>
    <w:p w14:paraId="59E11DD6" w14:textId="48F144D9" w:rsidR="00E85C10" w:rsidRPr="00AE3957" w:rsidRDefault="00E85C10" w:rsidP="00396048">
      <w:pPr>
        <w:pStyle w:val="Default"/>
        <w:numPr>
          <w:ilvl w:val="0"/>
          <w:numId w:val="37"/>
        </w:numPr>
        <w:tabs>
          <w:tab w:val="left" w:pos="360"/>
          <w:tab w:val="left" w:pos="450"/>
        </w:tabs>
        <w:rPr>
          <w:i/>
          <w:iCs/>
          <w:sz w:val="20"/>
          <w:szCs w:val="20"/>
          <w:lang w:val="en-US"/>
        </w:rPr>
      </w:pPr>
      <w:r w:rsidRPr="006313D3">
        <w:rPr>
          <w:b/>
          <w:bCs/>
          <w:i/>
          <w:iCs/>
          <w:sz w:val="20"/>
          <w:szCs w:val="20"/>
          <w:lang w:val="en-US"/>
        </w:rPr>
        <w:t>Call upon state level governments</w:t>
      </w:r>
      <w:r w:rsidRPr="00AE3957">
        <w:rPr>
          <w:i/>
          <w:iCs/>
          <w:sz w:val="20"/>
          <w:szCs w:val="20"/>
          <w:lang w:val="en-US"/>
        </w:rPr>
        <w:t xml:space="preserve"> to establish LPMs, in compliance with OPCAT requirements, with functional independence and sufficient resources to allow these bodies to carry out their functions effectively, as foreseen by the federal legislation 12.847 of 2 August 2013</w:t>
      </w:r>
      <w:r w:rsidR="003B1C64">
        <w:rPr>
          <w:i/>
          <w:iCs/>
          <w:sz w:val="20"/>
          <w:szCs w:val="20"/>
          <w:lang w:val="en-US"/>
        </w:rPr>
        <w:t>.</w:t>
      </w:r>
    </w:p>
    <w:p w14:paraId="2C4275C8" w14:textId="20CE6195" w:rsidR="00E85C10" w:rsidRPr="00334B5E" w:rsidRDefault="00E85C10" w:rsidP="00396048">
      <w:pPr>
        <w:pStyle w:val="Default"/>
        <w:numPr>
          <w:ilvl w:val="0"/>
          <w:numId w:val="37"/>
        </w:numPr>
        <w:tabs>
          <w:tab w:val="left" w:pos="360"/>
          <w:tab w:val="left" w:pos="450"/>
        </w:tabs>
        <w:rPr>
          <w:i/>
          <w:iCs/>
          <w:sz w:val="20"/>
          <w:szCs w:val="20"/>
          <w:lang w:val="en-US"/>
        </w:rPr>
      </w:pPr>
      <w:r w:rsidRPr="006313D3">
        <w:rPr>
          <w:b/>
          <w:bCs/>
          <w:i/>
          <w:iCs/>
          <w:sz w:val="20"/>
          <w:szCs w:val="20"/>
          <w:lang w:val="en-US"/>
        </w:rPr>
        <w:t>Redouble efforts</w:t>
      </w:r>
      <w:r w:rsidRPr="00AE3957">
        <w:rPr>
          <w:i/>
          <w:iCs/>
          <w:sz w:val="20"/>
          <w:szCs w:val="20"/>
          <w:lang w:val="en-US"/>
        </w:rPr>
        <w:t xml:space="preserve"> to adopt a national public programme, led by the Human Rights Ministry, in coordination with state-level authorities, to foster the creation of LPMs</w:t>
      </w:r>
      <w:r w:rsidR="007361E8">
        <w:rPr>
          <w:i/>
          <w:iCs/>
          <w:sz w:val="20"/>
          <w:szCs w:val="20"/>
          <w:lang w:val="en-US"/>
        </w:rPr>
        <w:t>.</w:t>
      </w:r>
    </w:p>
    <w:p w14:paraId="0CAD47BC" w14:textId="77777777" w:rsidR="00E85C10" w:rsidRDefault="00E85C10" w:rsidP="00E85C10">
      <w:pPr>
        <w:spacing w:line="276" w:lineRule="auto"/>
        <w:ind w:left="720"/>
        <w:jc w:val="both"/>
        <w:rPr>
          <w:rFonts w:cs="Segoe UI"/>
          <w:sz w:val="20"/>
          <w:szCs w:val="20"/>
          <w:lang w:val="en-GB"/>
        </w:rPr>
      </w:pPr>
    </w:p>
    <w:p w14:paraId="55576C5D" w14:textId="77777777" w:rsidR="006313D3" w:rsidRPr="00C56147" w:rsidRDefault="006313D3" w:rsidP="00E85C10">
      <w:pPr>
        <w:spacing w:line="276" w:lineRule="auto"/>
        <w:ind w:left="720"/>
        <w:jc w:val="both"/>
        <w:rPr>
          <w:rFonts w:cs="Segoe UI"/>
          <w:sz w:val="20"/>
          <w:szCs w:val="20"/>
          <w:lang w:val="en-GB"/>
        </w:rPr>
      </w:pPr>
    </w:p>
    <w:p w14:paraId="6EA5B51C" w14:textId="77299683" w:rsidR="00E85C10" w:rsidRPr="00097401" w:rsidRDefault="00E85C10" w:rsidP="004007FD">
      <w:pPr>
        <w:pStyle w:val="Default"/>
        <w:numPr>
          <w:ilvl w:val="0"/>
          <w:numId w:val="46"/>
        </w:numPr>
        <w:rPr>
          <w:sz w:val="20"/>
          <w:szCs w:val="20"/>
          <w:lang w:val="en-US"/>
        </w:rPr>
      </w:pPr>
      <w:r w:rsidRPr="00561A22">
        <w:rPr>
          <w:b/>
          <w:bCs/>
          <w:sz w:val="20"/>
          <w:szCs w:val="20"/>
          <w:lang w:val="en-US"/>
        </w:rPr>
        <w:t xml:space="preserve">Prompt presentation of a </w:t>
      </w:r>
      <w:r w:rsidR="00D75844" w:rsidRPr="00561A22">
        <w:rPr>
          <w:b/>
          <w:bCs/>
          <w:sz w:val="20"/>
          <w:szCs w:val="20"/>
          <w:lang w:val="en-US"/>
        </w:rPr>
        <w:t xml:space="preserve">detained </w:t>
      </w:r>
      <w:r w:rsidRPr="00561A22">
        <w:rPr>
          <w:b/>
          <w:bCs/>
          <w:sz w:val="20"/>
          <w:szCs w:val="20"/>
          <w:lang w:val="en-US"/>
        </w:rPr>
        <w:t>person before a judicial authority</w:t>
      </w:r>
    </w:p>
    <w:p w14:paraId="10AD60D3" w14:textId="77777777" w:rsidR="00097401" w:rsidRPr="00AB0A96" w:rsidRDefault="00097401" w:rsidP="00097401">
      <w:pPr>
        <w:pStyle w:val="Default"/>
        <w:ind w:left="720"/>
        <w:rPr>
          <w:sz w:val="20"/>
          <w:szCs w:val="20"/>
          <w:lang w:val="en-US"/>
        </w:rPr>
      </w:pPr>
    </w:p>
    <w:p w14:paraId="3EAAE53F" w14:textId="21CFB83C" w:rsidR="00E85C10" w:rsidRPr="009C1DC6" w:rsidRDefault="00A84DFA" w:rsidP="00B350C4">
      <w:pPr>
        <w:pStyle w:val="BodyText"/>
        <w:ind w:right="424"/>
        <w:jc w:val="both"/>
        <w:rPr>
          <w:rFonts w:cs="Arial"/>
          <w:b/>
          <w:bCs/>
          <w:sz w:val="20"/>
          <w:szCs w:val="20"/>
        </w:rPr>
      </w:pPr>
      <w:r w:rsidRPr="009C1DC6">
        <w:rPr>
          <w:b/>
          <w:bCs/>
          <w:sz w:val="20"/>
          <w:szCs w:val="20"/>
        </w:rPr>
        <w:t xml:space="preserve">In the </w:t>
      </w:r>
      <w:r w:rsidR="00E85C10" w:rsidRPr="009C1DC6">
        <w:rPr>
          <w:rFonts w:eastAsiaTheme="minorHAnsi" w:cs="Arial"/>
          <w:b/>
          <w:bCs/>
          <w:sz w:val="20"/>
          <w:szCs w:val="20"/>
        </w:rPr>
        <w:t xml:space="preserve">List of issues, </w:t>
      </w:r>
      <w:r w:rsidRPr="009C1DC6">
        <w:rPr>
          <w:b/>
          <w:bCs/>
          <w:sz w:val="20"/>
          <w:szCs w:val="20"/>
        </w:rPr>
        <w:t xml:space="preserve">the Committee </w:t>
      </w:r>
      <w:r w:rsidR="008A558F" w:rsidRPr="009C1DC6">
        <w:rPr>
          <w:b/>
          <w:bCs/>
          <w:sz w:val="20"/>
          <w:szCs w:val="20"/>
        </w:rPr>
        <w:t xml:space="preserve">inquired about </w:t>
      </w:r>
      <w:r w:rsidR="00E85C10" w:rsidRPr="009C1DC6">
        <w:rPr>
          <w:rFonts w:cs="Arial"/>
          <w:b/>
          <w:bCs/>
          <w:sz w:val="20"/>
          <w:szCs w:val="20"/>
        </w:rPr>
        <w:t xml:space="preserve">any measures undertaken to ensure that detainees are immediately informed of their rights when taken into custody. </w:t>
      </w:r>
      <w:r w:rsidR="001E3817" w:rsidRPr="009C1DC6">
        <w:rPr>
          <w:rFonts w:cs="Arial"/>
          <w:b/>
          <w:bCs/>
          <w:sz w:val="20"/>
          <w:szCs w:val="20"/>
        </w:rPr>
        <w:t xml:space="preserve">The Committee also asked for </w:t>
      </w:r>
      <w:r w:rsidR="00E85C10" w:rsidRPr="009C1DC6">
        <w:rPr>
          <w:rFonts w:cs="Arial"/>
          <w:b/>
          <w:bCs/>
          <w:sz w:val="20"/>
          <w:szCs w:val="20"/>
        </w:rPr>
        <w:t>information on the rights of detained persons to contact family members and to obtain prompt access to an independent medical doctor at their request</w:t>
      </w:r>
      <w:r w:rsidR="006746F8" w:rsidRPr="009C1DC6">
        <w:rPr>
          <w:rFonts w:cs="Arial"/>
          <w:b/>
          <w:bCs/>
          <w:sz w:val="20"/>
          <w:szCs w:val="20"/>
        </w:rPr>
        <w:t xml:space="preserve"> and on the manner </w:t>
      </w:r>
      <w:r w:rsidR="003A33CE" w:rsidRPr="009C1DC6">
        <w:rPr>
          <w:rFonts w:cs="Arial"/>
          <w:b/>
          <w:bCs/>
          <w:sz w:val="20"/>
          <w:szCs w:val="20"/>
        </w:rPr>
        <w:t xml:space="preserve">how Brazil </w:t>
      </w:r>
      <w:r w:rsidR="00E85C10" w:rsidRPr="009C1DC6">
        <w:rPr>
          <w:rFonts w:cs="Arial"/>
          <w:b/>
          <w:bCs/>
          <w:sz w:val="20"/>
          <w:szCs w:val="20"/>
        </w:rPr>
        <w:t>protects and monitors implementation of these safeguards</w:t>
      </w:r>
      <w:r w:rsidR="008A558F" w:rsidRPr="009C1DC6">
        <w:rPr>
          <w:rFonts w:cs="Arial"/>
          <w:b/>
          <w:bCs/>
          <w:sz w:val="20"/>
          <w:szCs w:val="20"/>
        </w:rPr>
        <w:t xml:space="preserve"> (para. 2). </w:t>
      </w:r>
    </w:p>
    <w:p w14:paraId="7BBE7D44" w14:textId="77777777" w:rsidR="00E85C10" w:rsidRPr="006C0227" w:rsidRDefault="00E85C10" w:rsidP="00561A22">
      <w:pPr>
        <w:autoSpaceDE w:val="0"/>
        <w:autoSpaceDN w:val="0"/>
        <w:adjustRightInd w:val="0"/>
        <w:spacing w:after="0"/>
        <w:jc w:val="both"/>
        <w:rPr>
          <w:rFonts w:cs="Segoe UI"/>
          <w:sz w:val="20"/>
          <w:szCs w:val="20"/>
          <w:lang w:val="en-GB"/>
        </w:rPr>
      </w:pPr>
    </w:p>
    <w:p w14:paraId="28C32758" w14:textId="20D14737" w:rsidR="000C6709" w:rsidRPr="00936AD9" w:rsidRDefault="00E85C10" w:rsidP="00561A22">
      <w:pPr>
        <w:pStyle w:val="BodyText"/>
        <w:jc w:val="both"/>
        <w:rPr>
          <w:sz w:val="20"/>
          <w:szCs w:val="20"/>
        </w:rPr>
      </w:pPr>
      <w:r w:rsidRPr="00561A22">
        <w:rPr>
          <w:sz w:val="20"/>
          <w:szCs w:val="20"/>
        </w:rPr>
        <w:t xml:space="preserve">Detention control hearings (or ‘custody hearings’ or ‘initial hearings’), held within 24 hours of a person’s detention, are a key safeguard to assess the legality of a person’s detention, prevent arbitrary or incommunicado detention and detect signs or allegations of torture or ill-treatment. </w:t>
      </w:r>
      <w:r w:rsidR="00704F1D">
        <w:rPr>
          <w:sz w:val="20"/>
          <w:szCs w:val="20"/>
        </w:rPr>
        <w:t>D</w:t>
      </w:r>
      <w:r w:rsidR="000C6709" w:rsidRPr="00936AD9">
        <w:rPr>
          <w:sz w:val="20"/>
          <w:szCs w:val="20"/>
        </w:rPr>
        <w:t xml:space="preserve">etention control hearings are a key tool to enable anyone under police custody to report on physical or psychological violence suffered during the arrest or while in custody </w:t>
      </w:r>
      <w:r w:rsidR="00704F1D">
        <w:rPr>
          <w:sz w:val="20"/>
          <w:szCs w:val="20"/>
        </w:rPr>
        <w:t>prior to being</w:t>
      </w:r>
      <w:r w:rsidR="00704F1D" w:rsidRPr="00936AD9">
        <w:rPr>
          <w:sz w:val="20"/>
          <w:szCs w:val="20"/>
        </w:rPr>
        <w:t xml:space="preserve"> </w:t>
      </w:r>
      <w:r w:rsidR="000C6709" w:rsidRPr="00936AD9">
        <w:rPr>
          <w:sz w:val="20"/>
          <w:szCs w:val="20"/>
        </w:rPr>
        <w:t xml:space="preserve">presented before a judicial authority. Furthermore, the face-to-face presentation </w:t>
      </w:r>
      <w:r w:rsidR="00414C14">
        <w:rPr>
          <w:sz w:val="20"/>
          <w:szCs w:val="20"/>
        </w:rPr>
        <w:t xml:space="preserve">of the person </w:t>
      </w:r>
      <w:r w:rsidR="000C6709" w:rsidRPr="00936AD9">
        <w:rPr>
          <w:sz w:val="20"/>
          <w:szCs w:val="20"/>
        </w:rPr>
        <w:t>allows judges, public prosecutors and other legal actors to detect any signs of torture and ill treatment and take measures to document them and initiate a prompt investigation.</w:t>
      </w:r>
      <w:r w:rsidR="00F94ECC">
        <w:rPr>
          <w:rStyle w:val="FootnoteReference"/>
          <w:sz w:val="20"/>
          <w:szCs w:val="20"/>
        </w:rPr>
        <w:footnoteReference w:id="18"/>
      </w:r>
    </w:p>
    <w:p w14:paraId="6D857B66" w14:textId="77777777" w:rsidR="00961D10" w:rsidRDefault="00961D10" w:rsidP="00203E41">
      <w:pPr>
        <w:pStyle w:val="BodyText"/>
        <w:jc w:val="both"/>
        <w:rPr>
          <w:sz w:val="20"/>
          <w:szCs w:val="20"/>
        </w:rPr>
      </w:pPr>
    </w:p>
    <w:p w14:paraId="324F1996" w14:textId="698451B0" w:rsidR="00FE363C" w:rsidRDefault="00FE05E1" w:rsidP="00203E41">
      <w:pPr>
        <w:pStyle w:val="BodyText"/>
        <w:jc w:val="both"/>
        <w:rPr>
          <w:spacing w:val="-2"/>
          <w:sz w:val="20"/>
          <w:szCs w:val="20"/>
        </w:rPr>
      </w:pPr>
      <w:r>
        <w:rPr>
          <w:sz w:val="20"/>
          <w:szCs w:val="20"/>
        </w:rPr>
        <w:t>Custody hearings ha</w:t>
      </w:r>
      <w:r w:rsidR="00E85C10" w:rsidRPr="00F23F77">
        <w:rPr>
          <w:sz w:val="20"/>
          <w:szCs w:val="20"/>
        </w:rPr>
        <w:t xml:space="preserve">ve been established as a practice </w:t>
      </w:r>
      <w:r w:rsidR="00E85C10" w:rsidRPr="007C0114">
        <w:rPr>
          <w:sz w:val="20"/>
          <w:szCs w:val="20"/>
        </w:rPr>
        <w:t xml:space="preserve">in </w:t>
      </w:r>
      <w:r w:rsidR="00991692" w:rsidRPr="007C0114">
        <w:rPr>
          <w:sz w:val="20"/>
          <w:szCs w:val="20"/>
        </w:rPr>
        <w:t xml:space="preserve">all States in </w:t>
      </w:r>
      <w:r w:rsidR="00E85C10" w:rsidRPr="007C0114">
        <w:rPr>
          <w:sz w:val="20"/>
          <w:szCs w:val="20"/>
        </w:rPr>
        <w:t>Brazil in</w:t>
      </w:r>
      <w:r w:rsidR="00E85C10" w:rsidRPr="00F23F77">
        <w:rPr>
          <w:sz w:val="20"/>
          <w:szCs w:val="20"/>
        </w:rPr>
        <w:t xml:space="preserve"> 2015 </w:t>
      </w:r>
      <w:r w:rsidR="008551AD">
        <w:rPr>
          <w:sz w:val="20"/>
          <w:szCs w:val="20"/>
        </w:rPr>
        <w:t>and, i</w:t>
      </w:r>
      <w:r w:rsidR="00E85C10" w:rsidRPr="00205AF1">
        <w:rPr>
          <w:sz w:val="20"/>
          <w:szCs w:val="20"/>
        </w:rPr>
        <w:t xml:space="preserve">n 2019, </w:t>
      </w:r>
      <w:r>
        <w:rPr>
          <w:sz w:val="20"/>
          <w:szCs w:val="20"/>
        </w:rPr>
        <w:t>they</w:t>
      </w:r>
      <w:r w:rsidR="00E85C10" w:rsidRPr="00205AF1">
        <w:rPr>
          <w:sz w:val="20"/>
          <w:szCs w:val="20"/>
        </w:rPr>
        <w:t xml:space="preserve"> were formally incorporated into national legislation by Law 13.964/2019</w:t>
      </w:r>
      <w:r w:rsidR="00E85C10" w:rsidRPr="00205AF1">
        <w:rPr>
          <w:spacing w:val="40"/>
          <w:sz w:val="20"/>
          <w:szCs w:val="20"/>
        </w:rPr>
        <w:t xml:space="preserve"> </w:t>
      </w:r>
      <w:r w:rsidR="00E85C10" w:rsidRPr="00205AF1">
        <w:rPr>
          <w:sz w:val="20"/>
          <w:szCs w:val="20"/>
        </w:rPr>
        <w:t>(which</w:t>
      </w:r>
      <w:r w:rsidR="00E85C10" w:rsidRPr="00205AF1">
        <w:rPr>
          <w:spacing w:val="40"/>
          <w:sz w:val="20"/>
          <w:szCs w:val="20"/>
        </w:rPr>
        <w:t xml:space="preserve"> </w:t>
      </w:r>
      <w:r w:rsidR="00E85C10" w:rsidRPr="00205AF1">
        <w:rPr>
          <w:sz w:val="20"/>
          <w:szCs w:val="20"/>
        </w:rPr>
        <w:t>amended</w:t>
      </w:r>
      <w:r w:rsidR="00E85C10" w:rsidRPr="00205AF1">
        <w:rPr>
          <w:spacing w:val="40"/>
          <w:sz w:val="20"/>
          <w:szCs w:val="20"/>
        </w:rPr>
        <w:t xml:space="preserve"> </w:t>
      </w:r>
      <w:r w:rsidR="00E85C10" w:rsidRPr="00205AF1">
        <w:rPr>
          <w:sz w:val="20"/>
          <w:szCs w:val="20"/>
        </w:rPr>
        <w:t>the</w:t>
      </w:r>
      <w:r w:rsidR="00E85C10" w:rsidRPr="00205AF1">
        <w:rPr>
          <w:spacing w:val="40"/>
          <w:sz w:val="20"/>
          <w:szCs w:val="20"/>
        </w:rPr>
        <w:t xml:space="preserve"> </w:t>
      </w:r>
      <w:r w:rsidR="00E85C10" w:rsidRPr="00205AF1">
        <w:rPr>
          <w:sz w:val="20"/>
          <w:szCs w:val="20"/>
        </w:rPr>
        <w:t>Brazilian</w:t>
      </w:r>
      <w:r w:rsidR="00E85C10" w:rsidRPr="00205AF1">
        <w:rPr>
          <w:spacing w:val="40"/>
          <w:sz w:val="20"/>
          <w:szCs w:val="20"/>
        </w:rPr>
        <w:t xml:space="preserve"> </w:t>
      </w:r>
      <w:r w:rsidR="00E85C10" w:rsidRPr="00205AF1">
        <w:rPr>
          <w:sz w:val="20"/>
          <w:szCs w:val="20"/>
        </w:rPr>
        <w:t>Criminal</w:t>
      </w:r>
      <w:r w:rsidR="00E85C10" w:rsidRPr="00205AF1">
        <w:rPr>
          <w:spacing w:val="40"/>
          <w:sz w:val="20"/>
          <w:szCs w:val="20"/>
        </w:rPr>
        <w:t xml:space="preserve"> </w:t>
      </w:r>
      <w:r w:rsidR="00E85C10" w:rsidRPr="00205AF1">
        <w:rPr>
          <w:sz w:val="20"/>
          <w:szCs w:val="20"/>
        </w:rPr>
        <w:t>Procedure</w:t>
      </w:r>
      <w:r w:rsidR="00E85C10" w:rsidRPr="00205AF1">
        <w:rPr>
          <w:spacing w:val="40"/>
          <w:sz w:val="20"/>
          <w:szCs w:val="20"/>
        </w:rPr>
        <w:t xml:space="preserve"> </w:t>
      </w:r>
      <w:r w:rsidR="00E85C10" w:rsidRPr="00205AF1">
        <w:rPr>
          <w:sz w:val="20"/>
          <w:szCs w:val="20"/>
        </w:rPr>
        <w:t>Code)</w:t>
      </w:r>
      <w:r>
        <w:rPr>
          <w:sz w:val="20"/>
          <w:szCs w:val="20"/>
        </w:rPr>
        <w:t xml:space="preserve">. </w:t>
      </w:r>
      <w:r w:rsidR="00DC19DA">
        <w:rPr>
          <w:sz w:val="20"/>
          <w:szCs w:val="20"/>
        </w:rPr>
        <w:t xml:space="preserve">This responded to the </w:t>
      </w:r>
      <w:r w:rsidR="0015136F">
        <w:rPr>
          <w:sz w:val="20"/>
          <w:szCs w:val="20"/>
        </w:rPr>
        <w:t xml:space="preserve">recommendations </w:t>
      </w:r>
      <w:r w:rsidR="00E85C10" w:rsidRPr="00205AF1">
        <w:rPr>
          <w:spacing w:val="-2"/>
          <w:sz w:val="20"/>
          <w:szCs w:val="20"/>
        </w:rPr>
        <w:t>by the UN Special Rapporteur on Torture</w:t>
      </w:r>
      <w:r w:rsidR="006A3C33">
        <w:rPr>
          <w:rStyle w:val="FootnoteReference"/>
          <w:spacing w:val="-2"/>
          <w:sz w:val="20"/>
          <w:szCs w:val="20"/>
        </w:rPr>
        <w:footnoteReference w:id="19"/>
      </w:r>
      <w:r w:rsidR="00E85C10" w:rsidRPr="00205AF1">
        <w:rPr>
          <w:spacing w:val="-2"/>
          <w:sz w:val="20"/>
          <w:szCs w:val="20"/>
        </w:rPr>
        <w:t xml:space="preserve"> </w:t>
      </w:r>
      <w:r w:rsidR="0015136F">
        <w:rPr>
          <w:spacing w:val="-2"/>
          <w:sz w:val="20"/>
          <w:szCs w:val="20"/>
          <w:vertAlign w:val="superscript"/>
        </w:rPr>
        <w:t xml:space="preserve"> </w:t>
      </w:r>
      <w:r w:rsidR="0015136F">
        <w:rPr>
          <w:spacing w:val="-2"/>
          <w:sz w:val="20"/>
          <w:szCs w:val="20"/>
        </w:rPr>
        <w:t xml:space="preserve">and </w:t>
      </w:r>
      <w:r w:rsidR="0073741A">
        <w:rPr>
          <w:spacing w:val="-2"/>
          <w:sz w:val="20"/>
          <w:szCs w:val="20"/>
        </w:rPr>
        <w:t xml:space="preserve">formulated </w:t>
      </w:r>
      <w:r w:rsidR="00203E41">
        <w:rPr>
          <w:spacing w:val="-2"/>
          <w:sz w:val="20"/>
          <w:szCs w:val="20"/>
        </w:rPr>
        <w:t>during the UPR.</w:t>
      </w:r>
      <w:r w:rsidR="006A3C33">
        <w:rPr>
          <w:rStyle w:val="FootnoteReference"/>
          <w:spacing w:val="-2"/>
          <w:sz w:val="20"/>
          <w:szCs w:val="20"/>
        </w:rPr>
        <w:footnoteReference w:id="20"/>
      </w:r>
    </w:p>
    <w:p w14:paraId="7CFACCBC" w14:textId="7521F504" w:rsidR="00203E41" w:rsidRDefault="00203E41" w:rsidP="00334B5E">
      <w:pPr>
        <w:pStyle w:val="BodyText"/>
        <w:jc w:val="both"/>
        <w:rPr>
          <w:sz w:val="20"/>
          <w:szCs w:val="20"/>
        </w:rPr>
      </w:pPr>
    </w:p>
    <w:p w14:paraId="2B8AFCC1" w14:textId="48E4FBD0" w:rsidR="00DF21BA" w:rsidRPr="00836E79" w:rsidRDefault="00DF21BA" w:rsidP="00DF21BA">
      <w:pPr>
        <w:autoSpaceDE w:val="0"/>
        <w:autoSpaceDN w:val="0"/>
        <w:adjustRightInd w:val="0"/>
        <w:spacing w:after="0"/>
        <w:jc w:val="both"/>
        <w:rPr>
          <w:rFonts w:cs="Segoe UI"/>
          <w:color w:val="FF0000"/>
          <w:sz w:val="20"/>
          <w:szCs w:val="20"/>
          <w:lang w:val="en-US"/>
        </w:rPr>
      </w:pPr>
      <w:r w:rsidRPr="00DF21BA">
        <w:rPr>
          <w:rFonts w:cs="Segoe UI"/>
          <w:sz w:val="20"/>
          <w:szCs w:val="20"/>
          <w:lang w:val="en-US"/>
        </w:rPr>
        <w:t>The majority of people going through the</w:t>
      </w:r>
      <w:r w:rsidR="00983EAF">
        <w:rPr>
          <w:rFonts w:cs="Segoe UI"/>
          <w:sz w:val="20"/>
          <w:szCs w:val="20"/>
          <w:lang w:val="en-US"/>
        </w:rPr>
        <w:t xml:space="preserve"> </w:t>
      </w:r>
      <w:r w:rsidR="007A7E49">
        <w:rPr>
          <w:rFonts w:cs="Segoe UI"/>
          <w:sz w:val="20"/>
          <w:szCs w:val="20"/>
          <w:lang w:val="en-US"/>
        </w:rPr>
        <w:t xml:space="preserve">custody </w:t>
      </w:r>
      <w:r w:rsidRPr="00DF21BA">
        <w:rPr>
          <w:rFonts w:cs="Segoe UI"/>
          <w:sz w:val="20"/>
          <w:szCs w:val="20"/>
          <w:lang w:val="en-US"/>
        </w:rPr>
        <w:t xml:space="preserve">hearings are young Black men and women, from adverse socio-economic background, often unaware of their rights. They are also more at risk of suffering from police </w:t>
      </w:r>
      <w:r w:rsidR="007A7E49" w:rsidRPr="00DF21BA">
        <w:rPr>
          <w:rFonts w:cs="Segoe UI"/>
          <w:sz w:val="20"/>
          <w:szCs w:val="20"/>
          <w:lang w:val="en-US"/>
        </w:rPr>
        <w:t>violence. The</w:t>
      </w:r>
      <w:r w:rsidRPr="00DF21BA">
        <w:rPr>
          <w:rFonts w:cs="Segoe UI"/>
          <w:sz w:val="20"/>
          <w:szCs w:val="20"/>
          <w:lang w:val="en-US"/>
        </w:rPr>
        <w:t xml:space="preserve"> actual implementation of safeguards, including through custody hearings, is </w:t>
      </w:r>
      <w:r w:rsidR="007A7E49">
        <w:rPr>
          <w:rFonts w:cs="Segoe UI"/>
          <w:sz w:val="20"/>
          <w:szCs w:val="20"/>
          <w:lang w:val="en-US"/>
        </w:rPr>
        <w:t xml:space="preserve">thus </w:t>
      </w:r>
      <w:r w:rsidRPr="00DF21BA">
        <w:rPr>
          <w:rFonts w:cs="Segoe UI"/>
          <w:sz w:val="20"/>
          <w:szCs w:val="20"/>
          <w:lang w:val="en-US"/>
        </w:rPr>
        <w:t xml:space="preserve">crucial to protect them from further discrimination and abuse. </w:t>
      </w:r>
      <w:r w:rsidR="005C519B" w:rsidRPr="00836E79">
        <w:rPr>
          <w:rFonts w:cs="Segoe UI"/>
          <w:sz w:val="20"/>
          <w:szCs w:val="20"/>
          <w:lang w:val="en-US"/>
        </w:rPr>
        <w:t>In Rio de Janeiro, eight out of ten people who reported assault by the police were black.</w:t>
      </w:r>
      <w:r w:rsidR="001C3C89" w:rsidRPr="00836E79">
        <w:rPr>
          <w:rStyle w:val="FootnoteReference"/>
          <w:rFonts w:cs="Segoe UI"/>
          <w:sz w:val="20"/>
          <w:szCs w:val="20"/>
          <w:lang w:val="en-US"/>
        </w:rPr>
        <w:footnoteReference w:id="21"/>
      </w:r>
      <w:r w:rsidR="005C519B" w:rsidRPr="00836E79">
        <w:rPr>
          <w:rFonts w:cs="Segoe UI"/>
          <w:sz w:val="20"/>
          <w:szCs w:val="20"/>
          <w:lang w:val="en-US"/>
        </w:rPr>
        <w:t xml:space="preserve"> In Bahia, 98% of persons detained by the police are Afro-descendants.</w:t>
      </w:r>
      <w:r w:rsidR="00836E79" w:rsidRPr="00836E79">
        <w:rPr>
          <w:rStyle w:val="FootnoteReference"/>
          <w:rFonts w:cs="Segoe UI"/>
          <w:sz w:val="20"/>
          <w:szCs w:val="20"/>
          <w:lang w:val="en-US"/>
        </w:rPr>
        <w:footnoteReference w:id="22"/>
      </w:r>
    </w:p>
    <w:p w14:paraId="5A28737B" w14:textId="77777777" w:rsidR="00DF21BA" w:rsidRPr="00155ABA" w:rsidRDefault="00DF21BA" w:rsidP="00334B5E">
      <w:pPr>
        <w:pStyle w:val="BodyText"/>
        <w:jc w:val="both"/>
        <w:rPr>
          <w:color w:val="FF0000"/>
          <w:sz w:val="20"/>
          <w:szCs w:val="20"/>
        </w:rPr>
      </w:pPr>
    </w:p>
    <w:p w14:paraId="1CAD810A" w14:textId="1A075E6A" w:rsidR="00E85C10" w:rsidRDefault="00250814" w:rsidP="00334B5E">
      <w:pPr>
        <w:pStyle w:val="BodyText"/>
        <w:ind w:right="423"/>
        <w:jc w:val="both"/>
        <w:rPr>
          <w:spacing w:val="-2"/>
          <w:sz w:val="20"/>
          <w:szCs w:val="20"/>
        </w:rPr>
      </w:pPr>
      <w:r>
        <w:rPr>
          <w:sz w:val="20"/>
          <w:szCs w:val="20"/>
        </w:rPr>
        <w:t>T</w:t>
      </w:r>
      <w:r w:rsidR="00E85C10" w:rsidRPr="00936AD9">
        <w:rPr>
          <w:sz w:val="20"/>
          <w:szCs w:val="20"/>
        </w:rPr>
        <w:t xml:space="preserve">he Covid 19 pandemic led to severe setbacks that have negatively affected the effectiveness of </w:t>
      </w:r>
      <w:r>
        <w:rPr>
          <w:sz w:val="20"/>
          <w:szCs w:val="20"/>
        </w:rPr>
        <w:t xml:space="preserve">the custody </w:t>
      </w:r>
      <w:r w:rsidR="00E85C10" w:rsidRPr="00936AD9">
        <w:rPr>
          <w:sz w:val="20"/>
          <w:szCs w:val="20"/>
        </w:rPr>
        <w:t>hearings as an effective safeguard. In 2020</w:t>
      </w:r>
      <w:r>
        <w:rPr>
          <w:sz w:val="20"/>
          <w:szCs w:val="20"/>
        </w:rPr>
        <w:t>,</w:t>
      </w:r>
      <w:r w:rsidR="00E85C10" w:rsidRPr="00936AD9">
        <w:rPr>
          <w:sz w:val="20"/>
          <w:szCs w:val="20"/>
        </w:rPr>
        <w:t xml:space="preserve"> the National Council of Justice of </w:t>
      </w:r>
      <w:r w:rsidR="00E85C10" w:rsidRPr="00936AD9">
        <w:rPr>
          <w:sz w:val="20"/>
          <w:szCs w:val="20"/>
        </w:rPr>
        <w:lastRenderedPageBreak/>
        <w:t>Brazil, in light of the COVID-19 health</w:t>
      </w:r>
      <w:r w:rsidR="00E85C10" w:rsidRPr="00936AD9">
        <w:rPr>
          <w:spacing w:val="-1"/>
          <w:sz w:val="20"/>
          <w:szCs w:val="20"/>
        </w:rPr>
        <w:t xml:space="preserve"> </w:t>
      </w:r>
      <w:r w:rsidR="00E85C10" w:rsidRPr="00936AD9">
        <w:rPr>
          <w:sz w:val="20"/>
          <w:szCs w:val="20"/>
        </w:rPr>
        <w:t xml:space="preserve">emergency state, temporarily authorized Courts to carry out custody hearings through video </w:t>
      </w:r>
      <w:r w:rsidR="00E85C10" w:rsidRPr="00936AD9">
        <w:rPr>
          <w:spacing w:val="-2"/>
          <w:sz w:val="20"/>
          <w:szCs w:val="20"/>
        </w:rPr>
        <w:t>conferencing.</w:t>
      </w:r>
      <w:r w:rsidR="007B7DEE">
        <w:rPr>
          <w:rStyle w:val="FootnoteReference"/>
          <w:spacing w:val="-2"/>
          <w:sz w:val="20"/>
          <w:szCs w:val="20"/>
        </w:rPr>
        <w:footnoteReference w:id="23"/>
      </w:r>
    </w:p>
    <w:p w14:paraId="4555566D" w14:textId="77777777" w:rsidR="00936AD9" w:rsidRPr="00936AD9" w:rsidRDefault="00936AD9" w:rsidP="00334B5E">
      <w:pPr>
        <w:pStyle w:val="BodyText"/>
        <w:ind w:right="423"/>
        <w:jc w:val="both"/>
        <w:rPr>
          <w:sz w:val="20"/>
          <w:szCs w:val="20"/>
        </w:rPr>
      </w:pPr>
    </w:p>
    <w:p w14:paraId="473C1B33" w14:textId="0B2068AA" w:rsidR="00E85C10" w:rsidRDefault="001D6110" w:rsidP="00334B5E">
      <w:pPr>
        <w:pStyle w:val="BodyText"/>
        <w:ind w:right="424"/>
        <w:jc w:val="both"/>
        <w:rPr>
          <w:sz w:val="20"/>
          <w:szCs w:val="20"/>
        </w:rPr>
      </w:pPr>
      <w:r>
        <w:rPr>
          <w:sz w:val="20"/>
          <w:szCs w:val="20"/>
        </w:rPr>
        <w:t>A</w:t>
      </w:r>
      <w:r w:rsidR="00E85C10" w:rsidRPr="00936AD9">
        <w:rPr>
          <w:sz w:val="20"/>
          <w:szCs w:val="20"/>
        </w:rPr>
        <w:t>lthough</w:t>
      </w:r>
      <w:r w:rsidR="00E85C10" w:rsidRPr="00936AD9">
        <w:rPr>
          <w:spacing w:val="-6"/>
          <w:sz w:val="20"/>
          <w:szCs w:val="20"/>
        </w:rPr>
        <w:t xml:space="preserve"> </w:t>
      </w:r>
      <w:r w:rsidR="00E85C10" w:rsidRPr="00936AD9">
        <w:rPr>
          <w:sz w:val="20"/>
          <w:szCs w:val="20"/>
        </w:rPr>
        <w:t>the</w:t>
      </w:r>
      <w:r w:rsidR="00E85C10" w:rsidRPr="00936AD9">
        <w:rPr>
          <w:spacing w:val="-4"/>
          <w:sz w:val="20"/>
          <w:szCs w:val="20"/>
        </w:rPr>
        <w:t xml:space="preserve"> </w:t>
      </w:r>
      <w:r w:rsidR="00E85C10" w:rsidRPr="00936AD9">
        <w:rPr>
          <w:sz w:val="20"/>
          <w:szCs w:val="20"/>
        </w:rPr>
        <w:t>COVID-19</w:t>
      </w:r>
      <w:r w:rsidR="00E85C10" w:rsidRPr="00936AD9">
        <w:rPr>
          <w:spacing w:val="-3"/>
          <w:sz w:val="20"/>
          <w:szCs w:val="20"/>
        </w:rPr>
        <w:t xml:space="preserve"> </w:t>
      </w:r>
      <w:r w:rsidR="00E85C10" w:rsidRPr="00936AD9">
        <w:rPr>
          <w:sz w:val="20"/>
          <w:szCs w:val="20"/>
        </w:rPr>
        <w:t>health</w:t>
      </w:r>
      <w:r w:rsidR="00E85C10" w:rsidRPr="00936AD9">
        <w:rPr>
          <w:spacing w:val="-3"/>
          <w:sz w:val="20"/>
          <w:szCs w:val="20"/>
        </w:rPr>
        <w:t xml:space="preserve"> </w:t>
      </w:r>
      <w:r w:rsidR="00E85C10" w:rsidRPr="00936AD9">
        <w:rPr>
          <w:sz w:val="20"/>
          <w:szCs w:val="20"/>
        </w:rPr>
        <w:t>emergency</w:t>
      </w:r>
      <w:r w:rsidR="00E85C10" w:rsidRPr="00936AD9">
        <w:rPr>
          <w:spacing w:val="-3"/>
          <w:sz w:val="20"/>
          <w:szCs w:val="20"/>
        </w:rPr>
        <w:t xml:space="preserve"> </w:t>
      </w:r>
      <w:r w:rsidR="00E85C10" w:rsidRPr="00936AD9">
        <w:rPr>
          <w:sz w:val="20"/>
          <w:szCs w:val="20"/>
        </w:rPr>
        <w:t>has</w:t>
      </w:r>
      <w:r w:rsidR="00E85C10" w:rsidRPr="00936AD9">
        <w:rPr>
          <w:spacing w:val="-3"/>
          <w:sz w:val="20"/>
          <w:szCs w:val="20"/>
        </w:rPr>
        <w:t xml:space="preserve"> </w:t>
      </w:r>
      <w:r w:rsidR="00E85C10" w:rsidRPr="00936AD9">
        <w:rPr>
          <w:sz w:val="20"/>
          <w:szCs w:val="20"/>
        </w:rPr>
        <w:t>been</w:t>
      </w:r>
      <w:r w:rsidR="00E85C10" w:rsidRPr="00936AD9">
        <w:rPr>
          <w:spacing w:val="-6"/>
          <w:sz w:val="20"/>
          <w:szCs w:val="20"/>
        </w:rPr>
        <w:t xml:space="preserve"> </w:t>
      </w:r>
      <w:r w:rsidR="00E85C10" w:rsidRPr="00936AD9">
        <w:rPr>
          <w:sz w:val="20"/>
          <w:szCs w:val="20"/>
        </w:rPr>
        <w:t>officially</w:t>
      </w:r>
      <w:r w:rsidR="00E85C10" w:rsidRPr="00936AD9">
        <w:rPr>
          <w:spacing w:val="-5"/>
          <w:sz w:val="20"/>
          <w:szCs w:val="20"/>
        </w:rPr>
        <w:t xml:space="preserve"> </w:t>
      </w:r>
      <w:r w:rsidR="00E85C10" w:rsidRPr="00936AD9">
        <w:rPr>
          <w:sz w:val="20"/>
          <w:szCs w:val="20"/>
        </w:rPr>
        <w:t>lifted</w:t>
      </w:r>
      <w:r w:rsidR="00E85C10" w:rsidRPr="00936AD9">
        <w:rPr>
          <w:spacing w:val="-4"/>
          <w:sz w:val="20"/>
          <w:szCs w:val="20"/>
        </w:rPr>
        <w:t xml:space="preserve"> </w:t>
      </w:r>
      <w:r w:rsidR="00E85C10" w:rsidRPr="00936AD9">
        <w:rPr>
          <w:sz w:val="20"/>
          <w:szCs w:val="20"/>
        </w:rPr>
        <w:t>since May</w:t>
      </w:r>
      <w:r w:rsidR="00E85C10" w:rsidRPr="00936AD9">
        <w:rPr>
          <w:spacing w:val="-13"/>
          <w:sz w:val="20"/>
          <w:szCs w:val="20"/>
        </w:rPr>
        <w:t xml:space="preserve"> </w:t>
      </w:r>
      <w:r w:rsidR="00E85C10" w:rsidRPr="00936AD9">
        <w:rPr>
          <w:sz w:val="20"/>
          <w:szCs w:val="20"/>
        </w:rPr>
        <w:t>2022,</w:t>
      </w:r>
      <w:r w:rsidR="00936BEF">
        <w:rPr>
          <w:rStyle w:val="FootnoteReference"/>
          <w:sz w:val="20"/>
          <w:szCs w:val="20"/>
        </w:rPr>
        <w:footnoteReference w:id="24"/>
      </w:r>
      <w:r w:rsidR="00E85C10" w:rsidRPr="00936AD9">
        <w:rPr>
          <w:spacing w:val="-14"/>
          <w:sz w:val="20"/>
          <w:szCs w:val="20"/>
        </w:rPr>
        <w:t xml:space="preserve"> </w:t>
      </w:r>
      <w:r w:rsidR="00E85C10" w:rsidRPr="00936AD9">
        <w:rPr>
          <w:sz w:val="20"/>
          <w:szCs w:val="20"/>
        </w:rPr>
        <w:t>State</w:t>
      </w:r>
      <w:r w:rsidR="00E85C10" w:rsidRPr="00936AD9">
        <w:rPr>
          <w:spacing w:val="-14"/>
          <w:sz w:val="20"/>
          <w:szCs w:val="20"/>
        </w:rPr>
        <w:t xml:space="preserve"> </w:t>
      </w:r>
      <w:r w:rsidR="00E85C10" w:rsidRPr="00936AD9">
        <w:rPr>
          <w:sz w:val="20"/>
          <w:szCs w:val="20"/>
        </w:rPr>
        <w:t>Courts</w:t>
      </w:r>
      <w:r w:rsidR="00E85C10" w:rsidRPr="00936AD9">
        <w:rPr>
          <w:spacing w:val="-14"/>
          <w:sz w:val="20"/>
          <w:szCs w:val="20"/>
        </w:rPr>
        <w:t xml:space="preserve"> </w:t>
      </w:r>
      <w:r w:rsidR="00E85C10" w:rsidRPr="00936AD9">
        <w:rPr>
          <w:sz w:val="20"/>
          <w:szCs w:val="20"/>
        </w:rPr>
        <w:t>have</w:t>
      </w:r>
      <w:r w:rsidR="00E85C10" w:rsidRPr="00936AD9">
        <w:rPr>
          <w:spacing w:val="-14"/>
          <w:sz w:val="20"/>
          <w:szCs w:val="20"/>
        </w:rPr>
        <w:t xml:space="preserve"> </w:t>
      </w:r>
      <w:r w:rsidR="00E85C10" w:rsidRPr="00936AD9">
        <w:rPr>
          <w:sz w:val="20"/>
          <w:szCs w:val="20"/>
        </w:rPr>
        <w:t>not</w:t>
      </w:r>
      <w:r w:rsidR="00E85C10" w:rsidRPr="00936AD9">
        <w:rPr>
          <w:spacing w:val="-14"/>
          <w:sz w:val="20"/>
          <w:szCs w:val="20"/>
        </w:rPr>
        <w:t xml:space="preserve"> </w:t>
      </w:r>
      <w:r w:rsidR="00E85C10" w:rsidRPr="00936AD9">
        <w:rPr>
          <w:sz w:val="20"/>
          <w:szCs w:val="20"/>
        </w:rPr>
        <w:t>resumed</w:t>
      </w:r>
      <w:r w:rsidR="00E85C10" w:rsidRPr="00936AD9">
        <w:rPr>
          <w:spacing w:val="-14"/>
          <w:sz w:val="20"/>
          <w:szCs w:val="20"/>
        </w:rPr>
        <w:t xml:space="preserve"> </w:t>
      </w:r>
      <w:r w:rsidR="00E85C10" w:rsidRPr="00936AD9">
        <w:rPr>
          <w:sz w:val="20"/>
          <w:szCs w:val="20"/>
        </w:rPr>
        <w:t>face</w:t>
      </w:r>
      <w:r w:rsidR="00E85C10" w:rsidRPr="00936AD9">
        <w:rPr>
          <w:spacing w:val="-14"/>
          <w:sz w:val="20"/>
          <w:szCs w:val="20"/>
        </w:rPr>
        <w:t xml:space="preserve"> </w:t>
      </w:r>
      <w:r w:rsidR="00E85C10" w:rsidRPr="00936AD9">
        <w:rPr>
          <w:sz w:val="20"/>
          <w:szCs w:val="20"/>
        </w:rPr>
        <w:t>to</w:t>
      </w:r>
      <w:r w:rsidR="00E85C10" w:rsidRPr="00936AD9">
        <w:rPr>
          <w:spacing w:val="-14"/>
          <w:sz w:val="20"/>
          <w:szCs w:val="20"/>
        </w:rPr>
        <w:t xml:space="preserve"> </w:t>
      </w:r>
      <w:r w:rsidR="00E85C10" w:rsidRPr="00936AD9">
        <w:rPr>
          <w:sz w:val="20"/>
          <w:szCs w:val="20"/>
        </w:rPr>
        <w:t>face</w:t>
      </w:r>
      <w:r w:rsidR="00E85C10" w:rsidRPr="00936AD9">
        <w:rPr>
          <w:spacing w:val="-14"/>
          <w:sz w:val="20"/>
          <w:szCs w:val="20"/>
        </w:rPr>
        <w:t xml:space="preserve"> </w:t>
      </w:r>
      <w:r w:rsidR="00E85C10" w:rsidRPr="00936AD9">
        <w:rPr>
          <w:sz w:val="20"/>
          <w:szCs w:val="20"/>
        </w:rPr>
        <w:t>hearings.</w:t>
      </w:r>
      <w:r w:rsidR="00E85C10" w:rsidRPr="00936AD9">
        <w:rPr>
          <w:spacing w:val="-14"/>
          <w:sz w:val="20"/>
          <w:szCs w:val="20"/>
        </w:rPr>
        <w:t xml:space="preserve"> </w:t>
      </w:r>
      <w:r w:rsidR="00E85C10" w:rsidRPr="00936AD9">
        <w:rPr>
          <w:sz w:val="20"/>
          <w:szCs w:val="20"/>
        </w:rPr>
        <w:t>According</w:t>
      </w:r>
      <w:r w:rsidR="00E85C10" w:rsidRPr="00936AD9">
        <w:rPr>
          <w:spacing w:val="-14"/>
          <w:sz w:val="20"/>
          <w:szCs w:val="20"/>
        </w:rPr>
        <w:t xml:space="preserve"> </w:t>
      </w:r>
      <w:r w:rsidR="00E85C10" w:rsidRPr="00936AD9">
        <w:rPr>
          <w:sz w:val="20"/>
          <w:szCs w:val="20"/>
        </w:rPr>
        <w:t>to</w:t>
      </w:r>
      <w:r w:rsidR="00E85C10" w:rsidRPr="00936AD9">
        <w:rPr>
          <w:spacing w:val="-14"/>
          <w:sz w:val="20"/>
          <w:szCs w:val="20"/>
        </w:rPr>
        <w:t xml:space="preserve"> </w:t>
      </w:r>
      <w:r w:rsidR="00E85C10" w:rsidRPr="00936AD9">
        <w:rPr>
          <w:sz w:val="20"/>
          <w:szCs w:val="20"/>
        </w:rPr>
        <w:t>a</w:t>
      </w:r>
      <w:r w:rsidR="00E85C10" w:rsidRPr="00936AD9">
        <w:rPr>
          <w:spacing w:val="-13"/>
          <w:sz w:val="20"/>
          <w:szCs w:val="20"/>
        </w:rPr>
        <w:t xml:space="preserve"> </w:t>
      </w:r>
      <w:r w:rsidR="00E85C10" w:rsidRPr="00936AD9">
        <w:rPr>
          <w:sz w:val="20"/>
          <w:szCs w:val="20"/>
        </w:rPr>
        <w:t>survey</w:t>
      </w:r>
      <w:r w:rsidR="00E85C10" w:rsidRPr="00936AD9">
        <w:rPr>
          <w:spacing w:val="-11"/>
          <w:sz w:val="20"/>
          <w:szCs w:val="20"/>
        </w:rPr>
        <w:t xml:space="preserve"> </w:t>
      </w:r>
      <w:r w:rsidR="00E85C10" w:rsidRPr="00936AD9">
        <w:rPr>
          <w:sz w:val="20"/>
          <w:szCs w:val="20"/>
        </w:rPr>
        <w:t>conducted</w:t>
      </w:r>
      <w:r w:rsidR="00E85C10" w:rsidRPr="00936AD9">
        <w:rPr>
          <w:spacing w:val="-10"/>
          <w:sz w:val="20"/>
          <w:szCs w:val="20"/>
        </w:rPr>
        <w:t xml:space="preserve"> </w:t>
      </w:r>
      <w:r w:rsidR="00E85C10" w:rsidRPr="00936AD9">
        <w:rPr>
          <w:sz w:val="20"/>
          <w:szCs w:val="20"/>
        </w:rPr>
        <w:t>by</w:t>
      </w:r>
      <w:r w:rsidR="00E85C10" w:rsidRPr="00936AD9">
        <w:rPr>
          <w:spacing w:val="-9"/>
          <w:sz w:val="20"/>
          <w:szCs w:val="20"/>
        </w:rPr>
        <w:t xml:space="preserve"> </w:t>
      </w:r>
      <w:r w:rsidR="00E85C10" w:rsidRPr="00936AD9">
        <w:rPr>
          <w:sz w:val="20"/>
          <w:szCs w:val="20"/>
        </w:rPr>
        <w:t>APT</w:t>
      </w:r>
      <w:r w:rsidR="00E85C10" w:rsidRPr="00936AD9">
        <w:rPr>
          <w:spacing w:val="-12"/>
          <w:sz w:val="20"/>
          <w:szCs w:val="20"/>
        </w:rPr>
        <w:t xml:space="preserve"> </w:t>
      </w:r>
      <w:r w:rsidR="00E85C10" w:rsidRPr="00936AD9">
        <w:rPr>
          <w:sz w:val="20"/>
          <w:szCs w:val="20"/>
        </w:rPr>
        <w:t>and</w:t>
      </w:r>
      <w:r w:rsidR="00E85C10" w:rsidRPr="00936AD9">
        <w:rPr>
          <w:spacing w:val="-10"/>
          <w:sz w:val="20"/>
          <w:szCs w:val="20"/>
        </w:rPr>
        <w:t xml:space="preserve"> </w:t>
      </w:r>
      <w:r w:rsidR="00E85C10" w:rsidRPr="00936AD9">
        <w:rPr>
          <w:sz w:val="20"/>
          <w:szCs w:val="20"/>
        </w:rPr>
        <w:t>partner</w:t>
      </w:r>
      <w:r w:rsidR="00E85C10" w:rsidRPr="00936AD9">
        <w:rPr>
          <w:spacing w:val="-10"/>
          <w:sz w:val="20"/>
          <w:szCs w:val="20"/>
        </w:rPr>
        <w:t xml:space="preserve"> </w:t>
      </w:r>
      <w:r w:rsidR="00E85C10" w:rsidRPr="00936AD9">
        <w:rPr>
          <w:sz w:val="20"/>
          <w:szCs w:val="20"/>
        </w:rPr>
        <w:t>institutions between July and September 2022,</w:t>
      </w:r>
      <w:r w:rsidR="00954CBB">
        <w:rPr>
          <w:rStyle w:val="FootnoteReference"/>
          <w:sz w:val="20"/>
          <w:szCs w:val="20"/>
        </w:rPr>
        <w:footnoteReference w:id="25"/>
      </w:r>
      <w:r w:rsidR="00E85C10" w:rsidRPr="00936AD9">
        <w:rPr>
          <w:spacing w:val="-10"/>
          <w:sz w:val="20"/>
          <w:szCs w:val="20"/>
        </w:rPr>
        <w:t xml:space="preserve"> </w:t>
      </w:r>
      <w:r w:rsidR="00E85C10" w:rsidRPr="00936AD9">
        <w:rPr>
          <w:sz w:val="20"/>
          <w:szCs w:val="20"/>
        </w:rPr>
        <w:t>only</w:t>
      </w:r>
      <w:r w:rsidR="00E85C10" w:rsidRPr="00936AD9">
        <w:rPr>
          <w:spacing w:val="-9"/>
          <w:sz w:val="20"/>
          <w:szCs w:val="20"/>
        </w:rPr>
        <w:t xml:space="preserve"> </w:t>
      </w:r>
      <w:r w:rsidR="00E85C10" w:rsidRPr="00936AD9">
        <w:rPr>
          <w:sz w:val="20"/>
          <w:szCs w:val="20"/>
        </w:rPr>
        <w:t>29%</w:t>
      </w:r>
      <w:r w:rsidR="00E85C10" w:rsidRPr="00936AD9">
        <w:rPr>
          <w:spacing w:val="-10"/>
          <w:sz w:val="20"/>
          <w:szCs w:val="20"/>
        </w:rPr>
        <w:t xml:space="preserve"> </w:t>
      </w:r>
      <w:r w:rsidR="00E85C10" w:rsidRPr="00936AD9">
        <w:rPr>
          <w:sz w:val="20"/>
          <w:szCs w:val="20"/>
        </w:rPr>
        <w:t>of</w:t>
      </w:r>
      <w:r w:rsidR="00E85C10" w:rsidRPr="00936AD9">
        <w:rPr>
          <w:spacing w:val="40"/>
          <w:sz w:val="20"/>
          <w:szCs w:val="20"/>
        </w:rPr>
        <w:t xml:space="preserve"> </w:t>
      </w:r>
      <w:r w:rsidR="00E85C10" w:rsidRPr="00936AD9">
        <w:rPr>
          <w:sz w:val="20"/>
          <w:szCs w:val="20"/>
        </w:rPr>
        <w:t>state capitals</w:t>
      </w:r>
      <w:r w:rsidR="00E85C10" w:rsidRPr="00936AD9">
        <w:rPr>
          <w:spacing w:val="-10"/>
          <w:sz w:val="20"/>
          <w:szCs w:val="20"/>
        </w:rPr>
        <w:t xml:space="preserve"> </w:t>
      </w:r>
      <w:r w:rsidR="00E85C10" w:rsidRPr="00936AD9">
        <w:rPr>
          <w:sz w:val="20"/>
          <w:szCs w:val="20"/>
        </w:rPr>
        <w:t>had</w:t>
      </w:r>
      <w:r w:rsidR="00E85C10" w:rsidRPr="00936AD9">
        <w:rPr>
          <w:spacing w:val="-10"/>
          <w:sz w:val="20"/>
          <w:szCs w:val="20"/>
        </w:rPr>
        <w:t xml:space="preserve"> </w:t>
      </w:r>
      <w:r w:rsidR="00E85C10" w:rsidRPr="00936AD9">
        <w:rPr>
          <w:sz w:val="20"/>
          <w:szCs w:val="20"/>
        </w:rPr>
        <w:t xml:space="preserve">reinstated </w:t>
      </w:r>
      <w:r w:rsidR="00901D9D">
        <w:rPr>
          <w:sz w:val="20"/>
          <w:szCs w:val="20"/>
        </w:rPr>
        <w:t>in-person</w:t>
      </w:r>
      <w:r w:rsidR="00E85C10" w:rsidRPr="00936AD9">
        <w:rPr>
          <w:sz w:val="20"/>
          <w:szCs w:val="20"/>
        </w:rPr>
        <w:t xml:space="preserve"> custody hearings,</w:t>
      </w:r>
      <w:r w:rsidR="00E85C10" w:rsidRPr="00936AD9">
        <w:rPr>
          <w:rStyle w:val="FootnoteReference"/>
          <w:sz w:val="20"/>
          <w:szCs w:val="20"/>
        </w:rPr>
        <w:footnoteReference w:id="26"/>
      </w:r>
      <w:r w:rsidR="00E85C10" w:rsidRPr="00936AD9">
        <w:rPr>
          <w:sz w:val="20"/>
          <w:szCs w:val="20"/>
        </w:rPr>
        <w:t xml:space="preserve"> while the vast majority maintain videoconference as a rule.</w:t>
      </w:r>
      <w:r w:rsidR="00E85C10" w:rsidRPr="00936AD9">
        <w:rPr>
          <w:spacing w:val="-12"/>
          <w:sz w:val="20"/>
          <w:szCs w:val="20"/>
        </w:rPr>
        <w:t xml:space="preserve"> </w:t>
      </w:r>
      <w:r w:rsidR="00E85C10" w:rsidRPr="00936AD9">
        <w:rPr>
          <w:sz w:val="20"/>
          <w:szCs w:val="20"/>
        </w:rPr>
        <w:t>Furthermore,</w:t>
      </w:r>
      <w:r w:rsidR="00E85C10" w:rsidRPr="00936AD9">
        <w:rPr>
          <w:spacing w:val="-11"/>
          <w:sz w:val="20"/>
          <w:szCs w:val="20"/>
        </w:rPr>
        <w:t xml:space="preserve"> </w:t>
      </w:r>
      <w:r w:rsidR="00E85C10" w:rsidRPr="00936AD9">
        <w:rPr>
          <w:sz w:val="20"/>
          <w:szCs w:val="20"/>
        </w:rPr>
        <w:t>in</w:t>
      </w:r>
      <w:r w:rsidR="00E85C10" w:rsidRPr="00936AD9">
        <w:rPr>
          <w:spacing w:val="-15"/>
          <w:sz w:val="20"/>
          <w:szCs w:val="20"/>
        </w:rPr>
        <w:t xml:space="preserve"> </w:t>
      </w:r>
      <w:r w:rsidR="00E85C10" w:rsidRPr="00936AD9">
        <w:rPr>
          <w:sz w:val="20"/>
          <w:szCs w:val="20"/>
        </w:rPr>
        <w:t>8</w:t>
      </w:r>
      <w:r w:rsidR="00E85C10" w:rsidRPr="00936AD9">
        <w:rPr>
          <w:spacing w:val="-11"/>
          <w:sz w:val="20"/>
          <w:szCs w:val="20"/>
        </w:rPr>
        <w:t xml:space="preserve"> </w:t>
      </w:r>
      <w:r w:rsidR="00E85C10" w:rsidRPr="00936AD9">
        <w:rPr>
          <w:sz w:val="20"/>
          <w:szCs w:val="20"/>
        </w:rPr>
        <w:t>state capitals</w:t>
      </w:r>
      <w:r w:rsidR="00E85C10" w:rsidRPr="00936AD9">
        <w:rPr>
          <w:spacing w:val="-12"/>
          <w:sz w:val="20"/>
          <w:szCs w:val="20"/>
        </w:rPr>
        <w:t xml:space="preserve"> </w:t>
      </w:r>
      <w:r w:rsidR="00E85C10" w:rsidRPr="00936AD9">
        <w:rPr>
          <w:sz w:val="20"/>
          <w:szCs w:val="20"/>
        </w:rPr>
        <w:t>in</w:t>
      </w:r>
      <w:r w:rsidR="00E85C10" w:rsidRPr="00936AD9">
        <w:rPr>
          <w:spacing w:val="-12"/>
          <w:sz w:val="20"/>
          <w:szCs w:val="20"/>
        </w:rPr>
        <w:t xml:space="preserve"> </w:t>
      </w:r>
      <w:r w:rsidR="00E85C10" w:rsidRPr="00936AD9">
        <w:rPr>
          <w:sz w:val="20"/>
          <w:szCs w:val="20"/>
        </w:rPr>
        <w:t>Brazil</w:t>
      </w:r>
      <w:r w:rsidR="00E85C10" w:rsidRPr="00936AD9">
        <w:rPr>
          <w:spacing w:val="-13"/>
          <w:sz w:val="20"/>
          <w:szCs w:val="20"/>
        </w:rPr>
        <w:t xml:space="preserve"> </w:t>
      </w:r>
      <w:r w:rsidR="00E85C10" w:rsidRPr="00936AD9">
        <w:rPr>
          <w:sz w:val="20"/>
          <w:szCs w:val="20"/>
        </w:rPr>
        <w:t>(out</w:t>
      </w:r>
      <w:r w:rsidR="00E85C10" w:rsidRPr="00936AD9">
        <w:rPr>
          <w:spacing w:val="-12"/>
          <w:sz w:val="20"/>
          <w:szCs w:val="20"/>
        </w:rPr>
        <w:t xml:space="preserve"> </w:t>
      </w:r>
      <w:r w:rsidR="00E85C10" w:rsidRPr="00936AD9">
        <w:rPr>
          <w:sz w:val="20"/>
          <w:szCs w:val="20"/>
        </w:rPr>
        <w:t>of</w:t>
      </w:r>
      <w:r w:rsidR="00E85C10" w:rsidRPr="00936AD9">
        <w:rPr>
          <w:spacing w:val="-11"/>
          <w:sz w:val="20"/>
          <w:szCs w:val="20"/>
        </w:rPr>
        <w:t xml:space="preserve"> </w:t>
      </w:r>
      <w:r w:rsidR="00E85C10" w:rsidRPr="00936AD9">
        <w:rPr>
          <w:sz w:val="20"/>
          <w:szCs w:val="20"/>
        </w:rPr>
        <w:t>27),</w:t>
      </w:r>
      <w:r w:rsidR="00E85C10" w:rsidRPr="00936AD9">
        <w:rPr>
          <w:spacing w:val="-11"/>
          <w:sz w:val="20"/>
          <w:szCs w:val="20"/>
        </w:rPr>
        <w:t xml:space="preserve"> </w:t>
      </w:r>
      <w:r w:rsidR="00E85C10" w:rsidRPr="00936AD9">
        <w:rPr>
          <w:sz w:val="20"/>
          <w:szCs w:val="20"/>
        </w:rPr>
        <w:t>detainees</w:t>
      </w:r>
      <w:r w:rsidR="00E85C10" w:rsidRPr="00936AD9">
        <w:rPr>
          <w:spacing w:val="-12"/>
          <w:sz w:val="20"/>
          <w:szCs w:val="20"/>
        </w:rPr>
        <w:t xml:space="preserve"> </w:t>
      </w:r>
      <w:r w:rsidR="00E85C10" w:rsidRPr="00936AD9">
        <w:rPr>
          <w:sz w:val="20"/>
          <w:szCs w:val="20"/>
        </w:rPr>
        <w:t>attend</w:t>
      </w:r>
      <w:r w:rsidR="00E85C10" w:rsidRPr="00936AD9">
        <w:rPr>
          <w:spacing w:val="-12"/>
          <w:sz w:val="20"/>
          <w:szCs w:val="20"/>
        </w:rPr>
        <w:t xml:space="preserve"> </w:t>
      </w:r>
      <w:r w:rsidR="00E85C10" w:rsidRPr="00936AD9">
        <w:rPr>
          <w:sz w:val="20"/>
          <w:szCs w:val="20"/>
        </w:rPr>
        <w:t>such</w:t>
      </w:r>
      <w:r w:rsidR="00E85C10" w:rsidRPr="00936AD9">
        <w:rPr>
          <w:spacing w:val="-12"/>
          <w:sz w:val="20"/>
          <w:szCs w:val="20"/>
        </w:rPr>
        <w:t xml:space="preserve"> </w:t>
      </w:r>
      <w:r w:rsidR="00E85C10" w:rsidRPr="00936AD9">
        <w:rPr>
          <w:sz w:val="20"/>
          <w:szCs w:val="20"/>
        </w:rPr>
        <w:t>virtual</w:t>
      </w:r>
      <w:r w:rsidR="00E85C10" w:rsidRPr="00936AD9">
        <w:rPr>
          <w:spacing w:val="-12"/>
          <w:sz w:val="20"/>
          <w:szCs w:val="20"/>
        </w:rPr>
        <w:t xml:space="preserve"> </w:t>
      </w:r>
      <w:r w:rsidR="00E85C10" w:rsidRPr="00936AD9">
        <w:rPr>
          <w:sz w:val="20"/>
          <w:szCs w:val="20"/>
        </w:rPr>
        <w:t>hearings from</w:t>
      </w:r>
      <w:r w:rsidR="00E85C10" w:rsidRPr="00936AD9">
        <w:rPr>
          <w:spacing w:val="-7"/>
          <w:sz w:val="20"/>
          <w:szCs w:val="20"/>
        </w:rPr>
        <w:t xml:space="preserve"> </w:t>
      </w:r>
      <w:r w:rsidR="00E85C10" w:rsidRPr="00936AD9">
        <w:rPr>
          <w:sz w:val="20"/>
          <w:szCs w:val="20"/>
        </w:rPr>
        <w:t>either</w:t>
      </w:r>
      <w:r w:rsidR="00E85C10" w:rsidRPr="00936AD9">
        <w:rPr>
          <w:spacing w:val="-6"/>
          <w:sz w:val="20"/>
          <w:szCs w:val="20"/>
        </w:rPr>
        <w:t xml:space="preserve"> </w:t>
      </w:r>
      <w:r w:rsidR="00E85C10" w:rsidRPr="00936AD9">
        <w:rPr>
          <w:sz w:val="20"/>
          <w:szCs w:val="20"/>
        </w:rPr>
        <w:t>a</w:t>
      </w:r>
      <w:r w:rsidR="00E85C10" w:rsidRPr="00936AD9">
        <w:rPr>
          <w:spacing w:val="-6"/>
          <w:sz w:val="20"/>
          <w:szCs w:val="20"/>
        </w:rPr>
        <w:t xml:space="preserve"> </w:t>
      </w:r>
      <w:r w:rsidR="00E85C10" w:rsidRPr="00936AD9">
        <w:rPr>
          <w:sz w:val="20"/>
          <w:szCs w:val="20"/>
        </w:rPr>
        <w:t>police</w:t>
      </w:r>
      <w:r w:rsidR="00E85C10" w:rsidRPr="00936AD9">
        <w:rPr>
          <w:spacing w:val="-7"/>
          <w:sz w:val="20"/>
          <w:szCs w:val="20"/>
        </w:rPr>
        <w:t xml:space="preserve"> </w:t>
      </w:r>
      <w:r w:rsidR="00E85C10" w:rsidRPr="00936AD9">
        <w:rPr>
          <w:sz w:val="20"/>
          <w:szCs w:val="20"/>
        </w:rPr>
        <w:t>station</w:t>
      </w:r>
      <w:r w:rsidR="00E85C10" w:rsidRPr="00936AD9">
        <w:rPr>
          <w:spacing w:val="-7"/>
          <w:sz w:val="20"/>
          <w:szCs w:val="20"/>
        </w:rPr>
        <w:t xml:space="preserve"> </w:t>
      </w:r>
      <w:r w:rsidR="00E85C10" w:rsidRPr="00936AD9">
        <w:rPr>
          <w:sz w:val="20"/>
          <w:szCs w:val="20"/>
        </w:rPr>
        <w:t>or</w:t>
      </w:r>
      <w:r w:rsidR="00E85C10" w:rsidRPr="00936AD9">
        <w:rPr>
          <w:spacing w:val="-6"/>
          <w:sz w:val="20"/>
          <w:szCs w:val="20"/>
        </w:rPr>
        <w:t xml:space="preserve"> </w:t>
      </w:r>
      <w:r w:rsidR="00E85C10" w:rsidRPr="00936AD9">
        <w:rPr>
          <w:sz w:val="20"/>
          <w:szCs w:val="20"/>
        </w:rPr>
        <w:t>from</w:t>
      </w:r>
      <w:r w:rsidR="00E85C10" w:rsidRPr="00936AD9">
        <w:rPr>
          <w:spacing w:val="-7"/>
          <w:sz w:val="20"/>
          <w:szCs w:val="20"/>
        </w:rPr>
        <w:t xml:space="preserve"> </w:t>
      </w:r>
      <w:r w:rsidR="00E85C10" w:rsidRPr="00936AD9">
        <w:rPr>
          <w:sz w:val="20"/>
          <w:szCs w:val="20"/>
        </w:rPr>
        <w:t>within</w:t>
      </w:r>
      <w:r w:rsidR="00E85C10" w:rsidRPr="00936AD9">
        <w:rPr>
          <w:spacing w:val="-7"/>
          <w:sz w:val="20"/>
          <w:szCs w:val="20"/>
        </w:rPr>
        <w:t xml:space="preserve"> </w:t>
      </w:r>
      <w:r w:rsidR="00E85C10" w:rsidRPr="00936AD9">
        <w:rPr>
          <w:sz w:val="20"/>
          <w:szCs w:val="20"/>
        </w:rPr>
        <w:t>a</w:t>
      </w:r>
      <w:r w:rsidR="00E85C10" w:rsidRPr="00936AD9">
        <w:rPr>
          <w:spacing w:val="-6"/>
          <w:sz w:val="20"/>
          <w:szCs w:val="20"/>
        </w:rPr>
        <w:t xml:space="preserve"> </w:t>
      </w:r>
      <w:r w:rsidR="00E85C10" w:rsidRPr="00936AD9">
        <w:rPr>
          <w:sz w:val="20"/>
          <w:szCs w:val="20"/>
        </w:rPr>
        <w:t>prison</w:t>
      </w:r>
      <w:r w:rsidR="00E85C10" w:rsidRPr="00936AD9">
        <w:rPr>
          <w:spacing w:val="-7"/>
          <w:sz w:val="20"/>
          <w:szCs w:val="20"/>
        </w:rPr>
        <w:t xml:space="preserve"> </w:t>
      </w:r>
      <w:r w:rsidR="00E85C10" w:rsidRPr="00936AD9">
        <w:rPr>
          <w:sz w:val="20"/>
          <w:szCs w:val="20"/>
        </w:rPr>
        <w:t>unit,</w:t>
      </w:r>
      <w:r w:rsidR="00E85C10" w:rsidRPr="00936AD9">
        <w:rPr>
          <w:spacing w:val="-7"/>
          <w:sz w:val="20"/>
          <w:szCs w:val="20"/>
        </w:rPr>
        <w:t xml:space="preserve"> </w:t>
      </w:r>
      <w:r w:rsidR="00E85C10" w:rsidRPr="00936AD9">
        <w:rPr>
          <w:sz w:val="20"/>
          <w:szCs w:val="20"/>
        </w:rPr>
        <w:t>therefore</w:t>
      </w:r>
      <w:r w:rsidR="00E85C10" w:rsidRPr="00936AD9">
        <w:rPr>
          <w:spacing w:val="-6"/>
          <w:sz w:val="20"/>
          <w:szCs w:val="20"/>
        </w:rPr>
        <w:t xml:space="preserve"> </w:t>
      </w:r>
      <w:r w:rsidR="00E85C10" w:rsidRPr="00936AD9">
        <w:rPr>
          <w:sz w:val="20"/>
          <w:szCs w:val="20"/>
        </w:rPr>
        <w:t>remaining</w:t>
      </w:r>
      <w:r w:rsidR="00E85C10" w:rsidRPr="00936AD9">
        <w:rPr>
          <w:spacing w:val="-7"/>
          <w:sz w:val="20"/>
          <w:szCs w:val="20"/>
        </w:rPr>
        <w:t xml:space="preserve"> </w:t>
      </w:r>
      <w:r w:rsidR="00E85C10" w:rsidRPr="00936AD9">
        <w:rPr>
          <w:sz w:val="20"/>
          <w:szCs w:val="20"/>
        </w:rPr>
        <w:t>under</w:t>
      </w:r>
      <w:r w:rsidR="00E85C10" w:rsidRPr="00936AD9">
        <w:rPr>
          <w:spacing w:val="-7"/>
          <w:sz w:val="20"/>
          <w:szCs w:val="20"/>
        </w:rPr>
        <w:t xml:space="preserve"> </w:t>
      </w:r>
      <w:r w:rsidR="00E85C10" w:rsidRPr="00936AD9">
        <w:rPr>
          <w:sz w:val="20"/>
          <w:szCs w:val="20"/>
        </w:rPr>
        <w:t>the control of security forces and at higher risk of being subjected to abuses.</w:t>
      </w:r>
      <w:r w:rsidR="0099535E">
        <w:rPr>
          <w:rStyle w:val="FootnoteReference"/>
          <w:sz w:val="20"/>
          <w:szCs w:val="20"/>
        </w:rPr>
        <w:footnoteReference w:id="27"/>
      </w:r>
    </w:p>
    <w:p w14:paraId="2FC61742" w14:textId="77777777" w:rsidR="00936AD9" w:rsidRPr="00936AD9" w:rsidRDefault="00936AD9" w:rsidP="00334B5E">
      <w:pPr>
        <w:pStyle w:val="BodyText"/>
        <w:ind w:right="424"/>
        <w:jc w:val="both"/>
        <w:rPr>
          <w:sz w:val="20"/>
          <w:szCs w:val="20"/>
        </w:rPr>
      </w:pPr>
    </w:p>
    <w:p w14:paraId="67EC40B4" w14:textId="55276FD7" w:rsidR="00E85C10" w:rsidRDefault="00E85C10" w:rsidP="00334B5E">
      <w:pPr>
        <w:pStyle w:val="BodyText"/>
        <w:ind w:right="424"/>
        <w:jc w:val="both"/>
        <w:rPr>
          <w:sz w:val="20"/>
          <w:szCs w:val="20"/>
        </w:rPr>
      </w:pPr>
      <w:r w:rsidRPr="00936AD9">
        <w:rPr>
          <w:sz w:val="20"/>
          <w:szCs w:val="20"/>
        </w:rPr>
        <w:t xml:space="preserve">During virtual hearings, the contact between legal counsel and detainees is mostly limited to video or phone calls. </w:t>
      </w:r>
      <w:r w:rsidR="00541251">
        <w:rPr>
          <w:sz w:val="20"/>
          <w:szCs w:val="20"/>
        </w:rPr>
        <w:t>In all the</w:t>
      </w:r>
      <w:r w:rsidR="00541251" w:rsidRPr="00936AD9">
        <w:rPr>
          <w:sz w:val="20"/>
          <w:szCs w:val="20"/>
        </w:rPr>
        <w:t xml:space="preserve"> </w:t>
      </w:r>
      <w:r w:rsidRPr="00936AD9">
        <w:rPr>
          <w:sz w:val="20"/>
          <w:szCs w:val="20"/>
        </w:rPr>
        <w:t xml:space="preserve">100 virtual hearings monitored by APT in the first semester of 2022, the public defender or lawyer was connected to the hearing from a separate setting than the defendant and </w:t>
      </w:r>
      <w:r w:rsidR="00334B5E" w:rsidRPr="00936AD9">
        <w:rPr>
          <w:sz w:val="20"/>
          <w:szCs w:val="20"/>
        </w:rPr>
        <w:t>had not</w:t>
      </w:r>
      <w:r w:rsidRPr="00936AD9">
        <w:rPr>
          <w:sz w:val="20"/>
          <w:szCs w:val="20"/>
        </w:rPr>
        <w:t xml:space="preserve"> seen the detainee in person.</w:t>
      </w:r>
      <w:r w:rsidRPr="00936AD9">
        <w:rPr>
          <w:rStyle w:val="FootnoteReference"/>
          <w:sz w:val="20"/>
          <w:szCs w:val="20"/>
        </w:rPr>
        <w:footnoteReference w:id="28"/>
      </w:r>
    </w:p>
    <w:p w14:paraId="4CDE6649" w14:textId="77777777" w:rsidR="00936AD9" w:rsidRPr="00936AD9" w:rsidRDefault="00936AD9" w:rsidP="00594597">
      <w:pPr>
        <w:pStyle w:val="BodyText"/>
        <w:ind w:right="424"/>
        <w:jc w:val="both"/>
        <w:rPr>
          <w:sz w:val="20"/>
          <w:szCs w:val="20"/>
        </w:rPr>
      </w:pPr>
    </w:p>
    <w:p w14:paraId="10C5F438" w14:textId="24337361" w:rsidR="00936AD9" w:rsidRDefault="00E85C10" w:rsidP="009019AF">
      <w:pPr>
        <w:pStyle w:val="BodyText"/>
        <w:ind w:right="425"/>
        <w:jc w:val="both"/>
        <w:rPr>
          <w:sz w:val="20"/>
          <w:szCs w:val="20"/>
          <w:vertAlign w:val="superscript"/>
        </w:rPr>
      </w:pPr>
      <w:r w:rsidRPr="00936AD9">
        <w:rPr>
          <w:sz w:val="20"/>
          <w:szCs w:val="20"/>
        </w:rPr>
        <w:t xml:space="preserve">The use of videoconferencing during the presentation of a </w:t>
      </w:r>
      <w:r w:rsidR="00594597">
        <w:rPr>
          <w:sz w:val="20"/>
          <w:szCs w:val="20"/>
        </w:rPr>
        <w:t xml:space="preserve">detained </w:t>
      </w:r>
      <w:r w:rsidRPr="00936AD9">
        <w:rPr>
          <w:sz w:val="20"/>
          <w:szCs w:val="20"/>
        </w:rPr>
        <w:t>person  before a judicial authority compromises the very purpose of custody hearings</w:t>
      </w:r>
      <w:r w:rsidR="00A72F5A">
        <w:rPr>
          <w:sz w:val="20"/>
          <w:szCs w:val="20"/>
        </w:rPr>
        <w:t>:</w:t>
      </w:r>
      <w:r w:rsidRPr="00936AD9">
        <w:rPr>
          <w:sz w:val="20"/>
          <w:szCs w:val="20"/>
        </w:rPr>
        <w:t xml:space="preserve"> to remove the detained person from the control of detaining authorities as a key safeguard in</w:t>
      </w:r>
      <w:r w:rsidRPr="00936AD9">
        <w:rPr>
          <w:spacing w:val="-3"/>
          <w:sz w:val="20"/>
          <w:szCs w:val="20"/>
        </w:rPr>
        <w:t xml:space="preserve"> </w:t>
      </w:r>
      <w:r w:rsidRPr="00936AD9">
        <w:rPr>
          <w:sz w:val="20"/>
          <w:szCs w:val="20"/>
        </w:rPr>
        <w:t>reducing</w:t>
      </w:r>
      <w:r w:rsidRPr="00936AD9">
        <w:rPr>
          <w:spacing w:val="-3"/>
          <w:sz w:val="20"/>
          <w:szCs w:val="20"/>
        </w:rPr>
        <w:t xml:space="preserve"> </w:t>
      </w:r>
      <w:r w:rsidRPr="00936AD9">
        <w:rPr>
          <w:sz w:val="20"/>
          <w:szCs w:val="20"/>
        </w:rPr>
        <w:t>the</w:t>
      </w:r>
      <w:r w:rsidRPr="00936AD9">
        <w:rPr>
          <w:spacing w:val="-3"/>
          <w:sz w:val="20"/>
          <w:szCs w:val="20"/>
        </w:rPr>
        <w:t xml:space="preserve"> </w:t>
      </w:r>
      <w:r w:rsidRPr="00936AD9">
        <w:rPr>
          <w:sz w:val="20"/>
          <w:szCs w:val="20"/>
        </w:rPr>
        <w:t>risk</w:t>
      </w:r>
      <w:r w:rsidRPr="00936AD9">
        <w:rPr>
          <w:spacing w:val="-2"/>
          <w:sz w:val="20"/>
          <w:szCs w:val="20"/>
        </w:rPr>
        <w:t xml:space="preserve"> </w:t>
      </w:r>
      <w:r w:rsidRPr="00936AD9">
        <w:rPr>
          <w:sz w:val="20"/>
          <w:szCs w:val="20"/>
        </w:rPr>
        <w:t>of</w:t>
      </w:r>
      <w:r w:rsidRPr="00936AD9">
        <w:rPr>
          <w:spacing w:val="-2"/>
          <w:sz w:val="20"/>
          <w:szCs w:val="20"/>
        </w:rPr>
        <w:t xml:space="preserve"> </w:t>
      </w:r>
      <w:r w:rsidRPr="00936AD9">
        <w:rPr>
          <w:sz w:val="20"/>
          <w:szCs w:val="20"/>
        </w:rPr>
        <w:t>torture</w:t>
      </w:r>
      <w:r w:rsidRPr="00936AD9">
        <w:rPr>
          <w:spacing w:val="-3"/>
          <w:sz w:val="20"/>
          <w:szCs w:val="20"/>
        </w:rPr>
        <w:t xml:space="preserve"> </w:t>
      </w:r>
      <w:r w:rsidRPr="00936AD9">
        <w:rPr>
          <w:sz w:val="20"/>
          <w:szCs w:val="20"/>
        </w:rPr>
        <w:t>and</w:t>
      </w:r>
      <w:r w:rsidRPr="00936AD9">
        <w:rPr>
          <w:spacing w:val="-3"/>
          <w:sz w:val="20"/>
          <w:szCs w:val="20"/>
        </w:rPr>
        <w:t xml:space="preserve"> </w:t>
      </w:r>
      <w:r w:rsidRPr="00936AD9">
        <w:rPr>
          <w:sz w:val="20"/>
          <w:szCs w:val="20"/>
        </w:rPr>
        <w:t>other</w:t>
      </w:r>
      <w:r w:rsidRPr="00936AD9">
        <w:rPr>
          <w:spacing w:val="-2"/>
          <w:sz w:val="20"/>
          <w:szCs w:val="20"/>
        </w:rPr>
        <w:t xml:space="preserve"> </w:t>
      </w:r>
      <w:r w:rsidRPr="00936AD9">
        <w:rPr>
          <w:sz w:val="20"/>
          <w:szCs w:val="20"/>
        </w:rPr>
        <w:t>ill-treatment.</w:t>
      </w:r>
      <w:r w:rsidR="0030484E">
        <w:rPr>
          <w:rStyle w:val="FootnoteReference"/>
          <w:sz w:val="20"/>
          <w:szCs w:val="20"/>
        </w:rPr>
        <w:footnoteReference w:id="29"/>
      </w:r>
      <w:r w:rsidR="0030484E">
        <w:rPr>
          <w:sz w:val="20"/>
          <w:szCs w:val="20"/>
        </w:rPr>
        <w:t xml:space="preserve"> </w:t>
      </w:r>
      <w:r w:rsidRPr="00936AD9">
        <w:rPr>
          <w:sz w:val="20"/>
          <w:szCs w:val="20"/>
        </w:rPr>
        <w:t>Furthermore,</w:t>
      </w:r>
      <w:r w:rsidRPr="00936AD9">
        <w:rPr>
          <w:spacing w:val="-3"/>
          <w:sz w:val="20"/>
          <w:szCs w:val="20"/>
        </w:rPr>
        <w:t xml:space="preserve"> </w:t>
      </w:r>
      <w:r w:rsidRPr="00936AD9">
        <w:rPr>
          <w:sz w:val="20"/>
          <w:szCs w:val="20"/>
        </w:rPr>
        <w:t>the</w:t>
      </w:r>
      <w:r w:rsidRPr="00936AD9">
        <w:rPr>
          <w:spacing w:val="-3"/>
          <w:sz w:val="20"/>
          <w:szCs w:val="20"/>
        </w:rPr>
        <w:t xml:space="preserve"> </w:t>
      </w:r>
      <w:r w:rsidRPr="00936AD9">
        <w:rPr>
          <w:sz w:val="20"/>
          <w:szCs w:val="20"/>
        </w:rPr>
        <w:t>use</w:t>
      </w:r>
      <w:r w:rsidRPr="00936AD9">
        <w:rPr>
          <w:spacing w:val="-5"/>
          <w:sz w:val="20"/>
          <w:szCs w:val="20"/>
        </w:rPr>
        <w:t xml:space="preserve"> </w:t>
      </w:r>
      <w:r w:rsidRPr="00936AD9">
        <w:rPr>
          <w:sz w:val="20"/>
          <w:szCs w:val="20"/>
        </w:rPr>
        <w:t>of</w:t>
      </w:r>
      <w:r w:rsidRPr="00936AD9">
        <w:rPr>
          <w:spacing w:val="-2"/>
          <w:sz w:val="20"/>
          <w:szCs w:val="20"/>
        </w:rPr>
        <w:t xml:space="preserve"> </w:t>
      </w:r>
      <w:r w:rsidRPr="00936AD9">
        <w:rPr>
          <w:sz w:val="20"/>
          <w:szCs w:val="20"/>
        </w:rPr>
        <w:t>virtual tools</w:t>
      </w:r>
      <w:r w:rsidRPr="00936AD9">
        <w:rPr>
          <w:spacing w:val="-10"/>
          <w:sz w:val="20"/>
          <w:szCs w:val="20"/>
        </w:rPr>
        <w:t xml:space="preserve"> </w:t>
      </w:r>
      <w:r w:rsidRPr="00936AD9">
        <w:rPr>
          <w:sz w:val="20"/>
          <w:szCs w:val="20"/>
        </w:rPr>
        <w:t>can</w:t>
      </w:r>
      <w:r w:rsidRPr="00936AD9">
        <w:rPr>
          <w:spacing w:val="-8"/>
          <w:sz w:val="20"/>
          <w:szCs w:val="20"/>
        </w:rPr>
        <w:t xml:space="preserve"> </w:t>
      </w:r>
      <w:r w:rsidRPr="00936AD9">
        <w:rPr>
          <w:sz w:val="20"/>
          <w:szCs w:val="20"/>
        </w:rPr>
        <w:t>blur</w:t>
      </w:r>
      <w:r w:rsidRPr="00936AD9">
        <w:rPr>
          <w:spacing w:val="-12"/>
          <w:sz w:val="20"/>
          <w:szCs w:val="20"/>
        </w:rPr>
        <w:t xml:space="preserve"> </w:t>
      </w:r>
      <w:r w:rsidRPr="00936AD9">
        <w:rPr>
          <w:sz w:val="20"/>
          <w:szCs w:val="20"/>
        </w:rPr>
        <w:t>clear</w:t>
      </w:r>
      <w:r w:rsidRPr="00936AD9">
        <w:rPr>
          <w:spacing w:val="-11"/>
          <w:sz w:val="20"/>
          <w:szCs w:val="20"/>
        </w:rPr>
        <w:t xml:space="preserve"> </w:t>
      </w:r>
      <w:r w:rsidRPr="00936AD9">
        <w:rPr>
          <w:sz w:val="20"/>
          <w:szCs w:val="20"/>
        </w:rPr>
        <w:t>communication</w:t>
      </w:r>
      <w:r w:rsidRPr="00936AD9">
        <w:rPr>
          <w:spacing w:val="-9"/>
          <w:sz w:val="20"/>
          <w:szCs w:val="20"/>
        </w:rPr>
        <w:t xml:space="preserve"> </w:t>
      </w:r>
      <w:r w:rsidRPr="00936AD9">
        <w:rPr>
          <w:sz w:val="20"/>
          <w:szCs w:val="20"/>
        </w:rPr>
        <w:t>between</w:t>
      </w:r>
      <w:r w:rsidRPr="00936AD9">
        <w:rPr>
          <w:spacing w:val="-10"/>
          <w:sz w:val="20"/>
          <w:szCs w:val="20"/>
        </w:rPr>
        <w:t xml:space="preserve"> </w:t>
      </w:r>
      <w:r w:rsidRPr="00936AD9">
        <w:rPr>
          <w:sz w:val="20"/>
          <w:szCs w:val="20"/>
        </w:rPr>
        <w:t>all</w:t>
      </w:r>
      <w:r w:rsidRPr="00936AD9">
        <w:rPr>
          <w:spacing w:val="-10"/>
          <w:sz w:val="20"/>
          <w:szCs w:val="20"/>
        </w:rPr>
        <w:t xml:space="preserve"> </w:t>
      </w:r>
      <w:r w:rsidRPr="00936AD9">
        <w:rPr>
          <w:sz w:val="20"/>
          <w:szCs w:val="20"/>
        </w:rPr>
        <w:t>parties</w:t>
      </w:r>
      <w:r w:rsidRPr="00936AD9">
        <w:rPr>
          <w:spacing w:val="-9"/>
          <w:sz w:val="20"/>
          <w:szCs w:val="20"/>
        </w:rPr>
        <w:t xml:space="preserve"> </w:t>
      </w:r>
      <w:r w:rsidRPr="00936AD9">
        <w:rPr>
          <w:sz w:val="20"/>
          <w:szCs w:val="20"/>
        </w:rPr>
        <w:t>and</w:t>
      </w:r>
      <w:r w:rsidRPr="00936AD9">
        <w:rPr>
          <w:spacing w:val="-9"/>
          <w:sz w:val="20"/>
          <w:szCs w:val="20"/>
        </w:rPr>
        <w:t xml:space="preserve"> </w:t>
      </w:r>
      <w:r w:rsidR="00211F2D">
        <w:rPr>
          <w:sz w:val="20"/>
          <w:szCs w:val="20"/>
        </w:rPr>
        <w:t>prevent</w:t>
      </w:r>
      <w:r w:rsidR="00211F2D" w:rsidRPr="00936AD9">
        <w:rPr>
          <w:spacing w:val="-9"/>
          <w:sz w:val="20"/>
          <w:szCs w:val="20"/>
        </w:rPr>
        <w:t xml:space="preserve"> </w:t>
      </w:r>
      <w:r w:rsidRPr="00936AD9">
        <w:rPr>
          <w:sz w:val="20"/>
          <w:szCs w:val="20"/>
        </w:rPr>
        <w:t>the</w:t>
      </w:r>
      <w:r w:rsidRPr="00936AD9">
        <w:rPr>
          <w:spacing w:val="-10"/>
          <w:sz w:val="20"/>
          <w:szCs w:val="20"/>
        </w:rPr>
        <w:t xml:space="preserve"> </w:t>
      </w:r>
      <w:r w:rsidRPr="00936AD9">
        <w:rPr>
          <w:sz w:val="20"/>
          <w:szCs w:val="20"/>
        </w:rPr>
        <w:t>opportunity</w:t>
      </w:r>
      <w:r w:rsidRPr="00936AD9">
        <w:rPr>
          <w:spacing w:val="-9"/>
          <w:sz w:val="20"/>
          <w:szCs w:val="20"/>
        </w:rPr>
        <w:t xml:space="preserve"> </w:t>
      </w:r>
      <w:r w:rsidRPr="00936AD9">
        <w:rPr>
          <w:sz w:val="20"/>
          <w:szCs w:val="20"/>
        </w:rPr>
        <w:t>for a clear account by detainees of the circumstances of their arrest, and of the detection of signs of torture and ill-treatment.</w:t>
      </w:r>
      <w:r w:rsidR="00932590">
        <w:rPr>
          <w:rStyle w:val="FootnoteReference"/>
          <w:sz w:val="20"/>
          <w:szCs w:val="20"/>
        </w:rPr>
        <w:footnoteReference w:id="30"/>
      </w:r>
      <w:r w:rsidRPr="00936AD9">
        <w:rPr>
          <w:sz w:val="20"/>
          <w:szCs w:val="20"/>
        </w:rPr>
        <w:t xml:space="preserve"> Civil society organizations in Brazil have been tirelessly advocating for the prompt return to face to face hearings.</w:t>
      </w:r>
      <w:r w:rsidR="00FA664C">
        <w:rPr>
          <w:rStyle w:val="FootnoteReference"/>
          <w:sz w:val="20"/>
          <w:szCs w:val="20"/>
        </w:rPr>
        <w:footnoteReference w:id="31"/>
      </w:r>
    </w:p>
    <w:p w14:paraId="71B56637" w14:textId="77777777" w:rsidR="00AB5315" w:rsidRDefault="00AB5315" w:rsidP="00594597">
      <w:pPr>
        <w:pStyle w:val="BodyText"/>
        <w:ind w:right="425"/>
        <w:jc w:val="both"/>
        <w:rPr>
          <w:sz w:val="20"/>
          <w:szCs w:val="20"/>
        </w:rPr>
      </w:pPr>
    </w:p>
    <w:p w14:paraId="79553C2A" w14:textId="50C706B6" w:rsidR="00E85C10" w:rsidRDefault="00E85C10" w:rsidP="00594597">
      <w:pPr>
        <w:pStyle w:val="BodyText"/>
        <w:ind w:right="425"/>
        <w:jc w:val="both"/>
        <w:rPr>
          <w:sz w:val="20"/>
          <w:szCs w:val="20"/>
        </w:rPr>
      </w:pPr>
      <w:r w:rsidRPr="00936AD9">
        <w:rPr>
          <w:sz w:val="20"/>
          <w:szCs w:val="20"/>
        </w:rPr>
        <w:t>A</w:t>
      </w:r>
      <w:r w:rsidRPr="00936AD9">
        <w:rPr>
          <w:spacing w:val="-8"/>
          <w:sz w:val="20"/>
          <w:szCs w:val="20"/>
        </w:rPr>
        <w:t xml:space="preserve"> </w:t>
      </w:r>
      <w:r w:rsidRPr="00936AD9">
        <w:rPr>
          <w:sz w:val="20"/>
          <w:szCs w:val="20"/>
        </w:rPr>
        <w:t>recent</w:t>
      </w:r>
      <w:r w:rsidRPr="00936AD9">
        <w:rPr>
          <w:spacing w:val="-11"/>
          <w:sz w:val="20"/>
          <w:szCs w:val="20"/>
        </w:rPr>
        <w:t xml:space="preserve"> </w:t>
      </w:r>
      <w:r w:rsidRPr="00936AD9">
        <w:rPr>
          <w:sz w:val="20"/>
          <w:szCs w:val="20"/>
        </w:rPr>
        <w:t>administrative</w:t>
      </w:r>
      <w:r w:rsidRPr="00936AD9">
        <w:rPr>
          <w:spacing w:val="-8"/>
          <w:sz w:val="20"/>
          <w:szCs w:val="20"/>
        </w:rPr>
        <w:t xml:space="preserve"> </w:t>
      </w:r>
      <w:r w:rsidRPr="00936AD9">
        <w:rPr>
          <w:sz w:val="20"/>
          <w:szCs w:val="20"/>
        </w:rPr>
        <w:t>decision</w:t>
      </w:r>
      <w:r w:rsidRPr="00936AD9">
        <w:rPr>
          <w:spacing w:val="-9"/>
          <w:sz w:val="20"/>
          <w:szCs w:val="20"/>
        </w:rPr>
        <w:t xml:space="preserve"> </w:t>
      </w:r>
      <w:r w:rsidRPr="00936AD9">
        <w:rPr>
          <w:sz w:val="20"/>
          <w:szCs w:val="20"/>
        </w:rPr>
        <w:t>issued</w:t>
      </w:r>
      <w:r w:rsidRPr="00936AD9">
        <w:rPr>
          <w:spacing w:val="-11"/>
          <w:sz w:val="20"/>
          <w:szCs w:val="20"/>
        </w:rPr>
        <w:t xml:space="preserve"> </w:t>
      </w:r>
      <w:r w:rsidRPr="00936AD9">
        <w:rPr>
          <w:sz w:val="20"/>
          <w:szCs w:val="20"/>
        </w:rPr>
        <w:t>by</w:t>
      </w:r>
      <w:r w:rsidRPr="00936AD9">
        <w:rPr>
          <w:spacing w:val="-9"/>
          <w:sz w:val="20"/>
          <w:szCs w:val="20"/>
        </w:rPr>
        <w:t xml:space="preserve"> </w:t>
      </w:r>
      <w:r w:rsidRPr="00936AD9">
        <w:rPr>
          <w:sz w:val="20"/>
          <w:szCs w:val="20"/>
        </w:rPr>
        <w:t>the</w:t>
      </w:r>
      <w:r w:rsidRPr="00936AD9">
        <w:rPr>
          <w:spacing w:val="-8"/>
          <w:sz w:val="20"/>
          <w:szCs w:val="20"/>
        </w:rPr>
        <w:t xml:space="preserve"> </w:t>
      </w:r>
      <w:r w:rsidRPr="00936AD9">
        <w:rPr>
          <w:sz w:val="20"/>
          <w:szCs w:val="20"/>
        </w:rPr>
        <w:t>National</w:t>
      </w:r>
      <w:r w:rsidRPr="00936AD9">
        <w:rPr>
          <w:spacing w:val="-9"/>
          <w:sz w:val="20"/>
          <w:szCs w:val="20"/>
        </w:rPr>
        <w:t xml:space="preserve"> </w:t>
      </w:r>
      <w:r w:rsidRPr="00936AD9">
        <w:rPr>
          <w:sz w:val="20"/>
          <w:szCs w:val="20"/>
        </w:rPr>
        <w:t>Council</w:t>
      </w:r>
      <w:r w:rsidRPr="00936AD9">
        <w:rPr>
          <w:spacing w:val="-9"/>
          <w:sz w:val="20"/>
          <w:szCs w:val="20"/>
        </w:rPr>
        <w:t xml:space="preserve"> </w:t>
      </w:r>
      <w:r w:rsidRPr="00936AD9">
        <w:rPr>
          <w:sz w:val="20"/>
          <w:szCs w:val="20"/>
        </w:rPr>
        <w:t>of</w:t>
      </w:r>
      <w:r w:rsidRPr="00936AD9">
        <w:rPr>
          <w:spacing w:val="-8"/>
          <w:sz w:val="20"/>
          <w:szCs w:val="20"/>
        </w:rPr>
        <w:t xml:space="preserve"> </w:t>
      </w:r>
      <w:r w:rsidRPr="00936AD9">
        <w:rPr>
          <w:sz w:val="20"/>
          <w:szCs w:val="20"/>
        </w:rPr>
        <w:t>Justice</w:t>
      </w:r>
      <w:r w:rsidRPr="00936AD9">
        <w:rPr>
          <w:spacing w:val="-8"/>
          <w:sz w:val="20"/>
          <w:szCs w:val="20"/>
        </w:rPr>
        <w:t xml:space="preserve"> </w:t>
      </w:r>
      <w:r w:rsidRPr="00936AD9">
        <w:rPr>
          <w:sz w:val="20"/>
          <w:szCs w:val="20"/>
        </w:rPr>
        <w:t>recommended that</w:t>
      </w:r>
      <w:r w:rsidRPr="00936AD9">
        <w:rPr>
          <w:spacing w:val="-6"/>
          <w:sz w:val="20"/>
          <w:szCs w:val="20"/>
        </w:rPr>
        <w:t xml:space="preserve"> </w:t>
      </w:r>
      <w:r w:rsidRPr="00936AD9">
        <w:rPr>
          <w:sz w:val="20"/>
          <w:szCs w:val="20"/>
        </w:rPr>
        <w:t>all</w:t>
      </w:r>
      <w:r w:rsidRPr="00936AD9">
        <w:rPr>
          <w:spacing w:val="-6"/>
          <w:sz w:val="20"/>
          <w:szCs w:val="20"/>
        </w:rPr>
        <w:t xml:space="preserve"> </w:t>
      </w:r>
      <w:r w:rsidRPr="00936AD9">
        <w:rPr>
          <w:sz w:val="20"/>
          <w:szCs w:val="20"/>
        </w:rPr>
        <w:t>States</w:t>
      </w:r>
      <w:r w:rsidRPr="00936AD9">
        <w:rPr>
          <w:spacing w:val="-5"/>
          <w:sz w:val="20"/>
          <w:szCs w:val="20"/>
        </w:rPr>
        <w:t xml:space="preserve"> </w:t>
      </w:r>
      <w:r w:rsidRPr="00936AD9">
        <w:rPr>
          <w:sz w:val="20"/>
          <w:szCs w:val="20"/>
        </w:rPr>
        <w:t>resume</w:t>
      </w:r>
      <w:r w:rsidRPr="00936AD9">
        <w:rPr>
          <w:spacing w:val="-8"/>
          <w:sz w:val="20"/>
          <w:szCs w:val="20"/>
        </w:rPr>
        <w:t xml:space="preserve"> </w:t>
      </w:r>
      <w:r w:rsidRPr="00936AD9">
        <w:rPr>
          <w:sz w:val="20"/>
          <w:szCs w:val="20"/>
        </w:rPr>
        <w:t>face</w:t>
      </w:r>
      <w:r w:rsidRPr="00936AD9">
        <w:rPr>
          <w:spacing w:val="-5"/>
          <w:sz w:val="20"/>
          <w:szCs w:val="20"/>
        </w:rPr>
        <w:t xml:space="preserve"> </w:t>
      </w:r>
      <w:r w:rsidRPr="00936AD9">
        <w:rPr>
          <w:sz w:val="20"/>
          <w:szCs w:val="20"/>
        </w:rPr>
        <w:t>to</w:t>
      </w:r>
      <w:r w:rsidRPr="00936AD9">
        <w:rPr>
          <w:spacing w:val="-5"/>
          <w:sz w:val="20"/>
          <w:szCs w:val="20"/>
        </w:rPr>
        <w:t xml:space="preserve"> </w:t>
      </w:r>
      <w:r w:rsidRPr="00936AD9">
        <w:rPr>
          <w:sz w:val="20"/>
          <w:szCs w:val="20"/>
        </w:rPr>
        <w:t>face</w:t>
      </w:r>
      <w:r w:rsidRPr="00936AD9">
        <w:rPr>
          <w:spacing w:val="-8"/>
          <w:sz w:val="20"/>
          <w:szCs w:val="20"/>
        </w:rPr>
        <w:t xml:space="preserve"> </w:t>
      </w:r>
      <w:r w:rsidRPr="00936AD9">
        <w:rPr>
          <w:sz w:val="20"/>
          <w:szCs w:val="20"/>
        </w:rPr>
        <w:t>custody</w:t>
      </w:r>
      <w:r w:rsidRPr="00936AD9">
        <w:rPr>
          <w:spacing w:val="-7"/>
          <w:sz w:val="20"/>
          <w:szCs w:val="20"/>
        </w:rPr>
        <w:t xml:space="preserve"> </w:t>
      </w:r>
      <w:r w:rsidRPr="00936AD9">
        <w:rPr>
          <w:sz w:val="20"/>
          <w:szCs w:val="20"/>
        </w:rPr>
        <w:t>hearings</w:t>
      </w:r>
      <w:r w:rsidRPr="00936AD9">
        <w:rPr>
          <w:spacing w:val="-5"/>
          <w:sz w:val="20"/>
          <w:szCs w:val="20"/>
        </w:rPr>
        <w:t xml:space="preserve"> </w:t>
      </w:r>
      <w:r w:rsidRPr="00936AD9">
        <w:rPr>
          <w:sz w:val="20"/>
          <w:szCs w:val="20"/>
        </w:rPr>
        <w:t xml:space="preserve">by </w:t>
      </w:r>
      <w:r w:rsidR="001A7FC8">
        <w:rPr>
          <w:sz w:val="20"/>
          <w:szCs w:val="20"/>
        </w:rPr>
        <w:t>the end of</w:t>
      </w:r>
      <w:r w:rsidR="00FE424D">
        <w:rPr>
          <w:sz w:val="20"/>
          <w:szCs w:val="20"/>
        </w:rPr>
        <w:t xml:space="preserve"> </w:t>
      </w:r>
      <w:r w:rsidRPr="00936AD9">
        <w:rPr>
          <w:sz w:val="20"/>
          <w:szCs w:val="20"/>
        </w:rPr>
        <w:t>January</w:t>
      </w:r>
      <w:r w:rsidR="00960D4D">
        <w:rPr>
          <w:sz w:val="20"/>
          <w:szCs w:val="20"/>
        </w:rPr>
        <w:t xml:space="preserve"> 2023.</w:t>
      </w:r>
      <w:r w:rsidR="00960D4D">
        <w:rPr>
          <w:rStyle w:val="FootnoteReference"/>
          <w:sz w:val="20"/>
          <w:szCs w:val="20"/>
        </w:rPr>
        <w:footnoteReference w:id="32"/>
      </w:r>
    </w:p>
    <w:p w14:paraId="4D00B714" w14:textId="77777777" w:rsidR="00960D4D" w:rsidRDefault="00960D4D" w:rsidP="00960D4D">
      <w:pPr>
        <w:pStyle w:val="BodyText"/>
        <w:ind w:right="425"/>
        <w:jc w:val="both"/>
        <w:rPr>
          <w:sz w:val="20"/>
          <w:szCs w:val="20"/>
        </w:rPr>
      </w:pPr>
    </w:p>
    <w:p w14:paraId="17293AC4" w14:textId="77777777" w:rsidR="00960D4D" w:rsidRPr="00936AD9" w:rsidRDefault="00960D4D" w:rsidP="00960D4D">
      <w:pPr>
        <w:pStyle w:val="BodyText"/>
        <w:ind w:right="425"/>
        <w:jc w:val="both"/>
        <w:rPr>
          <w:sz w:val="20"/>
          <w:szCs w:val="20"/>
        </w:rPr>
      </w:pPr>
    </w:p>
    <w:p w14:paraId="61313F2D" w14:textId="57111BB3" w:rsidR="009B3031" w:rsidRPr="00C129D1" w:rsidRDefault="009B3031" w:rsidP="00443FB6">
      <w:pPr>
        <w:tabs>
          <w:tab w:val="left" w:pos="5060"/>
        </w:tabs>
        <w:spacing w:after="0"/>
        <w:jc w:val="both"/>
        <w:rPr>
          <w:rFonts w:cs="Segoe UI"/>
          <w:sz w:val="20"/>
          <w:szCs w:val="20"/>
          <w:lang w:val="en-US"/>
        </w:rPr>
      </w:pPr>
      <w:r w:rsidRPr="00C129D1">
        <w:rPr>
          <w:rFonts w:cs="Segoe UI"/>
          <w:b/>
          <w:bCs/>
          <w:sz w:val="20"/>
          <w:szCs w:val="20"/>
          <w:u w:val="single"/>
          <w:lang w:val="en-US"/>
        </w:rPr>
        <w:t>Suggested recommendation</w:t>
      </w:r>
      <w:r w:rsidR="008B605E">
        <w:rPr>
          <w:rFonts w:cs="Segoe UI"/>
          <w:b/>
          <w:bCs/>
          <w:sz w:val="20"/>
          <w:szCs w:val="20"/>
          <w:u w:val="single"/>
          <w:lang w:val="en-US"/>
        </w:rPr>
        <w:t>s</w:t>
      </w:r>
    </w:p>
    <w:p w14:paraId="61D7A767" w14:textId="0B194B58" w:rsidR="002A4612" w:rsidRPr="00B53736" w:rsidRDefault="00E85C10" w:rsidP="008B605E">
      <w:pPr>
        <w:pStyle w:val="Default"/>
        <w:numPr>
          <w:ilvl w:val="0"/>
          <w:numId w:val="37"/>
        </w:numPr>
        <w:tabs>
          <w:tab w:val="left" w:pos="720"/>
        </w:tabs>
        <w:ind w:left="720"/>
        <w:rPr>
          <w:sz w:val="20"/>
          <w:szCs w:val="20"/>
          <w:lang w:val="en-US"/>
        </w:rPr>
      </w:pPr>
      <w:r w:rsidRPr="00B53736">
        <w:rPr>
          <w:b/>
          <w:bCs/>
          <w:i/>
          <w:iCs/>
          <w:sz w:val="20"/>
          <w:szCs w:val="20"/>
          <w:lang w:val="en-US"/>
        </w:rPr>
        <w:lastRenderedPageBreak/>
        <w:t>Take measures to</w:t>
      </w:r>
      <w:r w:rsidRPr="00B53736">
        <w:rPr>
          <w:i/>
          <w:iCs/>
          <w:sz w:val="20"/>
          <w:szCs w:val="20"/>
          <w:lang w:val="en-US"/>
        </w:rPr>
        <w:t xml:space="preserve"> resume face to face custody hearings in every state of the country as an effective tool to assess the legality of the arrest and the prevention and investigation of torture and police abuse.</w:t>
      </w:r>
    </w:p>
    <w:p w14:paraId="293E0797" w14:textId="6EA11E2B" w:rsidR="002A4612" w:rsidRPr="00C129D1" w:rsidRDefault="002A4612" w:rsidP="008B605E">
      <w:pPr>
        <w:pStyle w:val="Default"/>
        <w:numPr>
          <w:ilvl w:val="0"/>
          <w:numId w:val="37"/>
        </w:numPr>
        <w:tabs>
          <w:tab w:val="left" w:pos="720"/>
        </w:tabs>
        <w:ind w:left="720"/>
        <w:rPr>
          <w:i/>
          <w:iCs/>
          <w:sz w:val="20"/>
          <w:szCs w:val="20"/>
          <w:lang w:val="en-US"/>
        </w:rPr>
      </w:pPr>
      <w:r w:rsidRPr="00C129D1">
        <w:rPr>
          <w:b/>
          <w:bCs/>
          <w:i/>
          <w:iCs/>
          <w:sz w:val="20"/>
          <w:szCs w:val="20"/>
          <w:lang w:val="en-US"/>
        </w:rPr>
        <w:t xml:space="preserve">Implement </w:t>
      </w:r>
      <w:r w:rsidRPr="00C129D1">
        <w:rPr>
          <w:i/>
          <w:iCs/>
          <w:sz w:val="20"/>
          <w:szCs w:val="20"/>
          <w:lang w:val="en-US"/>
        </w:rPr>
        <w:t>rules set by Resolution 213</w:t>
      </w:r>
      <w:r w:rsidR="00DA525F" w:rsidRPr="00C129D1">
        <w:rPr>
          <w:i/>
          <w:iCs/>
          <w:sz w:val="20"/>
          <w:szCs w:val="20"/>
          <w:lang w:val="en-US"/>
        </w:rPr>
        <w:t>/2015</w:t>
      </w:r>
      <w:r w:rsidRPr="00C129D1">
        <w:rPr>
          <w:i/>
          <w:iCs/>
          <w:sz w:val="20"/>
          <w:szCs w:val="20"/>
          <w:lang w:val="en-US"/>
        </w:rPr>
        <w:t xml:space="preserve"> of the National Council of Justice in all State Courts in order to ensure custody hearings can fully fulfil the objectives they were set up for. </w:t>
      </w:r>
    </w:p>
    <w:p w14:paraId="50EC5258" w14:textId="7CD08506" w:rsidR="008B605E" w:rsidRDefault="008B605E">
      <w:pPr>
        <w:spacing w:after="200" w:line="276" w:lineRule="auto"/>
        <w:rPr>
          <w:rFonts w:cs="Segoe UI"/>
          <w:color w:val="000000"/>
          <w:sz w:val="20"/>
          <w:szCs w:val="20"/>
          <w:lang w:val="en-US"/>
        </w:rPr>
      </w:pPr>
      <w:r>
        <w:rPr>
          <w:sz w:val="20"/>
          <w:szCs w:val="20"/>
          <w:lang w:val="en-US"/>
        </w:rPr>
        <w:br w:type="page"/>
      </w:r>
    </w:p>
    <w:p w14:paraId="668C3967" w14:textId="77777777" w:rsidR="002A4612" w:rsidRPr="00E72318" w:rsidRDefault="002A4612" w:rsidP="00DA525F">
      <w:pPr>
        <w:pStyle w:val="Default"/>
        <w:tabs>
          <w:tab w:val="left" w:pos="0"/>
        </w:tabs>
        <w:rPr>
          <w:sz w:val="20"/>
          <w:szCs w:val="20"/>
          <w:lang w:val="en-US"/>
        </w:rPr>
      </w:pPr>
    </w:p>
    <w:p w14:paraId="750698A5" w14:textId="2D6F6F38" w:rsidR="00E85C10" w:rsidRDefault="00E85C10" w:rsidP="008B605E">
      <w:pPr>
        <w:pStyle w:val="BodyText"/>
        <w:numPr>
          <w:ilvl w:val="1"/>
          <w:numId w:val="43"/>
        </w:numPr>
        <w:rPr>
          <w:b/>
          <w:bCs/>
          <w:sz w:val="20"/>
          <w:szCs w:val="20"/>
        </w:rPr>
      </w:pPr>
      <w:r w:rsidRPr="00C56147">
        <w:rPr>
          <w:b/>
          <w:bCs/>
          <w:sz w:val="20"/>
          <w:szCs w:val="20"/>
        </w:rPr>
        <w:t>Related safeguards</w:t>
      </w:r>
    </w:p>
    <w:p w14:paraId="7BE319F8" w14:textId="77777777" w:rsidR="004007FD" w:rsidRDefault="004007FD" w:rsidP="004007FD">
      <w:pPr>
        <w:pStyle w:val="BodyText"/>
        <w:ind w:left="360"/>
        <w:rPr>
          <w:b/>
          <w:bCs/>
          <w:sz w:val="20"/>
          <w:szCs w:val="20"/>
        </w:rPr>
      </w:pPr>
    </w:p>
    <w:p w14:paraId="191ADE5E" w14:textId="77777777" w:rsidR="00E85C10" w:rsidRPr="00C56147" w:rsidRDefault="00E85C10" w:rsidP="00E85C10">
      <w:pPr>
        <w:pStyle w:val="BodyText"/>
        <w:ind w:left="720"/>
        <w:rPr>
          <w:b/>
          <w:bCs/>
          <w:sz w:val="20"/>
          <w:szCs w:val="20"/>
        </w:rPr>
      </w:pPr>
    </w:p>
    <w:p w14:paraId="36D16955" w14:textId="6671C712" w:rsidR="00E85C10" w:rsidRPr="008B605E" w:rsidRDefault="00E85C10" w:rsidP="008B605E">
      <w:pPr>
        <w:pStyle w:val="BodyText"/>
        <w:numPr>
          <w:ilvl w:val="2"/>
          <w:numId w:val="43"/>
        </w:numPr>
        <w:rPr>
          <w:b/>
          <w:bCs/>
          <w:sz w:val="20"/>
          <w:szCs w:val="20"/>
        </w:rPr>
      </w:pPr>
      <w:r w:rsidRPr="008B605E">
        <w:rPr>
          <w:b/>
          <w:bCs/>
          <w:sz w:val="20"/>
          <w:szCs w:val="20"/>
        </w:rPr>
        <w:t xml:space="preserve">Forensic medical examination </w:t>
      </w:r>
    </w:p>
    <w:p w14:paraId="61EFB197" w14:textId="77777777" w:rsidR="00D00E0E" w:rsidRPr="00C56147" w:rsidRDefault="00D00E0E" w:rsidP="00D00E0E">
      <w:pPr>
        <w:pStyle w:val="BodyText"/>
        <w:ind w:left="720"/>
        <w:rPr>
          <w:b/>
          <w:bCs/>
          <w:sz w:val="20"/>
          <w:szCs w:val="20"/>
        </w:rPr>
      </w:pPr>
    </w:p>
    <w:p w14:paraId="734F18B1" w14:textId="1288A709" w:rsidR="00E85C10" w:rsidRDefault="00BE3BBD" w:rsidP="00C129D1">
      <w:pPr>
        <w:pStyle w:val="BodyText"/>
        <w:jc w:val="both"/>
        <w:rPr>
          <w:b/>
          <w:sz w:val="20"/>
          <w:szCs w:val="20"/>
          <w:lang w:val="en-GB"/>
        </w:rPr>
      </w:pPr>
      <w:r w:rsidRPr="00D00E0E">
        <w:rPr>
          <w:b/>
          <w:sz w:val="20"/>
          <w:szCs w:val="20"/>
        </w:rPr>
        <w:t xml:space="preserve">In the </w:t>
      </w:r>
      <w:r w:rsidR="00E85C10" w:rsidRPr="00D00E0E">
        <w:rPr>
          <w:b/>
          <w:sz w:val="20"/>
          <w:szCs w:val="20"/>
        </w:rPr>
        <w:t xml:space="preserve">List of issues, </w:t>
      </w:r>
      <w:r w:rsidR="005D7947" w:rsidRPr="00D00E0E">
        <w:rPr>
          <w:b/>
          <w:sz w:val="20"/>
          <w:szCs w:val="20"/>
        </w:rPr>
        <w:t xml:space="preserve">the </w:t>
      </w:r>
      <w:r w:rsidR="00DC40E9" w:rsidRPr="00D00E0E">
        <w:rPr>
          <w:b/>
          <w:sz w:val="20"/>
          <w:szCs w:val="20"/>
        </w:rPr>
        <w:t xml:space="preserve">Committee inquired about </w:t>
      </w:r>
      <w:r w:rsidR="00E85C10" w:rsidRPr="00D00E0E">
        <w:rPr>
          <w:b/>
          <w:sz w:val="20"/>
          <w:szCs w:val="20"/>
          <w:lang w:val="en-GB"/>
        </w:rPr>
        <w:t>measures</w:t>
      </w:r>
      <w:r w:rsidR="00DC40E9" w:rsidRPr="00D00E0E">
        <w:rPr>
          <w:b/>
          <w:sz w:val="20"/>
          <w:szCs w:val="20"/>
          <w:lang w:val="en-GB"/>
        </w:rPr>
        <w:t xml:space="preserve"> </w:t>
      </w:r>
      <w:r w:rsidR="00E85C10" w:rsidRPr="00D00E0E">
        <w:rPr>
          <w:b/>
          <w:sz w:val="20"/>
          <w:szCs w:val="20"/>
          <w:lang w:val="en-GB"/>
        </w:rPr>
        <w:t xml:space="preserve">taken to ensure </w:t>
      </w:r>
      <w:r w:rsidR="00443EAC" w:rsidRPr="00D00E0E">
        <w:rPr>
          <w:b/>
          <w:sz w:val="20"/>
          <w:szCs w:val="20"/>
          <w:lang w:val="en-GB"/>
        </w:rPr>
        <w:t>routine forensic examinations of detainees</w:t>
      </w:r>
      <w:r w:rsidR="00E35E77" w:rsidRPr="00D00E0E">
        <w:rPr>
          <w:b/>
          <w:sz w:val="20"/>
          <w:szCs w:val="20"/>
          <w:lang w:val="en-GB"/>
        </w:rPr>
        <w:t xml:space="preserve">, asking for </w:t>
      </w:r>
      <w:r w:rsidR="00E85C10" w:rsidRPr="00D00E0E">
        <w:rPr>
          <w:b/>
          <w:sz w:val="20"/>
          <w:szCs w:val="20"/>
          <w:lang w:val="en-GB"/>
        </w:rPr>
        <w:t>information on legislative measures adopted at the State and federal levels to grant autonomy and functional independence to forensic institutes and other equivalent organs</w:t>
      </w:r>
      <w:r w:rsidR="00E35E77">
        <w:rPr>
          <w:b/>
          <w:sz w:val="20"/>
          <w:szCs w:val="20"/>
          <w:lang w:val="en-GB"/>
        </w:rPr>
        <w:t xml:space="preserve"> (para. 4).</w:t>
      </w:r>
    </w:p>
    <w:p w14:paraId="47E7A2FF" w14:textId="77777777" w:rsidR="00620AAD" w:rsidRPr="00D00E0E" w:rsidRDefault="00620AAD" w:rsidP="00D00E0E">
      <w:pPr>
        <w:pStyle w:val="BodyText"/>
        <w:jc w:val="both"/>
        <w:rPr>
          <w:b/>
          <w:sz w:val="20"/>
          <w:szCs w:val="20"/>
          <w:lang w:val="en-GB"/>
        </w:rPr>
      </w:pPr>
    </w:p>
    <w:p w14:paraId="6AFE2C3D" w14:textId="4B006A74" w:rsidR="00724EBB" w:rsidRPr="00C52741" w:rsidRDefault="00E85C10" w:rsidP="00724EBB">
      <w:pPr>
        <w:pStyle w:val="BodyText"/>
        <w:jc w:val="both"/>
        <w:rPr>
          <w:sz w:val="20"/>
          <w:szCs w:val="20"/>
        </w:rPr>
      </w:pPr>
      <w:r w:rsidRPr="0DBAD7EB">
        <w:rPr>
          <w:sz w:val="20"/>
          <w:szCs w:val="20"/>
        </w:rPr>
        <w:t>The</w:t>
      </w:r>
      <w:r w:rsidR="007775B4">
        <w:rPr>
          <w:sz w:val="20"/>
          <w:szCs w:val="20"/>
        </w:rPr>
        <w:t xml:space="preserve"> administrative</w:t>
      </w:r>
      <w:r w:rsidRPr="0DBAD7EB">
        <w:rPr>
          <w:sz w:val="20"/>
          <w:szCs w:val="20"/>
        </w:rPr>
        <w:t xml:space="preserve"> norm issued by the National Council of Justice that regulates the implementation of custody hearings</w:t>
      </w:r>
      <w:r w:rsidR="00C03412">
        <w:rPr>
          <w:sz w:val="20"/>
          <w:szCs w:val="20"/>
        </w:rPr>
        <w:t xml:space="preserve"> (</w:t>
      </w:r>
      <w:r w:rsidR="007775B4">
        <w:rPr>
          <w:sz w:val="20"/>
          <w:szCs w:val="20"/>
        </w:rPr>
        <w:t>Resolution 213/2015</w:t>
      </w:r>
      <w:r w:rsidR="00C03412">
        <w:rPr>
          <w:sz w:val="20"/>
          <w:szCs w:val="20"/>
        </w:rPr>
        <w:t>)</w:t>
      </w:r>
      <w:r w:rsidR="007775B4">
        <w:rPr>
          <w:sz w:val="20"/>
          <w:szCs w:val="20"/>
        </w:rPr>
        <w:t xml:space="preserve"> </w:t>
      </w:r>
      <w:r w:rsidR="00724EBB">
        <w:rPr>
          <w:sz w:val="20"/>
          <w:szCs w:val="20"/>
        </w:rPr>
        <w:t xml:space="preserve">recommends that </w:t>
      </w:r>
      <w:r w:rsidR="00724EBB" w:rsidRPr="00C56147">
        <w:rPr>
          <w:sz w:val="20"/>
          <w:szCs w:val="20"/>
        </w:rPr>
        <w:t xml:space="preserve">during the hearing the judge should verify whether the detainee has been examined by a forensic doctor and determine an immediate medical examination when such forensic examination did not happen, when the findings were </w:t>
      </w:r>
      <w:r w:rsidR="00724EBB" w:rsidRPr="00C52741">
        <w:rPr>
          <w:sz w:val="20"/>
          <w:szCs w:val="20"/>
        </w:rPr>
        <w:t>inconclusive or if the examination was conducted in the presence of a police officer</w:t>
      </w:r>
      <w:r w:rsidR="00724EBB">
        <w:rPr>
          <w:sz w:val="20"/>
          <w:szCs w:val="20"/>
        </w:rPr>
        <w:t xml:space="preserve"> (article 8, VII)</w:t>
      </w:r>
      <w:r w:rsidR="00724EBB" w:rsidRPr="00C52741">
        <w:rPr>
          <w:sz w:val="20"/>
          <w:szCs w:val="20"/>
        </w:rPr>
        <w:t>.</w:t>
      </w:r>
    </w:p>
    <w:p w14:paraId="3821787A" w14:textId="33F3FFEB" w:rsidR="007775B4" w:rsidRDefault="007775B4">
      <w:pPr>
        <w:pStyle w:val="BodyText"/>
        <w:jc w:val="both"/>
        <w:rPr>
          <w:sz w:val="20"/>
          <w:szCs w:val="20"/>
        </w:rPr>
      </w:pPr>
    </w:p>
    <w:p w14:paraId="380C01DA" w14:textId="75304582" w:rsidR="00E85C10" w:rsidRDefault="00E85C10">
      <w:pPr>
        <w:spacing w:after="0"/>
        <w:jc w:val="both"/>
        <w:rPr>
          <w:sz w:val="20"/>
          <w:szCs w:val="20"/>
          <w:lang w:val="en-US"/>
        </w:rPr>
      </w:pPr>
      <w:r w:rsidRPr="00B0613A">
        <w:rPr>
          <w:sz w:val="20"/>
          <w:szCs w:val="20"/>
          <w:lang w:val="en-US"/>
        </w:rPr>
        <w:t>According</w:t>
      </w:r>
      <w:r w:rsidRPr="00B0613A">
        <w:rPr>
          <w:spacing w:val="-14"/>
          <w:sz w:val="20"/>
          <w:szCs w:val="20"/>
          <w:lang w:val="en-US"/>
        </w:rPr>
        <w:t xml:space="preserve"> </w:t>
      </w:r>
      <w:r w:rsidRPr="00B0613A">
        <w:rPr>
          <w:sz w:val="20"/>
          <w:szCs w:val="20"/>
          <w:lang w:val="en-US"/>
        </w:rPr>
        <w:t>to</w:t>
      </w:r>
      <w:r w:rsidRPr="00B0613A">
        <w:rPr>
          <w:spacing w:val="-14"/>
          <w:sz w:val="20"/>
          <w:szCs w:val="20"/>
          <w:lang w:val="en-US"/>
        </w:rPr>
        <w:t xml:space="preserve"> </w:t>
      </w:r>
      <w:r w:rsidRPr="00B0613A">
        <w:rPr>
          <w:sz w:val="20"/>
          <w:szCs w:val="20"/>
          <w:lang w:val="en-US"/>
        </w:rPr>
        <w:t>a</w:t>
      </w:r>
      <w:r w:rsidRPr="00B0613A">
        <w:rPr>
          <w:spacing w:val="-13"/>
          <w:sz w:val="20"/>
          <w:szCs w:val="20"/>
          <w:lang w:val="en-US"/>
        </w:rPr>
        <w:t xml:space="preserve"> </w:t>
      </w:r>
      <w:r w:rsidRPr="00B0613A">
        <w:rPr>
          <w:sz w:val="20"/>
          <w:szCs w:val="20"/>
          <w:lang w:val="en-US"/>
        </w:rPr>
        <w:t>survey</w:t>
      </w:r>
      <w:r w:rsidRPr="00B0613A">
        <w:rPr>
          <w:spacing w:val="-11"/>
          <w:sz w:val="20"/>
          <w:szCs w:val="20"/>
          <w:lang w:val="en-US"/>
        </w:rPr>
        <w:t xml:space="preserve"> </w:t>
      </w:r>
      <w:r w:rsidRPr="00B0613A">
        <w:rPr>
          <w:sz w:val="20"/>
          <w:szCs w:val="20"/>
          <w:lang w:val="en-US"/>
        </w:rPr>
        <w:t>conducted by</w:t>
      </w:r>
      <w:r w:rsidRPr="00B0613A">
        <w:rPr>
          <w:spacing w:val="-9"/>
          <w:sz w:val="20"/>
          <w:szCs w:val="20"/>
          <w:lang w:val="en-US"/>
        </w:rPr>
        <w:t xml:space="preserve"> </w:t>
      </w:r>
      <w:r w:rsidRPr="00B0613A">
        <w:rPr>
          <w:sz w:val="20"/>
          <w:szCs w:val="20"/>
          <w:lang w:val="en-US"/>
        </w:rPr>
        <w:t>APT</w:t>
      </w:r>
      <w:r w:rsidRPr="00B0613A">
        <w:rPr>
          <w:spacing w:val="-12"/>
          <w:sz w:val="20"/>
          <w:szCs w:val="20"/>
          <w:lang w:val="en-US"/>
        </w:rPr>
        <w:t xml:space="preserve"> </w:t>
      </w:r>
      <w:r w:rsidRPr="00B0613A">
        <w:rPr>
          <w:sz w:val="20"/>
          <w:szCs w:val="20"/>
          <w:lang w:val="en-US"/>
        </w:rPr>
        <w:t xml:space="preserve">and partner institutions between July and September 2022, in 9 out of 27 state capitals the forensic </w:t>
      </w:r>
      <w:r w:rsidRPr="00B0613A">
        <w:rPr>
          <w:i/>
          <w:iCs/>
          <w:sz w:val="20"/>
          <w:szCs w:val="20"/>
          <w:lang w:val="en-US"/>
        </w:rPr>
        <w:t>ad cautelam</w:t>
      </w:r>
      <w:r w:rsidRPr="00B0613A">
        <w:rPr>
          <w:sz w:val="20"/>
          <w:szCs w:val="20"/>
          <w:lang w:val="en-US"/>
        </w:rPr>
        <w:t xml:space="preserve"> examination either do</w:t>
      </w:r>
      <w:r w:rsidR="0035751E">
        <w:rPr>
          <w:sz w:val="20"/>
          <w:szCs w:val="20"/>
          <w:lang w:val="en-US"/>
        </w:rPr>
        <w:t>es</w:t>
      </w:r>
      <w:r w:rsidRPr="00B0613A">
        <w:rPr>
          <w:sz w:val="20"/>
          <w:szCs w:val="20"/>
          <w:lang w:val="en-US"/>
        </w:rPr>
        <w:t xml:space="preserve"> not take place at all or</w:t>
      </w:r>
      <w:r w:rsidR="004F7ECC">
        <w:rPr>
          <w:sz w:val="20"/>
          <w:szCs w:val="20"/>
          <w:lang w:val="en-US"/>
        </w:rPr>
        <w:t xml:space="preserve"> does not take place for</w:t>
      </w:r>
      <w:r w:rsidRPr="00B0613A">
        <w:rPr>
          <w:sz w:val="20"/>
          <w:szCs w:val="20"/>
          <w:lang w:val="en-US"/>
        </w:rPr>
        <w:t xml:space="preserve"> all detainees prior to the detention control hearing.</w:t>
      </w:r>
      <w:r w:rsidR="00B0613A">
        <w:rPr>
          <w:rStyle w:val="FootnoteReference"/>
          <w:sz w:val="20"/>
          <w:szCs w:val="20"/>
          <w:lang w:val="en-US"/>
        </w:rPr>
        <w:footnoteReference w:id="33"/>
      </w:r>
    </w:p>
    <w:p w14:paraId="321E4920" w14:textId="77777777" w:rsidR="001D2B74" w:rsidRDefault="001D2B74" w:rsidP="001D2B74">
      <w:pPr>
        <w:spacing w:after="0"/>
        <w:jc w:val="both"/>
        <w:rPr>
          <w:sz w:val="20"/>
          <w:szCs w:val="20"/>
          <w:lang w:val="en-US"/>
        </w:rPr>
      </w:pPr>
    </w:p>
    <w:p w14:paraId="718737CC" w14:textId="1E04E6D2" w:rsidR="003E12DE" w:rsidRDefault="00E85C10" w:rsidP="00620AAD">
      <w:pPr>
        <w:spacing w:after="0"/>
        <w:jc w:val="both"/>
        <w:rPr>
          <w:sz w:val="20"/>
          <w:szCs w:val="20"/>
          <w:lang w:val="en-US"/>
        </w:rPr>
      </w:pPr>
      <w:r w:rsidRPr="001D2B74">
        <w:rPr>
          <w:sz w:val="20"/>
          <w:szCs w:val="20"/>
          <w:lang w:val="en-US"/>
        </w:rPr>
        <w:t>Regarding the conditions on how such forensic examinations are conducted, in 39% state capitals a po</w:t>
      </w:r>
      <w:r w:rsidRPr="00B0613A">
        <w:rPr>
          <w:sz w:val="20"/>
          <w:szCs w:val="20"/>
          <w:lang w:val="en-US"/>
        </w:rPr>
        <w:t>lice officer is either always or usually present accompanying the examination procedure. In only 9% state capitals police agents do not accompany the forensic medical examination as a rule.</w:t>
      </w:r>
      <w:r w:rsidR="00095718">
        <w:rPr>
          <w:rStyle w:val="FootnoteReference"/>
          <w:sz w:val="20"/>
          <w:szCs w:val="20"/>
          <w:lang w:val="en-US"/>
        </w:rPr>
        <w:footnoteReference w:id="34"/>
      </w:r>
      <w:r w:rsidR="00F03FB8">
        <w:rPr>
          <w:sz w:val="20"/>
          <w:szCs w:val="20"/>
          <w:lang w:val="en-US"/>
        </w:rPr>
        <w:t xml:space="preserve"> </w:t>
      </w:r>
      <w:r w:rsidRPr="00620AAD">
        <w:rPr>
          <w:sz w:val="20"/>
          <w:szCs w:val="20"/>
          <w:lang w:val="en-US"/>
        </w:rPr>
        <w:t>Data from the NPM, reveals that, in at least 25% of states, the forensic doctors informed that the exams are carried out in the presence of the police officers who actually made the arrests.</w:t>
      </w:r>
      <w:r w:rsidRPr="00C52741">
        <w:rPr>
          <w:rStyle w:val="FootnoteReference"/>
          <w:rFonts w:cs="Segoe UI"/>
          <w:sz w:val="20"/>
          <w:szCs w:val="20"/>
        </w:rPr>
        <w:footnoteReference w:id="35"/>
      </w:r>
      <w:r w:rsidR="00F03FB8">
        <w:rPr>
          <w:sz w:val="20"/>
          <w:szCs w:val="20"/>
          <w:lang w:val="en-US"/>
        </w:rPr>
        <w:t xml:space="preserve"> </w:t>
      </w:r>
      <w:r w:rsidRPr="00620AAD">
        <w:rPr>
          <w:sz w:val="20"/>
          <w:szCs w:val="20"/>
          <w:lang w:val="en-US"/>
        </w:rPr>
        <w:t>Furthermore, in at least 28% of state capitals the rooms or spaces in which such examinations are performed do not secure confidentiality.</w:t>
      </w:r>
      <w:r w:rsidR="00095718">
        <w:rPr>
          <w:rStyle w:val="FootnoteReference"/>
          <w:sz w:val="20"/>
          <w:szCs w:val="20"/>
          <w:lang w:val="en-US"/>
        </w:rPr>
        <w:footnoteReference w:id="36"/>
      </w:r>
    </w:p>
    <w:p w14:paraId="5487F592" w14:textId="77777777" w:rsidR="001D2B74" w:rsidRDefault="001D2B74" w:rsidP="00620AAD">
      <w:pPr>
        <w:spacing w:after="0"/>
        <w:jc w:val="both"/>
        <w:rPr>
          <w:sz w:val="20"/>
          <w:szCs w:val="20"/>
          <w:lang w:val="en-US"/>
        </w:rPr>
      </w:pPr>
    </w:p>
    <w:p w14:paraId="1E70EF13" w14:textId="3C5C7F5A" w:rsidR="00AB425C" w:rsidRDefault="00AB425C" w:rsidP="00620AAD">
      <w:pPr>
        <w:spacing w:after="0"/>
        <w:jc w:val="both"/>
        <w:rPr>
          <w:sz w:val="20"/>
          <w:szCs w:val="20"/>
          <w:lang w:val="en-US"/>
        </w:rPr>
      </w:pPr>
      <w:r>
        <w:rPr>
          <w:sz w:val="20"/>
          <w:szCs w:val="20"/>
          <w:lang w:val="en-US"/>
        </w:rPr>
        <w:t xml:space="preserve">In its 2016 report to Brazil, the Special Rapporteur on Torture </w:t>
      </w:r>
      <w:r w:rsidR="00E52BB9">
        <w:rPr>
          <w:sz w:val="20"/>
          <w:szCs w:val="20"/>
          <w:lang w:val="en-US"/>
        </w:rPr>
        <w:t xml:space="preserve">raised </w:t>
      </w:r>
      <w:r w:rsidR="00AD6873">
        <w:rPr>
          <w:sz w:val="20"/>
          <w:szCs w:val="20"/>
          <w:lang w:val="en-US"/>
        </w:rPr>
        <w:t xml:space="preserve">this issue, </w:t>
      </w:r>
      <w:r w:rsidR="00AD6873" w:rsidRPr="00AD6873">
        <w:rPr>
          <w:sz w:val="20"/>
          <w:szCs w:val="20"/>
          <w:lang w:val="en-US"/>
        </w:rPr>
        <w:t>express</w:t>
      </w:r>
      <w:r w:rsidR="00AD6873">
        <w:rPr>
          <w:sz w:val="20"/>
          <w:szCs w:val="20"/>
          <w:lang w:val="en-US"/>
        </w:rPr>
        <w:t>ing</w:t>
      </w:r>
      <w:r w:rsidR="00AD6873" w:rsidRPr="00AD6873">
        <w:rPr>
          <w:sz w:val="20"/>
          <w:szCs w:val="20"/>
          <w:lang w:val="en-US"/>
        </w:rPr>
        <w:t xml:space="preserve"> concern at the fact that </w:t>
      </w:r>
      <w:r w:rsidR="003122CD">
        <w:rPr>
          <w:sz w:val="20"/>
          <w:szCs w:val="20"/>
          <w:lang w:val="en-US"/>
        </w:rPr>
        <w:t xml:space="preserve">the </w:t>
      </w:r>
      <w:r w:rsidR="00E36BB0">
        <w:rPr>
          <w:sz w:val="20"/>
          <w:szCs w:val="20"/>
          <w:lang w:val="en-US"/>
        </w:rPr>
        <w:t>“</w:t>
      </w:r>
      <w:r w:rsidR="003122CD">
        <w:rPr>
          <w:sz w:val="20"/>
          <w:szCs w:val="20"/>
          <w:lang w:val="en-US"/>
        </w:rPr>
        <w:t>forensic e</w:t>
      </w:r>
      <w:r w:rsidR="00AD6873" w:rsidRPr="00AD6873">
        <w:rPr>
          <w:sz w:val="20"/>
          <w:szCs w:val="20"/>
          <w:lang w:val="en-US"/>
        </w:rPr>
        <w:t>xaminations often are not attended by the public defender or the judge but, paradoxically enough, often are attended by the investigating officers</w:t>
      </w:r>
      <w:r w:rsidR="00E36BB0">
        <w:rPr>
          <w:sz w:val="20"/>
          <w:szCs w:val="20"/>
          <w:lang w:val="en-US"/>
        </w:rPr>
        <w:t>”.</w:t>
      </w:r>
      <w:r w:rsidR="00F47D5F">
        <w:rPr>
          <w:rStyle w:val="FootnoteReference"/>
          <w:sz w:val="20"/>
          <w:szCs w:val="20"/>
          <w:lang w:val="en-US"/>
        </w:rPr>
        <w:footnoteReference w:id="37"/>
      </w:r>
    </w:p>
    <w:p w14:paraId="19752365" w14:textId="77777777" w:rsidR="003122CD" w:rsidRPr="00620AAD" w:rsidRDefault="003122CD" w:rsidP="00620AAD">
      <w:pPr>
        <w:spacing w:after="0"/>
        <w:jc w:val="both"/>
        <w:rPr>
          <w:sz w:val="20"/>
          <w:szCs w:val="20"/>
          <w:lang w:val="en-US"/>
        </w:rPr>
      </w:pPr>
    </w:p>
    <w:p w14:paraId="35F4FD8D" w14:textId="77777777" w:rsidR="00E85C10" w:rsidRPr="00C56147" w:rsidRDefault="00E85C10" w:rsidP="00E85C10">
      <w:pPr>
        <w:pStyle w:val="BodyText"/>
        <w:rPr>
          <w:sz w:val="20"/>
          <w:szCs w:val="20"/>
        </w:rPr>
      </w:pPr>
    </w:p>
    <w:p w14:paraId="32AF946B" w14:textId="3ED5CBD2" w:rsidR="00180307" w:rsidRPr="00DD740B" w:rsidRDefault="00180307" w:rsidP="00180307">
      <w:pPr>
        <w:tabs>
          <w:tab w:val="left" w:pos="5060"/>
        </w:tabs>
        <w:spacing w:after="0"/>
        <w:jc w:val="both"/>
        <w:rPr>
          <w:rFonts w:cs="Segoe UI"/>
          <w:sz w:val="20"/>
          <w:szCs w:val="20"/>
          <w:lang w:val="en-US"/>
        </w:rPr>
      </w:pPr>
      <w:r w:rsidRPr="00DD740B">
        <w:rPr>
          <w:rFonts w:cs="Segoe UI"/>
          <w:b/>
          <w:bCs/>
          <w:sz w:val="20"/>
          <w:szCs w:val="20"/>
          <w:u w:val="single"/>
          <w:lang w:val="en-US"/>
        </w:rPr>
        <w:t>Suggested recommendation</w:t>
      </w:r>
      <w:r w:rsidR="00E47E92" w:rsidRPr="00DD740B">
        <w:rPr>
          <w:rFonts w:cs="Segoe UI"/>
          <w:b/>
          <w:bCs/>
          <w:sz w:val="20"/>
          <w:szCs w:val="20"/>
          <w:u w:val="single"/>
          <w:lang w:val="en-US"/>
        </w:rPr>
        <w:t>:</w:t>
      </w:r>
    </w:p>
    <w:p w14:paraId="63B5717A" w14:textId="1C12A370" w:rsidR="00E85C10" w:rsidRPr="00B53736" w:rsidRDefault="00443EAC" w:rsidP="00DB2960">
      <w:pPr>
        <w:pStyle w:val="BodyText"/>
        <w:numPr>
          <w:ilvl w:val="0"/>
          <w:numId w:val="41"/>
        </w:numPr>
        <w:jc w:val="both"/>
        <w:rPr>
          <w:sz w:val="20"/>
          <w:szCs w:val="20"/>
        </w:rPr>
      </w:pPr>
      <w:r w:rsidRPr="00DD740B">
        <w:rPr>
          <w:b/>
          <w:bCs/>
          <w:i/>
          <w:iCs/>
          <w:sz w:val="20"/>
          <w:szCs w:val="20"/>
        </w:rPr>
        <w:t xml:space="preserve">Ensure </w:t>
      </w:r>
      <w:r w:rsidRPr="00DD740B">
        <w:rPr>
          <w:i/>
          <w:iCs/>
          <w:sz w:val="20"/>
          <w:szCs w:val="20"/>
        </w:rPr>
        <w:t xml:space="preserve">that </w:t>
      </w:r>
      <w:r w:rsidRPr="00DD740B">
        <w:rPr>
          <w:i/>
          <w:iCs/>
          <w:sz w:val="20"/>
          <w:szCs w:val="20"/>
          <w:lang w:val="en-GB"/>
        </w:rPr>
        <w:t>routine foren</w:t>
      </w:r>
      <w:r w:rsidRPr="00AC3844">
        <w:rPr>
          <w:i/>
          <w:iCs/>
          <w:sz w:val="20"/>
          <w:szCs w:val="20"/>
          <w:lang w:val="en-GB"/>
        </w:rPr>
        <w:t>sic</w:t>
      </w:r>
      <w:r w:rsidR="00A73918">
        <w:rPr>
          <w:i/>
          <w:iCs/>
          <w:sz w:val="20"/>
          <w:szCs w:val="20"/>
          <w:lang w:val="en-GB"/>
        </w:rPr>
        <w:t xml:space="preserve"> medical</w:t>
      </w:r>
      <w:r w:rsidRPr="00AC3844">
        <w:rPr>
          <w:i/>
          <w:iCs/>
          <w:sz w:val="20"/>
          <w:szCs w:val="20"/>
          <w:lang w:val="en-GB"/>
        </w:rPr>
        <w:t xml:space="preserve"> examinations of detainees are </w:t>
      </w:r>
      <w:r w:rsidR="00A60F47" w:rsidRPr="00AC3844">
        <w:rPr>
          <w:i/>
          <w:iCs/>
          <w:sz w:val="20"/>
          <w:szCs w:val="20"/>
          <w:lang w:val="en-GB"/>
        </w:rPr>
        <w:t xml:space="preserve">conducted </w:t>
      </w:r>
      <w:r w:rsidR="003D5719" w:rsidRPr="00AC3844">
        <w:rPr>
          <w:i/>
          <w:iCs/>
          <w:sz w:val="20"/>
          <w:szCs w:val="20"/>
          <w:lang w:val="en-GB"/>
        </w:rPr>
        <w:t xml:space="preserve">without the presence of police forces officials </w:t>
      </w:r>
      <w:r w:rsidR="00A60F47" w:rsidRPr="00AC3844">
        <w:rPr>
          <w:i/>
          <w:iCs/>
          <w:sz w:val="20"/>
          <w:szCs w:val="20"/>
          <w:lang w:val="en-GB"/>
        </w:rPr>
        <w:t xml:space="preserve">in a </w:t>
      </w:r>
      <w:r w:rsidR="00430C13" w:rsidRPr="00AC3844">
        <w:rPr>
          <w:i/>
          <w:iCs/>
          <w:sz w:val="20"/>
          <w:szCs w:val="20"/>
          <w:lang w:val="en-GB"/>
        </w:rPr>
        <w:t>reserved</w:t>
      </w:r>
      <w:r w:rsidR="009E60B1" w:rsidRPr="00AC3844">
        <w:rPr>
          <w:i/>
          <w:iCs/>
          <w:sz w:val="20"/>
          <w:szCs w:val="20"/>
          <w:lang w:val="en-GB"/>
        </w:rPr>
        <w:t xml:space="preserve"> setting that guarantees the</w:t>
      </w:r>
      <w:r w:rsidR="00281DC5" w:rsidRPr="00AC3844">
        <w:rPr>
          <w:i/>
          <w:iCs/>
          <w:sz w:val="20"/>
          <w:szCs w:val="20"/>
          <w:lang w:val="en-GB"/>
        </w:rPr>
        <w:t xml:space="preserve"> </w:t>
      </w:r>
      <w:r w:rsidR="00430C13" w:rsidRPr="00AC3844">
        <w:rPr>
          <w:i/>
          <w:iCs/>
          <w:sz w:val="20"/>
          <w:szCs w:val="20"/>
          <w:lang w:val="en-GB"/>
        </w:rPr>
        <w:t>confidentiality of the examination</w:t>
      </w:r>
      <w:r w:rsidR="00E72318" w:rsidRPr="00B53736">
        <w:rPr>
          <w:sz w:val="20"/>
          <w:szCs w:val="20"/>
          <w:lang w:val="en-GB"/>
        </w:rPr>
        <w:t>.</w:t>
      </w:r>
    </w:p>
    <w:p w14:paraId="42CF4843" w14:textId="77777777" w:rsidR="00E85C10" w:rsidRDefault="00E85C10" w:rsidP="00E85C10">
      <w:pPr>
        <w:pStyle w:val="BodyText"/>
        <w:rPr>
          <w:sz w:val="20"/>
          <w:szCs w:val="20"/>
        </w:rPr>
      </w:pPr>
    </w:p>
    <w:p w14:paraId="4205D5B6" w14:textId="57B9D6FC" w:rsidR="00CF5623" w:rsidRDefault="00CF5623">
      <w:pPr>
        <w:spacing w:after="200" w:line="276" w:lineRule="auto"/>
        <w:rPr>
          <w:rFonts w:eastAsia="Segoe UI" w:cs="Segoe UI"/>
          <w:sz w:val="20"/>
          <w:szCs w:val="20"/>
          <w:lang w:val="en-US"/>
        </w:rPr>
      </w:pPr>
      <w:r>
        <w:rPr>
          <w:sz w:val="20"/>
          <w:szCs w:val="20"/>
        </w:rPr>
        <w:br w:type="page"/>
      </w:r>
    </w:p>
    <w:p w14:paraId="0F797131" w14:textId="77777777" w:rsidR="00E72318" w:rsidRPr="00C56147" w:rsidRDefault="00E72318" w:rsidP="00E85C10">
      <w:pPr>
        <w:pStyle w:val="BodyText"/>
        <w:rPr>
          <w:sz w:val="20"/>
          <w:szCs w:val="20"/>
        </w:rPr>
      </w:pPr>
    </w:p>
    <w:p w14:paraId="2513FE3F" w14:textId="77777777" w:rsidR="00E85C10" w:rsidRPr="0068027C" w:rsidRDefault="00E85C10" w:rsidP="008B605E">
      <w:pPr>
        <w:pStyle w:val="BodyText"/>
        <w:numPr>
          <w:ilvl w:val="2"/>
          <w:numId w:val="43"/>
        </w:numPr>
        <w:rPr>
          <w:b/>
          <w:sz w:val="20"/>
          <w:szCs w:val="20"/>
          <w:lang w:val="en-GB"/>
        </w:rPr>
      </w:pPr>
      <w:r w:rsidRPr="0068027C">
        <w:rPr>
          <w:b/>
          <w:sz w:val="20"/>
          <w:szCs w:val="20"/>
          <w:lang w:val="en-GB"/>
        </w:rPr>
        <w:t>Right to consult privately with a lawyer or public defender</w:t>
      </w:r>
    </w:p>
    <w:p w14:paraId="0B0D6A71" w14:textId="77777777" w:rsidR="00E85C10" w:rsidRPr="0068027C" w:rsidRDefault="00E85C10" w:rsidP="00E85C10">
      <w:pPr>
        <w:pStyle w:val="BodyText"/>
        <w:ind w:left="720"/>
        <w:rPr>
          <w:b/>
          <w:sz w:val="20"/>
          <w:szCs w:val="20"/>
        </w:rPr>
      </w:pPr>
    </w:p>
    <w:p w14:paraId="058D22CA" w14:textId="4D91E11F" w:rsidR="00E85C10" w:rsidRPr="00AC3844" w:rsidRDefault="00B424E5" w:rsidP="004604BB">
      <w:pPr>
        <w:pStyle w:val="BodyText"/>
        <w:jc w:val="both"/>
        <w:rPr>
          <w:b/>
          <w:bCs/>
          <w:sz w:val="20"/>
          <w:szCs w:val="20"/>
          <w:lang w:val="en-GB"/>
        </w:rPr>
      </w:pPr>
      <w:r w:rsidRPr="00AC3844">
        <w:rPr>
          <w:b/>
          <w:bCs/>
          <w:sz w:val="20"/>
          <w:szCs w:val="20"/>
        </w:rPr>
        <w:t xml:space="preserve">In the </w:t>
      </w:r>
      <w:r w:rsidR="00E85C10" w:rsidRPr="00AC3844">
        <w:rPr>
          <w:b/>
          <w:bCs/>
          <w:sz w:val="20"/>
          <w:szCs w:val="20"/>
        </w:rPr>
        <w:t xml:space="preserve">List of issues, </w:t>
      </w:r>
      <w:r w:rsidR="00AE415A" w:rsidRPr="00AC3844">
        <w:rPr>
          <w:b/>
          <w:bCs/>
          <w:sz w:val="20"/>
          <w:szCs w:val="20"/>
        </w:rPr>
        <w:t xml:space="preserve">the Committee asked for </w:t>
      </w:r>
      <w:r w:rsidR="00AE415A" w:rsidRPr="00AC3844">
        <w:rPr>
          <w:b/>
          <w:bCs/>
          <w:sz w:val="20"/>
          <w:szCs w:val="20"/>
          <w:lang w:val="en-GB"/>
        </w:rPr>
        <w:t>i</w:t>
      </w:r>
      <w:r w:rsidR="00E85C10" w:rsidRPr="00AC3844">
        <w:rPr>
          <w:b/>
          <w:bCs/>
          <w:sz w:val="20"/>
          <w:szCs w:val="20"/>
          <w:lang w:val="en-GB"/>
        </w:rPr>
        <w:t>nformation on measures adopted to ensure that any person under arrest is informed of his or her continuing right to consult privately with a lawyer at any time and to receive independent free legal aid when he or she cannot afford a private lawyer</w:t>
      </w:r>
      <w:r w:rsidR="00E200C2" w:rsidRPr="00AC3844">
        <w:rPr>
          <w:b/>
          <w:bCs/>
          <w:sz w:val="20"/>
          <w:szCs w:val="20"/>
          <w:lang w:val="en-GB"/>
        </w:rPr>
        <w:t xml:space="preserve"> (para. 3)</w:t>
      </w:r>
    </w:p>
    <w:p w14:paraId="237FFC03" w14:textId="77777777" w:rsidR="00E85C10" w:rsidRPr="00B21CEF" w:rsidRDefault="00E85C10" w:rsidP="00D4602A">
      <w:pPr>
        <w:pStyle w:val="BodyText"/>
        <w:jc w:val="both"/>
        <w:rPr>
          <w:sz w:val="20"/>
          <w:szCs w:val="20"/>
        </w:rPr>
      </w:pPr>
    </w:p>
    <w:p w14:paraId="7FF3BB7A" w14:textId="5C5D827A" w:rsidR="00E85C10" w:rsidRPr="00B21CEF" w:rsidRDefault="00E85C10" w:rsidP="00D4602A">
      <w:pPr>
        <w:pStyle w:val="BodyText"/>
        <w:jc w:val="both"/>
        <w:rPr>
          <w:sz w:val="20"/>
          <w:szCs w:val="20"/>
        </w:rPr>
      </w:pPr>
      <w:r w:rsidRPr="00B21CEF">
        <w:rPr>
          <w:sz w:val="20"/>
          <w:szCs w:val="20"/>
        </w:rPr>
        <w:t xml:space="preserve">Resolution 213/2015 </w:t>
      </w:r>
      <w:r w:rsidR="003D4A89">
        <w:rPr>
          <w:sz w:val="20"/>
          <w:szCs w:val="20"/>
        </w:rPr>
        <w:t xml:space="preserve">of the National Council of Justice </w:t>
      </w:r>
      <w:r w:rsidR="00A21847">
        <w:rPr>
          <w:sz w:val="20"/>
          <w:szCs w:val="20"/>
        </w:rPr>
        <w:t xml:space="preserve">regulating custody hearings </w:t>
      </w:r>
      <w:r w:rsidRPr="00B21CEF">
        <w:rPr>
          <w:sz w:val="20"/>
          <w:szCs w:val="20"/>
        </w:rPr>
        <w:t xml:space="preserve">establishes that “prior to the presentation of the person arrested before a judge, it will be ensured that he/she consults </w:t>
      </w:r>
      <w:r w:rsidRPr="00B21CEF">
        <w:rPr>
          <w:bCs/>
          <w:sz w:val="20"/>
          <w:szCs w:val="20"/>
          <w:lang w:val="en-GB"/>
        </w:rPr>
        <w:t xml:space="preserve">privately </w:t>
      </w:r>
      <w:r w:rsidRPr="00B21CEF">
        <w:rPr>
          <w:sz w:val="20"/>
          <w:szCs w:val="20"/>
        </w:rPr>
        <w:t>with a lawyer or public defender, without the presence of police officers”</w:t>
      </w:r>
      <w:r w:rsidR="005B2BD0">
        <w:rPr>
          <w:sz w:val="20"/>
          <w:szCs w:val="20"/>
        </w:rPr>
        <w:t xml:space="preserve"> (art. 6).</w:t>
      </w:r>
    </w:p>
    <w:p w14:paraId="446C46F5" w14:textId="77777777" w:rsidR="00E85C10" w:rsidRPr="00B21CEF" w:rsidRDefault="00E85C10" w:rsidP="00D4602A">
      <w:pPr>
        <w:pStyle w:val="BodyText"/>
        <w:jc w:val="both"/>
        <w:rPr>
          <w:sz w:val="20"/>
          <w:szCs w:val="20"/>
        </w:rPr>
      </w:pPr>
    </w:p>
    <w:p w14:paraId="5DD769D5" w14:textId="3C4071DF" w:rsidR="00D4602A" w:rsidRDefault="00974814" w:rsidP="00D4602A">
      <w:pPr>
        <w:pStyle w:val="BodyText"/>
        <w:jc w:val="both"/>
        <w:rPr>
          <w:sz w:val="20"/>
          <w:szCs w:val="20"/>
        </w:rPr>
      </w:pPr>
      <w:r>
        <w:rPr>
          <w:sz w:val="20"/>
          <w:szCs w:val="20"/>
        </w:rPr>
        <w:t>A</w:t>
      </w:r>
      <w:r w:rsidR="00E85C10" w:rsidRPr="00B21CEF">
        <w:rPr>
          <w:sz w:val="20"/>
          <w:szCs w:val="20"/>
        </w:rPr>
        <w:t xml:space="preserve">ccess to a lawyer or public defender is secured to every detainee </w:t>
      </w:r>
      <w:r w:rsidR="005E0A8A" w:rsidRPr="00B21CEF">
        <w:rPr>
          <w:sz w:val="20"/>
          <w:szCs w:val="20"/>
        </w:rPr>
        <w:t xml:space="preserve">who </w:t>
      </w:r>
      <w:r w:rsidR="00E85C10" w:rsidRPr="00B21CEF">
        <w:rPr>
          <w:sz w:val="20"/>
          <w:szCs w:val="20"/>
        </w:rPr>
        <w:t>is brought to a detention control hearing</w:t>
      </w:r>
      <w:r>
        <w:rPr>
          <w:sz w:val="20"/>
          <w:szCs w:val="20"/>
        </w:rPr>
        <w:t>.</w:t>
      </w:r>
      <w:r w:rsidR="00450523">
        <w:rPr>
          <w:sz w:val="20"/>
          <w:szCs w:val="20"/>
        </w:rPr>
        <w:t xml:space="preserve"> </w:t>
      </w:r>
      <w:r w:rsidRPr="00B21CEF">
        <w:rPr>
          <w:sz w:val="20"/>
          <w:szCs w:val="20"/>
        </w:rPr>
        <w:t xml:space="preserve">According to APT´s survey </w:t>
      </w:r>
      <w:r w:rsidR="00A21847" w:rsidRPr="00B21CEF">
        <w:rPr>
          <w:sz w:val="20"/>
          <w:szCs w:val="20"/>
        </w:rPr>
        <w:t xml:space="preserve">in </w:t>
      </w:r>
      <w:r w:rsidR="00A21847">
        <w:rPr>
          <w:sz w:val="20"/>
          <w:szCs w:val="20"/>
        </w:rPr>
        <w:t>all</w:t>
      </w:r>
      <w:r w:rsidR="00A21847" w:rsidRPr="00B21CEF">
        <w:rPr>
          <w:sz w:val="20"/>
          <w:szCs w:val="20"/>
        </w:rPr>
        <w:t xml:space="preserve"> state capitals</w:t>
      </w:r>
      <w:r w:rsidR="00A21847">
        <w:rPr>
          <w:sz w:val="20"/>
          <w:szCs w:val="20"/>
        </w:rPr>
        <w:t xml:space="preserve"> (100%)</w:t>
      </w:r>
      <w:r w:rsidR="00A21847" w:rsidRPr="00B21CEF">
        <w:rPr>
          <w:sz w:val="20"/>
          <w:szCs w:val="20"/>
        </w:rPr>
        <w:t>, detainees meet with a lawyer or public defender before the detention control hearing (either face to face or via remote means).</w:t>
      </w:r>
    </w:p>
    <w:p w14:paraId="782001A0" w14:textId="77777777" w:rsidR="00AC3844" w:rsidRDefault="00AC3844" w:rsidP="00D4602A">
      <w:pPr>
        <w:pStyle w:val="BodyText"/>
        <w:jc w:val="both"/>
        <w:rPr>
          <w:sz w:val="20"/>
          <w:szCs w:val="20"/>
        </w:rPr>
      </w:pPr>
    </w:p>
    <w:p w14:paraId="58CBF4E0" w14:textId="5BBFE3BD" w:rsidR="00E85C10" w:rsidRPr="00B21CEF" w:rsidRDefault="00974814" w:rsidP="00D4602A">
      <w:pPr>
        <w:pStyle w:val="BodyText"/>
        <w:jc w:val="both"/>
        <w:rPr>
          <w:sz w:val="20"/>
          <w:szCs w:val="20"/>
        </w:rPr>
      </w:pPr>
      <w:r>
        <w:rPr>
          <w:sz w:val="20"/>
          <w:szCs w:val="20"/>
        </w:rPr>
        <w:t>However</w:t>
      </w:r>
      <w:r w:rsidR="00E85C10" w:rsidRPr="00B21CEF">
        <w:rPr>
          <w:sz w:val="20"/>
          <w:szCs w:val="20"/>
        </w:rPr>
        <w:t xml:space="preserve">, </w:t>
      </w:r>
      <w:r w:rsidRPr="00B21CEF">
        <w:rPr>
          <w:sz w:val="20"/>
          <w:szCs w:val="20"/>
        </w:rPr>
        <w:t>the requirement of securing a confidential setting is still an issue</w:t>
      </w:r>
      <w:r>
        <w:rPr>
          <w:sz w:val="20"/>
          <w:szCs w:val="20"/>
        </w:rPr>
        <w:t>. I</w:t>
      </w:r>
      <w:r w:rsidR="00E85C10" w:rsidRPr="00B21CEF">
        <w:rPr>
          <w:sz w:val="20"/>
          <w:szCs w:val="20"/>
        </w:rPr>
        <w:t>n 9 of 27 state capitals detainees meet with their legal counsel in settings that do not secure privacy and where confidentiality of the conversation i</w:t>
      </w:r>
      <w:r w:rsidR="00B96ED1">
        <w:rPr>
          <w:sz w:val="20"/>
          <w:szCs w:val="20"/>
        </w:rPr>
        <w:t>s</w:t>
      </w:r>
      <w:r w:rsidR="00E85C10" w:rsidRPr="00B21CEF">
        <w:rPr>
          <w:sz w:val="20"/>
          <w:szCs w:val="20"/>
        </w:rPr>
        <w:t xml:space="preserve"> not guaranteed. In some places, detainees </w:t>
      </w:r>
      <w:r w:rsidR="0083037F">
        <w:rPr>
          <w:sz w:val="20"/>
          <w:szCs w:val="20"/>
        </w:rPr>
        <w:t xml:space="preserve">speak </w:t>
      </w:r>
      <w:r w:rsidR="00E85C10" w:rsidRPr="00B21CEF">
        <w:rPr>
          <w:sz w:val="20"/>
          <w:szCs w:val="20"/>
        </w:rPr>
        <w:t>with their lawyers in the Court hallways, in shared rooms, or even in jail or pre trial detention cells. This means that either court employees, law enforcement officials or even other detainees may hear what is being discussed.</w:t>
      </w:r>
      <w:r w:rsidR="00E85C10" w:rsidRPr="00B21CEF">
        <w:rPr>
          <w:rStyle w:val="FootnoteReference"/>
          <w:sz w:val="20"/>
          <w:szCs w:val="20"/>
        </w:rPr>
        <w:footnoteReference w:id="38"/>
      </w:r>
      <w:r w:rsidR="00E85C10" w:rsidRPr="00B21CEF">
        <w:rPr>
          <w:sz w:val="20"/>
          <w:szCs w:val="20"/>
        </w:rPr>
        <w:t xml:space="preserve"> </w:t>
      </w:r>
    </w:p>
    <w:p w14:paraId="237E2B50" w14:textId="77777777" w:rsidR="00E85C10" w:rsidRPr="00B21CEF" w:rsidRDefault="00E85C10" w:rsidP="00D4602A">
      <w:pPr>
        <w:pStyle w:val="BodyText"/>
        <w:jc w:val="both"/>
        <w:rPr>
          <w:sz w:val="20"/>
          <w:szCs w:val="20"/>
        </w:rPr>
      </w:pPr>
    </w:p>
    <w:p w14:paraId="3A507228" w14:textId="3E573C9D" w:rsidR="00E85C10" w:rsidRPr="00B21CEF" w:rsidRDefault="00E85C10" w:rsidP="00D4602A">
      <w:pPr>
        <w:pStyle w:val="BodyText"/>
        <w:jc w:val="both"/>
        <w:rPr>
          <w:sz w:val="20"/>
          <w:szCs w:val="20"/>
        </w:rPr>
      </w:pPr>
      <w:r w:rsidRPr="00B21CEF">
        <w:rPr>
          <w:sz w:val="20"/>
          <w:szCs w:val="20"/>
        </w:rPr>
        <w:t xml:space="preserve">According to researchers from the </w:t>
      </w:r>
      <w:r w:rsidRPr="00413578">
        <w:rPr>
          <w:i/>
          <w:iCs/>
          <w:sz w:val="20"/>
          <w:szCs w:val="20"/>
        </w:rPr>
        <w:t>Instituto de Defesa do Direito de Defesa (IDDD)</w:t>
      </w:r>
      <w:r w:rsidRPr="00B21CEF">
        <w:rPr>
          <w:sz w:val="20"/>
          <w:szCs w:val="20"/>
        </w:rPr>
        <w:t>, in the city of São Paulo, the contact between detainees and their legal counsel take</w:t>
      </w:r>
      <w:r w:rsidR="005531E4">
        <w:rPr>
          <w:sz w:val="20"/>
          <w:szCs w:val="20"/>
        </w:rPr>
        <w:t>s</w:t>
      </w:r>
      <w:r w:rsidRPr="00B21CEF">
        <w:rPr>
          <w:sz w:val="20"/>
          <w:szCs w:val="20"/>
        </w:rPr>
        <w:t xml:space="preserve"> place in settings in the range of sight or hearing of court employees, police officials, or other detainees. Even though a reserved room is available for detainees to </w:t>
      </w:r>
      <w:r w:rsidR="00127E16">
        <w:rPr>
          <w:sz w:val="20"/>
          <w:szCs w:val="20"/>
        </w:rPr>
        <w:t>consult</w:t>
      </w:r>
      <w:r w:rsidR="00127E16" w:rsidRPr="00B21CEF">
        <w:rPr>
          <w:sz w:val="20"/>
          <w:szCs w:val="20"/>
        </w:rPr>
        <w:t xml:space="preserve"> </w:t>
      </w:r>
      <w:r w:rsidRPr="00B21CEF">
        <w:rPr>
          <w:sz w:val="20"/>
          <w:szCs w:val="20"/>
        </w:rPr>
        <w:t xml:space="preserve">with their legal counsels, the space is not used by lawyers nor public defenders, who </w:t>
      </w:r>
      <w:r w:rsidR="00FC29AF">
        <w:rPr>
          <w:sz w:val="20"/>
          <w:szCs w:val="20"/>
        </w:rPr>
        <w:t xml:space="preserve">usually </w:t>
      </w:r>
      <w:r w:rsidRPr="00B21CEF">
        <w:rPr>
          <w:sz w:val="20"/>
          <w:szCs w:val="20"/>
        </w:rPr>
        <w:t>talk to their clients in the hallways of the courthouse, just a few minutes before the hearing begins.</w:t>
      </w:r>
      <w:r w:rsidRPr="00B21CEF">
        <w:rPr>
          <w:rStyle w:val="FootnoteReference"/>
          <w:sz w:val="20"/>
          <w:szCs w:val="20"/>
        </w:rPr>
        <w:footnoteReference w:id="39"/>
      </w:r>
    </w:p>
    <w:p w14:paraId="3B38370F" w14:textId="77777777" w:rsidR="00E85C10" w:rsidRPr="00B21CEF" w:rsidRDefault="00E85C10" w:rsidP="00D4602A">
      <w:pPr>
        <w:pStyle w:val="BodyText"/>
        <w:jc w:val="both"/>
        <w:rPr>
          <w:sz w:val="20"/>
          <w:szCs w:val="20"/>
        </w:rPr>
      </w:pPr>
    </w:p>
    <w:p w14:paraId="5E043091" w14:textId="2B36D0B9" w:rsidR="00352C33" w:rsidRDefault="00352C33" w:rsidP="00B21CEF">
      <w:pPr>
        <w:tabs>
          <w:tab w:val="left" w:pos="5060"/>
        </w:tabs>
        <w:spacing w:after="0"/>
        <w:jc w:val="both"/>
        <w:rPr>
          <w:rFonts w:cs="Segoe UI"/>
          <w:b/>
          <w:bCs/>
          <w:sz w:val="20"/>
          <w:szCs w:val="20"/>
          <w:u w:val="single"/>
          <w:lang w:val="en-US"/>
        </w:rPr>
      </w:pPr>
      <w:r w:rsidRPr="005B2BD0">
        <w:rPr>
          <w:rFonts w:cs="Segoe UI"/>
          <w:b/>
          <w:bCs/>
          <w:sz w:val="20"/>
          <w:szCs w:val="20"/>
          <w:u w:val="single"/>
          <w:lang w:val="en-US"/>
        </w:rPr>
        <w:t>Suggested recommendation</w:t>
      </w:r>
      <w:r w:rsidR="00702977">
        <w:rPr>
          <w:rFonts w:cs="Segoe UI"/>
          <w:b/>
          <w:bCs/>
          <w:sz w:val="20"/>
          <w:szCs w:val="20"/>
          <w:u w:val="single"/>
          <w:lang w:val="en-US"/>
        </w:rPr>
        <w:t>:</w:t>
      </w:r>
    </w:p>
    <w:p w14:paraId="0168BD0C" w14:textId="533BC276" w:rsidR="0008276B" w:rsidRPr="00A042A1" w:rsidRDefault="00CD2D3C" w:rsidP="00B21CEF">
      <w:pPr>
        <w:tabs>
          <w:tab w:val="left" w:pos="5060"/>
        </w:tabs>
        <w:spacing w:after="0"/>
        <w:jc w:val="both"/>
        <w:rPr>
          <w:b/>
          <w:bCs/>
          <w:i/>
          <w:iCs/>
          <w:sz w:val="20"/>
          <w:szCs w:val="20"/>
          <w:lang w:val="en-US"/>
        </w:rPr>
      </w:pPr>
      <w:r w:rsidRPr="00CD2D3C">
        <w:rPr>
          <w:b/>
          <w:bCs/>
          <w:i/>
          <w:iCs/>
          <w:sz w:val="20"/>
          <w:szCs w:val="20"/>
          <w:lang w:val="en-US"/>
        </w:rPr>
        <w:t xml:space="preserve">Adopt the necessary </w:t>
      </w:r>
      <w:r w:rsidRPr="00FC29AF">
        <w:rPr>
          <w:b/>
          <w:bCs/>
          <w:i/>
          <w:iCs/>
          <w:sz w:val="20"/>
          <w:szCs w:val="20"/>
          <w:lang w:val="en-US"/>
        </w:rPr>
        <w:t xml:space="preserve">measures </w:t>
      </w:r>
      <w:r w:rsidRPr="00FC29AF">
        <w:rPr>
          <w:i/>
          <w:iCs/>
          <w:sz w:val="20"/>
          <w:szCs w:val="20"/>
          <w:lang w:val="en-US"/>
        </w:rPr>
        <w:t>t</w:t>
      </w:r>
      <w:r w:rsidRPr="00A042A1">
        <w:rPr>
          <w:i/>
          <w:iCs/>
          <w:sz w:val="20"/>
          <w:szCs w:val="20"/>
          <w:lang w:val="en-US"/>
        </w:rPr>
        <w:t xml:space="preserve">o strengthen </w:t>
      </w:r>
      <w:r w:rsidR="00F23613">
        <w:rPr>
          <w:i/>
          <w:iCs/>
          <w:sz w:val="20"/>
          <w:szCs w:val="20"/>
          <w:lang w:val="en-US"/>
        </w:rPr>
        <w:t xml:space="preserve">access to a lawyer and </w:t>
      </w:r>
      <w:r w:rsidRPr="00A042A1">
        <w:rPr>
          <w:i/>
          <w:iCs/>
          <w:sz w:val="20"/>
          <w:szCs w:val="20"/>
          <w:lang w:val="en-US"/>
        </w:rPr>
        <w:t>the right of defense</w:t>
      </w:r>
      <w:r w:rsidR="00C200EF">
        <w:rPr>
          <w:rFonts w:eastAsia="Segoe UI"/>
          <w:i/>
          <w:iCs/>
          <w:sz w:val="20"/>
          <w:szCs w:val="20"/>
          <w:lang w:val="en-US"/>
        </w:rPr>
        <w:t>,</w:t>
      </w:r>
      <w:r w:rsidR="003C4D78" w:rsidRPr="00A042A1">
        <w:rPr>
          <w:i/>
          <w:iCs/>
          <w:sz w:val="20"/>
          <w:szCs w:val="20"/>
          <w:lang w:val="en-US"/>
        </w:rPr>
        <w:t xml:space="preserve"> by </w:t>
      </w:r>
      <w:r w:rsidR="00250A64" w:rsidRPr="00A042A1">
        <w:rPr>
          <w:i/>
          <w:iCs/>
          <w:sz w:val="20"/>
          <w:szCs w:val="20"/>
          <w:lang w:val="en-US"/>
        </w:rPr>
        <w:t xml:space="preserve">ensuring </w:t>
      </w:r>
      <w:r w:rsidR="00250A64" w:rsidRPr="00A042A1">
        <w:rPr>
          <w:rFonts w:cs="Segoe UI"/>
          <w:i/>
          <w:iCs/>
          <w:sz w:val="20"/>
          <w:szCs w:val="20"/>
          <w:lang w:val="en-US"/>
        </w:rPr>
        <w:t>that every person under custody</w:t>
      </w:r>
      <w:r w:rsidR="00250A64" w:rsidRPr="00A042A1">
        <w:rPr>
          <w:i/>
          <w:iCs/>
          <w:sz w:val="20"/>
          <w:szCs w:val="20"/>
          <w:lang w:val="en-US"/>
        </w:rPr>
        <w:t xml:space="preserve"> </w:t>
      </w:r>
      <w:r w:rsidR="00C200EF">
        <w:rPr>
          <w:i/>
          <w:iCs/>
          <w:sz w:val="20"/>
          <w:szCs w:val="20"/>
          <w:lang w:val="en-US"/>
        </w:rPr>
        <w:t xml:space="preserve">speak </w:t>
      </w:r>
      <w:r w:rsidR="00250A64" w:rsidRPr="00A042A1">
        <w:rPr>
          <w:i/>
          <w:iCs/>
          <w:sz w:val="20"/>
          <w:szCs w:val="20"/>
          <w:lang w:val="en-US"/>
        </w:rPr>
        <w:t>with their lawyer or public defender with sufficient time</w:t>
      </w:r>
      <w:r w:rsidR="00194BA8" w:rsidRPr="00A042A1">
        <w:rPr>
          <w:i/>
          <w:iCs/>
          <w:sz w:val="20"/>
          <w:szCs w:val="20"/>
          <w:lang w:val="en-US"/>
        </w:rPr>
        <w:t xml:space="preserve"> and</w:t>
      </w:r>
      <w:r w:rsidR="00250A64" w:rsidRPr="00A042A1">
        <w:rPr>
          <w:i/>
          <w:iCs/>
          <w:sz w:val="20"/>
          <w:szCs w:val="20"/>
          <w:lang w:val="en-US"/>
        </w:rPr>
        <w:t xml:space="preserve"> in a confidential setting before their </w:t>
      </w:r>
      <w:r w:rsidR="0025160C" w:rsidRPr="00A042A1">
        <w:rPr>
          <w:i/>
          <w:iCs/>
          <w:sz w:val="20"/>
          <w:szCs w:val="20"/>
          <w:lang w:val="en-US"/>
        </w:rPr>
        <w:t>presentation before a judge.</w:t>
      </w:r>
      <w:r w:rsidR="0025160C" w:rsidRPr="00A042A1">
        <w:rPr>
          <w:i/>
          <w:iCs/>
          <w:lang w:val="en-US"/>
        </w:rPr>
        <w:t xml:space="preserve"> </w:t>
      </w:r>
    </w:p>
    <w:p w14:paraId="7B4F96D7" w14:textId="77777777" w:rsidR="0025160C" w:rsidRPr="00194BA8" w:rsidRDefault="0025160C" w:rsidP="005B2BD0">
      <w:pPr>
        <w:spacing w:after="0" w:line="276" w:lineRule="auto"/>
        <w:rPr>
          <w:lang w:val="en-US"/>
        </w:rPr>
      </w:pPr>
    </w:p>
    <w:p w14:paraId="286A70FD" w14:textId="77777777" w:rsidR="00E85C10" w:rsidRPr="00194BA8" w:rsidRDefault="00E85C10" w:rsidP="005B2BD0">
      <w:pPr>
        <w:pStyle w:val="TITLEANDBODYLTGliederung1"/>
        <w:spacing w:before="0" w:line="276" w:lineRule="auto"/>
        <w:jc w:val="both"/>
        <w:rPr>
          <w:rFonts w:ascii="Segoe UI" w:hAnsi="Segoe UI" w:cs="Segoe UI"/>
          <w:b/>
          <w:bCs/>
          <w:sz w:val="20"/>
          <w:szCs w:val="20"/>
          <w:lang w:val="en-US"/>
        </w:rPr>
      </w:pPr>
    </w:p>
    <w:p w14:paraId="167D6E48" w14:textId="632F4F0A" w:rsidR="00E85C10" w:rsidRDefault="0DBAD7EB" w:rsidP="008B605E">
      <w:pPr>
        <w:pStyle w:val="Default"/>
        <w:numPr>
          <w:ilvl w:val="0"/>
          <w:numId w:val="43"/>
        </w:numPr>
        <w:rPr>
          <w:b/>
          <w:bCs/>
          <w:sz w:val="20"/>
          <w:szCs w:val="20"/>
          <w:lang w:val="en-US"/>
        </w:rPr>
      </w:pPr>
      <w:r w:rsidRPr="005B2BD0">
        <w:rPr>
          <w:b/>
          <w:bCs/>
          <w:sz w:val="20"/>
          <w:szCs w:val="20"/>
          <w:lang w:val="en-US"/>
        </w:rPr>
        <w:t xml:space="preserve">Military Jurisdiction in Brazil </w:t>
      </w:r>
      <w:r w:rsidRPr="0DBAD7EB">
        <w:rPr>
          <w:b/>
          <w:bCs/>
          <w:sz w:val="20"/>
          <w:szCs w:val="20"/>
          <w:lang w:val="en-US"/>
        </w:rPr>
        <w:t xml:space="preserve">in light of </w:t>
      </w:r>
      <w:r w:rsidRPr="005B2BD0">
        <w:rPr>
          <w:b/>
          <w:bCs/>
          <w:sz w:val="20"/>
          <w:szCs w:val="20"/>
          <w:lang w:val="en-US"/>
        </w:rPr>
        <w:t>Art</w:t>
      </w:r>
      <w:r w:rsidRPr="0DBAD7EB">
        <w:rPr>
          <w:b/>
          <w:bCs/>
          <w:sz w:val="20"/>
          <w:szCs w:val="20"/>
          <w:lang w:val="en-US"/>
        </w:rPr>
        <w:t xml:space="preserve">. </w:t>
      </w:r>
      <w:r w:rsidRPr="005B2BD0">
        <w:rPr>
          <w:b/>
          <w:bCs/>
          <w:sz w:val="20"/>
          <w:szCs w:val="20"/>
          <w:lang w:val="en-US"/>
        </w:rPr>
        <w:t xml:space="preserve">12 and 13 of the </w:t>
      </w:r>
      <w:r w:rsidRPr="0DBAD7EB">
        <w:rPr>
          <w:b/>
          <w:bCs/>
          <w:sz w:val="20"/>
          <w:szCs w:val="20"/>
          <w:lang w:val="en-US"/>
        </w:rPr>
        <w:t>UNCAT</w:t>
      </w:r>
    </w:p>
    <w:p w14:paraId="2E2E20C3" w14:textId="77777777" w:rsidR="005B2BD0" w:rsidRPr="005B2BD0" w:rsidRDefault="005B2BD0" w:rsidP="005B2BD0">
      <w:pPr>
        <w:pStyle w:val="Default"/>
        <w:ind w:left="720"/>
        <w:rPr>
          <w:b/>
          <w:bCs/>
          <w:sz w:val="20"/>
          <w:szCs w:val="20"/>
          <w:lang w:val="en-US"/>
        </w:rPr>
      </w:pPr>
    </w:p>
    <w:p w14:paraId="2ACBCD2E" w14:textId="64A004ED" w:rsidR="00D80839" w:rsidRPr="00A042A1" w:rsidRDefault="00A0219A" w:rsidP="00A042A1">
      <w:pPr>
        <w:pStyle w:val="TITLEANDBODYLTGliederung1"/>
        <w:spacing w:before="0" w:line="240" w:lineRule="auto"/>
        <w:jc w:val="both"/>
        <w:rPr>
          <w:rFonts w:ascii="Segoe UI" w:hAnsi="Segoe UI" w:cs="Segoe UI"/>
          <w:b/>
          <w:bCs/>
          <w:sz w:val="20"/>
          <w:szCs w:val="20"/>
          <w:lang w:val="en-GB"/>
        </w:rPr>
      </w:pPr>
      <w:r w:rsidRPr="00A0219A">
        <w:rPr>
          <w:rFonts w:ascii="Segoe UI" w:hAnsi="Segoe UI" w:cs="Segoe UI"/>
          <w:b/>
          <w:bCs/>
          <w:sz w:val="20"/>
          <w:szCs w:val="20"/>
          <w:lang w:val="en-GB"/>
        </w:rPr>
        <w:t>In its previous Concluding Observations</w:t>
      </w:r>
      <w:r w:rsidR="008D7EB1">
        <w:rPr>
          <w:rFonts w:ascii="Segoe UI" w:hAnsi="Segoe UI" w:cs="Segoe UI"/>
          <w:b/>
          <w:bCs/>
          <w:sz w:val="20"/>
          <w:szCs w:val="20"/>
          <w:lang w:val="en-GB"/>
        </w:rPr>
        <w:t xml:space="preserve">, the Committee recommended that Brazil </w:t>
      </w:r>
      <w:r w:rsidRPr="00A0219A">
        <w:rPr>
          <w:rFonts w:ascii="Segoe UI" w:hAnsi="Segoe UI" w:cs="Segoe UI"/>
          <w:b/>
          <w:bCs/>
          <w:sz w:val="20"/>
          <w:szCs w:val="20"/>
          <w:lang w:val="en-GB"/>
        </w:rPr>
        <w:t xml:space="preserve">take all necessary measures to ensure that immediate and impartial inquiries are carried out, under the control of the Public Prosecutors Office, in all cases of complaint of torture or ill treatment, including acts </w:t>
      </w:r>
      <w:r w:rsidR="008D7EB1" w:rsidRPr="00A0219A">
        <w:rPr>
          <w:rFonts w:ascii="Segoe UI" w:hAnsi="Segoe UI" w:cs="Segoe UI"/>
          <w:b/>
          <w:bCs/>
          <w:sz w:val="20"/>
          <w:szCs w:val="20"/>
          <w:lang w:val="en-GB"/>
        </w:rPr>
        <w:t>committed</w:t>
      </w:r>
      <w:r w:rsidRPr="00A0219A">
        <w:rPr>
          <w:rFonts w:ascii="Segoe UI" w:hAnsi="Segoe UI" w:cs="Segoe UI"/>
          <w:b/>
          <w:bCs/>
          <w:sz w:val="20"/>
          <w:szCs w:val="20"/>
          <w:lang w:val="en-GB"/>
        </w:rPr>
        <w:t xml:space="preserve"> by police forces</w:t>
      </w:r>
      <w:r w:rsidR="008D7EB1">
        <w:rPr>
          <w:rFonts w:ascii="Segoe UI" w:hAnsi="Segoe UI" w:cs="Segoe UI"/>
          <w:b/>
          <w:bCs/>
          <w:sz w:val="20"/>
          <w:szCs w:val="20"/>
          <w:lang w:val="en-GB"/>
        </w:rPr>
        <w:t>.</w:t>
      </w:r>
      <w:r w:rsidRPr="00A0219A">
        <w:rPr>
          <w:rFonts w:ascii="Segoe UI" w:hAnsi="Segoe UI" w:cs="Segoe UI"/>
          <w:b/>
          <w:bCs/>
          <w:sz w:val="20"/>
          <w:szCs w:val="20"/>
          <w:lang w:val="en-GB"/>
        </w:rPr>
        <w:t xml:space="preserve"> </w:t>
      </w:r>
      <w:r w:rsidR="004712A3" w:rsidRPr="00A042A1">
        <w:rPr>
          <w:rFonts w:ascii="Segoe UI" w:hAnsi="Segoe UI" w:cs="Segoe UI"/>
          <w:b/>
          <w:bCs/>
          <w:sz w:val="20"/>
          <w:szCs w:val="20"/>
          <w:lang w:val="en-GB"/>
        </w:rPr>
        <w:t xml:space="preserve">In the </w:t>
      </w:r>
      <w:r w:rsidR="00E85C10" w:rsidRPr="00A042A1">
        <w:rPr>
          <w:rFonts w:ascii="Segoe UI" w:hAnsi="Segoe UI" w:cs="Segoe UI"/>
          <w:b/>
          <w:bCs/>
          <w:sz w:val="20"/>
          <w:szCs w:val="20"/>
          <w:lang w:val="en-GB"/>
        </w:rPr>
        <w:t xml:space="preserve">List of issues, </w:t>
      </w:r>
      <w:r w:rsidR="004712A3" w:rsidRPr="00A042A1">
        <w:rPr>
          <w:rFonts w:ascii="Segoe UI" w:hAnsi="Segoe UI" w:cs="Segoe UI"/>
          <w:b/>
          <w:bCs/>
          <w:sz w:val="20"/>
          <w:szCs w:val="20"/>
          <w:lang w:val="en-GB"/>
        </w:rPr>
        <w:t xml:space="preserve">the Committee asked for a clarification of </w:t>
      </w:r>
      <w:r w:rsidR="00E85C10" w:rsidRPr="007C1037">
        <w:rPr>
          <w:rFonts w:ascii="Segoe UI" w:hAnsi="Segoe UI" w:cs="Segoe UI"/>
          <w:b/>
          <w:bCs/>
          <w:sz w:val="20"/>
          <w:szCs w:val="20"/>
          <w:lang w:val="en-GB"/>
        </w:rPr>
        <w:t>whether alleged human rights violations committed by the military police against civilians are investigated and prosecuted by general criminal courts at all stages of the criminal proceedings</w:t>
      </w:r>
      <w:r w:rsidR="004712A3" w:rsidRPr="007C1037">
        <w:rPr>
          <w:rFonts w:ascii="Segoe UI" w:hAnsi="Segoe UI" w:cs="Segoe UI"/>
          <w:b/>
          <w:bCs/>
          <w:sz w:val="20"/>
          <w:szCs w:val="20"/>
          <w:lang w:val="en-GB"/>
        </w:rPr>
        <w:t xml:space="preserve"> (para. 26)</w:t>
      </w:r>
      <w:r w:rsidR="00DF05F8" w:rsidRPr="007C1037">
        <w:rPr>
          <w:rFonts w:ascii="Segoe UI" w:hAnsi="Segoe UI" w:cs="Segoe UI"/>
          <w:b/>
          <w:bCs/>
          <w:sz w:val="20"/>
          <w:szCs w:val="20"/>
          <w:lang w:val="en-GB"/>
        </w:rPr>
        <w:t>.</w:t>
      </w:r>
    </w:p>
    <w:p w14:paraId="3F8B9F8C" w14:textId="77777777" w:rsidR="00E85C10" w:rsidRPr="00D81C07" w:rsidRDefault="00E85C10" w:rsidP="00D81C07">
      <w:pPr>
        <w:pStyle w:val="TITLEANDBODYLTGliederung1"/>
        <w:spacing w:before="0" w:line="240" w:lineRule="auto"/>
        <w:jc w:val="both"/>
        <w:rPr>
          <w:rFonts w:cs="Segoe UI"/>
          <w:sz w:val="20"/>
          <w:szCs w:val="20"/>
          <w:lang w:val="en-US"/>
        </w:rPr>
      </w:pPr>
    </w:p>
    <w:p w14:paraId="17D80996" w14:textId="4A1EF9CA" w:rsidR="00E85C10" w:rsidRDefault="0DBAD7EB" w:rsidP="00D80839">
      <w:pPr>
        <w:pStyle w:val="TITLEANDBODYLTGliederung1"/>
        <w:spacing w:before="0" w:line="240" w:lineRule="auto"/>
        <w:jc w:val="both"/>
        <w:rPr>
          <w:rFonts w:ascii="Segoe UI" w:hAnsi="Segoe UI" w:cs="Segoe UI"/>
          <w:sz w:val="20"/>
          <w:szCs w:val="20"/>
          <w:lang w:val="en-GB"/>
        </w:rPr>
      </w:pPr>
      <w:r w:rsidRPr="0DBAD7EB">
        <w:rPr>
          <w:rFonts w:ascii="Segoe UI" w:hAnsi="Segoe UI" w:cs="Segoe UI"/>
          <w:sz w:val="20"/>
          <w:szCs w:val="20"/>
          <w:lang w:val="en-GB"/>
        </w:rPr>
        <w:t xml:space="preserve">The military justice framework in Brazil comprises two different segments: the Military Justice of the Union (federal level, hearing cases concerning the armed forces) and the </w:t>
      </w:r>
      <w:r w:rsidR="00BC441C">
        <w:rPr>
          <w:rFonts w:ascii="Segoe UI" w:hAnsi="Segoe UI" w:cs="Segoe UI"/>
          <w:sz w:val="20"/>
          <w:szCs w:val="20"/>
          <w:lang w:val="en-GB"/>
        </w:rPr>
        <w:t xml:space="preserve">various </w:t>
      </w:r>
      <w:r w:rsidRPr="0DBAD7EB">
        <w:rPr>
          <w:rFonts w:ascii="Segoe UI" w:hAnsi="Segoe UI" w:cs="Segoe UI"/>
          <w:sz w:val="20"/>
          <w:szCs w:val="20"/>
          <w:lang w:val="en-GB"/>
        </w:rPr>
        <w:t>State Military Courts (state level, dealing with incidents involving military fire departments and military police</w:t>
      </w:r>
      <w:r w:rsidR="00BC1B72">
        <w:rPr>
          <w:rStyle w:val="FootnoteReference"/>
          <w:rFonts w:ascii="Segoe UI" w:hAnsi="Segoe UI" w:cs="Segoe UI"/>
          <w:sz w:val="20"/>
          <w:szCs w:val="20"/>
          <w:lang w:val="en-GB"/>
        </w:rPr>
        <w:footnoteReference w:id="40"/>
      </w:r>
      <w:r w:rsidRPr="0DBAD7EB">
        <w:rPr>
          <w:rFonts w:ascii="Segoe UI" w:hAnsi="Segoe UI" w:cs="Segoe UI"/>
          <w:sz w:val="20"/>
          <w:szCs w:val="20"/>
          <w:lang w:val="en-GB"/>
        </w:rPr>
        <w:t>). As defined by Article 124, Federal Constitution of Brazil (“Constitution”), the military justice system has jurisdiction over military crimes. Decree nº 1.001, adopted on 21 October 1969 during Brazil’s military dictatorship, outlines the Military Penal Code.</w:t>
      </w:r>
    </w:p>
    <w:p w14:paraId="21363826" w14:textId="77777777" w:rsidR="008D6920" w:rsidRPr="00C56147" w:rsidRDefault="008D6920" w:rsidP="00D81C07">
      <w:pPr>
        <w:pStyle w:val="TITLEANDBODYLTGliederung1"/>
        <w:spacing w:before="0" w:line="240" w:lineRule="auto"/>
        <w:jc w:val="both"/>
        <w:rPr>
          <w:rFonts w:ascii="Segoe UI" w:hAnsi="Segoe UI" w:cs="Segoe UI"/>
          <w:sz w:val="20"/>
          <w:szCs w:val="20"/>
          <w:lang w:val="en-GB"/>
        </w:rPr>
      </w:pPr>
    </w:p>
    <w:p w14:paraId="55F48AB8" w14:textId="61E77F93" w:rsidR="00E85C10" w:rsidRDefault="005B7D15" w:rsidP="00D80839">
      <w:pPr>
        <w:pStyle w:val="TITLEANDBODYLTGliederung1"/>
        <w:spacing w:before="0" w:line="240" w:lineRule="auto"/>
        <w:jc w:val="both"/>
        <w:rPr>
          <w:rFonts w:ascii="Segoe UI" w:hAnsi="Segoe UI" w:cs="Segoe UI"/>
          <w:sz w:val="20"/>
          <w:szCs w:val="20"/>
          <w:lang w:val="en-GB"/>
        </w:rPr>
      </w:pPr>
      <w:r>
        <w:rPr>
          <w:rFonts w:ascii="Segoe UI" w:hAnsi="Segoe UI" w:cs="Segoe UI"/>
          <w:sz w:val="20"/>
          <w:szCs w:val="20"/>
          <w:lang w:val="en-GB"/>
        </w:rPr>
        <w:t xml:space="preserve">In 2017, </w:t>
      </w:r>
      <w:r w:rsidR="00F87560">
        <w:rPr>
          <w:rFonts w:ascii="Segoe UI" w:hAnsi="Segoe UI" w:cs="Segoe UI"/>
          <w:sz w:val="20"/>
          <w:szCs w:val="20"/>
          <w:lang w:val="en-GB"/>
        </w:rPr>
        <w:t xml:space="preserve">in the </w:t>
      </w:r>
      <w:r w:rsidR="0DBAD7EB" w:rsidRPr="0DBAD7EB">
        <w:rPr>
          <w:rFonts w:ascii="Segoe UI" w:hAnsi="Segoe UI" w:cs="Segoe UI"/>
          <w:sz w:val="20"/>
          <w:szCs w:val="20"/>
          <w:lang w:val="en-GB"/>
        </w:rPr>
        <w:t>context of increasing assignment of federal military personnel to intervene in public security affairs</w:t>
      </w:r>
      <w:r w:rsidR="004B1AC3">
        <w:rPr>
          <w:rFonts w:ascii="Segoe UI" w:hAnsi="Segoe UI" w:cs="Segoe UI"/>
          <w:sz w:val="20"/>
          <w:szCs w:val="20"/>
          <w:lang w:val="en-GB"/>
        </w:rPr>
        <w:t>,</w:t>
      </w:r>
      <w:r w:rsidR="00F87560">
        <w:rPr>
          <w:rFonts w:ascii="Segoe UI" w:hAnsi="Segoe UI" w:cs="Segoe UI"/>
          <w:sz w:val="20"/>
          <w:szCs w:val="20"/>
          <w:lang w:val="en-GB"/>
        </w:rPr>
        <w:t xml:space="preserve"> </w:t>
      </w:r>
      <w:r w:rsidR="00F87560" w:rsidRPr="0DBAD7EB">
        <w:rPr>
          <w:rFonts w:ascii="Segoe UI" w:hAnsi="Segoe UI" w:cs="Segoe UI"/>
          <w:sz w:val="20"/>
          <w:szCs w:val="20"/>
          <w:lang w:val="en-GB"/>
        </w:rPr>
        <w:t>Law No. 13.491</w:t>
      </w:r>
      <w:r w:rsidR="008D5AFD">
        <w:rPr>
          <w:rFonts w:ascii="Segoe UI" w:hAnsi="Segoe UI" w:cs="Segoe UI"/>
          <w:sz w:val="20"/>
          <w:szCs w:val="20"/>
          <w:lang w:val="en-GB"/>
        </w:rPr>
        <w:t xml:space="preserve"> was passed. It </w:t>
      </w:r>
      <w:r w:rsidR="0DBAD7EB" w:rsidRPr="0DBAD7EB">
        <w:rPr>
          <w:rFonts w:ascii="Segoe UI" w:hAnsi="Segoe UI" w:cs="Segoe UI"/>
          <w:sz w:val="20"/>
          <w:szCs w:val="20"/>
          <w:lang w:val="en-GB"/>
        </w:rPr>
        <w:t xml:space="preserve">expanded military jurisdiction by amending the Military Penal Code definition of ‘military crimes in peacetime’, provided by Article 9 of Decree nº 1.001/1969. Under Article (9)(II)(b)(c) of the Military Penal Code as </w:t>
      </w:r>
      <w:r w:rsidR="005D30ED">
        <w:rPr>
          <w:rFonts w:ascii="Segoe UI" w:hAnsi="Segoe UI" w:cs="Segoe UI"/>
          <w:sz w:val="20"/>
          <w:szCs w:val="20"/>
          <w:lang w:val="en-GB"/>
        </w:rPr>
        <w:t>amended by</w:t>
      </w:r>
      <w:r w:rsidR="0DBAD7EB" w:rsidRPr="0DBAD7EB">
        <w:rPr>
          <w:rFonts w:ascii="Segoe UI" w:hAnsi="Segoe UI" w:cs="Segoe UI"/>
          <w:sz w:val="20"/>
          <w:szCs w:val="20"/>
          <w:lang w:val="en-GB"/>
        </w:rPr>
        <w:t xml:space="preserve"> Law No. 13.491, ‘military crimes in peacetime’ comprise all the criminal offences listed </w:t>
      </w:r>
      <w:r w:rsidR="00076269">
        <w:rPr>
          <w:rFonts w:ascii="Segoe UI" w:hAnsi="Segoe UI" w:cs="Segoe UI"/>
          <w:sz w:val="20"/>
          <w:szCs w:val="20"/>
          <w:lang w:val="en-GB"/>
        </w:rPr>
        <w:t xml:space="preserve">by </w:t>
      </w:r>
      <w:r w:rsidR="0DBAD7EB" w:rsidRPr="0DBAD7EB">
        <w:rPr>
          <w:rFonts w:ascii="Segoe UI" w:hAnsi="Segoe UI" w:cs="Segoe UI"/>
          <w:sz w:val="20"/>
          <w:szCs w:val="20"/>
          <w:lang w:val="en-GB"/>
        </w:rPr>
        <w:t>both the Military Penal Code and the regular criminal legislation, whenever committed by on-duty military personnel and explicitly mention</w:t>
      </w:r>
      <w:r w:rsidR="004672D8">
        <w:rPr>
          <w:rFonts w:ascii="Segoe UI" w:hAnsi="Segoe UI" w:cs="Segoe UI"/>
          <w:sz w:val="20"/>
          <w:szCs w:val="20"/>
          <w:lang w:val="en-GB"/>
        </w:rPr>
        <w:t>s</w:t>
      </w:r>
      <w:r w:rsidR="0DBAD7EB" w:rsidRPr="0DBAD7EB">
        <w:rPr>
          <w:rFonts w:ascii="Segoe UI" w:hAnsi="Segoe UI" w:cs="Segoe UI"/>
          <w:sz w:val="20"/>
          <w:szCs w:val="20"/>
          <w:lang w:val="en-GB"/>
        </w:rPr>
        <w:t xml:space="preserve"> military personnel and civilians as victims of military crimes.</w:t>
      </w:r>
    </w:p>
    <w:p w14:paraId="1137F486" w14:textId="77777777" w:rsidR="001E62AC" w:rsidRDefault="001E62AC" w:rsidP="001D3654">
      <w:pPr>
        <w:pStyle w:val="TITLEANDBODYLTGliederung1"/>
        <w:spacing w:before="0" w:line="240" w:lineRule="auto"/>
        <w:jc w:val="both"/>
        <w:rPr>
          <w:rFonts w:ascii="Segoe UI" w:hAnsi="Segoe UI" w:cs="Segoe UI"/>
          <w:sz w:val="20"/>
          <w:szCs w:val="20"/>
          <w:lang w:val="en-GB"/>
        </w:rPr>
      </w:pPr>
    </w:p>
    <w:p w14:paraId="34AA91C6" w14:textId="1BD7079B" w:rsidR="00615236" w:rsidRDefault="00615236" w:rsidP="001D3654">
      <w:pPr>
        <w:pStyle w:val="TITLEANDBODYLTGliederung1"/>
        <w:spacing w:before="0" w:line="240" w:lineRule="auto"/>
        <w:jc w:val="both"/>
        <w:rPr>
          <w:rFonts w:ascii="Segoe UI" w:hAnsi="Segoe UI" w:cs="Segoe UI"/>
          <w:sz w:val="20"/>
          <w:szCs w:val="20"/>
          <w:lang w:val="en-GB"/>
        </w:rPr>
      </w:pPr>
      <w:r>
        <w:rPr>
          <w:rFonts w:ascii="Segoe UI" w:hAnsi="Segoe UI" w:cs="Segoe UI"/>
          <w:sz w:val="20"/>
          <w:szCs w:val="20"/>
          <w:lang w:val="en-GB"/>
        </w:rPr>
        <w:t>In the context of Brazi</w:t>
      </w:r>
      <w:r w:rsidRPr="001404B7">
        <w:rPr>
          <w:rFonts w:ascii="Segoe UI" w:hAnsi="Segoe UI" w:cs="Segoe UI"/>
          <w:sz w:val="20"/>
          <w:szCs w:val="20"/>
          <w:lang w:val="en-GB"/>
        </w:rPr>
        <w:t>l, this</w:t>
      </w:r>
      <w:r w:rsidR="001404B7" w:rsidRPr="001404B7">
        <w:rPr>
          <w:rFonts w:ascii="Segoe UI" w:hAnsi="Segoe UI" w:cs="Segoe UI"/>
          <w:sz w:val="20"/>
          <w:szCs w:val="20"/>
          <w:lang w:val="en-GB"/>
        </w:rPr>
        <w:t xml:space="preserve"> has a tremendous impact</w:t>
      </w:r>
      <w:r w:rsidR="003F7BD6" w:rsidRPr="001404B7">
        <w:rPr>
          <w:rFonts w:ascii="Segoe UI" w:hAnsi="Segoe UI" w:cs="Segoe UI"/>
          <w:sz w:val="20"/>
          <w:szCs w:val="20"/>
          <w:lang w:val="en-GB"/>
        </w:rPr>
        <w:t xml:space="preserve"> </w:t>
      </w:r>
      <w:r w:rsidRPr="001404B7">
        <w:rPr>
          <w:rFonts w:ascii="Segoe UI" w:hAnsi="Segoe UI" w:cs="Segoe UI"/>
          <w:sz w:val="20"/>
          <w:szCs w:val="20"/>
          <w:lang w:val="en-GB"/>
        </w:rPr>
        <w:t xml:space="preserve"> as the</w:t>
      </w:r>
      <w:r w:rsidRPr="00C77D00">
        <w:rPr>
          <w:rFonts w:ascii="Segoe UI" w:hAnsi="Segoe UI" w:cs="Segoe UI"/>
          <w:sz w:val="20"/>
          <w:szCs w:val="20"/>
          <w:lang w:val="en-GB"/>
        </w:rPr>
        <w:t xml:space="preserve"> military police h</w:t>
      </w:r>
      <w:r w:rsidR="001404B7">
        <w:rPr>
          <w:rFonts w:ascii="Segoe UI" w:hAnsi="Segoe UI" w:cs="Segoe UI"/>
          <w:sz w:val="20"/>
          <w:szCs w:val="20"/>
          <w:lang w:val="en-GB"/>
        </w:rPr>
        <w:t xml:space="preserve">as the </w:t>
      </w:r>
      <w:r w:rsidRPr="00C77D00">
        <w:rPr>
          <w:rFonts w:ascii="Segoe UI" w:hAnsi="Segoe UI" w:cs="Segoe UI"/>
          <w:sz w:val="20"/>
          <w:szCs w:val="20"/>
          <w:lang w:val="en-GB"/>
        </w:rPr>
        <w:t>mandate for ostensible policing and the preservation of public order, being present in the streets throughout the country</w:t>
      </w:r>
      <w:r>
        <w:rPr>
          <w:rFonts w:ascii="Segoe UI" w:hAnsi="Segoe UI" w:cs="Segoe UI"/>
          <w:sz w:val="20"/>
          <w:szCs w:val="20"/>
          <w:lang w:val="en-GB"/>
        </w:rPr>
        <w:t xml:space="preserve"> and conducting most of arrests</w:t>
      </w:r>
      <w:r w:rsidRPr="00C77D00">
        <w:rPr>
          <w:rFonts w:ascii="Segoe UI" w:hAnsi="Segoe UI" w:cs="Segoe UI"/>
          <w:sz w:val="20"/>
          <w:szCs w:val="20"/>
          <w:lang w:val="en-GB"/>
        </w:rPr>
        <w:t>.</w:t>
      </w:r>
      <w:r>
        <w:rPr>
          <w:rStyle w:val="FootnoteReference"/>
          <w:rFonts w:ascii="Segoe UI" w:hAnsi="Segoe UI" w:cs="Segoe UI"/>
          <w:sz w:val="20"/>
          <w:szCs w:val="20"/>
          <w:lang w:val="en-GB"/>
        </w:rPr>
        <w:footnoteReference w:id="41"/>
      </w:r>
      <w:r>
        <w:rPr>
          <w:rFonts w:ascii="Segoe UI" w:hAnsi="Segoe UI" w:cs="Segoe UI"/>
          <w:sz w:val="20"/>
          <w:szCs w:val="20"/>
          <w:lang w:val="en-GB"/>
        </w:rPr>
        <w:t xml:space="preserve"> </w:t>
      </w:r>
      <w:r w:rsidRPr="00C77D00">
        <w:rPr>
          <w:rFonts w:ascii="Segoe UI" w:hAnsi="Segoe UI" w:cs="Segoe UI"/>
          <w:sz w:val="20"/>
          <w:szCs w:val="20"/>
          <w:lang w:val="en-GB"/>
        </w:rPr>
        <w:t xml:space="preserve">Data </w:t>
      </w:r>
      <w:r>
        <w:rPr>
          <w:rFonts w:ascii="Segoe UI" w:hAnsi="Segoe UI" w:cs="Segoe UI"/>
          <w:sz w:val="20"/>
          <w:szCs w:val="20"/>
          <w:lang w:val="en-GB"/>
        </w:rPr>
        <w:t>from</w:t>
      </w:r>
      <w:r w:rsidRPr="00C77D00">
        <w:rPr>
          <w:rFonts w:ascii="Segoe UI" w:hAnsi="Segoe UI" w:cs="Segoe UI"/>
          <w:sz w:val="20"/>
          <w:szCs w:val="20"/>
          <w:lang w:val="en-GB"/>
        </w:rPr>
        <w:t xml:space="preserve"> 1,250 allegations of torture or ill-treatment collected during one year by the Public Defender Office of Rio de Janeiro, for example, stand out that the bulk of such allegations (85,6% or 966 cases) have military police as the alleged perpetrator.</w:t>
      </w:r>
      <w:r w:rsidRPr="00C77D00">
        <w:rPr>
          <w:rStyle w:val="FootnoteReference"/>
          <w:rFonts w:ascii="Segoe UI" w:hAnsi="Segoe UI" w:cs="Segoe UI"/>
          <w:sz w:val="20"/>
          <w:szCs w:val="20"/>
          <w:lang w:val="en-GB"/>
        </w:rPr>
        <w:footnoteReference w:id="42"/>
      </w:r>
      <w:r w:rsidRPr="00C77D00">
        <w:rPr>
          <w:rFonts w:ascii="Segoe UI" w:hAnsi="Segoe UI" w:cs="Segoe UI"/>
          <w:sz w:val="20"/>
          <w:szCs w:val="20"/>
          <w:lang w:val="en-GB"/>
        </w:rPr>
        <w:t xml:space="preserve"> The same trend has been documented </w:t>
      </w:r>
      <w:r>
        <w:rPr>
          <w:rFonts w:ascii="Segoe UI" w:hAnsi="Segoe UI" w:cs="Segoe UI"/>
          <w:sz w:val="20"/>
          <w:szCs w:val="20"/>
          <w:lang w:val="en-GB"/>
        </w:rPr>
        <w:t>through</w:t>
      </w:r>
      <w:r w:rsidRPr="00C77D00">
        <w:rPr>
          <w:rFonts w:ascii="Segoe UI" w:hAnsi="Segoe UI" w:cs="Segoe UI"/>
          <w:sz w:val="20"/>
          <w:szCs w:val="20"/>
          <w:lang w:val="en-GB"/>
        </w:rPr>
        <w:t xml:space="preserve"> information gathered from custody hearings in 201</w:t>
      </w:r>
      <w:r>
        <w:rPr>
          <w:rFonts w:ascii="Segoe UI" w:hAnsi="Segoe UI" w:cs="Segoe UI"/>
          <w:sz w:val="20"/>
          <w:szCs w:val="20"/>
          <w:lang w:val="en-GB"/>
        </w:rPr>
        <w:t>8</w:t>
      </w:r>
      <w:r w:rsidRPr="00C77D00">
        <w:rPr>
          <w:rFonts w:ascii="Segoe UI" w:hAnsi="Segoe UI" w:cs="Segoe UI"/>
          <w:sz w:val="20"/>
          <w:szCs w:val="20"/>
          <w:lang w:val="en-GB"/>
        </w:rPr>
        <w:t xml:space="preserve"> in Feira de Santana</w:t>
      </w:r>
      <w:r>
        <w:rPr>
          <w:rFonts w:ascii="Segoe UI" w:hAnsi="Segoe UI" w:cs="Segoe UI"/>
          <w:sz w:val="20"/>
          <w:szCs w:val="20"/>
          <w:lang w:val="en-GB"/>
        </w:rPr>
        <w:t xml:space="preserve">, </w:t>
      </w:r>
      <w:r w:rsidRPr="00C77D00">
        <w:rPr>
          <w:rFonts w:ascii="Segoe UI" w:hAnsi="Segoe UI" w:cs="Segoe UI"/>
          <w:sz w:val="20"/>
          <w:szCs w:val="20"/>
          <w:lang w:val="en-GB"/>
        </w:rPr>
        <w:t>Bahia (92,3%</w:t>
      </w:r>
      <w:r>
        <w:rPr>
          <w:rFonts w:ascii="Segoe UI" w:hAnsi="Segoe UI" w:cs="Segoe UI"/>
          <w:sz w:val="20"/>
          <w:szCs w:val="20"/>
          <w:lang w:val="en-GB"/>
        </w:rPr>
        <w:t xml:space="preserve"> of the allegations</w:t>
      </w:r>
      <w:r w:rsidRPr="00C77D00">
        <w:rPr>
          <w:rFonts w:ascii="Segoe UI" w:hAnsi="Segoe UI" w:cs="Segoe UI"/>
          <w:sz w:val="20"/>
          <w:szCs w:val="20"/>
          <w:lang w:val="en-GB"/>
        </w:rPr>
        <w:t>), and Belo Horizonte</w:t>
      </w:r>
      <w:r>
        <w:rPr>
          <w:rFonts w:ascii="Segoe UI" w:hAnsi="Segoe UI" w:cs="Segoe UI"/>
          <w:sz w:val="20"/>
          <w:szCs w:val="20"/>
          <w:lang w:val="en-GB"/>
        </w:rPr>
        <w:t>, Minas Gerais</w:t>
      </w:r>
      <w:r w:rsidRPr="00C77D00">
        <w:rPr>
          <w:rFonts w:ascii="Segoe UI" w:hAnsi="Segoe UI" w:cs="Segoe UI"/>
          <w:sz w:val="20"/>
          <w:szCs w:val="20"/>
          <w:lang w:val="en-GB"/>
        </w:rPr>
        <w:t xml:space="preserve"> (91,8%</w:t>
      </w:r>
      <w:r w:rsidRPr="00431D23">
        <w:rPr>
          <w:rFonts w:ascii="Segoe UI" w:hAnsi="Segoe UI" w:cs="Segoe UI"/>
          <w:sz w:val="20"/>
          <w:szCs w:val="20"/>
          <w:lang w:val="en-GB"/>
        </w:rPr>
        <w:t xml:space="preserve"> </w:t>
      </w:r>
      <w:r>
        <w:rPr>
          <w:rFonts w:ascii="Segoe UI" w:hAnsi="Segoe UI" w:cs="Segoe UI"/>
          <w:sz w:val="20"/>
          <w:szCs w:val="20"/>
          <w:lang w:val="en-GB"/>
        </w:rPr>
        <w:t>of the allegations</w:t>
      </w:r>
      <w:r w:rsidRPr="00C77D00">
        <w:rPr>
          <w:rFonts w:ascii="Segoe UI" w:hAnsi="Segoe UI" w:cs="Segoe UI"/>
          <w:sz w:val="20"/>
          <w:szCs w:val="20"/>
          <w:lang w:val="en-GB"/>
        </w:rPr>
        <w:t>)</w:t>
      </w:r>
      <w:r w:rsidRPr="00C77D00">
        <w:rPr>
          <w:rStyle w:val="FootnoteReference"/>
          <w:rFonts w:ascii="Segoe UI" w:hAnsi="Segoe UI" w:cs="Segoe UI"/>
          <w:sz w:val="20"/>
          <w:szCs w:val="20"/>
          <w:lang w:val="en-GB"/>
        </w:rPr>
        <w:footnoteReference w:id="43"/>
      </w:r>
      <w:r w:rsidRPr="00C77D00">
        <w:rPr>
          <w:rFonts w:ascii="Segoe UI" w:hAnsi="Segoe UI" w:cs="Segoe UI"/>
          <w:sz w:val="20"/>
          <w:szCs w:val="20"/>
          <w:lang w:val="en-GB"/>
        </w:rPr>
        <w:t>.</w:t>
      </w:r>
    </w:p>
    <w:p w14:paraId="679A73FD" w14:textId="77777777" w:rsidR="00615236" w:rsidRDefault="00615236" w:rsidP="001D3654">
      <w:pPr>
        <w:pStyle w:val="TITLEANDBODYLTGliederung1"/>
        <w:spacing w:before="0" w:line="240" w:lineRule="auto"/>
        <w:jc w:val="both"/>
        <w:rPr>
          <w:rFonts w:ascii="Segoe UI" w:hAnsi="Segoe UI" w:cs="Segoe UI"/>
          <w:sz w:val="20"/>
          <w:szCs w:val="20"/>
          <w:lang w:val="en-GB"/>
        </w:rPr>
      </w:pPr>
    </w:p>
    <w:p w14:paraId="11410FE8" w14:textId="747FD850" w:rsidR="001D3654" w:rsidRDefault="004E6B06" w:rsidP="001D3654">
      <w:pPr>
        <w:pStyle w:val="TITLEANDBODYLTGliederung1"/>
        <w:spacing w:before="0" w:line="240" w:lineRule="auto"/>
        <w:jc w:val="both"/>
        <w:rPr>
          <w:rFonts w:ascii="Segoe UI" w:hAnsi="Segoe UI" w:cs="Segoe UI"/>
          <w:sz w:val="20"/>
          <w:szCs w:val="20"/>
          <w:lang w:val="en-GB"/>
        </w:rPr>
      </w:pPr>
      <w:r>
        <w:rPr>
          <w:rFonts w:ascii="Segoe UI" w:hAnsi="Segoe UI" w:cs="Segoe UI"/>
          <w:sz w:val="20"/>
          <w:szCs w:val="20"/>
          <w:lang w:val="en-GB"/>
        </w:rPr>
        <w:t xml:space="preserve">Military jurisdiction </w:t>
      </w:r>
      <w:r w:rsidR="00481781">
        <w:rPr>
          <w:rFonts w:ascii="Segoe UI" w:hAnsi="Segoe UI" w:cs="Segoe UI"/>
          <w:sz w:val="20"/>
          <w:szCs w:val="20"/>
          <w:lang w:val="en-GB"/>
        </w:rPr>
        <w:t xml:space="preserve">was </w:t>
      </w:r>
      <w:r w:rsidR="007075E5">
        <w:rPr>
          <w:rFonts w:ascii="Segoe UI" w:hAnsi="Segoe UI" w:cs="Segoe UI"/>
          <w:sz w:val="20"/>
          <w:szCs w:val="20"/>
          <w:lang w:val="en-GB"/>
        </w:rPr>
        <w:t>further consolidated by a number of key</w:t>
      </w:r>
      <w:r w:rsidR="001D3654" w:rsidRPr="00C56147">
        <w:rPr>
          <w:rFonts w:ascii="Segoe UI" w:hAnsi="Segoe UI" w:cs="Segoe UI"/>
          <w:sz w:val="20"/>
          <w:szCs w:val="20"/>
          <w:lang w:val="en-GB"/>
        </w:rPr>
        <w:t xml:space="preserve"> decisions</w:t>
      </w:r>
      <w:r w:rsidR="00717D5C">
        <w:rPr>
          <w:rFonts w:ascii="Segoe UI" w:hAnsi="Segoe UI" w:cs="Segoe UI"/>
          <w:sz w:val="20"/>
          <w:szCs w:val="20"/>
          <w:lang w:val="en-GB"/>
        </w:rPr>
        <w:t>.</w:t>
      </w:r>
      <w:r w:rsidR="00503749" w:rsidRPr="0DBAD7EB">
        <w:rPr>
          <w:rStyle w:val="FootnoteReference"/>
          <w:rFonts w:ascii="Segoe UI" w:hAnsi="Segoe UI" w:cs="Segoe UI"/>
          <w:color w:val="000000" w:themeColor="text1"/>
          <w:sz w:val="20"/>
          <w:szCs w:val="20"/>
          <w:lang w:val="en-GB"/>
        </w:rPr>
        <w:footnoteReference w:id="44"/>
      </w:r>
      <w:r w:rsidR="00717D5C">
        <w:rPr>
          <w:rFonts w:ascii="Segoe UI" w:hAnsi="Segoe UI" w:cs="Segoe UI"/>
          <w:sz w:val="20"/>
          <w:szCs w:val="20"/>
          <w:lang w:val="en-GB"/>
        </w:rPr>
        <w:t xml:space="preserve"> T</w:t>
      </w:r>
      <w:r w:rsidR="001D3654" w:rsidRPr="00C56147">
        <w:rPr>
          <w:rFonts w:ascii="Segoe UI" w:hAnsi="Segoe UI" w:cs="Segoe UI"/>
          <w:sz w:val="20"/>
          <w:szCs w:val="20"/>
          <w:lang w:val="en-GB"/>
        </w:rPr>
        <w:t>he National Council of the Prosecutors Offices</w:t>
      </w:r>
      <w:r w:rsidR="00717D5C">
        <w:rPr>
          <w:rFonts w:ascii="Segoe UI" w:hAnsi="Segoe UI" w:cs="Segoe UI"/>
          <w:sz w:val="20"/>
          <w:szCs w:val="20"/>
          <w:lang w:val="en-GB"/>
        </w:rPr>
        <w:t xml:space="preserve"> ruled</w:t>
      </w:r>
      <w:r w:rsidR="001D3654" w:rsidRPr="00C56147">
        <w:rPr>
          <w:rFonts w:ascii="Segoe UI" w:hAnsi="Segoe UI" w:cs="Segoe UI"/>
          <w:sz w:val="20"/>
          <w:szCs w:val="20"/>
          <w:lang w:val="en-GB"/>
        </w:rPr>
        <w:t xml:space="preserve"> that Military Prosecutors Offices’ investigations should prevail over regular Prosecutor’s Offices’ inquiries </w:t>
      </w:r>
      <w:r w:rsidR="001D3654">
        <w:rPr>
          <w:rFonts w:ascii="Segoe UI" w:hAnsi="Segoe UI" w:cs="Segoe UI"/>
          <w:sz w:val="20"/>
          <w:szCs w:val="20"/>
          <w:lang w:val="en-GB"/>
        </w:rPr>
        <w:t>i</w:t>
      </w:r>
      <w:r w:rsidR="001D3654" w:rsidRPr="00C56147">
        <w:rPr>
          <w:rFonts w:ascii="Segoe UI" w:hAnsi="Segoe UI" w:cs="Segoe UI"/>
          <w:sz w:val="20"/>
          <w:szCs w:val="20"/>
          <w:lang w:val="en-GB"/>
        </w:rPr>
        <w:t xml:space="preserve">n intentional killing by federal military personnel </w:t>
      </w:r>
      <w:r w:rsidR="001D3654" w:rsidRPr="00C56147">
        <w:rPr>
          <w:rFonts w:ascii="Segoe UI" w:hAnsi="Segoe UI" w:cs="Segoe UI"/>
          <w:sz w:val="20"/>
          <w:szCs w:val="20"/>
          <w:lang w:val="en-GB"/>
        </w:rPr>
        <w:lastRenderedPageBreak/>
        <w:t>against civilians</w:t>
      </w:r>
      <w:r w:rsidR="00717D5C">
        <w:rPr>
          <w:rFonts w:ascii="Segoe UI" w:hAnsi="Segoe UI" w:cs="Segoe UI"/>
          <w:sz w:val="20"/>
          <w:szCs w:val="20"/>
          <w:lang w:val="en-GB"/>
        </w:rPr>
        <w:t>.</w:t>
      </w:r>
      <w:r w:rsidR="001D3654" w:rsidRPr="00C56147">
        <w:rPr>
          <w:rStyle w:val="FootnoteReference"/>
          <w:rFonts w:ascii="Segoe UI" w:hAnsi="Segoe UI" w:cs="Segoe UI"/>
          <w:sz w:val="20"/>
          <w:szCs w:val="20"/>
          <w:lang w:val="en-GB"/>
        </w:rPr>
        <w:footnoteReference w:id="45"/>
      </w:r>
      <w:r w:rsidR="00717D5C">
        <w:rPr>
          <w:rFonts w:ascii="Segoe UI" w:hAnsi="Segoe UI" w:cs="Segoe UI"/>
          <w:sz w:val="20"/>
          <w:szCs w:val="20"/>
          <w:lang w:val="en-GB"/>
        </w:rPr>
        <w:t xml:space="preserve"> </w:t>
      </w:r>
      <w:r w:rsidR="00895377">
        <w:rPr>
          <w:rFonts w:ascii="Segoe UI" w:hAnsi="Segoe UI" w:cs="Segoe UI"/>
          <w:sz w:val="20"/>
          <w:szCs w:val="20"/>
          <w:lang w:val="en-GB"/>
        </w:rPr>
        <w:t>More specifically,</w:t>
      </w:r>
      <w:r w:rsidR="001D3654" w:rsidRPr="00C56147">
        <w:rPr>
          <w:rFonts w:ascii="Segoe UI" w:hAnsi="Segoe UI" w:cs="Segoe UI"/>
          <w:sz w:val="20"/>
          <w:szCs w:val="20"/>
          <w:lang w:val="en-GB"/>
        </w:rPr>
        <w:t xml:space="preserve"> the 1</w:t>
      </w:r>
      <w:r w:rsidR="001D3654" w:rsidRPr="00C56147">
        <w:rPr>
          <w:rFonts w:ascii="Segoe UI" w:hAnsi="Segoe UI" w:cs="Segoe UI"/>
          <w:sz w:val="20"/>
          <w:szCs w:val="20"/>
          <w:vertAlign w:val="superscript"/>
          <w:lang w:val="en-GB"/>
        </w:rPr>
        <w:t>st</w:t>
      </w:r>
      <w:r w:rsidR="001D3654" w:rsidRPr="00C56147">
        <w:rPr>
          <w:rFonts w:ascii="Segoe UI" w:hAnsi="Segoe UI" w:cs="Segoe UI"/>
          <w:sz w:val="20"/>
          <w:szCs w:val="20"/>
          <w:lang w:val="en-GB"/>
        </w:rPr>
        <w:t xml:space="preserve"> Regional Federal Court</w:t>
      </w:r>
      <w:r w:rsidR="001D3654" w:rsidRPr="00C56147">
        <w:rPr>
          <w:rStyle w:val="FootnoteReference"/>
          <w:rFonts w:ascii="Segoe UI" w:hAnsi="Segoe UI" w:cs="Segoe UI"/>
          <w:sz w:val="20"/>
          <w:szCs w:val="20"/>
          <w:lang w:val="en-GB"/>
        </w:rPr>
        <w:footnoteReference w:id="46"/>
      </w:r>
      <w:r w:rsidR="001D3654" w:rsidRPr="00C56147">
        <w:rPr>
          <w:rFonts w:ascii="Segoe UI" w:hAnsi="Segoe UI" w:cs="Segoe UI"/>
          <w:sz w:val="20"/>
          <w:szCs w:val="20"/>
          <w:lang w:val="en-GB"/>
        </w:rPr>
        <w:t xml:space="preserve"> rul</w:t>
      </w:r>
      <w:r w:rsidR="005D2515">
        <w:rPr>
          <w:rFonts w:ascii="Segoe UI" w:hAnsi="Segoe UI" w:cs="Segoe UI"/>
          <w:sz w:val="20"/>
          <w:szCs w:val="20"/>
          <w:lang w:val="en-GB"/>
        </w:rPr>
        <w:t xml:space="preserve">ed that </w:t>
      </w:r>
      <w:r w:rsidR="001D3654" w:rsidRPr="00C56147">
        <w:rPr>
          <w:rFonts w:ascii="Segoe UI" w:hAnsi="Segoe UI" w:cs="Segoe UI"/>
          <w:sz w:val="20"/>
          <w:szCs w:val="20"/>
          <w:lang w:val="en-GB"/>
        </w:rPr>
        <w:t xml:space="preserve">the military justice </w:t>
      </w:r>
      <w:r w:rsidR="00895377">
        <w:rPr>
          <w:rFonts w:ascii="Segoe UI" w:hAnsi="Segoe UI" w:cs="Segoe UI"/>
          <w:sz w:val="20"/>
          <w:szCs w:val="20"/>
          <w:lang w:val="en-GB"/>
        </w:rPr>
        <w:t xml:space="preserve">should have </w:t>
      </w:r>
      <w:r w:rsidR="001D3654" w:rsidRPr="00C56147">
        <w:rPr>
          <w:rFonts w:ascii="Segoe UI" w:hAnsi="Segoe UI" w:cs="Segoe UI"/>
          <w:sz w:val="20"/>
          <w:szCs w:val="20"/>
          <w:lang w:val="en-GB"/>
        </w:rPr>
        <w:t>competence to hear cases on torture</w:t>
      </w:r>
      <w:r w:rsidR="00C77D00">
        <w:rPr>
          <w:rFonts w:ascii="Segoe UI" w:hAnsi="Segoe UI" w:cs="Segoe UI"/>
          <w:sz w:val="20"/>
          <w:szCs w:val="20"/>
          <w:lang w:val="en-GB"/>
        </w:rPr>
        <w:t xml:space="preserve"> against civilians</w:t>
      </w:r>
      <w:r w:rsidR="00C77D00" w:rsidRPr="00C56147">
        <w:rPr>
          <w:rFonts w:ascii="Segoe UI" w:hAnsi="Segoe UI" w:cs="Segoe UI"/>
          <w:sz w:val="20"/>
          <w:szCs w:val="20"/>
          <w:lang w:val="en-GB"/>
        </w:rPr>
        <w:t xml:space="preserve"> </w:t>
      </w:r>
      <w:r w:rsidR="001D3654" w:rsidRPr="00C56147">
        <w:rPr>
          <w:rFonts w:ascii="Segoe UI" w:hAnsi="Segoe UI" w:cs="Segoe UI"/>
          <w:sz w:val="20"/>
          <w:szCs w:val="20"/>
          <w:lang w:val="en-GB"/>
        </w:rPr>
        <w:t>by military police</w:t>
      </w:r>
      <w:r w:rsidR="00895377">
        <w:rPr>
          <w:rFonts w:ascii="Segoe UI" w:hAnsi="Segoe UI" w:cs="Segoe UI"/>
          <w:sz w:val="20"/>
          <w:szCs w:val="20"/>
          <w:lang w:val="en-GB"/>
        </w:rPr>
        <w:t>.</w:t>
      </w:r>
      <w:r w:rsidR="001D3654" w:rsidRPr="00C56147">
        <w:rPr>
          <w:rStyle w:val="FootnoteReference"/>
          <w:rFonts w:ascii="Segoe UI" w:hAnsi="Segoe UI" w:cs="Segoe UI"/>
          <w:sz w:val="20"/>
          <w:szCs w:val="20"/>
          <w:lang w:val="en-GB"/>
        </w:rPr>
        <w:footnoteReference w:id="47"/>
      </w:r>
      <w:r w:rsidR="001D3654" w:rsidRPr="00C56147">
        <w:rPr>
          <w:rFonts w:ascii="Segoe UI" w:hAnsi="Segoe UI" w:cs="Segoe UI"/>
          <w:sz w:val="20"/>
          <w:szCs w:val="20"/>
          <w:lang w:val="en-GB"/>
        </w:rPr>
        <w:t xml:space="preserve"> </w:t>
      </w:r>
    </w:p>
    <w:p w14:paraId="598901A2" w14:textId="77777777" w:rsidR="00C77D00" w:rsidRDefault="00C77D00" w:rsidP="00AF2DF9">
      <w:pPr>
        <w:pStyle w:val="TITLEANDBODYLTGliederung1"/>
        <w:spacing w:before="0" w:line="240" w:lineRule="auto"/>
        <w:jc w:val="both"/>
        <w:rPr>
          <w:rFonts w:ascii="Segoe UI" w:hAnsi="Segoe UI" w:cs="Segoe UI"/>
          <w:sz w:val="20"/>
          <w:szCs w:val="20"/>
          <w:lang w:val="en-GB"/>
        </w:rPr>
      </w:pPr>
    </w:p>
    <w:p w14:paraId="597E4513" w14:textId="11F284E8" w:rsidR="00AF2DF9" w:rsidRPr="00B350C4" w:rsidRDefault="001669DD" w:rsidP="00AF2DF9">
      <w:pPr>
        <w:pStyle w:val="TITLEANDBODYLTGliederung1"/>
        <w:spacing w:before="0" w:line="240" w:lineRule="auto"/>
        <w:jc w:val="both"/>
        <w:rPr>
          <w:rFonts w:ascii="Segoe UI" w:hAnsi="Segoe UI" w:cs="Segoe UI"/>
          <w:sz w:val="20"/>
          <w:szCs w:val="20"/>
          <w:lang w:val="en-US"/>
        </w:rPr>
      </w:pPr>
      <w:r>
        <w:rPr>
          <w:rFonts w:ascii="Segoe UI" w:hAnsi="Segoe UI" w:cs="Segoe UI"/>
          <w:sz w:val="20"/>
          <w:szCs w:val="20"/>
          <w:lang w:val="en-GB"/>
        </w:rPr>
        <w:t>Consequently, i</w:t>
      </w:r>
      <w:r w:rsidR="00E85C10" w:rsidRPr="00C56147">
        <w:rPr>
          <w:rFonts w:ascii="Segoe UI" w:hAnsi="Segoe UI" w:cs="Segoe UI"/>
          <w:sz w:val="20"/>
          <w:szCs w:val="20"/>
          <w:lang w:val="en-GB"/>
        </w:rPr>
        <w:t xml:space="preserve">nvestigations, hearings and judgements within military jurisdiction concerning human rights violations have </w:t>
      </w:r>
      <w:r w:rsidR="00340774">
        <w:rPr>
          <w:rFonts w:ascii="Segoe UI" w:hAnsi="Segoe UI" w:cs="Segoe UI"/>
          <w:sz w:val="20"/>
          <w:szCs w:val="20"/>
          <w:lang w:val="en-GB"/>
        </w:rPr>
        <w:t>unfolded</w:t>
      </w:r>
      <w:r w:rsidR="00E85C10" w:rsidRPr="00C56147">
        <w:rPr>
          <w:rFonts w:ascii="Segoe UI" w:hAnsi="Segoe UI" w:cs="Segoe UI"/>
          <w:sz w:val="20"/>
          <w:szCs w:val="20"/>
          <w:lang w:val="en-GB"/>
        </w:rPr>
        <w:t xml:space="preserve"> around the country. Serious </w:t>
      </w:r>
      <w:r w:rsidR="00D8484F">
        <w:rPr>
          <w:rFonts w:ascii="Segoe UI" w:hAnsi="Segoe UI" w:cs="Segoe UI"/>
          <w:sz w:val="20"/>
          <w:szCs w:val="20"/>
          <w:lang w:val="en-GB"/>
        </w:rPr>
        <w:t>allegations</w:t>
      </w:r>
      <w:r w:rsidR="00D8484F" w:rsidRPr="00C56147">
        <w:rPr>
          <w:rFonts w:ascii="Segoe UI" w:hAnsi="Segoe UI" w:cs="Segoe UI"/>
          <w:sz w:val="20"/>
          <w:szCs w:val="20"/>
          <w:lang w:val="en-GB"/>
        </w:rPr>
        <w:t xml:space="preserve"> </w:t>
      </w:r>
      <w:r w:rsidR="00E85C10" w:rsidRPr="00C56147">
        <w:rPr>
          <w:rFonts w:ascii="Segoe UI" w:hAnsi="Segoe UI" w:cs="Segoe UI"/>
          <w:sz w:val="20"/>
          <w:szCs w:val="20"/>
          <w:lang w:val="en-GB"/>
        </w:rPr>
        <w:t xml:space="preserve">of torture committed by military police and firefighters have been falling within </w:t>
      </w:r>
      <w:r w:rsidR="00AA1688">
        <w:rPr>
          <w:rFonts w:ascii="Segoe UI" w:hAnsi="Segoe UI" w:cs="Segoe UI"/>
          <w:sz w:val="20"/>
          <w:szCs w:val="20"/>
          <w:lang w:val="en-GB"/>
        </w:rPr>
        <w:t xml:space="preserve">the jurisdiction of </w:t>
      </w:r>
      <w:r w:rsidR="00E85C10" w:rsidRPr="00C56147">
        <w:rPr>
          <w:rFonts w:ascii="Segoe UI" w:hAnsi="Segoe UI" w:cs="Segoe UI"/>
          <w:sz w:val="20"/>
          <w:szCs w:val="20"/>
          <w:lang w:val="en-GB"/>
        </w:rPr>
        <w:t>State Military Courts, for example, in Pará</w:t>
      </w:r>
      <w:r w:rsidR="00E85C10" w:rsidRPr="00C56147">
        <w:rPr>
          <w:rStyle w:val="FootnoteReference"/>
          <w:rFonts w:ascii="Segoe UI" w:hAnsi="Segoe UI" w:cs="Segoe UI"/>
          <w:sz w:val="20"/>
          <w:szCs w:val="20"/>
          <w:lang w:val="en-GB"/>
        </w:rPr>
        <w:footnoteReference w:id="48"/>
      </w:r>
      <w:r w:rsidR="00E85C10" w:rsidRPr="00C56147">
        <w:rPr>
          <w:rFonts w:ascii="Segoe UI" w:hAnsi="Segoe UI" w:cs="Segoe UI"/>
          <w:sz w:val="20"/>
          <w:szCs w:val="20"/>
          <w:lang w:val="en-GB"/>
        </w:rPr>
        <w:t>, São Paulo</w:t>
      </w:r>
      <w:r w:rsidR="00E85C10" w:rsidRPr="00C56147">
        <w:rPr>
          <w:rStyle w:val="FootnoteReference"/>
          <w:rFonts w:ascii="Segoe UI" w:hAnsi="Segoe UI" w:cs="Segoe UI"/>
          <w:sz w:val="20"/>
          <w:szCs w:val="20"/>
          <w:lang w:val="en-GB"/>
        </w:rPr>
        <w:footnoteReference w:id="49"/>
      </w:r>
      <w:r w:rsidR="00E85C10" w:rsidRPr="00C56147">
        <w:rPr>
          <w:rFonts w:ascii="Segoe UI" w:hAnsi="Segoe UI" w:cs="Segoe UI"/>
          <w:sz w:val="20"/>
          <w:szCs w:val="20"/>
          <w:lang w:val="en-GB"/>
        </w:rPr>
        <w:t>, Mato Grosso</w:t>
      </w:r>
      <w:r w:rsidR="00E85C10" w:rsidRPr="00C56147">
        <w:rPr>
          <w:rStyle w:val="FootnoteReference"/>
          <w:rFonts w:ascii="Segoe UI" w:hAnsi="Segoe UI" w:cs="Segoe UI"/>
          <w:sz w:val="20"/>
          <w:szCs w:val="20"/>
          <w:lang w:val="en-GB"/>
        </w:rPr>
        <w:footnoteReference w:id="50"/>
      </w:r>
      <w:r w:rsidR="00E85C10" w:rsidRPr="00C56147">
        <w:rPr>
          <w:rFonts w:ascii="Segoe UI" w:hAnsi="Segoe UI" w:cs="Segoe UI"/>
          <w:sz w:val="20"/>
          <w:szCs w:val="20"/>
          <w:lang w:val="en-GB"/>
        </w:rPr>
        <w:t xml:space="preserve">, </w:t>
      </w:r>
      <w:r w:rsidR="00C77D00" w:rsidRPr="00C77D00">
        <w:rPr>
          <w:rFonts w:ascii="Segoe UI" w:hAnsi="Segoe UI" w:cs="Segoe UI"/>
          <w:sz w:val="20"/>
          <w:szCs w:val="20"/>
          <w:lang w:val="en-GB"/>
        </w:rPr>
        <w:t>Rio de Janeiro</w:t>
      </w:r>
      <w:r w:rsidR="00C77D00" w:rsidRPr="00C77D00">
        <w:rPr>
          <w:rFonts w:ascii="Segoe UI" w:hAnsi="Segoe UI" w:cs="Segoe UI"/>
          <w:sz w:val="20"/>
          <w:szCs w:val="20"/>
          <w:vertAlign w:val="superscript"/>
          <w:lang w:val="en-GB"/>
        </w:rPr>
        <w:footnoteReference w:id="51"/>
      </w:r>
      <w:r w:rsidR="00C77D00" w:rsidRPr="00C77D00">
        <w:rPr>
          <w:rFonts w:ascii="Segoe UI" w:hAnsi="Segoe UI" w:cs="Segoe UI"/>
          <w:sz w:val="20"/>
          <w:szCs w:val="20"/>
          <w:lang w:val="en-GB"/>
        </w:rPr>
        <w:t xml:space="preserve"> </w:t>
      </w:r>
      <w:r w:rsidR="00E85C10" w:rsidRPr="00C56147">
        <w:rPr>
          <w:rFonts w:ascii="Segoe UI" w:hAnsi="Segoe UI" w:cs="Segoe UI"/>
          <w:sz w:val="20"/>
          <w:szCs w:val="20"/>
          <w:lang w:val="en-GB"/>
        </w:rPr>
        <w:t>and the Federal District</w:t>
      </w:r>
      <w:r w:rsidR="00E85C10" w:rsidRPr="00C56147">
        <w:rPr>
          <w:rStyle w:val="FootnoteReference"/>
          <w:rFonts w:ascii="Segoe UI" w:hAnsi="Segoe UI" w:cs="Segoe UI"/>
          <w:sz w:val="20"/>
          <w:szCs w:val="20"/>
          <w:lang w:val="en-GB"/>
        </w:rPr>
        <w:footnoteReference w:id="52"/>
      </w:r>
      <w:r w:rsidR="00E85C10" w:rsidRPr="00C56147">
        <w:rPr>
          <w:rFonts w:ascii="Segoe UI" w:hAnsi="Segoe UI" w:cs="Segoe UI"/>
          <w:sz w:val="20"/>
          <w:szCs w:val="20"/>
          <w:lang w:val="en-GB"/>
        </w:rPr>
        <w:t>. APT has also collected information among criminal justice system authorities from Alagoas and Mato Grosso about allegations of torture committed by military police which have been persistently transferred to military jurisdiction and proceedings, despite being detected during custody hearings led by local civil</w:t>
      </w:r>
      <w:r w:rsidR="00147167">
        <w:rPr>
          <w:rFonts w:ascii="Segoe UI" w:hAnsi="Segoe UI" w:cs="Segoe UI"/>
          <w:sz w:val="20"/>
          <w:szCs w:val="20"/>
          <w:lang w:val="en-GB"/>
        </w:rPr>
        <w:t>ian</w:t>
      </w:r>
      <w:r w:rsidR="00E85C10" w:rsidRPr="00C56147">
        <w:rPr>
          <w:rFonts w:ascii="Segoe UI" w:hAnsi="Segoe UI" w:cs="Segoe UI"/>
          <w:sz w:val="20"/>
          <w:szCs w:val="20"/>
          <w:lang w:val="en-GB"/>
        </w:rPr>
        <w:t xml:space="preserve"> courts.</w:t>
      </w:r>
      <w:r w:rsidR="00AF2DF9">
        <w:rPr>
          <w:rFonts w:ascii="Segoe UI" w:hAnsi="Segoe UI" w:cs="Segoe UI"/>
          <w:sz w:val="20"/>
          <w:szCs w:val="20"/>
          <w:lang w:val="en-GB"/>
        </w:rPr>
        <w:t xml:space="preserve"> </w:t>
      </w:r>
      <w:r w:rsidR="00AF2DF9" w:rsidRPr="00C56147">
        <w:rPr>
          <w:rFonts w:ascii="Segoe UI" w:hAnsi="Segoe UI" w:cs="Segoe UI"/>
          <w:sz w:val="20"/>
          <w:szCs w:val="20"/>
          <w:lang w:val="en-GB"/>
        </w:rPr>
        <w:t>A survey</w:t>
      </w:r>
      <w:r w:rsidR="00C77D00">
        <w:rPr>
          <w:rFonts w:ascii="Segoe UI" w:hAnsi="Segoe UI" w:cs="Segoe UI"/>
          <w:sz w:val="20"/>
          <w:szCs w:val="20"/>
          <w:lang w:val="en-GB"/>
        </w:rPr>
        <w:t xml:space="preserve"> made in 2018,</w:t>
      </w:r>
      <w:r w:rsidR="00AF2DF9" w:rsidRPr="00C56147">
        <w:rPr>
          <w:rFonts w:ascii="Segoe UI" w:hAnsi="Segoe UI" w:cs="Segoe UI"/>
          <w:sz w:val="20"/>
          <w:szCs w:val="20"/>
          <w:lang w:val="en-GB"/>
        </w:rPr>
        <w:t xml:space="preserve"> revealed that</w:t>
      </w:r>
      <w:r w:rsidR="00B42286">
        <w:rPr>
          <w:rFonts w:ascii="Segoe UI" w:hAnsi="Segoe UI" w:cs="Segoe UI"/>
          <w:sz w:val="20"/>
          <w:szCs w:val="20"/>
          <w:lang w:val="en-GB"/>
        </w:rPr>
        <w:t xml:space="preserve">, </w:t>
      </w:r>
      <w:r w:rsidR="00B42286" w:rsidRPr="0DBAD7EB">
        <w:rPr>
          <w:rFonts w:ascii="Segoe UI" w:hAnsi="Segoe UI" w:cs="Segoe UI"/>
          <w:sz w:val="20"/>
          <w:szCs w:val="20"/>
          <w:lang w:val="en-GB"/>
        </w:rPr>
        <w:t xml:space="preserve">following </w:t>
      </w:r>
      <w:r w:rsidR="00B42286" w:rsidRPr="00C56147">
        <w:rPr>
          <w:rFonts w:ascii="Segoe UI" w:hAnsi="Segoe UI" w:cs="Segoe UI"/>
          <w:sz w:val="20"/>
          <w:szCs w:val="20"/>
          <w:lang w:val="en-GB"/>
        </w:rPr>
        <w:t>the enactment of Law No. 13.491</w:t>
      </w:r>
      <w:r w:rsidR="00B42286">
        <w:rPr>
          <w:rFonts w:ascii="Segoe UI" w:hAnsi="Segoe UI" w:cs="Segoe UI"/>
          <w:sz w:val="20"/>
          <w:szCs w:val="20"/>
          <w:lang w:val="en-GB"/>
        </w:rPr>
        <w:t>/2017,</w:t>
      </w:r>
      <w:r w:rsidR="00AF2DF9" w:rsidRPr="00C56147">
        <w:rPr>
          <w:rFonts w:ascii="Segoe UI" w:hAnsi="Segoe UI" w:cs="Segoe UI"/>
          <w:sz w:val="20"/>
          <w:szCs w:val="20"/>
          <w:lang w:val="en-GB"/>
        </w:rPr>
        <w:t xml:space="preserve"> more than a thousand proceedings against mili</w:t>
      </w:r>
      <w:r w:rsidR="00C77D00">
        <w:rPr>
          <w:rFonts w:ascii="Segoe UI" w:hAnsi="Segoe UI" w:cs="Segoe UI"/>
          <w:sz w:val="20"/>
          <w:szCs w:val="20"/>
          <w:lang w:val="en-GB"/>
        </w:rPr>
        <w:t>t</w:t>
      </w:r>
      <w:r w:rsidR="00AF2DF9" w:rsidRPr="00C56147">
        <w:rPr>
          <w:rFonts w:ascii="Segoe UI" w:hAnsi="Segoe UI" w:cs="Segoe UI"/>
          <w:sz w:val="20"/>
          <w:szCs w:val="20"/>
          <w:lang w:val="en-GB"/>
        </w:rPr>
        <w:t xml:space="preserve">ary police in 14 states, including allegations of torture, </w:t>
      </w:r>
      <w:r w:rsidR="00AF2DF9" w:rsidRPr="0DBAD7EB">
        <w:rPr>
          <w:rFonts w:ascii="Segoe UI" w:hAnsi="Segoe UI" w:cs="Segoe UI"/>
          <w:sz w:val="20"/>
          <w:szCs w:val="20"/>
          <w:lang w:val="en-GB"/>
        </w:rPr>
        <w:t xml:space="preserve">moved </w:t>
      </w:r>
      <w:r w:rsidR="00AF2DF9" w:rsidRPr="00C56147">
        <w:rPr>
          <w:rFonts w:ascii="Segoe UI" w:hAnsi="Segoe UI" w:cs="Segoe UI"/>
          <w:sz w:val="20"/>
          <w:szCs w:val="20"/>
          <w:lang w:val="en-GB"/>
        </w:rPr>
        <w:t xml:space="preserve">from </w:t>
      </w:r>
      <w:r w:rsidR="00AF2DF9">
        <w:rPr>
          <w:rFonts w:ascii="Segoe UI" w:hAnsi="Segoe UI" w:cs="Segoe UI"/>
          <w:sz w:val="20"/>
          <w:szCs w:val="20"/>
          <w:lang w:val="en-GB"/>
        </w:rPr>
        <w:t xml:space="preserve">civilian </w:t>
      </w:r>
      <w:r w:rsidR="00AF2DF9" w:rsidRPr="00C56147">
        <w:rPr>
          <w:rFonts w:ascii="Segoe UI" w:hAnsi="Segoe UI" w:cs="Segoe UI"/>
          <w:sz w:val="20"/>
          <w:szCs w:val="20"/>
          <w:lang w:val="en-GB"/>
        </w:rPr>
        <w:t>to military courts in Brazil</w:t>
      </w:r>
      <w:r w:rsidR="00AF2DF9" w:rsidRPr="0DBAD7EB">
        <w:rPr>
          <w:rFonts w:ascii="Segoe UI" w:hAnsi="Segoe UI" w:cs="Segoe UI"/>
          <w:sz w:val="20"/>
          <w:szCs w:val="20"/>
          <w:lang w:val="en-GB"/>
        </w:rPr>
        <w:t>.</w:t>
      </w:r>
      <w:r w:rsidR="00AF2DF9" w:rsidRPr="00C56147">
        <w:rPr>
          <w:rStyle w:val="ncoradanotaderodap"/>
          <w:rFonts w:ascii="Segoe UI" w:hAnsi="Segoe UI" w:cs="Segoe UI"/>
          <w:sz w:val="20"/>
          <w:szCs w:val="20"/>
          <w:lang w:val="en-GB"/>
        </w:rPr>
        <w:footnoteReference w:id="53"/>
      </w:r>
      <w:r w:rsidR="00C77D00">
        <w:rPr>
          <w:rFonts w:ascii="Segoe UI" w:hAnsi="Segoe UI" w:cs="Segoe UI"/>
          <w:sz w:val="20"/>
          <w:szCs w:val="20"/>
          <w:lang w:val="en-GB"/>
        </w:rPr>
        <w:t xml:space="preserve"> </w:t>
      </w:r>
    </w:p>
    <w:p w14:paraId="75AC8AB8" w14:textId="5C2CCE61" w:rsidR="00E85C10" w:rsidRPr="00B350C4" w:rsidRDefault="00E85C10" w:rsidP="00D80839">
      <w:pPr>
        <w:pStyle w:val="TITLEANDBODYLTGliederung1"/>
        <w:spacing w:before="0" w:line="240" w:lineRule="auto"/>
        <w:jc w:val="both"/>
        <w:rPr>
          <w:rFonts w:ascii="Segoe UI" w:hAnsi="Segoe UI" w:cs="Segoe UI"/>
          <w:sz w:val="20"/>
          <w:szCs w:val="20"/>
          <w:lang w:val="en-US"/>
        </w:rPr>
      </w:pPr>
    </w:p>
    <w:p w14:paraId="02592327" w14:textId="4BD6B39A" w:rsidR="00420219" w:rsidRDefault="00084213" w:rsidP="00420219">
      <w:pPr>
        <w:pStyle w:val="TITLEANDBODYLTGliederung1"/>
        <w:spacing w:before="0" w:line="240" w:lineRule="auto"/>
        <w:jc w:val="both"/>
        <w:rPr>
          <w:rFonts w:ascii="Segoe UI" w:hAnsi="Segoe UI" w:cs="Segoe UI"/>
          <w:sz w:val="20"/>
          <w:szCs w:val="20"/>
          <w:lang w:val="en-GB"/>
        </w:rPr>
      </w:pPr>
      <w:r>
        <w:rPr>
          <w:rFonts w:ascii="Segoe UI" w:hAnsi="Segoe UI" w:cs="Segoe UI"/>
          <w:sz w:val="20"/>
          <w:szCs w:val="20"/>
          <w:lang w:val="en-GB"/>
        </w:rPr>
        <w:t xml:space="preserve">This practice </w:t>
      </w:r>
      <w:r w:rsidR="00C44B33">
        <w:rPr>
          <w:rFonts w:ascii="Segoe UI" w:hAnsi="Segoe UI" w:cs="Segoe UI"/>
          <w:sz w:val="20"/>
          <w:szCs w:val="20"/>
          <w:lang w:val="en-GB"/>
        </w:rPr>
        <w:t>is c</w:t>
      </w:r>
      <w:r w:rsidR="00420219">
        <w:rPr>
          <w:rFonts w:ascii="Segoe UI" w:hAnsi="Segoe UI" w:cs="Segoe UI"/>
          <w:sz w:val="20"/>
          <w:szCs w:val="20"/>
          <w:lang w:val="en-GB"/>
        </w:rPr>
        <w:t xml:space="preserve">ontrary to </w:t>
      </w:r>
      <w:r w:rsidR="00420219" w:rsidRPr="00C56147">
        <w:rPr>
          <w:rFonts w:ascii="Segoe UI" w:hAnsi="Segoe UI" w:cs="Segoe UI"/>
          <w:sz w:val="20"/>
          <w:szCs w:val="20"/>
          <w:lang w:val="en-GB"/>
        </w:rPr>
        <w:t xml:space="preserve">regional and international human rights law </w:t>
      </w:r>
      <w:r w:rsidR="00420219">
        <w:rPr>
          <w:rFonts w:ascii="Segoe UI" w:hAnsi="Segoe UI" w:cs="Segoe UI"/>
          <w:sz w:val="20"/>
          <w:szCs w:val="20"/>
          <w:lang w:val="en-GB"/>
        </w:rPr>
        <w:t xml:space="preserve">norms prohibiting </w:t>
      </w:r>
      <w:r w:rsidR="00420219" w:rsidRPr="00C56147">
        <w:rPr>
          <w:rFonts w:ascii="Segoe UI" w:hAnsi="Segoe UI" w:cs="Segoe UI"/>
          <w:sz w:val="20"/>
          <w:szCs w:val="20"/>
          <w:lang w:val="en-GB"/>
        </w:rPr>
        <w:t xml:space="preserve">military jurisdiction </w:t>
      </w:r>
      <w:r w:rsidR="00420219">
        <w:rPr>
          <w:rFonts w:ascii="Segoe UI" w:hAnsi="Segoe UI" w:cs="Segoe UI"/>
          <w:sz w:val="20"/>
          <w:szCs w:val="20"/>
          <w:lang w:val="en-GB"/>
        </w:rPr>
        <w:t xml:space="preserve">from </w:t>
      </w:r>
      <w:r w:rsidR="00420219" w:rsidRPr="00C56147">
        <w:rPr>
          <w:rFonts w:ascii="Segoe UI" w:hAnsi="Segoe UI" w:cs="Segoe UI"/>
          <w:sz w:val="20"/>
          <w:szCs w:val="20"/>
          <w:lang w:val="en-GB"/>
        </w:rPr>
        <w:t>investigat</w:t>
      </w:r>
      <w:r w:rsidR="00420219">
        <w:rPr>
          <w:rFonts w:ascii="Segoe UI" w:hAnsi="Segoe UI" w:cs="Segoe UI"/>
          <w:sz w:val="20"/>
          <w:szCs w:val="20"/>
          <w:lang w:val="en-GB"/>
        </w:rPr>
        <w:t xml:space="preserve">ing, </w:t>
      </w:r>
      <w:r w:rsidR="00420219" w:rsidRPr="00C56147">
        <w:rPr>
          <w:rFonts w:ascii="Segoe UI" w:hAnsi="Segoe UI" w:cs="Segoe UI"/>
          <w:sz w:val="20"/>
          <w:szCs w:val="20"/>
          <w:lang w:val="en-GB"/>
        </w:rPr>
        <w:t>prosecut</w:t>
      </w:r>
      <w:r w:rsidR="00420219">
        <w:rPr>
          <w:rFonts w:ascii="Segoe UI" w:hAnsi="Segoe UI" w:cs="Segoe UI"/>
          <w:sz w:val="20"/>
          <w:szCs w:val="20"/>
          <w:lang w:val="en-GB"/>
        </w:rPr>
        <w:t xml:space="preserve">ing and </w:t>
      </w:r>
      <w:r w:rsidR="00420219" w:rsidRPr="00C56147">
        <w:rPr>
          <w:rFonts w:ascii="Segoe UI" w:hAnsi="Segoe UI" w:cs="Segoe UI"/>
          <w:sz w:val="20"/>
          <w:szCs w:val="20"/>
          <w:lang w:val="en-GB"/>
        </w:rPr>
        <w:t>punish</w:t>
      </w:r>
      <w:r w:rsidR="00420219">
        <w:rPr>
          <w:rFonts w:ascii="Segoe UI" w:hAnsi="Segoe UI" w:cs="Segoe UI"/>
          <w:sz w:val="20"/>
          <w:szCs w:val="20"/>
          <w:lang w:val="en-GB"/>
        </w:rPr>
        <w:t>ing</w:t>
      </w:r>
      <w:r w:rsidR="00420219" w:rsidRPr="00C56147">
        <w:rPr>
          <w:rFonts w:ascii="Segoe UI" w:hAnsi="Segoe UI" w:cs="Segoe UI"/>
          <w:sz w:val="20"/>
          <w:szCs w:val="20"/>
          <w:lang w:val="en-GB"/>
        </w:rPr>
        <w:t xml:space="preserve"> human rights violations in peacetime</w:t>
      </w:r>
      <w:r w:rsidR="00420219">
        <w:rPr>
          <w:rFonts w:ascii="Segoe UI" w:hAnsi="Segoe UI" w:cs="Segoe UI"/>
          <w:sz w:val="20"/>
          <w:szCs w:val="20"/>
          <w:lang w:val="en-GB"/>
        </w:rPr>
        <w:t xml:space="preserve">, This raises several concerns. First of all, military jurisdiction lacks </w:t>
      </w:r>
      <w:r w:rsidR="00420219" w:rsidRPr="00C56147">
        <w:rPr>
          <w:rFonts w:ascii="Segoe UI" w:hAnsi="Segoe UI" w:cs="Segoe UI"/>
          <w:sz w:val="20"/>
          <w:szCs w:val="20"/>
          <w:lang w:val="en-GB"/>
        </w:rPr>
        <w:t xml:space="preserve">competence </w:t>
      </w:r>
      <w:r w:rsidR="00420219">
        <w:rPr>
          <w:rFonts w:ascii="Segoe UI" w:hAnsi="Segoe UI" w:cs="Segoe UI"/>
          <w:sz w:val="20"/>
          <w:szCs w:val="20"/>
          <w:lang w:val="en-GB"/>
        </w:rPr>
        <w:t>to</w:t>
      </w:r>
      <w:r w:rsidR="00420219" w:rsidRPr="00C56147">
        <w:rPr>
          <w:rFonts w:ascii="Segoe UI" w:hAnsi="Segoe UI" w:cs="Segoe UI"/>
          <w:sz w:val="20"/>
          <w:szCs w:val="20"/>
          <w:lang w:val="en-GB"/>
        </w:rPr>
        <w:t xml:space="preserve"> </w:t>
      </w:r>
      <w:r w:rsidR="00420219">
        <w:rPr>
          <w:rFonts w:ascii="Segoe UI" w:hAnsi="Segoe UI" w:cs="Segoe UI"/>
          <w:sz w:val="20"/>
          <w:szCs w:val="20"/>
          <w:lang w:val="en-GB"/>
        </w:rPr>
        <w:t xml:space="preserve">investigate </w:t>
      </w:r>
      <w:r w:rsidR="00420219" w:rsidRPr="00C56147">
        <w:rPr>
          <w:rFonts w:ascii="Segoe UI" w:hAnsi="Segoe UI" w:cs="Segoe UI"/>
          <w:sz w:val="20"/>
          <w:szCs w:val="20"/>
          <w:lang w:val="en-GB"/>
        </w:rPr>
        <w:t>human rights issues</w:t>
      </w:r>
      <w:r w:rsidR="00420219">
        <w:rPr>
          <w:rFonts w:ascii="Segoe UI" w:hAnsi="Segoe UI" w:cs="Segoe UI"/>
          <w:sz w:val="20"/>
          <w:szCs w:val="20"/>
          <w:lang w:val="en-GB"/>
        </w:rPr>
        <w:t xml:space="preserve"> and they employ insufficient number of investigators. Crucially, they lack </w:t>
      </w:r>
      <w:r w:rsidR="00420219" w:rsidRPr="00C56147">
        <w:rPr>
          <w:rFonts w:ascii="Segoe UI" w:hAnsi="Segoe UI" w:cs="Segoe UI"/>
          <w:sz w:val="20"/>
          <w:szCs w:val="20"/>
          <w:lang w:val="en-GB"/>
        </w:rPr>
        <w:lastRenderedPageBreak/>
        <w:t xml:space="preserve">impartiality, independence and credibility </w:t>
      </w:r>
      <w:r w:rsidR="00420219">
        <w:rPr>
          <w:rFonts w:ascii="Segoe UI" w:hAnsi="Segoe UI" w:cs="Segoe UI"/>
          <w:sz w:val="20"/>
          <w:szCs w:val="20"/>
          <w:lang w:val="en-GB"/>
        </w:rPr>
        <w:t xml:space="preserve">(which can be considered </w:t>
      </w:r>
      <w:r w:rsidR="00420219" w:rsidRPr="00C56147">
        <w:rPr>
          <w:rFonts w:ascii="Segoe UI" w:hAnsi="Segoe UI" w:cs="Segoe UI"/>
          <w:sz w:val="20"/>
          <w:szCs w:val="20"/>
          <w:lang w:val="en-GB"/>
        </w:rPr>
        <w:t>systematic sabotage by superiors</w:t>
      </w:r>
      <w:r w:rsidR="00420219">
        <w:rPr>
          <w:rFonts w:ascii="Segoe UI" w:hAnsi="Segoe UI" w:cs="Segoe UI"/>
          <w:sz w:val="20"/>
          <w:szCs w:val="20"/>
          <w:lang w:val="en-GB"/>
        </w:rPr>
        <w:t xml:space="preserve">) as well as </w:t>
      </w:r>
      <w:r w:rsidR="00420219" w:rsidRPr="00C56147">
        <w:rPr>
          <w:rFonts w:ascii="Segoe UI" w:hAnsi="Segoe UI" w:cs="Segoe UI"/>
          <w:sz w:val="20"/>
          <w:szCs w:val="20"/>
          <w:lang w:val="en-GB"/>
        </w:rPr>
        <w:t>corporatism.</w:t>
      </w:r>
      <w:r w:rsidR="00420219" w:rsidRPr="00C56147">
        <w:rPr>
          <w:rFonts w:ascii="Segoe UI" w:hAnsi="Segoe UI" w:cs="Segoe UI"/>
          <w:sz w:val="20"/>
          <w:szCs w:val="20"/>
          <w:vertAlign w:val="superscript"/>
          <w:lang w:val="en-GB"/>
        </w:rPr>
        <w:footnoteReference w:id="54"/>
      </w:r>
    </w:p>
    <w:p w14:paraId="68495BE9" w14:textId="77777777" w:rsidR="00630F0B" w:rsidRDefault="00630F0B" w:rsidP="00D80839">
      <w:pPr>
        <w:pStyle w:val="TITLEANDBODYLTGliederung1"/>
        <w:spacing w:before="0" w:line="240" w:lineRule="auto"/>
        <w:jc w:val="both"/>
        <w:rPr>
          <w:rFonts w:ascii="Segoe UI" w:hAnsi="Segoe UI" w:cs="Segoe UI"/>
          <w:sz w:val="20"/>
          <w:szCs w:val="20"/>
          <w:lang w:val="en-GB"/>
        </w:rPr>
      </w:pPr>
    </w:p>
    <w:p w14:paraId="7752A336" w14:textId="0C7B110A" w:rsidR="00E85C10" w:rsidRDefault="00BB091E" w:rsidP="00D80839">
      <w:pPr>
        <w:pStyle w:val="TITLEANDBODYLTGliederung1"/>
        <w:spacing w:before="0" w:line="240" w:lineRule="auto"/>
        <w:jc w:val="both"/>
        <w:rPr>
          <w:rFonts w:ascii="Segoe UI" w:hAnsi="Segoe UI" w:cs="Segoe UI"/>
          <w:sz w:val="20"/>
          <w:szCs w:val="20"/>
          <w:lang w:val="en-GB"/>
        </w:rPr>
      </w:pPr>
      <w:r>
        <w:rPr>
          <w:rFonts w:ascii="Segoe UI" w:hAnsi="Segoe UI" w:cs="Segoe UI"/>
          <w:sz w:val="20"/>
          <w:szCs w:val="20"/>
          <w:lang w:val="en-GB"/>
        </w:rPr>
        <w:t xml:space="preserve">Some examples are telling. </w:t>
      </w:r>
      <w:r w:rsidR="005833D4">
        <w:rPr>
          <w:rFonts w:ascii="Segoe UI" w:hAnsi="Segoe UI" w:cs="Segoe UI"/>
          <w:sz w:val="20"/>
          <w:szCs w:val="20"/>
          <w:lang w:val="en-GB"/>
        </w:rPr>
        <w:t>A</w:t>
      </w:r>
      <w:r w:rsidR="00E85C10" w:rsidRPr="00C56147">
        <w:rPr>
          <w:rFonts w:ascii="Segoe UI" w:hAnsi="Segoe UI" w:cs="Segoe UI"/>
          <w:sz w:val="20"/>
          <w:szCs w:val="20"/>
          <w:lang w:val="en-GB"/>
        </w:rPr>
        <w:t xml:space="preserve">lleged crimes of torture committed by federal military personnel </w:t>
      </w:r>
      <w:r w:rsidR="005833D4">
        <w:rPr>
          <w:rFonts w:ascii="Segoe UI" w:hAnsi="Segoe UI" w:cs="Segoe UI"/>
          <w:sz w:val="20"/>
          <w:szCs w:val="20"/>
          <w:lang w:val="en-GB"/>
        </w:rPr>
        <w:t>went</w:t>
      </w:r>
      <w:r w:rsidR="00E85C10" w:rsidRPr="00C56147">
        <w:rPr>
          <w:rFonts w:ascii="Segoe UI" w:hAnsi="Segoe UI" w:cs="Segoe UI"/>
          <w:sz w:val="20"/>
          <w:szCs w:val="20"/>
          <w:lang w:val="en-GB"/>
        </w:rPr>
        <w:t xml:space="preserve"> under trial by the Military Justice of the Union. In 2018, during the federal military intervention in Rio de Janeiro, seven men accused Army personnel to torture them after being detained in a favela called </w:t>
      </w:r>
      <w:r w:rsidR="00E85C10" w:rsidRPr="001241D2">
        <w:rPr>
          <w:rFonts w:ascii="Segoe UI" w:hAnsi="Segoe UI" w:cs="Segoe UI"/>
          <w:i/>
          <w:iCs/>
          <w:sz w:val="20"/>
          <w:szCs w:val="20"/>
          <w:lang w:val="en-GB"/>
        </w:rPr>
        <w:t>Complexo da Penha</w:t>
      </w:r>
      <w:r w:rsidR="00E85C10" w:rsidRPr="00C56147">
        <w:rPr>
          <w:rFonts w:ascii="Segoe UI" w:hAnsi="Segoe UI" w:cs="Segoe UI"/>
          <w:sz w:val="20"/>
          <w:szCs w:val="20"/>
          <w:lang w:val="en-GB"/>
        </w:rPr>
        <w:t>. The alleged victims had their injuries firstly detected and documented by public defenders while waiting to be heard in court</w:t>
      </w:r>
      <w:r w:rsidR="001241D2">
        <w:rPr>
          <w:rFonts w:ascii="Segoe UI" w:hAnsi="Segoe UI" w:cs="Segoe UI"/>
          <w:sz w:val="20"/>
          <w:szCs w:val="20"/>
          <w:lang w:val="en-GB"/>
        </w:rPr>
        <w:t xml:space="preserve">. </w:t>
      </w:r>
      <w:r w:rsidR="0095569B">
        <w:rPr>
          <w:rFonts w:ascii="Segoe UI" w:hAnsi="Segoe UI" w:cs="Segoe UI"/>
          <w:sz w:val="20"/>
          <w:szCs w:val="20"/>
          <w:lang w:val="en-GB"/>
        </w:rPr>
        <w:t>M</w:t>
      </w:r>
      <w:r w:rsidR="00E85C10" w:rsidRPr="00C56147">
        <w:rPr>
          <w:rFonts w:ascii="Segoe UI" w:hAnsi="Segoe UI" w:cs="Segoe UI"/>
          <w:sz w:val="20"/>
          <w:szCs w:val="20"/>
          <w:lang w:val="en-GB"/>
        </w:rPr>
        <w:t xml:space="preserve">onths later, </w:t>
      </w:r>
      <w:r w:rsidR="0095569B">
        <w:rPr>
          <w:rFonts w:ascii="Segoe UI" w:hAnsi="Segoe UI" w:cs="Segoe UI"/>
          <w:sz w:val="20"/>
          <w:szCs w:val="20"/>
          <w:lang w:val="en-GB"/>
        </w:rPr>
        <w:t xml:space="preserve">they went </w:t>
      </w:r>
      <w:r w:rsidR="00E85C10" w:rsidRPr="00C56147">
        <w:rPr>
          <w:rFonts w:ascii="Segoe UI" w:hAnsi="Segoe UI" w:cs="Segoe UI"/>
          <w:sz w:val="20"/>
          <w:szCs w:val="20"/>
          <w:lang w:val="en-GB"/>
        </w:rPr>
        <w:t xml:space="preserve">through forensic examination at the </w:t>
      </w:r>
      <w:r w:rsidR="00E85C10" w:rsidRPr="00215B26">
        <w:rPr>
          <w:rFonts w:ascii="Segoe UI" w:hAnsi="Segoe UI" w:cs="Segoe UI"/>
          <w:i/>
          <w:iCs/>
          <w:sz w:val="20"/>
          <w:szCs w:val="20"/>
          <w:lang w:val="en-GB"/>
        </w:rPr>
        <w:t>Instituto Médico Legal</w:t>
      </w:r>
      <w:r w:rsidR="00E85C10" w:rsidRPr="00C56147">
        <w:rPr>
          <w:rFonts w:ascii="Segoe UI" w:hAnsi="Segoe UI" w:cs="Segoe UI"/>
          <w:sz w:val="20"/>
          <w:szCs w:val="20"/>
          <w:lang w:val="en-GB"/>
        </w:rPr>
        <w:t xml:space="preserve"> of the Civil Police</w:t>
      </w:r>
      <w:r w:rsidR="00294A06">
        <w:rPr>
          <w:rFonts w:ascii="Segoe UI" w:hAnsi="Segoe UI" w:cs="Segoe UI"/>
          <w:sz w:val="20"/>
          <w:szCs w:val="20"/>
          <w:lang w:val="en-GB"/>
        </w:rPr>
        <w:t xml:space="preserve"> (IML)</w:t>
      </w:r>
      <w:r w:rsidR="00E85C10" w:rsidRPr="00C56147">
        <w:rPr>
          <w:rFonts w:ascii="Segoe UI" w:hAnsi="Segoe UI" w:cs="Segoe UI"/>
          <w:sz w:val="20"/>
          <w:szCs w:val="20"/>
          <w:lang w:val="en-GB"/>
        </w:rPr>
        <w:t>, where the</w:t>
      </w:r>
      <w:r w:rsidR="0095569B">
        <w:rPr>
          <w:rFonts w:ascii="Segoe UI" w:hAnsi="Segoe UI" w:cs="Segoe UI"/>
          <w:sz w:val="20"/>
          <w:szCs w:val="20"/>
          <w:lang w:val="en-GB"/>
        </w:rPr>
        <w:t xml:space="preserve"> forensic</w:t>
      </w:r>
      <w:r w:rsidR="00E85C10" w:rsidRPr="00C56147">
        <w:rPr>
          <w:rFonts w:ascii="Segoe UI" w:hAnsi="Segoe UI" w:cs="Segoe UI"/>
          <w:sz w:val="20"/>
          <w:szCs w:val="20"/>
          <w:lang w:val="en-GB"/>
        </w:rPr>
        <w:t xml:space="preserve"> experts adopted the UN Istanbul Protocol guidelines to issue their reports and assess the consistency of the findings. Notwithstanding the robust evidence by the IML and the great repercussion of the case </w:t>
      </w:r>
      <w:r w:rsidR="00E85C10" w:rsidRPr="001136A9">
        <w:rPr>
          <w:rFonts w:ascii="Segoe UI" w:hAnsi="Segoe UI" w:cs="Segoe UI"/>
          <w:i/>
          <w:iCs/>
          <w:sz w:val="20"/>
          <w:szCs w:val="20"/>
          <w:lang w:val="en-GB"/>
        </w:rPr>
        <w:t>Sala Vermelha,</w:t>
      </w:r>
      <w:r w:rsidR="00E85C10" w:rsidRPr="00C56147">
        <w:rPr>
          <w:rFonts w:ascii="Segoe UI" w:hAnsi="Segoe UI" w:cs="Segoe UI"/>
          <w:sz w:val="20"/>
          <w:szCs w:val="20"/>
          <w:lang w:val="en-GB"/>
        </w:rPr>
        <w:t xml:space="preserve"> a medical report signed by a military physician denying the consistency of the allegations prevailed and the military court decided to close the military police’s inquiry.</w:t>
      </w:r>
      <w:r w:rsidR="00E85C10" w:rsidRPr="00C56147">
        <w:rPr>
          <w:rStyle w:val="FootnoteReference"/>
          <w:rFonts w:ascii="Segoe UI" w:hAnsi="Segoe UI" w:cs="Segoe UI"/>
          <w:sz w:val="20"/>
          <w:szCs w:val="20"/>
          <w:lang w:val="en-GB"/>
        </w:rPr>
        <w:footnoteReference w:id="55"/>
      </w:r>
      <w:r w:rsidR="00E85C10" w:rsidRPr="00C56147">
        <w:rPr>
          <w:rFonts w:ascii="Segoe UI" w:hAnsi="Segoe UI" w:cs="Segoe UI"/>
          <w:sz w:val="20"/>
          <w:szCs w:val="20"/>
          <w:lang w:val="en-GB"/>
        </w:rPr>
        <w:t xml:space="preserve"> </w:t>
      </w:r>
    </w:p>
    <w:p w14:paraId="5D0CB20E" w14:textId="77777777" w:rsidR="00942D7F" w:rsidRPr="00C56147" w:rsidRDefault="00942D7F" w:rsidP="001D2B74">
      <w:pPr>
        <w:pStyle w:val="TITLEANDBODYLTGliederung1"/>
        <w:spacing w:before="0" w:line="240" w:lineRule="auto"/>
        <w:jc w:val="both"/>
        <w:rPr>
          <w:rFonts w:ascii="Segoe UI" w:hAnsi="Segoe UI" w:cs="Segoe UI"/>
          <w:sz w:val="20"/>
          <w:szCs w:val="20"/>
          <w:lang w:val="en-GB"/>
        </w:rPr>
      </w:pPr>
    </w:p>
    <w:p w14:paraId="6DB532B2" w14:textId="32E04A4C" w:rsidR="00F73590" w:rsidRDefault="006B3334" w:rsidP="00D80839">
      <w:pPr>
        <w:pStyle w:val="TITLEANDBODYLTGliederung1"/>
        <w:spacing w:before="0" w:line="240" w:lineRule="auto"/>
        <w:jc w:val="both"/>
        <w:rPr>
          <w:rFonts w:ascii="Segoe UI" w:hAnsi="Segoe UI" w:cs="Segoe UI"/>
          <w:sz w:val="20"/>
          <w:szCs w:val="20"/>
          <w:lang w:val="en-GB"/>
        </w:rPr>
      </w:pPr>
      <w:r>
        <w:rPr>
          <w:rFonts w:ascii="Segoe UI" w:hAnsi="Segoe UI" w:cs="Segoe UI"/>
          <w:sz w:val="20"/>
          <w:szCs w:val="20"/>
          <w:lang w:val="en-GB"/>
        </w:rPr>
        <w:t>A</w:t>
      </w:r>
      <w:r w:rsidRPr="00C56147">
        <w:rPr>
          <w:rFonts w:ascii="Segoe UI" w:hAnsi="Segoe UI" w:cs="Segoe UI"/>
          <w:sz w:val="20"/>
          <w:szCs w:val="20"/>
          <w:lang w:val="en-GB"/>
        </w:rPr>
        <w:t>lso in Rio de Janeiro</w:t>
      </w:r>
      <w:r>
        <w:rPr>
          <w:rFonts w:ascii="Segoe UI" w:hAnsi="Segoe UI" w:cs="Segoe UI"/>
          <w:sz w:val="20"/>
          <w:szCs w:val="20"/>
          <w:lang w:val="en-GB"/>
        </w:rPr>
        <w:t xml:space="preserve">, an </w:t>
      </w:r>
      <w:r w:rsidR="00E85C10" w:rsidRPr="00C56147">
        <w:rPr>
          <w:rFonts w:ascii="Segoe UI" w:hAnsi="Segoe UI" w:cs="Segoe UI"/>
          <w:sz w:val="20"/>
          <w:szCs w:val="20"/>
          <w:lang w:val="en-GB"/>
        </w:rPr>
        <w:t xml:space="preserve"> assault of a military, which could clearly amount to torture in line with domestic criminal law and international standards, went through trial under the Military Justice of the Union. Seven militaries were convicted, but under the classification of assaulting.</w:t>
      </w:r>
      <w:r w:rsidR="00E85C10" w:rsidRPr="00C56147">
        <w:rPr>
          <w:rStyle w:val="FootnoteReference"/>
          <w:rFonts w:ascii="Segoe UI" w:hAnsi="Segoe UI" w:cs="Segoe UI"/>
          <w:sz w:val="20"/>
          <w:szCs w:val="20"/>
          <w:lang w:val="en-GB"/>
        </w:rPr>
        <w:footnoteReference w:id="56"/>
      </w:r>
      <w:r w:rsidR="00E85C10" w:rsidRPr="00C56147">
        <w:rPr>
          <w:rFonts w:ascii="Segoe UI" w:hAnsi="Segoe UI" w:cs="Segoe UI"/>
          <w:sz w:val="20"/>
          <w:szCs w:val="20"/>
          <w:lang w:val="en-GB"/>
        </w:rPr>
        <w:t xml:space="preserve"> The number of cases of torture or human rights violations pending investigation by federal and state-level military jurisdiction is unknown. </w:t>
      </w:r>
    </w:p>
    <w:p w14:paraId="7BF01B4D" w14:textId="0F389144" w:rsidR="008D6920" w:rsidRDefault="008D6920" w:rsidP="001D2B74">
      <w:pPr>
        <w:pStyle w:val="TITLEANDBODYLTGliederung1"/>
        <w:spacing w:before="0" w:line="240" w:lineRule="auto"/>
        <w:jc w:val="both"/>
        <w:rPr>
          <w:rFonts w:ascii="Segoe UI" w:hAnsi="Segoe UI" w:cs="Segoe UI"/>
          <w:sz w:val="20"/>
          <w:szCs w:val="20"/>
          <w:lang w:val="en-GB"/>
        </w:rPr>
      </w:pPr>
    </w:p>
    <w:p w14:paraId="6E76DE56" w14:textId="6E720C38" w:rsidR="00E85C10" w:rsidRPr="004213A3" w:rsidRDefault="0DBAD7EB" w:rsidP="001D2B74">
      <w:pPr>
        <w:pStyle w:val="TITLEANDBODYLTGliederung1"/>
        <w:spacing w:before="0" w:line="240" w:lineRule="auto"/>
        <w:jc w:val="both"/>
        <w:rPr>
          <w:rFonts w:ascii="Segoe UI" w:hAnsi="Segoe UI" w:cs="Segoe UI"/>
          <w:sz w:val="20"/>
          <w:szCs w:val="20"/>
          <w:lang w:val="en-GB"/>
        </w:rPr>
      </w:pPr>
      <w:r w:rsidRPr="001D0121">
        <w:rPr>
          <w:rFonts w:ascii="Segoe UI" w:hAnsi="Segoe UI" w:cs="Segoe UI"/>
          <w:sz w:val="20"/>
          <w:szCs w:val="20"/>
          <w:lang w:val="en-GB"/>
        </w:rPr>
        <w:t>I</w:t>
      </w:r>
      <w:r w:rsidR="00E85C10" w:rsidRPr="001D0121">
        <w:rPr>
          <w:rFonts w:ascii="Segoe UI" w:hAnsi="Segoe UI" w:cs="Segoe UI"/>
          <w:sz w:val="20"/>
          <w:szCs w:val="20"/>
          <w:lang w:val="en-GB"/>
        </w:rPr>
        <w:t>n 2016 the UN Special Rapporteur on Torture and Other Cruel,</w:t>
      </w:r>
      <w:r w:rsidR="00E85C10" w:rsidRPr="004213A3">
        <w:rPr>
          <w:rFonts w:ascii="Segoe UI" w:hAnsi="Segoe UI" w:cs="Segoe UI"/>
          <w:sz w:val="20"/>
          <w:szCs w:val="20"/>
          <w:lang w:val="en-GB"/>
        </w:rPr>
        <w:t xml:space="preserve"> Inhuman or Degrading Treatment or Punishment recommended </w:t>
      </w:r>
      <w:r w:rsidR="00957A1E">
        <w:rPr>
          <w:rFonts w:ascii="Segoe UI" w:hAnsi="Segoe UI" w:cs="Segoe UI"/>
          <w:sz w:val="20"/>
          <w:szCs w:val="20"/>
          <w:lang w:val="en-GB"/>
        </w:rPr>
        <w:t xml:space="preserve">that </w:t>
      </w:r>
      <w:r w:rsidR="00E85C10" w:rsidRPr="004213A3">
        <w:rPr>
          <w:rFonts w:ascii="Segoe UI" w:hAnsi="Segoe UI" w:cs="Segoe UI"/>
          <w:sz w:val="20"/>
          <w:szCs w:val="20"/>
          <w:lang w:val="en-GB"/>
        </w:rPr>
        <w:t xml:space="preserve">Brazil ensure that military personnel accused of torture </w:t>
      </w:r>
      <w:r w:rsidR="00786D19">
        <w:rPr>
          <w:rFonts w:ascii="Segoe UI" w:hAnsi="Segoe UI" w:cs="Segoe UI"/>
          <w:sz w:val="20"/>
          <w:szCs w:val="20"/>
          <w:lang w:val="en-GB"/>
        </w:rPr>
        <w:t xml:space="preserve">is </w:t>
      </w:r>
      <w:r w:rsidR="00E85C10" w:rsidRPr="004213A3">
        <w:rPr>
          <w:rFonts w:ascii="Segoe UI" w:hAnsi="Segoe UI" w:cs="Segoe UI"/>
          <w:sz w:val="20"/>
          <w:szCs w:val="20"/>
          <w:lang w:val="en-GB"/>
        </w:rPr>
        <w:t>tried by civilian criminal courts.</w:t>
      </w:r>
      <w:r w:rsidR="00E85C10" w:rsidRPr="004213A3">
        <w:rPr>
          <w:rStyle w:val="FootnoteReference"/>
          <w:rFonts w:ascii="Segoe UI" w:hAnsi="Segoe UI" w:cs="Segoe UI"/>
          <w:sz w:val="20"/>
          <w:szCs w:val="20"/>
          <w:lang w:val="en-GB"/>
        </w:rPr>
        <w:footnoteReference w:id="57"/>
      </w:r>
      <w:r w:rsidR="00E85C10" w:rsidRPr="004213A3">
        <w:rPr>
          <w:rFonts w:ascii="Segoe UI" w:hAnsi="Segoe UI" w:cs="Segoe UI"/>
          <w:sz w:val="20"/>
          <w:szCs w:val="20"/>
          <w:lang w:val="en-GB"/>
        </w:rPr>
        <w:t xml:space="preserve"> </w:t>
      </w:r>
      <w:r w:rsidR="00285FAF">
        <w:rPr>
          <w:rFonts w:ascii="Segoe UI" w:hAnsi="Segoe UI" w:cs="Segoe UI"/>
          <w:sz w:val="20"/>
          <w:szCs w:val="20"/>
          <w:lang w:val="en-GB"/>
        </w:rPr>
        <w:t>In its concluding observations in 2021, the UN Committee on Enforced Disappearance</w:t>
      </w:r>
      <w:r w:rsidR="00C245E4">
        <w:rPr>
          <w:rFonts w:ascii="Segoe UI" w:hAnsi="Segoe UI" w:cs="Segoe UI"/>
          <w:sz w:val="20"/>
          <w:szCs w:val="20"/>
          <w:lang w:val="en-GB"/>
        </w:rPr>
        <w:t>s</w:t>
      </w:r>
      <w:r w:rsidR="00285FAF">
        <w:rPr>
          <w:rFonts w:ascii="Segoe UI" w:hAnsi="Segoe UI" w:cs="Segoe UI"/>
          <w:sz w:val="20"/>
          <w:szCs w:val="20"/>
          <w:lang w:val="en-GB"/>
        </w:rPr>
        <w:t xml:space="preserve"> recommend</w:t>
      </w:r>
      <w:r w:rsidR="009D2998">
        <w:rPr>
          <w:rFonts w:ascii="Segoe UI" w:hAnsi="Segoe UI" w:cs="Segoe UI"/>
          <w:sz w:val="20"/>
          <w:szCs w:val="20"/>
          <w:lang w:val="en-GB"/>
        </w:rPr>
        <w:t xml:space="preserve">ed that </w:t>
      </w:r>
      <w:r w:rsidR="00285FAF">
        <w:rPr>
          <w:rFonts w:ascii="Segoe UI" w:hAnsi="Segoe UI" w:cs="Segoe UI"/>
          <w:sz w:val="20"/>
          <w:szCs w:val="20"/>
          <w:lang w:val="en-GB"/>
        </w:rPr>
        <w:t>Brazil ensure that the investigation and prosecution of cases of enforced disappearance are expressly excluded from the competence of military courts.</w:t>
      </w:r>
      <w:r w:rsidR="00285FAF">
        <w:rPr>
          <w:rStyle w:val="FootnoteReference"/>
          <w:rFonts w:ascii="Segoe UI" w:hAnsi="Segoe UI" w:cs="Segoe UI"/>
          <w:sz w:val="20"/>
          <w:szCs w:val="20"/>
          <w:lang w:val="en-GB"/>
        </w:rPr>
        <w:footnoteReference w:id="58"/>
      </w:r>
    </w:p>
    <w:p w14:paraId="613C71C4" w14:textId="77777777" w:rsidR="00E85C10" w:rsidRPr="004213A3" w:rsidRDefault="00E85C10" w:rsidP="001D2B74">
      <w:pPr>
        <w:tabs>
          <w:tab w:val="left" w:pos="0"/>
        </w:tabs>
        <w:spacing w:after="0"/>
        <w:jc w:val="both"/>
        <w:rPr>
          <w:rFonts w:cs="Segoe UI"/>
          <w:sz w:val="20"/>
          <w:szCs w:val="20"/>
          <w:lang w:val="en-US"/>
        </w:rPr>
      </w:pPr>
      <w:bookmarkStart w:id="1" w:name="_Hlk82007267"/>
    </w:p>
    <w:p w14:paraId="10EBFFB8" w14:textId="13A0E668" w:rsidR="004213A3" w:rsidRPr="001D2B74" w:rsidRDefault="004213A3" w:rsidP="0039677E">
      <w:pPr>
        <w:tabs>
          <w:tab w:val="left" w:pos="5060"/>
        </w:tabs>
        <w:spacing w:after="0"/>
        <w:jc w:val="both"/>
        <w:rPr>
          <w:rFonts w:cs="Segoe UI"/>
          <w:sz w:val="20"/>
          <w:szCs w:val="20"/>
          <w:lang w:val="en-US"/>
        </w:rPr>
      </w:pPr>
      <w:r w:rsidRPr="001D2B74">
        <w:rPr>
          <w:rFonts w:cs="Segoe UI"/>
          <w:b/>
          <w:bCs/>
          <w:sz w:val="20"/>
          <w:szCs w:val="20"/>
          <w:u w:val="single"/>
          <w:lang w:val="en-US"/>
        </w:rPr>
        <w:t>Suggested recommendation</w:t>
      </w:r>
      <w:r w:rsidR="0098428F">
        <w:rPr>
          <w:rFonts w:cs="Segoe UI"/>
          <w:b/>
          <w:bCs/>
          <w:sz w:val="20"/>
          <w:szCs w:val="20"/>
          <w:u w:val="single"/>
          <w:lang w:val="en-US"/>
        </w:rPr>
        <w:t>:</w:t>
      </w:r>
    </w:p>
    <w:p w14:paraId="06FBCBCE" w14:textId="77777777" w:rsidR="00E85C10" w:rsidRPr="001D2B74" w:rsidRDefault="00E85C10" w:rsidP="00432689">
      <w:pPr>
        <w:pStyle w:val="TITLEANDBODYLTGliederung1"/>
        <w:numPr>
          <w:ilvl w:val="0"/>
          <w:numId w:val="41"/>
        </w:numPr>
        <w:spacing w:before="0" w:line="240" w:lineRule="auto"/>
        <w:jc w:val="both"/>
        <w:rPr>
          <w:rFonts w:ascii="Segoe UI" w:hAnsi="Segoe UI" w:cs="Segoe UI"/>
          <w:b/>
          <w:bCs/>
          <w:i/>
          <w:iCs/>
          <w:sz w:val="20"/>
          <w:szCs w:val="20"/>
          <w:lang w:val="en-GB"/>
        </w:rPr>
      </w:pPr>
      <w:r w:rsidRPr="001D2B74">
        <w:rPr>
          <w:rFonts w:ascii="Segoe UI" w:hAnsi="Segoe UI" w:cs="Segoe UI"/>
          <w:b/>
          <w:bCs/>
          <w:i/>
          <w:iCs/>
          <w:sz w:val="20"/>
          <w:szCs w:val="20"/>
          <w:lang w:val="en-GB"/>
        </w:rPr>
        <w:t>Immediately revoke</w:t>
      </w:r>
      <w:r w:rsidRPr="001D2B74">
        <w:rPr>
          <w:rFonts w:ascii="Segoe UI" w:hAnsi="Segoe UI" w:cs="Segoe UI"/>
          <w:i/>
          <w:iCs/>
          <w:sz w:val="20"/>
          <w:szCs w:val="20"/>
          <w:lang w:val="en-GB"/>
        </w:rPr>
        <w:t xml:space="preserve"> Law No. 13.491/17, transfer all cases on human rights abuses to civilian courts, and align its domestic legislation and practices with Articles 12 and 13 of the Convention against Torture and Other Cruel, Inhuman or Degrading Treatment or Punishment.</w:t>
      </w:r>
      <w:bookmarkEnd w:id="1"/>
    </w:p>
    <w:p w14:paraId="04C664A6" w14:textId="77777777" w:rsidR="00E85C10" w:rsidRPr="004213A3" w:rsidRDefault="00E85C10" w:rsidP="0039677E">
      <w:pPr>
        <w:pStyle w:val="BodyText"/>
        <w:rPr>
          <w:sz w:val="20"/>
          <w:szCs w:val="20"/>
          <w:lang w:val="en-GB"/>
        </w:rPr>
      </w:pPr>
    </w:p>
    <w:p w14:paraId="4A0FDA5E" w14:textId="77777777" w:rsidR="00E85C10" w:rsidRPr="00C56147" w:rsidRDefault="00E85C10" w:rsidP="00E85C10">
      <w:pPr>
        <w:pStyle w:val="BodyText"/>
        <w:rPr>
          <w:sz w:val="20"/>
          <w:szCs w:val="20"/>
        </w:rPr>
      </w:pPr>
    </w:p>
    <w:p w14:paraId="5D889B4B" w14:textId="372A73B8" w:rsidR="004F7B5A" w:rsidRPr="00426551" w:rsidRDefault="004F7B5A" w:rsidP="007130AC">
      <w:pPr>
        <w:spacing w:after="0"/>
        <w:jc w:val="both"/>
        <w:rPr>
          <w:rFonts w:cs="Segoe UI"/>
          <w:lang w:val="en-US"/>
        </w:rPr>
      </w:pPr>
    </w:p>
    <w:sectPr w:rsidR="004F7B5A" w:rsidRPr="00426551" w:rsidSect="00100AA5">
      <w:headerReference w:type="default" r:id="rId13"/>
      <w:footerReference w:type="default" r:id="rId14"/>
      <w:type w:val="continuous"/>
      <w:pgSz w:w="11906" w:h="16838" w:code="9"/>
      <w:pgMar w:top="1418" w:right="1418" w:bottom="1418" w:left="2036"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04C88" w14:textId="77777777" w:rsidR="00FD06CD" w:rsidRDefault="00FD06CD" w:rsidP="00354C38">
      <w:r>
        <w:separator/>
      </w:r>
    </w:p>
  </w:endnote>
  <w:endnote w:type="continuationSeparator" w:id="0">
    <w:p w14:paraId="00B22BE7" w14:textId="77777777" w:rsidR="00FD06CD" w:rsidRDefault="00FD06CD" w:rsidP="00354C38">
      <w:r>
        <w:continuationSeparator/>
      </w:r>
    </w:p>
  </w:endnote>
  <w:endnote w:type="continuationNotice" w:id="1">
    <w:p w14:paraId="2A73F5B2" w14:textId="77777777" w:rsidR="00FD06CD" w:rsidRDefault="00FD06C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61D37" w14:textId="77777777" w:rsidR="00552EAD" w:rsidRPr="0081374C" w:rsidRDefault="006E74DD" w:rsidP="0081374C">
    <w:pPr>
      <w:pStyle w:val="Footer"/>
    </w:pPr>
    <w:r w:rsidRPr="0081374C">
      <w:rPr>
        <w:noProof/>
        <w:szCs w:val="20"/>
        <w:lang w:val="en-GB" w:eastAsia="en-GB"/>
      </w:rPr>
      <mc:AlternateContent>
        <mc:Choice Requires="wps">
          <w:drawing>
            <wp:anchor distT="0" distB="0" distL="114300" distR="114300" simplePos="0" relativeHeight="251658241" behindDoc="0" locked="0" layoutInCell="1" allowOverlap="1" wp14:anchorId="4DB2A476" wp14:editId="595C1BA8">
              <wp:simplePos x="0" y="0"/>
              <wp:positionH relativeFrom="column">
                <wp:posOffset>-474345</wp:posOffset>
              </wp:positionH>
              <wp:positionV relativeFrom="paragraph">
                <wp:posOffset>-32097</wp:posOffset>
              </wp:positionV>
              <wp:extent cx="294640" cy="262255"/>
              <wp:effectExtent l="0" t="0" r="0" b="0"/>
              <wp:wrapNone/>
              <wp:docPr id="3" name="Text Box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9464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DDF3D" w14:textId="77777777" w:rsidR="006E74DD" w:rsidRPr="00CD0047" w:rsidRDefault="006E74DD" w:rsidP="006E74DD">
                          <w:pPr>
                            <w:rPr>
                              <w:color w:val="ED2939"/>
                              <w:sz w:val="16"/>
                              <w:szCs w:val="16"/>
                            </w:rPr>
                          </w:pPr>
                          <w:r w:rsidRPr="00CD0047">
                            <w:rPr>
                              <w:color w:val="ED2939"/>
                              <w:sz w:val="16"/>
                              <w:szCs w:val="16"/>
                            </w:rPr>
                            <w:t>●</w:t>
                          </w:r>
                        </w:p>
                      </w:txbxContent>
                    </wps:txbx>
                    <wps:bodyPr rot="0" vert="horz" wrap="square" lIns="54000" tIns="54000" rIns="54000" bIns="540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DB2A476" id="_x0000_t202" coordsize="21600,21600" o:spt="202" path="m,l,21600r21600,l21600,xe">
              <v:stroke joinstyle="miter"/>
              <v:path gradientshapeok="t" o:connecttype="rect"/>
            </v:shapetype>
            <v:shape id="Text Box 3" o:spid="_x0000_s1026" type="#_x0000_t202" style="position:absolute;margin-left:-37.35pt;margin-top:-2.55pt;width:23.2pt;height:20.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" filled="f" stroked="f">
              <o:lock v:ext="edit" aspectratio="t"/>
              <v:textbox inset="1.5mm,1.5mm,1.5mm,1.5mm">
                <w:txbxContent>
                  <w:p w14:paraId="3D9DDF3D" w14:textId="77777777" w:rsidR="006E74DD" w:rsidRPr="00CD0047" w:rsidRDefault="006E74DD" w:rsidP="006E74DD">
                    <w:pPr>
                      <w:rPr>
                        <w:color w:val="ED2939"/>
                        <w:sz w:val="16"/>
                        <w:szCs w:val="16"/>
                      </w:rPr>
                    </w:pPr>
                    <w:r w:rsidRPr="00CD0047">
                      <w:rPr>
                        <w:color w:val="ED2939"/>
                        <w:sz w:val="16"/>
                        <w:szCs w:val="16"/>
                      </w:rPr>
                      <w:t>●</w:t>
                    </w:r>
                  </w:p>
                </w:txbxContent>
              </v:textbox>
            </v:shape>
          </w:pict>
        </mc:Fallback>
      </mc:AlternateContent>
    </w:r>
    <w:r w:rsidR="00552EAD" w:rsidRPr="0081374C">
      <w:t xml:space="preserve">Centre Jean-Jacques Gautier </w:t>
    </w:r>
    <w:r w:rsidR="00552EAD" w:rsidRPr="0081374C">
      <w:rPr>
        <w:rFonts w:ascii="Symbol" w:eastAsia="Symbol" w:hAnsi="Symbol" w:cs="Symbol"/>
      </w:rPr>
      <w:t></w:t>
    </w:r>
    <w:r w:rsidR="00205A9B" w:rsidRPr="0081374C">
      <w:t xml:space="preserve"> 10, route de F</w:t>
    </w:r>
    <w:r w:rsidR="00552EAD" w:rsidRPr="0081374C">
      <w:t>e</w:t>
    </w:r>
    <w:r w:rsidR="00205A9B" w:rsidRPr="0081374C">
      <w:t>r</w:t>
    </w:r>
    <w:r w:rsidR="00552EAD" w:rsidRPr="0081374C">
      <w:t xml:space="preserve">ney  </w:t>
    </w:r>
    <w:r w:rsidR="00552EAD" w:rsidRPr="0081374C">
      <w:rPr>
        <w:rFonts w:ascii="Symbol" w:eastAsia="Symbol" w:hAnsi="Symbol" w:cs="Symbol"/>
      </w:rPr>
      <w:t></w:t>
    </w:r>
    <w:r w:rsidR="00204FD0">
      <w:t xml:space="preserve"> CH-1202 Genève </w:t>
    </w:r>
    <w:r w:rsidR="00552EAD" w:rsidRPr="0081374C">
      <w:t xml:space="preserve"> </w:t>
    </w:r>
    <w:r w:rsidR="00552EAD" w:rsidRPr="0081374C">
      <w:rPr>
        <w:rFonts w:ascii="Symbol" w:eastAsia="Symbol" w:hAnsi="Symbol" w:cs="Symbol"/>
      </w:rPr>
      <w:t></w:t>
    </w:r>
    <w:r w:rsidR="00552EAD" w:rsidRPr="0081374C">
      <w:t xml:space="preserve"> T (41)22 919 21 70 </w:t>
    </w:r>
    <w:r w:rsidR="00552EAD" w:rsidRPr="0081374C">
      <w:rPr>
        <w:rFonts w:ascii="Symbol" w:eastAsia="Symbol" w:hAnsi="Symbol" w:cs="Symbol"/>
      </w:rPr>
      <w:t></w:t>
    </w:r>
    <w:r w:rsidR="00552EAD" w:rsidRPr="0081374C">
      <w:t xml:space="preserve"> F (41)22 919 21 80</w:t>
    </w:r>
    <w:r w:rsidR="00552EAD" w:rsidRPr="0081374C">
      <w:br/>
      <w:t xml:space="preserve">apt@apt.ch </w:t>
    </w:r>
    <w:r w:rsidR="00552EAD" w:rsidRPr="0081374C">
      <w:rPr>
        <w:rFonts w:ascii="Symbol" w:eastAsia="Symbol" w:hAnsi="Symbol" w:cs="Symbol"/>
      </w:rPr>
      <w:t></w:t>
    </w:r>
    <w:r w:rsidR="00552EAD" w:rsidRPr="00457608">
      <w:t xml:space="preserve"> </w:t>
    </w:r>
    <w:r w:rsidR="00552EAD" w:rsidRPr="00CD0047">
      <w:rPr>
        <w:color w:val="ED2939"/>
      </w:rPr>
      <w:t>www.apt.ch</w:t>
    </w:r>
    <w:r w:rsidR="00552EAD" w:rsidRPr="00A43890">
      <w:rPr>
        <w:color w:val="FF0000"/>
      </w:rPr>
      <w:t xml:space="preserve"> </w:t>
    </w:r>
    <w:r w:rsidR="00552EAD" w:rsidRPr="00457608">
      <w:rPr>
        <w:rFonts w:ascii="Symbol" w:eastAsia="Symbol" w:hAnsi="Symbol" w:cs="Symbol"/>
      </w:rPr>
      <w:t></w:t>
    </w:r>
    <w:r w:rsidR="00552EAD" w:rsidRPr="00457608">
      <w:t xml:space="preserve"> </w:t>
    </w:r>
    <w:r w:rsidR="00552EAD" w:rsidRPr="0081374C">
      <w:t xml:space="preserve">IBAN: CH62 0027 9279 C811 7533 0 </w:t>
    </w:r>
    <w:r w:rsidR="00552EAD" w:rsidRPr="0081374C">
      <w:rPr>
        <w:rFonts w:ascii="Symbol" w:eastAsia="Symbol" w:hAnsi="Symbol" w:cs="Symbol"/>
      </w:rPr>
      <w:t></w:t>
    </w:r>
    <w:r w:rsidR="00552EAD" w:rsidRPr="0081374C">
      <w:t xml:space="preserve"> CCP: 12-21656-7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986830"/>
      <w:docPartObj>
        <w:docPartGallery w:val="Page Numbers (Bottom of Page)"/>
        <w:docPartUnique/>
      </w:docPartObj>
    </w:sdtPr>
    <w:sdtEndPr>
      <w:rPr>
        <w:noProof/>
      </w:rPr>
    </w:sdtEndPr>
    <w:sdtContent>
      <w:p w14:paraId="53F46DF4" w14:textId="5664CCDE" w:rsidR="009766B5" w:rsidRDefault="009766B5">
        <w:pPr>
          <w:pStyle w:val="Footer"/>
          <w:jc w:val="center"/>
        </w:pPr>
        <w:r>
          <w:fldChar w:fldCharType="begin"/>
        </w:r>
        <w:r>
          <w:instrText xml:space="preserve"> PAGE   \* MERGEFORMAT </w:instrText>
        </w:r>
        <w:r>
          <w:fldChar w:fldCharType="separate"/>
        </w:r>
        <w:r w:rsidR="000C5F57">
          <w:rPr>
            <w:noProof/>
          </w:rPr>
          <w:t>3</w:t>
        </w:r>
        <w:r>
          <w:rPr>
            <w:noProof/>
          </w:rPr>
          <w:fldChar w:fldCharType="end"/>
        </w:r>
      </w:p>
    </w:sdtContent>
  </w:sdt>
  <w:p w14:paraId="091A0579" w14:textId="77777777" w:rsidR="00A43890" w:rsidRPr="00A43890" w:rsidRDefault="00A43890" w:rsidP="00813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1B640" w14:textId="77777777" w:rsidR="00FD06CD" w:rsidRPr="00FD0F50" w:rsidRDefault="00FD06CD" w:rsidP="00354C38">
      <w:r w:rsidRPr="00FD0F50">
        <w:separator/>
      </w:r>
    </w:p>
  </w:footnote>
  <w:footnote w:type="continuationSeparator" w:id="0">
    <w:p w14:paraId="1B7B2A80" w14:textId="77777777" w:rsidR="00FD06CD" w:rsidRDefault="00FD06CD" w:rsidP="00354C38">
      <w:r>
        <w:continuationSeparator/>
      </w:r>
    </w:p>
  </w:footnote>
  <w:footnote w:type="continuationNotice" w:id="1">
    <w:p w14:paraId="0D274E5A" w14:textId="77777777" w:rsidR="00FD06CD" w:rsidRDefault="00FD06CD">
      <w:pPr>
        <w:spacing w:after="0"/>
      </w:pPr>
    </w:p>
  </w:footnote>
  <w:footnote w:id="2">
    <w:p w14:paraId="7D5F3904" w14:textId="4117D6AC" w:rsidR="00E85C10" w:rsidRPr="00432689" w:rsidRDefault="00E85C10" w:rsidP="00E85C10">
      <w:pPr>
        <w:pStyle w:val="FootnoteText"/>
        <w:rPr>
          <w:sz w:val="18"/>
          <w:szCs w:val="18"/>
          <w:lang w:val="en-US"/>
        </w:rPr>
      </w:pPr>
      <w:r>
        <w:rPr>
          <w:rStyle w:val="FootnoteReference"/>
        </w:rPr>
        <w:footnoteRef/>
      </w:r>
      <w:r w:rsidRPr="00B957D1">
        <w:rPr>
          <w:lang w:val="en-US"/>
        </w:rPr>
        <w:t xml:space="preserve"> </w:t>
      </w:r>
      <w:r w:rsidR="007C32E9" w:rsidRPr="00D47CA7">
        <w:rPr>
          <w:sz w:val="18"/>
          <w:szCs w:val="18"/>
          <w:lang w:val="en-US"/>
        </w:rPr>
        <w:t xml:space="preserve">Available at </w:t>
      </w:r>
      <w:hyperlink r:id="rId1" w:history="1">
        <w:r w:rsidR="007C32E9" w:rsidRPr="00D47CA7">
          <w:rPr>
            <w:rStyle w:val="Hyperlink"/>
            <w:sz w:val="18"/>
            <w:szCs w:val="18"/>
            <w:lang w:val="en-US"/>
          </w:rPr>
          <w:t>https://www.planalto.gov.br/ccivil_03/_ato2011-2014/2013/lei/l12847.htm</w:t>
        </w:r>
      </w:hyperlink>
      <w:r w:rsidR="007C32E9" w:rsidRPr="00D47CA7">
        <w:rPr>
          <w:sz w:val="18"/>
          <w:szCs w:val="18"/>
          <w:lang w:val="en-US"/>
        </w:rPr>
        <w:t xml:space="preserve"> </w:t>
      </w:r>
    </w:p>
  </w:footnote>
  <w:footnote w:id="3">
    <w:p w14:paraId="491B4FC7" w14:textId="417589F6" w:rsidR="00E85C10" w:rsidRPr="007C51DE" w:rsidRDefault="00E85C10" w:rsidP="00E85C10">
      <w:pPr>
        <w:pStyle w:val="FootnoteText"/>
        <w:rPr>
          <w:sz w:val="18"/>
          <w:szCs w:val="18"/>
          <w:lang w:val="pt-BR"/>
        </w:rPr>
      </w:pPr>
      <w:r w:rsidRPr="00D47CA7">
        <w:rPr>
          <w:rStyle w:val="FootnoteReference"/>
          <w:sz w:val="18"/>
          <w:szCs w:val="18"/>
        </w:rPr>
        <w:footnoteRef/>
      </w:r>
      <w:r w:rsidRPr="007C51DE">
        <w:rPr>
          <w:sz w:val="18"/>
          <w:szCs w:val="18"/>
          <w:lang w:val="pt-BR"/>
        </w:rPr>
        <w:t xml:space="preserve"> </w:t>
      </w:r>
      <w:r w:rsidR="007C51DE">
        <w:rPr>
          <w:sz w:val="18"/>
          <w:szCs w:val="18"/>
          <w:lang w:val="pt-BR"/>
        </w:rPr>
        <w:t>Data</w:t>
      </w:r>
      <w:r w:rsidRPr="007C51DE">
        <w:rPr>
          <w:sz w:val="18"/>
          <w:szCs w:val="18"/>
          <w:lang w:val="pt-BR"/>
        </w:rPr>
        <w:t xml:space="preserve"> published by the </w:t>
      </w:r>
      <w:r w:rsidRPr="007C51DE">
        <w:rPr>
          <w:i/>
          <w:iCs/>
          <w:sz w:val="18"/>
          <w:szCs w:val="18"/>
          <w:lang w:val="pt-BR"/>
        </w:rPr>
        <w:t>Conselho Nacional do Ministério Público</w:t>
      </w:r>
      <w:r w:rsidRPr="007C51DE">
        <w:rPr>
          <w:sz w:val="18"/>
          <w:szCs w:val="18"/>
          <w:lang w:val="pt-BR"/>
        </w:rPr>
        <w:t>, available at</w:t>
      </w:r>
      <w:r w:rsidR="00CE2A39">
        <w:rPr>
          <w:sz w:val="18"/>
          <w:szCs w:val="18"/>
          <w:lang w:val="pt-BR"/>
        </w:rPr>
        <w:t xml:space="preserve"> </w:t>
      </w:r>
      <w:hyperlink r:id="rId2" w:history="1">
        <w:r w:rsidR="00CE2A39" w:rsidRPr="00E7476C">
          <w:rPr>
            <w:rStyle w:val="Hyperlink"/>
            <w:sz w:val="18"/>
            <w:szCs w:val="18"/>
            <w:lang w:val="pt-BR"/>
          </w:rPr>
          <w:t>https://www.cnmp.mp.br/portal/relatoriosbi/sistema-prisional-em-numeros</w:t>
        </w:r>
      </w:hyperlink>
      <w:r w:rsidR="00CE2A39">
        <w:rPr>
          <w:sz w:val="18"/>
          <w:szCs w:val="18"/>
          <w:lang w:val="pt-BR"/>
        </w:rPr>
        <w:t xml:space="preserve"> </w:t>
      </w:r>
    </w:p>
  </w:footnote>
  <w:footnote w:id="4">
    <w:p w14:paraId="37D072EA" w14:textId="4F6BA17E" w:rsidR="00E85C10" w:rsidRPr="00D47CA7" w:rsidRDefault="00E85C10" w:rsidP="00E85C10">
      <w:pPr>
        <w:pStyle w:val="FootnoteText"/>
        <w:rPr>
          <w:sz w:val="18"/>
          <w:szCs w:val="18"/>
          <w:lang w:val="en-US"/>
        </w:rPr>
      </w:pPr>
      <w:r w:rsidRPr="00D47CA7">
        <w:rPr>
          <w:rStyle w:val="FootnoteReference"/>
          <w:sz w:val="18"/>
          <w:szCs w:val="18"/>
        </w:rPr>
        <w:footnoteRef/>
      </w:r>
      <w:r w:rsidR="00D71EC8">
        <w:rPr>
          <w:sz w:val="18"/>
          <w:szCs w:val="18"/>
          <w:lang w:val="en-US"/>
        </w:rPr>
        <w:t xml:space="preserve">Ministry of Justice and Public Security, </w:t>
      </w:r>
      <w:r w:rsidR="00787B0B">
        <w:rPr>
          <w:sz w:val="18"/>
          <w:szCs w:val="18"/>
          <w:lang w:val="en-US"/>
        </w:rPr>
        <w:t xml:space="preserve">SISDEPEN – Statistical Data of the </w:t>
      </w:r>
      <w:r w:rsidR="00334B5E">
        <w:rPr>
          <w:sz w:val="18"/>
          <w:szCs w:val="18"/>
          <w:lang w:val="en-US"/>
        </w:rPr>
        <w:t xml:space="preserve">Penitentiary System, </w:t>
      </w:r>
      <w:hyperlink r:id="rId3" w:history="1">
        <w:r w:rsidR="00334B5E" w:rsidRPr="00E7476C">
          <w:rPr>
            <w:rStyle w:val="Hyperlink"/>
            <w:sz w:val="18"/>
            <w:szCs w:val="18"/>
            <w:lang w:val="en-US"/>
          </w:rPr>
          <w:t>https://app.powerbi.com/view?r=eyJrIjoiNWQ0ODM1OTQtMmQ2Ny00M2IyLTk4YmUtMTdhYzI4N2ExMWM3IiwidCI6ImViMDkwNDIwLTQ0NGMtNDNmNy05MWYyLTRiOGRhNmJmZThlMSJ9</w:t>
        </w:r>
      </w:hyperlink>
      <w:r w:rsidRPr="00D47CA7">
        <w:rPr>
          <w:sz w:val="18"/>
          <w:szCs w:val="18"/>
          <w:lang w:val="en-US"/>
        </w:rPr>
        <w:t xml:space="preserve"> </w:t>
      </w:r>
    </w:p>
  </w:footnote>
  <w:footnote w:id="5">
    <w:p w14:paraId="76162AD1" w14:textId="649A7A17" w:rsidR="00DD0562" w:rsidRPr="00DD0562" w:rsidRDefault="00DD0562">
      <w:pPr>
        <w:pStyle w:val="FootnoteText"/>
        <w:rPr>
          <w:lang w:val="en-US"/>
        </w:rPr>
      </w:pPr>
      <w:r>
        <w:rPr>
          <w:rStyle w:val="FootnoteReference"/>
        </w:rPr>
        <w:footnoteRef/>
      </w:r>
      <w:r w:rsidRPr="00DD0562">
        <w:rPr>
          <w:lang w:val="en-US"/>
        </w:rPr>
        <w:t xml:space="preserve"> </w:t>
      </w:r>
      <w:r>
        <w:rPr>
          <w:lang w:val="en-US"/>
        </w:rPr>
        <w:t>This interinstitutional body</w:t>
      </w:r>
      <w:r w:rsidR="005B2646">
        <w:rPr>
          <w:lang w:val="en-US"/>
        </w:rPr>
        <w:t xml:space="preserve">, which is called National Committee to Prevent and Combat Torture, </w:t>
      </w:r>
      <w:r w:rsidR="009930EE">
        <w:rPr>
          <w:lang w:val="en-US"/>
        </w:rPr>
        <w:t xml:space="preserve">was </w:t>
      </w:r>
      <w:r w:rsidR="005731A1">
        <w:rPr>
          <w:lang w:val="en-US"/>
        </w:rPr>
        <w:t>established by the same legislation that created the NPM. See art.</w:t>
      </w:r>
      <w:r w:rsidR="009D070F">
        <w:rPr>
          <w:lang w:val="en-US"/>
        </w:rPr>
        <w:t xml:space="preserve">6 and art. 8 </w:t>
      </w:r>
      <w:r w:rsidR="00883885" w:rsidRPr="005314CC">
        <w:rPr>
          <w:rFonts w:ascii="Segoe UI" w:hAnsi="Segoe UI" w:cs="Segoe UI"/>
          <w:sz w:val="18"/>
          <w:szCs w:val="18"/>
          <w:lang w:val="en-US"/>
        </w:rPr>
        <w:t xml:space="preserve">§1 </w:t>
      </w:r>
      <w:r w:rsidR="005731A1">
        <w:rPr>
          <w:lang w:val="en-US"/>
        </w:rPr>
        <w:t>of Law 12.847/2013.</w:t>
      </w:r>
    </w:p>
  </w:footnote>
  <w:footnote w:id="6">
    <w:p w14:paraId="52D54AE1" w14:textId="26CDD437" w:rsidR="00E85C10" w:rsidRPr="006A7BAC" w:rsidRDefault="00E85C10" w:rsidP="00E85C10">
      <w:pPr>
        <w:pStyle w:val="FootnoteText"/>
        <w:rPr>
          <w:lang w:val="en-US"/>
        </w:rPr>
      </w:pPr>
      <w:r>
        <w:rPr>
          <w:rStyle w:val="FootnoteReference"/>
        </w:rPr>
        <w:footnoteRef/>
      </w:r>
      <w:r w:rsidRPr="006A7BAC">
        <w:rPr>
          <w:lang w:val="en-US"/>
        </w:rPr>
        <w:t xml:space="preserve"> </w:t>
      </w:r>
      <w:r w:rsidR="00F65833">
        <w:rPr>
          <w:lang w:val="en-US"/>
        </w:rPr>
        <w:t xml:space="preserve">See </w:t>
      </w:r>
      <w:hyperlink r:id="rId4" w:history="1">
        <w:r w:rsidR="00F65833" w:rsidRPr="00E7476C">
          <w:rPr>
            <w:rStyle w:val="Hyperlink"/>
            <w:lang w:val="en-US"/>
          </w:rPr>
          <w:t>https://mnpctbrasil.wordpress.com/relatorios/</w:t>
        </w:r>
      </w:hyperlink>
      <w:r w:rsidR="00F65833">
        <w:rPr>
          <w:lang w:val="en-US"/>
        </w:rPr>
        <w:t xml:space="preserve"> . The reports of the monitoring of the states of </w:t>
      </w:r>
      <w:r>
        <w:rPr>
          <w:lang w:val="en-US"/>
        </w:rPr>
        <w:t xml:space="preserve">Bahia and Sergipe </w:t>
      </w:r>
      <w:r w:rsidR="00F65833">
        <w:rPr>
          <w:lang w:val="en-US"/>
        </w:rPr>
        <w:t xml:space="preserve">are </w:t>
      </w:r>
      <w:r>
        <w:rPr>
          <w:lang w:val="en-US"/>
        </w:rPr>
        <w:t xml:space="preserve">still </w:t>
      </w:r>
      <w:r w:rsidR="00F65833">
        <w:rPr>
          <w:lang w:val="en-US"/>
        </w:rPr>
        <w:t>pending publication.</w:t>
      </w:r>
    </w:p>
  </w:footnote>
  <w:footnote w:id="7">
    <w:p w14:paraId="5BA68BB4" w14:textId="05E8BC54" w:rsidR="00E85C10" w:rsidRPr="006A7BAC" w:rsidRDefault="00E85C10" w:rsidP="00E85C10">
      <w:pPr>
        <w:pStyle w:val="FootnoteText"/>
        <w:rPr>
          <w:lang w:val="en-US"/>
        </w:rPr>
      </w:pPr>
      <w:r>
        <w:rPr>
          <w:rStyle w:val="FootnoteReference"/>
        </w:rPr>
        <w:footnoteRef/>
      </w:r>
      <w:r w:rsidRPr="006A7BAC">
        <w:rPr>
          <w:lang w:val="en-US"/>
        </w:rPr>
        <w:t xml:space="preserve"> </w:t>
      </w:r>
      <w:hyperlink r:id="rId5" w:history="1">
        <w:r w:rsidR="00147205" w:rsidRPr="00E7476C">
          <w:rPr>
            <w:rStyle w:val="Hyperlink"/>
            <w:lang w:val="en-US"/>
          </w:rPr>
          <w:t>https://www.planalto.gov.br/ccivil_03/_ato2019-2022/2019/decreto/D9831.htm</w:t>
        </w:r>
      </w:hyperlink>
      <w:r w:rsidR="00147205">
        <w:rPr>
          <w:lang w:val="en-US"/>
        </w:rPr>
        <w:t xml:space="preserve"> </w:t>
      </w:r>
    </w:p>
  </w:footnote>
  <w:footnote w:id="8">
    <w:p w14:paraId="5F869708" w14:textId="459FF64C" w:rsidR="0010422E" w:rsidRPr="0010422E" w:rsidRDefault="0010422E">
      <w:pPr>
        <w:pStyle w:val="FootnoteText"/>
        <w:rPr>
          <w:lang w:val="en-US"/>
        </w:rPr>
      </w:pPr>
      <w:r>
        <w:rPr>
          <w:rStyle w:val="FootnoteReference"/>
        </w:rPr>
        <w:footnoteRef/>
      </w:r>
      <w:r w:rsidRPr="0010422E">
        <w:rPr>
          <w:lang w:val="en-US"/>
        </w:rPr>
        <w:t xml:space="preserve"> For further information, please refer to the following link: </w:t>
      </w:r>
      <w:r w:rsidRPr="0010422E">
        <w:rPr>
          <w:color w:val="0000FF"/>
          <w:lang w:val="en-US"/>
        </w:rPr>
        <w:t xml:space="preserve">https://www.apt.ch/en/news_on_prevention/un-urges-brazil-reinforce-national-torture-preventive-mechanism </w:t>
      </w:r>
      <w:r w:rsidRPr="0010422E">
        <w:rPr>
          <w:lang w:val="en-US"/>
        </w:rPr>
        <w:t xml:space="preserve"> </w:t>
      </w:r>
    </w:p>
  </w:footnote>
  <w:footnote w:id="9">
    <w:p w14:paraId="1F4A5CCC" w14:textId="77777777" w:rsidR="00E85C10" w:rsidRPr="006A7BAC" w:rsidRDefault="00E85C10" w:rsidP="00E85C10">
      <w:pPr>
        <w:pStyle w:val="FootnoteText"/>
        <w:rPr>
          <w:lang w:val="en-US"/>
        </w:rPr>
      </w:pPr>
      <w:r>
        <w:rPr>
          <w:rStyle w:val="FootnoteReference"/>
        </w:rPr>
        <w:footnoteRef/>
      </w:r>
      <w:r w:rsidRPr="006A7BAC">
        <w:rPr>
          <w:lang w:val="en-US"/>
        </w:rPr>
        <w:t xml:space="preserve"> </w:t>
      </w:r>
      <w:hyperlink r:id="rId6" w:history="1">
        <w:r w:rsidRPr="003945C1">
          <w:rPr>
            <w:rStyle w:val="Hyperlink"/>
            <w:lang w:val="en-US"/>
          </w:rPr>
          <w:t>https://www.ohchr.org/en/press-releases/2022/01/brazil-un-experts-hold-high-level-talks-reinforce-torture-prevention-system</w:t>
        </w:r>
      </w:hyperlink>
      <w:r>
        <w:rPr>
          <w:lang w:val="en-US"/>
        </w:rPr>
        <w:t xml:space="preserve"> </w:t>
      </w:r>
    </w:p>
  </w:footnote>
  <w:footnote w:id="10">
    <w:p w14:paraId="7EA2A615" w14:textId="1F0BD0BF" w:rsidR="00B86677" w:rsidRPr="006842A0" w:rsidRDefault="00B86677">
      <w:pPr>
        <w:pStyle w:val="FootnoteText"/>
        <w:rPr>
          <w:sz w:val="18"/>
          <w:szCs w:val="18"/>
          <w:lang w:val="en-US"/>
        </w:rPr>
      </w:pPr>
      <w:r>
        <w:rPr>
          <w:rStyle w:val="FootnoteReference"/>
        </w:rPr>
        <w:footnoteRef/>
      </w:r>
      <w:r w:rsidRPr="00B86677">
        <w:rPr>
          <w:lang w:val="en-US"/>
        </w:rPr>
        <w:t xml:space="preserve"> </w:t>
      </w:r>
      <w:r w:rsidR="00215333" w:rsidRPr="006842A0">
        <w:rPr>
          <w:sz w:val="18"/>
          <w:szCs w:val="18"/>
          <w:lang w:val="en-US"/>
        </w:rPr>
        <w:t>Cr</w:t>
      </w:r>
      <w:r w:rsidR="00160096" w:rsidRPr="006842A0">
        <w:rPr>
          <w:sz w:val="18"/>
          <w:szCs w:val="18"/>
          <w:lang w:val="en-US"/>
        </w:rPr>
        <w:t>eated by stat</w:t>
      </w:r>
      <w:r w:rsidR="00D44641" w:rsidRPr="006842A0">
        <w:rPr>
          <w:sz w:val="18"/>
          <w:szCs w:val="18"/>
          <w:lang w:val="en-US"/>
        </w:rPr>
        <w:t xml:space="preserve">e Law </w:t>
      </w:r>
      <w:r w:rsidR="00A90E55" w:rsidRPr="006842A0">
        <w:rPr>
          <w:sz w:val="18"/>
          <w:szCs w:val="18"/>
          <w:lang w:val="en-US"/>
        </w:rPr>
        <w:t>5.778/2010</w:t>
      </w:r>
      <w:r w:rsidR="00D44641" w:rsidRPr="006842A0">
        <w:rPr>
          <w:sz w:val="18"/>
          <w:szCs w:val="18"/>
          <w:lang w:val="en-US"/>
        </w:rPr>
        <w:t xml:space="preserve"> and implemented in 2011. See: </w:t>
      </w:r>
      <w:hyperlink r:id="rId7" w:history="1">
        <w:r w:rsidR="000B2A1C" w:rsidRPr="006842A0">
          <w:rPr>
            <w:rStyle w:val="Hyperlink"/>
            <w:sz w:val="18"/>
            <w:szCs w:val="18"/>
            <w:lang w:val="en-US"/>
          </w:rPr>
          <w:t>https://gov-rj.jusbrasil.com.br/legislacao/823770/lei-5778-10</w:t>
        </w:r>
      </w:hyperlink>
      <w:r w:rsidR="000B2A1C" w:rsidRPr="006842A0">
        <w:rPr>
          <w:sz w:val="18"/>
          <w:szCs w:val="18"/>
          <w:lang w:val="en-US"/>
        </w:rPr>
        <w:t xml:space="preserve"> </w:t>
      </w:r>
    </w:p>
  </w:footnote>
  <w:footnote w:id="11">
    <w:p w14:paraId="0A615248" w14:textId="0FDD84F6" w:rsidR="000B2A1C" w:rsidRPr="006842A0" w:rsidRDefault="000B2A1C">
      <w:pPr>
        <w:pStyle w:val="FootnoteText"/>
        <w:rPr>
          <w:sz w:val="18"/>
          <w:szCs w:val="18"/>
          <w:lang w:val="en-US"/>
        </w:rPr>
      </w:pPr>
      <w:r w:rsidRPr="006842A0">
        <w:rPr>
          <w:rStyle w:val="FootnoteReference"/>
          <w:sz w:val="18"/>
          <w:szCs w:val="18"/>
        </w:rPr>
        <w:footnoteRef/>
      </w:r>
      <w:r w:rsidRPr="006842A0">
        <w:rPr>
          <w:sz w:val="18"/>
          <w:szCs w:val="18"/>
          <w:lang w:val="en-US"/>
        </w:rPr>
        <w:t xml:space="preserve"> </w:t>
      </w:r>
      <w:r w:rsidR="00215333" w:rsidRPr="006842A0">
        <w:rPr>
          <w:sz w:val="18"/>
          <w:szCs w:val="18"/>
          <w:lang w:val="en-US"/>
        </w:rPr>
        <w:t xml:space="preserve">Created by state Law </w:t>
      </w:r>
      <w:r w:rsidR="00F81592" w:rsidRPr="006842A0">
        <w:rPr>
          <w:sz w:val="18"/>
          <w:szCs w:val="18"/>
          <w:lang w:val="en-US"/>
        </w:rPr>
        <w:t xml:space="preserve">14.863/2012 and implemented in 2013: See: </w:t>
      </w:r>
      <w:hyperlink r:id="rId8" w:history="1">
        <w:r w:rsidR="00561A22" w:rsidRPr="006842A0">
          <w:rPr>
            <w:rStyle w:val="Hyperlink"/>
            <w:sz w:val="18"/>
            <w:szCs w:val="18"/>
            <w:lang w:val="en-US"/>
          </w:rPr>
          <w:t>https://legis.alepe.pe.gov.br/texto.aspx?tiponorma=1&amp;numero=14863&amp;complemento=0&amp;ano=2012&amp;tipo=&amp;url=</w:t>
        </w:r>
      </w:hyperlink>
      <w:r w:rsidR="00561A22" w:rsidRPr="006842A0">
        <w:rPr>
          <w:sz w:val="18"/>
          <w:szCs w:val="18"/>
          <w:lang w:val="en-US"/>
        </w:rPr>
        <w:t xml:space="preserve"> </w:t>
      </w:r>
      <w:r w:rsidRPr="006842A0">
        <w:rPr>
          <w:sz w:val="18"/>
          <w:szCs w:val="18"/>
          <w:lang w:val="en-US"/>
        </w:rPr>
        <w:t xml:space="preserve"> </w:t>
      </w:r>
    </w:p>
  </w:footnote>
  <w:footnote w:id="12">
    <w:p w14:paraId="632F8260" w14:textId="5CA08A12" w:rsidR="006842A0" w:rsidRPr="006842A0" w:rsidRDefault="00AB324D">
      <w:pPr>
        <w:pStyle w:val="FootnoteText"/>
        <w:rPr>
          <w:sz w:val="18"/>
          <w:szCs w:val="18"/>
          <w:lang w:val="en-US"/>
        </w:rPr>
      </w:pPr>
      <w:r w:rsidRPr="006842A0">
        <w:rPr>
          <w:rStyle w:val="FootnoteReference"/>
          <w:sz w:val="18"/>
          <w:szCs w:val="18"/>
        </w:rPr>
        <w:footnoteRef/>
      </w:r>
      <w:r w:rsidRPr="006842A0">
        <w:rPr>
          <w:sz w:val="18"/>
          <w:szCs w:val="18"/>
          <w:lang w:val="en-US"/>
        </w:rPr>
        <w:t xml:space="preserve"> </w:t>
      </w:r>
      <w:r w:rsidR="00561A22" w:rsidRPr="006842A0">
        <w:rPr>
          <w:sz w:val="18"/>
          <w:szCs w:val="18"/>
          <w:lang w:val="en-US"/>
        </w:rPr>
        <w:t>C</w:t>
      </w:r>
      <w:r w:rsidRPr="006842A0">
        <w:rPr>
          <w:sz w:val="18"/>
          <w:szCs w:val="18"/>
          <w:lang w:val="en-US"/>
        </w:rPr>
        <w:t xml:space="preserve">reated by state Law 10.803/2016 and implemented in 2018. See: </w:t>
      </w:r>
      <w:hyperlink r:id="rId9" w:history="1">
        <w:r w:rsidR="006842A0" w:rsidRPr="00E7476C">
          <w:rPr>
            <w:rStyle w:val="Hyperlink"/>
            <w:sz w:val="18"/>
            <w:szCs w:val="18"/>
            <w:lang w:val="en-US"/>
          </w:rPr>
          <w:t>https://mpf.jusbrasil.com.br/noticias/661759228/mecanismo-estadual-para-prevencao-e-combate-a-tortura-inicia-atividades-na-paraiba</w:t>
        </w:r>
      </w:hyperlink>
    </w:p>
  </w:footnote>
  <w:footnote w:id="13">
    <w:p w14:paraId="091D855A" w14:textId="156427C2" w:rsidR="003D0DB9" w:rsidRPr="006842A0" w:rsidRDefault="003D0DB9">
      <w:pPr>
        <w:pStyle w:val="FootnoteText"/>
        <w:rPr>
          <w:sz w:val="18"/>
          <w:szCs w:val="18"/>
          <w:lang w:val="en-US"/>
        </w:rPr>
      </w:pPr>
      <w:r w:rsidRPr="006842A0">
        <w:rPr>
          <w:rStyle w:val="FootnoteReference"/>
          <w:sz w:val="18"/>
          <w:szCs w:val="18"/>
        </w:rPr>
        <w:footnoteRef/>
      </w:r>
      <w:r w:rsidRPr="006842A0">
        <w:rPr>
          <w:sz w:val="18"/>
          <w:szCs w:val="18"/>
          <w:lang w:val="en-US"/>
        </w:rPr>
        <w:t xml:space="preserve"> </w:t>
      </w:r>
      <w:r w:rsidR="00561A22" w:rsidRPr="006842A0">
        <w:rPr>
          <w:sz w:val="18"/>
          <w:szCs w:val="18"/>
          <w:lang w:val="en-US"/>
        </w:rPr>
        <w:t>C</w:t>
      </w:r>
      <w:r w:rsidRPr="006842A0">
        <w:rPr>
          <w:sz w:val="18"/>
          <w:szCs w:val="18"/>
          <w:lang w:val="en-US"/>
        </w:rPr>
        <w:t xml:space="preserve">reated by state Law 3.262/2013 and implemented in 2018. See: </w:t>
      </w:r>
      <w:hyperlink r:id="rId10" w:history="1">
        <w:r w:rsidR="006842A0" w:rsidRPr="00E7476C">
          <w:rPr>
            <w:rStyle w:val="Hyperlink"/>
            <w:sz w:val="18"/>
            <w:szCs w:val="18"/>
            <w:lang w:val="en-US"/>
          </w:rPr>
          <w:t>https://www.apt.ch/en/news_on_prevention/brazil-new-state-establishes-torture-prevention-mechanism-and-gets-support-apt</w:t>
        </w:r>
      </w:hyperlink>
      <w:r w:rsidR="006842A0">
        <w:rPr>
          <w:color w:val="006FC0"/>
          <w:sz w:val="18"/>
          <w:szCs w:val="18"/>
          <w:lang w:val="en-US"/>
        </w:rPr>
        <w:t xml:space="preserve"> </w:t>
      </w:r>
    </w:p>
  </w:footnote>
  <w:footnote w:id="14">
    <w:p w14:paraId="02D6C0E0" w14:textId="0A89B6A0" w:rsidR="00E85C10" w:rsidRPr="006842A0" w:rsidRDefault="00E85C10" w:rsidP="00E85C10">
      <w:pPr>
        <w:pStyle w:val="FootnoteText"/>
        <w:rPr>
          <w:sz w:val="18"/>
          <w:szCs w:val="18"/>
          <w:lang w:val="pt-BR"/>
        </w:rPr>
      </w:pPr>
      <w:r w:rsidRPr="006842A0">
        <w:rPr>
          <w:rStyle w:val="FootnoteReference"/>
          <w:sz w:val="18"/>
          <w:szCs w:val="18"/>
        </w:rPr>
        <w:footnoteRef/>
      </w:r>
      <w:r w:rsidRPr="006842A0">
        <w:rPr>
          <w:sz w:val="18"/>
          <w:szCs w:val="18"/>
          <w:lang w:val="en-US"/>
        </w:rPr>
        <w:t xml:space="preserve"> </w:t>
      </w:r>
      <w:r w:rsidR="00676F78" w:rsidRPr="006842A0">
        <w:rPr>
          <w:sz w:val="18"/>
          <w:szCs w:val="18"/>
          <w:lang w:val="en-US"/>
        </w:rPr>
        <w:t xml:space="preserve">According to data from the National Penitentiary Department, </w:t>
      </w:r>
      <w:r w:rsidR="00F4604F" w:rsidRPr="006842A0">
        <w:rPr>
          <w:sz w:val="18"/>
          <w:szCs w:val="18"/>
          <w:lang w:val="en-US"/>
        </w:rPr>
        <w:t xml:space="preserve">from June 2022, São Paulo has a prison population of 197,441 persons deprived of liberty. </w:t>
      </w:r>
      <w:r w:rsidR="006F21F8" w:rsidRPr="006842A0">
        <w:rPr>
          <w:sz w:val="18"/>
          <w:szCs w:val="18"/>
          <w:lang w:val="pt-BR"/>
        </w:rPr>
        <w:t xml:space="preserve">See: </w:t>
      </w:r>
      <w:hyperlink r:id="rId11" w:history="1">
        <w:r w:rsidR="00153ABA" w:rsidRPr="006842A0">
          <w:rPr>
            <w:rStyle w:val="Hyperlink"/>
            <w:sz w:val="18"/>
            <w:szCs w:val="18"/>
            <w:lang w:val="pt-BR"/>
          </w:rPr>
          <w:t>https://app.powerbi.com/view?r=eyJrIjoiNWQ0ODM1OTQtMmQ2Ny00M2IyLTk4YmUtMTdhYzI4N2ExMWM3IiwidCI6ImViMDkwNDIwLTQ0NGMtNDNmNy05MWYyLTRiOGRhNmJmZThlMSJ9</w:t>
        </w:r>
      </w:hyperlink>
      <w:r w:rsidR="00153ABA" w:rsidRPr="006842A0">
        <w:rPr>
          <w:sz w:val="18"/>
          <w:szCs w:val="18"/>
          <w:lang w:val="pt-BR"/>
        </w:rPr>
        <w:t xml:space="preserve"> </w:t>
      </w:r>
    </w:p>
  </w:footnote>
  <w:footnote w:id="15">
    <w:p w14:paraId="03B1FEC9" w14:textId="5FC71505" w:rsidR="00E85C10" w:rsidRPr="006842A0" w:rsidRDefault="00E85C10" w:rsidP="00E85C10">
      <w:pPr>
        <w:pStyle w:val="FootnoteText"/>
        <w:rPr>
          <w:sz w:val="18"/>
          <w:szCs w:val="18"/>
          <w:lang w:val="pt-BR"/>
        </w:rPr>
      </w:pPr>
      <w:r w:rsidRPr="006842A0">
        <w:rPr>
          <w:rStyle w:val="FootnoteReference"/>
          <w:sz w:val="18"/>
          <w:szCs w:val="18"/>
        </w:rPr>
        <w:footnoteRef/>
      </w:r>
      <w:r w:rsidRPr="006842A0">
        <w:rPr>
          <w:sz w:val="18"/>
          <w:szCs w:val="18"/>
          <w:lang w:val="pt-BR"/>
        </w:rPr>
        <w:t xml:space="preserve"> </w:t>
      </w:r>
      <w:r w:rsidR="00835A6E" w:rsidRPr="006842A0">
        <w:rPr>
          <w:i/>
          <w:iCs/>
          <w:sz w:val="18"/>
          <w:szCs w:val="18"/>
          <w:lang w:val="pt-BR"/>
        </w:rPr>
        <w:t xml:space="preserve">Doria veta </w:t>
      </w:r>
      <w:r w:rsidR="00A877A9" w:rsidRPr="006842A0">
        <w:rPr>
          <w:i/>
          <w:iCs/>
          <w:sz w:val="18"/>
          <w:szCs w:val="18"/>
          <w:lang w:val="pt-BR"/>
        </w:rPr>
        <w:t>criação de comitê contra a tortura em São Paulo</w:t>
      </w:r>
      <w:r w:rsidR="00A877A9" w:rsidRPr="006842A0">
        <w:rPr>
          <w:sz w:val="18"/>
          <w:szCs w:val="18"/>
          <w:lang w:val="pt-BR"/>
        </w:rPr>
        <w:t xml:space="preserve">, 17 </w:t>
      </w:r>
      <w:r w:rsidR="006842A0">
        <w:rPr>
          <w:sz w:val="18"/>
          <w:szCs w:val="18"/>
          <w:lang w:val="pt-BR"/>
        </w:rPr>
        <w:t>January</w:t>
      </w:r>
      <w:r w:rsidR="00A877A9" w:rsidRPr="006842A0">
        <w:rPr>
          <w:sz w:val="18"/>
          <w:szCs w:val="18"/>
          <w:lang w:val="pt-BR"/>
        </w:rPr>
        <w:t xml:space="preserve"> 2019, </w:t>
      </w:r>
      <w:hyperlink r:id="rId12" w:history="1">
        <w:r w:rsidR="00A67333" w:rsidRPr="006842A0">
          <w:rPr>
            <w:rStyle w:val="Hyperlink"/>
            <w:sz w:val="18"/>
            <w:szCs w:val="18"/>
            <w:lang w:val="pt-BR"/>
          </w:rPr>
          <w:t>https://g1.globo.com/sp/sao-paulo/noticia/2019/01/17/doria-veta-criacao-de-comite-contra-tortura-em-sao-paulo.ghtml</w:t>
        </w:r>
      </w:hyperlink>
      <w:r w:rsidR="00A67333" w:rsidRPr="006842A0">
        <w:rPr>
          <w:sz w:val="18"/>
          <w:szCs w:val="18"/>
          <w:lang w:val="pt-BR"/>
        </w:rPr>
        <w:t xml:space="preserve"> </w:t>
      </w:r>
    </w:p>
  </w:footnote>
  <w:footnote w:id="16">
    <w:p w14:paraId="5C9E8C50" w14:textId="49C8C655" w:rsidR="00576ACE" w:rsidRPr="00F52151" w:rsidRDefault="00576ACE">
      <w:pPr>
        <w:pStyle w:val="FootnoteText"/>
        <w:rPr>
          <w:lang w:val="pt-BR"/>
        </w:rPr>
      </w:pPr>
      <w:r>
        <w:rPr>
          <w:rStyle w:val="FootnoteReference"/>
        </w:rPr>
        <w:footnoteRef/>
      </w:r>
      <w:r w:rsidRPr="00F52151">
        <w:rPr>
          <w:lang w:val="pt-BR"/>
        </w:rPr>
        <w:t xml:space="preserve"> </w:t>
      </w:r>
      <w:hyperlink r:id="rId13" w:history="1">
        <w:r w:rsidR="00F52151" w:rsidRPr="00E7476C">
          <w:rPr>
            <w:rStyle w:val="Hyperlink"/>
            <w:lang w:val="pt-BR"/>
          </w:rPr>
          <w:t>https://www.planalto.gov.br/ccivil_03/_ato2011-2014/2013/decreto/d8154.htm</w:t>
        </w:r>
      </w:hyperlink>
      <w:r w:rsidR="00F52151">
        <w:rPr>
          <w:lang w:val="pt-BR"/>
        </w:rPr>
        <w:t xml:space="preserve"> </w:t>
      </w:r>
    </w:p>
  </w:footnote>
  <w:footnote w:id="17">
    <w:p w14:paraId="0B46EBC4" w14:textId="3581EC93" w:rsidR="00160096" w:rsidRPr="00160096" w:rsidRDefault="00160096">
      <w:pPr>
        <w:pStyle w:val="FootnoteText"/>
        <w:rPr>
          <w:lang w:val="en-US"/>
        </w:rPr>
      </w:pPr>
      <w:r>
        <w:rPr>
          <w:rStyle w:val="FootnoteReference"/>
        </w:rPr>
        <w:footnoteRef/>
      </w:r>
      <w:r w:rsidRPr="00160096">
        <w:rPr>
          <w:lang w:val="en-US"/>
        </w:rPr>
        <w:t xml:space="preserve"> </w:t>
      </w:r>
      <w:r w:rsidR="00A55942" w:rsidRPr="00A55942">
        <w:rPr>
          <w:sz w:val="16"/>
          <w:szCs w:val="16"/>
          <w:lang w:val="en-US"/>
        </w:rPr>
        <w:t>See</w:t>
      </w:r>
      <w:r w:rsidR="00A55942">
        <w:rPr>
          <w:sz w:val="16"/>
          <w:szCs w:val="16"/>
          <w:lang w:val="en-US"/>
        </w:rPr>
        <w:t xml:space="preserve"> Subcommittee for the Prevention of Torture, </w:t>
      </w:r>
      <w:r w:rsidR="00F05B73">
        <w:rPr>
          <w:sz w:val="16"/>
          <w:szCs w:val="16"/>
          <w:lang w:val="en-US"/>
        </w:rPr>
        <w:t xml:space="preserve">Visit to Brazil undertaken from 19 to 30 October 2015: observations and recommendations </w:t>
      </w:r>
      <w:r w:rsidR="00353E36">
        <w:rPr>
          <w:sz w:val="16"/>
          <w:szCs w:val="16"/>
          <w:lang w:val="en-US"/>
        </w:rPr>
        <w:t xml:space="preserve">addressed to the State Party, </w:t>
      </w:r>
      <w:r w:rsidR="00A55942" w:rsidRPr="00A55942">
        <w:rPr>
          <w:sz w:val="16"/>
          <w:szCs w:val="16"/>
          <w:lang w:val="en-US"/>
        </w:rPr>
        <w:t>UN Doc.</w:t>
      </w:r>
      <w:r w:rsidR="00353E36">
        <w:rPr>
          <w:sz w:val="16"/>
          <w:szCs w:val="16"/>
          <w:lang w:val="en-US"/>
        </w:rPr>
        <w:t xml:space="preserve"> CAT/OP/BRA/3</w:t>
      </w:r>
      <w:r w:rsidR="00A55942" w:rsidRPr="00A55942">
        <w:rPr>
          <w:sz w:val="16"/>
          <w:szCs w:val="16"/>
          <w:lang w:val="en-US"/>
        </w:rPr>
        <w:t xml:space="preserve"> (</w:t>
      </w:r>
      <w:r w:rsidR="00353E36">
        <w:rPr>
          <w:sz w:val="16"/>
          <w:szCs w:val="16"/>
          <w:lang w:val="en-US"/>
        </w:rPr>
        <w:t>16</w:t>
      </w:r>
      <w:r w:rsidR="00A55942" w:rsidRPr="00A55942">
        <w:rPr>
          <w:sz w:val="16"/>
          <w:szCs w:val="16"/>
          <w:lang w:val="en-US"/>
        </w:rPr>
        <w:t xml:space="preserve"> </w:t>
      </w:r>
      <w:r w:rsidR="00353E36">
        <w:rPr>
          <w:sz w:val="16"/>
          <w:szCs w:val="16"/>
          <w:lang w:val="en-US"/>
        </w:rPr>
        <w:t>February</w:t>
      </w:r>
      <w:r w:rsidR="00A55942" w:rsidRPr="00A55942">
        <w:rPr>
          <w:sz w:val="16"/>
          <w:szCs w:val="16"/>
          <w:lang w:val="en-US"/>
        </w:rPr>
        <w:t xml:space="preserve"> 201</w:t>
      </w:r>
      <w:r w:rsidR="00353E36">
        <w:rPr>
          <w:sz w:val="16"/>
          <w:szCs w:val="16"/>
          <w:lang w:val="en-US"/>
        </w:rPr>
        <w:t>6</w:t>
      </w:r>
      <w:r w:rsidR="00A55942" w:rsidRPr="00A55942">
        <w:rPr>
          <w:sz w:val="16"/>
          <w:szCs w:val="16"/>
          <w:lang w:val="en-US"/>
        </w:rPr>
        <w:t xml:space="preserve">), §§ </w:t>
      </w:r>
      <w:r w:rsidR="008C7F06">
        <w:rPr>
          <w:sz w:val="16"/>
          <w:szCs w:val="16"/>
          <w:lang w:val="en-US"/>
        </w:rPr>
        <w:t>96 and 97.</w:t>
      </w:r>
      <w:r w:rsidR="00A55942" w:rsidRPr="00A55942">
        <w:rPr>
          <w:lang w:val="en-US"/>
        </w:rPr>
        <w:t xml:space="preserve"> </w:t>
      </w:r>
    </w:p>
  </w:footnote>
  <w:footnote w:id="18">
    <w:p w14:paraId="7888B4F2" w14:textId="0194BF38" w:rsidR="00F94ECC" w:rsidRPr="00635509" w:rsidRDefault="00F94ECC" w:rsidP="00502077">
      <w:pPr>
        <w:pStyle w:val="BodyText"/>
        <w:jc w:val="both"/>
        <w:rPr>
          <w:sz w:val="16"/>
          <w:szCs w:val="16"/>
        </w:rPr>
      </w:pPr>
      <w:r>
        <w:rPr>
          <w:rStyle w:val="FootnoteReference"/>
        </w:rPr>
        <w:footnoteRef/>
      </w:r>
      <w:r>
        <w:t xml:space="preserve"> </w:t>
      </w:r>
      <w:r w:rsidRPr="00635509">
        <w:rPr>
          <w:sz w:val="16"/>
          <w:szCs w:val="16"/>
        </w:rPr>
        <w:t>According to official data gathered by the National Council of Justice, during the second semester of 2022, more than 16.000 acts of police abuse were reported by detainees during detention control hearings, which represents approximately 9,78% of the total of hearings</w:t>
      </w:r>
      <w:r w:rsidR="007C5654" w:rsidRPr="00635509">
        <w:rPr>
          <w:sz w:val="16"/>
          <w:szCs w:val="16"/>
        </w:rPr>
        <w:t xml:space="preserve"> (</w:t>
      </w:r>
      <w:hyperlink r:id="rId14" w:history="1">
        <w:r w:rsidR="00F661E0" w:rsidRPr="00635509">
          <w:rPr>
            <w:rStyle w:val="Hyperlink"/>
            <w:sz w:val="16"/>
            <w:szCs w:val="16"/>
          </w:rPr>
          <w:t>https://paineisanalytics.cnj.jus.br/single/?appid=be50c488-e480-40ef-af6a-46a7a89074bd&amp;sheet=ed897a66-bae0-4183-bf52-571e7de97ac1&amp;lang=pt-BR&amp;opt=currsel</w:t>
        </w:r>
      </w:hyperlink>
      <w:r w:rsidR="00F661E0" w:rsidRPr="00635509">
        <w:rPr>
          <w:sz w:val="16"/>
          <w:szCs w:val="16"/>
        </w:rPr>
        <w:t>)</w:t>
      </w:r>
      <w:r w:rsidR="00635509" w:rsidRPr="00635509">
        <w:rPr>
          <w:sz w:val="16"/>
          <w:szCs w:val="16"/>
        </w:rPr>
        <w:t>.</w:t>
      </w:r>
      <w:r w:rsidRPr="00635509">
        <w:rPr>
          <w:sz w:val="16"/>
          <w:szCs w:val="16"/>
        </w:rPr>
        <w:t xml:space="preserve"> According to data captured by the Public Defense Office of Rio de Janeiro, between August and December of 2020, 31% of detainees reported having suffered physical violence in the first hours of detention. Among those, in over 44% physical injuries were visible</w:t>
      </w:r>
      <w:r w:rsidR="00072911" w:rsidRPr="00635509">
        <w:rPr>
          <w:sz w:val="16"/>
          <w:szCs w:val="16"/>
        </w:rPr>
        <w:t xml:space="preserve"> (</w:t>
      </w:r>
      <w:hyperlink r:id="rId15" w:history="1">
        <w:r w:rsidR="00072911" w:rsidRPr="00635509">
          <w:rPr>
            <w:rStyle w:val="Hyperlink"/>
            <w:sz w:val="16"/>
            <w:szCs w:val="16"/>
          </w:rPr>
          <w:t>https://oglobo.globo.com/rio/tres-em-cada-dez-presos-no-rio-relatam-na-audiencia-de-custodia-terem-sido-vitimas-de-violencia-policial-25310695</w:t>
        </w:r>
      </w:hyperlink>
      <w:r w:rsidR="00072911" w:rsidRPr="00635509">
        <w:rPr>
          <w:sz w:val="16"/>
          <w:szCs w:val="16"/>
        </w:rPr>
        <w:t xml:space="preserve">). </w:t>
      </w:r>
      <w:r w:rsidRPr="00635509">
        <w:rPr>
          <w:sz w:val="16"/>
          <w:szCs w:val="16"/>
        </w:rPr>
        <w:t>Research conducted by the NGO Instituto de Defesa do Direito de Defesa (IDDD) in 13 cities of Brazil, showed that 23,8% of detainees reported having suffered police violence</w:t>
      </w:r>
      <w:r w:rsidR="00072911" w:rsidRPr="00635509">
        <w:rPr>
          <w:sz w:val="16"/>
          <w:szCs w:val="16"/>
        </w:rPr>
        <w:t xml:space="preserve"> (</w:t>
      </w:r>
      <w:hyperlink r:id="rId16" w:history="1">
        <w:r w:rsidR="009C79C5" w:rsidRPr="00635509">
          <w:rPr>
            <w:rStyle w:val="Hyperlink"/>
            <w:sz w:val="16"/>
            <w:szCs w:val="16"/>
          </w:rPr>
          <w:t>https://iddd.org.br/wp-content/uploads/2020/09/ofimdaliberdade_completo-final.pdf</w:t>
        </w:r>
      </w:hyperlink>
      <w:r w:rsidR="009C79C5" w:rsidRPr="00635509">
        <w:rPr>
          <w:rStyle w:val="Hyperlink"/>
          <w:sz w:val="16"/>
          <w:szCs w:val="16"/>
        </w:rPr>
        <w:t>)</w:t>
      </w:r>
      <w:r w:rsidRPr="00635509">
        <w:rPr>
          <w:sz w:val="16"/>
          <w:szCs w:val="16"/>
        </w:rPr>
        <w:t>.</w:t>
      </w:r>
      <w:r w:rsidRPr="00635509">
        <w:rPr>
          <w:rStyle w:val="FootnoteReference"/>
          <w:sz w:val="16"/>
          <w:szCs w:val="16"/>
        </w:rPr>
        <w:footnoteRef/>
      </w:r>
    </w:p>
  </w:footnote>
  <w:footnote w:id="19">
    <w:p w14:paraId="1B765319" w14:textId="0935628B" w:rsidR="006A3C33" w:rsidRPr="00AD59A3" w:rsidRDefault="006A3C33">
      <w:pPr>
        <w:pStyle w:val="FootnoteText"/>
        <w:rPr>
          <w:rFonts w:ascii="Segoe UI" w:hAnsi="Segoe UI" w:cs="Segoe UI"/>
          <w:sz w:val="18"/>
          <w:szCs w:val="18"/>
          <w:lang w:val="en-US"/>
        </w:rPr>
      </w:pPr>
      <w:r>
        <w:rPr>
          <w:rStyle w:val="FootnoteReference"/>
        </w:rPr>
        <w:footnoteRef/>
      </w:r>
      <w:r w:rsidRPr="006A3C33">
        <w:rPr>
          <w:lang w:val="en-US"/>
        </w:rPr>
        <w:t xml:space="preserve"> </w:t>
      </w:r>
      <w:r w:rsidR="008C7F06" w:rsidRPr="00AD59A3">
        <w:rPr>
          <w:rFonts w:ascii="Segoe UI" w:hAnsi="Segoe UI" w:cs="Segoe UI"/>
          <w:sz w:val="18"/>
          <w:szCs w:val="18"/>
          <w:lang w:val="en-US"/>
        </w:rPr>
        <w:t xml:space="preserve">See </w:t>
      </w:r>
      <w:r w:rsidR="00407712" w:rsidRPr="00AD59A3">
        <w:rPr>
          <w:rFonts w:ascii="Segoe UI" w:hAnsi="Segoe UI" w:cs="Segoe UI"/>
          <w:sz w:val="18"/>
          <w:szCs w:val="18"/>
          <w:lang w:val="en-US"/>
        </w:rPr>
        <w:t>Special Rapporteur on torture and other cruel, inhuman or degrading treatment or punishment on his mission to Brazil, UN Doc. A/HRC/31/</w:t>
      </w:r>
      <w:r w:rsidR="002A02E8" w:rsidRPr="00AD59A3">
        <w:rPr>
          <w:rFonts w:ascii="Segoe UI" w:hAnsi="Segoe UI" w:cs="Segoe UI"/>
          <w:sz w:val="18"/>
          <w:szCs w:val="18"/>
          <w:lang w:val="en-US"/>
        </w:rPr>
        <w:t xml:space="preserve">57/Add.4 (29 January 2016), </w:t>
      </w:r>
      <w:r w:rsidR="00AC3BA9" w:rsidRPr="00AD59A3">
        <w:rPr>
          <w:rFonts w:ascii="Segoe UI" w:hAnsi="Segoe UI" w:cs="Segoe UI"/>
          <w:sz w:val="18"/>
          <w:szCs w:val="18"/>
          <w:lang w:val="en-US"/>
        </w:rPr>
        <w:t>§ 147(h).</w:t>
      </w:r>
    </w:p>
  </w:footnote>
  <w:footnote w:id="20">
    <w:p w14:paraId="6ED50AC1" w14:textId="07D32911" w:rsidR="006A3C33" w:rsidRPr="005314CC" w:rsidRDefault="006A3C33">
      <w:pPr>
        <w:pStyle w:val="FootnoteText"/>
        <w:rPr>
          <w:rFonts w:ascii="Segoe UI" w:hAnsi="Segoe UI" w:cs="Segoe UI"/>
          <w:sz w:val="18"/>
          <w:szCs w:val="18"/>
          <w:lang w:val="pt-BR"/>
        </w:rPr>
      </w:pPr>
      <w:r w:rsidRPr="00AD59A3">
        <w:rPr>
          <w:rStyle w:val="FootnoteReference"/>
          <w:rFonts w:ascii="Segoe UI" w:hAnsi="Segoe UI" w:cs="Segoe UI"/>
          <w:sz w:val="18"/>
          <w:szCs w:val="18"/>
        </w:rPr>
        <w:footnoteRef/>
      </w:r>
      <w:r w:rsidR="00E20DD6" w:rsidRPr="00AD59A3">
        <w:rPr>
          <w:rFonts w:ascii="Segoe UI" w:hAnsi="Segoe UI" w:cs="Segoe UI"/>
          <w:sz w:val="18"/>
          <w:szCs w:val="18"/>
          <w:lang w:val="en-US"/>
        </w:rPr>
        <w:t xml:space="preserve"> See Human Rights Council, Report of the Working Group </w:t>
      </w:r>
      <w:r w:rsidR="00764966" w:rsidRPr="00AD59A3">
        <w:rPr>
          <w:rFonts w:ascii="Segoe UI" w:hAnsi="Segoe UI" w:cs="Segoe UI"/>
          <w:sz w:val="18"/>
          <w:szCs w:val="18"/>
          <w:lang w:val="en-US"/>
        </w:rPr>
        <w:t xml:space="preserve">on the Universal Periodic Review, Brazil, UN Doc. </w:t>
      </w:r>
      <w:r w:rsidR="00764966" w:rsidRPr="005314CC">
        <w:rPr>
          <w:rFonts w:ascii="Segoe UI" w:hAnsi="Segoe UI" w:cs="Segoe UI"/>
          <w:sz w:val="18"/>
          <w:szCs w:val="18"/>
          <w:lang w:val="pt-BR"/>
        </w:rPr>
        <w:t>A/HRC/36/11 (18 July 2017), §</w:t>
      </w:r>
      <w:r w:rsidR="00BC04AE" w:rsidRPr="005314CC">
        <w:rPr>
          <w:rFonts w:ascii="Segoe UI" w:hAnsi="Segoe UI" w:cs="Segoe UI"/>
          <w:sz w:val="18"/>
          <w:szCs w:val="18"/>
          <w:lang w:val="pt-BR"/>
        </w:rPr>
        <w:t xml:space="preserve"> 136.105.</w:t>
      </w:r>
    </w:p>
  </w:footnote>
  <w:footnote w:id="21">
    <w:p w14:paraId="4B452A8F" w14:textId="04B8748F" w:rsidR="001C3C89" w:rsidRPr="001C3C89" w:rsidRDefault="001C3C89">
      <w:pPr>
        <w:pStyle w:val="FootnoteText"/>
        <w:rPr>
          <w:rFonts w:ascii="Segoe UI" w:hAnsi="Segoe UI" w:cs="Segoe UI"/>
          <w:sz w:val="18"/>
          <w:szCs w:val="18"/>
          <w:lang w:val="pt-BR"/>
        </w:rPr>
      </w:pPr>
      <w:r>
        <w:rPr>
          <w:rStyle w:val="FootnoteReference"/>
        </w:rPr>
        <w:footnoteRef/>
      </w:r>
      <w:r w:rsidRPr="001C3C89">
        <w:rPr>
          <w:lang w:val="pt-BR"/>
        </w:rPr>
        <w:t xml:space="preserve"> </w:t>
      </w:r>
      <w:r w:rsidRPr="001C3C89">
        <w:rPr>
          <w:rFonts w:ascii="Arial" w:hAnsi="Arial" w:cs="Arial"/>
          <w:lang w:val="pt-BR"/>
        </w:rPr>
        <w:t xml:space="preserve"> </w:t>
      </w:r>
      <w:r w:rsidRPr="001C3C89">
        <w:rPr>
          <w:rFonts w:ascii="Segoe UI" w:hAnsi="Segoe UI" w:cs="Segoe UI"/>
          <w:sz w:val="18"/>
          <w:szCs w:val="18"/>
          <w:lang w:val="pt-BR"/>
        </w:rPr>
        <w:t xml:space="preserve">Source: studies by the Public Defense Office of Rio de Janeiro: "Denúncias de agressão a presos em flagrante  volta a crescer após retorno das audiências de custódia no RJ, aponta estudo", </w:t>
      </w:r>
      <w:hyperlink r:id="rId17" w:history="1">
        <w:r w:rsidRPr="001C3C89">
          <w:rPr>
            <w:rStyle w:val="Hyperlink"/>
            <w:rFonts w:ascii="Segoe UI" w:hAnsi="Segoe UI" w:cs="Segoe UI"/>
            <w:sz w:val="18"/>
            <w:szCs w:val="18"/>
            <w:lang w:val="pt-BR"/>
          </w:rPr>
          <w:t>https://g1.globo.com/rj/rio-de-janeiro/noticia/2021/12/09/denuncias-de-agressao-a-presos-em-flagrante-volta-a-crescer-apos-retorno-das-audiencias-de-custodia-no-rj-aponta-estudo.ghtml</w:t>
        </w:r>
      </w:hyperlink>
      <w:r w:rsidRPr="001C3C89">
        <w:rPr>
          <w:rFonts w:ascii="Segoe UI" w:hAnsi="Segoe UI" w:cs="Segoe UI"/>
          <w:sz w:val="18"/>
          <w:szCs w:val="18"/>
          <w:lang w:val="pt-BR"/>
        </w:rPr>
        <w:t xml:space="preserve"> </w:t>
      </w:r>
    </w:p>
  </w:footnote>
  <w:footnote w:id="22">
    <w:p w14:paraId="0DC810AE" w14:textId="3E2DE6F3" w:rsidR="00836E79" w:rsidRPr="00836E79" w:rsidRDefault="00836E79">
      <w:pPr>
        <w:pStyle w:val="FootnoteText"/>
        <w:rPr>
          <w:rFonts w:ascii="Segoe UI" w:hAnsi="Segoe UI" w:cs="Segoe UI"/>
          <w:sz w:val="18"/>
          <w:szCs w:val="18"/>
          <w:lang w:val="en-US"/>
        </w:rPr>
      </w:pPr>
      <w:r>
        <w:rPr>
          <w:rStyle w:val="FootnoteReference"/>
        </w:rPr>
        <w:footnoteRef/>
      </w:r>
      <w:r w:rsidRPr="00836E79">
        <w:rPr>
          <w:rFonts w:ascii="Segoe UI" w:hAnsi="Segoe UI" w:cs="Segoe UI"/>
          <w:sz w:val="18"/>
          <w:szCs w:val="18"/>
          <w:lang w:val="en-US"/>
        </w:rPr>
        <w:t xml:space="preserve"> Public Defense Office of Bahia, Report on custody hearings in Salvador/Bahia, </w:t>
      </w:r>
      <w:hyperlink r:id="rId18" w:history="1">
        <w:r w:rsidRPr="00836E79">
          <w:rPr>
            <w:rStyle w:val="Hyperlink"/>
            <w:rFonts w:ascii="Segoe UI" w:hAnsi="Segoe UI" w:cs="Segoe UI"/>
            <w:sz w:val="18"/>
            <w:szCs w:val="18"/>
            <w:lang w:val="en-US"/>
          </w:rPr>
          <w:t>https://www.defensoria.ba.def.br/wp-content/uploads/2020/10/sanitize_relatorio-audiecc82ncias-de-custodia-salvador-20192.pdf_291020-120915.pdf</w:t>
        </w:r>
      </w:hyperlink>
      <w:r w:rsidRPr="00836E79">
        <w:rPr>
          <w:rFonts w:ascii="Segoe UI" w:hAnsi="Segoe UI" w:cs="Segoe UI"/>
          <w:sz w:val="18"/>
          <w:szCs w:val="18"/>
          <w:lang w:val="en-US"/>
        </w:rPr>
        <w:t xml:space="preserve"> </w:t>
      </w:r>
    </w:p>
  </w:footnote>
  <w:footnote w:id="23">
    <w:p w14:paraId="050D3506" w14:textId="3908A142" w:rsidR="007B7DEE" w:rsidRPr="00AD59A3" w:rsidRDefault="007B7DEE">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w:t>
      </w:r>
      <w:r w:rsidR="007C3E86" w:rsidRPr="00AD59A3">
        <w:rPr>
          <w:rFonts w:ascii="Segoe UI" w:hAnsi="Segoe UI" w:cs="Segoe UI"/>
          <w:sz w:val="18"/>
          <w:szCs w:val="18"/>
          <w:lang w:val="en-US"/>
        </w:rPr>
        <w:t>Resolution n.</w:t>
      </w:r>
      <w:r w:rsidR="0062276C" w:rsidRPr="00AD59A3">
        <w:rPr>
          <w:rFonts w:ascii="Segoe UI" w:hAnsi="Segoe UI" w:cs="Segoe UI"/>
          <w:sz w:val="18"/>
          <w:szCs w:val="18"/>
          <w:lang w:val="en-US"/>
        </w:rPr>
        <w:t xml:space="preserve"> 357</w:t>
      </w:r>
      <w:r w:rsidR="00CB5585" w:rsidRPr="00AD59A3">
        <w:rPr>
          <w:rFonts w:ascii="Segoe UI" w:hAnsi="Segoe UI" w:cs="Segoe UI"/>
          <w:sz w:val="18"/>
          <w:szCs w:val="18"/>
          <w:lang w:val="en-US"/>
        </w:rPr>
        <w:t xml:space="preserve"> of November 26</w:t>
      </w:r>
      <w:r w:rsidR="00CB5585" w:rsidRPr="00AD59A3">
        <w:rPr>
          <w:rFonts w:ascii="Segoe UI" w:hAnsi="Segoe UI" w:cs="Segoe UI"/>
          <w:sz w:val="18"/>
          <w:szCs w:val="18"/>
          <w:vertAlign w:val="superscript"/>
          <w:lang w:val="en-US"/>
        </w:rPr>
        <w:t>th</w:t>
      </w:r>
      <w:r w:rsidR="00CB5585" w:rsidRPr="00AD59A3">
        <w:rPr>
          <w:rFonts w:ascii="Segoe UI" w:hAnsi="Segoe UI" w:cs="Segoe UI"/>
          <w:sz w:val="18"/>
          <w:szCs w:val="18"/>
          <w:lang w:val="en-US"/>
        </w:rPr>
        <w:t>, 2020.</w:t>
      </w:r>
    </w:p>
  </w:footnote>
  <w:footnote w:id="24">
    <w:p w14:paraId="4A8709F7" w14:textId="74F7A969" w:rsidR="00936BEF" w:rsidRPr="00AD59A3" w:rsidRDefault="00936BEF">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See Portaria GM/MS nº 913, 22 April 2022, which declared the end of the Public Health Emergency of National Importance (ESPIN) due to human infection with the novel coronavirus (2019-nCoV) available at: </w:t>
      </w:r>
      <w:r w:rsidRPr="00AD59A3">
        <w:rPr>
          <w:rFonts w:ascii="Segoe UI" w:hAnsi="Segoe UI" w:cs="Segoe UI"/>
          <w:color w:val="0000FF"/>
          <w:sz w:val="18"/>
          <w:szCs w:val="18"/>
          <w:lang w:val="en-US"/>
        </w:rPr>
        <w:t xml:space="preserve">https://www.legisweb.com.br/legislacao/?id=430701 </w:t>
      </w:r>
      <w:r w:rsidRPr="00AD59A3">
        <w:rPr>
          <w:rFonts w:ascii="Segoe UI" w:hAnsi="Segoe UI" w:cs="Segoe UI"/>
          <w:sz w:val="18"/>
          <w:szCs w:val="18"/>
          <w:lang w:val="en-US"/>
        </w:rPr>
        <w:t xml:space="preserve">  </w:t>
      </w:r>
    </w:p>
  </w:footnote>
  <w:footnote w:id="25">
    <w:p w14:paraId="33828888" w14:textId="783D1E38" w:rsidR="00954CBB" w:rsidRPr="00AD59A3" w:rsidRDefault="00954CBB">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See Observa Custodia, an online database platform implemented by APT and 10 partner institutions that maps the implementation status of custody hearings in Brazil: </w:t>
      </w:r>
      <w:r w:rsidRPr="00AD59A3">
        <w:rPr>
          <w:rFonts w:ascii="Segoe UI" w:hAnsi="Segoe UI" w:cs="Segoe UI"/>
          <w:color w:val="0000FF"/>
          <w:sz w:val="18"/>
          <w:szCs w:val="18"/>
          <w:lang w:val="en-US"/>
        </w:rPr>
        <w:t>https://www.observacustodia.com/dados .</w:t>
      </w:r>
    </w:p>
  </w:footnote>
  <w:footnote w:id="26">
    <w:p w14:paraId="2C6C5FB8" w14:textId="1B214112" w:rsidR="00E85C10" w:rsidRPr="00AD59A3" w:rsidRDefault="00E85C10" w:rsidP="00E85C10">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w:t>
      </w:r>
      <w:r w:rsidR="000F358A" w:rsidRPr="00AD59A3">
        <w:rPr>
          <w:rFonts w:ascii="Segoe UI" w:hAnsi="Segoe UI" w:cs="Segoe UI"/>
          <w:sz w:val="18"/>
          <w:szCs w:val="18"/>
          <w:lang w:val="en-US"/>
        </w:rPr>
        <w:t xml:space="preserve">Since </w:t>
      </w:r>
      <w:r w:rsidR="00954CBB" w:rsidRPr="00AD59A3">
        <w:rPr>
          <w:rFonts w:ascii="Segoe UI" w:hAnsi="Segoe UI" w:cs="Segoe UI"/>
          <w:sz w:val="18"/>
          <w:szCs w:val="18"/>
          <w:lang w:val="en-US"/>
        </w:rPr>
        <w:t xml:space="preserve">December 2022, </w:t>
      </w:r>
      <w:r w:rsidR="000F358A" w:rsidRPr="00AD59A3">
        <w:rPr>
          <w:rFonts w:ascii="Segoe UI" w:hAnsi="Segoe UI" w:cs="Segoe UI"/>
          <w:sz w:val="18"/>
          <w:szCs w:val="18"/>
          <w:lang w:val="en-US"/>
        </w:rPr>
        <w:t>the State of A</w:t>
      </w:r>
      <w:r w:rsidRPr="00AD59A3">
        <w:rPr>
          <w:rFonts w:ascii="Segoe UI" w:hAnsi="Segoe UI" w:cs="Segoe UI"/>
          <w:sz w:val="18"/>
          <w:szCs w:val="18"/>
          <w:lang w:val="en-US"/>
        </w:rPr>
        <w:t xml:space="preserve">lagoas reinstated face to face </w:t>
      </w:r>
      <w:r w:rsidR="00954CBB" w:rsidRPr="00AD59A3">
        <w:rPr>
          <w:rFonts w:ascii="Segoe UI" w:hAnsi="Segoe UI" w:cs="Segoe UI"/>
          <w:sz w:val="18"/>
          <w:szCs w:val="18"/>
          <w:lang w:val="en-US"/>
        </w:rPr>
        <w:t xml:space="preserve">custody hearings in </w:t>
      </w:r>
      <w:r w:rsidR="0099535E" w:rsidRPr="00AD59A3">
        <w:rPr>
          <w:rFonts w:ascii="Segoe UI" w:hAnsi="Segoe UI" w:cs="Segoe UI"/>
          <w:sz w:val="18"/>
          <w:szCs w:val="18"/>
          <w:lang w:val="en-US"/>
        </w:rPr>
        <w:t>its capital city, Maceió.</w:t>
      </w:r>
    </w:p>
  </w:footnote>
  <w:footnote w:id="27">
    <w:p w14:paraId="48FEC8B9" w14:textId="671E44BF" w:rsidR="0099535E" w:rsidRPr="00AD59A3" w:rsidRDefault="0099535E">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w:t>
      </w:r>
      <w:r w:rsidR="00AD59A3" w:rsidRPr="00AD59A3">
        <w:rPr>
          <w:rFonts w:ascii="Segoe UI" w:hAnsi="Segoe UI" w:cs="Segoe UI"/>
          <w:sz w:val="18"/>
          <w:szCs w:val="18"/>
          <w:lang w:val="en-US"/>
        </w:rPr>
        <w:t xml:space="preserve">See </w:t>
      </w:r>
      <w:hyperlink r:id="rId19" w:history="1">
        <w:r w:rsidR="00AD59A3" w:rsidRPr="00AD59A3">
          <w:rPr>
            <w:rStyle w:val="Hyperlink"/>
            <w:rFonts w:ascii="Segoe UI" w:hAnsi="Segoe UI" w:cs="Segoe UI"/>
            <w:sz w:val="18"/>
            <w:szCs w:val="18"/>
            <w:lang w:val="en-US"/>
          </w:rPr>
          <w:t>https://www.apt.ch/en/news_on_prevention/custody-hearings-brazil-accountability-and-person-access-justice</w:t>
        </w:r>
      </w:hyperlink>
      <w:r w:rsidR="00AD59A3" w:rsidRPr="00AD59A3">
        <w:rPr>
          <w:rFonts w:ascii="Segoe UI" w:hAnsi="Segoe UI" w:cs="Segoe UI"/>
          <w:sz w:val="18"/>
          <w:szCs w:val="18"/>
          <w:lang w:val="en-US"/>
        </w:rPr>
        <w:t xml:space="preserve"> </w:t>
      </w:r>
    </w:p>
  </w:footnote>
  <w:footnote w:id="28">
    <w:p w14:paraId="3D4B9BEB" w14:textId="7BCED1BE" w:rsidR="00E85C10" w:rsidRPr="00AD59A3" w:rsidRDefault="00E85C10" w:rsidP="00E85C10">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w:t>
      </w:r>
      <w:r w:rsidR="00AB729F" w:rsidRPr="00AD59A3">
        <w:rPr>
          <w:rFonts w:ascii="Segoe UI" w:hAnsi="Segoe UI" w:cs="Segoe UI"/>
          <w:sz w:val="18"/>
          <w:szCs w:val="18"/>
          <w:lang w:val="en-US"/>
        </w:rPr>
        <w:t>APT observed over 100 virtual hearings conducted between January and July 2022</w:t>
      </w:r>
      <w:r w:rsidR="000E0170" w:rsidRPr="00AD59A3">
        <w:rPr>
          <w:rFonts w:ascii="Segoe UI" w:hAnsi="Segoe UI" w:cs="Segoe UI"/>
          <w:sz w:val="18"/>
          <w:szCs w:val="18"/>
          <w:lang w:val="en-US"/>
        </w:rPr>
        <w:t xml:space="preserve"> in the capitals of the State of Alagoas (Maceió) and </w:t>
      </w:r>
      <w:r w:rsidR="008B3D6F" w:rsidRPr="00AD59A3">
        <w:rPr>
          <w:rFonts w:ascii="Segoe UI" w:hAnsi="Segoe UI" w:cs="Segoe UI"/>
          <w:sz w:val="18"/>
          <w:szCs w:val="18"/>
          <w:lang w:val="en-US"/>
        </w:rPr>
        <w:t xml:space="preserve">Mato Grosso (Cuiabá). A final report with the findings and recommendations will be published soon. </w:t>
      </w:r>
    </w:p>
  </w:footnote>
  <w:footnote w:id="29">
    <w:p w14:paraId="1013BB6B" w14:textId="6EA9A46C" w:rsidR="0030484E" w:rsidRPr="00AD59A3" w:rsidRDefault="0030484E">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See APT, 2017 Symposium on Procedural Safeguards in the first hours of police custody, Outcome report, page 18 available at: chrome-extension://efaidnbmnnnibpcajpcglclefindmkaj/https://www.apt.ch/sites/default/files/publications/symposium-on-safeguards_outcome-report.pdf </w:t>
      </w:r>
    </w:p>
  </w:footnote>
  <w:footnote w:id="30">
    <w:p w14:paraId="063F8C1A" w14:textId="4CEC32B1" w:rsidR="00932590" w:rsidRPr="00AD59A3" w:rsidRDefault="00932590">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See </w:t>
      </w:r>
      <w:r w:rsidRPr="00AD59A3">
        <w:rPr>
          <w:rFonts w:ascii="Segoe UI" w:hAnsi="Segoe UI" w:cs="Segoe UI"/>
          <w:color w:val="0000FF"/>
          <w:sz w:val="18"/>
          <w:szCs w:val="18"/>
          <w:lang w:val="en-US"/>
        </w:rPr>
        <w:t xml:space="preserve">https://www.apt.ch/en/blog/remote-custody-hearings-brazil-insights-monitoring </w:t>
      </w:r>
      <w:r w:rsidRPr="00AD59A3">
        <w:rPr>
          <w:rFonts w:ascii="Segoe UI" w:hAnsi="Segoe UI" w:cs="Segoe UI"/>
          <w:sz w:val="18"/>
          <w:szCs w:val="18"/>
          <w:lang w:val="en-US"/>
        </w:rPr>
        <w:t xml:space="preserve">  </w:t>
      </w:r>
    </w:p>
  </w:footnote>
  <w:footnote w:id="31">
    <w:p w14:paraId="5F42E742" w14:textId="4CF10066" w:rsidR="00FA664C" w:rsidRPr="00F66BAC" w:rsidRDefault="00FA664C">
      <w:pPr>
        <w:pStyle w:val="FootnoteText"/>
        <w:rPr>
          <w:rFonts w:ascii="Segoe UI" w:hAnsi="Segoe UI" w:cs="Segoe UI"/>
          <w:sz w:val="18"/>
          <w:szCs w:val="18"/>
          <w:lang w:val="en-US"/>
        </w:rPr>
      </w:pPr>
      <w:r w:rsidRPr="00AD59A3">
        <w:rPr>
          <w:rStyle w:val="FootnoteReference"/>
          <w:rFonts w:ascii="Segoe UI" w:hAnsi="Segoe UI" w:cs="Segoe UI"/>
          <w:sz w:val="18"/>
          <w:szCs w:val="18"/>
        </w:rPr>
        <w:footnoteRef/>
      </w:r>
      <w:r w:rsidRPr="00AD59A3">
        <w:rPr>
          <w:rFonts w:ascii="Segoe UI" w:hAnsi="Segoe UI" w:cs="Segoe UI"/>
          <w:sz w:val="18"/>
          <w:szCs w:val="18"/>
          <w:lang w:val="en-US"/>
        </w:rPr>
        <w:t xml:space="preserve"> </w:t>
      </w:r>
      <w:r w:rsidRPr="00F66BAC">
        <w:rPr>
          <w:rFonts w:ascii="Segoe UI" w:hAnsi="Segoe UI" w:cs="Segoe UI"/>
          <w:sz w:val="18"/>
          <w:szCs w:val="18"/>
          <w:lang w:val="en-US"/>
        </w:rPr>
        <w:t xml:space="preserve">See </w:t>
      </w:r>
      <w:r w:rsidRPr="00F66BAC">
        <w:rPr>
          <w:rFonts w:ascii="Segoe UI" w:hAnsi="Segoe UI" w:cs="Segoe UI"/>
          <w:color w:val="0000FF"/>
          <w:sz w:val="18"/>
          <w:szCs w:val="18"/>
          <w:lang w:val="en-US"/>
        </w:rPr>
        <w:t xml:space="preserve">https://www.apt.ch/en/blog/americas-call-regional-guidelines-end-videoconferencing-custody-hearings </w:t>
      </w:r>
      <w:r w:rsidRPr="00F66BAC">
        <w:rPr>
          <w:rFonts w:ascii="Segoe UI" w:hAnsi="Segoe UI" w:cs="Segoe UI"/>
          <w:sz w:val="18"/>
          <w:szCs w:val="18"/>
          <w:lang w:val="en-US"/>
        </w:rPr>
        <w:t xml:space="preserve">  </w:t>
      </w:r>
    </w:p>
  </w:footnote>
  <w:footnote w:id="32">
    <w:p w14:paraId="4C0AAA4D" w14:textId="3BA83266" w:rsidR="00960D4D" w:rsidRPr="00F66BAC" w:rsidRDefault="00960D4D">
      <w:pPr>
        <w:pStyle w:val="FootnoteText"/>
        <w:rPr>
          <w:rFonts w:ascii="Segoe UI" w:hAnsi="Segoe UI" w:cs="Segoe UI"/>
          <w:sz w:val="18"/>
          <w:szCs w:val="18"/>
          <w:lang w:val="en-US"/>
        </w:rPr>
      </w:pPr>
      <w:r w:rsidRPr="00F66BAC">
        <w:rPr>
          <w:rStyle w:val="FootnoteReference"/>
          <w:rFonts w:ascii="Segoe UI" w:hAnsi="Segoe UI" w:cs="Segoe UI"/>
          <w:sz w:val="18"/>
          <w:szCs w:val="18"/>
        </w:rPr>
        <w:footnoteRef/>
      </w:r>
      <w:r w:rsidRPr="00F66BAC">
        <w:rPr>
          <w:rFonts w:ascii="Segoe UI" w:hAnsi="Segoe UI" w:cs="Segoe UI"/>
          <w:sz w:val="18"/>
          <w:szCs w:val="18"/>
          <w:lang w:val="en-US"/>
        </w:rPr>
        <w:t xml:space="preserve"> Resolutio</w:t>
      </w:r>
      <w:r w:rsidR="00B66B1D" w:rsidRPr="00F66BAC">
        <w:rPr>
          <w:rFonts w:ascii="Segoe UI" w:hAnsi="Segoe UI" w:cs="Segoe UI"/>
          <w:sz w:val="18"/>
          <w:szCs w:val="18"/>
          <w:lang w:val="en-US"/>
        </w:rPr>
        <w:t>n n. 481 (</w:t>
      </w:r>
      <w:r w:rsidR="007F5A9C" w:rsidRPr="00F66BAC">
        <w:rPr>
          <w:rFonts w:ascii="Segoe UI" w:hAnsi="Segoe UI" w:cs="Segoe UI"/>
          <w:sz w:val="18"/>
          <w:szCs w:val="18"/>
          <w:lang w:val="en-US"/>
        </w:rPr>
        <w:t>22 November 2022) revoked Resolution n.</w:t>
      </w:r>
      <w:r w:rsidR="00E44508" w:rsidRPr="00F66BAC">
        <w:rPr>
          <w:rFonts w:ascii="Segoe UI" w:hAnsi="Segoe UI" w:cs="Segoe UI"/>
          <w:sz w:val="18"/>
          <w:szCs w:val="18"/>
          <w:lang w:val="en-US"/>
        </w:rPr>
        <w:t xml:space="preserve"> 357 (</w:t>
      </w:r>
      <w:r w:rsidR="00F66BAC" w:rsidRPr="00F66BAC">
        <w:rPr>
          <w:rFonts w:ascii="Segoe UI" w:hAnsi="Segoe UI" w:cs="Segoe UI"/>
          <w:sz w:val="18"/>
          <w:szCs w:val="18"/>
          <w:lang w:val="en-US"/>
        </w:rPr>
        <w:t>26 November 2020</w:t>
      </w:r>
      <w:r w:rsidR="00E44508" w:rsidRPr="00F66BAC">
        <w:rPr>
          <w:rFonts w:ascii="Segoe UI" w:hAnsi="Segoe UI" w:cs="Segoe UI"/>
          <w:sz w:val="18"/>
          <w:szCs w:val="18"/>
          <w:lang w:val="en-US"/>
        </w:rPr>
        <w:t>) which had authorized</w:t>
      </w:r>
      <w:r w:rsidR="00E82E0A" w:rsidRPr="00F66BAC">
        <w:rPr>
          <w:rFonts w:ascii="Segoe UI" w:hAnsi="Segoe UI" w:cs="Segoe UI"/>
          <w:sz w:val="18"/>
          <w:szCs w:val="18"/>
          <w:lang w:val="en-US"/>
        </w:rPr>
        <w:t xml:space="preserve"> the adoption of videoconferencing/remote means for custody hearings</w:t>
      </w:r>
      <w:r w:rsidR="00E44508" w:rsidRPr="00F66BAC">
        <w:rPr>
          <w:rFonts w:ascii="Segoe UI" w:hAnsi="Segoe UI" w:cs="Segoe UI"/>
          <w:sz w:val="18"/>
          <w:szCs w:val="18"/>
          <w:lang w:val="en-US"/>
        </w:rPr>
        <w:t xml:space="preserve">. </w:t>
      </w:r>
      <w:r w:rsidR="007702CB" w:rsidRPr="00F66BAC">
        <w:rPr>
          <w:rFonts w:ascii="Segoe UI" w:hAnsi="Segoe UI" w:cs="Segoe UI"/>
          <w:sz w:val="18"/>
          <w:szCs w:val="18"/>
          <w:lang w:val="en-US"/>
        </w:rPr>
        <w:t xml:space="preserve">The effects of Resolution n. 481 entered into force on </w:t>
      </w:r>
      <w:r w:rsidR="0067238C" w:rsidRPr="00F66BAC">
        <w:rPr>
          <w:rFonts w:ascii="Segoe UI" w:hAnsi="Segoe UI" w:cs="Segoe UI"/>
          <w:sz w:val="18"/>
          <w:szCs w:val="18"/>
          <w:lang w:val="en-US"/>
        </w:rPr>
        <w:t>25 January 2023.</w:t>
      </w:r>
    </w:p>
  </w:footnote>
  <w:footnote w:id="33">
    <w:p w14:paraId="077DA6FA" w14:textId="59083443" w:rsidR="00B0613A" w:rsidRPr="00F66BAC" w:rsidRDefault="00B0613A">
      <w:pPr>
        <w:pStyle w:val="FootnoteText"/>
        <w:rPr>
          <w:rFonts w:ascii="Segoe UI" w:hAnsi="Segoe UI" w:cs="Segoe UI"/>
          <w:sz w:val="18"/>
          <w:szCs w:val="18"/>
          <w:lang w:val="en-US"/>
        </w:rPr>
      </w:pPr>
      <w:r w:rsidRPr="00F66BAC">
        <w:rPr>
          <w:rStyle w:val="FootnoteReference"/>
          <w:rFonts w:ascii="Segoe UI" w:hAnsi="Segoe UI" w:cs="Segoe UI"/>
          <w:sz w:val="18"/>
          <w:szCs w:val="18"/>
        </w:rPr>
        <w:footnoteRef/>
      </w:r>
      <w:r w:rsidRPr="00F66BAC">
        <w:rPr>
          <w:rFonts w:ascii="Segoe UI" w:hAnsi="Segoe UI" w:cs="Segoe UI"/>
          <w:sz w:val="18"/>
          <w:szCs w:val="18"/>
          <w:lang w:val="en-US"/>
        </w:rPr>
        <w:t xml:space="preserve"> </w:t>
      </w:r>
      <w:r w:rsidR="009670AA" w:rsidRPr="00F66BAC">
        <w:rPr>
          <w:rFonts w:ascii="Segoe UI" w:hAnsi="Segoe UI" w:cs="Segoe UI"/>
          <w:sz w:val="18"/>
          <w:szCs w:val="18"/>
          <w:lang w:val="en-US"/>
        </w:rPr>
        <w:t xml:space="preserve">See </w:t>
      </w:r>
      <w:hyperlink r:id="rId20" w:history="1">
        <w:r w:rsidR="00095718" w:rsidRPr="00F66BAC">
          <w:rPr>
            <w:rStyle w:val="Hyperlink"/>
            <w:rFonts w:ascii="Segoe UI" w:hAnsi="Segoe UI" w:cs="Segoe UI"/>
            <w:sz w:val="18"/>
            <w:szCs w:val="18"/>
            <w:lang w:val="en-US"/>
          </w:rPr>
          <w:t>https://www.observacustodia.com/dados</w:t>
        </w:r>
      </w:hyperlink>
      <w:r w:rsidR="00095718" w:rsidRPr="00F66BAC">
        <w:rPr>
          <w:rFonts w:ascii="Segoe UI" w:hAnsi="Segoe UI" w:cs="Segoe UI"/>
          <w:sz w:val="18"/>
          <w:szCs w:val="18"/>
          <w:lang w:val="en-US"/>
        </w:rPr>
        <w:t xml:space="preserve"> </w:t>
      </w:r>
    </w:p>
  </w:footnote>
  <w:footnote w:id="34">
    <w:p w14:paraId="3E09D2BA" w14:textId="288B946B" w:rsidR="00095718" w:rsidRPr="00F66BAC" w:rsidRDefault="00095718">
      <w:pPr>
        <w:pStyle w:val="FootnoteText"/>
        <w:rPr>
          <w:rFonts w:ascii="Segoe UI" w:hAnsi="Segoe UI" w:cs="Segoe UI"/>
          <w:sz w:val="18"/>
          <w:szCs w:val="18"/>
          <w:lang w:val="en-US"/>
        </w:rPr>
      </w:pPr>
      <w:r w:rsidRPr="00F66BAC">
        <w:rPr>
          <w:rStyle w:val="FootnoteReference"/>
          <w:rFonts w:ascii="Segoe UI" w:hAnsi="Segoe UI" w:cs="Segoe UI"/>
          <w:sz w:val="18"/>
          <w:szCs w:val="18"/>
        </w:rPr>
        <w:footnoteRef/>
      </w:r>
      <w:r w:rsidRPr="00F66BAC">
        <w:rPr>
          <w:rFonts w:ascii="Segoe UI" w:hAnsi="Segoe UI" w:cs="Segoe UI"/>
          <w:sz w:val="18"/>
          <w:szCs w:val="18"/>
          <w:lang w:val="en-US"/>
        </w:rPr>
        <w:t xml:space="preserve"> Ibid. </w:t>
      </w:r>
    </w:p>
  </w:footnote>
  <w:footnote w:id="35">
    <w:p w14:paraId="55811255" w14:textId="46B49951" w:rsidR="00E85C10" w:rsidRPr="008F544C" w:rsidRDefault="00E85C10" w:rsidP="00E85C10">
      <w:pPr>
        <w:autoSpaceDE w:val="0"/>
        <w:autoSpaceDN w:val="0"/>
        <w:adjustRightInd w:val="0"/>
        <w:spacing w:after="0"/>
        <w:rPr>
          <w:rFonts w:cs="Segoe UI"/>
          <w:sz w:val="18"/>
          <w:szCs w:val="18"/>
          <w:lang w:val="en-US"/>
        </w:rPr>
      </w:pPr>
      <w:r w:rsidRPr="00F66BAC">
        <w:rPr>
          <w:rStyle w:val="FootnoteReference"/>
          <w:rFonts w:cs="Segoe UI"/>
          <w:sz w:val="18"/>
          <w:szCs w:val="18"/>
        </w:rPr>
        <w:footnoteRef/>
      </w:r>
      <w:r w:rsidRPr="008F544C">
        <w:rPr>
          <w:rFonts w:cs="Segoe UI"/>
          <w:sz w:val="18"/>
          <w:szCs w:val="18"/>
          <w:lang w:val="en-US"/>
        </w:rPr>
        <w:t xml:space="preserve"> BRASIL. </w:t>
      </w:r>
      <w:r w:rsidR="004C4637" w:rsidRPr="008F544C">
        <w:rPr>
          <w:rFonts w:cs="Segoe UI"/>
          <w:sz w:val="18"/>
          <w:szCs w:val="18"/>
          <w:lang w:val="en-US"/>
        </w:rPr>
        <w:t xml:space="preserve">National Mechanism to Prevent Torture, Technical Briefing </w:t>
      </w:r>
      <w:r w:rsidRPr="008F544C">
        <w:rPr>
          <w:rFonts w:cs="Segoe UI"/>
          <w:sz w:val="18"/>
          <w:szCs w:val="18"/>
          <w:lang w:val="en-US"/>
        </w:rPr>
        <w:t xml:space="preserve">nº 7. </w:t>
      </w:r>
      <w:r w:rsidRPr="005314CC">
        <w:rPr>
          <w:rFonts w:cs="Segoe UI"/>
          <w:i/>
          <w:iCs/>
          <w:sz w:val="18"/>
          <w:szCs w:val="18"/>
          <w:lang w:val="pt-BR"/>
        </w:rPr>
        <w:t>Análise sobre a presença agente de custódia e/ou policial durante a realização de exame de corpo de delito em pessoas privadas de liberdade</w:t>
      </w:r>
      <w:r w:rsidR="004C4637" w:rsidRPr="005314CC">
        <w:rPr>
          <w:rFonts w:cs="Segoe UI"/>
          <w:sz w:val="18"/>
          <w:szCs w:val="18"/>
          <w:lang w:val="pt-BR"/>
        </w:rPr>
        <w:t xml:space="preserve">, </w:t>
      </w:r>
      <w:r w:rsidRPr="005314CC">
        <w:rPr>
          <w:rFonts w:cs="Segoe UI"/>
          <w:sz w:val="18"/>
          <w:szCs w:val="18"/>
          <w:lang w:val="pt-BR"/>
        </w:rPr>
        <w:t xml:space="preserve">Brasília: [s. n.], 2020. </w:t>
      </w:r>
      <w:r w:rsidR="004C4637" w:rsidRPr="008F544C">
        <w:rPr>
          <w:rFonts w:cs="Segoe UI"/>
          <w:sz w:val="18"/>
          <w:szCs w:val="18"/>
          <w:lang w:val="en-US"/>
        </w:rPr>
        <w:t>Available at</w:t>
      </w:r>
      <w:r w:rsidRPr="008F544C">
        <w:rPr>
          <w:rFonts w:cs="Segoe UI"/>
          <w:sz w:val="18"/>
          <w:szCs w:val="18"/>
          <w:lang w:val="en-US"/>
        </w:rPr>
        <w:t>:</w:t>
      </w:r>
      <w:r w:rsidRPr="008F544C">
        <w:rPr>
          <w:rFonts w:cs="Segoe UI"/>
          <w:color w:val="007A6B"/>
          <w:sz w:val="18"/>
          <w:szCs w:val="18"/>
          <w:lang w:val="en-US"/>
        </w:rPr>
        <w:t xml:space="preserve"> </w:t>
      </w:r>
      <w:hyperlink r:id="rId21" w:history="1">
        <w:r w:rsidRPr="008F544C">
          <w:rPr>
            <w:rStyle w:val="Hyperlink"/>
            <w:rFonts w:cs="Segoe UI"/>
            <w:sz w:val="18"/>
            <w:szCs w:val="18"/>
            <w:lang w:val="en-US"/>
          </w:rPr>
          <w:t>https://mnpctbrasil.files.wordpress.com/2020/06/nt-7-mnpct-presenc3a7a-policial-em-corpo-de-delito.pdf</w:t>
        </w:r>
      </w:hyperlink>
      <w:r w:rsidRPr="008F544C">
        <w:rPr>
          <w:rFonts w:cs="Segoe UI"/>
          <w:color w:val="007A6B"/>
          <w:sz w:val="18"/>
          <w:szCs w:val="18"/>
          <w:lang w:val="en-US"/>
        </w:rPr>
        <w:t xml:space="preserve"> </w:t>
      </w:r>
    </w:p>
  </w:footnote>
  <w:footnote w:id="36">
    <w:p w14:paraId="3AD5D36C" w14:textId="7418ED93" w:rsidR="00095718" w:rsidRPr="000C1553" w:rsidRDefault="00095718">
      <w:pPr>
        <w:pStyle w:val="FootnoteText"/>
        <w:rPr>
          <w:sz w:val="18"/>
          <w:szCs w:val="18"/>
          <w:lang w:val="en-US"/>
        </w:rPr>
      </w:pPr>
      <w:r w:rsidRPr="000C1553">
        <w:rPr>
          <w:rStyle w:val="FootnoteReference"/>
          <w:sz w:val="18"/>
          <w:szCs w:val="18"/>
        </w:rPr>
        <w:footnoteRef/>
      </w:r>
      <w:r w:rsidRPr="000C1553">
        <w:rPr>
          <w:sz w:val="18"/>
          <w:szCs w:val="18"/>
          <w:lang w:val="en-US"/>
        </w:rPr>
        <w:t xml:space="preserve"> See </w:t>
      </w:r>
      <w:hyperlink r:id="rId22" w:history="1">
        <w:r w:rsidRPr="000C1553">
          <w:rPr>
            <w:rStyle w:val="Hyperlink"/>
            <w:sz w:val="18"/>
            <w:szCs w:val="18"/>
            <w:lang w:val="en-US"/>
          </w:rPr>
          <w:t>https://www.observacustodia.com/dados</w:t>
        </w:r>
      </w:hyperlink>
    </w:p>
  </w:footnote>
  <w:footnote w:id="37">
    <w:p w14:paraId="01F2E68B" w14:textId="02C4A8CF" w:rsidR="00F47D5F" w:rsidRPr="004604BB" w:rsidRDefault="00F47D5F">
      <w:pPr>
        <w:pStyle w:val="FootnoteText"/>
      </w:pPr>
      <w:r>
        <w:rPr>
          <w:rStyle w:val="FootnoteReference"/>
        </w:rPr>
        <w:footnoteRef/>
      </w:r>
      <w:r>
        <w:t xml:space="preserve"> </w:t>
      </w:r>
      <w:r w:rsidRPr="004604BB">
        <w:t>Special Rapporteur on torture</w:t>
      </w:r>
      <w:r w:rsidR="004604BB" w:rsidRPr="004604BB">
        <w:t xml:space="preserve">, </w:t>
      </w:r>
      <w:r w:rsidR="004604BB" w:rsidRPr="004604BB">
        <w:rPr>
          <w:sz w:val="16"/>
          <w:szCs w:val="16"/>
        </w:rPr>
        <w:t xml:space="preserve">§ 104. </w:t>
      </w:r>
    </w:p>
  </w:footnote>
  <w:footnote w:id="38">
    <w:p w14:paraId="2CDC51D8" w14:textId="0AB1F1B1" w:rsidR="00E85C10" w:rsidRPr="00502077" w:rsidRDefault="00E85C10" w:rsidP="00E85C10">
      <w:pPr>
        <w:pStyle w:val="FootnoteText"/>
      </w:pPr>
      <w:r>
        <w:rPr>
          <w:rStyle w:val="FootnoteReference"/>
        </w:rPr>
        <w:footnoteRef/>
      </w:r>
      <w:r w:rsidRPr="00502077">
        <w:t xml:space="preserve"> Page 52 </w:t>
      </w:r>
      <w:hyperlink r:id="rId23" w:history="1">
        <w:r w:rsidR="00D4602A" w:rsidRPr="00502077">
          <w:rPr>
            <w:rStyle w:val="Hyperlink"/>
          </w:rPr>
          <w:t>https://iddd.org.br/wp-content/uploads/2020/09/ofimdaliberdade_completo-final.pdf</w:t>
        </w:r>
      </w:hyperlink>
      <w:r w:rsidR="00D4602A">
        <w:t xml:space="preserve"> </w:t>
      </w:r>
    </w:p>
  </w:footnote>
  <w:footnote w:id="39">
    <w:p w14:paraId="1B3CA5AF" w14:textId="77777777" w:rsidR="00E85C10" w:rsidRPr="00530AEB" w:rsidRDefault="00E85C10" w:rsidP="00E85C10">
      <w:pPr>
        <w:pStyle w:val="FootnoteText"/>
        <w:rPr>
          <w:lang w:val="en-GB"/>
        </w:rPr>
      </w:pPr>
      <w:r>
        <w:rPr>
          <w:rStyle w:val="FootnoteReference"/>
        </w:rPr>
        <w:footnoteRef/>
      </w:r>
      <w:r w:rsidRPr="00530AEB">
        <w:rPr>
          <w:lang w:val="en-GB"/>
        </w:rPr>
        <w:t xml:space="preserve"> IDDD, page 51</w:t>
      </w:r>
    </w:p>
  </w:footnote>
  <w:footnote w:id="40">
    <w:p w14:paraId="216184DD" w14:textId="77777777" w:rsidR="00BC1B72" w:rsidRPr="00BC1B72" w:rsidRDefault="00BC1B72" w:rsidP="00BC1B72">
      <w:pPr>
        <w:pStyle w:val="FootnoteText"/>
        <w:jc w:val="both"/>
        <w:rPr>
          <w:lang w:val="en-GB"/>
        </w:rPr>
      </w:pPr>
      <w:r>
        <w:rPr>
          <w:rStyle w:val="FootnoteReference"/>
        </w:rPr>
        <w:footnoteRef/>
      </w:r>
      <w:r w:rsidRPr="00B350C4">
        <w:rPr>
          <w:lang w:val="en-US"/>
        </w:rPr>
        <w:t xml:space="preserve"> Article 42, Constitution, sets forth that members of the military police and military fire brigades are state-level military personnel, organized on the basis of hierarchy and discipline.  </w:t>
      </w:r>
    </w:p>
  </w:footnote>
  <w:footnote w:id="41">
    <w:p w14:paraId="0BCF304C" w14:textId="00EE5011" w:rsidR="00615236" w:rsidRPr="00615236" w:rsidRDefault="00615236">
      <w:pPr>
        <w:pStyle w:val="FootnoteText"/>
        <w:rPr>
          <w:lang w:val="en-US"/>
        </w:rPr>
      </w:pPr>
      <w:r>
        <w:rPr>
          <w:rStyle w:val="FootnoteReference"/>
        </w:rPr>
        <w:footnoteRef/>
      </w:r>
      <w:r w:rsidRPr="00615236">
        <w:rPr>
          <w:lang w:val="en-US"/>
        </w:rPr>
        <w:t xml:space="preserve"> </w:t>
      </w:r>
      <w:r w:rsidRPr="00C77D00">
        <w:rPr>
          <w:rFonts w:ascii="Segoe UI" w:hAnsi="Segoe UI" w:cs="Segoe UI"/>
          <w:lang w:val="en-GB"/>
        </w:rPr>
        <w:t>As provided for by Article 144, paragraph 5,</w:t>
      </w:r>
      <w:r>
        <w:rPr>
          <w:rFonts w:ascii="Segoe UI" w:hAnsi="Segoe UI" w:cs="Segoe UI"/>
          <w:lang w:val="en-GB"/>
        </w:rPr>
        <w:t xml:space="preserve"> Brazilian</w:t>
      </w:r>
      <w:r w:rsidRPr="00C77D00">
        <w:rPr>
          <w:rFonts w:ascii="Segoe UI" w:hAnsi="Segoe UI" w:cs="Segoe UI"/>
          <w:lang w:val="en-GB"/>
        </w:rPr>
        <w:t xml:space="preserve"> Constitution</w:t>
      </w:r>
      <w:r>
        <w:rPr>
          <w:rFonts w:ascii="Segoe UI" w:hAnsi="Segoe UI" w:cs="Segoe UI"/>
          <w:lang w:val="en-GB"/>
        </w:rPr>
        <w:t>.</w:t>
      </w:r>
    </w:p>
  </w:footnote>
  <w:footnote w:id="42">
    <w:p w14:paraId="35C28ADE" w14:textId="77777777" w:rsidR="00615236" w:rsidRPr="00C77D00" w:rsidRDefault="00615236" w:rsidP="00615236">
      <w:pPr>
        <w:pStyle w:val="FootnoteText"/>
        <w:jc w:val="both"/>
        <w:rPr>
          <w:lang w:val="en-GB"/>
        </w:rPr>
      </w:pPr>
      <w:r w:rsidRPr="00C77D00">
        <w:rPr>
          <w:rStyle w:val="FootnoteReference"/>
        </w:rPr>
        <w:footnoteRef/>
      </w:r>
      <w:r w:rsidRPr="00615236">
        <w:rPr>
          <w:lang w:val="en-US"/>
        </w:rPr>
        <w:t xml:space="preserve"> DPERJ. </w:t>
      </w:r>
      <w:r w:rsidRPr="00B350C4">
        <w:rPr>
          <w:lang w:val="pt-BR"/>
        </w:rPr>
        <w:t xml:space="preserve">Diretoria de Estudos e de Acesso à Justiça. Rio de Janeiro: Defensoria Pública do Estado do Rio de Janeiro, 2021, page 18.   </w:t>
      </w:r>
      <w:r w:rsidRPr="00B350C4">
        <w:rPr>
          <w:lang w:val="en-US"/>
        </w:rPr>
        <w:t xml:space="preserve">Available at </w:t>
      </w:r>
      <w:hyperlink r:id="rId24" w:history="1">
        <w:r w:rsidRPr="00B350C4">
          <w:rPr>
            <w:rStyle w:val="Hyperlink"/>
            <w:lang w:val="en-US"/>
          </w:rPr>
          <w:t>https://sistemas.rj.def.br/publico/sarova.ashx/Portal/sarova/imagem-dpge/public/arquivos/Relat%C3%B3rio_casos_tortura_e_maus_tratos_junho2019-agosto2020_-_v3_(1).pdf</w:t>
        </w:r>
      </w:hyperlink>
      <w:r w:rsidRPr="00B350C4">
        <w:rPr>
          <w:lang w:val="en-US"/>
        </w:rPr>
        <w:t xml:space="preserve"> </w:t>
      </w:r>
    </w:p>
  </w:footnote>
  <w:footnote w:id="43">
    <w:p w14:paraId="03562644" w14:textId="77777777" w:rsidR="00615236" w:rsidRPr="00615236" w:rsidRDefault="00615236" w:rsidP="00615236">
      <w:pPr>
        <w:pStyle w:val="FootnoteText"/>
        <w:jc w:val="both"/>
        <w:rPr>
          <w:lang w:val="en-US"/>
        </w:rPr>
      </w:pPr>
      <w:r w:rsidRPr="00C77D00">
        <w:rPr>
          <w:rStyle w:val="FootnoteReference"/>
        </w:rPr>
        <w:footnoteRef/>
      </w:r>
      <w:r w:rsidRPr="00615236">
        <w:rPr>
          <w:lang w:val="en-US"/>
        </w:rPr>
        <w:t xml:space="preserve"> IDDD, page 78.</w:t>
      </w:r>
    </w:p>
  </w:footnote>
  <w:footnote w:id="44">
    <w:p w14:paraId="219CC650" w14:textId="77777777" w:rsidR="00503749" w:rsidRPr="000F4078" w:rsidRDefault="00503749" w:rsidP="00503749">
      <w:pPr>
        <w:jc w:val="both"/>
        <w:rPr>
          <w:rFonts w:eastAsia="Segoe UI" w:cs="Segoe UI"/>
          <w:sz w:val="18"/>
          <w:szCs w:val="18"/>
          <w:lang w:val="en-US"/>
        </w:rPr>
      </w:pPr>
      <w:r w:rsidRPr="006F28A2">
        <w:rPr>
          <w:rFonts w:cs="Segoe UI"/>
          <w:sz w:val="18"/>
          <w:szCs w:val="18"/>
        </w:rPr>
        <w:footnoteRef/>
      </w:r>
      <w:r w:rsidRPr="006F28A2">
        <w:rPr>
          <w:rFonts w:eastAsiaTheme="minorEastAsia" w:cs="Segoe UI"/>
          <w:sz w:val="18"/>
          <w:szCs w:val="18"/>
          <w:lang w:val="en-US"/>
        </w:rPr>
        <w:t xml:space="preserve"> A</w:t>
      </w:r>
      <w:r w:rsidRPr="006F28A2">
        <w:rPr>
          <w:rFonts w:eastAsiaTheme="minorEastAsia" w:cs="Segoe UI"/>
          <w:sz w:val="18"/>
          <w:szCs w:val="18"/>
          <w:lang w:val="en-GB"/>
        </w:rPr>
        <w:t>ctions filed under the Federal Supreme Court of Brazil (</w:t>
      </w:r>
      <w:r w:rsidRPr="006F28A2">
        <w:rPr>
          <w:rFonts w:eastAsiaTheme="minorEastAsia" w:cs="Segoe UI"/>
          <w:sz w:val="18"/>
          <w:szCs w:val="18"/>
          <w:lang w:val="en-US"/>
        </w:rPr>
        <w:t>ADPF 289, ADI 5032, ADI 5804 and ADI 5901</w:t>
      </w:r>
      <w:r w:rsidRPr="006F28A2">
        <w:rPr>
          <w:rFonts w:eastAsiaTheme="minorEastAsia" w:cs="Segoe UI"/>
          <w:sz w:val="18"/>
          <w:szCs w:val="18"/>
          <w:lang w:val="en-GB"/>
        </w:rPr>
        <w:t xml:space="preserve"> ) challenge the constitutionality of the military jurisdiction’s current framework based on Law No. 13.491/2017, questioning its competence over intentional killings of civilians by military personnel, over crimes committed by federal military personnel during missions concerning internal public security </w:t>
      </w:r>
      <w:r w:rsidRPr="000F4078">
        <w:rPr>
          <w:rFonts w:eastAsiaTheme="minorEastAsia" w:cs="Segoe UI"/>
          <w:sz w:val="18"/>
          <w:szCs w:val="18"/>
          <w:lang w:val="en-GB"/>
        </w:rPr>
        <w:t>(Guarantee of Law-and-Order Operations), the civil police mandate to conduct preliminary investigations on any alleged crimes against civilians etc</w:t>
      </w:r>
    </w:p>
  </w:footnote>
  <w:footnote w:id="45">
    <w:p w14:paraId="4510E654" w14:textId="77777777" w:rsidR="001D3654" w:rsidRPr="006F28A2" w:rsidRDefault="001D3654" w:rsidP="00DE3B08">
      <w:pPr>
        <w:pStyle w:val="FootnoteText"/>
        <w:jc w:val="both"/>
        <w:rPr>
          <w:rFonts w:ascii="Segoe UI" w:hAnsi="Segoe UI" w:cs="Segoe UI"/>
          <w:sz w:val="18"/>
          <w:szCs w:val="18"/>
          <w:lang w:val="pt-BR"/>
        </w:rPr>
      </w:pPr>
      <w:r w:rsidRPr="006F28A2">
        <w:rPr>
          <w:rStyle w:val="FootnoteReference"/>
          <w:rFonts w:ascii="Segoe UI" w:hAnsi="Segoe UI" w:cs="Segoe UI"/>
          <w:sz w:val="18"/>
          <w:szCs w:val="18"/>
        </w:rPr>
        <w:footnoteRef/>
      </w:r>
      <w:r w:rsidRPr="006F28A2">
        <w:rPr>
          <w:rFonts w:ascii="Segoe UI" w:hAnsi="Segoe UI" w:cs="Segoe UI"/>
          <w:sz w:val="18"/>
          <w:szCs w:val="18"/>
          <w:lang w:val="pt-BR"/>
        </w:rPr>
        <w:t xml:space="preserve"> CONSELHO NACIONAL DO MINISTÉRIO PÚBLICO. </w:t>
      </w:r>
      <w:r w:rsidRPr="006F28A2">
        <w:rPr>
          <w:rFonts w:ascii="Segoe UI" w:hAnsi="Segoe UI" w:cs="Segoe UI"/>
          <w:i/>
          <w:iCs/>
          <w:sz w:val="18"/>
          <w:szCs w:val="18"/>
          <w:lang w:val="pt-BR"/>
        </w:rPr>
        <w:t>Reclamação para Preservação da Autonomia do Ministério Público</w:t>
      </w:r>
      <w:r w:rsidRPr="006F28A2">
        <w:rPr>
          <w:rFonts w:ascii="Segoe UI" w:hAnsi="Segoe UI" w:cs="Segoe UI"/>
          <w:sz w:val="18"/>
          <w:szCs w:val="18"/>
          <w:lang w:val="pt-BR"/>
        </w:rPr>
        <w:t xml:space="preserve"> (Processo n° 1.00348/2019-79, Relator Conselheiro Leonardo Accioly da Silva, Requerente Ministério Público Militar, Requerido Ministério Público Federal), Brasília - DF, 28 de maio de 2019.</w:t>
      </w:r>
    </w:p>
  </w:footnote>
  <w:footnote w:id="46">
    <w:p w14:paraId="34610E8A" w14:textId="77777777" w:rsidR="001D3654" w:rsidRPr="006F28A2" w:rsidRDefault="001D3654" w:rsidP="001D3654">
      <w:pPr>
        <w:pStyle w:val="FootnoteText"/>
        <w:rPr>
          <w:rFonts w:ascii="Segoe UI" w:hAnsi="Segoe UI" w:cs="Segoe UI"/>
          <w:sz w:val="18"/>
          <w:szCs w:val="18"/>
          <w:lang w:val="en-US"/>
        </w:rPr>
      </w:pPr>
      <w:r w:rsidRPr="006F28A2">
        <w:rPr>
          <w:rStyle w:val="FootnoteReference"/>
          <w:rFonts w:ascii="Segoe UI" w:hAnsi="Segoe UI" w:cs="Segoe UI"/>
          <w:sz w:val="18"/>
          <w:szCs w:val="18"/>
        </w:rPr>
        <w:footnoteRef/>
      </w:r>
      <w:r w:rsidRPr="006F28A2">
        <w:rPr>
          <w:rFonts w:ascii="Segoe UI" w:hAnsi="Segoe UI" w:cs="Segoe UI"/>
          <w:sz w:val="18"/>
          <w:szCs w:val="18"/>
          <w:lang w:val="en-US"/>
        </w:rPr>
        <w:t xml:space="preserve"> The 1st Regional Federal Court is the court of appeal to hear federal matters from nine states (Acre, Amapá, Amazonas, Mato Grosso, Pará, Rondônia, Roraima, Tocantins and part of Maranhão).</w:t>
      </w:r>
    </w:p>
  </w:footnote>
  <w:footnote w:id="47">
    <w:p w14:paraId="0A779ECD" w14:textId="77777777" w:rsidR="001D3654" w:rsidRPr="00B350C4" w:rsidRDefault="001D3654" w:rsidP="00DE3B08">
      <w:pPr>
        <w:pStyle w:val="FootnoteText"/>
        <w:jc w:val="both"/>
        <w:rPr>
          <w:rFonts w:ascii="Segoe UI" w:hAnsi="Segoe UI" w:cs="Segoe UI"/>
          <w:sz w:val="18"/>
          <w:szCs w:val="18"/>
          <w:lang w:val="pt-BR"/>
        </w:rPr>
      </w:pPr>
      <w:r w:rsidRPr="006F28A2">
        <w:rPr>
          <w:rStyle w:val="FootnoteReference"/>
          <w:rFonts w:ascii="Segoe UI" w:hAnsi="Segoe UI" w:cs="Segoe UI"/>
          <w:sz w:val="18"/>
          <w:szCs w:val="18"/>
        </w:rPr>
        <w:footnoteRef/>
      </w:r>
      <w:r w:rsidRPr="006F28A2">
        <w:rPr>
          <w:rFonts w:ascii="Segoe UI" w:hAnsi="Segoe UI" w:cs="Segoe UI"/>
          <w:sz w:val="18"/>
          <w:szCs w:val="18"/>
          <w:lang w:val="pt-BR"/>
        </w:rPr>
        <w:t xml:space="preserve"> TRF1. </w:t>
      </w:r>
      <w:r w:rsidRPr="006F28A2">
        <w:rPr>
          <w:rFonts w:ascii="Segoe UI" w:hAnsi="Segoe UI" w:cs="Segoe UI"/>
          <w:i/>
          <w:iCs/>
          <w:sz w:val="18"/>
          <w:szCs w:val="18"/>
          <w:lang w:val="pt-BR"/>
        </w:rPr>
        <w:t>DECISÃO: Cabe à Justiça Militar o julgamento de crimes de tortura cometidos por militares no exercício de suas funções</w:t>
      </w:r>
      <w:r w:rsidRPr="006F28A2">
        <w:rPr>
          <w:rFonts w:ascii="Segoe UI" w:hAnsi="Segoe UI" w:cs="Segoe UI"/>
          <w:sz w:val="18"/>
          <w:szCs w:val="18"/>
          <w:lang w:val="pt-BR"/>
        </w:rPr>
        <w:t xml:space="preserve">. </w:t>
      </w:r>
      <w:r w:rsidRPr="00B350C4">
        <w:rPr>
          <w:rFonts w:ascii="Segoe UI" w:hAnsi="Segoe UI" w:cs="Segoe UI"/>
          <w:sz w:val="18"/>
          <w:szCs w:val="18"/>
          <w:lang w:val="pt-BR"/>
        </w:rPr>
        <w:t xml:space="preserve">2020. Available at &lt;shorturl.at/iryMR&gt;    </w:t>
      </w:r>
    </w:p>
  </w:footnote>
  <w:footnote w:id="48">
    <w:p w14:paraId="74518DC8" w14:textId="77777777" w:rsidR="00E85C10" w:rsidRPr="00FE7D6A" w:rsidRDefault="00E85C10" w:rsidP="00BC1B72">
      <w:pPr>
        <w:pStyle w:val="FootnoteText"/>
        <w:jc w:val="both"/>
        <w:rPr>
          <w:lang w:val="en-US"/>
        </w:rPr>
      </w:pPr>
      <w:r>
        <w:rPr>
          <w:rStyle w:val="FootnoteReference"/>
        </w:rPr>
        <w:footnoteRef/>
      </w:r>
      <w:r w:rsidRPr="007643F8">
        <w:rPr>
          <w:lang w:val="pt-BR"/>
        </w:rPr>
        <w:t xml:space="preserve"> </w:t>
      </w:r>
      <w:r>
        <w:rPr>
          <w:lang w:val="pt-BR"/>
        </w:rPr>
        <w:t xml:space="preserve">G1. </w:t>
      </w:r>
      <w:r w:rsidRPr="004276B4">
        <w:rPr>
          <w:i/>
          <w:iCs/>
          <w:lang w:val="pt-BR"/>
        </w:rPr>
        <w:t>Justiça Militar condena 4 PMs por tortura de jovem que ainda não teve o corpo encontrado no Pará</w:t>
      </w:r>
      <w:r>
        <w:rPr>
          <w:lang w:val="pt-BR"/>
        </w:rPr>
        <w:t xml:space="preserve">. 2023. </w:t>
      </w:r>
      <w:r w:rsidRPr="00FE7D6A">
        <w:rPr>
          <w:lang w:val="en-US"/>
        </w:rPr>
        <w:t xml:space="preserve">Available at &lt; </w:t>
      </w:r>
      <w:hyperlink r:id="rId25" w:history="1">
        <w:r w:rsidRPr="00FE7D6A">
          <w:rPr>
            <w:rStyle w:val="Hyperlink"/>
            <w:lang w:val="en-US"/>
          </w:rPr>
          <w:t>https://g1.globo.com/pa/para/noticia/2023/02/06/justica-militar-condena-4-pms-por-tortura-e-homicidio-de-jovem-que-ainda-nao-teve-o-corpo-encontrado-no-para.ghtml</w:t>
        </w:r>
      </w:hyperlink>
      <w:r w:rsidRPr="00FE7D6A">
        <w:rPr>
          <w:lang w:val="en-US"/>
        </w:rPr>
        <w:t xml:space="preserve">&gt; </w:t>
      </w:r>
    </w:p>
  </w:footnote>
  <w:footnote w:id="49">
    <w:p w14:paraId="77B92C03" w14:textId="3142435E" w:rsidR="00E85C10" w:rsidRPr="008F544C" w:rsidRDefault="00E85C10" w:rsidP="00BC1B72">
      <w:pPr>
        <w:pStyle w:val="FootnoteText"/>
        <w:jc w:val="both"/>
        <w:rPr>
          <w:lang w:val="it-IT"/>
        </w:rPr>
      </w:pPr>
      <w:r>
        <w:rPr>
          <w:rStyle w:val="FootnoteReference"/>
        </w:rPr>
        <w:footnoteRef/>
      </w:r>
      <w:r w:rsidRPr="004276B4">
        <w:rPr>
          <w:lang w:val="pt-BR"/>
        </w:rPr>
        <w:t xml:space="preserve"> </w:t>
      </w:r>
      <w:r>
        <w:rPr>
          <w:lang w:val="pt-BR"/>
        </w:rPr>
        <w:t xml:space="preserve">PONTE JORNALISMO. </w:t>
      </w:r>
      <w:r w:rsidRPr="122EDFC6">
        <w:rPr>
          <w:i/>
          <w:iCs/>
          <w:lang w:val="pt-BR"/>
        </w:rPr>
        <w:t>Justiça condena policiais que torturaram homem na zona norte de SP</w:t>
      </w:r>
      <w:r>
        <w:rPr>
          <w:lang w:val="pt-BR"/>
        </w:rPr>
        <w:t xml:space="preserve">. 2022. </w:t>
      </w:r>
      <w:r w:rsidRPr="00B350C4">
        <w:rPr>
          <w:lang w:val="en-US"/>
        </w:rPr>
        <w:t xml:space="preserve">Available at &lt; </w:t>
      </w:r>
      <w:hyperlink r:id="rId26" w:history="1">
        <w:r w:rsidRPr="00B350C4">
          <w:rPr>
            <w:rStyle w:val="Hyperlink"/>
            <w:lang w:val="en-US"/>
          </w:rPr>
          <w:t>https://ponte.org/justica-condenada-policiais-que-torturaram-homem-na-zona-norte-de-sp/</w:t>
        </w:r>
      </w:hyperlink>
      <w:r w:rsidRPr="00B350C4">
        <w:rPr>
          <w:lang w:val="en-US"/>
        </w:rPr>
        <w:t xml:space="preserve">&gt;; </w:t>
      </w:r>
      <w:r w:rsidR="122EDFC6" w:rsidRPr="00B350C4">
        <w:rPr>
          <w:lang w:val="en-US"/>
        </w:rPr>
        <w:t xml:space="preserve">G1. </w:t>
      </w:r>
      <w:r w:rsidR="122EDFC6" w:rsidRPr="00D47CA7">
        <w:rPr>
          <w:i/>
          <w:iCs/>
          <w:lang w:val="pt-BR"/>
        </w:rPr>
        <w:t>Justiça Militar de SP conclui que PM que algemou e puxou jovem negro em moto em 2021 não cometeu abuso de autoridade e arquiva caso</w:t>
      </w:r>
      <w:r w:rsidR="122EDFC6" w:rsidRPr="00D47CA7">
        <w:rPr>
          <w:lang w:val="pt-BR"/>
        </w:rPr>
        <w:t xml:space="preserve">. </w:t>
      </w:r>
      <w:r w:rsidR="122EDFC6" w:rsidRPr="008F544C">
        <w:rPr>
          <w:lang w:val="it-IT"/>
        </w:rPr>
        <w:t>2023. Available at &lt;</w:t>
      </w:r>
      <w:hyperlink r:id="rId27" w:history="1">
        <w:r w:rsidR="122EDFC6" w:rsidRPr="008F544C">
          <w:rPr>
            <w:rStyle w:val="Hyperlink"/>
            <w:sz w:val="22"/>
            <w:szCs w:val="22"/>
            <w:lang w:val="it-IT"/>
          </w:rPr>
          <w:t>shorturl.at/douCR</w:t>
        </w:r>
      </w:hyperlink>
      <w:r w:rsidR="122EDFC6" w:rsidRPr="008F544C">
        <w:rPr>
          <w:lang w:val="it-IT"/>
        </w:rPr>
        <w:t>&gt;</w:t>
      </w:r>
    </w:p>
  </w:footnote>
  <w:footnote w:id="50">
    <w:p w14:paraId="15DA60C2" w14:textId="77777777" w:rsidR="00E85C10" w:rsidRPr="00FE7D6A" w:rsidRDefault="00E85C10" w:rsidP="00BC1B72">
      <w:pPr>
        <w:pStyle w:val="FootnoteText"/>
        <w:jc w:val="both"/>
        <w:rPr>
          <w:lang w:val="en-US"/>
        </w:rPr>
      </w:pPr>
      <w:r>
        <w:rPr>
          <w:rStyle w:val="FootnoteReference"/>
        </w:rPr>
        <w:footnoteRef/>
      </w:r>
      <w:r w:rsidRPr="0024473B">
        <w:rPr>
          <w:lang w:val="pt-BR"/>
        </w:rPr>
        <w:t xml:space="preserve"> </w:t>
      </w:r>
      <w:r>
        <w:rPr>
          <w:lang w:val="pt-BR"/>
        </w:rPr>
        <w:t xml:space="preserve">G1. </w:t>
      </w:r>
      <w:r w:rsidRPr="0024473B">
        <w:rPr>
          <w:i/>
          <w:iCs/>
          <w:lang w:val="pt-BR"/>
        </w:rPr>
        <w:t>Juiz determina prescrição e arquiva processo contra tenente Ledur pela morte de aluno em treinamento</w:t>
      </w:r>
      <w:r>
        <w:rPr>
          <w:lang w:val="pt-BR"/>
        </w:rPr>
        <w:t xml:space="preserve">. </w:t>
      </w:r>
      <w:r w:rsidRPr="00FE7D6A">
        <w:rPr>
          <w:lang w:val="en-US"/>
        </w:rPr>
        <w:t xml:space="preserve">2022. Available at &lt; </w:t>
      </w:r>
      <w:hyperlink r:id="rId28" w:history="1">
        <w:r w:rsidRPr="00FE7D6A">
          <w:rPr>
            <w:rStyle w:val="Hyperlink"/>
            <w:lang w:val="en-US"/>
          </w:rPr>
          <w:t>https://g1.globo.com/mt/mato-grosso/noticia/2022/08/22/juiz-determina-prescricao-e-arquiva-processo-contra-tenente-ledur-pela-morte-de-aluno-em-treinamento.ghtml</w:t>
        </w:r>
      </w:hyperlink>
      <w:r w:rsidRPr="00FE7D6A">
        <w:rPr>
          <w:lang w:val="en-US"/>
        </w:rPr>
        <w:t xml:space="preserve">&gt;; Idem. </w:t>
      </w:r>
      <w:r w:rsidRPr="0024473B">
        <w:rPr>
          <w:i/>
          <w:iCs/>
          <w:lang w:val="pt-BR"/>
        </w:rPr>
        <w:t>Tenente acusada de matar jovem durante treinamento dos bombeiros é denunciada por tortura contra outro aluno em MT</w:t>
      </w:r>
      <w:r>
        <w:rPr>
          <w:lang w:val="pt-BR"/>
        </w:rPr>
        <w:t xml:space="preserve">. 2022. </w:t>
      </w:r>
      <w:r w:rsidRPr="00FE7D6A">
        <w:rPr>
          <w:lang w:val="en-US"/>
        </w:rPr>
        <w:t xml:space="preserve">Available at &lt; </w:t>
      </w:r>
      <w:hyperlink r:id="rId29" w:history="1">
        <w:r w:rsidRPr="00FE7D6A">
          <w:rPr>
            <w:rStyle w:val="Hyperlink"/>
            <w:lang w:val="en-US"/>
          </w:rPr>
          <w:t>https://g1.globo.com/mt/mato-grosso/noticia/2022/01/26/tenente-acusada-de-matar-jovem-durante-treinamento-dos-bombeiros-e-denunciada-por-tortura-contra-outro-aluno-em-mt.ghtml</w:t>
        </w:r>
      </w:hyperlink>
      <w:r w:rsidRPr="00FE7D6A">
        <w:rPr>
          <w:lang w:val="en-US"/>
        </w:rPr>
        <w:t xml:space="preserve">&gt; </w:t>
      </w:r>
    </w:p>
  </w:footnote>
  <w:footnote w:id="51">
    <w:p w14:paraId="12BFA3BA" w14:textId="77777777" w:rsidR="00C77D00" w:rsidRPr="00044C27" w:rsidRDefault="00C77D00" w:rsidP="00BC1B72">
      <w:pPr>
        <w:pStyle w:val="FootnoteText"/>
        <w:jc w:val="both"/>
        <w:rPr>
          <w:lang w:val="en-GB"/>
        </w:rPr>
      </w:pPr>
      <w:r>
        <w:rPr>
          <w:rStyle w:val="FootnoteReference"/>
        </w:rPr>
        <w:footnoteRef/>
      </w:r>
      <w:r w:rsidRPr="00B350C4">
        <w:rPr>
          <w:lang w:val="pt-BR"/>
        </w:rPr>
        <w:t xml:space="preserve"> DPERJ. </w:t>
      </w:r>
      <w:r w:rsidRPr="00B350C4">
        <w:rPr>
          <w:i/>
          <w:iCs/>
          <w:lang w:val="pt-BR"/>
        </w:rPr>
        <w:t>DPRJ reúne 1.250 relatos de maus tratos e tortura de presos em 1 ano</w:t>
      </w:r>
      <w:r w:rsidRPr="00B350C4">
        <w:rPr>
          <w:lang w:val="pt-BR"/>
        </w:rPr>
        <w:t xml:space="preserve">. 2021.  </w:t>
      </w:r>
      <w:r w:rsidRPr="00B350C4">
        <w:rPr>
          <w:lang w:val="en-US"/>
        </w:rPr>
        <w:t xml:space="preserve">Available at &lt; </w:t>
      </w:r>
      <w:hyperlink r:id="rId30" w:history="1">
        <w:r w:rsidRPr="00B350C4">
          <w:rPr>
            <w:rStyle w:val="Hyperlink"/>
            <w:lang w:val="en-US"/>
          </w:rPr>
          <w:t>https://defensoria.rj.def.br/noticia/detalhes/11646-DPRJ-reune-1-250-relatos-de-maus-tratos-e-tortura-de-presos-em-1-ano</w:t>
        </w:r>
      </w:hyperlink>
      <w:r w:rsidRPr="00B350C4">
        <w:rPr>
          <w:lang w:val="en-US"/>
        </w:rPr>
        <w:t xml:space="preserve">&gt; </w:t>
      </w:r>
    </w:p>
  </w:footnote>
  <w:footnote w:id="52">
    <w:p w14:paraId="75BEBB14" w14:textId="77777777" w:rsidR="00E85C10" w:rsidRPr="00FE7D6A" w:rsidRDefault="00E85C10" w:rsidP="00BC1B72">
      <w:pPr>
        <w:pStyle w:val="FootnoteText"/>
        <w:jc w:val="both"/>
        <w:rPr>
          <w:lang w:val="en-US"/>
        </w:rPr>
      </w:pPr>
      <w:r>
        <w:rPr>
          <w:rStyle w:val="FootnoteReference"/>
        </w:rPr>
        <w:footnoteRef/>
      </w:r>
      <w:r w:rsidRPr="00A26927">
        <w:rPr>
          <w:lang w:val="pt-BR"/>
        </w:rPr>
        <w:t xml:space="preserve"> </w:t>
      </w:r>
      <w:r>
        <w:rPr>
          <w:lang w:val="pt-BR"/>
        </w:rPr>
        <w:t xml:space="preserve">METRÓPOLES. </w:t>
      </w:r>
      <w:r w:rsidRPr="00A26927">
        <w:rPr>
          <w:i/>
          <w:iCs/>
          <w:lang w:val="pt-BR"/>
        </w:rPr>
        <w:t>Acusados de tortura e extorsão, 9 PMs do DF são absolvidos após três anos afastados</w:t>
      </w:r>
      <w:r>
        <w:rPr>
          <w:lang w:val="pt-BR"/>
        </w:rPr>
        <w:t xml:space="preserve">. </w:t>
      </w:r>
      <w:r w:rsidRPr="00FE7D6A">
        <w:rPr>
          <w:lang w:val="en-US"/>
        </w:rPr>
        <w:t>2020. Available at &lt;</w:t>
      </w:r>
      <w:hyperlink r:id="rId31" w:history="1">
        <w:r w:rsidRPr="00FE7D6A">
          <w:rPr>
            <w:rStyle w:val="Hyperlink"/>
            <w:lang w:val="en-US"/>
          </w:rPr>
          <w:t>https://www.metropoles.com/distrito-federal/acusados-de-tortura-e-extorsao-9-pms-do-df-sao-absolvidos-apos-tres-anos-afastados</w:t>
        </w:r>
      </w:hyperlink>
      <w:r w:rsidRPr="00FE7D6A">
        <w:rPr>
          <w:lang w:val="en-US"/>
        </w:rPr>
        <w:t xml:space="preserve">&gt; </w:t>
      </w:r>
    </w:p>
  </w:footnote>
  <w:footnote w:id="53">
    <w:p w14:paraId="2D4E3F87" w14:textId="77777777" w:rsidR="00AF2DF9" w:rsidRPr="00AF2DF9" w:rsidRDefault="00AF2DF9" w:rsidP="00530AEB">
      <w:pPr>
        <w:pStyle w:val="FootnoteText"/>
        <w:jc w:val="both"/>
        <w:rPr>
          <w:rFonts w:ascii="Segoe UI" w:hAnsi="Segoe UI" w:cs="Segoe UI"/>
          <w:sz w:val="18"/>
          <w:szCs w:val="18"/>
          <w:lang w:val="en-US"/>
        </w:rPr>
      </w:pPr>
      <w:r w:rsidRPr="00530AEB">
        <w:rPr>
          <w:rStyle w:val="FootnoteReference"/>
          <w:rFonts w:ascii="Segoe UI" w:hAnsi="Segoe UI" w:cs="Segoe UI"/>
          <w:sz w:val="18"/>
          <w:szCs w:val="18"/>
        </w:rPr>
        <w:footnoteRef/>
      </w:r>
      <w:r w:rsidRPr="00B350C4">
        <w:rPr>
          <w:rStyle w:val="FootnoteReference"/>
          <w:rFonts w:ascii="Segoe UI" w:hAnsi="Segoe UI" w:cs="Segoe UI"/>
          <w:sz w:val="18"/>
          <w:szCs w:val="18"/>
          <w:lang w:val="pt-BR"/>
        </w:rPr>
        <w:t xml:space="preserve"> </w:t>
      </w:r>
      <w:r w:rsidRPr="006F28A2">
        <w:rPr>
          <w:rFonts w:ascii="Segoe UI" w:hAnsi="Segoe UI" w:cs="Segoe UI"/>
          <w:sz w:val="18"/>
          <w:szCs w:val="18"/>
          <w:lang w:val="pt-BR"/>
        </w:rPr>
        <w:t xml:space="preserve">O GLOBO. </w:t>
      </w:r>
      <w:r w:rsidRPr="006F28A2">
        <w:rPr>
          <w:rFonts w:ascii="Segoe UI" w:hAnsi="Segoe UI" w:cs="Segoe UI"/>
          <w:i/>
          <w:iCs/>
          <w:sz w:val="18"/>
          <w:szCs w:val="18"/>
          <w:lang w:val="pt-BR"/>
        </w:rPr>
        <w:t>Novo foro dos militares já tirou mil ações da Justiça comum, de ameaça a tortura</w:t>
      </w:r>
      <w:r w:rsidRPr="006F28A2">
        <w:rPr>
          <w:rFonts w:ascii="Segoe UI" w:hAnsi="Segoe UI" w:cs="Segoe UI"/>
          <w:sz w:val="18"/>
          <w:szCs w:val="18"/>
          <w:lang w:val="pt-BR"/>
        </w:rPr>
        <w:t xml:space="preserve">. </w:t>
      </w:r>
      <w:r w:rsidRPr="00AF2DF9">
        <w:rPr>
          <w:rFonts w:ascii="Segoe UI" w:hAnsi="Segoe UI" w:cs="Segoe UI"/>
          <w:sz w:val="18"/>
          <w:szCs w:val="18"/>
          <w:lang w:val="en-US"/>
        </w:rPr>
        <w:t>2018. Available at: &lt;</w:t>
      </w:r>
      <w:hyperlink r:id="rId32">
        <w:r w:rsidRPr="00AF2DF9">
          <w:rPr>
            <w:rStyle w:val="LinkdaInternet"/>
            <w:rFonts w:ascii="Segoe UI" w:hAnsi="Segoe UI" w:cs="Segoe UI"/>
            <w:sz w:val="18"/>
            <w:szCs w:val="18"/>
            <w:lang w:val="en-US"/>
          </w:rPr>
          <w:t>https://oglobo.globo.com/brasil/novo-foro-dos-militares-ja-tirou-mil-acoes-da-justica-comum-de-ameaca-tortura-22659068</w:t>
        </w:r>
      </w:hyperlink>
      <w:r w:rsidRPr="00AF2DF9">
        <w:rPr>
          <w:rFonts w:ascii="Segoe UI" w:hAnsi="Segoe UI" w:cs="Segoe UI"/>
          <w:sz w:val="18"/>
          <w:szCs w:val="18"/>
          <w:lang w:val="en-US"/>
        </w:rPr>
        <w:t>&gt;</w:t>
      </w:r>
    </w:p>
  </w:footnote>
  <w:footnote w:id="54">
    <w:p w14:paraId="30A6336F" w14:textId="77777777" w:rsidR="00420219" w:rsidRPr="0098428F" w:rsidRDefault="00420219" w:rsidP="00530AEB">
      <w:pPr>
        <w:pStyle w:val="FootnoteText"/>
        <w:jc w:val="both"/>
        <w:rPr>
          <w:rFonts w:ascii="Segoe UI" w:hAnsi="Segoe UI" w:cs="Segoe UI"/>
          <w:sz w:val="18"/>
          <w:szCs w:val="18"/>
          <w:lang w:val="en-US"/>
        </w:rPr>
      </w:pPr>
      <w:r>
        <w:rPr>
          <w:rStyle w:val="FootnoteReference"/>
        </w:rPr>
        <w:footnoteRef/>
      </w:r>
      <w:r w:rsidRPr="000F093F">
        <w:rPr>
          <w:lang w:val="pt-BR"/>
        </w:rPr>
        <w:t xml:space="preserve"> </w:t>
      </w:r>
      <w:r w:rsidRPr="0098428F">
        <w:rPr>
          <w:rFonts w:ascii="Segoe UI" w:hAnsi="Segoe UI" w:cs="Segoe UI"/>
          <w:sz w:val="18"/>
          <w:szCs w:val="18"/>
          <w:lang w:val="pt-BR"/>
        </w:rPr>
        <w:t xml:space="preserve">THE INTERCEPCT. </w:t>
      </w:r>
      <w:r w:rsidRPr="0098428F">
        <w:rPr>
          <w:rFonts w:ascii="Segoe UI" w:hAnsi="Segoe UI" w:cs="Segoe UI"/>
          <w:i/>
          <w:iCs/>
          <w:sz w:val="18"/>
          <w:szCs w:val="18"/>
          <w:lang w:val="pt-BR"/>
        </w:rPr>
        <w:t>‘Pagar até a morte’: Oficiais sabotam investigações e garantem impunidade em casos de tortura no Exército</w:t>
      </w:r>
      <w:r w:rsidRPr="0098428F">
        <w:rPr>
          <w:rFonts w:ascii="Segoe UI" w:hAnsi="Segoe UI" w:cs="Segoe UI"/>
          <w:sz w:val="18"/>
          <w:szCs w:val="18"/>
          <w:lang w:val="pt-BR"/>
        </w:rPr>
        <w:t xml:space="preserve">. </w:t>
      </w:r>
      <w:r w:rsidRPr="0098428F">
        <w:rPr>
          <w:rFonts w:ascii="Segoe UI" w:hAnsi="Segoe UI" w:cs="Segoe UI"/>
          <w:sz w:val="18"/>
          <w:szCs w:val="18"/>
          <w:lang w:val="en-US"/>
        </w:rPr>
        <w:t xml:space="preserve">2021. Available at </w:t>
      </w:r>
      <w:hyperlink r:id="rId33" w:history="1">
        <w:r w:rsidRPr="0098428F">
          <w:rPr>
            <w:rStyle w:val="Hyperlink"/>
            <w:rFonts w:ascii="Segoe UI" w:hAnsi="Segoe UI" w:cs="Segoe UI"/>
            <w:sz w:val="18"/>
            <w:szCs w:val="18"/>
            <w:lang w:val="en-US"/>
          </w:rPr>
          <w:t>https://theintercept.com/2021/03/08/oficiais-exercito-sabotam-investigacoes-tortura/</w:t>
        </w:r>
      </w:hyperlink>
      <w:r w:rsidRPr="0098428F">
        <w:rPr>
          <w:rFonts w:ascii="Segoe UI" w:hAnsi="Segoe UI" w:cs="Segoe UI"/>
          <w:sz w:val="18"/>
          <w:szCs w:val="18"/>
          <w:lang w:val="en-US"/>
        </w:rPr>
        <w:t xml:space="preserve">&gt; </w:t>
      </w:r>
    </w:p>
  </w:footnote>
  <w:footnote w:id="55">
    <w:p w14:paraId="311BEED8" w14:textId="77777777" w:rsidR="00E85C10" w:rsidRPr="00FE7D6A" w:rsidRDefault="00E85C10" w:rsidP="00BC1B72">
      <w:pPr>
        <w:pStyle w:val="FootnoteText"/>
        <w:jc w:val="both"/>
        <w:rPr>
          <w:lang w:val="en-US"/>
        </w:rPr>
      </w:pPr>
      <w:r>
        <w:rPr>
          <w:rStyle w:val="FootnoteReference"/>
        </w:rPr>
        <w:footnoteRef/>
      </w:r>
      <w:r w:rsidRPr="005B530A">
        <w:rPr>
          <w:lang w:val="pt-BR"/>
        </w:rPr>
        <w:t xml:space="preserve"> </w:t>
      </w:r>
      <w:r>
        <w:rPr>
          <w:lang w:val="pt-BR"/>
        </w:rPr>
        <w:t xml:space="preserve">EXTRA. </w:t>
      </w:r>
      <w:r w:rsidRPr="005B530A">
        <w:rPr>
          <w:i/>
          <w:iCs/>
          <w:lang w:val="pt-BR"/>
        </w:rPr>
        <w:t>Justiça Militar arquiva investigação de tortura em quartel do Exército no Rio</w:t>
      </w:r>
      <w:r>
        <w:rPr>
          <w:lang w:val="pt-BR"/>
        </w:rPr>
        <w:t xml:space="preserve">. 2022. </w:t>
      </w:r>
      <w:r w:rsidRPr="00FE7D6A">
        <w:rPr>
          <w:lang w:val="en-US"/>
        </w:rPr>
        <w:t xml:space="preserve">Available at &lt; </w:t>
      </w:r>
      <w:hyperlink r:id="rId34" w:history="1">
        <w:r w:rsidRPr="00FE7D6A">
          <w:rPr>
            <w:rStyle w:val="Hyperlink"/>
            <w:lang w:val="en-US"/>
          </w:rPr>
          <w:t>https://extra.globo.com/casos-de-policia/justica-militar-arquiva-investigacao-de-tortura-em-quartel-do-exercito-no-rio-25604310.html</w:t>
        </w:r>
      </w:hyperlink>
      <w:r w:rsidRPr="00FE7D6A">
        <w:rPr>
          <w:lang w:val="en-US"/>
        </w:rPr>
        <w:t xml:space="preserve">&gt; </w:t>
      </w:r>
    </w:p>
  </w:footnote>
  <w:footnote w:id="56">
    <w:p w14:paraId="17A6A29F" w14:textId="77777777" w:rsidR="00E85C10" w:rsidRPr="00FE7D6A" w:rsidRDefault="00E85C10" w:rsidP="00BC1B72">
      <w:pPr>
        <w:pStyle w:val="FootnoteText"/>
        <w:jc w:val="both"/>
        <w:rPr>
          <w:lang w:val="en-US"/>
        </w:rPr>
      </w:pPr>
      <w:r>
        <w:rPr>
          <w:rStyle w:val="FootnoteReference"/>
        </w:rPr>
        <w:footnoteRef/>
      </w:r>
      <w:r w:rsidRPr="005B530A">
        <w:rPr>
          <w:lang w:val="pt-BR"/>
        </w:rPr>
        <w:t xml:space="preserve"> </w:t>
      </w:r>
      <w:r>
        <w:rPr>
          <w:lang w:val="pt-BR"/>
        </w:rPr>
        <w:t xml:space="preserve">JUSDECISUM. </w:t>
      </w:r>
      <w:r w:rsidRPr="00A14759">
        <w:rPr>
          <w:i/>
          <w:iCs/>
          <w:lang w:val="pt-BR"/>
        </w:rPr>
        <w:t>Juiz condena seis ex-militares por trote que mutilou um soldado do Exército no Rio de Janeiro</w:t>
      </w:r>
      <w:r>
        <w:rPr>
          <w:lang w:val="pt-BR"/>
        </w:rPr>
        <w:t xml:space="preserve">. </w:t>
      </w:r>
      <w:r w:rsidRPr="00FE7D6A">
        <w:rPr>
          <w:lang w:val="en-US"/>
        </w:rPr>
        <w:t xml:space="preserve">2018. Available at </w:t>
      </w:r>
      <w:hyperlink r:id="rId35" w:history="1">
        <w:r w:rsidRPr="00FE7D6A">
          <w:rPr>
            <w:rStyle w:val="Hyperlink"/>
            <w:lang w:val="en-US"/>
          </w:rPr>
          <w:t>https://jusdecisum.jusbrasil.com.br/noticias/722766617/juiz-condena-seis-ex-militares-por-trote-que-mutilou-um-soldado-do-exercito-no-rio-de-janeiro</w:t>
        </w:r>
      </w:hyperlink>
      <w:r w:rsidRPr="00FE7D6A">
        <w:rPr>
          <w:lang w:val="en-US"/>
        </w:rPr>
        <w:t xml:space="preserve"> </w:t>
      </w:r>
    </w:p>
  </w:footnote>
  <w:footnote w:id="57">
    <w:p w14:paraId="4EEA0880" w14:textId="05EDE374" w:rsidR="00E85C10" w:rsidRPr="00A22DF8" w:rsidRDefault="00E85C10" w:rsidP="00BC1B72">
      <w:pPr>
        <w:pStyle w:val="FootnoteText"/>
        <w:jc w:val="both"/>
        <w:rPr>
          <w:rFonts w:ascii="Segoe UI" w:hAnsi="Segoe UI" w:cs="Segoe UI"/>
          <w:sz w:val="18"/>
          <w:szCs w:val="18"/>
          <w:lang w:val="en-US"/>
        </w:rPr>
      </w:pPr>
      <w:r w:rsidRPr="0098428F">
        <w:rPr>
          <w:rStyle w:val="FootnoteReference"/>
          <w:rFonts w:ascii="Segoe UI" w:hAnsi="Segoe UI" w:cs="Segoe UI"/>
          <w:sz w:val="18"/>
          <w:szCs w:val="18"/>
        </w:rPr>
        <w:footnoteRef/>
      </w:r>
      <w:r w:rsidRPr="0098428F">
        <w:rPr>
          <w:rFonts w:ascii="Segoe UI" w:hAnsi="Segoe UI" w:cs="Segoe UI"/>
          <w:sz w:val="18"/>
          <w:szCs w:val="18"/>
          <w:lang w:val="en-US"/>
        </w:rPr>
        <w:t xml:space="preserve"> UN Human Rights Council. </w:t>
      </w:r>
      <w:r w:rsidRPr="0098428F">
        <w:rPr>
          <w:rFonts w:ascii="Segoe UI" w:hAnsi="Segoe UI" w:cs="Segoe UI"/>
          <w:i/>
          <w:iCs/>
          <w:sz w:val="18"/>
          <w:szCs w:val="18"/>
          <w:lang w:val="en-US"/>
        </w:rPr>
        <w:t>Report of the Special Rapporteur on torture and other cruel, inhuman or degrading treatment or punishment on his mission to Brazil</w:t>
      </w:r>
      <w:r w:rsidRPr="0098428F">
        <w:rPr>
          <w:rFonts w:ascii="Segoe UI" w:hAnsi="Segoe UI" w:cs="Segoe UI"/>
          <w:sz w:val="18"/>
          <w:szCs w:val="18"/>
          <w:lang w:val="en-US"/>
        </w:rPr>
        <w:t xml:space="preserve">. </w:t>
      </w:r>
      <w:r w:rsidRPr="00A22DF8">
        <w:rPr>
          <w:rFonts w:ascii="Segoe UI" w:hAnsi="Segoe UI" w:cs="Segoe UI"/>
          <w:sz w:val="18"/>
          <w:szCs w:val="18"/>
          <w:lang w:val="en-US"/>
        </w:rPr>
        <w:t>29 January 2016. UN Doc A/HRC/31/57/Add.4, paras</w:t>
      </w:r>
      <w:r w:rsidR="00530AEB">
        <w:rPr>
          <w:rFonts w:ascii="Segoe UI" w:hAnsi="Segoe UI" w:cs="Segoe UI"/>
          <w:sz w:val="18"/>
          <w:szCs w:val="18"/>
          <w:lang w:val="en-US"/>
        </w:rPr>
        <w:t>.</w:t>
      </w:r>
      <w:r w:rsidRPr="00A22DF8">
        <w:rPr>
          <w:rFonts w:ascii="Segoe UI" w:hAnsi="Segoe UI" w:cs="Segoe UI"/>
          <w:sz w:val="18"/>
          <w:szCs w:val="18"/>
          <w:lang w:val="en-US"/>
        </w:rPr>
        <w:t xml:space="preserve"> 68 and 147(r).</w:t>
      </w:r>
    </w:p>
  </w:footnote>
  <w:footnote w:id="58">
    <w:p w14:paraId="42B9E27B" w14:textId="58A7AFE4" w:rsidR="00285FAF" w:rsidRPr="0098428F" w:rsidRDefault="00285FAF" w:rsidP="00BC1B72">
      <w:pPr>
        <w:pStyle w:val="FootnoteText"/>
        <w:jc w:val="both"/>
        <w:rPr>
          <w:rFonts w:ascii="Segoe UI" w:hAnsi="Segoe UI" w:cs="Segoe UI"/>
          <w:sz w:val="18"/>
          <w:szCs w:val="18"/>
          <w:lang w:val="pt-BR"/>
        </w:rPr>
      </w:pPr>
      <w:r w:rsidRPr="0098428F">
        <w:rPr>
          <w:rStyle w:val="FootnoteReference"/>
          <w:rFonts w:ascii="Segoe UI" w:hAnsi="Segoe UI" w:cs="Segoe UI"/>
          <w:sz w:val="18"/>
          <w:szCs w:val="18"/>
        </w:rPr>
        <w:footnoteRef/>
      </w:r>
      <w:r w:rsidRPr="0098428F">
        <w:rPr>
          <w:rFonts w:ascii="Segoe UI" w:hAnsi="Segoe UI" w:cs="Segoe UI"/>
          <w:sz w:val="18"/>
          <w:szCs w:val="18"/>
          <w:lang w:val="en-US"/>
        </w:rPr>
        <w:t xml:space="preserve"> </w:t>
      </w:r>
      <w:r w:rsidR="00CF73EA" w:rsidRPr="0098428F">
        <w:rPr>
          <w:rStyle w:val="normaltextrun"/>
          <w:rFonts w:ascii="Segoe UI" w:hAnsi="Segoe UI" w:cs="Segoe UI"/>
          <w:sz w:val="18"/>
          <w:szCs w:val="18"/>
          <w:shd w:val="clear" w:color="auto" w:fill="FFFFFF"/>
          <w:lang w:val="en-US"/>
        </w:rPr>
        <w:t>UN CED. </w:t>
      </w:r>
      <w:r w:rsidR="00CF73EA" w:rsidRPr="0098428F">
        <w:rPr>
          <w:rStyle w:val="normaltextrun"/>
          <w:rFonts w:ascii="Segoe UI" w:hAnsi="Segoe UI" w:cs="Segoe UI"/>
          <w:i/>
          <w:iCs/>
          <w:sz w:val="18"/>
          <w:szCs w:val="18"/>
          <w:shd w:val="clear" w:color="auto" w:fill="FFFFFF"/>
          <w:lang w:val="en-US"/>
        </w:rPr>
        <w:t>Concluding observations on the report submitted by Brazil under article 29, paragraph 1, of the Convention</w:t>
      </w:r>
      <w:r w:rsidR="00CF73EA" w:rsidRPr="0098428F">
        <w:rPr>
          <w:rStyle w:val="normaltextrun"/>
          <w:rFonts w:ascii="Segoe UI" w:hAnsi="Segoe UI" w:cs="Segoe UI"/>
          <w:sz w:val="18"/>
          <w:szCs w:val="18"/>
          <w:shd w:val="clear" w:color="auto" w:fill="FFFFFF"/>
          <w:lang w:val="en-US"/>
        </w:rPr>
        <w:t xml:space="preserve">. </w:t>
      </w:r>
      <w:r w:rsidR="00CF73EA" w:rsidRPr="0098428F">
        <w:rPr>
          <w:rStyle w:val="normaltextrun"/>
          <w:rFonts w:ascii="Segoe UI" w:hAnsi="Segoe UI" w:cs="Segoe UI"/>
          <w:sz w:val="18"/>
          <w:szCs w:val="18"/>
          <w:shd w:val="clear" w:color="auto" w:fill="FFFFFF"/>
          <w:lang w:val="fr-CH"/>
        </w:rPr>
        <w:t>27 September 2021, UN Doc.CED/C/BRA/CO/1, para. 19.</w:t>
      </w:r>
      <w:r w:rsidR="00CF73EA" w:rsidRPr="0098428F">
        <w:rPr>
          <w:rStyle w:val="eop"/>
          <w:rFonts w:ascii="Segoe UI" w:hAnsi="Segoe UI" w:cs="Segoe UI"/>
          <w:sz w:val="18"/>
          <w:szCs w:val="18"/>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33C3E" w14:textId="77777777" w:rsidR="00205A9B" w:rsidRDefault="00205A9B" w:rsidP="00354C38">
    <w:pPr>
      <w:pStyle w:val="Header"/>
    </w:pPr>
    <w:r w:rsidRPr="00FD0F50">
      <w:rPr>
        <w:noProof/>
        <w:lang w:val="en-GB" w:eastAsia="en-GB"/>
      </w:rPr>
      <w:drawing>
        <wp:anchor distT="0" distB="0" distL="114300" distR="114300" simplePos="0" relativeHeight="251658240" behindDoc="1" locked="1" layoutInCell="1" allowOverlap="1" wp14:anchorId="53C85805" wp14:editId="47E595DA">
          <wp:simplePos x="0" y="0"/>
          <wp:positionH relativeFrom="column">
            <wp:posOffset>-1169035</wp:posOffset>
          </wp:positionH>
          <wp:positionV relativeFrom="page">
            <wp:posOffset>114300</wp:posOffset>
          </wp:positionV>
          <wp:extent cx="3848100" cy="1080770"/>
          <wp:effectExtent l="0" t="0" r="0" b="5080"/>
          <wp:wrapTight wrapText="bothSides">
            <wp:wrapPolygon edited="0">
              <wp:start x="0" y="0"/>
              <wp:lineTo x="0" y="21321"/>
              <wp:lineTo x="21493" y="21321"/>
              <wp:lineTo x="2149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_logo 3 languages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8100" cy="10807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64382" w14:textId="77777777" w:rsidR="00A43890" w:rsidRPr="00BF3C3E" w:rsidRDefault="00A43890" w:rsidP="00BF3C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268A"/>
    <w:multiLevelType w:val="hybridMultilevel"/>
    <w:tmpl w:val="FF38D29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A578AB"/>
    <w:multiLevelType w:val="hybridMultilevel"/>
    <w:tmpl w:val="86AC1E7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F621CC"/>
    <w:multiLevelType w:val="hybridMultilevel"/>
    <w:tmpl w:val="7F5C92A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04933B2A"/>
    <w:multiLevelType w:val="hybridMultilevel"/>
    <w:tmpl w:val="E8801A1E"/>
    <w:lvl w:ilvl="0" w:tplc="5CEC3034">
      <w:start w:val="4"/>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D04D41"/>
    <w:multiLevelType w:val="multilevel"/>
    <w:tmpl w:val="18D631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8BF2A72"/>
    <w:multiLevelType w:val="hybridMultilevel"/>
    <w:tmpl w:val="21CE3E48"/>
    <w:lvl w:ilvl="0" w:tplc="DA8A9B9A">
      <w:start w:val="1"/>
      <w:numFmt w:val="bullet"/>
      <w:lvlText w:val=""/>
      <w:lvlJc w:val="left"/>
      <w:pPr>
        <w:ind w:left="426" w:hanging="360"/>
      </w:pPr>
      <w:rPr>
        <w:rFonts w:ascii="Symbol" w:hAnsi="Symbol" w:hint="default"/>
        <w:color w:val="000000" w:themeColor="text1"/>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6" w15:restartNumberingAfterBreak="0">
    <w:nsid w:val="0B0E4FA1"/>
    <w:multiLevelType w:val="hybridMultilevel"/>
    <w:tmpl w:val="51C0BB94"/>
    <w:lvl w:ilvl="0" w:tplc="5CEC3034">
      <w:start w:val="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C195B8A"/>
    <w:multiLevelType w:val="hybridMultilevel"/>
    <w:tmpl w:val="361A09DE"/>
    <w:lvl w:ilvl="0" w:tplc="5CEC3034">
      <w:start w:val="4"/>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DC14B21"/>
    <w:multiLevelType w:val="multilevel"/>
    <w:tmpl w:val="5D0E5D4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9" w15:restartNumberingAfterBreak="0">
    <w:nsid w:val="12050F44"/>
    <w:multiLevelType w:val="hybridMultilevel"/>
    <w:tmpl w:val="8480BD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BA947DD"/>
    <w:multiLevelType w:val="hybridMultilevel"/>
    <w:tmpl w:val="FF6C7562"/>
    <w:lvl w:ilvl="0" w:tplc="A6A20324">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80168A"/>
    <w:multiLevelType w:val="hybridMultilevel"/>
    <w:tmpl w:val="DF3221D4"/>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2" w15:restartNumberingAfterBreak="0">
    <w:nsid w:val="222105AA"/>
    <w:multiLevelType w:val="hybridMultilevel"/>
    <w:tmpl w:val="2C9A85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1A24C7"/>
    <w:multiLevelType w:val="hybridMultilevel"/>
    <w:tmpl w:val="05701472"/>
    <w:lvl w:ilvl="0" w:tplc="5CEC3034">
      <w:start w:val="4"/>
      <w:numFmt w:val="bullet"/>
      <w:lvlText w:val="-"/>
      <w:lvlJc w:val="left"/>
      <w:pPr>
        <w:ind w:left="720" w:hanging="360"/>
      </w:pPr>
      <w:rPr>
        <w:rFonts w:ascii="Arial" w:eastAsia="Times New Roman"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327B54"/>
    <w:multiLevelType w:val="hybridMultilevel"/>
    <w:tmpl w:val="4686D17C"/>
    <w:lvl w:ilvl="0" w:tplc="04090001">
      <w:start w:val="1"/>
      <w:numFmt w:val="bullet"/>
      <w:lvlText w:val=""/>
      <w:lvlJc w:val="left"/>
      <w:pPr>
        <w:ind w:left="426" w:hanging="360"/>
      </w:pPr>
      <w:rPr>
        <w:rFonts w:ascii="Symbol" w:hAnsi="Symbol"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15" w15:restartNumberingAfterBreak="0">
    <w:nsid w:val="301437AF"/>
    <w:multiLevelType w:val="hybridMultilevel"/>
    <w:tmpl w:val="0588715A"/>
    <w:lvl w:ilvl="0" w:tplc="DA8A9B9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4B06C7"/>
    <w:multiLevelType w:val="multilevel"/>
    <w:tmpl w:val="CEF2B6F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ADB2EE6"/>
    <w:multiLevelType w:val="hybridMultilevel"/>
    <w:tmpl w:val="BFFCA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CB238A9"/>
    <w:multiLevelType w:val="hybridMultilevel"/>
    <w:tmpl w:val="D1AE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9F0D5B"/>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F21CAE"/>
    <w:multiLevelType w:val="hybridMultilevel"/>
    <w:tmpl w:val="F60A88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0BEF88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7A70317"/>
    <w:multiLevelType w:val="hybridMultilevel"/>
    <w:tmpl w:val="5BF8D184"/>
    <w:lvl w:ilvl="0" w:tplc="04090001">
      <w:start w:val="1"/>
      <w:numFmt w:val="bullet"/>
      <w:lvlText w:val=""/>
      <w:lvlJc w:val="left"/>
      <w:pPr>
        <w:ind w:left="426" w:hanging="360"/>
      </w:pPr>
      <w:rPr>
        <w:rFonts w:ascii="Symbol" w:hAnsi="Symbol"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3" w15:restartNumberingAfterBreak="0">
    <w:nsid w:val="4871502D"/>
    <w:multiLevelType w:val="multilevel"/>
    <w:tmpl w:val="1764AA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4" w15:restartNumberingAfterBreak="0">
    <w:nsid w:val="49296FB8"/>
    <w:multiLevelType w:val="multilevel"/>
    <w:tmpl w:val="912E21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EBD7CA4"/>
    <w:multiLevelType w:val="hybridMultilevel"/>
    <w:tmpl w:val="268C44E0"/>
    <w:lvl w:ilvl="0" w:tplc="5CEC3034">
      <w:start w:val="4"/>
      <w:numFmt w:val="bullet"/>
      <w:lvlText w:val="-"/>
      <w:lvlJc w:val="left"/>
      <w:pPr>
        <w:ind w:left="1080" w:hanging="360"/>
      </w:pPr>
      <w:rPr>
        <w:rFonts w:ascii="Arial" w:eastAsia="Times New Roman"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6" w15:restartNumberingAfterBreak="0">
    <w:nsid w:val="51C363F6"/>
    <w:multiLevelType w:val="hybridMultilevel"/>
    <w:tmpl w:val="A974744C"/>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3BD452E"/>
    <w:multiLevelType w:val="hybridMultilevel"/>
    <w:tmpl w:val="86AC0F48"/>
    <w:lvl w:ilvl="0" w:tplc="5CEC3034">
      <w:start w:val="4"/>
      <w:numFmt w:val="bullet"/>
      <w:lvlText w:val="-"/>
      <w:lvlJc w:val="left"/>
      <w:pPr>
        <w:ind w:left="1057" w:hanging="360"/>
      </w:pPr>
      <w:rPr>
        <w:rFonts w:ascii="Arial" w:eastAsia="Times New Roman" w:hAnsi="Arial" w:cs="Arial" w:hint="default"/>
      </w:rPr>
    </w:lvl>
    <w:lvl w:ilvl="1" w:tplc="080A0003" w:tentative="1">
      <w:start w:val="1"/>
      <w:numFmt w:val="bullet"/>
      <w:lvlText w:val="o"/>
      <w:lvlJc w:val="left"/>
      <w:pPr>
        <w:ind w:left="1777" w:hanging="360"/>
      </w:pPr>
      <w:rPr>
        <w:rFonts w:ascii="Courier New" w:hAnsi="Courier New" w:cs="Courier New" w:hint="default"/>
      </w:rPr>
    </w:lvl>
    <w:lvl w:ilvl="2" w:tplc="080A0005" w:tentative="1">
      <w:start w:val="1"/>
      <w:numFmt w:val="bullet"/>
      <w:lvlText w:val=""/>
      <w:lvlJc w:val="left"/>
      <w:pPr>
        <w:ind w:left="2497" w:hanging="360"/>
      </w:pPr>
      <w:rPr>
        <w:rFonts w:ascii="Wingdings" w:hAnsi="Wingdings" w:hint="default"/>
      </w:rPr>
    </w:lvl>
    <w:lvl w:ilvl="3" w:tplc="080A0001" w:tentative="1">
      <w:start w:val="1"/>
      <w:numFmt w:val="bullet"/>
      <w:lvlText w:val=""/>
      <w:lvlJc w:val="left"/>
      <w:pPr>
        <w:ind w:left="3217" w:hanging="360"/>
      </w:pPr>
      <w:rPr>
        <w:rFonts w:ascii="Symbol" w:hAnsi="Symbol" w:hint="default"/>
      </w:rPr>
    </w:lvl>
    <w:lvl w:ilvl="4" w:tplc="080A0003" w:tentative="1">
      <w:start w:val="1"/>
      <w:numFmt w:val="bullet"/>
      <w:lvlText w:val="o"/>
      <w:lvlJc w:val="left"/>
      <w:pPr>
        <w:ind w:left="3937" w:hanging="360"/>
      </w:pPr>
      <w:rPr>
        <w:rFonts w:ascii="Courier New" w:hAnsi="Courier New" w:cs="Courier New" w:hint="default"/>
      </w:rPr>
    </w:lvl>
    <w:lvl w:ilvl="5" w:tplc="080A0005" w:tentative="1">
      <w:start w:val="1"/>
      <w:numFmt w:val="bullet"/>
      <w:lvlText w:val=""/>
      <w:lvlJc w:val="left"/>
      <w:pPr>
        <w:ind w:left="4657" w:hanging="360"/>
      </w:pPr>
      <w:rPr>
        <w:rFonts w:ascii="Wingdings" w:hAnsi="Wingdings" w:hint="default"/>
      </w:rPr>
    </w:lvl>
    <w:lvl w:ilvl="6" w:tplc="080A0001" w:tentative="1">
      <w:start w:val="1"/>
      <w:numFmt w:val="bullet"/>
      <w:lvlText w:val=""/>
      <w:lvlJc w:val="left"/>
      <w:pPr>
        <w:ind w:left="5377" w:hanging="360"/>
      </w:pPr>
      <w:rPr>
        <w:rFonts w:ascii="Symbol" w:hAnsi="Symbol" w:hint="default"/>
      </w:rPr>
    </w:lvl>
    <w:lvl w:ilvl="7" w:tplc="080A0003" w:tentative="1">
      <w:start w:val="1"/>
      <w:numFmt w:val="bullet"/>
      <w:lvlText w:val="o"/>
      <w:lvlJc w:val="left"/>
      <w:pPr>
        <w:ind w:left="6097" w:hanging="360"/>
      </w:pPr>
      <w:rPr>
        <w:rFonts w:ascii="Courier New" w:hAnsi="Courier New" w:cs="Courier New" w:hint="default"/>
      </w:rPr>
    </w:lvl>
    <w:lvl w:ilvl="8" w:tplc="080A0005" w:tentative="1">
      <w:start w:val="1"/>
      <w:numFmt w:val="bullet"/>
      <w:lvlText w:val=""/>
      <w:lvlJc w:val="left"/>
      <w:pPr>
        <w:ind w:left="6817" w:hanging="360"/>
      </w:pPr>
      <w:rPr>
        <w:rFonts w:ascii="Wingdings" w:hAnsi="Wingdings" w:hint="default"/>
      </w:rPr>
    </w:lvl>
  </w:abstractNum>
  <w:abstractNum w:abstractNumId="28" w15:restartNumberingAfterBreak="0">
    <w:nsid w:val="54906571"/>
    <w:multiLevelType w:val="hybridMultilevel"/>
    <w:tmpl w:val="F2DA5E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1F18B2"/>
    <w:multiLevelType w:val="hybridMultilevel"/>
    <w:tmpl w:val="175C8D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B9C343E"/>
    <w:multiLevelType w:val="hybridMultilevel"/>
    <w:tmpl w:val="C6E4BFAA"/>
    <w:lvl w:ilvl="0" w:tplc="DA8A9B9A">
      <w:start w:val="1"/>
      <w:numFmt w:val="bullet"/>
      <w:lvlText w:val=""/>
      <w:lvlJc w:val="left"/>
      <w:pPr>
        <w:ind w:left="426" w:hanging="360"/>
      </w:pPr>
      <w:rPr>
        <w:rFonts w:ascii="Symbol" w:hAnsi="Symbol" w:hint="default"/>
        <w:color w:val="000000" w:themeColor="text1"/>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31" w15:restartNumberingAfterBreak="0">
    <w:nsid w:val="5E0370B5"/>
    <w:multiLevelType w:val="hybridMultilevel"/>
    <w:tmpl w:val="AFDE874E"/>
    <w:lvl w:ilvl="0" w:tplc="5CEC3034">
      <w:start w:val="4"/>
      <w:numFmt w:val="bullet"/>
      <w:lvlText w:val="-"/>
      <w:lvlJc w:val="left"/>
      <w:pPr>
        <w:ind w:left="720" w:hanging="360"/>
      </w:pPr>
      <w:rPr>
        <w:rFonts w:ascii="Arial" w:eastAsia="Times New Roman" w:hAnsi="Arial" w:cs="Arial" w:hint="default"/>
        <w:color w:val="000000" w:themeColor="text1"/>
      </w:rPr>
    </w:lvl>
    <w:lvl w:ilvl="1" w:tplc="FFFFFFFF">
      <w:start w:val="4"/>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E5952D6"/>
    <w:multiLevelType w:val="hybridMultilevel"/>
    <w:tmpl w:val="F45E7DC2"/>
    <w:lvl w:ilvl="0" w:tplc="DA8A9B9A">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5E4286F"/>
    <w:multiLevelType w:val="hybridMultilevel"/>
    <w:tmpl w:val="A616280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4" w15:restartNumberingAfterBreak="0">
    <w:nsid w:val="6812447E"/>
    <w:multiLevelType w:val="hybridMultilevel"/>
    <w:tmpl w:val="9E5E231C"/>
    <w:lvl w:ilvl="0" w:tplc="DA8A9B9A">
      <w:start w:val="1"/>
      <w:numFmt w:val="bullet"/>
      <w:lvlText w:val=""/>
      <w:lvlJc w:val="left"/>
      <w:pPr>
        <w:ind w:left="99" w:hanging="360"/>
      </w:pPr>
      <w:rPr>
        <w:rFonts w:ascii="Symbol" w:hAnsi="Symbol" w:hint="default"/>
        <w:color w:val="000000" w:themeColor="text1"/>
      </w:rPr>
    </w:lvl>
    <w:lvl w:ilvl="1" w:tplc="080A0003" w:tentative="1">
      <w:start w:val="1"/>
      <w:numFmt w:val="bullet"/>
      <w:lvlText w:val="o"/>
      <w:lvlJc w:val="left"/>
      <w:pPr>
        <w:ind w:left="819" w:hanging="360"/>
      </w:pPr>
      <w:rPr>
        <w:rFonts w:ascii="Courier New" w:hAnsi="Courier New" w:cs="Courier New" w:hint="default"/>
      </w:rPr>
    </w:lvl>
    <w:lvl w:ilvl="2" w:tplc="080A0005" w:tentative="1">
      <w:start w:val="1"/>
      <w:numFmt w:val="bullet"/>
      <w:lvlText w:val=""/>
      <w:lvlJc w:val="left"/>
      <w:pPr>
        <w:ind w:left="1539" w:hanging="360"/>
      </w:pPr>
      <w:rPr>
        <w:rFonts w:ascii="Wingdings" w:hAnsi="Wingdings" w:hint="default"/>
      </w:rPr>
    </w:lvl>
    <w:lvl w:ilvl="3" w:tplc="080A0001" w:tentative="1">
      <w:start w:val="1"/>
      <w:numFmt w:val="bullet"/>
      <w:lvlText w:val=""/>
      <w:lvlJc w:val="left"/>
      <w:pPr>
        <w:ind w:left="2259" w:hanging="360"/>
      </w:pPr>
      <w:rPr>
        <w:rFonts w:ascii="Symbol" w:hAnsi="Symbol" w:hint="default"/>
      </w:rPr>
    </w:lvl>
    <w:lvl w:ilvl="4" w:tplc="080A0003" w:tentative="1">
      <w:start w:val="1"/>
      <w:numFmt w:val="bullet"/>
      <w:lvlText w:val="o"/>
      <w:lvlJc w:val="left"/>
      <w:pPr>
        <w:ind w:left="2979" w:hanging="360"/>
      </w:pPr>
      <w:rPr>
        <w:rFonts w:ascii="Courier New" w:hAnsi="Courier New" w:cs="Courier New" w:hint="default"/>
      </w:rPr>
    </w:lvl>
    <w:lvl w:ilvl="5" w:tplc="080A0005" w:tentative="1">
      <w:start w:val="1"/>
      <w:numFmt w:val="bullet"/>
      <w:lvlText w:val=""/>
      <w:lvlJc w:val="left"/>
      <w:pPr>
        <w:ind w:left="3699" w:hanging="360"/>
      </w:pPr>
      <w:rPr>
        <w:rFonts w:ascii="Wingdings" w:hAnsi="Wingdings" w:hint="default"/>
      </w:rPr>
    </w:lvl>
    <w:lvl w:ilvl="6" w:tplc="080A0001" w:tentative="1">
      <w:start w:val="1"/>
      <w:numFmt w:val="bullet"/>
      <w:lvlText w:val=""/>
      <w:lvlJc w:val="left"/>
      <w:pPr>
        <w:ind w:left="4419" w:hanging="360"/>
      </w:pPr>
      <w:rPr>
        <w:rFonts w:ascii="Symbol" w:hAnsi="Symbol" w:hint="default"/>
      </w:rPr>
    </w:lvl>
    <w:lvl w:ilvl="7" w:tplc="080A0003" w:tentative="1">
      <w:start w:val="1"/>
      <w:numFmt w:val="bullet"/>
      <w:lvlText w:val="o"/>
      <w:lvlJc w:val="left"/>
      <w:pPr>
        <w:ind w:left="5139" w:hanging="360"/>
      </w:pPr>
      <w:rPr>
        <w:rFonts w:ascii="Courier New" w:hAnsi="Courier New" w:cs="Courier New" w:hint="default"/>
      </w:rPr>
    </w:lvl>
    <w:lvl w:ilvl="8" w:tplc="080A0005" w:tentative="1">
      <w:start w:val="1"/>
      <w:numFmt w:val="bullet"/>
      <w:lvlText w:val=""/>
      <w:lvlJc w:val="left"/>
      <w:pPr>
        <w:ind w:left="5859" w:hanging="360"/>
      </w:pPr>
      <w:rPr>
        <w:rFonts w:ascii="Wingdings" w:hAnsi="Wingdings" w:hint="default"/>
      </w:rPr>
    </w:lvl>
  </w:abstractNum>
  <w:abstractNum w:abstractNumId="35" w15:restartNumberingAfterBreak="0">
    <w:nsid w:val="6A5171DB"/>
    <w:multiLevelType w:val="hybridMultilevel"/>
    <w:tmpl w:val="74D4503E"/>
    <w:lvl w:ilvl="0" w:tplc="5CEC3034">
      <w:start w:val="4"/>
      <w:numFmt w:val="bullet"/>
      <w:lvlText w:val="-"/>
      <w:lvlJc w:val="left"/>
      <w:pPr>
        <w:ind w:left="1146" w:hanging="360"/>
      </w:pPr>
      <w:rPr>
        <w:rFonts w:ascii="Arial" w:eastAsia="Times New Roman" w:hAnsi="Arial" w:cs="Aria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36" w15:restartNumberingAfterBreak="0">
    <w:nsid w:val="6EF74BAB"/>
    <w:multiLevelType w:val="hybridMultilevel"/>
    <w:tmpl w:val="7DD4C044"/>
    <w:lvl w:ilvl="0" w:tplc="5CEC3034">
      <w:start w:val="4"/>
      <w:numFmt w:val="bullet"/>
      <w:lvlText w:val="-"/>
      <w:lvlJc w:val="left"/>
      <w:pPr>
        <w:ind w:left="720" w:hanging="360"/>
      </w:pPr>
      <w:rPr>
        <w:rFonts w:ascii="Arial" w:eastAsia="Times New Roman" w:hAnsi="Arial" w:cs="Arial" w:hint="default"/>
        <w:color w:val="000000" w:themeColor="text1"/>
      </w:rPr>
    </w:lvl>
    <w:lvl w:ilvl="1" w:tplc="FFFFFFFF">
      <w:start w:val="4"/>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12C6377"/>
    <w:multiLevelType w:val="hybridMultilevel"/>
    <w:tmpl w:val="34808564"/>
    <w:lvl w:ilvl="0" w:tplc="DA8A9B9A">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4146F01"/>
    <w:multiLevelType w:val="hybridMultilevel"/>
    <w:tmpl w:val="81D68C6E"/>
    <w:lvl w:ilvl="0" w:tplc="5CEC3034">
      <w:start w:val="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4413453"/>
    <w:multiLevelType w:val="hybridMultilevel"/>
    <w:tmpl w:val="6CAA4B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B2225D"/>
    <w:multiLevelType w:val="multilevel"/>
    <w:tmpl w:val="E72AE15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64C1CFA"/>
    <w:multiLevelType w:val="hybridMultilevel"/>
    <w:tmpl w:val="0E16A4C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2" w15:restartNumberingAfterBreak="0">
    <w:nsid w:val="76A56431"/>
    <w:multiLevelType w:val="hybridMultilevel"/>
    <w:tmpl w:val="9588FCBA"/>
    <w:lvl w:ilvl="0" w:tplc="DA8A9B9A">
      <w:start w:val="1"/>
      <w:numFmt w:val="bullet"/>
      <w:lvlText w:val=""/>
      <w:lvlJc w:val="left"/>
      <w:pPr>
        <w:ind w:left="720" w:hanging="360"/>
      </w:pPr>
      <w:rPr>
        <w:rFonts w:ascii="Symbol" w:hAnsi="Symbol" w:hint="default"/>
        <w:color w:val="000000" w:themeColor="text1"/>
      </w:rPr>
    </w:lvl>
    <w:lvl w:ilvl="1" w:tplc="5CEC3034">
      <w:start w:val="4"/>
      <w:numFmt w:val="bullet"/>
      <w:lvlText w:val="-"/>
      <w:lvlJc w:val="left"/>
      <w:pPr>
        <w:ind w:left="1440" w:hanging="360"/>
      </w:pPr>
      <w:rPr>
        <w:rFonts w:ascii="Arial" w:eastAsia="Times New Roman"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6B13E79"/>
    <w:multiLevelType w:val="hybridMultilevel"/>
    <w:tmpl w:val="6AF80BBE"/>
    <w:lvl w:ilvl="0" w:tplc="65606D2A">
      <w:start w:val="1"/>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7E9A298E"/>
    <w:multiLevelType w:val="hybridMultilevel"/>
    <w:tmpl w:val="B992C0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3E3D03"/>
    <w:multiLevelType w:val="hybridMultilevel"/>
    <w:tmpl w:val="3E4C46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19"/>
  </w:num>
  <w:num w:numId="3">
    <w:abstractNumId w:val="16"/>
  </w:num>
  <w:num w:numId="4">
    <w:abstractNumId w:val="1"/>
  </w:num>
  <w:num w:numId="5">
    <w:abstractNumId w:val="29"/>
  </w:num>
  <w:num w:numId="6">
    <w:abstractNumId w:val="23"/>
  </w:num>
  <w:num w:numId="7">
    <w:abstractNumId w:val="39"/>
  </w:num>
  <w:num w:numId="8">
    <w:abstractNumId w:val="32"/>
  </w:num>
  <w:num w:numId="9">
    <w:abstractNumId w:val="34"/>
  </w:num>
  <w:num w:numId="10">
    <w:abstractNumId w:val="42"/>
  </w:num>
  <w:num w:numId="11">
    <w:abstractNumId w:val="0"/>
  </w:num>
  <w:num w:numId="12">
    <w:abstractNumId w:val="26"/>
  </w:num>
  <w:num w:numId="13">
    <w:abstractNumId w:val="6"/>
  </w:num>
  <w:num w:numId="14">
    <w:abstractNumId w:val="13"/>
  </w:num>
  <w:num w:numId="15">
    <w:abstractNumId w:val="11"/>
  </w:num>
  <w:num w:numId="16">
    <w:abstractNumId w:val="31"/>
  </w:num>
  <w:num w:numId="17">
    <w:abstractNumId w:val="36"/>
  </w:num>
  <w:num w:numId="18">
    <w:abstractNumId w:val="7"/>
  </w:num>
  <w:num w:numId="19">
    <w:abstractNumId w:val="25"/>
  </w:num>
  <w:num w:numId="20">
    <w:abstractNumId w:val="3"/>
  </w:num>
  <w:num w:numId="21">
    <w:abstractNumId w:val="38"/>
  </w:num>
  <w:num w:numId="22">
    <w:abstractNumId w:val="27"/>
  </w:num>
  <w:num w:numId="23">
    <w:abstractNumId w:val="35"/>
  </w:num>
  <w:num w:numId="24">
    <w:abstractNumId w:val="20"/>
  </w:num>
  <w:num w:numId="25">
    <w:abstractNumId w:val="14"/>
  </w:num>
  <w:num w:numId="26">
    <w:abstractNumId w:val="22"/>
  </w:num>
  <w:num w:numId="27">
    <w:abstractNumId w:val="44"/>
  </w:num>
  <w:num w:numId="28">
    <w:abstractNumId w:val="17"/>
  </w:num>
  <w:num w:numId="29">
    <w:abstractNumId w:val="45"/>
  </w:num>
  <w:num w:numId="30">
    <w:abstractNumId w:val="18"/>
  </w:num>
  <w:num w:numId="31">
    <w:abstractNumId w:val="15"/>
  </w:num>
  <w:num w:numId="32">
    <w:abstractNumId w:val="30"/>
  </w:num>
  <w:num w:numId="33">
    <w:abstractNumId w:val="5"/>
  </w:num>
  <w:num w:numId="34">
    <w:abstractNumId w:val="37"/>
  </w:num>
  <w:num w:numId="35">
    <w:abstractNumId w:val="28"/>
  </w:num>
  <w:num w:numId="36">
    <w:abstractNumId w:val="24"/>
  </w:num>
  <w:num w:numId="37">
    <w:abstractNumId w:val="41"/>
  </w:num>
  <w:num w:numId="38">
    <w:abstractNumId w:val="2"/>
  </w:num>
  <w:num w:numId="39">
    <w:abstractNumId w:val="33"/>
  </w:num>
  <w:num w:numId="40">
    <w:abstractNumId w:val="21"/>
  </w:num>
  <w:num w:numId="41">
    <w:abstractNumId w:val="9"/>
  </w:num>
  <w:num w:numId="42">
    <w:abstractNumId w:val="43"/>
  </w:num>
  <w:num w:numId="43">
    <w:abstractNumId w:val="40"/>
  </w:num>
  <w:num w:numId="44">
    <w:abstractNumId w:val="4"/>
  </w:num>
  <w:num w:numId="45">
    <w:abstractNumId w:val="12"/>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styleLockTheme/>
  <w:styleLockQFSet/>
  <w:defaultTabStop w:val="709"/>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A"/>
    <w:rsid w:val="00001895"/>
    <w:rsid w:val="00006258"/>
    <w:rsid w:val="00006C86"/>
    <w:rsid w:val="0000777A"/>
    <w:rsid w:val="00010C76"/>
    <w:rsid w:val="00016EE1"/>
    <w:rsid w:val="000172EC"/>
    <w:rsid w:val="000207E9"/>
    <w:rsid w:val="00020FCC"/>
    <w:rsid w:val="00023311"/>
    <w:rsid w:val="0002574E"/>
    <w:rsid w:val="00027C97"/>
    <w:rsid w:val="00034359"/>
    <w:rsid w:val="00040CCF"/>
    <w:rsid w:val="00040F23"/>
    <w:rsid w:val="00043CF4"/>
    <w:rsid w:val="0004466C"/>
    <w:rsid w:val="0004556E"/>
    <w:rsid w:val="00046DC8"/>
    <w:rsid w:val="0004741D"/>
    <w:rsid w:val="00055202"/>
    <w:rsid w:val="00057284"/>
    <w:rsid w:val="000665C9"/>
    <w:rsid w:val="0006686D"/>
    <w:rsid w:val="00066F50"/>
    <w:rsid w:val="00072911"/>
    <w:rsid w:val="000742B0"/>
    <w:rsid w:val="00076269"/>
    <w:rsid w:val="0008276B"/>
    <w:rsid w:val="00084213"/>
    <w:rsid w:val="0008584A"/>
    <w:rsid w:val="00085BA0"/>
    <w:rsid w:val="00093E2C"/>
    <w:rsid w:val="00095718"/>
    <w:rsid w:val="000957EE"/>
    <w:rsid w:val="00097401"/>
    <w:rsid w:val="000A270D"/>
    <w:rsid w:val="000B281E"/>
    <w:rsid w:val="000B2A1C"/>
    <w:rsid w:val="000B4E0F"/>
    <w:rsid w:val="000B4FFF"/>
    <w:rsid w:val="000B579B"/>
    <w:rsid w:val="000C1553"/>
    <w:rsid w:val="000C2D9B"/>
    <w:rsid w:val="000C546B"/>
    <w:rsid w:val="000C550C"/>
    <w:rsid w:val="000C5F57"/>
    <w:rsid w:val="000C6709"/>
    <w:rsid w:val="000C74C1"/>
    <w:rsid w:val="000C7F14"/>
    <w:rsid w:val="000D0C0B"/>
    <w:rsid w:val="000D0D1B"/>
    <w:rsid w:val="000D0D37"/>
    <w:rsid w:val="000D2656"/>
    <w:rsid w:val="000D3554"/>
    <w:rsid w:val="000D414D"/>
    <w:rsid w:val="000D4A18"/>
    <w:rsid w:val="000D6F3D"/>
    <w:rsid w:val="000E0170"/>
    <w:rsid w:val="000E070D"/>
    <w:rsid w:val="000E1CD9"/>
    <w:rsid w:val="000E2D05"/>
    <w:rsid w:val="000E2EF3"/>
    <w:rsid w:val="000E47D9"/>
    <w:rsid w:val="000E6F95"/>
    <w:rsid w:val="000F1D2F"/>
    <w:rsid w:val="000F1DFD"/>
    <w:rsid w:val="000F358A"/>
    <w:rsid w:val="000F3C13"/>
    <w:rsid w:val="000F4078"/>
    <w:rsid w:val="000F585E"/>
    <w:rsid w:val="00100716"/>
    <w:rsid w:val="00100AA5"/>
    <w:rsid w:val="0010422E"/>
    <w:rsid w:val="001136A9"/>
    <w:rsid w:val="00116397"/>
    <w:rsid w:val="001165F0"/>
    <w:rsid w:val="001173E4"/>
    <w:rsid w:val="0012050B"/>
    <w:rsid w:val="00120921"/>
    <w:rsid w:val="0012391A"/>
    <w:rsid w:val="001241D2"/>
    <w:rsid w:val="00125552"/>
    <w:rsid w:val="001269A8"/>
    <w:rsid w:val="00127E16"/>
    <w:rsid w:val="001310C1"/>
    <w:rsid w:val="001404B7"/>
    <w:rsid w:val="00140FF6"/>
    <w:rsid w:val="0014368D"/>
    <w:rsid w:val="00145CA6"/>
    <w:rsid w:val="00147167"/>
    <w:rsid w:val="00147205"/>
    <w:rsid w:val="00147BB4"/>
    <w:rsid w:val="001512A4"/>
    <w:rsid w:val="0015136F"/>
    <w:rsid w:val="0015224D"/>
    <w:rsid w:val="00153ABA"/>
    <w:rsid w:val="00153AC0"/>
    <w:rsid w:val="00155ABA"/>
    <w:rsid w:val="00160096"/>
    <w:rsid w:val="00160975"/>
    <w:rsid w:val="00160A47"/>
    <w:rsid w:val="00163A77"/>
    <w:rsid w:val="0016555F"/>
    <w:rsid w:val="001669DD"/>
    <w:rsid w:val="00166FF9"/>
    <w:rsid w:val="00170698"/>
    <w:rsid w:val="00170CB5"/>
    <w:rsid w:val="001735E8"/>
    <w:rsid w:val="0017717C"/>
    <w:rsid w:val="00177224"/>
    <w:rsid w:val="00180307"/>
    <w:rsid w:val="001814E7"/>
    <w:rsid w:val="00192542"/>
    <w:rsid w:val="00193060"/>
    <w:rsid w:val="001937D3"/>
    <w:rsid w:val="00194BA8"/>
    <w:rsid w:val="001966D7"/>
    <w:rsid w:val="00196A80"/>
    <w:rsid w:val="001A01E8"/>
    <w:rsid w:val="001A3A7E"/>
    <w:rsid w:val="001A4D15"/>
    <w:rsid w:val="001A6688"/>
    <w:rsid w:val="001A6FF6"/>
    <w:rsid w:val="001A7FC8"/>
    <w:rsid w:val="001B558B"/>
    <w:rsid w:val="001B6D97"/>
    <w:rsid w:val="001C3C89"/>
    <w:rsid w:val="001C62E5"/>
    <w:rsid w:val="001C69E9"/>
    <w:rsid w:val="001C7B6E"/>
    <w:rsid w:val="001D0121"/>
    <w:rsid w:val="001D21E1"/>
    <w:rsid w:val="001D2B74"/>
    <w:rsid w:val="001D3654"/>
    <w:rsid w:val="001D5FF8"/>
    <w:rsid w:val="001D6110"/>
    <w:rsid w:val="001E024E"/>
    <w:rsid w:val="001E33E6"/>
    <w:rsid w:val="001E3817"/>
    <w:rsid w:val="001E4B50"/>
    <w:rsid w:val="001E62AC"/>
    <w:rsid w:val="001F5F04"/>
    <w:rsid w:val="001F7EF9"/>
    <w:rsid w:val="00201C38"/>
    <w:rsid w:val="00203E41"/>
    <w:rsid w:val="00204FD0"/>
    <w:rsid w:val="00205A9B"/>
    <w:rsid w:val="00205AF1"/>
    <w:rsid w:val="002101A0"/>
    <w:rsid w:val="00210E0F"/>
    <w:rsid w:val="00211F2D"/>
    <w:rsid w:val="00213C35"/>
    <w:rsid w:val="00215333"/>
    <w:rsid w:val="00215B26"/>
    <w:rsid w:val="002173E8"/>
    <w:rsid w:val="002209C7"/>
    <w:rsid w:val="00237383"/>
    <w:rsid w:val="00250814"/>
    <w:rsid w:val="00250A64"/>
    <w:rsid w:val="0025160C"/>
    <w:rsid w:val="00252760"/>
    <w:rsid w:val="00262088"/>
    <w:rsid w:val="00264431"/>
    <w:rsid w:val="00265C86"/>
    <w:rsid w:val="00266DD6"/>
    <w:rsid w:val="0027009A"/>
    <w:rsid w:val="00276357"/>
    <w:rsid w:val="00277C50"/>
    <w:rsid w:val="002802A0"/>
    <w:rsid w:val="00281246"/>
    <w:rsid w:val="00281DC5"/>
    <w:rsid w:val="00285FAF"/>
    <w:rsid w:val="00286F14"/>
    <w:rsid w:val="002923C1"/>
    <w:rsid w:val="002937BB"/>
    <w:rsid w:val="00294A06"/>
    <w:rsid w:val="002958E0"/>
    <w:rsid w:val="002A02E8"/>
    <w:rsid w:val="002A2E67"/>
    <w:rsid w:val="002A4612"/>
    <w:rsid w:val="002B07B7"/>
    <w:rsid w:val="002C13B5"/>
    <w:rsid w:val="002C161A"/>
    <w:rsid w:val="002C253B"/>
    <w:rsid w:val="002C2D38"/>
    <w:rsid w:val="002C3056"/>
    <w:rsid w:val="002C4BD0"/>
    <w:rsid w:val="002C7D91"/>
    <w:rsid w:val="002D0B1A"/>
    <w:rsid w:val="002D1A2E"/>
    <w:rsid w:val="002D277D"/>
    <w:rsid w:val="002D5B14"/>
    <w:rsid w:val="002D625D"/>
    <w:rsid w:val="002E0A28"/>
    <w:rsid w:val="002E0BBE"/>
    <w:rsid w:val="002E6B7D"/>
    <w:rsid w:val="002F0325"/>
    <w:rsid w:val="002F31E3"/>
    <w:rsid w:val="002F43DC"/>
    <w:rsid w:val="00302D23"/>
    <w:rsid w:val="0030484E"/>
    <w:rsid w:val="00305119"/>
    <w:rsid w:val="00305B74"/>
    <w:rsid w:val="00306D97"/>
    <w:rsid w:val="00307D95"/>
    <w:rsid w:val="003122CD"/>
    <w:rsid w:val="00313563"/>
    <w:rsid w:val="00316062"/>
    <w:rsid w:val="00320FF9"/>
    <w:rsid w:val="00323F9C"/>
    <w:rsid w:val="0032407A"/>
    <w:rsid w:val="00327500"/>
    <w:rsid w:val="003279F1"/>
    <w:rsid w:val="00327BD5"/>
    <w:rsid w:val="00330BBD"/>
    <w:rsid w:val="00330BD3"/>
    <w:rsid w:val="00333C64"/>
    <w:rsid w:val="00334B5E"/>
    <w:rsid w:val="00335F3A"/>
    <w:rsid w:val="003378E8"/>
    <w:rsid w:val="00340774"/>
    <w:rsid w:val="00342672"/>
    <w:rsid w:val="0034287A"/>
    <w:rsid w:val="0034303C"/>
    <w:rsid w:val="00345E22"/>
    <w:rsid w:val="003517EB"/>
    <w:rsid w:val="00351F37"/>
    <w:rsid w:val="00352C33"/>
    <w:rsid w:val="00353E36"/>
    <w:rsid w:val="00354C38"/>
    <w:rsid w:val="00354F0D"/>
    <w:rsid w:val="00355002"/>
    <w:rsid w:val="00355423"/>
    <w:rsid w:val="0035751E"/>
    <w:rsid w:val="00357688"/>
    <w:rsid w:val="00361743"/>
    <w:rsid w:val="00363901"/>
    <w:rsid w:val="00363E50"/>
    <w:rsid w:val="00364CCC"/>
    <w:rsid w:val="003657D5"/>
    <w:rsid w:val="00367622"/>
    <w:rsid w:val="003701D6"/>
    <w:rsid w:val="00370921"/>
    <w:rsid w:val="00374513"/>
    <w:rsid w:val="00390204"/>
    <w:rsid w:val="00393290"/>
    <w:rsid w:val="0039337D"/>
    <w:rsid w:val="00396048"/>
    <w:rsid w:val="0039677E"/>
    <w:rsid w:val="003A2CA6"/>
    <w:rsid w:val="003A33CE"/>
    <w:rsid w:val="003A704C"/>
    <w:rsid w:val="003B1C64"/>
    <w:rsid w:val="003B6085"/>
    <w:rsid w:val="003B6592"/>
    <w:rsid w:val="003C0993"/>
    <w:rsid w:val="003C0D41"/>
    <w:rsid w:val="003C112F"/>
    <w:rsid w:val="003C1200"/>
    <w:rsid w:val="003C2C78"/>
    <w:rsid w:val="003C349E"/>
    <w:rsid w:val="003C4D78"/>
    <w:rsid w:val="003C5A5D"/>
    <w:rsid w:val="003D0DB9"/>
    <w:rsid w:val="003D3E7A"/>
    <w:rsid w:val="003D4A89"/>
    <w:rsid w:val="003D5719"/>
    <w:rsid w:val="003D7F6E"/>
    <w:rsid w:val="003E0576"/>
    <w:rsid w:val="003E12DE"/>
    <w:rsid w:val="003E7B1D"/>
    <w:rsid w:val="003F015D"/>
    <w:rsid w:val="003F0C11"/>
    <w:rsid w:val="003F1FA2"/>
    <w:rsid w:val="003F38F6"/>
    <w:rsid w:val="003F4708"/>
    <w:rsid w:val="003F4FE7"/>
    <w:rsid w:val="003F7359"/>
    <w:rsid w:val="003F7BD6"/>
    <w:rsid w:val="003F7D6E"/>
    <w:rsid w:val="0040063E"/>
    <w:rsid w:val="004007FD"/>
    <w:rsid w:val="0040276D"/>
    <w:rsid w:val="00403185"/>
    <w:rsid w:val="00403EA0"/>
    <w:rsid w:val="0040465E"/>
    <w:rsid w:val="004070B8"/>
    <w:rsid w:val="00407712"/>
    <w:rsid w:val="00407FDF"/>
    <w:rsid w:val="00413578"/>
    <w:rsid w:val="00414C14"/>
    <w:rsid w:val="004172C7"/>
    <w:rsid w:val="00420219"/>
    <w:rsid w:val="004207BC"/>
    <w:rsid w:val="004213A3"/>
    <w:rsid w:val="00422966"/>
    <w:rsid w:val="00426551"/>
    <w:rsid w:val="00427E66"/>
    <w:rsid w:val="00430C13"/>
    <w:rsid w:val="00431D23"/>
    <w:rsid w:val="00432689"/>
    <w:rsid w:val="0043754F"/>
    <w:rsid w:val="00443EAC"/>
    <w:rsid w:val="00443FB6"/>
    <w:rsid w:val="00445B5E"/>
    <w:rsid w:val="00447A49"/>
    <w:rsid w:val="00450523"/>
    <w:rsid w:val="004515BE"/>
    <w:rsid w:val="00451862"/>
    <w:rsid w:val="00452B99"/>
    <w:rsid w:val="00455EEA"/>
    <w:rsid w:val="00456AB9"/>
    <w:rsid w:val="00457006"/>
    <w:rsid w:val="00457608"/>
    <w:rsid w:val="00457BAF"/>
    <w:rsid w:val="004604BB"/>
    <w:rsid w:val="004624E1"/>
    <w:rsid w:val="00463322"/>
    <w:rsid w:val="004635CB"/>
    <w:rsid w:val="00463F08"/>
    <w:rsid w:val="00465668"/>
    <w:rsid w:val="004672D8"/>
    <w:rsid w:val="00470BA4"/>
    <w:rsid w:val="004712A3"/>
    <w:rsid w:val="004743C2"/>
    <w:rsid w:val="00480671"/>
    <w:rsid w:val="00480E23"/>
    <w:rsid w:val="00481781"/>
    <w:rsid w:val="00481B1C"/>
    <w:rsid w:val="00492080"/>
    <w:rsid w:val="00492D56"/>
    <w:rsid w:val="00493D35"/>
    <w:rsid w:val="00495B45"/>
    <w:rsid w:val="004A178E"/>
    <w:rsid w:val="004A3ABF"/>
    <w:rsid w:val="004A508F"/>
    <w:rsid w:val="004B1AC3"/>
    <w:rsid w:val="004B53B7"/>
    <w:rsid w:val="004B62C1"/>
    <w:rsid w:val="004B6381"/>
    <w:rsid w:val="004C1AA2"/>
    <w:rsid w:val="004C2405"/>
    <w:rsid w:val="004C4637"/>
    <w:rsid w:val="004C469B"/>
    <w:rsid w:val="004C5B51"/>
    <w:rsid w:val="004E329E"/>
    <w:rsid w:val="004E3942"/>
    <w:rsid w:val="004E6B06"/>
    <w:rsid w:val="004F5D4F"/>
    <w:rsid w:val="004F756E"/>
    <w:rsid w:val="004F7B5A"/>
    <w:rsid w:val="004F7BFD"/>
    <w:rsid w:val="004F7ECC"/>
    <w:rsid w:val="0050012B"/>
    <w:rsid w:val="00502077"/>
    <w:rsid w:val="00503749"/>
    <w:rsid w:val="00503E7E"/>
    <w:rsid w:val="0051392C"/>
    <w:rsid w:val="005165C6"/>
    <w:rsid w:val="00524783"/>
    <w:rsid w:val="00526E86"/>
    <w:rsid w:val="00530AEB"/>
    <w:rsid w:val="005314CC"/>
    <w:rsid w:val="005320B0"/>
    <w:rsid w:val="005334E6"/>
    <w:rsid w:val="005354A1"/>
    <w:rsid w:val="00537585"/>
    <w:rsid w:val="005376F7"/>
    <w:rsid w:val="00537CCE"/>
    <w:rsid w:val="005403FC"/>
    <w:rsid w:val="00541251"/>
    <w:rsid w:val="00543159"/>
    <w:rsid w:val="005439FA"/>
    <w:rsid w:val="00547BAD"/>
    <w:rsid w:val="00550376"/>
    <w:rsid w:val="00551179"/>
    <w:rsid w:val="0055290C"/>
    <w:rsid w:val="00552EAD"/>
    <w:rsid w:val="00552FCC"/>
    <w:rsid w:val="005531E4"/>
    <w:rsid w:val="0055471F"/>
    <w:rsid w:val="005556BE"/>
    <w:rsid w:val="00561A22"/>
    <w:rsid w:val="00565EC0"/>
    <w:rsid w:val="005731A1"/>
    <w:rsid w:val="00576ACE"/>
    <w:rsid w:val="0058314B"/>
    <w:rsid w:val="005833D4"/>
    <w:rsid w:val="00583F23"/>
    <w:rsid w:val="0059064B"/>
    <w:rsid w:val="00590BE8"/>
    <w:rsid w:val="00592A91"/>
    <w:rsid w:val="00592BCC"/>
    <w:rsid w:val="00594597"/>
    <w:rsid w:val="005A0157"/>
    <w:rsid w:val="005A0A1A"/>
    <w:rsid w:val="005A19F5"/>
    <w:rsid w:val="005A6575"/>
    <w:rsid w:val="005A7C29"/>
    <w:rsid w:val="005B2646"/>
    <w:rsid w:val="005B2BD0"/>
    <w:rsid w:val="005B4894"/>
    <w:rsid w:val="005B6393"/>
    <w:rsid w:val="005B6FB7"/>
    <w:rsid w:val="005B7D15"/>
    <w:rsid w:val="005C0549"/>
    <w:rsid w:val="005C3A1D"/>
    <w:rsid w:val="005C4743"/>
    <w:rsid w:val="005C519B"/>
    <w:rsid w:val="005C61DF"/>
    <w:rsid w:val="005D152C"/>
    <w:rsid w:val="005D2515"/>
    <w:rsid w:val="005D2558"/>
    <w:rsid w:val="005D30ED"/>
    <w:rsid w:val="005D7947"/>
    <w:rsid w:val="005E0A8A"/>
    <w:rsid w:val="005E1B9A"/>
    <w:rsid w:val="005E231E"/>
    <w:rsid w:val="005E402B"/>
    <w:rsid w:val="005F28DC"/>
    <w:rsid w:val="005F5A3D"/>
    <w:rsid w:val="005F7DBA"/>
    <w:rsid w:val="006016BA"/>
    <w:rsid w:val="00606C2D"/>
    <w:rsid w:val="0061439B"/>
    <w:rsid w:val="00615236"/>
    <w:rsid w:val="00620AAD"/>
    <w:rsid w:val="00622423"/>
    <w:rsid w:val="00622478"/>
    <w:rsid w:val="0062276C"/>
    <w:rsid w:val="00626250"/>
    <w:rsid w:val="00630F0B"/>
    <w:rsid w:val="006313D3"/>
    <w:rsid w:val="00635509"/>
    <w:rsid w:val="00637E2B"/>
    <w:rsid w:val="00643C41"/>
    <w:rsid w:val="0064612C"/>
    <w:rsid w:val="00654360"/>
    <w:rsid w:val="00656489"/>
    <w:rsid w:val="00662F1F"/>
    <w:rsid w:val="006653AC"/>
    <w:rsid w:val="00667EA1"/>
    <w:rsid w:val="0067238C"/>
    <w:rsid w:val="00672678"/>
    <w:rsid w:val="006746F8"/>
    <w:rsid w:val="00676F78"/>
    <w:rsid w:val="00677ACD"/>
    <w:rsid w:val="0068027C"/>
    <w:rsid w:val="0068039D"/>
    <w:rsid w:val="006837AE"/>
    <w:rsid w:val="006842A0"/>
    <w:rsid w:val="00687E44"/>
    <w:rsid w:val="006918AB"/>
    <w:rsid w:val="00692A2F"/>
    <w:rsid w:val="006955C1"/>
    <w:rsid w:val="006A3C33"/>
    <w:rsid w:val="006B244F"/>
    <w:rsid w:val="006B3334"/>
    <w:rsid w:val="006B7E29"/>
    <w:rsid w:val="006C0227"/>
    <w:rsid w:val="006C098C"/>
    <w:rsid w:val="006C0BFA"/>
    <w:rsid w:val="006C0E0D"/>
    <w:rsid w:val="006C2B06"/>
    <w:rsid w:val="006D110D"/>
    <w:rsid w:val="006D292D"/>
    <w:rsid w:val="006D29FE"/>
    <w:rsid w:val="006D55DA"/>
    <w:rsid w:val="006E040F"/>
    <w:rsid w:val="006E1FA3"/>
    <w:rsid w:val="006E4287"/>
    <w:rsid w:val="006E511F"/>
    <w:rsid w:val="006E6A67"/>
    <w:rsid w:val="006E74DD"/>
    <w:rsid w:val="006F21F8"/>
    <w:rsid w:val="006F2241"/>
    <w:rsid w:val="006F28A2"/>
    <w:rsid w:val="006F375F"/>
    <w:rsid w:val="006F4C29"/>
    <w:rsid w:val="00702977"/>
    <w:rsid w:val="00704C1D"/>
    <w:rsid w:val="00704F1D"/>
    <w:rsid w:val="00707062"/>
    <w:rsid w:val="007075E5"/>
    <w:rsid w:val="007130AC"/>
    <w:rsid w:val="00717D5C"/>
    <w:rsid w:val="0072085B"/>
    <w:rsid w:val="00722289"/>
    <w:rsid w:val="007231D9"/>
    <w:rsid w:val="00724AF1"/>
    <w:rsid w:val="00724EBB"/>
    <w:rsid w:val="00726136"/>
    <w:rsid w:val="007278D9"/>
    <w:rsid w:val="00727A36"/>
    <w:rsid w:val="0073284B"/>
    <w:rsid w:val="007343D8"/>
    <w:rsid w:val="007361E8"/>
    <w:rsid w:val="0073741A"/>
    <w:rsid w:val="00740907"/>
    <w:rsid w:val="00741BD7"/>
    <w:rsid w:val="00744BA9"/>
    <w:rsid w:val="007501E6"/>
    <w:rsid w:val="0075146E"/>
    <w:rsid w:val="0075194C"/>
    <w:rsid w:val="007533A2"/>
    <w:rsid w:val="00764966"/>
    <w:rsid w:val="007702CB"/>
    <w:rsid w:val="00772C5E"/>
    <w:rsid w:val="007775B4"/>
    <w:rsid w:val="00783E55"/>
    <w:rsid w:val="00786023"/>
    <w:rsid w:val="00786079"/>
    <w:rsid w:val="00786D19"/>
    <w:rsid w:val="00787B0B"/>
    <w:rsid w:val="007A2322"/>
    <w:rsid w:val="007A29BE"/>
    <w:rsid w:val="007A7E49"/>
    <w:rsid w:val="007B0EE2"/>
    <w:rsid w:val="007B2B35"/>
    <w:rsid w:val="007B70BA"/>
    <w:rsid w:val="007B7DEE"/>
    <w:rsid w:val="007C0114"/>
    <w:rsid w:val="007C1037"/>
    <w:rsid w:val="007C32E9"/>
    <w:rsid w:val="007C3E86"/>
    <w:rsid w:val="007C4FB0"/>
    <w:rsid w:val="007C51DE"/>
    <w:rsid w:val="007C5654"/>
    <w:rsid w:val="007D4F25"/>
    <w:rsid w:val="007E1D8E"/>
    <w:rsid w:val="007E4865"/>
    <w:rsid w:val="007E4B7A"/>
    <w:rsid w:val="007E4C2F"/>
    <w:rsid w:val="007F2DAC"/>
    <w:rsid w:val="007F4EAA"/>
    <w:rsid w:val="007F5A9C"/>
    <w:rsid w:val="007F6524"/>
    <w:rsid w:val="008106DB"/>
    <w:rsid w:val="0081374C"/>
    <w:rsid w:val="00814721"/>
    <w:rsid w:val="0081555C"/>
    <w:rsid w:val="0081769A"/>
    <w:rsid w:val="0083037F"/>
    <w:rsid w:val="008313EC"/>
    <w:rsid w:val="00834708"/>
    <w:rsid w:val="00834B1F"/>
    <w:rsid w:val="00835A6E"/>
    <w:rsid w:val="00835B9F"/>
    <w:rsid w:val="00836E79"/>
    <w:rsid w:val="0083701D"/>
    <w:rsid w:val="008410EC"/>
    <w:rsid w:val="00843858"/>
    <w:rsid w:val="0084621F"/>
    <w:rsid w:val="00847947"/>
    <w:rsid w:val="0085115A"/>
    <w:rsid w:val="0085142B"/>
    <w:rsid w:val="00852877"/>
    <w:rsid w:val="00852A3F"/>
    <w:rsid w:val="008551AD"/>
    <w:rsid w:val="00876ECE"/>
    <w:rsid w:val="00883885"/>
    <w:rsid w:val="00887790"/>
    <w:rsid w:val="00887B64"/>
    <w:rsid w:val="00891E09"/>
    <w:rsid w:val="00893558"/>
    <w:rsid w:val="008940CC"/>
    <w:rsid w:val="008952E9"/>
    <w:rsid w:val="00895377"/>
    <w:rsid w:val="00895E99"/>
    <w:rsid w:val="0089695A"/>
    <w:rsid w:val="0089793D"/>
    <w:rsid w:val="008A0825"/>
    <w:rsid w:val="008A1414"/>
    <w:rsid w:val="008A4BB2"/>
    <w:rsid w:val="008A558F"/>
    <w:rsid w:val="008B3D6F"/>
    <w:rsid w:val="008B524F"/>
    <w:rsid w:val="008B605E"/>
    <w:rsid w:val="008C46E6"/>
    <w:rsid w:val="008C4BD1"/>
    <w:rsid w:val="008C7F06"/>
    <w:rsid w:val="008D1D28"/>
    <w:rsid w:val="008D5AFD"/>
    <w:rsid w:val="008D6920"/>
    <w:rsid w:val="008D7EB1"/>
    <w:rsid w:val="008E3461"/>
    <w:rsid w:val="008E34F6"/>
    <w:rsid w:val="008E5343"/>
    <w:rsid w:val="008E7908"/>
    <w:rsid w:val="008E7E2D"/>
    <w:rsid w:val="008F07DD"/>
    <w:rsid w:val="008F2425"/>
    <w:rsid w:val="008F4237"/>
    <w:rsid w:val="008F544C"/>
    <w:rsid w:val="008F66E5"/>
    <w:rsid w:val="0090044E"/>
    <w:rsid w:val="009019AF"/>
    <w:rsid w:val="00901D9D"/>
    <w:rsid w:val="00906478"/>
    <w:rsid w:val="00925922"/>
    <w:rsid w:val="00925DD9"/>
    <w:rsid w:val="0092643E"/>
    <w:rsid w:val="00930DDD"/>
    <w:rsid w:val="0093128A"/>
    <w:rsid w:val="00932590"/>
    <w:rsid w:val="00935018"/>
    <w:rsid w:val="00936AD9"/>
    <w:rsid w:val="00936BEF"/>
    <w:rsid w:val="00942D7F"/>
    <w:rsid w:val="009473AD"/>
    <w:rsid w:val="00954CBB"/>
    <w:rsid w:val="0095569B"/>
    <w:rsid w:val="00957A1E"/>
    <w:rsid w:val="00960D4D"/>
    <w:rsid w:val="00961508"/>
    <w:rsid w:val="00961D10"/>
    <w:rsid w:val="0096286E"/>
    <w:rsid w:val="009670AA"/>
    <w:rsid w:val="0097012D"/>
    <w:rsid w:val="00972245"/>
    <w:rsid w:val="00974814"/>
    <w:rsid w:val="009754E6"/>
    <w:rsid w:val="009766B5"/>
    <w:rsid w:val="00980C61"/>
    <w:rsid w:val="00982334"/>
    <w:rsid w:val="00983EAF"/>
    <w:rsid w:val="0098428F"/>
    <w:rsid w:val="00987A97"/>
    <w:rsid w:val="00991692"/>
    <w:rsid w:val="009930EE"/>
    <w:rsid w:val="0099351F"/>
    <w:rsid w:val="0099535E"/>
    <w:rsid w:val="009A0A1E"/>
    <w:rsid w:val="009A7F11"/>
    <w:rsid w:val="009B3031"/>
    <w:rsid w:val="009B3B88"/>
    <w:rsid w:val="009B54A4"/>
    <w:rsid w:val="009B5C8D"/>
    <w:rsid w:val="009B6668"/>
    <w:rsid w:val="009C1DC6"/>
    <w:rsid w:val="009C79C5"/>
    <w:rsid w:val="009D01BB"/>
    <w:rsid w:val="009D070F"/>
    <w:rsid w:val="009D1C0F"/>
    <w:rsid w:val="009D2998"/>
    <w:rsid w:val="009D6227"/>
    <w:rsid w:val="009E60B1"/>
    <w:rsid w:val="009F62BD"/>
    <w:rsid w:val="009F6554"/>
    <w:rsid w:val="00A0219A"/>
    <w:rsid w:val="00A034F2"/>
    <w:rsid w:val="00A042A1"/>
    <w:rsid w:val="00A1495D"/>
    <w:rsid w:val="00A207E5"/>
    <w:rsid w:val="00A21847"/>
    <w:rsid w:val="00A22DF8"/>
    <w:rsid w:val="00A32964"/>
    <w:rsid w:val="00A32ABE"/>
    <w:rsid w:val="00A358D3"/>
    <w:rsid w:val="00A419DA"/>
    <w:rsid w:val="00A41BE4"/>
    <w:rsid w:val="00A43890"/>
    <w:rsid w:val="00A50953"/>
    <w:rsid w:val="00A529CC"/>
    <w:rsid w:val="00A5323B"/>
    <w:rsid w:val="00A55942"/>
    <w:rsid w:val="00A55D76"/>
    <w:rsid w:val="00A567BD"/>
    <w:rsid w:val="00A60F47"/>
    <w:rsid w:val="00A61040"/>
    <w:rsid w:val="00A63D3B"/>
    <w:rsid w:val="00A6487A"/>
    <w:rsid w:val="00A67333"/>
    <w:rsid w:val="00A67DE3"/>
    <w:rsid w:val="00A72F5A"/>
    <w:rsid w:val="00A73918"/>
    <w:rsid w:val="00A749BB"/>
    <w:rsid w:val="00A806E2"/>
    <w:rsid w:val="00A84DFA"/>
    <w:rsid w:val="00A8645C"/>
    <w:rsid w:val="00A8745C"/>
    <w:rsid w:val="00A877A9"/>
    <w:rsid w:val="00A87F7F"/>
    <w:rsid w:val="00A90E55"/>
    <w:rsid w:val="00A9149A"/>
    <w:rsid w:val="00A95CB2"/>
    <w:rsid w:val="00AA1688"/>
    <w:rsid w:val="00AA1C46"/>
    <w:rsid w:val="00AA2B50"/>
    <w:rsid w:val="00AA2E26"/>
    <w:rsid w:val="00AA3F05"/>
    <w:rsid w:val="00AB0A96"/>
    <w:rsid w:val="00AB324D"/>
    <w:rsid w:val="00AB425C"/>
    <w:rsid w:val="00AB5315"/>
    <w:rsid w:val="00AB729F"/>
    <w:rsid w:val="00AC3844"/>
    <w:rsid w:val="00AC3BA9"/>
    <w:rsid w:val="00AC481A"/>
    <w:rsid w:val="00AD22FF"/>
    <w:rsid w:val="00AD59A3"/>
    <w:rsid w:val="00AD5E54"/>
    <w:rsid w:val="00AD64CD"/>
    <w:rsid w:val="00AD6873"/>
    <w:rsid w:val="00AD7645"/>
    <w:rsid w:val="00AD7A75"/>
    <w:rsid w:val="00AE2780"/>
    <w:rsid w:val="00AE3957"/>
    <w:rsid w:val="00AE415A"/>
    <w:rsid w:val="00AE6AD9"/>
    <w:rsid w:val="00AE6C6D"/>
    <w:rsid w:val="00AF2DF9"/>
    <w:rsid w:val="00AF5A01"/>
    <w:rsid w:val="00B00CE7"/>
    <w:rsid w:val="00B00CED"/>
    <w:rsid w:val="00B0613A"/>
    <w:rsid w:val="00B13185"/>
    <w:rsid w:val="00B14215"/>
    <w:rsid w:val="00B168A5"/>
    <w:rsid w:val="00B205A2"/>
    <w:rsid w:val="00B21CEF"/>
    <w:rsid w:val="00B350C4"/>
    <w:rsid w:val="00B35394"/>
    <w:rsid w:val="00B36F73"/>
    <w:rsid w:val="00B42286"/>
    <w:rsid w:val="00B424E5"/>
    <w:rsid w:val="00B4670A"/>
    <w:rsid w:val="00B51137"/>
    <w:rsid w:val="00B51A73"/>
    <w:rsid w:val="00B53736"/>
    <w:rsid w:val="00B53D30"/>
    <w:rsid w:val="00B5709C"/>
    <w:rsid w:val="00B609C7"/>
    <w:rsid w:val="00B6268F"/>
    <w:rsid w:val="00B65C69"/>
    <w:rsid w:val="00B65E96"/>
    <w:rsid w:val="00B65EA2"/>
    <w:rsid w:val="00B66B1D"/>
    <w:rsid w:val="00B67406"/>
    <w:rsid w:val="00B705AC"/>
    <w:rsid w:val="00B718B9"/>
    <w:rsid w:val="00B86677"/>
    <w:rsid w:val="00B96ED1"/>
    <w:rsid w:val="00BB003E"/>
    <w:rsid w:val="00BB02E1"/>
    <w:rsid w:val="00BB091E"/>
    <w:rsid w:val="00BB1D1D"/>
    <w:rsid w:val="00BB24BF"/>
    <w:rsid w:val="00BB38BB"/>
    <w:rsid w:val="00BB3B00"/>
    <w:rsid w:val="00BB3DD0"/>
    <w:rsid w:val="00BB584C"/>
    <w:rsid w:val="00BB5B78"/>
    <w:rsid w:val="00BC04AE"/>
    <w:rsid w:val="00BC0613"/>
    <w:rsid w:val="00BC1B72"/>
    <w:rsid w:val="00BC441C"/>
    <w:rsid w:val="00BD0378"/>
    <w:rsid w:val="00BD223F"/>
    <w:rsid w:val="00BD2FD4"/>
    <w:rsid w:val="00BD45DF"/>
    <w:rsid w:val="00BD68D4"/>
    <w:rsid w:val="00BD7422"/>
    <w:rsid w:val="00BE3BBD"/>
    <w:rsid w:val="00BE711E"/>
    <w:rsid w:val="00BF2797"/>
    <w:rsid w:val="00BF3C3E"/>
    <w:rsid w:val="00BF659F"/>
    <w:rsid w:val="00BF6FDA"/>
    <w:rsid w:val="00C00B2C"/>
    <w:rsid w:val="00C02777"/>
    <w:rsid w:val="00C03412"/>
    <w:rsid w:val="00C036CD"/>
    <w:rsid w:val="00C03A68"/>
    <w:rsid w:val="00C129D1"/>
    <w:rsid w:val="00C17251"/>
    <w:rsid w:val="00C200EF"/>
    <w:rsid w:val="00C218C5"/>
    <w:rsid w:val="00C245E4"/>
    <w:rsid w:val="00C24C22"/>
    <w:rsid w:val="00C34C81"/>
    <w:rsid w:val="00C36C54"/>
    <w:rsid w:val="00C409CF"/>
    <w:rsid w:val="00C44B33"/>
    <w:rsid w:val="00C46ACD"/>
    <w:rsid w:val="00C472E9"/>
    <w:rsid w:val="00C47415"/>
    <w:rsid w:val="00C5205E"/>
    <w:rsid w:val="00C52741"/>
    <w:rsid w:val="00C56147"/>
    <w:rsid w:val="00C6168D"/>
    <w:rsid w:val="00C643D7"/>
    <w:rsid w:val="00C65B15"/>
    <w:rsid w:val="00C7240E"/>
    <w:rsid w:val="00C77D00"/>
    <w:rsid w:val="00C80896"/>
    <w:rsid w:val="00CA005E"/>
    <w:rsid w:val="00CA1990"/>
    <w:rsid w:val="00CA29B5"/>
    <w:rsid w:val="00CA2CDB"/>
    <w:rsid w:val="00CA67EC"/>
    <w:rsid w:val="00CB5115"/>
    <w:rsid w:val="00CB5542"/>
    <w:rsid w:val="00CB5585"/>
    <w:rsid w:val="00CC1C3B"/>
    <w:rsid w:val="00CD0047"/>
    <w:rsid w:val="00CD0BC3"/>
    <w:rsid w:val="00CD17FA"/>
    <w:rsid w:val="00CD22FE"/>
    <w:rsid w:val="00CD2D3C"/>
    <w:rsid w:val="00CD35DB"/>
    <w:rsid w:val="00CD4D9E"/>
    <w:rsid w:val="00CE01D0"/>
    <w:rsid w:val="00CE020E"/>
    <w:rsid w:val="00CE2011"/>
    <w:rsid w:val="00CE236C"/>
    <w:rsid w:val="00CE28DE"/>
    <w:rsid w:val="00CE2A39"/>
    <w:rsid w:val="00CE33CD"/>
    <w:rsid w:val="00CE45D5"/>
    <w:rsid w:val="00CF1033"/>
    <w:rsid w:val="00CF417D"/>
    <w:rsid w:val="00CF5623"/>
    <w:rsid w:val="00CF73EA"/>
    <w:rsid w:val="00D00E0E"/>
    <w:rsid w:val="00D07B5C"/>
    <w:rsid w:val="00D121F7"/>
    <w:rsid w:val="00D129CF"/>
    <w:rsid w:val="00D30272"/>
    <w:rsid w:val="00D42479"/>
    <w:rsid w:val="00D44641"/>
    <w:rsid w:val="00D45635"/>
    <w:rsid w:val="00D4602A"/>
    <w:rsid w:val="00D477DC"/>
    <w:rsid w:val="00D47CA7"/>
    <w:rsid w:val="00D546B8"/>
    <w:rsid w:val="00D55B36"/>
    <w:rsid w:val="00D56325"/>
    <w:rsid w:val="00D61E4B"/>
    <w:rsid w:val="00D66E8E"/>
    <w:rsid w:val="00D67F72"/>
    <w:rsid w:val="00D71EC8"/>
    <w:rsid w:val="00D73FCB"/>
    <w:rsid w:val="00D75844"/>
    <w:rsid w:val="00D76F77"/>
    <w:rsid w:val="00D80839"/>
    <w:rsid w:val="00D81350"/>
    <w:rsid w:val="00D81C07"/>
    <w:rsid w:val="00D83398"/>
    <w:rsid w:val="00D83520"/>
    <w:rsid w:val="00D8428D"/>
    <w:rsid w:val="00D8484F"/>
    <w:rsid w:val="00D866EF"/>
    <w:rsid w:val="00D91575"/>
    <w:rsid w:val="00D94A53"/>
    <w:rsid w:val="00D9533C"/>
    <w:rsid w:val="00D953F5"/>
    <w:rsid w:val="00D9555C"/>
    <w:rsid w:val="00D963DA"/>
    <w:rsid w:val="00D971B0"/>
    <w:rsid w:val="00D97788"/>
    <w:rsid w:val="00DA116B"/>
    <w:rsid w:val="00DA525F"/>
    <w:rsid w:val="00DB2438"/>
    <w:rsid w:val="00DB2960"/>
    <w:rsid w:val="00DB2E16"/>
    <w:rsid w:val="00DC19DA"/>
    <w:rsid w:val="00DC40E9"/>
    <w:rsid w:val="00DD0562"/>
    <w:rsid w:val="00DD243D"/>
    <w:rsid w:val="00DD4BB7"/>
    <w:rsid w:val="00DD740B"/>
    <w:rsid w:val="00DE2BF3"/>
    <w:rsid w:val="00DE3B08"/>
    <w:rsid w:val="00DE605B"/>
    <w:rsid w:val="00DF05F8"/>
    <w:rsid w:val="00DF21BA"/>
    <w:rsid w:val="00DF4779"/>
    <w:rsid w:val="00E00585"/>
    <w:rsid w:val="00E02E99"/>
    <w:rsid w:val="00E052F7"/>
    <w:rsid w:val="00E149B3"/>
    <w:rsid w:val="00E16F92"/>
    <w:rsid w:val="00E172D3"/>
    <w:rsid w:val="00E200C2"/>
    <w:rsid w:val="00E20438"/>
    <w:rsid w:val="00E20DD6"/>
    <w:rsid w:val="00E21B31"/>
    <w:rsid w:val="00E338A8"/>
    <w:rsid w:val="00E346A2"/>
    <w:rsid w:val="00E35E77"/>
    <w:rsid w:val="00E36BB0"/>
    <w:rsid w:val="00E404C3"/>
    <w:rsid w:val="00E4335C"/>
    <w:rsid w:val="00E44508"/>
    <w:rsid w:val="00E47E92"/>
    <w:rsid w:val="00E519C9"/>
    <w:rsid w:val="00E525FB"/>
    <w:rsid w:val="00E52BB9"/>
    <w:rsid w:val="00E62C63"/>
    <w:rsid w:val="00E6338D"/>
    <w:rsid w:val="00E64445"/>
    <w:rsid w:val="00E72318"/>
    <w:rsid w:val="00E758AA"/>
    <w:rsid w:val="00E80068"/>
    <w:rsid w:val="00E82553"/>
    <w:rsid w:val="00E82E0A"/>
    <w:rsid w:val="00E835EF"/>
    <w:rsid w:val="00E84B80"/>
    <w:rsid w:val="00E851C6"/>
    <w:rsid w:val="00E855F6"/>
    <w:rsid w:val="00E857FB"/>
    <w:rsid w:val="00E85C10"/>
    <w:rsid w:val="00E87435"/>
    <w:rsid w:val="00E92816"/>
    <w:rsid w:val="00EA7B35"/>
    <w:rsid w:val="00EB0715"/>
    <w:rsid w:val="00EB20DF"/>
    <w:rsid w:val="00EB7040"/>
    <w:rsid w:val="00EC21C8"/>
    <w:rsid w:val="00EC7663"/>
    <w:rsid w:val="00EC7CF5"/>
    <w:rsid w:val="00ED022D"/>
    <w:rsid w:val="00EE23EE"/>
    <w:rsid w:val="00EE68BF"/>
    <w:rsid w:val="00EF2FEE"/>
    <w:rsid w:val="00EF4F86"/>
    <w:rsid w:val="00EF7AED"/>
    <w:rsid w:val="00F03FB8"/>
    <w:rsid w:val="00F053DB"/>
    <w:rsid w:val="00F056F5"/>
    <w:rsid w:val="00F0580B"/>
    <w:rsid w:val="00F05B73"/>
    <w:rsid w:val="00F14645"/>
    <w:rsid w:val="00F16268"/>
    <w:rsid w:val="00F207B2"/>
    <w:rsid w:val="00F20B88"/>
    <w:rsid w:val="00F21CFB"/>
    <w:rsid w:val="00F23613"/>
    <w:rsid w:val="00F23F77"/>
    <w:rsid w:val="00F26838"/>
    <w:rsid w:val="00F30467"/>
    <w:rsid w:val="00F320A2"/>
    <w:rsid w:val="00F3366F"/>
    <w:rsid w:val="00F3498A"/>
    <w:rsid w:val="00F3602C"/>
    <w:rsid w:val="00F443B9"/>
    <w:rsid w:val="00F44852"/>
    <w:rsid w:val="00F4604F"/>
    <w:rsid w:val="00F47D51"/>
    <w:rsid w:val="00F47D5F"/>
    <w:rsid w:val="00F52151"/>
    <w:rsid w:val="00F53075"/>
    <w:rsid w:val="00F5586F"/>
    <w:rsid w:val="00F60D06"/>
    <w:rsid w:val="00F65833"/>
    <w:rsid w:val="00F661E0"/>
    <w:rsid w:val="00F66BAC"/>
    <w:rsid w:val="00F7098C"/>
    <w:rsid w:val="00F7297A"/>
    <w:rsid w:val="00F73590"/>
    <w:rsid w:val="00F7370F"/>
    <w:rsid w:val="00F73D66"/>
    <w:rsid w:val="00F74456"/>
    <w:rsid w:val="00F76436"/>
    <w:rsid w:val="00F77D3D"/>
    <w:rsid w:val="00F81592"/>
    <w:rsid w:val="00F81C0C"/>
    <w:rsid w:val="00F8404D"/>
    <w:rsid w:val="00F87560"/>
    <w:rsid w:val="00F90528"/>
    <w:rsid w:val="00F90A5C"/>
    <w:rsid w:val="00F939D3"/>
    <w:rsid w:val="00F93C4F"/>
    <w:rsid w:val="00F94B22"/>
    <w:rsid w:val="00F94ECC"/>
    <w:rsid w:val="00F96502"/>
    <w:rsid w:val="00FA26F5"/>
    <w:rsid w:val="00FA360B"/>
    <w:rsid w:val="00FA664C"/>
    <w:rsid w:val="00FA717C"/>
    <w:rsid w:val="00FB04D3"/>
    <w:rsid w:val="00FB3804"/>
    <w:rsid w:val="00FB4E10"/>
    <w:rsid w:val="00FB6011"/>
    <w:rsid w:val="00FC1B0B"/>
    <w:rsid w:val="00FC29AF"/>
    <w:rsid w:val="00FC2D8F"/>
    <w:rsid w:val="00FC6229"/>
    <w:rsid w:val="00FD06CD"/>
    <w:rsid w:val="00FD0F50"/>
    <w:rsid w:val="00FD1A71"/>
    <w:rsid w:val="00FD4431"/>
    <w:rsid w:val="00FD58A3"/>
    <w:rsid w:val="00FE05E1"/>
    <w:rsid w:val="00FE0697"/>
    <w:rsid w:val="00FE363C"/>
    <w:rsid w:val="00FE3C42"/>
    <w:rsid w:val="00FE424D"/>
    <w:rsid w:val="00FE5FF1"/>
    <w:rsid w:val="00FF2EB3"/>
    <w:rsid w:val="00FF3696"/>
    <w:rsid w:val="00FF734B"/>
    <w:rsid w:val="00FF7A9E"/>
    <w:rsid w:val="01FE995B"/>
    <w:rsid w:val="0272EFA1"/>
    <w:rsid w:val="0286CE3E"/>
    <w:rsid w:val="02FF0F9B"/>
    <w:rsid w:val="0327A0D4"/>
    <w:rsid w:val="033BE72E"/>
    <w:rsid w:val="03A2E391"/>
    <w:rsid w:val="0464B11B"/>
    <w:rsid w:val="04BE8F32"/>
    <w:rsid w:val="050F7751"/>
    <w:rsid w:val="0556C38A"/>
    <w:rsid w:val="0659D553"/>
    <w:rsid w:val="06F293EB"/>
    <w:rsid w:val="089025FF"/>
    <w:rsid w:val="08D2D886"/>
    <w:rsid w:val="09E169AC"/>
    <w:rsid w:val="0A50DC62"/>
    <w:rsid w:val="0B527D06"/>
    <w:rsid w:val="0DBAD7EB"/>
    <w:rsid w:val="0E8A1DC8"/>
    <w:rsid w:val="0FE4830F"/>
    <w:rsid w:val="1025EE29"/>
    <w:rsid w:val="122EDFC6"/>
    <w:rsid w:val="12334D59"/>
    <w:rsid w:val="12D7CD42"/>
    <w:rsid w:val="1328AB94"/>
    <w:rsid w:val="14ABECF0"/>
    <w:rsid w:val="14F45F9E"/>
    <w:rsid w:val="15C7FBD4"/>
    <w:rsid w:val="15E0D1F1"/>
    <w:rsid w:val="162A1C87"/>
    <w:rsid w:val="16C8336A"/>
    <w:rsid w:val="16D73BBE"/>
    <w:rsid w:val="178960CF"/>
    <w:rsid w:val="17F937E8"/>
    <w:rsid w:val="18F6D8A6"/>
    <w:rsid w:val="197F0CD8"/>
    <w:rsid w:val="19F2013D"/>
    <w:rsid w:val="1A1F9EE8"/>
    <w:rsid w:val="1A658BA1"/>
    <w:rsid w:val="1AEE5A32"/>
    <w:rsid w:val="1B4999BC"/>
    <w:rsid w:val="1B531C76"/>
    <w:rsid w:val="1BFC1F73"/>
    <w:rsid w:val="1C1E8F16"/>
    <w:rsid w:val="1C30C8F5"/>
    <w:rsid w:val="1C434C34"/>
    <w:rsid w:val="1CC7A8ED"/>
    <w:rsid w:val="1CE7B267"/>
    <w:rsid w:val="1D96B041"/>
    <w:rsid w:val="1DC7014F"/>
    <w:rsid w:val="1F44DDC8"/>
    <w:rsid w:val="1F46CD14"/>
    <w:rsid w:val="1F4A1BFF"/>
    <w:rsid w:val="1FD11E83"/>
    <w:rsid w:val="20B7AC35"/>
    <w:rsid w:val="20BAD3A8"/>
    <w:rsid w:val="21025CD4"/>
    <w:rsid w:val="219AC1C5"/>
    <w:rsid w:val="232B5B0D"/>
    <w:rsid w:val="23914841"/>
    <w:rsid w:val="239D2351"/>
    <w:rsid w:val="23BD12F0"/>
    <w:rsid w:val="23DABF51"/>
    <w:rsid w:val="24946380"/>
    <w:rsid w:val="24E9E83D"/>
    <w:rsid w:val="25EA1DAC"/>
    <w:rsid w:val="26BED603"/>
    <w:rsid w:val="275BC6CC"/>
    <w:rsid w:val="2773F85D"/>
    <w:rsid w:val="2777EEDF"/>
    <w:rsid w:val="2862FC35"/>
    <w:rsid w:val="28BB01DC"/>
    <w:rsid w:val="28FD121E"/>
    <w:rsid w:val="28FF33EF"/>
    <w:rsid w:val="2A18AEFA"/>
    <w:rsid w:val="2A2422D6"/>
    <w:rsid w:val="2A797315"/>
    <w:rsid w:val="2ADA8599"/>
    <w:rsid w:val="2B3BCE7F"/>
    <w:rsid w:val="2D13FFE4"/>
    <w:rsid w:val="2D2E1787"/>
    <w:rsid w:val="2DCE223F"/>
    <w:rsid w:val="2E67FD24"/>
    <w:rsid w:val="2EB1B667"/>
    <w:rsid w:val="2EEC2F46"/>
    <w:rsid w:val="2F0FCD08"/>
    <w:rsid w:val="2F79232B"/>
    <w:rsid w:val="2F7D564B"/>
    <w:rsid w:val="2FB387AE"/>
    <w:rsid w:val="2FE79ABC"/>
    <w:rsid w:val="31D837C0"/>
    <w:rsid w:val="320188AA"/>
    <w:rsid w:val="3470061B"/>
    <w:rsid w:val="34F1048E"/>
    <w:rsid w:val="36224C59"/>
    <w:rsid w:val="366BDDFA"/>
    <w:rsid w:val="36AFDA10"/>
    <w:rsid w:val="3704DE7A"/>
    <w:rsid w:val="382E50E7"/>
    <w:rsid w:val="394CCB65"/>
    <w:rsid w:val="39659B49"/>
    <w:rsid w:val="39C3E4FA"/>
    <w:rsid w:val="39CA2148"/>
    <w:rsid w:val="39ED229A"/>
    <w:rsid w:val="3A8F8D90"/>
    <w:rsid w:val="3AB6F3CF"/>
    <w:rsid w:val="3BDFCDE8"/>
    <w:rsid w:val="3C5DF46F"/>
    <w:rsid w:val="3D33F8AD"/>
    <w:rsid w:val="3F6ABA80"/>
    <w:rsid w:val="40819DA3"/>
    <w:rsid w:val="41D28BDF"/>
    <w:rsid w:val="41DCF164"/>
    <w:rsid w:val="42BFFB20"/>
    <w:rsid w:val="43CA4BEF"/>
    <w:rsid w:val="43E1E90C"/>
    <w:rsid w:val="44578FF3"/>
    <w:rsid w:val="448E176B"/>
    <w:rsid w:val="4582C582"/>
    <w:rsid w:val="45BD83CD"/>
    <w:rsid w:val="45C906F4"/>
    <w:rsid w:val="46D9230F"/>
    <w:rsid w:val="473EA17E"/>
    <w:rsid w:val="479CFE13"/>
    <w:rsid w:val="484C6237"/>
    <w:rsid w:val="495BE6DA"/>
    <w:rsid w:val="49862086"/>
    <w:rsid w:val="4A63074F"/>
    <w:rsid w:val="4A64BF8A"/>
    <w:rsid w:val="4AB8D2F5"/>
    <w:rsid w:val="4ACFE4B8"/>
    <w:rsid w:val="4B144D3C"/>
    <w:rsid w:val="4C27D6EF"/>
    <w:rsid w:val="4D14F177"/>
    <w:rsid w:val="4D618270"/>
    <w:rsid w:val="4DCCD723"/>
    <w:rsid w:val="4DEC441C"/>
    <w:rsid w:val="4F1D5728"/>
    <w:rsid w:val="4F28BCA4"/>
    <w:rsid w:val="4F5E9A53"/>
    <w:rsid w:val="4F8C4E90"/>
    <w:rsid w:val="505350CF"/>
    <w:rsid w:val="505E93A3"/>
    <w:rsid w:val="50ED6946"/>
    <w:rsid w:val="517806A4"/>
    <w:rsid w:val="51F4A56E"/>
    <w:rsid w:val="5264A26C"/>
    <w:rsid w:val="5283A5BD"/>
    <w:rsid w:val="5315494C"/>
    <w:rsid w:val="548142B9"/>
    <w:rsid w:val="554DB2E8"/>
    <w:rsid w:val="57196B61"/>
    <w:rsid w:val="579E33D1"/>
    <w:rsid w:val="57D10DA6"/>
    <w:rsid w:val="58201DFE"/>
    <w:rsid w:val="59A683A8"/>
    <w:rsid w:val="59A835AF"/>
    <w:rsid w:val="5A1849CF"/>
    <w:rsid w:val="5AA727D2"/>
    <w:rsid w:val="5AAFB4D2"/>
    <w:rsid w:val="5ACBD52B"/>
    <w:rsid w:val="5BB24C73"/>
    <w:rsid w:val="5BEE174F"/>
    <w:rsid w:val="5C1F4B74"/>
    <w:rsid w:val="5D0D76FE"/>
    <w:rsid w:val="5D5A5454"/>
    <w:rsid w:val="5E72063D"/>
    <w:rsid w:val="5E9FDC6D"/>
    <w:rsid w:val="5EA9475F"/>
    <w:rsid w:val="5F0C0351"/>
    <w:rsid w:val="605B5FF5"/>
    <w:rsid w:val="60629EC9"/>
    <w:rsid w:val="60C18872"/>
    <w:rsid w:val="61CBCDBD"/>
    <w:rsid w:val="61D940D6"/>
    <w:rsid w:val="62585DF7"/>
    <w:rsid w:val="6285ED22"/>
    <w:rsid w:val="62AAB138"/>
    <w:rsid w:val="62CD9C81"/>
    <w:rsid w:val="63C0EAB8"/>
    <w:rsid w:val="64DF01D7"/>
    <w:rsid w:val="65716474"/>
    <w:rsid w:val="65ACCDFD"/>
    <w:rsid w:val="660279E7"/>
    <w:rsid w:val="6645030B"/>
    <w:rsid w:val="6842ACB6"/>
    <w:rsid w:val="68644222"/>
    <w:rsid w:val="68E6A12E"/>
    <w:rsid w:val="69534461"/>
    <w:rsid w:val="69FEF1CD"/>
    <w:rsid w:val="6A265713"/>
    <w:rsid w:val="6A28CBE9"/>
    <w:rsid w:val="6B5C38CC"/>
    <w:rsid w:val="6BAA1D12"/>
    <w:rsid w:val="6C0C3F54"/>
    <w:rsid w:val="6D5E8F4D"/>
    <w:rsid w:val="6D78ACF9"/>
    <w:rsid w:val="6D9B7CB8"/>
    <w:rsid w:val="6E2B9570"/>
    <w:rsid w:val="6E68E311"/>
    <w:rsid w:val="700A8381"/>
    <w:rsid w:val="7123D2CE"/>
    <w:rsid w:val="7131CABA"/>
    <w:rsid w:val="7298DB15"/>
    <w:rsid w:val="72EF4697"/>
    <w:rsid w:val="7319FE32"/>
    <w:rsid w:val="74539ACF"/>
    <w:rsid w:val="75A93AC6"/>
    <w:rsid w:val="75FFDC51"/>
    <w:rsid w:val="7629AE56"/>
    <w:rsid w:val="769B8F76"/>
    <w:rsid w:val="76FF5380"/>
    <w:rsid w:val="772865A6"/>
    <w:rsid w:val="7795E144"/>
    <w:rsid w:val="779ED666"/>
    <w:rsid w:val="77B46F6D"/>
    <w:rsid w:val="780AE3C5"/>
    <w:rsid w:val="797122E0"/>
    <w:rsid w:val="79B07166"/>
    <w:rsid w:val="79C1BCBF"/>
    <w:rsid w:val="7A1FDF25"/>
    <w:rsid w:val="7A5FF878"/>
    <w:rsid w:val="7B0F8BD0"/>
    <w:rsid w:val="7B38D41C"/>
    <w:rsid w:val="7BAA441E"/>
    <w:rsid w:val="7BD8FE7C"/>
    <w:rsid w:val="7DE3FD8B"/>
    <w:rsid w:val="7E1E9A1B"/>
    <w:rsid w:val="7EBEBF46"/>
    <w:rsid w:val="7F113796"/>
    <w:rsid w:val="7F211C84"/>
    <w:rsid w:val="7FC0AC01"/>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B8BA0"/>
  <w15:docId w15:val="{61415621-4577-41E3-86CA-047606064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locked="1"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1"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uiPriority="31" w:qFormat="1"/>
    <w:lsdException w:name="Intense Reference" w:uiPriority="32" w:qFormat="1"/>
    <w:lsdException w:name="Book Title" w:locked="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CCE"/>
    <w:pPr>
      <w:spacing w:after="120" w:line="240" w:lineRule="auto"/>
    </w:pPr>
    <w:rPr>
      <w:rFonts w:ascii="Segoe UI" w:hAnsi="Segoe UI" w:cs="Arial"/>
    </w:rPr>
  </w:style>
  <w:style w:type="paragraph" w:styleId="Heading1">
    <w:name w:val="heading 1"/>
    <w:basedOn w:val="Normal"/>
    <w:link w:val="Heading1Char"/>
    <w:uiPriority w:val="9"/>
    <w:qFormat/>
    <w:rsid w:val="00E87435"/>
    <w:pPr>
      <w:numPr>
        <w:numId w:val="3"/>
      </w:numPr>
      <w:spacing w:before="100" w:beforeAutospacing="1" w:after="100" w:afterAutospacing="1"/>
      <w:outlineLvl w:val="0"/>
    </w:pPr>
    <w:rPr>
      <w:rFonts w:eastAsia="Times New Roman"/>
      <w:b/>
      <w:bCs/>
      <w:kern w:val="36"/>
      <w:sz w:val="32"/>
      <w:szCs w:val="32"/>
      <w:lang w:val="fr-FR" w:eastAsia="fr-FR"/>
    </w:rPr>
  </w:style>
  <w:style w:type="paragraph" w:styleId="Heading2">
    <w:name w:val="heading 2"/>
    <w:basedOn w:val="Normal"/>
    <w:next w:val="Normal"/>
    <w:link w:val="Heading2Char"/>
    <w:uiPriority w:val="9"/>
    <w:unhideWhenUsed/>
    <w:qFormat/>
    <w:rsid w:val="00E87435"/>
    <w:pPr>
      <w:keepNext/>
      <w:keepLines/>
      <w:numPr>
        <w:ilvl w:val="1"/>
        <w:numId w:val="3"/>
      </w:numPr>
      <w:spacing w:before="200" w:after="0"/>
      <w:outlineLvl w:val="1"/>
    </w:pPr>
    <w:rPr>
      <w:rFonts w:eastAsiaTheme="majorEastAsia"/>
      <w:b/>
      <w:bCs/>
      <w:sz w:val="26"/>
      <w:szCs w:val="26"/>
    </w:rPr>
  </w:style>
  <w:style w:type="paragraph" w:styleId="Heading3">
    <w:name w:val="heading 3"/>
    <w:basedOn w:val="Normal"/>
    <w:next w:val="Normal"/>
    <w:link w:val="Heading3Char"/>
    <w:uiPriority w:val="9"/>
    <w:unhideWhenUsed/>
    <w:qFormat/>
    <w:rsid w:val="00E87435"/>
    <w:pPr>
      <w:keepNext/>
      <w:keepLines/>
      <w:numPr>
        <w:ilvl w:val="2"/>
        <w:numId w:val="3"/>
      </w:numPr>
      <w:spacing w:before="200" w:after="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435"/>
    <w:rPr>
      <w:rFonts w:ascii="Arial" w:eastAsia="Times New Roman" w:hAnsi="Arial" w:cs="Arial"/>
      <w:b/>
      <w:bCs/>
      <w:kern w:val="36"/>
      <w:sz w:val="32"/>
      <w:szCs w:val="32"/>
      <w:lang w:val="fr-FR" w:eastAsia="fr-FR"/>
    </w:rPr>
  </w:style>
  <w:style w:type="paragraph" w:styleId="BalloonText">
    <w:name w:val="Balloon Text"/>
    <w:basedOn w:val="Normal"/>
    <w:link w:val="BalloonTextChar"/>
    <w:uiPriority w:val="99"/>
    <w:semiHidden/>
    <w:unhideWhenUsed/>
    <w:rsid w:val="00552E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EAD"/>
    <w:rPr>
      <w:rFonts w:ascii="Tahoma" w:hAnsi="Tahoma" w:cs="Tahoma"/>
      <w:sz w:val="16"/>
      <w:szCs w:val="16"/>
    </w:rPr>
  </w:style>
  <w:style w:type="paragraph" w:styleId="Header">
    <w:name w:val="header"/>
    <w:basedOn w:val="Normal"/>
    <w:link w:val="HeaderChar"/>
    <w:uiPriority w:val="99"/>
    <w:unhideWhenUsed/>
    <w:rsid w:val="00552EAD"/>
    <w:pPr>
      <w:tabs>
        <w:tab w:val="center" w:pos="4536"/>
        <w:tab w:val="right" w:pos="9072"/>
      </w:tabs>
      <w:spacing w:after="0"/>
    </w:pPr>
  </w:style>
  <w:style w:type="character" w:customStyle="1" w:styleId="HeaderChar">
    <w:name w:val="Header Char"/>
    <w:basedOn w:val="DefaultParagraphFont"/>
    <w:link w:val="Header"/>
    <w:uiPriority w:val="99"/>
    <w:rsid w:val="00552EAD"/>
  </w:style>
  <w:style w:type="paragraph" w:styleId="Footer">
    <w:name w:val="footer"/>
    <w:basedOn w:val="Normal"/>
    <w:link w:val="FooterChar"/>
    <w:uiPriority w:val="99"/>
    <w:unhideWhenUsed/>
    <w:rsid w:val="0081374C"/>
    <w:pPr>
      <w:tabs>
        <w:tab w:val="center" w:pos="4536"/>
        <w:tab w:val="right" w:pos="9072"/>
      </w:tabs>
      <w:spacing w:after="0"/>
      <w:ind w:right="-620"/>
    </w:pPr>
    <w:rPr>
      <w:color w:val="0039A6"/>
      <w:sz w:val="16"/>
      <w:szCs w:val="16"/>
    </w:rPr>
  </w:style>
  <w:style w:type="character" w:customStyle="1" w:styleId="FooterChar">
    <w:name w:val="Footer Char"/>
    <w:basedOn w:val="DefaultParagraphFont"/>
    <w:link w:val="Footer"/>
    <w:uiPriority w:val="99"/>
    <w:rsid w:val="0081374C"/>
    <w:rPr>
      <w:rFonts w:ascii="Arial" w:hAnsi="Arial" w:cs="Arial"/>
      <w:color w:val="0039A6"/>
      <w:sz w:val="16"/>
      <w:szCs w:val="16"/>
    </w:rPr>
  </w:style>
  <w:style w:type="character" w:styleId="Hyperlink">
    <w:name w:val="Hyperlink"/>
    <w:basedOn w:val="DefaultParagraphFont"/>
    <w:uiPriority w:val="99"/>
    <w:unhideWhenUsed/>
    <w:rsid w:val="00552EAD"/>
    <w:rPr>
      <w:color w:val="0000FF" w:themeColor="hyperlink"/>
      <w:u w:val="single"/>
    </w:rPr>
  </w:style>
  <w:style w:type="paragraph" w:styleId="NoSpacing">
    <w:name w:val="No Spacing"/>
    <w:uiPriority w:val="1"/>
    <w:qFormat/>
    <w:rsid w:val="00E87435"/>
    <w:pPr>
      <w:spacing w:after="0" w:line="240" w:lineRule="auto"/>
    </w:pPr>
    <w:rPr>
      <w:rFonts w:ascii="Arial" w:hAnsi="Arial" w:cs="Arial"/>
    </w:rPr>
  </w:style>
  <w:style w:type="character" w:customStyle="1" w:styleId="Heading2Char">
    <w:name w:val="Heading 2 Char"/>
    <w:basedOn w:val="DefaultParagraphFont"/>
    <w:link w:val="Heading2"/>
    <w:uiPriority w:val="9"/>
    <w:rsid w:val="00E87435"/>
    <w:rPr>
      <w:rFonts w:ascii="Arial" w:eastAsiaTheme="majorEastAsia" w:hAnsi="Arial" w:cs="Arial"/>
      <w:b/>
      <w:bCs/>
      <w:sz w:val="26"/>
      <w:szCs w:val="26"/>
    </w:rPr>
  </w:style>
  <w:style w:type="character" w:customStyle="1" w:styleId="Heading3Char">
    <w:name w:val="Heading 3 Char"/>
    <w:basedOn w:val="DefaultParagraphFont"/>
    <w:link w:val="Heading3"/>
    <w:uiPriority w:val="9"/>
    <w:rsid w:val="00E87435"/>
    <w:rPr>
      <w:rFonts w:asciiTheme="majorHAnsi" w:eastAsiaTheme="majorEastAsia" w:hAnsiTheme="majorHAnsi" w:cstheme="majorBidi"/>
      <w:b/>
      <w:bCs/>
    </w:rPr>
  </w:style>
  <w:style w:type="character" w:styleId="PlaceholderText">
    <w:name w:val="Placeholder Text"/>
    <w:basedOn w:val="DefaultParagraphFont"/>
    <w:uiPriority w:val="99"/>
    <w:semiHidden/>
    <w:rsid w:val="005C61DF"/>
    <w:rPr>
      <w:color w:val="808080"/>
    </w:rPr>
  </w:style>
  <w:style w:type="character" w:styleId="FollowedHyperlink">
    <w:name w:val="FollowedHyperlink"/>
    <w:basedOn w:val="DefaultParagraphFont"/>
    <w:uiPriority w:val="99"/>
    <w:semiHidden/>
    <w:unhideWhenUsed/>
    <w:rsid w:val="00592BCC"/>
    <w:rPr>
      <w:color w:val="800080" w:themeColor="followedHyperlink"/>
      <w:u w:val="single"/>
    </w:rPr>
  </w:style>
  <w:style w:type="character" w:styleId="CommentReference">
    <w:name w:val="annotation reference"/>
    <w:basedOn w:val="DefaultParagraphFont"/>
    <w:uiPriority w:val="99"/>
    <w:semiHidden/>
    <w:unhideWhenUsed/>
    <w:rsid w:val="00F44852"/>
    <w:rPr>
      <w:sz w:val="16"/>
      <w:szCs w:val="16"/>
    </w:rPr>
  </w:style>
  <w:style w:type="paragraph" w:styleId="CommentText">
    <w:name w:val="annotation text"/>
    <w:basedOn w:val="Normal"/>
    <w:link w:val="CommentTextChar"/>
    <w:uiPriority w:val="99"/>
    <w:unhideWhenUsed/>
    <w:rsid w:val="00F44852"/>
    <w:rPr>
      <w:sz w:val="20"/>
      <w:szCs w:val="20"/>
    </w:rPr>
  </w:style>
  <w:style w:type="character" w:customStyle="1" w:styleId="CommentTextChar">
    <w:name w:val="Comment Text Char"/>
    <w:basedOn w:val="DefaultParagraphFont"/>
    <w:link w:val="CommentText"/>
    <w:uiPriority w:val="99"/>
    <w:rsid w:val="00F44852"/>
    <w:rPr>
      <w:rFonts w:ascii="Segoe UI" w:hAnsi="Segoe UI" w:cs="Arial"/>
      <w:sz w:val="20"/>
      <w:szCs w:val="20"/>
    </w:rPr>
  </w:style>
  <w:style w:type="paragraph" w:styleId="CommentSubject">
    <w:name w:val="annotation subject"/>
    <w:basedOn w:val="CommentText"/>
    <w:next w:val="CommentText"/>
    <w:link w:val="CommentSubjectChar"/>
    <w:uiPriority w:val="99"/>
    <w:semiHidden/>
    <w:unhideWhenUsed/>
    <w:rsid w:val="00F44852"/>
    <w:rPr>
      <w:b/>
      <w:bCs/>
    </w:rPr>
  </w:style>
  <w:style w:type="character" w:customStyle="1" w:styleId="CommentSubjectChar">
    <w:name w:val="Comment Subject Char"/>
    <w:basedOn w:val="CommentTextChar"/>
    <w:link w:val="CommentSubject"/>
    <w:uiPriority w:val="99"/>
    <w:semiHidden/>
    <w:rsid w:val="00F44852"/>
    <w:rPr>
      <w:rFonts w:ascii="Segoe UI" w:hAnsi="Segoe UI" w:cs="Arial"/>
      <w:b/>
      <w:bCs/>
      <w:sz w:val="20"/>
      <w:szCs w:val="20"/>
    </w:rPr>
  </w:style>
  <w:style w:type="paragraph" w:styleId="FootnoteText">
    <w:name w:val="footnote text"/>
    <w:aliases w:val="Footnote Text Char1 Char,Footnote Text Char Char Char,Footnote Text Char1 Char Char Char,Footnote Text Char Char Char Char Char,Footnote Text Char Char1 Char,Footnote Text Char1 Char1,Footnote Text Char Char Char1,5_G"/>
    <w:basedOn w:val="Normal"/>
    <w:link w:val="FootnoteTextChar"/>
    <w:unhideWhenUsed/>
    <w:qFormat/>
    <w:rsid w:val="004F7B5A"/>
    <w:pPr>
      <w:spacing w:after="0"/>
    </w:pPr>
    <w:rPr>
      <w:rFonts w:asciiTheme="minorHAnsi" w:hAnsiTheme="minorHAnsi" w:cstheme="minorBidi"/>
      <w:sz w:val="20"/>
      <w:szCs w:val="20"/>
      <w:lang w:val="fr-FR"/>
    </w:rPr>
  </w:style>
  <w:style w:type="character" w:customStyle="1" w:styleId="FootnoteTextChar">
    <w:name w:val="Footnote Text Char"/>
    <w:aliases w:val="Footnote Text Char1 Char Char,Footnote Text Char Char Char Char,Footnote Text Char1 Char Char Char Char,Footnote Text Char Char Char Char Char Char,Footnote Text Char Char1 Char Char,Footnote Text Char1 Char1 Char,5_G Char"/>
    <w:basedOn w:val="DefaultParagraphFont"/>
    <w:link w:val="FootnoteText"/>
    <w:uiPriority w:val="99"/>
    <w:rsid w:val="004F7B5A"/>
    <w:rPr>
      <w:sz w:val="20"/>
      <w:szCs w:val="20"/>
      <w:lang w:val="fr-FR"/>
    </w:rPr>
  </w:style>
  <w:style w:type="character" w:styleId="FootnoteReference">
    <w:name w:val="footnote reference"/>
    <w:aliases w:val="Footnotes refss,Texto de nota al pie,Appel note de bas de page,referencia nota al pie,BVI fnr,Footnote number,f,Ref. de nota al pie.,Footnote symbol,Footnote,4_G,16 Point,Superscript 6 Point,Texto nota al pie,Ref. de nota al pi,R"/>
    <w:basedOn w:val="DefaultParagraphFont"/>
    <w:link w:val="BVIfnrCarCar1CarCarCar"/>
    <w:unhideWhenUsed/>
    <w:qFormat/>
    <w:rsid w:val="004F7B5A"/>
    <w:rPr>
      <w:vertAlign w:val="superscript"/>
    </w:rPr>
  </w:style>
  <w:style w:type="paragraph" w:styleId="ListParagraph">
    <w:name w:val="List Paragraph"/>
    <w:basedOn w:val="Normal"/>
    <w:uiPriority w:val="1"/>
    <w:qFormat/>
    <w:rsid w:val="004F7B5A"/>
    <w:pPr>
      <w:spacing w:after="0"/>
      <w:ind w:left="720"/>
      <w:contextualSpacing/>
    </w:pPr>
    <w:rPr>
      <w:rFonts w:asciiTheme="minorHAnsi" w:hAnsiTheme="minorHAnsi" w:cstheme="minorBidi"/>
      <w:sz w:val="24"/>
      <w:szCs w:val="24"/>
      <w:lang w:val="es-MX"/>
    </w:rPr>
  </w:style>
  <w:style w:type="table" w:styleId="TableGrid">
    <w:name w:val="Table Grid"/>
    <w:basedOn w:val="TableNormal"/>
    <w:uiPriority w:val="39"/>
    <w:locked/>
    <w:rsid w:val="004F7B5A"/>
    <w:pPr>
      <w:spacing w:after="0" w:line="240" w:lineRule="auto"/>
    </w:pPr>
    <w:rPr>
      <w:sz w:val="24"/>
      <w:szCs w:val="24"/>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ar1CarCarCar">
    <w:name w:val="BVI fnr Car Car1 Car Car Car"/>
    <w:aliases w:val="BVI fnr Car Car Car Car Car,BVI fnr Car Car Car Car1 Car Car Car,BVI fnr Car Car Car Car Car Car Car Car Car,BVI fnr Car Car Car Car Char Car Car Car Car Car Car"/>
    <w:basedOn w:val="Normal"/>
    <w:link w:val="FootnoteReference"/>
    <w:uiPriority w:val="99"/>
    <w:rsid w:val="004F7B5A"/>
    <w:pPr>
      <w:spacing w:after="160" w:line="240" w:lineRule="exact"/>
    </w:pPr>
    <w:rPr>
      <w:rFonts w:asciiTheme="minorHAnsi" w:hAnsiTheme="minorHAnsi" w:cstheme="minorBidi"/>
      <w:vertAlign w:val="superscript"/>
    </w:rPr>
  </w:style>
  <w:style w:type="character" w:customStyle="1" w:styleId="normaltextrun">
    <w:name w:val="normaltextrun"/>
    <w:basedOn w:val="DefaultParagraphFont"/>
    <w:rsid w:val="00935018"/>
  </w:style>
  <w:style w:type="paragraph" w:styleId="Revision">
    <w:name w:val="Revision"/>
    <w:hidden/>
    <w:uiPriority w:val="99"/>
    <w:semiHidden/>
    <w:rsid w:val="00493D35"/>
    <w:pPr>
      <w:spacing w:after="0" w:line="240" w:lineRule="auto"/>
    </w:pPr>
    <w:rPr>
      <w:rFonts w:ascii="Segoe UI" w:hAnsi="Segoe UI" w:cs="Arial"/>
    </w:rPr>
  </w:style>
  <w:style w:type="paragraph" w:customStyle="1" w:styleId="Default">
    <w:name w:val="Default"/>
    <w:rsid w:val="00E85C10"/>
    <w:pPr>
      <w:autoSpaceDE w:val="0"/>
      <w:autoSpaceDN w:val="0"/>
      <w:adjustRightInd w:val="0"/>
      <w:spacing w:after="0" w:line="240" w:lineRule="auto"/>
    </w:pPr>
    <w:rPr>
      <w:rFonts w:ascii="Segoe UI" w:hAnsi="Segoe UI" w:cs="Segoe UI"/>
      <w:color w:val="000000"/>
      <w:sz w:val="24"/>
      <w:szCs w:val="24"/>
      <w:lang w:val="pt-BR"/>
    </w:rPr>
  </w:style>
  <w:style w:type="paragraph" w:styleId="BodyText">
    <w:name w:val="Body Text"/>
    <w:basedOn w:val="Normal"/>
    <w:link w:val="BodyTextChar"/>
    <w:uiPriority w:val="1"/>
    <w:qFormat/>
    <w:rsid w:val="00E85C10"/>
    <w:pPr>
      <w:widowControl w:val="0"/>
      <w:autoSpaceDE w:val="0"/>
      <w:autoSpaceDN w:val="0"/>
      <w:spacing w:after="0"/>
    </w:pPr>
    <w:rPr>
      <w:rFonts w:eastAsia="Segoe UI" w:cs="Segoe UI"/>
      <w:lang w:val="en-US"/>
    </w:rPr>
  </w:style>
  <w:style w:type="character" w:customStyle="1" w:styleId="BodyTextChar">
    <w:name w:val="Body Text Char"/>
    <w:basedOn w:val="DefaultParagraphFont"/>
    <w:link w:val="BodyText"/>
    <w:uiPriority w:val="1"/>
    <w:rsid w:val="00E85C10"/>
    <w:rPr>
      <w:rFonts w:ascii="Segoe UI" w:eastAsia="Segoe UI" w:hAnsi="Segoe UI" w:cs="Segoe UI"/>
      <w:lang w:val="en-US"/>
    </w:rPr>
  </w:style>
  <w:style w:type="character" w:customStyle="1" w:styleId="Caracteresdenotaderodap">
    <w:name w:val="Caracteres de nota de rodapé"/>
    <w:qFormat/>
    <w:rsid w:val="00E85C10"/>
  </w:style>
  <w:style w:type="character" w:customStyle="1" w:styleId="ncoradanotaderodap">
    <w:name w:val="Âncora da nota de rodapé"/>
    <w:rsid w:val="00E85C10"/>
    <w:rPr>
      <w:vertAlign w:val="superscript"/>
    </w:rPr>
  </w:style>
  <w:style w:type="character" w:customStyle="1" w:styleId="LinkdaInternet">
    <w:name w:val="Link da Internet"/>
    <w:rsid w:val="00E85C10"/>
    <w:rPr>
      <w:color w:val="000080"/>
      <w:u w:val="single"/>
    </w:rPr>
  </w:style>
  <w:style w:type="paragraph" w:customStyle="1" w:styleId="TITLEANDBODYLTGliederung1">
    <w:name w:val="TITLE_AND_BODY~LT~Gliederung 1"/>
    <w:qFormat/>
    <w:rsid w:val="00E85C10"/>
    <w:pPr>
      <w:suppressAutoHyphens/>
      <w:spacing w:before="283" w:after="0" w:line="200" w:lineRule="atLeast"/>
    </w:pPr>
    <w:rPr>
      <w:rFonts w:ascii="Arial" w:eastAsia="Tahoma" w:hAnsi="Arial" w:cs="Liberation Sans"/>
      <w:color w:val="000000"/>
      <w:kern w:val="2"/>
      <w:sz w:val="28"/>
      <w:szCs w:val="24"/>
      <w:lang w:val="pt-BR" w:eastAsia="zh-CN" w:bidi="hi-IN"/>
    </w:rPr>
  </w:style>
  <w:style w:type="character" w:customStyle="1" w:styleId="UnresolvedMention">
    <w:name w:val="Unresolved Mention"/>
    <w:basedOn w:val="DefaultParagraphFont"/>
    <w:uiPriority w:val="99"/>
    <w:semiHidden/>
    <w:unhideWhenUsed/>
    <w:rsid w:val="007C32E9"/>
    <w:rPr>
      <w:color w:val="605E5C"/>
      <w:shd w:val="clear" w:color="auto" w:fill="E1DFDD"/>
    </w:rPr>
  </w:style>
  <w:style w:type="character" w:customStyle="1" w:styleId="superscript">
    <w:name w:val="superscript"/>
    <w:basedOn w:val="DefaultParagraphFont"/>
    <w:rsid w:val="001D0121"/>
  </w:style>
  <w:style w:type="character" w:customStyle="1" w:styleId="eop">
    <w:name w:val="eop"/>
    <w:basedOn w:val="DefaultParagraphFont"/>
    <w:rsid w:val="001D0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88614">
      <w:bodyDiv w:val="1"/>
      <w:marLeft w:val="0"/>
      <w:marRight w:val="0"/>
      <w:marTop w:val="0"/>
      <w:marBottom w:val="0"/>
      <w:divBdr>
        <w:top w:val="none" w:sz="0" w:space="0" w:color="auto"/>
        <w:left w:val="none" w:sz="0" w:space="0" w:color="auto"/>
        <w:bottom w:val="none" w:sz="0" w:space="0" w:color="auto"/>
        <w:right w:val="none" w:sz="0" w:space="0" w:color="auto"/>
      </w:divBdr>
    </w:div>
    <w:div w:id="63977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legis.alepe.pe.gov.br/texto.aspx?tiponorma=1&amp;numero=14863&amp;complemento=0&amp;ano=2012&amp;tipo=&amp;url=" TargetMode="External"/><Relationship Id="rId13" Type="http://schemas.openxmlformats.org/officeDocument/2006/relationships/hyperlink" Target="https://www.planalto.gov.br/ccivil_03/_ato2011-2014/2013/decreto/d8154.htm" TargetMode="External"/><Relationship Id="rId18" Type="http://schemas.openxmlformats.org/officeDocument/2006/relationships/hyperlink" Target="https://www.defensoria.ba.def.br/wp-content/uploads/2020/10/sanitize_relatorio-audiecc82ncias-de-custodia-salvador-20192.pdf_291020-120915.pdf" TargetMode="External"/><Relationship Id="rId26" Type="http://schemas.openxmlformats.org/officeDocument/2006/relationships/hyperlink" Target="https://ponte.org/justica-condenada-policiais-que-torturaram-homem-na-zona-norte-de-sp/" TargetMode="External"/><Relationship Id="rId3" Type="http://schemas.openxmlformats.org/officeDocument/2006/relationships/hyperlink" Target="https://app.powerbi.com/view?r=eyJrIjoiNWQ0ODM1OTQtMmQ2Ny00M2IyLTk4YmUtMTdhYzI4N2ExMWM3IiwidCI6ImViMDkwNDIwLTQ0NGMtNDNmNy05MWYyLTRiOGRhNmJmZThlMSJ9" TargetMode="External"/><Relationship Id="rId21" Type="http://schemas.openxmlformats.org/officeDocument/2006/relationships/hyperlink" Target="https://mnpctbrasil.files.wordpress.com/2020/06/nt-7-mnpct-presenc3a7a-policial-em-corpo-de-delito.pdf" TargetMode="External"/><Relationship Id="rId34" Type="http://schemas.openxmlformats.org/officeDocument/2006/relationships/hyperlink" Target="https://extra.globo.com/casos-de-policia/justica-militar-arquiva-investigacao-de-tortura-em-quartel-do-exercito-no-rio-25604310.html" TargetMode="External"/><Relationship Id="rId7" Type="http://schemas.openxmlformats.org/officeDocument/2006/relationships/hyperlink" Target="https://gov-rj.jusbrasil.com.br/legislacao/823770/lei-5778-10" TargetMode="External"/><Relationship Id="rId12" Type="http://schemas.openxmlformats.org/officeDocument/2006/relationships/hyperlink" Target="https://g1.globo.com/sp/sao-paulo/noticia/2019/01/17/doria-veta-criacao-de-comite-contra-tortura-em-sao-paulo.ghtml" TargetMode="External"/><Relationship Id="rId17" Type="http://schemas.openxmlformats.org/officeDocument/2006/relationships/hyperlink" Target="https://g1.globo.com/rj/rio-de-janeiro/noticia/2021/12/09/denuncias-de-agressao-a-presos-em-flagrante-volta-a-crescer-apos-retorno-das-audiencias-de-custodia-no-rj-aponta-estudo.ghtml" TargetMode="External"/><Relationship Id="rId25" Type="http://schemas.openxmlformats.org/officeDocument/2006/relationships/hyperlink" Target="https://g1.globo.com/pa/para/noticia/2023/02/06/justica-militar-condena-4-pms-por-tortura-e-homicidio-de-jovem-que-ainda-nao-teve-o-corpo-encontrado-no-para.ghtml" TargetMode="External"/><Relationship Id="rId33" Type="http://schemas.openxmlformats.org/officeDocument/2006/relationships/hyperlink" Target="https://theintercept.com/2021/03/08/oficiais-exercito-sabotam-investigacoes-tortura/" TargetMode="External"/><Relationship Id="rId2" Type="http://schemas.openxmlformats.org/officeDocument/2006/relationships/hyperlink" Target="https://www.cnmp.mp.br/portal/relatoriosbi/sistema-prisional-em-numeros" TargetMode="External"/><Relationship Id="rId16" Type="http://schemas.openxmlformats.org/officeDocument/2006/relationships/hyperlink" Target="https://iddd.org.br/wp-content/uploads/2020/09/ofimdaliberdade_completo-final.pdf" TargetMode="External"/><Relationship Id="rId20" Type="http://schemas.openxmlformats.org/officeDocument/2006/relationships/hyperlink" Target="https://www.observacustodia.com/dados" TargetMode="External"/><Relationship Id="rId29" Type="http://schemas.openxmlformats.org/officeDocument/2006/relationships/hyperlink" Target="https://g1.globo.com/mt/mato-grosso/noticia/2022/01/26/tenente-acusada-de-matar-jovem-durante-treinamento-dos-bombeiros-e-denunciada-por-tortura-contra-outro-aluno-em-mt.ghtml" TargetMode="External"/><Relationship Id="rId1" Type="http://schemas.openxmlformats.org/officeDocument/2006/relationships/hyperlink" Target="https://www.planalto.gov.br/ccivil_03/_ato2011-2014/2013/lei/l12847.htm" TargetMode="External"/><Relationship Id="rId6" Type="http://schemas.openxmlformats.org/officeDocument/2006/relationships/hyperlink" Target="https://www.ohchr.org/en/press-releases/2022/01/brazil-un-experts-hold-high-level-talks-reinforce-torture-prevention-system" TargetMode="External"/><Relationship Id="rId11" Type="http://schemas.openxmlformats.org/officeDocument/2006/relationships/hyperlink" Target="https://app.powerbi.com/view?r=eyJrIjoiNWQ0ODM1OTQtMmQ2Ny00M2IyLTk4YmUtMTdhYzI4N2ExMWM3IiwidCI6ImViMDkwNDIwLTQ0NGMtNDNmNy05MWYyLTRiOGRhNmJmZThlMSJ9" TargetMode="External"/><Relationship Id="rId24" Type="http://schemas.openxmlformats.org/officeDocument/2006/relationships/hyperlink" Target="https://sistemas.rj.def.br/publico/sarova.ashx/Portal/sarova/imagem-dpge/public/arquivos/Relat%C3%B3rio_casos_tortura_e_maus_tratos_junho2019-agosto2020_-_v3_(1).pdf" TargetMode="External"/><Relationship Id="rId32" Type="http://schemas.openxmlformats.org/officeDocument/2006/relationships/hyperlink" Target="https://oglobo.globo.com/brasil/novo-foro-dos-militares-ja-tirou-mil-acoes-da-justica-comum-de-ameaca-tortura-22659068" TargetMode="External"/><Relationship Id="rId5" Type="http://schemas.openxmlformats.org/officeDocument/2006/relationships/hyperlink" Target="https://www.planalto.gov.br/ccivil_03/_ato2019-2022/2019/decreto/D9831.htm" TargetMode="External"/><Relationship Id="rId15" Type="http://schemas.openxmlformats.org/officeDocument/2006/relationships/hyperlink" Target="https://oglobo.globo.com/rio/tres-em-cada-dez-presos-no-rio-relatam-na-audiencia-de-custodia-terem-sido-vitimas-de-violencia-policial-25310695" TargetMode="External"/><Relationship Id="rId23" Type="http://schemas.openxmlformats.org/officeDocument/2006/relationships/hyperlink" Target="https://iddd.org.br/wp-content/uploads/2020/09/ofimdaliberdade_completo-final.pdf" TargetMode="External"/><Relationship Id="rId28" Type="http://schemas.openxmlformats.org/officeDocument/2006/relationships/hyperlink" Target="https://g1.globo.com/mt/mato-grosso/noticia/2022/08/22/juiz-determina-prescricao-e-arquiva-processo-contra-tenente-ledur-pela-morte-de-aluno-em-treinamento.ghtml" TargetMode="External"/><Relationship Id="rId10" Type="http://schemas.openxmlformats.org/officeDocument/2006/relationships/hyperlink" Target="https://www.apt.ch/en/news_on_prevention/brazil-new-state-establishes-torture-prevention-mechanism-and-gets-support-apt" TargetMode="External"/><Relationship Id="rId19" Type="http://schemas.openxmlformats.org/officeDocument/2006/relationships/hyperlink" Target="https://www.apt.ch/en/news_on_prevention/custody-hearings-brazil-accountability-and-person-access-justice" TargetMode="External"/><Relationship Id="rId31" Type="http://schemas.openxmlformats.org/officeDocument/2006/relationships/hyperlink" Target="https://www.metropoles.com/distrito-federal/acusados-de-tortura-e-extorsao-9-pms-do-df-sao-absolvidos-apos-tres-anos-afastados" TargetMode="External"/><Relationship Id="rId4" Type="http://schemas.openxmlformats.org/officeDocument/2006/relationships/hyperlink" Target="https://mnpctbrasil.wordpress.com/relatorios/" TargetMode="External"/><Relationship Id="rId9" Type="http://schemas.openxmlformats.org/officeDocument/2006/relationships/hyperlink" Target="https://mpf.jusbrasil.com.br/noticias/661759228/mecanismo-estadual-para-prevencao-e-combate-a-tortura-inicia-atividades-na-paraiba" TargetMode="External"/><Relationship Id="rId14" Type="http://schemas.openxmlformats.org/officeDocument/2006/relationships/hyperlink" Target="https://paineisanalytics.cnj.jus.br/single/?appid=be50c488-e480-40ef-af6a-46a7a89074bd&amp;sheet=ed897a66-bae0-4183-bf52-571e7de97ac1&amp;lang=pt-BR&amp;opt=currsel" TargetMode="External"/><Relationship Id="rId22" Type="http://schemas.openxmlformats.org/officeDocument/2006/relationships/hyperlink" Target="https://www.observacustodia.com/dados" TargetMode="External"/><Relationship Id="rId27" Type="http://schemas.openxmlformats.org/officeDocument/2006/relationships/hyperlink" Target="http://shorturl.at/douCR" TargetMode="External"/><Relationship Id="rId30" Type="http://schemas.openxmlformats.org/officeDocument/2006/relationships/hyperlink" Target="https://defensoria.rj.def.br/noticia/detalhes/11646-DPRJ-reune-1-250-relatos-de-maus-tratos-e-tortura-de-presos-em-1-ano" TargetMode="External"/><Relationship Id="rId35" Type="http://schemas.openxmlformats.org/officeDocument/2006/relationships/hyperlink" Target="https://jusdecisum.jusbrasil.com.br/noticias/722766617/juiz-condena-seis-ex-militares-por-trote-que-mutilou-um-soldado-do-exercito-no-rio-de-janei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dd1864-c076-4e4a-b72e-6323b885dfde">
      <Terms xmlns="http://schemas.microsoft.com/office/infopath/2007/PartnerControls"/>
    </lcf76f155ced4ddcb4097134ff3c332f>
    <TaxCatchAll xmlns="2b85fc59-01c8-4a13-a212-baa493df91d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0807173249D745ADBAC01AEC51FB17" ma:contentTypeVersion="13" ma:contentTypeDescription="Create a new document." ma:contentTypeScope="" ma:versionID="fe87ea49054ac4f59cda0778432a3881">
  <xsd:schema xmlns:xsd="http://www.w3.org/2001/XMLSchema" xmlns:xs="http://www.w3.org/2001/XMLSchema" xmlns:p="http://schemas.microsoft.com/office/2006/metadata/properties" xmlns:ns2="94dd1864-c076-4e4a-b72e-6323b885dfde" xmlns:ns3="2b85fc59-01c8-4a13-a212-baa493df91d7" targetNamespace="http://schemas.microsoft.com/office/2006/metadata/properties" ma:root="true" ma:fieldsID="4f6948265da199eeecaf535ecfc142d8" ns2:_="" ns3:_="">
    <xsd:import namespace="94dd1864-c076-4e4a-b72e-6323b885dfde"/>
    <xsd:import namespace="2b85fc59-01c8-4a13-a212-baa493df91d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dd1864-c076-4e4a-b72e-6323b885df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4d24ac-c325-4adc-bfa2-e3ac657563a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85fc59-01c8-4a13-a212-baa493df91d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26dc1f3-4067-43f5-a708-9951611177d9}" ma:internalName="TaxCatchAll" ma:showField="CatchAllData" ma:web="2b85fc59-01c8-4a13-a212-baa493df91d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42D1D-DBF4-4E02-8B0B-5CC06EFDFA15}">
  <ds:schemaRefs>
    <ds:schemaRef ds:uri="http://schemas.microsoft.com/sharepoint/v3/contenttype/forms"/>
  </ds:schemaRefs>
</ds:datastoreItem>
</file>

<file path=customXml/itemProps2.xml><?xml version="1.0" encoding="utf-8"?>
<ds:datastoreItem xmlns:ds="http://schemas.openxmlformats.org/officeDocument/2006/customXml" ds:itemID="{AEFC0371-DD31-4A8E-BF1E-2D8D48905DA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4dd1864-c076-4e4a-b72e-6323b885dfde"/>
    <ds:schemaRef ds:uri="2b85fc59-01c8-4a13-a212-baa493df91d7"/>
    <ds:schemaRef ds:uri="http://www.w3.org/XML/1998/namespace"/>
    <ds:schemaRef ds:uri="http://purl.org/dc/dcmitype/"/>
  </ds:schemaRefs>
</ds:datastoreItem>
</file>

<file path=customXml/itemProps3.xml><?xml version="1.0" encoding="utf-8"?>
<ds:datastoreItem xmlns:ds="http://schemas.openxmlformats.org/officeDocument/2006/customXml" ds:itemID="{EE7F5E1C-1D14-4BD9-898A-3DEC264AE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dd1864-c076-4e4a-b72e-6323b885dfde"/>
    <ds:schemaRef ds:uri="2b85fc59-01c8-4a13-a212-baa493df91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DF351C-A71C-4FC4-969A-9AF41492D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3881</Words>
  <Characters>22123</Characters>
  <Application>Microsoft Office Word</Application>
  <DocSecurity>0</DocSecurity>
  <Lines>184</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25953</CharactersWithSpaces>
  <SharedDoc>false</SharedDoc>
  <HLinks>
    <vt:vector size="198" baseType="variant">
      <vt:variant>
        <vt:i4>4390977</vt:i4>
      </vt:variant>
      <vt:variant>
        <vt:i4>96</vt:i4>
      </vt:variant>
      <vt:variant>
        <vt:i4>0</vt:i4>
      </vt:variant>
      <vt:variant>
        <vt:i4>5</vt:i4>
      </vt:variant>
      <vt:variant>
        <vt:lpwstr>https://jusdecisum.jusbrasil.com.br/noticias/722766617/juiz-condena-seis-ex-militares-por-trote-que-mutilou-um-soldado-do-exercito-no-rio-de-janeiro</vt:lpwstr>
      </vt:variant>
      <vt:variant>
        <vt:lpwstr/>
      </vt:variant>
      <vt:variant>
        <vt:i4>4915281</vt:i4>
      </vt:variant>
      <vt:variant>
        <vt:i4>93</vt:i4>
      </vt:variant>
      <vt:variant>
        <vt:i4>0</vt:i4>
      </vt:variant>
      <vt:variant>
        <vt:i4>5</vt:i4>
      </vt:variant>
      <vt:variant>
        <vt:lpwstr>https://extra.globo.com/casos-de-policia/justica-militar-arquiva-investigacao-de-tortura-em-quartel-do-exercito-no-rio-25604310.html</vt:lpwstr>
      </vt:variant>
      <vt:variant>
        <vt:lpwstr/>
      </vt:variant>
      <vt:variant>
        <vt:i4>1048644</vt:i4>
      </vt:variant>
      <vt:variant>
        <vt:i4>90</vt:i4>
      </vt:variant>
      <vt:variant>
        <vt:i4>0</vt:i4>
      </vt:variant>
      <vt:variant>
        <vt:i4>5</vt:i4>
      </vt:variant>
      <vt:variant>
        <vt:lpwstr>https://theintercept.com/2021/03/08/oficiais-exercito-sabotam-investigacoes-tortura/</vt:lpwstr>
      </vt:variant>
      <vt:variant>
        <vt:lpwstr/>
      </vt:variant>
      <vt:variant>
        <vt:i4>3342457</vt:i4>
      </vt:variant>
      <vt:variant>
        <vt:i4>87</vt:i4>
      </vt:variant>
      <vt:variant>
        <vt:i4>0</vt:i4>
      </vt:variant>
      <vt:variant>
        <vt:i4>5</vt:i4>
      </vt:variant>
      <vt:variant>
        <vt:lpwstr>https://oglobo.globo.com/brasil/novo-foro-dos-militares-ja-tirou-mil-acoes-da-justica-comum-de-ameaca-tortura-22659068</vt:lpwstr>
      </vt:variant>
      <vt:variant>
        <vt:lpwstr/>
      </vt:variant>
      <vt:variant>
        <vt:i4>8192046</vt:i4>
      </vt:variant>
      <vt:variant>
        <vt:i4>84</vt:i4>
      </vt:variant>
      <vt:variant>
        <vt:i4>0</vt:i4>
      </vt:variant>
      <vt:variant>
        <vt:i4>5</vt:i4>
      </vt:variant>
      <vt:variant>
        <vt:lpwstr>https://www.metropoles.com/distrito-federal/acusados-de-tortura-e-extorsao-9-pms-do-df-sao-absolvidos-apos-tres-anos-afastados</vt:lpwstr>
      </vt:variant>
      <vt:variant>
        <vt:lpwstr/>
      </vt:variant>
      <vt:variant>
        <vt:i4>2162732</vt:i4>
      </vt:variant>
      <vt:variant>
        <vt:i4>81</vt:i4>
      </vt:variant>
      <vt:variant>
        <vt:i4>0</vt:i4>
      </vt:variant>
      <vt:variant>
        <vt:i4>5</vt:i4>
      </vt:variant>
      <vt:variant>
        <vt:lpwstr>https://g1.globo.com/mt/mato-grosso/noticia/2022/01/26/tenente-acusada-de-matar-jovem-durante-treinamento-dos-bombeiros-e-denunciada-por-tortura-contra-outro-aluno-em-mt.ghtml</vt:lpwstr>
      </vt:variant>
      <vt:variant>
        <vt:lpwstr/>
      </vt:variant>
      <vt:variant>
        <vt:i4>1572956</vt:i4>
      </vt:variant>
      <vt:variant>
        <vt:i4>78</vt:i4>
      </vt:variant>
      <vt:variant>
        <vt:i4>0</vt:i4>
      </vt:variant>
      <vt:variant>
        <vt:i4>5</vt:i4>
      </vt:variant>
      <vt:variant>
        <vt:lpwstr>https://g1.globo.com/mt/mato-grosso/noticia/2022/08/22/juiz-determina-prescricao-e-arquiva-processo-contra-tenente-ledur-pela-morte-de-aluno-em-treinamento.ghtml</vt:lpwstr>
      </vt:variant>
      <vt:variant>
        <vt:lpwstr/>
      </vt:variant>
      <vt:variant>
        <vt:i4>524360</vt:i4>
      </vt:variant>
      <vt:variant>
        <vt:i4>75</vt:i4>
      </vt:variant>
      <vt:variant>
        <vt:i4>0</vt:i4>
      </vt:variant>
      <vt:variant>
        <vt:i4>5</vt:i4>
      </vt:variant>
      <vt:variant>
        <vt:lpwstr>http://shorturl.at/douCR</vt:lpwstr>
      </vt:variant>
      <vt:variant>
        <vt:lpwstr/>
      </vt:variant>
      <vt:variant>
        <vt:i4>7995442</vt:i4>
      </vt:variant>
      <vt:variant>
        <vt:i4>72</vt:i4>
      </vt:variant>
      <vt:variant>
        <vt:i4>0</vt:i4>
      </vt:variant>
      <vt:variant>
        <vt:i4>5</vt:i4>
      </vt:variant>
      <vt:variant>
        <vt:lpwstr>https://ponte.org/justica-condenada-policiais-que-torturaram-homem-na-zona-norte-de-sp/</vt:lpwstr>
      </vt:variant>
      <vt:variant>
        <vt:lpwstr/>
      </vt:variant>
      <vt:variant>
        <vt:i4>3276833</vt:i4>
      </vt:variant>
      <vt:variant>
        <vt:i4>69</vt:i4>
      </vt:variant>
      <vt:variant>
        <vt:i4>0</vt:i4>
      </vt:variant>
      <vt:variant>
        <vt:i4>5</vt:i4>
      </vt:variant>
      <vt:variant>
        <vt:lpwstr>https://g1.globo.com/pa/para/noticia/2023/02/06/justica-militar-condena-4-pms-por-tortura-e-homicidio-de-jovem-que-ainda-nao-teve-o-corpo-encontrado-no-para.ghtml</vt:lpwstr>
      </vt:variant>
      <vt:variant>
        <vt:lpwstr/>
      </vt:variant>
      <vt:variant>
        <vt:i4>4587582</vt:i4>
      </vt:variant>
      <vt:variant>
        <vt:i4>66</vt:i4>
      </vt:variant>
      <vt:variant>
        <vt:i4>0</vt:i4>
      </vt:variant>
      <vt:variant>
        <vt:i4>5</vt:i4>
      </vt:variant>
      <vt:variant>
        <vt:lpwstr>https://iddd.org.br/wp-content/uploads/2020/09/ofimdaliberdade_completo-final.pdf</vt:lpwstr>
      </vt:variant>
      <vt:variant>
        <vt:lpwstr/>
      </vt:variant>
      <vt:variant>
        <vt:i4>5177413</vt:i4>
      </vt:variant>
      <vt:variant>
        <vt:i4>63</vt:i4>
      </vt:variant>
      <vt:variant>
        <vt:i4>0</vt:i4>
      </vt:variant>
      <vt:variant>
        <vt:i4>5</vt:i4>
      </vt:variant>
      <vt:variant>
        <vt:lpwstr>https://www.observacustodia.com/dados</vt:lpwstr>
      </vt:variant>
      <vt:variant>
        <vt:lpwstr/>
      </vt:variant>
      <vt:variant>
        <vt:i4>2359403</vt:i4>
      </vt:variant>
      <vt:variant>
        <vt:i4>60</vt:i4>
      </vt:variant>
      <vt:variant>
        <vt:i4>0</vt:i4>
      </vt:variant>
      <vt:variant>
        <vt:i4>5</vt:i4>
      </vt:variant>
      <vt:variant>
        <vt:lpwstr>https://mnpctbrasil.files.wordpress.com/2020/06/nt-7-mnpct-presenc3a7a-policial-em-corpo-de-delito.pdf</vt:lpwstr>
      </vt:variant>
      <vt:variant>
        <vt:lpwstr/>
      </vt:variant>
      <vt:variant>
        <vt:i4>5177413</vt:i4>
      </vt:variant>
      <vt:variant>
        <vt:i4>57</vt:i4>
      </vt:variant>
      <vt:variant>
        <vt:i4>0</vt:i4>
      </vt:variant>
      <vt:variant>
        <vt:i4>5</vt:i4>
      </vt:variant>
      <vt:variant>
        <vt:lpwstr>https://www.observacustodia.com/dados</vt:lpwstr>
      </vt:variant>
      <vt:variant>
        <vt:lpwstr/>
      </vt:variant>
      <vt:variant>
        <vt:i4>6684708</vt:i4>
      </vt:variant>
      <vt:variant>
        <vt:i4>54</vt:i4>
      </vt:variant>
      <vt:variant>
        <vt:i4>0</vt:i4>
      </vt:variant>
      <vt:variant>
        <vt:i4>5</vt:i4>
      </vt:variant>
      <vt:variant>
        <vt:lpwstr>https://www.apt.ch/en/news_on_prevention/custody-hearings-brazil-accountability-and-person-access-justice</vt:lpwstr>
      </vt:variant>
      <vt:variant>
        <vt:lpwstr/>
      </vt:variant>
      <vt:variant>
        <vt:i4>3538988</vt:i4>
      </vt:variant>
      <vt:variant>
        <vt:i4>51</vt:i4>
      </vt:variant>
      <vt:variant>
        <vt:i4>0</vt:i4>
      </vt:variant>
      <vt:variant>
        <vt:i4>5</vt:i4>
      </vt:variant>
      <vt:variant>
        <vt:lpwstr>https://www.defensoria.ba.def.br/wp-content/uploads/2020/10/sanitize_relatorio-audiecc82ncias-de-custodia-salvador-20192.pdf_291020-120915.pdf</vt:lpwstr>
      </vt:variant>
      <vt:variant>
        <vt:lpwstr/>
      </vt:variant>
      <vt:variant>
        <vt:i4>2228334</vt:i4>
      </vt:variant>
      <vt:variant>
        <vt:i4>48</vt:i4>
      </vt:variant>
      <vt:variant>
        <vt:i4>0</vt:i4>
      </vt:variant>
      <vt:variant>
        <vt:i4>5</vt:i4>
      </vt:variant>
      <vt:variant>
        <vt:lpwstr>https://g1.globo.com/rj/rio-de-janeiro/noticia/2021/12/09/denuncias-de-agressao-a-presos-em-flagrante-volta-a-crescer-apos-retorno-das-audiencias-de-custodia-no-rj-aponta-estudo.ghtml</vt:lpwstr>
      </vt:variant>
      <vt:variant>
        <vt:lpwstr/>
      </vt:variant>
      <vt:variant>
        <vt:i4>4587582</vt:i4>
      </vt:variant>
      <vt:variant>
        <vt:i4>45</vt:i4>
      </vt:variant>
      <vt:variant>
        <vt:i4>0</vt:i4>
      </vt:variant>
      <vt:variant>
        <vt:i4>5</vt:i4>
      </vt:variant>
      <vt:variant>
        <vt:lpwstr>https://iddd.org.br/wp-content/uploads/2020/09/ofimdaliberdade_completo-final.pdf</vt:lpwstr>
      </vt:variant>
      <vt:variant>
        <vt:lpwstr/>
      </vt:variant>
      <vt:variant>
        <vt:i4>7340077</vt:i4>
      </vt:variant>
      <vt:variant>
        <vt:i4>42</vt:i4>
      </vt:variant>
      <vt:variant>
        <vt:i4>0</vt:i4>
      </vt:variant>
      <vt:variant>
        <vt:i4>5</vt:i4>
      </vt:variant>
      <vt:variant>
        <vt:lpwstr>https://oglobo.globo.com/rio/tres-em-cada-dez-presos-no-rio-relatam-na-audiencia-de-custodia-terem-sido-vitimas-de-violencia-policial-25310695</vt:lpwstr>
      </vt:variant>
      <vt:variant>
        <vt:lpwstr/>
      </vt:variant>
      <vt:variant>
        <vt:i4>4849665</vt:i4>
      </vt:variant>
      <vt:variant>
        <vt:i4>39</vt:i4>
      </vt:variant>
      <vt:variant>
        <vt:i4>0</vt:i4>
      </vt:variant>
      <vt:variant>
        <vt:i4>5</vt:i4>
      </vt:variant>
      <vt:variant>
        <vt:lpwstr>https://paineisanalytics.cnj.jus.br/single/?appid=be50c488-e480-40ef-af6a-46a7a89074bd&amp;sheet=ed897a66-bae0-4183-bf52-571e7de97ac1&amp;lang=pt-BR&amp;opt=currsel</vt:lpwstr>
      </vt:variant>
      <vt:variant>
        <vt:lpwstr/>
      </vt:variant>
      <vt:variant>
        <vt:i4>3801184</vt:i4>
      </vt:variant>
      <vt:variant>
        <vt:i4>36</vt:i4>
      </vt:variant>
      <vt:variant>
        <vt:i4>0</vt:i4>
      </vt:variant>
      <vt:variant>
        <vt:i4>5</vt:i4>
      </vt:variant>
      <vt:variant>
        <vt:lpwstr>https://www.planalto.gov.br/ccivil_03/_ato2011-2014/2013/decreto/d8154.htm</vt:lpwstr>
      </vt:variant>
      <vt:variant>
        <vt:lpwstr/>
      </vt:variant>
      <vt:variant>
        <vt:i4>6619241</vt:i4>
      </vt:variant>
      <vt:variant>
        <vt:i4>33</vt:i4>
      </vt:variant>
      <vt:variant>
        <vt:i4>0</vt:i4>
      </vt:variant>
      <vt:variant>
        <vt:i4>5</vt:i4>
      </vt:variant>
      <vt:variant>
        <vt:lpwstr>https://g1.globo.com/sp/sao-paulo/noticia/2019/01/17/doria-veta-criacao-de-comite-contra-tortura-em-sao-paulo.ghtml</vt:lpwstr>
      </vt:variant>
      <vt:variant>
        <vt:lpwstr/>
      </vt:variant>
      <vt:variant>
        <vt:i4>3866660</vt:i4>
      </vt:variant>
      <vt:variant>
        <vt:i4>30</vt:i4>
      </vt:variant>
      <vt:variant>
        <vt:i4>0</vt:i4>
      </vt:variant>
      <vt:variant>
        <vt:i4>5</vt:i4>
      </vt:variant>
      <vt:variant>
        <vt:lpwstr>https://app.powerbi.com/view?r=eyJrIjoiNWQ0ODM1OTQtMmQ2Ny00M2IyLTk4YmUtMTdhYzI4N2ExMWM3IiwidCI6ImViMDkwNDIwLTQ0NGMtNDNmNy05MWYyLTRiOGRhNmJmZThlMSJ9</vt:lpwstr>
      </vt:variant>
      <vt:variant>
        <vt:lpwstr/>
      </vt:variant>
      <vt:variant>
        <vt:i4>4915281</vt:i4>
      </vt:variant>
      <vt:variant>
        <vt:i4>27</vt:i4>
      </vt:variant>
      <vt:variant>
        <vt:i4>0</vt:i4>
      </vt:variant>
      <vt:variant>
        <vt:i4>5</vt:i4>
      </vt:variant>
      <vt:variant>
        <vt:lpwstr>https://www.apt.ch/en/news_on_prevention/brazil-new-state-establishes-torture-prevention-mechanism-and-gets-support-apt</vt:lpwstr>
      </vt:variant>
      <vt:variant>
        <vt:lpwstr/>
      </vt:variant>
      <vt:variant>
        <vt:i4>3080297</vt:i4>
      </vt:variant>
      <vt:variant>
        <vt:i4>24</vt:i4>
      </vt:variant>
      <vt:variant>
        <vt:i4>0</vt:i4>
      </vt:variant>
      <vt:variant>
        <vt:i4>5</vt:i4>
      </vt:variant>
      <vt:variant>
        <vt:lpwstr>https://mpf.jusbrasil.com.br/noticias/661759228/mecanismo-estadual-para-prevencao-e-combate-a-tortura-inicia-atividades-na-paraiba</vt:lpwstr>
      </vt:variant>
      <vt:variant>
        <vt:lpwstr/>
      </vt:variant>
      <vt:variant>
        <vt:i4>2949220</vt:i4>
      </vt:variant>
      <vt:variant>
        <vt:i4>21</vt:i4>
      </vt:variant>
      <vt:variant>
        <vt:i4>0</vt:i4>
      </vt:variant>
      <vt:variant>
        <vt:i4>5</vt:i4>
      </vt:variant>
      <vt:variant>
        <vt:lpwstr>https://legis.alepe.pe.gov.br/texto.aspx?tiponorma=1&amp;numero=14863&amp;complemento=0&amp;ano=2012&amp;tipo=&amp;url=</vt:lpwstr>
      </vt:variant>
      <vt:variant>
        <vt:lpwstr/>
      </vt:variant>
      <vt:variant>
        <vt:i4>458823</vt:i4>
      </vt:variant>
      <vt:variant>
        <vt:i4>18</vt:i4>
      </vt:variant>
      <vt:variant>
        <vt:i4>0</vt:i4>
      </vt:variant>
      <vt:variant>
        <vt:i4>5</vt:i4>
      </vt:variant>
      <vt:variant>
        <vt:lpwstr>https://gov-rj.jusbrasil.com.br/legislacao/823770/lei-5778-10</vt:lpwstr>
      </vt:variant>
      <vt:variant>
        <vt:lpwstr/>
      </vt:variant>
      <vt:variant>
        <vt:i4>2490481</vt:i4>
      </vt:variant>
      <vt:variant>
        <vt:i4>15</vt:i4>
      </vt:variant>
      <vt:variant>
        <vt:i4>0</vt:i4>
      </vt:variant>
      <vt:variant>
        <vt:i4>5</vt:i4>
      </vt:variant>
      <vt:variant>
        <vt:lpwstr>https://www.ohchr.org/en/press-releases/2022/01/brazil-un-experts-hold-high-level-talks-reinforce-torture-prevention-system</vt:lpwstr>
      </vt:variant>
      <vt:variant>
        <vt:lpwstr/>
      </vt:variant>
      <vt:variant>
        <vt:i4>3604577</vt:i4>
      </vt:variant>
      <vt:variant>
        <vt:i4>12</vt:i4>
      </vt:variant>
      <vt:variant>
        <vt:i4>0</vt:i4>
      </vt:variant>
      <vt:variant>
        <vt:i4>5</vt:i4>
      </vt:variant>
      <vt:variant>
        <vt:lpwstr>https://www.planalto.gov.br/ccivil_03/_ato2019-2022/2019/decreto/D9831.htm</vt:lpwstr>
      </vt:variant>
      <vt:variant>
        <vt:lpwstr/>
      </vt:variant>
      <vt:variant>
        <vt:i4>5046366</vt:i4>
      </vt:variant>
      <vt:variant>
        <vt:i4>9</vt:i4>
      </vt:variant>
      <vt:variant>
        <vt:i4>0</vt:i4>
      </vt:variant>
      <vt:variant>
        <vt:i4>5</vt:i4>
      </vt:variant>
      <vt:variant>
        <vt:lpwstr>https://mnpctbrasil.wordpress.com/relatorios/</vt:lpwstr>
      </vt:variant>
      <vt:variant>
        <vt:lpwstr/>
      </vt:variant>
      <vt:variant>
        <vt:i4>3866660</vt:i4>
      </vt:variant>
      <vt:variant>
        <vt:i4>6</vt:i4>
      </vt:variant>
      <vt:variant>
        <vt:i4>0</vt:i4>
      </vt:variant>
      <vt:variant>
        <vt:i4>5</vt:i4>
      </vt:variant>
      <vt:variant>
        <vt:lpwstr>https://app.powerbi.com/view?r=eyJrIjoiNWQ0ODM1OTQtMmQ2Ny00M2IyLTk4YmUtMTdhYzI4N2ExMWM3IiwidCI6ImViMDkwNDIwLTQ0NGMtNDNmNy05MWYyLTRiOGRhNmJmZThlMSJ9</vt:lpwstr>
      </vt:variant>
      <vt:variant>
        <vt:lpwstr/>
      </vt:variant>
      <vt:variant>
        <vt:i4>7471219</vt:i4>
      </vt:variant>
      <vt:variant>
        <vt:i4>3</vt:i4>
      </vt:variant>
      <vt:variant>
        <vt:i4>0</vt:i4>
      </vt:variant>
      <vt:variant>
        <vt:i4>5</vt:i4>
      </vt:variant>
      <vt:variant>
        <vt:lpwstr>https://www.cnmp.mp.br/portal/relatoriosbi/sistema-prisional-em-numeros</vt:lpwstr>
      </vt:variant>
      <vt:variant>
        <vt:lpwstr/>
      </vt:variant>
      <vt:variant>
        <vt:i4>6684775</vt:i4>
      </vt:variant>
      <vt:variant>
        <vt:i4>0</vt:i4>
      </vt:variant>
      <vt:variant>
        <vt:i4>0</vt:i4>
      </vt:variant>
      <vt:variant>
        <vt:i4>5</vt:i4>
      </vt:variant>
      <vt:variant>
        <vt:lpwstr>https://www.planalto.gov.br/ccivil_03/_ato2011-2014/2013/lei/l12847.htm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Felder</dc:creator>
  <cp:keywords/>
  <cp:lastModifiedBy>Youssef Hamdan</cp:lastModifiedBy>
  <cp:revision>2</cp:revision>
  <cp:lastPrinted>2021-07-02T08:35:00Z</cp:lastPrinted>
  <dcterms:created xsi:type="dcterms:W3CDTF">2023-03-29T14:20:00Z</dcterms:created>
  <dcterms:modified xsi:type="dcterms:W3CDTF">2023-03-29T14:20:00Z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0x010100A70807173249D745ADBAC01AEC51FB17</vt:lpwstr>
  </property>
  <property fmtid="{D5CDD505-2E9C-101B-9397-08002B2CF9AE}" pid="3" name="MediaServiceImageTags">
    <vt:lpwstr/>
  </property>
</Properties>
</file>