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332" w:rsidRDefault="004769DD">
      <w:pPr>
        <w:spacing w:after="120"/>
        <w:jc w:val="center"/>
        <w:rPr>
          <w:b/>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2.25pt;height:141pt">
            <v:imagedata r:id="rId8" o:title=""/>
          </v:shape>
        </w:pict>
      </w:r>
    </w:p>
    <w:p w:rsidR="00DF26B7" w:rsidRPr="00FE1332" w:rsidRDefault="00DF26B7" w:rsidP="00FE1332">
      <w:pPr>
        <w:jc w:val="center"/>
        <w:rPr>
          <w:b/>
          <w:sz w:val="28"/>
          <w:szCs w:val="28"/>
        </w:rPr>
      </w:pPr>
      <w:r w:rsidRPr="00FE1332">
        <w:rPr>
          <w:b/>
          <w:sz w:val="28"/>
          <w:szCs w:val="28"/>
        </w:rPr>
        <w:t xml:space="preserve">BRIEFING </w:t>
      </w:r>
      <w:r w:rsidR="00390791" w:rsidRPr="00FE1332">
        <w:rPr>
          <w:b/>
          <w:sz w:val="28"/>
          <w:szCs w:val="28"/>
        </w:rPr>
        <w:t xml:space="preserve">ON </w:t>
      </w:r>
      <w:r w:rsidR="009D4435">
        <w:rPr>
          <w:b/>
          <w:sz w:val="28"/>
          <w:szCs w:val="28"/>
          <w:u w:val="single"/>
        </w:rPr>
        <w:t>GUATEMALA</w:t>
      </w:r>
      <w:r w:rsidR="00390791" w:rsidRPr="00FE1332">
        <w:rPr>
          <w:b/>
          <w:sz w:val="28"/>
          <w:szCs w:val="28"/>
        </w:rPr>
        <w:t xml:space="preserve"> </w:t>
      </w:r>
      <w:r w:rsidRPr="00FE1332">
        <w:rPr>
          <w:b/>
          <w:sz w:val="28"/>
          <w:szCs w:val="28"/>
        </w:rPr>
        <w:t xml:space="preserve">FOR THE </w:t>
      </w:r>
      <w:r w:rsidR="006B650E" w:rsidRPr="00FE1332">
        <w:rPr>
          <w:b/>
          <w:sz w:val="28"/>
          <w:szCs w:val="28"/>
        </w:rPr>
        <w:t>COMMITTEE AGAINST TORTURE</w:t>
      </w:r>
    </w:p>
    <w:p w:rsidR="00DF26B7" w:rsidRPr="00FE1332" w:rsidRDefault="0033102F" w:rsidP="00FE1332">
      <w:pPr>
        <w:jc w:val="center"/>
        <w:rPr>
          <w:sz w:val="28"/>
          <w:szCs w:val="28"/>
        </w:rPr>
      </w:pPr>
      <w:r w:rsidRPr="0033102F">
        <w:rPr>
          <w:b/>
          <w:sz w:val="28"/>
          <w:szCs w:val="28"/>
          <w:u w:val="single"/>
        </w:rPr>
        <w:t>50</w:t>
      </w:r>
      <w:r w:rsidRPr="0033102F">
        <w:rPr>
          <w:b/>
          <w:sz w:val="28"/>
          <w:szCs w:val="28"/>
          <w:u w:val="single"/>
          <w:vertAlign w:val="superscript"/>
        </w:rPr>
        <w:t>th</w:t>
      </w:r>
      <w:r w:rsidRPr="0033102F">
        <w:rPr>
          <w:b/>
          <w:sz w:val="28"/>
          <w:szCs w:val="28"/>
          <w:u w:val="single"/>
        </w:rPr>
        <w:t xml:space="preserve"> session,</w:t>
      </w:r>
      <w:r w:rsidR="00DF26B7" w:rsidRPr="0033102F">
        <w:rPr>
          <w:b/>
          <w:sz w:val="28"/>
          <w:szCs w:val="28"/>
          <w:u w:val="single"/>
        </w:rPr>
        <w:t xml:space="preserve"> </w:t>
      </w:r>
      <w:r w:rsidR="00EE43F9" w:rsidRPr="0033102F">
        <w:rPr>
          <w:b/>
          <w:sz w:val="28"/>
          <w:szCs w:val="28"/>
          <w:u w:val="single"/>
        </w:rPr>
        <w:t>M</w:t>
      </w:r>
      <w:r w:rsidR="00EE43F9">
        <w:rPr>
          <w:b/>
          <w:sz w:val="28"/>
          <w:szCs w:val="28"/>
          <w:u w:val="single"/>
        </w:rPr>
        <w:t>ay 2013</w:t>
      </w:r>
    </w:p>
    <w:p w:rsidR="00DF26B7" w:rsidRPr="00FE1332" w:rsidRDefault="00DF26B7" w:rsidP="00FE1332">
      <w:pPr>
        <w:jc w:val="center"/>
        <w:rPr>
          <w:i/>
        </w:rPr>
      </w:pPr>
      <w:r w:rsidRPr="00FE1332">
        <w:rPr>
          <w:i/>
        </w:rPr>
        <w:t>From Peter Newell, Coordinator, Global Initiative</w:t>
      </w:r>
    </w:p>
    <w:p w:rsidR="00DF26B7" w:rsidRPr="00FE1332" w:rsidRDefault="00AA6BF2" w:rsidP="00FE1332">
      <w:pPr>
        <w:jc w:val="center"/>
        <w:rPr>
          <w:sz w:val="28"/>
          <w:szCs w:val="28"/>
        </w:rPr>
      </w:pPr>
      <w:hyperlink r:id="rId9" w:history="1">
        <w:r w:rsidR="00DF26B7" w:rsidRPr="00FE1332">
          <w:rPr>
            <w:rStyle w:val="Hyperlink"/>
            <w:i/>
          </w:rPr>
          <w:t>info@endcorporalpunishment.org</w:t>
        </w:r>
      </w:hyperlink>
      <w:r w:rsidR="00DF26B7" w:rsidRPr="00FE1332">
        <w:rPr>
          <w:i/>
          <w:sz w:val="28"/>
          <w:szCs w:val="28"/>
        </w:rPr>
        <w:t xml:space="preserve"> </w:t>
      </w:r>
    </w:p>
    <w:p w:rsidR="003C6F4D" w:rsidRDefault="00AA6BF2" w:rsidP="005142F8">
      <w:pPr>
        <w:spacing w:after="120"/>
        <w:jc w:val="center"/>
        <w:rPr>
          <w:b/>
          <w:u w:val="single"/>
        </w:rPr>
      </w:pPr>
      <w:r>
        <w:rPr>
          <w:noProof/>
          <w:highlight w:val="yellow"/>
        </w:rPr>
        <w:pict>
          <v:shapetype id="_x0000_t202" coordsize="21600,21600" o:spt="202" path="m,l,21600r21600,l21600,xe">
            <v:stroke joinstyle="miter"/>
            <v:path gradientshapeok="t" o:connecttype="rect"/>
          </v:shapetype>
          <v:shape id="Text Box 2" o:spid="_x0000_s1026" type="#_x0000_t202" style="position:absolute;left:0;text-align:left;margin-left:0;margin-top:23.9pt;width:453.15pt;height:349.95pt;z-index:1;visibility:visible;mso-height-percent:200;mso-wrap-distance-left:9pt;mso-wrap-distance-top:0;mso-wrap-distance-right:9pt;mso-wrap-distance-bottom:0;mso-position-horizontal:center;mso-position-horizontal-relative:text;mso-position-vertical:absolute;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mso-fit-shape-to-text:t">
              <w:txbxContent>
                <w:p w:rsidR="00FE1332" w:rsidRPr="009D77EF" w:rsidRDefault="00FE1332" w:rsidP="00BC628D">
                  <w:pPr>
                    <w:spacing w:after="120"/>
                    <w:rPr>
                      <w:b/>
                      <w:sz w:val="28"/>
                      <w:szCs w:val="28"/>
                    </w:rPr>
                  </w:pPr>
                  <w:r w:rsidRPr="009D77EF">
                    <w:rPr>
                      <w:b/>
                      <w:sz w:val="28"/>
                      <w:szCs w:val="28"/>
                    </w:rPr>
                    <w:t xml:space="preserve">This briefing describes the legality of corporal punishment of children in </w:t>
                  </w:r>
                  <w:r w:rsidR="009D4435">
                    <w:rPr>
                      <w:b/>
                      <w:sz w:val="28"/>
                      <w:szCs w:val="28"/>
                    </w:rPr>
                    <w:t>Guatemala</w:t>
                  </w:r>
                  <w:r w:rsidRPr="009D77EF">
                    <w:rPr>
                      <w:b/>
                      <w:sz w:val="28"/>
                      <w:szCs w:val="28"/>
                    </w:rPr>
                    <w:t>. In light of the obligation under international human rights law to prohibit all corporal punishment of children, the recommendations of the UN Secretary-General’s Stu</w:t>
                  </w:r>
                  <w:r w:rsidR="00935D2A" w:rsidRPr="009D77EF">
                    <w:rPr>
                      <w:b/>
                      <w:sz w:val="28"/>
                      <w:szCs w:val="28"/>
                    </w:rPr>
                    <w:t>dy on Violence against Children</w:t>
                  </w:r>
                  <w:r w:rsidR="00067488" w:rsidRPr="009D77EF">
                    <w:rPr>
                      <w:b/>
                      <w:sz w:val="28"/>
                      <w:szCs w:val="28"/>
                    </w:rPr>
                    <w:t>,</w:t>
                  </w:r>
                  <w:r w:rsidR="00935D2A" w:rsidRPr="009D77EF">
                    <w:rPr>
                      <w:b/>
                      <w:sz w:val="28"/>
                      <w:szCs w:val="28"/>
                    </w:rPr>
                    <w:t xml:space="preserve"> </w:t>
                  </w:r>
                  <w:r w:rsidR="00393731">
                    <w:rPr>
                      <w:b/>
                      <w:sz w:val="28"/>
                      <w:szCs w:val="28"/>
                    </w:rPr>
                    <w:t xml:space="preserve">and </w:t>
                  </w:r>
                  <w:r w:rsidRPr="009D77EF">
                    <w:rPr>
                      <w:b/>
                      <w:sz w:val="28"/>
                      <w:szCs w:val="28"/>
                    </w:rPr>
                    <w:t xml:space="preserve">the </w:t>
                  </w:r>
                  <w:r w:rsidR="0094530D">
                    <w:rPr>
                      <w:b/>
                      <w:sz w:val="28"/>
                      <w:szCs w:val="28"/>
                    </w:rPr>
                    <w:t xml:space="preserve"> repeated </w:t>
                  </w:r>
                  <w:r w:rsidRPr="009D77EF">
                    <w:rPr>
                      <w:b/>
                      <w:sz w:val="28"/>
                      <w:szCs w:val="28"/>
                    </w:rPr>
                    <w:t xml:space="preserve">recommendations of </w:t>
                  </w:r>
                  <w:r w:rsidR="0094530D">
                    <w:rPr>
                      <w:b/>
                      <w:sz w:val="28"/>
                      <w:szCs w:val="28"/>
                    </w:rPr>
                    <w:t xml:space="preserve">the Committee on the Rights of the Child </w:t>
                  </w:r>
                  <w:r w:rsidR="00067488" w:rsidRPr="009D77EF">
                    <w:rPr>
                      <w:b/>
                      <w:sz w:val="28"/>
                      <w:szCs w:val="28"/>
                    </w:rPr>
                    <w:t xml:space="preserve">and </w:t>
                  </w:r>
                  <w:r w:rsidR="00B5248E">
                    <w:rPr>
                      <w:b/>
                      <w:sz w:val="28"/>
                      <w:szCs w:val="28"/>
                    </w:rPr>
                    <w:t xml:space="preserve">during the Universal Periodic Review </w:t>
                  </w:r>
                  <w:r w:rsidR="0094530D">
                    <w:rPr>
                      <w:b/>
                      <w:sz w:val="28"/>
                      <w:szCs w:val="28"/>
                    </w:rPr>
                    <w:t xml:space="preserve">– twice accepted by the Government – </w:t>
                  </w:r>
                  <w:r w:rsidR="00CE50D6" w:rsidRPr="009D77EF">
                    <w:rPr>
                      <w:b/>
                      <w:sz w:val="28"/>
                      <w:szCs w:val="28"/>
                    </w:rPr>
                    <w:t xml:space="preserve">we hope the Committee </w:t>
                  </w:r>
                  <w:r w:rsidR="006442A7" w:rsidRPr="009D77EF">
                    <w:rPr>
                      <w:b/>
                      <w:sz w:val="28"/>
                      <w:szCs w:val="28"/>
                    </w:rPr>
                    <w:t>A</w:t>
                  </w:r>
                  <w:r w:rsidRPr="009D77EF">
                    <w:rPr>
                      <w:b/>
                      <w:sz w:val="28"/>
                      <w:szCs w:val="28"/>
                    </w:rPr>
                    <w:t>gainst Torture will:</w:t>
                  </w:r>
                </w:p>
                <w:p w:rsidR="00FE1332" w:rsidRPr="009D77EF" w:rsidRDefault="00FE1332" w:rsidP="00BC628D">
                  <w:pPr>
                    <w:numPr>
                      <w:ilvl w:val="0"/>
                      <w:numId w:val="1"/>
                    </w:numPr>
                    <w:spacing w:after="120"/>
                    <w:ind w:left="714" w:hanging="357"/>
                    <w:rPr>
                      <w:b/>
                      <w:sz w:val="28"/>
                      <w:szCs w:val="28"/>
                    </w:rPr>
                  </w:pPr>
                  <w:r w:rsidRPr="009D77EF">
                    <w:rPr>
                      <w:b/>
                      <w:sz w:val="28"/>
                      <w:szCs w:val="28"/>
                    </w:rPr>
                    <w:t xml:space="preserve">recommend to </w:t>
                  </w:r>
                  <w:r w:rsidR="009D4435">
                    <w:rPr>
                      <w:b/>
                      <w:sz w:val="28"/>
                      <w:szCs w:val="28"/>
                    </w:rPr>
                    <w:t>Guatemala</w:t>
                  </w:r>
                  <w:r w:rsidRPr="009D77EF">
                    <w:rPr>
                      <w:b/>
                      <w:sz w:val="28"/>
                      <w:szCs w:val="28"/>
                    </w:rPr>
                    <w:t xml:space="preserve">, in the concluding observations on the </w:t>
                  </w:r>
                  <w:r w:rsidR="0094530D">
                    <w:rPr>
                      <w:b/>
                      <w:sz w:val="28"/>
                      <w:szCs w:val="28"/>
                    </w:rPr>
                    <w:t xml:space="preserve">second </w:t>
                  </w:r>
                  <w:r w:rsidRPr="009D77EF">
                    <w:rPr>
                      <w:b/>
                      <w:sz w:val="28"/>
                      <w:szCs w:val="28"/>
                    </w:rPr>
                    <w:t>state party report, that legislation is enacted and enforced which explicitly prohibits corporal punishment in all settings, including the home, together with appropriate public education and professional training on positive, participatory and non-violent forms of education and childrearing.</w:t>
                  </w:r>
                </w:p>
              </w:txbxContent>
            </v:textbox>
            <w10:wrap type="topAndBottom"/>
          </v:shape>
        </w:pict>
      </w:r>
    </w:p>
    <w:p w:rsidR="00FE1332" w:rsidRDefault="00FE1332">
      <w:pPr>
        <w:spacing w:after="120"/>
        <w:rPr>
          <w:b/>
        </w:rPr>
      </w:pPr>
    </w:p>
    <w:p w:rsidR="001F0A21" w:rsidRPr="00F02674" w:rsidRDefault="00F600EA" w:rsidP="00F02674">
      <w:pPr>
        <w:spacing w:after="120"/>
        <w:ind w:left="482" w:hanging="482"/>
        <w:rPr>
          <w:b/>
          <w:sz w:val="28"/>
          <w:szCs w:val="28"/>
        </w:rPr>
      </w:pPr>
      <w:r w:rsidRPr="00F02674">
        <w:rPr>
          <w:b/>
          <w:sz w:val="28"/>
          <w:szCs w:val="28"/>
        </w:rPr>
        <w:t xml:space="preserve">1 </w:t>
      </w:r>
      <w:r w:rsidR="009D4435" w:rsidRPr="00F02674">
        <w:rPr>
          <w:b/>
          <w:sz w:val="28"/>
          <w:szCs w:val="28"/>
        </w:rPr>
        <w:t>Guatemala</w:t>
      </w:r>
      <w:r w:rsidR="001F0A21" w:rsidRPr="00F02674">
        <w:rPr>
          <w:b/>
          <w:sz w:val="28"/>
          <w:szCs w:val="28"/>
        </w:rPr>
        <w:t xml:space="preserve">’s report to the Committee </w:t>
      </w:r>
      <w:r w:rsidRPr="00F02674">
        <w:rPr>
          <w:b/>
          <w:sz w:val="28"/>
          <w:szCs w:val="28"/>
        </w:rPr>
        <w:t>Against Torture</w:t>
      </w:r>
    </w:p>
    <w:p w:rsidR="00CC66BB" w:rsidRPr="00F02674" w:rsidRDefault="00F600EA" w:rsidP="00F02674">
      <w:pPr>
        <w:pStyle w:val="Header"/>
        <w:spacing w:after="120"/>
        <w:ind w:left="482" w:hanging="482"/>
        <w:rPr>
          <w:sz w:val="26"/>
          <w:szCs w:val="26"/>
        </w:rPr>
      </w:pPr>
      <w:r w:rsidRPr="00F02674">
        <w:rPr>
          <w:sz w:val="26"/>
          <w:szCs w:val="26"/>
        </w:rPr>
        <w:t xml:space="preserve">1.1 The List of Issues Prior to Reporting </w:t>
      </w:r>
      <w:r w:rsidR="00CC66BB" w:rsidRPr="00F02674">
        <w:rPr>
          <w:sz w:val="26"/>
          <w:szCs w:val="26"/>
        </w:rPr>
        <w:t>does not ask specifically about corporal punishment of children, though it does ask if the Law for the Integral Protection of Children and Adolescents has been fully implemented and for figures related to domestic violence.</w:t>
      </w:r>
      <w:r w:rsidR="00CC66BB" w:rsidRPr="00F02674">
        <w:rPr>
          <w:rStyle w:val="FootnoteReference"/>
          <w:sz w:val="26"/>
          <w:szCs w:val="26"/>
        </w:rPr>
        <w:footnoteReference w:id="1"/>
      </w:r>
      <w:r w:rsidR="00CC66BB" w:rsidRPr="00F02674">
        <w:rPr>
          <w:sz w:val="26"/>
          <w:szCs w:val="26"/>
        </w:rPr>
        <w:t xml:space="preserve"> In </w:t>
      </w:r>
      <w:r w:rsidR="002E0CF3" w:rsidRPr="00F02674">
        <w:rPr>
          <w:sz w:val="26"/>
          <w:szCs w:val="26"/>
        </w:rPr>
        <w:t xml:space="preserve">its replies on these issues, the Government makes no reference to corporal punishment </w:t>
      </w:r>
      <w:r w:rsidR="005E20C5" w:rsidRPr="00F02674">
        <w:rPr>
          <w:sz w:val="26"/>
          <w:szCs w:val="26"/>
        </w:rPr>
        <w:t>– violence which may lawfully be inflict on</w:t>
      </w:r>
      <w:r w:rsidR="002E0CF3" w:rsidRPr="00F02674">
        <w:rPr>
          <w:sz w:val="26"/>
          <w:szCs w:val="26"/>
        </w:rPr>
        <w:t xml:space="preserve"> children</w:t>
      </w:r>
      <w:r w:rsidR="005E20C5" w:rsidRPr="00F02674">
        <w:rPr>
          <w:sz w:val="26"/>
          <w:szCs w:val="26"/>
        </w:rPr>
        <w:t xml:space="preserve"> in the name of “discipline”</w:t>
      </w:r>
      <w:r w:rsidR="002E0CF3" w:rsidRPr="00F02674">
        <w:rPr>
          <w:sz w:val="26"/>
          <w:szCs w:val="26"/>
        </w:rPr>
        <w:t>.</w:t>
      </w:r>
      <w:r w:rsidR="002E0CF3" w:rsidRPr="00F02674">
        <w:rPr>
          <w:rStyle w:val="FootnoteReference"/>
          <w:sz w:val="26"/>
          <w:szCs w:val="26"/>
        </w:rPr>
        <w:footnoteReference w:id="2"/>
      </w:r>
    </w:p>
    <w:p w:rsidR="001F0A21" w:rsidRPr="00F02674" w:rsidRDefault="001F0A21" w:rsidP="00F02674">
      <w:pPr>
        <w:spacing w:after="120"/>
        <w:ind w:left="482" w:hanging="482"/>
        <w:rPr>
          <w:b/>
          <w:sz w:val="26"/>
          <w:szCs w:val="26"/>
        </w:rPr>
      </w:pPr>
    </w:p>
    <w:p w:rsidR="001F0A21" w:rsidRPr="00F02674" w:rsidRDefault="0094530D" w:rsidP="00F02674">
      <w:pPr>
        <w:spacing w:after="120"/>
        <w:ind w:left="482" w:hanging="482"/>
        <w:rPr>
          <w:sz w:val="28"/>
          <w:szCs w:val="28"/>
        </w:rPr>
      </w:pPr>
      <w:r w:rsidRPr="00F02674">
        <w:rPr>
          <w:b/>
          <w:sz w:val="28"/>
          <w:szCs w:val="28"/>
        </w:rPr>
        <w:t xml:space="preserve">2 </w:t>
      </w:r>
      <w:r w:rsidR="001F0A21" w:rsidRPr="00F02674">
        <w:rPr>
          <w:b/>
          <w:sz w:val="28"/>
          <w:szCs w:val="28"/>
        </w:rPr>
        <w:t xml:space="preserve">Corporal punishment of children in </w:t>
      </w:r>
      <w:r w:rsidR="002E0CF3" w:rsidRPr="00F02674">
        <w:rPr>
          <w:b/>
          <w:sz w:val="28"/>
          <w:szCs w:val="28"/>
        </w:rPr>
        <w:t>Guatemala</w:t>
      </w:r>
    </w:p>
    <w:p w:rsidR="001F0A21" w:rsidRPr="00F02674" w:rsidRDefault="0094530D" w:rsidP="00F02674">
      <w:pPr>
        <w:spacing w:after="120"/>
        <w:ind w:left="482" w:hanging="482"/>
        <w:rPr>
          <w:sz w:val="26"/>
          <w:szCs w:val="26"/>
        </w:rPr>
      </w:pPr>
      <w:bookmarkStart w:id="0" w:name="OLE_LINK53"/>
      <w:bookmarkStart w:id="1" w:name="OLE_LINK52"/>
      <w:r w:rsidRPr="00F02674">
        <w:rPr>
          <w:sz w:val="26"/>
          <w:szCs w:val="26"/>
        </w:rPr>
        <w:t xml:space="preserve">2.1 </w:t>
      </w:r>
      <w:r w:rsidR="001F0A21" w:rsidRPr="00F02674">
        <w:rPr>
          <w:sz w:val="26"/>
          <w:szCs w:val="26"/>
        </w:rPr>
        <w:t xml:space="preserve">In </w:t>
      </w:r>
      <w:r w:rsidR="002E0CF3" w:rsidRPr="00F02674">
        <w:rPr>
          <w:sz w:val="26"/>
          <w:szCs w:val="26"/>
        </w:rPr>
        <w:t>Guatemala</w:t>
      </w:r>
      <w:r w:rsidR="001F0A21" w:rsidRPr="00F02674">
        <w:rPr>
          <w:sz w:val="26"/>
          <w:szCs w:val="26"/>
        </w:rPr>
        <w:t xml:space="preserve">, corporal punishment is </w:t>
      </w:r>
      <w:r w:rsidR="002E0CF3" w:rsidRPr="00F02674">
        <w:rPr>
          <w:sz w:val="26"/>
          <w:szCs w:val="26"/>
        </w:rPr>
        <w:t xml:space="preserve">unlawful in </w:t>
      </w:r>
      <w:r w:rsidR="005E20C5" w:rsidRPr="00F02674">
        <w:rPr>
          <w:sz w:val="26"/>
          <w:szCs w:val="26"/>
        </w:rPr>
        <w:t xml:space="preserve">the penal system, </w:t>
      </w:r>
      <w:r w:rsidR="005E20C5" w:rsidRPr="00F02674">
        <w:rPr>
          <w:sz w:val="26"/>
          <w:szCs w:val="26"/>
        </w:rPr>
        <w:t xml:space="preserve">though whipping is imposed as a punishment in Mayan </w:t>
      </w:r>
      <w:r w:rsidR="005E20C5" w:rsidRPr="00F02674">
        <w:rPr>
          <w:sz w:val="26"/>
          <w:szCs w:val="26"/>
        </w:rPr>
        <w:t>communities</w:t>
      </w:r>
      <w:r w:rsidR="005E20C5" w:rsidRPr="00F02674">
        <w:rPr>
          <w:sz w:val="26"/>
          <w:szCs w:val="26"/>
        </w:rPr>
        <w:t>.</w:t>
      </w:r>
      <w:r w:rsidR="005E20C5" w:rsidRPr="00F02674">
        <w:rPr>
          <w:sz w:val="26"/>
          <w:szCs w:val="26"/>
        </w:rPr>
        <w:t xml:space="preserve"> I</w:t>
      </w:r>
      <w:r w:rsidR="002E0CF3" w:rsidRPr="00F02674">
        <w:rPr>
          <w:sz w:val="26"/>
          <w:szCs w:val="26"/>
        </w:rPr>
        <w:t xml:space="preserve">t is not explicitly prohibited in the home, schools and care settings. </w:t>
      </w:r>
    </w:p>
    <w:p w:rsidR="005E20C5" w:rsidRPr="00F02674" w:rsidRDefault="0094530D" w:rsidP="00F02674">
      <w:pPr>
        <w:spacing w:after="120"/>
        <w:ind w:left="482" w:hanging="482"/>
        <w:rPr>
          <w:sz w:val="26"/>
          <w:szCs w:val="26"/>
        </w:rPr>
      </w:pPr>
      <w:r w:rsidRPr="00F02674">
        <w:rPr>
          <w:sz w:val="26"/>
          <w:szCs w:val="26"/>
        </w:rPr>
        <w:lastRenderedPageBreak/>
        <w:t xml:space="preserve">2.2 </w:t>
      </w:r>
      <w:r w:rsidR="00050E03" w:rsidRPr="00F02674">
        <w:rPr>
          <w:i/>
          <w:sz w:val="26"/>
          <w:szCs w:val="26"/>
        </w:rPr>
        <w:t>Home (</w:t>
      </w:r>
      <w:r w:rsidR="00050E03" w:rsidRPr="00F02674">
        <w:rPr>
          <w:i/>
          <w:sz w:val="26"/>
          <w:szCs w:val="26"/>
          <w:u w:val="single"/>
        </w:rPr>
        <w:t>lawful</w:t>
      </w:r>
      <w:r w:rsidR="00050E03" w:rsidRPr="00F02674">
        <w:rPr>
          <w:i/>
          <w:sz w:val="26"/>
          <w:szCs w:val="26"/>
        </w:rPr>
        <w:t>):</w:t>
      </w:r>
      <w:r w:rsidR="00050E03" w:rsidRPr="00F02674">
        <w:rPr>
          <w:sz w:val="26"/>
          <w:szCs w:val="26"/>
        </w:rPr>
        <w:t xml:space="preserve"> </w:t>
      </w:r>
      <w:r w:rsidR="005E20C5" w:rsidRPr="00F02674">
        <w:rPr>
          <w:sz w:val="26"/>
          <w:szCs w:val="26"/>
        </w:rPr>
        <w:t>Corporal punishment is lawful in the home. Article 13 of the Law on Integral Protection of Children and Adolescents 2003 provides for the rights and duties of parents to “guide, educate and correct the child or adolescent using prudent means of discipline that do not violate their dignity and integrity”. Article 253 of the Civil Code 1963 states that parents must “educate and correct” their children “using prudent means of discipline”. These provisions are not interpreted as prohibiting corporal punishment in childrearing. Article 53 of the Law on Integral Protection of Children and Adolescents confirms the right of the child not to be subjected to any form of violence, cruelty or oppression and to be protected from all forms of abuse but it does not explicitly prohibit all corporal punishment in childrearing.</w:t>
      </w:r>
    </w:p>
    <w:p w:rsidR="005E20C5" w:rsidRPr="00F02674" w:rsidRDefault="000E0698" w:rsidP="00F02674">
      <w:pPr>
        <w:spacing w:after="120"/>
        <w:ind w:left="482" w:hanging="482"/>
        <w:rPr>
          <w:sz w:val="26"/>
          <w:szCs w:val="26"/>
        </w:rPr>
      </w:pPr>
      <w:r>
        <w:rPr>
          <w:sz w:val="26"/>
          <w:szCs w:val="26"/>
        </w:rPr>
        <w:t xml:space="preserve">2.3 </w:t>
      </w:r>
      <w:r w:rsidR="005E20C5" w:rsidRPr="00F02674">
        <w:rPr>
          <w:sz w:val="26"/>
          <w:szCs w:val="26"/>
        </w:rPr>
        <w:t>The Government accepted the recommendations to prohibit corporal punishment made during the Universal Periodic Review of Guatemala in 2008 and again in 2012, though in 2008 indicated that it considers existing legislation adequate in this respect</w:t>
      </w:r>
      <w:r w:rsidR="005E20C5" w:rsidRPr="00F02674">
        <w:rPr>
          <w:sz w:val="26"/>
          <w:szCs w:val="26"/>
        </w:rPr>
        <w:t>.</w:t>
      </w:r>
      <w:r w:rsidR="005E20C5" w:rsidRPr="00F02674">
        <w:rPr>
          <w:rStyle w:val="FootnoteReference"/>
          <w:sz w:val="26"/>
          <w:szCs w:val="26"/>
        </w:rPr>
        <w:footnoteReference w:id="3"/>
      </w:r>
      <w:r w:rsidR="005E20C5" w:rsidRPr="00F02674">
        <w:rPr>
          <w:sz w:val="26"/>
          <w:szCs w:val="26"/>
        </w:rPr>
        <w:t xml:space="preserve"> However, while education and awareness programmes have been undertaken to address corporal punishment in the home, there appears to have been no progress towards drafting prohibiting legislation.</w:t>
      </w:r>
    </w:p>
    <w:p w:rsidR="005E20C5" w:rsidRPr="00F02674" w:rsidRDefault="000E0698" w:rsidP="00F02674">
      <w:pPr>
        <w:adjustRightInd w:val="0"/>
        <w:spacing w:after="120"/>
        <w:ind w:left="482" w:hanging="482"/>
        <w:rPr>
          <w:iCs/>
          <w:color w:val="000000"/>
          <w:sz w:val="26"/>
          <w:szCs w:val="26"/>
          <w:lang w:val="x-none"/>
        </w:rPr>
      </w:pPr>
      <w:r>
        <w:rPr>
          <w:bCs/>
          <w:iCs/>
          <w:color w:val="000000"/>
          <w:sz w:val="26"/>
          <w:szCs w:val="26"/>
        </w:rPr>
        <w:t xml:space="preserve">2.4 </w:t>
      </w:r>
      <w:r w:rsidR="005E20C5" w:rsidRPr="00F02674">
        <w:rPr>
          <w:bCs/>
          <w:iCs/>
          <w:color w:val="000000"/>
          <w:sz w:val="26"/>
          <w:szCs w:val="26"/>
        </w:rPr>
        <w:t>In a 2008-2009 study involving 12,446 women aged 15-49 with children, 56.5% reported that children in their home were physically punished (43.1% by being hit, beaten, spanked or slapped; 13.4%</w:t>
      </w:r>
      <w:r w:rsidR="005E20C5" w:rsidRPr="00F02674">
        <w:rPr>
          <w:bCs/>
          <w:iCs/>
          <w:color w:val="000000"/>
          <w:sz w:val="26"/>
          <w:szCs w:val="26"/>
        </w:rPr>
        <w:t xml:space="preserve"> by other physical punishment).</w:t>
      </w:r>
      <w:r w:rsidR="005E20C5" w:rsidRPr="00F02674">
        <w:rPr>
          <w:rStyle w:val="FootnoteReference"/>
          <w:bCs/>
          <w:iCs/>
          <w:color w:val="000000"/>
          <w:sz w:val="26"/>
          <w:szCs w:val="26"/>
        </w:rPr>
        <w:footnoteReference w:id="4"/>
      </w:r>
    </w:p>
    <w:p w:rsidR="005E20C5" w:rsidRPr="00F02674" w:rsidRDefault="000E0698" w:rsidP="00F02674">
      <w:pPr>
        <w:spacing w:after="120"/>
        <w:ind w:left="482" w:hanging="482"/>
        <w:rPr>
          <w:sz w:val="26"/>
          <w:szCs w:val="26"/>
        </w:rPr>
      </w:pPr>
      <w:r>
        <w:rPr>
          <w:sz w:val="26"/>
          <w:szCs w:val="26"/>
        </w:rPr>
        <w:t>2.5</w:t>
      </w:r>
      <w:r w:rsidR="0094530D" w:rsidRPr="00F02674">
        <w:rPr>
          <w:sz w:val="26"/>
          <w:szCs w:val="26"/>
        </w:rPr>
        <w:t xml:space="preserve"> </w:t>
      </w:r>
      <w:r w:rsidR="00483F09" w:rsidRPr="00F02674">
        <w:rPr>
          <w:i/>
          <w:sz w:val="26"/>
          <w:szCs w:val="26"/>
        </w:rPr>
        <w:t>Schools (</w:t>
      </w:r>
      <w:r w:rsidR="005E20C5" w:rsidRPr="00F02674">
        <w:rPr>
          <w:i/>
          <w:sz w:val="26"/>
          <w:szCs w:val="26"/>
          <w:u w:val="single"/>
        </w:rPr>
        <w:t>lawful</w:t>
      </w:r>
      <w:r w:rsidR="00483F09" w:rsidRPr="00F02674">
        <w:rPr>
          <w:i/>
          <w:sz w:val="26"/>
          <w:szCs w:val="26"/>
        </w:rPr>
        <w:t>):</w:t>
      </w:r>
      <w:r w:rsidR="00483F09" w:rsidRPr="00F02674">
        <w:rPr>
          <w:sz w:val="26"/>
          <w:szCs w:val="26"/>
        </w:rPr>
        <w:t xml:space="preserve"> </w:t>
      </w:r>
      <w:bookmarkStart w:id="2" w:name="OLE_LINK55"/>
      <w:bookmarkStart w:id="3" w:name="OLE_LINK54"/>
      <w:bookmarkStart w:id="4" w:name="OLE_LINK44"/>
      <w:bookmarkStart w:id="5" w:name="OLE_LINK45"/>
      <w:bookmarkEnd w:id="0"/>
      <w:bookmarkEnd w:id="1"/>
      <w:r w:rsidR="005E20C5" w:rsidRPr="00F02674">
        <w:rPr>
          <w:sz w:val="26"/>
          <w:szCs w:val="26"/>
        </w:rPr>
        <w:t xml:space="preserve">Corporal punishment is lawful in schools, including military schools. Article 1 of the National Education Law 1991, Legislative Decree No. 12-91, recognises the child’s right to dignity in the educational system, but there is no explicit prohibition of corporal punishment. </w:t>
      </w:r>
    </w:p>
    <w:bookmarkEnd w:id="4"/>
    <w:bookmarkEnd w:id="5"/>
    <w:p w:rsidR="005E20C5" w:rsidRPr="00F02674" w:rsidRDefault="0094530D" w:rsidP="00F02674">
      <w:pPr>
        <w:spacing w:after="120"/>
        <w:ind w:left="482" w:hanging="482"/>
        <w:rPr>
          <w:sz w:val="26"/>
          <w:szCs w:val="26"/>
        </w:rPr>
      </w:pPr>
      <w:r w:rsidRPr="00F02674">
        <w:rPr>
          <w:sz w:val="26"/>
          <w:szCs w:val="26"/>
        </w:rPr>
        <w:t xml:space="preserve">2.6 </w:t>
      </w:r>
      <w:r w:rsidR="00483F09" w:rsidRPr="00F02674">
        <w:rPr>
          <w:i/>
          <w:sz w:val="26"/>
          <w:szCs w:val="26"/>
        </w:rPr>
        <w:t>Penal system – sentence for crime (</w:t>
      </w:r>
      <w:r w:rsidR="000E0698">
        <w:rPr>
          <w:i/>
          <w:sz w:val="26"/>
          <w:szCs w:val="26"/>
          <w:u w:val="single"/>
        </w:rPr>
        <w:t>unlawful</w:t>
      </w:r>
      <w:r w:rsidR="00483F09" w:rsidRPr="00F02674">
        <w:rPr>
          <w:i/>
          <w:sz w:val="26"/>
          <w:szCs w:val="26"/>
        </w:rPr>
        <w:t>):</w:t>
      </w:r>
      <w:r w:rsidR="00483F09" w:rsidRPr="00F02674">
        <w:rPr>
          <w:sz w:val="26"/>
          <w:szCs w:val="26"/>
        </w:rPr>
        <w:t xml:space="preserve"> </w:t>
      </w:r>
      <w:bookmarkStart w:id="6" w:name="OLE_LINK46"/>
      <w:bookmarkStart w:id="7" w:name="OLE_LINK47"/>
      <w:r w:rsidR="005E20C5" w:rsidRPr="00F02674">
        <w:rPr>
          <w:sz w:val="26"/>
          <w:szCs w:val="26"/>
        </w:rPr>
        <w:t>There is no provision for judicial corporal punishment in the Law on Integral Protection of Children and Adolescents 2003. Article 255 of the Law states that the purpose of sanctions is to “set and promote social actions that allow adolescents, subject to some kind of sanction, their continued personal development and reintegration into family and society, as well as the development of their abilities and sense of responsibility” (unofficial translation). Article 260 of the Law explicitly prohibits corporal punishment: “During the implementation of sanctions, the adolescent will, at least, have the following rights: … (e) (8) Right not to be incommunicado in any case, nor to be subjected to solitary confinement or the imposition of corporal punishment….”</w:t>
      </w:r>
    </w:p>
    <w:p w:rsidR="005E20C5" w:rsidRPr="00F02674" w:rsidRDefault="000E0698" w:rsidP="00F02674">
      <w:pPr>
        <w:spacing w:after="120"/>
        <w:ind w:left="482" w:hanging="482"/>
        <w:rPr>
          <w:sz w:val="26"/>
          <w:szCs w:val="26"/>
        </w:rPr>
      </w:pPr>
      <w:r>
        <w:rPr>
          <w:sz w:val="26"/>
          <w:szCs w:val="26"/>
        </w:rPr>
        <w:t xml:space="preserve">2.7 </w:t>
      </w:r>
      <w:r w:rsidR="005E20C5" w:rsidRPr="00F02674">
        <w:rPr>
          <w:sz w:val="26"/>
          <w:szCs w:val="26"/>
        </w:rPr>
        <w:t>Corporal punishment is imposed as a sentence in Mayan justice but this appears to be unlawful. The use of the whip (</w:t>
      </w:r>
      <w:proofErr w:type="spellStart"/>
      <w:r w:rsidR="005E20C5" w:rsidRPr="00F02674">
        <w:rPr>
          <w:i/>
          <w:sz w:val="26"/>
          <w:szCs w:val="26"/>
        </w:rPr>
        <w:t>Xik’ay</w:t>
      </w:r>
      <w:proofErr w:type="spellEnd"/>
      <w:r w:rsidR="005E20C5" w:rsidRPr="00F02674">
        <w:rPr>
          <w:i/>
          <w:sz w:val="26"/>
          <w:szCs w:val="26"/>
        </w:rPr>
        <w:t>’</w:t>
      </w:r>
      <w:r w:rsidR="005E20C5" w:rsidRPr="00F02674">
        <w:rPr>
          <w:sz w:val="26"/>
          <w:szCs w:val="26"/>
        </w:rPr>
        <w:t>) as well as the shaving of heads and other humiliating punishments is, according to Mayan legal opinion, intended “not to inflict pain or scars, but to arouse public shame”.</w:t>
      </w:r>
      <w:r w:rsidR="005E20C5" w:rsidRPr="00F02674">
        <w:rPr>
          <w:rStyle w:val="FootnoteReference"/>
          <w:sz w:val="26"/>
          <w:szCs w:val="26"/>
        </w:rPr>
        <w:footnoteReference w:id="5"/>
      </w:r>
      <w:r w:rsidR="005E20C5" w:rsidRPr="00F02674">
        <w:rPr>
          <w:sz w:val="26"/>
          <w:szCs w:val="26"/>
        </w:rPr>
        <w:t xml:space="preserve"> Article 10 of the Law on Integral Protection of Children and Adolescents 2003 confirms that children and adolescents belonging to ethnic and/or indigenous communities “have the right to live and develop forms of social organisation that correspond to their historical and cultural traditions” but it also states </w:t>
      </w:r>
      <w:r w:rsidR="005E20C5" w:rsidRPr="00F02674">
        <w:rPr>
          <w:sz w:val="26"/>
          <w:szCs w:val="26"/>
        </w:rPr>
        <w:lastRenderedPageBreak/>
        <w:t>that these must “not be contrary to public order and respect for human dignity”; the prohibition of corporal punishment in article 260 presumably applies also in the context of Mayan justice.</w:t>
      </w:r>
    </w:p>
    <w:bookmarkEnd w:id="6"/>
    <w:bookmarkEnd w:id="7"/>
    <w:p w:rsidR="001F0A21" w:rsidRPr="00F02674" w:rsidRDefault="000E0698" w:rsidP="00F02674">
      <w:pPr>
        <w:spacing w:after="120"/>
        <w:ind w:left="482" w:hanging="482"/>
        <w:rPr>
          <w:sz w:val="26"/>
          <w:szCs w:val="26"/>
        </w:rPr>
      </w:pPr>
      <w:r>
        <w:rPr>
          <w:sz w:val="26"/>
          <w:szCs w:val="26"/>
        </w:rPr>
        <w:t>2.8</w:t>
      </w:r>
      <w:r w:rsidR="0094530D" w:rsidRPr="00F02674">
        <w:rPr>
          <w:sz w:val="26"/>
          <w:szCs w:val="26"/>
        </w:rPr>
        <w:t xml:space="preserve"> </w:t>
      </w:r>
      <w:r w:rsidR="00483F09" w:rsidRPr="00F02674">
        <w:rPr>
          <w:i/>
          <w:sz w:val="26"/>
          <w:szCs w:val="26"/>
        </w:rPr>
        <w:t>Penal system – disciplinary measure in penal institutions (</w:t>
      </w:r>
      <w:r>
        <w:rPr>
          <w:i/>
          <w:sz w:val="26"/>
          <w:szCs w:val="26"/>
          <w:u w:val="single"/>
        </w:rPr>
        <w:t>unlawful</w:t>
      </w:r>
      <w:r w:rsidR="00483F09" w:rsidRPr="00F02674">
        <w:rPr>
          <w:i/>
          <w:sz w:val="26"/>
          <w:szCs w:val="26"/>
        </w:rPr>
        <w:t>):</w:t>
      </w:r>
      <w:r w:rsidR="00483F09" w:rsidRPr="00F02674">
        <w:rPr>
          <w:sz w:val="26"/>
          <w:szCs w:val="26"/>
        </w:rPr>
        <w:t xml:space="preserve"> </w:t>
      </w:r>
      <w:r w:rsidR="005E20C5" w:rsidRPr="00F02674">
        <w:rPr>
          <w:sz w:val="26"/>
          <w:szCs w:val="26"/>
        </w:rPr>
        <w:t>Article 260 of the Law on Integral Protection of Children and Adolescents 2003</w:t>
      </w:r>
      <w:r>
        <w:rPr>
          <w:sz w:val="26"/>
          <w:szCs w:val="26"/>
        </w:rPr>
        <w:t xml:space="preserve"> explicitly prohibit corporal punishment</w:t>
      </w:r>
      <w:r w:rsidR="005E20C5" w:rsidRPr="00F02674">
        <w:rPr>
          <w:sz w:val="26"/>
          <w:szCs w:val="26"/>
        </w:rPr>
        <w:t xml:space="preserve"> (see above).</w:t>
      </w:r>
    </w:p>
    <w:p w:rsidR="001F0A21" w:rsidRPr="00F02674" w:rsidRDefault="000E0698" w:rsidP="00F02674">
      <w:pPr>
        <w:spacing w:after="120"/>
        <w:ind w:left="482" w:hanging="482"/>
        <w:rPr>
          <w:sz w:val="26"/>
          <w:szCs w:val="26"/>
        </w:rPr>
      </w:pPr>
      <w:r>
        <w:rPr>
          <w:sz w:val="26"/>
          <w:szCs w:val="26"/>
        </w:rPr>
        <w:t>2.9</w:t>
      </w:r>
      <w:r w:rsidR="0094530D" w:rsidRPr="00F02674">
        <w:rPr>
          <w:sz w:val="26"/>
          <w:szCs w:val="26"/>
        </w:rPr>
        <w:t xml:space="preserve"> </w:t>
      </w:r>
      <w:r w:rsidR="00483F09" w:rsidRPr="00F02674">
        <w:rPr>
          <w:i/>
          <w:sz w:val="26"/>
          <w:szCs w:val="26"/>
        </w:rPr>
        <w:t>Alternative care settings (</w:t>
      </w:r>
      <w:r w:rsidR="00483F09" w:rsidRPr="00F02674">
        <w:rPr>
          <w:i/>
          <w:sz w:val="26"/>
          <w:szCs w:val="26"/>
          <w:u w:val="single"/>
        </w:rPr>
        <w:t>lawful</w:t>
      </w:r>
      <w:r w:rsidR="00483F09" w:rsidRPr="00F02674">
        <w:rPr>
          <w:i/>
          <w:sz w:val="26"/>
          <w:szCs w:val="26"/>
        </w:rPr>
        <w:t>):</w:t>
      </w:r>
      <w:r w:rsidR="00483F09" w:rsidRPr="00F02674">
        <w:rPr>
          <w:sz w:val="26"/>
          <w:szCs w:val="26"/>
        </w:rPr>
        <w:t xml:space="preserve"> </w:t>
      </w:r>
      <w:r w:rsidR="005E20C5" w:rsidRPr="00F02674">
        <w:rPr>
          <w:sz w:val="26"/>
          <w:szCs w:val="26"/>
        </w:rPr>
        <w:t>There is no explicit prohibition of corporal punishment.</w:t>
      </w:r>
    </w:p>
    <w:bookmarkEnd w:id="2"/>
    <w:bookmarkEnd w:id="3"/>
    <w:p w:rsidR="001F0A21" w:rsidRPr="00F02674" w:rsidRDefault="001F0A21" w:rsidP="00F02674">
      <w:pPr>
        <w:spacing w:after="120"/>
        <w:ind w:left="482" w:hanging="482"/>
        <w:rPr>
          <w:sz w:val="26"/>
          <w:szCs w:val="26"/>
        </w:rPr>
      </w:pPr>
    </w:p>
    <w:p w:rsidR="001F0A21" w:rsidRPr="000E0698" w:rsidRDefault="0094530D" w:rsidP="00F02674">
      <w:pPr>
        <w:spacing w:after="120"/>
        <w:ind w:left="482" w:hanging="482"/>
        <w:rPr>
          <w:b/>
          <w:sz w:val="28"/>
          <w:szCs w:val="28"/>
        </w:rPr>
      </w:pPr>
      <w:r w:rsidRPr="000E0698">
        <w:rPr>
          <w:b/>
          <w:sz w:val="28"/>
          <w:szCs w:val="28"/>
        </w:rPr>
        <w:t xml:space="preserve">3 </w:t>
      </w:r>
      <w:r w:rsidR="001F0A21" w:rsidRPr="000E0698">
        <w:rPr>
          <w:b/>
          <w:sz w:val="28"/>
          <w:szCs w:val="28"/>
        </w:rPr>
        <w:t>Recommendations by human rights treaty bodies and during the UPR</w:t>
      </w:r>
    </w:p>
    <w:p w:rsidR="005E20C5" w:rsidRPr="00F02674" w:rsidRDefault="0094530D" w:rsidP="00F02674">
      <w:pPr>
        <w:spacing w:after="120"/>
        <w:ind w:left="482" w:hanging="482"/>
        <w:rPr>
          <w:bCs/>
          <w:sz w:val="26"/>
          <w:szCs w:val="26"/>
        </w:rPr>
      </w:pPr>
      <w:r w:rsidRPr="00F02674">
        <w:rPr>
          <w:bCs/>
          <w:sz w:val="26"/>
          <w:szCs w:val="26"/>
        </w:rPr>
        <w:t xml:space="preserve">3.1 </w:t>
      </w:r>
      <w:r w:rsidR="0096318D" w:rsidRPr="00F02674">
        <w:rPr>
          <w:bCs/>
          <w:i/>
          <w:sz w:val="26"/>
          <w:szCs w:val="26"/>
        </w:rPr>
        <w:t>CRC:</w:t>
      </w:r>
      <w:r w:rsidR="0096318D" w:rsidRPr="00F02674">
        <w:rPr>
          <w:bCs/>
          <w:sz w:val="26"/>
          <w:szCs w:val="26"/>
        </w:rPr>
        <w:t xml:space="preserve"> </w:t>
      </w:r>
      <w:r w:rsidR="005E20C5" w:rsidRPr="00F02674">
        <w:rPr>
          <w:bCs/>
          <w:sz w:val="26"/>
          <w:szCs w:val="26"/>
        </w:rPr>
        <w:t>The Committee on the Rights of the Child first raised concerns about corporal punishment of children in Guatemala in its concluding observations on the state’s initial report in 1996.</w:t>
      </w:r>
      <w:r w:rsidR="005E20C5" w:rsidRPr="00F02674">
        <w:rPr>
          <w:rStyle w:val="FootnoteReference"/>
          <w:bCs/>
          <w:sz w:val="26"/>
          <w:szCs w:val="26"/>
        </w:rPr>
        <w:footnoteReference w:id="6"/>
      </w:r>
      <w:r w:rsidR="005E20C5" w:rsidRPr="00F02674">
        <w:rPr>
          <w:bCs/>
          <w:sz w:val="26"/>
          <w:szCs w:val="26"/>
        </w:rPr>
        <w:t xml:space="preserve"> In 2007, the Committee expressed concern about the legality and use of corporal punishment in military schools and recommended it be explicitly prohibited.</w:t>
      </w:r>
      <w:r w:rsidR="005E20C5" w:rsidRPr="00F02674">
        <w:rPr>
          <w:rStyle w:val="FootnoteReference"/>
          <w:bCs/>
          <w:sz w:val="26"/>
          <w:szCs w:val="26"/>
        </w:rPr>
        <w:footnoteReference w:id="7"/>
      </w:r>
      <w:r w:rsidR="00F02674" w:rsidRPr="00F02674">
        <w:rPr>
          <w:bCs/>
          <w:sz w:val="26"/>
          <w:szCs w:val="26"/>
        </w:rPr>
        <w:t xml:space="preserve"> In 2010, the Committee recommended prohibition of corporal punishment in all settings.</w:t>
      </w:r>
      <w:r w:rsidR="00F02674" w:rsidRPr="00F02674">
        <w:rPr>
          <w:rStyle w:val="FootnoteReference"/>
          <w:bCs/>
          <w:sz w:val="26"/>
          <w:szCs w:val="26"/>
        </w:rPr>
        <w:footnoteReference w:id="8"/>
      </w:r>
    </w:p>
    <w:p w:rsidR="00F02674" w:rsidRPr="00F02674" w:rsidRDefault="00F02674" w:rsidP="00F02674">
      <w:pPr>
        <w:spacing w:after="120"/>
        <w:ind w:left="482" w:hanging="482"/>
        <w:rPr>
          <w:sz w:val="26"/>
          <w:szCs w:val="26"/>
        </w:rPr>
      </w:pPr>
      <w:r w:rsidRPr="00F02674">
        <w:rPr>
          <w:bCs/>
          <w:sz w:val="26"/>
          <w:szCs w:val="26"/>
        </w:rPr>
        <w:t xml:space="preserve">3.2 </w:t>
      </w:r>
      <w:r w:rsidRPr="00F02674">
        <w:rPr>
          <w:bCs/>
          <w:i/>
          <w:sz w:val="26"/>
          <w:szCs w:val="26"/>
        </w:rPr>
        <w:t xml:space="preserve">UPR: </w:t>
      </w:r>
      <w:r w:rsidRPr="00F02674">
        <w:rPr>
          <w:sz w:val="26"/>
          <w:szCs w:val="26"/>
        </w:rPr>
        <w:t xml:space="preserve">Guatemala was examined in the first cycle of the Universal Periodic Review in 2008 (session 2). The </w:t>
      </w:r>
      <w:r w:rsidRPr="00F02674">
        <w:rPr>
          <w:sz w:val="26"/>
          <w:szCs w:val="26"/>
        </w:rPr>
        <w:t>Government accepted the recommendation to prohibit corporal punishment in the home and family, but misleadingly stated that it was already prohibited in the Law on Integral Protection of Children and Adolescents.</w:t>
      </w:r>
      <w:r w:rsidRPr="00F02674">
        <w:rPr>
          <w:rStyle w:val="FootnoteReference"/>
          <w:sz w:val="26"/>
          <w:szCs w:val="26"/>
        </w:rPr>
        <w:footnoteReference w:id="9"/>
      </w:r>
      <w:r w:rsidRPr="00F02674">
        <w:rPr>
          <w:sz w:val="26"/>
          <w:szCs w:val="26"/>
        </w:rPr>
        <w:t xml:space="preserve"> Guatemala’s second review was in </w:t>
      </w:r>
      <w:r w:rsidRPr="00F02674">
        <w:rPr>
          <w:sz w:val="26"/>
          <w:szCs w:val="26"/>
        </w:rPr>
        <w:t xml:space="preserve">2012 (session 14). </w:t>
      </w:r>
      <w:r w:rsidRPr="00F02674">
        <w:rPr>
          <w:sz w:val="26"/>
          <w:szCs w:val="26"/>
        </w:rPr>
        <w:t xml:space="preserve">The national report submitted to the review noted efforts aimed at </w:t>
      </w:r>
      <w:r w:rsidRPr="00F02674">
        <w:rPr>
          <w:sz w:val="26"/>
          <w:szCs w:val="26"/>
        </w:rPr>
        <w:t xml:space="preserve">preventing and eradicating corporal punishment in </w:t>
      </w:r>
      <w:r w:rsidR="000E0698">
        <w:rPr>
          <w:sz w:val="26"/>
          <w:szCs w:val="26"/>
        </w:rPr>
        <w:t>practice</w:t>
      </w:r>
      <w:bookmarkStart w:id="8" w:name="_GoBack"/>
      <w:bookmarkEnd w:id="8"/>
      <w:r w:rsidRPr="00F02674">
        <w:rPr>
          <w:sz w:val="26"/>
          <w:szCs w:val="26"/>
        </w:rPr>
        <w:t xml:space="preserve"> but </w:t>
      </w:r>
      <w:r w:rsidRPr="00F02674">
        <w:rPr>
          <w:sz w:val="26"/>
          <w:szCs w:val="26"/>
        </w:rPr>
        <w:t xml:space="preserve">made </w:t>
      </w:r>
      <w:r w:rsidRPr="00F02674">
        <w:rPr>
          <w:sz w:val="26"/>
          <w:szCs w:val="26"/>
        </w:rPr>
        <w:t xml:space="preserve">no reference to </w:t>
      </w:r>
      <w:r w:rsidRPr="00F02674">
        <w:rPr>
          <w:sz w:val="26"/>
          <w:szCs w:val="26"/>
        </w:rPr>
        <w:t>explicitly prohibiting corporal punishment in all settings</w:t>
      </w:r>
      <w:r w:rsidRPr="00F02674">
        <w:rPr>
          <w:sz w:val="26"/>
          <w:szCs w:val="26"/>
        </w:rPr>
        <w:t>.</w:t>
      </w:r>
      <w:r w:rsidRPr="00F02674">
        <w:rPr>
          <w:rStyle w:val="FootnoteReference"/>
          <w:sz w:val="26"/>
          <w:szCs w:val="26"/>
        </w:rPr>
        <w:footnoteReference w:id="10"/>
      </w:r>
      <w:r w:rsidRPr="00F02674">
        <w:rPr>
          <w:sz w:val="26"/>
          <w:szCs w:val="26"/>
        </w:rPr>
        <w:t xml:space="preserve"> </w:t>
      </w:r>
      <w:r w:rsidRPr="00F02674">
        <w:rPr>
          <w:sz w:val="26"/>
          <w:szCs w:val="26"/>
        </w:rPr>
        <w:t>Again the Government accepted recommendations to do so.</w:t>
      </w:r>
      <w:r w:rsidRPr="00F02674">
        <w:rPr>
          <w:rStyle w:val="FootnoteReference"/>
          <w:sz w:val="26"/>
          <w:szCs w:val="26"/>
        </w:rPr>
        <w:footnoteReference w:id="11"/>
      </w:r>
    </w:p>
    <w:p w:rsidR="001F0A21" w:rsidRPr="00F02674" w:rsidRDefault="001F0A21" w:rsidP="00F02674">
      <w:pPr>
        <w:spacing w:after="120"/>
        <w:ind w:left="482" w:hanging="482"/>
        <w:rPr>
          <w:bCs/>
          <w:sz w:val="26"/>
          <w:szCs w:val="26"/>
        </w:rPr>
      </w:pPr>
    </w:p>
    <w:p w:rsidR="001F0A21" w:rsidRDefault="00F02674" w:rsidP="001F0A21">
      <w:pPr>
        <w:rPr>
          <w:i/>
        </w:rPr>
      </w:pPr>
      <w:bookmarkStart w:id="9" w:name="OLE_LINK17"/>
      <w:bookmarkStart w:id="10" w:name="OLE_LINK16"/>
      <w:r>
        <w:rPr>
          <w:i/>
        </w:rPr>
        <w:t>B</w:t>
      </w:r>
      <w:r w:rsidR="001F0A21">
        <w:rPr>
          <w:i/>
        </w:rPr>
        <w:t>riefing prepared by the Global Initiative to End All Corporal Punishment of Children</w:t>
      </w:r>
    </w:p>
    <w:p w:rsidR="001F0A21" w:rsidRDefault="00AA6BF2" w:rsidP="001F0A21">
      <w:pPr>
        <w:rPr>
          <w:i/>
        </w:rPr>
      </w:pPr>
      <w:hyperlink r:id="rId10" w:history="1">
        <w:r w:rsidR="001F0A21">
          <w:rPr>
            <w:rStyle w:val="Hyperlink"/>
            <w:i/>
          </w:rPr>
          <w:t>www.endcorporalpunishment.org</w:t>
        </w:r>
      </w:hyperlink>
      <w:r w:rsidR="001F0A21">
        <w:rPr>
          <w:i/>
        </w:rPr>
        <w:t xml:space="preserve">; </w:t>
      </w:r>
      <w:hyperlink r:id="rId11" w:history="1">
        <w:r w:rsidR="001F0A21">
          <w:rPr>
            <w:rStyle w:val="Hyperlink"/>
            <w:i/>
          </w:rPr>
          <w:t>info@endcorporalpunishment.org</w:t>
        </w:r>
      </w:hyperlink>
    </w:p>
    <w:bookmarkEnd w:id="9"/>
    <w:bookmarkEnd w:id="10"/>
    <w:p w:rsidR="001F0A21" w:rsidRDefault="00F02674" w:rsidP="001F0A21">
      <w:pPr>
        <w:rPr>
          <w:i/>
        </w:rPr>
      </w:pPr>
      <w:r>
        <w:rPr>
          <w:i/>
        </w:rPr>
        <w:t xml:space="preserve">April </w:t>
      </w:r>
      <w:r w:rsidR="0094530D">
        <w:rPr>
          <w:i/>
        </w:rPr>
        <w:t>2013</w:t>
      </w:r>
    </w:p>
    <w:sectPr w:rsidR="001F0A21" w:rsidSect="00215B67">
      <w:headerReference w:type="default" r:id="rId12"/>
      <w:footerReference w:type="even" r:id="rId13"/>
      <w:footerReference w:type="default" r:id="rId14"/>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6BF2" w:rsidRDefault="00AA6BF2">
      <w:r>
        <w:separator/>
      </w:r>
    </w:p>
  </w:endnote>
  <w:endnote w:type="continuationSeparator" w:id="0">
    <w:p w:rsidR="00AA6BF2" w:rsidRDefault="00AA6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0E0698">
      <w:rPr>
        <w:rStyle w:val="PageNumber"/>
        <w:noProof/>
      </w:rPr>
      <w:t>3</w:t>
    </w:r>
    <w:r>
      <w:rPr>
        <w:rStyle w:val="PageNumber"/>
      </w:rPr>
      <w:fldChar w:fldCharType="end"/>
    </w:r>
  </w:p>
  <w:p w:rsidR="00DF26B7" w:rsidRDefault="00DF2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6BF2" w:rsidRDefault="00AA6BF2">
      <w:r>
        <w:separator/>
      </w:r>
    </w:p>
  </w:footnote>
  <w:footnote w:type="continuationSeparator" w:id="0">
    <w:p w:rsidR="00AA6BF2" w:rsidRDefault="00AA6BF2">
      <w:r>
        <w:continuationSeparator/>
      </w:r>
    </w:p>
  </w:footnote>
  <w:footnote w:id="1">
    <w:p w:rsidR="00CC66BB" w:rsidRPr="00F02674" w:rsidRDefault="00CC66BB" w:rsidP="00F02674">
      <w:pPr>
        <w:pStyle w:val="FootnoteText"/>
        <w:rPr>
          <w:lang w:val="en-GB"/>
        </w:rPr>
      </w:pPr>
      <w:r w:rsidRPr="00F02674">
        <w:rPr>
          <w:rStyle w:val="FootnoteReference"/>
        </w:rPr>
        <w:footnoteRef/>
      </w:r>
      <w:r w:rsidRPr="00F02674">
        <w:rPr>
          <w:lang w:val="en-GB"/>
        </w:rPr>
        <w:t xml:space="preserve"> 19 January 2010, CAT/C/GTM/Q/6, List of issues prior to reporting, Q29 and Q31</w:t>
      </w:r>
    </w:p>
  </w:footnote>
  <w:footnote w:id="2">
    <w:p w:rsidR="002E0CF3" w:rsidRPr="00F02674" w:rsidRDefault="002E0CF3" w:rsidP="00F02674">
      <w:pPr>
        <w:pStyle w:val="FootnoteText"/>
        <w:rPr>
          <w:lang w:val="en-GB"/>
        </w:rPr>
      </w:pPr>
      <w:r w:rsidRPr="00F02674">
        <w:rPr>
          <w:rStyle w:val="FootnoteReference"/>
        </w:rPr>
        <w:footnoteRef/>
      </w:r>
      <w:r w:rsidRPr="00F02674">
        <w:rPr>
          <w:lang w:val="en-GB"/>
        </w:rPr>
        <w:t xml:space="preserve"> 3 April 2012, CAT/C/GTM/5-6, Fifth/sixth state party report, paras. 173-180 and 187-190</w:t>
      </w:r>
    </w:p>
  </w:footnote>
  <w:footnote w:id="3">
    <w:p w:rsidR="005E20C5" w:rsidRPr="00F02674" w:rsidRDefault="005E20C5" w:rsidP="00F02674">
      <w:pPr>
        <w:pStyle w:val="FootnoteText"/>
        <w:rPr>
          <w:lang w:val="en-GB"/>
        </w:rPr>
      </w:pPr>
      <w:r w:rsidRPr="00F02674">
        <w:rPr>
          <w:rStyle w:val="FootnoteReference"/>
        </w:rPr>
        <w:footnoteRef/>
      </w:r>
      <w:r w:rsidRPr="00F02674">
        <w:rPr>
          <w:lang w:val="en-GB"/>
        </w:rPr>
        <w:t xml:space="preserve"> </w:t>
      </w:r>
      <w:r w:rsidRPr="00F02674">
        <w:rPr>
          <w:lang w:val="en-GB"/>
        </w:rPr>
        <w:t xml:space="preserve">29 May 2008, A/HRC/8/38, Report of the working group, para. 52; see also para. 17, and </w:t>
      </w:r>
      <w:r w:rsidRPr="00F02674">
        <w:rPr>
          <w:lang w:val="en-GB" w:eastAsia="en-GB"/>
        </w:rPr>
        <w:t>31 December 2012, A/HRC/22/8, Report of the working group, paras. 99(56) and 99(57)</w:t>
      </w:r>
    </w:p>
  </w:footnote>
  <w:footnote w:id="4">
    <w:p w:rsidR="005E20C5" w:rsidRPr="00F02674" w:rsidRDefault="005E20C5" w:rsidP="00F02674">
      <w:pPr>
        <w:pStyle w:val="FootnoteText"/>
        <w:rPr>
          <w:lang w:val="en-GB"/>
        </w:rPr>
      </w:pPr>
      <w:r w:rsidRPr="00F02674">
        <w:rPr>
          <w:rStyle w:val="FootnoteReference"/>
        </w:rPr>
        <w:footnoteRef/>
      </w:r>
      <w:r w:rsidRPr="00F02674">
        <w:rPr>
          <w:lang w:val="en-GB"/>
        </w:rPr>
        <w:t xml:space="preserve"> </w:t>
      </w:r>
      <w:proofErr w:type="spellStart"/>
      <w:r w:rsidRPr="00F02674">
        <w:rPr>
          <w:iCs/>
          <w:color w:val="000000"/>
          <w:lang w:val="x-none"/>
        </w:rPr>
        <w:t>Bott</w:t>
      </w:r>
      <w:proofErr w:type="spellEnd"/>
      <w:r w:rsidRPr="00F02674">
        <w:rPr>
          <w:iCs/>
          <w:color w:val="000000"/>
          <w:lang w:val="x-none"/>
        </w:rPr>
        <w:t>, S. et al</w:t>
      </w:r>
      <w:r w:rsidRPr="00F02674">
        <w:rPr>
          <w:iCs/>
          <w:color w:val="000000"/>
          <w:lang w:val="en-GB"/>
        </w:rPr>
        <w:t xml:space="preserve"> (</w:t>
      </w:r>
      <w:r w:rsidRPr="00F02674">
        <w:rPr>
          <w:iCs/>
          <w:color w:val="000000"/>
          <w:lang w:val="x-none"/>
        </w:rPr>
        <w:t>2012</w:t>
      </w:r>
      <w:r w:rsidRPr="00F02674">
        <w:rPr>
          <w:iCs/>
          <w:color w:val="000000"/>
          <w:lang w:val="en-GB"/>
        </w:rPr>
        <w:t>)</w:t>
      </w:r>
      <w:r w:rsidRPr="00F02674">
        <w:rPr>
          <w:iCs/>
          <w:color w:val="000000"/>
          <w:lang w:val="x-none"/>
        </w:rPr>
        <w:t xml:space="preserve">, </w:t>
      </w:r>
      <w:r w:rsidRPr="00F02674">
        <w:rPr>
          <w:rStyle w:val="Emphasis"/>
          <w:color w:val="000000"/>
          <w:lang w:val="x-none"/>
        </w:rPr>
        <w:t>Violence Against Women In Latin America And The Caribbean: A Comparative Analysis Of Population-based Data From 12 Countries</w:t>
      </w:r>
      <w:r w:rsidRPr="00F02674">
        <w:rPr>
          <w:iCs/>
          <w:color w:val="000000"/>
          <w:lang w:val="x-none"/>
        </w:rPr>
        <w:t xml:space="preserve">, Washington DC: Pan American Health Organisation &amp; </w:t>
      </w:r>
      <w:proofErr w:type="spellStart"/>
      <w:r w:rsidRPr="00F02674">
        <w:rPr>
          <w:iCs/>
          <w:color w:val="000000"/>
          <w:lang w:val="x-none"/>
        </w:rPr>
        <w:t>Centers</w:t>
      </w:r>
      <w:proofErr w:type="spellEnd"/>
      <w:r w:rsidRPr="00F02674">
        <w:rPr>
          <w:iCs/>
          <w:color w:val="000000"/>
          <w:lang w:val="x-none"/>
        </w:rPr>
        <w:t xml:space="preserve"> for Disease Control and Prevention</w:t>
      </w:r>
    </w:p>
  </w:footnote>
  <w:footnote w:id="5">
    <w:p w:rsidR="005E20C5" w:rsidRPr="00F02674" w:rsidRDefault="005E20C5" w:rsidP="00F02674">
      <w:pPr>
        <w:pStyle w:val="FootnoteText"/>
        <w:rPr>
          <w:lang w:val="en-GB"/>
        </w:rPr>
      </w:pPr>
      <w:r w:rsidRPr="00F02674">
        <w:rPr>
          <w:rStyle w:val="FootnoteReference"/>
        </w:rPr>
        <w:footnoteRef/>
      </w:r>
      <w:r w:rsidRPr="00F02674">
        <w:rPr>
          <w:lang w:val="en-GB"/>
        </w:rPr>
        <w:t xml:space="preserve"> </w:t>
      </w:r>
      <w:r w:rsidRPr="00F02674">
        <w:rPr>
          <w:lang w:val="en-GB"/>
        </w:rPr>
        <w:t xml:space="preserve">Reported in “Mayan Justice in Guatemala: Shame, Property and Human Rights”, </w:t>
      </w:r>
      <w:r w:rsidRPr="00F02674">
        <w:rPr>
          <w:i/>
          <w:lang w:val="en-GB"/>
        </w:rPr>
        <w:t>NACLA Report</w:t>
      </w:r>
      <w:r w:rsidRPr="00F02674">
        <w:rPr>
          <w:lang w:val="en-GB"/>
        </w:rPr>
        <w:t>,</w:t>
      </w:r>
      <w:r w:rsidRPr="00F02674">
        <w:rPr>
          <w:rStyle w:val="FootnoteReference"/>
        </w:rPr>
        <w:footnoteRef/>
      </w:r>
      <w:r w:rsidRPr="00F02674">
        <w:rPr>
          <w:lang w:val="en-GB"/>
        </w:rPr>
        <w:t xml:space="preserve"> 28 August 2007; see also </w:t>
      </w:r>
      <w:proofErr w:type="spellStart"/>
      <w:r w:rsidRPr="00F02674">
        <w:rPr>
          <w:lang w:val="en-GB"/>
        </w:rPr>
        <w:t>Hessbruegge</w:t>
      </w:r>
      <w:proofErr w:type="spellEnd"/>
      <w:r w:rsidRPr="00F02674">
        <w:rPr>
          <w:lang w:val="en-GB"/>
        </w:rPr>
        <w:t xml:space="preserve"> &amp; Garcia, “Mayan Law in Post-Conflict Guatemala”, in </w:t>
      </w:r>
      <w:proofErr w:type="spellStart"/>
      <w:r w:rsidRPr="00F02674">
        <w:rPr>
          <w:lang w:val="en-GB"/>
        </w:rPr>
        <w:t>Isser</w:t>
      </w:r>
      <w:proofErr w:type="spellEnd"/>
      <w:r w:rsidRPr="00F02674">
        <w:rPr>
          <w:lang w:val="en-GB"/>
        </w:rPr>
        <w:t>, D. (</w:t>
      </w:r>
      <w:proofErr w:type="spellStart"/>
      <w:r w:rsidRPr="00F02674">
        <w:rPr>
          <w:lang w:val="en-GB"/>
        </w:rPr>
        <w:t>ed</w:t>
      </w:r>
      <w:proofErr w:type="spellEnd"/>
      <w:r w:rsidRPr="00F02674">
        <w:rPr>
          <w:lang w:val="en-GB"/>
        </w:rPr>
        <w:t xml:space="preserve">) (2011), </w:t>
      </w:r>
      <w:r w:rsidRPr="00F02674">
        <w:rPr>
          <w:i/>
          <w:lang w:val="en-GB"/>
        </w:rPr>
        <w:t>Customary Justice and the Rule of Law in War-Torn Societies</w:t>
      </w:r>
      <w:r w:rsidRPr="00F02674">
        <w:rPr>
          <w:lang w:val="en-GB"/>
        </w:rPr>
        <w:t>, Washington: US Institute of Peace, 77-112</w:t>
      </w:r>
    </w:p>
  </w:footnote>
  <w:footnote w:id="6">
    <w:p w:rsidR="005E20C5" w:rsidRPr="00F02674" w:rsidRDefault="005E20C5" w:rsidP="00F02674">
      <w:pPr>
        <w:pStyle w:val="FootnoteText"/>
        <w:rPr>
          <w:lang w:val="en-GB"/>
        </w:rPr>
      </w:pPr>
      <w:r w:rsidRPr="00F02674">
        <w:rPr>
          <w:rStyle w:val="FootnoteReference"/>
        </w:rPr>
        <w:footnoteRef/>
      </w:r>
      <w:r w:rsidRPr="00F02674">
        <w:rPr>
          <w:lang w:val="en-GB"/>
        </w:rPr>
        <w:t xml:space="preserve"> </w:t>
      </w:r>
      <w:r w:rsidRPr="00F02674">
        <w:rPr>
          <w:lang w:val="en-GB"/>
        </w:rPr>
        <w:t>7 June 1996, CRC/C/15/Add.58, Concluding observations on initial report, paras. 8 and 33</w:t>
      </w:r>
    </w:p>
  </w:footnote>
  <w:footnote w:id="7">
    <w:p w:rsidR="005E20C5" w:rsidRPr="00F02674" w:rsidRDefault="005E20C5" w:rsidP="00F02674">
      <w:pPr>
        <w:pStyle w:val="FootnoteText"/>
        <w:rPr>
          <w:lang w:val="en-GB"/>
        </w:rPr>
      </w:pPr>
      <w:r w:rsidRPr="00F02674">
        <w:rPr>
          <w:rStyle w:val="FootnoteReference"/>
        </w:rPr>
        <w:footnoteRef/>
      </w:r>
      <w:r w:rsidRPr="00F02674">
        <w:rPr>
          <w:lang w:val="en-GB"/>
        </w:rPr>
        <w:t xml:space="preserve"> </w:t>
      </w:r>
      <w:r w:rsidRPr="00F02674">
        <w:rPr>
          <w:lang w:val="en-GB"/>
        </w:rPr>
        <w:t>12 June 2007, CRC/C/OPAC/GTM/CO/1, Concluding observations on initial report on the Optional Protocol on the involvement of children in armed conflict, paras. 16 and 17</w:t>
      </w:r>
    </w:p>
  </w:footnote>
  <w:footnote w:id="8">
    <w:p w:rsidR="00F02674" w:rsidRPr="00F02674" w:rsidRDefault="00F02674" w:rsidP="00F02674">
      <w:pPr>
        <w:pStyle w:val="FootnoteText"/>
        <w:rPr>
          <w:lang w:val="en-GB"/>
        </w:rPr>
      </w:pPr>
      <w:r w:rsidRPr="00F02674">
        <w:rPr>
          <w:rStyle w:val="FootnoteReference"/>
        </w:rPr>
        <w:footnoteRef/>
      </w:r>
      <w:r w:rsidRPr="00F02674">
        <w:rPr>
          <w:lang w:val="en-GB"/>
        </w:rPr>
        <w:t xml:space="preserve"> </w:t>
      </w:r>
      <w:r w:rsidRPr="00F02674">
        <w:rPr>
          <w:lang w:val="en-GB"/>
        </w:rPr>
        <w:t>1 October 2010, CRC/C/GTM/CO/3-4, Concluding observations on third/fourth report, paras. 53, 54 and 55</w:t>
      </w:r>
    </w:p>
  </w:footnote>
  <w:footnote w:id="9">
    <w:p w:rsidR="00F02674" w:rsidRPr="00F02674" w:rsidRDefault="00F02674" w:rsidP="00F02674">
      <w:pPr>
        <w:pStyle w:val="FootnoteText"/>
        <w:rPr>
          <w:lang w:val="en-GB"/>
        </w:rPr>
      </w:pPr>
      <w:r w:rsidRPr="00F02674">
        <w:rPr>
          <w:rStyle w:val="FootnoteReference"/>
        </w:rPr>
        <w:footnoteRef/>
      </w:r>
      <w:r w:rsidRPr="00F02674">
        <w:rPr>
          <w:lang w:val="en-GB"/>
        </w:rPr>
        <w:t xml:space="preserve"> </w:t>
      </w:r>
      <w:r w:rsidRPr="00F02674">
        <w:rPr>
          <w:lang w:val="en-GB"/>
        </w:rPr>
        <w:t>29 May 2008, A/HRC/8/38, Report of the working group, para</w:t>
      </w:r>
      <w:r w:rsidRPr="00F02674">
        <w:rPr>
          <w:lang w:val="en-GB"/>
        </w:rPr>
        <w:t>s</w:t>
      </w:r>
      <w:r w:rsidRPr="00F02674">
        <w:rPr>
          <w:lang w:val="en-GB"/>
        </w:rPr>
        <w:t>.</w:t>
      </w:r>
      <w:r w:rsidRPr="00F02674">
        <w:rPr>
          <w:lang w:val="en-GB"/>
        </w:rPr>
        <w:t xml:space="preserve"> 52 and</w:t>
      </w:r>
      <w:r w:rsidRPr="00F02674">
        <w:rPr>
          <w:lang w:val="en-GB"/>
        </w:rPr>
        <w:t xml:space="preserve"> 89(17)</w:t>
      </w:r>
    </w:p>
  </w:footnote>
  <w:footnote w:id="10">
    <w:p w:rsidR="00F02674" w:rsidRPr="00F02674" w:rsidRDefault="00F02674" w:rsidP="00F02674">
      <w:pPr>
        <w:pStyle w:val="FootnoteText"/>
        <w:rPr>
          <w:lang w:val="en-GB"/>
        </w:rPr>
      </w:pPr>
      <w:r w:rsidRPr="00F02674">
        <w:rPr>
          <w:rStyle w:val="FootnoteReference"/>
        </w:rPr>
        <w:footnoteRef/>
      </w:r>
      <w:r w:rsidRPr="00F02674">
        <w:rPr>
          <w:lang w:val="en-GB"/>
        </w:rPr>
        <w:t xml:space="preserve"> </w:t>
      </w:r>
      <w:r w:rsidRPr="00F02674">
        <w:rPr>
          <w:lang w:val="en-GB"/>
        </w:rPr>
        <w:t>7 August 2012, A/HRC/WG.6/14/GTM/1, National report to the UPR, paras. 38, 39 and 88</w:t>
      </w:r>
    </w:p>
  </w:footnote>
  <w:footnote w:id="11">
    <w:p w:rsidR="00F02674" w:rsidRPr="00F02674" w:rsidRDefault="00F02674" w:rsidP="00F02674">
      <w:pPr>
        <w:pStyle w:val="FootnoteText"/>
        <w:rPr>
          <w:lang w:val="en-GB"/>
        </w:rPr>
      </w:pPr>
      <w:r w:rsidRPr="00F02674">
        <w:rPr>
          <w:rStyle w:val="FootnoteReference"/>
        </w:rPr>
        <w:footnoteRef/>
      </w:r>
      <w:r w:rsidRPr="00F02674">
        <w:rPr>
          <w:lang w:val="en-GB"/>
        </w:rPr>
        <w:t xml:space="preserve"> </w:t>
      </w:r>
      <w:r w:rsidRPr="00F02674">
        <w:rPr>
          <w:lang w:val="en-GB" w:eastAsia="en-GB"/>
        </w:rPr>
        <w:t xml:space="preserve">31 December 2012, A/HRC/22/8, Report of the working group, paras. </w:t>
      </w:r>
      <w:r w:rsidRPr="00F02674">
        <w:rPr>
          <w:lang w:eastAsia="en-GB"/>
        </w:rPr>
        <w:t>99(56) and 99(57)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oNotTrackMoves/>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32044"/>
    <w:rsid w:val="00033180"/>
    <w:rsid w:val="00045E8A"/>
    <w:rsid w:val="000502A2"/>
    <w:rsid w:val="00050E03"/>
    <w:rsid w:val="000617AB"/>
    <w:rsid w:val="00067488"/>
    <w:rsid w:val="000836ED"/>
    <w:rsid w:val="00085CC0"/>
    <w:rsid w:val="000868C8"/>
    <w:rsid w:val="0009062A"/>
    <w:rsid w:val="00091F82"/>
    <w:rsid w:val="00096941"/>
    <w:rsid w:val="00097B98"/>
    <w:rsid w:val="00097CD7"/>
    <w:rsid w:val="000C7114"/>
    <w:rsid w:val="000D0933"/>
    <w:rsid w:val="000D6160"/>
    <w:rsid w:val="000E0698"/>
    <w:rsid w:val="000E63B3"/>
    <w:rsid w:val="000F10F5"/>
    <w:rsid w:val="000F7B99"/>
    <w:rsid w:val="00126D80"/>
    <w:rsid w:val="00177EBF"/>
    <w:rsid w:val="0019698E"/>
    <w:rsid w:val="001B3817"/>
    <w:rsid w:val="001D6F11"/>
    <w:rsid w:val="001D7474"/>
    <w:rsid w:val="001E1E13"/>
    <w:rsid w:val="001F0A21"/>
    <w:rsid w:val="00202DBB"/>
    <w:rsid w:val="00215B67"/>
    <w:rsid w:val="002164DE"/>
    <w:rsid w:val="002225D2"/>
    <w:rsid w:val="00242F99"/>
    <w:rsid w:val="00243837"/>
    <w:rsid w:val="00257044"/>
    <w:rsid w:val="0026194D"/>
    <w:rsid w:val="0027095A"/>
    <w:rsid w:val="002809A3"/>
    <w:rsid w:val="002871DE"/>
    <w:rsid w:val="00293182"/>
    <w:rsid w:val="002A5A09"/>
    <w:rsid w:val="002A698D"/>
    <w:rsid w:val="002A7D7C"/>
    <w:rsid w:val="002C3481"/>
    <w:rsid w:val="002C42E4"/>
    <w:rsid w:val="002D62CB"/>
    <w:rsid w:val="002E0A08"/>
    <w:rsid w:val="002E0CF3"/>
    <w:rsid w:val="002E3830"/>
    <w:rsid w:val="002E49C7"/>
    <w:rsid w:val="002E5233"/>
    <w:rsid w:val="002F6834"/>
    <w:rsid w:val="00313D0F"/>
    <w:rsid w:val="0032377D"/>
    <w:rsid w:val="003276B3"/>
    <w:rsid w:val="0033102F"/>
    <w:rsid w:val="003375DA"/>
    <w:rsid w:val="0034725D"/>
    <w:rsid w:val="00350466"/>
    <w:rsid w:val="00351BF5"/>
    <w:rsid w:val="00352B38"/>
    <w:rsid w:val="0036447F"/>
    <w:rsid w:val="00373D30"/>
    <w:rsid w:val="0037552E"/>
    <w:rsid w:val="003767E7"/>
    <w:rsid w:val="00390791"/>
    <w:rsid w:val="00393731"/>
    <w:rsid w:val="00395D49"/>
    <w:rsid w:val="003A6487"/>
    <w:rsid w:val="003A70B9"/>
    <w:rsid w:val="003C6F4D"/>
    <w:rsid w:val="003D2A14"/>
    <w:rsid w:val="003E6BE2"/>
    <w:rsid w:val="004078E8"/>
    <w:rsid w:val="0042045D"/>
    <w:rsid w:val="00422CC8"/>
    <w:rsid w:val="00434FD1"/>
    <w:rsid w:val="004521BB"/>
    <w:rsid w:val="00454AB9"/>
    <w:rsid w:val="00462838"/>
    <w:rsid w:val="004632A6"/>
    <w:rsid w:val="00463DB6"/>
    <w:rsid w:val="004769DD"/>
    <w:rsid w:val="00483852"/>
    <w:rsid w:val="00483F09"/>
    <w:rsid w:val="00484137"/>
    <w:rsid w:val="004A04DA"/>
    <w:rsid w:val="004B6C67"/>
    <w:rsid w:val="0050346D"/>
    <w:rsid w:val="005142F8"/>
    <w:rsid w:val="005674EC"/>
    <w:rsid w:val="00576EE5"/>
    <w:rsid w:val="005A0E91"/>
    <w:rsid w:val="005B6842"/>
    <w:rsid w:val="005D210E"/>
    <w:rsid w:val="005E20C5"/>
    <w:rsid w:val="005E72AA"/>
    <w:rsid w:val="00614E68"/>
    <w:rsid w:val="006236B4"/>
    <w:rsid w:val="00630638"/>
    <w:rsid w:val="00634F6A"/>
    <w:rsid w:val="006442A7"/>
    <w:rsid w:val="00671092"/>
    <w:rsid w:val="00671D64"/>
    <w:rsid w:val="00672369"/>
    <w:rsid w:val="006823E7"/>
    <w:rsid w:val="006A170C"/>
    <w:rsid w:val="006B650E"/>
    <w:rsid w:val="006C36EE"/>
    <w:rsid w:val="006C4647"/>
    <w:rsid w:val="006C6278"/>
    <w:rsid w:val="006D08C5"/>
    <w:rsid w:val="006E043A"/>
    <w:rsid w:val="006F3B2B"/>
    <w:rsid w:val="00702DB1"/>
    <w:rsid w:val="007077B8"/>
    <w:rsid w:val="00712B44"/>
    <w:rsid w:val="00717022"/>
    <w:rsid w:val="007175A0"/>
    <w:rsid w:val="007259F2"/>
    <w:rsid w:val="00726CAE"/>
    <w:rsid w:val="007353D7"/>
    <w:rsid w:val="00774D8E"/>
    <w:rsid w:val="00775305"/>
    <w:rsid w:val="007833F8"/>
    <w:rsid w:val="00790E17"/>
    <w:rsid w:val="007A1A04"/>
    <w:rsid w:val="007A1E76"/>
    <w:rsid w:val="007A5F18"/>
    <w:rsid w:val="007A6584"/>
    <w:rsid w:val="007C0D53"/>
    <w:rsid w:val="007E0115"/>
    <w:rsid w:val="007F25C7"/>
    <w:rsid w:val="007F57D1"/>
    <w:rsid w:val="007F750F"/>
    <w:rsid w:val="007F78B3"/>
    <w:rsid w:val="008039CE"/>
    <w:rsid w:val="00806381"/>
    <w:rsid w:val="0081007B"/>
    <w:rsid w:val="0082467F"/>
    <w:rsid w:val="008471FD"/>
    <w:rsid w:val="008556B3"/>
    <w:rsid w:val="0086146C"/>
    <w:rsid w:val="00862AE2"/>
    <w:rsid w:val="00867E7C"/>
    <w:rsid w:val="00875A0F"/>
    <w:rsid w:val="00897430"/>
    <w:rsid w:val="008A1867"/>
    <w:rsid w:val="008B5A14"/>
    <w:rsid w:val="008C5E37"/>
    <w:rsid w:val="008D067C"/>
    <w:rsid w:val="008D06E2"/>
    <w:rsid w:val="008E2E0C"/>
    <w:rsid w:val="009160D2"/>
    <w:rsid w:val="009253FC"/>
    <w:rsid w:val="009302DF"/>
    <w:rsid w:val="00935D2A"/>
    <w:rsid w:val="00940C2C"/>
    <w:rsid w:val="00940FDD"/>
    <w:rsid w:val="0094530D"/>
    <w:rsid w:val="00951DD0"/>
    <w:rsid w:val="00957F5B"/>
    <w:rsid w:val="0096318D"/>
    <w:rsid w:val="00963B55"/>
    <w:rsid w:val="00970241"/>
    <w:rsid w:val="0098448F"/>
    <w:rsid w:val="00996748"/>
    <w:rsid w:val="009A1C42"/>
    <w:rsid w:val="009A45A4"/>
    <w:rsid w:val="009B3764"/>
    <w:rsid w:val="009B565A"/>
    <w:rsid w:val="009D4435"/>
    <w:rsid w:val="009D5AB7"/>
    <w:rsid w:val="009D77EF"/>
    <w:rsid w:val="009F7D50"/>
    <w:rsid w:val="00A14662"/>
    <w:rsid w:val="00A16BC1"/>
    <w:rsid w:val="00A34AC1"/>
    <w:rsid w:val="00A37A05"/>
    <w:rsid w:val="00A406B6"/>
    <w:rsid w:val="00A5271A"/>
    <w:rsid w:val="00A60D37"/>
    <w:rsid w:val="00A70D4B"/>
    <w:rsid w:val="00AA513D"/>
    <w:rsid w:val="00AA6BF2"/>
    <w:rsid w:val="00AB5EF2"/>
    <w:rsid w:val="00AC3F6E"/>
    <w:rsid w:val="00AD022F"/>
    <w:rsid w:val="00AD08EC"/>
    <w:rsid w:val="00AF0509"/>
    <w:rsid w:val="00AF3B28"/>
    <w:rsid w:val="00B0584A"/>
    <w:rsid w:val="00B13D6B"/>
    <w:rsid w:val="00B1456F"/>
    <w:rsid w:val="00B23E82"/>
    <w:rsid w:val="00B40580"/>
    <w:rsid w:val="00B46D76"/>
    <w:rsid w:val="00B51766"/>
    <w:rsid w:val="00B5248E"/>
    <w:rsid w:val="00B61CE3"/>
    <w:rsid w:val="00B754BB"/>
    <w:rsid w:val="00B80D81"/>
    <w:rsid w:val="00B91136"/>
    <w:rsid w:val="00BB1C46"/>
    <w:rsid w:val="00BB618F"/>
    <w:rsid w:val="00BC628D"/>
    <w:rsid w:val="00BD36F1"/>
    <w:rsid w:val="00BD6C95"/>
    <w:rsid w:val="00C00DBE"/>
    <w:rsid w:val="00C01E67"/>
    <w:rsid w:val="00C3059F"/>
    <w:rsid w:val="00C33693"/>
    <w:rsid w:val="00C40578"/>
    <w:rsid w:val="00C436F6"/>
    <w:rsid w:val="00C54C15"/>
    <w:rsid w:val="00C623E2"/>
    <w:rsid w:val="00C65075"/>
    <w:rsid w:val="00C715A8"/>
    <w:rsid w:val="00C836BC"/>
    <w:rsid w:val="00C95218"/>
    <w:rsid w:val="00C953CB"/>
    <w:rsid w:val="00CA19A1"/>
    <w:rsid w:val="00CC00BA"/>
    <w:rsid w:val="00CC66BB"/>
    <w:rsid w:val="00CC7A77"/>
    <w:rsid w:val="00CD3FC5"/>
    <w:rsid w:val="00CE50D6"/>
    <w:rsid w:val="00CE7714"/>
    <w:rsid w:val="00CF533C"/>
    <w:rsid w:val="00D11F4F"/>
    <w:rsid w:val="00D17014"/>
    <w:rsid w:val="00D270AE"/>
    <w:rsid w:val="00D272BF"/>
    <w:rsid w:val="00D30920"/>
    <w:rsid w:val="00D63DBA"/>
    <w:rsid w:val="00D80EC4"/>
    <w:rsid w:val="00D8430A"/>
    <w:rsid w:val="00DA55D0"/>
    <w:rsid w:val="00DC6970"/>
    <w:rsid w:val="00DD3100"/>
    <w:rsid w:val="00DE1C45"/>
    <w:rsid w:val="00DE309C"/>
    <w:rsid w:val="00DF26B7"/>
    <w:rsid w:val="00E1250A"/>
    <w:rsid w:val="00E22152"/>
    <w:rsid w:val="00E24852"/>
    <w:rsid w:val="00E3291E"/>
    <w:rsid w:val="00E4256D"/>
    <w:rsid w:val="00E762AC"/>
    <w:rsid w:val="00E818B5"/>
    <w:rsid w:val="00E82FFB"/>
    <w:rsid w:val="00ED5D59"/>
    <w:rsid w:val="00EE0C34"/>
    <w:rsid w:val="00EE43F9"/>
    <w:rsid w:val="00F00694"/>
    <w:rsid w:val="00F02674"/>
    <w:rsid w:val="00F05D55"/>
    <w:rsid w:val="00F25BAE"/>
    <w:rsid w:val="00F268F9"/>
    <w:rsid w:val="00F41745"/>
    <w:rsid w:val="00F45C16"/>
    <w:rsid w:val="00F516D1"/>
    <w:rsid w:val="00F600EA"/>
    <w:rsid w:val="00F622A0"/>
    <w:rsid w:val="00F70E7B"/>
    <w:rsid w:val="00F8124B"/>
    <w:rsid w:val="00F92F82"/>
    <w:rsid w:val="00FB060B"/>
    <w:rsid w:val="00FB1B8F"/>
    <w:rsid w:val="00FE1332"/>
    <w:rsid w:val="00FE185A"/>
    <w:rsid w:val="00FE5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304F124-BFB2-462F-9EE1-507C1C88B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20"/>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 w:type="character" w:styleId="Strong">
    <w:name w:val="Strong"/>
    <w:uiPriority w:val="22"/>
    <w:qFormat/>
    <w:rsid w:val="00050E03"/>
    <w:rPr>
      <w:b/>
      <w:bCs/>
    </w:rPr>
  </w:style>
  <w:style w:type="character" w:customStyle="1" w:styleId="longtext1">
    <w:name w:val="long_text1"/>
    <w:rsid w:val="005E20C5"/>
    <w:rPr>
      <w:sz w:val="20"/>
      <w:szCs w:val="20"/>
    </w:rPr>
  </w:style>
  <w:style w:type="character" w:customStyle="1" w:styleId="apple-converted-space">
    <w:name w:val="apple-converted-space"/>
    <w:rsid w:val="005E2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399520982">
      <w:bodyDiv w:val="1"/>
      <w:marLeft w:val="0"/>
      <w:marRight w:val="0"/>
      <w:marTop w:val="0"/>
      <w:marBottom w:val="0"/>
      <w:divBdr>
        <w:top w:val="none" w:sz="0" w:space="0" w:color="auto"/>
        <w:left w:val="none" w:sz="0" w:space="0" w:color="auto"/>
        <w:bottom w:val="none" w:sz="0" w:space="0" w:color="auto"/>
        <w:right w:val="none" w:sz="0" w:space="0" w:color="auto"/>
      </w:divBdr>
      <w:divsChild>
        <w:div w:id="330060853">
          <w:marLeft w:val="0"/>
          <w:marRight w:val="0"/>
          <w:marTop w:val="0"/>
          <w:marBottom w:val="0"/>
          <w:divBdr>
            <w:top w:val="none" w:sz="0" w:space="0" w:color="auto"/>
            <w:left w:val="none" w:sz="0" w:space="0" w:color="auto"/>
            <w:bottom w:val="none" w:sz="0" w:space="0" w:color="auto"/>
            <w:right w:val="none" w:sz="0" w:space="0" w:color="auto"/>
          </w:divBdr>
        </w:div>
      </w:divsChild>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562399728">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ndcorporalpunishment.org"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EFFB9B-5A06-450D-97D2-54293D861593}"/>
</file>

<file path=customXml/itemProps2.xml><?xml version="1.0" encoding="utf-8"?>
<ds:datastoreItem xmlns:ds="http://schemas.openxmlformats.org/officeDocument/2006/customXml" ds:itemID="{EECC9096-601D-47FE-9F92-BCA98C4AD005}"/>
</file>

<file path=customXml/itemProps3.xml><?xml version="1.0" encoding="utf-8"?>
<ds:datastoreItem xmlns:ds="http://schemas.openxmlformats.org/officeDocument/2006/customXml" ds:itemID="{75263078-8B75-4371-B4DA-2944BAD0482C}"/>
</file>

<file path=customXml/itemProps4.xml><?xml version="1.0" encoding="utf-8"?>
<ds:datastoreItem xmlns:ds="http://schemas.openxmlformats.org/officeDocument/2006/customXml" ds:itemID="{FFA1AAE2-F5E5-47DF-B197-A5DFBFEB1CBC}"/>
</file>

<file path=docProps/app.xml><?xml version="1.0" encoding="utf-8"?>
<Properties xmlns="http://schemas.openxmlformats.org/officeDocument/2006/extended-properties" xmlns:vt="http://schemas.openxmlformats.org/officeDocument/2006/docPropsVTypes">
  <Template>Normal</Template>
  <TotalTime>44</TotalTime>
  <Pages>3</Pages>
  <Words>914</Words>
  <Characters>5215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GI briefing Guatemala</vt:lpstr>
    </vt:vector>
  </TitlesOfParts>
  <Company>Freelance Writing &amp; Research</Company>
  <LinksUpToDate>false</LinksUpToDate>
  <CharactersWithSpaces>6117</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Guatemala</dc:title>
  <dc:creator>Sharon Owen</dc:creator>
  <cp:lastModifiedBy>Sharon Owen</cp:lastModifiedBy>
  <cp:revision>4</cp:revision>
  <cp:lastPrinted>2004-08-23T14:41:00Z</cp:lastPrinted>
  <dcterms:created xsi:type="dcterms:W3CDTF">2013-04-15T12:28:00Z</dcterms:created>
  <dcterms:modified xsi:type="dcterms:W3CDTF">2013-04-16T06:10:00Z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