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388AF45E" w:rsidR="00BE37BF" w:rsidRPr="007A36F3" w:rsidRDefault="007F7529" w:rsidP="007F7529">
      <w:pPr>
        <w:spacing w:after="120"/>
        <w:rPr>
          <w:rFonts w:asciiTheme="majorHAnsi" w:hAnsiTheme="majorHAnsi" w:cstheme="majorHAnsi"/>
          <w:b/>
          <w:sz w:val="28"/>
          <w:szCs w:val="28"/>
          <w:u w:val="single"/>
        </w:rPr>
      </w:pPr>
      <w:bookmarkStart w:id="0" w:name="_GoBack"/>
      <w:bookmarkEnd w:id="0"/>
      <w:r w:rsidRPr="007A36F3">
        <w:rPr>
          <w:rFonts w:asciiTheme="majorHAnsi" w:hAnsiTheme="majorHAnsi" w:cstheme="majorHAnsi"/>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7A36F3">
        <w:rPr>
          <w:rFonts w:asciiTheme="majorHAnsi" w:hAnsiTheme="majorHAnsi" w:cstheme="majorHAnsi"/>
          <w:b/>
          <w:sz w:val="34"/>
          <w:szCs w:val="34"/>
        </w:rPr>
        <w:t>B</w:t>
      </w:r>
      <w:r w:rsidR="00BE37BF" w:rsidRPr="007A36F3">
        <w:rPr>
          <w:rFonts w:asciiTheme="majorHAnsi" w:hAnsiTheme="majorHAnsi" w:cstheme="majorHAnsi"/>
          <w:b/>
          <w:sz w:val="34"/>
          <w:szCs w:val="34"/>
        </w:rPr>
        <w:t>riefing on</w:t>
      </w:r>
      <w:r w:rsidR="00E4774B" w:rsidRPr="007A36F3">
        <w:rPr>
          <w:rFonts w:asciiTheme="majorHAnsi" w:hAnsiTheme="majorHAnsi" w:cstheme="majorHAnsi"/>
          <w:b/>
          <w:sz w:val="34"/>
          <w:szCs w:val="34"/>
        </w:rPr>
        <w:t xml:space="preserve"> </w:t>
      </w:r>
      <w:r w:rsidR="001E1F2A" w:rsidRPr="007A36F3">
        <w:rPr>
          <w:rFonts w:asciiTheme="majorHAnsi" w:hAnsiTheme="majorHAnsi" w:cstheme="majorHAnsi"/>
          <w:b/>
          <w:sz w:val="34"/>
          <w:szCs w:val="34"/>
          <w:u w:val="single"/>
        </w:rPr>
        <w:t>Australia</w:t>
      </w:r>
      <w:r w:rsidR="001E1F2A" w:rsidRPr="00BE46D6">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 xml:space="preserve">for the Committee on the Rights of Persons with Disabilities, </w:t>
      </w:r>
      <w:r w:rsidR="00E4774B" w:rsidRPr="007A36F3">
        <w:rPr>
          <w:rFonts w:asciiTheme="majorHAnsi" w:hAnsiTheme="majorHAnsi" w:cstheme="majorHAnsi"/>
          <w:b/>
          <w:sz w:val="34"/>
          <w:szCs w:val="34"/>
        </w:rPr>
        <w:t>1</w:t>
      </w:r>
      <w:r w:rsidR="001E1F2A" w:rsidRPr="007A36F3">
        <w:rPr>
          <w:rFonts w:asciiTheme="majorHAnsi" w:hAnsiTheme="majorHAnsi" w:cstheme="majorHAnsi"/>
          <w:b/>
          <w:sz w:val="34"/>
          <w:szCs w:val="34"/>
        </w:rPr>
        <w:t>8</w:t>
      </w:r>
      <w:r w:rsidR="00E4774B" w:rsidRPr="007A36F3">
        <w:rPr>
          <w:rFonts w:asciiTheme="majorHAnsi" w:hAnsiTheme="majorHAnsi" w:cstheme="majorHAnsi"/>
          <w:b/>
          <w:sz w:val="34"/>
          <w:szCs w:val="34"/>
        </w:rPr>
        <w:t>th</w:t>
      </w:r>
      <w:r w:rsidR="00BE37BF" w:rsidRPr="007A36F3">
        <w:rPr>
          <w:rFonts w:asciiTheme="majorHAnsi" w:hAnsiTheme="majorHAnsi" w:cstheme="majorHAnsi"/>
          <w:b/>
          <w:sz w:val="34"/>
          <w:szCs w:val="34"/>
        </w:rPr>
        <w:t xml:space="preserve"> session</w:t>
      </w:r>
      <w:r w:rsidRPr="007A36F3">
        <w:rPr>
          <w:rFonts w:asciiTheme="majorHAnsi" w:hAnsiTheme="majorHAnsi" w:cstheme="majorHAnsi"/>
          <w:b/>
          <w:sz w:val="34"/>
          <w:szCs w:val="34"/>
        </w:rPr>
        <w:t>,</w:t>
      </w:r>
      <w:r w:rsidR="00BE37BF" w:rsidRPr="007A36F3">
        <w:rPr>
          <w:rFonts w:asciiTheme="majorHAnsi" w:hAnsiTheme="majorHAnsi" w:cstheme="majorHAnsi"/>
          <w:b/>
          <w:sz w:val="34"/>
          <w:szCs w:val="34"/>
        </w:rPr>
        <w:t xml:space="preserve"> </w:t>
      </w:r>
      <w:r w:rsidR="001E1F2A" w:rsidRPr="007A36F3">
        <w:rPr>
          <w:rFonts w:asciiTheme="majorHAnsi" w:hAnsiTheme="majorHAnsi" w:cstheme="majorHAnsi"/>
          <w:b/>
          <w:sz w:val="34"/>
          <w:szCs w:val="34"/>
        </w:rPr>
        <w:t>August</w:t>
      </w:r>
      <w:r w:rsidR="00E4774B" w:rsidRPr="007A36F3">
        <w:rPr>
          <w:rFonts w:asciiTheme="majorHAnsi" w:hAnsiTheme="majorHAnsi" w:cstheme="majorHAnsi"/>
          <w:b/>
          <w:sz w:val="34"/>
          <w:szCs w:val="34"/>
        </w:rPr>
        <w:t>/</w:t>
      </w:r>
      <w:r w:rsidR="001E1F2A" w:rsidRPr="007A36F3">
        <w:rPr>
          <w:rFonts w:asciiTheme="majorHAnsi" w:hAnsiTheme="majorHAnsi" w:cstheme="majorHAnsi"/>
          <w:b/>
          <w:sz w:val="34"/>
          <w:szCs w:val="34"/>
        </w:rPr>
        <w:t>September</w:t>
      </w:r>
      <w:r w:rsidR="00A53A7A" w:rsidRPr="007A36F3">
        <w:rPr>
          <w:rFonts w:asciiTheme="majorHAnsi" w:hAnsiTheme="majorHAnsi" w:cstheme="majorHAnsi"/>
          <w:b/>
          <w:sz w:val="34"/>
          <w:szCs w:val="34"/>
        </w:rPr>
        <w:t xml:space="preserve"> 2017</w:t>
      </w:r>
    </w:p>
    <w:p w14:paraId="4508A740" w14:textId="0ED1AE25" w:rsidR="00767639" w:rsidRPr="007A36F3" w:rsidRDefault="00767639" w:rsidP="007F7529">
      <w:pPr>
        <w:spacing w:after="120"/>
        <w:rPr>
          <w:rFonts w:asciiTheme="majorHAnsi" w:hAnsiTheme="majorHAnsi" w:cstheme="majorHAnsi"/>
        </w:rPr>
      </w:pPr>
      <w:r w:rsidRPr="007A36F3">
        <w:rPr>
          <w:rFonts w:asciiTheme="majorHAnsi" w:hAnsiTheme="majorHAnsi" w:cstheme="majorHAnsi"/>
        </w:rPr>
        <w:t xml:space="preserve">From </w:t>
      </w:r>
      <w:r w:rsidR="00A53A7A" w:rsidRPr="007A36F3">
        <w:rPr>
          <w:rFonts w:asciiTheme="majorHAnsi" w:hAnsiTheme="majorHAnsi" w:cstheme="majorHAnsi"/>
        </w:rPr>
        <w:t>the</w:t>
      </w:r>
      <w:r w:rsidR="005B5315" w:rsidRPr="007A36F3">
        <w:rPr>
          <w:rFonts w:asciiTheme="majorHAnsi" w:hAnsiTheme="majorHAnsi" w:cstheme="majorHAnsi"/>
        </w:rPr>
        <w:t xml:space="preserve"> </w:t>
      </w:r>
      <w:r w:rsidRPr="007A36F3">
        <w:rPr>
          <w:rFonts w:asciiTheme="majorHAnsi" w:hAnsiTheme="majorHAnsi" w:cstheme="majorHAnsi"/>
        </w:rPr>
        <w:t>Global Initiative</w:t>
      </w:r>
      <w:r w:rsidR="00633745" w:rsidRPr="007A36F3">
        <w:rPr>
          <w:rFonts w:asciiTheme="majorHAnsi" w:hAnsiTheme="majorHAnsi" w:cstheme="majorHAnsi"/>
        </w:rPr>
        <w:t xml:space="preserve"> to End All Corporal Punishment </w:t>
      </w:r>
      <w:r w:rsidR="00106569" w:rsidRPr="007A36F3">
        <w:rPr>
          <w:rFonts w:asciiTheme="majorHAnsi" w:hAnsiTheme="majorHAnsi" w:cstheme="majorHAnsi"/>
        </w:rPr>
        <w:br/>
      </w:r>
      <w:r w:rsidR="00633745" w:rsidRPr="007A36F3">
        <w:rPr>
          <w:rFonts w:asciiTheme="majorHAnsi" w:hAnsiTheme="majorHAnsi" w:cstheme="majorHAnsi"/>
        </w:rPr>
        <w:t>of Children</w:t>
      </w:r>
      <w:r w:rsidR="004A1897" w:rsidRPr="007A36F3">
        <w:rPr>
          <w:rFonts w:asciiTheme="majorHAnsi" w:hAnsiTheme="majorHAnsi" w:cstheme="majorHAnsi"/>
        </w:rPr>
        <w:t xml:space="preserve">, </w:t>
      </w:r>
      <w:r w:rsidR="00C47C88">
        <w:rPr>
          <w:rFonts w:asciiTheme="majorHAnsi" w:hAnsiTheme="majorHAnsi" w:cstheme="majorHAnsi"/>
        </w:rPr>
        <w:t>June</w:t>
      </w:r>
      <w:r w:rsidR="004A1897" w:rsidRPr="007A36F3">
        <w:rPr>
          <w:rFonts w:asciiTheme="majorHAnsi" w:hAnsiTheme="majorHAnsi" w:cstheme="majorHAnsi"/>
        </w:rPr>
        <w:t xml:space="preserve"> 2017</w:t>
      </w:r>
      <w:r w:rsidR="00633745" w:rsidRPr="007A36F3">
        <w:rPr>
          <w:rFonts w:asciiTheme="majorHAnsi" w:hAnsiTheme="majorHAnsi" w:cstheme="majorHAnsi"/>
        </w:rPr>
        <w:t xml:space="preserve"> </w:t>
      </w:r>
      <w:r w:rsidR="00BE37BF" w:rsidRPr="007A36F3">
        <w:rPr>
          <w:rFonts w:asciiTheme="majorHAnsi" w:hAnsiTheme="majorHAnsi" w:cstheme="majorHAnsi"/>
        </w:rPr>
        <w:br/>
      </w:r>
    </w:p>
    <w:p w14:paraId="78052E85" w14:textId="33415951" w:rsidR="004D7A67"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(a) </w:t>
      </w:r>
      <w:r w:rsidR="00716B5D" w:rsidRPr="007A36F3">
        <w:rPr>
          <w:rFonts w:asciiTheme="majorHAnsi" w:hAnsiTheme="majorHAnsi" w:cstheme="majorHAnsi"/>
          <w:b/>
          <w:sz w:val="26"/>
          <w:szCs w:val="26"/>
        </w:rPr>
        <w:t>About the Global Initiative</w:t>
      </w:r>
      <w:r w:rsidR="00106569" w:rsidRPr="007A36F3">
        <w:rPr>
          <w:rFonts w:asciiTheme="majorHAnsi" w:hAnsiTheme="majorHAnsi" w:cstheme="majorHAnsi"/>
          <w:b/>
          <w:sz w:val="26"/>
          <w:szCs w:val="26"/>
        </w:rPr>
        <w:t xml:space="preserve"> to End All Corporal Punishment of Children</w:t>
      </w:r>
    </w:p>
    <w:p w14:paraId="3190CD76" w14:textId="78DB8F29" w:rsidR="00716B5D" w:rsidRPr="007A36F3" w:rsidRDefault="00833827" w:rsidP="00716B5D">
      <w:pPr>
        <w:spacing w:after="120"/>
        <w:rPr>
          <w:rFonts w:asciiTheme="majorHAnsi" w:hAnsiTheme="majorHAnsi" w:cstheme="majorHAnsi"/>
        </w:rPr>
      </w:pPr>
      <w:r w:rsidRPr="007A36F3">
        <w:rPr>
          <w:rFonts w:asciiTheme="majorHAnsi" w:hAnsiTheme="majorHAnsi" w:cstheme="majorHAnsi"/>
        </w:rPr>
        <w:t xml:space="preserve">1. </w:t>
      </w:r>
      <w:r w:rsidR="00716B5D" w:rsidRPr="007A36F3">
        <w:rPr>
          <w:rFonts w:asciiTheme="majorHAnsi" w:hAnsiTheme="majorHAnsi" w:cstheme="majorHAnsi"/>
        </w:rPr>
        <w:t>The Global Initiative (</w:t>
      </w:r>
      <w:hyperlink r:id="rId14" w:history="1">
        <w:r w:rsidR="00716B5D" w:rsidRPr="007A36F3">
          <w:rPr>
            <w:rStyle w:val="Hyperlink"/>
            <w:rFonts w:asciiTheme="majorHAnsi" w:hAnsiTheme="majorHAnsi" w:cstheme="majorHAnsi"/>
          </w:rPr>
          <w:t>www.endcorporalpunishment.org</w:t>
        </w:r>
        <w:r w:rsidR="00716B5D" w:rsidRPr="007A36F3">
          <w:rPr>
            <w:rStyle w:val="Hyperlink"/>
            <w:rFonts w:asciiTheme="majorHAnsi" w:hAnsiTheme="majorHAnsi" w:cstheme="majorHAnsi"/>
            <w:u w:val="none"/>
          </w:rPr>
          <w:t>)</w:t>
        </w:r>
      </w:hyperlink>
      <w:r w:rsidR="00716B5D" w:rsidRPr="007A36F3">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7A36F3">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A36F3" w:rsidRDefault="00716B5D" w:rsidP="00716B5D">
      <w:pPr>
        <w:spacing w:after="120"/>
        <w:rPr>
          <w:rFonts w:asciiTheme="majorHAnsi" w:hAnsiTheme="majorHAnsi" w:cstheme="majorHAnsi"/>
        </w:rPr>
      </w:pPr>
    </w:p>
    <w:p w14:paraId="02EFC191" w14:textId="49D05158" w:rsidR="00142366"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(b) </w:t>
      </w:r>
      <w:r w:rsidR="00106569" w:rsidRPr="007A36F3">
        <w:rPr>
          <w:rFonts w:asciiTheme="majorHAnsi" w:hAnsiTheme="majorHAnsi" w:cstheme="majorHAnsi"/>
          <w:b/>
          <w:sz w:val="26"/>
          <w:szCs w:val="26"/>
        </w:rPr>
        <w:t>S</w:t>
      </w:r>
      <w:r w:rsidRPr="007A36F3">
        <w:rPr>
          <w:rFonts w:asciiTheme="majorHAnsi" w:hAnsiTheme="majorHAnsi" w:cstheme="majorHAnsi"/>
          <w:b/>
          <w:sz w:val="26"/>
          <w:szCs w:val="26"/>
        </w:rPr>
        <w:t>ummary</w:t>
      </w:r>
    </w:p>
    <w:p w14:paraId="5915D402" w14:textId="6172EDC1" w:rsidR="00F00EFD" w:rsidRPr="007A36F3" w:rsidRDefault="00826CD2" w:rsidP="00F00EFD">
      <w:pPr>
        <w:spacing w:after="120"/>
        <w:rPr>
          <w:rFonts w:asciiTheme="majorHAnsi" w:hAnsiTheme="majorHAnsi" w:cstheme="majorHAnsi"/>
        </w:rPr>
      </w:pPr>
      <w:r w:rsidRPr="007A36F3">
        <w:rPr>
          <w:rFonts w:asciiTheme="majorHAnsi" w:hAnsiTheme="majorHAnsi" w:cstheme="majorHAnsi"/>
        </w:rPr>
        <w:t>2</w:t>
      </w:r>
      <w:r w:rsidR="00F00EFD" w:rsidRPr="007A36F3">
        <w:rPr>
          <w:rFonts w:asciiTheme="majorHAnsi" w:hAnsiTheme="majorHAnsi" w:cstheme="majorHAnsi"/>
        </w:rPr>
        <w:t xml:space="preserve">. </w:t>
      </w:r>
      <w:r w:rsidRPr="007A36F3">
        <w:rPr>
          <w:rFonts w:asciiTheme="majorHAnsi" w:hAnsiTheme="majorHAnsi" w:cstheme="majorHAnsi"/>
        </w:rPr>
        <w:t>C</w:t>
      </w:r>
      <w:r w:rsidR="00F00EFD" w:rsidRPr="007A36F3">
        <w:rPr>
          <w:rFonts w:asciiTheme="majorHAnsi" w:hAnsiTheme="majorHAnsi" w:cstheme="majorHAnsi"/>
        </w:rPr>
        <w:t xml:space="preserve">orporal punishment of children in </w:t>
      </w:r>
      <w:r w:rsidRPr="007A36F3">
        <w:rPr>
          <w:rFonts w:asciiTheme="majorHAnsi" w:hAnsiTheme="majorHAnsi" w:cstheme="majorHAnsi"/>
        </w:rPr>
        <w:t>Australia</w:t>
      </w:r>
      <w:r w:rsidR="00F00EFD" w:rsidRPr="007A36F3">
        <w:rPr>
          <w:rFonts w:asciiTheme="majorHAnsi" w:hAnsiTheme="majorHAnsi" w:cstheme="majorHAnsi"/>
        </w:rPr>
        <w:t xml:space="preserve"> is not yet prohibited in the home, alternative care and day care</w:t>
      </w:r>
      <w:r w:rsidR="00CD12D5" w:rsidRPr="007A36F3">
        <w:rPr>
          <w:rFonts w:asciiTheme="majorHAnsi" w:hAnsiTheme="majorHAnsi" w:cstheme="majorHAnsi"/>
        </w:rPr>
        <w:t xml:space="preserve"> settings, schools and penal institutions</w:t>
      </w:r>
      <w:r w:rsidR="00F00EFD" w:rsidRPr="007A36F3">
        <w:rPr>
          <w:rFonts w:asciiTheme="majorHAnsi" w:hAnsiTheme="majorHAnsi" w:cstheme="majorHAnsi"/>
        </w:rPr>
        <w:t xml:space="preserve">, in violation of the fundamental right of all children to protection from corporal punishment and other cruel or degrading forms of punishment. It is unlawful </w:t>
      </w:r>
      <w:r w:rsidR="00CD12D5" w:rsidRPr="007A36F3">
        <w:rPr>
          <w:rFonts w:asciiTheme="majorHAnsi" w:hAnsiTheme="majorHAnsi" w:cstheme="majorHAnsi"/>
        </w:rPr>
        <w:t>as a sentence for a crime.</w:t>
      </w:r>
    </w:p>
    <w:p w14:paraId="79D69036" w14:textId="0106BE1F" w:rsidR="004D7A67" w:rsidRPr="007A36F3" w:rsidRDefault="00826CD2" w:rsidP="007A21C3">
      <w:pPr>
        <w:spacing w:after="120"/>
        <w:rPr>
          <w:rFonts w:asciiTheme="majorHAnsi" w:hAnsiTheme="majorHAnsi" w:cstheme="majorHAnsi"/>
        </w:rPr>
      </w:pPr>
      <w:r w:rsidRPr="007A36F3">
        <w:rPr>
          <w:rFonts w:asciiTheme="majorHAnsi" w:hAnsiTheme="majorHAnsi" w:cstheme="majorHAnsi"/>
        </w:rPr>
        <w:t>3</w:t>
      </w:r>
      <w:r w:rsidR="00833827" w:rsidRPr="007A36F3">
        <w:rPr>
          <w:rFonts w:asciiTheme="majorHAnsi" w:hAnsiTheme="majorHAnsi" w:cstheme="majorHAnsi"/>
        </w:rPr>
        <w:t xml:space="preserve">. </w:t>
      </w:r>
      <w:r w:rsidR="00181FAC" w:rsidRPr="007A36F3">
        <w:rPr>
          <w:rFonts w:asciiTheme="majorHAnsi" w:hAnsiTheme="majorHAnsi" w:cstheme="majorHAnsi"/>
        </w:rPr>
        <w:t xml:space="preserve">With reference to </w:t>
      </w:r>
      <w:r w:rsidR="00181FAC" w:rsidRPr="007A36F3">
        <w:rPr>
          <w:rFonts w:asciiTheme="majorHAnsi" w:hAnsiTheme="majorHAnsi" w:cstheme="majorHAnsi"/>
          <w:b/>
        </w:rPr>
        <w:t>articles 7, 15, 16 and 17</w:t>
      </w:r>
      <w:r w:rsidR="00181FAC" w:rsidRPr="007A36F3">
        <w:rPr>
          <w:rFonts w:asciiTheme="majorHAnsi" w:hAnsiTheme="majorHAnsi" w:cstheme="majorHAnsi"/>
        </w:rPr>
        <w:t xml:space="preserve"> of the Convention on the Rights of Persons with Disabilities, and i</w:t>
      </w:r>
      <w:r w:rsidR="004D7A67" w:rsidRPr="007A36F3">
        <w:rPr>
          <w:rFonts w:asciiTheme="majorHAnsi" w:hAnsiTheme="majorHAnsi" w:cstheme="majorHAnsi"/>
        </w:rPr>
        <w:t>n light of the particular vulnerability of children with disabilities to</w:t>
      </w:r>
      <w:r w:rsidR="00181FAC" w:rsidRPr="007A36F3">
        <w:rPr>
          <w:rFonts w:asciiTheme="majorHAnsi" w:hAnsiTheme="majorHAnsi" w:cstheme="majorHAnsi"/>
        </w:rPr>
        <w:t xml:space="preserve"> corporal punishment by adults, </w:t>
      </w:r>
      <w:r w:rsidR="004D7A67" w:rsidRPr="007A36F3">
        <w:rPr>
          <w:rFonts w:asciiTheme="majorHAnsi" w:hAnsiTheme="majorHAnsi" w:cstheme="majorHAnsi"/>
        </w:rPr>
        <w:t>the jurisp</w:t>
      </w:r>
      <w:r w:rsidR="00181FAC" w:rsidRPr="007A36F3">
        <w:rPr>
          <w:rFonts w:asciiTheme="majorHAnsi" w:hAnsiTheme="majorHAnsi" w:cstheme="majorHAnsi"/>
        </w:rPr>
        <w:t>rudence of the UN treaty bodies</w:t>
      </w:r>
      <w:r w:rsidR="00E4774B" w:rsidRPr="007A36F3">
        <w:rPr>
          <w:rFonts w:asciiTheme="majorHAnsi" w:hAnsiTheme="majorHAnsi" w:cstheme="majorHAnsi"/>
        </w:rPr>
        <w:t>,</w:t>
      </w:r>
      <w:r w:rsidR="004D7A67" w:rsidRPr="007A36F3">
        <w:rPr>
          <w:rFonts w:asciiTheme="majorHAnsi" w:hAnsiTheme="majorHAnsi" w:cstheme="majorHAnsi"/>
        </w:rPr>
        <w:t xml:space="preserve"> the </w:t>
      </w:r>
      <w:r w:rsidR="00106569" w:rsidRPr="007A36F3">
        <w:rPr>
          <w:rFonts w:asciiTheme="majorHAnsi" w:hAnsiTheme="majorHAnsi" w:cstheme="majorHAnsi"/>
        </w:rPr>
        <w:t>emphasis on</w:t>
      </w:r>
      <w:r w:rsidR="004D7A67" w:rsidRPr="007A36F3">
        <w:rPr>
          <w:rFonts w:asciiTheme="majorHAnsi" w:hAnsiTheme="majorHAnsi" w:cstheme="majorHAnsi"/>
        </w:rPr>
        <w:t xml:space="preserve"> eradicating this form of violence given by the UN Secretary General’s Study on Violence against Children</w:t>
      </w:r>
      <w:r w:rsidR="00E4774B" w:rsidRPr="007A36F3">
        <w:rPr>
          <w:rFonts w:asciiTheme="majorHAnsi" w:hAnsiTheme="majorHAnsi" w:cstheme="majorHAnsi"/>
        </w:rPr>
        <w:t xml:space="preserve"> and </w:t>
      </w:r>
      <w:r w:rsidR="00106569" w:rsidRPr="007A36F3">
        <w:rPr>
          <w:rFonts w:asciiTheme="majorHAnsi" w:hAnsiTheme="majorHAnsi" w:cstheme="majorHAnsi"/>
        </w:rPr>
        <w:t xml:space="preserve">the importance of the issue to achieving target 16.2 on ending violence against children in the 2030 Sustainable Development Goals, </w:t>
      </w:r>
      <w:r w:rsidR="004D7A67" w:rsidRPr="007A36F3">
        <w:rPr>
          <w:rFonts w:asciiTheme="majorHAnsi" w:hAnsiTheme="majorHAnsi" w:cstheme="majorHAnsi"/>
        </w:rPr>
        <w:t>w</w:t>
      </w:r>
      <w:r w:rsidR="004D7A67" w:rsidRPr="007A36F3">
        <w:rPr>
          <w:rFonts w:asciiTheme="majorHAnsi" w:hAnsiTheme="majorHAnsi" w:cstheme="majorHAnsi"/>
          <w:iCs/>
        </w:rPr>
        <w:t>e hope the Committee on the Rights of Persons with Disabilities will:</w:t>
      </w:r>
    </w:p>
    <w:p w14:paraId="7B48E400" w14:textId="415A5C99" w:rsidR="007F7529" w:rsidRPr="00466A97" w:rsidRDefault="007F7529" w:rsidP="006C5E89">
      <w:pPr>
        <w:numPr>
          <w:ilvl w:val="0"/>
          <w:numId w:val="6"/>
        </w:numPr>
        <w:spacing w:after="120"/>
        <w:rPr>
          <w:rFonts w:asciiTheme="majorHAnsi" w:hAnsiTheme="majorHAnsi" w:cstheme="majorHAnsi"/>
          <w:iCs/>
        </w:rPr>
      </w:pPr>
      <w:r w:rsidRPr="007A36F3">
        <w:rPr>
          <w:rFonts w:asciiTheme="majorHAnsi" w:hAnsiTheme="majorHAnsi" w:cstheme="majorHAnsi"/>
          <w:iCs/>
        </w:rPr>
        <w:t>include the issue of cor</w:t>
      </w:r>
      <w:r w:rsidRPr="00466A97">
        <w:rPr>
          <w:rFonts w:asciiTheme="majorHAnsi" w:hAnsiTheme="majorHAnsi" w:cstheme="majorHAnsi"/>
          <w:iCs/>
        </w:rPr>
        <w:t>poral punishment in its List of Issues</w:t>
      </w:r>
      <w:r w:rsidR="00636AA7" w:rsidRPr="00466A97">
        <w:rPr>
          <w:rFonts w:asciiTheme="majorHAnsi" w:hAnsiTheme="majorHAnsi" w:cstheme="majorHAnsi"/>
          <w:iCs/>
        </w:rPr>
        <w:t xml:space="preserve"> Prior to Reporting</w:t>
      </w:r>
      <w:r w:rsidRPr="00466A97">
        <w:rPr>
          <w:rFonts w:asciiTheme="majorHAnsi" w:hAnsiTheme="majorHAnsi" w:cstheme="majorHAnsi"/>
          <w:iCs/>
        </w:rPr>
        <w:t xml:space="preserve"> for </w:t>
      </w:r>
      <w:r w:rsidR="00CD12D5" w:rsidRPr="00466A97">
        <w:rPr>
          <w:rFonts w:asciiTheme="majorHAnsi" w:hAnsiTheme="majorHAnsi" w:cstheme="majorHAnsi"/>
          <w:iCs/>
        </w:rPr>
        <w:t>Australia</w:t>
      </w:r>
      <w:r w:rsidRPr="00466A97">
        <w:rPr>
          <w:rFonts w:asciiTheme="majorHAnsi" w:hAnsiTheme="majorHAnsi" w:cstheme="majorHAnsi"/>
          <w:iCs/>
        </w:rPr>
        <w:t>, in particular asking</w:t>
      </w:r>
      <w:r w:rsidR="00DC20AE" w:rsidRPr="00466A97">
        <w:rPr>
          <w:rFonts w:asciiTheme="majorHAnsi" w:hAnsiTheme="majorHAnsi" w:cstheme="majorHAnsi"/>
          <w:iCs/>
        </w:rPr>
        <w:t>:</w:t>
      </w:r>
      <w:r w:rsidRPr="00466A97">
        <w:rPr>
          <w:rFonts w:asciiTheme="majorHAnsi" w:hAnsiTheme="majorHAnsi" w:cstheme="majorHAnsi"/>
          <w:iCs/>
        </w:rPr>
        <w:t xml:space="preserve"> </w:t>
      </w:r>
      <w:r w:rsidR="00DC20AE" w:rsidRPr="00466A97">
        <w:rPr>
          <w:rFonts w:asciiTheme="majorHAnsi" w:hAnsiTheme="majorHAnsi" w:cstheme="majorHAnsi"/>
          <w:iCs/>
        </w:rPr>
        <w:t>“</w:t>
      </w:r>
      <w:r w:rsidRPr="00466A97">
        <w:rPr>
          <w:rFonts w:asciiTheme="majorHAnsi" w:hAnsiTheme="majorHAnsi" w:cstheme="majorHAnsi"/>
          <w:b/>
          <w:iCs/>
        </w:rPr>
        <w:t>what steps</w:t>
      </w:r>
      <w:r w:rsidR="00833827" w:rsidRPr="00466A97">
        <w:rPr>
          <w:rFonts w:asciiTheme="majorHAnsi" w:hAnsiTheme="majorHAnsi" w:cstheme="majorHAnsi"/>
          <w:b/>
          <w:iCs/>
        </w:rPr>
        <w:t xml:space="preserve"> </w:t>
      </w:r>
      <w:r w:rsidR="006C5E89" w:rsidRPr="00466A97">
        <w:rPr>
          <w:rFonts w:asciiTheme="majorHAnsi" w:hAnsiTheme="majorHAnsi" w:cstheme="majorHAnsi"/>
          <w:b/>
          <w:iCs/>
        </w:rPr>
        <w:t>are being</w:t>
      </w:r>
      <w:r w:rsidR="00833827" w:rsidRPr="00466A97">
        <w:rPr>
          <w:rFonts w:asciiTheme="majorHAnsi" w:hAnsiTheme="majorHAnsi" w:cstheme="majorHAnsi"/>
          <w:b/>
          <w:iCs/>
        </w:rPr>
        <w:t xml:space="preserve"> taken to ensure </w:t>
      </w:r>
      <w:r w:rsidR="00833827" w:rsidRPr="00466A97">
        <w:rPr>
          <w:rFonts w:asciiTheme="majorHAnsi" w:hAnsiTheme="majorHAnsi" w:cstheme="majorHAnsi"/>
          <w:b/>
        </w:rPr>
        <w:t xml:space="preserve">that </w:t>
      </w:r>
      <w:r w:rsidR="00291C4B" w:rsidRPr="00466A97">
        <w:rPr>
          <w:rFonts w:asciiTheme="majorHAnsi" w:hAnsiTheme="majorHAnsi" w:cstheme="majorHAnsi"/>
          <w:b/>
        </w:rPr>
        <w:t>legislation</w:t>
      </w:r>
      <w:r w:rsidR="006C5E89" w:rsidRPr="00466A97">
        <w:rPr>
          <w:rFonts w:asciiTheme="majorHAnsi" w:hAnsiTheme="majorHAnsi" w:cstheme="majorHAnsi"/>
          <w:b/>
        </w:rPr>
        <w:t xml:space="preserve"> fully protect</w:t>
      </w:r>
      <w:r w:rsidR="00833827" w:rsidRPr="00466A97">
        <w:rPr>
          <w:rFonts w:asciiTheme="majorHAnsi" w:hAnsiTheme="majorHAnsi" w:cstheme="majorHAnsi"/>
          <w:b/>
        </w:rPr>
        <w:t xml:space="preserve"> children with disabilities from all violent punishment</w:t>
      </w:r>
      <w:r w:rsidR="006C5E89" w:rsidRPr="00466A97">
        <w:rPr>
          <w:rFonts w:asciiTheme="majorHAnsi" w:hAnsiTheme="majorHAnsi" w:cstheme="majorHAnsi"/>
          <w:b/>
        </w:rPr>
        <w:t>,</w:t>
      </w:r>
      <w:r w:rsidR="00833827" w:rsidRPr="00466A97">
        <w:rPr>
          <w:rFonts w:asciiTheme="majorHAnsi" w:hAnsiTheme="majorHAnsi" w:cstheme="majorHAnsi"/>
          <w:b/>
        </w:rPr>
        <w:t xml:space="preserve"> </w:t>
      </w:r>
      <w:r w:rsidR="006C5E89" w:rsidRPr="00466A97">
        <w:rPr>
          <w:rFonts w:asciiTheme="majorHAnsi" w:hAnsiTheme="majorHAnsi" w:cstheme="majorHAnsi"/>
          <w:b/>
        </w:rPr>
        <w:t xml:space="preserve">including </w:t>
      </w:r>
      <w:r w:rsidR="004A1897" w:rsidRPr="00466A97">
        <w:rPr>
          <w:rFonts w:asciiTheme="majorHAnsi" w:hAnsiTheme="majorHAnsi" w:cstheme="majorHAnsi"/>
          <w:b/>
        </w:rPr>
        <w:t>through the</w:t>
      </w:r>
      <w:r w:rsidR="006C5E89" w:rsidRPr="00466A97">
        <w:rPr>
          <w:rFonts w:asciiTheme="majorHAnsi" w:hAnsiTheme="majorHAnsi" w:cstheme="majorHAnsi"/>
          <w:b/>
        </w:rPr>
        <w:t xml:space="preserve"> </w:t>
      </w:r>
      <w:r w:rsidR="00833827" w:rsidRPr="00466A97">
        <w:rPr>
          <w:rFonts w:asciiTheme="majorHAnsi" w:hAnsiTheme="majorHAnsi" w:cstheme="majorHAnsi"/>
          <w:b/>
        </w:rPr>
        <w:t>explicit</w:t>
      </w:r>
      <w:r w:rsidR="004A1897" w:rsidRPr="00466A97">
        <w:rPr>
          <w:rFonts w:asciiTheme="majorHAnsi" w:hAnsiTheme="majorHAnsi" w:cstheme="majorHAnsi"/>
          <w:b/>
        </w:rPr>
        <w:t xml:space="preserve"> repeal of</w:t>
      </w:r>
      <w:r w:rsidR="00833827" w:rsidRPr="00466A97">
        <w:rPr>
          <w:rFonts w:asciiTheme="majorHAnsi" w:hAnsiTheme="majorHAnsi" w:cstheme="majorHAnsi"/>
          <w:b/>
        </w:rPr>
        <w:t xml:space="preserve"> the</w:t>
      </w:r>
      <w:r w:rsidR="00DC20AE" w:rsidRPr="00466A97">
        <w:rPr>
          <w:rFonts w:asciiTheme="majorHAnsi" w:hAnsiTheme="majorHAnsi" w:cstheme="majorHAnsi"/>
          <w:b/>
        </w:rPr>
        <w:t xml:space="preserve"> right of </w:t>
      </w:r>
      <w:r w:rsidR="00291C4B" w:rsidRPr="00466A97">
        <w:rPr>
          <w:rFonts w:asciiTheme="majorHAnsi" w:hAnsiTheme="majorHAnsi" w:cstheme="majorHAnsi"/>
          <w:b/>
        </w:rPr>
        <w:t>“reasonable chastisement” and similar provisions</w:t>
      </w:r>
      <w:r w:rsidR="00C47C88">
        <w:rPr>
          <w:rFonts w:asciiTheme="majorHAnsi" w:hAnsiTheme="majorHAnsi" w:cstheme="majorHAnsi"/>
          <w:b/>
        </w:rPr>
        <w:t>?</w:t>
      </w:r>
      <w:r w:rsidR="00DC20AE" w:rsidRPr="00466A97">
        <w:rPr>
          <w:rFonts w:asciiTheme="majorHAnsi" w:hAnsiTheme="majorHAnsi" w:cstheme="majorHAnsi"/>
        </w:rPr>
        <w:t>”</w:t>
      </w:r>
      <w:r w:rsidRPr="00466A97">
        <w:rPr>
          <w:rFonts w:asciiTheme="majorHAnsi" w:hAnsiTheme="majorHAnsi" w:cstheme="majorHAnsi"/>
          <w:iCs/>
        </w:rPr>
        <w:t>;</w:t>
      </w:r>
    </w:p>
    <w:p w14:paraId="2E512E2A" w14:textId="6305B5C0" w:rsidR="00106569" w:rsidRPr="007A36F3" w:rsidRDefault="00E4774B" w:rsidP="008D7C17">
      <w:pPr>
        <w:numPr>
          <w:ilvl w:val="0"/>
          <w:numId w:val="6"/>
        </w:numPr>
        <w:spacing w:after="120"/>
        <w:rPr>
          <w:rFonts w:asciiTheme="majorHAnsi" w:hAnsiTheme="majorHAnsi" w:cstheme="majorHAnsi"/>
          <w:b/>
          <w:sz w:val="26"/>
          <w:szCs w:val="26"/>
        </w:rPr>
      </w:pPr>
      <w:r w:rsidRPr="00466A97">
        <w:rPr>
          <w:rFonts w:asciiTheme="majorHAnsi" w:hAnsiTheme="majorHAnsi" w:cstheme="majorHAnsi"/>
          <w:iCs/>
        </w:rPr>
        <w:t xml:space="preserve">recommend to the Government of </w:t>
      </w:r>
      <w:r w:rsidR="00826CD2" w:rsidRPr="00466A97">
        <w:rPr>
          <w:rFonts w:asciiTheme="majorHAnsi" w:hAnsiTheme="majorHAnsi" w:cstheme="majorHAnsi"/>
          <w:iCs/>
        </w:rPr>
        <w:t>Australia</w:t>
      </w:r>
      <w:r w:rsidR="007F7529" w:rsidRPr="00466A97">
        <w:rPr>
          <w:rFonts w:asciiTheme="majorHAnsi" w:hAnsiTheme="majorHAnsi" w:cstheme="majorHAnsi"/>
          <w:iCs/>
        </w:rPr>
        <w:t xml:space="preserve">, in the Committee’s concluding observations on the </w:t>
      </w:r>
      <w:r w:rsidR="00734138">
        <w:rPr>
          <w:rFonts w:asciiTheme="majorHAnsi" w:hAnsiTheme="majorHAnsi" w:cstheme="majorHAnsi"/>
          <w:iCs/>
        </w:rPr>
        <w:t>second/</w:t>
      </w:r>
      <w:r w:rsidR="00826CD2" w:rsidRPr="00466A97">
        <w:rPr>
          <w:rFonts w:asciiTheme="majorHAnsi" w:hAnsiTheme="majorHAnsi" w:cstheme="majorHAnsi"/>
          <w:iCs/>
        </w:rPr>
        <w:t>third</w:t>
      </w:r>
      <w:r w:rsidR="00833827" w:rsidRPr="00466A97">
        <w:rPr>
          <w:rFonts w:asciiTheme="majorHAnsi" w:hAnsiTheme="majorHAnsi" w:cstheme="majorHAnsi"/>
          <w:iCs/>
        </w:rPr>
        <w:t xml:space="preserve"> report, that </w:t>
      </w:r>
      <w:r w:rsidR="00DC20AE" w:rsidRPr="00466A97">
        <w:rPr>
          <w:rFonts w:asciiTheme="majorHAnsi" w:hAnsiTheme="majorHAnsi" w:cstheme="majorHAnsi"/>
          <w:iCs/>
        </w:rPr>
        <w:t>“</w:t>
      </w:r>
      <w:r w:rsidR="00833827" w:rsidRPr="00466A97">
        <w:rPr>
          <w:rFonts w:asciiTheme="majorHAnsi" w:hAnsiTheme="majorHAnsi" w:cstheme="majorHAnsi"/>
          <w:b/>
          <w:iCs/>
        </w:rPr>
        <w:t>legislation</w:t>
      </w:r>
      <w:r w:rsidR="00460F41" w:rsidRPr="00466A97">
        <w:rPr>
          <w:rFonts w:asciiTheme="majorHAnsi" w:hAnsiTheme="majorHAnsi" w:cstheme="majorHAnsi"/>
          <w:b/>
          <w:iCs/>
        </w:rPr>
        <w:t xml:space="preserve"> </w:t>
      </w:r>
      <w:r w:rsidR="00833827" w:rsidRPr="00466A97">
        <w:rPr>
          <w:rFonts w:asciiTheme="majorHAnsi" w:hAnsiTheme="majorHAnsi" w:cstheme="majorHAnsi"/>
          <w:b/>
        </w:rPr>
        <w:t>is enacted to explicitly prohibit corporal punishment of all children in all settings – including the home</w:t>
      </w:r>
      <w:r w:rsidR="00466A97" w:rsidRPr="00466A97">
        <w:rPr>
          <w:rFonts w:asciiTheme="majorHAnsi" w:hAnsiTheme="majorHAnsi" w:cstheme="majorHAnsi"/>
          <w:b/>
        </w:rPr>
        <w:t xml:space="preserve"> and throughout the territory </w:t>
      </w:r>
      <w:r w:rsidR="00833827" w:rsidRPr="00466A97">
        <w:rPr>
          <w:rFonts w:asciiTheme="majorHAnsi" w:hAnsiTheme="majorHAnsi" w:cstheme="majorHAnsi"/>
          <w:b/>
        </w:rPr>
        <w:t>– and that measures are put in place to ensure the law is properly implemented</w:t>
      </w:r>
      <w:r w:rsidR="00DC20AE" w:rsidRPr="00466A97">
        <w:rPr>
          <w:rFonts w:asciiTheme="majorHAnsi" w:hAnsiTheme="majorHAnsi" w:cstheme="majorHAnsi"/>
        </w:rPr>
        <w:t>”</w:t>
      </w:r>
      <w:r w:rsidR="00833827" w:rsidRPr="00466A97">
        <w:rPr>
          <w:rFonts w:asciiTheme="majorHAnsi" w:hAnsiTheme="majorHAnsi" w:cstheme="majorHAnsi"/>
        </w:rPr>
        <w:t>.</w:t>
      </w:r>
      <w:r w:rsidR="00106569" w:rsidRPr="007A36F3">
        <w:rPr>
          <w:rFonts w:asciiTheme="majorHAnsi" w:hAnsiTheme="majorHAnsi" w:cstheme="majorHAnsi"/>
          <w:b/>
          <w:sz w:val="26"/>
          <w:szCs w:val="26"/>
        </w:rPr>
        <w:br w:type="page"/>
      </w:r>
    </w:p>
    <w:p w14:paraId="1983D09B" w14:textId="28BE79BE"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lastRenderedPageBreak/>
        <w:t>(c) Detailed briefing</w:t>
      </w:r>
    </w:p>
    <w:p w14:paraId="69A1F232" w14:textId="5815296A"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t>The right of children with disabilities not to be subjected to corporal punishment</w:t>
      </w:r>
    </w:p>
    <w:p w14:paraId="6370E703" w14:textId="532DDE26" w:rsidR="007F7529" w:rsidRPr="007A36F3" w:rsidRDefault="00460197" w:rsidP="00E511FD">
      <w:pPr>
        <w:spacing w:after="120"/>
        <w:rPr>
          <w:rFonts w:asciiTheme="majorHAnsi" w:hAnsiTheme="majorHAnsi" w:cstheme="majorHAnsi"/>
        </w:rPr>
      </w:pPr>
      <w:r>
        <w:rPr>
          <w:rFonts w:asciiTheme="majorHAnsi" w:hAnsiTheme="majorHAnsi" w:cstheme="majorHAnsi"/>
        </w:rPr>
        <w:t>4</w:t>
      </w:r>
      <w:r w:rsidR="00E511FD" w:rsidRPr="007A36F3">
        <w:rPr>
          <w:rFonts w:asciiTheme="majorHAnsi" w:hAnsiTheme="majorHAnsi" w:cstheme="majorHAnsi"/>
        </w:rPr>
        <w:t xml:space="preserve">. </w:t>
      </w:r>
      <w:r w:rsidR="007F7529" w:rsidRPr="007A36F3">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2B83774B" w:rsidR="007F7529" w:rsidRPr="007A36F3" w:rsidRDefault="00460197" w:rsidP="00E511FD">
      <w:pPr>
        <w:spacing w:after="120"/>
        <w:rPr>
          <w:rFonts w:asciiTheme="majorHAnsi" w:hAnsiTheme="majorHAnsi" w:cstheme="majorHAnsi"/>
        </w:rPr>
      </w:pPr>
      <w:r>
        <w:rPr>
          <w:rFonts w:asciiTheme="majorHAnsi" w:hAnsiTheme="majorHAnsi" w:cstheme="majorHAnsi"/>
        </w:rPr>
        <w:t>5</w:t>
      </w:r>
      <w:r w:rsidR="00E511FD" w:rsidRPr="007A36F3">
        <w:rPr>
          <w:rFonts w:asciiTheme="majorHAnsi" w:hAnsiTheme="majorHAnsi" w:cstheme="majorHAnsi"/>
        </w:rPr>
        <w:t xml:space="preserve">. </w:t>
      </w:r>
      <w:r w:rsidR="007F7529" w:rsidRPr="007A36F3">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A36F3">
        <w:rPr>
          <w:rStyle w:val="FootnoteReference"/>
          <w:rFonts w:asciiTheme="majorHAnsi" w:hAnsiTheme="majorHAnsi" w:cstheme="majorHAnsi"/>
        </w:rPr>
        <w:footnoteReference w:id="1"/>
      </w:r>
      <w:r w:rsidR="007F7529" w:rsidRPr="007A36F3">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7A36F3">
        <w:rPr>
          <w:rFonts w:asciiTheme="majorHAnsi" w:hAnsiTheme="majorHAnsi" w:cstheme="majorHAnsi"/>
        </w:rPr>
        <w:t>violence</w:t>
      </w:r>
      <w:r w:rsidR="007F7529" w:rsidRPr="007A36F3">
        <w:rPr>
          <w:rFonts w:asciiTheme="majorHAnsi" w:hAnsiTheme="majorHAnsi" w:cstheme="majorHAnsi"/>
        </w:rPr>
        <w:t xml:space="preserve"> in the same way as, for example, sexual and other socially unacceptable forms of </w:t>
      </w:r>
      <w:r w:rsidR="00E511FD" w:rsidRPr="007A36F3">
        <w:rPr>
          <w:rFonts w:asciiTheme="majorHAnsi" w:hAnsiTheme="majorHAnsi" w:cstheme="majorHAnsi"/>
        </w:rPr>
        <w:t>violence.</w:t>
      </w:r>
    </w:p>
    <w:p w14:paraId="111ED3CA" w14:textId="29B3171B" w:rsidR="005B31F1" w:rsidRPr="007A36F3" w:rsidRDefault="00460197" w:rsidP="00E511FD">
      <w:pPr>
        <w:spacing w:after="120"/>
        <w:rPr>
          <w:rFonts w:asciiTheme="majorHAnsi" w:hAnsiTheme="majorHAnsi" w:cstheme="majorHAnsi"/>
        </w:rPr>
      </w:pPr>
      <w:r>
        <w:rPr>
          <w:rFonts w:asciiTheme="majorHAnsi" w:hAnsiTheme="majorHAnsi" w:cstheme="majorHAnsi"/>
        </w:rPr>
        <w:t>6</w:t>
      </w:r>
      <w:r w:rsidR="00E511FD" w:rsidRPr="007A36F3">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00833827" w:rsidRPr="007A36F3">
        <w:rPr>
          <w:rFonts w:asciiTheme="majorHAnsi" w:hAnsiTheme="majorHAnsi" w:cstheme="majorHAnsi"/>
        </w:rPr>
        <w:t>legislation</w:t>
      </w:r>
      <w:r w:rsidR="00E511FD" w:rsidRPr="007A36F3">
        <w:rPr>
          <w:rFonts w:asciiTheme="majorHAnsi" w:hAnsiTheme="majorHAnsi" w:cstheme="majorHAnsi"/>
        </w:rPr>
        <w:t xml:space="preserve"> prohibiting it in all settings including the home is critical. </w:t>
      </w:r>
    </w:p>
    <w:p w14:paraId="7CCE9FC2" w14:textId="77777777" w:rsidR="007F7529" w:rsidRPr="007A36F3" w:rsidRDefault="007F7529" w:rsidP="007F7529">
      <w:pPr>
        <w:autoSpaceDE w:val="0"/>
        <w:autoSpaceDN w:val="0"/>
        <w:adjustRightInd w:val="0"/>
        <w:spacing w:after="120"/>
        <w:rPr>
          <w:rFonts w:asciiTheme="majorHAnsi" w:hAnsiTheme="majorHAnsi" w:cstheme="majorHAnsi"/>
          <w:b/>
          <w:sz w:val="26"/>
          <w:szCs w:val="26"/>
        </w:rPr>
      </w:pPr>
    </w:p>
    <w:p w14:paraId="1DD3CA84" w14:textId="3B00487A" w:rsidR="007F7529" w:rsidRPr="007A36F3" w:rsidRDefault="00683188" w:rsidP="007F7529">
      <w:pPr>
        <w:pStyle w:val="Heading2"/>
        <w:spacing w:after="120"/>
        <w:rPr>
          <w:rFonts w:asciiTheme="majorHAnsi" w:hAnsiTheme="majorHAnsi" w:cstheme="majorHAnsi"/>
          <w:sz w:val="26"/>
          <w:szCs w:val="26"/>
          <w:lang w:val="en-GB"/>
        </w:rPr>
      </w:pPr>
      <w:r w:rsidRPr="007A36F3">
        <w:rPr>
          <w:rFonts w:asciiTheme="majorHAnsi" w:hAnsiTheme="majorHAnsi" w:cstheme="majorHAnsi"/>
          <w:sz w:val="26"/>
          <w:szCs w:val="26"/>
        </w:rPr>
        <w:t>The l</w:t>
      </w:r>
      <w:r w:rsidR="007F7529" w:rsidRPr="007A36F3">
        <w:rPr>
          <w:rFonts w:asciiTheme="majorHAnsi" w:hAnsiTheme="majorHAnsi" w:cstheme="majorHAnsi"/>
          <w:sz w:val="26"/>
          <w:szCs w:val="26"/>
        </w:rPr>
        <w:t xml:space="preserve">egality of corporal punishment of children with disabilities in </w:t>
      </w:r>
      <w:r w:rsidR="00CD12D5" w:rsidRPr="007A36F3">
        <w:rPr>
          <w:rFonts w:asciiTheme="majorHAnsi" w:hAnsiTheme="majorHAnsi" w:cstheme="majorHAnsi"/>
          <w:sz w:val="26"/>
          <w:szCs w:val="26"/>
          <w:lang w:val="en-GB"/>
        </w:rPr>
        <w:t>Australia</w:t>
      </w:r>
    </w:p>
    <w:p w14:paraId="610CF94D" w14:textId="0A41CACA" w:rsidR="007F7529" w:rsidRDefault="00460197" w:rsidP="00BC6C90">
      <w:pPr>
        <w:autoSpaceDE w:val="0"/>
        <w:autoSpaceDN w:val="0"/>
        <w:adjustRightInd w:val="0"/>
        <w:spacing w:after="120"/>
        <w:rPr>
          <w:rFonts w:asciiTheme="majorHAnsi" w:hAnsiTheme="majorHAnsi" w:cstheme="majorHAnsi"/>
        </w:rPr>
      </w:pPr>
      <w:r>
        <w:rPr>
          <w:rFonts w:asciiTheme="majorHAnsi" w:hAnsiTheme="majorHAnsi" w:cstheme="majorHAnsi"/>
        </w:rPr>
        <w:t>7</w:t>
      </w:r>
      <w:r w:rsidR="00BC6C90" w:rsidRPr="007A36F3">
        <w:rPr>
          <w:rFonts w:asciiTheme="majorHAnsi" w:hAnsiTheme="majorHAnsi" w:cstheme="majorHAnsi"/>
        </w:rPr>
        <w:t xml:space="preserve">. </w:t>
      </w:r>
      <w:r w:rsidR="007F7529" w:rsidRPr="007A36F3">
        <w:rPr>
          <w:rFonts w:asciiTheme="majorHAnsi" w:hAnsiTheme="majorHAnsi" w:cstheme="majorHAnsi"/>
        </w:rPr>
        <w:t xml:space="preserve">Corporal punishment of children in </w:t>
      </w:r>
      <w:r w:rsidR="00CD12D5" w:rsidRPr="007A36F3">
        <w:rPr>
          <w:rFonts w:asciiTheme="majorHAnsi" w:hAnsiTheme="majorHAnsi" w:cstheme="majorHAnsi"/>
        </w:rPr>
        <w:t>Australia</w:t>
      </w:r>
      <w:r w:rsidR="007F7529" w:rsidRPr="007A36F3">
        <w:rPr>
          <w:rFonts w:asciiTheme="majorHAnsi" w:hAnsiTheme="majorHAnsi" w:cstheme="majorHAnsi"/>
        </w:rPr>
        <w:t xml:space="preserve"> is unlawful </w:t>
      </w:r>
      <w:r w:rsidR="00CD12D5" w:rsidRPr="007A36F3">
        <w:rPr>
          <w:rFonts w:asciiTheme="majorHAnsi" w:hAnsiTheme="majorHAnsi" w:cstheme="majorHAnsi"/>
        </w:rPr>
        <w:t>as a sentence for a crime</w:t>
      </w:r>
      <w:r w:rsidR="008730E0" w:rsidRPr="007A36F3">
        <w:rPr>
          <w:rFonts w:asciiTheme="majorHAnsi" w:hAnsiTheme="majorHAnsi" w:cstheme="majorHAnsi"/>
        </w:rPr>
        <w:t>, but children with disabilities may lawfully be subject</w:t>
      </w:r>
      <w:r w:rsidR="00833827" w:rsidRPr="007A36F3">
        <w:rPr>
          <w:rFonts w:asciiTheme="majorHAnsi" w:hAnsiTheme="majorHAnsi" w:cstheme="majorHAnsi"/>
        </w:rPr>
        <w:t>ed</w:t>
      </w:r>
      <w:r w:rsidR="008730E0" w:rsidRPr="007A36F3">
        <w:rPr>
          <w:rFonts w:asciiTheme="majorHAnsi" w:hAnsiTheme="majorHAnsi" w:cstheme="majorHAnsi"/>
        </w:rPr>
        <w:t xml:space="preserve"> to physical punishment in the home, alternative care </w:t>
      </w:r>
      <w:r w:rsidR="003161D2" w:rsidRPr="007A36F3">
        <w:rPr>
          <w:rFonts w:asciiTheme="majorHAnsi" w:hAnsiTheme="majorHAnsi" w:cstheme="majorHAnsi"/>
        </w:rPr>
        <w:t xml:space="preserve">and </w:t>
      </w:r>
      <w:r w:rsidR="008730E0" w:rsidRPr="007A36F3">
        <w:rPr>
          <w:rFonts w:asciiTheme="majorHAnsi" w:hAnsiTheme="majorHAnsi" w:cstheme="majorHAnsi"/>
        </w:rPr>
        <w:t>day care</w:t>
      </w:r>
      <w:r w:rsidR="00CD12D5" w:rsidRPr="007A36F3">
        <w:rPr>
          <w:rFonts w:asciiTheme="majorHAnsi" w:hAnsiTheme="majorHAnsi" w:cstheme="majorHAnsi"/>
        </w:rPr>
        <w:t xml:space="preserve"> settings, schools, and in penal institutions in Western Australia</w:t>
      </w:r>
      <w:r w:rsidR="008730E0" w:rsidRPr="007A36F3">
        <w:rPr>
          <w:rFonts w:asciiTheme="majorHAnsi" w:hAnsiTheme="majorHAnsi" w:cstheme="majorHAnsi"/>
        </w:rPr>
        <w:t>.</w:t>
      </w:r>
    </w:p>
    <w:p w14:paraId="750DCA0A" w14:textId="77777777" w:rsidR="004D6E6F" w:rsidRPr="007A36F3" w:rsidRDefault="004D6E6F" w:rsidP="00BC6C90">
      <w:pPr>
        <w:autoSpaceDE w:val="0"/>
        <w:autoSpaceDN w:val="0"/>
        <w:adjustRightInd w:val="0"/>
        <w:spacing w:after="120"/>
        <w:rPr>
          <w:rFonts w:asciiTheme="majorHAnsi" w:hAnsiTheme="majorHAnsi" w:cstheme="maj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1249"/>
        <w:gridCol w:w="1374"/>
        <w:gridCol w:w="1249"/>
        <w:gridCol w:w="1256"/>
        <w:gridCol w:w="1170"/>
        <w:gridCol w:w="1092"/>
      </w:tblGrid>
      <w:tr w:rsidR="00E2216C" w:rsidRPr="007A36F3" w14:paraId="29E0AA96" w14:textId="77777777" w:rsidTr="000C2D79">
        <w:trPr>
          <w:cantSplit/>
          <w:tblHeader/>
        </w:trPr>
        <w:tc>
          <w:tcPr>
            <w:tcW w:w="2518" w:type="dxa"/>
            <w:shd w:val="clear" w:color="auto" w:fill="F2F2F2" w:themeFill="background1" w:themeFillShade="F2"/>
          </w:tcPr>
          <w:p w14:paraId="22E9E565"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State/territory</w:t>
            </w:r>
          </w:p>
        </w:tc>
        <w:tc>
          <w:tcPr>
            <w:tcW w:w="1276" w:type="dxa"/>
            <w:shd w:val="clear" w:color="auto" w:fill="F2F2F2" w:themeFill="background1" w:themeFillShade="F2"/>
          </w:tcPr>
          <w:p w14:paraId="02120872"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in the home</w:t>
            </w:r>
          </w:p>
        </w:tc>
        <w:tc>
          <w:tcPr>
            <w:tcW w:w="1417" w:type="dxa"/>
            <w:shd w:val="clear" w:color="auto" w:fill="F2F2F2" w:themeFill="background1" w:themeFillShade="F2"/>
          </w:tcPr>
          <w:p w14:paraId="08DAAC19"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in alternative care settings</w:t>
            </w:r>
          </w:p>
        </w:tc>
        <w:tc>
          <w:tcPr>
            <w:tcW w:w="1276" w:type="dxa"/>
            <w:shd w:val="clear" w:color="auto" w:fill="F2F2F2" w:themeFill="background1" w:themeFillShade="F2"/>
          </w:tcPr>
          <w:p w14:paraId="4808F4C7"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in day care</w:t>
            </w:r>
          </w:p>
        </w:tc>
        <w:tc>
          <w:tcPr>
            <w:tcW w:w="1284" w:type="dxa"/>
            <w:shd w:val="clear" w:color="auto" w:fill="F2F2F2" w:themeFill="background1" w:themeFillShade="F2"/>
          </w:tcPr>
          <w:p w14:paraId="1AA361E2"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in schools</w:t>
            </w:r>
          </w:p>
        </w:tc>
        <w:tc>
          <w:tcPr>
            <w:tcW w:w="1172" w:type="dxa"/>
            <w:shd w:val="clear" w:color="auto" w:fill="F2F2F2" w:themeFill="background1" w:themeFillShade="F2"/>
          </w:tcPr>
          <w:p w14:paraId="08EEDF5D"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in penal institutions</w:t>
            </w:r>
          </w:p>
        </w:tc>
        <w:tc>
          <w:tcPr>
            <w:tcW w:w="804" w:type="dxa"/>
            <w:shd w:val="clear" w:color="auto" w:fill="F2F2F2" w:themeFill="background1" w:themeFillShade="F2"/>
          </w:tcPr>
          <w:p w14:paraId="4EFBB878"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Prohibited as sentence for crime</w:t>
            </w:r>
          </w:p>
        </w:tc>
      </w:tr>
      <w:tr w:rsidR="00E2216C" w:rsidRPr="007A36F3" w14:paraId="757D42C8" w14:textId="77777777" w:rsidTr="000C2D79">
        <w:trPr>
          <w:cantSplit/>
        </w:trPr>
        <w:tc>
          <w:tcPr>
            <w:tcW w:w="2518" w:type="dxa"/>
          </w:tcPr>
          <w:p w14:paraId="2AFD11E9"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Australian Capital Territory</w:t>
            </w:r>
          </w:p>
        </w:tc>
        <w:tc>
          <w:tcPr>
            <w:tcW w:w="1276" w:type="dxa"/>
          </w:tcPr>
          <w:p w14:paraId="49A4F42E"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58386F1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276" w:type="dxa"/>
          </w:tcPr>
          <w:p w14:paraId="0809974D"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2"/>
            </w:r>
          </w:p>
        </w:tc>
        <w:tc>
          <w:tcPr>
            <w:tcW w:w="1284" w:type="dxa"/>
          </w:tcPr>
          <w:p w14:paraId="72FE1A52"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172" w:type="dxa"/>
          </w:tcPr>
          <w:p w14:paraId="1944A238"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3"/>
            </w:r>
          </w:p>
        </w:tc>
        <w:tc>
          <w:tcPr>
            <w:tcW w:w="804" w:type="dxa"/>
          </w:tcPr>
          <w:p w14:paraId="790FFD8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3129AC40" w14:textId="77777777" w:rsidTr="000C2D79">
        <w:trPr>
          <w:cantSplit/>
        </w:trPr>
        <w:tc>
          <w:tcPr>
            <w:tcW w:w="2518" w:type="dxa"/>
          </w:tcPr>
          <w:p w14:paraId="6177FBD9"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New South Wales</w:t>
            </w:r>
          </w:p>
        </w:tc>
        <w:tc>
          <w:tcPr>
            <w:tcW w:w="1276" w:type="dxa"/>
          </w:tcPr>
          <w:p w14:paraId="5305A426"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1A772A5C"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276" w:type="dxa"/>
          </w:tcPr>
          <w:p w14:paraId="68A0DC1E"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4"/>
            </w:r>
          </w:p>
        </w:tc>
        <w:tc>
          <w:tcPr>
            <w:tcW w:w="1284" w:type="dxa"/>
          </w:tcPr>
          <w:p w14:paraId="7E295CC9"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172" w:type="dxa"/>
          </w:tcPr>
          <w:p w14:paraId="13D98ED2"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1C48D54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4986A823" w14:textId="77777777" w:rsidTr="000C2D79">
        <w:trPr>
          <w:cantSplit/>
        </w:trPr>
        <w:tc>
          <w:tcPr>
            <w:tcW w:w="2518" w:type="dxa"/>
          </w:tcPr>
          <w:p w14:paraId="26C1EF57"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Northern Territory</w:t>
            </w:r>
          </w:p>
        </w:tc>
        <w:tc>
          <w:tcPr>
            <w:tcW w:w="1276" w:type="dxa"/>
          </w:tcPr>
          <w:p w14:paraId="79079925"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338B17A7"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276" w:type="dxa"/>
          </w:tcPr>
          <w:p w14:paraId="7A173B3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SOME</w:t>
            </w:r>
            <w:r w:rsidRPr="007A36F3">
              <w:rPr>
                <w:rStyle w:val="FootnoteReference"/>
                <w:rFonts w:asciiTheme="majorHAnsi" w:hAnsiTheme="majorHAnsi" w:cstheme="majorHAnsi"/>
                <w:sz w:val="20"/>
                <w:szCs w:val="20"/>
              </w:rPr>
              <w:footnoteReference w:id="5"/>
            </w:r>
          </w:p>
        </w:tc>
        <w:tc>
          <w:tcPr>
            <w:tcW w:w="1284" w:type="dxa"/>
          </w:tcPr>
          <w:p w14:paraId="68473C6A"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SOME</w:t>
            </w:r>
            <w:r w:rsidRPr="007A36F3">
              <w:rPr>
                <w:rStyle w:val="FootnoteReference"/>
                <w:rFonts w:asciiTheme="majorHAnsi" w:hAnsiTheme="majorHAnsi" w:cstheme="majorHAnsi"/>
                <w:sz w:val="20"/>
                <w:szCs w:val="20"/>
              </w:rPr>
              <w:footnoteReference w:id="6"/>
            </w:r>
          </w:p>
        </w:tc>
        <w:tc>
          <w:tcPr>
            <w:tcW w:w="1172" w:type="dxa"/>
          </w:tcPr>
          <w:p w14:paraId="0FE59889"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7619741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3B0818FF" w14:textId="77777777" w:rsidTr="000C2D79">
        <w:trPr>
          <w:cantSplit/>
        </w:trPr>
        <w:tc>
          <w:tcPr>
            <w:tcW w:w="2518" w:type="dxa"/>
          </w:tcPr>
          <w:p w14:paraId="4DED1936"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lastRenderedPageBreak/>
              <w:t>Queensland</w:t>
            </w:r>
          </w:p>
        </w:tc>
        <w:tc>
          <w:tcPr>
            <w:tcW w:w="1276" w:type="dxa"/>
          </w:tcPr>
          <w:p w14:paraId="1BED05EF"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6F09691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276" w:type="dxa"/>
          </w:tcPr>
          <w:p w14:paraId="57111A8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7"/>
            </w:r>
          </w:p>
        </w:tc>
        <w:tc>
          <w:tcPr>
            <w:tcW w:w="1284" w:type="dxa"/>
          </w:tcPr>
          <w:p w14:paraId="4632929E"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r w:rsidRPr="007A36F3">
              <w:rPr>
                <w:rStyle w:val="FootnoteReference"/>
                <w:rFonts w:asciiTheme="majorHAnsi" w:hAnsiTheme="majorHAnsi" w:cstheme="majorHAnsi"/>
                <w:sz w:val="20"/>
                <w:szCs w:val="20"/>
              </w:rPr>
              <w:footnoteReference w:id="8"/>
            </w:r>
          </w:p>
        </w:tc>
        <w:tc>
          <w:tcPr>
            <w:tcW w:w="1172" w:type="dxa"/>
          </w:tcPr>
          <w:p w14:paraId="1D2F836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42CFDAC2"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7F1F71B7" w14:textId="77777777" w:rsidTr="000C2D79">
        <w:trPr>
          <w:cantSplit/>
        </w:trPr>
        <w:tc>
          <w:tcPr>
            <w:tcW w:w="2518" w:type="dxa"/>
          </w:tcPr>
          <w:p w14:paraId="40B3C448"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South Australia</w:t>
            </w:r>
          </w:p>
        </w:tc>
        <w:tc>
          <w:tcPr>
            <w:tcW w:w="1276" w:type="dxa"/>
          </w:tcPr>
          <w:p w14:paraId="4B7DC93C"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r w:rsidRPr="007A36F3">
              <w:rPr>
                <w:rStyle w:val="FootnoteReference"/>
                <w:rFonts w:asciiTheme="majorHAnsi" w:hAnsiTheme="majorHAnsi" w:cstheme="majorHAnsi"/>
                <w:sz w:val="20"/>
                <w:szCs w:val="20"/>
              </w:rPr>
              <w:footnoteReference w:id="9"/>
            </w:r>
          </w:p>
        </w:tc>
        <w:tc>
          <w:tcPr>
            <w:tcW w:w="1417" w:type="dxa"/>
          </w:tcPr>
          <w:p w14:paraId="339DDCC9"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276" w:type="dxa"/>
          </w:tcPr>
          <w:p w14:paraId="4A2BEAA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10"/>
            </w:r>
          </w:p>
        </w:tc>
        <w:tc>
          <w:tcPr>
            <w:tcW w:w="1284" w:type="dxa"/>
          </w:tcPr>
          <w:p w14:paraId="11D4F3A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172" w:type="dxa"/>
          </w:tcPr>
          <w:p w14:paraId="3193833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031CB38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4A832103" w14:textId="77777777" w:rsidTr="000C2D79">
        <w:trPr>
          <w:cantSplit/>
        </w:trPr>
        <w:tc>
          <w:tcPr>
            <w:tcW w:w="2518" w:type="dxa"/>
          </w:tcPr>
          <w:p w14:paraId="745A8479"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Tasmania</w:t>
            </w:r>
          </w:p>
        </w:tc>
        <w:tc>
          <w:tcPr>
            <w:tcW w:w="1276" w:type="dxa"/>
          </w:tcPr>
          <w:p w14:paraId="4F9904A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3C5352E7"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276" w:type="dxa"/>
          </w:tcPr>
          <w:p w14:paraId="63A04D85"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SOME</w:t>
            </w:r>
            <w:r w:rsidRPr="007A36F3">
              <w:rPr>
                <w:rStyle w:val="FootnoteReference"/>
                <w:rFonts w:asciiTheme="majorHAnsi" w:hAnsiTheme="majorHAnsi" w:cstheme="majorHAnsi"/>
                <w:sz w:val="20"/>
                <w:szCs w:val="20"/>
              </w:rPr>
              <w:footnoteReference w:id="11"/>
            </w:r>
          </w:p>
        </w:tc>
        <w:tc>
          <w:tcPr>
            <w:tcW w:w="1284" w:type="dxa"/>
          </w:tcPr>
          <w:p w14:paraId="17CACCD9"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172" w:type="dxa"/>
          </w:tcPr>
          <w:p w14:paraId="5A215907"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4C614439"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24E0C3A1" w14:textId="77777777" w:rsidTr="000C2D79">
        <w:trPr>
          <w:cantSplit/>
        </w:trPr>
        <w:tc>
          <w:tcPr>
            <w:tcW w:w="2518" w:type="dxa"/>
          </w:tcPr>
          <w:p w14:paraId="239655EB"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Victoria</w:t>
            </w:r>
          </w:p>
        </w:tc>
        <w:tc>
          <w:tcPr>
            <w:tcW w:w="1276" w:type="dxa"/>
          </w:tcPr>
          <w:p w14:paraId="596AEC7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75FD7D3F"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276" w:type="dxa"/>
          </w:tcPr>
          <w:p w14:paraId="18BABDB2"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12"/>
            </w:r>
          </w:p>
        </w:tc>
        <w:tc>
          <w:tcPr>
            <w:tcW w:w="1284" w:type="dxa"/>
          </w:tcPr>
          <w:p w14:paraId="4F0C070B"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1172" w:type="dxa"/>
          </w:tcPr>
          <w:p w14:paraId="1B76FF6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c>
          <w:tcPr>
            <w:tcW w:w="804" w:type="dxa"/>
          </w:tcPr>
          <w:p w14:paraId="3F2FB93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r w:rsidR="00E2216C" w:rsidRPr="007A36F3" w14:paraId="1B1FACAC" w14:textId="77777777" w:rsidTr="000C2D79">
        <w:trPr>
          <w:cantSplit/>
        </w:trPr>
        <w:tc>
          <w:tcPr>
            <w:tcW w:w="2518" w:type="dxa"/>
          </w:tcPr>
          <w:p w14:paraId="5DBDB2C1" w14:textId="77777777" w:rsidR="00E2216C" w:rsidRPr="007A36F3" w:rsidRDefault="00E2216C" w:rsidP="000C2D79">
            <w:pPr>
              <w:spacing w:after="120"/>
              <w:rPr>
                <w:rFonts w:asciiTheme="majorHAnsi" w:hAnsiTheme="majorHAnsi" w:cstheme="majorHAnsi"/>
                <w:b/>
                <w:sz w:val="20"/>
                <w:szCs w:val="20"/>
              </w:rPr>
            </w:pPr>
            <w:r w:rsidRPr="007A36F3">
              <w:rPr>
                <w:rFonts w:asciiTheme="majorHAnsi" w:hAnsiTheme="majorHAnsi" w:cstheme="majorHAnsi"/>
                <w:b/>
                <w:sz w:val="20"/>
                <w:szCs w:val="20"/>
              </w:rPr>
              <w:t>Western Australia</w:t>
            </w:r>
          </w:p>
        </w:tc>
        <w:tc>
          <w:tcPr>
            <w:tcW w:w="1276" w:type="dxa"/>
          </w:tcPr>
          <w:p w14:paraId="517F89F4"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417" w:type="dxa"/>
          </w:tcPr>
          <w:p w14:paraId="24DC2870"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1276" w:type="dxa"/>
          </w:tcPr>
          <w:p w14:paraId="2D081F83"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r w:rsidRPr="007A36F3">
              <w:rPr>
                <w:rStyle w:val="FootnoteReference"/>
                <w:rFonts w:asciiTheme="majorHAnsi" w:hAnsiTheme="majorHAnsi" w:cstheme="majorHAnsi"/>
                <w:sz w:val="20"/>
                <w:szCs w:val="20"/>
              </w:rPr>
              <w:footnoteReference w:id="13"/>
            </w:r>
          </w:p>
        </w:tc>
        <w:tc>
          <w:tcPr>
            <w:tcW w:w="1284" w:type="dxa"/>
          </w:tcPr>
          <w:p w14:paraId="2BADC1BA"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SOME</w:t>
            </w:r>
            <w:r w:rsidRPr="007A36F3">
              <w:rPr>
                <w:rStyle w:val="FootnoteReference"/>
                <w:rFonts w:asciiTheme="majorHAnsi" w:hAnsiTheme="majorHAnsi" w:cstheme="majorHAnsi"/>
                <w:sz w:val="20"/>
                <w:szCs w:val="20"/>
              </w:rPr>
              <w:footnoteReference w:id="14"/>
            </w:r>
          </w:p>
        </w:tc>
        <w:tc>
          <w:tcPr>
            <w:tcW w:w="1172" w:type="dxa"/>
          </w:tcPr>
          <w:p w14:paraId="43EDCDF1"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NO</w:t>
            </w:r>
          </w:p>
        </w:tc>
        <w:tc>
          <w:tcPr>
            <w:tcW w:w="804" w:type="dxa"/>
          </w:tcPr>
          <w:p w14:paraId="15027A6F" w14:textId="77777777" w:rsidR="00E2216C" w:rsidRPr="007A36F3" w:rsidRDefault="00E2216C" w:rsidP="000C2D79">
            <w:pPr>
              <w:spacing w:after="120"/>
              <w:rPr>
                <w:rFonts w:asciiTheme="majorHAnsi" w:hAnsiTheme="majorHAnsi" w:cstheme="majorHAnsi"/>
                <w:sz w:val="20"/>
                <w:szCs w:val="20"/>
              </w:rPr>
            </w:pPr>
            <w:r w:rsidRPr="007A36F3">
              <w:rPr>
                <w:rFonts w:asciiTheme="majorHAnsi" w:hAnsiTheme="majorHAnsi" w:cstheme="majorHAnsi"/>
                <w:sz w:val="20"/>
                <w:szCs w:val="20"/>
              </w:rPr>
              <w:t>YES</w:t>
            </w:r>
          </w:p>
        </w:tc>
      </w:tr>
    </w:tbl>
    <w:p w14:paraId="2BE45A5A" w14:textId="77777777" w:rsidR="00E2216C" w:rsidRPr="007A36F3" w:rsidRDefault="00E2216C" w:rsidP="00BC6C90">
      <w:pPr>
        <w:autoSpaceDE w:val="0"/>
        <w:autoSpaceDN w:val="0"/>
        <w:adjustRightInd w:val="0"/>
        <w:spacing w:after="120"/>
        <w:rPr>
          <w:rFonts w:asciiTheme="majorHAnsi" w:hAnsiTheme="majorHAnsi" w:cstheme="majorHAnsi"/>
        </w:rPr>
      </w:pPr>
    </w:p>
    <w:p w14:paraId="64F3992E" w14:textId="18B0540C" w:rsidR="00765EBD" w:rsidRPr="007A36F3" w:rsidRDefault="00460197" w:rsidP="00765EBD">
      <w:pPr>
        <w:autoSpaceDE w:val="0"/>
        <w:autoSpaceDN w:val="0"/>
        <w:adjustRightInd w:val="0"/>
        <w:spacing w:after="120"/>
        <w:rPr>
          <w:rFonts w:asciiTheme="majorHAnsi" w:hAnsiTheme="majorHAnsi" w:cstheme="majorHAnsi"/>
        </w:rPr>
      </w:pPr>
      <w:r>
        <w:rPr>
          <w:rFonts w:asciiTheme="majorHAnsi" w:hAnsiTheme="majorHAnsi" w:cstheme="majorHAnsi"/>
        </w:rPr>
        <w:t>8</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the home</w:t>
      </w:r>
      <w:r w:rsidR="00620321" w:rsidRPr="007A36F3">
        <w:rPr>
          <w:rFonts w:asciiTheme="majorHAnsi" w:hAnsiTheme="majorHAnsi" w:cstheme="majorHAnsi"/>
        </w:rPr>
        <w:t xml:space="preserve">. </w:t>
      </w:r>
      <w:r w:rsidR="00765EBD" w:rsidRPr="007A36F3">
        <w:rPr>
          <w:rFonts w:asciiTheme="majorHAnsi" w:hAnsiTheme="majorHAnsi" w:cstheme="majorHAnsi"/>
        </w:rPr>
        <w:t xml:space="preserve">Corporal punishment in the home is regulated at state level, and is lawful throughout Australia under the right of “reasonable chastisement” and similar provisions: in Australian Capital Territory and in Victoria under common law, in Northern Territory under the Criminal Code Act (s27), in Queensland under the Criminal Code Act 1899 (s280), in South Australia under the Criminal Law Consolidation Act 1935 (s20), in Tasmania under the Criminal Code Act 1924 (s50), in New South Wales under the Crimes Act (s61AA, amended 2001), and in Western Australia under the Criminal Code 1913 (s257). The Australian Family Violence Law 1975 </w:t>
      </w:r>
      <w:r w:rsidR="00765EBD" w:rsidRPr="007A36F3">
        <w:rPr>
          <w:rFonts w:asciiTheme="majorHAnsi" w:hAnsiTheme="majorHAnsi" w:cstheme="majorHAnsi"/>
          <w:lang w:val="en-US"/>
        </w:rPr>
        <w:t>protects a child from being exposed to family violence but not from direct suffering of violence in the form of physical punishment.</w:t>
      </w:r>
    </w:p>
    <w:p w14:paraId="54C3605D" w14:textId="58D63C32" w:rsidR="00765EBD" w:rsidRPr="007A36F3" w:rsidRDefault="00460197" w:rsidP="00765EBD">
      <w:pPr>
        <w:autoSpaceDE w:val="0"/>
        <w:autoSpaceDN w:val="0"/>
        <w:adjustRightInd w:val="0"/>
        <w:spacing w:after="120"/>
        <w:rPr>
          <w:rFonts w:asciiTheme="majorHAnsi" w:hAnsiTheme="majorHAnsi" w:cstheme="majorHAnsi"/>
        </w:rPr>
      </w:pPr>
      <w:r>
        <w:rPr>
          <w:rFonts w:asciiTheme="majorHAnsi" w:hAnsiTheme="majorHAnsi" w:cstheme="majorHAnsi"/>
        </w:rPr>
        <w:t>9</w:t>
      </w:r>
      <w:r w:rsidR="00620321" w:rsidRPr="007A36F3">
        <w:rPr>
          <w:rFonts w:asciiTheme="majorHAnsi" w:hAnsiTheme="majorHAnsi" w:cstheme="majorHAnsi"/>
        </w:rPr>
        <w:t xml:space="preserve">. </w:t>
      </w:r>
      <w:r w:rsidR="00620321" w:rsidRPr="007A36F3">
        <w:rPr>
          <w:rFonts w:asciiTheme="majorHAnsi" w:hAnsiTheme="majorHAnsi" w:cstheme="majorHAnsi"/>
          <w:i/>
        </w:rPr>
        <w:t xml:space="preserve">Corporal punishment is lawful in </w:t>
      </w:r>
      <w:r w:rsidR="0091549C" w:rsidRPr="007A36F3">
        <w:rPr>
          <w:rFonts w:asciiTheme="majorHAnsi" w:hAnsiTheme="majorHAnsi" w:cstheme="majorHAnsi"/>
          <w:i/>
        </w:rPr>
        <w:t xml:space="preserve">some </w:t>
      </w:r>
      <w:r w:rsidR="00620321" w:rsidRPr="007A36F3">
        <w:rPr>
          <w:rFonts w:asciiTheme="majorHAnsi" w:hAnsiTheme="majorHAnsi" w:cstheme="majorHAnsi"/>
          <w:i/>
        </w:rPr>
        <w:t>alternative care settings.</w:t>
      </w:r>
      <w:r w:rsidR="00620321" w:rsidRPr="007A36F3">
        <w:rPr>
          <w:rFonts w:asciiTheme="majorHAnsi" w:hAnsiTheme="majorHAnsi" w:cstheme="majorHAnsi"/>
        </w:rPr>
        <w:t xml:space="preserve"> </w:t>
      </w:r>
      <w:r w:rsidR="0091549C" w:rsidRPr="007A36F3">
        <w:rPr>
          <w:rFonts w:asciiTheme="majorHAnsi" w:hAnsiTheme="majorHAnsi" w:cstheme="majorHAnsi"/>
        </w:rPr>
        <w:t>C</w:t>
      </w:r>
      <w:r w:rsidR="00765EBD" w:rsidRPr="007A36F3">
        <w:rPr>
          <w:rFonts w:asciiTheme="majorHAnsi" w:hAnsiTheme="majorHAnsi" w:cstheme="majorHAnsi"/>
        </w:rPr>
        <w:t xml:space="preserve">orporal punishment is prohibited in New South Wales, in Queensland, in South Australia and in Australian Capital Territory. It is lawful in the Northern Territory under provisions for the use of force “to discipline, manage or control” a child in the Criminal Code Act (s27), </w:t>
      </w:r>
      <w:r w:rsidR="0091549C" w:rsidRPr="007A36F3">
        <w:rPr>
          <w:rFonts w:asciiTheme="majorHAnsi" w:hAnsiTheme="majorHAnsi" w:cstheme="majorHAnsi"/>
        </w:rPr>
        <w:t>in Tasmania and Western Australia under the authority to use force “by way of correction” in the respective Criminal Code Acts (s50 and s257) and in Victoria under common law.</w:t>
      </w:r>
    </w:p>
    <w:p w14:paraId="05AD1282" w14:textId="451C3D00" w:rsidR="00765EBD" w:rsidRPr="007A36F3" w:rsidRDefault="00460197" w:rsidP="00765EBD">
      <w:pPr>
        <w:spacing w:after="120"/>
        <w:rPr>
          <w:rFonts w:asciiTheme="majorHAnsi" w:hAnsiTheme="majorHAnsi" w:cstheme="majorHAnsi"/>
        </w:rPr>
      </w:pPr>
      <w:r>
        <w:rPr>
          <w:rFonts w:asciiTheme="majorHAnsi" w:hAnsiTheme="majorHAnsi" w:cstheme="majorHAnsi"/>
        </w:rPr>
        <w:t>10</w:t>
      </w:r>
      <w:r w:rsidR="00D63AA6" w:rsidRPr="007A36F3">
        <w:rPr>
          <w:rFonts w:asciiTheme="majorHAnsi" w:hAnsiTheme="majorHAnsi" w:cstheme="majorHAnsi"/>
        </w:rPr>
        <w:t xml:space="preserve">. </w:t>
      </w:r>
      <w:r w:rsidR="00D63AA6" w:rsidRPr="007A36F3">
        <w:rPr>
          <w:rFonts w:asciiTheme="majorHAnsi" w:hAnsiTheme="majorHAnsi" w:cstheme="majorHAnsi"/>
          <w:i/>
        </w:rPr>
        <w:t xml:space="preserve">Corporal punishment is lawful in </w:t>
      </w:r>
      <w:r w:rsidR="0091549C" w:rsidRPr="007A36F3">
        <w:rPr>
          <w:rFonts w:asciiTheme="majorHAnsi" w:hAnsiTheme="majorHAnsi" w:cstheme="majorHAnsi"/>
          <w:i/>
        </w:rPr>
        <w:t xml:space="preserve">some </w:t>
      </w:r>
      <w:r w:rsidR="00D63AA6" w:rsidRPr="007A36F3">
        <w:rPr>
          <w:rFonts w:asciiTheme="majorHAnsi" w:hAnsiTheme="majorHAnsi" w:cstheme="majorHAnsi"/>
          <w:i/>
        </w:rPr>
        <w:t xml:space="preserve">early childhood care and in </w:t>
      </w:r>
      <w:r w:rsidR="0091549C" w:rsidRPr="007A36F3">
        <w:rPr>
          <w:rFonts w:asciiTheme="majorHAnsi" w:hAnsiTheme="majorHAnsi" w:cstheme="majorHAnsi"/>
          <w:i/>
        </w:rPr>
        <w:t xml:space="preserve">some </w:t>
      </w:r>
      <w:r w:rsidR="00D63AA6" w:rsidRPr="007A36F3">
        <w:rPr>
          <w:rFonts w:asciiTheme="majorHAnsi" w:hAnsiTheme="majorHAnsi" w:cstheme="majorHAnsi"/>
          <w:i/>
        </w:rPr>
        <w:t>day care for older children, including for children with disabilities.</w:t>
      </w:r>
      <w:r w:rsidR="00D63AA6" w:rsidRPr="007A36F3">
        <w:rPr>
          <w:rFonts w:asciiTheme="majorHAnsi" w:hAnsiTheme="majorHAnsi" w:cstheme="majorHAnsi"/>
        </w:rPr>
        <w:t xml:space="preserve"> </w:t>
      </w:r>
      <w:r w:rsidR="00765EBD" w:rsidRPr="007A36F3">
        <w:rPr>
          <w:rFonts w:asciiTheme="majorHAnsi" w:hAnsiTheme="majorHAnsi" w:cstheme="majorHAnsi"/>
        </w:rPr>
        <w:t xml:space="preserve">Corporal punishment is prohibited in child care centres in </w:t>
      </w:r>
      <w:r w:rsidR="0091549C" w:rsidRPr="007A36F3">
        <w:rPr>
          <w:rFonts w:asciiTheme="majorHAnsi" w:hAnsiTheme="majorHAnsi" w:cstheme="majorHAnsi"/>
        </w:rPr>
        <w:t>Australian Capital Territory</w:t>
      </w:r>
      <w:r w:rsidR="00765EBD" w:rsidRPr="007A36F3">
        <w:rPr>
          <w:rFonts w:asciiTheme="majorHAnsi" w:hAnsiTheme="majorHAnsi" w:cstheme="majorHAnsi"/>
        </w:rPr>
        <w:t>, in New South Wales, in Queensland</w:t>
      </w:r>
      <w:r w:rsidR="0091549C" w:rsidRPr="007A36F3">
        <w:rPr>
          <w:rFonts w:asciiTheme="majorHAnsi" w:hAnsiTheme="majorHAnsi" w:cstheme="majorHAnsi"/>
        </w:rPr>
        <w:t xml:space="preserve">, </w:t>
      </w:r>
      <w:r w:rsidR="00765EBD" w:rsidRPr="007A36F3">
        <w:rPr>
          <w:rFonts w:asciiTheme="majorHAnsi" w:hAnsiTheme="majorHAnsi" w:cstheme="majorHAnsi"/>
        </w:rPr>
        <w:t xml:space="preserve">in South Australia, in Victoria and in Western Australia. Corporal punishment is lawful in the Northern </w:t>
      </w:r>
      <w:r w:rsidR="0091549C" w:rsidRPr="007A36F3">
        <w:rPr>
          <w:rFonts w:asciiTheme="majorHAnsi" w:hAnsiTheme="majorHAnsi" w:cstheme="majorHAnsi"/>
        </w:rPr>
        <w:t xml:space="preserve">Territory </w:t>
      </w:r>
      <w:r w:rsidR="00765EBD" w:rsidRPr="007A36F3">
        <w:rPr>
          <w:rFonts w:asciiTheme="majorHAnsi" w:hAnsiTheme="majorHAnsi" w:cstheme="majorHAnsi"/>
        </w:rPr>
        <w:t xml:space="preserve">and in Tasmania. </w:t>
      </w:r>
      <w:r w:rsidR="0091549C" w:rsidRPr="007A36F3">
        <w:rPr>
          <w:rFonts w:asciiTheme="majorHAnsi" w:hAnsiTheme="majorHAnsi" w:cstheme="majorHAnsi"/>
        </w:rPr>
        <w:t xml:space="preserve">It is also prohibited for some </w:t>
      </w:r>
      <w:r w:rsidR="0091549C" w:rsidRPr="007A36F3">
        <w:rPr>
          <w:rFonts w:asciiTheme="majorHAnsi" w:hAnsiTheme="majorHAnsi" w:cstheme="majorHAnsi"/>
          <w:bCs/>
        </w:rPr>
        <w:t>but not all education and care settings and for children under 13 only, in South Australia, Northern Territory, Tasmania, Victoria, New South Wales and Western Australia.</w:t>
      </w:r>
    </w:p>
    <w:p w14:paraId="15E66A8F" w14:textId="5694E283" w:rsidR="00765EBD" w:rsidRPr="007A36F3" w:rsidRDefault="00D63AA6" w:rsidP="00765EBD">
      <w:pPr>
        <w:spacing w:after="120"/>
        <w:rPr>
          <w:rFonts w:asciiTheme="majorHAnsi" w:hAnsiTheme="majorHAnsi" w:cstheme="majorHAnsi"/>
          <w:bCs/>
        </w:rPr>
      </w:pPr>
      <w:r w:rsidRPr="007A36F3">
        <w:rPr>
          <w:rFonts w:asciiTheme="majorHAnsi" w:hAnsiTheme="majorHAnsi" w:cstheme="majorHAnsi"/>
        </w:rPr>
        <w:t>1</w:t>
      </w:r>
      <w:r w:rsidR="00460197">
        <w:rPr>
          <w:rFonts w:asciiTheme="majorHAnsi" w:hAnsiTheme="majorHAnsi" w:cstheme="majorHAnsi"/>
        </w:rPr>
        <w:t>1</w:t>
      </w:r>
      <w:r w:rsidRPr="007A36F3">
        <w:rPr>
          <w:rFonts w:asciiTheme="majorHAnsi" w:hAnsiTheme="majorHAnsi" w:cstheme="majorHAnsi"/>
        </w:rPr>
        <w:t xml:space="preserve">. </w:t>
      </w:r>
      <w:bookmarkStart w:id="1" w:name="OLE_LINK44"/>
      <w:bookmarkStart w:id="2" w:name="OLE_LINK45"/>
      <w:r w:rsidRPr="007A36F3">
        <w:rPr>
          <w:rFonts w:asciiTheme="majorHAnsi" w:hAnsiTheme="majorHAnsi" w:cstheme="majorHAnsi"/>
          <w:i/>
        </w:rPr>
        <w:t xml:space="preserve">Corporal punishment is </w:t>
      </w:r>
      <w:r w:rsidR="0091549C" w:rsidRPr="007A36F3">
        <w:rPr>
          <w:rFonts w:asciiTheme="majorHAnsi" w:hAnsiTheme="majorHAnsi" w:cstheme="majorHAnsi"/>
          <w:i/>
        </w:rPr>
        <w:t>lawful</w:t>
      </w:r>
      <w:r w:rsidRPr="007A36F3">
        <w:rPr>
          <w:rFonts w:asciiTheme="majorHAnsi" w:hAnsiTheme="majorHAnsi" w:cstheme="majorHAnsi"/>
          <w:i/>
        </w:rPr>
        <w:t xml:space="preserve"> in </w:t>
      </w:r>
      <w:r w:rsidR="0091549C" w:rsidRPr="007A36F3">
        <w:rPr>
          <w:rFonts w:asciiTheme="majorHAnsi" w:hAnsiTheme="majorHAnsi" w:cstheme="majorHAnsi"/>
          <w:i/>
        </w:rPr>
        <w:t xml:space="preserve">some </w:t>
      </w:r>
      <w:r w:rsidRPr="007A36F3">
        <w:rPr>
          <w:rFonts w:asciiTheme="majorHAnsi" w:hAnsiTheme="majorHAnsi" w:cstheme="majorHAnsi"/>
          <w:i/>
        </w:rPr>
        <w:t>schools.</w:t>
      </w:r>
      <w:r w:rsidRPr="007A36F3">
        <w:rPr>
          <w:rFonts w:asciiTheme="majorHAnsi" w:hAnsiTheme="majorHAnsi" w:cstheme="majorHAnsi"/>
        </w:rPr>
        <w:t xml:space="preserve"> </w:t>
      </w:r>
      <w:bookmarkEnd w:id="1"/>
      <w:bookmarkEnd w:id="2"/>
      <w:r w:rsidR="00765EBD" w:rsidRPr="007A36F3">
        <w:rPr>
          <w:rFonts w:asciiTheme="majorHAnsi" w:hAnsiTheme="majorHAnsi" w:cstheme="majorHAnsi"/>
        </w:rPr>
        <w:t xml:space="preserve">It is prohibited in government and independent schools in Australian Capital Territory, in </w:t>
      </w:r>
      <w:r w:rsidR="00765EBD" w:rsidRPr="007A36F3">
        <w:rPr>
          <w:rFonts w:asciiTheme="majorHAnsi" w:hAnsiTheme="majorHAnsi" w:cstheme="majorHAnsi"/>
          <w:bCs/>
        </w:rPr>
        <w:t xml:space="preserve">New South Wales, in </w:t>
      </w:r>
      <w:r w:rsidR="00765EBD" w:rsidRPr="007A36F3">
        <w:rPr>
          <w:rFonts w:asciiTheme="majorHAnsi" w:hAnsiTheme="majorHAnsi" w:cstheme="majorHAnsi"/>
        </w:rPr>
        <w:t xml:space="preserve">Tasmania, </w:t>
      </w:r>
      <w:r w:rsidR="00E2216C" w:rsidRPr="007A36F3">
        <w:rPr>
          <w:rFonts w:asciiTheme="majorHAnsi" w:hAnsiTheme="majorHAnsi" w:cstheme="majorHAnsi"/>
        </w:rPr>
        <w:t xml:space="preserve">in South Australia, </w:t>
      </w:r>
      <w:r w:rsidR="00765EBD" w:rsidRPr="007A36F3">
        <w:rPr>
          <w:rFonts w:asciiTheme="majorHAnsi" w:hAnsiTheme="majorHAnsi" w:cstheme="majorHAnsi"/>
        </w:rPr>
        <w:t>and in Victoria</w:t>
      </w:r>
      <w:r w:rsidR="00E2216C" w:rsidRPr="007A36F3">
        <w:rPr>
          <w:rFonts w:asciiTheme="majorHAnsi" w:hAnsiTheme="majorHAnsi" w:cstheme="majorHAnsi"/>
        </w:rPr>
        <w:t>.</w:t>
      </w:r>
      <w:r w:rsidR="00765EBD" w:rsidRPr="007A36F3">
        <w:rPr>
          <w:rFonts w:asciiTheme="majorHAnsi" w:hAnsiTheme="majorHAnsi" w:cstheme="majorHAnsi"/>
          <w:bCs/>
        </w:rPr>
        <w:t xml:space="preserve"> It is prohibited in government schools in Western Australia but the use of force “by way of correction” is lawful for schoolteachers under the Criminal Code Act and provisions for caning have yet to be repealed.</w:t>
      </w:r>
      <w:r w:rsidR="00E2216C" w:rsidRPr="007A36F3">
        <w:rPr>
          <w:rFonts w:asciiTheme="majorHAnsi" w:hAnsiTheme="majorHAnsi" w:cstheme="majorHAnsi"/>
          <w:bCs/>
        </w:rPr>
        <w:t xml:space="preserve"> </w:t>
      </w:r>
      <w:r w:rsidR="00765EBD" w:rsidRPr="007A36F3">
        <w:rPr>
          <w:rFonts w:asciiTheme="majorHAnsi" w:hAnsiTheme="majorHAnsi" w:cstheme="majorHAnsi"/>
        </w:rPr>
        <w:t xml:space="preserve">In Queensland, corporal punishment is lawful in schools under the provisions for reasonable force “by way of correction, discipline, management or control” in section 280 of the Criminal Code Act. In Northern Territory corporal punishment is prohibited in some but not all education </w:t>
      </w:r>
      <w:r w:rsidR="00E2216C" w:rsidRPr="007A36F3">
        <w:rPr>
          <w:rFonts w:asciiTheme="majorHAnsi" w:hAnsiTheme="majorHAnsi" w:cstheme="majorHAnsi"/>
        </w:rPr>
        <w:t>settings.</w:t>
      </w:r>
    </w:p>
    <w:p w14:paraId="5FB8614C" w14:textId="0D81AFA3" w:rsidR="00765EBD" w:rsidRPr="007A36F3" w:rsidRDefault="00D63AA6" w:rsidP="00765EBD">
      <w:pPr>
        <w:spacing w:after="120"/>
        <w:rPr>
          <w:rFonts w:asciiTheme="majorHAnsi" w:hAnsiTheme="majorHAnsi" w:cstheme="majorHAnsi"/>
        </w:rPr>
      </w:pPr>
      <w:r w:rsidRPr="007A36F3">
        <w:rPr>
          <w:rFonts w:asciiTheme="majorHAnsi" w:hAnsiTheme="majorHAnsi" w:cstheme="majorHAnsi"/>
        </w:rPr>
        <w:t>1</w:t>
      </w:r>
      <w:r w:rsidR="00460197">
        <w:rPr>
          <w:rFonts w:asciiTheme="majorHAnsi" w:hAnsiTheme="majorHAnsi" w:cstheme="majorHAnsi"/>
        </w:rPr>
        <w:t>2</w:t>
      </w:r>
      <w:r w:rsidRPr="007A36F3">
        <w:rPr>
          <w:rFonts w:asciiTheme="majorHAnsi" w:hAnsiTheme="majorHAnsi" w:cstheme="majorHAnsi"/>
        </w:rPr>
        <w:t xml:space="preserve">. </w:t>
      </w:r>
      <w:r w:rsidRPr="007A36F3">
        <w:rPr>
          <w:rFonts w:asciiTheme="majorHAnsi" w:hAnsiTheme="majorHAnsi" w:cstheme="majorHAnsi"/>
          <w:i/>
        </w:rPr>
        <w:t>Corporal punishment is unlawful as a disciplinary measure in penal institutions</w:t>
      </w:r>
      <w:r w:rsidRPr="007A36F3">
        <w:rPr>
          <w:rFonts w:asciiTheme="majorHAnsi" w:hAnsiTheme="majorHAnsi" w:cstheme="majorHAnsi"/>
        </w:rPr>
        <w:t xml:space="preserve">. </w:t>
      </w:r>
      <w:r w:rsidR="00765EBD" w:rsidRPr="007A36F3">
        <w:rPr>
          <w:rFonts w:asciiTheme="majorHAnsi" w:hAnsiTheme="majorHAnsi" w:cstheme="majorHAnsi"/>
        </w:rPr>
        <w:t xml:space="preserve">Corporal punishment is unlawful as a disciplinary measure in penal institutions in New South Wales, in Northern Territory, in Queensland, in South Australia, in Tasmania </w:t>
      </w:r>
      <w:r w:rsidR="00844B60" w:rsidRPr="007A36F3">
        <w:rPr>
          <w:rFonts w:asciiTheme="majorHAnsi" w:hAnsiTheme="majorHAnsi" w:cstheme="majorHAnsi"/>
        </w:rPr>
        <w:t xml:space="preserve">and </w:t>
      </w:r>
      <w:r w:rsidR="00765EBD" w:rsidRPr="007A36F3">
        <w:rPr>
          <w:rFonts w:asciiTheme="majorHAnsi" w:hAnsiTheme="majorHAnsi" w:cstheme="majorHAnsi"/>
        </w:rPr>
        <w:t>in Victoria. In Australian Capital Territory, corporal punishment is not among permitted disciplinary measures in the Children and Young People Act 2008 but is not explicitly prohibited. It is not prohibited in Western Australia.</w:t>
      </w:r>
    </w:p>
    <w:p w14:paraId="4772B5D1" w14:textId="7C727C2C" w:rsidR="00765EBD" w:rsidRPr="007A36F3" w:rsidRDefault="00460197" w:rsidP="00765EBD">
      <w:pPr>
        <w:spacing w:after="120"/>
        <w:rPr>
          <w:rFonts w:asciiTheme="majorHAnsi" w:hAnsiTheme="majorHAnsi" w:cstheme="majorHAnsi"/>
        </w:rPr>
      </w:pPr>
      <w:r>
        <w:rPr>
          <w:rFonts w:asciiTheme="majorHAnsi" w:hAnsiTheme="majorHAnsi" w:cstheme="majorHAnsi"/>
        </w:rPr>
        <w:t>13</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unlawful as a sentence for crime.</w:t>
      </w:r>
      <w:r w:rsidR="00D63AA6" w:rsidRPr="007A36F3">
        <w:rPr>
          <w:rFonts w:asciiTheme="majorHAnsi" w:hAnsiTheme="majorHAnsi" w:cstheme="majorHAnsi"/>
        </w:rPr>
        <w:t xml:space="preserve"> </w:t>
      </w:r>
      <w:r w:rsidR="00765EBD" w:rsidRPr="007A36F3">
        <w:rPr>
          <w:rFonts w:asciiTheme="majorHAnsi" w:hAnsiTheme="majorHAnsi" w:cstheme="majorHAnsi"/>
        </w:rPr>
        <w:t>Corporal punishment is prohibited as a sentence for crime in all states and territories.</w:t>
      </w:r>
    </w:p>
    <w:p w14:paraId="301A90D3" w14:textId="56C92DEB" w:rsidR="007F7529" w:rsidRPr="007A36F3" w:rsidRDefault="007F7529" w:rsidP="009E395D">
      <w:pPr>
        <w:spacing w:after="120"/>
        <w:rPr>
          <w:rFonts w:asciiTheme="majorHAnsi" w:hAnsiTheme="majorHAnsi" w:cstheme="majorHAnsi"/>
        </w:rPr>
      </w:pPr>
    </w:p>
    <w:p w14:paraId="7EF36509" w14:textId="30A6BD0E" w:rsidR="00765EBD" w:rsidRPr="007A36F3" w:rsidRDefault="006A33B2" w:rsidP="00844B60">
      <w:pPr>
        <w:pStyle w:val="Heading2"/>
        <w:spacing w:after="120"/>
        <w:rPr>
          <w:rFonts w:asciiTheme="majorHAnsi" w:hAnsiTheme="majorHAnsi" w:cstheme="majorHAnsi"/>
          <w:sz w:val="26"/>
          <w:szCs w:val="26"/>
        </w:rPr>
      </w:pPr>
      <w:r>
        <w:rPr>
          <w:rFonts w:asciiTheme="majorHAnsi" w:hAnsiTheme="majorHAnsi" w:cstheme="majorHAnsi"/>
          <w:sz w:val="26"/>
          <w:szCs w:val="26"/>
          <w:lang w:val="en-US"/>
        </w:rPr>
        <w:t>Disabled c</w:t>
      </w:r>
      <w:r w:rsidR="00844B60" w:rsidRPr="007A36F3">
        <w:rPr>
          <w:rFonts w:asciiTheme="majorHAnsi" w:hAnsiTheme="majorHAnsi" w:cstheme="majorHAnsi"/>
          <w:sz w:val="26"/>
          <w:szCs w:val="26"/>
        </w:rPr>
        <w:t>hildren’s vulnerabilities to corporal punishment in Australia</w:t>
      </w:r>
    </w:p>
    <w:p w14:paraId="3174CEB4" w14:textId="3C1457DF" w:rsidR="00BC5D35" w:rsidRPr="007A36F3" w:rsidRDefault="00460197" w:rsidP="00BC5D35">
      <w:pPr>
        <w:spacing w:after="120"/>
        <w:rPr>
          <w:rFonts w:asciiTheme="majorHAnsi" w:hAnsiTheme="majorHAnsi" w:cstheme="majorHAnsi"/>
          <w:lang w:val="en-US"/>
        </w:rPr>
      </w:pPr>
      <w:r>
        <w:rPr>
          <w:rFonts w:asciiTheme="majorHAnsi" w:hAnsiTheme="majorHAnsi" w:cstheme="majorHAnsi"/>
        </w:rPr>
        <w:t>14</w:t>
      </w:r>
      <w:r w:rsidR="00844B60" w:rsidRPr="007A36F3">
        <w:rPr>
          <w:rFonts w:asciiTheme="majorHAnsi" w:hAnsiTheme="majorHAnsi" w:cstheme="majorHAnsi"/>
        </w:rPr>
        <w:t>.</w:t>
      </w:r>
      <w:r w:rsidR="00BC5D35" w:rsidRPr="007A36F3">
        <w:rPr>
          <w:rFonts w:asciiTheme="majorHAnsi" w:eastAsiaTheme="minorHAnsi" w:hAnsiTheme="majorHAnsi" w:cstheme="majorHAnsi"/>
          <w:lang w:val="en-US" w:eastAsia="en-US"/>
        </w:rPr>
        <w:t xml:space="preserve"> </w:t>
      </w:r>
      <w:r w:rsidR="007A36F3" w:rsidRPr="007A36F3">
        <w:rPr>
          <w:rFonts w:asciiTheme="majorHAnsi" w:eastAsiaTheme="minorHAnsi" w:hAnsiTheme="majorHAnsi" w:cstheme="majorHAnsi"/>
          <w:lang w:val="en-US" w:eastAsia="en-US"/>
        </w:rPr>
        <w:t>Numeral research studie</w:t>
      </w:r>
      <w:r w:rsidR="007A36F3">
        <w:rPr>
          <w:rFonts w:asciiTheme="majorHAnsi" w:eastAsiaTheme="minorHAnsi" w:hAnsiTheme="majorHAnsi" w:cstheme="majorHAnsi"/>
          <w:lang w:val="en-US" w:eastAsia="en-US"/>
        </w:rPr>
        <w:t>s and reports</w:t>
      </w:r>
      <w:r w:rsidR="007A36F3" w:rsidRPr="007A36F3">
        <w:rPr>
          <w:rFonts w:asciiTheme="majorHAnsi" w:eastAsiaTheme="minorHAnsi" w:hAnsiTheme="majorHAnsi" w:cstheme="majorHAnsi"/>
          <w:lang w:val="en-US" w:eastAsia="en-US"/>
        </w:rPr>
        <w:t xml:space="preserve"> attest to the prevalence</w:t>
      </w:r>
      <w:r w:rsidR="007A36F3">
        <w:rPr>
          <w:rFonts w:asciiTheme="majorHAnsi" w:eastAsiaTheme="minorHAnsi" w:hAnsiTheme="majorHAnsi" w:cstheme="majorHAnsi"/>
          <w:lang w:val="en-US" w:eastAsia="en-US"/>
        </w:rPr>
        <w:t xml:space="preserve"> and widespread social acceptance of corporal punishment of children with disabilities. For example, a </w:t>
      </w:r>
      <w:r w:rsidR="00BC5D35" w:rsidRPr="007A36F3">
        <w:rPr>
          <w:rFonts w:asciiTheme="majorHAnsi" w:hAnsiTheme="majorHAnsi" w:cstheme="majorHAnsi"/>
          <w:lang w:val="en-US"/>
        </w:rPr>
        <w:t>2012 report by the Victorian Equal Opportun</w:t>
      </w:r>
      <w:r w:rsidR="007A36F3">
        <w:rPr>
          <w:rFonts w:asciiTheme="majorHAnsi" w:hAnsiTheme="majorHAnsi" w:cstheme="majorHAnsi"/>
          <w:lang w:val="en-US"/>
        </w:rPr>
        <w:t>ity and Human Rights Commission reported</w:t>
      </w:r>
      <w:r w:rsidR="00BC5D35" w:rsidRPr="007A36F3">
        <w:rPr>
          <w:rFonts w:asciiTheme="majorHAnsi" w:hAnsiTheme="majorHAnsi" w:cstheme="majorHAnsi"/>
          <w:lang w:val="en-US"/>
        </w:rPr>
        <w:t xml:space="preserve"> 514 educators – around 60% of the 883 educators involved in total –</w:t>
      </w:r>
      <w:r w:rsidR="007A36F3">
        <w:rPr>
          <w:rFonts w:asciiTheme="majorHAnsi" w:hAnsiTheme="majorHAnsi" w:cstheme="majorHAnsi"/>
          <w:lang w:val="en-US"/>
        </w:rPr>
        <w:t xml:space="preserve"> </w:t>
      </w:r>
      <w:r w:rsidR="00BC5D35" w:rsidRPr="007A36F3">
        <w:rPr>
          <w:rFonts w:asciiTheme="majorHAnsi" w:hAnsiTheme="majorHAnsi" w:cstheme="majorHAnsi"/>
          <w:lang w:val="en-US"/>
        </w:rPr>
        <w:t>having used restraint</w:t>
      </w:r>
      <w:r w:rsidR="006A33B2">
        <w:rPr>
          <w:rFonts w:asciiTheme="majorHAnsi" w:hAnsiTheme="majorHAnsi" w:cstheme="majorHAnsi"/>
          <w:lang w:val="en-US"/>
        </w:rPr>
        <w:t>s</w:t>
      </w:r>
      <w:r w:rsidR="004D6E6F">
        <w:rPr>
          <w:rFonts w:asciiTheme="majorHAnsi" w:hAnsiTheme="majorHAnsi" w:cstheme="majorHAnsi"/>
          <w:lang w:val="en-US"/>
        </w:rPr>
        <w:t xml:space="preserve"> on children with disabilities. </w:t>
      </w:r>
      <w:r w:rsidR="00BC5D35" w:rsidRPr="007A36F3">
        <w:rPr>
          <w:rFonts w:asciiTheme="majorHAnsi" w:hAnsiTheme="majorHAnsi" w:cstheme="majorHAnsi"/>
          <w:lang w:val="en-US"/>
        </w:rPr>
        <w:t>Restraints included tying children up, forcing them to the floor and other physical force.</w:t>
      </w:r>
      <w:r w:rsidR="007A36F3">
        <w:rPr>
          <w:rStyle w:val="FootnoteReference"/>
          <w:rFonts w:asciiTheme="majorHAnsi" w:hAnsiTheme="majorHAnsi" w:cstheme="majorHAnsi"/>
          <w:lang w:val="en-US"/>
        </w:rPr>
        <w:footnoteReference w:id="15"/>
      </w:r>
      <w:r w:rsidR="007A36F3">
        <w:rPr>
          <w:rFonts w:asciiTheme="majorHAnsi" w:hAnsiTheme="majorHAnsi" w:cstheme="majorHAnsi"/>
          <w:lang w:val="en-US"/>
        </w:rPr>
        <w:t xml:space="preserve"> </w:t>
      </w:r>
      <w:r w:rsidR="00BC5D35" w:rsidRPr="007A36F3">
        <w:rPr>
          <w:rFonts w:asciiTheme="majorHAnsi" w:hAnsiTheme="majorHAnsi" w:cstheme="majorHAnsi"/>
          <w:lang w:val="en-US"/>
        </w:rPr>
        <w:t>In 2012, the Education Department of Western Australia approved confining 19 primary school children, most of whom had intellectual disabilities, in unfurnished “time-out” rooms.</w:t>
      </w:r>
      <w:r w:rsidR="007A36F3">
        <w:rPr>
          <w:rStyle w:val="FootnoteReference"/>
          <w:rFonts w:asciiTheme="majorHAnsi" w:hAnsiTheme="majorHAnsi" w:cstheme="majorHAnsi"/>
          <w:lang w:val="en-US"/>
        </w:rPr>
        <w:footnoteReference w:id="16"/>
      </w:r>
      <w:r w:rsidR="007A36F3">
        <w:rPr>
          <w:rFonts w:asciiTheme="majorHAnsi" w:hAnsiTheme="majorHAnsi" w:cstheme="majorHAnsi"/>
          <w:lang w:val="en-US"/>
        </w:rPr>
        <w:t xml:space="preserve"> Also in 2012, a</w:t>
      </w:r>
      <w:r w:rsidR="00BC5D35" w:rsidRPr="007A36F3">
        <w:rPr>
          <w:rFonts w:asciiTheme="majorHAnsi" w:hAnsiTheme="majorHAnsi" w:cstheme="majorHAnsi"/>
          <w:lang w:val="en-US"/>
        </w:rPr>
        <w:t xml:space="preserve"> civil society report to the Committee on the Rights of Persons with Disabilities document</w:t>
      </w:r>
      <w:r w:rsidR="006A33B2">
        <w:rPr>
          <w:rFonts w:asciiTheme="majorHAnsi" w:hAnsiTheme="majorHAnsi" w:cstheme="majorHAnsi"/>
          <w:lang w:val="en-US"/>
        </w:rPr>
        <w:t>ed</w:t>
      </w:r>
      <w:r w:rsidR="00BC5D35" w:rsidRPr="007A36F3">
        <w:rPr>
          <w:rFonts w:asciiTheme="majorHAnsi" w:hAnsiTheme="majorHAnsi" w:cstheme="majorHAnsi"/>
          <w:lang w:val="en-US"/>
        </w:rPr>
        <w:t xml:space="preserve"> evidence of the use of “restrictive practices”, including being thrown to the ground and pinned down, solitary confinement and chemical restraint, against children with disabilities in mainstream and special schools.</w:t>
      </w:r>
      <w:r w:rsidR="007A36F3">
        <w:rPr>
          <w:rStyle w:val="FootnoteReference"/>
          <w:rFonts w:asciiTheme="majorHAnsi" w:hAnsiTheme="majorHAnsi" w:cstheme="majorHAnsi"/>
          <w:lang w:val="en-US"/>
        </w:rPr>
        <w:footnoteReference w:id="17"/>
      </w:r>
    </w:p>
    <w:p w14:paraId="6E5A48E6" w14:textId="6C8C45BD" w:rsidR="00844B60" w:rsidRPr="007A36F3" w:rsidRDefault="00844B60" w:rsidP="009E395D">
      <w:pPr>
        <w:spacing w:after="120"/>
        <w:rPr>
          <w:rFonts w:asciiTheme="majorHAnsi" w:hAnsiTheme="majorHAnsi" w:cstheme="majorHAnsi"/>
        </w:rPr>
      </w:pPr>
    </w:p>
    <w:p w14:paraId="0632C366" w14:textId="1F0A26DD" w:rsidR="007F7529" w:rsidRPr="007A36F3" w:rsidRDefault="007F7529" w:rsidP="007F7529">
      <w:pPr>
        <w:pStyle w:val="Heading2"/>
        <w:spacing w:after="120"/>
        <w:rPr>
          <w:rFonts w:asciiTheme="majorHAnsi" w:hAnsiTheme="majorHAnsi" w:cstheme="majorHAnsi"/>
          <w:b w:val="0"/>
          <w:sz w:val="26"/>
          <w:szCs w:val="26"/>
        </w:rPr>
      </w:pPr>
      <w:r w:rsidRPr="007A36F3">
        <w:rPr>
          <w:rFonts w:asciiTheme="majorHAnsi" w:hAnsiTheme="majorHAnsi" w:cstheme="majorHAnsi"/>
          <w:sz w:val="26"/>
          <w:szCs w:val="26"/>
        </w:rPr>
        <w:t>Recommendations by human rights treaty monitoring bodies</w:t>
      </w:r>
      <w:r w:rsidR="008730E0" w:rsidRPr="007A36F3">
        <w:rPr>
          <w:rFonts w:asciiTheme="majorHAnsi" w:hAnsiTheme="majorHAnsi" w:cstheme="majorHAnsi"/>
          <w:sz w:val="26"/>
          <w:szCs w:val="26"/>
        </w:rPr>
        <w:t xml:space="preserve"> and during the UPR</w:t>
      </w:r>
    </w:p>
    <w:p w14:paraId="65574157" w14:textId="280172FE" w:rsidR="007A36F3" w:rsidRPr="007A36F3" w:rsidRDefault="00460197" w:rsidP="007A36F3">
      <w:pPr>
        <w:spacing w:after="120"/>
        <w:rPr>
          <w:rFonts w:asciiTheme="majorHAnsi" w:hAnsiTheme="majorHAnsi" w:cstheme="majorHAnsi"/>
        </w:rPr>
      </w:pPr>
      <w:r>
        <w:rPr>
          <w:rFonts w:asciiTheme="majorHAnsi" w:hAnsiTheme="majorHAnsi" w:cstheme="majorHAnsi"/>
        </w:rPr>
        <w:t>15</w:t>
      </w:r>
      <w:r w:rsidR="007A36F3">
        <w:rPr>
          <w:rFonts w:asciiTheme="majorHAnsi" w:hAnsiTheme="majorHAnsi" w:cstheme="majorHAnsi"/>
        </w:rPr>
        <w:t>.</w:t>
      </w:r>
      <w:r w:rsidR="007A36F3" w:rsidRPr="007A36F3">
        <w:rPr>
          <w:rFonts w:asciiTheme="majorHAnsi" w:hAnsiTheme="majorHAnsi" w:cstheme="majorHAnsi"/>
        </w:rPr>
        <w:t xml:space="preserve"> </w:t>
      </w:r>
      <w:r w:rsidR="007A36F3" w:rsidRPr="007A36F3">
        <w:rPr>
          <w:rFonts w:asciiTheme="majorHAnsi" w:hAnsiTheme="majorHAnsi" w:cstheme="majorHAnsi"/>
          <w:i/>
        </w:rPr>
        <w:t>The Committee on the Rights of the Child</w:t>
      </w:r>
      <w:r w:rsidR="007A36F3" w:rsidRPr="007A36F3">
        <w:rPr>
          <w:rFonts w:asciiTheme="majorHAnsi" w:hAnsiTheme="majorHAnsi" w:cstheme="majorHAnsi"/>
        </w:rPr>
        <w:t xml:space="preserve"> has recommended that corporal punishment of children in Australia be prohibited in the home and other settings on three occasions – in its concluding observations on the initial report in 1997,</w:t>
      </w:r>
      <w:r w:rsidR="007A36F3" w:rsidRPr="007A36F3">
        <w:rPr>
          <w:rFonts w:asciiTheme="majorHAnsi" w:hAnsiTheme="majorHAnsi" w:cstheme="majorHAnsi"/>
          <w:vertAlign w:val="superscript"/>
        </w:rPr>
        <w:footnoteReference w:id="18"/>
      </w:r>
      <w:r w:rsidR="007A36F3" w:rsidRPr="007A36F3">
        <w:rPr>
          <w:rFonts w:asciiTheme="majorHAnsi" w:hAnsiTheme="majorHAnsi" w:cstheme="majorHAnsi"/>
        </w:rPr>
        <w:t xml:space="preserve"> on the second/third report in 2005</w:t>
      </w:r>
      <w:r w:rsidR="007A36F3" w:rsidRPr="007A36F3">
        <w:rPr>
          <w:rFonts w:asciiTheme="majorHAnsi" w:hAnsiTheme="majorHAnsi" w:cstheme="majorHAnsi"/>
          <w:vertAlign w:val="superscript"/>
        </w:rPr>
        <w:footnoteReference w:id="19"/>
      </w:r>
      <w:r w:rsidR="007A36F3" w:rsidRPr="007A36F3">
        <w:rPr>
          <w:rFonts w:asciiTheme="majorHAnsi" w:hAnsiTheme="majorHAnsi" w:cstheme="majorHAnsi"/>
        </w:rPr>
        <w:t xml:space="preserve"> and</w:t>
      </w:r>
      <w:r w:rsidR="007A36F3">
        <w:rPr>
          <w:rFonts w:asciiTheme="majorHAnsi" w:hAnsiTheme="majorHAnsi" w:cstheme="majorHAnsi"/>
        </w:rPr>
        <w:t xml:space="preserve"> </w:t>
      </w:r>
      <w:r w:rsidR="007A36F3" w:rsidRPr="007A36F3">
        <w:rPr>
          <w:rFonts w:asciiTheme="majorHAnsi" w:hAnsiTheme="majorHAnsi" w:cstheme="majorHAnsi"/>
        </w:rPr>
        <w:t>on the fourth report in 2012.</w:t>
      </w:r>
      <w:r w:rsidR="007A36F3" w:rsidRPr="007A36F3">
        <w:rPr>
          <w:rFonts w:asciiTheme="majorHAnsi" w:hAnsiTheme="majorHAnsi" w:cstheme="majorHAnsi"/>
          <w:vertAlign w:val="superscript"/>
        </w:rPr>
        <w:footnoteReference w:id="20"/>
      </w:r>
    </w:p>
    <w:p w14:paraId="25CECC22" w14:textId="62C41BF8" w:rsidR="007A36F3" w:rsidRDefault="007A36F3" w:rsidP="007A36F3">
      <w:pPr>
        <w:spacing w:after="120"/>
        <w:rPr>
          <w:rFonts w:asciiTheme="majorHAnsi" w:hAnsiTheme="majorHAnsi" w:cstheme="majorHAnsi"/>
        </w:rPr>
      </w:pPr>
      <w:r w:rsidRPr="007A36F3">
        <w:rPr>
          <w:rFonts w:asciiTheme="majorHAnsi" w:hAnsiTheme="majorHAnsi" w:cstheme="majorHAnsi"/>
        </w:rPr>
        <w:t>1</w:t>
      </w:r>
      <w:r w:rsidR="00460197">
        <w:rPr>
          <w:rFonts w:asciiTheme="majorHAnsi" w:hAnsiTheme="majorHAnsi" w:cstheme="majorHAnsi"/>
        </w:rPr>
        <w:t>6</w:t>
      </w:r>
      <w:r w:rsidRPr="007A36F3">
        <w:rPr>
          <w:rFonts w:asciiTheme="majorHAnsi" w:hAnsiTheme="majorHAnsi" w:cstheme="majorHAnsi"/>
        </w:rPr>
        <w:t xml:space="preserve">. In 2008, </w:t>
      </w:r>
      <w:r w:rsidRPr="007A36F3">
        <w:rPr>
          <w:rFonts w:asciiTheme="majorHAnsi" w:hAnsiTheme="majorHAnsi" w:cstheme="majorHAnsi"/>
          <w:i/>
        </w:rPr>
        <w:t>the Committee Against Torture</w:t>
      </w:r>
      <w:r w:rsidRPr="007A36F3">
        <w:rPr>
          <w:rFonts w:asciiTheme="majorHAnsi" w:hAnsiTheme="majorHAnsi" w:cstheme="majorHAnsi"/>
        </w:rPr>
        <w:t xml:space="preserve"> recommended to Australia that it should “</w:t>
      </w:r>
      <w:r w:rsidRPr="007A36F3">
        <w:rPr>
          <w:rFonts w:asciiTheme="majorHAnsi" w:hAnsiTheme="majorHAnsi" w:cstheme="majorHAnsi"/>
          <w:bCs/>
        </w:rPr>
        <w:t xml:space="preserve">adopt and </w:t>
      </w:r>
      <w:r w:rsidRPr="007A36F3">
        <w:rPr>
          <w:rFonts w:asciiTheme="majorHAnsi" w:hAnsiTheme="majorHAnsi" w:cstheme="majorHAnsi"/>
        </w:rPr>
        <w:t>implement legislation banning corporal punishment at home and in public and private schools, detention centres, and all alternative care settings in all States and Territories”.</w:t>
      </w:r>
      <w:r w:rsidRPr="007A36F3">
        <w:rPr>
          <w:rFonts w:asciiTheme="majorHAnsi" w:hAnsiTheme="majorHAnsi" w:cstheme="majorHAnsi"/>
          <w:bCs/>
          <w:vertAlign w:val="superscript"/>
        </w:rPr>
        <w:footnoteReference w:id="21"/>
      </w:r>
    </w:p>
    <w:p w14:paraId="5F728D2E" w14:textId="2CDDFDCE" w:rsidR="007A36F3" w:rsidRPr="007A36F3" w:rsidRDefault="007A36F3" w:rsidP="007A36F3">
      <w:pPr>
        <w:spacing w:after="120"/>
        <w:rPr>
          <w:rFonts w:asciiTheme="majorHAnsi" w:hAnsiTheme="majorHAnsi" w:cstheme="majorHAnsi"/>
        </w:rPr>
      </w:pPr>
      <w:r>
        <w:rPr>
          <w:rFonts w:asciiTheme="majorHAnsi" w:hAnsiTheme="majorHAnsi" w:cstheme="majorHAnsi"/>
        </w:rPr>
        <w:t>1</w:t>
      </w:r>
      <w:r w:rsidR="00460197">
        <w:rPr>
          <w:rFonts w:asciiTheme="majorHAnsi" w:hAnsiTheme="majorHAnsi" w:cstheme="majorHAnsi"/>
        </w:rPr>
        <w:t>7</w:t>
      </w:r>
      <w:r>
        <w:rPr>
          <w:rFonts w:asciiTheme="majorHAnsi" w:hAnsiTheme="majorHAnsi" w:cstheme="majorHAnsi"/>
        </w:rPr>
        <w:t xml:space="preserve">. </w:t>
      </w:r>
      <w:r w:rsidRPr="007A36F3">
        <w:rPr>
          <w:rFonts w:asciiTheme="majorHAnsi" w:hAnsiTheme="majorHAnsi" w:cstheme="majorHAnsi"/>
        </w:rPr>
        <w:t xml:space="preserve">At the first cycle </w:t>
      </w:r>
      <w:r w:rsidRPr="007A36F3">
        <w:rPr>
          <w:rFonts w:asciiTheme="majorHAnsi" w:hAnsiTheme="majorHAnsi" w:cstheme="majorHAnsi"/>
          <w:i/>
        </w:rPr>
        <w:t>Universal Periodic Review</w:t>
      </w:r>
      <w:r w:rsidRPr="007A36F3">
        <w:rPr>
          <w:rFonts w:asciiTheme="majorHAnsi" w:hAnsiTheme="majorHAnsi" w:cstheme="majorHAnsi"/>
        </w:rPr>
        <w:t xml:space="preserve"> of Australia in 2011, the Government rejected the recommendation to prohibit corporal punishment in the family in all states and territories.</w:t>
      </w:r>
      <w:r w:rsidRPr="007A36F3">
        <w:rPr>
          <w:rFonts w:asciiTheme="majorHAnsi" w:hAnsiTheme="majorHAnsi" w:cstheme="majorHAnsi"/>
          <w:bCs/>
          <w:vertAlign w:val="superscript"/>
        </w:rPr>
        <w:footnoteReference w:id="22"/>
      </w:r>
      <w:r w:rsidRPr="007A36F3">
        <w:rPr>
          <w:rFonts w:asciiTheme="majorHAnsi" w:hAnsiTheme="majorHAnsi" w:cstheme="majorHAnsi"/>
        </w:rPr>
        <w:t xml:space="preserve"> At the second cycle UPR in 2015, recommendations were made to </w:t>
      </w:r>
      <w:r w:rsidRPr="007A36F3">
        <w:rPr>
          <w:rFonts w:asciiTheme="majorHAnsi" w:hAnsiTheme="majorHAnsi" w:cstheme="majorHAnsi"/>
          <w:lang w:val="en-US"/>
        </w:rPr>
        <w:t>“remove the reservation to the Convention on the Rights of the Child, and prohibit corporal punishment of children in the home and all other settings” and to “reinforce the measures to improve conditions of detention, especially for persons with disabilities and the young, as well as to eliminate corporal punishment”.</w:t>
      </w:r>
      <w:r w:rsidRPr="007A36F3">
        <w:rPr>
          <w:rFonts w:asciiTheme="majorHAnsi" w:hAnsiTheme="majorHAnsi" w:cstheme="majorHAnsi"/>
          <w:bCs/>
          <w:vertAlign w:val="superscript"/>
        </w:rPr>
        <w:footnoteReference w:id="23"/>
      </w:r>
      <w:r w:rsidRPr="007A36F3">
        <w:rPr>
          <w:rFonts w:asciiTheme="majorHAnsi" w:hAnsiTheme="majorHAnsi" w:cstheme="majorHAnsi"/>
          <w:lang w:val="en-US"/>
        </w:rPr>
        <w:t xml:space="preserve"> The Government accepted the second of these but rejected the first.</w:t>
      </w:r>
      <w:r w:rsidRPr="007A36F3">
        <w:rPr>
          <w:rFonts w:asciiTheme="majorHAnsi" w:hAnsiTheme="majorHAnsi" w:cstheme="majorHAnsi"/>
          <w:vertAlign w:val="superscript"/>
          <w:lang w:val="en-US"/>
        </w:rPr>
        <w:footnoteReference w:id="24"/>
      </w:r>
    </w:p>
    <w:p w14:paraId="0061CBA6" w14:textId="063A09E4" w:rsidR="00BC6C90" w:rsidRPr="007A36F3" w:rsidRDefault="00BC6C90" w:rsidP="007A36F3">
      <w:pPr>
        <w:spacing w:after="120"/>
        <w:rPr>
          <w:rFonts w:asciiTheme="majorHAnsi" w:hAnsiTheme="majorHAnsi" w:cstheme="majorHAnsi"/>
          <w:b/>
        </w:rPr>
      </w:pPr>
    </w:p>
    <w:p w14:paraId="73A734C1" w14:textId="77777777" w:rsidR="009C24BF" w:rsidRPr="007A36F3" w:rsidRDefault="00482BF9" w:rsidP="007A21C3">
      <w:pPr>
        <w:rPr>
          <w:rFonts w:asciiTheme="majorHAnsi" w:hAnsiTheme="majorHAnsi" w:cstheme="majorHAnsi"/>
          <w:i/>
          <w:iCs/>
        </w:rPr>
      </w:pPr>
      <w:r w:rsidRPr="007A36F3">
        <w:rPr>
          <w:rFonts w:asciiTheme="majorHAnsi" w:hAnsiTheme="majorHAnsi" w:cstheme="majorHAnsi"/>
          <w:i/>
          <w:iCs/>
        </w:rPr>
        <w:t>B</w:t>
      </w:r>
      <w:r w:rsidR="009C24BF" w:rsidRPr="007A36F3">
        <w:rPr>
          <w:rFonts w:asciiTheme="majorHAnsi" w:hAnsiTheme="majorHAnsi" w:cstheme="majorHAnsi"/>
          <w:i/>
          <w:iCs/>
        </w:rPr>
        <w:t>riefing prepared by the Global Initiative to End All Corporal Punishment of Children</w:t>
      </w:r>
    </w:p>
    <w:p w14:paraId="3B3EA53F" w14:textId="7DF29336" w:rsidR="008D6D66" w:rsidRPr="007A36F3" w:rsidRDefault="006B3727" w:rsidP="007A21C3">
      <w:pPr>
        <w:rPr>
          <w:rFonts w:asciiTheme="majorHAnsi" w:hAnsiTheme="majorHAnsi" w:cstheme="majorHAnsi"/>
          <w:i/>
          <w:iCs/>
        </w:rPr>
      </w:pPr>
      <w:hyperlink r:id="rId15" w:history="1">
        <w:r w:rsidR="009C24BF" w:rsidRPr="007A36F3">
          <w:rPr>
            <w:rStyle w:val="Hyperlink"/>
            <w:rFonts w:asciiTheme="majorHAnsi" w:hAnsiTheme="majorHAnsi" w:cstheme="majorHAnsi"/>
            <w:i/>
            <w:iCs/>
          </w:rPr>
          <w:t>www.endcorporalpunishment.org</w:t>
        </w:r>
      </w:hyperlink>
      <w:r w:rsidR="009C24BF" w:rsidRPr="007A36F3">
        <w:rPr>
          <w:rFonts w:asciiTheme="majorHAnsi" w:hAnsiTheme="majorHAnsi" w:cstheme="majorHAnsi"/>
          <w:i/>
          <w:iCs/>
        </w:rPr>
        <w:t xml:space="preserve">; </w:t>
      </w:r>
      <w:hyperlink r:id="rId16" w:history="1">
        <w:r w:rsidR="009C24BF" w:rsidRPr="007A36F3">
          <w:rPr>
            <w:rStyle w:val="Hyperlink"/>
            <w:rFonts w:asciiTheme="majorHAnsi" w:hAnsiTheme="majorHAnsi" w:cstheme="majorHAnsi"/>
            <w:i/>
            <w:iCs/>
          </w:rPr>
          <w:t>info@endcorporalpunishment.org</w:t>
        </w:r>
      </w:hyperlink>
    </w:p>
    <w:sectPr w:rsidR="008D6D66" w:rsidRPr="007A36F3"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78F0B" w14:textId="77777777" w:rsidR="009009C8" w:rsidRDefault="009009C8">
      <w:r>
        <w:separator/>
      </w:r>
    </w:p>
  </w:endnote>
  <w:endnote w:type="continuationSeparator" w:id="0">
    <w:p w14:paraId="3C43B94C" w14:textId="77777777" w:rsidR="009009C8" w:rsidRDefault="0090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42D0DBF1"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6B3727">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4CF816" w14:textId="77777777" w:rsidR="009009C8" w:rsidRDefault="009009C8">
      <w:r>
        <w:separator/>
      </w:r>
    </w:p>
  </w:footnote>
  <w:footnote w:type="continuationSeparator" w:id="0">
    <w:p w14:paraId="2968020B" w14:textId="77777777" w:rsidR="009009C8" w:rsidRDefault="009009C8">
      <w:r>
        <w:continuationSeparator/>
      </w:r>
    </w:p>
  </w:footnote>
  <w:footnote w:id="1">
    <w:p w14:paraId="7306DD3C" w14:textId="3EA8A1D4" w:rsidR="007F7529" w:rsidRPr="007A36F3" w:rsidRDefault="007F7529" w:rsidP="007F7529">
      <w:pPr>
        <w:pStyle w:val="FootnoteText"/>
        <w:rPr>
          <w:rFonts w:asciiTheme="majorHAnsi" w:hAnsiTheme="majorHAnsi" w:cstheme="majorHAnsi"/>
        </w:rPr>
      </w:pPr>
      <w:r w:rsidRPr="007A36F3">
        <w:rPr>
          <w:rStyle w:val="FootnoteReference"/>
          <w:rFonts w:asciiTheme="majorHAnsi" w:hAnsiTheme="majorHAnsi" w:cstheme="majorHAnsi"/>
        </w:rPr>
        <w:footnoteRef/>
      </w:r>
      <w:r w:rsidRPr="007A36F3">
        <w:rPr>
          <w:rFonts w:asciiTheme="majorHAnsi" w:hAnsiTheme="majorHAnsi" w:cstheme="majorHAnsi"/>
        </w:rPr>
        <w:t xml:space="preserve"> Pinheiro, P. S. (2006), </w:t>
      </w:r>
      <w:r w:rsidRPr="007A36F3">
        <w:rPr>
          <w:rFonts w:asciiTheme="majorHAnsi" w:hAnsiTheme="majorHAnsi" w:cstheme="majorHAnsi"/>
          <w:i/>
        </w:rPr>
        <w:t>World Report on Violence against Children</w:t>
      </w:r>
      <w:r w:rsidRPr="007A36F3">
        <w:rPr>
          <w:rFonts w:asciiTheme="majorHAnsi" w:hAnsiTheme="majorHAnsi" w:cstheme="majorHAnsi"/>
        </w:rPr>
        <w:t>, Geneva: United Nations. See also Krug E. G. et al (eds) (2002),</w:t>
      </w:r>
      <w:r w:rsidRPr="007A36F3">
        <w:rPr>
          <w:rFonts w:asciiTheme="majorHAnsi" w:hAnsiTheme="majorHAnsi" w:cstheme="majorHAnsi"/>
          <w:i/>
          <w:iCs/>
        </w:rPr>
        <w:t xml:space="preserve"> World Report on Violence and Health, </w:t>
      </w:r>
      <w:r w:rsidRPr="007A36F3">
        <w:rPr>
          <w:rFonts w:asciiTheme="majorHAnsi" w:hAnsiTheme="majorHAnsi" w:cstheme="majorHAnsi"/>
        </w:rPr>
        <w:t>Geneva: World Health Organisation</w:t>
      </w:r>
    </w:p>
  </w:footnote>
  <w:footnote w:id="2">
    <w:p w14:paraId="29300CBD"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3">
    <w:p w14:paraId="336588BA"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But no explicit prohibition</w:t>
      </w:r>
    </w:p>
  </w:footnote>
  <w:footnote w:id="4">
    <w:p w14:paraId="593B07C8"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5">
    <w:p w14:paraId="48A6770C"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Prohibited in some education and care settings for under 13s</w:t>
      </w:r>
    </w:p>
  </w:footnote>
  <w:footnote w:id="6">
    <w:p w14:paraId="3531D6B6"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Prohibited in some education settings under NT Education and Care Services (National Uniform Legislation) Act 2011</w:t>
      </w:r>
    </w:p>
  </w:footnote>
  <w:footnote w:id="7">
    <w:p w14:paraId="5406C54E"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8">
    <w:p w14:paraId="22CC1C3A"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Prohibited in government schools as a matter of policy</w:t>
      </w:r>
    </w:p>
  </w:footnote>
  <w:footnote w:id="9">
    <w:p w14:paraId="0B639D36"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2016 South Australian Supreme Court ruling found in favour of “reasonable” corporal punishment by parents</w:t>
      </w:r>
    </w:p>
  </w:footnote>
  <w:footnote w:id="10">
    <w:p w14:paraId="0792E6AE"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11">
    <w:p w14:paraId="29A84E52" w14:textId="77777777" w:rsidR="00E2216C" w:rsidRPr="007A36F3" w:rsidRDefault="00E2216C" w:rsidP="00E2216C">
      <w:pPr>
        <w:pStyle w:val="FootnoteText"/>
        <w:rPr>
          <w:rFonts w:asciiTheme="majorHAnsi" w:hAnsiTheme="majorHAnsi" w:cstheme="majorHAnsi"/>
        </w:rPr>
      </w:pPr>
      <w:r w:rsidRPr="007A36F3">
        <w:rPr>
          <w:rStyle w:val="FootnoteReference"/>
          <w:rFonts w:asciiTheme="majorHAnsi" w:hAnsiTheme="majorHAnsi" w:cstheme="majorHAnsi"/>
        </w:rPr>
        <w:footnoteRef/>
      </w:r>
      <w:r w:rsidRPr="007A36F3">
        <w:rPr>
          <w:rFonts w:asciiTheme="majorHAnsi" w:hAnsiTheme="majorHAnsi" w:cstheme="majorHAnsi"/>
        </w:rPr>
        <w:t xml:space="preserve"> Prohibited in some education and care settings for under 13s</w:t>
      </w:r>
    </w:p>
  </w:footnote>
  <w:footnote w:id="12">
    <w:p w14:paraId="38D1609A"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13">
    <w:p w14:paraId="5373D25B"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Prohibition in childminding unconfirmed</w:t>
      </w:r>
    </w:p>
  </w:footnote>
  <w:footnote w:id="14">
    <w:p w14:paraId="1D59C1CE" w14:textId="77777777" w:rsidR="00E2216C" w:rsidRPr="007A36F3" w:rsidRDefault="00E2216C" w:rsidP="00E2216C">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Prohibited in government schools</w:t>
      </w:r>
    </w:p>
  </w:footnote>
  <w:footnote w:id="15">
    <w:p w14:paraId="4DCAB768" w14:textId="384B0E9B" w:rsidR="007A36F3" w:rsidRPr="007A36F3" w:rsidRDefault="007A36F3">
      <w:pPr>
        <w:pStyle w:val="FootnoteText"/>
        <w:rPr>
          <w:rFonts w:asciiTheme="majorHAnsi" w:hAnsiTheme="majorHAnsi" w:cstheme="majorHAnsi"/>
        </w:rPr>
      </w:pPr>
      <w:r w:rsidRPr="007A36F3">
        <w:rPr>
          <w:rStyle w:val="FootnoteReference"/>
          <w:rFonts w:asciiTheme="majorHAnsi" w:hAnsiTheme="majorHAnsi" w:cstheme="majorHAnsi"/>
        </w:rPr>
        <w:footnoteRef/>
      </w:r>
      <w:r w:rsidRPr="007A36F3">
        <w:rPr>
          <w:rFonts w:asciiTheme="majorHAnsi" w:hAnsiTheme="majorHAnsi" w:cstheme="majorHAnsi"/>
        </w:rPr>
        <w:t xml:space="preserve"> (Victorian Equal Opportunity and Human Rights Commission (2012), Held back: the experiences of children with disabilities in Victorian schools, Victoria: Victorian Equal Opportunity and Human Rights Commission)</w:t>
      </w:r>
    </w:p>
  </w:footnote>
  <w:footnote w:id="16">
    <w:p w14:paraId="78ABEF74" w14:textId="5FBA6899" w:rsidR="007A36F3" w:rsidRPr="007A36F3" w:rsidRDefault="007A36F3">
      <w:pPr>
        <w:pStyle w:val="FootnoteText"/>
        <w:rPr>
          <w:rFonts w:asciiTheme="majorHAnsi" w:hAnsiTheme="majorHAnsi" w:cstheme="majorHAnsi"/>
        </w:rPr>
      </w:pPr>
      <w:r w:rsidRPr="007A36F3">
        <w:rPr>
          <w:rStyle w:val="FootnoteReference"/>
          <w:rFonts w:asciiTheme="majorHAnsi" w:hAnsiTheme="majorHAnsi" w:cstheme="majorHAnsi"/>
        </w:rPr>
        <w:footnoteRef/>
      </w:r>
      <w:r w:rsidRPr="007A36F3">
        <w:rPr>
          <w:rFonts w:asciiTheme="majorHAnsi" w:hAnsiTheme="majorHAnsi" w:cstheme="majorHAnsi"/>
        </w:rPr>
        <w:t xml:space="preserve"> (Reported in The Sunday Times, 12 January 2013)</w:t>
      </w:r>
    </w:p>
  </w:footnote>
  <w:footnote w:id="17">
    <w:p w14:paraId="00616B07" w14:textId="268724F8" w:rsidR="007A36F3" w:rsidRPr="007A36F3" w:rsidRDefault="007A36F3">
      <w:pPr>
        <w:pStyle w:val="FootnoteText"/>
        <w:rPr>
          <w:rFonts w:asciiTheme="majorHAnsi" w:hAnsiTheme="majorHAnsi" w:cstheme="majorHAnsi"/>
        </w:rPr>
      </w:pPr>
      <w:r w:rsidRPr="007A36F3">
        <w:rPr>
          <w:rStyle w:val="FootnoteReference"/>
          <w:rFonts w:asciiTheme="majorHAnsi" w:hAnsiTheme="majorHAnsi" w:cstheme="majorHAnsi"/>
        </w:rPr>
        <w:footnoteRef/>
      </w:r>
      <w:r w:rsidRPr="007A36F3">
        <w:rPr>
          <w:rFonts w:asciiTheme="majorHAnsi" w:hAnsiTheme="majorHAnsi" w:cstheme="majorHAnsi"/>
        </w:rPr>
        <w:t xml:space="preserve"> (Australian Centre for Disability Law et al (2012), Disability Rights Now: Civil Society Report to the United Nations Committee on the Rights of Persons with Disabilities)</w:t>
      </w:r>
    </w:p>
  </w:footnote>
  <w:footnote w:id="18">
    <w:p w14:paraId="195FE1CC" w14:textId="77777777" w:rsidR="007A36F3" w:rsidRPr="007A36F3" w:rsidRDefault="007A36F3" w:rsidP="007A36F3">
      <w:pPr>
        <w:pStyle w:val="FootnoteText"/>
        <w:rPr>
          <w:rFonts w:asciiTheme="majorHAnsi" w:hAnsiTheme="majorHAnsi" w:cstheme="majorHAnsi"/>
          <w:lang w:val="en-US"/>
        </w:rPr>
      </w:pPr>
      <w:r w:rsidRPr="007A36F3">
        <w:rPr>
          <w:rStyle w:val="FootnoteReference"/>
          <w:rFonts w:asciiTheme="majorHAnsi" w:hAnsiTheme="majorHAnsi" w:cstheme="majorHAnsi"/>
        </w:rPr>
        <w:footnoteRef/>
      </w:r>
      <w:r w:rsidRPr="007A36F3">
        <w:rPr>
          <w:rFonts w:asciiTheme="majorHAnsi" w:hAnsiTheme="majorHAnsi" w:cstheme="majorHAnsi"/>
        </w:rPr>
        <w:t xml:space="preserve"> 10 October 1997, CRC/C/15/Add.79, Concluding observations on initial report, paras. 15 and 26</w:t>
      </w:r>
    </w:p>
  </w:footnote>
  <w:footnote w:id="19">
    <w:p w14:paraId="0E66104D" w14:textId="77777777" w:rsidR="007A36F3" w:rsidRPr="007A36F3" w:rsidRDefault="007A36F3" w:rsidP="007A36F3">
      <w:pPr>
        <w:pStyle w:val="FootnoteText"/>
        <w:rPr>
          <w:rFonts w:asciiTheme="majorHAnsi" w:hAnsiTheme="majorHAnsi" w:cstheme="majorHAnsi"/>
          <w:lang w:val="en-US"/>
        </w:rPr>
      </w:pPr>
      <w:r w:rsidRPr="007A36F3">
        <w:rPr>
          <w:rStyle w:val="FootnoteReference"/>
          <w:rFonts w:asciiTheme="majorHAnsi" w:hAnsiTheme="majorHAnsi" w:cstheme="majorHAnsi"/>
        </w:rPr>
        <w:footnoteRef/>
      </w:r>
      <w:r w:rsidRPr="007A36F3">
        <w:rPr>
          <w:rFonts w:asciiTheme="majorHAnsi" w:hAnsiTheme="majorHAnsi" w:cstheme="majorHAnsi"/>
        </w:rPr>
        <w:t xml:space="preserve"> 20 October 2005, Concluding observations on second and third report, CRC/C/15/Add.268, paras. 5, 35 and 36</w:t>
      </w:r>
    </w:p>
  </w:footnote>
  <w:footnote w:id="20">
    <w:p w14:paraId="7C8C0E7E" w14:textId="77777777" w:rsidR="007A36F3" w:rsidRPr="007A36F3" w:rsidRDefault="007A36F3" w:rsidP="007A36F3">
      <w:pPr>
        <w:pStyle w:val="FootnoteText"/>
        <w:rPr>
          <w:rFonts w:asciiTheme="majorHAnsi" w:hAnsiTheme="majorHAnsi" w:cstheme="majorHAnsi"/>
          <w:lang w:val="en-US"/>
        </w:rPr>
      </w:pPr>
      <w:r w:rsidRPr="007A36F3">
        <w:rPr>
          <w:rStyle w:val="FootnoteReference"/>
          <w:rFonts w:asciiTheme="majorHAnsi" w:hAnsiTheme="majorHAnsi" w:cstheme="majorHAnsi"/>
        </w:rPr>
        <w:footnoteRef/>
      </w:r>
      <w:r w:rsidRPr="007A36F3">
        <w:rPr>
          <w:rFonts w:asciiTheme="majorHAnsi" w:hAnsiTheme="majorHAnsi" w:cstheme="majorHAnsi"/>
        </w:rPr>
        <w:t xml:space="preserve"> </w:t>
      </w:r>
      <w:r w:rsidRPr="007A36F3">
        <w:rPr>
          <w:rFonts w:asciiTheme="majorHAnsi" w:hAnsiTheme="majorHAnsi" w:cstheme="majorHAnsi"/>
          <w:bCs/>
        </w:rPr>
        <w:t>28 August 2012, CRC/C/AUS/CO/4, Concluding observations on fourth report, paras. 7, 8, 43, 44, 45, 46 and 47</w:t>
      </w:r>
    </w:p>
  </w:footnote>
  <w:footnote w:id="21">
    <w:p w14:paraId="2B489ED8" w14:textId="77777777" w:rsidR="007A36F3" w:rsidRPr="007A36F3" w:rsidRDefault="007A36F3" w:rsidP="007A36F3">
      <w:pPr>
        <w:pStyle w:val="FootnoteText"/>
        <w:rPr>
          <w:rFonts w:asciiTheme="majorHAnsi" w:hAnsiTheme="majorHAnsi" w:cstheme="majorHAnsi"/>
          <w:lang w:val="en-US"/>
        </w:rPr>
      </w:pPr>
      <w:r w:rsidRPr="007A36F3">
        <w:rPr>
          <w:rStyle w:val="FootnoteReference"/>
          <w:rFonts w:asciiTheme="majorHAnsi" w:hAnsiTheme="majorHAnsi" w:cstheme="majorHAnsi"/>
        </w:rPr>
        <w:footnoteRef/>
      </w:r>
      <w:r w:rsidRPr="007A36F3">
        <w:rPr>
          <w:rFonts w:asciiTheme="majorHAnsi" w:hAnsiTheme="majorHAnsi" w:cstheme="majorHAnsi"/>
        </w:rPr>
        <w:t xml:space="preserve"> 22 May 2008, CAT/C/AUS/CO/1, Concluding observations on third report, para. 31</w:t>
      </w:r>
    </w:p>
  </w:footnote>
  <w:footnote w:id="22">
    <w:p w14:paraId="241504A4" w14:textId="77777777" w:rsidR="007A36F3" w:rsidRPr="007A36F3" w:rsidRDefault="007A36F3" w:rsidP="007A36F3">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w:t>
      </w:r>
      <w:r w:rsidRPr="007A36F3">
        <w:rPr>
          <w:rFonts w:asciiTheme="majorHAnsi" w:hAnsiTheme="majorHAnsi" w:cstheme="majorHAnsi"/>
          <w:bCs/>
          <w:color w:val="000000" w:themeColor="text1"/>
        </w:rPr>
        <w:t>31 May 2011, A/HRC/17/10/Add.1, Report of the working group: Addendum</w:t>
      </w:r>
    </w:p>
  </w:footnote>
  <w:footnote w:id="23">
    <w:p w14:paraId="555FCDA3" w14:textId="77777777" w:rsidR="007A36F3" w:rsidRPr="007A36F3" w:rsidRDefault="007A36F3" w:rsidP="007A36F3">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w:t>
      </w:r>
      <w:r w:rsidRPr="007A36F3">
        <w:rPr>
          <w:rFonts w:asciiTheme="majorHAnsi" w:hAnsiTheme="majorHAnsi" w:cstheme="majorHAnsi"/>
          <w:color w:val="000000" w:themeColor="text1"/>
          <w:lang w:val="en-US"/>
        </w:rPr>
        <w:t>13 January 2016, A/HRC/31/14, Report of the working group, paras. 136(165) and 136(193)</w:t>
      </w:r>
    </w:p>
  </w:footnote>
  <w:footnote w:id="24">
    <w:p w14:paraId="5760B9AF" w14:textId="77777777" w:rsidR="007A36F3" w:rsidRPr="007A36F3" w:rsidRDefault="007A36F3" w:rsidP="007A36F3">
      <w:pPr>
        <w:pStyle w:val="FootnoteText"/>
        <w:rPr>
          <w:rFonts w:asciiTheme="majorHAnsi" w:hAnsiTheme="majorHAnsi" w:cstheme="majorHAnsi"/>
          <w:color w:val="000000" w:themeColor="text1"/>
        </w:rPr>
      </w:pPr>
      <w:r w:rsidRPr="007A36F3">
        <w:rPr>
          <w:rStyle w:val="FootnoteReference"/>
          <w:rFonts w:asciiTheme="majorHAnsi" w:hAnsiTheme="majorHAnsi" w:cstheme="majorHAnsi"/>
          <w:color w:val="000000" w:themeColor="text1"/>
        </w:rPr>
        <w:footnoteRef/>
      </w:r>
      <w:r w:rsidRPr="007A36F3">
        <w:rPr>
          <w:rFonts w:asciiTheme="majorHAnsi" w:hAnsiTheme="majorHAnsi" w:cstheme="majorHAnsi"/>
          <w:color w:val="000000" w:themeColor="text1"/>
        </w:rPr>
        <w:t xml:space="preserve"> </w:t>
      </w:r>
      <w:r w:rsidRPr="007A36F3">
        <w:rPr>
          <w:rFonts w:asciiTheme="majorHAnsi" w:hAnsiTheme="majorHAnsi" w:cstheme="majorHAnsi"/>
          <w:color w:val="000000" w:themeColor="text1"/>
          <w:lang w:val="en-US"/>
        </w:rPr>
        <w:t>29 February 2016, A/HRC/31/14/Add.1, Report of the working group: Addendum, paras. 47 and 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4EBD"/>
    <w:rsid w:val="000D7F80"/>
    <w:rsid w:val="000E558E"/>
    <w:rsid w:val="00106569"/>
    <w:rsid w:val="0014131F"/>
    <w:rsid w:val="00142366"/>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91C4B"/>
    <w:rsid w:val="002A01E3"/>
    <w:rsid w:val="002A06FC"/>
    <w:rsid w:val="002A3229"/>
    <w:rsid w:val="002A7206"/>
    <w:rsid w:val="002D6FD4"/>
    <w:rsid w:val="002E09C9"/>
    <w:rsid w:val="002E4E5B"/>
    <w:rsid w:val="002E61CE"/>
    <w:rsid w:val="00306C1D"/>
    <w:rsid w:val="00307A90"/>
    <w:rsid w:val="00315F04"/>
    <w:rsid w:val="00316151"/>
    <w:rsid w:val="003161D2"/>
    <w:rsid w:val="00322E14"/>
    <w:rsid w:val="00327C1C"/>
    <w:rsid w:val="00353CF1"/>
    <w:rsid w:val="00353EF8"/>
    <w:rsid w:val="00361051"/>
    <w:rsid w:val="0036194C"/>
    <w:rsid w:val="003653BB"/>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197"/>
    <w:rsid w:val="00460F41"/>
    <w:rsid w:val="00463C10"/>
    <w:rsid w:val="00466A97"/>
    <w:rsid w:val="004737EE"/>
    <w:rsid w:val="0048230E"/>
    <w:rsid w:val="00482BF9"/>
    <w:rsid w:val="00490379"/>
    <w:rsid w:val="004A1897"/>
    <w:rsid w:val="004B3464"/>
    <w:rsid w:val="004B5EB3"/>
    <w:rsid w:val="004C3E11"/>
    <w:rsid w:val="004D0FF8"/>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35831"/>
    <w:rsid w:val="00543B9A"/>
    <w:rsid w:val="0055414A"/>
    <w:rsid w:val="00581B3E"/>
    <w:rsid w:val="00581D48"/>
    <w:rsid w:val="0059593D"/>
    <w:rsid w:val="00597780"/>
    <w:rsid w:val="005A212D"/>
    <w:rsid w:val="005A66D2"/>
    <w:rsid w:val="005A7272"/>
    <w:rsid w:val="005B31F1"/>
    <w:rsid w:val="005B5315"/>
    <w:rsid w:val="005C28E4"/>
    <w:rsid w:val="005C2EDC"/>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36AA7"/>
    <w:rsid w:val="006460B8"/>
    <w:rsid w:val="00655F1A"/>
    <w:rsid w:val="00681915"/>
    <w:rsid w:val="00683188"/>
    <w:rsid w:val="00683622"/>
    <w:rsid w:val="006969BA"/>
    <w:rsid w:val="00697EC0"/>
    <w:rsid w:val="006A33B2"/>
    <w:rsid w:val="006B237E"/>
    <w:rsid w:val="006B3727"/>
    <w:rsid w:val="006B76CE"/>
    <w:rsid w:val="006C5E89"/>
    <w:rsid w:val="006C6EBB"/>
    <w:rsid w:val="006E3A2C"/>
    <w:rsid w:val="0070646C"/>
    <w:rsid w:val="007109A9"/>
    <w:rsid w:val="00716B5D"/>
    <w:rsid w:val="0072294E"/>
    <w:rsid w:val="00734138"/>
    <w:rsid w:val="00751244"/>
    <w:rsid w:val="007604D4"/>
    <w:rsid w:val="00765EBD"/>
    <w:rsid w:val="00766D98"/>
    <w:rsid w:val="00767639"/>
    <w:rsid w:val="00785749"/>
    <w:rsid w:val="007915BB"/>
    <w:rsid w:val="00797BE0"/>
    <w:rsid w:val="00797CC8"/>
    <w:rsid w:val="007A21C3"/>
    <w:rsid w:val="007A36F3"/>
    <w:rsid w:val="007B15F5"/>
    <w:rsid w:val="007B398A"/>
    <w:rsid w:val="007B4603"/>
    <w:rsid w:val="007B540F"/>
    <w:rsid w:val="007C22B7"/>
    <w:rsid w:val="007C397C"/>
    <w:rsid w:val="007D2F31"/>
    <w:rsid w:val="007F25EE"/>
    <w:rsid w:val="007F5F26"/>
    <w:rsid w:val="007F709A"/>
    <w:rsid w:val="007F7529"/>
    <w:rsid w:val="007F791E"/>
    <w:rsid w:val="00825FA5"/>
    <w:rsid w:val="00826CD2"/>
    <w:rsid w:val="008331E5"/>
    <w:rsid w:val="00833827"/>
    <w:rsid w:val="0084473A"/>
    <w:rsid w:val="00844B60"/>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7F66"/>
    <w:rsid w:val="0094061F"/>
    <w:rsid w:val="00955525"/>
    <w:rsid w:val="00963DD6"/>
    <w:rsid w:val="0098296F"/>
    <w:rsid w:val="00986253"/>
    <w:rsid w:val="00990A46"/>
    <w:rsid w:val="00994D13"/>
    <w:rsid w:val="009A2C6E"/>
    <w:rsid w:val="009A2D05"/>
    <w:rsid w:val="009A464A"/>
    <w:rsid w:val="009C24BF"/>
    <w:rsid w:val="009C25E9"/>
    <w:rsid w:val="009C687E"/>
    <w:rsid w:val="009D6E71"/>
    <w:rsid w:val="009E0C08"/>
    <w:rsid w:val="009E2C0A"/>
    <w:rsid w:val="009E395D"/>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E46D6"/>
    <w:rsid w:val="00BF1402"/>
    <w:rsid w:val="00C004A4"/>
    <w:rsid w:val="00C17385"/>
    <w:rsid w:val="00C237B1"/>
    <w:rsid w:val="00C252DE"/>
    <w:rsid w:val="00C278E1"/>
    <w:rsid w:val="00C37622"/>
    <w:rsid w:val="00C47C88"/>
    <w:rsid w:val="00C518E3"/>
    <w:rsid w:val="00C63547"/>
    <w:rsid w:val="00C64EA1"/>
    <w:rsid w:val="00C82792"/>
    <w:rsid w:val="00C91BB2"/>
    <w:rsid w:val="00C96E68"/>
    <w:rsid w:val="00C973D3"/>
    <w:rsid w:val="00C97A90"/>
    <w:rsid w:val="00C97C42"/>
    <w:rsid w:val="00CC09E1"/>
    <w:rsid w:val="00CD12D5"/>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C20AE"/>
    <w:rsid w:val="00DE4FD8"/>
    <w:rsid w:val="00DF2A6A"/>
    <w:rsid w:val="00DF6FBF"/>
    <w:rsid w:val="00DF749A"/>
    <w:rsid w:val="00E120C8"/>
    <w:rsid w:val="00E218F1"/>
    <w:rsid w:val="00E2216C"/>
    <w:rsid w:val="00E262BB"/>
    <w:rsid w:val="00E33299"/>
    <w:rsid w:val="00E348D1"/>
    <w:rsid w:val="00E37399"/>
    <w:rsid w:val="00E439B3"/>
    <w:rsid w:val="00E4774B"/>
    <w:rsid w:val="00E511FD"/>
    <w:rsid w:val="00E745E0"/>
    <w:rsid w:val="00E74E94"/>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BBCCB-A6E1-4401-ACFC-77A28700C34B}"/>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CD85ED65-F3A7-4CC9-9042-F65D89646663}"/>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0</TotalTime>
  <Pages>5</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11583</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2017-06-27T19:16:00Z</dcterms:created>
  <dcterms:modified xsi:type="dcterms:W3CDTF">2017-06-27T19:16:00Z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