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CEC" w:rsidRDefault="00C87390" w:rsidP="00D55BFE">
      <w:pPr>
        <w:spacing w:after="0" w:line="240" w:lineRule="auto"/>
        <w:jc w:val="center"/>
      </w:pPr>
      <w:bookmarkStart w:id="0" w:name="_GoBack"/>
      <w:bookmarkEnd w:id="0"/>
      <w:r>
        <w:rPr>
          <w:noProof/>
          <w:lang w:val="en-US" w:eastAsia="zh-CN"/>
        </w:rPr>
        <w:drawing>
          <wp:inline distT="0" distB="0" distL="0" distR="0" wp14:anchorId="61CF0F8B">
            <wp:extent cx="2249805" cy="65214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9805" cy="652145"/>
                    </a:xfrm>
                    <a:prstGeom prst="rect">
                      <a:avLst/>
                    </a:prstGeom>
                    <a:noFill/>
                  </pic:spPr>
                </pic:pic>
              </a:graphicData>
            </a:graphic>
          </wp:inline>
        </w:drawing>
      </w:r>
    </w:p>
    <w:p w:rsidR="00C87390" w:rsidRDefault="00C87390" w:rsidP="00440F9C">
      <w:pPr>
        <w:spacing w:after="0" w:line="240" w:lineRule="auto"/>
        <w:jc w:val="both"/>
      </w:pPr>
    </w:p>
    <w:p w:rsidR="00C87390" w:rsidRDefault="00C87390" w:rsidP="00440F9C">
      <w:pPr>
        <w:spacing w:after="0" w:line="240" w:lineRule="auto"/>
        <w:jc w:val="both"/>
      </w:pPr>
    </w:p>
    <w:p w:rsidR="00C87390" w:rsidRDefault="00C87390" w:rsidP="00440F9C">
      <w:pPr>
        <w:spacing w:after="0" w:line="240" w:lineRule="auto"/>
        <w:jc w:val="both"/>
      </w:pPr>
    </w:p>
    <w:p w:rsidR="00C87390" w:rsidRDefault="00C87390" w:rsidP="00D55BFE">
      <w:pPr>
        <w:spacing w:after="0" w:line="360" w:lineRule="auto"/>
        <w:jc w:val="center"/>
        <w:rPr>
          <w:b/>
          <w:sz w:val="28"/>
          <w:szCs w:val="28"/>
          <w:lang w:val="en-US"/>
        </w:rPr>
      </w:pPr>
      <w:r w:rsidRPr="00C87390">
        <w:rPr>
          <w:b/>
          <w:sz w:val="28"/>
          <w:szCs w:val="28"/>
          <w:lang w:val="en-US"/>
        </w:rPr>
        <w:t>CONVENTION ON THE ELIMINATIN OF ALL FORMS OF DISCRIMINATION AGAI</w:t>
      </w:r>
      <w:r>
        <w:rPr>
          <w:b/>
          <w:sz w:val="28"/>
          <w:szCs w:val="28"/>
          <w:lang w:val="en-US"/>
        </w:rPr>
        <w:t>N</w:t>
      </w:r>
      <w:r w:rsidRPr="00C87390">
        <w:rPr>
          <w:b/>
          <w:sz w:val="28"/>
          <w:szCs w:val="28"/>
          <w:lang w:val="en-US"/>
        </w:rPr>
        <w:t>ST WOMEN</w:t>
      </w:r>
    </w:p>
    <w:p w:rsidR="001728E4" w:rsidRDefault="001728E4" w:rsidP="00440F9C">
      <w:pPr>
        <w:spacing w:after="0" w:line="240" w:lineRule="auto"/>
        <w:jc w:val="both"/>
        <w:rPr>
          <w:b/>
          <w:sz w:val="28"/>
          <w:szCs w:val="28"/>
          <w:lang w:val="en-US"/>
        </w:rPr>
      </w:pPr>
    </w:p>
    <w:p w:rsidR="001728E4" w:rsidRDefault="001728E4"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1728E4" w:rsidRDefault="001728E4" w:rsidP="00D55BFE">
      <w:pPr>
        <w:spacing w:after="0" w:line="360" w:lineRule="auto"/>
        <w:jc w:val="center"/>
        <w:rPr>
          <w:b/>
          <w:sz w:val="28"/>
          <w:szCs w:val="28"/>
          <w:lang w:val="en-US"/>
        </w:rPr>
      </w:pPr>
      <w:r>
        <w:rPr>
          <w:b/>
          <w:sz w:val="28"/>
          <w:szCs w:val="28"/>
          <w:lang w:val="en-US"/>
        </w:rPr>
        <w:t>WRITTEN SUBMISSION TO THE COMMITTEE ON THE ELIMINATION OF DISCRIMINATION AGAINST WOMEN FOR THE SIXTY-SEVEN</w:t>
      </w:r>
      <w:r w:rsidR="000B1A53">
        <w:rPr>
          <w:b/>
          <w:sz w:val="28"/>
          <w:szCs w:val="28"/>
          <w:lang w:val="en-US"/>
        </w:rPr>
        <w:t>TH</w:t>
      </w:r>
      <w:r>
        <w:rPr>
          <w:b/>
          <w:sz w:val="28"/>
          <w:szCs w:val="28"/>
          <w:lang w:val="en-US"/>
        </w:rPr>
        <w:t xml:space="preserve"> SESSION IN RELATION TO THE SEVENTH PERIODIC REPORT OF ITALY</w:t>
      </w:r>
    </w:p>
    <w:p w:rsidR="001728E4" w:rsidRDefault="001728E4" w:rsidP="00440F9C">
      <w:pPr>
        <w:spacing w:after="0" w:line="240" w:lineRule="auto"/>
        <w:jc w:val="both"/>
        <w:rPr>
          <w:b/>
          <w:sz w:val="28"/>
          <w:szCs w:val="28"/>
          <w:lang w:val="en-US"/>
        </w:rPr>
      </w:pPr>
    </w:p>
    <w:p w:rsidR="001728E4" w:rsidRDefault="001728E4"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1728E4" w:rsidRDefault="001728E4"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3543BB" w:rsidRDefault="003543BB" w:rsidP="00440F9C">
      <w:pPr>
        <w:spacing w:after="0" w:line="240" w:lineRule="auto"/>
        <w:jc w:val="both"/>
        <w:rPr>
          <w:b/>
          <w:sz w:val="28"/>
          <w:szCs w:val="28"/>
          <w:lang w:val="en-US"/>
        </w:rPr>
      </w:pPr>
    </w:p>
    <w:p w:rsidR="00992640" w:rsidRDefault="00992640" w:rsidP="00D55BFE">
      <w:pPr>
        <w:spacing w:after="0" w:line="360" w:lineRule="auto"/>
        <w:jc w:val="center"/>
        <w:rPr>
          <w:b/>
          <w:sz w:val="28"/>
          <w:szCs w:val="28"/>
          <w:lang w:val="en-US"/>
        </w:rPr>
      </w:pPr>
      <w:r>
        <w:rPr>
          <w:b/>
          <w:sz w:val="28"/>
          <w:szCs w:val="28"/>
          <w:lang w:val="en-US"/>
        </w:rPr>
        <w:t>BY</w:t>
      </w:r>
      <w:r w:rsidR="00C459DF">
        <w:rPr>
          <w:b/>
          <w:sz w:val="28"/>
          <w:szCs w:val="28"/>
          <w:lang w:val="en-US"/>
        </w:rPr>
        <w:t xml:space="preserve"> the</w:t>
      </w:r>
      <w:r>
        <w:rPr>
          <w:b/>
          <w:sz w:val="28"/>
          <w:szCs w:val="28"/>
          <w:lang w:val="en-US"/>
        </w:rPr>
        <w:t xml:space="preserve"> ITALIAN DISABILITY FORUM</w:t>
      </w:r>
    </w:p>
    <w:p w:rsidR="001728E4" w:rsidRDefault="001728E4" w:rsidP="00D55BFE">
      <w:pPr>
        <w:spacing w:after="0" w:line="360" w:lineRule="auto"/>
        <w:jc w:val="center"/>
        <w:rPr>
          <w:b/>
          <w:sz w:val="28"/>
          <w:szCs w:val="28"/>
          <w:lang w:val="en-US"/>
        </w:rPr>
      </w:pPr>
      <w:r>
        <w:rPr>
          <w:b/>
          <w:sz w:val="28"/>
          <w:szCs w:val="28"/>
          <w:lang w:val="en-US"/>
        </w:rPr>
        <w:t xml:space="preserve">  APRIL 2017</w:t>
      </w:r>
    </w:p>
    <w:p w:rsidR="00F66853" w:rsidRDefault="00F66853" w:rsidP="00440F9C">
      <w:pPr>
        <w:spacing w:after="0" w:line="240" w:lineRule="auto"/>
        <w:jc w:val="both"/>
        <w:rPr>
          <w:b/>
          <w:sz w:val="28"/>
          <w:szCs w:val="28"/>
          <w:lang w:val="en-US"/>
        </w:rPr>
      </w:pPr>
    </w:p>
    <w:p w:rsidR="00F66853" w:rsidRDefault="00F66853" w:rsidP="00440F9C">
      <w:pPr>
        <w:spacing w:after="0" w:line="240" w:lineRule="auto"/>
        <w:jc w:val="both"/>
        <w:rPr>
          <w:b/>
          <w:sz w:val="28"/>
          <w:szCs w:val="28"/>
          <w:lang w:val="en-US"/>
        </w:rPr>
      </w:pPr>
    </w:p>
    <w:p w:rsidR="00F66853" w:rsidRDefault="00F66853" w:rsidP="00440F9C">
      <w:pPr>
        <w:spacing w:after="0" w:line="240" w:lineRule="auto"/>
        <w:jc w:val="both"/>
        <w:rPr>
          <w:b/>
          <w:sz w:val="28"/>
          <w:szCs w:val="28"/>
          <w:lang w:val="en-US"/>
        </w:rPr>
      </w:pPr>
    </w:p>
    <w:p w:rsidR="00F66853" w:rsidRDefault="00F66853" w:rsidP="00440F9C">
      <w:pPr>
        <w:spacing w:after="0" w:line="240" w:lineRule="auto"/>
        <w:jc w:val="both"/>
        <w:rPr>
          <w:b/>
          <w:sz w:val="28"/>
          <w:szCs w:val="28"/>
          <w:lang w:val="en-US"/>
        </w:rPr>
      </w:pPr>
    </w:p>
    <w:sdt>
      <w:sdtPr>
        <w:rPr>
          <w:rFonts w:ascii="Times New Roman" w:eastAsiaTheme="minorHAnsi" w:hAnsi="Times New Roman" w:cstheme="minorBidi"/>
          <w:b w:val="0"/>
          <w:bCs w:val="0"/>
          <w:color w:val="auto"/>
          <w:sz w:val="24"/>
          <w:szCs w:val="22"/>
          <w:lang w:eastAsia="en-US"/>
        </w:rPr>
        <w:id w:val="1571849647"/>
        <w:docPartObj>
          <w:docPartGallery w:val="Table of Contents"/>
          <w:docPartUnique/>
        </w:docPartObj>
      </w:sdtPr>
      <w:sdtEndPr/>
      <w:sdtContent>
        <w:p w:rsidR="003543BB" w:rsidRPr="001F1646" w:rsidRDefault="001A2806" w:rsidP="00440F9C">
          <w:pPr>
            <w:pStyle w:val="TOCHeading"/>
            <w:jc w:val="both"/>
            <w:rPr>
              <w:lang w:val="en-US"/>
            </w:rPr>
          </w:pPr>
          <w:r w:rsidRPr="001F1646">
            <w:rPr>
              <w:lang w:val="en-US"/>
            </w:rPr>
            <w:t>Table of contents</w:t>
          </w:r>
        </w:p>
        <w:p w:rsidR="009D553C" w:rsidRDefault="003543BB">
          <w:pPr>
            <w:pStyle w:val="TOC1"/>
            <w:tabs>
              <w:tab w:val="right" w:leader="dot" w:pos="9628"/>
            </w:tabs>
            <w:rPr>
              <w:rFonts w:asciiTheme="minorHAnsi" w:eastAsiaTheme="minorEastAsia" w:hAnsiTheme="minorHAnsi"/>
              <w:noProof/>
              <w:sz w:val="22"/>
              <w:lang w:eastAsia="it-IT"/>
            </w:rPr>
          </w:pPr>
          <w:r>
            <w:fldChar w:fldCharType="begin"/>
          </w:r>
          <w:r>
            <w:instrText xml:space="preserve"> TOC \o "1-3" \h \z \u </w:instrText>
          </w:r>
          <w:r>
            <w:fldChar w:fldCharType="separate"/>
          </w:r>
          <w:hyperlink w:anchor="_Toc481441920" w:history="1">
            <w:r w:rsidR="009D553C" w:rsidRPr="006F67F3">
              <w:rPr>
                <w:rStyle w:val="Hyperlink"/>
                <w:rFonts w:asciiTheme="majorHAnsi" w:eastAsiaTheme="majorEastAsia" w:hAnsiTheme="majorHAnsi" w:cstheme="majorBidi"/>
                <w:b/>
                <w:bCs/>
                <w:noProof/>
                <w:lang w:val="en-NZ" w:eastAsia="it-IT"/>
              </w:rPr>
              <w:t>About the authors</w:t>
            </w:r>
            <w:r w:rsidR="009D553C">
              <w:rPr>
                <w:noProof/>
                <w:webHidden/>
              </w:rPr>
              <w:tab/>
            </w:r>
            <w:r w:rsidR="009D553C">
              <w:rPr>
                <w:noProof/>
                <w:webHidden/>
              </w:rPr>
              <w:fldChar w:fldCharType="begin"/>
            </w:r>
            <w:r w:rsidR="009D553C">
              <w:rPr>
                <w:noProof/>
                <w:webHidden/>
              </w:rPr>
              <w:instrText xml:space="preserve"> PAGEREF _Toc481441920 \h </w:instrText>
            </w:r>
            <w:r w:rsidR="009D553C">
              <w:rPr>
                <w:noProof/>
                <w:webHidden/>
              </w:rPr>
            </w:r>
            <w:r w:rsidR="009D553C">
              <w:rPr>
                <w:noProof/>
                <w:webHidden/>
              </w:rPr>
              <w:fldChar w:fldCharType="separate"/>
            </w:r>
            <w:r w:rsidR="009D553C">
              <w:rPr>
                <w:noProof/>
                <w:webHidden/>
              </w:rPr>
              <w:t>2</w:t>
            </w:r>
            <w:r w:rsidR="009D553C">
              <w:rPr>
                <w:noProof/>
                <w:webHidden/>
              </w:rPr>
              <w:fldChar w:fldCharType="end"/>
            </w:r>
          </w:hyperlink>
        </w:p>
        <w:p w:rsidR="009D553C" w:rsidRDefault="00283915">
          <w:pPr>
            <w:pStyle w:val="TOC1"/>
            <w:tabs>
              <w:tab w:val="right" w:leader="dot" w:pos="9628"/>
            </w:tabs>
            <w:rPr>
              <w:rFonts w:asciiTheme="minorHAnsi" w:eastAsiaTheme="minorEastAsia" w:hAnsiTheme="minorHAnsi"/>
              <w:noProof/>
              <w:sz w:val="22"/>
              <w:lang w:eastAsia="it-IT"/>
            </w:rPr>
          </w:pPr>
          <w:hyperlink w:anchor="_Toc481441921" w:history="1">
            <w:r w:rsidR="009D553C" w:rsidRPr="006F67F3">
              <w:rPr>
                <w:rStyle w:val="Hyperlink"/>
                <w:noProof/>
                <w:lang w:val="en-US" w:eastAsia="it-IT"/>
              </w:rPr>
              <w:t>Introduction</w:t>
            </w:r>
            <w:r w:rsidR="009D553C">
              <w:rPr>
                <w:noProof/>
                <w:webHidden/>
              </w:rPr>
              <w:tab/>
            </w:r>
            <w:r w:rsidR="009D553C">
              <w:rPr>
                <w:noProof/>
                <w:webHidden/>
              </w:rPr>
              <w:fldChar w:fldCharType="begin"/>
            </w:r>
            <w:r w:rsidR="009D553C">
              <w:rPr>
                <w:noProof/>
                <w:webHidden/>
              </w:rPr>
              <w:instrText xml:space="preserve"> PAGEREF _Toc481441921 \h </w:instrText>
            </w:r>
            <w:r w:rsidR="009D553C">
              <w:rPr>
                <w:noProof/>
                <w:webHidden/>
              </w:rPr>
            </w:r>
            <w:r w:rsidR="009D553C">
              <w:rPr>
                <w:noProof/>
                <w:webHidden/>
              </w:rPr>
              <w:fldChar w:fldCharType="separate"/>
            </w:r>
            <w:r w:rsidR="009D553C">
              <w:rPr>
                <w:noProof/>
                <w:webHidden/>
              </w:rPr>
              <w:t>3</w:t>
            </w:r>
            <w:r w:rsidR="009D553C">
              <w:rPr>
                <w:noProof/>
                <w:webHidden/>
              </w:rPr>
              <w:fldChar w:fldCharType="end"/>
            </w:r>
          </w:hyperlink>
        </w:p>
        <w:p w:rsidR="009D553C" w:rsidRDefault="00283915">
          <w:pPr>
            <w:pStyle w:val="TOC1"/>
            <w:tabs>
              <w:tab w:val="right" w:leader="dot" w:pos="9628"/>
            </w:tabs>
            <w:rPr>
              <w:rFonts w:asciiTheme="minorHAnsi" w:eastAsiaTheme="minorEastAsia" w:hAnsiTheme="minorHAnsi"/>
              <w:noProof/>
              <w:sz w:val="22"/>
              <w:lang w:eastAsia="it-IT"/>
            </w:rPr>
          </w:pPr>
          <w:hyperlink w:anchor="_Toc481441922" w:history="1">
            <w:r w:rsidR="009D553C" w:rsidRPr="006F67F3">
              <w:rPr>
                <w:rStyle w:val="Hyperlink"/>
                <w:noProof/>
                <w:lang w:val="en-US"/>
              </w:rPr>
              <w:t>Discrimination (Art. 1)</w:t>
            </w:r>
            <w:r w:rsidR="009D553C">
              <w:rPr>
                <w:noProof/>
                <w:webHidden/>
              </w:rPr>
              <w:tab/>
            </w:r>
            <w:r w:rsidR="009D553C">
              <w:rPr>
                <w:noProof/>
                <w:webHidden/>
              </w:rPr>
              <w:fldChar w:fldCharType="begin"/>
            </w:r>
            <w:r w:rsidR="009D553C">
              <w:rPr>
                <w:noProof/>
                <w:webHidden/>
              </w:rPr>
              <w:instrText xml:space="preserve"> PAGEREF _Toc481441922 \h </w:instrText>
            </w:r>
            <w:r w:rsidR="009D553C">
              <w:rPr>
                <w:noProof/>
                <w:webHidden/>
              </w:rPr>
            </w:r>
            <w:r w:rsidR="009D553C">
              <w:rPr>
                <w:noProof/>
                <w:webHidden/>
              </w:rPr>
              <w:fldChar w:fldCharType="separate"/>
            </w:r>
            <w:r w:rsidR="009D553C">
              <w:rPr>
                <w:noProof/>
                <w:webHidden/>
              </w:rPr>
              <w:t>4</w:t>
            </w:r>
            <w:r w:rsidR="009D553C">
              <w:rPr>
                <w:noProof/>
                <w:webHidden/>
              </w:rPr>
              <w:fldChar w:fldCharType="end"/>
            </w:r>
          </w:hyperlink>
        </w:p>
        <w:p w:rsidR="009D553C" w:rsidRDefault="00283915">
          <w:pPr>
            <w:pStyle w:val="TOC1"/>
            <w:tabs>
              <w:tab w:val="right" w:leader="dot" w:pos="9628"/>
            </w:tabs>
            <w:rPr>
              <w:rFonts w:asciiTheme="minorHAnsi" w:eastAsiaTheme="minorEastAsia" w:hAnsiTheme="minorHAnsi"/>
              <w:noProof/>
              <w:sz w:val="22"/>
              <w:lang w:eastAsia="it-IT"/>
            </w:rPr>
          </w:pPr>
          <w:hyperlink w:anchor="_Toc481441923" w:history="1">
            <w:r w:rsidR="009D553C" w:rsidRPr="006F67F3">
              <w:rPr>
                <w:rStyle w:val="Hyperlink"/>
                <w:noProof/>
                <w:lang w:val="en-GB"/>
              </w:rPr>
              <w:t>Policy Measures ( Art. 2)</w:t>
            </w:r>
            <w:r w:rsidR="009D553C">
              <w:rPr>
                <w:noProof/>
                <w:webHidden/>
              </w:rPr>
              <w:tab/>
            </w:r>
            <w:r w:rsidR="009D553C">
              <w:rPr>
                <w:noProof/>
                <w:webHidden/>
              </w:rPr>
              <w:fldChar w:fldCharType="begin"/>
            </w:r>
            <w:r w:rsidR="009D553C">
              <w:rPr>
                <w:noProof/>
                <w:webHidden/>
              </w:rPr>
              <w:instrText xml:space="preserve"> PAGEREF _Toc481441923 \h </w:instrText>
            </w:r>
            <w:r w:rsidR="009D553C">
              <w:rPr>
                <w:noProof/>
                <w:webHidden/>
              </w:rPr>
            </w:r>
            <w:r w:rsidR="009D553C">
              <w:rPr>
                <w:noProof/>
                <w:webHidden/>
              </w:rPr>
              <w:fldChar w:fldCharType="separate"/>
            </w:r>
            <w:r w:rsidR="009D553C">
              <w:rPr>
                <w:noProof/>
                <w:webHidden/>
              </w:rPr>
              <w:t>5</w:t>
            </w:r>
            <w:r w:rsidR="009D553C">
              <w:rPr>
                <w:noProof/>
                <w:webHidden/>
              </w:rPr>
              <w:fldChar w:fldCharType="end"/>
            </w:r>
          </w:hyperlink>
        </w:p>
        <w:p w:rsidR="009D553C" w:rsidRDefault="00283915">
          <w:pPr>
            <w:pStyle w:val="TOC1"/>
            <w:tabs>
              <w:tab w:val="right" w:leader="dot" w:pos="9628"/>
            </w:tabs>
            <w:rPr>
              <w:rFonts w:asciiTheme="minorHAnsi" w:eastAsiaTheme="minorEastAsia" w:hAnsiTheme="minorHAnsi"/>
              <w:noProof/>
              <w:sz w:val="22"/>
              <w:lang w:eastAsia="it-IT"/>
            </w:rPr>
          </w:pPr>
          <w:hyperlink w:anchor="_Toc481441924" w:history="1">
            <w:r w:rsidR="009D553C" w:rsidRPr="006F67F3">
              <w:rPr>
                <w:rStyle w:val="Hyperlink"/>
                <w:noProof/>
                <w:lang w:val="en-GB"/>
              </w:rPr>
              <w:t>Guarantee of basic Human Rights and Fundamental Freedoms (Art. 3)</w:t>
            </w:r>
            <w:r w:rsidR="009D553C">
              <w:rPr>
                <w:noProof/>
                <w:webHidden/>
              </w:rPr>
              <w:tab/>
            </w:r>
            <w:r w:rsidR="009D553C">
              <w:rPr>
                <w:noProof/>
                <w:webHidden/>
              </w:rPr>
              <w:fldChar w:fldCharType="begin"/>
            </w:r>
            <w:r w:rsidR="009D553C">
              <w:rPr>
                <w:noProof/>
                <w:webHidden/>
              </w:rPr>
              <w:instrText xml:space="preserve"> PAGEREF _Toc481441924 \h </w:instrText>
            </w:r>
            <w:r w:rsidR="009D553C">
              <w:rPr>
                <w:noProof/>
                <w:webHidden/>
              </w:rPr>
            </w:r>
            <w:r w:rsidR="009D553C">
              <w:rPr>
                <w:noProof/>
                <w:webHidden/>
              </w:rPr>
              <w:fldChar w:fldCharType="separate"/>
            </w:r>
            <w:r w:rsidR="009D553C">
              <w:rPr>
                <w:noProof/>
                <w:webHidden/>
              </w:rPr>
              <w:t>7</w:t>
            </w:r>
            <w:r w:rsidR="009D553C">
              <w:rPr>
                <w:noProof/>
                <w:webHidden/>
              </w:rPr>
              <w:fldChar w:fldCharType="end"/>
            </w:r>
          </w:hyperlink>
        </w:p>
        <w:p w:rsidR="009D553C" w:rsidRDefault="00283915">
          <w:pPr>
            <w:pStyle w:val="TOC1"/>
            <w:tabs>
              <w:tab w:val="right" w:leader="dot" w:pos="9628"/>
            </w:tabs>
            <w:rPr>
              <w:rFonts w:asciiTheme="minorHAnsi" w:eastAsiaTheme="minorEastAsia" w:hAnsiTheme="minorHAnsi"/>
              <w:noProof/>
              <w:sz w:val="22"/>
              <w:lang w:eastAsia="it-IT"/>
            </w:rPr>
          </w:pPr>
          <w:hyperlink w:anchor="_Toc481441925" w:history="1">
            <w:r w:rsidR="009D553C" w:rsidRPr="006F67F3">
              <w:rPr>
                <w:rStyle w:val="Hyperlink"/>
                <w:rFonts w:eastAsia="Times New Roman"/>
                <w:noProof/>
                <w:shd w:val="clear" w:color="auto" w:fill="FFFFFF"/>
                <w:lang w:val="en-US"/>
              </w:rPr>
              <w:t>Sex  Role, Stereotyping and Prejudice  (Art. 5)</w:t>
            </w:r>
            <w:r w:rsidR="009D553C">
              <w:rPr>
                <w:noProof/>
                <w:webHidden/>
              </w:rPr>
              <w:tab/>
            </w:r>
            <w:r w:rsidR="009D553C">
              <w:rPr>
                <w:noProof/>
                <w:webHidden/>
              </w:rPr>
              <w:fldChar w:fldCharType="begin"/>
            </w:r>
            <w:r w:rsidR="009D553C">
              <w:rPr>
                <w:noProof/>
                <w:webHidden/>
              </w:rPr>
              <w:instrText xml:space="preserve"> PAGEREF _Toc481441925 \h </w:instrText>
            </w:r>
            <w:r w:rsidR="009D553C">
              <w:rPr>
                <w:noProof/>
                <w:webHidden/>
              </w:rPr>
            </w:r>
            <w:r w:rsidR="009D553C">
              <w:rPr>
                <w:noProof/>
                <w:webHidden/>
              </w:rPr>
              <w:fldChar w:fldCharType="separate"/>
            </w:r>
            <w:r w:rsidR="009D553C">
              <w:rPr>
                <w:noProof/>
                <w:webHidden/>
              </w:rPr>
              <w:t>9</w:t>
            </w:r>
            <w:r w:rsidR="009D553C">
              <w:rPr>
                <w:noProof/>
                <w:webHidden/>
              </w:rPr>
              <w:fldChar w:fldCharType="end"/>
            </w:r>
          </w:hyperlink>
        </w:p>
        <w:p w:rsidR="009D553C" w:rsidRDefault="00283915">
          <w:pPr>
            <w:pStyle w:val="TOC1"/>
            <w:tabs>
              <w:tab w:val="right" w:leader="dot" w:pos="9628"/>
            </w:tabs>
            <w:rPr>
              <w:rFonts w:asciiTheme="minorHAnsi" w:eastAsiaTheme="minorEastAsia" w:hAnsiTheme="minorHAnsi"/>
              <w:noProof/>
              <w:sz w:val="22"/>
              <w:lang w:eastAsia="it-IT"/>
            </w:rPr>
          </w:pPr>
          <w:hyperlink w:anchor="_Toc481441926" w:history="1">
            <w:r w:rsidR="009D553C" w:rsidRPr="006F67F3">
              <w:rPr>
                <w:rStyle w:val="Hyperlink"/>
                <w:rFonts w:eastAsia="Calibri"/>
                <w:noProof/>
                <w:lang w:val="en-US"/>
              </w:rPr>
              <w:t>Political and Public life  (Art.  7)</w:t>
            </w:r>
            <w:r w:rsidR="009D553C">
              <w:rPr>
                <w:noProof/>
                <w:webHidden/>
              </w:rPr>
              <w:tab/>
            </w:r>
            <w:r w:rsidR="009D553C">
              <w:rPr>
                <w:noProof/>
                <w:webHidden/>
              </w:rPr>
              <w:fldChar w:fldCharType="begin"/>
            </w:r>
            <w:r w:rsidR="009D553C">
              <w:rPr>
                <w:noProof/>
                <w:webHidden/>
              </w:rPr>
              <w:instrText xml:space="preserve"> PAGEREF _Toc481441926 \h </w:instrText>
            </w:r>
            <w:r w:rsidR="009D553C">
              <w:rPr>
                <w:noProof/>
                <w:webHidden/>
              </w:rPr>
            </w:r>
            <w:r w:rsidR="009D553C">
              <w:rPr>
                <w:noProof/>
                <w:webHidden/>
              </w:rPr>
              <w:fldChar w:fldCharType="separate"/>
            </w:r>
            <w:r w:rsidR="009D553C">
              <w:rPr>
                <w:noProof/>
                <w:webHidden/>
              </w:rPr>
              <w:t>10</w:t>
            </w:r>
            <w:r w:rsidR="009D553C">
              <w:rPr>
                <w:noProof/>
                <w:webHidden/>
              </w:rPr>
              <w:fldChar w:fldCharType="end"/>
            </w:r>
          </w:hyperlink>
        </w:p>
        <w:p w:rsidR="009D553C" w:rsidRDefault="00283915">
          <w:pPr>
            <w:pStyle w:val="TOC1"/>
            <w:tabs>
              <w:tab w:val="right" w:leader="dot" w:pos="9628"/>
            </w:tabs>
            <w:rPr>
              <w:rFonts w:asciiTheme="minorHAnsi" w:eastAsiaTheme="minorEastAsia" w:hAnsiTheme="minorHAnsi"/>
              <w:noProof/>
              <w:sz w:val="22"/>
              <w:lang w:eastAsia="it-IT"/>
            </w:rPr>
          </w:pPr>
          <w:hyperlink w:anchor="_Toc481441927" w:history="1">
            <w:r w:rsidR="009D553C" w:rsidRPr="006F67F3">
              <w:rPr>
                <w:rStyle w:val="Hyperlink"/>
                <w:rFonts w:eastAsia="Calibri"/>
                <w:noProof/>
                <w:lang w:val="en-GB"/>
              </w:rPr>
              <w:t>Education  (Art.  10)</w:t>
            </w:r>
            <w:r w:rsidR="009D553C">
              <w:rPr>
                <w:noProof/>
                <w:webHidden/>
              </w:rPr>
              <w:tab/>
            </w:r>
            <w:r w:rsidR="009D553C">
              <w:rPr>
                <w:noProof/>
                <w:webHidden/>
              </w:rPr>
              <w:fldChar w:fldCharType="begin"/>
            </w:r>
            <w:r w:rsidR="009D553C">
              <w:rPr>
                <w:noProof/>
                <w:webHidden/>
              </w:rPr>
              <w:instrText xml:space="preserve"> PAGEREF _Toc481441927 \h </w:instrText>
            </w:r>
            <w:r w:rsidR="009D553C">
              <w:rPr>
                <w:noProof/>
                <w:webHidden/>
              </w:rPr>
            </w:r>
            <w:r w:rsidR="009D553C">
              <w:rPr>
                <w:noProof/>
                <w:webHidden/>
              </w:rPr>
              <w:fldChar w:fldCharType="separate"/>
            </w:r>
            <w:r w:rsidR="009D553C">
              <w:rPr>
                <w:noProof/>
                <w:webHidden/>
              </w:rPr>
              <w:t>11</w:t>
            </w:r>
            <w:r w:rsidR="009D553C">
              <w:rPr>
                <w:noProof/>
                <w:webHidden/>
              </w:rPr>
              <w:fldChar w:fldCharType="end"/>
            </w:r>
          </w:hyperlink>
        </w:p>
        <w:p w:rsidR="009D553C" w:rsidRDefault="00283915">
          <w:pPr>
            <w:pStyle w:val="TOC1"/>
            <w:tabs>
              <w:tab w:val="right" w:leader="dot" w:pos="9628"/>
            </w:tabs>
            <w:rPr>
              <w:rFonts w:asciiTheme="minorHAnsi" w:eastAsiaTheme="minorEastAsia" w:hAnsiTheme="minorHAnsi"/>
              <w:noProof/>
              <w:sz w:val="22"/>
              <w:lang w:eastAsia="it-IT"/>
            </w:rPr>
          </w:pPr>
          <w:hyperlink w:anchor="_Toc481441928" w:history="1">
            <w:r w:rsidR="009D553C" w:rsidRPr="006F67F3">
              <w:rPr>
                <w:rStyle w:val="Hyperlink"/>
                <w:rFonts w:eastAsia="Calibri"/>
                <w:noProof/>
                <w:lang w:val="en-GB"/>
              </w:rPr>
              <w:t>Employment (Art. 11)</w:t>
            </w:r>
            <w:r w:rsidR="009D553C">
              <w:rPr>
                <w:noProof/>
                <w:webHidden/>
              </w:rPr>
              <w:tab/>
            </w:r>
            <w:r w:rsidR="009D553C">
              <w:rPr>
                <w:noProof/>
                <w:webHidden/>
              </w:rPr>
              <w:fldChar w:fldCharType="begin"/>
            </w:r>
            <w:r w:rsidR="009D553C">
              <w:rPr>
                <w:noProof/>
                <w:webHidden/>
              </w:rPr>
              <w:instrText xml:space="preserve"> PAGEREF _Toc481441928 \h </w:instrText>
            </w:r>
            <w:r w:rsidR="009D553C">
              <w:rPr>
                <w:noProof/>
                <w:webHidden/>
              </w:rPr>
            </w:r>
            <w:r w:rsidR="009D553C">
              <w:rPr>
                <w:noProof/>
                <w:webHidden/>
              </w:rPr>
              <w:fldChar w:fldCharType="separate"/>
            </w:r>
            <w:r w:rsidR="009D553C">
              <w:rPr>
                <w:noProof/>
                <w:webHidden/>
              </w:rPr>
              <w:t>14</w:t>
            </w:r>
            <w:r w:rsidR="009D553C">
              <w:rPr>
                <w:noProof/>
                <w:webHidden/>
              </w:rPr>
              <w:fldChar w:fldCharType="end"/>
            </w:r>
          </w:hyperlink>
        </w:p>
        <w:p w:rsidR="009D553C" w:rsidRDefault="00283915">
          <w:pPr>
            <w:pStyle w:val="TOC1"/>
            <w:tabs>
              <w:tab w:val="right" w:leader="dot" w:pos="9628"/>
            </w:tabs>
            <w:rPr>
              <w:rFonts w:asciiTheme="minorHAnsi" w:eastAsiaTheme="minorEastAsia" w:hAnsiTheme="minorHAnsi"/>
              <w:noProof/>
              <w:sz w:val="22"/>
              <w:lang w:eastAsia="it-IT"/>
            </w:rPr>
          </w:pPr>
          <w:hyperlink w:anchor="_Toc481441929" w:history="1">
            <w:r w:rsidR="009D553C" w:rsidRPr="006F67F3">
              <w:rPr>
                <w:rStyle w:val="Hyperlink"/>
                <w:rFonts w:eastAsia="Calibri"/>
                <w:noProof/>
                <w:lang w:val="en-GB"/>
              </w:rPr>
              <w:t>Health  (Art.  12)</w:t>
            </w:r>
            <w:r w:rsidR="009D553C">
              <w:rPr>
                <w:noProof/>
                <w:webHidden/>
              </w:rPr>
              <w:tab/>
            </w:r>
            <w:r w:rsidR="009D553C">
              <w:rPr>
                <w:noProof/>
                <w:webHidden/>
              </w:rPr>
              <w:fldChar w:fldCharType="begin"/>
            </w:r>
            <w:r w:rsidR="009D553C">
              <w:rPr>
                <w:noProof/>
                <w:webHidden/>
              </w:rPr>
              <w:instrText xml:space="preserve"> PAGEREF _Toc481441929 \h </w:instrText>
            </w:r>
            <w:r w:rsidR="009D553C">
              <w:rPr>
                <w:noProof/>
                <w:webHidden/>
              </w:rPr>
            </w:r>
            <w:r w:rsidR="009D553C">
              <w:rPr>
                <w:noProof/>
                <w:webHidden/>
              </w:rPr>
              <w:fldChar w:fldCharType="separate"/>
            </w:r>
            <w:r w:rsidR="009D553C">
              <w:rPr>
                <w:noProof/>
                <w:webHidden/>
              </w:rPr>
              <w:t>15</w:t>
            </w:r>
            <w:r w:rsidR="009D553C">
              <w:rPr>
                <w:noProof/>
                <w:webHidden/>
              </w:rPr>
              <w:fldChar w:fldCharType="end"/>
            </w:r>
          </w:hyperlink>
        </w:p>
        <w:p w:rsidR="009D553C" w:rsidRDefault="00283915">
          <w:pPr>
            <w:pStyle w:val="TOC1"/>
            <w:tabs>
              <w:tab w:val="right" w:leader="dot" w:pos="9628"/>
            </w:tabs>
            <w:rPr>
              <w:rFonts w:asciiTheme="minorHAnsi" w:eastAsiaTheme="minorEastAsia" w:hAnsiTheme="minorHAnsi"/>
              <w:noProof/>
              <w:sz w:val="22"/>
              <w:lang w:eastAsia="it-IT"/>
            </w:rPr>
          </w:pPr>
          <w:hyperlink w:anchor="_Toc481441930" w:history="1">
            <w:r w:rsidR="009D553C" w:rsidRPr="006F67F3">
              <w:rPr>
                <w:rStyle w:val="Hyperlink"/>
                <w:rFonts w:eastAsia="Calibri"/>
                <w:noProof/>
                <w:lang w:val="en-GB"/>
              </w:rPr>
              <w:t>Economic and Social benefits (Art. 13)</w:t>
            </w:r>
            <w:r w:rsidR="009D553C">
              <w:rPr>
                <w:noProof/>
                <w:webHidden/>
              </w:rPr>
              <w:tab/>
            </w:r>
            <w:r w:rsidR="009D553C">
              <w:rPr>
                <w:noProof/>
                <w:webHidden/>
              </w:rPr>
              <w:fldChar w:fldCharType="begin"/>
            </w:r>
            <w:r w:rsidR="009D553C">
              <w:rPr>
                <w:noProof/>
                <w:webHidden/>
              </w:rPr>
              <w:instrText xml:space="preserve"> PAGEREF _Toc481441930 \h </w:instrText>
            </w:r>
            <w:r w:rsidR="009D553C">
              <w:rPr>
                <w:noProof/>
                <w:webHidden/>
              </w:rPr>
            </w:r>
            <w:r w:rsidR="009D553C">
              <w:rPr>
                <w:noProof/>
                <w:webHidden/>
              </w:rPr>
              <w:fldChar w:fldCharType="separate"/>
            </w:r>
            <w:r w:rsidR="009D553C">
              <w:rPr>
                <w:noProof/>
                <w:webHidden/>
              </w:rPr>
              <w:t>17</w:t>
            </w:r>
            <w:r w:rsidR="009D553C">
              <w:rPr>
                <w:noProof/>
                <w:webHidden/>
              </w:rPr>
              <w:fldChar w:fldCharType="end"/>
            </w:r>
          </w:hyperlink>
        </w:p>
        <w:p w:rsidR="009D553C" w:rsidRDefault="00283915">
          <w:pPr>
            <w:pStyle w:val="TOC1"/>
            <w:tabs>
              <w:tab w:val="right" w:leader="dot" w:pos="9628"/>
            </w:tabs>
            <w:rPr>
              <w:rFonts w:asciiTheme="minorHAnsi" w:eastAsiaTheme="minorEastAsia" w:hAnsiTheme="minorHAnsi"/>
              <w:noProof/>
              <w:sz w:val="22"/>
              <w:lang w:eastAsia="it-IT"/>
            </w:rPr>
          </w:pPr>
          <w:hyperlink w:anchor="_Toc481441931" w:history="1">
            <w:r w:rsidR="009D553C" w:rsidRPr="006F67F3">
              <w:rPr>
                <w:rStyle w:val="Hyperlink"/>
                <w:rFonts w:eastAsia="Calibri"/>
                <w:noProof/>
                <w:lang w:val="en-US"/>
              </w:rPr>
              <w:t>Equality before the Law  (Art.  15)</w:t>
            </w:r>
            <w:r w:rsidR="009D553C">
              <w:rPr>
                <w:noProof/>
                <w:webHidden/>
              </w:rPr>
              <w:tab/>
            </w:r>
            <w:r w:rsidR="009D553C">
              <w:rPr>
                <w:noProof/>
                <w:webHidden/>
              </w:rPr>
              <w:fldChar w:fldCharType="begin"/>
            </w:r>
            <w:r w:rsidR="009D553C">
              <w:rPr>
                <w:noProof/>
                <w:webHidden/>
              </w:rPr>
              <w:instrText xml:space="preserve"> PAGEREF _Toc481441931 \h </w:instrText>
            </w:r>
            <w:r w:rsidR="009D553C">
              <w:rPr>
                <w:noProof/>
                <w:webHidden/>
              </w:rPr>
            </w:r>
            <w:r w:rsidR="009D553C">
              <w:rPr>
                <w:noProof/>
                <w:webHidden/>
              </w:rPr>
              <w:fldChar w:fldCharType="separate"/>
            </w:r>
            <w:r w:rsidR="009D553C">
              <w:rPr>
                <w:noProof/>
                <w:webHidden/>
              </w:rPr>
              <w:t>18</w:t>
            </w:r>
            <w:r w:rsidR="009D553C">
              <w:rPr>
                <w:noProof/>
                <w:webHidden/>
              </w:rPr>
              <w:fldChar w:fldCharType="end"/>
            </w:r>
          </w:hyperlink>
        </w:p>
        <w:p w:rsidR="009D553C" w:rsidRDefault="00283915">
          <w:pPr>
            <w:pStyle w:val="TOC1"/>
            <w:tabs>
              <w:tab w:val="right" w:leader="dot" w:pos="9628"/>
            </w:tabs>
            <w:rPr>
              <w:rFonts w:asciiTheme="minorHAnsi" w:eastAsiaTheme="minorEastAsia" w:hAnsiTheme="minorHAnsi"/>
              <w:noProof/>
              <w:sz w:val="22"/>
              <w:lang w:eastAsia="it-IT"/>
            </w:rPr>
          </w:pPr>
          <w:hyperlink w:anchor="_Toc481441932" w:history="1">
            <w:r w:rsidR="009D553C" w:rsidRPr="006F67F3">
              <w:rPr>
                <w:rStyle w:val="Hyperlink"/>
                <w:noProof/>
                <w:lang w:val="en-US"/>
              </w:rPr>
              <w:t>Marriage and Family life  (Art. 16)</w:t>
            </w:r>
            <w:r w:rsidR="009D553C">
              <w:rPr>
                <w:noProof/>
                <w:webHidden/>
              </w:rPr>
              <w:tab/>
            </w:r>
            <w:r w:rsidR="009D553C">
              <w:rPr>
                <w:noProof/>
                <w:webHidden/>
              </w:rPr>
              <w:fldChar w:fldCharType="begin"/>
            </w:r>
            <w:r w:rsidR="009D553C">
              <w:rPr>
                <w:noProof/>
                <w:webHidden/>
              </w:rPr>
              <w:instrText xml:space="preserve"> PAGEREF _Toc481441932 \h </w:instrText>
            </w:r>
            <w:r w:rsidR="009D553C">
              <w:rPr>
                <w:noProof/>
                <w:webHidden/>
              </w:rPr>
            </w:r>
            <w:r w:rsidR="009D553C">
              <w:rPr>
                <w:noProof/>
                <w:webHidden/>
              </w:rPr>
              <w:fldChar w:fldCharType="separate"/>
            </w:r>
            <w:r w:rsidR="009D553C">
              <w:rPr>
                <w:noProof/>
                <w:webHidden/>
              </w:rPr>
              <w:t>19</w:t>
            </w:r>
            <w:r w:rsidR="009D553C">
              <w:rPr>
                <w:noProof/>
                <w:webHidden/>
              </w:rPr>
              <w:fldChar w:fldCharType="end"/>
            </w:r>
          </w:hyperlink>
        </w:p>
        <w:p w:rsidR="003543BB" w:rsidRDefault="003543BB" w:rsidP="00440F9C">
          <w:pPr>
            <w:jc w:val="both"/>
          </w:pPr>
          <w:r>
            <w:rPr>
              <w:b/>
              <w:bCs/>
            </w:rPr>
            <w:fldChar w:fldCharType="end"/>
          </w:r>
        </w:p>
      </w:sdtContent>
    </w:sdt>
    <w:p w:rsidR="00F66853" w:rsidRDefault="00F66853" w:rsidP="00440F9C">
      <w:pPr>
        <w:spacing w:after="0" w:line="240" w:lineRule="auto"/>
        <w:jc w:val="both"/>
        <w:rPr>
          <w:b/>
          <w:sz w:val="28"/>
          <w:szCs w:val="28"/>
          <w:lang w:val="en-US"/>
        </w:rPr>
      </w:pPr>
    </w:p>
    <w:p w:rsidR="002E310B" w:rsidRDefault="002E310B" w:rsidP="00440F9C">
      <w:pPr>
        <w:pStyle w:val="Heading1"/>
        <w:jc w:val="both"/>
        <w:rPr>
          <w:lang w:val="en-NZ" w:eastAsia="it-IT"/>
        </w:rPr>
      </w:pPr>
      <w:bookmarkStart w:id="1" w:name="_Toc424286116"/>
      <w:bookmarkStart w:id="2" w:name="_Toc474232075"/>
      <w:bookmarkStart w:id="3" w:name="_Toc474232074"/>
    </w:p>
    <w:bookmarkEnd w:id="1"/>
    <w:bookmarkEnd w:id="2"/>
    <w:p w:rsidR="0020664F" w:rsidRDefault="0020664F" w:rsidP="00440F9C">
      <w:pPr>
        <w:keepNext/>
        <w:keepLines/>
        <w:spacing w:before="480" w:after="0"/>
        <w:jc w:val="both"/>
        <w:outlineLvl w:val="0"/>
        <w:rPr>
          <w:rFonts w:asciiTheme="majorHAnsi" w:eastAsiaTheme="majorEastAsia" w:hAnsiTheme="majorHAnsi" w:cstheme="majorBidi"/>
          <w:b/>
          <w:bCs/>
          <w:color w:val="365F91" w:themeColor="accent1" w:themeShade="BF"/>
          <w:sz w:val="28"/>
          <w:szCs w:val="28"/>
          <w:lang w:val="en-NZ" w:eastAsia="it-IT"/>
        </w:rPr>
      </w:pPr>
    </w:p>
    <w:p w:rsidR="0020664F" w:rsidRDefault="0020664F" w:rsidP="00440F9C">
      <w:pPr>
        <w:keepNext/>
        <w:keepLines/>
        <w:spacing w:before="480" w:after="0"/>
        <w:jc w:val="both"/>
        <w:outlineLvl w:val="0"/>
        <w:rPr>
          <w:rFonts w:asciiTheme="majorHAnsi" w:eastAsiaTheme="majorEastAsia" w:hAnsiTheme="majorHAnsi" w:cstheme="majorBidi"/>
          <w:b/>
          <w:bCs/>
          <w:color w:val="365F91" w:themeColor="accent1" w:themeShade="BF"/>
          <w:sz w:val="28"/>
          <w:szCs w:val="28"/>
          <w:lang w:val="en-NZ" w:eastAsia="it-IT"/>
        </w:rPr>
      </w:pPr>
    </w:p>
    <w:p w:rsidR="0020664F" w:rsidRDefault="0020664F" w:rsidP="00440F9C">
      <w:pPr>
        <w:keepNext/>
        <w:keepLines/>
        <w:spacing w:before="480" w:after="0"/>
        <w:jc w:val="both"/>
        <w:outlineLvl w:val="0"/>
        <w:rPr>
          <w:rFonts w:asciiTheme="majorHAnsi" w:eastAsiaTheme="majorEastAsia" w:hAnsiTheme="majorHAnsi" w:cstheme="majorBidi"/>
          <w:b/>
          <w:bCs/>
          <w:color w:val="365F91" w:themeColor="accent1" w:themeShade="BF"/>
          <w:sz w:val="28"/>
          <w:szCs w:val="28"/>
          <w:lang w:val="en-NZ" w:eastAsia="it-IT"/>
        </w:rPr>
      </w:pPr>
    </w:p>
    <w:p w:rsidR="00375FC1" w:rsidRPr="00375FC1" w:rsidRDefault="00375FC1" w:rsidP="00440F9C">
      <w:pPr>
        <w:keepNext/>
        <w:keepLines/>
        <w:spacing w:before="480" w:after="0"/>
        <w:jc w:val="both"/>
        <w:outlineLvl w:val="0"/>
        <w:rPr>
          <w:rFonts w:asciiTheme="majorHAnsi" w:eastAsiaTheme="majorEastAsia" w:hAnsiTheme="majorHAnsi" w:cstheme="majorBidi"/>
          <w:b/>
          <w:bCs/>
          <w:color w:val="365F91" w:themeColor="accent1" w:themeShade="BF"/>
          <w:sz w:val="28"/>
          <w:szCs w:val="28"/>
          <w:lang w:val="en-NZ" w:eastAsia="it-IT"/>
        </w:rPr>
      </w:pPr>
      <w:bookmarkStart w:id="4" w:name="_Toc481441920"/>
      <w:r w:rsidRPr="00375FC1">
        <w:rPr>
          <w:rFonts w:asciiTheme="majorHAnsi" w:eastAsiaTheme="majorEastAsia" w:hAnsiTheme="majorHAnsi" w:cstheme="majorBidi"/>
          <w:b/>
          <w:bCs/>
          <w:color w:val="365F91" w:themeColor="accent1" w:themeShade="BF"/>
          <w:sz w:val="28"/>
          <w:szCs w:val="28"/>
          <w:lang w:val="en-NZ" w:eastAsia="it-IT"/>
        </w:rPr>
        <w:t>About the authors</w:t>
      </w:r>
      <w:bookmarkEnd w:id="4"/>
      <w:r w:rsidRPr="00375FC1">
        <w:rPr>
          <w:rFonts w:asciiTheme="majorHAnsi" w:eastAsiaTheme="majorEastAsia" w:hAnsiTheme="majorHAnsi" w:cstheme="majorBidi"/>
          <w:b/>
          <w:bCs/>
          <w:color w:val="365F91" w:themeColor="accent1" w:themeShade="BF"/>
          <w:sz w:val="28"/>
          <w:szCs w:val="28"/>
          <w:lang w:val="en-NZ" w:eastAsia="it-IT"/>
        </w:rPr>
        <w:t xml:space="preserve"> </w:t>
      </w:r>
    </w:p>
    <w:p w:rsidR="00375FC1" w:rsidRPr="00375FC1" w:rsidRDefault="00375FC1" w:rsidP="00440F9C">
      <w:pPr>
        <w:spacing w:after="0" w:line="240" w:lineRule="auto"/>
        <w:jc w:val="both"/>
        <w:rPr>
          <w:rFonts w:eastAsiaTheme="minorEastAsia" w:cs="Times New Roman"/>
          <w:sz w:val="28"/>
          <w:szCs w:val="28"/>
          <w:lang w:val="en-US" w:eastAsia="it-IT"/>
        </w:rPr>
      </w:pPr>
      <w:r w:rsidRPr="00375FC1">
        <w:rPr>
          <w:rFonts w:eastAsiaTheme="minorEastAsia" w:cs="Times New Roman"/>
          <w:sz w:val="28"/>
          <w:szCs w:val="28"/>
          <w:lang w:val="en-US" w:eastAsia="it-IT"/>
        </w:rPr>
        <w:t xml:space="preserve">The </w:t>
      </w:r>
      <w:r w:rsidRPr="00375FC1">
        <w:rPr>
          <w:rFonts w:eastAsiaTheme="minorEastAsia" w:cs="Times New Roman"/>
          <w:b/>
          <w:sz w:val="28"/>
          <w:szCs w:val="28"/>
          <w:lang w:val="en-US" w:eastAsia="it-IT"/>
        </w:rPr>
        <w:t>Italian Disability Forum (Forum Italiano sulla Disabilità - FID)</w:t>
      </w:r>
      <w:r w:rsidRPr="00375FC1">
        <w:rPr>
          <w:rFonts w:eastAsiaTheme="minorEastAsia" w:cs="Times New Roman"/>
          <w:sz w:val="28"/>
          <w:szCs w:val="28"/>
          <w:lang w:val="en-US" w:eastAsia="it-IT"/>
        </w:rPr>
        <w:t xml:space="preserve"> is an Italian not-for-profit DPO, full member of the European Disability Forum (EDF), representing the interests of persons with disabilities in Italy. It is composed exclusively of national organizations of persons with disabilities and their families. Its aims are to fight for the recognition, promotion and protection of the human rights of persons with disabilities, as well as for non-discrimination and equal opportunities.  Since its establishment, the Italian Disability Forum has participated in all initiatives and activities carried out by EDF. </w:t>
      </w:r>
    </w:p>
    <w:p w:rsidR="0033362E" w:rsidRDefault="0033362E" w:rsidP="00440F9C">
      <w:pPr>
        <w:jc w:val="both"/>
        <w:rPr>
          <w:rFonts w:asciiTheme="majorHAnsi" w:eastAsiaTheme="majorEastAsia" w:hAnsiTheme="majorHAnsi" w:cstheme="majorBidi"/>
          <w:b/>
          <w:bCs/>
          <w:color w:val="365F91" w:themeColor="accent1" w:themeShade="BF"/>
          <w:sz w:val="28"/>
          <w:szCs w:val="28"/>
          <w:lang w:val="en-US" w:eastAsia="it-IT"/>
        </w:rPr>
      </w:pPr>
      <w:r>
        <w:rPr>
          <w:lang w:val="en-US" w:eastAsia="it-IT"/>
        </w:rPr>
        <w:br w:type="page"/>
      </w:r>
    </w:p>
    <w:p w:rsidR="00F66853" w:rsidRPr="00F66853" w:rsidRDefault="00F66853" w:rsidP="00440F9C">
      <w:pPr>
        <w:pStyle w:val="Heading1"/>
        <w:jc w:val="both"/>
        <w:rPr>
          <w:lang w:val="en-US" w:eastAsia="it-IT"/>
        </w:rPr>
      </w:pPr>
      <w:bookmarkStart w:id="5" w:name="_Toc481441921"/>
      <w:r w:rsidRPr="00F66853">
        <w:rPr>
          <w:lang w:val="en-US" w:eastAsia="it-IT"/>
        </w:rPr>
        <w:lastRenderedPageBreak/>
        <w:t>Introduction</w:t>
      </w:r>
      <w:bookmarkEnd w:id="3"/>
      <w:bookmarkEnd w:id="5"/>
    </w:p>
    <w:p w:rsidR="00F66853" w:rsidRPr="00F66853" w:rsidRDefault="00F66853" w:rsidP="00440F9C">
      <w:pPr>
        <w:spacing w:after="0" w:line="240" w:lineRule="auto"/>
        <w:jc w:val="both"/>
        <w:rPr>
          <w:rFonts w:eastAsiaTheme="minorEastAsia" w:cs="Times New Roman"/>
          <w:sz w:val="28"/>
          <w:szCs w:val="28"/>
          <w:lang w:val="en-US" w:eastAsia="it-IT"/>
        </w:rPr>
      </w:pPr>
    </w:p>
    <w:p w:rsidR="00F66853" w:rsidRPr="00F66853" w:rsidRDefault="00F66853" w:rsidP="00440F9C">
      <w:pPr>
        <w:spacing w:after="0" w:line="240" w:lineRule="auto"/>
        <w:jc w:val="both"/>
        <w:rPr>
          <w:rFonts w:eastAsiaTheme="minorEastAsia" w:cs="Times New Roman"/>
          <w:sz w:val="28"/>
          <w:szCs w:val="28"/>
          <w:lang w:val="en-US" w:eastAsia="it-IT"/>
        </w:rPr>
      </w:pPr>
      <w:r w:rsidRPr="00F66853">
        <w:rPr>
          <w:rFonts w:eastAsiaTheme="minorEastAsia" w:cs="Times New Roman"/>
          <w:sz w:val="28"/>
          <w:szCs w:val="28"/>
          <w:lang w:val="en-US" w:eastAsia="it-IT"/>
        </w:rPr>
        <w:t>By presenting this report, the Italian Disa</w:t>
      </w:r>
      <w:r w:rsidR="00D63CD2">
        <w:rPr>
          <w:rFonts w:eastAsiaTheme="minorEastAsia" w:cs="Times New Roman"/>
          <w:sz w:val="28"/>
          <w:szCs w:val="28"/>
          <w:lang w:val="en-US" w:eastAsia="it-IT"/>
        </w:rPr>
        <w:t>bility Forum (hereinafter: “</w:t>
      </w:r>
      <w:r w:rsidRPr="00F66853">
        <w:rPr>
          <w:rFonts w:eastAsiaTheme="minorEastAsia" w:cs="Times New Roman"/>
          <w:sz w:val="28"/>
          <w:szCs w:val="28"/>
          <w:lang w:val="en-US" w:eastAsia="it-IT"/>
        </w:rPr>
        <w:t xml:space="preserve">FID”) provides the </w:t>
      </w:r>
      <w:r w:rsidR="001C393D">
        <w:rPr>
          <w:rFonts w:eastAsiaTheme="minorEastAsia" w:cs="Times New Roman"/>
          <w:sz w:val="28"/>
          <w:szCs w:val="28"/>
          <w:lang w:val="en-US" w:eastAsia="it-IT"/>
        </w:rPr>
        <w:t xml:space="preserve">CEDAW </w:t>
      </w:r>
      <w:r w:rsidRPr="00F66853">
        <w:rPr>
          <w:rFonts w:eastAsiaTheme="minorEastAsia" w:cs="Times New Roman"/>
          <w:sz w:val="28"/>
          <w:szCs w:val="28"/>
          <w:lang w:val="en-US" w:eastAsia="it-IT"/>
        </w:rPr>
        <w:t xml:space="preserve"> Committee with information on Italy for its consideration of the report  submitted by the State.</w:t>
      </w:r>
    </w:p>
    <w:p w:rsidR="00F66853" w:rsidRDefault="00F66853" w:rsidP="00440F9C">
      <w:pPr>
        <w:spacing w:after="0" w:line="240" w:lineRule="auto"/>
        <w:jc w:val="both"/>
        <w:rPr>
          <w:rFonts w:eastAsiaTheme="minorEastAsia" w:cs="Times New Roman"/>
          <w:sz w:val="28"/>
          <w:szCs w:val="28"/>
          <w:lang w:val="en-US" w:eastAsia="it-IT"/>
        </w:rPr>
      </w:pPr>
      <w:r w:rsidRPr="00F66853">
        <w:rPr>
          <w:rFonts w:eastAsiaTheme="minorEastAsia" w:cs="Times New Roman"/>
          <w:sz w:val="28"/>
          <w:szCs w:val="28"/>
          <w:lang w:val="en-US" w:eastAsia="it-IT"/>
        </w:rPr>
        <w:t xml:space="preserve">The adoption of the </w:t>
      </w:r>
      <w:r w:rsidR="00771EC6">
        <w:rPr>
          <w:rFonts w:eastAsiaTheme="minorEastAsia" w:cs="Times New Roman"/>
          <w:sz w:val="28"/>
          <w:szCs w:val="28"/>
          <w:lang w:val="en-US" w:eastAsia="it-IT"/>
        </w:rPr>
        <w:t>United Nations Convention on the Rights of Persons with disabilities (</w:t>
      </w:r>
      <w:r w:rsidRPr="00F66853">
        <w:rPr>
          <w:rFonts w:eastAsiaTheme="minorEastAsia" w:cs="Times New Roman"/>
          <w:sz w:val="28"/>
          <w:szCs w:val="28"/>
          <w:lang w:val="en-US" w:eastAsia="it-IT"/>
        </w:rPr>
        <w:t>CRPD</w:t>
      </w:r>
      <w:r w:rsidR="00771EC6">
        <w:rPr>
          <w:rFonts w:eastAsiaTheme="minorEastAsia" w:cs="Times New Roman"/>
          <w:sz w:val="28"/>
          <w:szCs w:val="28"/>
          <w:lang w:val="en-US" w:eastAsia="it-IT"/>
        </w:rPr>
        <w:t xml:space="preserve">) </w:t>
      </w:r>
      <w:r w:rsidRPr="00F66853">
        <w:rPr>
          <w:rFonts w:eastAsiaTheme="minorEastAsia" w:cs="Times New Roman"/>
          <w:sz w:val="28"/>
          <w:szCs w:val="28"/>
          <w:lang w:val="en-US" w:eastAsia="it-IT"/>
        </w:rPr>
        <w:t xml:space="preserve"> by Italy has triggered the long awaited discourse for the inclusion of disability in the human rights system, however the data collected by the civil society show that the cultural change underlying this new approach is yet to be consolidated in our country. Issues related to the rights of persons with disabilities</w:t>
      </w:r>
      <w:r w:rsidR="00806201">
        <w:rPr>
          <w:rFonts w:eastAsiaTheme="minorEastAsia" w:cs="Times New Roman"/>
          <w:sz w:val="28"/>
          <w:szCs w:val="28"/>
          <w:lang w:val="en-US" w:eastAsia="it-IT"/>
        </w:rPr>
        <w:t xml:space="preserve"> and in particular of girls and women with disabilities </w:t>
      </w:r>
      <w:r w:rsidRPr="00F66853">
        <w:rPr>
          <w:rFonts w:eastAsiaTheme="minorEastAsia" w:cs="Times New Roman"/>
          <w:sz w:val="28"/>
          <w:szCs w:val="28"/>
          <w:lang w:val="en-US" w:eastAsia="it-IT"/>
        </w:rPr>
        <w:t xml:space="preserve"> still cover a marginal position in the political, social and cultural agendas, especially when it  applied to national and local administrative policies.</w:t>
      </w:r>
    </w:p>
    <w:p w:rsidR="00806201" w:rsidRDefault="00806201" w:rsidP="00440F9C">
      <w:pPr>
        <w:spacing w:after="0" w:line="240" w:lineRule="auto"/>
        <w:jc w:val="both"/>
        <w:rPr>
          <w:rFonts w:eastAsiaTheme="minorEastAsia" w:cs="Times New Roman"/>
          <w:sz w:val="28"/>
          <w:szCs w:val="28"/>
          <w:lang w:val="en-US" w:eastAsia="it-IT"/>
        </w:rPr>
      </w:pPr>
    </w:p>
    <w:p w:rsidR="00806201" w:rsidRPr="00806201" w:rsidRDefault="00806201" w:rsidP="00440F9C">
      <w:pPr>
        <w:spacing w:after="0" w:line="240" w:lineRule="auto"/>
        <w:jc w:val="both"/>
        <w:rPr>
          <w:rFonts w:eastAsiaTheme="minorEastAsia" w:cs="Times New Roman"/>
          <w:sz w:val="28"/>
          <w:szCs w:val="28"/>
          <w:lang w:val="en-US" w:eastAsia="it-IT"/>
        </w:rPr>
      </w:pPr>
      <w:r w:rsidRPr="00DC24BC">
        <w:rPr>
          <w:rFonts w:eastAsiaTheme="minorEastAsia" w:cs="Times New Roman"/>
          <w:b/>
          <w:sz w:val="28"/>
          <w:szCs w:val="28"/>
          <w:lang w:val="en-US" w:eastAsia="it-IT"/>
        </w:rPr>
        <w:t>Gender and disability are two dimensions that are hardly ever connected in today’s reality</w:t>
      </w:r>
      <w:r w:rsidRPr="00806201">
        <w:rPr>
          <w:rFonts w:eastAsiaTheme="minorEastAsia" w:cs="Times New Roman"/>
          <w:sz w:val="28"/>
          <w:szCs w:val="28"/>
          <w:lang w:val="en-US" w:eastAsia="it-IT"/>
        </w:rPr>
        <w:t>. Gender, which represents, in one way or another, the fundamental element of cultures and societies, is hidden in the world of disability.    Beyond all doubt, its concealment is at the base of the violations of the human rights of the individual who is female and has a disability.</w:t>
      </w:r>
    </w:p>
    <w:p w:rsidR="00806201" w:rsidRPr="00806201" w:rsidRDefault="00806201" w:rsidP="00B9726D">
      <w:pPr>
        <w:spacing w:after="0" w:line="240" w:lineRule="auto"/>
        <w:jc w:val="both"/>
        <w:rPr>
          <w:rFonts w:eastAsiaTheme="minorEastAsia" w:cs="Times New Roman"/>
          <w:sz w:val="28"/>
          <w:szCs w:val="28"/>
          <w:lang w:val="en-US" w:eastAsia="it-IT"/>
        </w:rPr>
      </w:pPr>
      <w:r w:rsidRPr="001F1156">
        <w:rPr>
          <w:rFonts w:eastAsiaTheme="minorEastAsia" w:cs="Times New Roman"/>
          <w:b/>
          <w:sz w:val="28"/>
          <w:szCs w:val="28"/>
          <w:lang w:val="en-US" w:eastAsia="it-IT"/>
        </w:rPr>
        <w:t>The double discrimination suffered by disabled women, being female and disabled, is evident but difficult to reveal because these women don’t have the right words to express themselves or to denounce the fact.</w:t>
      </w:r>
      <w:r w:rsidRPr="00806201">
        <w:rPr>
          <w:rFonts w:eastAsiaTheme="minorEastAsia" w:cs="Times New Roman"/>
          <w:sz w:val="28"/>
          <w:szCs w:val="28"/>
          <w:lang w:val="en-US" w:eastAsia="it-IT"/>
        </w:rPr>
        <w:t xml:space="preserve">  </w:t>
      </w:r>
    </w:p>
    <w:p w:rsidR="00D22058" w:rsidRDefault="00D22058" w:rsidP="00440F9C">
      <w:pPr>
        <w:spacing w:after="0" w:line="240" w:lineRule="auto"/>
        <w:jc w:val="both"/>
        <w:rPr>
          <w:rFonts w:eastAsiaTheme="minorEastAsia" w:cs="Times New Roman"/>
          <w:sz w:val="28"/>
          <w:szCs w:val="28"/>
          <w:lang w:val="en-US" w:eastAsia="it-IT"/>
        </w:rPr>
      </w:pPr>
    </w:p>
    <w:p w:rsidR="00887536" w:rsidRPr="00887536" w:rsidRDefault="00D22058" w:rsidP="00440F9C">
      <w:pPr>
        <w:spacing w:after="0" w:line="240" w:lineRule="auto"/>
        <w:jc w:val="both"/>
        <w:rPr>
          <w:rFonts w:eastAsiaTheme="minorEastAsia" w:cs="Times New Roman"/>
          <w:b/>
          <w:sz w:val="28"/>
          <w:szCs w:val="28"/>
          <w:lang w:val="en-US" w:eastAsia="it-IT"/>
        </w:rPr>
      </w:pPr>
      <w:r w:rsidRPr="00D22058">
        <w:rPr>
          <w:rFonts w:eastAsiaTheme="minorEastAsia" w:cs="Times New Roman"/>
          <w:sz w:val="28"/>
          <w:szCs w:val="28"/>
          <w:lang w:val="en-US" w:eastAsia="it-IT"/>
        </w:rPr>
        <w:t xml:space="preserve">United Nations is engaged to mainstreaming disability in all Human </w:t>
      </w:r>
      <w:r>
        <w:rPr>
          <w:rFonts w:eastAsiaTheme="minorEastAsia" w:cs="Times New Roman"/>
          <w:sz w:val="28"/>
          <w:szCs w:val="28"/>
          <w:lang w:val="en-US" w:eastAsia="it-IT"/>
        </w:rPr>
        <w:t>R</w:t>
      </w:r>
      <w:r w:rsidRPr="00D22058">
        <w:rPr>
          <w:rFonts w:eastAsiaTheme="minorEastAsia" w:cs="Times New Roman"/>
          <w:sz w:val="28"/>
          <w:szCs w:val="28"/>
          <w:lang w:val="en-US" w:eastAsia="it-IT"/>
        </w:rPr>
        <w:t xml:space="preserve">ights </w:t>
      </w:r>
      <w:r>
        <w:rPr>
          <w:rFonts w:eastAsiaTheme="minorEastAsia" w:cs="Times New Roman"/>
          <w:sz w:val="28"/>
          <w:szCs w:val="28"/>
          <w:lang w:val="en-US" w:eastAsia="it-IT"/>
        </w:rPr>
        <w:t>C</w:t>
      </w:r>
      <w:r w:rsidRPr="00D22058">
        <w:rPr>
          <w:rFonts w:eastAsiaTheme="minorEastAsia" w:cs="Times New Roman"/>
          <w:sz w:val="28"/>
          <w:szCs w:val="28"/>
          <w:lang w:val="en-US" w:eastAsia="it-IT"/>
        </w:rPr>
        <w:t xml:space="preserve">onventions on the base of the UNCRPD principles and FID recommends to take in account the </w:t>
      </w:r>
      <w:r w:rsidRPr="00887536">
        <w:rPr>
          <w:rFonts w:eastAsiaTheme="minorEastAsia" w:cs="Times New Roman"/>
          <w:b/>
          <w:sz w:val="28"/>
          <w:szCs w:val="28"/>
          <w:lang w:val="en-US" w:eastAsia="it-IT"/>
        </w:rPr>
        <w:t>Concluding Observations</w:t>
      </w:r>
      <w:r w:rsidRPr="00D22058">
        <w:rPr>
          <w:rFonts w:eastAsiaTheme="minorEastAsia" w:cs="Times New Roman"/>
          <w:sz w:val="28"/>
          <w:szCs w:val="28"/>
          <w:lang w:val="en-US" w:eastAsia="it-IT"/>
        </w:rPr>
        <w:t xml:space="preserve"> of the UN Committee on the </w:t>
      </w:r>
      <w:r w:rsidR="006219EC">
        <w:rPr>
          <w:rFonts w:eastAsiaTheme="minorEastAsia" w:cs="Times New Roman"/>
          <w:sz w:val="28"/>
          <w:szCs w:val="28"/>
          <w:lang w:val="en-US" w:eastAsia="it-IT"/>
        </w:rPr>
        <w:t>R</w:t>
      </w:r>
      <w:r w:rsidRPr="00D22058">
        <w:rPr>
          <w:rFonts w:eastAsiaTheme="minorEastAsia" w:cs="Times New Roman"/>
          <w:sz w:val="28"/>
          <w:szCs w:val="28"/>
          <w:lang w:val="en-US" w:eastAsia="it-IT"/>
        </w:rPr>
        <w:t xml:space="preserve">ights of </w:t>
      </w:r>
      <w:r w:rsidR="006219EC">
        <w:rPr>
          <w:rFonts w:eastAsiaTheme="minorEastAsia" w:cs="Times New Roman"/>
          <w:sz w:val="28"/>
          <w:szCs w:val="28"/>
          <w:lang w:val="en-US" w:eastAsia="it-IT"/>
        </w:rPr>
        <w:t>P</w:t>
      </w:r>
      <w:r w:rsidRPr="00D22058">
        <w:rPr>
          <w:rFonts w:eastAsiaTheme="minorEastAsia" w:cs="Times New Roman"/>
          <w:sz w:val="28"/>
          <w:szCs w:val="28"/>
          <w:lang w:val="en-US" w:eastAsia="it-IT"/>
        </w:rPr>
        <w:t xml:space="preserve">ersons with </w:t>
      </w:r>
      <w:r w:rsidR="006219EC">
        <w:rPr>
          <w:rFonts w:eastAsiaTheme="minorEastAsia" w:cs="Times New Roman"/>
          <w:sz w:val="28"/>
          <w:szCs w:val="28"/>
          <w:lang w:val="en-US" w:eastAsia="it-IT"/>
        </w:rPr>
        <w:t>D</w:t>
      </w:r>
      <w:r w:rsidRPr="00D22058">
        <w:rPr>
          <w:rFonts w:eastAsiaTheme="minorEastAsia" w:cs="Times New Roman"/>
          <w:sz w:val="28"/>
          <w:szCs w:val="28"/>
          <w:lang w:val="en-US" w:eastAsia="it-IT"/>
        </w:rPr>
        <w:t xml:space="preserve">isabilities to Italy, that includes some recommendations related to the rights of </w:t>
      </w:r>
      <w:r w:rsidR="006219EC">
        <w:rPr>
          <w:rFonts w:eastAsiaTheme="minorEastAsia" w:cs="Times New Roman"/>
          <w:sz w:val="28"/>
          <w:szCs w:val="28"/>
          <w:lang w:val="en-US" w:eastAsia="it-IT"/>
        </w:rPr>
        <w:t xml:space="preserve">girls and </w:t>
      </w:r>
      <w:r w:rsidRPr="00D22058">
        <w:rPr>
          <w:rFonts w:eastAsiaTheme="minorEastAsia" w:cs="Times New Roman"/>
          <w:sz w:val="28"/>
          <w:szCs w:val="28"/>
          <w:lang w:val="en-US" w:eastAsia="it-IT"/>
        </w:rPr>
        <w:t>women with disabilities</w:t>
      </w:r>
      <w:r w:rsidR="006219EC">
        <w:rPr>
          <w:rFonts w:eastAsiaTheme="minorEastAsia" w:cs="Times New Roman"/>
          <w:sz w:val="28"/>
          <w:szCs w:val="28"/>
          <w:lang w:val="en-US" w:eastAsia="it-IT"/>
        </w:rPr>
        <w:t>.</w:t>
      </w:r>
      <w:r w:rsidRPr="00D22058">
        <w:rPr>
          <w:rFonts w:eastAsiaTheme="minorEastAsia" w:cs="Times New Roman"/>
          <w:sz w:val="28"/>
          <w:szCs w:val="28"/>
          <w:lang w:val="en-US" w:eastAsia="it-IT"/>
        </w:rPr>
        <w:t xml:space="preserve"> </w:t>
      </w:r>
      <w:r w:rsidR="00887536">
        <w:rPr>
          <w:rFonts w:eastAsiaTheme="minorEastAsia" w:cs="Times New Roman"/>
          <w:sz w:val="28"/>
          <w:szCs w:val="28"/>
          <w:lang w:val="en-US" w:eastAsia="it-IT"/>
        </w:rPr>
        <w:t>And i</w:t>
      </w:r>
      <w:r w:rsidR="00887536" w:rsidRPr="00887536">
        <w:rPr>
          <w:rFonts w:eastAsiaTheme="minorEastAsia" w:cs="Times New Roman"/>
          <w:sz w:val="28"/>
          <w:szCs w:val="28"/>
          <w:lang w:val="en-US" w:eastAsia="it-IT"/>
        </w:rPr>
        <w:t xml:space="preserve">n this regard take also in account the </w:t>
      </w:r>
      <w:r w:rsidR="00887536" w:rsidRPr="00887536">
        <w:rPr>
          <w:rFonts w:eastAsiaTheme="minorEastAsia" w:cs="Times New Roman"/>
          <w:b/>
          <w:sz w:val="28"/>
          <w:szCs w:val="28"/>
          <w:lang w:val="en-US" w:eastAsia="it-IT"/>
        </w:rPr>
        <w:t xml:space="preserve">General comment n. 3 (2016) </w:t>
      </w:r>
      <w:r w:rsidR="00887536" w:rsidRPr="00887536">
        <w:rPr>
          <w:rFonts w:eastAsiaTheme="minorEastAsia" w:cs="Times New Roman"/>
          <w:sz w:val="28"/>
          <w:szCs w:val="28"/>
          <w:lang w:val="en-US" w:eastAsia="it-IT"/>
        </w:rPr>
        <w:t>of the UN Committee on the rights of persons with disabilities</w:t>
      </w:r>
      <w:r w:rsidR="00887536" w:rsidRPr="00887536">
        <w:rPr>
          <w:rFonts w:eastAsiaTheme="minorEastAsia" w:cs="Times New Roman"/>
          <w:b/>
          <w:sz w:val="28"/>
          <w:szCs w:val="28"/>
          <w:lang w:val="en-US" w:eastAsia="it-IT"/>
        </w:rPr>
        <w:t xml:space="preserve"> on the article 6 of the UNCRPD concern  women with disabilities.</w:t>
      </w:r>
    </w:p>
    <w:p w:rsidR="00D22058" w:rsidRPr="00D22058" w:rsidRDefault="00D22058" w:rsidP="00440F9C">
      <w:pPr>
        <w:spacing w:after="0" w:line="240" w:lineRule="auto"/>
        <w:jc w:val="both"/>
        <w:rPr>
          <w:rFonts w:eastAsiaTheme="minorEastAsia" w:cs="Times New Roman"/>
          <w:sz w:val="28"/>
          <w:szCs w:val="28"/>
          <w:lang w:val="en-US" w:eastAsia="it-IT"/>
        </w:rPr>
      </w:pPr>
    </w:p>
    <w:p w:rsidR="00F66853" w:rsidRPr="00F66853" w:rsidRDefault="00F66853" w:rsidP="00440F9C">
      <w:pPr>
        <w:spacing w:after="0" w:line="240" w:lineRule="auto"/>
        <w:jc w:val="both"/>
        <w:rPr>
          <w:rFonts w:eastAsiaTheme="minorEastAsia" w:cs="Times New Roman"/>
          <w:sz w:val="28"/>
          <w:szCs w:val="28"/>
          <w:lang w:val="en-US" w:eastAsia="it-IT"/>
        </w:rPr>
      </w:pPr>
      <w:r w:rsidRPr="00F66853">
        <w:rPr>
          <w:rFonts w:eastAsiaTheme="minorEastAsia" w:cs="Times New Roman"/>
          <w:sz w:val="28"/>
          <w:szCs w:val="28"/>
          <w:lang w:val="en-US" w:eastAsia="it-IT"/>
        </w:rPr>
        <w:t xml:space="preserve">For this reason, and also in order to encourage our country in meeting the </w:t>
      </w:r>
      <w:r w:rsidR="001C393D">
        <w:rPr>
          <w:rFonts w:eastAsiaTheme="minorEastAsia" w:cs="Times New Roman"/>
          <w:sz w:val="28"/>
          <w:szCs w:val="28"/>
          <w:lang w:val="en-US" w:eastAsia="it-IT"/>
        </w:rPr>
        <w:t>CEDAW</w:t>
      </w:r>
      <w:r w:rsidRPr="00F66853">
        <w:rPr>
          <w:rFonts w:eastAsiaTheme="minorEastAsia" w:cs="Times New Roman"/>
          <w:sz w:val="28"/>
          <w:szCs w:val="28"/>
          <w:lang w:val="en-US" w:eastAsia="it-IT"/>
        </w:rPr>
        <w:t xml:space="preserve"> requirements, we submit this document to you, Chairperson, and to all the Committee </w:t>
      </w:r>
      <w:r w:rsidR="00A811DB">
        <w:rPr>
          <w:rFonts w:eastAsiaTheme="minorEastAsia" w:cs="Times New Roman"/>
          <w:sz w:val="28"/>
          <w:szCs w:val="28"/>
          <w:lang w:val="en-US" w:eastAsia="it-IT"/>
        </w:rPr>
        <w:t>M</w:t>
      </w:r>
      <w:r w:rsidRPr="00F66853">
        <w:rPr>
          <w:rFonts w:eastAsiaTheme="minorEastAsia" w:cs="Times New Roman"/>
          <w:sz w:val="28"/>
          <w:szCs w:val="28"/>
          <w:lang w:val="en-US" w:eastAsia="it-IT"/>
        </w:rPr>
        <w:t>embers in order to support the examination and monitoring activity of the Italian country report.</w:t>
      </w:r>
    </w:p>
    <w:p w:rsidR="00F66853" w:rsidRPr="00F66853" w:rsidRDefault="00F66853" w:rsidP="00440F9C">
      <w:pPr>
        <w:spacing w:after="0" w:line="240" w:lineRule="auto"/>
        <w:jc w:val="both"/>
        <w:rPr>
          <w:rFonts w:eastAsiaTheme="minorEastAsia" w:cs="Times New Roman"/>
          <w:sz w:val="28"/>
          <w:szCs w:val="28"/>
          <w:lang w:val="en-US" w:eastAsia="it-IT"/>
        </w:rPr>
      </w:pPr>
      <w:r w:rsidRPr="00F66853">
        <w:rPr>
          <w:rFonts w:eastAsiaTheme="minorEastAsia" w:cs="Times New Roman"/>
          <w:sz w:val="28"/>
          <w:szCs w:val="28"/>
          <w:lang w:val="en-US" w:eastAsia="it-IT"/>
        </w:rPr>
        <w:t>This document contains our observations on some specific issues that we believe are important to be evaluated, also because they are lacking in the Italian Report to this Committee.</w:t>
      </w:r>
    </w:p>
    <w:p w:rsidR="00BF3AAF" w:rsidRPr="00BF3AAF" w:rsidRDefault="00F66853" w:rsidP="00260B8A">
      <w:pPr>
        <w:spacing w:after="0" w:line="240" w:lineRule="auto"/>
        <w:jc w:val="both"/>
        <w:rPr>
          <w:lang w:val="en-US"/>
        </w:rPr>
      </w:pPr>
      <w:r w:rsidRPr="00F66853">
        <w:rPr>
          <w:rFonts w:eastAsiaTheme="minorEastAsia" w:cs="Times New Roman"/>
          <w:sz w:val="28"/>
          <w:szCs w:val="28"/>
          <w:lang w:val="en-US" w:eastAsia="it-IT"/>
        </w:rPr>
        <w:t xml:space="preserve">Through these written submission we wish to suggest elements for the analysis and the evaluation of the policies for the promotion of human rights from a </w:t>
      </w:r>
      <w:r w:rsidR="00033A1C">
        <w:rPr>
          <w:rFonts w:eastAsiaTheme="minorEastAsia" w:cs="Times New Roman"/>
          <w:sz w:val="28"/>
          <w:szCs w:val="28"/>
          <w:lang w:val="en-US" w:eastAsia="it-IT"/>
        </w:rPr>
        <w:t xml:space="preserve">female </w:t>
      </w:r>
      <w:r w:rsidRPr="00F66853">
        <w:rPr>
          <w:rFonts w:eastAsiaTheme="minorEastAsia" w:cs="Times New Roman"/>
          <w:sz w:val="28"/>
          <w:szCs w:val="28"/>
          <w:lang w:val="en-US" w:eastAsia="it-IT"/>
        </w:rPr>
        <w:t xml:space="preserve">disability perspective, and at the same time, to suggest a more in depth analysis of some key issues of pivotal role/importance for </w:t>
      </w:r>
      <w:r w:rsidR="006E0AE4">
        <w:rPr>
          <w:rFonts w:eastAsiaTheme="minorEastAsia" w:cs="Times New Roman"/>
          <w:sz w:val="28"/>
          <w:szCs w:val="28"/>
          <w:lang w:val="en-US" w:eastAsia="it-IT"/>
        </w:rPr>
        <w:t xml:space="preserve">girls and </w:t>
      </w:r>
      <w:r w:rsidR="00033A1C">
        <w:rPr>
          <w:rFonts w:eastAsiaTheme="minorEastAsia" w:cs="Times New Roman"/>
          <w:sz w:val="28"/>
          <w:szCs w:val="28"/>
          <w:lang w:val="en-US" w:eastAsia="it-IT"/>
        </w:rPr>
        <w:t xml:space="preserve">women </w:t>
      </w:r>
      <w:r w:rsidRPr="00F66853">
        <w:rPr>
          <w:rFonts w:eastAsiaTheme="minorEastAsia" w:cs="Times New Roman"/>
          <w:sz w:val="28"/>
          <w:szCs w:val="28"/>
          <w:lang w:val="en-US" w:eastAsia="it-IT"/>
        </w:rPr>
        <w:t>with disabilities.</w:t>
      </w:r>
    </w:p>
    <w:p w:rsidR="00BF3AAF" w:rsidRDefault="00BF3AAF" w:rsidP="00440F9C">
      <w:pPr>
        <w:jc w:val="both"/>
        <w:rPr>
          <w:rFonts w:asciiTheme="majorHAnsi" w:eastAsiaTheme="majorEastAsia" w:hAnsiTheme="majorHAnsi" w:cstheme="majorBidi"/>
          <w:b/>
          <w:bCs/>
          <w:color w:val="365F91" w:themeColor="accent1" w:themeShade="BF"/>
          <w:sz w:val="28"/>
          <w:szCs w:val="28"/>
          <w:lang w:val="en-US"/>
        </w:rPr>
      </w:pPr>
      <w:r>
        <w:rPr>
          <w:lang w:val="en-US"/>
        </w:rPr>
        <w:br w:type="page"/>
      </w:r>
    </w:p>
    <w:p w:rsidR="004B5A69" w:rsidRDefault="00B87053" w:rsidP="00440F9C">
      <w:pPr>
        <w:pStyle w:val="Heading1"/>
        <w:jc w:val="both"/>
        <w:rPr>
          <w:lang w:val="en-US"/>
        </w:rPr>
      </w:pPr>
      <w:bookmarkStart w:id="6" w:name="_Toc481441922"/>
      <w:r>
        <w:rPr>
          <w:lang w:val="en-US"/>
        </w:rPr>
        <w:t>Discrimination (Art. 1)</w:t>
      </w:r>
      <w:bookmarkEnd w:id="6"/>
    </w:p>
    <w:p w:rsidR="000C48E6" w:rsidRDefault="000C48E6" w:rsidP="00440F9C">
      <w:pPr>
        <w:jc w:val="both"/>
        <w:rPr>
          <w:sz w:val="28"/>
          <w:szCs w:val="28"/>
          <w:lang w:val="en-GB"/>
        </w:rPr>
      </w:pPr>
      <w:bookmarkStart w:id="7" w:name="_Toc474409586"/>
    </w:p>
    <w:p w:rsidR="00497C34" w:rsidRPr="00497C34" w:rsidRDefault="00497C34" w:rsidP="00440F9C">
      <w:pPr>
        <w:jc w:val="both"/>
        <w:rPr>
          <w:sz w:val="28"/>
          <w:szCs w:val="28"/>
          <w:lang w:val="en-GB"/>
        </w:rPr>
      </w:pPr>
      <w:r w:rsidRPr="00497C34">
        <w:rPr>
          <w:sz w:val="28"/>
          <w:szCs w:val="28"/>
          <w:lang w:val="en-GB"/>
        </w:rPr>
        <w:t>The inter-sectorial discrimination based on both gender and disability women with disabilities face has been recognised by the Committee on the Elimination of Discrimination against Women in its General Recommendation No. 18 (tenth session, 1991). In the same document the  Committee recommends that States parties provide information on disabled women in their periodic reports, and on measures taken to deal with their particular situation, including special measures to ensure that they have equal access to education and employment, health services and social security, and to ensure that they can participate in all areas of social and cultural life.</w:t>
      </w:r>
    </w:p>
    <w:p w:rsidR="00497C34" w:rsidRPr="00497C34" w:rsidRDefault="00497C34" w:rsidP="00440F9C">
      <w:pPr>
        <w:jc w:val="both"/>
        <w:rPr>
          <w:sz w:val="28"/>
          <w:szCs w:val="28"/>
          <w:lang w:val="en-GB"/>
        </w:rPr>
      </w:pPr>
      <w:r w:rsidRPr="00497C34">
        <w:rPr>
          <w:sz w:val="28"/>
          <w:szCs w:val="28"/>
          <w:lang w:val="en-GB"/>
        </w:rPr>
        <w:t xml:space="preserve">Nevertheless we believe that the dimension of inter-sectorial discrimination of women and girls with disabilities to be still underestimated and neglected in the Italian legislation and policies, as well as in </w:t>
      </w:r>
      <w:r w:rsidR="00930A61">
        <w:rPr>
          <w:sz w:val="28"/>
          <w:szCs w:val="28"/>
          <w:lang w:val="en-GB"/>
        </w:rPr>
        <w:t>t</w:t>
      </w:r>
      <w:r w:rsidRPr="00497C34">
        <w:rPr>
          <w:sz w:val="28"/>
          <w:szCs w:val="28"/>
          <w:lang w:val="en-GB"/>
        </w:rPr>
        <w:t>he State reports on the equality condition of both women and persons with disabilities.</w:t>
      </w:r>
    </w:p>
    <w:p w:rsidR="00497C34" w:rsidRPr="00FB5F6C" w:rsidRDefault="00497C34" w:rsidP="00440F9C">
      <w:pPr>
        <w:jc w:val="both"/>
        <w:rPr>
          <w:b/>
          <w:sz w:val="28"/>
          <w:szCs w:val="28"/>
          <w:lang w:val="en-US"/>
        </w:rPr>
      </w:pPr>
      <w:r w:rsidRPr="00497C34">
        <w:rPr>
          <w:sz w:val="28"/>
          <w:szCs w:val="28"/>
          <w:lang w:val="en-GB"/>
        </w:rPr>
        <w:t xml:space="preserve">In Italy, </w:t>
      </w:r>
      <w:r w:rsidRPr="00FB5F6C">
        <w:rPr>
          <w:b/>
          <w:sz w:val="28"/>
          <w:szCs w:val="28"/>
          <w:lang w:val="en-GB"/>
        </w:rPr>
        <w:t>no legislation, policy, measure or action in favour of gender equality include specific references  to women and girls with disabilities</w:t>
      </w:r>
      <w:r w:rsidRPr="00497C34">
        <w:rPr>
          <w:sz w:val="28"/>
          <w:szCs w:val="28"/>
          <w:lang w:val="en-GB"/>
        </w:rPr>
        <w:t>, while</w:t>
      </w:r>
      <w:r w:rsidRPr="00497C34">
        <w:rPr>
          <w:sz w:val="28"/>
          <w:szCs w:val="28"/>
          <w:lang w:val="en-US"/>
        </w:rPr>
        <w:t xml:space="preserve"> the gender perspective is not explicitly </w:t>
      </w:r>
      <w:r w:rsidRPr="00FB5F6C">
        <w:rPr>
          <w:b/>
          <w:sz w:val="28"/>
          <w:szCs w:val="28"/>
          <w:lang w:val="en-US"/>
        </w:rPr>
        <w:t xml:space="preserve">adopted in the development and the implementation of laws, actions and programs concerning  disability. </w:t>
      </w:r>
    </w:p>
    <w:p w:rsidR="00497C34" w:rsidRPr="00497C34" w:rsidRDefault="00497C34" w:rsidP="00440F9C">
      <w:pPr>
        <w:jc w:val="both"/>
        <w:rPr>
          <w:i/>
          <w:sz w:val="28"/>
          <w:szCs w:val="28"/>
          <w:lang w:val="en-US"/>
        </w:rPr>
      </w:pPr>
      <w:r w:rsidRPr="00497C34">
        <w:rPr>
          <w:sz w:val="28"/>
          <w:szCs w:val="28"/>
          <w:lang w:val="en-US"/>
        </w:rPr>
        <w:t>Speaking and writing explicitly about the specific problems of girls and women with disabilities increases the possibility that Governments take adequate measures to solve them. The  UN CRPD Committee, in its Concluding Observations to Italy</w:t>
      </w:r>
      <w:r w:rsidRPr="00497C34">
        <w:rPr>
          <w:sz w:val="28"/>
          <w:szCs w:val="28"/>
          <w:vertAlign w:val="superscript"/>
          <w:lang w:val="en-US"/>
        </w:rPr>
        <w:footnoteReference w:id="1"/>
      </w:r>
      <w:r w:rsidRPr="00497C34">
        <w:rPr>
          <w:sz w:val="28"/>
          <w:szCs w:val="28"/>
          <w:lang w:val="en-US"/>
        </w:rPr>
        <w:t xml:space="preserve">  “</w:t>
      </w:r>
      <w:r w:rsidRPr="00497C34">
        <w:rPr>
          <w:i/>
          <w:sz w:val="28"/>
          <w:szCs w:val="28"/>
          <w:lang w:val="en-US"/>
        </w:rPr>
        <w:t>recommends that gender is mainstreamed in disability policies and disability is mainstreamed in gender policies, both in close consultation with women and girls with disabilities and their representative organizations. The Committee recommends that the State party take into account article 6 of the Convention and the Committee’s General Comment no. 3</w:t>
      </w:r>
      <w:r w:rsidRPr="00497C34">
        <w:rPr>
          <w:i/>
          <w:iCs/>
          <w:sz w:val="28"/>
          <w:szCs w:val="28"/>
          <w:vertAlign w:val="superscript"/>
          <w:lang w:val="en-GB"/>
        </w:rPr>
        <w:footnoteReference w:id="2"/>
      </w:r>
      <w:r w:rsidRPr="00497C34">
        <w:rPr>
          <w:i/>
          <w:sz w:val="28"/>
          <w:szCs w:val="28"/>
          <w:lang w:val="en-US"/>
        </w:rPr>
        <w:t xml:space="preserve"> while implementing Sustainable Development Goal 5, targets 5,1, 5.2 and 5.5”.</w:t>
      </w:r>
    </w:p>
    <w:p w:rsidR="00497C34" w:rsidRDefault="00497C34" w:rsidP="00440F9C">
      <w:pPr>
        <w:jc w:val="both"/>
        <w:rPr>
          <w:bCs/>
          <w:sz w:val="28"/>
          <w:szCs w:val="28"/>
          <w:lang w:val="en-GB"/>
        </w:rPr>
      </w:pPr>
      <w:r w:rsidRPr="00497C34">
        <w:rPr>
          <w:sz w:val="28"/>
          <w:szCs w:val="28"/>
          <w:lang w:val="en-GB"/>
        </w:rPr>
        <w:t xml:space="preserve">The gender-based discrimination concept in the Legislative Decree </w:t>
      </w:r>
      <w:r w:rsidRPr="00497C34">
        <w:rPr>
          <w:bCs/>
          <w:sz w:val="28"/>
          <w:szCs w:val="28"/>
          <w:lang w:val="en-GB"/>
        </w:rPr>
        <w:t>198/2006</w:t>
      </w:r>
      <w:r w:rsidRPr="00497C34">
        <w:rPr>
          <w:bCs/>
          <w:sz w:val="28"/>
          <w:szCs w:val="28"/>
          <w:vertAlign w:val="superscript"/>
          <w:lang w:val="en-GB"/>
        </w:rPr>
        <w:footnoteReference w:id="3"/>
      </w:r>
      <w:r w:rsidRPr="00497C34">
        <w:rPr>
          <w:bCs/>
          <w:sz w:val="28"/>
          <w:szCs w:val="28"/>
          <w:lang w:val="en-GB"/>
        </w:rPr>
        <w:t xml:space="preserve"> does not include inter-sectorial discrimination suffered by women with disabilities, as women and as persons with disabilities. Inter-sectorial discrimination of women with disabilities is not taken into account in the anti-discrimination Law 67/06</w:t>
      </w:r>
      <w:r w:rsidRPr="00497C34">
        <w:rPr>
          <w:bCs/>
          <w:sz w:val="28"/>
          <w:szCs w:val="28"/>
          <w:vertAlign w:val="superscript"/>
          <w:lang w:val="en-GB"/>
        </w:rPr>
        <w:footnoteReference w:id="4"/>
      </w:r>
      <w:r w:rsidRPr="00497C34">
        <w:rPr>
          <w:bCs/>
          <w:sz w:val="28"/>
          <w:szCs w:val="28"/>
          <w:lang w:val="en-GB"/>
        </w:rPr>
        <w:t>, establishing a frame for legal protection in favour of persons with disabilities who are victims of direct or indirect discrimination,  though the implementation of art. 3 of the Italian Constitution, enouncing the equality of all human beings, irrespective of gender, social and personal condition, is explicitly quoted among the goals of the law.  Moreover the anti-</w:t>
      </w:r>
      <w:r w:rsidR="00930A61">
        <w:rPr>
          <w:bCs/>
          <w:sz w:val="28"/>
          <w:szCs w:val="28"/>
          <w:lang w:val="en-GB"/>
        </w:rPr>
        <w:t xml:space="preserve">disability based </w:t>
      </w:r>
      <w:r w:rsidRPr="00497C34">
        <w:rPr>
          <w:bCs/>
          <w:sz w:val="28"/>
          <w:szCs w:val="28"/>
          <w:lang w:val="en-GB"/>
        </w:rPr>
        <w:t>discrimination law 67/06 does not meet the obligations deriving from the CEDAW ratification, as it does not foresees specific remedies or sanctions for inter-sectorial discriminations and because its implementation is not defined, thus hindering its use by women with disabilities and their representative organizations in legal actions.</w:t>
      </w:r>
    </w:p>
    <w:p w:rsidR="006F394F" w:rsidRPr="006F394F" w:rsidRDefault="006F394F" w:rsidP="00440F9C">
      <w:pPr>
        <w:jc w:val="both"/>
        <w:rPr>
          <w:b/>
          <w:bCs/>
          <w:color w:val="4F81BD" w:themeColor="accent1"/>
          <w:sz w:val="28"/>
          <w:szCs w:val="28"/>
          <w:lang w:val="en-GB"/>
        </w:rPr>
      </w:pPr>
      <w:r w:rsidRPr="006F394F">
        <w:rPr>
          <w:b/>
          <w:bCs/>
          <w:color w:val="4F81BD" w:themeColor="accent1"/>
          <w:sz w:val="28"/>
          <w:szCs w:val="28"/>
          <w:lang w:val="en-GB"/>
        </w:rPr>
        <w:t xml:space="preserve">Recommendations </w:t>
      </w:r>
    </w:p>
    <w:p w:rsidR="005B2125" w:rsidRPr="005B2125" w:rsidRDefault="005B2125" w:rsidP="00440F9C">
      <w:pPr>
        <w:numPr>
          <w:ilvl w:val="0"/>
          <w:numId w:val="9"/>
        </w:numPr>
        <w:jc w:val="both"/>
        <w:rPr>
          <w:bCs/>
          <w:sz w:val="28"/>
          <w:szCs w:val="28"/>
          <w:lang w:val="en-US"/>
        </w:rPr>
      </w:pPr>
      <w:r w:rsidRPr="005B2125">
        <w:rPr>
          <w:bCs/>
          <w:sz w:val="28"/>
          <w:szCs w:val="28"/>
          <w:lang w:val="en-GB"/>
        </w:rPr>
        <w:t xml:space="preserve">To include  specific reference to inter-sectorial discrimination of women and girls with disabilities, specific remedies and sanctions in anti-discrimination legislation. </w:t>
      </w:r>
    </w:p>
    <w:p w:rsidR="005B2125" w:rsidRPr="005B2125" w:rsidRDefault="005B2125" w:rsidP="00440F9C">
      <w:pPr>
        <w:numPr>
          <w:ilvl w:val="0"/>
          <w:numId w:val="9"/>
        </w:numPr>
        <w:jc w:val="both"/>
        <w:rPr>
          <w:bCs/>
          <w:sz w:val="28"/>
          <w:szCs w:val="28"/>
          <w:lang w:val="en-GB"/>
        </w:rPr>
      </w:pPr>
      <w:r w:rsidRPr="005B2125">
        <w:rPr>
          <w:bCs/>
          <w:sz w:val="28"/>
          <w:szCs w:val="28"/>
          <w:lang w:val="en-GB"/>
        </w:rPr>
        <w:t xml:space="preserve">To mainstream gender perspective </w:t>
      </w:r>
      <w:r w:rsidRPr="005B2125">
        <w:rPr>
          <w:bCs/>
          <w:sz w:val="28"/>
          <w:szCs w:val="28"/>
          <w:lang w:val="en-US"/>
        </w:rPr>
        <w:t>in the development and the implementation of laws, actions and programs concerning  disability, as well as disability perspective in the development and the implementation of laws, actions and programs concerning gender equality</w:t>
      </w:r>
    </w:p>
    <w:p w:rsidR="005B2125" w:rsidRPr="00497C34" w:rsidRDefault="008E00DD" w:rsidP="00440F9C">
      <w:pPr>
        <w:pStyle w:val="Heading1"/>
        <w:jc w:val="both"/>
        <w:rPr>
          <w:lang w:val="en-GB"/>
        </w:rPr>
      </w:pPr>
      <w:bookmarkStart w:id="8" w:name="_Toc481441923"/>
      <w:r>
        <w:rPr>
          <w:lang w:val="en-GB"/>
        </w:rPr>
        <w:t>Policy Measures ( Art. 2)</w:t>
      </w:r>
      <w:bookmarkEnd w:id="8"/>
    </w:p>
    <w:p w:rsidR="00E41242" w:rsidRDefault="00E41242" w:rsidP="00440F9C">
      <w:pPr>
        <w:jc w:val="both"/>
        <w:rPr>
          <w:b/>
          <w:sz w:val="28"/>
          <w:szCs w:val="28"/>
          <w:lang w:val="en-GB"/>
        </w:rPr>
      </w:pPr>
    </w:p>
    <w:p w:rsidR="00073B57" w:rsidRPr="00C820CD" w:rsidRDefault="00073B57" w:rsidP="00440F9C">
      <w:pPr>
        <w:jc w:val="both"/>
        <w:rPr>
          <w:sz w:val="28"/>
          <w:szCs w:val="28"/>
          <w:lang w:val="en-GB"/>
        </w:rPr>
      </w:pPr>
      <w:r w:rsidRPr="00FA40F1">
        <w:rPr>
          <w:b/>
          <w:sz w:val="28"/>
          <w:szCs w:val="28"/>
          <w:lang w:val="en-GB"/>
        </w:rPr>
        <w:t>No explicit reference to women and girls with disabilities is included in the State report  (para 25 – 28)</w:t>
      </w:r>
      <w:r w:rsidRPr="00C820CD">
        <w:rPr>
          <w:sz w:val="28"/>
          <w:szCs w:val="28"/>
          <w:lang w:val="en-GB"/>
        </w:rPr>
        <w:t xml:space="preserve">, concerning  the implementation of actions aimed at promoting, supporting and improving the inclusion of women and girls with disabilities in economic, cultural and employment fields, as well as at combating gender-based discrimination. </w:t>
      </w:r>
    </w:p>
    <w:p w:rsidR="00073B57" w:rsidRPr="00C820CD" w:rsidRDefault="00073B57" w:rsidP="00440F9C">
      <w:pPr>
        <w:jc w:val="both"/>
        <w:rPr>
          <w:sz w:val="28"/>
          <w:szCs w:val="28"/>
          <w:lang w:val="en-GB"/>
        </w:rPr>
      </w:pPr>
      <w:r w:rsidRPr="00FA5899">
        <w:rPr>
          <w:b/>
          <w:sz w:val="28"/>
          <w:szCs w:val="28"/>
          <w:lang w:val="en-GB"/>
        </w:rPr>
        <w:t>In Italy there is a lack of data and statistics on inter-sectorial discriminations affecting women and girls with disabilities, to analyse their participation level in social life and their access  to equal opportunity in all areas of life.</w:t>
      </w:r>
      <w:r w:rsidRPr="00C820CD">
        <w:rPr>
          <w:sz w:val="28"/>
          <w:szCs w:val="28"/>
          <w:lang w:val="en-GB"/>
        </w:rPr>
        <w:t xml:space="preserve"> </w:t>
      </w:r>
      <w:r w:rsidRPr="00C820CD">
        <w:rPr>
          <w:sz w:val="28"/>
          <w:szCs w:val="28"/>
          <w:lang w:val="en-US"/>
        </w:rPr>
        <w:t>Statistics provided by the Official Census are disaggregated by gender but do not include persons with intellectual or psycho-social disabilities and those living in institut</w:t>
      </w:r>
      <w:r w:rsidR="00A3726B">
        <w:rPr>
          <w:sz w:val="28"/>
          <w:szCs w:val="28"/>
          <w:lang w:val="en-US"/>
        </w:rPr>
        <w:t>ions</w:t>
      </w:r>
      <w:r w:rsidRPr="00C820CD">
        <w:rPr>
          <w:sz w:val="28"/>
          <w:szCs w:val="28"/>
          <w:lang w:val="en-US"/>
        </w:rPr>
        <w:t>.</w:t>
      </w:r>
      <w:r w:rsidRPr="00C820CD">
        <w:rPr>
          <w:sz w:val="28"/>
          <w:szCs w:val="28"/>
          <w:lang w:val="en-GB"/>
        </w:rPr>
        <w:t xml:space="preserve"> </w:t>
      </w:r>
    </w:p>
    <w:p w:rsidR="00073B57" w:rsidRPr="00C820CD" w:rsidRDefault="00073B57" w:rsidP="00440F9C">
      <w:pPr>
        <w:jc w:val="both"/>
        <w:rPr>
          <w:sz w:val="28"/>
          <w:szCs w:val="28"/>
          <w:lang w:val="en-GB"/>
        </w:rPr>
      </w:pPr>
    </w:p>
    <w:p w:rsidR="00073B57" w:rsidRPr="00E45068" w:rsidRDefault="00073B57" w:rsidP="00440F9C">
      <w:pPr>
        <w:jc w:val="both"/>
        <w:rPr>
          <w:b/>
          <w:sz w:val="28"/>
          <w:szCs w:val="28"/>
          <w:lang w:val="en-GB"/>
        </w:rPr>
      </w:pPr>
      <w:r w:rsidRPr="0058684A">
        <w:rPr>
          <w:b/>
          <w:sz w:val="28"/>
          <w:szCs w:val="28"/>
          <w:lang w:val="en-GB"/>
        </w:rPr>
        <w:t>Lack of data and statistics hinder the understanding of inter-sectorial discrimination faced by girls and women with disabilities</w:t>
      </w:r>
      <w:r w:rsidRPr="00C820CD">
        <w:rPr>
          <w:sz w:val="28"/>
          <w:szCs w:val="28"/>
          <w:lang w:val="en-GB"/>
        </w:rPr>
        <w:t xml:space="preserve"> </w:t>
      </w:r>
      <w:r w:rsidRPr="00E45068">
        <w:rPr>
          <w:b/>
          <w:sz w:val="28"/>
          <w:szCs w:val="28"/>
          <w:lang w:val="en-GB"/>
        </w:rPr>
        <w:t xml:space="preserve">in all areas of life and the consequent adoption of effective policies, adequate measures and positive actions to overcome the inter-sectorial discrimination of women and girls with disabilities. </w:t>
      </w:r>
    </w:p>
    <w:p w:rsidR="00B13780" w:rsidRPr="00C820CD" w:rsidRDefault="00B13780" w:rsidP="00B13780">
      <w:pPr>
        <w:jc w:val="both"/>
        <w:rPr>
          <w:sz w:val="28"/>
          <w:szCs w:val="28"/>
          <w:lang w:val="en-GB"/>
        </w:rPr>
      </w:pPr>
      <w:r w:rsidRPr="00AB358D">
        <w:rPr>
          <w:b/>
          <w:sz w:val="28"/>
          <w:szCs w:val="28"/>
          <w:lang w:val="en-GB"/>
        </w:rPr>
        <w:t>An  independent  National Human Rights Institute, in line with the Paris principles, is lacking in Italy, notwithstanding the iterated recommendations to Italy by the UN Human Rights Committees  (</w:t>
      </w:r>
      <w:r>
        <w:rPr>
          <w:b/>
          <w:sz w:val="28"/>
          <w:szCs w:val="28"/>
          <w:lang w:val="en-GB"/>
        </w:rPr>
        <w:t>UPR</w:t>
      </w:r>
      <w:r>
        <w:rPr>
          <w:rStyle w:val="FootnoteReference"/>
          <w:b/>
          <w:sz w:val="28"/>
          <w:szCs w:val="28"/>
          <w:lang w:val="en-GB"/>
        </w:rPr>
        <w:footnoteReference w:id="5"/>
      </w:r>
      <w:r>
        <w:rPr>
          <w:b/>
          <w:sz w:val="28"/>
          <w:szCs w:val="28"/>
          <w:lang w:val="en-GB"/>
        </w:rPr>
        <w:t xml:space="preserve">, </w:t>
      </w:r>
      <w:r w:rsidRPr="00AB358D">
        <w:rPr>
          <w:b/>
          <w:sz w:val="28"/>
          <w:szCs w:val="28"/>
          <w:lang w:val="en-GB"/>
        </w:rPr>
        <w:t>ICESCR</w:t>
      </w:r>
      <w:r w:rsidRPr="00AB358D">
        <w:rPr>
          <w:b/>
          <w:sz w:val="28"/>
          <w:szCs w:val="28"/>
          <w:vertAlign w:val="superscript"/>
          <w:lang w:val="en-GB"/>
        </w:rPr>
        <w:footnoteReference w:id="6"/>
      </w:r>
      <w:r w:rsidRPr="00AB358D">
        <w:rPr>
          <w:b/>
          <w:sz w:val="28"/>
          <w:szCs w:val="28"/>
          <w:lang w:val="en-GB"/>
        </w:rPr>
        <w:t>, CRPD</w:t>
      </w:r>
      <w:r w:rsidRPr="00AB358D">
        <w:rPr>
          <w:b/>
          <w:sz w:val="28"/>
          <w:szCs w:val="28"/>
          <w:vertAlign w:val="superscript"/>
          <w:lang w:val="en-GB"/>
        </w:rPr>
        <w:footnoteReference w:id="7"/>
      </w:r>
      <w:r>
        <w:rPr>
          <w:b/>
          <w:sz w:val="28"/>
          <w:szCs w:val="28"/>
          <w:lang w:val="en-GB"/>
        </w:rPr>
        <w:t>, ICCPR</w:t>
      </w:r>
      <w:r>
        <w:rPr>
          <w:rStyle w:val="FootnoteReference"/>
          <w:b/>
          <w:sz w:val="28"/>
          <w:szCs w:val="28"/>
          <w:lang w:val="en-GB"/>
        </w:rPr>
        <w:footnoteReference w:id="8"/>
      </w:r>
      <w:r w:rsidRPr="00AB358D">
        <w:rPr>
          <w:b/>
          <w:sz w:val="28"/>
          <w:szCs w:val="28"/>
          <w:lang w:val="en-GB"/>
        </w:rPr>
        <w:t>).</w:t>
      </w:r>
      <w:r w:rsidRPr="00C820CD">
        <w:rPr>
          <w:sz w:val="28"/>
          <w:szCs w:val="28"/>
          <w:lang w:val="en-GB"/>
        </w:rPr>
        <w:t xml:space="preserve"> This gap challenges the promotion and the protection of human rights and the enjoyment of equal opportunities by women and girls with disabilities.</w:t>
      </w:r>
    </w:p>
    <w:p w:rsidR="00073B57" w:rsidRPr="00C820CD" w:rsidRDefault="00073B57" w:rsidP="00440F9C">
      <w:pPr>
        <w:jc w:val="both"/>
        <w:rPr>
          <w:sz w:val="28"/>
          <w:szCs w:val="28"/>
          <w:lang w:val="en-GB"/>
        </w:rPr>
      </w:pPr>
      <w:r w:rsidRPr="0097111F">
        <w:rPr>
          <w:b/>
          <w:sz w:val="28"/>
          <w:szCs w:val="28"/>
          <w:lang w:val="en-GB"/>
        </w:rPr>
        <w:t>The existing bodies for detecting and combating discrimination</w:t>
      </w:r>
      <w:r w:rsidRPr="00C820CD">
        <w:rPr>
          <w:sz w:val="28"/>
          <w:szCs w:val="28"/>
          <w:lang w:val="en-GB"/>
        </w:rPr>
        <w:t>, the National Office against Racial Discrimination (UNAR))</w:t>
      </w:r>
      <w:r w:rsidRPr="00C820CD">
        <w:rPr>
          <w:sz w:val="28"/>
          <w:szCs w:val="28"/>
          <w:vertAlign w:val="superscript"/>
          <w:lang w:val="en-GB"/>
        </w:rPr>
        <w:footnoteReference w:id="9"/>
      </w:r>
      <w:r w:rsidRPr="00C820CD">
        <w:rPr>
          <w:sz w:val="28"/>
          <w:szCs w:val="28"/>
          <w:lang w:val="en-GB"/>
        </w:rPr>
        <w:t>, the Observatory for protection from discriminatory actions (OSCAD)</w:t>
      </w:r>
      <w:r w:rsidRPr="00C820CD">
        <w:rPr>
          <w:sz w:val="28"/>
          <w:szCs w:val="28"/>
          <w:vertAlign w:val="superscript"/>
          <w:lang w:val="en-GB"/>
        </w:rPr>
        <w:footnoteReference w:id="10"/>
      </w:r>
      <w:r w:rsidRPr="00C820CD">
        <w:rPr>
          <w:sz w:val="28"/>
          <w:szCs w:val="28"/>
          <w:lang w:val="en-GB"/>
        </w:rPr>
        <w:t>, the Inter-Ministerial Committee for Human Rights (CIDU)</w:t>
      </w:r>
      <w:r w:rsidRPr="00C820CD">
        <w:rPr>
          <w:sz w:val="28"/>
          <w:szCs w:val="28"/>
          <w:vertAlign w:val="superscript"/>
          <w:lang w:val="en-GB"/>
        </w:rPr>
        <w:footnoteReference w:id="11"/>
      </w:r>
      <w:r w:rsidRPr="00C820CD">
        <w:rPr>
          <w:sz w:val="28"/>
          <w:szCs w:val="28"/>
          <w:lang w:val="en-GB"/>
        </w:rPr>
        <w:t xml:space="preserve"> , as well as  the Department  for Equal Opportunities at the presidency of the Council of Ministers</w:t>
      </w:r>
      <w:r w:rsidRPr="00C820CD">
        <w:rPr>
          <w:sz w:val="28"/>
          <w:szCs w:val="28"/>
          <w:vertAlign w:val="superscript"/>
          <w:lang w:val="en-GB"/>
        </w:rPr>
        <w:footnoteReference w:id="12"/>
      </w:r>
      <w:r w:rsidRPr="00C820CD">
        <w:rPr>
          <w:sz w:val="28"/>
          <w:szCs w:val="28"/>
          <w:lang w:val="en-GB"/>
        </w:rPr>
        <w:t xml:space="preserve">, </w:t>
      </w:r>
      <w:r w:rsidRPr="0097111F">
        <w:rPr>
          <w:b/>
          <w:sz w:val="28"/>
          <w:szCs w:val="28"/>
          <w:lang w:val="en-GB"/>
        </w:rPr>
        <w:t xml:space="preserve">do not tackle inter-sectorial discrimination of women with disabilities. </w:t>
      </w:r>
      <w:r w:rsidRPr="00C820CD">
        <w:rPr>
          <w:sz w:val="28"/>
          <w:szCs w:val="28"/>
          <w:lang w:val="en-GB"/>
        </w:rPr>
        <w:t xml:space="preserve">Moreover, </w:t>
      </w:r>
      <w:r w:rsidRPr="00525FC2">
        <w:rPr>
          <w:b/>
          <w:sz w:val="28"/>
          <w:szCs w:val="28"/>
          <w:lang w:val="en-GB"/>
        </w:rPr>
        <w:t>they are Government’s bodies</w:t>
      </w:r>
      <w:r w:rsidRPr="00C820CD">
        <w:rPr>
          <w:sz w:val="28"/>
          <w:szCs w:val="28"/>
          <w:lang w:val="en-GB"/>
        </w:rPr>
        <w:t xml:space="preserve">. As such, </w:t>
      </w:r>
      <w:r w:rsidRPr="00525FC2">
        <w:rPr>
          <w:b/>
          <w:sz w:val="28"/>
          <w:szCs w:val="28"/>
          <w:lang w:val="en-GB"/>
        </w:rPr>
        <w:t>they are not independent</w:t>
      </w:r>
      <w:r w:rsidRPr="00C820CD">
        <w:rPr>
          <w:sz w:val="28"/>
          <w:szCs w:val="28"/>
          <w:lang w:val="en-GB"/>
        </w:rPr>
        <w:t xml:space="preserve"> bodies. Finally,  they </w:t>
      </w:r>
      <w:r w:rsidRPr="00525FC2">
        <w:rPr>
          <w:b/>
          <w:sz w:val="28"/>
          <w:szCs w:val="28"/>
          <w:lang w:val="en-GB"/>
        </w:rPr>
        <w:t xml:space="preserve">do not have any specific mandate </w:t>
      </w:r>
      <w:r w:rsidR="00571F16">
        <w:rPr>
          <w:b/>
          <w:sz w:val="28"/>
          <w:szCs w:val="28"/>
          <w:lang w:val="en-GB"/>
        </w:rPr>
        <w:t xml:space="preserve">nor sanctioning power </w:t>
      </w:r>
      <w:r w:rsidRPr="00525FC2">
        <w:rPr>
          <w:b/>
          <w:sz w:val="28"/>
          <w:szCs w:val="28"/>
          <w:lang w:val="en-GB"/>
        </w:rPr>
        <w:t>to combat inter-sectorial discriminations</w:t>
      </w:r>
      <w:r w:rsidRPr="00C820CD">
        <w:rPr>
          <w:sz w:val="28"/>
          <w:szCs w:val="28"/>
          <w:lang w:val="en-GB"/>
        </w:rPr>
        <w:t xml:space="preserve">. </w:t>
      </w:r>
    </w:p>
    <w:p w:rsidR="00073B57" w:rsidRPr="00C820CD" w:rsidRDefault="00073B57" w:rsidP="00440F9C">
      <w:pPr>
        <w:jc w:val="both"/>
        <w:rPr>
          <w:sz w:val="28"/>
          <w:szCs w:val="28"/>
          <w:lang w:val="en-GB"/>
        </w:rPr>
      </w:pPr>
      <w:r w:rsidRPr="00C820CD">
        <w:rPr>
          <w:sz w:val="28"/>
          <w:szCs w:val="28"/>
          <w:lang w:val="en-GB"/>
        </w:rPr>
        <w:t xml:space="preserve">The </w:t>
      </w:r>
      <w:r w:rsidRPr="00330FA2">
        <w:rPr>
          <w:b/>
          <w:sz w:val="28"/>
          <w:szCs w:val="28"/>
          <w:lang w:val="en-GB"/>
        </w:rPr>
        <w:t>National Observatory on the Condition of Persons with Disabilities</w:t>
      </w:r>
      <w:r w:rsidRPr="00C820CD">
        <w:rPr>
          <w:sz w:val="28"/>
          <w:szCs w:val="28"/>
          <w:vertAlign w:val="superscript"/>
          <w:lang w:val="en-GB"/>
        </w:rPr>
        <w:footnoteReference w:id="13"/>
      </w:r>
      <w:r w:rsidRPr="00C820CD">
        <w:rPr>
          <w:sz w:val="28"/>
          <w:szCs w:val="28"/>
          <w:lang w:val="en-GB"/>
        </w:rPr>
        <w:t xml:space="preserve">, whilst mentioning the multiple discrimination of women and girls with disabilities, </w:t>
      </w:r>
      <w:r w:rsidRPr="00330FA2">
        <w:rPr>
          <w:b/>
          <w:sz w:val="28"/>
          <w:szCs w:val="28"/>
          <w:lang w:val="en-GB"/>
        </w:rPr>
        <w:t xml:space="preserve">is not entitled to receive individual or collective complaints, to bring legal proceedings  to protect the  rights of women with disabilities or to sanction defaulting institutions or public administrations. </w:t>
      </w:r>
      <w:r w:rsidRPr="00C820CD">
        <w:rPr>
          <w:sz w:val="28"/>
          <w:szCs w:val="28"/>
          <w:lang w:val="en-GB"/>
        </w:rPr>
        <w:t xml:space="preserve"> Moreover, there is a lack of information on the effectiveness and efficiency of the anti-discrimination actions run by the aforementioned bodies in improving the condition of women and girls with disabilities.</w:t>
      </w:r>
    </w:p>
    <w:p w:rsidR="00073B57" w:rsidRPr="00B570E7" w:rsidRDefault="00073B57" w:rsidP="00440F9C">
      <w:pPr>
        <w:jc w:val="both"/>
        <w:rPr>
          <w:b/>
          <w:color w:val="4F81BD" w:themeColor="accent1"/>
          <w:sz w:val="28"/>
          <w:szCs w:val="28"/>
          <w:lang w:val="en-GB"/>
        </w:rPr>
      </w:pPr>
      <w:r w:rsidRPr="00B570E7">
        <w:rPr>
          <w:b/>
          <w:color w:val="4F81BD" w:themeColor="accent1"/>
          <w:sz w:val="28"/>
          <w:szCs w:val="28"/>
          <w:lang w:val="en-GB"/>
        </w:rPr>
        <w:t>Recommendations</w:t>
      </w:r>
    </w:p>
    <w:p w:rsidR="00073B57" w:rsidRPr="00812A25" w:rsidRDefault="00073B57" w:rsidP="00812A25">
      <w:pPr>
        <w:numPr>
          <w:ilvl w:val="0"/>
          <w:numId w:val="9"/>
        </w:numPr>
        <w:jc w:val="both"/>
        <w:rPr>
          <w:bCs/>
          <w:sz w:val="28"/>
          <w:szCs w:val="28"/>
          <w:lang w:val="en-GB"/>
        </w:rPr>
      </w:pPr>
      <w:r w:rsidRPr="00812A25">
        <w:rPr>
          <w:bCs/>
          <w:sz w:val="28"/>
          <w:szCs w:val="28"/>
          <w:lang w:val="en-GB"/>
        </w:rPr>
        <w:t>To develop systematic investigations and  research studies on inter-sectorial discriminations affecting women and girls with disabilities, on  their participation in social life and their access  to equal opportunity in all areas of life</w:t>
      </w:r>
    </w:p>
    <w:p w:rsidR="00073B57" w:rsidRPr="00812A25" w:rsidRDefault="00073B57" w:rsidP="00812A25">
      <w:pPr>
        <w:numPr>
          <w:ilvl w:val="0"/>
          <w:numId w:val="9"/>
        </w:numPr>
        <w:jc w:val="both"/>
        <w:rPr>
          <w:bCs/>
          <w:sz w:val="28"/>
          <w:szCs w:val="28"/>
          <w:lang w:val="en-GB"/>
        </w:rPr>
      </w:pPr>
      <w:r w:rsidRPr="00812A25">
        <w:rPr>
          <w:bCs/>
          <w:sz w:val="28"/>
          <w:szCs w:val="28"/>
          <w:lang w:val="en-GB"/>
        </w:rPr>
        <w:t>To implement the Concluding Observation n. 24 to Italy of the UN Committee on the Rights of Persons with disabilities, to mainstream gender in disability policies and disability is in gender policies, both in close consultation with women and girls with disabilities and their representative organizations</w:t>
      </w:r>
    </w:p>
    <w:p w:rsidR="00073B57" w:rsidRPr="00812A25" w:rsidRDefault="00073B57" w:rsidP="00812A25">
      <w:pPr>
        <w:numPr>
          <w:ilvl w:val="0"/>
          <w:numId w:val="9"/>
        </w:numPr>
        <w:jc w:val="both"/>
        <w:rPr>
          <w:bCs/>
          <w:sz w:val="28"/>
          <w:szCs w:val="28"/>
          <w:lang w:val="en-GB"/>
        </w:rPr>
      </w:pPr>
      <w:r w:rsidRPr="00812A25">
        <w:rPr>
          <w:bCs/>
          <w:sz w:val="28"/>
          <w:szCs w:val="28"/>
          <w:lang w:val="en-GB"/>
        </w:rPr>
        <w:t>To establish an independent National Human Rights Institute, in line with the Paris principles</w:t>
      </w:r>
    </w:p>
    <w:p w:rsidR="00497C34" w:rsidRPr="00B570E7" w:rsidRDefault="008D5051" w:rsidP="008D5051">
      <w:pPr>
        <w:pStyle w:val="Heading1"/>
        <w:rPr>
          <w:lang w:val="en-GB"/>
        </w:rPr>
      </w:pPr>
      <w:bookmarkStart w:id="9" w:name="_Toc481441924"/>
      <w:r>
        <w:rPr>
          <w:lang w:val="en-GB"/>
        </w:rPr>
        <w:t xml:space="preserve">Guarantee of </w:t>
      </w:r>
      <w:r w:rsidR="00C73DCE">
        <w:rPr>
          <w:lang w:val="en-GB"/>
        </w:rPr>
        <w:t>B</w:t>
      </w:r>
      <w:r>
        <w:rPr>
          <w:lang w:val="en-GB"/>
        </w:rPr>
        <w:t>asic Human Rights and Fundamental Freedoms (Art. 3)</w:t>
      </w:r>
      <w:bookmarkEnd w:id="9"/>
    </w:p>
    <w:bookmarkEnd w:id="7"/>
    <w:p w:rsidR="00BC1665" w:rsidRDefault="00BC1665" w:rsidP="00BC1665">
      <w:pPr>
        <w:rPr>
          <w:lang w:val="en-US"/>
        </w:rPr>
      </w:pPr>
    </w:p>
    <w:p w:rsidR="00BC1665" w:rsidRPr="00B32ED5" w:rsidRDefault="00BC1665" w:rsidP="00302F98">
      <w:pPr>
        <w:jc w:val="both"/>
        <w:rPr>
          <w:rStyle w:val="Strong"/>
          <w:rFonts w:cs="Times New Roman"/>
          <w:b w:val="0"/>
          <w:sz w:val="28"/>
          <w:szCs w:val="28"/>
          <w:bdr w:val="none" w:sz="0" w:space="0" w:color="auto" w:frame="1"/>
          <w:lang w:val="en-GB"/>
        </w:rPr>
      </w:pPr>
      <w:r w:rsidRPr="00302F98">
        <w:rPr>
          <w:rStyle w:val="Strong"/>
          <w:rFonts w:cs="Times New Roman"/>
          <w:b w:val="0"/>
          <w:sz w:val="28"/>
          <w:szCs w:val="28"/>
          <w:bdr w:val="none" w:sz="0" w:space="0" w:color="auto" w:frame="1"/>
          <w:lang w:val="en-GB"/>
        </w:rPr>
        <w:t>According t</w:t>
      </w:r>
      <w:r w:rsidR="004701C0">
        <w:rPr>
          <w:rStyle w:val="Strong"/>
          <w:rFonts w:cs="Times New Roman"/>
          <w:b w:val="0"/>
          <w:sz w:val="28"/>
          <w:szCs w:val="28"/>
          <w:bdr w:val="none" w:sz="0" w:space="0" w:color="auto" w:frame="1"/>
          <w:lang w:val="en-GB"/>
        </w:rPr>
        <w:t>o</w:t>
      </w:r>
      <w:r w:rsidRPr="00302F98">
        <w:rPr>
          <w:rStyle w:val="Strong"/>
          <w:rFonts w:cs="Times New Roman"/>
          <w:b w:val="0"/>
          <w:sz w:val="28"/>
          <w:szCs w:val="28"/>
          <w:bdr w:val="none" w:sz="0" w:space="0" w:color="auto" w:frame="1"/>
          <w:lang w:val="en-GB"/>
        </w:rPr>
        <w:t xml:space="preserve"> the </w:t>
      </w:r>
      <w:r w:rsidR="004701C0">
        <w:rPr>
          <w:rStyle w:val="Strong"/>
          <w:rFonts w:cs="Times New Roman"/>
          <w:b w:val="0"/>
          <w:sz w:val="28"/>
          <w:szCs w:val="28"/>
          <w:bdr w:val="none" w:sz="0" w:space="0" w:color="auto" w:frame="1"/>
          <w:lang w:val="en-GB"/>
        </w:rPr>
        <w:t>CEDAW G</w:t>
      </w:r>
      <w:r w:rsidRPr="00302F98">
        <w:rPr>
          <w:rStyle w:val="Strong"/>
          <w:rFonts w:cs="Times New Roman"/>
          <w:b w:val="0"/>
          <w:sz w:val="28"/>
          <w:szCs w:val="28"/>
          <w:bdr w:val="none" w:sz="0" w:space="0" w:color="auto" w:frame="1"/>
          <w:lang w:val="en-GB"/>
        </w:rPr>
        <w:t xml:space="preserve">eneral </w:t>
      </w:r>
      <w:r w:rsidR="004701C0">
        <w:rPr>
          <w:rStyle w:val="Strong"/>
          <w:rFonts w:cs="Times New Roman"/>
          <w:b w:val="0"/>
          <w:sz w:val="28"/>
          <w:szCs w:val="28"/>
          <w:bdr w:val="none" w:sz="0" w:space="0" w:color="auto" w:frame="1"/>
          <w:lang w:val="en-GB"/>
        </w:rPr>
        <w:t>R</w:t>
      </w:r>
      <w:r w:rsidRPr="00302F98">
        <w:rPr>
          <w:rStyle w:val="Strong"/>
          <w:rFonts w:cs="Times New Roman"/>
          <w:b w:val="0"/>
          <w:sz w:val="28"/>
          <w:szCs w:val="28"/>
          <w:bdr w:val="none" w:sz="0" w:space="0" w:color="auto" w:frame="1"/>
          <w:lang w:val="en-GB"/>
        </w:rPr>
        <w:t>ecommendation n. 19/1992</w:t>
      </w:r>
      <w:r w:rsidRPr="00302F98">
        <w:rPr>
          <w:rStyle w:val="FootnoteReference"/>
          <w:b/>
          <w:bCs/>
          <w:sz w:val="28"/>
          <w:szCs w:val="28"/>
          <w:bdr w:val="none" w:sz="0" w:space="0" w:color="auto" w:frame="1"/>
          <w:lang w:val="en-GB"/>
        </w:rPr>
        <w:footnoteReference w:id="14"/>
      </w:r>
      <w:r w:rsidRPr="00302F98">
        <w:rPr>
          <w:rStyle w:val="Strong"/>
          <w:rFonts w:cs="Times New Roman"/>
          <w:b w:val="0"/>
          <w:sz w:val="28"/>
          <w:szCs w:val="28"/>
          <w:bdr w:val="none" w:sz="0" w:space="0" w:color="auto" w:frame="1"/>
          <w:lang w:val="en-GB"/>
        </w:rPr>
        <w:t>, Observation 6 and 7</w:t>
      </w:r>
      <w:r w:rsidR="0007776C">
        <w:rPr>
          <w:rStyle w:val="Strong"/>
          <w:rFonts w:cs="Times New Roman"/>
          <w:b w:val="0"/>
          <w:sz w:val="28"/>
          <w:szCs w:val="28"/>
          <w:bdr w:val="none" w:sz="0" w:space="0" w:color="auto" w:frame="1"/>
          <w:lang w:val="en-GB"/>
        </w:rPr>
        <w:t xml:space="preserve"> and n</w:t>
      </w:r>
      <w:r w:rsidRPr="00B32ED5">
        <w:rPr>
          <w:rStyle w:val="Strong"/>
          <w:rFonts w:cs="Times New Roman"/>
          <w:b w:val="0"/>
          <w:sz w:val="28"/>
          <w:szCs w:val="28"/>
          <w:bdr w:val="none" w:sz="0" w:space="0" w:color="auto" w:frame="1"/>
          <w:lang w:val="en-GB"/>
        </w:rPr>
        <w:t xml:space="preserve">otwithstanding the higher attention to gender based violence in the last years, in Italy </w:t>
      </w:r>
      <w:r w:rsidRPr="006F53F9">
        <w:rPr>
          <w:rStyle w:val="Strong"/>
          <w:rFonts w:cs="Times New Roman"/>
          <w:sz w:val="28"/>
          <w:szCs w:val="28"/>
          <w:bdr w:val="none" w:sz="0" w:space="0" w:color="auto" w:frame="1"/>
          <w:lang w:val="en-GB"/>
        </w:rPr>
        <w:t>violence against women and girls with disabilities remains an invisible phenomenon</w:t>
      </w:r>
      <w:r w:rsidRPr="00B32ED5">
        <w:rPr>
          <w:rStyle w:val="Strong"/>
          <w:rFonts w:cs="Times New Roman"/>
          <w:b w:val="0"/>
          <w:sz w:val="28"/>
          <w:szCs w:val="28"/>
          <w:bdr w:val="none" w:sz="0" w:space="0" w:color="auto" w:frame="1"/>
          <w:lang w:val="en-GB"/>
        </w:rPr>
        <w:t xml:space="preserve"> because of the shortage of data collection analysis and statistics on gender-based violence on women and girls with disabilities. Research studies and statistics on the condition of persons with disabilities do provide disaggregated data by gender. Nevertheless they neglect women and girls with intellectual or psychosocial disabilities and those living in segregated  institutions. Moreover, they fail to provide data on the occurrence of forced sterilization.</w:t>
      </w:r>
    </w:p>
    <w:p w:rsidR="00BC1665" w:rsidRPr="00302F98" w:rsidRDefault="00BC1665" w:rsidP="00302F98">
      <w:pPr>
        <w:jc w:val="both"/>
        <w:rPr>
          <w:sz w:val="28"/>
          <w:szCs w:val="28"/>
          <w:bdr w:val="none" w:sz="0" w:space="0" w:color="auto" w:frame="1"/>
          <w:lang w:val="en-GB"/>
        </w:rPr>
      </w:pPr>
      <w:r w:rsidRPr="00302F98">
        <w:rPr>
          <w:sz w:val="28"/>
          <w:szCs w:val="28"/>
          <w:bdr w:val="none" w:sz="0" w:space="0" w:color="auto" w:frame="1"/>
          <w:lang w:val="en-GB"/>
        </w:rPr>
        <w:t xml:space="preserve">As an example,  </w:t>
      </w:r>
      <w:r w:rsidRPr="006F53F9">
        <w:rPr>
          <w:b/>
          <w:sz w:val="28"/>
          <w:szCs w:val="28"/>
          <w:bdr w:val="none" w:sz="0" w:space="0" w:color="auto" w:frame="1"/>
          <w:lang w:val="en-GB"/>
        </w:rPr>
        <w:t>in the multi-scope investigation by ISTAT “Women’s safety”</w:t>
      </w:r>
      <w:r w:rsidRPr="00302F98">
        <w:rPr>
          <w:sz w:val="28"/>
          <w:szCs w:val="28"/>
          <w:bdr w:val="none" w:sz="0" w:space="0" w:color="auto" w:frame="1"/>
          <w:lang w:val="en-GB"/>
        </w:rPr>
        <w:t xml:space="preserve"> (2006)</w:t>
      </w:r>
      <w:r w:rsidRPr="00302F98">
        <w:rPr>
          <w:rStyle w:val="FootnoteReference"/>
          <w:bCs/>
          <w:sz w:val="28"/>
          <w:szCs w:val="28"/>
          <w:bdr w:val="none" w:sz="0" w:space="0" w:color="auto" w:frame="1"/>
          <w:lang w:val="en-GB"/>
        </w:rPr>
        <w:footnoteReference w:id="15"/>
      </w:r>
      <w:r w:rsidRPr="00302F98">
        <w:rPr>
          <w:sz w:val="28"/>
          <w:szCs w:val="28"/>
          <w:bdr w:val="none" w:sz="0" w:space="0" w:color="auto" w:frame="1"/>
          <w:lang w:val="en-GB"/>
        </w:rPr>
        <w:t xml:space="preserve">, fully devoted to the occurrence of physical or sexual violence on women, </w:t>
      </w:r>
      <w:r w:rsidRPr="006F53F9">
        <w:rPr>
          <w:b/>
          <w:sz w:val="28"/>
          <w:szCs w:val="28"/>
          <w:bdr w:val="none" w:sz="0" w:space="0" w:color="auto" w:frame="1"/>
          <w:lang w:val="en-GB"/>
        </w:rPr>
        <w:t>there is no reference to the physical, sexual, verbal and psychological violence on wo</w:t>
      </w:r>
      <w:r w:rsidR="006F53F9">
        <w:rPr>
          <w:b/>
          <w:sz w:val="28"/>
          <w:szCs w:val="28"/>
          <w:bdr w:val="none" w:sz="0" w:space="0" w:color="auto" w:frame="1"/>
          <w:lang w:val="en-GB"/>
        </w:rPr>
        <w:t>men and girls with disabilities</w:t>
      </w:r>
      <w:r w:rsidRPr="00302F98">
        <w:rPr>
          <w:sz w:val="28"/>
          <w:szCs w:val="28"/>
          <w:bdr w:val="none" w:sz="0" w:space="0" w:color="auto" w:frame="1"/>
          <w:lang w:val="en-GB"/>
        </w:rPr>
        <w:t>, as well as to disability among the features of women who suffered violence.   The methodology itself of the investigation through telephone interviews, excluded a priori women with deafness or intellectual disabilities, as well as institutionalised women, who are the most exposed to violence and abuse.</w:t>
      </w:r>
    </w:p>
    <w:p w:rsidR="00BC1665" w:rsidRPr="00302F98" w:rsidRDefault="00BC1665" w:rsidP="00302F98">
      <w:pPr>
        <w:jc w:val="both"/>
        <w:rPr>
          <w:rFonts w:eastAsia="Calibri"/>
          <w:sz w:val="28"/>
          <w:szCs w:val="28"/>
          <w:lang w:val="en-GB"/>
        </w:rPr>
      </w:pPr>
      <w:r w:rsidRPr="00F37A5B">
        <w:rPr>
          <w:rFonts w:eastAsia="Calibri"/>
          <w:b/>
          <w:sz w:val="28"/>
          <w:szCs w:val="28"/>
          <w:lang w:val="en-GB"/>
        </w:rPr>
        <w:t>Information on women with disabilities are lacking</w:t>
      </w:r>
      <w:r w:rsidRPr="00302F98">
        <w:rPr>
          <w:rFonts w:eastAsia="Calibri"/>
          <w:sz w:val="28"/>
          <w:szCs w:val="28"/>
          <w:lang w:val="en-GB"/>
        </w:rPr>
        <w:t xml:space="preserve"> in the ISTAT ‘s report “Violence and abuse against women "</w:t>
      </w:r>
      <w:r w:rsidRPr="00302F98">
        <w:rPr>
          <w:rFonts w:eastAsia="Calibri"/>
          <w:sz w:val="28"/>
          <w:szCs w:val="28"/>
          <w:vertAlign w:val="superscript"/>
          <w:lang w:val="en-GB"/>
        </w:rPr>
        <w:footnoteReference w:id="16"/>
      </w:r>
      <w:r w:rsidRPr="00302F98">
        <w:rPr>
          <w:rFonts w:eastAsia="Calibri"/>
          <w:sz w:val="28"/>
          <w:szCs w:val="28"/>
          <w:lang w:val="en-GB"/>
        </w:rPr>
        <w:t xml:space="preserve"> (2007), as well </w:t>
      </w:r>
      <w:r w:rsidR="00F37A5B">
        <w:rPr>
          <w:rFonts w:eastAsia="Calibri"/>
          <w:sz w:val="28"/>
          <w:szCs w:val="28"/>
          <w:lang w:val="en-GB"/>
        </w:rPr>
        <w:t>a</w:t>
      </w:r>
      <w:r w:rsidRPr="00302F98">
        <w:rPr>
          <w:rFonts w:eastAsia="Calibri"/>
          <w:sz w:val="28"/>
          <w:szCs w:val="28"/>
          <w:lang w:val="en-GB"/>
        </w:rPr>
        <w:t xml:space="preserve">s in the ISTAT investigation “Harassment and sexual harassment” (2008- 2009) </w:t>
      </w:r>
      <w:r w:rsidRPr="00302F98">
        <w:rPr>
          <w:rFonts w:eastAsia="Calibri"/>
          <w:sz w:val="28"/>
          <w:szCs w:val="28"/>
          <w:vertAlign w:val="superscript"/>
          <w:lang w:val="en-GB"/>
        </w:rPr>
        <w:footnoteReference w:id="17"/>
      </w:r>
      <w:r w:rsidRPr="00302F98">
        <w:rPr>
          <w:rFonts w:eastAsia="Calibri"/>
          <w:sz w:val="28"/>
          <w:szCs w:val="28"/>
          <w:lang w:val="en-GB"/>
        </w:rPr>
        <w:t>. Some data on violence against women with disabilities have been published in 2015 by ISTAT in a new report on gender-based violence</w:t>
      </w:r>
      <w:r w:rsidRPr="00302F98">
        <w:rPr>
          <w:rFonts w:eastAsia="Calibri"/>
          <w:sz w:val="28"/>
          <w:szCs w:val="28"/>
          <w:vertAlign w:val="superscript"/>
          <w:lang w:val="en-GB"/>
        </w:rPr>
        <w:footnoteReference w:id="18"/>
      </w:r>
      <w:r w:rsidRPr="00302F98">
        <w:rPr>
          <w:rFonts w:eastAsia="Calibri"/>
          <w:sz w:val="28"/>
          <w:szCs w:val="28"/>
          <w:lang w:val="en-GB"/>
        </w:rPr>
        <w:t xml:space="preserve">. These data show that violence reaches 36,6% of women with disabilities, compared to 31,5% of the whole female population, while the most severe forms of sexual violence , such as rape or  rape attempt, reach 10% of women with disabilities compared to 4% of the whole female population. </w:t>
      </w:r>
    </w:p>
    <w:p w:rsidR="00BC1665" w:rsidRPr="00302F98" w:rsidRDefault="00BC1665" w:rsidP="00302F98">
      <w:pPr>
        <w:jc w:val="both"/>
        <w:rPr>
          <w:rFonts w:eastAsia="Calibri"/>
          <w:sz w:val="28"/>
          <w:szCs w:val="28"/>
          <w:lang w:val="en-GB"/>
        </w:rPr>
      </w:pPr>
      <w:r w:rsidRPr="00F37A5B">
        <w:rPr>
          <w:rFonts w:eastAsia="Calibri"/>
          <w:b/>
          <w:sz w:val="28"/>
          <w:szCs w:val="28"/>
          <w:lang w:val="en-GB"/>
        </w:rPr>
        <w:t>The shortage of data shows the neglect and lack of attention towards violence against women and girls with disabilities by national authorities ,</w:t>
      </w:r>
      <w:r w:rsidRPr="00302F98">
        <w:rPr>
          <w:rFonts w:eastAsia="Calibri"/>
          <w:sz w:val="28"/>
          <w:szCs w:val="28"/>
          <w:lang w:val="en-GB"/>
        </w:rPr>
        <w:t xml:space="preserve"> which are confirmed by the lack of references to women and girls with disabilities in the “Extraordinary Action Plan against gender-based violence and sexual violence </w:t>
      </w:r>
      <w:r w:rsidRPr="00302F98">
        <w:rPr>
          <w:rStyle w:val="FootnoteReference"/>
          <w:rFonts w:eastAsia="Calibri"/>
          <w:bCs/>
          <w:sz w:val="28"/>
          <w:szCs w:val="28"/>
        </w:rPr>
        <w:footnoteReference w:id="19"/>
      </w:r>
      <w:r w:rsidRPr="00302F98">
        <w:rPr>
          <w:rFonts w:eastAsia="Calibri"/>
          <w:sz w:val="28"/>
          <w:szCs w:val="28"/>
          <w:lang w:val="en-GB"/>
        </w:rPr>
        <w:t xml:space="preserve">, as well as in violence prevention policies,  though persons with disabilities, and notably those who need high level of assistance, are more vulnerable to violence related to their dependency condition on others. </w:t>
      </w:r>
    </w:p>
    <w:p w:rsidR="00BC1665" w:rsidRPr="00302F98" w:rsidRDefault="00BC1665" w:rsidP="00302F98">
      <w:pPr>
        <w:jc w:val="both"/>
        <w:rPr>
          <w:rFonts w:eastAsia="Calibri"/>
          <w:sz w:val="28"/>
          <w:szCs w:val="28"/>
          <w:lang w:val="en-GB"/>
        </w:rPr>
      </w:pPr>
      <w:r w:rsidRPr="00F37A5B">
        <w:rPr>
          <w:b/>
          <w:sz w:val="28"/>
          <w:szCs w:val="28"/>
          <w:lang w:val="en-GB" w:eastAsia="ja-JP"/>
        </w:rPr>
        <w:t>Institutionalization  enhances the risk of physical and psychological violence</w:t>
      </w:r>
      <w:r w:rsidRPr="00302F98">
        <w:rPr>
          <w:sz w:val="28"/>
          <w:szCs w:val="28"/>
          <w:lang w:val="en-GB" w:eastAsia="ja-JP"/>
        </w:rPr>
        <w:t xml:space="preserve"> , </w:t>
      </w:r>
      <w:r w:rsidRPr="00302F98">
        <w:rPr>
          <w:rFonts w:eastAsia="Calibri"/>
          <w:sz w:val="28"/>
          <w:szCs w:val="28"/>
          <w:lang w:val="en-GB"/>
        </w:rPr>
        <w:t>because of the dependency of users on others, because of the  difficulties of victims with disabilities, and especially of those with intellectual disabilities, to report or even recognise violence, and  because the staff is barely trained to recognise the signs of violence and abuse on persons with intellectual disabilities or tend to cover the crimes of and to protect perpetrators.</w:t>
      </w:r>
    </w:p>
    <w:p w:rsidR="00BC1665" w:rsidRPr="00302F98" w:rsidRDefault="00BC1665" w:rsidP="00302F98">
      <w:pPr>
        <w:jc w:val="both"/>
        <w:rPr>
          <w:rFonts w:eastAsia="Calibri"/>
          <w:sz w:val="28"/>
          <w:szCs w:val="28"/>
          <w:lang w:val="en-GB"/>
        </w:rPr>
      </w:pPr>
      <w:r w:rsidRPr="00302F98">
        <w:rPr>
          <w:rFonts w:eastAsia="Calibri"/>
          <w:sz w:val="28"/>
          <w:szCs w:val="28"/>
          <w:lang w:val="en-GB"/>
        </w:rPr>
        <w:t xml:space="preserve">Institutionalization </w:t>
      </w:r>
      <w:r w:rsidRPr="00302F98">
        <w:rPr>
          <w:sz w:val="28"/>
          <w:szCs w:val="28"/>
          <w:lang w:val="en-GB" w:eastAsia="ja-JP"/>
        </w:rPr>
        <w:t>affects mainly persons with disabilities</w:t>
      </w:r>
      <w:r w:rsidRPr="00302F98">
        <w:rPr>
          <w:b/>
          <w:sz w:val="28"/>
          <w:szCs w:val="28"/>
          <w:lang w:val="en-GB" w:eastAsia="ja-JP"/>
        </w:rPr>
        <w:t xml:space="preserve"> </w:t>
      </w:r>
      <w:r w:rsidRPr="00302F98">
        <w:rPr>
          <w:sz w:val="28"/>
          <w:szCs w:val="28"/>
          <w:lang w:val="en-GB" w:eastAsia="ja-JP"/>
        </w:rPr>
        <w:t>and the elders. Among</w:t>
      </w:r>
      <w:r w:rsidRPr="00302F98">
        <w:rPr>
          <w:b/>
          <w:sz w:val="28"/>
          <w:szCs w:val="28"/>
          <w:lang w:val="en-GB" w:eastAsia="ja-JP"/>
        </w:rPr>
        <w:t xml:space="preserve"> </w:t>
      </w:r>
      <w:r w:rsidRPr="00302F98">
        <w:rPr>
          <w:sz w:val="28"/>
          <w:szCs w:val="28"/>
          <w:lang w:val="en-GB" w:eastAsia="ja-JP"/>
        </w:rPr>
        <w:t xml:space="preserve">them, </w:t>
      </w:r>
      <w:r w:rsidRPr="00302F98">
        <w:rPr>
          <w:b/>
          <w:sz w:val="28"/>
          <w:szCs w:val="28"/>
          <w:lang w:val="en-GB" w:eastAsia="ja-JP"/>
        </w:rPr>
        <w:t>women prevail, representing 72% of institutionalised persons with disabilities</w:t>
      </w:r>
      <w:r w:rsidRPr="00302F98">
        <w:rPr>
          <w:sz w:val="28"/>
          <w:szCs w:val="28"/>
          <w:lang w:val="en-GB" w:eastAsia="ja-JP"/>
        </w:rPr>
        <w:t xml:space="preserve"> and 64% of the persons over 65.</w:t>
      </w:r>
      <w:r w:rsidRPr="00302F98">
        <w:rPr>
          <w:rStyle w:val="FootnoteReference"/>
          <w:bCs/>
          <w:sz w:val="28"/>
          <w:szCs w:val="28"/>
          <w:bdr w:val="none" w:sz="0" w:space="0" w:color="auto" w:frame="1"/>
          <w:lang w:val="en-GB"/>
        </w:rPr>
        <w:footnoteReference w:id="20"/>
      </w:r>
      <w:r w:rsidRPr="00302F98">
        <w:rPr>
          <w:sz w:val="28"/>
          <w:szCs w:val="28"/>
          <w:lang w:val="en-GB" w:eastAsia="ja-JP"/>
        </w:rPr>
        <w:t xml:space="preserve"> </w:t>
      </w:r>
      <w:r w:rsidRPr="00302F98">
        <w:rPr>
          <w:rFonts w:eastAsia="Calibri"/>
          <w:sz w:val="28"/>
          <w:szCs w:val="28"/>
          <w:lang w:val="en-GB"/>
        </w:rPr>
        <w:t xml:space="preserve">Among institutionalised persons with intellectual disabilities  , </w:t>
      </w:r>
      <w:r w:rsidRPr="00302F98">
        <w:rPr>
          <w:rFonts w:eastAsia="Calibri"/>
          <w:b/>
          <w:sz w:val="28"/>
          <w:szCs w:val="28"/>
          <w:lang w:val="en-GB"/>
        </w:rPr>
        <w:t>women are more exposed to violence than men</w:t>
      </w:r>
      <w:r w:rsidRPr="00302F98">
        <w:rPr>
          <w:rFonts w:eastAsia="Calibri"/>
          <w:sz w:val="28"/>
          <w:szCs w:val="28"/>
          <w:lang w:val="en-GB"/>
        </w:rPr>
        <w:t xml:space="preserve">. For </w:t>
      </w:r>
      <w:r w:rsidRPr="00533CEE">
        <w:rPr>
          <w:rFonts w:eastAsia="Calibri"/>
          <w:sz w:val="28"/>
          <w:szCs w:val="28"/>
          <w:lang w:val="en-GB"/>
        </w:rPr>
        <w:t xml:space="preserve">instance, </w:t>
      </w:r>
      <w:r w:rsidR="00470ADE" w:rsidRPr="00533CEE">
        <w:rPr>
          <w:rFonts w:eastAsia="Calibri"/>
          <w:sz w:val="28"/>
          <w:szCs w:val="28"/>
          <w:lang w:val="en-GB"/>
        </w:rPr>
        <w:t>international studies have found that from 39</w:t>
      </w:r>
      <w:r w:rsidR="00751F00" w:rsidRPr="00533CEE">
        <w:rPr>
          <w:rFonts w:eastAsia="Calibri"/>
          <w:sz w:val="28"/>
          <w:szCs w:val="28"/>
          <w:lang w:val="en-GB"/>
        </w:rPr>
        <w:t xml:space="preserve"> to</w:t>
      </w:r>
      <w:r w:rsidR="00470ADE" w:rsidRPr="00533CEE">
        <w:rPr>
          <w:rFonts w:eastAsia="Calibri"/>
          <w:sz w:val="28"/>
          <w:szCs w:val="28"/>
          <w:lang w:val="en-GB"/>
        </w:rPr>
        <w:t xml:space="preserve"> 68% of  girls </w:t>
      </w:r>
      <w:r w:rsidR="002F4839" w:rsidRPr="00533CEE">
        <w:rPr>
          <w:rFonts w:eastAsia="Calibri"/>
          <w:sz w:val="28"/>
          <w:szCs w:val="28"/>
          <w:lang w:val="en-GB"/>
        </w:rPr>
        <w:t xml:space="preserve">with intellectual disabilities are sexually abused before their eighteenth birthday </w:t>
      </w:r>
      <w:r w:rsidR="002F4839" w:rsidRPr="00533CEE">
        <w:rPr>
          <w:rFonts w:eastAsia="Calibri"/>
          <w:bCs/>
          <w:sz w:val="28"/>
          <w:szCs w:val="28"/>
          <w:vertAlign w:val="superscript"/>
          <w:lang w:val="en-GB"/>
        </w:rPr>
        <w:footnoteReference w:id="21"/>
      </w:r>
      <w:r w:rsidR="002F4839" w:rsidRPr="00533CEE">
        <w:rPr>
          <w:rFonts w:eastAsia="Calibri"/>
          <w:sz w:val="28"/>
          <w:szCs w:val="28"/>
          <w:lang w:val="en-GB"/>
        </w:rPr>
        <w:t xml:space="preserve"> compared to the </w:t>
      </w:r>
      <w:r w:rsidR="00470ADE" w:rsidRPr="00533CEE">
        <w:rPr>
          <w:rFonts w:eastAsia="Calibri"/>
          <w:sz w:val="28"/>
          <w:szCs w:val="28"/>
          <w:lang w:val="en-US"/>
        </w:rPr>
        <w:t>16</w:t>
      </w:r>
      <w:r w:rsidR="00751F00" w:rsidRPr="00533CEE">
        <w:rPr>
          <w:rFonts w:eastAsia="Calibri"/>
          <w:sz w:val="28"/>
          <w:szCs w:val="28"/>
          <w:lang w:val="en-US"/>
        </w:rPr>
        <w:t xml:space="preserve"> to </w:t>
      </w:r>
      <w:r w:rsidR="00470ADE" w:rsidRPr="00533CEE">
        <w:rPr>
          <w:rFonts w:eastAsia="Calibri"/>
          <w:sz w:val="28"/>
          <w:szCs w:val="28"/>
          <w:lang w:val="en-US"/>
        </w:rPr>
        <w:t xml:space="preserve">30% of </w:t>
      </w:r>
      <w:r w:rsidR="00470ADE" w:rsidRPr="00533CEE">
        <w:rPr>
          <w:rFonts w:eastAsia="Calibri"/>
          <w:sz w:val="28"/>
          <w:szCs w:val="28"/>
          <w:lang w:val="en-GB"/>
        </w:rPr>
        <w:t>boys</w:t>
      </w:r>
      <w:r w:rsidR="003257CA" w:rsidRPr="00533CEE">
        <w:rPr>
          <w:rFonts w:eastAsia="Calibri"/>
          <w:sz w:val="28"/>
          <w:szCs w:val="28"/>
          <w:lang w:val="en-GB"/>
        </w:rPr>
        <w:t xml:space="preserve"> with intellectual disabilities </w:t>
      </w:r>
      <w:r w:rsidR="002F4839" w:rsidRPr="00533CEE">
        <w:rPr>
          <w:rFonts w:eastAsia="Calibri"/>
          <w:sz w:val="28"/>
          <w:szCs w:val="28"/>
          <w:lang w:val="en-GB"/>
        </w:rPr>
        <w:t>a</w:t>
      </w:r>
      <w:r w:rsidR="00470ADE" w:rsidRPr="00533CEE">
        <w:rPr>
          <w:rFonts w:eastAsia="Calibri"/>
          <w:sz w:val="28"/>
          <w:szCs w:val="28"/>
          <w:lang w:val="en-GB"/>
        </w:rPr>
        <w:t>nd the  10,6% of the general female population of the same age</w:t>
      </w:r>
      <w:r w:rsidR="00470ADE" w:rsidRPr="00533CEE">
        <w:rPr>
          <w:rFonts w:eastAsia="Calibri"/>
          <w:bCs/>
          <w:sz w:val="28"/>
          <w:szCs w:val="28"/>
          <w:vertAlign w:val="superscript"/>
          <w:lang w:val="en-GB"/>
        </w:rPr>
        <w:footnoteReference w:id="22"/>
      </w:r>
      <w:r w:rsidRPr="00533CEE">
        <w:rPr>
          <w:rFonts w:eastAsia="Calibri"/>
          <w:sz w:val="28"/>
          <w:szCs w:val="28"/>
          <w:lang w:val="en-GB"/>
        </w:rPr>
        <w:t>.</w:t>
      </w:r>
      <w:r w:rsidRPr="00302F98">
        <w:rPr>
          <w:rFonts w:eastAsia="Calibri"/>
          <w:sz w:val="28"/>
          <w:szCs w:val="28"/>
          <w:lang w:val="en-GB"/>
        </w:rPr>
        <w:t xml:space="preserve"> Moreover, persons with disabilities living in institutions do not have access to complaint mechanisms. </w:t>
      </w:r>
    </w:p>
    <w:p w:rsidR="00BC1665" w:rsidRPr="00302F98" w:rsidRDefault="00BC1665" w:rsidP="00302F98">
      <w:pPr>
        <w:jc w:val="both"/>
        <w:rPr>
          <w:rFonts w:eastAsia="Calibri"/>
          <w:sz w:val="28"/>
          <w:szCs w:val="28"/>
          <w:lang w:val="en-US"/>
        </w:rPr>
      </w:pPr>
      <w:r w:rsidRPr="00F37A5B">
        <w:rPr>
          <w:rFonts w:eastAsia="Calibri"/>
          <w:b/>
          <w:sz w:val="28"/>
          <w:szCs w:val="28"/>
          <w:lang w:val="en-GB"/>
        </w:rPr>
        <w:t>Professionals in charge of receiving complaints barely receive specific training on how to approach women with disabilities who are victims of rape</w:t>
      </w:r>
      <w:r w:rsidRPr="00302F98">
        <w:rPr>
          <w:rFonts w:eastAsia="Calibri"/>
          <w:sz w:val="28"/>
          <w:szCs w:val="28"/>
          <w:lang w:val="en-GB"/>
        </w:rPr>
        <w:t xml:space="preserve">.  </w:t>
      </w:r>
      <w:r w:rsidRPr="00302F98">
        <w:rPr>
          <w:sz w:val="28"/>
          <w:szCs w:val="28"/>
          <w:lang w:val="en-GB" w:eastAsia="ja-JP"/>
        </w:rPr>
        <w:t xml:space="preserve">Notwithstanding the high rate of violence crime perpetrated on women with disabilities, perpetrators are seldom punished. </w:t>
      </w:r>
      <w:r w:rsidRPr="00302F98">
        <w:rPr>
          <w:rFonts w:eastAsia="Calibri"/>
          <w:sz w:val="28"/>
          <w:szCs w:val="28"/>
          <w:lang w:val="en-US"/>
        </w:rPr>
        <w:t>Statistics show that a few out of the many cases of gender-based violence brought before the court  are perpetrated against women with disabilities. This means that either gender-based violence is not reported  by women with disabilities because they are unable to do that,  or that women with disabilities reporting gender-based violence are not believed.</w:t>
      </w:r>
    </w:p>
    <w:p w:rsidR="00BC1665" w:rsidRPr="00302F98" w:rsidRDefault="00BC1665" w:rsidP="00302F98">
      <w:pPr>
        <w:jc w:val="both"/>
        <w:rPr>
          <w:b/>
          <w:color w:val="4F81BD" w:themeColor="accent1"/>
          <w:sz w:val="28"/>
          <w:szCs w:val="28"/>
          <w:lang w:val="en-GB" w:eastAsia="ja-JP"/>
        </w:rPr>
      </w:pPr>
      <w:r w:rsidRPr="00302F98">
        <w:rPr>
          <w:rFonts w:eastAsia="Calibri"/>
          <w:b/>
          <w:color w:val="4F81BD" w:themeColor="accent1"/>
          <w:sz w:val="28"/>
          <w:szCs w:val="28"/>
          <w:lang w:val="en-US"/>
        </w:rPr>
        <w:t>Recommendations</w:t>
      </w:r>
    </w:p>
    <w:p w:rsidR="00BC1665" w:rsidRPr="008F1678" w:rsidRDefault="00BC1665" w:rsidP="008F1678">
      <w:pPr>
        <w:numPr>
          <w:ilvl w:val="0"/>
          <w:numId w:val="9"/>
        </w:numPr>
        <w:jc w:val="both"/>
        <w:rPr>
          <w:sz w:val="28"/>
          <w:szCs w:val="28"/>
          <w:lang w:val="en-GB"/>
        </w:rPr>
      </w:pPr>
      <w:r w:rsidRPr="008F1678">
        <w:rPr>
          <w:sz w:val="28"/>
          <w:szCs w:val="28"/>
          <w:lang w:val="en-GB"/>
        </w:rPr>
        <w:t>To implement data collection and provide statistics on gender-based violence on women and girls with disabilities, including women and girls with intellectual or psychosocial disabilities, those living in segregated  institutions, and on the occurrence of forced sterilization</w:t>
      </w:r>
    </w:p>
    <w:p w:rsidR="00BC1665" w:rsidRPr="008F1678" w:rsidRDefault="00BC1665" w:rsidP="008F1678">
      <w:pPr>
        <w:numPr>
          <w:ilvl w:val="0"/>
          <w:numId w:val="9"/>
        </w:numPr>
        <w:jc w:val="both"/>
        <w:rPr>
          <w:sz w:val="28"/>
          <w:szCs w:val="28"/>
          <w:lang w:val="en-GB"/>
        </w:rPr>
      </w:pPr>
      <w:r w:rsidRPr="008F1678">
        <w:rPr>
          <w:sz w:val="28"/>
          <w:szCs w:val="28"/>
          <w:lang w:val="en-GB"/>
        </w:rPr>
        <w:t>To ensure access to complaint mechanisms, remedies and support to victims of all forms gender violence living in institutions</w:t>
      </w:r>
    </w:p>
    <w:p w:rsidR="000B77B6" w:rsidRPr="000B77B6" w:rsidRDefault="000B77B6" w:rsidP="008F7936">
      <w:pPr>
        <w:pStyle w:val="Heading1"/>
        <w:rPr>
          <w:rStyle w:val="Strong"/>
          <w:rFonts w:eastAsia="Times New Roman"/>
          <w:bCs/>
          <w:color w:val="4F81BD" w:themeColor="accent1"/>
          <w:lang w:val="en-US"/>
        </w:rPr>
      </w:pPr>
      <w:bookmarkStart w:id="10" w:name="_Toc481441925"/>
      <w:r w:rsidRPr="000B77B6">
        <w:rPr>
          <w:rFonts w:eastAsia="Times New Roman"/>
          <w:shd w:val="clear" w:color="auto" w:fill="FFFFFF"/>
          <w:lang w:val="en-US"/>
        </w:rPr>
        <w:t>S</w:t>
      </w:r>
      <w:r>
        <w:rPr>
          <w:rFonts w:eastAsia="Times New Roman"/>
          <w:shd w:val="clear" w:color="auto" w:fill="FFFFFF"/>
          <w:lang w:val="en-US"/>
        </w:rPr>
        <w:t xml:space="preserve">ex </w:t>
      </w:r>
      <w:r w:rsidRPr="000B77B6">
        <w:rPr>
          <w:rFonts w:eastAsia="Times New Roman"/>
          <w:shd w:val="clear" w:color="auto" w:fill="FFFFFF"/>
          <w:lang w:val="en-US"/>
        </w:rPr>
        <w:t xml:space="preserve"> R</w:t>
      </w:r>
      <w:r>
        <w:rPr>
          <w:rFonts w:eastAsia="Times New Roman"/>
          <w:shd w:val="clear" w:color="auto" w:fill="FFFFFF"/>
          <w:lang w:val="en-US"/>
        </w:rPr>
        <w:t>ole</w:t>
      </w:r>
      <w:r w:rsidRPr="000B77B6">
        <w:rPr>
          <w:rFonts w:eastAsia="Times New Roman"/>
          <w:shd w:val="clear" w:color="auto" w:fill="FFFFFF"/>
          <w:lang w:val="en-US"/>
        </w:rPr>
        <w:t>, S</w:t>
      </w:r>
      <w:r w:rsidR="008F7936">
        <w:rPr>
          <w:rFonts w:eastAsia="Times New Roman"/>
          <w:shd w:val="clear" w:color="auto" w:fill="FFFFFF"/>
          <w:lang w:val="en-US"/>
        </w:rPr>
        <w:t>tereotyping and Prejudice  (Art. 5)</w:t>
      </w:r>
      <w:bookmarkEnd w:id="10"/>
      <w:r w:rsidR="008F7936">
        <w:rPr>
          <w:rFonts w:eastAsia="Times New Roman"/>
          <w:shd w:val="clear" w:color="auto" w:fill="FFFFFF"/>
          <w:lang w:val="en-US"/>
        </w:rPr>
        <w:t xml:space="preserve"> </w:t>
      </w:r>
    </w:p>
    <w:p w:rsidR="00811942" w:rsidRDefault="00811942" w:rsidP="00440F9C">
      <w:pPr>
        <w:spacing w:after="0" w:line="240" w:lineRule="auto"/>
        <w:jc w:val="both"/>
        <w:rPr>
          <w:b/>
          <w:sz w:val="28"/>
          <w:szCs w:val="28"/>
          <w:lang w:val="en-US"/>
        </w:rPr>
      </w:pPr>
    </w:p>
    <w:p w:rsidR="00811942" w:rsidRPr="00295B09" w:rsidRDefault="00811942" w:rsidP="00295B09">
      <w:pPr>
        <w:jc w:val="both"/>
        <w:rPr>
          <w:sz w:val="28"/>
          <w:szCs w:val="28"/>
          <w:lang w:val="en-GB"/>
        </w:rPr>
      </w:pPr>
      <w:r w:rsidRPr="00295B09">
        <w:rPr>
          <w:sz w:val="28"/>
          <w:szCs w:val="28"/>
          <w:lang w:val="en-GB"/>
        </w:rPr>
        <w:t xml:space="preserve">In a society conditioned by abstract stereotypes of female beauty, </w:t>
      </w:r>
      <w:r w:rsidRPr="00976C04">
        <w:rPr>
          <w:b/>
          <w:sz w:val="28"/>
          <w:szCs w:val="28"/>
          <w:lang w:val="en-GB"/>
        </w:rPr>
        <w:t xml:space="preserve">women with disabilities </w:t>
      </w:r>
      <w:r w:rsidRPr="00295B09">
        <w:rPr>
          <w:sz w:val="28"/>
          <w:szCs w:val="28"/>
          <w:lang w:val="en-GB"/>
        </w:rPr>
        <w:t xml:space="preserve">are seen as failed women and they </w:t>
      </w:r>
      <w:r w:rsidRPr="00976C04">
        <w:rPr>
          <w:b/>
          <w:sz w:val="28"/>
          <w:szCs w:val="28"/>
          <w:lang w:val="en-GB"/>
        </w:rPr>
        <w:t>are  exposed to humiliating attitudes</w:t>
      </w:r>
      <w:r w:rsidRPr="00295B09">
        <w:rPr>
          <w:sz w:val="28"/>
          <w:szCs w:val="28"/>
          <w:lang w:val="en-GB"/>
        </w:rPr>
        <w:t xml:space="preserve"> of fear, commiseration, compassion, piety and intolerance. Maternity of women with disabilities is hindered by health professionals because of the common prejudice that maternity to be reserved for "healthy" women or because of the alleged inability of women with disabilities to rear their children like any other woman. </w:t>
      </w:r>
    </w:p>
    <w:p w:rsidR="00811942" w:rsidRPr="00295B09" w:rsidRDefault="00811942" w:rsidP="00295B09">
      <w:pPr>
        <w:jc w:val="both"/>
        <w:rPr>
          <w:sz w:val="28"/>
          <w:szCs w:val="28"/>
          <w:lang w:val="en-GB"/>
        </w:rPr>
      </w:pPr>
      <w:r w:rsidRPr="00976C04">
        <w:rPr>
          <w:b/>
          <w:sz w:val="28"/>
          <w:szCs w:val="28"/>
          <w:lang w:val="en-GB"/>
        </w:rPr>
        <w:t>Neither national awareness raising campaigns on gender –</w:t>
      </w:r>
      <w:r w:rsidR="00976C04" w:rsidRPr="00976C04">
        <w:rPr>
          <w:b/>
          <w:sz w:val="28"/>
          <w:szCs w:val="28"/>
          <w:lang w:val="en-GB"/>
        </w:rPr>
        <w:t xml:space="preserve"> </w:t>
      </w:r>
      <w:r w:rsidRPr="00976C04">
        <w:rPr>
          <w:b/>
          <w:sz w:val="28"/>
          <w:szCs w:val="28"/>
          <w:lang w:val="en-GB"/>
        </w:rPr>
        <w:t>based discrimination include the inter-sectorial dimension of discrimination of women and girls with disabilities,</w:t>
      </w:r>
      <w:r w:rsidRPr="00295B09">
        <w:rPr>
          <w:sz w:val="28"/>
          <w:szCs w:val="28"/>
          <w:lang w:val="en-GB"/>
        </w:rPr>
        <w:t xml:space="preserve"> nor the National Disability Action Plan provides for awareness raising actions aimed at the full recognition of their human value and dignity. </w:t>
      </w:r>
    </w:p>
    <w:p w:rsidR="00811942" w:rsidRPr="00976C04" w:rsidRDefault="00811942" w:rsidP="00295B09">
      <w:pPr>
        <w:jc w:val="both"/>
        <w:rPr>
          <w:rStyle w:val="Strong"/>
          <w:rFonts w:cs="Times New Roman"/>
          <w:b w:val="0"/>
          <w:sz w:val="28"/>
          <w:szCs w:val="28"/>
          <w:bdr w:val="none" w:sz="0" w:space="0" w:color="auto" w:frame="1"/>
          <w:lang w:val="en-GB"/>
        </w:rPr>
      </w:pPr>
      <w:r w:rsidRPr="00976C04">
        <w:rPr>
          <w:rStyle w:val="Strong"/>
          <w:rFonts w:cs="Times New Roman"/>
          <w:b w:val="0"/>
          <w:sz w:val="28"/>
          <w:szCs w:val="28"/>
          <w:bdr w:val="none" w:sz="0" w:space="0" w:color="auto" w:frame="1"/>
          <w:lang w:val="en-GB"/>
        </w:rPr>
        <w:t>7 years after the launch of the campaign “Diverse abilities, same desire of life”</w:t>
      </w:r>
      <w:r w:rsidRPr="00976C04">
        <w:rPr>
          <w:rStyle w:val="FootnoteReference"/>
          <w:b/>
          <w:bCs/>
          <w:sz w:val="28"/>
          <w:szCs w:val="28"/>
          <w:bdr w:val="none" w:sz="0" w:space="0" w:color="auto" w:frame="1"/>
          <w:lang w:val="en-GB"/>
        </w:rPr>
        <w:footnoteReference w:id="23"/>
      </w:r>
      <w:r w:rsidRPr="00976C04">
        <w:rPr>
          <w:rStyle w:val="Strong"/>
          <w:rFonts w:cs="Times New Roman"/>
          <w:b w:val="0"/>
          <w:sz w:val="28"/>
          <w:szCs w:val="28"/>
          <w:bdr w:val="none" w:sz="0" w:space="0" w:color="auto" w:frame="1"/>
          <w:lang w:val="en-GB"/>
        </w:rPr>
        <w:t>,  its outcomes in terms of promotion of equal opportunities for women and girls with disabilities are still unknown. School, social and professional settings do not foster the development of relationships to peer, in which women with disabilities can fully live their femininity  and perceive themselves as mothers, companions and professionals, on the same footing as other women</w:t>
      </w:r>
    </w:p>
    <w:p w:rsidR="00811942" w:rsidRPr="00295B09" w:rsidRDefault="00811942" w:rsidP="00295B09">
      <w:pPr>
        <w:jc w:val="both"/>
        <w:rPr>
          <w:b/>
          <w:sz w:val="28"/>
          <w:szCs w:val="28"/>
          <w:lang w:val="en-GB"/>
        </w:rPr>
      </w:pPr>
      <w:r w:rsidRPr="00295B09">
        <w:rPr>
          <w:sz w:val="28"/>
          <w:szCs w:val="28"/>
          <w:lang w:val="en-GB"/>
        </w:rPr>
        <w:t xml:space="preserve">The exclusion of women and girls with disabilities from higher education and vocational training programmes , from the job market  and from society itself  is not determined by their condition, but rather by prejudice on their alleged blankness and incapacity to actively participate in social life. Not enjoying the same opportunities as other women or even as men with disabilities </w:t>
      </w:r>
      <w:r w:rsidRPr="00295B09">
        <w:rPr>
          <w:b/>
          <w:sz w:val="28"/>
          <w:szCs w:val="28"/>
          <w:lang w:val="en-GB"/>
        </w:rPr>
        <w:t xml:space="preserve">, women with disabilities are the most excluded among the excluded. </w:t>
      </w:r>
    </w:p>
    <w:p w:rsidR="00811942" w:rsidRPr="00552131" w:rsidRDefault="00811942" w:rsidP="00295B09">
      <w:pPr>
        <w:rPr>
          <w:b/>
          <w:color w:val="4F81BD" w:themeColor="accent1"/>
          <w:sz w:val="28"/>
          <w:szCs w:val="28"/>
          <w:lang w:val="en-GB"/>
        </w:rPr>
      </w:pPr>
      <w:r w:rsidRPr="00552131">
        <w:rPr>
          <w:b/>
          <w:color w:val="4F81BD" w:themeColor="accent1"/>
          <w:sz w:val="28"/>
          <w:szCs w:val="28"/>
          <w:lang w:val="en-GB"/>
        </w:rPr>
        <w:t>Recommendations</w:t>
      </w:r>
    </w:p>
    <w:p w:rsidR="00811942" w:rsidRPr="00864057" w:rsidRDefault="00811942" w:rsidP="00864057">
      <w:pPr>
        <w:numPr>
          <w:ilvl w:val="0"/>
          <w:numId w:val="9"/>
        </w:numPr>
        <w:jc w:val="both"/>
        <w:rPr>
          <w:sz w:val="28"/>
          <w:szCs w:val="28"/>
          <w:lang w:val="en-GB"/>
        </w:rPr>
      </w:pPr>
      <w:r w:rsidRPr="00864057">
        <w:rPr>
          <w:sz w:val="28"/>
          <w:szCs w:val="28"/>
          <w:lang w:val="en-GB"/>
        </w:rPr>
        <w:t>To organize awareness raising actions and campaigns to foster overcoming prejudice and stereotypes on women with disabilities</w:t>
      </w:r>
    </w:p>
    <w:p w:rsidR="00811942" w:rsidRPr="00864057" w:rsidRDefault="00811942" w:rsidP="00864057">
      <w:pPr>
        <w:numPr>
          <w:ilvl w:val="0"/>
          <w:numId w:val="9"/>
        </w:numPr>
        <w:jc w:val="both"/>
        <w:rPr>
          <w:sz w:val="28"/>
          <w:szCs w:val="28"/>
          <w:lang w:val="en-GB"/>
        </w:rPr>
      </w:pPr>
      <w:r w:rsidRPr="00864057">
        <w:rPr>
          <w:sz w:val="28"/>
          <w:szCs w:val="28"/>
          <w:lang w:val="en-GB"/>
        </w:rPr>
        <w:t>To mainstream the inter-sectorial dimension of discrimination of women and girls with disabilities in gender and disability  action plans.</w:t>
      </w:r>
    </w:p>
    <w:p w:rsidR="00F369FB" w:rsidRDefault="00794FF8" w:rsidP="00440F9C">
      <w:pPr>
        <w:pStyle w:val="Heading1"/>
        <w:jc w:val="both"/>
        <w:rPr>
          <w:rFonts w:eastAsia="Calibri"/>
          <w:lang w:val="en-US"/>
        </w:rPr>
      </w:pPr>
      <w:bookmarkStart w:id="11" w:name="_Toc481441926"/>
      <w:r>
        <w:rPr>
          <w:rFonts w:eastAsia="Calibri"/>
          <w:lang w:val="en-US"/>
        </w:rPr>
        <w:t>Political and Public life</w:t>
      </w:r>
      <w:r w:rsidR="00706927" w:rsidRPr="00706927">
        <w:rPr>
          <w:rFonts w:eastAsia="Calibri"/>
          <w:lang w:val="en-US"/>
        </w:rPr>
        <w:t xml:space="preserve"> </w:t>
      </w:r>
      <w:r w:rsidR="00706927">
        <w:rPr>
          <w:rFonts w:eastAsia="Calibri"/>
          <w:lang w:val="en-US"/>
        </w:rPr>
        <w:t xml:space="preserve"> (Art.  7)</w:t>
      </w:r>
      <w:bookmarkEnd w:id="11"/>
    </w:p>
    <w:p w:rsidR="0096134E" w:rsidRDefault="0096134E" w:rsidP="00521A77">
      <w:pPr>
        <w:jc w:val="both"/>
        <w:rPr>
          <w:sz w:val="28"/>
          <w:szCs w:val="28"/>
          <w:lang w:val="en-GB"/>
        </w:rPr>
      </w:pPr>
    </w:p>
    <w:p w:rsidR="003870FB" w:rsidRPr="003870FB" w:rsidRDefault="00521A77" w:rsidP="003870FB">
      <w:pPr>
        <w:jc w:val="both"/>
        <w:rPr>
          <w:sz w:val="28"/>
          <w:szCs w:val="28"/>
          <w:lang w:val="en-GB"/>
        </w:rPr>
      </w:pPr>
      <w:r w:rsidRPr="0096134E">
        <w:rPr>
          <w:b/>
          <w:sz w:val="28"/>
          <w:szCs w:val="28"/>
          <w:lang w:val="en-GB"/>
        </w:rPr>
        <w:t>Women with disabilities  in Italy are mostly excluded from participating in political decisions and in their implementation</w:t>
      </w:r>
      <w:r w:rsidRPr="00521A77">
        <w:rPr>
          <w:sz w:val="28"/>
          <w:szCs w:val="28"/>
          <w:lang w:val="en-GB"/>
        </w:rPr>
        <w:t xml:space="preserve">. They are underrepresented not only in the national Parliament and in its committees, in regional or local councils and in national observatories and monitoring committees, but even in the DPO’s governing bodies. </w:t>
      </w:r>
      <w:r w:rsidR="003870FB" w:rsidRPr="003870FB">
        <w:rPr>
          <w:sz w:val="28"/>
          <w:szCs w:val="28"/>
          <w:lang w:val="en-GB"/>
        </w:rPr>
        <w:t>This happens because the Government does not require or eve</w:t>
      </w:r>
      <w:r w:rsidR="00194972">
        <w:rPr>
          <w:sz w:val="28"/>
          <w:szCs w:val="28"/>
          <w:lang w:val="en-GB"/>
        </w:rPr>
        <w:t>n</w:t>
      </w:r>
      <w:r w:rsidR="003870FB" w:rsidRPr="003870FB">
        <w:rPr>
          <w:sz w:val="28"/>
          <w:szCs w:val="28"/>
          <w:lang w:val="en-GB"/>
        </w:rPr>
        <w:t xml:space="preserve"> encourage the gender balance in the DPOs governing bodies as a condition to recognize their representation, or in the DPOs delegations involved in policy consultation. Moreover, it does not support the empowerment of women with disabilities, the establishment of representative organizations of women with disabilities or of representative committees of women with disabilities within DPOs in order to ensure their overall gender representation.   </w:t>
      </w:r>
    </w:p>
    <w:p w:rsidR="00521A77" w:rsidRPr="00521A77" w:rsidRDefault="00521A77" w:rsidP="00521A77">
      <w:pPr>
        <w:jc w:val="both"/>
        <w:rPr>
          <w:sz w:val="28"/>
          <w:szCs w:val="28"/>
          <w:lang w:val="en-GB"/>
        </w:rPr>
      </w:pPr>
    </w:p>
    <w:p w:rsidR="00521A77" w:rsidRPr="0096134E" w:rsidRDefault="00521A77" w:rsidP="00521A77">
      <w:pPr>
        <w:jc w:val="both"/>
        <w:rPr>
          <w:sz w:val="28"/>
          <w:szCs w:val="28"/>
          <w:lang w:val="en-GB"/>
        </w:rPr>
      </w:pPr>
      <w:r w:rsidRPr="00521A77">
        <w:rPr>
          <w:sz w:val="28"/>
          <w:szCs w:val="28"/>
          <w:lang w:val="en-GB"/>
        </w:rPr>
        <w:t xml:space="preserve">For example, </w:t>
      </w:r>
      <w:r w:rsidRPr="0096134E">
        <w:rPr>
          <w:b/>
          <w:sz w:val="28"/>
          <w:szCs w:val="28"/>
          <w:lang w:val="en-GB"/>
        </w:rPr>
        <w:t>in the National Observatory on the condition of persons with disabilities</w:t>
      </w:r>
      <w:r w:rsidR="00A13CB5" w:rsidRPr="00A13CB5">
        <w:rPr>
          <w:b/>
          <w:sz w:val="28"/>
          <w:szCs w:val="28"/>
          <w:vertAlign w:val="superscript"/>
          <w:lang w:val="en-GB"/>
        </w:rPr>
        <w:footnoteReference w:id="24"/>
      </w:r>
      <w:r w:rsidRPr="0096134E">
        <w:rPr>
          <w:b/>
          <w:sz w:val="28"/>
          <w:szCs w:val="28"/>
          <w:lang w:val="en-GB"/>
        </w:rPr>
        <w:t xml:space="preserve">, </w:t>
      </w:r>
      <w:r w:rsidRPr="00521A77">
        <w:rPr>
          <w:sz w:val="28"/>
          <w:szCs w:val="28"/>
          <w:lang w:val="en-GB"/>
        </w:rPr>
        <w:t xml:space="preserve">which analyses the compliance with the CRPD of national legislation and policies on disability and support the Ministry of Labour and Social policies in drafting the State reports on the CRPD’s implementation, </w:t>
      </w:r>
      <w:r w:rsidRPr="0096134E">
        <w:rPr>
          <w:b/>
          <w:sz w:val="28"/>
          <w:szCs w:val="28"/>
          <w:lang w:val="en-GB"/>
        </w:rPr>
        <w:t>women with disabilities are absent from the DPOs delegations</w:t>
      </w:r>
      <w:r w:rsidRPr="00521A77">
        <w:rPr>
          <w:sz w:val="28"/>
          <w:szCs w:val="28"/>
          <w:lang w:val="en-GB"/>
        </w:rPr>
        <w:t xml:space="preserve">. Their exclusion from the National Observatory on the condition of persons with disabilities, as well as from the national, regional and local decision making institutions, contributes to maintain the </w:t>
      </w:r>
      <w:r w:rsidRPr="0096134E">
        <w:rPr>
          <w:sz w:val="28"/>
          <w:szCs w:val="28"/>
          <w:lang w:val="en-GB"/>
        </w:rPr>
        <w:t xml:space="preserve">invisibility of women with disabilities and their discrimination in all areas of life. </w:t>
      </w:r>
    </w:p>
    <w:p w:rsidR="00521A77" w:rsidRPr="00F56702" w:rsidRDefault="00521A77" w:rsidP="00521A77">
      <w:pPr>
        <w:jc w:val="both"/>
        <w:rPr>
          <w:b/>
          <w:color w:val="4F81BD" w:themeColor="accent1"/>
          <w:sz w:val="28"/>
          <w:szCs w:val="28"/>
          <w:lang w:val="en-GB"/>
        </w:rPr>
      </w:pPr>
      <w:r w:rsidRPr="00F56702">
        <w:rPr>
          <w:b/>
          <w:color w:val="4F81BD" w:themeColor="accent1"/>
          <w:sz w:val="28"/>
          <w:szCs w:val="28"/>
          <w:lang w:val="en-GB"/>
        </w:rPr>
        <w:t>Recommendations</w:t>
      </w:r>
    </w:p>
    <w:p w:rsidR="00521A77" w:rsidRPr="00F56702" w:rsidRDefault="00521A77" w:rsidP="00F56702">
      <w:pPr>
        <w:numPr>
          <w:ilvl w:val="0"/>
          <w:numId w:val="9"/>
        </w:numPr>
        <w:jc w:val="both"/>
        <w:rPr>
          <w:sz w:val="28"/>
          <w:szCs w:val="28"/>
          <w:lang w:val="en-GB"/>
        </w:rPr>
      </w:pPr>
      <w:r w:rsidRPr="00F56702">
        <w:rPr>
          <w:sz w:val="28"/>
          <w:szCs w:val="28"/>
          <w:lang w:val="en-GB"/>
        </w:rPr>
        <w:t>To promote the gender balance among the candidates to the Parliament</w:t>
      </w:r>
    </w:p>
    <w:p w:rsidR="00521A77" w:rsidRPr="00F56702" w:rsidRDefault="00521A77" w:rsidP="00F56702">
      <w:pPr>
        <w:numPr>
          <w:ilvl w:val="0"/>
          <w:numId w:val="9"/>
        </w:numPr>
        <w:jc w:val="both"/>
        <w:rPr>
          <w:sz w:val="28"/>
          <w:szCs w:val="28"/>
          <w:lang w:val="en-GB"/>
        </w:rPr>
      </w:pPr>
      <w:r w:rsidRPr="00F56702">
        <w:rPr>
          <w:sz w:val="28"/>
          <w:szCs w:val="28"/>
          <w:lang w:val="en-GB"/>
        </w:rPr>
        <w:t xml:space="preserve">To actively involve women with disabilities through their representative organizations in all phases of policy decisions having an impact on their lives, from their design to implementation and monitoring. </w:t>
      </w:r>
    </w:p>
    <w:p w:rsidR="00521A77" w:rsidRPr="00F56702" w:rsidRDefault="00521A77" w:rsidP="00F56702">
      <w:pPr>
        <w:numPr>
          <w:ilvl w:val="0"/>
          <w:numId w:val="9"/>
        </w:numPr>
        <w:jc w:val="both"/>
        <w:rPr>
          <w:sz w:val="28"/>
          <w:szCs w:val="28"/>
          <w:lang w:val="en-GB"/>
        </w:rPr>
      </w:pPr>
      <w:r w:rsidRPr="00F56702">
        <w:rPr>
          <w:sz w:val="28"/>
          <w:szCs w:val="28"/>
          <w:lang w:val="en-GB"/>
        </w:rPr>
        <w:t xml:space="preserve">To encourage representative DPOs to set-up women’s committees and support the establishment of such committees as well as of representative organizations of women with disabilities </w:t>
      </w:r>
    </w:p>
    <w:p w:rsidR="00242756" w:rsidRDefault="00E86EDB" w:rsidP="00440F9C">
      <w:pPr>
        <w:pStyle w:val="Heading1"/>
        <w:jc w:val="both"/>
        <w:rPr>
          <w:rFonts w:eastAsia="Calibri"/>
          <w:lang w:val="en-GB"/>
        </w:rPr>
      </w:pPr>
      <w:bookmarkStart w:id="12" w:name="_Toc481441927"/>
      <w:r w:rsidRPr="00E86EDB">
        <w:rPr>
          <w:rFonts w:eastAsia="Calibri"/>
          <w:lang w:val="en-GB"/>
        </w:rPr>
        <w:t>Education</w:t>
      </w:r>
      <w:r w:rsidR="008500E7" w:rsidRPr="008500E7">
        <w:rPr>
          <w:rFonts w:eastAsia="Calibri"/>
          <w:lang w:val="en-GB"/>
        </w:rPr>
        <w:t xml:space="preserve"> </w:t>
      </w:r>
      <w:r w:rsidR="008500E7">
        <w:rPr>
          <w:rFonts w:eastAsia="Calibri"/>
          <w:lang w:val="en-GB"/>
        </w:rPr>
        <w:t xml:space="preserve"> (</w:t>
      </w:r>
      <w:r w:rsidR="008500E7" w:rsidRPr="00E86EDB">
        <w:rPr>
          <w:rFonts w:eastAsia="Calibri"/>
          <w:lang w:val="en-GB"/>
        </w:rPr>
        <w:t>Art</w:t>
      </w:r>
      <w:r w:rsidR="008500E7">
        <w:rPr>
          <w:rFonts w:eastAsia="Calibri"/>
          <w:lang w:val="en-GB"/>
        </w:rPr>
        <w:t xml:space="preserve">. </w:t>
      </w:r>
      <w:r w:rsidR="008500E7" w:rsidRPr="00E86EDB">
        <w:rPr>
          <w:rFonts w:eastAsia="Calibri"/>
          <w:lang w:val="en-GB"/>
        </w:rPr>
        <w:t xml:space="preserve"> 10</w:t>
      </w:r>
      <w:r w:rsidR="008500E7">
        <w:rPr>
          <w:rFonts w:eastAsia="Calibri"/>
          <w:lang w:val="en-GB"/>
        </w:rPr>
        <w:t>)</w:t>
      </w:r>
      <w:bookmarkEnd w:id="12"/>
    </w:p>
    <w:p w:rsidR="00C93018" w:rsidRDefault="00C93018" w:rsidP="001A42DD">
      <w:pPr>
        <w:jc w:val="both"/>
        <w:rPr>
          <w:sz w:val="28"/>
          <w:szCs w:val="28"/>
          <w:lang w:val="en-GB" w:eastAsia="ja-JP"/>
        </w:rPr>
      </w:pPr>
    </w:p>
    <w:p w:rsidR="001A451F" w:rsidRPr="001A451F" w:rsidRDefault="001A451F" w:rsidP="001A451F">
      <w:pPr>
        <w:jc w:val="both"/>
        <w:rPr>
          <w:sz w:val="28"/>
          <w:szCs w:val="28"/>
          <w:lang w:val="en-GB" w:eastAsia="ja-JP"/>
        </w:rPr>
      </w:pPr>
      <w:r w:rsidRPr="001A451F">
        <w:rPr>
          <w:sz w:val="28"/>
          <w:szCs w:val="28"/>
          <w:lang w:val="en-GB" w:eastAsia="ja-JP"/>
        </w:rPr>
        <w:t xml:space="preserve">The general comment n.4 of the CRPD Committee, para 44, affirms that States parties must adopt measures to ensure the equal enjoyment of the right to education to women and girls with disabilities, as intersectional discrimination and exclusion pose significant barriers to the realization of their right to education. States parties must identify and remove these barriers including, inter alia, gender-based violence and lack of value placed on education of women and girls, and put in place specific measures to ensure that their right to education is not impeded by gender and/or disability discrimination, stigma or prejudice. Harmful gender and/or disability stereotypes must be combatted in textbooks and curricula. Education plays a vital role in combating traditional notions of gender that perpetuate patriarchal and paternalistic societal frameworks. </w:t>
      </w:r>
    </w:p>
    <w:p w:rsidR="00DD5F9B" w:rsidRPr="001A42DD" w:rsidRDefault="00DD5F9B" w:rsidP="001A42DD">
      <w:pPr>
        <w:jc w:val="both"/>
        <w:rPr>
          <w:sz w:val="28"/>
          <w:szCs w:val="28"/>
          <w:lang w:val="en-GB"/>
        </w:rPr>
      </w:pPr>
      <w:r w:rsidRPr="001A42DD">
        <w:rPr>
          <w:sz w:val="28"/>
          <w:szCs w:val="28"/>
          <w:lang w:val="en-GB" w:eastAsia="ja-JP"/>
        </w:rPr>
        <w:t xml:space="preserve">According to the </w:t>
      </w:r>
      <w:r w:rsidRPr="001A42DD">
        <w:rPr>
          <w:sz w:val="28"/>
          <w:szCs w:val="28"/>
          <w:lang w:val="en-GB"/>
        </w:rPr>
        <w:t>last available annual statistic on the integration of students with disabilities by the Ministry of Education, University and research (MIUR)</w:t>
      </w:r>
      <w:r w:rsidRPr="001A42DD">
        <w:rPr>
          <w:rStyle w:val="Richiamoallanotaapidipagina"/>
          <w:rFonts w:eastAsia="Calibri" w:cs="Times New Roman"/>
          <w:sz w:val="28"/>
          <w:szCs w:val="28"/>
          <w:lang w:val="en-GB"/>
        </w:rPr>
        <w:footnoteReference w:id="25"/>
      </w:r>
      <w:r w:rsidRPr="001A42DD">
        <w:rPr>
          <w:sz w:val="28"/>
          <w:szCs w:val="28"/>
          <w:lang w:val="en-GB"/>
        </w:rPr>
        <w:t xml:space="preserve">,  </w:t>
      </w:r>
      <w:r w:rsidRPr="0048500D">
        <w:rPr>
          <w:sz w:val="28"/>
          <w:szCs w:val="28"/>
          <w:lang w:val="en-GB"/>
        </w:rPr>
        <w:t>in the Italian school system  there is currently a prevalence of male students. 5</w:t>
      </w:r>
      <w:r w:rsidRPr="001A42DD">
        <w:rPr>
          <w:sz w:val="28"/>
          <w:szCs w:val="28"/>
          <w:lang w:val="en-GB"/>
        </w:rPr>
        <w:t xml:space="preserve">1.7% of   students attending all school orders are males. </w:t>
      </w:r>
      <w:r w:rsidRPr="0048500D">
        <w:rPr>
          <w:b/>
          <w:sz w:val="28"/>
          <w:szCs w:val="28"/>
          <w:lang w:val="en-GB"/>
        </w:rPr>
        <w:t xml:space="preserve">In the population of students with disabilities the prevalence of boys </w:t>
      </w:r>
      <w:r w:rsidR="0090200D">
        <w:rPr>
          <w:b/>
          <w:sz w:val="28"/>
          <w:szCs w:val="28"/>
          <w:lang w:val="en-GB"/>
        </w:rPr>
        <w:t>over</w:t>
      </w:r>
      <w:r w:rsidRPr="0048500D">
        <w:rPr>
          <w:b/>
          <w:sz w:val="28"/>
          <w:szCs w:val="28"/>
          <w:lang w:val="en-GB"/>
        </w:rPr>
        <w:t xml:space="preserve"> girls is higher, </w:t>
      </w:r>
      <w:r w:rsidRPr="001A42DD">
        <w:rPr>
          <w:sz w:val="28"/>
          <w:szCs w:val="28"/>
          <w:lang w:val="en-GB"/>
        </w:rPr>
        <w:t>representing 68.8% of students with disabilities. This higher  imbalance among boys and girls with disabilities rates compared to the students’ general population,  starts from kindergarten, where boys with disabilities are 69,6%, compared to 30,4% of girls, while among the general population of pupils with disabilities boys represent  52,1% compared to 47,9% of girls.</w:t>
      </w:r>
    </w:p>
    <w:p w:rsidR="00DD5F9B" w:rsidRPr="001A42DD" w:rsidRDefault="00DD5F9B" w:rsidP="001A42DD">
      <w:pPr>
        <w:jc w:val="both"/>
        <w:rPr>
          <w:sz w:val="28"/>
          <w:szCs w:val="28"/>
          <w:lang w:val="en-GB"/>
        </w:rPr>
      </w:pPr>
      <w:r w:rsidRPr="001A42DD">
        <w:rPr>
          <w:sz w:val="28"/>
          <w:szCs w:val="28"/>
          <w:lang w:val="en-GB"/>
        </w:rPr>
        <w:t xml:space="preserve">In primary schools 71,2% of pupils  with disabilities are males, compared to 28,8% of females, while the males’ prevalence is lower in the total population of pupils, where 51,6% are boys compared to 48,4% of girls. In the secondary school  males with disabilities represent 67,0% of pupils with disabilities compared to 33,0% of girls with disabilities; while in the general population of pupils in secondary school boys are  52,0% compared to 48,0% of girls. In the higher school 66,9% of students with disabilities are boys, compared to 33,1%;of girls, while in the general population of students 51,5%  are boys, compared to 48,5% of girls. </w:t>
      </w:r>
    </w:p>
    <w:p w:rsidR="00396F8B" w:rsidRPr="00396F8B" w:rsidRDefault="00396F8B" w:rsidP="00396F8B">
      <w:pPr>
        <w:jc w:val="both"/>
        <w:rPr>
          <w:sz w:val="28"/>
          <w:szCs w:val="28"/>
          <w:lang w:val="en-GB"/>
        </w:rPr>
      </w:pPr>
      <w:r w:rsidRPr="00396F8B">
        <w:rPr>
          <w:sz w:val="28"/>
          <w:szCs w:val="28"/>
          <w:lang w:val="en-GB"/>
        </w:rPr>
        <w:t>The meaning of these figures is not clear, as in Italy all children with disabilities are enrolled in the mainstream school system by law. The imbalance could therefore be due rather to the more frequent occurrence of learning disabilities in boys, as 65% of pupils with disabilities in the Italian school system have intellectual disabilities</w:t>
      </w:r>
      <w:r w:rsidRPr="00396F8B">
        <w:rPr>
          <w:sz w:val="28"/>
          <w:szCs w:val="28"/>
          <w:vertAlign w:val="superscript"/>
          <w:lang w:val="en-GB"/>
        </w:rPr>
        <w:footnoteReference w:id="26"/>
      </w:r>
      <w:r w:rsidRPr="00396F8B">
        <w:rPr>
          <w:sz w:val="28"/>
          <w:szCs w:val="28"/>
          <w:lang w:val="en-GB"/>
        </w:rPr>
        <w:t>, while about two-thirds of school-age students identified with intellectual  disabilities are males.</w:t>
      </w:r>
      <w:r w:rsidRPr="00396F8B">
        <w:rPr>
          <w:sz w:val="28"/>
          <w:szCs w:val="28"/>
          <w:vertAlign w:val="superscript"/>
          <w:lang w:val="en-GB"/>
        </w:rPr>
        <w:footnoteReference w:id="27"/>
      </w:r>
      <w:r w:rsidRPr="00396F8B">
        <w:rPr>
          <w:sz w:val="28"/>
          <w:szCs w:val="28"/>
          <w:lang w:val="en-GB"/>
        </w:rPr>
        <w:t xml:space="preserve">  Nevertheless, no research studies have been launched to better understand this imbalance among boys and girls with disabilities in the school system and to take appropriate measures, if necessary.</w:t>
      </w:r>
    </w:p>
    <w:p w:rsidR="00DD5F9B" w:rsidRPr="00DD5F9B" w:rsidRDefault="00DD5F9B" w:rsidP="00DD5F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Times New Roman"/>
          <w:sz w:val="28"/>
          <w:szCs w:val="28"/>
          <w:lang w:val="en-GB" w:eastAsia="ja-JP"/>
        </w:rPr>
      </w:pPr>
      <w:r w:rsidRPr="00CA32DF">
        <w:rPr>
          <w:rFonts w:cs="Times New Roman"/>
          <w:b/>
          <w:sz w:val="28"/>
          <w:szCs w:val="28"/>
          <w:lang w:val="en-GB" w:eastAsia="ja-JP"/>
        </w:rPr>
        <w:t xml:space="preserve">The inter-sectorial discrimination of women with disabilities in the field of education is more evident and better documented by the level of literacy of </w:t>
      </w:r>
      <w:r w:rsidR="008E7615">
        <w:rPr>
          <w:rFonts w:cs="Times New Roman"/>
          <w:b/>
          <w:sz w:val="28"/>
          <w:szCs w:val="28"/>
          <w:lang w:val="en-GB" w:eastAsia="ja-JP"/>
        </w:rPr>
        <w:t>adult</w:t>
      </w:r>
      <w:r w:rsidR="009E01B1">
        <w:rPr>
          <w:rFonts w:cs="Times New Roman"/>
          <w:b/>
          <w:sz w:val="28"/>
          <w:szCs w:val="28"/>
          <w:lang w:val="en-GB" w:eastAsia="ja-JP"/>
        </w:rPr>
        <w:t>s</w:t>
      </w:r>
      <w:r w:rsidRPr="00CA32DF">
        <w:rPr>
          <w:rFonts w:cs="Times New Roman"/>
          <w:b/>
          <w:sz w:val="28"/>
          <w:szCs w:val="28"/>
          <w:lang w:val="en-GB" w:eastAsia="ja-JP"/>
        </w:rPr>
        <w:t xml:space="preserve"> with disabilities</w:t>
      </w:r>
      <w:r w:rsidRPr="00DD5F9B">
        <w:rPr>
          <w:rFonts w:cs="Times New Roman"/>
          <w:sz w:val="28"/>
          <w:szCs w:val="28"/>
          <w:lang w:val="en-GB" w:eastAsia="ja-JP"/>
        </w:rPr>
        <w:t xml:space="preserve">. </w:t>
      </w:r>
      <w:r w:rsidRPr="00A52563">
        <w:rPr>
          <w:rFonts w:cs="Times New Roman"/>
          <w:b/>
          <w:sz w:val="28"/>
          <w:szCs w:val="28"/>
          <w:lang w:val="en-GB" w:eastAsia="ja-JP"/>
        </w:rPr>
        <w:t>Women with disabilities  have lower levels of literacy compared to both women without disabilities and men with disabilities</w:t>
      </w:r>
      <w:r w:rsidRPr="00DD5F9B">
        <w:rPr>
          <w:rFonts w:cs="Times New Roman"/>
          <w:sz w:val="28"/>
          <w:szCs w:val="28"/>
          <w:lang w:val="en-GB" w:eastAsia="ja-JP"/>
        </w:rPr>
        <w:t xml:space="preserve">.  In the Italian general population, 31% on average have secondary school license, of whom 33% </w:t>
      </w:r>
      <w:r w:rsidR="004147F0">
        <w:rPr>
          <w:rFonts w:cs="Times New Roman"/>
          <w:sz w:val="28"/>
          <w:szCs w:val="28"/>
          <w:lang w:val="en-GB" w:eastAsia="ja-JP"/>
        </w:rPr>
        <w:t>a</w:t>
      </w:r>
      <w:r w:rsidRPr="00DD5F9B">
        <w:rPr>
          <w:rFonts w:cs="Times New Roman"/>
          <w:sz w:val="28"/>
          <w:szCs w:val="28"/>
          <w:lang w:val="en-GB" w:eastAsia="ja-JP"/>
        </w:rPr>
        <w:t xml:space="preserve">re men and 27% are women.  Such values fall to 17%,  in the population of persons with disabilities,    of whom  22% are males  and  14,5% are females. 28 % of the general population  obtained a high school diploma, with small differences between males (28,7%) and females  (27,3%). On the contrary, in the population of persons with disabilities 8% on average obtained a high school diploma, with a significant difference between men ( 9,2%) and women (6,6%) with disabilities. </w:t>
      </w:r>
    </w:p>
    <w:p w:rsidR="00DD5F9B" w:rsidRPr="00DD5F9B" w:rsidRDefault="00DD5F9B" w:rsidP="00DD5F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Times New Roman"/>
          <w:sz w:val="28"/>
          <w:szCs w:val="28"/>
          <w:lang w:val="en-GB" w:eastAsia="ja-JP"/>
        </w:rPr>
      </w:pPr>
      <w:r w:rsidRPr="00DD5F9B">
        <w:rPr>
          <w:rFonts w:cs="Times New Roman"/>
          <w:sz w:val="28"/>
          <w:szCs w:val="28"/>
          <w:lang w:val="en-GB" w:eastAsia="ja-JP"/>
        </w:rPr>
        <w:t xml:space="preserve">Only 2.5% of people with disabilities have a doctorate, a bachelor's degree, or a university degree,  of whom  1,6% are females, compared to 4,42% of males, while in the general population persons with the same level of education are 8,7%, without significant differences between males and females. The majority of persons with disabilities, about 50%, obtained just the primary school licence, with a slight prevalence of women (50,1%) on males (47,9%), compared to 23% on average in the general population,  with a higher  prevalence of females (25%) on males (21%). </w:t>
      </w:r>
    </w:p>
    <w:p w:rsidR="00DD5F9B" w:rsidRPr="00DD5F9B" w:rsidRDefault="00DD5F9B" w:rsidP="00DD5F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Times New Roman"/>
          <w:sz w:val="28"/>
          <w:szCs w:val="28"/>
          <w:lang w:val="en-GB" w:eastAsia="ja-JP"/>
        </w:rPr>
      </w:pPr>
      <w:r w:rsidRPr="00DD5F9B">
        <w:rPr>
          <w:rFonts w:cs="Times New Roman"/>
          <w:sz w:val="28"/>
          <w:szCs w:val="28"/>
          <w:lang w:val="en-GB" w:eastAsia="ja-JP"/>
        </w:rPr>
        <w:t>Persons with disabilities without any degree are 23% on average, of whom 26% are females compared to 15,3% of males, and compared to 9,6% in the general population on average, of whom 10,8% are females and 8,4% are males.</w:t>
      </w:r>
      <w:r w:rsidRPr="00DD5F9B">
        <w:rPr>
          <w:rStyle w:val="FootnoteReference"/>
          <w:sz w:val="28"/>
          <w:szCs w:val="28"/>
          <w:lang w:val="en-GB" w:eastAsia="ja-JP"/>
        </w:rPr>
        <w:footnoteReference w:id="28"/>
      </w:r>
      <w:r w:rsidRPr="00DD5F9B">
        <w:rPr>
          <w:rFonts w:cs="Times New Roman"/>
          <w:sz w:val="28"/>
          <w:szCs w:val="28"/>
          <w:lang w:val="en-GB" w:eastAsia="ja-JP"/>
        </w:rPr>
        <w:t xml:space="preserve"> </w:t>
      </w:r>
    </w:p>
    <w:p w:rsidR="00DD5F9B" w:rsidRPr="00DD5F9B" w:rsidRDefault="00DD5F9B" w:rsidP="00DD5F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Times New Roman"/>
          <w:sz w:val="28"/>
          <w:szCs w:val="28"/>
          <w:lang w:val="en-GB" w:eastAsia="ja-JP"/>
        </w:rPr>
      </w:pPr>
      <w:r w:rsidRPr="00DD5F9B">
        <w:rPr>
          <w:rFonts w:cs="Times New Roman"/>
          <w:sz w:val="28"/>
          <w:szCs w:val="28"/>
          <w:lang w:val="en-GB" w:eastAsia="ja-JP"/>
        </w:rPr>
        <w:t xml:space="preserve">According to these figures, </w:t>
      </w:r>
      <w:r w:rsidRPr="00DD5F9B">
        <w:rPr>
          <w:rFonts w:cs="Times New Roman"/>
          <w:b/>
          <w:sz w:val="28"/>
          <w:szCs w:val="28"/>
          <w:lang w:val="en-GB" w:eastAsia="ja-JP"/>
        </w:rPr>
        <w:t>school drop-out of girls with disabilities is higher compared to boys</w:t>
      </w:r>
      <w:r w:rsidRPr="00DD5F9B">
        <w:rPr>
          <w:rFonts w:cs="Times New Roman"/>
          <w:sz w:val="28"/>
          <w:szCs w:val="28"/>
          <w:lang w:val="en-GB" w:eastAsia="ja-JP"/>
        </w:rPr>
        <w:t xml:space="preserve">, </w:t>
      </w:r>
      <w:r w:rsidRPr="00DD5F9B">
        <w:rPr>
          <w:rFonts w:cs="Times New Roman"/>
          <w:b/>
          <w:sz w:val="28"/>
          <w:szCs w:val="28"/>
          <w:lang w:val="en-GB" w:eastAsia="ja-JP"/>
        </w:rPr>
        <w:t>while school drop-out in the general students’ population is higher for boys (16,3%) compared to girls (12,5%)</w:t>
      </w:r>
      <w:r w:rsidRPr="00DD5F9B">
        <w:rPr>
          <w:rStyle w:val="FootnoteReference"/>
          <w:b/>
          <w:sz w:val="28"/>
          <w:szCs w:val="28"/>
          <w:lang w:val="en-GB" w:eastAsia="ja-JP"/>
        </w:rPr>
        <w:footnoteReference w:id="29"/>
      </w:r>
      <w:r w:rsidRPr="00DD5F9B">
        <w:rPr>
          <w:rFonts w:cs="Times New Roman"/>
          <w:b/>
          <w:sz w:val="28"/>
          <w:szCs w:val="28"/>
          <w:lang w:val="en-GB" w:eastAsia="ja-JP"/>
        </w:rPr>
        <w:t>.</w:t>
      </w:r>
    </w:p>
    <w:p w:rsidR="0054307F" w:rsidRPr="0054307F" w:rsidRDefault="0054307F" w:rsidP="005430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eastAsia="Calibri" w:cs="Times New Roman"/>
          <w:b/>
          <w:sz w:val="28"/>
          <w:szCs w:val="28"/>
          <w:lang w:val="en-GB"/>
        </w:rPr>
      </w:pPr>
      <w:r w:rsidRPr="0054307F">
        <w:rPr>
          <w:rFonts w:eastAsia="Calibri" w:cs="Times New Roman"/>
          <w:sz w:val="28"/>
          <w:szCs w:val="28"/>
          <w:lang w:val="en-GB"/>
        </w:rPr>
        <w:t>According to the General Comment n. 4 of the CRPD Committee on inclusive education, para 44, States parties must ensure the access and retention of girls and women with disabilities in education as instruments for their development, advancement and empowerment. However in Italy no specific initiatives have been undertaken to identify barriers hindering the right to education of girls with disabilities in the school system, including stigma, prejudice and bullying, nor specific measures have been put in place to remove barriers, including gender-sensitive educational support , as well as  disability specific qualified training, and qualification of support teachers a</w:t>
      </w:r>
      <w:r w:rsidR="00C11CB1">
        <w:rPr>
          <w:rFonts w:eastAsia="Calibri" w:cs="Times New Roman"/>
          <w:sz w:val="28"/>
          <w:szCs w:val="28"/>
          <w:lang w:val="en-GB"/>
        </w:rPr>
        <w:t>n</w:t>
      </w:r>
      <w:r w:rsidRPr="0054307F">
        <w:rPr>
          <w:rFonts w:eastAsia="Calibri" w:cs="Times New Roman"/>
          <w:sz w:val="28"/>
          <w:szCs w:val="28"/>
          <w:lang w:val="en-GB"/>
        </w:rPr>
        <w:t>d other school staff.</w:t>
      </w:r>
    </w:p>
    <w:p w:rsidR="00DD5F9B" w:rsidRPr="00DD5F9B" w:rsidRDefault="00DD5F9B" w:rsidP="00DD5F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Times New Roman"/>
          <w:sz w:val="28"/>
          <w:szCs w:val="28"/>
          <w:lang w:val="en-GB" w:eastAsia="ja-JP"/>
        </w:rPr>
      </w:pPr>
      <w:r w:rsidRPr="00DD5F9B">
        <w:rPr>
          <w:rFonts w:eastAsia="Calibri" w:cs="Times New Roman"/>
          <w:sz w:val="28"/>
          <w:szCs w:val="28"/>
          <w:lang w:val="en-GB"/>
        </w:rPr>
        <w:t>With regard to women with disabilities’ participation in sports activities, both gender and the occurrence of a disability are actually discriminating factors: women with disabilities practicing sports are 12.5% compared to 48.6% of the female population and to 21.4% of men with disabilities</w:t>
      </w:r>
      <w:r w:rsidRPr="00DD5F9B">
        <w:rPr>
          <w:rStyle w:val="Richiamoallanotaapidipagina"/>
          <w:rFonts w:eastAsia="Calibri" w:cs="Times New Roman"/>
          <w:sz w:val="28"/>
          <w:szCs w:val="28"/>
          <w:lang w:val="en-GB"/>
        </w:rPr>
        <w:footnoteReference w:id="30"/>
      </w:r>
    </w:p>
    <w:p w:rsidR="00DD5F9B" w:rsidRPr="00DD5F9B" w:rsidRDefault="00DD5F9B" w:rsidP="00DD5F9B">
      <w:pPr>
        <w:pStyle w:val="NormalWeb"/>
        <w:spacing w:before="0" w:beforeAutospacing="0" w:after="0" w:afterAutospacing="0"/>
        <w:jc w:val="both"/>
        <w:textAlignment w:val="baseline"/>
        <w:rPr>
          <w:rStyle w:val="Strong"/>
          <w:color w:val="4F81BD" w:themeColor="accent1"/>
          <w:sz w:val="28"/>
          <w:szCs w:val="28"/>
          <w:bdr w:val="none" w:sz="0" w:space="0" w:color="auto" w:frame="1"/>
          <w:lang w:val="en-GB"/>
        </w:rPr>
      </w:pPr>
      <w:r w:rsidRPr="00DD5F9B">
        <w:rPr>
          <w:rStyle w:val="Strong"/>
          <w:color w:val="4F81BD" w:themeColor="accent1"/>
          <w:sz w:val="28"/>
          <w:szCs w:val="28"/>
          <w:bdr w:val="none" w:sz="0" w:space="0" w:color="auto" w:frame="1"/>
          <w:lang w:val="en-GB"/>
        </w:rPr>
        <w:t>Recommendations</w:t>
      </w:r>
    </w:p>
    <w:p w:rsidR="00DD5F9B" w:rsidRPr="00DD5F9B" w:rsidRDefault="00DD5F9B" w:rsidP="00DD5F9B">
      <w:pPr>
        <w:pStyle w:val="NormalWeb"/>
        <w:spacing w:before="0" w:beforeAutospacing="0" w:after="0" w:afterAutospacing="0"/>
        <w:jc w:val="both"/>
        <w:textAlignment w:val="baseline"/>
        <w:rPr>
          <w:rStyle w:val="Strong"/>
          <w:sz w:val="28"/>
          <w:szCs w:val="28"/>
          <w:bdr w:val="none" w:sz="0" w:space="0" w:color="auto" w:frame="1"/>
        </w:rPr>
      </w:pPr>
    </w:p>
    <w:p w:rsidR="00DD5F9B" w:rsidRPr="00930A61" w:rsidRDefault="00DD5F9B" w:rsidP="00BB06D1">
      <w:pPr>
        <w:numPr>
          <w:ilvl w:val="0"/>
          <w:numId w:val="9"/>
        </w:numPr>
        <w:jc w:val="both"/>
        <w:rPr>
          <w:bCs/>
          <w:sz w:val="28"/>
          <w:szCs w:val="28"/>
          <w:lang w:val="en-US"/>
        </w:rPr>
      </w:pPr>
      <w:r w:rsidRPr="00930A61">
        <w:rPr>
          <w:bCs/>
          <w:sz w:val="28"/>
          <w:szCs w:val="28"/>
          <w:lang w:val="en-US"/>
        </w:rPr>
        <w:t>To undertake legislative and policy measure to reduce school drop-out of girls</w:t>
      </w:r>
    </w:p>
    <w:p w:rsidR="00DD5F9B" w:rsidRPr="00930A61" w:rsidRDefault="00DD5F9B" w:rsidP="00BB06D1">
      <w:pPr>
        <w:numPr>
          <w:ilvl w:val="0"/>
          <w:numId w:val="9"/>
        </w:numPr>
        <w:jc w:val="both"/>
        <w:rPr>
          <w:bCs/>
          <w:sz w:val="28"/>
          <w:szCs w:val="28"/>
          <w:lang w:val="en-US"/>
        </w:rPr>
      </w:pPr>
      <w:r w:rsidRPr="00930A61">
        <w:rPr>
          <w:bCs/>
          <w:sz w:val="28"/>
          <w:szCs w:val="28"/>
          <w:lang w:val="en-US"/>
        </w:rPr>
        <w:t xml:space="preserve">To enhance the literacy and qualification  of girls in the school system by improving  quality of teaching </w:t>
      </w:r>
    </w:p>
    <w:p w:rsidR="00DD5F9B" w:rsidRPr="00930A61" w:rsidRDefault="00DD5F9B" w:rsidP="00BB06D1">
      <w:pPr>
        <w:numPr>
          <w:ilvl w:val="0"/>
          <w:numId w:val="9"/>
        </w:numPr>
        <w:jc w:val="both"/>
        <w:rPr>
          <w:bCs/>
          <w:sz w:val="28"/>
          <w:szCs w:val="28"/>
          <w:lang w:val="en-US"/>
        </w:rPr>
      </w:pPr>
      <w:r w:rsidRPr="00930A61">
        <w:rPr>
          <w:bCs/>
          <w:sz w:val="28"/>
          <w:szCs w:val="28"/>
          <w:lang w:val="en-US"/>
        </w:rPr>
        <w:t>To enhance the access to high school and to vocational training programmes through specific support measures for girls and women with disabilities</w:t>
      </w:r>
    </w:p>
    <w:p w:rsidR="00242756" w:rsidRDefault="00242756" w:rsidP="00440F9C">
      <w:pPr>
        <w:pStyle w:val="Heading1"/>
        <w:jc w:val="both"/>
        <w:rPr>
          <w:rFonts w:eastAsia="Calibri"/>
          <w:lang w:val="en-GB"/>
        </w:rPr>
      </w:pPr>
      <w:bookmarkStart w:id="13" w:name="_Toc481441928"/>
      <w:r>
        <w:rPr>
          <w:rFonts w:eastAsia="Calibri"/>
          <w:lang w:val="en-GB"/>
        </w:rPr>
        <w:t>Employment</w:t>
      </w:r>
      <w:r w:rsidR="00D03986" w:rsidRPr="00D03986">
        <w:rPr>
          <w:rFonts w:eastAsia="Calibri"/>
          <w:lang w:val="en-GB"/>
        </w:rPr>
        <w:t xml:space="preserve"> </w:t>
      </w:r>
      <w:r w:rsidR="00D03986">
        <w:rPr>
          <w:rFonts w:eastAsia="Calibri"/>
          <w:lang w:val="en-GB"/>
        </w:rPr>
        <w:t>(Art. 11)</w:t>
      </w:r>
      <w:bookmarkEnd w:id="13"/>
    </w:p>
    <w:p w:rsidR="00BD02C9" w:rsidRDefault="00BD02C9" w:rsidP="005424B2">
      <w:pPr>
        <w:jc w:val="both"/>
        <w:rPr>
          <w:sz w:val="28"/>
          <w:szCs w:val="28"/>
          <w:lang w:val="en-GB"/>
        </w:rPr>
      </w:pPr>
    </w:p>
    <w:p w:rsidR="005424B2" w:rsidRPr="005424B2" w:rsidRDefault="005424B2" w:rsidP="005424B2">
      <w:pPr>
        <w:jc w:val="both"/>
        <w:rPr>
          <w:rFonts w:eastAsia="Malgun Gothic"/>
          <w:iCs/>
          <w:color w:val="FF6600"/>
          <w:sz w:val="28"/>
          <w:szCs w:val="28"/>
          <w:lang w:val="en-GB" w:eastAsia="ko-KR"/>
        </w:rPr>
      </w:pPr>
      <w:r w:rsidRPr="00BD02C9">
        <w:rPr>
          <w:b/>
          <w:sz w:val="28"/>
          <w:szCs w:val="28"/>
          <w:lang w:val="en-GB"/>
        </w:rPr>
        <w:t>In  Italy there is a significant gender-based discrimination in the field of employment</w:t>
      </w:r>
      <w:r w:rsidRPr="005424B2">
        <w:rPr>
          <w:sz w:val="28"/>
          <w:szCs w:val="28"/>
          <w:lang w:val="en-GB"/>
        </w:rPr>
        <w:t>. 70% of employed are men, compared to 50,6% of women</w:t>
      </w:r>
      <w:r w:rsidRPr="005424B2">
        <w:rPr>
          <w:rStyle w:val="FootnoteReference"/>
          <w:sz w:val="28"/>
          <w:szCs w:val="28"/>
          <w:lang w:val="en-GB"/>
        </w:rPr>
        <w:footnoteReference w:id="31"/>
      </w:r>
      <w:r w:rsidRPr="005424B2">
        <w:rPr>
          <w:sz w:val="28"/>
          <w:szCs w:val="28"/>
          <w:lang w:val="en-GB"/>
        </w:rPr>
        <w:t>. The disability-based discrimination in the field of employment is evident as well: only 3,5% of Italians with disabilities</w:t>
      </w:r>
      <w:r w:rsidRPr="005424B2">
        <w:rPr>
          <w:b/>
          <w:sz w:val="28"/>
          <w:szCs w:val="28"/>
          <w:lang w:val="en-GB"/>
        </w:rPr>
        <w:t xml:space="preserve"> </w:t>
      </w:r>
      <w:r w:rsidRPr="005424B2">
        <w:rPr>
          <w:sz w:val="28"/>
          <w:szCs w:val="28"/>
          <w:lang w:val="en-GB"/>
        </w:rPr>
        <w:t xml:space="preserve"> access to a job in the labour market</w:t>
      </w:r>
      <w:r w:rsidR="00F45DED" w:rsidRPr="00F45DED">
        <w:rPr>
          <w:sz w:val="28"/>
          <w:szCs w:val="28"/>
          <w:vertAlign w:val="superscript"/>
          <w:lang w:val="en-GB"/>
        </w:rPr>
        <w:footnoteReference w:id="32"/>
      </w:r>
      <w:r w:rsidRPr="005424B2">
        <w:rPr>
          <w:sz w:val="28"/>
          <w:szCs w:val="28"/>
          <w:lang w:val="en-GB"/>
        </w:rPr>
        <w:t>. In this resp</w:t>
      </w:r>
      <w:r w:rsidR="00DF0194">
        <w:rPr>
          <w:sz w:val="28"/>
          <w:szCs w:val="28"/>
          <w:lang w:val="en-GB"/>
        </w:rPr>
        <w:t>e</w:t>
      </w:r>
      <w:r w:rsidRPr="005424B2">
        <w:rPr>
          <w:sz w:val="28"/>
          <w:szCs w:val="28"/>
          <w:lang w:val="en-GB"/>
        </w:rPr>
        <w:t xml:space="preserve">ct, the </w:t>
      </w:r>
      <w:r w:rsidRPr="005424B2">
        <w:rPr>
          <w:rFonts w:eastAsia="Calibri"/>
          <w:iCs/>
          <w:color w:val="000000" w:themeColor="text1"/>
          <w:sz w:val="28"/>
          <w:szCs w:val="28"/>
          <w:lang w:val="en-GB"/>
        </w:rPr>
        <w:t xml:space="preserve">UN Committee on the rights of persons with disabilities in its Concluding observations recommends to Italy “… </w:t>
      </w:r>
      <w:r w:rsidRPr="005424B2">
        <w:rPr>
          <w:rFonts w:eastAsia="Malgun Gothic"/>
          <w:i/>
          <w:iCs/>
          <w:color w:val="000000" w:themeColor="text1"/>
          <w:sz w:val="28"/>
          <w:szCs w:val="28"/>
          <w:lang w:val="en-GB" w:eastAsia="ko-KR"/>
        </w:rPr>
        <w:t>to be guided by article 27 of the Convention in implementing Sustainable Development Goal 8, targets 8.5, to ensure achievement of full and productive employment and decent work for all, including persons with disabilities, and equal pay for work at equal value. In addition, the State party must implement special measures to address the low level of employment for women with disabilities</w:t>
      </w:r>
      <w:r w:rsidRPr="005424B2">
        <w:rPr>
          <w:rFonts w:eastAsia="Malgun Gothic"/>
          <w:iCs/>
          <w:color w:val="000000" w:themeColor="text1"/>
          <w:sz w:val="28"/>
          <w:szCs w:val="28"/>
          <w:lang w:val="en-GB" w:eastAsia="ko-KR"/>
        </w:rPr>
        <w:t>”</w:t>
      </w:r>
      <w:r w:rsidRPr="005424B2">
        <w:rPr>
          <w:rStyle w:val="FootnoteReference"/>
          <w:sz w:val="28"/>
          <w:szCs w:val="28"/>
          <w:lang w:val="en-GB"/>
        </w:rPr>
        <w:t xml:space="preserve"> </w:t>
      </w:r>
      <w:r w:rsidRPr="005424B2">
        <w:rPr>
          <w:rStyle w:val="FootnoteReference"/>
          <w:sz w:val="28"/>
          <w:szCs w:val="28"/>
          <w:lang w:val="en-GB"/>
        </w:rPr>
        <w:footnoteReference w:id="33"/>
      </w:r>
      <w:r w:rsidRPr="005424B2">
        <w:rPr>
          <w:rFonts w:eastAsia="Malgun Gothic"/>
          <w:iCs/>
          <w:color w:val="000000" w:themeColor="text1"/>
          <w:sz w:val="28"/>
          <w:szCs w:val="28"/>
          <w:lang w:val="en-GB" w:eastAsia="ko-KR"/>
        </w:rPr>
        <w:t>.</w:t>
      </w:r>
    </w:p>
    <w:p w:rsidR="005424B2" w:rsidRPr="005424B2" w:rsidRDefault="005424B2" w:rsidP="005424B2">
      <w:pPr>
        <w:jc w:val="both"/>
        <w:rPr>
          <w:sz w:val="28"/>
          <w:szCs w:val="28"/>
          <w:lang w:val="en-GB"/>
        </w:rPr>
      </w:pPr>
      <w:r w:rsidRPr="00DF0194">
        <w:rPr>
          <w:b/>
          <w:sz w:val="28"/>
          <w:szCs w:val="28"/>
          <w:lang w:val="en-GB"/>
        </w:rPr>
        <w:t>Employment rates of persons with disabilities by gender show a clear inter-sectorial discrimination, as a matter of fact</w:t>
      </w:r>
      <w:r w:rsidRPr="005424B2">
        <w:rPr>
          <w:sz w:val="28"/>
          <w:szCs w:val="28"/>
          <w:lang w:val="en-GB"/>
        </w:rPr>
        <w:t xml:space="preserve">.  </w:t>
      </w:r>
      <w:r w:rsidRPr="005424B2">
        <w:rPr>
          <w:rFonts w:eastAsia="Calibri"/>
          <w:sz w:val="28"/>
          <w:szCs w:val="28"/>
          <w:lang w:val="en-US"/>
        </w:rPr>
        <w:t>The seventh Report to the Parliament on the application of the Law 12 March 1999 n. 68, “Rules for the right to work for persons with disabilities”. Years 2012-2013</w:t>
      </w:r>
      <w:r w:rsidRPr="005424B2">
        <w:rPr>
          <w:rStyle w:val="Richiamoallanotaapidipagina"/>
          <w:rFonts w:eastAsia="Calibri" w:cs="Times New Roman"/>
          <w:sz w:val="28"/>
          <w:szCs w:val="28"/>
          <w:lang w:val="en-US"/>
        </w:rPr>
        <w:footnoteReference w:id="34"/>
      </w:r>
      <w:r w:rsidRPr="005424B2">
        <w:rPr>
          <w:rFonts w:eastAsia="Calibri"/>
          <w:sz w:val="28"/>
          <w:szCs w:val="28"/>
          <w:lang w:val="en-US"/>
        </w:rPr>
        <w:t xml:space="preserve">  highlighted  that the majority of enrolled workers with disabilities were men (52,6%, compared to 47,4% of women). </w:t>
      </w:r>
      <w:r w:rsidR="002D694E">
        <w:rPr>
          <w:rFonts w:eastAsia="Calibri"/>
          <w:sz w:val="28"/>
          <w:szCs w:val="28"/>
          <w:lang w:val="en-US"/>
        </w:rPr>
        <w:t xml:space="preserve"> </w:t>
      </w:r>
      <w:r w:rsidRPr="005424B2">
        <w:rPr>
          <w:sz w:val="28"/>
          <w:szCs w:val="28"/>
          <w:lang w:val="en-GB"/>
        </w:rPr>
        <w:t>Employed women with disabilities in the labour market are 1,82%, compared to 6,82% of men with disabilities and to 50,6% of the general feminine population.</w:t>
      </w:r>
      <w:r w:rsidRPr="005424B2">
        <w:rPr>
          <w:rStyle w:val="FootnoteReference"/>
          <w:sz w:val="28"/>
          <w:szCs w:val="28"/>
          <w:lang w:val="en-GB"/>
        </w:rPr>
        <w:t xml:space="preserve"> </w:t>
      </w:r>
      <w:r w:rsidRPr="005424B2">
        <w:rPr>
          <w:rStyle w:val="FootnoteReference"/>
          <w:sz w:val="28"/>
          <w:szCs w:val="28"/>
          <w:lang w:val="en-GB"/>
        </w:rPr>
        <w:footnoteReference w:id="35"/>
      </w:r>
      <w:r w:rsidRPr="005424B2">
        <w:rPr>
          <w:b/>
          <w:bCs/>
          <w:sz w:val="28"/>
          <w:szCs w:val="28"/>
          <w:bdr w:val="none" w:sz="0" w:space="0" w:color="auto" w:frame="1"/>
          <w:lang w:val="en-GB"/>
        </w:rPr>
        <w:t xml:space="preserve"> </w:t>
      </w:r>
    </w:p>
    <w:p w:rsidR="005424B2" w:rsidRPr="005424B2" w:rsidRDefault="005424B2" w:rsidP="005424B2">
      <w:pPr>
        <w:jc w:val="both"/>
        <w:rPr>
          <w:sz w:val="28"/>
          <w:szCs w:val="28"/>
          <w:lang w:val="en-GB"/>
        </w:rPr>
      </w:pPr>
      <w:r w:rsidRPr="00640202">
        <w:rPr>
          <w:rFonts w:eastAsia="Calibri"/>
          <w:b/>
          <w:sz w:val="28"/>
          <w:szCs w:val="28"/>
          <w:lang w:val="en-GB"/>
        </w:rPr>
        <w:t xml:space="preserve">The Law 68/99 regulating, </w:t>
      </w:r>
      <w:r w:rsidRPr="00640202">
        <w:rPr>
          <w:rFonts w:eastAsia="Calibri"/>
          <w:sz w:val="28"/>
          <w:szCs w:val="28"/>
          <w:lang w:val="en-GB"/>
        </w:rPr>
        <w:t>among other</w:t>
      </w:r>
      <w:r w:rsidRPr="00640202">
        <w:rPr>
          <w:rFonts w:eastAsia="Calibri"/>
          <w:b/>
          <w:sz w:val="28"/>
          <w:szCs w:val="28"/>
          <w:lang w:val="en-GB"/>
        </w:rPr>
        <w:t>,  the access to employment of persons with disabilities and compulsory quota of workers with disabilities</w:t>
      </w:r>
      <w:r w:rsidRPr="005424B2">
        <w:rPr>
          <w:rFonts w:eastAsia="Calibri"/>
          <w:sz w:val="28"/>
          <w:szCs w:val="28"/>
          <w:lang w:val="en-GB"/>
        </w:rPr>
        <w:t xml:space="preserve"> in public and private enterprises, </w:t>
      </w:r>
      <w:r w:rsidRPr="00946535">
        <w:rPr>
          <w:rFonts w:eastAsia="Calibri"/>
          <w:b/>
          <w:sz w:val="28"/>
          <w:szCs w:val="28"/>
          <w:lang w:val="en-GB"/>
        </w:rPr>
        <w:t>doesn’t include any specific measure or positive action to foster the recruitment of women with disabilities</w:t>
      </w:r>
      <w:r w:rsidRPr="005424B2">
        <w:rPr>
          <w:rFonts w:eastAsia="Calibri"/>
          <w:sz w:val="28"/>
          <w:szCs w:val="28"/>
          <w:lang w:val="en-GB"/>
        </w:rPr>
        <w:t xml:space="preserve">. </w:t>
      </w:r>
      <w:r w:rsidRPr="005424B2">
        <w:rPr>
          <w:sz w:val="28"/>
          <w:szCs w:val="28"/>
          <w:lang w:val="en-US"/>
        </w:rPr>
        <w:t xml:space="preserve"> </w:t>
      </w:r>
      <w:r w:rsidRPr="005424B2">
        <w:rPr>
          <w:bCs/>
          <w:sz w:val="28"/>
          <w:szCs w:val="28"/>
          <w:bdr w:val="none" w:sz="0" w:space="0" w:color="auto" w:frame="1"/>
          <w:lang w:val="en-GB"/>
        </w:rPr>
        <w:t>Men with disabilities benefiting from the compulsory recruitment rules  of the Law 68/99 are 35 %, compared to 22% of women.</w:t>
      </w:r>
      <w:r w:rsidRPr="005424B2">
        <w:rPr>
          <w:b/>
          <w:bCs/>
          <w:sz w:val="28"/>
          <w:szCs w:val="28"/>
          <w:bdr w:val="none" w:sz="0" w:space="0" w:color="auto" w:frame="1"/>
          <w:lang w:val="en-GB"/>
        </w:rPr>
        <w:t xml:space="preserve"> </w:t>
      </w:r>
      <w:r w:rsidRPr="005424B2">
        <w:rPr>
          <w:bCs/>
          <w:sz w:val="28"/>
          <w:szCs w:val="28"/>
          <w:bdr w:val="none" w:sz="0" w:space="0" w:color="auto" w:frame="1"/>
          <w:lang w:val="en-GB"/>
        </w:rPr>
        <w:t xml:space="preserve">About 30 % of employed with disabilities declare to have benefited from the compulsory recruitment rules. The majority of them  obtained a full-time job. </w:t>
      </w:r>
      <w:r w:rsidRPr="005424B2">
        <w:rPr>
          <w:sz w:val="28"/>
          <w:szCs w:val="28"/>
          <w:lang w:val="en-GB"/>
        </w:rPr>
        <w:t xml:space="preserve">However, 3 % only of persons with disabilities have a work salary as the main source of income, of whom 6% are men compared to 1,5% of women. </w:t>
      </w:r>
      <w:r w:rsidRPr="00AA38E0">
        <w:rPr>
          <w:sz w:val="28"/>
          <w:szCs w:val="28"/>
          <w:lang w:val="en-GB"/>
        </w:rPr>
        <w:t>These figures show</w:t>
      </w:r>
      <w:r w:rsidRPr="005424B2">
        <w:rPr>
          <w:sz w:val="28"/>
          <w:szCs w:val="28"/>
          <w:lang w:val="en-GB"/>
        </w:rPr>
        <w:t xml:space="preserve"> </w:t>
      </w:r>
      <w:r w:rsidRPr="00AA38E0">
        <w:rPr>
          <w:b/>
          <w:sz w:val="28"/>
          <w:szCs w:val="28"/>
          <w:lang w:val="en-GB"/>
        </w:rPr>
        <w:t>the inter-sectorial discrimination of women with disabilities also in terms of salary level and of quality of their jobs</w:t>
      </w:r>
      <w:r w:rsidRPr="005424B2">
        <w:rPr>
          <w:rStyle w:val="FootnoteReference"/>
          <w:sz w:val="28"/>
          <w:szCs w:val="28"/>
          <w:lang w:val="en-GB"/>
        </w:rPr>
        <w:footnoteReference w:id="36"/>
      </w:r>
      <w:r w:rsidRPr="005424B2">
        <w:rPr>
          <w:sz w:val="28"/>
          <w:szCs w:val="28"/>
          <w:lang w:val="en-GB"/>
        </w:rPr>
        <w:t>.</w:t>
      </w:r>
      <w:r w:rsidRPr="005424B2">
        <w:rPr>
          <w:b/>
          <w:bCs/>
          <w:sz w:val="28"/>
          <w:szCs w:val="28"/>
          <w:bdr w:val="none" w:sz="0" w:space="0" w:color="auto" w:frame="1"/>
          <w:lang w:val="en-GB"/>
        </w:rPr>
        <w:t xml:space="preserve"> </w:t>
      </w:r>
    </w:p>
    <w:p w:rsidR="005424B2" w:rsidRPr="005424B2" w:rsidRDefault="005424B2" w:rsidP="005424B2">
      <w:pPr>
        <w:jc w:val="both"/>
        <w:rPr>
          <w:sz w:val="28"/>
          <w:szCs w:val="28"/>
          <w:lang w:val="en-GB"/>
        </w:rPr>
      </w:pPr>
      <w:r w:rsidRPr="005424B2">
        <w:rPr>
          <w:sz w:val="28"/>
          <w:szCs w:val="28"/>
          <w:lang w:val="en-GB"/>
        </w:rPr>
        <w:t>Among the working</w:t>
      </w:r>
      <w:r w:rsidR="00FF12C5">
        <w:rPr>
          <w:sz w:val="28"/>
          <w:szCs w:val="28"/>
          <w:lang w:val="en-GB"/>
        </w:rPr>
        <w:t xml:space="preserve"> </w:t>
      </w:r>
      <w:r w:rsidRPr="005424B2">
        <w:rPr>
          <w:sz w:val="28"/>
          <w:szCs w:val="28"/>
          <w:lang w:val="en-GB"/>
        </w:rPr>
        <w:t>-</w:t>
      </w:r>
      <w:r w:rsidR="00FF12C5">
        <w:rPr>
          <w:sz w:val="28"/>
          <w:szCs w:val="28"/>
          <w:lang w:val="en-GB"/>
        </w:rPr>
        <w:t xml:space="preserve"> </w:t>
      </w:r>
      <w:r w:rsidRPr="005424B2">
        <w:rPr>
          <w:sz w:val="28"/>
          <w:szCs w:val="28"/>
          <w:lang w:val="en-GB"/>
        </w:rPr>
        <w:t xml:space="preserve">aged population of persons with disabilities, the inactive prevail on the unemployed ones. Persons with disabilities seeking a job in the labour market are 0,9% only. Among them, men with disabilities (1,9%) prevail on women (0,4). </w:t>
      </w:r>
      <w:r w:rsidRPr="005424B2">
        <w:rPr>
          <w:b/>
          <w:bCs/>
          <w:sz w:val="28"/>
          <w:szCs w:val="28"/>
          <w:bdr w:val="none" w:sz="0" w:space="0" w:color="auto" w:frame="1"/>
          <w:lang w:val="en-GB"/>
        </w:rPr>
        <w:t xml:space="preserve"> </w:t>
      </w:r>
      <w:r w:rsidRPr="005424B2">
        <w:rPr>
          <w:sz w:val="28"/>
          <w:szCs w:val="28"/>
          <w:lang w:val="en-GB"/>
        </w:rPr>
        <w:t>These figures are referred to 2010, but they do not show any relevant variation in the more recent ISTAT investigation</w:t>
      </w:r>
      <w:r w:rsidRPr="005424B2">
        <w:rPr>
          <w:rStyle w:val="FootnoteReference"/>
          <w:sz w:val="28"/>
          <w:szCs w:val="28"/>
          <w:lang w:val="en-GB"/>
        </w:rPr>
        <w:footnoteReference w:id="37"/>
      </w:r>
      <w:r w:rsidRPr="005424B2">
        <w:rPr>
          <w:sz w:val="28"/>
          <w:szCs w:val="28"/>
          <w:lang w:val="en-GB"/>
        </w:rPr>
        <w:t xml:space="preserve">, where disaggregated data by gender are not available so far. </w:t>
      </w:r>
    </w:p>
    <w:p w:rsidR="005424B2" w:rsidRPr="005424B2" w:rsidRDefault="005424B2" w:rsidP="005424B2">
      <w:pPr>
        <w:jc w:val="both"/>
        <w:rPr>
          <w:b/>
          <w:color w:val="4F81BD" w:themeColor="accent1"/>
          <w:sz w:val="28"/>
          <w:szCs w:val="28"/>
          <w:lang w:val="en-GB"/>
        </w:rPr>
      </w:pPr>
      <w:r w:rsidRPr="005424B2">
        <w:rPr>
          <w:b/>
          <w:color w:val="4F81BD" w:themeColor="accent1"/>
          <w:sz w:val="28"/>
          <w:szCs w:val="28"/>
          <w:lang w:val="en-GB"/>
        </w:rPr>
        <w:t>Recommendations</w:t>
      </w:r>
    </w:p>
    <w:p w:rsidR="005424B2" w:rsidRPr="003B2862" w:rsidRDefault="003B2862" w:rsidP="00C26E38">
      <w:pPr>
        <w:numPr>
          <w:ilvl w:val="0"/>
          <w:numId w:val="9"/>
        </w:numPr>
        <w:jc w:val="both"/>
        <w:rPr>
          <w:bCs/>
          <w:sz w:val="28"/>
          <w:szCs w:val="28"/>
          <w:lang w:val="en-US"/>
        </w:rPr>
      </w:pPr>
      <w:r w:rsidRPr="003B2862">
        <w:rPr>
          <w:bCs/>
          <w:sz w:val="28"/>
          <w:szCs w:val="28"/>
          <w:lang w:val="en-US"/>
        </w:rPr>
        <w:t>T</w:t>
      </w:r>
      <w:r w:rsidR="005424B2" w:rsidRPr="003B2862">
        <w:rPr>
          <w:bCs/>
          <w:sz w:val="28"/>
          <w:szCs w:val="28"/>
          <w:lang w:val="en-US"/>
        </w:rPr>
        <w:t>o adopt and implement  speci</w:t>
      </w:r>
      <w:r w:rsidR="00427763">
        <w:rPr>
          <w:bCs/>
          <w:sz w:val="28"/>
          <w:szCs w:val="28"/>
          <w:lang w:val="en-US"/>
        </w:rPr>
        <w:t>fic</w:t>
      </w:r>
      <w:r w:rsidR="005424B2" w:rsidRPr="003B2862">
        <w:rPr>
          <w:bCs/>
          <w:sz w:val="28"/>
          <w:szCs w:val="28"/>
          <w:lang w:val="en-US"/>
        </w:rPr>
        <w:t xml:space="preserve"> measures to address the low level of employment for women with disabilities</w:t>
      </w:r>
    </w:p>
    <w:p w:rsidR="005424B2" w:rsidRPr="00CE3577" w:rsidRDefault="003B2862" w:rsidP="00C26E38">
      <w:pPr>
        <w:numPr>
          <w:ilvl w:val="0"/>
          <w:numId w:val="9"/>
        </w:numPr>
        <w:jc w:val="both"/>
        <w:rPr>
          <w:bCs/>
          <w:sz w:val="28"/>
          <w:szCs w:val="28"/>
          <w:lang w:val="en-US"/>
        </w:rPr>
      </w:pPr>
      <w:r w:rsidRPr="00CE3577">
        <w:rPr>
          <w:bCs/>
          <w:sz w:val="28"/>
          <w:szCs w:val="28"/>
          <w:lang w:val="en-US"/>
        </w:rPr>
        <w:t>T</w:t>
      </w:r>
      <w:r w:rsidR="005424B2" w:rsidRPr="00CE3577">
        <w:rPr>
          <w:bCs/>
          <w:sz w:val="28"/>
          <w:szCs w:val="28"/>
          <w:lang w:val="en-US"/>
        </w:rPr>
        <w:t>o strengthen the surveillance on implementation of the law 68/99 towards women with disabilities and to increase sanctions in cases of inter-sectorial discrimination of women with disabilities in the labour market</w:t>
      </w:r>
    </w:p>
    <w:p w:rsidR="00242756" w:rsidRDefault="00242756" w:rsidP="00440F9C">
      <w:pPr>
        <w:pStyle w:val="Heading1"/>
        <w:jc w:val="both"/>
        <w:rPr>
          <w:rFonts w:eastAsia="Calibri"/>
          <w:lang w:val="en-GB"/>
        </w:rPr>
      </w:pPr>
      <w:bookmarkStart w:id="14" w:name="_Toc481441929"/>
      <w:r>
        <w:rPr>
          <w:rFonts w:eastAsia="Calibri"/>
          <w:lang w:val="en-GB"/>
        </w:rPr>
        <w:t>Health</w:t>
      </w:r>
      <w:r w:rsidR="00F17046" w:rsidRPr="00F17046">
        <w:rPr>
          <w:rFonts w:eastAsia="Calibri"/>
          <w:lang w:val="en-GB"/>
        </w:rPr>
        <w:t xml:space="preserve"> </w:t>
      </w:r>
      <w:r w:rsidR="00F17046">
        <w:rPr>
          <w:rFonts w:eastAsia="Calibri"/>
          <w:lang w:val="en-GB"/>
        </w:rPr>
        <w:t xml:space="preserve"> (Art.  12)</w:t>
      </w:r>
      <w:bookmarkEnd w:id="14"/>
    </w:p>
    <w:p w:rsidR="00635924" w:rsidRDefault="00635924" w:rsidP="009F636F">
      <w:pPr>
        <w:jc w:val="both"/>
        <w:rPr>
          <w:rFonts w:eastAsia="Calibri" w:cs="Times New Roman"/>
          <w:sz w:val="28"/>
          <w:szCs w:val="28"/>
          <w:lang w:val="en-GB"/>
        </w:rPr>
      </w:pPr>
    </w:p>
    <w:p w:rsidR="009F636F" w:rsidRPr="003E1ACD" w:rsidRDefault="009F636F" w:rsidP="009F636F">
      <w:pPr>
        <w:jc w:val="both"/>
        <w:rPr>
          <w:rFonts w:cs="Times New Roman"/>
          <w:i/>
          <w:sz w:val="28"/>
          <w:szCs w:val="28"/>
          <w:lang w:val="en-GB" w:eastAsia="ko-KR"/>
        </w:rPr>
      </w:pPr>
      <w:r w:rsidRPr="009F636F">
        <w:rPr>
          <w:rFonts w:eastAsia="Calibri" w:cs="Times New Roman"/>
          <w:sz w:val="28"/>
          <w:szCs w:val="28"/>
          <w:lang w:val="en-GB"/>
        </w:rPr>
        <w:t>The UN Committee on the rights of persons with disabilities in tits Concluding observations</w:t>
      </w:r>
      <w:r w:rsidRPr="009F636F">
        <w:rPr>
          <w:rStyle w:val="FootnoteReference"/>
          <w:sz w:val="28"/>
          <w:szCs w:val="28"/>
          <w:lang w:val="en-GB"/>
        </w:rPr>
        <w:footnoteReference w:id="38"/>
      </w:r>
      <w:r w:rsidRPr="009F636F">
        <w:rPr>
          <w:rFonts w:eastAsia="Calibri" w:cs="Times New Roman"/>
          <w:sz w:val="28"/>
          <w:szCs w:val="28"/>
          <w:lang w:val="en-GB"/>
        </w:rPr>
        <w:t xml:space="preserve"> recommends to Italy </w:t>
      </w:r>
      <w:r w:rsidRPr="003E1ACD">
        <w:rPr>
          <w:rFonts w:eastAsia="Calibri" w:cs="Times New Roman"/>
          <w:i/>
          <w:sz w:val="28"/>
          <w:szCs w:val="28"/>
          <w:lang w:val="en-GB"/>
        </w:rPr>
        <w:t xml:space="preserve">“to ensure </w:t>
      </w:r>
      <w:r w:rsidRPr="003E1ACD">
        <w:rPr>
          <w:rFonts w:cs="Times New Roman"/>
          <w:i/>
          <w:sz w:val="28"/>
          <w:szCs w:val="28"/>
          <w:lang w:val="en-GB" w:eastAsia="ko-KR"/>
        </w:rPr>
        <w:t>accessibility to facilities and equipment, information and communications regarding sexual and reproductive health services, and provide training to health personnel about the rights of persons with disabilities, in close collaboration with organisations representing persons with disabilities and particularly those representing women with disabilities”, as well as “strengthening mechanisms to combat discrimination and stereotyping in line with its General Comment No. 3</w:t>
      </w:r>
      <w:r w:rsidRPr="003E1ACD">
        <w:rPr>
          <w:rStyle w:val="FootnoteReference"/>
          <w:rFonts w:eastAsia="Malgun Gothic"/>
          <w:i/>
          <w:iCs/>
          <w:sz w:val="28"/>
          <w:szCs w:val="28"/>
          <w:lang w:val="en-GB" w:eastAsia="ko-KR"/>
        </w:rPr>
        <w:footnoteReference w:id="39"/>
      </w:r>
      <w:r w:rsidRPr="003E1ACD">
        <w:rPr>
          <w:rFonts w:cs="Times New Roman"/>
          <w:i/>
          <w:sz w:val="28"/>
          <w:szCs w:val="28"/>
          <w:lang w:val="en-GB" w:eastAsia="ko-KR"/>
        </w:rPr>
        <w:t>”.</w:t>
      </w:r>
    </w:p>
    <w:p w:rsidR="009F636F" w:rsidRPr="00996297" w:rsidRDefault="009F636F" w:rsidP="009F636F">
      <w:pPr>
        <w:jc w:val="both"/>
        <w:rPr>
          <w:rFonts w:eastAsia="Calibri" w:cs="Times New Roman"/>
          <w:bCs/>
          <w:sz w:val="28"/>
          <w:szCs w:val="28"/>
          <w:lang w:val="en-GB"/>
        </w:rPr>
      </w:pPr>
      <w:r w:rsidRPr="009F636F">
        <w:rPr>
          <w:rFonts w:eastAsia="Calibri" w:cs="Times New Roman"/>
          <w:bCs/>
          <w:sz w:val="28"/>
          <w:szCs w:val="28"/>
          <w:lang w:val="en-GB"/>
        </w:rPr>
        <w:t xml:space="preserve">Data and statistics on the discrimination of women with disabilities in the field of healthcare are lacking. However, </w:t>
      </w:r>
      <w:r w:rsidRPr="00B4188A">
        <w:rPr>
          <w:rFonts w:eastAsia="Calibri" w:cs="Times New Roman"/>
          <w:b/>
          <w:bCs/>
          <w:sz w:val="28"/>
          <w:szCs w:val="28"/>
          <w:lang w:val="en-GB"/>
        </w:rPr>
        <w:t>women with disabilities refer a range of obstacles hindering their equal access to health care and to prevention programmes</w:t>
      </w:r>
      <w:r w:rsidRPr="009F636F">
        <w:rPr>
          <w:rFonts w:eastAsia="Calibri" w:cs="Times New Roman"/>
          <w:bCs/>
          <w:sz w:val="28"/>
          <w:szCs w:val="28"/>
          <w:lang w:val="en-GB"/>
        </w:rPr>
        <w:t xml:space="preserve">. Main barriers women with disabilities face are structural  barriers of health-care premises, the inadequateness of diagnostic instruments, the incompetence  of medical staff on gender-based </w:t>
      </w:r>
      <w:r w:rsidRPr="00996297">
        <w:rPr>
          <w:rFonts w:eastAsia="Calibri" w:cs="Times New Roman"/>
          <w:bCs/>
          <w:sz w:val="28"/>
          <w:szCs w:val="28"/>
          <w:lang w:val="en-GB"/>
        </w:rPr>
        <w:t>medicine taking into account  the specific manifestations of disease and discomfort in persons with disabilities</w:t>
      </w:r>
      <w:r w:rsidR="00AE0CA4">
        <w:rPr>
          <w:rFonts w:eastAsia="Calibri" w:cs="Times New Roman"/>
          <w:bCs/>
          <w:sz w:val="28"/>
          <w:szCs w:val="28"/>
          <w:lang w:val="en-GB"/>
        </w:rPr>
        <w:t xml:space="preserve">. In </w:t>
      </w:r>
      <w:r w:rsidRPr="00996297">
        <w:rPr>
          <w:rFonts w:eastAsia="Calibri" w:cs="Times New Roman"/>
          <w:bCs/>
          <w:sz w:val="28"/>
          <w:szCs w:val="28"/>
          <w:lang w:val="en-GB"/>
        </w:rPr>
        <w:t xml:space="preserve">particular different susceptibility to, incidence, manifestations, prognosis, progression of </w:t>
      </w:r>
      <w:r w:rsidR="00AE0CA4" w:rsidRPr="00996297">
        <w:rPr>
          <w:rFonts w:eastAsia="Calibri" w:cs="Times New Roman"/>
          <w:bCs/>
          <w:sz w:val="28"/>
          <w:szCs w:val="28"/>
          <w:lang w:val="en-GB"/>
        </w:rPr>
        <w:t>diseases</w:t>
      </w:r>
      <w:r w:rsidRPr="00996297">
        <w:rPr>
          <w:rFonts w:eastAsia="Calibri" w:cs="Times New Roman"/>
          <w:bCs/>
          <w:sz w:val="28"/>
          <w:szCs w:val="28"/>
          <w:lang w:val="en-GB"/>
        </w:rPr>
        <w:t xml:space="preserve">, response to therapies, social and personal perception, and adaption in women with disabilities compared to men with disabilities, as well as personal perception. Negative attitudes of the medical staff also represent barriers by determining negative experiences and challenging further use of the health system , as well as the shortage of accessible  information.  </w:t>
      </w:r>
      <w:r w:rsidRPr="00CE3577">
        <w:rPr>
          <w:rFonts w:eastAsia="Calibri" w:cs="Times New Roman"/>
          <w:b/>
          <w:bCs/>
          <w:sz w:val="28"/>
          <w:szCs w:val="28"/>
          <w:lang w:val="en-GB"/>
        </w:rPr>
        <w:t xml:space="preserve">No public information or prevention campaigns specifically address women with disabilities </w:t>
      </w:r>
      <w:r w:rsidRPr="00996297">
        <w:rPr>
          <w:rFonts w:eastAsia="Calibri" w:cs="Times New Roman"/>
          <w:bCs/>
          <w:sz w:val="28"/>
          <w:szCs w:val="28"/>
          <w:lang w:val="en-GB"/>
        </w:rPr>
        <w:t xml:space="preserve">or are available in accessible formats, such as Braille, sign  or easy-to read languages. </w:t>
      </w:r>
    </w:p>
    <w:p w:rsidR="009F636F" w:rsidRPr="009F636F" w:rsidRDefault="009F636F" w:rsidP="009F636F">
      <w:pPr>
        <w:jc w:val="both"/>
        <w:rPr>
          <w:rFonts w:cs="Times New Roman"/>
          <w:sz w:val="28"/>
          <w:szCs w:val="28"/>
          <w:lang w:val="en-GB"/>
        </w:rPr>
      </w:pPr>
      <w:r w:rsidRPr="009F636F">
        <w:rPr>
          <w:rFonts w:eastAsia="Calibri" w:cs="Times New Roman"/>
          <w:bCs/>
          <w:sz w:val="28"/>
          <w:szCs w:val="28"/>
          <w:lang w:val="en-GB"/>
        </w:rPr>
        <w:t>International research studies</w:t>
      </w:r>
      <w:r w:rsidRPr="009F636F">
        <w:rPr>
          <w:rFonts w:eastAsia="Calibri" w:cs="Times New Roman"/>
          <w:bCs/>
          <w:sz w:val="28"/>
          <w:szCs w:val="28"/>
          <w:vertAlign w:val="superscript"/>
          <w:lang w:val="en-GB"/>
        </w:rPr>
        <w:footnoteReference w:id="40"/>
      </w:r>
      <w:r w:rsidRPr="009F636F">
        <w:rPr>
          <w:rFonts w:eastAsia="Calibri" w:cs="Times New Roman"/>
          <w:bCs/>
          <w:sz w:val="28"/>
          <w:szCs w:val="28"/>
          <w:lang w:val="en-GB"/>
        </w:rPr>
        <w:t xml:space="preserve"> documented  </w:t>
      </w:r>
      <w:r w:rsidRPr="00423FE8">
        <w:rPr>
          <w:rFonts w:eastAsia="Calibri" w:cs="Times New Roman"/>
          <w:b/>
          <w:bCs/>
          <w:sz w:val="28"/>
          <w:szCs w:val="28"/>
          <w:lang w:val="en-GB"/>
        </w:rPr>
        <w:t xml:space="preserve">greater difficulties for women with disabilities to access general or sexual and reproductive health-care, birth control and screening for early detection of breast and uterus cancer. </w:t>
      </w:r>
      <w:r w:rsidRPr="009F636F">
        <w:rPr>
          <w:rFonts w:eastAsia="Calibri" w:cs="Times New Roman"/>
          <w:bCs/>
          <w:sz w:val="28"/>
          <w:szCs w:val="28"/>
          <w:lang w:val="en-GB"/>
        </w:rPr>
        <w:t xml:space="preserve"> </w:t>
      </w:r>
      <w:r w:rsidRPr="009F636F">
        <w:rPr>
          <w:rFonts w:cs="Times New Roman"/>
          <w:sz w:val="28"/>
          <w:szCs w:val="28"/>
          <w:lang w:val="en-GB"/>
        </w:rPr>
        <w:t>In Italy the resort to mammography and to pap-test in absence of disorders or symptoms is much more frequent among women without disabilities over 25 than among women with disabilities of the same age (for mammography, 44,8% among non-disabled women compared to 29,4% of women with disabilities; for  the pap-test, 67,0% of non-disabled women compared to  36,2 % of women with disabilities).</w:t>
      </w:r>
    </w:p>
    <w:p w:rsidR="009F636F" w:rsidRPr="009F636F" w:rsidRDefault="009F636F" w:rsidP="009F636F">
      <w:pPr>
        <w:jc w:val="both"/>
        <w:rPr>
          <w:rFonts w:cs="Times New Roman"/>
          <w:sz w:val="28"/>
          <w:szCs w:val="28"/>
          <w:lang w:val="en-GB"/>
        </w:rPr>
      </w:pPr>
      <w:r w:rsidRPr="009F636F">
        <w:rPr>
          <w:rFonts w:eastAsia="Calibri" w:cs="Times New Roman"/>
          <w:bCs/>
          <w:sz w:val="28"/>
          <w:szCs w:val="28"/>
          <w:lang w:val="en-GB"/>
        </w:rPr>
        <w:t xml:space="preserve">Though in Italy forced sterilization or hysterectomy are prohibited by law and culturally inacceptable practices, media reports suggest </w:t>
      </w:r>
      <w:r w:rsidRPr="00423FE8">
        <w:rPr>
          <w:rFonts w:eastAsia="Calibri" w:cs="Times New Roman"/>
          <w:b/>
          <w:bCs/>
          <w:sz w:val="28"/>
          <w:szCs w:val="28"/>
          <w:lang w:val="en-GB"/>
        </w:rPr>
        <w:t>that forced sterilization practices on women with disabilities to be sporadically practiced</w:t>
      </w:r>
      <w:r w:rsidRPr="009F636F">
        <w:rPr>
          <w:rFonts w:eastAsia="Calibri" w:cs="Times New Roman"/>
          <w:bCs/>
          <w:sz w:val="28"/>
          <w:szCs w:val="28"/>
          <w:lang w:val="en-GB"/>
        </w:rPr>
        <w:t xml:space="preserve"> on women and girls with disabilities, in the name of protection but in patent violation of their right to maternity on the dame footing as any other woman.  </w:t>
      </w:r>
    </w:p>
    <w:p w:rsidR="009F636F" w:rsidRPr="009F636F" w:rsidRDefault="009F636F" w:rsidP="009F636F">
      <w:pPr>
        <w:jc w:val="both"/>
        <w:rPr>
          <w:rFonts w:eastAsia="Times New Roman" w:cs="Times New Roman"/>
          <w:b/>
          <w:color w:val="4F81BD" w:themeColor="accent1"/>
          <w:sz w:val="28"/>
          <w:szCs w:val="28"/>
          <w:shd w:val="clear" w:color="auto" w:fill="FFFFFF"/>
          <w:lang w:val="en-GB"/>
        </w:rPr>
      </w:pPr>
      <w:r w:rsidRPr="009F636F">
        <w:rPr>
          <w:rFonts w:eastAsia="Times New Roman" w:cs="Times New Roman"/>
          <w:b/>
          <w:color w:val="4F81BD" w:themeColor="accent1"/>
          <w:sz w:val="28"/>
          <w:szCs w:val="28"/>
          <w:shd w:val="clear" w:color="auto" w:fill="FFFFFF"/>
          <w:lang w:val="en-GB"/>
        </w:rPr>
        <w:t>Recommendations</w:t>
      </w:r>
    </w:p>
    <w:p w:rsidR="009F636F" w:rsidRPr="00930A61" w:rsidRDefault="006A1271" w:rsidP="00FA5DD5">
      <w:pPr>
        <w:numPr>
          <w:ilvl w:val="0"/>
          <w:numId w:val="9"/>
        </w:numPr>
        <w:jc w:val="both"/>
        <w:rPr>
          <w:bCs/>
          <w:sz w:val="28"/>
          <w:szCs w:val="28"/>
          <w:lang w:val="en-US"/>
        </w:rPr>
      </w:pPr>
      <w:r w:rsidRPr="00930A61">
        <w:rPr>
          <w:bCs/>
          <w:sz w:val="28"/>
          <w:szCs w:val="28"/>
          <w:lang w:val="en-US"/>
        </w:rPr>
        <w:t>T</w:t>
      </w:r>
      <w:r w:rsidR="009F636F" w:rsidRPr="00930A61">
        <w:rPr>
          <w:bCs/>
          <w:sz w:val="28"/>
          <w:szCs w:val="28"/>
          <w:lang w:val="en-US"/>
        </w:rPr>
        <w:t xml:space="preserve">o </w:t>
      </w:r>
      <w:r w:rsidRPr="00930A61">
        <w:rPr>
          <w:bCs/>
          <w:sz w:val="28"/>
          <w:szCs w:val="28"/>
          <w:lang w:val="en-US"/>
        </w:rPr>
        <w:t>i</w:t>
      </w:r>
      <w:r w:rsidR="009F636F" w:rsidRPr="00930A61">
        <w:rPr>
          <w:bCs/>
          <w:sz w:val="28"/>
          <w:szCs w:val="28"/>
          <w:lang w:val="en-US"/>
        </w:rPr>
        <w:t xml:space="preserve">mprove the accessibility of medical premises and  diagnostic instruments for persons with disabilities, the adoption of reasonable accommodations </w:t>
      </w:r>
      <w:r w:rsidR="007C6C4E">
        <w:rPr>
          <w:bCs/>
          <w:sz w:val="28"/>
          <w:szCs w:val="28"/>
          <w:lang w:val="en-US"/>
        </w:rPr>
        <w:t>for</w:t>
      </w:r>
      <w:r w:rsidR="009F636F" w:rsidRPr="00930A61">
        <w:rPr>
          <w:bCs/>
          <w:sz w:val="28"/>
          <w:szCs w:val="28"/>
          <w:lang w:val="en-US"/>
        </w:rPr>
        <w:t xml:space="preserve">  diagnosis and treatment’s procedures to the individual needs of patients with disabilities, and in particular in the fields of diseases of the female reproductive system, access to sexual - reproductive health information for women with disabilities, including through protocols and guidelines drafted in collaboration with representative DPOs</w:t>
      </w:r>
    </w:p>
    <w:p w:rsidR="009F636F" w:rsidRPr="00930A61" w:rsidRDefault="006A1271" w:rsidP="00FA5DD5">
      <w:pPr>
        <w:numPr>
          <w:ilvl w:val="0"/>
          <w:numId w:val="9"/>
        </w:numPr>
        <w:jc w:val="both"/>
        <w:rPr>
          <w:bCs/>
          <w:sz w:val="28"/>
          <w:szCs w:val="28"/>
          <w:lang w:val="en-US"/>
        </w:rPr>
      </w:pPr>
      <w:r w:rsidRPr="00930A61">
        <w:rPr>
          <w:bCs/>
          <w:sz w:val="28"/>
          <w:szCs w:val="28"/>
          <w:lang w:val="en-US"/>
        </w:rPr>
        <w:t>T</w:t>
      </w:r>
      <w:r w:rsidR="009F636F" w:rsidRPr="00930A61">
        <w:rPr>
          <w:bCs/>
          <w:sz w:val="28"/>
          <w:szCs w:val="28"/>
          <w:lang w:val="en-US"/>
        </w:rPr>
        <w:t>o adopt  accessible formats in all campaigns and information in the field of health care to enhance the access to disease prevention and timely diagnosis for women with disabilities, and in particular to mammography and pap-test</w:t>
      </w:r>
    </w:p>
    <w:p w:rsidR="009F636F" w:rsidRPr="00930A61" w:rsidRDefault="006A1271" w:rsidP="00FA5DD5">
      <w:pPr>
        <w:numPr>
          <w:ilvl w:val="0"/>
          <w:numId w:val="9"/>
        </w:numPr>
        <w:jc w:val="both"/>
        <w:rPr>
          <w:bCs/>
          <w:sz w:val="28"/>
          <w:szCs w:val="28"/>
          <w:lang w:val="en-US"/>
        </w:rPr>
      </w:pPr>
      <w:r w:rsidRPr="00930A61">
        <w:rPr>
          <w:bCs/>
          <w:sz w:val="28"/>
          <w:szCs w:val="28"/>
          <w:lang w:val="en-US"/>
        </w:rPr>
        <w:t>T</w:t>
      </w:r>
      <w:r w:rsidR="009F636F" w:rsidRPr="00930A61">
        <w:rPr>
          <w:bCs/>
          <w:sz w:val="28"/>
          <w:szCs w:val="28"/>
          <w:lang w:val="en-US"/>
        </w:rPr>
        <w:t>o promote the “gender medicine” and a better knowledge on disability features and needs across medical staff through extensive training on the peculiar manifestations and consequences of illnesses in women with disabilities.</w:t>
      </w:r>
    </w:p>
    <w:p w:rsidR="00242756" w:rsidRDefault="00242756" w:rsidP="00440F9C">
      <w:pPr>
        <w:pStyle w:val="Heading1"/>
        <w:jc w:val="both"/>
        <w:rPr>
          <w:rFonts w:eastAsia="Calibri"/>
          <w:lang w:val="en-GB"/>
        </w:rPr>
      </w:pPr>
      <w:bookmarkStart w:id="15" w:name="_Toc481441930"/>
      <w:r>
        <w:rPr>
          <w:rFonts w:eastAsia="Calibri"/>
          <w:lang w:val="en-GB"/>
        </w:rPr>
        <w:t>Economic and Social benefits</w:t>
      </w:r>
      <w:r w:rsidR="004501A2">
        <w:rPr>
          <w:rFonts w:eastAsia="Calibri"/>
          <w:lang w:val="en-GB"/>
        </w:rPr>
        <w:t xml:space="preserve"> (Art. 13)</w:t>
      </w:r>
      <w:bookmarkEnd w:id="15"/>
    </w:p>
    <w:p w:rsidR="00DB3F96" w:rsidRDefault="00DB3F96" w:rsidP="00112273">
      <w:pPr>
        <w:jc w:val="both"/>
        <w:rPr>
          <w:rFonts w:eastAsia="Calibri" w:cs="Times New Roman"/>
          <w:sz w:val="28"/>
          <w:szCs w:val="28"/>
          <w:lang w:val="en-GB"/>
        </w:rPr>
      </w:pPr>
    </w:p>
    <w:p w:rsidR="00112273" w:rsidRPr="00112273" w:rsidRDefault="00112273" w:rsidP="00112273">
      <w:pPr>
        <w:jc w:val="both"/>
        <w:rPr>
          <w:rFonts w:cs="Times New Roman"/>
          <w:sz w:val="28"/>
          <w:szCs w:val="28"/>
          <w:lang w:val="en-US"/>
        </w:rPr>
      </w:pPr>
      <w:r w:rsidRPr="00C12FD6">
        <w:rPr>
          <w:rFonts w:eastAsia="Calibri" w:cs="Times New Roman"/>
          <w:b/>
          <w:sz w:val="28"/>
          <w:szCs w:val="28"/>
          <w:lang w:val="en-GB"/>
        </w:rPr>
        <w:t>Annual research studies published by ISTAT do not include information on the economic condition of women with disabilities compared to other women or to men with disabilities.</w:t>
      </w:r>
      <w:r w:rsidRPr="00112273">
        <w:rPr>
          <w:rFonts w:eastAsia="Calibri" w:cs="Times New Roman"/>
          <w:sz w:val="28"/>
          <w:szCs w:val="28"/>
          <w:lang w:val="en-GB"/>
        </w:rPr>
        <w:t xml:space="preserve"> According to the report on policies against poverty and social exclusion by the Committee on Social Exclusion (CIES)</w:t>
      </w:r>
      <w:r w:rsidRPr="00112273">
        <w:rPr>
          <w:rStyle w:val="Richiamoallanotaapidipagina"/>
          <w:rFonts w:eastAsia="Calibri" w:cs="Times New Roman"/>
          <w:sz w:val="28"/>
          <w:szCs w:val="28"/>
          <w:lang w:val="en-GB"/>
        </w:rPr>
        <w:footnoteReference w:id="41"/>
      </w:r>
      <w:r w:rsidRPr="00112273">
        <w:rPr>
          <w:rFonts w:eastAsia="Calibri" w:cs="Times New Roman"/>
          <w:sz w:val="28"/>
          <w:szCs w:val="28"/>
          <w:lang w:val="en-GB"/>
        </w:rPr>
        <w:t xml:space="preserve">, material deprivation affects persons with disabilities to a greater extent than the general population. </w:t>
      </w:r>
      <w:r w:rsidRPr="00112273">
        <w:rPr>
          <w:rFonts w:cs="Times New Roman"/>
          <w:sz w:val="28"/>
          <w:szCs w:val="28"/>
          <w:lang w:val="en-US"/>
        </w:rPr>
        <w:t>24.7% of individuals with severe disabilities and 19.7% of persons with mild disabilities live in a state of material deprivation, compared to 14.2% of persons without limitations. The same is recorded in the case of serious deprivation, which affects 11.9% of people with severe disabilities and 8.6% of persons with mild disabilities, compared to 6.1% of those without limitations.</w:t>
      </w:r>
      <w:r w:rsidRPr="00112273">
        <w:rPr>
          <w:rStyle w:val="Richiamoallanotaapidipagina"/>
          <w:rFonts w:eastAsia="Calibri" w:cs="Times New Roman"/>
          <w:sz w:val="28"/>
          <w:szCs w:val="28"/>
          <w:lang w:val="en-GB"/>
        </w:rPr>
        <w:footnoteReference w:id="42"/>
      </w:r>
      <w:r w:rsidRPr="00112273">
        <w:rPr>
          <w:rFonts w:eastAsia="Calibri" w:cs="Times New Roman"/>
          <w:sz w:val="28"/>
          <w:szCs w:val="28"/>
          <w:lang w:val="en-GB"/>
        </w:rPr>
        <w:t xml:space="preserve"> </w:t>
      </w:r>
      <w:r w:rsidRPr="00112273">
        <w:rPr>
          <w:rFonts w:cs="Times New Roman"/>
          <w:sz w:val="28"/>
          <w:szCs w:val="28"/>
          <w:lang w:val="en-GB"/>
        </w:rPr>
        <w:t xml:space="preserve"> Though </w:t>
      </w:r>
      <w:r w:rsidRPr="00DB3F96">
        <w:rPr>
          <w:rFonts w:cs="Times New Roman"/>
          <w:b/>
          <w:sz w:val="28"/>
          <w:szCs w:val="28"/>
          <w:lang w:val="en-GB"/>
        </w:rPr>
        <w:t>specific data on economic condition of women with disabilities are not available,</w:t>
      </w:r>
      <w:r w:rsidRPr="00112273">
        <w:rPr>
          <w:rFonts w:cs="Times New Roman"/>
          <w:sz w:val="28"/>
          <w:szCs w:val="28"/>
          <w:lang w:val="en-GB"/>
        </w:rPr>
        <w:t xml:space="preserve"> the high rate of unemployment and inactivity among them suggest that they are exposed to higher risk of poverty compared to the general feminine population and even to men with disabilities (see art. 11, Employment).</w:t>
      </w:r>
    </w:p>
    <w:p w:rsidR="00112273" w:rsidRPr="00112273" w:rsidRDefault="00112273" w:rsidP="00112273">
      <w:pPr>
        <w:jc w:val="both"/>
        <w:rPr>
          <w:rFonts w:cs="Times New Roman"/>
          <w:sz w:val="28"/>
          <w:szCs w:val="28"/>
          <w:lang w:val="en-GB" w:eastAsia="ja-JP"/>
        </w:rPr>
      </w:pPr>
      <w:r w:rsidRPr="00112273">
        <w:rPr>
          <w:rFonts w:cs="Times New Roman"/>
          <w:sz w:val="28"/>
          <w:szCs w:val="28"/>
          <w:lang w:val="en-GB" w:eastAsia="ja-JP"/>
        </w:rPr>
        <w:t xml:space="preserve">As for the social condition of women with disabilities, women with disabilities are more excluded from society compared to other women or men with disabilities.  Living on their own is consequent to social isolation and enhances  social fragility, two conditions both especially occurring among women with disabilities.  37 % of persons with disabilities live in pairs. </w:t>
      </w:r>
      <w:r w:rsidRPr="00112273">
        <w:rPr>
          <w:rFonts w:cs="Times New Roman"/>
          <w:b/>
          <w:sz w:val="28"/>
          <w:szCs w:val="28"/>
          <w:lang w:val="en-GB" w:eastAsia="ja-JP"/>
        </w:rPr>
        <w:t xml:space="preserve">Men with disabilities living with a partner are 60%, compared to 26% of women with disabilities. </w:t>
      </w:r>
    </w:p>
    <w:p w:rsidR="00112273" w:rsidRPr="00112273" w:rsidRDefault="00E41D0B" w:rsidP="00112273">
      <w:pPr>
        <w:jc w:val="both"/>
        <w:rPr>
          <w:rFonts w:cs="Times New Roman"/>
          <w:sz w:val="28"/>
          <w:szCs w:val="28"/>
          <w:lang w:val="en-GB" w:eastAsia="ja-JP"/>
        </w:rPr>
      </w:pPr>
      <w:r w:rsidRPr="00E41D0B">
        <w:rPr>
          <w:rFonts w:cs="Times New Roman"/>
          <w:sz w:val="28"/>
          <w:szCs w:val="28"/>
          <w:lang w:val="en-US" w:eastAsia="ja-JP"/>
        </w:rPr>
        <w:t>Persons with disabilities living on their own are 32 % on average. This percentage increases up to  41% when considering only women with disabilities, and goes down to 15% when considering only men with disabilities.</w:t>
      </w:r>
      <w:r w:rsidRPr="00E41D0B">
        <w:rPr>
          <w:rStyle w:val="FootnoteReference"/>
          <w:b/>
          <w:bCs/>
          <w:sz w:val="28"/>
          <w:szCs w:val="28"/>
          <w:bdr w:val="none" w:sz="0" w:space="0" w:color="auto" w:frame="1"/>
          <w:lang w:val="en-GB"/>
        </w:rPr>
        <w:t xml:space="preserve"> </w:t>
      </w:r>
      <w:r w:rsidRPr="00E41D0B">
        <w:rPr>
          <w:rStyle w:val="FootnoteReference"/>
          <w:bCs/>
          <w:sz w:val="28"/>
          <w:szCs w:val="28"/>
          <w:bdr w:val="none" w:sz="0" w:space="0" w:color="auto" w:frame="1"/>
          <w:lang w:val="en-GB"/>
        </w:rPr>
        <w:footnoteReference w:id="43"/>
      </w:r>
      <w:r>
        <w:rPr>
          <w:b/>
          <w:bCs/>
          <w:sz w:val="28"/>
          <w:szCs w:val="28"/>
          <w:bdr w:val="none" w:sz="0" w:space="0" w:color="auto" w:frame="1"/>
          <w:lang w:val="en-GB"/>
        </w:rPr>
        <w:t xml:space="preserve"> </w:t>
      </w:r>
      <w:r w:rsidRPr="00E41D0B">
        <w:rPr>
          <w:bCs/>
          <w:sz w:val="28"/>
          <w:szCs w:val="28"/>
          <w:bdr w:val="none" w:sz="0" w:space="0" w:color="auto" w:frame="1"/>
          <w:lang w:val="en-GB"/>
        </w:rPr>
        <w:t>For the general population</w:t>
      </w:r>
      <w:r>
        <w:rPr>
          <w:bCs/>
          <w:sz w:val="28"/>
          <w:szCs w:val="28"/>
          <w:bdr w:val="none" w:sz="0" w:space="0" w:color="auto" w:frame="1"/>
          <w:lang w:val="en-GB"/>
        </w:rPr>
        <w:t xml:space="preserve"> persons living on their own are 13,6% on average. This percentage increases up to 15,5% when considering only women, and goes down to 11,6% when considering only men</w:t>
      </w:r>
      <w:r w:rsidRPr="00112273">
        <w:rPr>
          <w:rStyle w:val="FootnoteReference"/>
          <w:sz w:val="28"/>
          <w:szCs w:val="28"/>
          <w:lang w:val="en-GB" w:eastAsia="ja-JP"/>
        </w:rPr>
        <w:footnoteReference w:id="44"/>
      </w:r>
      <w:r>
        <w:rPr>
          <w:bCs/>
          <w:sz w:val="28"/>
          <w:szCs w:val="28"/>
          <w:bdr w:val="none" w:sz="0" w:space="0" w:color="auto" w:frame="1"/>
          <w:lang w:val="en-GB"/>
        </w:rPr>
        <w:t xml:space="preserve">. </w:t>
      </w:r>
      <w:r w:rsidR="00112273" w:rsidRPr="00112273">
        <w:rPr>
          <w:rFonts w:cs="Times New Roman"/>
          <w:sz w:val="28"/>
          <w:szCs w:val="28"/>
          <w:lang w:val="en-GB" w:eastAsia="ja-JP"/>
        </w:rPr>
        <w:t>M</w:t>
      </w:r>
      <w:r w:rsidR="00112273" w:rsidRPr="00112273">
        <w:rPr>
          <w:rFonts w:cs="Times New Roman"/>
          <w:sz w:val="28"/>
          <w:szCs w:val="28"/>
          <w:lang w:val="en-GB"/>
        </w:rPr>
        <w:t>en with disabilities are more satisfied with the various aspects of life compared to women with disabilities. Greater differences among men and women are seen in the areas of friendship and leisure activities</w:t>
      </w:r>
      <w:r w:rsidR="00112273" w:rsidRPr="00112273">
        <w:rPr>
          <w:rFonts w:cs="Times New Roman"/>
          <w:sz w:val="28"/>
          <w:szCs w:val="28"/>
          <w:lang w:val="en-GB" w:eastAsia="ja-JP"/>
        </w:rPr>
        <w:t>.</w:t>
      </w:r>
      <w:r w:rsidR="00112273" w:rsidRPr="00112273">
        <w:rPr>
          <w:rStyle w:val="FootnoteReference"/>
          <w:b/>
          <w:bCs/>
          <w:sz w:val="28"/>
          <w:szCs w:val="28"/>
          <w:bdr w:val="none" w:sz="0" w:space="0" w:color="auto" w:frame="1"/>
          <w:lang w:val="en-GB"/>
        </w:rPr>
        <w:t xml:space="preserve"> </w:t>
      </w:r>
      <w:r w:rsidR="00112273" w:rsidRPr="00E41D0B">
        <w:rPr>
          <w:rStyle w:val="FootnoteReference"/>
          <w:bCs/>
          <w:sz w:val="28"/>
          <w:szCs w:val="28"/>
          <w:bdr w:val="none" w:sz="0" w:space="0" w:color="auto" w:frame="1"/>
          <w:lang w:val="en-GB"/>
        </w:rPr>
        <w:footnoteReference w:id="45"/>
      </w:r>
    </w:p>
    <w:p w:rsidR="00112273" w:rsidRPr="00112273" w:rsidRDefault="00112273" w:rsidP="00112273">
      <w:pPr>
        <w:jc w:val="both"/>
        <w:rPr>
          <w:rFonts w:cs="Times New Roman"/>
          <w:b/>
          <w:bCs/>
          <w:color w:val="4F81BD" w:themeColor="accent1"/>
          <w:sz w:val="28"/>
          <w:szCs w:val="28"/>
          <w:bdr w:val="none" w:sz="0" w:space="0" w:color="auto" w:frame="1"/>
          <w:lang w:val="en-US"/>
        </w:rPr>
      </w:pPr>
      <w:r w:rsidRPr="00112273">
        <w:rPr>
          <w:rFonts w:cs="Times New Roman"/>
          <w:b/>
          <w:bCs/>
          <w:color w:val="4F81BD" w:themeColor="accent1"/>
          <w:sz w:val="28"/>
          <w:szCs w:val="28"/>
          <w:bdr w:val="none" w:sz="0" w:space="0" w:color="auto" w:frame="1"/>
          <w:lang w:val="en-US"/>
        </w:rPr>
        <w:t>Recommendations</w:t>
      </w:r>
    </w:p>
    <w:p w:rsidR="00112273" w:rsidRPr="00930A61" w:rsidRDefault="00112273" w:rsidP="00D509D9">
      <w:pPr>
        <w:numPr>
          <w:ilvl w:val="0"/>
          <w:numId w:val="9"/>
        </w:numPr>
        <w:jc w:val="both"/>
        <w:rPr>
          <w:bCs/>
          <w:sz w:val="28"/>
          <w:szCs w:val="28"/>
          <w:lang w:val="en-US"/>
        </w:rPr>
      </w:pPr>
      <w:r w:rsidRPr="00930A61">
        <w:rPr>
          <w:bCs/>
          <w:sz w:val="28"/>
          <w:szCs w:val="28"/>
          <w:lang w:val="en-US"/>
        </w:rPr>
        <w:t>To develop research studies and systematically collect  data on economic and social condition of women with disabilities</w:t>
      </w:r>
    </w:p>
    <w:p w:rsidR="00242756" w:rsidRPr="002162EB" w:rsidRDefault="00D96D83" w:rsidP="00440F9C">
      <w:pPr>
        <w:pStyle w:val="Heading1"/>
        <w:jc w:val="both"/>
        <w:rPr>
          <w:rFonts w:eastAsia="Calibri"/>
          <w:lang w:val="en-US"/>
        </w:rPr>
      </w:pPr>
      <w:bookmarkStart w:id="16" w:name="_Toc481441931"/>
      <w:r>
        <w:rPr>
          <w:rFonts w:eastAsia="Calibri"/>
          <w:lang w:val="en-US"/>
        </w:rPr>
        <w:t xml:space="preserve">Equality before the </w:t>
      </w:r>
      <w:r w:rsidR="00242756" w:rsidRPr="002162EB">
        <w:rPr>
          <w:rFonts w:eastAsia="Calibri"/>
          <w:lang w:val="en-US"/>
        </w:rPr>
        <w:t>Law</w:t>
      </w:r>
      <w:r w:rsidRPr="00D96D83">
        <w:rPr>
          <w:rFonts w:eastAsia="Calibri"/>
          <w:lang w:val="en-US"/>
        </w:rPr>
        <w:t xml:space="preserve"> </w:t>
      </w:r>
      <w:r>
        <w:rPr>
          <w:rFonts w:eastAsia="Calibri"/>
          <w:lang w:val="en-US"/>
        </w:rPr>
        <w:t xml:space="preserve"> (</w:t>
      </w:r>
      <w:r w:rsidRPr="002162EB">
        <w:rPr>
          <w:rFonts w:eastAsia="Calibri"/>
          <w:lang w:val="en-US"/>
        </w:rPr>
        <w:t>Art</w:t>
      </w:r>
      <w:r>
        <w:rPr>
          <w:rFonts w:eastAsia="Calibri"/>
          <w:lang w:val="en-US"/>
        </w:rPr>
        <w:t xml:space="preserve">. </w:t>
      </w:r>
      <w:r w:rsidRPr="002162EB">
        <w:rPr>
          <w:rFonts w:eastAsia="Calibri"/>
          <w:lang w:val="en-US"/>
        </w:rPr>
        <w:t xml:space="preserve"> 15</w:t>
      </w:r>
      <w:r>
        <w:rPr>
          <w:rFonts w:eastAsia="Calibri"/>
          <w:lang w:val="en-US"/>
        </w:rPr>
        <w:t>)</w:t>
      </w:r>
      <w:bookmarkEnd w:id="16"/>
    </w:p>
    <w:p w:rsidR="00100105" w:rsidRDefault="00100105" w:rsidP="00067AD0">
      <w:pPr>
        <w:jc w:val="both"/>
        <w:rPr>
          <w:rFonts w:cs="Times New Roman"/>
          <w:sz w:val="28"/>
          <w:szCs w:val="28"/>
          <w:lang w:val="en-GB"/>
        </w:rPr>
      </w:pPr>
    </w:p>
    <w:p w:rsidR="00067AD0" w:rsidRPr="00067AD0" w:rsidRDefault="00067AD0" w:rsidP="00067AD0">
      <w:pPr>
        <w:jc w:val="both"/>
        <w:rPr>
          <w:rFonts w:cs="Times New Roman"/>
          <w:sz w:val="28"/>
          <w:szCs w:val="28"/>
          <w:lang w:val="en-GB"/>
        </w:rPr>
      </w:pPr>
      <w:r w:rsidRPr="00067AD0">
        <w:rPr>
          <w:rFonts w:cs="Times New Roman"/>
          <w:sz w:val="28"/>
          <w:szCs w:val="28"/>
          <w:lang w:val="en-GB"/>
        </w:rPr>
        <w:t>As noted by the CRPD Committee in its Concluding Observations to Italy</w:t>
      </w:r>
      <w:r w:rsidRPr="00067AD0">
        <w:rPr>
          <w:rStyle w:val="FootnoteReference"/>
          <w:sz w:val="28"/>
          <w:szCs w:val="28"/>
          <w:lang w:val="en-GB"/>
        </w:rPr>
        <w:footnoteReference w:id="46"/>
      </w:r>
      <w:r w:rsidRPr="00067AD0">
        <w:rPr>
          <w:rFonts w:cs="Times New Roman"/>
          <w:sz w:val="28"/>
          <w:szCs w:val="28"/>
          <w:lang w:val="en-GB"/>
        </w:rPr>
        <w:t xml:space="preserve"> the </w:t>
      </w:r>
      <w:r w:rsidRPr="00CD7ECD">
        <w:rPr>
          <w:rFonts w:cs="Times New Roman"/>
          <w:b/>
          <w:sz w:val="28"/>
          <w:szCs w:val="28"/>
          <w:lang w:val="en-GB"/>
        </w:rPr>
        <w:t>Italian government  fails to provide the necessary specific training on gender- and disability-based inter-sectorial discrimination to the staff of its departments and administrative bodies</w:t>
      </w:r>
      <w:r w:rsidRPr="00067AD0">
        <w:rPr>
          <w:rFonts w:cs="Times New Roman"/>
          <w:sz w:val="28"/>
          <w:szCs w:val="28"/>
          <w:lang w:val="en-GB"/>
        </w:rPr>
        <w:t>, including in the Justice, Education, Healthcare and social systems,  as well as to provide accessible information allowing women with disabilities to bring legal proceedings against offenders.</w:t>
      </w:r>
    </w:p>
    <w:p w:rsidR="00067AD0" w:rsidRPr="00067AD0" w:rsidRDefault="00067AD0" w:rsidP="00067AD0">
      <w:pPr>
        <w:jc w:val="both"/>
        <w:rPr>
          <w:rFonts w:cs="Times New Roman"/>
          <w:sz w:val="28"/>
          <w:szCs w:val="28"/>
          <w:lang w:val="en-GB"/>
        </w:rPr>
      </w:pPr>
      <w:r w:rsidRPr="00067AD0">
        <w:rPr>
          <w:rFonts w:cs="Times New Roman"/>
          <w:sz w:val="28"/>
          <w:szCs w:val="28"/>
          <w:lang w:val="en-GB"/>
        </w:rPr>
        <w:t>Moreover, it is not clear if and how  legal actions  by victims of inter-sectorial discriminations are supported by the National Solidarity Fund mentioned in the State report (para 25) , including the defrayal of legal expenses. Legal expenses for anti-discrimination proceeding have been supported so far by the prosecutors with disabilities themselves or by their representative organizations. Lack or uncertainty of financial support  further discriminates women with disabilities in access to justice, because of their higher risk of poverty compared to men with disabilities and to  women without disabilities, due to their lower qualifications and higher rate o</w:t>
      </w:r>
      <w:r w:rsidR="00D83866">
        <w:rPr>
          <w:rFonts w:cs="Times New Roman"/>
          <w:sz w:val="28"/>
          <w:szCs w:val="28"/>
          <w:lang w:val="en-GB"/>
        </w:rPr>
        <w:t>f</w:t>
      </w:r>
      <w:r w:rsidRPr="00067AD0">
        <w:rPr>
          <w:rFonts w:cs="Times New Roman"/>
          <w:sz w:val="28"/>
          <w:szCs w:val="28"/>
          <w:lang w:val="en-GB"/>
        </w:rPr>
        <w:t xml:space="preserve"> unemployment /inactivity. </w:t>
      </w:r>
    </w:p>
    <w:p w:rsidR="00067AD0" w:rsidRPr="00067AD0" w:rsidRDefault="00067AD0" w:rsidP="00067AD0">
      <w:pPr>
        <w:jc w:val="both"/>
        <w:rPr>
          <w:rFonts w:cs="Times New Roman"/>
          <w:sz w:val="28"/>
          <w:szCs w:val="28"/>
          <w:lang w:val="en-US"/>
        </w:rPr>
      </w:pPr>
      <w:r w:rsidRPr="00067AD0">
        <w:rPr>
          <w:rFonts w:cs="Times New Roman"/>
          <w:sz w:val="28"/>
          <w:szCs w:val="28"/>
          <w:lang w:val="en-US"/>
        </w:rPr>
        <w:t>The anti-discrimination Law 67/2006 ensures access to judicial protection for persons with disabilities who are victim of discrimination, but it does not provide for preventive measures against discrimination, and does not include specific measures, remedies or sanctions to prevent and protect women with disabilities from disability and gender-based inter-sectorial discrimination.</w:t>
      </w:r>
    </w:p>
    <w:p w:rsidR="00067AD0" w:rsidRPr="00067AD0" w:rsidRDefault="00067AD0" w:rsidP="00067AD0">
      <w:pPr>
        <w:jc w:val="both"/>
        <w:rPr>
          <w:rFonts w:eastAsia="Calibri" w:cs="Times New Roman"/>
          <w:b/>
          <w:color w:val="4F81BD" w:themeColor="accent1"/>
          <w:sz w:val="28"/>
          <w:szCs w:val="28"/>
          <w:lang w:val="en-US"/>
        </w:rPr>
      </w:pPr>
      <w:r w:rsidRPr="00067AD0">
        <w:rPr>
          <w:rFonts w:eastAsia="Calibri" w:cs="Times New Roman"/>
          <w:b/>
          <w:color w:val="4F81BD" w:themeColor="accent1"/>
          <w:sz w:val="28"/>
          <w:szCs w:val="28"/>
          <w:lang w:val="en-US"/>
        </w:rPr>
        <w:t>Recommendations</w:t>
      </w:r>
    </w:p>
    <w:p w:rsidR="00067AD0" w:rsidRPr="00930A61" w:rsidRDefault="00C51E1D" w:rsidP="00D93D44">
      <w:pPr>
        <w:numPr>
          <w:ilvl w:val="0"/>
          <w:numId w:val="9"/>
        </w:numPr>
        <w:jc w:val="both"/>
        <w:rPr>
          <w:bCs/>
          <w:sz w:val="28"/>
          <w:szCs w:val="28"/>
          <w:lang w:val="en-US"/>
        </w:rPr>
      </w:pPr>
      <w:r w:rsidRPr="00930A61">
        <w:rPr>
          <w:bCs/>
          <w:sz w:val="28"/>
          <w:szCs w:val="28"/>
          <w:lang w:val="en-US"/>
        </w:rPr>
        <w:t>T</w:t>
      </w:r>
      <w:r w:rsidR="00067AD0" w:rsidRPr="00930A61">
        <w:rPr>
          <w:bCs/>
          <w:sz w:val="28"/>
          <w:szCs w:val="28"/>
          <w:lang w:val="en-US"/>
        </w:rPr>
        <w:t>o provide specific training on gender- and disability-based inter-sectorial discrimination to the staff of the departments of  Justice</w:t>
      </w:r>
    </w:p>
    <w:p w:rsidR="00067AD0" w:rsidRPr="00930A61" w:rsidRDefault="00C51E1D" w:rsidP="00D93D44">
      <w:pPr>
        <w:numPr>
          <w:ilvl w:val="0"/>
          <w:numId w:val="9"/>
        </w:numPr>
        <w:jc w:val="both"/>
        <w:rPr>
          <w:bCs/>
          <w:sz w:val="28"/>
          <w:szCs w:val="28"/>
          <w:lang w:val="en-US"/>
        </w:rPr>
      </w:pPr>
      <w:r w:rsidRPr="00930A61">
        <w:rPr>
          <w:bCs/>
          <w:sz w:val="28"/>
          <w:szCs w:val="28"/>
          <w:lang w:val="en-US"/>
        </w:rPr>
        <w:t>T</w:t>
      </w:r>
      <w:r w:rsidR="00067AD0" w:rsidRPr="00930A61">
        <w:rPr>
          <w:bCs/>
          <w:sz w:val="28"/>
          <w:szCs w:val="28"/>
          <w:lang w:val="en-US"/>
        </w:rPr>
        <w:t>o ensure the access to and support legal actions  by victims of inter-sectorial discriminations, including  through the National Solidarity Fund</w:t>
      </w:r>
    </w:p>
    <w:p w:rsidR="00C8215C" w:rsidRDefault="00C8215C" w:rsidP="00440F9C">
      <w:pPr>
        <w:pStyle w:val="NormalWeb"/>
        <w:shd w:val="clear" w:color="auto" w:fill="FFFFFF"/>
        <w:spacing w:before="0" w:beforeAutospacing="0" w:after="0" w:afterAutospacing="0"/>
        <w:jc w:val="both"/>
        <w:rPr>
          <w:rFonts w:eastAsia="Calibri"/>
          <w:b/>
          <w:sz w:val="28"/>
          <w:szCs w:val="28"/>
          <w:lang w:val="en-GB"/>
        </w:rPr>
      </w:pPr>
    </w:p>
    <w:p w:rsidR="008554DA" w:rsidRPr="008554DA" w:rsidRDefault="00242756" w:rsidP="008554DA">
      <w:pPr>
        <w:rPr>
          <w:rFonts w:cs="Times New Roman"/>
          <w:sz w:val="28"/>
          <w:szCs w:val="28"/>
          <w:lang w:val="en-GB"/>
        </w:rPr>
      </w:pPr>
      <w:bookmarkStart w:id="17" w:name="_Toc481441932"/>
      <w:r w:rsidRPr="003E0EB5">
        <w:rPr>
          <w:rStyle w:val="Heading1Char"/>
          <w:lang w:val="en-US"/>
        </w:rPr>
        <w:t>Marriage and Family life</w:t>
      </w:r>
      <w:r w:rsidR="00361001" w:rsidRPr="00361001">
        <w:rPr>
          <w:rStyle w:val="Heading1Char"/>
          <w:lang w:val="en-US"/>
        </w:rPr>
        <w:t xml:space="preserve"> </w:t>
      </w:r>
      <w:r w:rsidR="00361001">
        <w:rPr>
          <w:rStyle w:val="Heading1Char"/>
          <w:lang w:val="en-US"/>
        </w:rPr>
        <w:t xml:space="preserve"> (</w:t>
      </w:r>
      <w:r w:rsidR="00361001" w:rsidRPr="003E0EB5">
        <w:rPr>
          <w:rStyle w:val="Heading1Char"/>
          <w:lang w:val="en-US"/>
        </w:rPr>
        <w:t>Art</w:t>
      </w:r>
      <w:r w:rsidR="00361001">
        <w:rPr>
          <w:rStyle w:val="Heading1Char"/>
          <w:lang w:val="en-US"/>
        </w:rPr>
        <w:t xml:space="preserve">. </w:t>
      </w:r>
      <w:r w:rsidR="00361001" w:rsidRPr="003E0EB5">
        <w:rPr>
          <w:rStyle w:val="Heading1Char"/>
          <w:lang w:val="en-US"/>
        </w:rPr>
        <w:t>16</w:t>
      </w:r>
      <w:r w:rsidR="00361001">
        <w:rPr>
          <w:rStyle w:val="Heading1Char"/>
          <w:lang w:val="en-US"/>
        </w:rPr>
        <w:t>)</w:t>
      </w:r>
      <w:bookmarkEnd w:id="17"/>
      <w:r w:rsidR="004B5A69" w:rsidRPr="004B5A69">
        <w:rPr>
          <w:rFonts w:ascii="Arial" w:hAnsi="Arial" w:cs="Arial"/>
          <w:color w:val="000000"/>
          <w:sz w:val="20"/>
          <w:szCs w:val="20"/>
          <w:lang w:val="en-US"/>
        </w:rPr>
        <w:br/>
      </w:r>
      <w:r w:rsidR="004B5A69" w:rsidRPr="004B5A69">
        <w:rPr>
          <w:rFonts w:ascii="Arial" w:hAnsi="Arial" w:cs="Arial"/>
          <w:color w:val="000000"/>
          <w:sz w:val="20"/>
          <w:szCs w:val="20"/>
          <w:lang w:val="en-US"/>
        </w:rPr>
        <w:br/>
      </w:r>
      <w:r w:rsidR="008554DA" w:rsidRPr="00405B43">
        <w:rPr>
          <w:rFonts w:cs="Times New Roman"/>
          <w:b/>
          <w:sz w:val="28"/>
          <w:szCs w:val="28"/>
          <w:lang w:val="en-GB"/>
        </w:rPr>
        <w:t>In Italy no legislation protects women or men  with disabilities from discrimination in the enjoyment of their right to marry and found a family</w:t>
      </w:r>
      <w:r w:rsidR="008554DA" w:rsidRPr="008554DA">
        <w:rPr>
          <w:rFonts w:cs="Times New Roman"/>
          <w:sz w:val="28"/>
          <w:szCs w:val="28"/>
          <w:lang w:val="en-GB"/>
        </w:rPr>
        <w:t>.</w:t>
      </w:r>
      <w:r w:rsidR="008554DA" w:rsidRPr="008554DA">
        <w:rPr>
          <w:rFonts w:cs="Times New Roman"/>
          <w:sz w:val="28"/>
          <w:szCs w:val="28"/>
          <w:lang w:val="en-US"/>
        </w:rPr>
        <w:t xml:space="preserve"> </w:t>
      </w:r>
      <w:r w:rsidR="007E7C9E" w:rsidRPr="007E7C9E">
        <w:rPr>
          <w:rFonts w:cs="Times New Roman"/>
          <w:sz w:val="28"/>
          <w:szCs w:val="28"/>
          <w:lang w:val="en-US"/>
        </w:rPr>
        <w:t xml:space="preserve">In Italy legal institution of interdiction </w:t>
      </w:r>
      <w:r w:rsidR="004E59C6">
        <w:rPr>
          <w:rFonts w:cs="Times New Roman"/>
          <w:sz w:val="28"/>
          <w:szCs w:val="28"/>
          <w:lang w:val="en-US"/>
        </w:rPr>
        <w:t>i</w:t>
      </w:r>
      <w:r w:rsidR="007E7C9E" w:rsidRPr="007E7C9E">
        <w:rPr>
          <w:rFonts w:cs="Times New Roman"/>
          <w:sz w:val="28"/>
          <w:szCs w:val="28"/>
          <w:lang w:val="en-US"/>
        </w:rPr>
        <w:t xml:space="preserve">s still in force, depriving automatically the interdicted persons of the  right and power of choice, decision and self-determination, including the right to marry and found a family. </w:t>
      </w:r>
      <w:r w:rsidR="008554DA" w:rsidRPr="008554DA">
        <w:rPr>
          <w:rFonts w:cs="Times New Roman"/>
          <w:sz w:val="28"/>
          <w:szCs w:val="28"/>
          <w:lang w:val="en-US"/>
        </w:rPr>
        <w:t xml:space="preserve">There is no national legislation explicitly ensuring to persons with disabilities, including persons with intellectual or psychosocial disabilities, the right to marry and to found a family, nor comprehensive </w:t>
      </w:r>
      <w:r w:rsidR="007E7C9E">
        <w:rPr>
          <w:rFonts w:cs="Times New Roman"/>
          <w:sz w:val="28"/>
          <w:szCs w:val="28"/>
          <w:lang w:val="en-US"/>
        </w:rPr>
        <w:t xml:space="preserve"> </w:t>
      </w:r>
      <w:r w:rsidR="008554DA" w:rsidRPr="008554DA">
        <w:rPr>
          <w:rFonts w:cs="Times New Roman"/>
          <w:sz w:val="28"/>
          <w:szCs w:val="28"/>
          <w:lang w:val="en-US"/>
        </w:rPr>
        <w:t>surveys or reliable data on the extent to which persons with disabilities marry and found families compared to others.</w:t>
      </w:r>
    </w:p>
    <w:p w:rsidR="008554DA" w:rsidRPr="008554DA" w:rsidRDefault="008554DA" w:rsidP="008554DA">
      <w:pPr>
        <w:rPr>
          <w:rFonts w:cs="Times New Roman"/>
          <w:sz w:val="28"/>
          <w:szCs w:val="28"/>
          <w:lang w:val="en-GB"/>
        </w:rPr>
      </w:pPr>
      <w:r w:rsidRPr="008554DA">
        <w:rPr>
          <w:rFonts w:cs="Times New Roman"/>
          <w:sz w:val="28"/>
          <w:szCs w:val="28"/>
          <w:lang w:val="en-US"/>
        </w:rPr>
        <w:t xml:space="preserve">The anti-discrimination Law 67/2006 does not provide for preventive measures against discrimination in the field of the right to marry and found a family. </w:t>
      </w:r>
      <w:r w:rsidRPr="008554DA">
        <w:rPr>
          <w:rFonts w:cs="Times New Roman"/>
          <w:sz w:val="28"/>
          <w:szCs w:val="28"/>
          <w:lang w:val="en-GB"/>
        </w:rPr>
        <w:t xml:space="preserve">Persons, and mainly women with disabilities, are often seen and judged by judicial authorities, social services and by the society as a whole as less fit to have, rear and take care of children. </w:t>
      </w:r>
      <w:r w:rsidRPr="008554DA">
        <w:rPr>
          <w:rFonts w:ascii="MS Mincho" w:eastAsia="MS Mincho" w:hAnsi="MS Mincho" w:cs="MS Mincho" w:hint="eastAsia"/>
          <w:sz w:val="28"/>
          <w:szCs w:val="28"/>
          <w:lang w:val="en-GB"/>
        </w:rPr>
        <w:t> </w:t>
      </w:r>
      <w:r w:rsidRPr="008554DA">
        <w:rPr>
          <w:rFonts w:cs="Times New Roman"/>
          <w:sz w:val="28"/>
          <w:szCs w:val="28"/>
          <w:lang w:val="en-GB"/>
        </w:rPr>
        <w:t xml:space="preserve">These prejudices lead to barriers to marry, in particular for persons with intellectual and psychosocial disabilities.  </w:t>
      </w:r>
    </w:p>
    <w:p w:rsidR="008554DA" w:rsidRPr="00405B43" w:rsidRDefault="008554DA" w:rsidP="008554DA">
      <w:pPr>
        <w:rPr>
          <w:rFonts w:cs="Times New Roman"/>
          <w:sz w:val="28"/>
          <w:szCs w:val="28"/>
          <w:lang w:val="en-US"/>
        </w:rPr>
      </w:pPr>
      <w:r w:rsidRPr="00405B43">
        <w:rPr>
          <w:rFonts w:cs="Times New Roman"/>
          <w:b/>
          <w:sz w:val="28"/>
          <w:szCs w:val="28"/>
          <w:lang w:val="en-US"/>
        </w:rPr>
        <w:t>Disability is still an invisible matter in the national policy agenda while its occurrence impacts dramatically on families</w:t>
      </w:r>
      <w:r w:rsidRPr="008554DA">
        <w:rPr>
          <w:rFonts w:cs="Times New Roman"/>
          <w:sz w:val="28"/>
          <w:szCs w:val="28"/>
          <w:lang w:val="en-US"/>
        </w:rPr>
        <w:t>, who are often left alone to care for their relatives with disabilities. Families of persons with disabilities have to face the shortage of support services. This implies disproportionate costs for the families taking care of a relative with disability, not only in terms of direct  economic costs, but also in terms of impact on the health of caregivers, whose life expectancy is 9 -17 years shorter compared to the general population,  and of employment or career, mainly concerning women</w:t>
      </w:r>
      <w:r w:rsidRPr="008554DA">
        <w:rPr>
          <w:rStyle w:val="FootnoteReference"/>
          <w:sz w:val="28"/>
          <w:szCs w:val="28"/>
          <w:lang w:val="en-US"/>
        </w:rPr>
        <w:footnoteReference w:id="47"/>
      </w:r>
      <w:r w:rsidRPr="008554DA">
        <w:rPr>
          <w:rFonts w:cs="Times New Roman"/>
          <w:sz w:val="28"/>
          <w:szCs w:val="28"/>
          <w:lang w:val="en-US"/>
        </w:rPr>
        <w:t xml:space="preserve">. </w:t>
      </w:r>
      <w:r w:rsidRPr="00405B43">
        <w:rPr>
          <w:rFonts w:cs="Times New Roman"/>
          <w:sz w:val="28"/>
          <w:szCs w:val="28"/>
          <w:lang w:val="en-GB"/>
        </w:rPr>
        <w:t>Nevertheless,</w:t>
      </w:r>
      <w:r w:rsidRPr="00405B43">
        <w:rPr>
          <w:rFonts w:cs="Times New Roman"/>
          <w:sz w:val="28"/>
          <w:szCs w:val="28"/>
          <w:lang w:val="en-US"/>
        </w:rPr>
        <w:t xml:space="preserve"> their role of care-givers is not recognized </w:t>
      </w:r>
      <w:r w:rsidR="004E59C6">
        <w:rPr>
          <w:rFonts w:cs="Times New Roman"/>
          <w:sz w:val="28"/>
          <w:szCs w:val="28"/>
          <w:lang w:val="en-US"/>
        </w:rPr>
        <w:t>n</w:t>
      </w:r>
      <w:r w:rsidRPr="00405B43">
        <w:rPr>
          <w:rFonts w:cs="Times New Roman"/>
          <w:sz w:val="28"/>
          <w:szCs w:val="28"/>
          <w:lang w:val="en-US"/>
        </w:rPr>
        <w:t>or protected by law.</w:t>
      </w:r>
    </w:p>
    <w:p w:rsidR="008554DA" w:rsidRPr="008554DA" w:rsidRDefault="008554DA" w:rsidP="008554DA">
      <w:pPr>
        <w:rPr>
          <w:rFonts w:eastAsia="Times New Roman" w:cs="Times New Roman"/>
          <w:sz w:val="28"/>
          <w:szCs w:val="28"/>
          <w:lang w:val="en-US"/>
        </w:rPr>
      </w:pPr>
      <w:r w:rsidRPr="00405B43">
        <w:rPr>
          <w:rFonts w:cs="Times New Roman"/>
          <w:b/>
          <w:sz w:val="28"/>
          <w:szCs w:val="28"/>
          <w:lang w:val="en-US"/>
        </w:rPr>
        <w:t>Mothers  taking care of their children or of adult relatives with disabilities face inter-sectorial discrimination by association.</w:t>
      </w:r>
      <w:r w:rsidRPr="008554DA">
        <w:rPr>
          <w:rFonts w:cs="Times New Roman"/>
          <w:sz w:val="28"/>
          <w:szCs w:val="28"/>
          <w:lang w:val="en-US"/>
        </w:rPr>
        <w:t xml:space="preserve"> A survey by  Censis</w:t>
      </w:r>
      <w:r w:rsidRPr="008554DA">
        <w:rPr>
          <w:rStyle w:val="Richiamoallanotaapidipagina"/>
          <w:rFonts w:cs="Times New Roman"/>
          <w:sz w:val="28"/>
          <w:szCs w:val="28"/>
          <w:lang w:val="en-US"/>
        </w:rPr>
        <w:footnoteReference w:id="48"/>
      </w:r>
      <w:r w:rsidRPr="008554DA">
        <w:rPr>
          <w:rFonts w:cs="Times New Roman"/>
          <w:sz w:val="28"/>
          <w:szCs w:val="28"/>
          <w:lang w:val="en-US"/>
        </w:rPr>
        <w:t xml:space="preserve"> on the condition of persons with multiple sclerosis and autism reports some figures on the inter-sectorial discrimination by association suffered by mothers of persons with disabilities, due to </w:t>
      </w:r>
      <w:r w:rsidR="00931DBB" w:rsidRPr="00FA4F7A">
        <w:rPr>
          <w:rFonts w:cs="Times New Roman"/>
          <w:i/>
          <w:sz w:val="28"/>
          <w:szCs w:val="28"/>
          <w:lang w:val="en-US"/>
        </w:rPr>
        <w:t>“</w:t>
      </w:r>
      <w:r w:rsidRPr="00FA4F7A">
        <w:rPr>
          <w:rFonts w:cs="Times New Roman"/>
          <w:i/>
          <w:sz w:val="28"/>
          <w:szCs w:val="28"/>
          <w:lang w:val="en-US"/>
        </w:rPr>
        <w:t>the disproportionate  burden of taking care of their relatives with disabilities</w:t>
      </w:r>
      <w:r w:rsidR="00FA4F7A" w:rsidRPr="00FA4F7A">
        <w:rPr>
          <w:rFonts w:cs="Times New Roman"/>
          <w:i/>
          <w:sz w:val="28"/>
          <w:szCs w:val="28"/>
          <w:lang w:val="en-US"/>
        </w:rPr>
        <w:t>”</w:t>
      </w:r>
      <w:r w:rsidRPr="008554DA">
        <w:rPr>
          <w:rFonts w:cs="Times New Roman"/>
          <w:sz w:val="28"/>
          <w:szCs w:val="28"/>
          <w:lang w:val="en-US"/>
        </w:rPr>
        <w:t xml:space="preserve"> at home. This survey showed a </w:t>
      </w:r>
      <w:r w:rsidRPr="00405B43">
        <w:rPr>
          <w:rFonts w:cs="Times New Roman"/>
          <w:b/>
          <w:sz w:val="28"/>
          <w:szCs w:val="28"/>
          <w:lang w:val="en-US"/>
        </w:rPr>
        <w:t>negative impact of disability on the working life of the majority of families</w:t>
      </w:r>
      <w:r w:rsidRPr="008554DA">
        <w:rPr>
          <w:rFonts w:cs="Times New Roman"/>
          <w:sz w:val="28"/>
          <w:szCs w:val="28"/>
          <w:lang w:val="en-US"/>
        </w:rPr>
        <w:t xml:space="preserve"> involved in the study: 65.9% on average of families reported a negative change of the working condition of at least one parent. The severity of disability of the family member enhances the negative impact on families of taking care of a relative with disability. Parents of relatives with </w:t>
      </w:r>
      <w:r w:rsidR="00CF219B">
        <w:rPr>
          <w:rFonts w:cs="Times New Roman"/>
          <w:sz w:val="28"/>
          <w:szCs w:val="28"/>
          <w:lang w:val="en-US"/>
        </w:rPr>
        <w:t>“</w:t>
      </w:r>
      <w:r w:rsidRPr="00CF219B">
        <w:rPr>
          <w:rFonts w:cs="Times New Roman"/>
          <w:i/>
          <w:sz w:val="28"/>
          <w:szCs w:val="28"/>
          <w:lang w:val="en-US"/>
        </w:rPr>
        <w:t>severe or very severe disability</w:t>
      </w:r>
      <w:r w:rsidR="00CF219B">
        <w:rPr>
          <w:rFonts w:cs="Times New Roman"/>
          <w:i/>
          <w:sz w:val="28"/>
          <w:szCs w:val="28"/>
          <w:lang w:val="en-US"/>
        </w:rPr>
        <w:t>”</w:t>
      </w:r>
      <w:r w:rsidRPr="00CF219B">
        <w:rPr>
          <w:rFonts w:cs="Times New Roman"/>
          <w:i/>
          <w:sz w:val="28"/>
          <w:szCs w:val="28"/>
          <w:lang w:val="en-US"/>
        </w:rPr>
        <w:t xml:space="preserve"> are the most affected by a deterioration of their working conditions and of career opportunities (68.9%, compared to  61.3% among parents of persons with </w:t>
      </w:r>
      <w:r w:rsidR="00CF219B">
        <w:rPr>
          <w:rFonts w:cs="Times New Roman"/>
          <w:i/>
          <w:sz w:val="28"/>
          <w:szCs w:val="28"/>
          <w:lang w:val="en-US"/>
        </w:rPr>
        <w:t>“</w:t>
      </w:r>
      <w:r w:rsidRPr="00CF219B">
        <w:rPr>
          <w:rFonts w:cs="Times New Roman"/>
          <w:i/>
          <w:sz w:val="28"/>
          <w:szCs w:val="28"/>
          <w:lang w:val="en-US"/>
        </w:rPr>
        <w:t>less severe</w:t>
      </w:r>
      <w:r w:rsidR="00CF219B">
        <w:rPr>
          <w:rFonts w:cs="Times New Roman"/>
          <w:i/>
          <w:sz w:val="28"/>
          <w:szCs w:val="28"/>
          <w:lang w:val="en-US"/>
        </w:rPr>
        <w:t>”</w:t>
      </w:r>
      <w:r w:rsidRPr="00CF219B">
        <w:rPr>
          <w:rFonts w:cs="Times New Roman"/>
          <w:i/>
          <w:sz w:val="28"/>
          <w:szCs w:val="28"/>
          <w:lang w:val="en-US"/>
        </w:rPr>
        <w:t xml:space="preserve"> disabilities)</w:t>
      </w:r>
      <w:r w:rsidRPr="008554DA">
        <w:rPr>
          <w:rFonts w:cs="Times New Roman"/>
          <w:sz w:val="28"/>
          <w:szCs w:val="28"/>
          <w:lang w:val="en-US"/>
        </w:rPr>
        <w:t xml:space="preserve">. </w:t>
      </w:r>
    </w:p>
    <w:p w:rsidR="008554DA" w:rsidRPr="008554DA" w:rsidRDefault="008554DA" w:rsidP="008554DA">
      <w:pPr>
        <w:rPr>
          <w:rFonts w:cs="Times New Roman"/>
          <w:sz w:val="28"/>
          <w:szCs w:val="28"/>
          <w:lang w:val="en-US"/>
        </w:rPr>
      </w:pPr>
      <w:r w:rsidRPr="008554DA">
        <w:rPr>
          <w:rFonts w:cs="Times New Roman"/>
          <w:sz w:val="28"/>
          <w:szCs w:val="28"/>
          <w:lang w:val="en-US"/>
        </w:rPr>
        <w:t>Among them, mothers (62.6%) experienced a higher rate of discrimination as opposed to fathers (25.5% of cases) and to the feminine general population (44%)</w:t>
      </w:r>
      <w:r w:rsidRPr="008554DA">
        <w:rPr>
          <w:rStyle w:val="FootnoteReference"/>
          <w:sz w:val="28"/>
          <w:szCs w:val="28"/>
          <w:lang w:val="en-US"/>
        </w:rPr>
        <w:footnoteReference w:id="49"/>
      </w:r>
      <w:r w:rsidRPr="008554DA">
        <w:rPr>
          <w:rFonts w:cs="Times New Roman"/>
          <w:sz w:val="28"/>
          <w:szCs w:val="28"/>
          <w:lang w:val="en-US"/>
        </w:rPr>
        <w:t>. In particular, 25.9% of mothers, left or lost their job, while 23.4% of mothers reduced their working time (e.g. by switching to a part-time job), compared to 11.3% of fathers.</w:t>
      </w:r>
      <w:r w:rsidRPr="008554DA">
        <w:rPr>
          <w:rStyle w:val="Richiamoallanotaapidipagina"/>
          <w:rFonts w:cs="Times New Roman"/>
          <w:sz w:val="28"/>
          <w:szCs w:val="28"/>
          <w:lang w:val="en-US"/>
        </w:rPr>
        <w:footnoteReference w:id="50"/>
      </w:r>
      <w:r w:rsidRPr="008554DA">
        <w:rPr>
          <w:rFonts w:cs="Times New Roman"/>
          <w:sz w:val="28"/>
          <w:szCs w:val="28"/>
          <w:lang w:val="en-US"/>
        </w:rPr>
        <w:t xml:space="preserve">  </w:t>
      </w:r>
    </w:p>
    <w:p w:rsidR="008554DA" w:rsidRPr="006F24DA" w:rsidRDefault="008554DA" w:rsidP="008554DA">
      <w:pPr>
        <w:rPr>
          <w:rFonts w:cs="Times New Roman"/>
          <w:b/>
          <w:color w:val="4F81BD" w:themeColor="accent1"/>
          <w:sz w:val="28"/>
          <w:szCs w:val="28"/>
          <w:lang w:val="en-GB"/>
        </w:rPr>
      </w:pPr>
      <w:r w:rsidRPr="006F24DA">
        <w:rPr>
          <w:rFonts w:cs="Times New Roman"/>
          <w:b/>
          <w:color w:val="4F81BD" w:themeColor="accent1"/>
          <w:sz w:val="28"/>
          <w:szCs w:val="28"/>
          <w:lang w:val="en-GB"/>
        </w:rPr>
        <w:t>Recommendations</w:t>
      </w:r>
    </w:p>
    <w:p w:rsidR="008554DA" w:rsidRPr="00195E66" w:rsidRDefault="00195E66" w:rsidP="00835940">
      <w:pPr>
        <w:numPr>
          <w:ilvl w:val="0"/>
          <w:numId w:val="9"/>
        </w:numPr>
        <w:jc w:val="both"/>
        <w:rPr>
          <w:bCs/>
          <w:sz w:val="28"/>
          <w:szCs w:val="28"/>
          <w:lang w:val="en-US"/>
        </w:rPr>
      </w:pPr>
      <w:r w:rsidRPr="00195E66">
        <w:rPr>
          <w:bCs/>
          <w:sz w:val="28"/>
          <w:szCs w:val="28"/>
          <w:lang w:val="en-US"/>
        </w:rPr>
        <w:t>T</w:t>
      </w:r>
      <w:r w:rsidR="008554DA" w:rsidRPr="00195E66">
        <w:rPr>
          <w:bCs/>
          <w:sz w:val="28"/>
          <w:szCs w:val="28"/>
          <w:lang w:val="en-US"/>
        </w:rPr>
        <w:t>o include in the anti-discrimination legislation preventive measures against discrimination of women and girls with disabilities in the field of the right to marry and found a family</w:t>
      </w:r>
    </w:p>
    <w:p w:rsidR="008554DA" w:rsidRPr="0060415E" w:rsidRDefault="00195E66" w:rsidP="00835940">
      <w:pPr>
        <w:numPr>
          <w:ilvl w:val="0"/>
          <w:numId w:val="9"/>
        </w:numPr>
        <w:jc w:val="both"/>
        <w:rPr>
          <w:bCs/>
          <w:sz w:val="28"/>
          <w:szCs w:val="28"/>
          <w:lang w:val="en-US"/>
        </w:rPr>
      </w:pPr>
      <w:r w:rsidRPr="0060415E">
        <w:rPr>
          <w:bCs/>
          <w:sz w:val="28"/>
          <w:szCs w:val="28"/>
          <w:lang w:val="en-US"/>
        </w:rPr>
        <w:t>T</w:t>
      </w:r>
      <w:r w:rsidR="008554DA" w:rsidRPr="0060415E">
        <w:rPr>
          <w:bCs/>
          <w:sz w:val="28"/>
          <w:szCs w:val="28"/>
          <w:lang w:val="en-US"/>
        </w:rPr>
        <w:t>o develop and adopt support measures and support services for children and adults with disabilities and their families, in particular mothers</w:t>
      </w:r>
    </w:p>
    <w:p w:rsidR="008554DA" w:rsidRPr="00930A61" w:rsidRDefault="008554DA" w:rsidP="0060415E">
      <w:pPr>
        <w:ind w:left="720"/>
        <w:jc w:val="both"/>
        <w:rPr>
          <w:bCs/>
          <w:sz w:val="28"/>
          <w:szCs w:val="28"/>
          <w:lang w:val="en-US"/>
        </w:rPr>
      </w:pPr>
    </w:p>
    <w:p w:rsidR="00EF7F2D" w:rsidRPr="008554DA" w:rsidRDefault="00EF7F2D" w:rsidP="008554DA">
      <w:pPr>
        <w:rPr>
          <w:rFonts w:cs="Times New Roman"/>
          <w:sz w:val="28"/>
          <w:szCs w:val="28"/>
          <w:lang w:val="en-US"/>
        </w:rPr>
      </w:pPr>
    </w:p>
    <w:sectPr w:rsidR="00EF7F2D" w:rsidRPr="008554DA">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E14" w:rsidRDefault="00A72E14" w:rsidP="00D90EE2">
      <w:pPr>
        <w:spacing w:after="0" w:line="240" w:lineRule="auto"/>
      </w:pPr>
      <w:r>
        <w:separator/>
      </w:r>
    </w:p>
  </w:endnote>
  <w:endnote w:type="continuationSeparator" w:id="0">
    <w:p w:rsidR="00A72E14" w:rsidRDefault="00A72E14" w:rsidP="00D90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681367"/>
      <w:docPartObj>
        <w:docPartGallery w:val="Page Numbers (Bottom of Page)"/>
        <w:docPartUnique/>
      </w:docPartObj>
    </w:sdtPr>
    <w:sdtEndPr/>
    <w:sdtContent>
      <w:p w:rsidR="00D55BFE" w:rsidRDefault="00D55BFE">
        <w:pPr>
          <w:pStyle w:val="Footer"/>
          <w:jc w:val="right"/>
        </w:pPr>
        <w:r>
          <w:fldChar w:fldCharType="begin"/>
        </w:r>
        <w:r>
          <w:instrText>PAGE   \* MERGEFORMAT</w:instrText>
        </w:r>
        <w:r>
          <w:fldChar w:fldCharType="separate"/>
        </w:r>
        <w:r w:rsidR="00283915">
          <w:rPr>
            <w:noProof/>
          </w:rPr>
          <w:t>1</w:t>
        </w:r>
        <w:r>
          <w:fldChar w:fldCharType="end"/>
        </w:r>
      </w:p>
    </w:sdtContent>
  </w:sdt>
  <w:p w:rsidR="00D55BFE" w:rsidRDefault="00D55B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E14" w:rsidRDefault="00A72E14" w:rsidP="00D90EE2">
      <w:pPr>
        <w:spacing w:after="0" w:line="240" w:lineRule="auto"/>
      </w:pPr>
      <w:r>
        <w:separator/>
      </w:r>
    </w:p>
  </w:footnote>
  <w:footnote w:type="continuationSeparator" w:id="0">
    <w:p w:rsidR="00A72E14" w:rsidRDefault="00A72E14" w:rsidP="00D90EE2">
      <w:pPr>
        <w:spacing w:after="0" w:line="240" w:lineRule="auto"/>
      </w:pPr>
      <w:r>
        <w:continuationSeparator/>
      </w:r>
    </w:p>
  </w:footnote>
  <w:footnote w:id="1">
    <w:p w:rsidR="00497C34" w:rsidRPr="00497C34" w:rsidRDefault="00497C34" w:rsidP="00497C34">
      <w:pPr>
        <w:pStyle w:val="FootnoteText"/>
        <w:rPr>
          <w:lang w:val="en-US"/>
        </w:rPr>
      </w:pPr>
      <w:r w:rsidRPr="0012691E">
        <w:rPr>
          <w:rStyle w:val="FootnoteReference"/>
          <w:rFonts w:asciiTheme="majorHAnsi" w:hAnsiTheme="majorHAnsi"/>
          <w:sz w:val="22"/>
          <w:szCs w:val="22"/>
        </w:rPr>
        <w:footnoteRef/>
      </w:r>
      <w:r w:rsidRPr="0012691E">
        <w:rPr>
          <w:rFonts w:asciiTheme="majorHAnsi" w:hAnsiTheme="majorHAnsi"/>
          <w:sz w:val="22"/>
          <w:szCs w:val="22"/>
          <w:lang w:val="en-US"/>
        </w:rPr>
        <w:t xml:space="preserve"> CRPD/ITA/CO/1, 2006 . n. 14</w:t>
      </w:r>
      <w:r>
        <w:rPr>
          <w:lang w:val="en-US"/>
        </w:rPr>
        <w:t xml:space="preserve"> </w:t>
      </w:r>
      <w:hyperlink r:id="rId1" w:history="1">
        <w:r w:rsidR="00AD48D3" w:rsidRPr="00D710C5">
          <w:rPr>
            <w:rStyle w:val="Hyperlink"/>
            <w:webHidden/>
            <w:lang w:val="en-US"/>
          </w:rPr>
          <w:t>http://tbinternet.ohchr.org/_layouts/treatybodyexternal/Download.aspx?symbolno=CRPD%2fC%2fITA%2fCO%2f1&amp;Lang=en</w:t>
        </w:r>
      </w:hyperlink>
      <w:r w:rsidR="00AD48D3">
        <w:rPr>
          <w:lang w:val="en-US"/>
        </w:rPr>
        <w:t xml:space="preserve"> </w:t>
      </w:r>
    </w:p>
  </w:footnote>
  <w:footnote w:id="2">
    <w:p w:rsidR="00497C34" w:rsidRPr="00497C34" w:rsidRDefault="00497C34" w:rsidP="00497C34">
      <w:pPr>
        <w:pStyle w:val="FootnoteText"/>
        <w:rPr>
          <w:rFonts w:asciiTheme="majorHAnsi" w:hAnsiTheme="majorHAnsi"/>
          <w:sz w:val="22"/>
          <w:szCs w:val="22"/>
          <w:lang w:val="en-US"/>
        </w:rPr>
      </w:pPr>
      <w:r w:rsidRPr="00205FAC">
        <w:rPr>
          <w:rStyle w:val="FootnoteReference"/>
          <w:rFonts w:asciiTheme="majorHAnsi" w:hAnsiTheme="majorHAnsi"/>
          <w:sz w:val="22"/>
          <w:szCs w:val="22"/>
        </w:rPr>
        <w:footnoteRef/>
      </w:r>
      <w:r w:rsidRPr="00497C34">
        <w:rPr>
          <w:rFonts w:asciiTheme="majorHAnsi" w:hAnsiTheme="majorHAnsi"/>
          <w:sz w:val="22"/>
          <w:szCs w:val="22"/>
          <w:lang w:val="en-US"/>
        </w:rPr>
        <w:t xml:space="preserve"> CRPD Committee: General comment No.3 (2016),. article 6: women with disabilities.</w:t>
      </w:r>
    </w:p>
  </w:footnote>
  <w:footnote w:id="3">
    <w:p w:rsidR="00497C34" w:rsidRDefault="00497C34" w:rsidP="00497C34">
      <w:pPr>
        <w:pStyle w:val="FootnoteText"/>
      </w:pPr>
      <w:r>
        <w:rPr>
          <w:rStyle w:val="FootnoteReference"/>
        </w:rPr>
        <w:footnoteRef/>
      </w:r>
      <w:r>
        <w:t xml:space="preserve"> </w:t>
      </w:r>
      <w:r w:rsidRPr="00497C34">
        <w:rPr>
          <w:rFonts w:asciiTheme="majorHAnsi" w:hAnsiTheme="majorHAnsi"/>
          <w:sz w:val="22"/>
          <w:szCs w:val="22"/>
        </w:rPr>
        <w:t>Legislative Decree 11 April 2006, n. 198</w:t>
      </w:r>
      <w:r w:rsidRPr="00884079">
        <w:rPr>
          <w:rFonts w:asciiTheme="majorHAnsi" w:hAnsiTheme="majorHAnsi"/>
          <w:sz w:val="22"/>
          <w:szCs w:val="22"/>
        </w:rPr>
        <w:t xml:space="preserve">  "Codice delle pari opportunità tra uomo e donna, a norma dell'articolo 6 della legge 28 novembre 2005, n. 246"</w:t>
      </w:r>
    </w:p>
  </w:footnote>
  <w:footnote w:id="4">
    <w:p w:rsidR="00497C34" w:rsidRPr="00884079" w:rsidRDefault="00497C34" w:rsidP="00497C34">
      <w:pPr>
        <w:pStyle w:val="FootnoteText"/>
        <w:rPr>
          <w:rFonts w:asciiTheme="majorHAnsi" w:hAnsiTheme="majorHAnsi"/>
          <w:sz w:val="22"/>
          <w:szCs w:val="22"/>
        </w:rPr>
      </w:pPr>
      <w:r w:rsidRPr="00884079">
        <w:rPr>
          <w:rStyle w:val="FootnoteReference"/>
          <w:rFonts w:asciiTheme="majorHAnsi" w:hAnsiTheme="majorHAnsi"/>
          <w:sz w:val="22"/>
          <w:szCs w:val="22"/>
        </w:rPr>
        <w:footnoteRef/>
      </w:r>
      <w:r w:rsidRPr="00884079">
        <w:rPr>
          <w:rFonts w:asciiTheme="majorHAnsi" w:hAnsiTheme="majorHAnsi"/>
          <w:sz w:val="22"/>
          <w:szCs w:val="22"/>
        </w:rPr>
        <w:t xml:space="preserve"> Law 67/2006, “Misure per la tutela giudiziaria delle persone con disabilità vittime di discriminazioni"</w:t>
      </w:r>
    </w:p>
  </w:footnote>
  <w:footnote w:id="5">
    <w:p w:rsidR="00B13780" w:rsidRPr="00557A7C" w:rsidRDefault="00B13780" w:rsidP="00B13780">
      <w:pPr>
        <w:pStyle w:val="FootnoteText"/>
        <w:rPr>
          <w:sz w:val="24"/>
          <w:szCs w:val="24"/>
          <w:lang w:val="en-US"/>
        </w:rPr>
      </w:pPr>
      <w:r>
        <w:rPr>
          <w:rStyle w:val="FootnoteReference"/>
        </w:rPr>
        <w:footnoteRef/>
      </w:r>
      <w:r w:rsidRPr="00557A7C">
        <w:rPr>
          <w:lang w:val="en-US"/>
        </w:rPr>
        <w:t xml:space="preserve"> </w:t>
      </w:r>
      <w:r>
        <w:rPr>
          <w:sz w:val="24"/>
          <w:szCs w:val="24"/>
          <w:lang w:val="en-US"/>
        </w:rPr>
        <w:t>UPR:  A/HRC/28/4  October 2014</w:t>
      </w:r>
    </w:p>
  </w:footnote>
  <w:footnote w:id="6">
    <w:p w:rsidR="00B13780" w:rsidRPr="00073B57" w:rsidRDefault="00B13780" w:rsidP="00B13780">
      <w:pPr>
        <w:pStyle w:val="FootnoteText"/>
        <w:rPr>
          <w:rFonts w:asciiTheme="majorHAnsi" w:hAnsiTheme="majorHAnsi"/>
          <w:sz w:val="22"/>
          <w:szCs w:val="22"/>
          <w:lang w:val="en-US"/>
        </w:rPr>
      </w:pPr>
      <w:r w:rsidRPr="002A4EBA">
        <w:rPr>
          <w:rStyle w:val="FootnoteReference"/>
          <w:rFonts w:asciiTheme="majorHAnsi" w:hAnsiTheme="majorHAnsi"/>
          <w:sz w:val="22"/>
          <w:szCs w:val="22"/>
        </w:rPr>
        <w:footnoteRef/>
      </w:r>
      <w:r w:rsidRPr="00073B57">
        <w:rPr>
          <w:rFonts w:asciiTheme="majorHAnsi" w:hAnsiTheme="majorHAnsi"/>
          <w:sz w:val="22"/>
          <w:szCs w:val="22"/>
          <w:lang w:val="en-US"/>
        </w:rPr>
        <w:t xml:space="preserve"> E/C</w:t>
      </w:r>
      <w:r>
        <w:rPr>
          <w:rFonts w:asciiTheme="majorHAnsi" w:hAnsiTheme="majorHAnsi"/>
          <w:sz w:val="22"/>
          <w:szCs w:val="22"/>
          <w:lang w:val="en-US"/>
        </w:rPr>
        <w:t>/</w:t>
      </w:r>
      <w:r w:rsidRPr="00073B57">
        <w:rPr>
          <w:rFonts w:asciiTheme="majorHAnsi" w:hAnsiTheme="majorHAnsi"/>
          <w:sz w:val="22"/>
          <w:szCs w:val="22"/>
          <w:lang w:val="en-US"/>
        </w:rPr>
        <w:t>12/ITA/CO/5, 28 October 2015</w:t>
      </w:r>
    </w:p>
  </w:footnote>
  <w:footnote w:id="7">
    <w:p w:rsidR="00B13780" w:rsidRPr="00073B57" w:rsidRDefault="00B13780" w:rsidP="00B13780">
      <w:pPr>
        <w:pStyle w:val="FootnoteText"/>
        <w:rPr>
          <w:lang w:val="en-US"/>
        </w:rPr>
      </w:pPr>
      <w:r w:rsidRPr="002A4EBA">
        <w:rPr>
          <w:rStyle w:val="FootnoteReference"/>
          <w:rFonts w:asciiTheme="majorHAnsi" w:hAnsiTheme="majorHAnsi"/>
          <w:sz w:val="22"/>
          <w:szCs w:val="22"/>
        </w:rPr>
        <w:footnoteRef/>
      </w:r>
      <w:r w:rsidRPr="00073B57">
        <w:rPr>
          <w:rFonts w:asciiTheme="majorHAnsi" w:hAnsiTheme="majorHAnsi"/>
          <w:sz w:val="22"/>
          <w:szCs w:val="22"/>
          <w:lang w:val="en-US"/>
        </w:rPr>
        <w:t xml:space="preserve"> CRPD/C/ITA/CO/1, August 2016</w:t>
      </w:r>
    </w:p>
  </w:footnote>
  <w:footnote w:id="8">
    <w:p w:rsidR="00B13780" w:rsidRPr="008D7C05" w:rsidRDefault="00B13780" w:rsidP="00B13780">
      <w:pPr>
        <w:pStyle w:val="FootnoteText"/>
        <w:rPr>
          <w:lang w:val="en-US"/>
        </w:rPr>
      </w:pPr>
      <w:r>
        <w:rPr>
          <w:rStyle w:val="FootnoteReference"/>
        </w:rPr>
        <w:footnoteRef/>
      </w:r>
      <w:r w:rsidRPr="008D7C05">
        <w:rPr>
          <w:lang w:val="en-US"/>
        </w:rPr>
        <w:t xml:space="preserve"> </w:t>
      </w:r>
      <w:r w:rsidRPr="008D7C05">
        <w:rPr>
          <w:sz w:val="22"/>
          <w:szCs w:val="22"/>
          <w:lang w:val="en-US"/>
        </w:rPr>
        <w:t>CCPR/C/ITA/CO/6</w:t>
      </w:r>
      <w:r w:rsidRPr="008D7C05">
        <w:rPr>
          <w:lang w:val="en-US"/>
        </w:rPr>
        <w:t xml:space="preserve"> , March 2017</w:t>
      </w:r>
    </w:p>
  </w:footnote>
  <w:footnote w:id="9">
    <w:p w:rsidR="00073B57" w:rsidRPr="00527307" w:rsidRDefault="00073B57" w:rsidP="00073B57">
      <w:pPr>
        <w:pStyle w:val="FootnoteText"/>
        <w:rPr>
          <w:rFonts w:asciiTheme="majorHAnsi" w:hAnsiTheme="majorHAnsi" w:cs="Calibri"/>
          <w:sz w:val="22"/>
          <w:szCs w:val="22"/>
          <w:lang w:val="en-US"/>
        </w:rPr>
      </w:pPr>
      <w:r w:rsidRPr="003A5D09">
        <w:rPr>
          <w:rStyle w:val="FootnoteReference"/>
          <w:rFonts w:asciiTheme="majorHAnsi" w:hAnsiTheme="majorHAnsi" w:cs="Calibri"/>
          <w:sz w:val="22"/>
          <w:szCs w:val="22"/>
        </w:rPr>
        <w:footnoteRef/>
      </w:r>
      <w:r w:rsidRPr="003A5D09">
        <w:rPr>
          <w:rFonts w:asciiTheme="majorHAnsi" w:hAnsiTheme="majorHAnsi" w:cs="Calibri"/>
          <w:sz w:val="22"/>
          <w:szCs w:val="22"/>
          <w:lang w:val="en-US"/>
        </w:rPr>
        <w:t xml:space="preserve"> </w:t>
      </w:r>
      <w:r w:rsidRPr="00AE36AB">
        <w:rPr>
          <w:rFonts w:asciiTheme="majorHAnsi" w:hAnsiTheme="majorHAnsi" w:cs="Calibri"/>
          <w:sz w:val="22"/>
          <w:szCs w:val="22"/>
          <w:lang w:val="en-US"/>
        </w:rPr>
        <w:t>UNAR-</w:t>
      </w:r>
      <w:r w:rsidRPr="00073B57">
        <w:rPr>
          <w:rFonts w:asciiTheme="majorHAnsi" w:hAnsiTheme="majorHAnsi" w:cs="Calibri"/>
          <w:sz w:val="22"/>
          <w:szCs w:val="22"/>
          <w:lang w:val="en-US"/>
        </w:rPr>
        <w:t>Ufficio Nazionale Anti-discriminazioni Razziali</w:t>
      </w:r>
      <w:r w:rsidRPr="003A5D09">
        <w:rPr>
          <w:rFonts w:asciiTheme="majorHAnsi" w:hAnsiTheme="majorHAnsi" w:cs="Calibri"/>
          <w:sz w:val="22"/>
          <w:szCs w:val="22"/>
          <w:lang w:val="en-US"/>
        </w:rPr>
        <w:t xml:space="preserve"> has been set up following the European Directive 2000/43/ EC on race and ethnicity, which is described in the Report of the Italian Parliament as “equality body” (2013 ): </w:t>
      </w:r>
      <w:hyperlink r:id="rId2" w:history="1">
        <w:r w:rsidRPr="00527307">
          <w:rPr>
            <w:rStyle w:val="Hyperlink"/>
            <w:rFonts w:asciiTheme="majorHAnsi" w:hAnsiTheme="majorHAnsi" w:cs="Calibri"/>
            <w:sz w:val="22"/>
            <w:szCs w:val="22"/>
            <w:lang w:val="en-US"/>
          </w:rPr>
          <w:t>http://www.unar.it/unar/portal/wp-content/uploads/2014/01/Relazione-al-Parlamento-2013.pdf</w:t>
        </w:r>
      </w:hyperlink>
    </w:p>
  </w:footnote>
  <w:footnote w:id="10">
    <w:p w:rsidR="00073B57" w:rsidRPr="00527307" w:rsidRDefault="00073B57" w:rsidP="00073B57">
      <w:pPr>
        <w:pStyle w:val="FootnoteText"/>
        <w:rPr>
          <w:rFonts w:asciiTheme="majorHAnsi" w:hAnsiTheme="majorHAnsi"/>
          <w:sz w:val="22"/>
          <w:szCs w:val="22"/>
        </w:rPr>
      </w:pPr>
      <w:r w:rsidRPr="00527307">
        <w:rPr>
          <w:rStyle w:val="FootnoteReference"/>
          <w:rFonts w:asciiTheme="majorHAnsi" w:hAnsiTheme="majorHAnsi"/>
          <w:sz w:val="22"/>
          <w:szCs w:val="22"/>
        </w:rPr>
        <w:footnoteRef/>
      </w:r>
      <w:r w:rsidRPr="00527307">
        <w:rPr>
          <w:rFonts w:asciiTheme="majorHAnsi" w:hAnsiTheme="majorHAnsi"/>
          <w:sz w:val="22"/>
          <w:szCs w:val="22"/>
        </w:rPr>
        <w:t xml:space="preserve"> </w:t>
      </w:r>
      <w:r>
        <w:rPr>
          <w:rFonts w:asciiTheme="majorHAnsi" w:hAnsiTheme="majorHAnsi"/>
          <w:sz w:val="22"/>
          <w:szCs w:val="22"/>
        </w:rPr>
        <w:t xml:space="preserve">OSCAD, </w:t>
      </w:r>
      <w:r w:rsidRPr="00527307">
        <w:rPr>
          <w:rFonts w:asciiTheme="majorHAnsi" w:hAnsiTheme="majorHAnsi"/>
          <w:sz w:val="22"/>
          <w:szCs w:val="22"/>
        </w:rPr>
        <w:t>’Osservatorio per la protezione dalle Azioni Discriminatorie</w:t>
      </w:r>
    </w:p>
  </w:footnote>
  <w:footnote w:id="11">
    <w:p w:rsidR="00073B57" w:rsidRPr="00527307" w:rsidRDefault="00073B57" w:rsidP="00073B57">
      <w:pPr>
        <w:pStyle w:val="FootnoteText"/>
        <w:rPr>
          <w:rFonts w:asciiTheme="majorHAnsi" w:hAnsiTheme="majorHAnsi"/>
          <w:sz w:val="22"/>
          <w:szCs w:val="22"/>
        </w:rPr>
      </w:pPr>
      <w:r w:rsidRPr="00527307">
        <w:rPr>
          <w:rStyle w:val="FootnoteReference"/>
          <w:rFonts w:asciiTheme="majorHAnsi" w:hAnsiTheme="majorHAnsi"/>
          <w:sz w:val="22"/>
          <w:szCs w:val="22"/>
        </w:rPr>
        <w:footnoteRef/>
      </w:r>
      <w:r w:rsidRPr="00527307">
        <w:rPr>
          <w:rFonts w:asciiTheme="majorHAnsi" w:hAnsiTheme="majorHAnsi"/>
          <w:sz w:val="22"/>
          <w:szCs w:val="22"/>
        </w:rPr>
        <w:t xml:space="preserve"> </w:t>
      </w:r>
      <w:r>
        <w:rPr>
          <w:rFonts w:asciiTheme="majorHAnsi" w:hAnsiTheme="majorHAnsi"/>
          <w:sz w:val="22"/>
          <w:szCs w:val="22"/>
        </w:rPr>
        <w:t xml:space="preserve">CIDU, </w:t>
      </w:r>
      <w:r w:rsidRPr="00527307">
        <w:rPr>
          <w:rFonts w:asciiTheme="majorHAnsi" w:hAnsiTheme="majorHAnsi"/>
          <w:sz w:val="22"/>
          <w:szCs w:val="22"/>
        </w:rPr>
        <w:t>il Comitato Interministeriale per I Diritti Umani</w:t>
      </w:r>
    </w:p>
  </w:footnote>
  <w:footnote w:id="12">
    <w:p w:rsidR="00073B57" w:rsidRPr="00527307" w:rsidRDefault="00073B57" w:rsidP="00073B57">
      <w:pPr>
        <w:pStyle w:val="FootnoteText"/>
        <w:rPr>
          <w:rFonts w:asciiTheme="majorHAnsi" w:hAnsiTheme="majorHAnsi"/>
          <w:sz w:val="22"/>
          <w:szCs w:val="22"/>
        </w:rPr>
      </w:pPr>
      <w:r w:rsidRPr="00527307">
        <w:rPr>
          <w:rStyle w:val="FootnoteReference"/>
          <w:rFonts w:asciiTheme="majorHAnsi" w:hAnsiTheme="majorHAnsi"/>
          <w:sz w:val="22"/>
          <w:szCs w:val="22"/>
        </w:rPr>
        <w:footnoteRef/>
      </w:r>
      <w:r w:rsidRPr="00527307">
        <w:rPr>
          <w:rFonts w:asciiTheme="majorHAnsi" w:hAnsiTheme="majorHAnsi"/>
          <w:sz w:val="22"/>
          <w:szCs w:val="22"/>
        </w:rPr>
        <w:t xml:space="preserve"> Dipartimento per le Pari Opportunità presso il Consiglio dei Ministri</w:t>
      </w:r>
    </w:p>
  </w:footnote>
  <w:footnote w:id="13">
    <w:p w:rsidR="00073B57" w:rsidRPr="00073B57" w:rsidRDefault="00073B57" w:rsidP="00073B57">
      <w:pPr>
        <w:pStyle w:val="FootnoteText"/>
        <w:rPr>
          <w:rFonts w:asciiTheme="majorHAnsi" w:hAnsiTheme="majorHAnsi"/>
          <w:sz w:val="22"/>
          <w:szCs w:val="22"/>
        </w:rPr>
      </w:pPr>
      <w:r w:rsidRPr="0038246B">
        <w:rPr>
          <w:rStyle w:val="FootnoteReference"/>
          <w:rFonts w:asciiTheme="majorHAnsi" w:hAnsiTheme="majorHAnsi"/>
          <w:sz w:val="22"/>
          <w:szCs w:val="22"/>
        </w:rPr>
        <w:footnoteRef/>
      </w:r>
      <w:r w:rsidRPr="00073B57">
        <w:rPr>
          <w:rFonts w:asciiTheme="majorHAnsi" w:hAnsiTheme="majorHAnsi"/>
          <w:sz w:val="22"/>
          <w:szCs w:val="22"/>
          <w:lang w:val="en-US"/>
        </w:rPr>
        <w:t xml:space="preserve"> the “Osservatorio Nazionale sulla Condizione delle Persone con Disabilità” </w:t>
      </w:r>
      <w:r w:rsidRPr="0038246B">
        <w:rPr>
          <w:rFonts w:asciiTheme="majorHAnsi" w:hAnsiTheme="majorHAnsi"/>
          <w:sz w:val="22"/>
          <w:szCs w:val="22"/>
          <w:lang w:val="en-GB"/>
        </w:rPr>
        <w:t>has been set-up at the Ministry of employment and social policies to support the Ministry in its funct</w:t>
      </w:r>
      <w:r>
        <w:rPr>
          <w:rFonts w:asciiTheme="majorHAnsi" w:hAnsiTheme="majorHAnsi"/>
          <w:sz w:val="22"/>
          <w:szCs w:val="22"/>
          <w:lang w:val="en-GB"/>
        </w:rPr>
        <w:t>ion of Focal Point for the imple</w:t>
      </w:r>
      <w:r w:rsidRPr="0038246B">
        <w:rPr>
          <w:rFonts w:asciiTheme="majorHAnsi" w:hAnsiTheme="majorHAnsi"/>
          <w:sz w:val="22"/>
          <w:szCs w:val="22"/>
          <w:lang w:val="en-GB"/>
        </w:rPr>
        <w:t>mentation</w:t>
      </w:r>
      <w:r w:rsidRPr="00073B57">
        <w:rPr>
          <w:rFonts w:asciiTheme="majorHAnsi" w:hAnsiTheme="majorHAnsi"/>
          <w:sz w:val="22"/>
          <w:szCs w:val="22"/>
          <w:lang w:val="en-US"/>
        </w:rPr>
        <w:t xml:space="preserve"> of the CRPD.  </w:t>
      </w:r>
      <w:r w:rsidRPr="0038246B">
        <w:rPr>
          <w:rFonts w:asciiTheme="majorHAnsi" w:hAnsiTheme="majorHAnsi"/>
          <w:sz w:val="22"/>
          <w:szCs w:val="22"/>
        </w:rPr>
        <w:t xml:space="preserve">presso il Ministero del Lavoro e delle Politiche Sociali per coadiuvare il suo </w:t>
      </w:r>
      <w:r w:rsidRPr="00073B57">
        <w:rPr>
          <w:rFonts w:asciiTheme="majorHAnsi" w:hAnsiTheme="majorHAnsi"/>
          <w:sz w:val="22"/>
          <w:szCs w:val="22"/>
        </w:rPr>
        <w:t>ruolo di Focal Point della CRPD.</w:t>
      </w:r>
    </w:p>
  </w:footnote>
  <w:footnote w:id="14">
    <w:p w:rsidR="00BC1665" w:rsidRPr="009A6C8D" w:rsidRDefault="00BC1665" w:rsidP="00BC1665">
      <w:pPr>
        <w:pStyle w:val="FootnoteText"/>
        <w:rPr>
          <w:rFonts w:asciiTheme="majorHAnsi" w:hAnsiTheme="majorHAnsi"/>
          <w:sz w:val="22"/>
          <w:szCs w:val="22"/>
          <w:lang w:val="en-GB"/>
        </w:rPr>
      </w:pPr>
      <w:r w:rsidRPr="009A5C5F">
        <w:rPr>
          <w:rStyle w:val="FootnoteReference"/>
          <w:rFonts w:asciiTheme="majorHAnsi" w:hAnsiTheme="majorHAnsi"/>
          <w:sz w:val="22"/>
          <w:szCs w:val="22"/>
          <w:lang w:val="en-GB"/>
        </w:rPr>
        <w:footnoteRef/>
      </w:r>
      <w:r w:rsidRPr="009A5C5F">
        <w:rPr>
          <w:rFonts w:asciiTheme="majorHAnsi" w:hAnsiTheme="majorHAnsi"/>
          <w:sz w:val="22"/>
          <w:szCs w:val="22"/>
          <w:lang w:val="en-GB"/>
        </w:rPr>
        <w:t xml:space="preserve"> General recommendations adopted by the committee on the elimination of discrimination against women, Eleventh session (1992),  General recommendation No. 19: Violence against women</w:t>
      </w:r>
    </w:p>
  </w:footnote>
  <w:footnote w:id="15">
    <w:p w:rsidR="00BC1665" w:rsidRDefault="00BC1665" w:rsidP="00BC1665">
      <w:pPr>
        <w:pStyle w:val="FootnoteText"/>
      </w:pPr>
      <w:r>
        <w:rPr>
          <w:rStyle w:val="FootnoteReference"/>
        </w:rPr>
        <w:footnoteRef/>
      </w:r>
      <w:r>
        <w:t xml:space="preserve"> </w:t>
      </w:r>
      <w:r w:rsidRPr="00D67E06">
        <w:rPr>
          <w:rFonts w:asciiTheme="majorHAnsi" w:hAnsiTheme="majorHAnsi"/>
          <w:sz w:val="22"/>
          <w:szCs w:val="22"/>
        </w:rPr>
        <w:t>ISTAT</w:t>
      </w:r>
      <w:r>
        <w:rPr>
          <w:rFonts w:asciiTheme="majorHAnsi" w:hAnsiTheme="majorHAnsi"/>
          <w:sz w:val="22"/>
          <w:szCs w:val="22"/>
        </w:rPr>
        <w:t xml:space="preserve">, </w:t>
      </w:r>
      <w:r w:rsidRPr="000D5C9B">
        <w:rPr>
          <w:rFonts w:asciiTheme="majorHAnsi" w:hAnsiTheme="majorHAnsi"/>
          <w:sz w:val="22"/>
          <w:szCs w:val="22"/>
        </w:rPr>
        <w:t xml:space="preserve">National Institute </w:t>
      </w:r>
      <w:r>
        <w:rPr>
          <w:rFonts w:asciiTheme="majorHAnsi" w:hAnsiTheme="majorHAnsi"/>
          <w:sz w:val="22"/>
          <w:szCs w:val="22"/>
        </w:rPr>
        <w:t>of</w:t>
      </w:r>
      <w:r w:rsidRPr="000D5C9B">
        <w:rPr>
          <w:rFonts w:asciiTheme="majorHAnsi" w:hAnsiTheme="majorHAnsi"/>
          <w:sz w:val="22"/>
          <w:szCs w:val="22"/>
        </w:rPr>
        <w:t xml:space="preserve"> Statistics</w:t>
      </w:r>
      <w:r>
        <w:rPr>
          <w:rFonts w:asciiTheme="majorHAnsi" w:hAnsiTheme="majorHAnsi"/>
          <w:sz w:val="22"/>
          <w:szCs w:val="22"/>
        </w:rPr>
        <w:t>:</w:t>
      </w:r>
      <w:r w:rsidRPr="00D67E06">
        <w:rPr>
          <w:rFonts w:asciiTheme="majorHAnsi" w:hAnsiTheme="majorHAnsi"/>
          <w:sz w:val="22"/>
          <w:szCs w:val="22"/>
        </w:rPr>
        <w:t xml:space="preserve"> </w:t>
      </w:r>
      <w:r>
        <w:rPr>
          <w:rFonts w:asciiTheme="majorHAnsi" w:hAnsiTheme="majorHAnsi"/>
          <w:sz w:val="22"/>
          <w:szCs w:val="22"/>
        </w:rPr>
        <w:t>“</w:t>
      </w:r>
      <w:r w:rsidRPr="00D67E06">
        <w:rPr>
          <w:rFonts w:asciiTheme="majorHAnsi" w:hAnsiTheme="majorHAnsi"/>
          <w:sz w:val="22"/>
          <w:szCs w:val="22"/>
        </w:rPr>
        <w:t xml:space="preserve">Famiglia e società - Giustizia e sicurezza. La violenza contro le donne. Indagine multiscopo sulle famiglie. “Sicurezza delle donne”. Anno 2006. </w:t>
      </w:r>
      <w:r>
        <w:rPr>
          <w:rFonts w:asciiTheme="majorHAnsi" w:hAnsiTheme="majorHAnsi"/>
          <w:sz w:val="22"/>
          <w:szCs w:val="22"/>
        </w:rPr>
        <w:t>(</w:t>
      </w:r>
      <w:r w:rsidRPr="00D67E06">
        <w:rPr>
          <w:rFonts w:asciiTheme="majorHAnsi" w:hAnsiTheme="majorHAnsi"/>
          <w:sz w:val="22"/>
          <w:szCs w:val="22"/>
        </w:rPr>
        <w:t>12 ott 2009</w:t>
      </w:r>
      <w:r>
        <w:rPr>
          <w:rFonts w:asciiTheme="majorHAnsi" w:hAnsiTheme="majorHAnsi"/>
          <w:sz w:val="22"/>
          <w:szCs w:val="22"/>
        </w:rPr>
        <w:t>)</w:t>
      </w:r>
    </w:p>
  </w:footnote>
  <w:footnote w:id="16">
    <w:p w:rsidR="00BC1665" w:rsidRPr="00423FE8" w:rsidRDefault="00BC1665" w:rsidP="00BC1665">
      <w:pPr>
        <w:pStyle w:val="FootnoteText"/>
        <w:rPr>
          <w:sz w:val="22"/>
          <w:szCs w:val="22"/>
        </w:rPr>
      </w:pPr>
      <w:r w:rsidRPr="00423FE8">
        <w:rPr>
          <w:rStyle w:val="FootnoteReference"/>
          <w:sz w:val="22"/>
          <w:szCs w:val="22"/>
        </w:rPr>
        <w:footnoteRef/>
      </w:r>
      <w:hyperlink r:id="rId3" w:history="1">
        <w:r w:rsidRPr="00423FE8">
          <w:rPr>
            <w:rStyle w:val="Hyperlink"/>
            <w:sz w:val="22"/>
            <w:szCs w:val="22"/>
          </w:rPr>
          <w:t>http://www3.istat.it/dati/catalogo/20091012_00/Inf_08_07_violenza_contro_donne_2006.pdf</w:t>
        </w:r>
      </w:hyperlink>
    </w:p>
  </w:footnote>
  <w:footnote w:id="17">
    <w:p w:rsidR="00BC1665" w:rsidRPr="00423FE8" w:rsidRDefault="00BC1665" w:rsidP="00BC1665">
      <w:pPr>
        <w:rPr>
          <w:rFonts w:cs="Times New Roman"/>
          <w:sz w:val="22"/>
        </w:rPr>
      </w:pPr>
      <w:r w:rsidRPr="00423FE8">
        <w:rPr>
          <w:rStyle w:val="FootnoteReference"/>
          <w:sz w:val="22"/>
        </w:rPr>
        <w:footnoteRef/>
      </w:r>
      <w:r w:rsidRPr="00423FE8">
        <w:rPr>
          <w:rFonts w:eastAsia="Calibri" w:cs="Times New Roman"/>
          <w:sz w:val="22"/>
        </w:rPr>
        <w:t xml:space="preserve"> ISTAT: “Violenza e abuso contro le donne”, commissionato dal Ministe</w:t>
      </w:r>
      <w:r w:rsidR="00632F2F">
        <w:rPr>
          <w:rFonts w:eastAsia="Calibri" w:cs="Times New Roman"/>
          <w:sz w:val="22"/>
        </w:rPr>
        <w:t>ro per I Diritti e le Pari Oppor</w:t>
      </w:r>
      <w:r w:rsidRPr="00423FE8">
        <w:rPr>
          <w:rFonts w:eastAsia="Calibri" w:cs="Times New Roman"/>
          <w:sz w:val="22"/>
        </w:rPr>
        <w:t>tunità , condotto da gennaio a ottobre 2007 sulla base dei risultati di uno studio sulla sicurezza delle donne, e dell’indagine ” Molestie e Molestie Sessuali” condotto dal 2008 al 2009.</w:t>
      </w:r>
    </w:p>
  </w:footnote>
  <w:footnote w:id="18">
    <w:p w:rsidR="00BC1665" w:rsidRPr="00423FE8" w:rsidRDefault="00BC1665" w:rsidP="00BC1665">
      <w:pPr>
        <w:pStyle w:val="FootnoteText"/>
        <w:rPr>
          <w:sz w:val="22"/>
          <w:szCs w:val="22"/>
        </w:rPr>
      </w:pPr>
      <w:r w:rsidRPr="00423FE8">
        <w:rPr>
          <w:rStyle w:val="FootnoteReference"/>
          <w:sz w:val="22"/>
          <w:szCs w:val="22"/>
        </w:rPr>
        <w:footnoteRef/>
      </w:r>
      <w:hyperlink r:id="rId4" w:history="1">
        <w:r w:rsidRPr="00423FE8">
          <w:rPr>
            <w:rStyle w:val="Hyperlink"/>
            <w:sz w:val="22"/>
            <w:szCs w:val="22"/>
          </w:rPr>
          <w:t>http://www.istat.it/it/files/2015/06/Violenze_contro_le_donne.pdf?title=Violenza+contro+le+donne+-+05%2Fgiu%2F2015+-+Testo+integrale.pdf</w:t>
        </w:r>
      </w:hyperlink>
    </w:p>
  </w:footnote>
  <w:footnote w:id="19">
    <w:p w:rsidR="00BC1665" w:rsidRPr="00423FE8" w:rsidRDefault="00BC1665" w:rsidP="00BC1665">
      <w:pPr>
        <w:pStyle w:val="FootnoteText"/>
        <w:rPr>
          <w:sz w:val="22"/>
          <w:szCs w:val="22"/>
        </w:rPr>
      </w:pPr>
      <w:r w:rsidRPr="00423FE8">
        <w:rPr>
          <w:rStyle w:val="FootnoteReference"/>
          <w:sz w:val="22"/>
          <w:szCs w:val="22"/>
        </w:rPr>
        <w:footnoteRef/>
      </w:r>
      <w:r w:rsidRPr="00423FE8">
        <w:rPr>
          <w:sz w:val="22"/>
          <w:szCs w:val="22"/>
        </w:rPr>
        <w:t xml:space="preserve"> Piano d’Azione Straordinario contro la  Violenza Sessuale e di genere</w:t>
      </w:r>
    </w:p>
  </w:footnote>
  <w:footnote w:id="20">
    <w:p w:rsidR="00BC1665" w:rsidRPr="00423FE8" w:rsidRDefault="00BC1665" w:rsidP="00BC1665">
      <w:pPr>
        <w:pStyle w:val="FootnoteText"/>
        <w:rPr>
          <w:sz w:val="22"/>
          <w:szCs w:val="22"/>
        </w:rPr>
      </w:pPr>
      <w:r w:rsidRPr="00423FE8">
        <w:rPr>
          <w:rStyle w:val="FootnoteReference"/>
          <w:sz w:val="22"/>
          <w:szCs w:val="22"/>
        </w:rPr>
        <w:footnoteRef/>
      </w:r>
      <w:r w:rsidRPr="00423FE8">
        <w:rPr>
          <w:sz w:val="22"/>
          <w:szCs w:val="22"/>
        </w:rPr>
        <w:t xml:space="preserve"> ISTAT: La disabilità in Italia - Il quadro della statistica ufficiale, 2010</w:t>
      </w:r>
    </w:p>
  </w:footnote>
  <w:footnote w:id="21">
    <w:p w:rsidR="002F4839" w:rsidRPr="00423FE8" w:rsidRDefault="002F4839" w:rsidP="002F4839">
      <w:pPr>
        <w:pStyle w:val="FootnoteText"/>
        <w:rPr>
          <w:sz w:val="22"/>
          <w:szCs w:val="22"/>
          <w:lang w:val="en-GB"/>
        </w:rPr>
      </w:pPr>
      <w:r w:rsidRPr="00423FE8">
        <w:rPr>
          <w:rStyle w:val="FootnoteReference"/>
          <w:sz w:val="22"/>
          <w:szCs w:val="22"/>
          <w:lang w:val="en-GB"/>
        </w:rPr>
        <w:footnoteRef/>
      </w:r>
      <w:r w:rsidRPr="00423FE8">
        <w:rPr>
          <w:sz w:val="22"/>
          <w:szCs w:val="22"/>
          <w:lang w:val="en-GB"/>
        </w:rPr>
        <w:t xml:space="preserve"> Sobsey, 1994, as reported in Reynolds, 1997, quoted in Rousso 2000</w:t>
      </w:r>
    </w:p>
  </w:footnote>
  <w:footnote w:id="22">
    <w:p w:rsidR="00470ADE" w:rsidRPr="00CA1902" w:rsidRDefault="00470ADE" w:rsidP="00470ADE">
      <w:pPr>
        <w:pStyle w:val="FootnoteText"/>
        <w:rPr>
          <w:rFonts w:asciiTheme="majorHAnsi" w:hAnsiTheme="majorHAnsi"/>
          <w:sz w:val="22"/>
          <w:szCs w:val="22"/>
        </w:rPr>
      </w:pPr>
      <w:r w:rsidRPr="003B71D3">
        <w:rPr>
          <w:rStyle w:val="FootnoteReference"/>
          <w:rFonts w:asciiTheme="majorHAnsi" w:hAnsiTheme="majorHAnsi"/>
          <w:sz w:val="22"/>
          <w:szCs w:val="22"/>
          <w:lang w:val="en-GB"/>
        </w:rPr>
        <w:footnoteRef/>
      </w:r>
      <w:r w:rsidRPr="00BC1665">
        <w:rPr>
          <w:rFonts w:asciiTheme="majorHAnsi" w:hAnsiTheme="majorHAnsi"/>
          <w:sz w:val="22"/>
          <w:szCs w:val="22"/>
        </w:rPr>
        <w:t xml:space="preserve"> ISTAT:</w:t>
      </w:r>
      <w:r w:rsidRPr="00BC1665">
        <w:t xml:space="preserve"> </w:t>
      </w:r>
      <w:r w:rsidRPr="00BC1665">
        <w:rPr>
          <w:rFonts w:asciiTheme="majorHAnsi" w:hAnsiTheme="majorHAnsi"/>
          <w:sz w:val="22"/>
          <w:szCs w:val="22"/>
        </w:rPr>
        <w:t>La violenza contro le donne dentro e fuori la famiglia, 2014 (2015)</w:t>
      </w:r>
    </w:p>
  </w:footnote>
  <w:footnote w:id="23">
    <w:p w:rsidR="00811942" w:rsidRPr="00930A61" w:rsidRDefault="00811942" w:rsidP="00811942">
      <w:pPr>
        <w:pStyle w:val="FootnoteText"/>
        <w:rPr>
          <w:rFonts w:asciiTheme="majorHAnsi" w:hAnsiTheme="majorHAnsi"/>
          <w:sz w:val="22"/>
          <w:szCs w:val="22"/>
          <w:lang w:val="en-US"/>
        </w:rPr>
      </w:pPr>
      <w:r w:rsidRPr="00C01827">
        <w:rPr>
          <w:rStyle w:val="FootnoteReference"/>
          <w:rFonts w:asciiTheme="majorHAnsi" w:hAnsiTheme="majorHAnsi"/>
          <w:sz w:val="22"/>
          <w:szCs w:val="22"/>
          <w:lang w:val="en-GB"/>
        </w:rPr>
        <w:footnoteRef/>
      </w:r>
      <w:r w:rsidRPr="00930A61">
        <w:rPr>
          <w:rFonts w:asciiTheme="majorHAnsi" w:hAnsiTheme="majorHAnsi"/>
          <w:sz w:val="22"/>
          <w:szCs w:val="22"/>
          <w:lang w:val="en-US"/>
        </w:rPr>
        <w:t xml:space="preserve"> National campaign “Abilità diverse. Stessa voglia di vita”,  launched in 2010-2011 by the Department for equal Opportunities. </w:t>
      </w:r>
    </w:p>
  </w:footnote>
  <w:footnote w:id="24">
    <w:p w:rsidR="00A13CB5" w:rsidRPr="00A0219A" w:rsidRDefault="00A13CB5" w:rsidP="00A13CB5">
      <w:pPr>
        <w:pStyle w:val="FootnoteText"/>
        <w:rPr>
          <w:rFonts w:asciiTheme="majorHAnsi" w:hAnsiTheme="majorHAnsi"/>
          <w:sz w:val="22"/>
          <w:szCs w:val="22"/>
          <w:lang w:val="en-US"/>
        </w:rPr>
      </w:pPr>
      <w:r w:rsidRPr="00BE23FD">
        <w:rPr>
          <w:rStyle w:val="FootnoteReference"/>
          <w:rFonts w:asciiTheme="majorHAnsi" w:hAnsiTheme="majorHAnsi"/>
          <w:sz w:val="22"/>
          <w:szCs w:val="22"/>
        </w:rPr>
        <w:footnoteRef/>
      </w:r>
      <w:r w:rsidRPr="00A0219A">
        <w:rPr>
          <w:rFonts w:asciiTheme="majorHAnsi" w:hAnsiTheme="majorHAnsi"/>
          <w:sz w:val="22"/>
          <w:szCs w:val="22"/>
          <w:lang w:val="en-US"/>
        </w:rPr>
        <w:t xml:space="preserve"> The Observatory on the condition of persons with disabilities was </w:t>
      </w:r>
      <w:r>
        <w:rPr>
          <w:rFonts w:asciiTheme="majorHAnsi" w:hAnsiTheme="majorHAnsi"/>
          <w:sz w:val="22"/>
          <w:szCs w:val="22"/>
          <w:lang w:val="en-US"/>
        </w:rPr>
        <w:t>s</w:t>
      </w:r>
      <w:r w:rsidRPr="00A0219A">
        <w:rPr>
          <w:rFonts w:asciiTheme="majorHAnsi" w:hAnsiTheme="majorHAnsi"/>
          <w:sz w:val="22"/>
          <w:szCs w:val="22"/>
          <w:lang w:val="en-US"/>
        </w:rPr>
        <w:t xml:space="preserve">et-up and is chaired by the Ministry of labour and social affairs, as a consultative body of the Focal Point. </w:t>
      </w:r>
      <w:r w:rsidR="00BD7C8A">
        <w:rPr>
          <w:rFonts w:asciiTheme="majorHAnsi" w:hAnsiTheme="majorHAnsi"/>
          <w:sz w:val="22"/>
          <w:szCs w:val="22"/>
          <w:lang w:val="en-US"/>
        </w:rPr>
        <w:t>I</w:t>
      </w:r>
      <w:r w:rsidRPr="00A0219A">
        <w:rPr>
          <w:rFonts w:asciiTheme="majorHAnsi" w:hAnsiTheme="majorHAnsi"/>
          <w:sz w:val="22"/>
          <w:szCs w:val="22"/>
          <w:lang w:val="en-US"/>
        </w:rPr>
        <w:t>t  includes representatives of DPOs and civil society, regional and local administrations.</w:t>
      </w:r>
    </w:p>
  </w:footnote>
  <w:footnote w:id="25">
    <w:p w:rsidR="00DD5F9B" w:rsidRPr="000202B6" w:rsidRDefault="00DD5F9B" w:rsidP="00DD5F9B">
      <w:pPr>
        <w:pStyle w:val="FootnoteText"/>
        <w:rPr>
          <w:rFonts w:asciiTheme="majorHAnsi" w:hAnsiTheme="majorHAnsi"/>
          <w:sz w:val="22"/>
          <w:szCs w:val="22"/>
        </w:rPr>
      </w:pPr>
      <w:r w:rsidRPr="000202B6">
        <w:rPr>
          <w:rStyle w:val="FootnoteReference"/>
          <w:rFonts w:asciiTheme="majorHAnsi" w:hAnsiTheme="majorHAnsi"/>
          <w:sz w:val="22"/>
          <w:szCs w:val="22"/>
        </w:rPr>
        <w:footnoteRef/>
      </w:r>
      <w:r w:rsidR="00632F2F">
        <w:rPr>
          <w:rFonts w:asciiTheme="majorHAnsi" w:hAnsiTheme="majorHAnsi"/>
          <w:sz w:val="22"/>
          <w:szCs w:val="22"/>
        </w:rPr>
        <w:t xml:space="preserve"> MIUR: L’integrazione scola</w:t>
      </w:r>
      <w:r w:rsidRPr="000202B6">
        <w:rPr>
          <w:rFonts w:asciiTheme="majorHAnsi" w:hAnsiTheme="majorHAnsi"/>
          <w:sz w:val="22"/>
          <w:szCs w:val="22"/>
        </w:rPr>
        <w:t>stica degli alunni con disabilità, a.s. 2014-2015 (November 2015</w:t>
      </w:r>
      <w:r w:rsidRPr="000202B6">
        <w:rPr>
          <w:rStyle w:val="FootnoteReference"/>
          <w:rFonts w:asciiTheme="majorHAnsi" w:hAnsiTheme="majorHAnsi"/>
          <w:sz w:val="22"/>
          <w:szCs w:val="22"/>
        </w:rPr>
        <w:tab/>
      </w:r>
      <w:r w:rsidRPr="00DD5F9B">
        <w:rPr>
          <w:rFonts w:asciiTheme="majorHAnsi" w:hAnsiTheme="majorHAnsi"/>
          <w:sz w:val="22"/>
          <w:szCs w:val="22"/>
        </w:rPr>
        <w:t xml:space="preserve"> </w:t>
      </w:r>
      <w:hyperlink r:id="rId5">
        <w:r w:rsidRPr="00DD5F9B">
          <w:rPr>
            <w:rStyle w:val="CollegamentoInternet"/>
            <w:webHidden/>
            <w:sz w:val="22"/>
            <w:szCs w:val="22"/>
          </w:rPr>
          <w:t>http://www.istruzione.it/allegati/2015/L'integrazione_scolastica_degli_alunni_con_disabilit%C3%A0_as_2014_2015.pdf</w:t>
        </w:r>
      </w:hyperlink>
      <w:r w:rsidRPr="00DD5F9B">
        <w:rPr>
          <w:rFonts w:asciiTheme="majorHAnsi" w:hAnsiTheme="majorHAnsi"/>
          <w:sz w:val="22"/>
          <w:szCs w:val="22"/>
        </w:rPr>
        <w:t xml:space="preserve"> </w:t>
      </w:r>
    </w:p>
  </w:footnote>
  <w:footnote w:id="26">
    <w:p w:rsidR="00396F8B" w:rsidRPr="00A0219A" w:rsidRDefault="00396F8B" w:rsidP="00396F8B">
      <w:pPr>
        <w:pStyle w:val="FootnoteText"/>
        <w:rPr>
          <w:rFonts w:asciiTheme="majorHAnsi" w:hAnsiTheme="majorHAnsi"/>
          <w:sz w:val="22"/>
          <w:szCs w:val="22"/>
        </w:rPr>
      </w:pPr>
      <w:r w:rsidRPr="00981E45">
        <w:rPr>
          <w:rStyle w:val="FootnoteReference"/>
          <w:rFonts w:asciiTheme="majorHAnsi" w:hAnsiTheme="majorHAnsi"/>
          <w:sz w:val="22"/>
          <w:szCs w:val="22"/>
          <w:lang w:val="en-GB"/>
        </w:rPr>
        <w:footnoteRef/>
      </w:r>
      <w:r w:rsidRPr="00A0219A">
        <w:rPr>
          <w:rFonts w:asciiTheme="majorHAnsi" w:hAnsiTheme="majorHAnsi"/>
          <w:sz w:val="22"/>
          <w:szCs w:val="22"/>
        </w:rPr>
        <w:t>MIUR, Statistic service: “</w:t>
      </w:r>
      <w:r w:rsidRPr="00981E45">
        <w:rPr>
          <w:rFonts w:asciiTheme="majorHAnsi" w:hAnsiTheme="majorHAnsi"/>
          <w:sz w:val="22"/>
          <w:szCs w:val="22"/>
        </w:rPr>
        <w:t>L’integr</w:t>
      </w:r>
      <w:r w:rsidRPr="00981E45">
        <w:rPr>
          <w:rFonts w:asciiTheme="majorHAnsi" w:hAnsiTheme="majorHAnsi"/>
          <w:i/>
          <w:sz w:val="22"/>
          <w:szCs w:val="22"/>
        </w:rPr>
        <w:t>azione scolastica degli alunni con disabilità</w:t>
      </w:r>
      <w:r w:rsidRPr="00A0219A">
        <w:rPr>
          <w:rFonts w:asciiTheme="majorHAnsi" w:hAnsiTheme="majorHAnsi"/>
          <w:i/>
          <w:sz w:val="22"/>
          <w:szCs w:val="22"/>
        </w:rPr>
        <w:t xml:space="preserve">, a.s.2014/2015 </w:t>
      </w:r>
      <w:r w:rsidRPr="00A0219A">
        <w:rPr>
          <w:rFonts w:asciiTheme="majorHAnsi" w:hAnsiTheme="majorHAnsi"/>
          <w:sz w:val="22"/>
          <w:szCs w:val="22"/>
        </w:rPr>
        <w:t>(November 2015)</w:t>
      </w:r>
    </w:p>
  </w:footnote>
  <w:footnote w:id="27">
    <w:p w:rsidR="00396F8B" w:rsidRPr="00A0219A" w:rsidRDefault="00396F8B" w:rsidP="00396F8B">
      <w:pPr>
        <w:pStyle w:val="FootnoteText"/>
        <w:rPr>
          <w:lang w:val="en-US"/>
        </w:rPr>
      </w:pPr>
      <w:r>
        <w:rPr>
          <w:rStyle w:val="FootnoteReference"/>
        </w:rPr>
        <w:footnoteRef/>
      </w:r>
      <w:r w:rsidRPr="00A0219A">
        <w:rPr>
          <w:lang w:val="en-US"/>
        </w:rPr>
        <w:t xml:space="preserve"> </w:t>
      </w:r>
      <w:r w:rsidRPr="00A0219A">
        <w:rPr>
          <w:rFonts w:asciiTheme="majorHAnsi" w:hAnsiTheme="majorHAnsi"/>
          <w:sz w:val="22"/>
          <w:szCs w:val="22"/>
          <w:lang w:val="en-US"/>
        </w:rPr>
        <w:t>U.S. Department of Education, Office of Special Education and Rehabilitative Services, Office of Special Education Programs, 25th Annual (2003) Report to Congress on the Implementation of the Individuals with Disabilities Education Act, vol. 1, Washington, D.C., 2005</w:t>
      </w:r>
    </w:p>
  </w:footnote>
  <w:footnote w:id="28">
    <w:p w:rsidR="00DD5F9B" w:rsidRPr="007A7EF7" w:rsidRDefault="00DD5F9B" w:rsidP="00DD5F9B">
      <w:pPr>
        <w:pStyle w:val="FootnoteText"/>
        <w:rPr>
          <w:rFonts w:asciiTheme="majorHAnsi" w:hAnsiTheme="majorHAnsi"/>
          <w:sz w:val="22"/>
          <w:szCs w:val="22"/>
        </w:rPr>
      </w:pPr>
      <w:r w:rsidRPr="007A7EF7">
        <w:rPr>
          <w:rStyle w:val="FootnoteReference"/>
          <w:rFonts w:asciiTheme="majorHAnsi" w:hAnsiTheme="majorHAnsi"/>
          <w:sz w:val="22"/>
          <w:szCs w:val="22"/>
        </w:rPr>
        <w:footnoteRef/>
      </w:r>
      <w:r w:rsidRPr="007A7EF7">
        <w:rPr>
          <w:rFonts w:asciiTheme="majorHAnsi" w:hAnsiTheme="majorHAnsi"/>
          <w:sz w:val="22"/>
          <w:szCs w:val="22"/>
        </w:rPr>
        <w:t xml:space="preserve"> </w:t>
      </w:r>
      <w:r w:rsidRPr="007A7EF7">
        <w:rPr>
          <w:rFonts w:asciiTheme="majorHAnsi" w:hAnsiTheme="majorHAnsi" w:cs="Arial"/>
          <w:sz w:val="22"/>
          <w:szCs w:val="22"/>
          <w:lang w:eastAsia="ja-JP"/>
        </w:rPr>
        <w:t>ISTAT, Indagine multiscopo “Condizioni di salute e ricorso ai se</w:t>
      </w:r>
      <w:r>
        <w:rPr>
          <w:rFonts w:asciiTheme="majorHAnsi" w:hAnsiTheme="majorHAnsi" w:cs="Arial"/>
          <w:sz w:val="22"/>
          <w:szCs w:val="22"/>
          <w:lang w:eastAsia="ja-JP"/>
        </w:rPr>
        <w:t>rvizi sanitari - Anni 2004-2005</w:t>
      </w:r>
      <w:r w:rsidRPr="007A7EF7">
        <w:rPr>
          <w:rFonts w:asciiTheme="majorHAnsi" w:hAnsiTheme="majorHAnsi" w:cs="Arial"/>
          <w:sz w:val="22"/>
          <w:szCs w:val="22"/>
          <w:lang w:eastAsia="ja-JP"/>
        </w:rPr>
        <w:t xml:space="preserve"> </w:t>
      </w:r>
      <w:r>
        <w:rPr>
          <w:rFonts w:asciiTheme="majorHAnsi" w:hAnsiTheme="majorHAnsi" w:cs="Arial"/>
          <w:sz w:val="22"/>
          <w:szCs w:val="22"/>
          <w:lang w:eastAsia="ja-JP"/>
        </w:rPr>
        <w:t>(</w:t>
      </w:r>
      <w:r w:rsidRPr="007A7EF7">
        <w:rPr>
          <w:rFonts w:asciiTheme="majorHAnsi" w:hAnsiTheme="majorHAnsi" w:cs="Arial"/>
          <w:sz w:val="22"/>
          <w:szCs w:val="22"/>
          <w:lang w:eastAsia="ja-JP"/>
        </w:rPr>
        <w:t>2010</w:t>
      </w:r>
      <w:r>
        <w:rPr>
          <w:rFonts w:asciiTheme="majorHAnsi" w:hAnsiTheme="majorHAnsi" w:cs="Arial"/>
          <w:sz w:val="22"/>
          <w:szCs w:val="22"/>
          <w:lang w:eastAsia="ja-JP"/>
        </w:rPr>
        <w:t>)</w:t>
      </w:r>
    </w:p>
  </w:footnote>
  <w:footnote w:id="29">
    <w:p w:rsidR="00DD5F9B" w:rsidRPr="007A7EF7" w:rsidRDefault="00DD5F9B" w:rsidP="00DD5F9B">
      <w:pPr>
        <w:pStyle w:val="FootnoteText"/>
        <w:rPr>
          <w:rFonts w:asciiTheme="majorHAnsi" w:hAnsiTheme="majorHAnsi"/>
          <w:sz w:val="22"/>
          <w:szCs w:val="22"/>
        </w:rPr>
      </w:pPr>
      <w:r w:rsidRPr="007A7EF7">
        <w:rPr>
          <w:rStyle w:val="FootnoteReference"/>
          <w:rFonts w:asciiTheme="majorHAnsi" w:hAnsiTheme="majorHAnsi"/>
          <w:sz w:val="22"/>
          <w:szCs w:val="22"/>
        </w:rPr>
        <w:footnoteRef/>
      </w:r>
      <w:r w:rsidRPr="007A7EF7">
        <w:rPr>
          <w:rFonts w:asciiTheme="majorHAnsi" w:hAnsiTheme="majorHAnsi"/>
          <w:sz w:val="22"/>
          <w:szCs w:val="22"/>
        </w:rPr>
        <w:t xml:space="preserve"> ISTAT, Rilevazione sulle forze di lavoro, anno 2010 (2011)</w:t>
      </w:r>
    </w:p>
  </w:footnote>
  <w:footnote w:id="30">
    <w:p w:rsidR="00DD5F9B" w:rsidRPr="00930A61" w:rsidRDefault="00DD5F9B" w:rsidP="00DD5F9B">
      <w:pPr>
        <w:pStyle w:val="FootnoteText"/>
        <w:rPr>
          <w:rFonts w:asciiTheme="majorHAnsi" w:hAnsiTheme="majorHAnsi"/>
          <w:sz w:val="22"/>
          <w:szCs w:val="22"/>
        </w:rPr>
      </w:pPr>
      <w:r w:rsidRPr="001C249C">
        <w:rPr>
          <w:rStyle w:val="FootnoteReference"/>
          <w:rFonts w:asciiTheme="majorHAnsi" w:hAnsiTheme="majorHAnsi"/>
          <w:sz w:val="22"/>
          <w:szCs w:val="22"/>
        </w:rPr>
        <w:footnoteRef/>
      </w:r>
      <w:r w:rsidRPr="001C249C">
        <w:rPr>
          <w:rFonts w:asciiTheme="majorHAnsi" w:hAnsiTheme="majorHAnsi"/>
          <w:sz w:val="22"/>
          <w:szCs w:val="22"/>
        </w:rPr>
        <w:t xml:space="preserve"> ISTAT, Disabilità in cifre (</w:t>
      </w:r>
      <w:r>
        <w:rPr>
          <w:rFonts w:asciiTheme="majorHAnsi" w:hAnsiTheme="majorHAnsi"/>
          <w:sz w:val="22"/>
          <w:szCs w:val="22"/>
        </w:rPr>
        <w:t>2010</w:t>
      </w:r>
      <w:r w:rsidRPr="001C249C">
        <w:rPr>
          <w:rFonts w:asciiTheme="majorHAnsi" w:hAnsiTheme="majorHAnsi"/>
          <w:sz w:val="22"/>
          <w:szCs w:val="22"/>
        </w:rPr>
        <w:t xml:space="preserve">), </w:t>
      </w:r>
      <w:r w:rsidRPr="001C249C">
        <w:rPr>
          <w:rFonts w:asciiTheme="majorHAnsi" w:hAnsiTheme="majorHAnsi"/>
          <w:i/>
          <w:iCs/>
          <w:sz w:val="22"/>
          <w:szCs w:val="22"/>
        </w:rPr>
        <w:t>Persone di 6 anni e più disabili e non disabili per classe di età, pratica di una qualsiasi attività sportiva e sesso</w:t>
      </w:r>
      <w:r w:rsidRPr="001C249C">
        <w:rPr>
          <w:rFonts w:asciiTheme="majorHAnsi" w:hAnsiTheme="majorHAnsi"/>
          <w:sz w:val="22"/>
          <w:szCs w:val="22"/>
        </w:rPr>
        <w:t xml:space="preserve">.  </w:t>
      </w:r>
      <w:hyperlink r:id="rId6">
        <w:r w:rsidRPr="00930A61">
          <w:rPr>
            <w:rStyle w:val="CollegamentoInternet"/>
            <w:webHidden/>
            <w:sz w:val="22"/>
            <w:szCs w:val="22"/>
          </w:rPr>
          <w:t>http://www.handicapincifre.it/indicatori/tabelle/dif01_2004.asp</w:t>
        </w:r>
      </w:hyperlink>
      <w:r w:rsidRPr="00930A61">
        <w:rPr>
          <w:rFonts w:asciiTheme="majorHAnsi" w:hAnsiTheme="majorHAnsi"/>
          <w:sz w:val="22"/>
          <w:szCs w:val="22"/>
        </w:rPr>
        <w:t xml:space="preserve">  (4 dicembre 2010).</w:t>
      </w:r>
    </w:p>
  </w:footnote>
  <w:footnote w:id="31">
    <w:p w:rsidR="005424B2" w:rsidRPr="00E41D0B" w:rsidRDefault="005424B2" w:rsidP="005424B2">
      <w:pPr>
        <w:pStyle w:val="FootnoteText"/>
        <w:rPr>
          <w:rFonts w:asciiTheme="majorHAnsi" w:hAnsiTheme="majorHAnsi"/>
          <w:sz w:val="22"/>
          <w:szCs w:val="22"/>
        </w:rPr>
      </w:pPr>
      <w:r w:rsidRPr="007A7EF7">
        <w:rPr>
          <w:rStyle w:val="FootnoteReference"/>
          <w:rFonts w:asciiTheme="majorHAnsi" w:hAnsiTheme="majorHAnsi"/>
          <w:sz w:val="22"/>
          <w:szCs w:val="22"/>
        </w:rPr>
        <w:footnoteRef/>
      </w:r>
      <w:r w:rsidRPr="007A7EF7">
        <w:rPr>
          <w:rFonts w:asciiTheme="majorHAnsi" w:hAnsiTheme="majorHAnsi"/>
          <w:sz w:val="22"/>
          <w:szCs w:val="22"/>
        </w:rPr>
        <w:t xml:space="preserve"> ISTAT: Che genere di differenze?  </w:t>
      </w:r>
      <w:r w:rsidRPr="00E41D0B">
        <w:rPr>
          <w:rFonts w:asciiTheme="majorHAnsi" w:hAnsiTheme="majorHAnsi"/>
          <w:sz w:val="22"/>
          <w:szCs w:val="22"/>
        </w:rPr>
        <w:t>8 marzo 2017</w:t>
      </w:r>
    </w:p>
  </w:footnote>
  <w:footnote w:id="32">
    <w:p w:rsidR="00F45DED" w:rsidRPr="00A0219A" w:rsidRDefault="00F45DED" w:rsidP="00F45DED">
      <w:pPr>
        <w:pStyle w:val="FootnoteText"/>
        <w:rPr>
          <w:rFonts w:asciiTheme="majorHAnsi" w:hAnsiTheme="majorHAnsi"/>
          <w:sz w:val="22"/>
          <w:szCs w:val="22"/>
        </w:rPr>
      </w:pPr>
      <w:r w:rsidRPr="00A0219A">
        <w:rPr>
          <w:rStyle w:val="FootnoteReference"/>
          <w:rFonts w:asciiTheme="majorHAnsi" w:hAnsiTheme="majorHAnsi"/>
          <w:sz w:val="22"/>
          <w:szCs w:val="22"/>
        </w:rPr>
        <w:footnoteRef/>
      </w:r>
      <w:r w:rsidRPr="00A0219A">
        <w:rPr>
          <w:rFonts w:asciiTheme="majorHAnsi" w:hAnsiTheme="majorHAnsi"/>
          <w:sz w:val="22"/>
          <w:szCs w:val="22"/>
        </w:rPr>
        <w:t xml:space="preserve"> </w:t>
      </w:r>
      <w:r>
        <w:rPr>
          <w:rFonts w:asciiTheme="majorHAnsi" w:hAnsiTheme="majorHAnsi"/>
          <w:sz w:val="22"/>
          <w:szCs w:val="22"/>
        </w:rPr>
        <w:t xml:space="preserve">ISTAT: La disabilità in Italia. </w:t>
      </w:r>
      <w:r w:rsidRPr="00977A65">
        <w:rPr>
          <w:rFonts w:asciiTheme="majorHAnsi" w:hAnsiTheme="majorHAnsi"/>
          <w:sz w:val="22"/>
          <w:szCs w:val="22"/>
        </w:rPr>
        <w:t>Il quadro della statistica ufficiale</w:t>
      </w:r>
      <w:r>
        <w:rPr>
          <w:rFonts w:asciiTheme="majorHAnsi" w:hAnsiTheme="majorHAnsi"/>
          <w:sz w:val="22"/>
          <w:szCs w:val="22"/>
        </w:rPr>
        <w:t xml:space="preserve">, </w:t>
      </w:r>
      <w:r w:rsidRPr="00977A65">
        <w:rPr>
          <w:rFonts w:asciiTheme="majorHAnsi" w:hAnsiTheme="majorHAnsi"/>
          <w:sz w:val="22"/>
          <w:szCs w:val="22"/>
        </w:rPr>
        <w:t>2009</w:t>
      </w:r>
    </w:p>
  </w:footnote>
  <w:footnote w:id="33">
    <w:p w:rsidR="005424B2" w:rsidRPr="005424B2" w:rsidRDefault="005424B2" w:rsidP="005424B2">
      <w:pPr>
        <w:pStyle w:val="FootnoteText"/>
        <w:rPr>
          <w:lang w:val="en-US"/>
        </w:rPr>
      </w:pPr>
      <w:r w:rsidRPr="002A4EBA">
        <w:rPr>
          <w:rStyle w:val="FootnoteReference"/>
          <w:rFonts w:asciiTheme="majorHAnsi" w:hAnsiTheme="majorHAnsi"/>
          <w:sz w:val="22"/>
          <w:szCs w:val="22"/>
        </w:rPr>
        <w:footnoteRef/>
      </w:r>
      <w:r w:rsidRPr="005424B2">
        <w:rPr>
          <w:rFonts w:asciiTheme="majorHAnsi" w:hAnsiTheme="majorHAnsi"/>
          <w:sz w:val="22"/>
          <w:szCs w:val="22"/>
          <w:lang w:val="en-US"/>
        </w:rPr>
        <w:t xml:space="preserve"> CRPD/C/ITA/CO/1, August 2016, CO n.70</w:t>
      </w:r>
    </w:p>
  </w:footnote>
  <w:footnote w:id="34">
    <w:p w:rsidR="005424B2" w:rsidRPr="005424B2" w:rsidRDefault="005424B2" w:rsidP="005424B2">
      <w:pPr>
        <w:rPr>
          <w:rFonts w:asciiTheme="majorHAnsi" w:hAnsiTheme="majorHAnsi"/>
          <w:sz w:val="22"/>
          <w:lang w:val="en-US"/>
        </w:rPr>
      </w:pPr>
      <w:r w:rsidRPr="0015275F">
        <w:rPr>
          <w:rStyle w:val="FootnoteReference"/>
          <w:rFonts w:asciiTheme="majorHAnsi" w:hAnsiTheme="majorHAnsi"/>
          <w:sz w:val="22"/>
        </w:rPr>
        <w:footnoteRef/>
      </w:r>
      <w:r>
        <w:rPr>
          <w:rFonts w:asciiTheme="majorHAnsi" w:hAnsiTheme="majorHAnsi"/>
          <w:sz w:val="22"/>
          <w:lang w:val="en-US"/>
        </w:rPr>
        <w:t xml:space="preserve"> </w:t>
      </w:r>
      <w:r w:rsidRPr="0015275F">
        <w:rPr>
          <w:rFonts w:asciiTheme="majorHAnsi" w:hAnsiTheme="majorHAnsi"/>
          <w:sz w:val="22"/>
          <w:lang w:val="en-US"/>
        </w:rPr>
        <w:t xml:space="preserve">Deputies Chamber,  </w:t>
      </w:r>
      <w:r w:rsidRPr="0015275F">
        <w:rPr>
          <w:rFonts w:asciiTheme="majorHAnsi" w:hAnsiTheme="majorHAnsi"/>
          <w:i/>
          <w:sz w:val="22"/>
          <w:lang w:val="en-US"/>
        </w:rPr>
        <w:t>Report on the application of the law on the  right to work of persons with disabilities</w:t>
      </w:r>
      <w:r>
        <w:rPr>
          <w:rFonts w:asciiTheme="majorHAnsi" w:hAnsiTheme="majorHAnsi"/>
          <w:i/>
          <w:sz w:val="22"/>
          <w:lang w:val="en-US"/>
        </w:rPr>
        <w:t xml:space="preserve">- </w:t>
      </w:r>
      <w:r w:rsidRPr="0015275F">
        <w:rPr>
          <w:rFonts w:asciiTheme="majorHAnsi" w:hAnsiTheme="majorHAnsi"/>
          <w:i/>
          <w:sz w:val="22"/>
          <w:lang w:val="en-US"/>
        </w:rPr>
        <w:t>Years 2012-2013</w:t>
      </w:r>
      <w:r>
        <w:rPr>
          <w:rFonts w:asciiTheme="majorHAnsi" w:hAnsiTheme="majorHAnsi"/>
          <w:i/>
          <w:sz w:val="22"/>
          <w:lang w:val="en-US"/>
        </w:rPr>
        <w:t>,</w:t>
      </w:r>
      <w:r w:rsidRPr="0015275F">
        <w:rPr>
          <w:rFonts w:asciiTheme="majorHAnsi" w:hAnsiTheme="majorHAnsi"/>
          <w:i/>
          <w:sz w:val="22"/>
          <w:lang w:val="en-US"/>
        </w:rPr>
        <w:t xml:space="preserve"> pages 111-135</w:t>
      </w:r>
      <w:r>
        <w:rPr>
          <w:rFonts w:asciiTheme="majorHAnsi" w:hAnsiTheme="majorHAnsi"/>
          <w:i/>
          <w:sz w:val="22"/>
          <w:lang w:val="en-US"/>
        </w:rPr>
        <w:t xml:space="preserve"> (2014</w:t>
      </w:r>
      <w:r w:rsidRPr="0015275F">
        <w:rPr>
          <w:rFonts w:asciiTheme="majorHAnsi" w:hAnsiTheme="majorHAnsi"/>
          <w:i/>
          <w:sz w:val="22"/>
          <w:lang w:val="en-US"/>
        </w:rPr>
        <w:t xml:space="preserve">) </w:t>
      </w:r>
      <w:hyperlink r:id="rId7">
        <w:r w:rsidRPr="0015275F">
          <w:rPr>
            <w:rStyle w:val="CollegamentoInternet"/>
            <w:webHidden/>
            <w:sz w:val="22"/>
            <w:lang w:val="en-US"/>
          </w:rPr>
          <w:t>http://www.camera.it/_dati/leg17/lavori/documentiparlamentari/IndiceETesti/178/001/INTERO.pdf</w:t>
        </w:r>
      </w:hyperlink>
    </w:p>
  </w:footnote>
  <w:footnote w:id="35">
    <w:p w:rsidR="005424B2" w:rsidRPr="007A7EF7" w:rsidRDefault="005424B2" w:rsidP="005424B2">
      <w:pPr>
        <w:pStyle w:val="FootnoteText"/>
        <w:rPr>
          <w:rFonts w:asciiTheme="majorHAnsi" w:hAnsiTheme="majorHAnsi"/>
          <w:sz w:val="22"/>
          <w:szCs w:val="22"/>
        </w:rPr>
      </w:pPr>
      <w:r w:rsidRPr="007A7EF7">
        <w:rPr>
          <w:rStyle w:val="FootnoteReference"/>
          <w:rFonts w:asciiTheme="majorHAnsi" w:hAnsiTheme="majorHAnsi"/>
          <w:sz w:val="22"/>
          <w:szCs w:val="22"/>
        </w:rPr>
        <w:footnoteRef/>
      </w:r>
      <w:r w:rsidRPr="007A7EF7">
        <w:rPr>
          <w:rFonts w:asciiTheme="majorHAnsi" w:hAnsiTheme="majorHAnsi"/>
          <w:sz w:val="22"/>
          <w:szCs w:val="22"/>
        </w:rPr>
        <w:t xml:space="preserve"> ISTAT: Che genere di differenze?  8 marzo 2017</w:t>
      </w:r>
    </w:p>
  </w:footnote>
  <w:footnote w:id="36">
    <w:p w:rsidR="005424B2" w:rsidRPr="007A7EF7" w:rsidRDefault="005424B2" w:rsidP="005424B2">
      <w:pPr>
        <w:pStyle w:val="FootnoteText"/>
        <w:rPr>
          <w:rFonts w:asciiTheme="majorHAnsi" w:hAnsiTheme="majorHAnsi"/>
          <w:sz w:val="22"/>
          <w:szCs w:val="22"/>
        </w:rPr>
      </w:pPr>
      <w:r w:rsidRPr="007A7EF7">
        <w:rPr>
          <w:rStyle w:val="FootnoteReference"/>
          <w:rFonts w:asciiTheme="majorHAnsi" w:hAnsiTheme="majorHAnsi"/>
          <w:sz w:val="22"/>
          <w:szCs w:val="22"/>
        </w:rPr>
        <w:footnoteRef/>
      </w:r>
      <w:r w:rsidRPr="007A7EF7">
        <w:rPr>
          <w:rFonts w:asciiTheme="majorHAnsi" w:hAnsiTheme="majorHAnsi"/>
          <w:sz w:val="22"/>
          <w:szCs w:val="22"/>
        </w:rPr>
        <w:t xml:space="preserve"> ISTAT: Che genere di differenze?  8 marzo 2017</w:t>
      </w:r>
    </w:p>
  </w:footnote>
  <w:footnote w:id="37">
    <w:p w:rsidR="005424B2" w:rsidRPr="006F7A68" w:rsidRDefault="005424B2" w:rsidP="005424B2">
      <w:pPr>
        <w:pStyle w:val="FootnoteText"/>
        <w:rPr>
          <w:rFonts w:asciiTheme="majorHAnsi" w:hAnsiTheme="majorHAnsi"/>
          <w:sz w:val="22"/>
          <w:szCs w:val="22"/>
        </w:rPr>
      </w:pPr>
      <w:r w:rsidRPr="006F7A68">
        <w:rPr>
          <w:rStyle w:val="FootnoteReference"/>
          <w:rFonts w:asciiTheme="majorHAnsi" w:hAnsiTheme="majorHAnsi"/>
          <w:sz w:val="22"/>
          <w:szCs w:val="22"/>
        </w:rPr>
        <w:footnoteRef/>
      </w:r>
      <w:r w:rsidRPr="006F7A68">
        <w:rPr>
          <w:rFonts w:asciiTheme="majorHAnsi" w:hAnsiTheme="majorHAnsi"/>
          <w:sz w:val="22"/>
          <w:szCs w:val="22"/>
        </w:rPr>
        <w:t xml:space="preserve"> ISTAT, Disabilità in cifre, 2013</w:t>
      </w:r>
    </w:p>
  </w:footnote>
  <w:footnote w:id="38">
    <w:p w:rsidR="009F636F" w:rsidRPr="009F636F" w:rsidRDefault="009F636F" w:rsidP="009F636F">
      <w:pPr>
        <w:pStyle w:val="FootnoteText"/>
        <w:rPr>
          <w:lang w:val="en-US"/>
        </w:rPr>
      </w:pPr>
      <w:r w:rsidRPr="002A4EBA">
        <w:rPr>
          <w:rStyle w:val="FootnoteReference"/>
          <w:rFonts w:asciiTheme="majorHAnsi" w:hAnsiTheme="majorHAnsi"/>
          <w:sz w:val="22"/>
          <w:szCs w:val="22"/>
        </w:rPr>
        <w:footnoteRef/>
      </w:r>
      <w:r w:rsidRPr="009F636F">
        <w:rPr>
          <w:rFonts w:asciiTheme="majorHAnsi" w:hAnsiTheme="majorHAnsi"/>
          <w:sz w:val="22"/>
          <w:szCs w:val="22"/>
          <w:lang w:val="en-US"/>
        </w:rPr>
        <w:t xml:space="preserve"> CRPD/C/ITA/CO/1, August 2016, n.62</w:t>
      </w:r>
    </w:p>
  </w:footnote>
  <w:footnote w:id="39">
    <w:p w:rsidR="009F636F" w:rsidRPr="009F636F" w:rsidRDefault="009F636F" w:rsidP="009F636F">
      <w:pPr>
        <w:pStyle w:val="FootnoteText"/>
        <w:rPr>
          <w:rFonts w:asciiTheme="majorHAnsi" w:hAnsiTheme="majorHAnsi"/>
          <w:sz w:val="22"/>
          <w:szCs w:val="22"/>
          <w:lang w:val="en-US"/>
        </w:rPr>
      </w:pPr>
      <w:r w:rsidRPr="00205FAC">
        <w:rPr>
          <w:rStyle w:val="FootnoteReference"/>
          <w:rFonts w:asciiTheme="majorHAnsi" w:hAnsiTheme="majorHAnsi"/>
          <w:sz w:val="22"/>
          <w:szCs w:val="22"/>
        </w:rPr>
        <w:footnoteRef/>
      </w:r>
      <w:r w:rsidRPr="009F636F">
        <w:rPr>
          <w:rFonts w:asciiTheme="majorHAnsi" w:hAnsiTheme="majorHAnsi"/>
          <w:sz w:val="22"/>
          <w:szCs w:val="22"/>
          <w:lang w:val="en-US"/>
        </w:rPr>
        <w:t xml:space="preserve"> CRPD Committee: General comment No.3 (2016), article 6: women with disabilities.</w:t>
      </w:r>
    </w:p>
  </w:footnote>
  <w:footnote w:id="40">
    <w:p w:rsidR="009F636F" w:rsidRPr="003D1D1B" w:rsidRDefault="009F636F" w:rsidP="009F636F">
      <w:pPr>
        <w:pStyle w:val="Heading1"/>
        <w:shd w:val="clear" w:color="auto" w:fill="FFFFFF"/>
        <w:spacing w:before="0"/>
        <w:rPr>
          <w:rFonts w:cstheme="minorHAnsi"/>
          <w:b w:val="0"/>
          <w:sz w:val="22"/>
          <w:szCs w:val="22"/>
          <w:lang w:val="en-US"/>
        </w:rPr>
      </w:pPr>
      <w:r w:rsidRPr="003D1D1B">
        <w:rPr>
          <w:rStyle w:val="FootnoteReference"/>
          <w:rFonts w:eastAsia="Cambria" w:cstheme="minorHAnsi"/>
          <w:sz w:val="22"/>
          <w:szCs w:val="22"/>
        </w:rPr>
        <w:footnoteRef/>
      </w:r>
      <w:r w:rsidRPr="003D1D1B">
        <w:rPr>
          <w:rFonts w:cstheme="minorHAnsi"/>
          <w:b w:val="0"/>
          <w:color w:val="000000"/>
          <w:sz w:val="22"/>
          <w:szCs w:val="22"/>
          <w:shd w:val="clear" w:color="auto" w:fill="FFFFFF"/>
          <w:lang w:val="en-US"/>
        </w:rPr>
        <w:t xml:space="preserve">Jacobs Institute of Women's Health, </w:t>
      </w:r>
      <w:r w:rsidRPr="003D1D1B">
        <w:rPr>
          <w:rFonts w:cstheme="minorHAnsi"/>
          <w:b w:val="0"/>
          <w:color w:val="000000"/>
          <w:sz w:val="22"/>
          <w:szCs w:val="22"/>
          <w:lang w:val="en-US"/>
        </w:rPr>
        <w:t>Breast and cervical cancer screening disparities associated with disability severity</w:t>
      </w:r>
      <w:r w:rsidRPr="003D1D1B">
        <w:rPr>
          <w:rFonts w:cstheme="minorHAnsi"/>
          <w:b w:val="0"/>
          <w:sz w:val="22"/>
          <w:szCs w:val="22"/>
          <w:lang w:val="en-US"/>
        </w:rPr>
        <w:t xml:space="preserve">, </w:t>
      </w:r>
      <w:r w:rsidRPr="003D1D1B">
        <w:rPr>
          <w:rFonts w:cstheme="minorHAnsi"/>
          <w:b w:val="0"/>
          <w:color w:val="000000"/>
          <w:sz w:val="22"/>
          <w:szCs w:val="22"/>
          <w:shd w:val="clear" w:color="auto" w:fill="FFFFFF"/>
          <w:lang w:val="en-US"/>
        </w:rPr>
        <w:t xml:space="preserve">Elsevier Inc 2014, </w:t>
      </w:r>
      <w:hyperlink r:id="rId8" w:history="1">
        <w:r w:rsidRPr="003D1D1B">
          <w:rPr>
            <w:rStyle w:val="Hyperlink"/>
            <w:rFonts w:cstheme="minorHAnsi"/>
            <w:b w:val="0"/>
            <w:sz w:val="22"/>
            <w:szCs w:val="22"/>
            <w:lang w:val="en-US"/>
          </w:rPr>
          <w:t>http://www.ncbi.nlm.nih.gov/pubmed/24439941</w:t>
        </w:r>
      </w:hyperlink>
    </w:p>
  </w:footnote>
  <w:footnote w:id="41">
    <w:p w:rsidR="00112273" w:rsidRPr="003D1D1B" w:rsidRDefault="00112273" w:rsidP="00112273">
      <w:pPr>
        <w:pStyle w:val="FootnoteText"/>
        <w:rPr>
          <w:rFonts w:asciiTheme="majorHAnsi" w:hAnsiTheme="majorHAnsi"/>
          <w:sz w:val="22"/>
          <w:szCs w:val="22"/>
        </w:rPr>
      </w:pPr>
      <w:r w:rsidRPr="003D1D1B">
        <w:rPr>
          <w:rStyle w:val="FootnoteReference"/>
          <w:rFonts w:asciiTheme="majorHAnsi" w:hAnsiTheme="majorHAnsi" w:cs="Calibri"/>
          <w:sz w:val="22"/>
          <w:szCs w:val="22"/>
        </w:rPr>
        <w:footnoteRef/>
      </w:r>
      <w:r w:rsidRPr="003D1D1B">
        <w:rPr>
          <w:rStyle w:val="FootnoteReference"/>
          <w:rFonts w:asciiTheme="majorHAnsi" w:hAnsiTheme="majorHAnsi" w:cs="Calibri"/>
          <w:sz w:val="22"/>
          <w:szCs w:val="22"/>
        </w:rPr>
        <w:t xml:space="preserve"> </w:t>
      </w:r>
      <w:hyperlink r:id="rId9">
        <w:r w:rsidRPr="003D1D1B">
          <w:rPr>
            <w:rStyle w:val="CollegamentoInternet"/>
            <w:rFonts w:cs="Calibri"/>
            <w:webHidden/>
            <w:color w:val="auto"/>
            <w:sz w:val="22"/>
            <w:szCs w:val="22"/>
          </w:rPr>
          <w:t>Rapporto sulle politiche contro la povertà e l’esclusione sociale</w:t>
        </w:r>
      </w:hyperlink>
      <w:r w:rsidRPr="003D1D1B">
        <w:rPr>
          <w:rFonts w:asciiTheme="majorHAnsi" w:hAnsiTheme="majorHAnsi" w:cs="Calibri"/>
          <w:sz w:val="22"/>
          <w:szCs w:val="22"/>
        </w:rPr>
        <w:t>, anno 2010 (2012)</w:t>
      </w:r>
      <w:r w:rsidRPr="00112273">
        <w:rPr>
          <w:rFonts w:asciiTheme="majorHAnsi" w:hAnsiTheme="majorHAnsi" w:cs="Calibri"/>
          <w:sz w:val="22"/>
          <w:szCs w:val="22"/>
        </w:rPr>
        <w:t xml:space="preserve"> </w:t>
      </w:r>
      <w:hyperlink r:id="rId10">
        <w:r w:rsidRPr="00112273">
          <w:rPr>
            <w:rStyle w:val="CollegamentoInternet"/>
            <w:rFonts w:cs="Calibri"/>
            <w:webHidden/>
            <w:sz w:val="22"/>
            <w:szCs w:val="22"/>
          </w:rPr>
          <w:t>http://www.condicio.it/allegati/93/CIES_Rapporto_2011_2012.pdf</w:t>
        </w:r>
      </w:hyperlink>
    </w:p>
  </w:footnote>
  <w:footnote w:id="42">
    <w:p w:rsidR="00112273" w:rsidRPr="00500CC0" w:rsidRDefault="00112273" w:rsidP="00112273">
      <w:pPr>
        <w:pStyle w:val="FootnoteText"/>
        <w:rPr>
          <w:rFonts w:asciiTheme="majorHAnsi" w:hAnsiTheme="majorHAnsi"/>
          <w:sz w:val="22"/>
          <w:szCs w:val="22"/>
        </w:rPr>
      </w:pPr>
      <w:r w:rsidRPr="003D1D1B">
        <w:rPr>
          <w:rStyle w:val="FootnoteReference"/>
          <w:rFonts w:asciiTheme="majorHAnsi" w:hAnsiTheme="majorHAnsi" w:cs="Calibri"/>
          <w:sz w:val="22"/>
          <w:szCs w:val="22"/>
        </w:rPr>
        <w:footnoteRef/>
      </w:r>
      <w:r w:rsidRPr="003D1D1B">
        <w:rPr>
          <w:rFonts w:asciiTheme="majorHAnsi" w:hAnsiTheme="majorHAnsi" w:cs="Calibri"/>
          <w:sz w:val="22"/>
          <w:szCs w:val="22"/>
        </w:rPr>
        <w:t xml:space="preserve"> ISTAT: La disabilità in Italia - Il quadro della statistica ufficiale, 2010</w:t>
      </w:r>
      <w:r w:rsidRPr="003D1D1B">
        <w:rPr>
          <w:rStyle w:val="FootnoteReference"/>
          <w:rFonts w:asciiTheme="majorHAnsi" w:hAnsiTheme="majorHAnsi" w:cs="Calibri"/>
          <w:sz w:val="22"/>
          <w:szCs w:val="22"/>
        </w:rPr>
        <w:tab/>
      </w:r>
      <w:r w:rsidRPr="00112273">
        <w:rPr>
          <w:rFonts w:asciiTheme="majorHAnsi" w:hAnsiTheme="majorHAnsi" w:cs="Calibri"/>
          <w:sz w:val="22"/>
          <w:szCs w:val="22"/>
        </w:rPr>
        <w:t xml:space="preserve"> </w:t>
      </w:r>
    </w:p>
  </w:footnote>
  <w:footnote w:id="43">
    <w:p w:rsidR="00E41D0B" w:rsidRPr="007A7EF7" w:rsidRDefault="00E41D0B" w:rsidP="00E41D0B">
      <w:pPr>
        <w:pStyle w:val="FootnoteText"/>
        <w:rPr>
          <w:rFonts w:asciiTheme="majorHAnsi" w:hAnsiTheme="majorHAnsi"/>
          <w:sz w:val="22"/>
          <w:szCs w:val="22"/>
        </w:rPr>
      </w:pPr>
      <w:r w:rsidRPr="007A7EF7">
        <w:rPr>
          <w:rStyle w:val="FootnoteReference"/>
          <w:rFonts w:asciiTheme="majorHAnsi" w:hAnsiTheme="majorHAnsi"/>
          <w:sz w:val="22"/>
          <w:szCs w:val="22"/>
        </w:rPr>
        <w:footnoteRef/>
      </w:r>
      <w:r w:rsidRPr="007A7EF7">
        <w:rPr>
          <w:rFonts w:asciiTheme="majorHAnsi" w:hAnsiTheme="majorHAnsi"/>
          <w:sz w:val="22"/>
          <w:szCs w:val="22"/>
        </w:rPr>
        <w:t xml:space="preserve"> ISTAT: La disabilità in Italia - Il quadro della statistica ufficiale, 2010</w:t>
      </w:r>
    </w:p>
  </w:footnote>
  <w:footnote w:id="44">
    <w:p w:rsidR="00E41D0B" w:rsidRPr="005312E6" w:rsidRDefault="00E41D0B" w:rsidP="00E41D0B">
      <w:pPr>
        <w:pStyle w:val="FootnoteText"/>
        <w:rPr>
          <w:rFonts w:asciiTheme="majorHAnsi" w:hAnsiTheme="majorHAnsi"/>
          <w:sz w:val="22"/>
          <w:szCs w:val="22"/>
        </w:rPr>
      </w:pPr>
      <w:r w:rsidRPr="005312E6">
        <w:rPr>
          <w:rStyle w:val="FootnoteReference"/>
          <w:rFonts w:asciiTheme="majorHAnsi" w:hAnsiTheme="majorHAnsi"/>
          <w:sz w:val="22"/>
          <w:szCs w:val="22"/>
        </w:rPr>
        <w:footnoteRef/>
      </w:r>
      <w:r w:rsidRPr="005312E6">
        <w:rPr>
          <w:rFonts w:asciiTheme="majorHAnsi" w:hAnsiTheme="majorHAnsi"/>
          <w:sz w:val="22"/>
          <w:szCs w:val="22"/>
        </w:rPr>
        <w:t xml:space="preserve"> Censis : rapporto "Ridare slancio alla comunità"</w:t>
      </w:r>
    </w:p>
  </w:footnote>
  <w:footnote w:id="45">
    <w:p w:rsidR="00112273" w:rsidRPr="007A7EF7" w:rsidRDefault="00112273" w:rsidP="00112273">
      <w:pPr>
        <w:pStyle w:val="FootnoteText"/>
        <w:rPr>
          <w:rFonts w:asciiTheme="majorHAnsi" w:hAnsiTheme="majorHAnsi"/>
          <w:sz w:val="22"/>
          <w:szCs w:val="22"/>
        </w:rPr>
      </w:pPr>
      <w:r w:rsidRPr="007A7EF7">
        <w:rPr>
          <w:rStyle w:val="FootnoteReference"/>
          <w:rFonts w:asciiTheme="majorHAnsi" w:hAnsiTheme="majorHAnsi"/>
          <w:sz w:val="22"/>
          <w:szCs w:val="22"/>
        </w:rPr>
        <w:footnoteRef/>
      </w:r>
      <w:r w:rsidRPr="007A7EF7">
        <w:rPr>
          <w:rFonts w:asciiTheme="majorHAnsi" w:hAnsiTheme="majorHAnsi"/>
          <w:sz w:val="22"/>
          <w:szCs w:val="22"/>
        </w:rPr>
        <w:t xml:space="preserve"> ISTAT: La disabilità in Italia - Il quadro della statistica ufficiale, 2010</w:t>
      </w:r>
    </w:p>
  </w:footnote>
  <w:footnote w:id="46">
    <w:p w:rsidR="00067AD0" w:rsidRPr="00423FE8" w:rsidRDefault="00067AD0" w:rsidP="00067AD0">
      <w:pPr>
        <w:pStyle w:val="FootnoteText"/>
        <w:rPr>
          <w:lang w:val="en-US"/>
        </w:rPr>
      </w:pPr>
      <w:r w:rsidRPr="00423FE8">
        <w:rPr>
          <w:rStyle w:val="FootnoteReference"/>
          <w:sz w:val="22"/>
          <w:szCs w:val="22"/>
        </w:rPr>
        <w:footnoteRef/>
      </w:r>
      <w:r w:rsidRPr="00423FE8">
        <w:rPr>
          <w:sz w:val="22"/>
          <w:szCs w:val="22"/>
          <w:lang w:val="en-US"/>
        </w:rPr>
        <w:t xml:space="preserve"> CRPD/C/ITA/CO/1, August 2016</w:t>
      </w:r>
    </w:p>
  </w:footnote>
  <w:footnote w:id="47">
    <w:p w:rsidR="008554DA" w:rsidRPr="0060415E" w:rsidRDefault="008554DA" w:rsidP="008554DA">
      <w:pPr>
        <w:pStyle w:val="FootnoteText"/>
        <w:rPr>
          <w:sz w:val="22"/>
          <w:szCs w:val="22"/>
          <w:lang w:val="en-US"/>
        </w:rPr>
      </w:pPr>
      <w:r w:rsidRPr="0060415E">
        <w:rPr>
          <w:rStyle w:val="FootnoteReference"/>
          <w:sz w:val="22"/>
          <w:szCs w:val="22"/>
          <w:lang w:val="en-GB"/>
        </w:rPr>
        <w:footnoteRef/>
      </w:r>
      <w:r w:rsidRPr="0060415E">
        <w:rPr>
          <w:sz w:val="22"/>
          <w:szCs w:val="22"/>
          <w:lang w:val="en-GB"/>
        </w:rPr>
        <w:t xml:space="preserve"> CENSIS: 46° Report on the social situation of the Country: “Caregivers, women on the front line”,  2012</w:t>
      </w:r>
    </w:p>
  </w:footnote>
  <w:footnote w:id="48">
    <w:p w:rsidR="008554DA" w:rsidRPr="0060415E" w:rsidRDefault="008554DA" w:rsidP="008554DA">
      <w:pPr>
        <w:pStyle w:val="FootnoteText"/>
        <w:rPr>
          <w:sz w:val="22"/>
          <w:szCs w:val="22"/>
        </w:rPr>
      </w:pPr>
      <w:r w:rsidRPr="0060415E">
        <w:rPr>
          <w:rStyle w:val="FootnoteReference"/>
          <w:sz w:val="22"/>
          <w:szCs w:val="22"/>
        </w:rPr>
        <w:footnoteRef/>
      </w:r>
      <w:r w:rsidRPr="0060415E">
        <w:rPr>
          <w:sz w:val="22"/>
          <w:szCs w:val="22"/>
        </w:rPr>
        <w:t xml:space="preserve"> CENSIS - Fondazione Serono: “"The hidden dimension of disability", 2011</w:t>
      </w:r>
      <w:r w:rsidRPr="0060415E">
        <w:rPr>
          <w:rStyle w:val="FootnoteReference"/>
          <w:sz w:val="22"/>
          <w:szCs w:val="22"/>
        </w:rPr>
        <w:t xml:space="preserve"> </w:t>
      </w:r>
      <w:hyperlink r:id="rId11">
        <w:r w:rsidRPr="0060415E">
          <w:rPr>
            <w:rStyle w:val="CollegamentoInternet"/>
            <w:webHidden/>
            <w:sz w:val="22"/>
            <w:szCs w:val="22"/>
          </w:rPr>
          <w:t>http://www.censis.it/5?shadow_evento=117959</w:t>
        </w:r>
      </w:hyperlink>
    </w:p>
  </w:footnote>
  <w:footnote w:id="49">
    <w:p w:rsidR="008554DA" w:rsidRPr="0060415E" w:rsidRDefault="008554DA" w:rsidP="008554DA">
      <w:pPr>
        <w:pStyle w:val="FootnoteText"/>
        <w:rPr>
          <w:sz w:val="22"/>
          <w:szCs w:val="22"/>
        </w:rPr>
      </w:pPr>
      <w:r w:rsidRPr="0060415E">
        <w:rPr>
          <w:rStyle w:val="FootnoteReference"/>
          <w:sz w:val="22"/>
          <w:szCs w:val="22"/>
        </w:rPr>
        <w:footnoteRef/>
      </w:r>
      <w:r w:rsidRPr="0060415E">
        <w:rPr>
          <w:sz w:val="22"/>
          <w:szCs w:val="22"/>
        </w:rPr>
        <w:t xml:space="preserve"> ISTAT: “Come cambia la vita delle donne”, 2011 </w:t>
      </w:r>
    </w:p>
  </w:footnote>
  <w:footnote w:id="50">
    <w:p w:rsidR="008554DA" w:rsidRPr="004A09D9" w:rsidRDefault="008554DA" w:rsidP="008554DA">
      <w:pPr>
        <w:pStyle w:val="FootnoteText"/>
        <w:rPr>
          <w:rFonts w:asciiTheme="majorHAnsi" w:hAnsiTheme="majorHAnsi"/>
          <w:sz w:val="22"/>
          <w:szCs w:val="22"/>
        </w:rPr>
      </w:pPr>
      <w:r w:rsidRPr="0060415E">
        <w:rPr>
          <w:rStyle w:val="FootnoteReference"/>
          <w:sz w:val="22"/>
          <w:szCs w:val="22"/>
        </w:rPr>
        <w:footnoteRef/>
      </w:r>
      <w:r w:rsidRPr="0060415E">
        <w:rPr>
          <w:sz w:val="22"/>
          <w:szCs w:val="22"/>
        </w:rPr>
        <w:t xml:space="preserve"> CENSIS - Fondazione Serono: “</w:t>
      </w:r>
      <w:r w:rsidRPr="0060415E">
        <w:rPr>
          <w:sz w:val="22"/>
          <w:szCs w:val="22"/>
          <w:lang w:val="en-US"/>
        </w:rPr>
        <w:t>"The hidden dimension of disability", 2011</w:t>
      </w:r>
      <w:r w:rsidRPr="0060415E">
        <w:rPr>
          <w:rStyle w:val="FootnoteReference"/>
          <w:sz w:val="22"/>
          <w:szCs w:val="22"/>
        </w:rPr>
        <w:t xml:space="preserve"> </w:t>
      </w:r>
      <w:hyperlink r:id="rId12">
        <w:r w:rsidRPr="0060415E">
          <w:rPr>
            <w:rStyle w:val="CollegamentoInternet"/>
            <w:webHidden/>
            <w:sz w:val="22"/>
            <w:szCs w:val="22"/>
            <w:lang w:val="en-US"/>
          </w:rPr>
          <w:t>http://www.censis.it/5?shadow_evento=117959</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1088"/>
    <w:multiLevelType w:val="hybridMultilevel"/>
    <w:tmpl w:val="50DEB87A"/>
    <w:lvl w:ilvl="0" w:tplc="9C62F04C">
      <w:start w:val="4"/>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8A608E7"/>
    <w:multiLevelType w:val="hybridMultilevel"/>
    <w:tmpl w:val="7A80128A"/>
    <w:lvl w:ilvl="0" w:tplc="5DF857A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AD671E6"/>
    <w:multiLevelType w:val="hybridMultilevel"/>
    <w:tmpl w:val="78A8370C"/>
    <w:lvl w:ilvl="0" w:tplc="04100001">
      <w:start w:val="1"/>
      <w:numFmt w:val="bullet"/>
      <w:lvlText w:val=""/>
      <w:lvlJc w:val="left"/>
      <w:pPr>
        <w:ind w:left="720" w:hanging="360"/>
      </w:pPr>
      <w:rPr>
        <w:rFonts w:ascii="Symbol" w:hAnsi="Symbol" w:hint="default"/>
      </w:rPr>
    </w:lvl>
    <w:lvl w:ilvl="1" w:tplc="2DAA50B4">
      <w:numFmt w:val="bullet"/>
      <w:lvlText w:val="•"/>
      <w:lvlJc w:val="left"/>
      <w:pPr>
        <w:ind w:left="1440" w:hanging="360"/>
      </w:pPr>
      <w:rPr>
        <w:rFonts w:ascii="Times New Roman" w:eastAsiaTheme="minorHAnsi"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086099E"/>
    <w:multiLevelType w:val="hybridMultilevel"/>
    <w:tmpl w:val="9A7CED6A"/>
    <w:lvl w:ilvl="0" w:tplc="04100019">
      <w:start w:val="1"/>
      <w:numFmt w:val="lowerLetter"/>
      <w:lvlText w:val="%1."/>
      <w:lvlJc w:val="left"/>
      <w:pPr>
        <w:ind w:left="1854" w:hanging="360"/>
      </w:pPr>
    </w:lvl>
    <w:lvl w:ilvl="1" w:tplc="93269948">
      <w:start w:val="1"/>
      <w:numFmt w:val="lowerLetter"/>
      <w:lvlText w:val="%2)"/>
      <w:lvlJc w:val="left"/>
      <w:pPr>
        <w:ind w:left="2574" w:hanging="360"/>
      </w:pPr>
      <w:rPr>
        <w:rFonts w:hint="default"/>
      </w:rPr>
    </w:lvl>
    <w:lvl w:ilvl="2" w:tplc="0410001B" w:tentative="1">
      <w:start w:val="1"/>
      <w:numFmt w:val="lowerRoman"/>
      <w:lvlText w:val="%3."/>
      <w:lvlJc w:val="right"/>
      <w:pPr>
        <w:ind w:left="3294" w:hanging="180"/>
      </w:pPr>
    </w:lvl>
    <w:lvl w:ilvl="3" w:tplc="0410000F" w:tentative="1">
      <w:start w:val="1"/>
      <w:numFmt w:val="decimal"/>
      <w:lvlText w:val="%4."/>
      <w:lvlJc w:val="left"/>
      <w:pPr>
        <w:ind w:left="4014" w:hanging="360"/>
      </w:pPr>
    </w:lvl>
    <w:lvl w:ilvl="4" w:tplc="04100019" w:tentative="1">
      <w:start w:val="1"/>
      <w:numFmt w:val="lowerLetter"/>
      <w:lvlText w:val="%5."/>
      <w:lvlJc w:val="left"/>
      <w:pPr>
        <w:ind w:left="4734" w:hanging="360"/>
      </w:pPr>
    </w:lvl>
    <w:lvl w:ilvl="5" w:tplc="0410001B" w:tentative="1">
      <w:start w:val="1"/>
      <w:numFmt w:val="lowerRoman"/>
      <w:lvlText w:val="%6."/>
      <w:lvlJc w:val="right"/>
      <w:pPr>
        <w:ind w:left="5454" w:hanging="180"/>
      </w:pPr>
    </w:lvl>
    <w:lvl w:ilvl="6" w:tplc="0410000F" w:tentative="1">
      <w:start w:val="1"/>
      <w:numFmt w:val="decimal"/>
      <w:lvlText w:val="%7."/>
      <w:lvlJc w:val="left"/>
      <w:pPr>
        <w:ind w:left="6174" w:hanging="360"/>
      </w:pPr>
    </w:lvl>
    <w:lvl w:ilvl="7" w:tplc="04100019" w:tentative="1">
      <w:start w:val="1"/>
      <w:numFmt w:val="lowerLetter"/>
      <w:lvlText w:val="%8."/>
      <w:lvlJc w:val="left"/>
      <w:pPr>
        <w:ind w:left="6894" w:hanging="360"/>
      </w:pPr>
    </w:lvl>
    <w:lvl w:ilvl="8" w:tplc="0410001B" w:tentative="1">
      <w:start w:val="1"/>
      <w:numFmt w:val="lowerRoman"/>
      <w:lvlText w:val="%9."/>
      <w:lvlJc w:val="right"/>
      <w:pPr>
        <w:ind w:left="7614" w:hanging="180"/>
      </w:pPr>
    </w:lvl>
  </w:abstractNum>
  <w:abstractNum w:abstractNumId="4">
    <w:nsid w:val="14C62C7C"/>
    <w:multiLevelType w:val="hybridMultilevel"/>
    <w:tmpl w:val="A06005DE"/>
    <w:lvl w:ilvl="0" w:tplc="5DF857A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9A03782"/>
    <w:multiLevelType w:val="hybridMultilevel"/>
    <w:tmpl w:val="60E22534"/>
    <w:lvl w:ilvl="0" w:tplc="D390CDC6">
      <w:numFmt w:val="bullet"/>
      <w:lvlText w:val=""/>
      <w:lvlJc w:val="left"/>
      <w:pPr>
        <w:ind w:left="1080" w:hanging="360"/>
      </w:pPr>
      <w:rPr>
        <w:rFonts w:ascii="Wingdings" w:eastAsia="MS Mincho" w:hAnsi="Wingdings"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nsid w:val="2AF241AE"/>
    <w:multiLevelType w:val="hybridMultilevel"/>
    <w:tmpl w:val="D6DEB1EC"/>
    <w:lvl w:ilvl="0" w:tplc="C812FC42">
      <w:numFmt w:val="bullet"/>
      <w:lvlText w:val=""/>
      <w:lvlJc w:val="left"/>
      <w:pPr>
        <w:ind w:left="720" w:hanging="360"/>
      </w:pPr>
      <w:rPr>
        <w:rFonts w:ascii="Wingdings" w:eastAsia="MS Mincho"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B290613"/>
    <w:multiLevelType w:val="hybridMultilevel"/>
    <w:tmpl w:val="4E64A1E2"/>
    <w:lvl w:ilvl="0" w:tplc="5DF857A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F377F3F"/>
    <w:multiLevelType w:val="hybridMultilevel"/>
    <w:tmpl w:val="907451F8"/>
    <w:lvl w:ilvl="0" w:tplc="A7226328">
      <w:numFmt w:val="bullet"/>
      <w:lvlText w:val="-"/>
      <w:lvlJc w:val="left"/>
      <w:pPr>
        <w:ind w:left="720" w:hanging="360"/>
      </w:pPr>
      <w:rPr>
        <w:rFonts w:ascii="Calibri" w:eastAsiaTheme="minorEastAsia" w:hAnsi="Calibri"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4BB18DD"/>
    <w:multiLevelType w:val="hybridMultilevel"/>
    <w:tmpl w:val="220EBA34"/>
    <w:lvl w:ilvl="0" w:tplc="5DF857A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3FBE0F5E"/>
    <w:multiLevelType w:val="hybridMultilevel"/>
    <w:tmpl w:val="9C225B70"/>
    <w:lvl w:ilvl="0" w:tplc="C812FC42">
      <w:numFmt w:val="bullet"/>
      <w:lvlText w:val=""/>
      <w:lvlJc w:val="left"/>
      <w:pPr>
        <w:ind w:left="720" w:hanging="360"/>
      </w:pPr>
      <w:rPr>
        <w:rFonts w:ascii="Wingdings" w:eastAsia="MS Mincho" w:hAnsi="Wingding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36B2D35"/>
    <w:multiLevelType w:val="hybridMultilevel"/>
    <w:tmpl w:val="FAE495D0"/>
    <w:lvl w:ilvl="0" w:tplc="5DF857A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4A4B69AF"/>
    <w:multiLevelType w:val="hybridMultilevel"/>
    <w:tmpl w:val="36747D58"/>
    <w:lvl w:ilvl="0" w:tplc="5DF857A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4E34680C"/>
    <w:multiLevelType w:val="hybridMultilevel"/>
    <w:tmpl w:val="8D405228"/>
    <w:lvl w:ilvl="0" w:tplc="5E1CB5B6">
      <w:start w:val="1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51185589"/>
    <w:multiLevelType w:val="hybridMultilevel"/>
    <w:tmpl w:val="56208120"/>
    <w:lvl w:ilvl="0" w:tplc="5DF857A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3C503AE"/>
    <w:multiLevelType w:val="hybridMultilevel"/>
    <w:tmpl w:val="9D2C3962"/>
    <w:lvl w:ilvl="0" w:tplc="E826898E">
      <w:numFmt w:val="bullet"/>
      <w:lvlText w:val="-"/>
      <w:lvlJc w:val="left"/>
      <w:pPr>
        <w:ind w:left="720" w:hanging="360"/>
      </w:pPr>
      <w:rPr>
        <w:rFonts w:ascii="Calibri" w:eastAsia="Times New Roman" w:hAnsi="Calibri" w:cs="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56263FF2"/>
    <w:multiLevelType w:val="hybridMultilevel"/>
    <w:tmpl w:val="AA7CFFB0"/>
    <w:lvl w:ilvl="0" w:tplc="5DF857A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64542BF0"/>
    <w:multiLevelType w:val="hybridMultilevel"/>
    <w:tmpl w:val="B8EA7C6C"/>
    <w:lvl w:ilvl="0" w:tplc="5DF857A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68041E21"/>
    <w:multiLevelType w:val="hybridMultilevel"/>
    <w:tmpl w:val="1946EC76"/>
    <w:lvl w:ilvl="0" w:tplc="5DF857A6">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6DAC24B4"/>
    <w:multiLevelType w:val="hybridMultilevel"/>
    <w:tmpl w:val="72F6DB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71941943"/>
    <w:multiLevelType w:val="hybridMultilevel"/>
    <w:tmpl w:val="C332D352"/>
    <w:lvl w:ilvl="0" w:tplc="C812FC42">
      <w:numFmt w:val="bullet"/>
      <w:lvlText w:val=""/>
      <w:lvlJc w:val="left"/>
      <w:pPr>
        <w:ind w:left="720" w:hanging="360"/>
      </w:pPr>
      <w:rPr>
        <w:rFonts w:ascii="Wingdings" w:eastAsia="MS Mincho"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74B5251B"/>
    <w:multiLevelType w:val="hybridMultilevel"/>
    <w:tmpl w:val="4E2669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13"/>
  </w:num>
  <w:num w:numId="5">
    <w:abstractNumId w:val="2"/>
  </w:num>
  <w:num w:numId="6">
    <w:abstractNumId w:val="10"/>
  </w:num>
  <w:num w:numId="7">
    <w:abstractNumId w:val="3"/>
  </w:num>
  <w:num w:numId="8">
    <w:abstractNumId w:val="20"/>
  </w:num>
  <w:num w:numId="9">
    <w:abstractNumId w:val="15"/>
  </w:num>
  <w:num w:numId="10">
    <w:abstractNumId w:val="21"/>
  </w:num>
  <w:num w:numId="11">
    <w:abstractNumId w:val="19"/>
  </w:num>
  <w:num w:numId="12">
    <w:abstractNumId w:val="12"/>
  </w:num>
  <w:num w:numId="13">
    <w:abstractNumId w:val="7"/>
  </w:num>
  <w:num w:numId="14">
    <w:abstractNumId w:val="17"/>
  </w:num>
  <w:num w:numId="15">
    <w:abstractNumId w:val="8"/>
  </w:num>
  <w:num w:numId="16">
    <w:abstractNumId w:val="18"/>
  </w:num>
  <w:num w:numId="17">
    <w:abstractNumId w:val="14"/>
  </w:num>
  <w:num w:numId="18">
    <w:abstractNumId w:val="11"/>
  </w:num>
  <w:num w:numId="19">
    <w:abstractNumId w:val="4"/>
  </w:num>
  <w:num w:numId="20">
    <w:abstractNumId w:val="16"/>
  </w:num>
  <w:num w:numId="21">
    <w:abstractNumId w:val="9"/>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390"/>
    <w:rsid w:val="0000056D"/>
    <w:rsid w:val="0000089F"/>
    <w:rsid w:val="000008B5"/>
    <w:rsid w:val="000015BE"/>
    <w:rsid w:val="00001BB5"/>
    <w:rsid w:val="00001F08"/>
    <w:rsid w:val="00002625"/>
    <w:rsid w:val="000026C6"/>
    <w:rsid w:val="00002D08"/>
    <w:rsid w:val="000033A8"/>
    <w:rsid w:val="000036C4"/>
    <w:rsid w:val="00003AE1"/>
    <w:rsid w:val="00003B54"/>
    <w:rsid w:val="00003D17"/>
    <w:rsid w:val="00005405"/>
    <w:rsid w:val="000057B0"/>
    <w:rsid w:val="000058DA"/>
    <w:rsid w:val="00006538"/>
    <w:rsid w:val="00006AA8"/>
    <w:rsid w:val="00006D6F"/>
    <w:rsid w:val="00007EB6"/>
    <w:rsid w:val="00011294"/>
    <w:rsid w:val="0001140A"/>
    <w:rsid w:val="00011E59"/>
    <w:rsid w:val="00012429"/>
    <w:rsid w:val="00012AE2"/>
    <w:rsid w:val="00012FF7"/>
    <w:rsid w:val="00013660"/>
    <w:rsid w:val="00013BCA"/>
    <w:rsid w:val="00013C98"/>
    <w:rsid w:val="0001401D"/>
    <w:rsid w:val="000144EB"/>
    <w:rsid w:val="00014E3E"/>
    <w:rsid w:val="00015134"/>
    <w:rsid w:val="00015393"/>
    <w:rsid w:val="00015580"/>
    <w:rsid w:val="00015AC3"/>
    <w:rsid w:val="00015C50"/>
    <w:rsid w:val="00015FB8"/>
    <w:rsid w:val="00016CFB"/>
    <w:rsid w:val="00017502"/>
    <w:rsid w:val="00020132"/>
    <w:rsid w:val="000202E9"/>
    <w:rsid w:val="00020AC4"/>
    <w:rsid w:val="0002174E"/>
    <w:rsid w:val="000217A1"/>
    <w:rsid w:val="00022277"/>
    <w:rsid w:val="00022310"/>
    <w:rsid w:val="00022627"/>
    <w:rsid w:val="00022786"/>
    <w:rsid w:val="00022D5A"/>
    <w:rsid w:val="00022EDE"/>
    <w:rsid w:val="00022F14"/>
    <w:rsid w:val="000237F9"/>
    <w:rsid w:val="00023D10"/>
    <w:rsid w:val="0002445F"/>
    <w:rsid w:val="00024A50"/>
    <w:rsid w:val="00024AED"/>
    <w:rsid w:val="00024FC2"/>
    <w:rsid w:val="00025C67"/>
    <w:rsid w:val="00025FB1"/>
    <w:rsid w:val="00026622"/>
    <w:rsid w:val="00027738"/>
    <w:rsid w:val="00027A94"/>
    <w:rsid w:val="00030413"/>
    <w:rsid w:val="000311BD"/>
    <w:rsid w:val="00031291"/>
    <w:rsid w:val="00031540"/>
    <w:rsid w:val="000317B3"/>
    <w:rsid w:val="00031A8A"/>
    <w:rsid w:val="0003212F"/>
    <w:rsid w:val="000322E1"/>
    <w:rsid w:val="00033A1C"/>
    <w:rsid w:val="00033EBD"/>
    <w:rsid w:val="00033F6E"/>
    <w:rsid w:val="00034974"/>
    <w:rsid w:val="00034E81"/>
    <w:rsid w:val="0003508F"/>
    <w:rsid w:val="0003523A"/>
    <w:rsid w:val="000355D6"/>
    <w:rsid w:val="00035892"/>
    <w:rsid w:val="00036836"/>
    <w:rsid w:val="00037059"/>
    <w:rsid w:val="00037297"/>
    <w:rsid w:val="000402A9"/>
    <w:rsid w:val="00040700"/>
    <w:rsid w:val="000410CC"/>
    <w:rsid w:val="00042529"/>
    <w:rsid w:val="00042622"/>
    <w:rsid w:val="00042EED"/>
    <w:rsid w:val="0004315B"/>
    <w:rsid w:val="00043C1F"/>
    <w:rsid w:val="00043DE8"/>
    <w:rsid w:val="00043F5F"/>
    <w:rsid w:val="000444A8"/>
    <w:rsid w:val="00044A7C"/>
    <w:rsid w:val="00045D3E"/>
    <w:rsid w:val="0004634D"/>
    <w:rsid w:val="0004682E"/>
    <w:rsid w:val="00046DB7"/>
    <w:rsid w:val="000478C0"/>
    <w:rsid w:val="00047B5D"/>
    <w:rsid w:val="00050153"/>
    <w:rsid w:val="00050231"/>
    <w:rsid w:val="00050773"/>
    <w:rsid w:val="00050FCA"/>
    <w:rsid w:val="00051242"/>
    <w:rsid w:val="000519BC"/>
    <w:rsid w:val="000523F4"/>
    <w:rsid w:val="000524A8"/>
    <w:rsid w:val="0005259C"/>
    <w:rsid w:val="00052791"/>
    <w:rsid w:val="00052D4C"/>
    <w:rsid w:val="00053447"/>
    <w:rsid w:val="000539F6"/>
    <w:rsid w:val="00053CB4"/>
    <w:rsid w:val="00053DD5"/>
    <w:rsid w:val="00054E82"/>
    <w:rsid w:val="00054EEA"/>
    <w:rsid w:val="000553E4"/>
    <w:rsid w:val="00055693"/>
    <w:rsid w:val="00055CB7"/>
    <w:rsid w:val="00056219"/>
    <w:rsid w:val="000571A0"/>
    <w:rsid w:val="000575EB"/>
    <w:rsid w:val="000576BE"/>
    <w:rsid w:val="00057890"/>
    <w:rsid w:val="00057EAE"/>
    <w:rsid w:val="00057FB9"/>
    <w:rsid w:val="00060870"/>
    <w:rsid w:val="00060C97"/>
    <w:rsid w:val="00060F89"/>
    <w:rsid w:val="00061116"/>
    <w:rsid w:val="00061E11"/>
    <w:rsid w:val="00062941"/>
    <w:rsid w:val="00062B26"/>
    <w:rsid w:val="00062DF5"/>
    <w:rsid w:val="00063715"/>
    <w:rsid w:val="0006373C"/>
    <w:rsid w:val="000638F8"/>
    <w:rsid w:val="000643A9"/>
    <w:rsid w:val="00064F18"/>
    <w:rsid w:val="0006559F"/>
    <w:rsid w:val="00065838"/>
    <w:rsid w:val="0006586C"/>
    <w:rsid w:val="00065DF2"/>
    <w:rsid w:val="00066CB9"/>
    <w:rsid w:val="00066D74"/>
    <w:rsid w:val="000677B8"/>
    <w:rsid w:val="000677FB"/>
    <w:rsid w:val="00067AD0"/>
    <w:rsid w:val="00067D10"/>
    <w:rsid w:val="00067F66"/>
    <w:rsid w:val="000707F0"/>
    <w:rsid w:val="00071C11"/>
    <w:rsid w:val="00071DA8"/>
    <w:rsid w:val="000727AF"/>
    <w:rsid w:val="00072D12"/>
    <w:rsid w:val="00072E1F"/>
    <w:rsid w:val="00072F03"/>
    <w:rsid w:val="00073155"/>
    <w:rsid w:val="00073290"/>
    <w:rsid w:val="00073555"/>
    <w:rsid w:val="00073985"/>
    <w:rsid w:val="00073B57"/>
    <w:rsid w:val="000742E9"/>
    <w:rsid w:val="00074DF2"/>
    <w:rsid w:val="0007504B"/>
    <w:rsid w:val="0007545F"/>
    <w:rsid w:val="0007571D"/>
    <w:rsid w:val="00075932"/>
    <w:rsid w:val="00075E99"/>
    <w:rsid w:val="000760B3"/>
    <w:rsid w:val="000766E6"/>
    <w:rsid w:val="00076A76"/>
    <w:rsid w:val="00076E22"/>
    <w:rsid w:val="00076FC7"/>
    <w:rsid w:val="000775F9"/>
    <w:rsid w:val="0007776C"/>
    <w:rsid w:val="00077E06"/>
    <w:rsid w:val="00080A6A"/>
    <w:rsid w:val="00080FB5"/>
    <w:rsid w:val="00082064"/>
    <w:rsid w:val="00082CA6"/>
    <w:rsid w:val="00083EA7"/>
    <w:rsid w:val="0008469E"/>
    <w:rsid w:val="000849FB"/>
    <w:rsid w:val="000850C5"/>
    <w:rsid w:val="00085B9D"/>
    <w:rsid w:val="00085D38"/>
    <w:rsid w:val="00085E37"/>
    <w:rsid w:val="0008794C"/>
    <w:rsid w:val="00087FA4"/>
    <w:rsid w:val="00090369"/>
    <w:rsid w:val="000913BD"/>
    <w:rsid w:val="00091985"/>
    <w:rsid w:val="00091D2A"/>
    <w:rsid w:val="000922DF"/>
    <w:rsid w:val="000933BE"/>
    <w:rsid w:val="00093D70"/>
    <w:rsid w:val="000945C8"/>
    <w:rsid w:val="00095CA0"/>
    <w:rsid w:val="00096B31"/>
    <w:rsid w:val="00096D09"/>
    <w:rsid w:val="00096F87"/>
    <w:rsid w:val="00096FD4"/>
    <w:rsid w:val="00096FE9"/>
    <w:rsid w:val="00097185"/>
    <w:rsid w:val="0009729D"/>
    <w:rsid w:val="00097DCE"/>
    <w:rsid w:val="000A079D"/>
    <w:rsid w:val="000A082F"/>
    <w:rsid w:val="000A0C22"/>
    <w:rsid w:val="000A0C5C"/>
    <w:rsid w:val="000A1F25"/>
    <w:rsid w:val="000A2430"/>
    <w:rsid w:val="000A3A37"/>
    <w:rsid w:val="000A3B34"/>
    <w:rsid w:val="000A406D"/>
    <w:rsid w:val="000A4A07"/>
    <w:rsid w:val="000A4A6B"/>
    <w:rsid w:val="000A52A2"/>
    <w:rsid w:val="000A6456"/>
    <w:rsid w:val="000A67BE"/>
    <w:rsid w:val="000A78A7"/>
    <w:rsid w:val="000A79B5"/>
    <w:rsid w:val="000A79E6"/>
    <w:rsid w:val="000B004A"/>
    <w:rsid w:val="000B034B"/>
    <w:rsid w:val="000B0655"/>
    <w:rsid w:val="000B0D37"/>
    <w:rsid w:val="000B1A3F"/>
    <w:rsid w:val="000B1A53"/>
    <w:rsid w:val="000B3583"/>
    <w:rsid w:val="000B4096"/>
    <w:rsid w:val="000B411E"/>
    <w:rsid w:val="000B437C"/>
    <w:rsid w:val="000B481B"/>
    <w:rsid w:val="000B49C5"/>
    <w:rsid w:val="000B4AB5"/>
    <w:rsid w:val="000B5074"/>
    <w:rsid w:val="000B538C"/>
    <w:rsid w:val="000B542E"/>
    <w:rsid w:val="000B6168"/>
    <w:rsid w:val="000B63B6"/>
    <w:rsid w:val="000B6482"/>
    <w:rsid w:val="000B6A9D"/>
    <w:rsid w:val="000B6CA1"/>
    <w:rsid w:val="000B6D5F"/>
    <w:rsid w:val="000B74EA"/>
    <w:rsid w:val="000B77B6"/>
    <w:rsid w:val="000C070A"/>
    <w:rsid w:val="000C09F2"/>
    <w:rsid w:val="000C0B59"/>
    <w:rsid w:val="000C0BF7"/>
    <w:rsid w:val="000C1672"/>
    <w:rsid w:val="000C183D"/>
    <w:rsid w:val="000C1D21"/>
    <w:rsid w:val="000C1DAE"/>
    <w:rsid w:val="000C1DFF"/>
    <w:rsid w:val="000C1F21"/>
    <w:rsid w:val="000C23E6"/>
    <w:rsid w:val="000C48E6"/>
    <w:rsid w:val="000C49CC"/>
    <w:rsid w:val="000C52B6"/>
    <w:rsid w:val="000C5899"/>
    <w:rsid w:val="000C59F7"/>
    <w:rsid w:val="000C5A97"/>
    <w:rsid w:val="000C5B28"/>
    <w:rsid w:val="000C6022"/>
    <w:rsid w:val="000C68CD"/>
    <w:rsid w:val="000C6923"/>
    <w:rsid w:val="000C6A57"/>
    <w:rsid w:val="000C7168"/>
    <w:rsid w:val="000C763D"/>
    <w:rsid w:val="000C7947"/>
    <w:rsid w:val="000C795B"/>
    <w:rsid w:val="000C7C8E"/>
    <w:rsid w:val="000D00DE"/>
    <w:rsid w:val="000D1226"/>
    <w:rsid w:val="000D1543"/>
    <w:rsid w:val="000D1880"/>
    <w:rsid w:val="000D1C57"/>
    <w:rsid w:val="000D1CC2"/>
    <w:rsid w:val="000D212C"/>
    <w:rsid w:val="000D250B"/>
    <w:rsid w:val="000D2662"/>
    <w:rsid w:val="000D2923"/>
    <w:rsid w:val="000D2B20"/>
    <w:rsid w:val="000D3579"/>
    <w:rsid w:val="000D3669"/>
    <w:rsid w:val="000D3D62"/>
    <w:rsid w:val="000D4014"/>
    <w:rsid w:val="000D40A8"/>
    <w:rsid w:val="000D470D"/>
    <w:rsid w:val="000D585A"/>
    <w:rsid w:val="000D58EA"/>
    <w:rsid w:val="000D59B9"/>
    <w:rsid w:val="000D73BC"/>
    <w:rsid w:val="000D7B4B"/>
    <w:rsid w:val="000D7C31"/>
    <w:rsid w:val="000D7D01"/>
    <w:rsid w:val="000E01DF"/>
    <w:rsid w:val="000E06D1"/>
    <w:rsid w:val="000E11BE"/>
    <w:rsid w:val="000E12D9"/>
    <w:rsid w:val="000E2B97"/>
    <w:rsid w:val="000E2C48"/>
    <w:rsid w:val="000E2D28"/>
    <w:rsid w:val="000E2E16"/>
    <w:rsid w:val="000E3489"/>
    <w:rsid w:val="000E353D"/>
    <w:rsid w:val="000E3782"/>
    <w:rsid w:val="000E3A63"/>
    <w:rsid w:val="000E4060"/>
    <w:rsid w:val="000E4181"/>
    <w:rsid w:val="000E4559"/>
    <w:rsid w:val="000E4A52"/>
    <w:rsid w:val="000E51A2"/>
    <w:rsid w:val="000E571F"/>
    <w:rsid w:val="000E59D4"/>
    <w:rsid w:val="000E5AB1"/>
    <w:rsid w:val="000E5D38"/>
    <w:rsid w:val="000E61A8"/>
    <w:rsid w:val="000E6348"/>
    <w:rsid w:val="000E700A"/>
    <w:rsid w:val="000E7ACA"/>
    <w:rsid w:val="000E7D15"/>
    <w:rsid w:val="000E7E2A"/>
    <w:rsid w:val="000E7F46"/>
    <w:rsid w:val="000F08C1"/>
    <w:rsid w:val="000F0AD4"/>
    <w:rsid w:val="000F0B7F"/>
    <w:rsid w:val="000F1384"/>
    <w:rsid w:val="000F19AB"/>
    <w:rsid w:val="000F1C43"/>
    <w:rsid w:val="000F1DEC"/>
    <w:rsid w:val="000F21FB"/>
    <w:rsid w:val="000F245A"/>
    <w:rsid w:val="000F2CFF"/>
    <w:rsid w:val="000F38B0"/>
    <w:rsid w:val="000F424A"/>
    <w:rsid w:val="000F48D8"/>
    <w:rsid w:val="000F5325"/>
    <w:rsid w:val="000F56A2"/>
    <w:rsid w:val="000F5C95"/>
    <w:rsid w:val="000F63A1"/>
    <w:rsid w:val="000F6668"/>
    <w:rsid w:val="000F6F0E"/>
    <w:rsid w:val="000F7D98"/>
    <w:rsid w:val="00100105"/>
    <w:rsid w:val="00100CC9"/>
    <w:rsid w:val="00100F3A"/>
    <w:rsid w:val="0010190D"/>
    <w:rsid w:val="00102414"/>
    <w:rsid w:val="001026B1"/>
    <w:rsid w:val="00102C94"/>
    <w:rsid w:val="001031CA"/>
    <w:rsid w:val="0010343D"/>
    <w:rsid w:val="00103D98"/>
    <w:rsid w:val="0010410E"/>
    <w:rsid w:val="001044CB"/>
    <w:rsid w:val="001044FF"/>
    <w:rsid w:val="001049B2"/>
    <w:rsid w:val="00105744"/>
    <w:rsid w:val="00105C07"/>
    <w:rsid w:val="00105F32"/>
    <w:rsid w:val="00106ED0"/>
    <w:rsid w:val="0010776D"/>
    <w:rsid w:val="001102E1"/>
    <w:rsid w:val="0011046A"/>
    <w:rsid w:val="001106DC"/>
    <w:rsid w:val="00110B99"/>
    <w:rsid w:val="0011175F"/>
    <w:rsid w:val="001118EB"/>
    <w:rsid w:val="0011190C"/>
    <w:rsid w:val="00111A36"/>
    <w:rsid w:val="00112273"/>
    <w:rsid w:val="0011241B"/>
    <w:rsid w:val="00112454"/>
    <w:rsid w:val="00112C00"/>
    <w:rsid w:val="00113366"/>
    <w:rsid w:val="00113D30"/>
    <w:rsid w:val="00113FDA"/>
    <w:rsid w:val="00114083"/>
    <w:rsid w:val="001141B1"/>
    <w:rsid w:val="001146C7"/>
    <w:rsid w:val="00114D3C"/>
    <w:rsid w:val="00116228"/>
    <w:rsid w:val="00116738"/>
    <w:rsid w:val="001169B8"/>
    <w:rsid w:val="0011799C"/>
    <w:rsid w:val="00120480"/>
    <w:rsid w:val="001215E4"/>
    <w:rsid w:val="00121D0C"/>
    <w:rsid w:val="001225DD"/>
    <w:rsid w:val="00122B5C"/>
    <w:rsid w:val="00122E5D"/>
    <w:rsid w:val="001230A2"/>
    <w:rsid w:val="00123877"/>
    <w:rsid w:val="001246E2"/>
    <w:rsid w:val="0012486C"/>
    <w:rsid w:val="00125E3F"/>
    <w:rsid w:val="00125E40"/>
    <w:rsid w:val="00125F54"/>
    <w:rsid w:val="00127007"/>
    <w:rsid w:val="00127211"/>
    <w:rsid w:val="00127621"/>
    <w:rsid w:val="00127B5B"/>
    <w:rsid w:val="00127BAE"/>
    <w:rsid w:val="00130026"/>
    <w:rsid w:val="00130A63"/>
    <w:rsid w:val="00131B6A"/>
    <w:rsid w:val="00131E68"/>
    <w:rsid w:val="00133004"/>
    <w:rsid w:val="0013301A"/>
    <w:rsid w:val="001331AA"/>
    <w:rsid w:val="00133337"/>
    <w:rsid w:val="001333BC"/>
    <w:rsid w:val="00133802"/>
    <w:rsid w:val="00133A78"/>
    <w:rsid w:val="00133E00"/>
    <w:rsid w:val="00133EF3"/>
    <w:rsid w:val="00134096"/>
    <w:rsid w:val="00134110"/>
    <w:rsid w:val="001347C9"/>
    <w:rsid w:val="001350F1"/>
    <w:rsid w:val="00135103"/>
    <w:rsid w:val="00135597"/>
    <w:rsid w:val="0013658B"/>
    <w:rsid w:val="001365C3"/>
    <w:rsid w:val="001368E5"/>
    <w:rsid w:val="0013695A"/>
    <w:rsid w:val="00136A16"/>
    <w:rsid w:val="00137318"/>
    <w:rsid w:val="00137595"/>
    <w:rsid w:val="00137D3D"/>
    <w:rsid w:val="00140072"/>
    <w:rsid w:val="001401BF"/>
    <w:rsid w:val="001401C8"/>
    <w:rsid w:val="001403B0"/>
    <w:rsid w:val="00141122"/>
    <w:rsid w:val="0014160E"/>
    <w:rsid w:val="00141D33"/>
    <w:rsid w:val="00141EA2"/>
    <w:rsid w:val="00141F4B"/>
    <w:rsid w:val="001423FB"/>
    <w:rsid w:val="0014286B"/>
    <w:rsid w:val="00142973"/>
    <w:rsid w:val="001429B2"/>
    <w:rsid w:val="001431DE"/>
    <w:rsid w:val="001435FD"/>
    <w:rsid w:val="001436A2"/>
    <w:rsid w:val="0014380B"/>
    <w:rsid w:val="0014455A"/>
    <w:rsid w:val="001449A9"/>
    <w:rsid w:val="00145ACD"/>
    <w:rsid w:val="00145C81"/>
    <w:rsid w:val="00146354"/>
    <w:rsid w:val="0014669C"/>
    <w:rsid w:val="0014715E"/>
    <w:rsid w:val="0015034E"/>
    <w:rsid w:val="00150ED4"/>
    <w:rsid w:val="00150F0D"/>
    <w:rsid w:val="00151D62"/>
    <w:rsid w:val="001535CF"/>
    <w:rsid w:val="00153A09"/>
    <w:rsid w:val="00153A5F"/>
    <w:rsid w:val="00153C8A"/>
    <w:rsid w:val="00154042"/>
    <w:rsid w:val="00154224"/>
    <w:rsid w:val="00154720"/>
    <w:rsid w:val="00155B6A"/>
    <w:rsid w:val="001561CC"/>
    <w:rsid w:val="00156A0E"/>
    <w:rsid w:val="001574F3"/>
    <w:rsid w:val="00157D16"/>
    <w:rsid w:val="00157DFA"/>
    <w:rsid w:val="00157E16"/>
    <w:rsid w:val="00160377"/>
    <w:rsid w:val="001603BD"/>
    <w:rsid w:val="00160B2B"/>
    <w:rsid w:val="00160C92"/>
    <w:rsid w:val="0016102D"/>
    <w:rsid w:val="0016205C"/>
    <w:rsid w:val="001620C2"/>
    <w:rsid w:val="001626CF"/>
    <w:rsid w:val="001631A2"/>
    <w:rsid w:val="00163437"/>
    <w:rsid w:val="0016407B"/>
    <w:rsid w:val="00164448"/>
    <w:rsid w:val="00164630"/>
    <w:rsid w:val="00165618"/>
    <w:rsid w:val="0016589D"/>
    <w:rsid w:val="00166110"/>
    <w:rsid w:val="00166C7A"/>
    <w:rsid w:val="00166CA5"/>
    <w:rsid w:val="001675E2"/>
    <w:rsid w:val="00167C21"/>
    <w:rsid w:val="00167E8A"/>
    <w:rsid w:val="001703BF"/>
    <w:rsid w:val="00170961"/>
    <w:rsid w:val="00170A7A"/>
    <w:rsid w:val="00171C73"/>
    <w:rsid w:val="00171E8E"/>
    <w:rsid w:val="00172080"/>
    <w:rsid w:val="0017212A"/>
    <w:rsid w:val="0017230D"/>
    <w:rsid w:val="001728E4"/>
    <w:rsid w:val="00173228"/>
    <w:rsid w:val="00173A02"/>
    <w:rsid w:val="00173C53"/>
    <w:rsid w:val="00174928"/>
    <w:rsid w:val="00175FC6"/>
    <w:rsid w:val="0017671C"/>
    <w:rsid w:val="00176DD2"/>
    <w:rsid w:val="0017772A"/>
    <w:rsid w:val="00177F7D"/>
    <w:rsid w:val="0018004D"/>
    <w:rsid w:val="00180CAD"/>
    <w:rsid w:val="00180D35"/>
    <w:rsid w:val="00181272"/>
    <w:rsid w:val="00181D00"/>
    <w:rsid w:val="001828DC"/>
    <w:rsid w:val="00182ED0"/>
    <w:rsid w:val="0018402D"/>
    <w:rsid w:val="001841AA"/>
    <w:rsid w:val="001841EC"/>
    <w:rsid w:val="001844BE"/>
    <w:rsid w:val="0018488D"/>
    <w:rsid w:val="00184C6C"/>
    <w:rsid w:val="0018505F"/>
    <w:rsid w:val="0018521B"/>
    <w:rsid w:val="00186157"/>
    <w:rsid w:val="0018645A"/>
    <w:rsid w:val="00186501"/>
    <w:rsid w:val="00186786"/>
    <w:rsid w:val="00186BD9"/>
    <w:rsid w:val="001873A7"/>
    <w:rsid w:val="001874E4"/>
    <w:rsid w:val="001906E3"/>
    <w:rsid w:val="00191126"/>
    <w:rsid w:val="00191327"/>
    <w:rsid w:val="001918AC"/>
    <w:rsid w:val="00192167"/>
    <w:rsid w:val="001927AE"/>
    <w:rsid w:val="00192C34"/>
    <w:rsid w:val="001933A4"/>
    <w:rsid w:val="00193C88"/>
    <w:rsid w:val="00193FB6"/>
    <w:rsid w:val="0019420C"/>
    <w:rsid w:val="0019423F"/>
    <w:rsid w:val="001945F8"/>
    <w:rsid w:val="00194972"/>
    <w:rsid w:val="001957A0"/>
    <w:rsid w:val="00195E66"/>
    <w:rsid w:val="00195F43"/>
    <w:rsid w:val="0019604C"/>
    <w:rsid w:val="00196394"/>
    <w:rsid w:val="001963C8"/>
    <w:rsid w:val="00196FB2"/>
    <w:rsid w:val="0019721A"/>
    <w:rsid w:val="00197344"/>
    <w:rsid w:val="0019781D"/>
    <w:rsid w:val="00197998"/>
    <w:rsid w:val="00197BB6"/>
    <w:rsid w:val="001A0640"/>
    <w:rsid w:val="001A0A76"/>
    <w:rsid w:val="001A0F02"/>
    <w:rsid w:val="001A155B"/>
    <w:rsid w:val="001A19B3"/>
    <w:rsid w:val="001A2806"/>
    <w:rsid w:val="001A28A9"/>
    <w:rsid w:val="001A293F"/>
    <w:rsid w:val="001A3242"/>
    <w:rsid w:val="001A33D4"/>
    <w:rsid w:val="001A33F0"/>
    <w:rsid w:val="001A33F8"/>
    <w:rsid w:val="001A38A9"/>
    <w:rsid w:val="001A4228"/>
    <w:rsid w:val="001A42DD"/>
    <w:rsid w:val="001A451F"/>
    <w:rsid w:val="001A48BC"/>
    <w:rsid w:val="001A505D"/>
    <w:rsid w:val="001A50AB"/>
    <w:rsid w:val="001A59AB"/>
    <w:rsid w:val="001A60D8"/>
    <w:rsid w:val="001A6185"/>
    <w:rsid w:val="001A652C"/>
    <w:rsid w:val="001A6EC4"/>
    <w:rsid w:val="001A785D"/>
    <w:rsid w:val="001B005B"/>
    <w:rsid w:val="001B0450"/>
    <w:rsid w:val="001B05FE"/>
    <w:rsid w:val="001B0693"/>
    <w:rsid w:val="001B1159"/>
    <w:rsid w:val="001B20CC"/>
    <w:rsid w:val="001B318E"/>
    <w:rsid w:val="001B37D7"/>
    <w:rsid w:val="001B39B1"/>
    <w:rsid w:val="001B4972"/>
    <w:rsid w:val="001B4BCA"/>
    <w:rsid w:val="001B4C7F"/>
    <w:rsid w:val="001B4EBA"/>
    <w:rsid w:val="001B52C9"/>
    <w:rsid w:val="001B52EC"/>
    <w:rsid w:val="001B569C"/>
    <w:rsid w:val="001B6315"/>
    <w:rsid w:val="001B63B8"/>
    <w:rsid w:val="001B67C9"/>
    <w:rsid w:val="001B687B"/>
    <w:rsid w:val="001B7EFB"/>
    <w:rsid w:val="001C0723"/>
    <w:rsid w:val="001C0A4A"/>
    <w:rsid w:val="001C1E67"/>
    <w:rsid w:val="001C210A"/>
    <w:rsid w:val="001C23E5"/>
    <w:rsid w:val="001C263B"/>
    <w:rsid w:val="001C2964"/>
    <w:rsid w:val="001C2C41"/>
    <w:rsid w:val="001C2E92"/>
    <w:rsid w:val="001C393D"/>
    <w:rsid w:val="001C4194"/>
    <w:rsid w:val="001C4282"/>
    <w:rsid w:val="001C42B8"/>
    <w:rsid w:val="001C45F1"/>
    <w:rsid w:val="001C4B75"/>
    <w:rsid w:val="001C4B8B"/>
    <w:rsid w:val="001C4C7C"/>
    <w:rsid w:val="001C4C88"/>
    <w:rsid w:val="001C59BA"/>
    <w:rsid w:val="001C5D3F"/>
    <w:rsid w:val="001C6AA3"/>
    <w:rsid w:val="001C6FD7"/>
    <w:rsid w:val="001D0B48"/>
    <w:rsid w:val="001D1569"/>
    <w:rsid w:val="001D16CC"/>
    <w:rsid w:val="001D1ADA"/>
    <w:rsid w:val="001D27EE"/>
    <w:rsid w:val="001D29B1"/>
    <w:rsid w:val="001D2B22"/>
    <w:rsid w:val="001D3279"/>
    <w:rsid w:val="001D3B0D"/>
    <w:rsid w:val="001D3F71"/>
    <w:rsid w:val="001D419F"/>
    <w:rsid w:val="001D4F77"/>
    <w:rsid w:val="001D5F25"/>
    <w:rsid w:val="001D612A"/>
    <w:rsid w:val="001D657F"/>
    <w:rsid w:val="001D6837"/>
    <w:rsid w:val="001D6976"/>
    <w:rsid w:val="001D69AC"/>
    <w:rsid w:val="001D6E28"/>
    <w:rsid w:val="001D76E3"/>
    <w:rsid w:val="001D7EB2"/>
    <w:rsid w:val="001E0256"/>
    <w:rsid w:val="001E0562"/>
    <w:rsid w:val="001E14FC"/>
    <w:rsid w:val="001E1F48"/>
    <w:rsid w:val="001E2563"/>
    <w:rsid w:val="001E285B"/>
    <w:rsid w:val="001E2DEB"/>
    <w:rsid w:val="001E364A"/>
    <w:rsid w:val="001E373A"/>
    <w:rsid w:val="001E3E9B"/>
    <w:rsid w:val="001E404C"/>
    <w:rsid w:val="001E4BCD"/>
    <w:rsid w:val="001E510C"/>
    <w:rsid w:val="001E53CE"/>
    <w:rsid w:val="001E5830"/>
    <w:rsid w:val="001E59AB"/>
    <w:rsid w:val="001E5ABC"/>
    <w:rsid w:val="001E6006"/>
    <w:rsid w:val="001E62BD"/>
    <w:rsid w:val="001E6D7D"/>
    <w:rsid w:val="001E7730"/>
    <w:rsid w:val="001E7E5E"/>
    <w:rsid w:val="001F01AE"/>
    <w:rsid w:val="001F044E"/>
    <w:rsid w:val="001F0536"/>
    <w:rsid w:val="001F06C9"/>
    <w:rsid w:val="001F08C0"/>
    <w:rsid w:val="001F0DF2"/>
    <w:rsid w:val="001F1000"/>
    <w:rsid w:val="001F10AC"/>
    <w:rsid w:val="001F10CB"/>
    <w:rsid w:val="001F1156"/>
    <w:rsid w:val="001F119E"/>
    <w:rsid w:val="001F162B"/>
    <w:rsid w:val="001F1646"/>
    <w:rsid w:val="001F1865"/>
    <w:rsid w:val="001F1E87"/>
    <w:rsid w:val="001F2187"/>
    <w:rsid w:val="001F22D7"/>
    <w:rsid w:val="001F243F"/>
    <w:rsid w:val="001F25F7"/>
    <w:rsid w:val="001F2903"/>
    <w:rsid w:val="001F2B5F"/>
    <w:rsid w:val="001F2CFA"/>
    <w:rsid w:val="001F32E1"/>
    <w:rsid w:val="001F355E"/>
    <w:rsid w:val="001F4234"/>
    <w:rsid w:val="001F4485"/>
    <w:rsid w:val="001F4AB3"/>
    <w:rsid w:val="001F4AC6"/>
    <w:rsid w:val="001F4D07"/>
    <w:rsid w:val="001F50C0"/>
    <w:rsid w:val="001F5E63"/>
    <w:rsid w:val="001F63FF"/>
    <w:rsid w:val="001F6591"/>
    <w:rsid w:val="001F6D80"/>
    <w:rsid w:val="001F7838"/>
    <w:rsid w:val="00200578"/>
    <w:rsid w:val="002005C4"/>
    <w:rsid w:val="00200679"/>
    <w:rsid w:val="00200B10"/>
    <w:rsid w:val="00200C1E"/>
    <w:rsid w:val="002010FD"/>
    <w:rsid w:val="002012C5"/>
    <w:rsid w:val="00201BFC"/>
    <w:rsid w:val="00202944"/>
    <w:rsid w:val="00202A46"/>
    <w:rsid w:val="00202AAC"/>
    <w:rsid w:val="002032C4"/>
    <w:rsid w:val="00203906"/>
    <w:rsid w:val="00203B16"/>
    <w:rsid w:val="00203C94"/>
    <w:rsid w:val="0020446E"/>
    <w:rsid w:val="00204702"/>
    <w:rsid w:val="00204E74"/>
    <w:rsid w:val="0020606A"/>
    <w:rsid w:val="0020632F"/>
    <w:rsid w:val="0020664F"/>
    <w:rsid w:val="00206A40"/>
    <w:rsid w:val="002079A1"/>
    <w:rsid w:val="00207E97"/>
    <w:rsid w:val="00207EFA"/>
    <w:rsid w:val="00210536"/>
    <w:rsid w:val="00210C89"/>
    <w:rsid w:val="00210D4A"/>
    <w:rsid w:val="002110A1"/>
    <w:rsid w:val="002114A7"/>
    <w:rsid w:val="00212596"/>
    <w:rsid w:val="002127D9"/>
    <w:rsid w:val="00212817"/>
    <w:rsid w:val="00212C5F"/>
    <w:rsid w:val="002130A3"/>
    <w:rsid w:val="0021358C"/>
    <w:rsid w:val="00213684"/>
    <w:rsid w:val="00213CC8"/>
    <w:rsid w:val="00214B56"/>
    <w:rsid w:val="00215191"/>
    <w:rsid w:val="0021539A"/>
    <w:rsid w:val="00215469"/>
    <w:rsid w:val="00215A87"/>
    <w:rsid w:val="00215C91"/>
    <w:rsid w:val="00215E54"/>
    <w:rsid w:val="00216265"/>
    <w:rsid w:val="002162EB"/>
    <w:rsid w:val="00216462"/>
    <w:rsid w:val="0021756C"/>
    <w:rsid w:val="0021766B"/>
    <w:rsid w:val="00217E18"/>
    <w:rsid w:val="0022005D"/>
    <w:rsid w:val="00220860"/>
    <w:rsid w:val="0022121D"/>
    <w:rsid w:val="0022171C"/>
    <w:rsid w:val="00222152"/>
    <w:rsid w:val="0022285B"/>
    <w:rsid w:val="00222F69"/>
    <w:rsid w:val="00223059"/>
    <w:rsid w:val="00223980"/>
    <w:rsid w:val="00224019"/>
    <w:rsid w:val="00224093"/>
    <w:rsid w:val="00224C3A"/>
    <w:rsid w:val="00224E09"/>
    <w:rsid w:val="002252BD"/>
    <w:rsid w:val="002256F8"/>
    <w:rsid w:val="00225799"/>
    <w:rsid w:val="0022583E"/>
    <w:rsid w:val="00225919"/>
    <w:rsid w:val="00225D22"/>
    <w:rsid w:val="00225D4B"/>
    <w:rsid w:val="002260D2"/>
    <w:rsid w:val="002263DE"/>
    <w:rsid w:val="00226609"/>
    <w:rsid w:val="0022688A"/>
    <w:rsid w:val="002274B5"/>
    <w:rsid w:val="00227677"/>
    <w:rsid w:val="00227C03"/>
    <w:rsid w:val="0023065C"/>
    <w:rsid w:val="00230CB7"/>
    <w:rsid w:val="00231A63"/>
    <w:rsid w:val="00231CD4"/>
    <w:rsid w:val="00231E59"/>
    <w:rsid w:val="00232023"/>
    <w:rsid w:val="00232159"/>
    <w:rsid w:val="00232D28"/>
    <w:rsid w:val="00233DC3"/>
    <w:rsid w:val="00233DE4"/>
    <w:rsid w:val="00234347"/>
    <w:rsid w:val="00234CA9"/>
    <w:rsid w:val="00235027"/>
    <w:rsid w:val="00235142"/>
    <w:rsid w:val="00235200"/>
    <w:rsid w:val="0023569F"/>
    <w:rsid w:val="00235B70"/>
    <w:rsid w:val="00235D86"/>
    <w:rsid w:val="00236A0C"/>
    <w:rsid w:val="0023713D"/>
    <w:rsid w:val="00237423"/>
    <w:rsid w:val="002379DE"/>
    <w:rsid w:val="002406C0"/>
    <w:rsid w:val="002415A1"/>
    <w:rsid w:val="0024188A"/>
    <w:rsid w:val="0024252D"/>
    <w:rsid w:val="00242756"/>
    <w:rsid w:val="00242FF0"/>
    <w:rsid w:val="00243371"/>
    <w:rsid w:val="00243584"/>
    <w:rsid w:val="0024490D"/>
    <w:rsid w:val="0024494A"/>
    <w:rsid w:val="00244F5E"/>
    <w:rsid w:val="0024538F"/>
    <w:rsid w:val="002454AB"/>
    <w:rsid w:val="002456CB"/>
    <w:rsid w:val="00246073"/>
    <w:rsid w:val="0024641E"/>
    <w:rsid w:val="002465FC"/>
    <w:rsid w:val="00246B8A"/>
    <w:rsid w:val="00246F7D"/>
    <w:rsid w:val="0024711A"/>
    <w:rsid w:val="002472E3"/>
    <w:rsid w:val="00247B2D"/>
    <w:rsid w:val="0025000C"/>
    <w:rsid w:val="00250641"/>
    <w:rsid w:val="0025094B"/>
    <w:rsid w:val="00250C06"/>
    <w:rsid w:val="00250E78"/>
    <w:rsid w:val="0025102E"/>
    <w:rsid w:val="0025108B"/>
    <w:rsid w:val="0025132B"/>
    <w:rsid w:val="0025138F"/>
    <w:rsid w:val="00252669"/>
    <w:rsid w:val="002531DD"/>
    <w:rsid w:val="002534BF"/>
    <w:rsid w:val="002543C2"/>
    <w:rsid w:val="00254814"/>
    <w:rsid w:val="0025498B"/>
    <w:rsid w:val="00254997"/>
    <w:rsid w:val="00254E23"/>
    <w:rsid w:val="00254E60"/>
    <w:rsid w:val="002550A4"/>
    <w:rsid w:val="0025533D"/>
    <w:rsid w:val="00255C5A"/>
    <w:rsid w:val="00255E04"/>
    <w:rsid w:val="0025653B"/>
    <w:rsid w:val="00256F67"/>
    <w:rsid w:val="00257009"/>
    <w:rsid w:val="002572A7"/>
    <w:rsid w:val="00257781"/>
    <w:rsid w:val="00257AE5"/>
    <w:rsid w:val="0026039B"/>
    <w:rsid w:val="00260B22"/>
    <w:rsid w:val="00260B8A"/>
    <w:rsid w:val="002615B4"/>
    <w:rsid w:val="00261A44"/>
    <w:rsid w:val="002621B8"/>
    <w:rsid w:val="002627AE"/>
    <w:rsid w:val="002628AD"/>
    <w:rsid w:val="0026301B"/>
    <w:rsid w:val="002632B4"/>
    <w:rsid w:val="002635AA"/>
    <w:rsid w:val="002636F3"/>
    <w:rsid w:val="0026536C"/>
    <w:rsid w:val="002657AB"/>
    <w:rsid w:val="002659AB"/>
    <w:rsid w:val="002663BE"/>
    <w:rsid w:val="00266D08"/>
    <w:rsid w:val="002678B2"/>
    <w:rsid w:val="00270843"/>
    <w:rsid w:val="00270877"/>
    <w:rsid w:val="00270C86"/>
    <w:rsid w:val="0027243F"/>
    <w:rsid w:val="00273085"/>
    <w:rsid w:val="002735F4"/>
    <w:rsid w:val="00273B2D"/>
    <w:rsid w:val="00273B3E"/>
    <w:rsid w:val="00274306"/>
    <w:rsid w:val="00274959"/>
    <w:rsid w:val="00275143"/>
    <w:rsid w:val="002756CC"/>
    <w:rsid w:val="00275787"/>
    <w:rsid w:val="00275B00"/>
    <w:rsid w:val="00275E60"/>
    <w:rsid w:val="00276567"/>
    <w:rsid w:val="0027666B"/>
    <w:rsid w:val="00276C26"/>
    <w:rsid w:val="00276E00"/>
    <w:rsid w:val="00276E68"/>
    <w:rsid w:val="0027754F"/>
    <w:rsid w:val="00277941"/>
    <w:rsid w:val="002802E3"/>
    <w:rsid w:val="0028036D"/>
    <w:rsid w:val="00280593"/>
    <w:rsid w:val="002805A9"/>
    <w:rsid w:val="00280E76"/>
    <w:rsid w:val="0028171C"/>
    <w:rsid w:val="00281944"/>
    <w:rsid w:val="00281AAD"/>
    <w:rsid w:val="00282237"/>
    <w:rsid w:val="00282490"/>
    <w:rsid w:val="00282724"/>
    <w:rsid w:val="00282CC3"/>
    <w:rsid w:val="0028339E"/>
    <w:rsid w:val="00283915"/>
    <w:rsid w:val="00283B65"/>
    <w:rsid w:val="00284177"/>
    <w:rsid w:val="002842B8"/>
    <w:rsid w:val="00285358"/>
    <w:rsid w:val="002864D8"/>
    <w:rsid w:val="00287010"/>
    <w:rsid w:val="00287B72"/>
    <w:rsid w:val="00287C7F"/>
    <w:rsid w:val="00287F7F"/>
    <w:rsid w:val="002901A2"/>
    <w:rsid w:val="00290C20"/>
    <w:rsid w:val="00290E8A"/>
    <w:rsid w:val="00292D4B"/>
    <w:rsid w:val="00292D7C"/>
    <w:rsid w:val="00292DB3"/>
    <w:rsid w:val="00293D77"/>
    <w:rsid w:val="002940DB"/>
    <w:rsid w:val="00294E87"/>
    <w:rsid w:val="00294F60"/>
    <w:rsid w:val="00295084"/>
    <w:rsid w:val="00295981"/>
    <w:rsid w:val="00295B09"/>
    <w:rsid w:val="002963F7"/>
    <w:rsid w:val="002968D6"/>
    <w:rsid w:val="0029719E"/>
    <w:rsid w:val="002971E7"/>
    <w:rsid w:val="00297410"/>
    <w:rsid w:val="0029741A"/>
    <w:rsid w:val="002974F8"/>
    <w:rsid w:val="00297698"/>
    <w:rsid w:val="002A015B"/>
    <w:rsid w:val="002A01CF"/>
    <w:rsid w:val="002A1132"/>
    <w:rsid w:val="002A19A0"/>
    <w:rsid w:val="002A2396"/>
    <w:rsid w:val="002A2E5F"/>
    <w:rsid w:val="002A3496"/>
    <w:rsid w:val="002A3A28"/>
    <w:rsid w:val="002A4150"/>
    <w:rsid w:val="002A42F5"/>
    <w:rsid w:val="002A5242"/>
    <w:rsid w:val="002A569A"/>
    <w:rsid w:val="002A5F4D"/>
    <w:rsid w:val="002A6065"/>
    <w:rsid w:val="002A60B7"/>
    <w:rsid w:val="002A6168"/>
    <w:rsid w:val="002A6754"/>
    <w:rsid w:val="002A74AC"/>
    <w:rsid w:val="002A74E8"/>
    <w:rsid w:val="002A75C0"/>
    <w:rsid w:val="002A77E1"/>
    <w:rsid w:val="002A7F40"/>
    <w:rsid w:val="002A7F97"/>
    <w:rsid w:val="002B08F3"/>
    <w:rsid w:val="002B0973"/>
    <w:rsid w:val="002B0A49"/>
    <w:rsid w:val="002B1497"/>
    <w:rsid w:val="002B1D63"/>
    <w:rsid w:val="002B2603"/>
    <w:rsid w:val="002B29C6"/>
    <w:rsid w:val="002B2E06"/>
    <w:rsid w:val="002B3194"/>
    <w:rsid w:val="002B36BE"/>
    <w:rsid w:val="002B373B"/>
    <w:rsid w:val="002B3F3A"/>
    <w:rsid w:val="002B474B"/>
    <w:rsid w:val="002B479E"/>
    <w:rsid w:val="002B62CC"/>
    <w:rsid w:val="002B6447"/>
    <w:rsid w:val="002B6D4A"/>
    <w:rsid w:val="002B6D82"/>
    <w:rsid w:val="002B736C"/>
    <w:rsid w:val="002B7C95"/>
    <w:rsid w:val="002C0030"/>
    <w:rsid w:val="002C091F"/>
    <w:rsid w:val="002C0922"/>
    <w:rsid w:val="002C1153"/>
    <w:rsid w:val="002C1D17"/>
    <w:rsid w:val="002C2C76"/>
    <w:rsid w:val="002C32AF"/>
    <w:rsid w:val="002C32F6"/>
    <w:rsid w:val="002C3307"/>
    <w:rsid w:val="002C34F0"/>
    <w:rsid w:val="002C3C1E"/>
    <w:rsid w:val="002C4443"/>
    <w:rsid w:val="002C44A1"/>
    <w:rsid w:val="002C52DD"/>
    <w:rsid w:val="002C5688"/>
    <w:rsid w:val="002C616D"/>
    <w:rsid w:val="002C67C3"/>
    <w:rsid w:val="002C6891"/>
    <w:rsid w:val="002C705F"/>
    <w:rsid w:val="002C7710"/>
    <w:rsid w:val="002C7DB5"/>
    <w:rsid w:val="002C7F4C"/>
    <w:rsid w:val="002D0677"/>
    <w:rsid w:val="002D09D6"/>
    <w:rsid w:val="002D0F13"/>
    <w:rsid w:val="002D122D"/>
    <w:rsid w:val="002D25C1"/>
    <w:rsid w:val="002D2D9C"/>
    <w:rsid w:val="002D38D5"/>
    <w:rsid w:val="002D4A4F"/>
    <w:rsid w:val="002D5F7C"/>
    <w:rsid w:val="002D6736"/>
    <w:rsid w:val="002D679A"/>
    <w:rsid w:val="002D694E"/>
    <w:rsid w:val="002D705A"/>
    <w:rsid w:val="002D7419"/>
    <w:rsid w:val="002D7517"/>
    <w:rsid w:val="002E0090"/>
    <w:rsid w:val="002E00AF"/>
    <w:rsid w:val="002E058C"/>
    <w:rsid w:val="002E0705"/>
    <w:rsid w:val="002E0B4D"/>
    <w:rsid w:val="002E1437"/>
    <w:rsid w:val="002E153C"/>
    <w:rsid w:val="002E1590"/>
    <w:rsid w:val="002E231B"/>
    <w:rsid w:val="002E29F9"/>
    <w:rsid w:val="002E310B"/>
    <w:rsid w:val="002E34D3"/>
    <w:rsid w:val="002E3921"/>
    <w:rsid w:val="002E3A62"/>
    <w:rsid w:val="002E3AD2"/>
    <w:rsid w:val="002E3B22"/>
    <w:rsid w:val="002E4329"/>
    <w:rsid w:val="002E48AC"/>
    <w:rsid w:val="002E4BB0"/>
    <w:rsid w:val="002E4F37"/>
    <w:rsid w:val="002E5005"/>
    <w:rsid w:val="002E5276"/>
    <w:rsid w:val="002E54CA"/>
    <w:rsid w:val="002E5948"/>
    <w:rsid w:val="002E649D"/>
    <w:rsid w:val="002E6511"/>
    <w:rsid w:val="002E69D6"/>
    <w:rsid w:val="002E78CF"/>
    <w:rsid w:val="002E7D87"/>
    <w:rsid w:val="002F01A8"/>
    <w:rsid w:val="002F0E47"/>
    <w:rsid w:val="002F12DF"/>
    <w:rsid w:val="002F2022"/>
    <w:rsid w:val="002F274F"/>
    <w:rsid w:val="002F2D5A"/>
    <w:rsid w:val="002F2F40"/>
    <w:rsid w:val="002F351F"/>
    <w:rsid w:val="002F40E2"/>
    <w:rsid w:val="002F4839"/>
    <w:rsid w:val="002F4A21"/>
    <w:rsid w:val="002F4EE9"/>
    <w:rsid w:val="002F5A43"/>
    <w:rsid w:val="002F61F4"/>
    <w:rsid w:val="002F6210"/>
    <w:rsid w:val="002F6409"/>
    <w:rsid w:val="002F68C9"/>
    <w:rsid w:val="002F6B5A"/>
    <w:rsid w:val="002F7054"/>
    <w:rsid w:val="002F7399"/>
    <w:rsid w:val="00300060"/>
    <w:rsid w:val="003007C8"/>
    <w:rsid w:val="00302BEC"/>
    <w:rsid w:val="00302D3E"/>
    <w:rsid w:val="00302ED1"/>
    <w:rsid w:val="00302F98"/>
    <w:rsid w:val="00303310"/>
    <w:rsid w:val="0030342E"/>
    <w:rsid w:val="00303AF5"/>
    <w:rsid w:val="00303AF8"/>
    <w:rsid w:val="00304007"/>
    <w:rsid w:val="003041D3"/>
    <w:rsid w:val="003045FC"/>
    <w:rsid w:val="0030474C"/>
    <w:rsid w:val="00304C62"/>
    <w:rsid w:val="00304C79"/>
    <w:rsid w:val="0030505D"/>
    <w:rsid w:val="0030673F"/>
    <w:rsid w:val="00306928"/>
    <w:rsid w:val="00306A3F"/>
    <w:rsid w:val="00307E37"/>
    <w:rsid w:val="00310247"/>
    <w:rsid w:val="00310C25"/>
    <w:rsid w:val="00310D9A"/>
    <w:rsid w:val="00311482"/>
    <w:rsid w:val="00311CBA"/>
    <w:rsid w:val="00311D18"/>
    <w:rsid w:val="00312859"/>
    <w:rsid w:val="003128A4"/>
    <w:rsid w:val="00312D06"/>
    <w:rsid w:val="003131CB"/>
    <w:rsid w:val="0031334D"/>
    <w:rsid w:val="0031371B"/>
    <w:rsid w:val="00313AEB"/>
    <w:rsid w:val="00313D7B"/>
    <w:rsid w:val="00313E06"/>
    <w:rsid w:val="00314C4D"/>
    <w:rsid w:val="00315185"/>
    <w:rsid w:val="00315CAF"/>
    <w:rsid w:val="0031627C"/>
    <w:rsid w:val="00316E54"/>
    <w:rsid w:val="0031711B"/>
    <w:rsid w:val="003172DC"/>
    <w:rsid w:val="003204CC"/>
    <w:rsid w:val="00320818"/>
    <w:rsid w:val="0032108C"/>
    <w:rsid w:val="0032133E"/>
    <w:rsid w:val="0032173E"/>
    <w:rsid w:val="00322258"/>
    <w:rsid w:val="0032342C"/>
    <w:rsid w:val="00323437"/>
    <w:rsid w:val="00323A36"/>
    <w:rsid w:val="0032436A"/>
    <w:rsid w:val="003246EC"/>
    <w:rsid w:val="00324BAB"/>
    <w:rsid w:val="003253A6"/>
    <w:rsid w:val="003257CA"/>
    <w:rsid w:val="00326788"/>
    <w:rsid w:val="00326898"/>
    <w:rsid w:val="00326EB9"/>
    <w:rsid w:val="003270A9"/>
    <w:rsid w:val="0033068B"/>
    <w:rsid w:val="00330979"/>
    <w:rsid w:val="00330FA2"/>
    <w:rsid w:val="003313C4"/>
    <w:rsid w:val="00331488"/>
    <w:rsid w:val="003314CF"/>
    <w:rsid w:val="0033156A"/>
    <w:rsid w:val="0033293D"/>
    <w:rsid w:val="00332DB8"/>
    <w:rsid w:val="00332F29"/>
    <w:rsid w:val="0033309F"/>
    <w:rsid w:val="0033362E"/>
    <w:rsid w:val="00333999"/>
    <w:rsid w:val="00333AB1"/>
    <w:rsid w:val="00333E0E"/>
    <w:rsid w:val="00334284"/>
    <w:rsid w:val="00334753"/>
    <w:rsid w:val="00334A5A"/>
    <w:rsid w:val="00334FA1"/>
    <w:rsid w:val="0033525F"/>
    <w:rsid w:val="003359FD"/>
    <w:rsid w:val="003360EC"/>
    <w:rsid w:val="003363CE"/>
    <w:rsid w:val="003364C7"/>
    <w:rsid w:val="00336EA6"/>
    <w:rsid w:val="00337454"/>
    <w:rsid w:val="00337D2A"/>
    <w:rsid w:val="00337F3A"/>
    <w:rsid w:val="00340528"/>
    <w:rsid w:val="00340F2A"/>
    <w:rsid w:val="003417B3"/>
    <w:rsid w:val="00341DDC"/>
    <w:rsid w:val="003422F9"/>
    <w:rsid w:val="0034309D"/>
    <w:rsid w:val="00343199"/>
    <w:rsid w:val="003431D0"/>
    <w:rsid w:val="00343AAB"/>
    <w:rsid w:val="0034403D"/>
    <w:rsid w:val="00344409"/>
    <w:rsid w:val="003450AF"/>
    <w:rsid w:val="003453D3"/>
    <w:rsid w:val="00345591"/>
    <w:rsid w:val="003455B8"/>
    <w:rsid w:val="00345E02"/>
    <w:rsid w:val="00346EE9"/>
    <w:rsid w:val="003477C4"/>
    <w:rsid w:val="00347ED5"/>
    <w:rsid w:val="00350CB8"/>
    <w:rsid w:val="00350D71"/>
    <w:rsid w:val="00350FE4"/>
    <w:rsid w:val="00351997"/>
    <w:rsid w:val="00351B2F"/>
    <w:rsid w:val="00351E49"/>
    <w:rsid w:val="0035217D"/>
    <w:rsid w:val="0035242B"/>
    <w:rsid w:val="00352C73"/>
    <w:rsid w:val="00352D32"/>
    <w:rsid w:val="003540AF"/>
    <w:rsid w:val="003541C3"/>
    <w:rsid w:val="003543BB"/>
    <w:rsid w:val="003544A3"/>
    <w:rsid w:val="003551DE"/>
    <w:rsid w:val="00355242"/>
    <w:rsid w:val="0035562B"/>
    <w:rsid w:val="0035608B"/>
    <w:rsid w:val="00356B0A"/>
    <w:rsid w:val="003575FF"/>
    <w:rsid w:val="00357623"/>
    <w:rsid w:val="00357DAA"/>
    <w:rsid w:val="003601C6"/>
    <w:rsid w:val="00360485"/>
    <w:rsid w:val="003607B3"/>
    <w:rsid w:val="0036097E"/>
    <w:rsid w:val="00360A20"/>
    <w:rsid w:val="00361001"/>
    <w:rsid w:val="00361100"/>
    <w:rsid w:val="00362B13"/>
    <w:rsid w:val="003633B3"/>
    <w:rsid w:val="0036390B"/>
    <w:rsid w:val="00364150"/>
    <w:rsid w:val="00364584"/>
    <w:rsid w:val="003647CF"/>
    <w:rsid w:val="00364E33"/>
    <w:rsid w:val="00365172"/>
    <w:rsid w:val="00365D6D"/>
    <w:rsid w:val="003663C6"/>
    <w:rsid w:val="00366833"/>
    <w:rsid w:val="00367359"/>
    <w:rsid w:val="00367663"/>
    <w:rsid w:val="00367FB8"/>
    <w:rsid w:val="00370ADE"/>
    <w:rsid w:val="003710A5"/>
    <w:rsid w:val="00371FE5"/>
    <w:rsid w:val="003723FF"/>
    <w:rsid w:val="00372896"/>
    <w:rsid w:val="00373301"/>
    <w:rsid w:val="00374D09"/>
    <w:rsid w:val="0037512E"/>
    <w:rsid w:val="00375331"/>
    <w:rsid w:val="00375853"/>
    <w:rsid w:val="00375FC1"/>
    <w:rsid w:val="00376372"/>
    <w:rsid w:val="00376496"/>
    <w:rsid w:val="00376731"/>
    <w:rsid w:val="00376872"/>
    <w:rsid w:val="00377408"/>
    <w:rsid w:val="003776C9"/>
    <w:rsid w:val="003803F3"/>
    <w:rsid w:val="0038042E"/>
    <w:rsid w:val="0038244C"/>
    <w:rsid w:val="003828F1"/>
    <w:rsid w:val="003828F9"/>
    <w:rsid w:val="00382DD0"/>
    <w:rsid w:val="00383641"/>
    <w:rsid w:val="00383FA0"/>
    <w:rsid w:val="0038413C"/>
    <w:rsid w:val="0038414B"/>
    <w:rsid w:val="00384CB2"/>
    <w:rsid w:val="00384D34"/>
    <w:rsid w:val="003853E0"/>
    <w:rsid w:val="00385831"/>
    <w:rsid w:val="00385CD4"/>
    <w:rsid w:val="003863E4"/>
    <w:rsid w:val="003870FB"/>
    <w:rsid w:val="0038720C"/>
    <w:rsid w:val="003878E9"/>
    <w:rsid w:val="00387A5F"/>
    <w:rsid w:val="00387EC1"/>
    <w:rsid w:val="00390011"/>
    <w:rsid w:val="0039022E"/>
    <w:rsid w:val="003905BC"/>
    <w:rsid w:val="00390B6A"/>
    <w:rsid w:val="003911CB"/>
    <w:rsid w:val="003911F6"/>
    <w:rsid w:val="00391618"/>
    <w:rsid w:val="00391A21"/>
    <w:rsid w:val="003921FD"/>
    <w:rsid w:val="00392743"/>
    <w:rsid w:val="00392A09"/>
    <w:rsid w:val="003930A2"/>
    <w:rsid w:val="003934D3"/>
    <w:rsid w:val="003937FC"/>
    <w:rsid w:val="003951F2"/>
    <w:rsid w:val="00395E1D"/>
    <w:rsid w:val="00395F30"/>
    <w:rsid w:val="00396119"/>
    <w:rsid w:val="003961E9"/>
    <w:rsid w:val="00396992"/>
    <w:rsid w:val="00396A22"/>
    <w:rsid w:val="00396F8B"/>
    <w:rsid w:val="00397367"/>
    <w:rsid w:val="00397378"/>
    <w:rsid w:val="00397C02"/>
    <w:rsid w:val="003A0CA0"/>
    <w:rsid w:val="003A10BD"/>
    <w:rsid w:val="003A1A43"/>
    <w:rsid w:val="003A1B8E"/>
    <w:rsid w:val="003A2119"/>
    <w:rsid w:val="003A2DA4"/>
    <w:rsid w:val="003A329D"/>
    <w:rsid w:val="003A354D"/>
    <w:rsid w:val="003A35F1"/>
    <w:rsid w:val="003A4211"/>
    <w:rsid w:val="003A45AC"/>
    <w:rsid w:val="003A4701"/>
    <w:rsid w:val="003A4934"/>
    <w:rsid w:val="003A4B24"/>
    <w:rsid w:val="003A4E13"/>
    <w:rsid w:val="003A64A5"/>
    <w:rsid w:val="003A6BC2"/>
    <w:rsid w:val="003B028E"/>
    <w:rsid w:val="003B02EE"/>
    <w:rsid w:val="003B07D4"/>
    <w:rsid w:val="003B16CD"/>
    <w:rsid w:val="003B1E0D"/>
    <w:rsid w:val="003B1E7E"/>
    <w:rsid w:val="003B2862"/>
    <w:rsid w:val="003B2BD6"/>
    <w:rsid w:val="003B2E4E"/>
    <w:rsid w:val="003B2F4B"/>
    <w:rsid w:val="003B2F76"/>
    <w:rsid w:val="003B330A"/>
    <w:rsid w:val="003B37B5"/>
    <w:rsid w:val="003B3F82"/>
    <w:rsid w:val="003B42E0"/>
    <w:rsid w:val="003B6797"/>
    <w:rsid w:val="003B7158"/>
    <w:rsid w:val="003B747A"/>
    <w:rsid w:val="003B7543"/>
    <w:rsid w:val="003B7617"/>
    <w:rsid w:val="003B7922"/>
    <w:rsid w:val="003B7BC1"/>
    <w:rsid w:val="003C0D29"/>
    <w:rsid w:val="003C11D0"/>
    <w:rsid w:val="003C156A"/>
    <w:rsid w:val="003C26C7"/>
    <w:rsid w:val="003C349C"/>
    <w:rsid w:val="003C4474"/>
    <w:rsid w:val="003C451B"/>
    <w:rsid w:val="003C47F5"/>
    <w:rsid w:val="003C51BA"/>
    <w:rsid w:val="003C526A"/>
    <w:rsid w:val="003C5A2B"/>
    <w:rsid w:val="003C5A9F"/>
    <w:rsid w:val="003C5CC6"/>
    <w:rsid w:val="003C5D84"/>
    <w:rsid w:val="003C5E34"/>
    <w:rsid w:val="003C5FE0"/>
    <w:rsid w:val="003C6342"/>
    <w:rsid w:val="003C67B4"/>
    <w:rsid w:val="003C67E4"/>
    <w:rsid w:val="003C69BF"/>
    <w:rsid w:val="003C6A52"/>
    <w:rsid w:val="003C76D7"/>
    <w:rsid w:val="003C7FB5"/>
    <w:rsid w:val="003D0327"/>
    <w:rsid w:val="003D039E"/>
    <w:rsid w:val="003D0EC8"/>
    <w:rsid w:val="003D1AF1"/>
    <w:rsid w:val="003D1DA1"/>
    <w:rsid w:val="003D24E0"/>
    <w:rsid w:val="003D256C"/>
    <w:rsid w:val="003D3584"/>
    <w:rsid w:val="003D384B"/>
    <w:rsid w:val="003D5B5D"/>
    <w:rsid w:val="003D7134"/>
    <w:rsid w:val="003D739A"/>
    <w:rsid w:val="003D7750"/>
    <w:rsid w:val="003D78A5"/>
    <w:rsid w:val="003D7951"/>
    <w:rsid w:val="003D79E8"/>
    <w:rsid w:val="003D7ACB"/>
    <w:rsid w:val="003E042D"/>
    <w:rsid w:val="003E060F"/>
    <w:rsid w:val="003E09C1"/>
    <w:rsid w:val="003E0EB5"/>
    <w:rsid w:val="003E1252"/>
    <w:rsid w:val="003E19D6"/>
    <w:rsid w:val="003E1ACD"/>
    <w:rsid w:val="003E20DC"/>
    <w:rsid w:val="003E211D"/>
    <w:rsid w:val="003E2D71"/>
    <w:rsid w:val="003E487E"/>
    <w:rsid w:val="003E5BC0"/>
    <w:rsid w:val="003E6724"/>
    <w:rsid w:val="003E6785"/>
    <w:rsid w:val="003E72EA"/>
    <w:rsid w:val="003E794B"/>
    <w:rsid w:val="003E7DE7"/>
    <w:rsid w:val="003E7EE8"/>
    <w:rsid w:val="003F0137"/>
    <w:rsid w:val="003F0250"/>
    <w:rsid w:val="003F15BE"/>
    <w:rsid w:val="003F17E6"/>
    <w:rsid w:val="003F1883"/>
    <w:rsid w:val="003F1CE1"/>
    <w:rsid w:val="003F2063"/>
    <w:rsid w:val="003F2175"/>
    <w:rsid w:val="003F2576"/>
    <w:rsid w:val="003F396B"/>
    <w:rsid w:val="003F55FF"/>
    <w:rsid w:val="003F568A"/>
    <w:rsid w:val="003F5794"/>
    <w:rsid w:val="003F59CE"/>
    <w:rsid w:val="003F5B4C"/>
    <w:rsid w:val="003F5CB7"/>
    <w:rsid w:val="003F68E1"/>
    <w:rsid w:val="003F7335"/>
    <w:rsid w:val="003F73F8"/>
    <w:rsid w:val="003F75B8"/>
    <w:rsid w:val="003F76C0"/>
    <w:rsid w:val="003F7F36"/>
    <w:rsid w:val="003F7F73"/>
    <w:rsid w:val="0040021B"/>
    <w:rsid w:val="004004DC"/>
    <w:rsid w:val="00400612"/>
    <w:rsid w:val="00400E4B"/>
    <w:rsid w:val="00400EA5"/>
    <w:rsid w:val="00401698"/>
    <w:rsid w:val="00401780"/>
    <w:rsid w:val="00401F41"/>
    <w:rsid w:val="00401F91"/>
    <w:rsid w:val="00402467"/>
    <w:rsid w:val="0040281D"/>
    <w:rsid w:val="00402A2E"/>
    <w:rsid w:val="00402B69"/>
    <w:rsid w:val="00402C6A"/>
    <w:rsid w:val="00402FAF"/>
    <w:rsid w:val="004031F0"/>
    <w:rsid w:val="00403F56"/>
    <w:rsid w:val="0040408A"/>
    <w:rsid w:val="00404B7F"/>
    <w:rsid w:val="00404D00"/>
    <w:rsid w:val="00404DE8"/>
    <w:rsid w:val="004050DA"/>
    <w:rsid w:val="0040556F"/>
    <w:rsid w:val="004059D1"/>
    <w:rsid w:val="00405A1B"/>
    <w:rsid w:val="00405B43"/>
    <w:rsid w:val="00407320"/>
    <w:rsid w:val="004073F7"/>
    <w:rsid w:val="00407AE9"/>
    <w:rsid w:val="004109E5"/>
    <w:rsid w:val="0041154F"/>
    <w:rsid w:val="00411B3B"/>
    <w:rsid w:val="00411F74"/>
    <w:rsid w:val="0041233D"/>
    <w:rsid w:val="004123C3"/>
    <w:rsid w:val="004126EF"/>
    <w:rsid w:val="00412E5B"/>
    <w:rsid w:val="00412FC7"/>
    <w:rsid w:val="004130E2"/>
    <w:rsid w:val="004134A8"/>
    <w:rsid w:val="00414205"/>
    <w:rsid w:val="0041466A"/>
    <w:rsid w:val="004147E6"/>
    <w:rsid w:val="004147F0"/>
    <w:rsid w:val="00414F28"/>
    <w:rsid w:val="004152CC"/>
    <w:rsid w:val="0041637C"/>
    <w:rsid w:val="00416A14"/>
    <w:rsid w:val="00416C1F"/>
    <w:rsid w:val="004175A1"/>
    <w:rsid w:val="00417DBE"/>
    <w:rsid w:val="00417E4A"/>
    <w:rsid w:val="0042029A"/>
    <w:rsid w:val="00420323"/>
    <w:rsid w:val="0042091D"/>
    <w:rsid w:val="00420C1D"/>
    <w:rsid w:val="00420CE2"/>
    <w:rsid w:val="00421C02"/>
    <w:rsid w:val="0042289C"/>
    <w:rsid w:val="00422F43"/>
    <w:rsid w:val="0042363D"/>
    <w:rsid w:val="004238D0"/>
    <w:rsid w:val="00423CB6"/>
    <w:rsid w:val="00423FE8"/>
    <w:rsid w:val="00424922"/>
    <w:rsid w:val="00424D1B"/>
    <w:rsid w:val="00425086"/>
    <w:rsid w:val="00425E49"/>
    <w:rsid w:val="00426C98"/>
    <w:rsid w:val="00426EFC"/>
    <w:rsid w:val="00427058"/>
    <w:rsid w:val="00427763"/>
    <w:rsid w:val="00427877"/>
    <w:rsid w:val="00427AEA"/>
    <w:rsid w:val="00427D40"/>
    <w:rsid w:val="00430057"/>
    <w:rsid w:val="004307A7"/>
    <w:rsid w:val="00430F9C"/>
    <w:rsid w:val="00431551"/>
    <w:rsid w:val="00432356"/>
    <w:rsid w:val="00433336"/>
    <w:rsid w:val="004337B6"/>
    <w:rsid w:val="00434231"/>
    <w:rsid w:val="00434C0E"/>
    <w:rsid w:val="004355D2"/>
    <w:rsid w:val="00436D40"/>
    <w:rsid w:val="00437150"/>
    <w:rsid w:val="004373E2"/>
    <w:rsid w:val="0043745B"/>
    <w:rsid w:val="004374D7"/>
    <w:rsid w:val="00437586"/>
    <w:rsid w:val="00437B13"/>
    <w:rsid w:val="00440F9C"/>
    <w:rsid w:val="004410FC"/>
    <w:rsid w:val="00441321"/>
    <w:rsid w:val="00441F6D"/>
    <w:rsid w:val="00442BD6"/>
    <w:rsid w:val="00443615"/>
    <w:rsid w:val="00443955"/>
    <w:rsid w:val="00443C2A"/>
    <w:rsid w:val="00444925"/>
    <w:rsid w:val="004450EF"/>
    <w:rsid w:val="004454D8"/>
    <w:rsid w:val="00445D2B"/>
    <w:rsid w:val="00445E36"/>
    <w:rsid w:val="00446279"/>
    <w:rsid w:val="00446A81"/>
    <w:rsid w:val="00446C9B"/>
    <w:rsid w:val="00446DEA"/>
    <w:rsid w:val="004472CD"/>
    <w:rsid w:val="00447482"/>
    <w:rsid w:val="00447B14"/>
    <w:rsid w:val="00447B2E"/>
    <w:rsid w:val="00447C78"/>
    <w:rsid w:val="00447E88"/>
    <w:rsid w:val="004501A2"/>
    <w:rsid w:val="004501F1"/>
    <w:rsid w:val="0045033B"/>
    <w:rsid w:val="0045048D"/>
    <w:rsid w:val="00450689"/>
    <w:rsid w:val="00450FAA"/>
    <w:rsid w:val="00452B52"/>
    <w:rsid w:val="00452C56"/>
    <w:rsid w:val="00452E1B"/>
    <w:rsid w:val="004533A3"/>
    <w:rsid w:val="004534DE"/>
    <w:rsid w:val="00453B66"/>
    <w:rsid w:val="0045528A"/>
    <w:rsid w:val="00455B43"/>
    <w:rsid w:val="00455D09"/>
    <w:rsid w:val="00456081"/>
    <w:rsid w:val="00456D17"/>
    <w:rsid w:val="00456FC8"/>
    <w:rsid w:val="00457120"/>
    <w:rsid w:val="004572BE"/>
    <w:rsid w:val="00457620"/>
    <w:rsid w:val="00457BB5"/>
    <w:rsid w:val="00460F21"/>
    <w:rsid w:val="004611FB"/>
    <w:rsid w:val="00461877"/>
    <w:rsid w:val="00461EA9"/>
    <w:rsid w:val="004621BB"/>
    <w:rsid w:val="00462281"/>
    <w:rsid w:val="00463FB2"/>
    <w:rsid w:val="00464431"/>
    <w:rsid w:val="00464CAD"/>
    <w:rsid w:val="00465618"/>
    <w:rsid w:val="00465698"/>
    <w:rsid w:val="00465A6A"/>
    <w:rsid w:val="00465DD5"/>
    <w:rsid w:val="00466614"/>
    <w:rsid w:val="00467DFF"/>
    <w:rsid w:val="00470020"/>
    <w:rsid w:val="00470099"/>
    <w:rsid w:val="004701C0"/>
    <w:rsid w:val="004708AC"/>
    <w:rsid w:val="00470ADE"/>
    <w:rsid w:val="004710B8"/>
    <w:rsid w:val="00471F97"/>
    <w:rsid w:val="00471FF7"/>
    <w:rsid w:val="0047220E"/>
    <w:rsid w:val="004734E7"/>
    <w:rsid w:val="00473D20"/>
    <w:rsid w:val="00474084"/>
    <w:rsid w:val="00474881"/>
    <w:rsid w:val="00475034"/>
    <w:rsid w:val="00475AFC"/>
    <w:rsid w:val="00475F78"/>
    <w:rsid w:val="00475FC6"/>
    <w:rsid w:val="0047658F"/>
    <w:rsid w:val="004768A3"/>
    <w:rsid w:val="00477651"/>
    <w:rsid w:val="00477E5A"/>
    <w:rsid w:val="004801BB"/>
    <w:rsid w:val="00480B06"/>
    <w:rsid w:val="004815A9"/>
    <w:rsid w:val="00482198"/>
    <w:rsid w:val="004828F7"/>
    <w:rsid w:val="004832DC"/>
    <w:rsid w:val="00483777"/>
    <w:rsid w:val="004837D2"/>
    <w:rsid w:val="004837FE"/>
    <w:rsid w:val="004839E4"/>
    <w:rsid w:val="00483B10"/>
    <w:rsid w:val="004846E9"/>
    <w:rsid w:val="00484C3D"/>
    <w:rsid w:val="0048500D"/>
    <w:rsid w:val="004851B1"/>
    <w:rsid w:val="004862DA"/>
    <w:rsid w:val="00486740"/>
    <w:rsid w:val="004869C5"/>
    <w:rsid w:val="00486AC4"/>
    <w:rsid w:val="00486CCD"/>
    <w:rsid w:val="00486F1B"/>
    <w:rsid w:val="0048716D"/>
    <w:rsid w:val="0048732B"/>
    <w:rsid w:val="004877D8"/>
    <w:rsid w:val="0048783B"/>
    <w:rsid w:val="00487EF9"/>
    <w:rsid w:val="0049025B"/>
    <w:rsid w:val="00490566"/>
    <w:rsid w:val="00490D88"/>
    <w:rsid w:val="00491279"/>
    <w:rsid w:val="00491621"/>
    <w:rsid w:val="00491809"/>
    <w:rsid w:val="00491AC8"/>
    <w:rsid w:val="00491B73"/>
    <w:rsid w:val="00491C0A"/>
    <w:rsid w:val="00492527"/>
    <w:rsid w:val="00493863"/>
    <w:rsid w:val="00494589"/>
    <w:rsid w:val="00494D0C"/>
    <w:rsid w:val="00494FC7"/>
    <w:rsid w:val="004951A5"/>
    <w:rsid w:val="004953B2"/>
    <w:rsid w:val="00495FAC"/>
    <w:rsid w:val="00496151"/>
    <w:rsid w:val="004967B3"/>
    <w:rsid w:val="00497C34"/>
    <w:rsid w:val="00497EA0"/>
    <w:rsid w:val="004A02B9"/>
    <w:rsid w:val="004A03CB"/>
    <w:rsid w:val="004A043C"/>
    <w:rsid w:val="004A07C7"/>
    <w:rsid w:val="004A0C78"/>
    <w:rsid w:val="004A1139"/>
    <w:rsid w:val="004A2761"/>
    <w:rsid w:val="004A2824"/>
    <w:rsid w:val="004A2B3F"/>
    <w:rsid w:val="004A2D6E"/>
    <w:rsid w:val="004A301A"/>
    <w:rsid w:val="004A3525"/>
    <w:rsid w:val="004A3988"/>
    <w:rsid w:val="004A3E0C"/>
    <w:rsid w:val="004A3E78"/>
    <w:rsid w:val="004A4517"/>
    <w:rsid w:val="004A4E0F"/>
    <w:rsid w:val="004A53DE"/>
    <w:rsid w:val="004A5593"/>
    <w:rsid w:val="004A5B27"/>
    <w:rsid w:val="004A607F"/>
    <w:rsid w:val="004A615E"/>
    <w:rsid w:val="004A6553"/>
    <w:rsid w:val="004A6CBD"/>
    <w:rsid w:val="004A71D1"/>
    <w:rsid w:val="004A7432"/>
    <w:rsid w:val="004B0630"/>
    <w:rsid w:val="004B0917"/>
    <w:rsid w:val="004B14CC"/>
    <w:rsid w:val="004B194C"/>
    <w:rsid w:val="004B2576"/>
    <w:rsid w:val="004B27EF"/>
    <w:rsid w:val="004B2913"/>
    <w:rsid w:val="004B31A5"/>
    <w:rsid w:val="004B320C"/>
    <w:rsid w:val="004B3297"/>
    <w:rsid w:val="004B3BB0"/>
    <w:rsid w:val="004B3F50"/>
    <w:rsid w:val="004B4370"/>
    <w:rsid w:val="004B45EF"/>
    <w:rsid w:val="004B4816"/>
    <w:rsid w:val="004B5222"/>
    <w:rsid w:val="004B55C8"/>
    <w:rsid w:val="004B5A69"/>
    <w:rsid w:val="004B5DB5"/>
    <w:rsid w:val="004B6A54"/>
    <w:rsid w:val="004B6DF8"/>
    <w:rsid w:val="004B71F3"/>
    <w:rsid w:val="004B7F10"/>
    <w:rsid w:val="004C0347"/>
    <w:rsid w:val="004C0A8F"/>
    <w:rsid w:val="004C1538"/>
    <w:rsid w:val="004C1D1D"/>
    <w:rsid w:val="004C227A"/>
    <w:rsid w:val="004C24F2"/>
    <w:rsid w:val="004C2AF1"/>
    <w:rsid w:val="004C340D"/>
    <w:rsid w:val="004C3529"/>
    <w:rsid w:val="004C3745"/>
    <w:rsid w:val="004C37D6"/>
    <w:rsid w:val="004C3A44"/>
    <w:rsid w:val="004C3F39"/>
    <w:rsid w:val="004C4192"/>
    <w:rsid w:val="004C4325"/>
    <w:rsid w:val="004C4676"/>
    <w:rsid w:val="004C4AF0"/>
    <w:rsid w:val="004C4DC4"/>
    <w:rsid w:val="004C4EEC"/>
    <w:rsid w:val="004C67D6"/>
    <w:rsid w:val="004C6C51"/>
    <w:rsid w:val="004C73E0"/>
    <w:rsid w:val="004C76BC"/>
    <w:rsid w:val="004D125D"/>
    <w:rsid w:val="004D1766"/>
    <w:rsid w:val="004D1D5C"/>
    <w:rsid w:val="004D2A7C"/>
    <w:rsid w:val="004D2C0F"/>
    <w:rsid w:val="004D2E74"/>
    <w:rsid w:val="004D2EFE"/>
    <w:rsid w:val="004D31E6"/>
    <w:rsid w:val="004D32E5"/>
    <w:rsid w:val="004D33B5"/>
    <w:rsid w:val="004D3620"/>
    <w:rsid w:val="004D36E4"/>
    <w:rsid w:val="004D397F"/>
    <w:rsid w:val="004D3B3B"/>
    <w:rsid w:val="004D3BCF"/>
    <w:rsid w:val="004D3BE0"/>
    <w:rsid w:val="004D3D98"/>
    <w:rsid w:val="004D3F50"/>
    <w:rsid w:val="004D4235"/>
    <w:rsid w:val="004D4449"/>
    <w:rsid w:val="004D5181"/>
    <w:rsid w:val="004D5D66"/>
    <w:rsid w:val="004D6200"/>
    <w:rsid w:val="004D6BDA"/>
    <w:rsid w:val="004D6C68"/>
    <w:rsid w:val="004D7235"/>
    <w:rsid w:val="004D7BDC"/>
    <w:rsid w:val="004D7C8F"/>
    <w:rsid w:val="004E054B"/>
    <w:rsid w:val="004E0874"/>
    <w:rsid w:val="004E0AB7"/>
    <w:rsid w:val="004E0B7B"/>
    <w:rsid w:val="004E0B8E"/>
    <w:rsid w:val="004E1257"/>
    <w:rsid w:val="004E1779"/>
    <w:rsid w:val="004E1B7A"/>
    <w:rsid w:val="004E1E47"/>
    <w:rsid w:val="004E2341"/>
    <w:rsid w:val="004E2F86"/>
    <w:rsid w:val="004E381F"/>
    <w:rsid w:val="004E3B0B"/>
    <w:rsid w:val="004E3F7D"/>
    <w:rsid w:val="004E5383"/>
    <w:rsid w:val="004E5935"/>
    <w:rsid w:val="004E59C6"/>
    <w:rsid w:val="004E5C2B"/>
    <w:rsid w:val="004E6111"/>
    <w:rsid w:val="004E63F7"/>
    <w:rsid w:val="004E65A2"/>
    <w:rsid w:val="004E7139"/>
    <w:rsid w:val="004E756A"/>
    <w:rsid w:val="004F0019"/>
    <w:rsid w:val="004F02B7"/>
    <w:rsid w:val="004F074D"/>
    <w:rsid w:val="004F1340"/>
    <w:rsid w:val="004F14E0"/>
    <w:rsid w:val="004F1E19"/>
    <w:rsid w:val="004F2470"/>
    <w:rsid w:val="004F2E04"/>
    <w:rsid w:val="004F3D4F"/>
    <w:rsid w:val="004F3F7B"/>
    <w:rsid w:val="004F463A"/>
    <w:rsid w:val="004F4D19"/>
    <w:rsid w:val="004F5105"/>
    <w:rsid w:val="004F52BB"/>
    <w:rsid w:val="004F5513"/>
    <w:rsid w:val="004F615E"/>
    <w:rsid w:val="004F643E"/>
    <w:rsid w:val="004F6623"/>
    <w:rsid w:val="004F68C0"/>
    <w:rsid w:val="004F6B42"/>
    <w:rsid w:val="004F6CC3"/>
    <w:rsid w:val="004F708E"/>
    <w:rsid w:val="004F7D08"/>
    <w:rsid w:val="005004B9"/>
    <w:rsid w:val="005015BC"/>
    <w:rsid w:val="00501CAF"/>
    <w:rsid w:val="00501DB7"/>
    <w:rsid w:val="0050222D"/>
    <w:rsid w:val="00502261"/>
    <w:rsid w:val="005025A9"/>
    <w:rsid w:val="00502602"/>
    <w:rsid w:val="00502CC7"/>
    <w:rsid w:val="00502E46"/>
    <w:rsid w:val="0050316C"/>
    <w:rsid w:val="00503467"/>
    <w:rsid w:val="00503CE1"/>
    <w:rsid w:val="00504464"/>
    <w:rsid w:val="005045DB"/>
    <w:rsid w:val="00504723"/>
    <w:rsid w:val="005048CD"/>
    <w:rsid w:val="005049EE"/>
    <w:rsid w:val="00504A5B"/>
    <w:rsid w:val="00504BD4"/>
    <w:rsid w:val="00504DF6"/>
    <w:rsid w:val="005050AD"/>
    <w:rsid w:val="00505220"/>
    <w:rsid w:val="005054EC"/>
    <w:rsid w:val="0050586F"/>
    <w:rsid w:val="00505974"/>
    <w:rsid w:val="00505C3C"/>
    <w:rsid w:val="0050626E"/>
    <w:rsid w:val="00506AC6"/>
    <w:rsid w:val="00507254"/>
    <w:rsid w:val="005074D2"/>
    <w:rsid w:val="00510012"/>
    <w:rsid w:val="00510110"/>
    <w:rsid w:val="00510861"/>
    <w:rsid w:val="00510BBB"/>
    <w:rsid w:val="00510F19"/>
    <w:rsid w:val="005117B9"/>
    <w:rsid w:val="00511862"/>
    <w:rsid w:val="00511E25"/>
    <w:rsid w:val="00512118"/>
    <w:rsid w:val="00512489"/>
    <w:rsid w:val="005135FC"/>
    <w:rsid w:val="00513CC1"/>
    <w:rsid w:val="00514211"/>
    <w:rsid w:val="00515655"/>
    <w:rsid w:val="00515891"/>
    <w:rsid w:val="005158FD"/>
    <w:rsid w:val="005167F2"/>
    <w:rsid w:val="0051680F"/>
    <w:rsid w:val="00516978"/>
    <w:rsid w:val="00516ACD"/>
    <w:rsid w:val="00516B16"/>
    <w:rsid w:val="00516E16"/>
    <w:rsid w:val="0051721A"/>
    <w:rsid w:val="0051756E"/>
    <w:rsid w:val="00517BF7"/>
    <w:rsid w:val="0052056D"/>
    <w:rsid w:val="00520B6F"/>
    <w:rsid w:val="00520B9C"/>
    <w:rsid w:val="00520FAB"/>
    <w:rsid w:val="00521510"/>
    <w:rsid w:val="00521A77"/>
    <w:rsid w:val="00521B91"/>
    <w:rsid w:val="00523EED"/>
    <w:rsid w:val="005251A3"/>
    <w:rsid w:val="00525593"/>
    <w:rsid w:val="00525A1E"/>
    <w:rsid w:val="00525F03"/>
    <w:rsid w:val="00525F8A"/>
    <w:rsid w:val="00525FC2"/>
    <w:rsid w:val="005263E0"/>
    <w:rsid w:val="00526691"/>
    <w:rsid w:val="0052711C"/>
    <w:rsid w:val="005272B8"/>
    <w:rsid w:val="00527D0E"/>
    <w:rsid w:val="0053035C"/>
    <w:rsid w:val="00530531"/>
    <w:rsid w:val="0053078D"/>
    <w:rsid w:val="00530E65"/>
    <w:rsid w:val="005313F4"/>
    <w:rsid w:val="00531CB1"/>
    <w:rsid w:val="00531CFC"/>
    <w:rsid w:val="00531EAF"/>
    <w:rsid w:val="00532742"/>
    <w:rsid w:val="00532772"/>
    <w:rsid w:val="005328E8"/>
    <w:rsid w:val="00532CE6"/>
    <w:rsid w:val="00533065"/>
    <w:rsid w:val="005335CE"/>
    <w:rsid w:val="00533CEE"/>
    <w:rsid w:val="00533DE7"/>
    <w:rsid w:val="00534543"/>
    <w:rsid w:val="00534C90"/>
    <w:rsid w:val="00534E0C"/>
    <w:rsid w:val="005367B6"/>
    <w:rsid w:val="00536DCD"/>
    <w:rsid w:val="00536E7E"/>
    <w:rsid w:val="00536EC8"/>
    <w:rsid w:val="005371A1"/>
    <w:rsid w:val="00537389"/>
    <w:rsid w:val="00537E98"/>
    <w:rsid w:val="00537F63"/>
    <w:rsid w:val="0054031D"/>
    <w:rsid w:val="0054053F"/>
    <w:rsid w:val="00540810"/>
    <w:rsid w:val="005409E4"/>
    <w:rsid w:val="00540CE2"/>
    <w:rsid w:val="00540D2B"/>
    <w:rsid w:val="00541047"/>
    <w:rsid w:val="00541161"/>
    <w:rsid w:val="0054125F"/>
    <w:rsid w:val="005417FC"/>
    <w:rsid w:val="005424B2"/>
    <w:rsid w:val="005429B1"/>
    <w:rsid w:val="0054307F"/>
    <w:rsid w:val="00543873"/>
    <w:rsid w:val="00543FB1"/>
    <w:rsid w:val="005441FE"/>
    <w:rsid w:val="0054426C"/>
    <w:rsid w:val="00544917"/>
    <w:rsid w:val="00545AA8"/>
    <w:rsid w:val="00545E44"/>
    <w:rsid w:val="005471C9"/>
    <w:rsid w:val="005471EC"/>
    <w:rsid w:val="00547D83"/>
    <w:rsid w:val="0055129F"/>
    <w:rsid w:val="00551828"/>
    <w:rsid w:val="00552131"/>
    <w:rsid w:val="00552B7D"/>
    <w:rsid w:val="00552E3F"/>
    <w:rsid w:val="00552F07"/>
    <w:rsid w:val="00553681"/>
    <w:rsid w:val="00554058"/>
    <w:rsid w:val="005544EB"/>
    <w:rsid w:val="00554943"/>
    <w:rsid w:val="00554C54"/>
    <w:rsid w:val="005553C7"/>
    <w:rsid w:val="005559A8"/>
    <w:rsid w:val="00555A9E"/>
    <w:rsid w:val="00555CD4"/>
    <w:rsid w:val="00556273"/>
    <w:rsid w:val="00556976"/>
    <w:rsid w:val="00556B66"/>
    <w:rsid w:val="00556D01"/>
    <w:rsid w:val="00557A7C"/>
    <w:rsid w:val="00557B26"/>
    <w:rsid w:val="00560557"/>
    <w:rsid w:val="00560CED"/>
    <w:rsid w:val="00561943"/>
    <w:rsid w:val="005620E9"/>
    <w:rsid w:val="005626C9"/>
    <w:rsid w:val="00562A71"/>
    <w:rsid w:val="00562AE8"/>
    <w:rsid w:val="00562F76"/>
    <w:rsid w:val="0056314F"/>
    <w:rsid w:val="00563C98"/>
    <w:rsid w:val="005643FB"/>
    <w:rsid w:val="00564431"/>
    <w:rsid w:val="0056463F"/>
    <w:rsid w:val="005647C0"/>
    <w:rsid w:val="005647EF"/>
    <w:rsid w:val="00564CF2"/>
    <w:rsid w:val="00565433"/>
    <w:rsid w:val="00565613"/>
    <w:rsid w:val="005659D9"/>
    <w:rsid w:val="00565F12"/>
    <w:rsid w:val="005663EF"/>
    <w:rsid w:val="00566725"/>
    <w:rsid w:val="00566A6F"/>
    <w:rsid w:val="00566E99"/>
    <w:rsid w:val="00567167"/>
    <w:rsid w:val="00570B11"/>
    <w:rsid w:val="00570D40"/>
    <w:rsid w:val="005716B3"/>
    <w:rsid w:val="00571F16"/>
    <w:rsid w:val="00571F27"/>
    <w:rsid w:val="0057245E"/>
    <w:rsid w:val="005729C5"/>
    <w:rsid w:val="00573573"/>
    <w:rsid w:val="00573C03"/>
    <w:rsid w:val="0057448A"/>
    <w:rsid w:val="00574AB5"/>
    <w:rsid w:val="00574EC2"/>
    <w:rsid w:val="00574F42"/>
    <w:rsid w:val="00575F5E"/>
    <w:rsid w:val="00576B61"/>
    <w:rsid w:val="00576C3B"/>
    <w:rsid w:val="00577892"/>
    <w:rsid w:val="0057798A"/>
    <w:rsid w:val="00580E80"/>
    <w:rsid w:val="00580F1A"/>
    <w:rsid w:val="00581497"/>
    <w:rsid w:val="00581A5C"/>
    <w:rsid w:val="005822E5"/>
    <w:rsid w:val="00582DBE"/>
    <w:rsid w:val="00582E68"/>
    <w:rsid w:val="005849AD"/>
    <w:rsid w:val="005850EA"/>
    <w:rsid w:val="005855DE"/>
    <w:rsid w:val="005857F2"/>
    <w:rsid w:val="00585EFD"/>
    <w:rsid w:val="00586441"/>
    <w:rsid w:val="0058684A"/>
    <w:rsid w:val="005868BE"/>
    <w:rsid w:val="00586F27"/>
    <w:rsid w:val="0058739A"/>
    <w:rsid w:val="005876DD"/>
    <w:rsid w:val="0059045C"/>
    <w:rsid w:val="00590FE3"/>
    <w:rsid w:val="0059184D"/>
    <w:rsid w:val="0059253B"/>
    <w:rsid w:val="005927EB"/>
    <w:rsid w:val="0059306B"/>
    <w:rsid w:val="00593747"/>
    <w:rsid w:val="00593B86"/>
    <w:rsid w:val="00593F3B"/>
    <w:rsid w:val="00594334"/>
    <w:rsid w:val="005949A8"/>
    <w:rsid w:val="0059527C"/>
    <w:rsid w:val="00595623"/>
    <w:rsid w:val="0059581D"/>
    <w:rsid w:val="00595A49"/>
    <w:rsid w:val="00595B53"/>
    <w:rsid w:val="00596508"/>
    <w:rsid w:val="00597735"/>
    <w:rsid w:val="005977F5"/>
    <w:rsid w:val="005979DA"/>
    <w:rsid w:val="005A06D7"/>
    <w:rsid w:val="005A0A97"/>
    <w:rsid w:val="005A0F31"/>
    <w:rsid w:val="005A11B4"/>
    <w:rsid w:val="005A1292"/>
    <w:rsid w:val="005A1CF0"/>
    <w:rsid w:val="005A2246"/>
    <w:rsid w:val="005A3147"/>
    <w:rsid w:val="005A3206"/>
    <w:rsid w:val="005A3279"/>
    <w:rsid w:val="005A3348"/>
    <w:rsid w:val="005A36CD"/>
    <w:rsid w:val="005A3A1B"/>
    <w:rsid w:val="005A4085"/>
    <w:rsid w:val="005A428B"/>
    <w:rsid w:val="005A4825"/>
    <w:rsid w:val="005A505B"/>
    <w:rsid w:val="005A5AAD"/>
    <w:rsid w:val="005A6D80"/>
    <w:rsid w:val="005A7FF3"/>
    <w:rsid w:val="005B045B"/>
    <w:rsid w:val="005B0977"/>
    <w:rsid w:val="005B1544"/>
    <w:rsid w:val="005B1827"/>
    <w:rsid w:val="005B1E89"/>
    <w:rsid w:val="005B2125"/>
    <w:rsid w:val="005B21A6"/>
    <w:rsid w:val="005B2815"/>
    <w:rsid w:val="005B2A6A"/>
    <w:rsid w:val="005B2ECD"/>
    <w:rsid w:val="005B326A"/>
    <w:rsid w:val="005B3A83"/>
    <w:rsid w:val="005B4072"/>
    <w:rsid w:val="005B476D"/>
    <w:rsid w:val="005B48A7"/>
    <w:rsid w:val="005B4F2A"/>
    <w:rsid w:val="005B513B"/>
    <w:rsid w:val="005B5190"/>
    <w:rsid w:val="005B52CA"/>
    <w:rsid w:val="005B625F"/>
    <w:rsid w:val="005B6347"/>
    <w:rsid w:val="005B65A0"/>
    <w:rsid w:val="005B73F5"/>
    <w:rsid w:val="005C0085"/>
    <w:rsid w:val="005C0628"/>
    <w:rsid w:val="005C0A3D"/>
    <w:rsid w:val="005C138D"/>
    <w:rsid w:val="005C198A"/>
    <w:rsid w:val="005C1B40"/>
    <w:rsid w:val="005C24B1"/>
    <w:rsid w:val="005C33DE"/>
    <w:rsid w:val="005C3921"/>
    <w:rsid w:val="005C3B84"/>
    <w:rsid w:val="005C3D61"/>
    <w:rsid w:val="005C41C6"/>
    <w:rsid w:val="005C4C5F"/>
    <w:rsid w:val="005C4F0A"/>
    <w:rsid w:val="005C535B"/>
    <w:rsid w:val="005C5C12"/>
    <w:rsid w:val="005C6313"/>
    <w:rsid w:val="005C742D"/>
    <w:rsid w:val="005C7B43"/>
    <w:rsid w:val="005D01FE"/>
    <w:rsid w:val="005D1202"/>
    <w:rsid w:val="005D15DB"/>
    <w:rsid w:val="005D17D8"/>
    <w:rsid w:val="005D1871"/>
    <w:rsid w:val="005D3008"/>
    <w:rsid w:val="005D3180"/>
    <w:rsid w:val="005D32FC"/>
    <w:rsid w:val="005D340A"/>
    <w:rsid w:val="005D3B91"/>
    <w:rsid w:val="005D412E"/>
    <w:rsid w:val="005D4651"/>
    <w:rsid w:val="005D4E6A"/>
    <w:rsid w:val="005D53F6"/>
    <w:rsid w:val="005D5AED"/>
    <w:rsid w:val="005D6361"/>
    <w:rsid w:val="005D6BC7"/>
    <w:rsid w:val="005D76C5"/>
    <w:rsid w:val="005D7BD4"/>
    <w:rsid w:val="005D7FB5"/>
    <w:rsid w:val="005E0B06"/>
    <w:rsid w:val="005E13BD"/>
    <w:rsid w:val="005E1DDA"/>
    <w:rsid w:val="005E24D1"/>
    <w:rsid w:val="005E2697"/>
    <w:rsid w:val="005E277D"/>
    <w:rsid w:val="005E2C45"/>
    <w:rsid w:val="005E2C53"/>
    <w:rsid w:val="005E3588"/>
    <w:rsid w:val="005E377B"/>
    <w:rsid w:val="005E381E"/>
    <w:rsid w:val="005E3AEE"/>
    <w:rsid w:val="005E4211"/>
    <w:rsid w:val="005E47B0"/>
    <w:rsid w:val="005E5318"/>
    <w:rsid w:val="005E5403"/>
    <w:rsid w:val="005E5FB4"/>
    <w:rsid w:val="005E6ACA"/>
    <w:rsid w:val="005E723A"/>
    <w:rsid w:val="005E7255"/>
    <w:rsid w:val="005E79F6"/>
    <w:rsid w:val="005E7C43"/>
    <w:rsid w:val="005F0199"/>
    <w:rsid w:val="005F0251"/>
    <w:rsid w:val="005F0AF1"/>
    <w:rsid w:val="005F12AC"/>
    <w:rsid w:val="005F148B"/>
    <w:rsid w:val="005F2362"/>
    <w:rsid w:val="005F248D"/>
    <w:rsid w:val="005F2784"/>
    <w:rsid w:val="005F2AC8"/>
    <w:rsid w:val="005F37A6"/>
    <w:rsid w:val="005F37F7"/>
    <w:rsid w:val="005F3E7E"/>
    <w:rsid w:val="005F45F8"/>
    <w:rsid w:val="005F4704"/>
    <w:rsid w:val="005F5362"/>
    <w:rsid w:val="005F5792"/>
    <w:rsid w:val="005F5B0F"/>
    <w:rsid w:val="005F60FB"/>
    <w:rsid w:val="005F6772"/>
    <w:rsid w:val="005F6CB9"/>
    <w:rsid w:val="005F74C2"/>
    <w:rsid w:val="005F7A0A"/>
    <w:rsid w:val="005F7EC8"/>
    <w:rsid w:val="005F7EE3"/>
    <w:rsid w:val="0060020C"/>
    <w:rsid w:val="00600444"/>
    <w:rsid w:val="006008C7"/>
    <w:rsid w:val="00600924"/>
    <w:rsid w:val="00600C9B"/>
    <w:rsid w:val="0060184F"/>
    <w:rsid w:val="006019A3"/>
    <w:rsid w:val="00601BE2"/>
    <w:rsid w:val="00602322"/>
    <w:rsid w:val="00603545"/>
    <w:rsid w:val="0060415E"/>
    <w:rsid w:val="0060458D"/>
    <w:rsid w:val="006045C9"/>
    <w:rsid w:val="006054BA"/>
    <w:rsid w:val="00605BA1"/>
    <w:rsid w:val="00605C75"/>
    <w:rsid w:val="00606C35"/>
    <w:rsid w:val="00607639"/>
    <w:rsid w:val="00607790"/>
    <w:rsid w:val="00607905"/>
    <w:rsid w:val="00607C71"/>
    <w:rsid w:val="0061011D"/>
    <w:rsid w:val="00610268"/>
    <w:rsid w:val="006107BB"/>
    <w:rsid w:val="00610F5A"/>
    <w:rsid w:val="00611C57"/>
    <w:rsid w:val="0061218F"/>
    <w:rsid w:val="00612302"/>
    <w:rsid w:val="006125C1"/>
    <w:rsid w:val="00612B79"/>
    <w:rsid w:val="00612D89"/>
    <w:rsid w:val="00612EA1"/>
    <w:rsid w:val="00613ACF"/>
    <w:rsid w:val="0061464F"/>
    <w:rsid w:val="006146B6"/>
    <w:rsid w:val="00614D77"/>
    <w:rsid w:val="006158E5"/>
    <w:rsid w:val="00615919"/>
    <w:rsid w:val="00615AF6"/>
    <w:rsid w:val="00615BFB"/>
    <w:rsid w:val="00615C58"/>
    <w:rsid w:val="00615ECC"/>
    <w:rsid w:val="0061675C"/>
    <w:rsid w:val="006171C4"/>
    <w:rsid w:val="00617975"/>
    <w:rsid w:val="00617A4A"/>
    <w:rsid w:val="00617CE3"/>
    <w:rsid w:val="006200EB"/>
    <w:rsid w:val="00620D9A"/>
    <w:rsid w:val="006211E6"/>
    <w:rsid w:val="00621419"/>
    <w:rsid w:val="0062177E"/>
    <w:rsid w:val="006219EC"/>
    <w:rsid w:val="00621E15"/>
    <w:rsid w:val="00621E7E"/>
    <w:rsid w:val="00621ED9"/>
    <w:rsid w:val="006221AE"/>
    <w:rsid w:val="00622243"/>
    <w:rsid w:val="00622A28"/>
    <w:rsid w:val="006234B5"/>
    <w:rsid w:val="006237B3"/>
    <w:rsid w:val="00623BA9"/>
    <w:rsid w:val="006248D3"/>
    <w:rsid w:val="00624D33"/>
    <w:rsid w:val="00624F60"/>
    <w:rsid w:val="00625295"/>
    <w:rsid w:val="00625865"/>
    <w:rsid w:val="0062596A"/>
    <w:rsid w:val="0062596B"/>
    <w:rsid w:val="006259A7"/>
    <w:rsid w:val="00625AB9"/>
    <w:rsid w:val="00625F83"/>
    <w:rsid w:val="006263C5"/>
    <w:rsid w:val="00626AB6"/>
    <w:rsid w:val="00626ABA"/>
    <w:rsid w:val="00626B1B"/>
    <w:rsid w:val="00627301"/>
    <w:rsid w:val="00627AD1"/>
    <w:rsid w:val="00627B4B"/>
    <w:rsid w:val="00627CA8"/>
    <w:rsid w:val="006302B8"/>
    <w:rsid w:val="00630B23"/>
    <w:rsid w:val="006312BD"/>
    <w:rsid w:val="006313E9"/>
    <w:rsid w:val="00631EAA"/>
    <w:rsid w:val="00632AAD"/>
    <w:rsid w:val="00632D3F"/>
    <w:rsid w:val="00632F2F"/>
    <w:rsid w:val="00633364"/>
    <w:rsid w:val="00633747"/>
    <w:rsid w:val="006337C1"/>
    <w:rsid w:val="0063417D"/>
    <w:rsid w:val="00634F82"/>
    <w:rsid w:val="00635008"/>
    <w:rsid w:val="006350BC"/>
    <w:rsid w:val="00635165"/>
    <w:rsid w:val="00635329"/>
    <w:rsid w:val="0063547C"/>
    <w:rsid w:val="006355E7"/>
    <w:rsid w:val="00635924"/>
    <w:rsid w:val="006363DF"/>
    <w:rsid w:val="006368AA"/>
    <w:rsid w:val="00636BBF"/>
    <w:rsid w:val="00636E37"/>
    <w:rsid w:val="00640119"/>
    <w:rsid w:val="00640202"/>
    <w:rsid w:val="00640267"/>
    <w:rsid w:val="0064047A"/>
    <w:rsid w:val="006407D8"/>
    <w:rsid w:val="00640BE5"/>
    <w:rsid w:val="00640F71"/>
    <w:rsid w:val="0064213E"/>
    <w:rsid w:val="006431B2"/>
    <w:rsid w:val="0064338A"/>
    <w:rsid w:val="00643611"/>
    <w:rsid w:val="006438AF"/>
    <w:rsid w:val="006439B6"/>
    <w:rsid w:val="006446E0"/>
    <w:rsid w:val="0064507B"/>
    <w:rsid w:val="006463BC"/>
    <w:rsid w:val="00646437"/>
    <w:rsid w:val="0064645E"/>
    <w:rsid w:val="00647025"/>
    <w:rsid w:val="00647089"/>
    <w:rsid w:val="00647154"/>
    <w:rsid w:val="0064751E"/>
    <w:rsid w:val="0065043F"/>
    <w:rsid w:val="006507AB"/>
    <w:rsid w:val="00650BDE"/>
    <w:rsid w:val="00650DDE"/>
    <w:rsid w:val="0065167D"/>
    <w:rsid w:val="006518C7"/>
    <w:rsid w:val="00651A0C"/>
    <w:rsid w:val="00651ABA"/>
    <w:rsid w:val="00651C3E"/>
    <w:rsid w:val="00651CB9"/>
    <w:rsid w:val="00651CCD"/>
    <w:rsid w:val="00651F1C"/>
    <w:rsid w:val="00652134"/>
    <w:rsid w:val="00652F89"/>
    <w:rsid w:val="00653683"/>
    <w:rsid w:val="00653936"/>
    <w:rsid w:val="00653E57"/>
    <w:rsid w:val="0065410F"/>
    <w:rsid w:val="006541F3"/>
    <w:rsid w:val="0065463C"/>
    <w:rsid w:val="00654E88"/>
    <w:rsid w:val="0065509C"/>
    <w:rsid w:val="006553F8"/>
    <w:rsid w:val="00655B92"/>
    <w:rsid w:val="00656732"/>
    <w:rsid w:val="006600D2"/>
    <w:rsid w:val="0066097E"/>
    <w:rsid w:val="00661436"/>
    <w:rsid w:val="0066189A"/>
    <w:rsid w:val="0066198E"/>
    <w:rsid w:val="0066267F"/>
    <w:rsid w:val="00662B0E"/>
    <w:rsid w:val="00663076"/>
    <w:rsid w:val="00663E77"/>
    <w:rsid w:val="006641FC"/>
    <w:rsid w:val="00664797"/>
    <w:rsid w:val="00664808"/>
    <w:rsid w:val="00664DB1"/>
    <w:rsid w:val="00665031"/>
    <w:rsid w:val="00665EE6"/>
    <w:rsid w:val="00666AD8"/>
    <w:rsid w:val="006676CF"/>
    <w:rsid w:val="006678DA"/>
    <w:rsid w:val="0066795B"/>
    <w:rsid w:val="00670214"/>
    <w:rsid w:val="00670EF8"/>
    <w:rsid w:val="006712AC"/>
    <w:rsid w:val="00671407"/>
    <w:rsid w:val="00671848"/>
    <w:rsid w:val="00672B96"/>
    <w:rsid w:val="00672ED1"/>
    <w:rsid w:val="00673719"/>
    <w:rsid w:val="006739B7"/>
    <w:rsid w:val="00673A0D"/>
    <w:rsid w:val="00673E69"/>
    <w:rsid w:val="00674097"/>
    <w:rsid w:val="006741E8"/>
    <w:rsid w:val="006747FD"/>
    <w:rsid w:val="00674C43"/>
    <w:rsid w:val="00675499"/>
    <w:rsid w:val="0067581B"/>
    <w:rsid w:val="00675A15"/>
    <w:rsid w:val="00675D64"/>
    <w:rsid w:val="0067613C"/>
    <w:rsid w:val="00676165"/>
    <w:rsid w:val="00677BED"/>
    <w:rsid w:val="006802C1"/>
    <w:rsid w:val="0068032A"/>
    <w:rsid w:val="006803C0"/>
    <w:rsid w:val="00680D31"/>
    <w:rsid w:val="00681085"/>
    <w:rsid w:val="00681323"/>
    <w:rsid w:val="006815FA"/>
    <w:rsid w:val="00681932"/>
    <w:rsid w:val="00681AE9"/>
    <w:rsid w:val="0068211C"/>
    <w:rsid w:val="00682297"/>
    <w:rsid w:val="006828EA"/>
    <w:rsid w:val="00682ED2"/>
    <w:rsid w:val="00683878"/>
    <w:rsid w:val="00683BC4"/>
    <w:rsid w:val="00683F7C"/>
    <w:rsid w:val="00684816"/>
    <w:rsid w:val="00684B6A"/>
    <w:rsid w:val="00684C05"/>
    <w:rsid w:val="00686983"/>
    <w:rsid w:val="00686C7B"/>
    <w:rsid w:val="00687127"/>
    <w:rsid w:val="006872A7"/>
    <w:rsid w:val="00690385"/>
    <w:rsid w:val="00691442"/>
    <w:rsid w:val="0069209D"/>
    <w:rsid w:val="0069236D"/>
    <w:rsid w:val="00692461"/>
    <w:rsid w:val="00692682"/>
    <w:rsid w:val="00692FAC"/>
    <w:rsid w:val="006932FF"/>
    <w:rsid w:val="0069332A"/>
    <w:rsid w:val="006937F1"/>
    <w:rsid w:val="006948A1"/>
    <w:rsid w:val="00694CE3"/>
    <w:rsid w:val="00695531"/>
    <w:rsid w:val="00695B28"/>
    <w:rsid w:val="00696D03"/>
    <w:rsid w:val="006A0354"/>
    <w:rsid w:val="006A1271"/>
    <w:rsid w:val="006A242E"/>
    <w:rsid w:val="006A32FC"/>
    <w:rsid w:val="006A4540"/>
    <w:rsid w:val="006A4D2F"/>
    <w:rsid w:val="006A4DB5"/>
    <w:rsid w:val="006A4E4F"/>
    <w:rsid w:val="006A5770"/>
    <w:rsid w:val="006A5F02"/>
    <w:rsid w:val="006A6264"/>
    <w:rsid w:val="006A6725"/>
    <w:rsid w:val="006A73DF"/>
    <w:rsid w:val="006A7D9E"/>
    <w:rsid w:val="006A7EBD"/>
    <w:rsid w:val="006A7ECD"/>
    <w:rsid w:val="006A7F7B"/>
    <w:rsid w:val="006B0EED"/>
    <w:rsid w:val="006B127C"/>
    <w:rsid w:val="006B14F3"/>
    <w:rsid w:val="006B162A"/>
    <w:rsid w:val="006B170F"/>
    <w:rsid w:val="006B1B94"/>
    <w:rsid w:val="006B2C13"/>
    <w:rsid w:val="006B426A"/>
    <w:rsid w:val="006B42E1"/>
    <w:rsid w:val="006B4365"/>
    <w:rsid w:val="006B46B6"/>
    <w:rsid w:val="006B482C"/>
    <w:rsid w:val="006B4E82"/>
    <w:rsid w:val="006B4EC6"/>
    <w:rsid w:val="006B575E"/>
    <w:rsid w:val="006B57A5"/>
    <w:rsid w:val="006B58D0"/>
    <w:rsid w:val="006B6092"/>
    <w:rsid w:val="006B6719"/>
    <w:rsid w:val="006B7781"/>
    <w:rsid w:val="006B7E7C"/>
    <w:rsid w:val="006C09B8"/>
    <w:rsid w:val="006C13EE"/>
    <w:rsid w:val="006C1CD4"/>
    <w:rsid w:val="006C1F8C"/>
    <w:rsid w:val="006C2365"/>
    <w:rsid w:val="006C27E1"/>
    <w:rsid w:val="006C2B44"/>
    <w:rsid w:val="006C2B96"/>
    <w:rsid w:val="006C3635"/>
    <w:rsid w:val="006C4543"/>
    <w:rsid w:val="006C5080"/>
    <w:rsid w:val="006C508B"/>
    <w:rsid w:val="006C53D0"/>
    <w:rsid w:val="006C5A81"/>
    <w:rsid w:val="006C5D44"/>
    <w:rsid w:val="006C5FDC"/>
    <w:rsid w:val="006C6817"/>
    <w:rsid w:val="006C6A76"/>
    <w:rsid w:val="006D025A"/>
    <w:rsid w:val="006D04BB"/>
    <w:rsid w:val="006D0BAA"/>
    <w:rsid w:val="006D1974"/>
    <w:rsid w:val="006D1B60"/>
    <w:rsid w:val="006D1FE6"/>
    <w:rsid w:val="006D2454"/>
    <w:rsid w:val="006D299D"/>
    <w:rsid w:val="006D3F8C"/>
    <w:rsid w:val="006D49FC"/>
    <w:rsid w:val="006D4E37"/>
    <w:rsid w:val="006D5D16"/>
    <w:rsid w:val="006D5D94"/>
    <w:rsid w:val="006D6377"/>
    <w:rsid w:val="006D6415"/>
    <w:rsid w:val="006D6897"/>
    <w:rsid w:val="006D6A5B"/>
    <w:rsid w:val="006D7201"/>
    <w:rsid w:val="006D7317"/>
    <w:rsid w:val="006D73FD"/>
    <w:rsid w:val="006D7515"/>
    <w:rsid w:val="006D7629"/>
    <w:rsid w:val="006D7645"/>
    <w:rsid w:val="006D7A7A"/>
    <w:rsid w:val="006E02F0"/>
    <w:rsid w:val="006E0AE4"/>
    <w:rsid w:val="006E1AA1"/>
    <w:rsid w:val="006E1C61"/>
    <w:rsid w:val="006E2676"/>
    <w:rsid w:val="006E28F1"/>
    <w:rsid w:val="006E3956"/>
    <w:rsid w:val="006E3E06"/>
    <w:rsid w:val="006E415F"/>
    <w:rsid w:val="006E475B"/>
    <w:rsid w:val="006E49D7"/>
    <w:rsid w:val="006E4C9F"/>
    <w:rsid w:val="006E50E2"/>
    <w:rsid w:val="006E6BDB"/>
    <w:rsid w:val="006E6C35"/>
    <w:rsid w:val="006E7658"/>
    <w:rsid w:val="006E7C78"/>
    <w:rsid w:val="006F0483"/>
    <w:rsid w:val="006F04CC"/>
    <w:rsid w:val="006F0B2E"/>
    <w:rsid w:val="006F0BD7"/>
    <w:rsid w:val="006F0DE5"/>
    <w:rsid w:val="006F161E"/>
    <w:rsid w:val="006F1985"/>
    <w:rsid w:val="006F1E59"/>
    <w:rsid w:val="006F20AA"/>
    <w:rsid w:val="006F24DA"/>
    <w:rsid w:val="006F2789"/>
    <w:rsid w:val="006F28DE"/>
    <w:rsid w:val="006F3645"/>
    <w:rsid w:val="006F394F"/>
    <w:rsid w:val="006F3AFC"/>
    <w:rsid w:val="006F3D2F"/>
    <w:rsid w:val="006F404A"/>
    <w:rsid w:val="006F4367"/>
    <w:rsid w:val="006F4E5D"/>
    <w:rsid w:val="006F4EBC"/>
    <w:rsid w:val="006F53F9"/>
    <w:rsid w:val="006F5484"/>
    <w:rsid w:val="006F5774"/>
    <w:rsid w:val="006F5C5B"/>
    <w:rsid w:val="006F6258"/>
    <w:rsid w:val="006F64C0"/>
    <w:rsid w:val="006F6761"/>
    <w:rsid w:val="006F6B6D"/>
    <w:rsid w:val="006F747C"/>
    <w:rsid w:val="006F78CB"/>
    <w:rsid w:val="006F79E7"/>
    <w:rsid w:val="006F7B00"/>
    <w:rsid w:val="00700B3A"/>
    <w:rsid w:val="00700CF5"/>
    <w:rsid w:val="0070162F"/>
    <w:rsid w:val="007016F0"/>
    <w:rsid w:val="0070184F"/>
    <w:rsid w:val="00703B5B"/>
    <w:rsid w:val="00703D7E"/>
    <w:rsid w:val="00703E3B"/>
    <w:rsid w:val="00704DDF"/>
    <w:rsid w:val="0070594C"/>
    <w:rsid w:val="007059F0"/>
    <w:rsid w:val="00705AD4"/>
    <w:rsid w:val="00705B8A"/>
    <w:rsid w:val="00705BE7"/>
    <w:rsid w:val="00705D0A"/>
    <w:rsid w:val="0070671A"/>
    <w:rsid w:val="00706927"/>
    <w:rsid w:val="0070770D"/>
    <w:rsid w:val="00710F54"/>
    <w:rsid w:val="00712626"/>
    <w:rsid w:val="00712CAC"/>
    <w:rsid w:val="00712FE4"/>
    <w:rsid w:val="00713133"/>
    <w:rsid w:val="00713E77"/>
    <w:rsid w:val="00713EB9"/>
    <w:rsid w:val="007145D0"/>
    <w:rsid w:val="00715181"/>
    <w:rsid w:val="0071535A"/>
    <w:rsid w:val="00715710"/>
    <w:rsid w:val="00715E52"/>
    <w:rsid w:val="00716A5E"/>
    <w:rsid w:val="00716B18"/>
    <w:rsid w:val="0071720E"/>
    <w:rsid w:val="007178AC"/>
    <w:rsid w:val="00717A58"/>
    <w:rsid w:val="00717E9F"/>
    <w:rsid w:val="007204F7"/>
    <w:rsid w:val="0072051B"/>
    <w:rsid w:val="00720B0F"/>
    <w:rsid w:val="00720B30"/>
    <w:rsid w:val="00720C3E"/>
    <w:rsid w:val="00721C09"/>
    <w:rsid w:val="00721CDC"/>
    <w:rsid w:val="00722140"/>
    <w:rsid w:val="0072225C"/>
    <w:rsid w:val="00722278"/>
    <w:rsid w:val="00722AF1"/>
    <w:rsid w:val="00722EBF"/>
    <w:rsid w:val="00723A4C"/>
    <w:rsid w:val="0072410E"/>
    <w:rsid w:val="007249A9"/>
    <w:rsid w:val="00724CC6"/>
    <w:rsid w:val="007256E9"/>
    <w:rsid w:val="00725D7F"/>
    <w:rsid w:val="00725E5E"/>
    <w:rsid w:val="007269FB"/>
    <w:rsid w:val="007272C1"/>
    <w:rsid w:val="0073045C"/>
    <w:rsid w:val="007304A9"/>
    <w:rsid w:val="00730613"/>
    <w:rsid w:val="00730763"/>
    <w:rsid w:val="007308A8"/>
    <w:rsid w:val="0073220E"/>
    <w:rsid w:val="00732BD5"/>
    <w:rsid w:val="00732E22"/>
    <w:rsid w:val="00733474"/>
    <w:rsid w:val="007334C2"/>
    <w:rsid w:val="007337D6"/>
    <w:rsid w:val="00733BA8"/>
    <w:rsid w:val="00733BCD"/>
    <w:rsid w:val="007340C8"/>
    <w:rsid w:val="00734419"/>
    <w:rsid w:val="0073491C"/>
    <w:rsid w:val="00734CAE"/>
    <w:rsid w:val="00734E00"/>
    <w:rsid w:val="00734FA6"/>
    <w:rsid w:val="007352F1"/>
    <w:rsid w:val="00735526"/>
    <w:rsid w:val="00735900"/>
    <w:rsid w:val="00735E3F"/>
    <w:rsid w:val="00736401"/>
    <w:rsid w:val="007371F0"/>
    <w:rsid w:val="00737250"/>
    <w:rsid w:val="00737507"/>
    <w:rsid w:val="00737D76"/>
    <w:rsid w:val="00737E82"/>
    <w:rsid w:val="00737F69"/>
    <w:rsid w:val="00740177"/>
    <w:rsid w:val="007402A8"/>
    <w:rsid w:val="00740CDC"/>
    <w:rsid w:val="00740D9C"/>
    <w:rsid w:val="00740FF9"/>
    <w:rsid w:val="007417D9"/>
    <w:rsid w:val="00741C2E"/>
    <w:rsid w:val="00742448"/>
    <w:rsid w:val="007426CD"/>
    <w:rsid w:val="0074275B"/>
    <w:rsid w:val="00742FDF"/>
    <w:rsid w:val="007444E0"/>
    <w:rsid w:val="00744B0D"/>
    <w:rsid w:val="00745744"/>
    <w:rsid w:val="00746022"/>
    <w:rsid w:val="00746317"/>
    <w:rsid w:val="00746593"/>
    <w:rsid w:val="007474E4"/>
    <w:rsid w:val="00747710"/>
    <w:rsid w:val="00747B4D"/>
    <w:rsid w:val="007502DB"/>
    <w:rsid w:val="0075063B"/>
    <w:rsid w:val="00750718"/>
    <w:rsid w:val="00750F20"/>
    <w:rsid w:val="00750F9E"/>
    <w:rsid w:val="00751170"/>
    <w:rsid w:val="00751207"/>
    <w:rsid w:val="007516EC"/>
    <w:rsid w:val="00751AEB"/>
    <w:rsid w:val="00751F00"/>
    <w:rsid w:val="00751F98"/>
    <w:rsid w:val="00752FF3"/>
    <w:rsid w:val="007531FE"/>
    <w:rsid w:val="00753405"/>
    <w:rsid w:val="007537A1"/>
    <w:rsid w:val="00754185"/>
    <w:rsid w:val="00754299"/>
    <w:rsid w:val="00754998"/>
    <w:rsid w:val="00754BB9"/>
    <w:rsid w:val="007553E6"/>
    <w:rsid w:val="00755BC4"/>
    <w:rsid w:val="00755E30"/>
    <w:rsid w:val="007560BE"/>
    <w:rsid w:val="00756B22"/>
    <w:rsid w:val="00757AFC"/>
    <w:rsid w:val="00760653"/>
    <w:rsid w:val="00760A93"/>
    <w:rsid w:val="00760DAB"/>
    <w:rsid w:val="00760E18"/>
    <w:rsid w:val="00760FB3"/>
    <w:rsid w:val="00761649"/>
    <w:rsid w:val="0076235D"/>
    <w:rsid w:val="007623ED"/>
    <w:rsid w:val="007624FD"/>
    <w:rsid w:val="0076266A"/>
    <w:rsid w:val="00762AF9"/>
    <w:rsid w:val="007637AE"/>
    <w:rsid w:val="00763BE2"/>
    <w:rsid w:val="007641DE"/>
    <w:rsid w:val="007647D5"/>
    <w:rsid w:val="00764955"/>
    <w:rsid w:val="007649EF"/>
    <w:rsid w:val="00764B34"/>
    <w:rsid w:val="00764DEB"/>
    <w:rsid w:val="00765241"/>
    <w:rsid w:val="0076538B"/>
    <w:rsid w:val="00765BC7"/>
    <w:rsid w:val="00766072"/>
    <w:rsid w:val="007665E3"/>
    <w:rsid w:val="007666D3"/>
    <w:rsid w:val="00766FD4"/>
    <w:rsid w:val="007674E6"/>
    <w:rsid w:val="00767AAD"/>
    <w:rsid w:val="00767FBA"/>
    <w:rsid w:val="00771450"/>
    <w:rsid w:val="00771EC6"/>
    <w:rsid w:val="00771FF8"/>
    <w:rsid w:val="00772D59"/>
    <w:rsid w:val="00772E04"/>
    <w:rsid w:val="00772E5E"/>
    <w:rsid w:val="0077380E"/>
    <w:rsid w:val="00773A3D"/>
    <w:rsid w:val="00773A5C"/>
    <w:rsid w:val="00773C4A"/>
    <w:rsid w:val="0077481F"/>
    <w:rsid w:val="00775479"/>
    <w:rsid w:val="00775606"/>
    <w:rsid w:val="007757B5"/>
    <w:rsid w:val="00775D94"/>
    <w:rsid w:val="00776469"/>
    <w:rsid w:val="0077706A"/>
    <w:rsid w:val="0077755A"/>
    <w:rsid w:val="00777733"/>
    <w:rsid w:val="00780004"/>
    <w:rsid w:val="0078166A"/>
    <w:rsid w:val="007817D0"/>
    <w:rsid w:val="00781CD0"/>
    <w:rsid w:val="00782091"/>
    <w:rsid w:val="00782479"/>
    <w:rsid w:val="00782574"/>
    <w:rsid w:val="007833CB"/>
    <w:rsid w:val="007834F9"/>
    <w:rsid w:val="00784892"/>
    <w:rsid w:val="00784DDD"/>
    <w:rsid w:val="0078556D"/>
    <w:rsid w:val="00785977"/>
    <w:rsid w:val="00785A0C"/>
    <w:rsid w:val="00785D57"/>
    <w:rsid w:val="00786161"/>
    <w:rsid w:val="00786187"/>
    <w:rsid w:val="00786377"/>
    <w:rsid w:val="007863DC"/>
    <w:rsid w:val="00786AD0"/>
    <w:rsid w:val="00786B3A"/>
    <w:rsid w:val="0078769F"/>
    <w:rsid w:val="00787B19"/>
    <w:rsid w:val="00790229"/>
    <w:rsid w:val="007908EF"/>
    <w:rsid w:val="00790C41"/>
    <w:rsid w:val="00790F5F"/>
    <w:rsid w:val="00791AEC"/>
    <w:rsid w:val="007929F5"/>
    <w:rsid w:val="00792FFF"/>
    <w:rsid w:val="00793226"/>
    <w:rsid w:val="007934D1"/>
    <w:rsid w:val="00794001"/>
    <w:rsid w:val="00794563"/>
    <w:rsid w:val="007945D5"/>
    <w:rsid w:val="00794BDF"/>
    <w:rsid w:val="00794FF8"/>
    <w:rsid w:val="007959DE"/>
    <w:rsid w:val="00795ECD"/>
    <w:rsid w:val="0079618A"/>
    <w:rsid w:val="007969C8"/>
    <w:rsid w:val="00796B92"/>
    <w:rsid w:val="00796CCC"/>
    <w:rsid w:val="00796D16"/>
    <w:rsid w:val="00797867"/>
    <w:rsid w:val="00797F67"/>
    <w:rsid w:val="007A0A99"/>
    <w:rsid w:val="007A0D2C"/>
    <w:rsid w:val="007A13A5"/>
    <w:rsid w:val="007A1589"/>
    <w:rsid w:val="007A2786"/>
    <w:rsid w:val="007A2788"/>
    <w:rsid w:val="007A2E56"/>
    <w:rsid w:val="007A317A"/>
    <w:rsid w:val="007A3529"/>
    <w:rsid w:val="007A35E7"/>
    <w:rsid w:val="007A3768"/>
    <w:rsid w:val="007A3EED"/>
    <w:rsid w:val="007A40FF"/>
    <w:rsid w:val="007A43A8"/>
    <w:rsid w:val="007A45E5"/>
    <w:rsid w:val="007A5772"/>
    <w:rsid w:val="007A5B77"/>
    <w:rsid w:val="007A68EB"/>
    <w:rsid w:val="007A6D0E"/>
    <w:rsid w:val="007A77C3"/>
    <w:rsid w:val="007A7CB5"/>
    <w:rsid w:val="007B0147"/>
    <w:rsid w:val="007B0C84"/>
    <w:rsid w:val="007B0D28"/>
    <w:rsid w:val="007B0F19"/>
    <w:rsid w:val="007B1813"/>
    <w:rsid w:val="007B1AD2"/>
    <w:rsid w:val="007B236C"/>
    <w:rsid w:val="007B255A"/>
    <w:rsid w:val="007B2A35"/>
    <w:rsid w:val="007B3131"/>
    <w:rsid w:val="007B3CD3"/>
    <w:rsid w:val="007B3CEC"/>
    <w:rsid w:val="007B52DC"/>
    <w:rsid w:val="007B5715"/>
    <w:rsid w:val="007B5A3B"/>
    <w:rsid w:val="007B5C0D"/>
    <w:rsid w:val="007B676E"/>
    <w:rsid w:val="007B7022"/>
    <w:rsid w:val="007B762F"/>
    <w:rsid w:val="007B790F"/>
    <w:rsid w:val="007C013F"/>
    <w:rsid w:val="007C061E"/>
    <w:rsid w:val="007C0AA8"/>
    <w:rsid w:val="007C0D7E"/>
    <w:rsid w:val="007C19DD"/>
    <w:rsid w:val="007C26F2"/>
    <w:rsid w:val="007C3D5E"/>
    <w:rsid w:val="007C45E1"/>
    <w:rsid w:val="007C5496"/>
    <w:rsid w:val="007C6C06"/>
    <w:rsid w:val="007C6C4E"/>
    <w:rsid w:val="007C748A"/>
    <w:rsid w:val="007C75F8"/>
    <w:rsid w:val="007C7D16"/>
    <w:rsid w:val="007C7FC4"/>
    <w:rsid w:val="007D0653"/>
    <w:rsid w:val="007D14D0"/>
    <w:rsid w:val="007D150C"/>
    <w:rsid w:val="007D158B"/>
    <w:rsid w:val="007D2F48"/>
    <w:rsid w:val="007D321C"/>
    <w:rsid w:val="007D36A3"/>
    <w:rsid w:val="007D3822"/>
    <w:rsid w:val="007D4552"/>
    <w:rsid w:val="007D4938"/>
    <w:rsid w:val="007D4DF3"/>
    <w:rsid w:val="007D4F93"/>
    <w:rsid w:val="007D5325"/>
    <w:rsid w:val="007D6242"/>
    <w:rsid w:val="007D647E"/>
    <w:rsid w:val="007D6781"/>
    <w:rsid w:val="007D687A"/>
    <w:rsid w:val="007D6969"/>
    <w:rsid w:val="007D79FB"/>
    <w:rsid w:val="007E000F"/>
    <w:rsid w:val="007E0F94"/>
    <w:rsid w:val="007E17E9"/>
    <w:rsid w:val="007E1D87"/>
    <w:rsid w:val="007E1E00"/>
    <w:rsid w:val="007E3277"/>
    <w:rsid w:val="007E32AE"/>
    <w:rsid w:val="007E3472"/>
    <w:rsid w:val="007E427F"/>
    <w:rsid w:val="007E4BEA"/>
    <w:rsid w:val="007E4D62"/>
    <w:rsid w:val="007E513E"/>
    <w:rsid w:val="007E5C28"/>
    <w:rsid w:val="007E5C91"/>
    <w:rsid w:val="007E5DAA"/>
    <w:rsid w:val="007E617C"/>
    <w:rsid w:val="007E6243"/>
    <w:rsid w:val="007E633E"/>
    <w:rsid w:val="007E70B9"/>
    <w:rsid w:val="007E7C9E"/>
    <w:rsid w:val="007F03BE"/>
    <w:rsid w:val="007F0B5E"/>
    <w:rsid w:val="007F0D2B"/>
    <w:rsid w:val="007F1082"/>
    <w:rsid w:val="007F13C2"/>
    <w:rsid w:val="007F16E7"/>
    <w:rsid w:val="007F1C5F"/>
    <w:rsid w:val="007F1D0D"/>
    <w:rsid w:val="007F2AD4"/>
    <w:rsid w:val="007F3251"/>
    <w:rsid w:val="007F3508"/>
    <w:rsid w:val="007F3577"/>
    <w:rsid w:val="007F3DAA"/>
    <w:rsid w:val="007F40B9"/>
    <w:rsid w:val="007F4446"/>
    <w:rsid w:val="007F44F4"/>
    <w:rsid w:val="007F45A3"/>
    <w:rsid w:val="007F461A"/>
    <w:rsid w:val="007F499F"/>
    <w:rsid w:val="007F4F34"/>
    <w:rsid w:val="007F5822"/>
    <w:rsid w:val="007F5A42"/>
    <w:rsid w:val="007F616A"/>
    <w:rsid w:val="007F63D4"/>
    <w:rsid w:val="007F6D8E"/>
    <w:rsid w:val="007F7D29"/>
    <w:rsid w:val="008000A4"/>
    <w:rsid w:val="00800C4D"/>
    <w:rsid w:val="008010E9"/>
    <w:rsid w:val="008013B6"/>
    <w:rsid w:val="00801486"/>
    <w:rsid w:val="0080194D"/>
    <w:rsid w:val="00802926"/>
    <w:rsid w:val="00802C14"/>
    <w:rsid w:val="00802E66"/>
    <w:rsid w:val="0080371D"/>
    <w:rsid w:val="00803A8C"/>
    <w:rsid w:val="00803D50"/>
    <w:rsid w:val="0080440C"/>
    <w:rsid w:val="00804B64"/>
    <w:rsid w:val="00804BBC"/>
    <w:rsid w:val="00805022"/>
    <w:rsid w:val="00805FD8"/>
    <w:rsid w:val="00806201"/>
    <w:rsid w:val="008062A8"/>
    <w:rsid w:val="0080678E"/>
    <w:rsid w:val="00807262"/>
    <w:rsid w:val="0080787C"/>
    <w:rsid w:val="00807D11"/>
    <w:rsid w:val="00807E49"/>
    <w:rsid w:val="008103A7"/>
    <w:rsid w:val="008105DE"/>
    <w:rsid w:val="00810F7F"/>
    <w:rsid w:val="00811165"/>
    <w:rsid w:val="0081160A"/>
    <w:rsid w:val="00811942"/>
    <w:rsid w:val="00811E03"/>
    <w:rsid w:val="00812A25"/>
    <w:rsid w:val="00812C1E"/>
    <w:rsid w:val="00812EB3"/>
    <w:rsid w:val="00813198"/>
    <w:rsid w:val="00813630"/>
    <w:rsid w:val="00813924"/>
    <w:rsid w:val="00813C49"/>
    <w:rsid w:val="00815118"/>
    <w:rsid w:val="0081535B"/>
    <w:rsid w:val="00816862"/>
    <w:rsid w:val="00816BF1"/>
    <w:rsid w:val="00816E1C"/>
    <w:rsid w:val="00817290"/>
    <w:rsid w:val="008178AE"/>
    <w:rsid w:val="00817C93"/>
    <w:rsid w:val="00817F11"/>
    <w:rsid w:val="008201DC"/>
    <w:rsid w:val="0082082C"/>
    <w:rsid w:val="00820CE9"/>
    <w:rsid w:val="00820D01"/>
    <w:rsid w:val="00820F33"/>
    <w:rsid w:val="008212A6"/>
    <w:rsid w:val="008219EF"/>
    <w:rsid w:val="00822BDA"/>
    <w:rsid w:val="00822C75"/>
    <w:rsid w:val="00823373"/>
    <w:rsid w:val="008238E4"/>
    <w:rsid w:val="008239DC"/>
    <w:rsid w:val="00824149"/>
    <w:rsid w:val="00824835"/>
    <w:rsid w:val="00825C9F"/>
    <w:rsid w:val="008266DF"/>
    <w:rsid w:val="00827064"/>
    <w:rsid w:val="008275C7"/>
    <w:rsid w:val="008276AE"/>
    <w:rsid w:val="00827861"/>
    <w:rsid w:val="008278A4"/>
    <w:rsid w:val="00830C16"/>
    <w:rsid w:val="00831374"/>
    <w:rsid w:val="008316FB"/>
    <w:rsid w:val="0083175D"/>
    <w:rsid w:val="00831AD7"/>
    <w:rsid w:val="008320B3"/>
    <w:rsid w:val="008321AA"/>
    <w:rsid w:val="00832638"/>
    <w:rsid w:val="00832994"/>
    <w:rsid w:val="00832C07"/>
    <w:rsid w:val="00832D58"/>
    <w:rsid w:val="00833569"/>
    <w:rsid w:val="00833A1E"/>
    <w:rsid w:val="0083411C"/>
    <w:rsid w:val="008342E1"/>
    <w:rsid w:val="00834537"/>
    <w:rsid w:val="008348D3"/>
    <w:rsid w:val="00834D27"/>
    <w:rsid w:val="00834D7B"/>
    <w:rsid w:val="00834DF6"/>
    <w:rsid w:val="00835308"/>
    <w:rsid w:val="008355E0"/>
    <w:rsid w:val="00835699"/>
    <w:rsid w:val="008358CC"/>
    <w:rsid w:val="00835940"/>
    <w:rsid w:val="00836133"/>
    <w:rsid w:val="0083665C"/>
    <w:rsid w:val="00836BEE"/>
    <w:rsid w:val="00836C17"/>
    <w:rsid w:val="00837AB0"/>
    <w:rsid w:val="0084019A"/>
    <w:rsid w:val="00840F84"/>
    <w:rsid w:val="00841486"/>
    <w:rsid w:val="008428E4"/>
    <w:rsid w:val="00842DB6"/>
    <w:rsid w:val="00842F1B"/>
    <w:rsid w:val="0084405C"/>
    <w:rsid w:val="008445DF"/>
    <w:rsid w:val="008445F2"/>
    <w:rsid w:val="0084483E"/>
    <w:rsid w:val="00844D19"/>
    <w:rsid w:val="00845413"/>
    <w:rsid w:val="00845CDC"/>
    <w:rsid w:val="00846890"/>
    <w:rsid w:val="00847039"/>
    <w:rsid w:val="008471BF"/>
    <w:rsid w:val="00847821"/>
    <w:rsid w:val="00847835"/>
    <w:rsid w:val="00847DD2"/>
    <w:rsid w:val="008500E7"/>
    <w:rsid w:val="00850209"/>
    <w:rsid w:val="00850868"/>
    <w:rsid w:val="00850C02"/>
    <w:rsid w:val="00851C01"/>
    <w:rsid w:val="00852462"/>
    <w:rsid w:val="00852944"/>
    <w:rsid w:val="00853B96"/>
    <w:rsid w:val="008541CA"/>
    <w:rsid w:val="008546B2"/>
    <w:rsid w:val="00854ABB"/>
    <w:rsid w:val="00854BDE"/>
    <w:rsid w:val="00854C9B"/>
    <w:rsid w:val="00854FD1"/>
    <w:rsid w:val="008554DA"/>
    <w:rsid w:val="008559D3"/>
    <w:rsid w:val="00855ECB"/>
    <w:rsid w:val="00856C20"/>
    <w:rsid w:val="00856CB9"/>
    <w:rsid w:val="00857E2E"/>
    <w:rsid w:val="00860B4D"/>
    <w:rsid w:val="00860F20"/>
    <w:rsid w:val="008610FC"/>
    <w:rsid w:val="00861122"/>
    <w:rsid w:val="00861138"/>
    <w:rsid w:val="00861359"/>
    <w:rsid w:val="0086161B"/>
    <w:rsid w:val="00862054"/>
    <w:rsid w:val="00862056"/>
    <w:rsid w:val="008629F7"/>
    <w:rsid w:val="00862F35"/>
    <w:rsid w:val="008632D3"/>
    <w:rsid w:val="008632F1"/>
    <w:rsid w:val="00863874"/>
    <w:rsid w:val="0086392D"/>
    <w:rsid w:val="00863AC4"/>
    <w:rsid w:val="00864057"/>
    <w:rsid w:val="008640AC"/>
    <w:rsid w:val="00864597"/>
    <w:rsid w:val="0086545D"/>
    <w:rsid w:val="008660B6"/>
    <w:rsid w:val="008668F9"/>
    <w:rsid w:val="008670FA"/>
    <w:rsid w:val="0086726F"/>
    <w:rsid w:val="00867B03"/>
    <w:rsid w:val="00867FC0"/>
    <w:rsid w:val="0087180D"/>
    <w:rsid w:val="0087205A"/>
    <w:rsid w:val="00872324"/>
    <w:rsid w:val="008725C6"/>
    <w:rsid w:val="008726CE"/>
    <w:rsid w:val="008727B1"/>
    <w:rsid w:val="00873670"/>
    <w:rsid w:val="0087372D"/>
    <w:rsid w:val="00873D0E"/>
    <w:rsid w:val="00874A02"/>
    <w:rsid w:val="00874E93"/>
    <w:rsid w:val="00874F95"/>
    <w:rsid w:val="0087518C"/>
    <w:rsid w:val="00875534"/>
    <w:rsid w:val="00875904"/>
    <w:rsid w:val="00875972"/>
    <w:rsid w:val="00877865"/>
    <w:rsid w:val="008779C7"/>
    <w:rsid w:val="00877D53"/>
    <w:rsid w:val="00877FCA"/>
    <w:rsid w:val="0088065B"/>
    <w:rsid w:val="00880B12"/>
    <w:rsid w:val="008819A5"/>
    <w:rsid w:val="008819C9"/>
    <w:rsid w:val="00882777"/>
    <w:rsid w:val="0088301F"/>
    <w:rsid w:val="0088323E"/>
    <w:rsid w:val="00883504"/>
    <w:rsid w:val="0088417C"/>
    <w:rsid w:val="0088484B"/>
    <w:rsid w:val="00885772"/>
    <w:rsid w:val="00885DF2"/>
    <w:rsid w:val="00886C7B"/>
    <w:rsid w:val="00887536"/>
    <w:rsid w:val="00887E40"/>
    <w:rsid w:val="008906F5"/>
    <w:rsid w:val="00891111"/>
    <w:rsid w:val="008913FB"/>
    <w:rsid w:val="00891544"/>
    <w:rsid w:val="00891F95"/>
    <w:rsid w:val="00892883"/>
    <w:rsid w:val="00892916"/>
    <w:rsid w:val="0089291F"/>
    <w:rsid w:val="0089311C"/>
    <w:rsid w:val="00894936"/>
    <w:rsid w:val="0089560F"/>
    <w:rsid w:val="008959FB"/>
    <w:rsid w:val="00895A08"/>
    <w:rsid w:val="00896150"/>
    <w:rsid w:val="00896DED"/>
    <w:rsid w:val="00897B25"/>
    <w:rsid w:val="008A0091"/>
    <w:rsid w:val="008A0178"/>
    <w:rsid w:val="008A08FA"/>
    <w:rsid w:val="008A09F3"/>
    <w:rsid w:val="008A10BB"/>
    <w:rsid w:val="008A1A0D"/>
    <w:rsid w:val="008A1CDC"/>
    <w:rsid w:val="008A25ED"/>
    <w:rsid w:val="008A2971"/>
    <w:rsid w:val="008A2D06"/>
    <w:rsid w:val="008A4140"/>
    <w:rsid w:val="008A45EB"/>
    <w:rsid w:val="008A4A90"/>
    <w:rsid w:val="008A4C09"/>
    <w:rsid w:val="008A57C1"/>
    <w:rsid w:val="008A5B01"/>
    <w:rsid w:val="008A60B2"/>
    <w:rsid w:val="008A685C"/>
    <w:rsid w:val="008A6CE1"/>
    <w:rsid w:val="008A7911"/>
    <w:rsid w:val="008A7948"/>
    <w:rsid w:val="008B0088"/>
    <w:rsid w:val="008B06ED"/>
    <w:rsid w:val="008B086E"/>
    <w:rsid w:val="008B092B"/>
    <w:rsid w:val="008B0E5A"/>
    <w:rsid w:val="008B2165"/>
    <w:rsid w:val="008B22B6"/>
    <w:rsid w:val="008B252A"/>
    <w:rsid w:val="008B2C15"/>
    <w:rsid w:val="008B2D1C"/>
    <w:rsid w:val="008B3049"/>
    <w:rsid w:val="008B344A"/>
    <w:rsid w:val="008B3AC8"/>
    <w:rsid w:val="008B3D97"/>
    <w:rsid w:val="008B4384"/>
    <w:rsid w:val="008B57DE"/>
    <w:rsid w:val="008B5875"/>
    <w:rsid w:val="008B606B"/>
    <w:rsid w:val="008B60F3"/>
    <w:rsid w:val="008B61D6"/>
    <w:rsid w:val="008B6317"/>
    <w:rsid w:val="008B7586"/>
    <w:rsid w:val="008C05CC"/>
    <w:rsid w:val="008C0899"/>
    <w:rsid w:val="008C1293"/>
    <w:rsid w:val="008C14F5"/>
    <w:rsid w:val="008C17D0"/>
    <w:rsid w:val="008C1E2D"/>
    <w:rsid w:val="008C3CA7"/>
    <w:rsid w:val="008C45C6"/>
    <w:rsid w:val="008C4696"/>
    <w:rsid w:val="008C4B30"/>
    <w:rsid w:val="008C6955"/>
    <w:rsid w:val="008C6C65"/>
    <w:rsid w:val="008C6D8A"/>
    <w:rsid w:val="008C6EAD"/>
    <w:rsid w:val="008C72DF"/>
    <w:rsid w:val="008C72E9"/>
    <w:rsid w:val="008C741D"/>
    <w:rsid w:val="008C7911"/>
    <w:rsid w:val="008C792A"/>
    <w:rsid w:val="008D09D3"/>
    <w:rsid w:val="008D131C"/>
    <w:rsid w:val="008D135F"/>
    <w:rsid w:val="008D16E7"/>
    <w:rsid w:val="008D1CF8"/>
    <w:rsid w:val="008D2832"/>
    <w:rsid w:val="008D3F5E"/>
    <w:rsid w:val="008D402C"/>
    <w:rsid w:val="008D4873"/>
    <w:rsid w:val="008D5024"/>
    <w:rsid w:val="008D5051"/>
    <w:rsid w:val="008D591A"/>
    <w:rsid w:val="008D600E"/>
    <w:rsid w:val="008D659E"/>
    <w:rsid w:val="008D677A"/>
    <w:rsid w:val="008D7C05"/>
    <w:rsid w:val="008E00DD"/>
    <w:rsid w:val="008E09A3"/>
    <w:rsid w:val="008E1306"/>
    <w:rsid w:val="008E14DA"/>
    <w:rsid w:val="008E15A0"/>
    <w:rsid w:val="008E15D7"/>
    <w:rsid w:val="008E1907"/>
    <w:rsid w:val="008E1CA8"/>
    <w:rsid w:val="008E20BD"/>
    <w:rsid w:val="008E247E"/>
    <w:rsid w:val="008E26EF"/>
    <w:rsid w:val="008E286F"/>
    <w:rsid w:val="008E2C85"/>
    <w:rsid w:val="008E2F79"/>
    <w:rsid w:val="008E33AD"/>
    <w:rsid w:val="008E3D1C"/>
    <w:rsid w:val="008E3E82"/>
    <w:rsid w:val="008E45BE"/>
    <w:rsid w:val="008E4F37"/>
    <w:rsid w:val="008E50D2"/>
    <w:rsid w:val="008E545B"/>
    <w:rsid w:val="008E551B"/>
    <w:rsid w:val="008E599E"/>
    <w:rsid w:val="008E6083"/>
    <w:rsid w:val="008E62B0"/>
    <w:rsid w:val="008E63CB"/>
    <w:rsid w:val="008E63CF"/>
    <w:rsid w:val="008E6F82"/>
    <w:rsid w:val="008E73C9"/>
    <w:rsid w:val="008E7615"/>
    <w:rsid w:val="008E79A0"/>
    <w:rsid w:val="008F0534"/>
    <w:rsid w:val="008F0F29"/>
    <w:rsid w:val="008F11ED"/>
    <w:rsid w:val="008F1470"/>
    <w:rsid w:val="008F1678"/>
    <w:rsid w:val="008F192D"/>
    <w:rsid w:val="008F24E1"/>
    <w:rsid w:val="008F2610"/>
    <w:rsid w:val="008F27BA"/>
    <w:rsid w:val="008F292C"/>
    <w:rsid w:val="008F2C5D"/>
    <w:rsid w:val="008F2D50"/>
    <w:rsid w:val="008F38BD"/>
    <w:rsid w:val="008F38F5"/>
    <w:rsid w:val="008F3CA8"/>
    <w:rsid w:val="008F43B9"/>
    <w:rsid w:val="008F473F"/>
    <w:rsid w:val="008F4A4A"/>
    <w:rsid w:val="008F5A77"/>
    <w:rsid w:val="008F5C42"/>
    <w:rsid w:val="008F6051"/>
    <w:rsid w:val="008F629C"/>
    <w:rsid w:val="008F6A78"/>
    <w:rsid w:val="008F72C0"/>
    <w:rsid w:val="008F7936"/>
    <w:rsid w:val="00900884"/>
    <w:rsid w:val="00900E41"/>
    <w:rsid w:val="00901AF7"/>
    <w:rsid w:val="00901B3B"/>
    <w:rsid w:val="0090200D"/>
    <w:rsid w:val="0090364D"/>
    <w:rsid w:val="009037EC"/>
    <w:rsid w:val="009038E9"/>
    <w:rsid w:val="00904097"/>
    <w:rsid w:val="00904A33"/>
    <w:rsid w:val="00904CF0"/>
    <w:rsid w:val="00904E97"/>
    <w:rsid w:val="00905C18"/>
    <w:rsid w:val="00905CB1"/>
    <w:rsid w:val="009063E1"/>
    <w:rsid w:val="0090785A"/>
    <w:rsid w:val="00910B74"/>
    <w:rsid w:val="00910B85"/>
    <w:rsid w:val="00910D3E"/>
    <w:rsid w:val="00911148"/>
    <w:rsid w:val="00911449"/>
    <w:rsid w:val="00911714"/>
    <w:rsid w:val="00912087"/>
    <w:rsid w:val="00912108"/>
    <w:rsid w:val="009123D8"/>
    <w:rsid w:val="00912739"/>
    <w:rsid w:val="00912920"/>
    <w:rsid w:val="00912B28"/>
    <w:rsid w:val="009134CB"/>
    <w:rsid w:val="00913848"/>
    <w:rsid w:val="00913BC7"/>
    <w:rsid w:val="009140A6"/>
    <w:rsid w:val="0091456A"/>
    <w:rsid w:val="00914B5C"/>
    <w:rsid w:val="00915445"/>
    <w:rsid w:val="00915AC3"/>
    <w:rsid w:val="00915D78"/>
    <w:rsid w:val="00916908"/>
    <w:rsid w:val="009169EC"/>
    <w:rsid w:val="0091705A"/>
    <w:rsid w:val="0091707B"/>
    <w:rsid w:val="00917222"/>
    <w:rsid w:val="0091755C"/>
    <w:rsid w:val="00917D83"/>
    <w:rsid w:val="00917FC8"/>
    <w:rsid w:val="00920120"/>
    <w:rsid w:val="00920F47"/>
    <w:rsid w:val="00921211"/>
    <w:rsid w:val="009212D6"/>
    <w:rsid w:val="009215DE"/>
    <w:rsid w:val="00921BDA"/>
    <w:rsid w:val="00922340"/>
    <w:rsid w:val="00922743"/>
    <w:rsid w:val="00923B0B"/>
    <w:rsid w:val="00924CC2"/>
    <w:rsid w:val="00925009"/>
    <w:rsid w:val="00925876"/>
    <w:rsid w:val="00925BA8"/>
    <w:rsid w:val="00925E28"/>
    <w:rsid w:val="00925F72"/>
    <w:rsid w:val="00925F7C"/>
    <w:rsid w:val="0092640A"/>
    <w:rsid w:val="009264AF"/>
    <w:rsid w:val="0092678C"/>
    <w:rsid w:val="00926A57"/>
    <w:rsid w:val="0092729A"/>
    <w:rsid w:val="009273FC"/>
    <w:rsid w:val="00927A22"/>
    <w:rsid w:val="00927A99"/>
    <w:rsid w:val="00930A61"/>
    <w:rsid w:val="009310BF"/>
    <w:rsid w:val="0093185C"/>
    <w:rsid w:val="00931DBB"/>
    <w:rsid w:val="009323D0"/>
    <w:rsid w:val="00932953"/>
    <w:rsid w:val="009330CB"/>
    <w:rsid w:val="009330EC"/>
    <w:rsid w:val="009336E2"/>
    <w:rsid w:val="00933B89"/>
    <w:rsid w:val="009349CD"/>
    <w:rsid w:val="00934B2B"/>
    <w:rsid w:val="009353A5"/>
    <w:rsid w:val="00936725"/>
    <w:rsid w:val="00936ED5"/>
    <w:rsid w:val="009378CB"/>
    <w:rsid w:val="00940172"/>
    <w:rsid w:val="0094088A"/>
    <w:rsid w:val="009409B5"/>
    <w:rsid w:val="00940D0D"/>
    <w:rsid w:val="00940EC5"/>
    <w:rsid w:val="0094101B"/>
    <w:rsid w:val="009411A3"/>
    <w:rsid w:val="00941750"/>
    <w:rsid w:val="00941AFE"/>
    <w:rsid w:val="00941C24"/>
    <w:rsid w:val="00941E15"/>
    <w:rsid w:val="00942180"/>
    <w:rsid w:val="0094265F"/>
    <w:rsid w:val="00943326"/>
    <w:rsid w:val="00943549"/>
    <w:rsid w:val="00943937"/>
    <w:rsid w:val="00943FF6"/>
    <w:rsid w:val="009441B6"/>
    <w:rsid w:val="00944797"/>
    <w:rsid w:val="00944935"/>
    <w:rsid w:val="009449E5"/>
    <w:rsid w:val="00944E32"/>
    <w:rsid w:val="009455C4"/>
    <w:rsid w:val="009460A4"/>
    <w:rsid w:val="00946535"/>
    <w:rsid w:val="00946955"/>
    <w:rsid w:val="00946B2F"/>
    <w:rsid w:val="00946DC3"/>
    <w:rsid w:val="00947670"/>
    <w:rsid w:val="0095051A"/>
    <w:rsid w:val="009505E2"/>
    <w:rsid w:val="00950A6D"/>
    <w:rsid w:val="00950BC8"/>
    <w:rsid w:val="00950DF8"/>
    <w:rsid w:val="00950EBF"/>
    <w:rsid w:val="00952905"/>
    <w:rsid w:val="009529BF"/>
    <w:rsid w:val="009531E0"/>
    <w:rsid w:val="00953857"/>
    <w:rsid w:val="0095386C"/>
    <w:rsid w:val="00953880"/>
    <w:rsid w:val="00953B52"/>
    <w:rsid w:val="00954E66"/>
    <w:rsid w:val="0095535A"/>
    <w:rsid w:val="00955C38"/>
    <w:rsid w:val="00956000"/>
    <w:rsid w:val="009570E8"/>
    <w:rsid w:val="00957CB7"/>
    <w:rsid w:val="00960062"/>
    <w:rsid w:val="00960312"/>
    <w:rsid w:val="009603BB"/>
    <w:rsid w:val="0096101E"/>
    <w:rsid w:val="0096134E"/>
    <w:rsid w:val="0096286B"/>
    <w:rsid w:val="00962A82"/>
    <w:rsid w:val="00962FDD"/>
    <w:rsid w:val="009637C5"/>
    <w:rsid w:val="00964074"/>
    <w:rsid w:val="00964452"/>
    <w:rsid w:val="0096452A"/>
    <w:rsid w:val="00965D41"/>
    <w:rsid w:val="00966E33"/>
    <w:rsid w:val="009670C7"/>
    <w:rsid w:val="00967351"/>
    <w:rsid w:val="009673E6"/>
    <w:rsid w:val="009674E3"/>
    <w:rsid w:val="00967C2F"/>
    <w:rsid w:val="0097111F"/>
    <w:rsid w:val="009714BC"/>
    <w:rsid w:val="0097159E"/>
    <w:rsid w:val="00972CB2"/>
    <w:rsid w:val="00972D55"/>
    <w:rsid w:val="0097425C"/>
    <w:rsid w:val="009748DD"/>
    <w:rsid w:val="0097518D"/>
    <w:rsid w:val="00975456"/>
    <w:rsid w:val="00975722"/>
    <w:rsid w:val="009758DF"/>
    <w:rsid w:val="009759D9"/>
    <w:rsid w:val="0097619C"/>
    <w:rsid w:val="00976962"/>
    <w:rsid w:val="009769C3"/>
    <w:rsid w:val="00976C04"/>
    <w:rsid w:val="0097760D"/>
    <w:rsid w:val="009776DB"/>
    <w:rsid w:val="009778F0"/>
    <w:rsid w:val="009807D6"/>
    <w:rsid w:val="009814C0"/>
    <w:rsid w:val="00981EEA"/>
    <w:rsid w:val="009832F6"/>
    <w:rsid w:val="00983407"/>
    <w:rsid w:val="00983579"/>
    <w:rsid w:val="009838B3"/>
    <w:rsid w:val="00984088"/>
    <w:rsid w:val="00984709"/>
    <w:rsid w:val="0098491D"/>
    <w:rsid w:val="00985058"/>
    <w:rsid w:val="00985FD3"/>
    <w:rsid w:val="009860DF"/>
    <w:rsid w:val="00986184"/>
    <w:rsid w:val="009862F9"/>
    <w:rsid w:val="0098672F"/>
    <w:rsid w:val="0099010F"/>
    <w:rsid w:val="0099012E"/>
    <w:rsid w:val="00990C19"/>
    <w:rsid w:val="00990E60"/>
    <w:rsid w:val="00990F24"/>
    <w:rsid w:val="00991BFC"/>
    <w:rsid w:val="00991C69"/>
    <w:rsid w:val="00992640"/>
    <w:rsid w:val="00992BF6"/>
    <w:rsid w:val="009935BC"/>
    <w:rsid w:val="00994074"/>
    <w:rsid w:val="00994311"/>
    <w:rsid w:val="00994943"/>
    <w:rsid w:val="00994DA8"/>
    <w:rsid w:val="00995677"/>
    <w:rsid w:val="00995CDD"/>
    <w:rsid w:val="00995E7D"/>
    <w:rsid w:val="00996297"/>
    <w:rsid w:val="009963D8"/>
    <w:rsid w:val="0099655C"/>
    <w:rsid w:val="00996831"/>
    <w:rsid w:val="009969A7"/>
    <w:rsid w:val="00996C12"/>
    <w:rsid w:val="00997234"/>
    <w:rsid w:val="00997672"/>
    <w:rsid w:val="009A016E"/>
    <w:rsid w:val="009A0905"/>
    <w:rsid w:val="009A0D4E"/>
    <w:rsid w:val="009A1CA9"/>
    <w:rsid w:val="009A1ECC"/>
    <w:rsid w:val="009A1F5E"/>
    <w:rsid w:val="009A2B3A"/>
    <w:rsid w:val="009A2DC7"/>
    <w:rsid w:val="009A36D6"/>
    <w:rsid w:val="009A3A91"/>
    <w:rsid w:val="009A47E6"/>
    <w:rsid w:val="009A4EB2"/>
    <w:rsid w:val="009A5584"/>
    <w:rsid w:val="009A5A20"/>
    <w:rsid w:val="009A5CEC"/>
    <w:rsid w:val="009A663D"/>
    <w:rsid w:val="009A6BFB"/>
    <w:rsid w:val="009A6F66"/>
    <w:rsid w:val="009A714D"/>
    <w:rsid w:val="009A716F"/>
    <w:rsid w:val="009A73A1"/>
    <w:rsid w:val="009A78AE"/>
    <w:rsid w:val="009A78B8"/>
    <w:rsid w:val="009A7A84"/>
    <w:rsid w:val="009B1A3C"/>
    <w:rsid w:val="009B22CF"/>
    <w:rsid w:val="009B2EBE"/>
    <w:rsid w:val="009B30A4"/>
    <w:rsid w:val="009B3426"/>
    <w:rsid w:val="009B35C4"/>
    <w:rsid w:val="009B3CDC"/>
    <w:rsid w:val="009B4048"/>
    <w:rsid w:val="009B4636"/>
    <w:rsid w:val="009B4B45"/>
    <w:rsid w:val="009B4E5F"/>
    <w:rsid w:val="009B55B1"/>
    <w:rsid w:val="009B5B97"/>
    <w:rsid w:val="009B5D6B"/>
    <w:rsid w:val="009B5EF7"/>
    <w:rsid w:val="009B62D8"/>
    <w:rsid w:val="009B64C7"/>
    <w:rsid w:val="009B6722"/>
    <w:rsid w:val="009B6DFF"/>
    <w:rsid w:val="009B70AA"/>
    <w:rsid w:val="009B732C"/>
    <w:rsid w:val="009B761D"/>
    <w:rsid w:val="009B775B"/>
    <w:rsid w:val="009B79BD"/>
    <w:rsid w:val="009C0204"/>
    <w:rsid w:val="009C0279"/>
    <w:rsid w:val="009C25D4"/>
    <w:rsid w:val="009C3CD9"/>
    <w:rsid w:val="009C40F0"/>
    <w:rsid w:val="009C4A28"/>
    <w:rsid w:val="009C4CFB"/>
    <w:rsid w:val="009C59AD"/>
    <w:rsid w:val="009C5ECF"/>
    <w:rsid w:val="009C5FDA"/>
    <w:rsid w:val="009C6737"/>
    <w:rsid w:val="009C6BA0"/>
    <w:rsid w:val="009C6F28"/>
    <w:rsid w:val="009C77CF"/>
    <w:rsid w:val="009C78D2"/>
    <w:rsid w:val="009C79FC"/>
    <w:rsid w:val="009C7B9D"/>
    <w:rsid w:val="009D00D8"/>
    <w:rsid w:val="009D01F0"/>
    <w:rsid w:val="009D1633"/>
    <w:rsid w:val="009D18CC"/>
    <w:rsid w:val="009D1979"/>
    <w:rsid w:val="009D2065"/>
    <w:rsid w:val="009D2249"/>
    <w:rsid w:val="009D252C"/>
    <w:rsid w:val="009D253A"/>
    <w:rsid w:val="009D2571"/>
    <w:rsid w:val="009D2AC8"/>
    <w:rsid w:val="009D2CEF"/>
    <w:rsid w:val="009D307D"/>
    <w:rsid w:val="009D3788"/>
    <w:rsid w:val="009D3A6F"/>
    <w:rsid w:val="009D44CF"/>
    <w:rsid w:val="009D519B"/>
    <w:rsid w:val="009D51DE"/>
    <w:rsid w:val="009D553C"/>
    <w:rsid w:val="009D6A25"/>
    <w:rsid w:val="009D7129"/>
    <w:rsid w:val="009D7202"/>
    <w:rsid w:val="009D739E"/>
    <w:rsid w:val="009D7AB7"/>
    <w:rsid w:val="009E0116"/>
    <w:rsid w:val="009E01B1"/>
    <w:rsid w:val="009E0388"/>
    <w:rsid w:val="009E14EB"/>
    <w:rsid w:val="009E1D83"/>
    <w:rsid w:val="009E1D8F"/>
    <w:rsid w:val="009E1DD9"/>
    <w:rsid w:val="009E2408"/>
    <w:rsid w:val="009E2A66"/>
    <w:rsid w:val="009E2B85"/>
    <w:rsid w:val="009E3100"/>
    <w:rsid w:val="009E372C"/>
    <w:rsid w:val="009E445D"/>
    <w:rsid w:val="009E473F"/>
    <w:rsid w:val="009E4E96"/>
    <w:rsid w:val="009E5094"/>
    <w:rsid w:val="009E5604"/>
    <w:rsid w:val="009E57F0"/>
    <w:rsid w:val="009E5975"/>
    <w:rsid w:val="009E67EB"/>
    <w:rsid w:val="009E7315"/>
    <w:rsid w:val="009E7738"/>
    <w:rsid w:val="009E7FAB"/>
    <w:rsid w:val="009F0482"/>
    <w:rsid w:val="009F099B"/>
    <w:rsid w:val="009F134C"/>
    <w:rsid w:val="009F1BB2"/>
    <w:rsid w:val="009F1BE4"/>
    <w:rsid w:val="009F1DBE"/>
    <w:rsid w:val="009F20B2"/>
    <w:rsid w:val="009F2C9A"/>
    <w:rsid w:val="009F38E9"/>
    <w:rsid w:val="009F3A3E"/>
    <w:rsid w:val="009F3FB0"/>
    <w:rsid w:val="009F5BCA"/>
    <w:rsid w:val="009F5D41"/>
    <w:rsid w:val="009F5EB8"/>
    <w:rsid w:val="009F636F"/>
    <w:rsid w:val="009F6431"/>
    <w:rsid w:val="009F6E5C"/>
    <w:rsid w:val="009F71F0"/>
    <w:rsid w:val="009F725B"/>
    <w:rsid w:val="009F73EE"/>
    <w:rsid w:val="009F7704"/>
    <w:rsid w:val="00A0033D"/>
    <w:rsid w:val="00A004A9"/>
    <w:rsid w:val="00A007A0"/>
    <w:rsid w:val="00A00B7E"/>
    <w:rsid w:val="00A00E14"/>
    <w:rsid w:val="00A01BDA"/>
    <w:rsid w:val="00A02EC2"/>
    <w:rsid w:val="00A037F5"/>
    <w:rsid w:val="00A03911"/>
    <w:rsid w:val="00A03BCC"/>
    <w:rsid w:val="00A03C98"/>
    <w:rsid w:val="00A0439C"/>
    <w:rsid w:val="00A04889"/>
    <w:rsid w:val="00A04AFF"/>
    <w:rsid w:val="00A04FC5"/>
    <w:rsid w:val="00A05164"/>
    <w:rsid w:val="00A05857"/>
    <w:rsid w:val="00A05C32"/>
    <w:rsid w:val="00A05E00"/>
    <w:rsid w:val="00A06580"/>
    <w:rsid w:val="00A07522"/>
    <w:rsid w:val="00A07D05"/>
    <w:rsid w:val="00A1000C"/>
    <w:rsid w:val="00A10801"/>
    <w:rsid w:val="00A10F57"/>
    <w:rsid w:val="00A10FC8"/>
    <w:rsid w:val="00A11406"/>
    <w:rsid w:val="00A114F8"/>
    <w:rsid w:val="00A117B8"/>
    <w:rsid w:val="00A11A8C"/>
    <w:rsid w:val="00A11AC4"/>
    <w:rsid w:val="00A11CA6"/>
    <w:rsid w:val="00A11EAC"/>
    <w:rsid w:val="00A12313"/>
    <w:rsid w:val="00A1306F"/>
    <w:rsid w:val="00A137D8"/>
    <w:rsid w:val="00A13851"/>
    <w:rsid w:val="00A13CB5"/>
    <w:rsid w:val="00A1446F"/>
    <w:rsid w:val="00A14FB0"/>
    <w:rsid w:val="00A15E89"/>
    <w:rsid w:val="00A16083"/>
    <w:rsid w:val="00A16418"/>
    <w:rsid w:val="00A16684"/>
    <w:rsid w:val="00A17718"/>
    <w:rsid w:val="00A17EC2"/>
    <w:rsid w:val="00A20399"/>
    <w:rsid w:val="00A21713"/>
    <w:rsid w:val="00A21775"/>
    <w:rsid w:val="00A23491"/>
    <w:rsid w:val="00A234C0"/>
    <w:rsid w:val="00A23DAA"/>
    <w:rsid w:val="00A24166"/>
    <w:rsid w:val="00A243D8"/>
    <w:rsid w:val="00A24CDB"/>
    <w:rsid w:val="00A24FC5"/>
    <w:rsid w:val="00A25B40"/>
    <w:rsid w:val="00A25C90"/>
    <w:rsid w:val="00A25D7C"/>
    <w:rsid w:val="00A26B62"/>
    <w:rsid w:val="00A2750B"/>
    <w:rsid w:val="00A27843"/>
    <w:rsid w:val="00A27C88"/>
    <w:rsid w:val="00A300A4"/>
    <w:rsid w:val="00A306CC"/>
    <w:rsid w:val="00A309F4"/>
    <w:rsid w:val="00A30A8C"/>
    <w:rsid w:val="00A315FB"/>
    <w:rsid w:val="00A31780"/>
    <w:rsid w:val="00A31853"/>
    <w:rsid w:val="00A31FAC"/>
    <w:rsid w:val="00A3206D"/>
    <w:rsid w:val="00A320EA"/>
    <w:rsid w:val="00A32576"/>
    <w:rsid w:val="00A32667"/>
    <w:rsid w:val="00A32692"/>
    <w:rsid w:val="00A329B6"/>
    <w:rsid w:val="00A32EAC"/>
    <w:rsid w:val="00A3311E"/>
    <w:rsid w:val="00A331E7"/>
    <w:rsid w:val="00A338CF"/>
    <w:rsid w:val="00A338F8"/>
    <w:rsid w:val="00A345F6"/>
    <w:rsid w:val="00A3468E"/>
    <w:rsid w:val="00A34A26"/>
    <w:rsid w:val="00A34E72"/>
    <w:rsid w:val="00A34FE3"/>
    <w:rsid w:val="00A35263"/>
    <w:rsid w:val="00A35599"/>
    <w:rsid w:val="00A35816"/>
    <w:rsid w:val="00A36AC6"/>
    <w:rsid w:val="00A36BB4"/>
    <w:rsid w:val="00A36FBE"/>
    <w:rsid w:val="00A3726B"/>
    <w:rsid w:val="00A37362"/>
    <w:rsid w:val="00A3759D"/>
    <w:rsid w:val="00A37C64"/>
    <w:rsid w:val="00A4049D"/>
    <w:rsid w:val="00A40970"/>
    <w:rsid w:val="00A40B51"/>
    <w:rsid w:val="00A40D30"/>
    <w:rsid w:val="00A40D38"/>
    <w:rsid w:val="00A4128C"/>
    <w:rsid w:val="00A41E35"/>
    <w:rsid w:val="00A421B6"/>
    <w:rsid w:val="00A42830"/>
    <w:rsid w:val="00A42834"/>
    <w:rsid w:val="00A4291F"/>
    <w:rsid w:val="00A42BF0"/>
    <w:rsid w:val="00A42DD6"/>
    <w:rsid w:val="00A431D4"/>
    <w:rsid w:val="00A43200"/>
    <w:rsid w:val="00A43218"/>
    <w:rsid w:val="00A43A9C"/>
    <w:rsid w:val="00A43DE7"/>
    <w:rsid w:val="00A43F58"/>
    <w:rsid w:val="00A44561"/>
    <w:rsid w:val="00A445DB"/>
    <w:rsid w:val="00A4491A"/>
    <w:rsid w:val="00A44F15"/>
    <w:rsid w:val="00A451E0"/>
    <w:rsid w:val="00A455B6"/>
    <w:rsid w:val="00A45BEA"/>
    <w:rsid w:val="00A47A09"/>
    <w:rsid w:val="00A47BA4"/>
    <w:rsid w:val="00A5062F"/>
    <w:rsid w:val="00A50BBF"/>
    <w:rsid w:val="00A50D68"/>
    <w:rsid w:val="00A50E0A"/>
    <w:rsid w:val="00A50ED2"/>
    <w:rsid w:val="00A50FB1"/>
    <w:rsid w:val="00A50FCD"/>
    <w:rsid w:val="00A5104A"/>
    <w:rsid w:val="00A51753"/>
    <w:rsid w:val="00A51B25"/>
    <w:rsid w:val="00A51D9B"/>
    <w:rsid w:val="00A524D3"/>
    <w:rsid w:val="00A52563"/>
    <w:rsid w:val="00A52C94"/>
    <w:rsid w:val="00A5332D"/>
    <w:rsid w:val="00A534A1"/>
    <w:rsid w:val="00A53552"/>
    <w:rsid w:val="00A53C13"/>
    <w:rsid w:val="00A53D89"/>
    <w:rsid w:val="00A542A8"/>
    <w:rsid w:val="00A54541"/>
    <w:rsid w:val="00A54C10"/>
    <w:rsid w:val="00A54D89"/>
    <w:rsid w:val="00A5512F"/>
    <w:rsid w:val="00A55246"/>
    <w:rsid w:val="00A5583B"/>
    <w:rsid w:val="00A56017"/>
    <w:rsid w:val="00A56030"/>
    <w:rsid w:val="00A5687D"/>
    <w:rsid w:val="00A56B4B"/>
    <w:rsid w:val="00A56CB3"/>
    <w:rsid w:val="00A56D4E"/>
    <w:rsid w:val="00A56D75"/>
    <w:rsid w:val="00A57692"/>
    <w:rsid w:val="00A60F63"/>
    <w:rsid w:val="00A61A37"/>
    <w:rsid w:val="00A61F4E"/>
    <w:rsid w:val="00A623CF"/>
    <w:rsid w:val="00A6241E"/>
    <w:rsid w:val="00A628E8"/>
    <w:rsid w:val="00A62B55"/>
    <w:rsid w:val="00A62F1A"/>
    <w:rsid w:val="00A62F42"/>
    <w:rsid w:val="00A63003"/>
    <w:rsid w:val="00A6382F"/>
    <w:rsid w:val="00A63BA8"/>
    <w:rsid w:val="00A643D8"/>
    <w:rsid w:val="00A6479E"/>
    <w:rsid w:val="00A648D0"/>
    <w:rsid w:val="00A64E5F"/>
    <w:rsid w:val="00A65071"/>
    <w:rsid w:val="00A654AB"/>
    <w:rsid w:val="00A655AE"/>
    <w:rsid w:val="00A6586A"/>
    <w:rsid w:val="00A65980"/>
    <w:rsid w:val="00A65C21"/>
    <w:rsid w:val="00A65DB3"/>
    <w:rsid w:val="00A65F9B"/>
    <w:rsid w:val="00A6622E"/>
    <w:rsid w:val="00A66C6E"/>
    <w:rsid w:val="00A678E6"/>
    <w:rsid w:val="00A67E9F"/>
    <w:rsid w:val="00A70AC2"/>
    <w:rsid w:val="00A70FA4"/>
    <w:rsid w:val="00A71053"/>
    <w:rsid w:val="00A71971"/>
    <w:rsid w:val="00A71D23"/>
    <w:rsid w:val="00A71ED4"/>
    <w:rsid w:val="00A72D72"/>
    <w:rsid w:val="00A72E14"/>
    <w:rsid w:val="00A72ED2"/>
    <w:rsid w:val="00A748B2"/>
    <w:rsid w:val="00A749AA"/>
    <w:rsid w:val="00A75822"/>
    <w:rsid w:val="00A75BD7"/>
    <w:rsid w:val="00A76197"/>
    <w:rsid w:val="00A765DF"/>
    <w:rsid w:val="00A76AF3"/>
    <w:rsid w:val="00A76BE8"/>
    <w:rsid w:val="00A76FA7"/>
    <w:rsid w:val="00A7763E"/>
    <w:rsid w:val="00A77B12"/>
    <w:rsid w:val="00A77BA8"/>
    <w:rsid w:val="00A77C5F"/>
    <w:rsid w:val="00A80606"/>
    <w:rsid w:val="00A80D58"/>
    <w:rsid w:val="00A811DB"/>
    <w:rsid w:val="00A818CA"/>
    <w:rsid w:val="00A81A0F"/>
    <w:rsid w:val="00A82432"/>
    <w:rsid w:val="00A825AC"/>
    <w:rsid w:val="00A82787"/>
    <w:rsid w:val="00A82D67"/>
    <w:rsid w:val="00A82FAE"/>
    <w:rsid w:val="00A8306E"/>
    <w:rsid w:val="00A83BBA"/>
    <w:rsid w:val="00A83E59"/>
    <w:rsid w:val="00A841B7"/>
    <w:rsid w:val="00A841F3"/>
    <w:rsid w:val="00A8513D"/>
    <w:rsid w:val="00A859B7"/>
    <w:rsid w:val="00A85D19"/>
    <w:rsid w:val="00A85E33"/>
    <w:rsid w:val="00A86A8E"/>
    <w:rsid w:val="00A87CF1"/>
    <w:rsid w:val="00A9044A"/>
    <w:rsid w:val="00A90967"/>
    <w:rsid w:val="00A91935"/>
    <w:rsid w:val="00A91C9A"/>
    <w:rsid w:val="00A91CA2"/>
    <w:rsid w:val="00A91F19"/>
    <w:rsid w:val="00A920C9"/>
    <w:rsid w:val="00A92518"/>
    <w:rsid w:val="00A926A2"/>
    <w:rsid w:val="00A92916"/>
    <w:rsid w:val="00A92C48"/>
    <w:rsid w:val="00A932B1"/>
    <w:rsid w:val="00A93A06"/>
    <w:rsid w:val="00A93DCD"/>
    <w:rsid w:val="00A946A7"/>
    <w:rsid w:val="00A94DD8"/>
    <w:rsid w:val="00A953E9"/>
    <w:rsid w:val="00A95CF7"/>
    <w:rsid w:val="00A96481"/>
    <w:rsid w:val="00A96569"/>
    <w:rsid w:val="00A96FB2"/>
    <w:rsid w:val="00A96FCB"/>
    <w:rsid w:val="00A97FBE"/>
    <w:rsid w:val="00AA05D0"/>
    <w:rsid w:val="00AA0795"/>
    <w:rsid w:val="00AA097A"/>
    <w:rsid w:val="00AA16A7"/>
    <w:rsid w:val="00AA18DA"/>
    <w:rsid w:val="00AA21D4"/>
    <w:rsid w:val="00AA21E7"/>
    <w:rsid w:val="00AA226F"/>
    <w:rsid w:val="00AA2916"/>
    <w:rsid w:val="00AA3284"/>
    <w:rsid w:val="00AA3517"/>
    <w:rsid w:val="00AA36D3"/>
    <w:rsid w:val="00AA3812"/>
    <w:rsid w:val="00AA38E0"/>
    <w:rsid w:val="00AA444A"/>
    <w:rsid w:val="00AA4771"/>
    <w:rsid w:val="00AA523F"/>
    <w:rsid w:val="00AA54F7"/>
    <w:rsid w:val="00AA5508"/>
    <w:rsid w:val="00AA55FE"/>
    <w:rsid w:val="00AA560F"/>
    <w:rsid w:val="00AA5864"/>
    <w:rsid w:val="00AA592C"/>
    <w:rsid w:val="00AA5F71"/>
    <w:rsid w:val="00AA6BB1"/>
    <w:rsid w:val="00AA6C12"/>
    <w:rsid w:val="00AA6D19"/>
    <w:rsid w:val="00AA7465"/>
    <w:rsid w:val="00AA752D"/>
    <w:rsid w:val="00AA7762"/>
    <w:rsid w:val="00AA7988"/>
    <w:rsid w:val="00AA7DC9"/>
    <w:rsid w:val="00AB0513"/>
    <w:rsid w:val="00AB0A2A"/>
    <w:rsid w:val="00AB12A8"/>
    <w:rsid w:val="00AB1516"/>
    <w:rsid w:val="00AB1B18"/>
    <w:rsid w:val="00AB1E89"/>
    <w:rsid w:val="00AB1FB9"/>
    <w:rsid w:val="00AB263F"/>
    <w:rsid w:val="00AB358D"/>
    <w:rsid w:val="00AB3664"/>
    <w:rsid w:val="00AB38DE"/>
    <w:rsid w:val="00AB412F"/>
    <w:rsid w:val="00AB4190"/>
    <w:rsid w:val="00AB47DB"/>
    <w:rsid w:val="00AB4BBF"/>
    <w:rsid w:val="00AB4FF8"/>
    <w:rsid w:val="00AB55AA"/>
    <w:rsid w:val="00AB5858"/>
    <w:rsid w:val="00AB5D8F"/>
    <w:rsid w:val="00AB70A6"/>
    <w:rsid w:val="00AB7132"/>
    <w:rsid w:val="00AB722A"/>
    <w:rsid w:val="00AB7605"/>
    <w:rsid w:val="00AB768B"/>
    <w:rsid w:val="00AB7E4B"/>
    <w:rsid w:val="00AC0268"/>
    <w:rsid w:val="00AC0DF6"/>
    <w:rsid w:val="00AC189C"/>
    <w:rsid w:val="00AC1BDE"/>
    <w:rsid w:val="00AC297A"/>
    <w:rsid w:val="00AC29EB"/>
    <w:rsid w:val="00AC2CDA"/>
    <w:rsid w:val="00AC3024"/>
    <w:rsid w:val="00AC3619"/>
    <w:rsid w:val="00AC37E1"/>
    <w:rsid w:val="00AC38B7"/>
    <w:rsid w:val="00AC3C5F"/>
    <w:rsid w:val="00AC5BF3"/>
    <w:rsid w:val="00AC5F6D"/>
    <w:rsid w:val="00AC5FCD"/>
    <w:rsid w:val="00AC65E6"/>
    <w:rsid w:val="00AC7B88"/>
    <w:rsid w:val="00AD054E"/>
    <w:rsid w:val="00AD0E10"/>
    <w:rsid w:val="00AD1005"/>
    <w:rsid w:val="00AD1188"/>
    <w:rsid w:val="00AD1228"/>
    <w:rsid w:val="00AD12D4"/>
    <w:rsid w:val="00AD168F"/>
    <w:rsid w:val="00AD16AE"/>
    <w:rsid w:val="00AD16DD"/>
    <w:rsid w:val="00AD17BD"/>
    <w:rsid w:val="00AD1EDD"/>
    <w:rsid w:val="00AD22AD"/>
    <w:rsid w:val="00AD25AA"/>
    <w:rsid w:val="00AD2CB4"/>
    <w:rsid w:val="00AD32FD"/>
    <w:rsid w:val="00AD3384"/>
    <w:rsid w:val="00AD41F3"/>
    <w:rsid w:val="00AD48D3"/>
    <w:rsid w:val="00AD5AE0"/>
    <w:rsid w:val="00AD5D6C"/>
    <w:rsid w:val="00AD624C"/>
    <w:rsid w:val="00AD6B3A"/>
    <w:rsid w:val="00AD6D1E"/>
    <w:rsid w:val="00AD6ED4"/>
    <w:rsid w:val="00AD6EF6"/>
    <w:rsid w:val="00AD6F81"/>
    <w:rsid w:val="00AD7387"/>
    <w:rsid w:val="00AD7A98"/>
    <w:rsid w:val="00AD7E07"/>
    <w:rsid w:val="00AD7F28"/>
    <w:rsid w:val="00AE0162"/>
    <w:rsid w:val="00AE07D5"/>
    <w:rsid w:val="00AE0BE3"/>
    <w:rsid w:val="00AE0CA4"/>
    <w:rsid w:val="00AE0E22"/>
    <w:rsid w:val="00AE17A9"/>
    <w:rsid w:val="00AE18C3"/>
    <w:rsid w:val="00AE257F"/>
    <w:rsid w:val="00AE2585"/>
    <w:rsid w:val="00AE2DB5"/>
    <w:rsid w:val="00AE3D3F"/>
    <w:rsid w:val="00AE61ED"/>
    <w:rsid w:val="00AE64D4"/>
    <w:rsid w:val="00AE6781"/>
    <w:rsid w:val="00AE6D9E"/>
    <w:rsid w:val="00AE727B"/>
    <w:rsid w:val="00AE7381"/>
    <w:rsid w:val="00AE7553"/>
    <w:rsid w:val="00AE7F3F"/>
    <w:rsid w:val="00AF05C8"/>
    <w:rsid w:val="00AF0BAE"/>
    <w:rsid w:val="00AF10A2"/>
    <w:rsid w:val="00AF1E19"/>
    <w:rsid w:val="00AF1EFF"/>
    <w:rsid w:val="00AF1F48"/>
    <w:rsid w:val="00AF27CA"/>
    <w:rsid w:val="00AF2C78"/>
    <w:rsid w:val="00AF2CFF"/>
    <w:rsid w:val="00AF35DE"/>
    <w:rsid w:val="00AF41D6"/>
    <w:rsid w:val="00AF4558"/>
    <w:rsid w:val="00AF4620"/>
    <w:rsid w:val="00AF531F"/>
    <w:rsid w:val="00AF5584"/>
    <w:rsid w:val="00AF5588"/>
    <w:rsid w:val="00AF5657"/>
    <w:rsid w:val="00AF5694"/>
    <w:rsid w:val="00AF6693"/>
    <w:rsid w:val="00AF69E4"/>
    <w:rsid w:val="00AF69F6"/>
    <w:rsid w:val="00AF7CD3"/>
    <w:rsid w:val="00B001B9"/>
    <w:rsid w:val="00B0029B"/>
    <w:rsid w:val="00B0033A"/>
    <w:rsid w:val="00B00A0D"/>
    <w:rsid w:val="00B00BA4"/>
    <w:rsid w:val="00B00FB4"/>
    <w:rsid w:val="00B01B1F"/>
    <w:rsid w:val="00B01EDC"/>
    <w:rsid w:val="00B0210F"/>
    <w:rsid w:val="00B028D7"/>
    <w:rsid w:val="00B02DAF"/>
    <w:rsid w:val="00B02FF8"/>
    <w:rsid w:val="00B03099"/>
    <w:rsid w:val="00B031EF"/>
    <w:rsid w:val="00B032FA"/>
    <w:rsid w:val="00B03420"/>
    <w:rsid w:val="00B0373B"/>
    <w:rsid w:val="00B03757"/>
    <w:rsid w:val="00B039E5"/>
    <w:rsid w:val="00B0404D"/>
    <w:rsid w:val="00B04A40"/>
    <w:rsid w:val="00B04B49"/>
    <w:rsid w:val="00B05192"/>
    <w:rsid w:val="00B05F47"/>
    <w:rsid w:val="00B06413"/>
    <w:rsid w:val="00B065FA"/>
    <w:rsid w:val="00B07408"/>
    <w:rsid w:val="00B07544"/>
    <w:rsid w:val="00B07C9E"/>
    <w:rsid w:val="00B10033"/>
    <w:rsid w:val="00B10B2A"/>
    <w:rsid w:val="00B10D54"/>
    <w:rsid w:val="00B11DFB"/>
    <w:rsid w:val="00B123E5"/>
    <w:rsid w:val="00B12C78"/>
    <w:rsid w:val="00B1329A"/>
    <w:rsid w:val="00B13780"/>
    <w:rsid w:val="00B13AC9"/>
    <w:rsid w:val="00B145BF"/>
    <w:rsid w:val="00B145FC"/>
    <w:rsid w:val="00B14627"/>
    <w:rsid w:val="00B148E4"/>
    <w:rsid w:val="00B14A50"/>
    <w:rsid w:val="00B14CE0"/>
    <w:rsid w:val="00B159ED"/>
    <w:rsid w:val="00B15B33"/>
    <w:rsid w:val="00B16EA3"/>
    <w:rsid w:val="00B178AE"/>
    <w:rsid w:val="00B17961"/>
    <w:rsid w:val="00B17E10"/>
    <w:rsid w:val="00B17E75"/>
    <w:rsid w:val="00B17F85"/>
    <w:rsid w:val="00B20F42"/>
    <w:rsid w:val="00B20F5D"/>
    <w:rsid w:val="00B225C3"/>
    <w:rsid w:val="00B22639"/>
    <w:rsid w:val="00B22767"/>
    <w:rsid w:val="00B2326A"/>
    <w:rsid w:val="00B23884"/>
    <w:rsid w:val="00B23A61"/>
    <w:rsid w:val="00B23D33"/>
    <w:rsid w:val="00B24AE1"/>
    <w:rsid w:val="00B25658"/>
    <w:rsid w:val="00B259C4"/>
    <w:rsid w:val="00B25B98"/>
    <w:rsid w:val="00B25C4E"/>
    <w:rsid w:val="00B25D95"/>
    <w:rsid w:val="00B26906"/>
    <w:rsid w:val="00B26CAE"/>
    <w:rsid w:val="00B27F44"/>
    <w:rsid w:val="00B300EC"/>
    <w:rsid w:val="00B303AE"/>
    <w:rsid w:val="00B30623"/>
    <w:rsid w:val="00B30670"/>
    <w:rsid w:val="00B30A13"/>
    <w:rsid w:val="00B30D97"/>
    <w:rsid w:val="00B3144F"/>
    <w:rsid w:val="00B31562"/>
    <w:rsid w:val="00B32398"/>
    <w:rsid w:val="00B324A3"/>
    <w:rsid w:val="00B328BE"/>
    <w:rsid w:val="00B32918"/>
    <w:rsid w:val="00B32C52"/>
    <w:rsid w:val="00B32ED5"/>
    <w:rsid w:val="00B33218"/>
    <w:rsid w:val="00B34ABA"/>
    <w:rsid w:val="00B34FF4"/>
    <w:rsid w:val="00B3509F"/>
    <w:rsid w:val="00B355F6"/>
    <w:rsid w:val="00B358ED"/>
    <w:rsid w:val="00B35931"/>
    <w:rsid w:val="00B35AC3"/>
    <w:rsid w:val="00B37482"/>
    <w:rsid w:val="00B37CC2"/>
    <w:rsid w:val="00B401A7"/>
    <w:rsid w:val="00B403BF"/>
    <w:rsid w:val="00B40412"/>
    <w:rsid w:val="00B40F43"/>
    <w:rsid w:val="00B41518"/>
    <w:rsid w:val="00B41860"/>
    <w:rsid w:val="00B4188A"/>
    <w:rsid w:val="00B41C86"/>
    <w:rsid w:val="00B4201C"/>
    <w:rsid w:val="00B42BEF"/>
    <w:rsid w:val="00B4343E"/>
    <w:rsid w:val="00B441E7"/>
    <w:rsid w:val="00B44270"/>
    <w:rsid w:val="00B4442A"/>
    <w:rsid w:val="00B449BB"/>
    <w:rsid w:val="00B44F52"/>
    <w:rsid w:val="00B45C6F"/>
    <w:rsid w:val="00B46A8C"/>
    <w:rsid w:val="00B46F0C"/>
    <w:rsid w:val="00B46FB1"/>
    <w:rsid w:val="00B47833"/>
    <w:rsid w:val="00B47AAE"/>
    <w:rsid w:val="00B51024"/>
    <w:rsid w:val="00B52285"/>
    <w:rsid w:val="00B52639"/>
    <w:rsid w:val="00B52645"/>
    <w:rsid w:val="00B52788"/>
    <w:rsid w:val="00B52DCB"/>
    <w:rsid w:val="00B52DD4"/>
    <w:rsid w:val="00B52F53"/>
    <w:rsid w:val="00B5307D"/>
    <w:rsid w:val="00B53E40"/>
    <w:rsid w:val="00B53E5E"/>
    <w:rsid w:val="00B5444D"/>
    <w:rsid w:val="00B5568B"/>
    <w:rsid w:val="00B55904"/>
    <w:rsid w:val="00B55E0A"/>
    <w:rsid w:val="00B56E62"/>
    <w:rsid w:val="00B570E7"/>
    <w:rsid w:val="00B5740B"/>
    <w:rsid w:val="00B57D15"/>
    <w:rsid w:val="00B57D85"/>
    <w:rsid w:val="00B57E1A"/>
    <w:rsid w:val="00B60503"/>
    <w:rsid w:val="00B608F3"/>
    <w:rsid w:val="00B60C5F"/>
    <w:rsid w:val="00B61643"/>
    <w:rsid w:val="00B62646"/>
    <w:rsid w:val="00B64CA2"/>
    <w:rsid w:val="00B65A78"/>
    <w:rsid w:val="00B65D2C"/>
    <w:rsid w:val="00B664E6"/>
    <w:rsid w:val="00B676FB"/>
    <w:rsid w:val="00B70733"/>
    <w:rsid w:val="00B7090C"/>
    <w:rsid w:val="00B70FB5"/>
    <w:rsid w:val="00B714A5"/>
    <w:rsid w:val="00B71808"/>
    <w:rsid w:val="00B7188B"/>
    <w:rsid w:val="00B71BD0"/>
    <w:rsid w:val="00B71FB6"/>
    <w:rsid w:val="00B73301"/>
    <w:rsid w:val="00B73D78"/>
    <w:rsid w:val="00B73F36"/>
    <w:rsid w:val="00B74136"/>
    <w:rsid w:val="00B74B49"/>
    <w:rsid w:val="00B75C49"/>
    <w:rsid w:val="00B75EDE"/>
    <w:rsid w:val="00B7625C"/>
    <w:rsid w:val="00B767ED"/>
    <w:rsid w:val="00B769D4"/>
    <w:rsid w:val="00B76BBF"/>
    <w:rsid w:val="00B76F12"/>
    <w:rsid w:val="00B77057"/>
    <w:rsid w:val="00B801D1"/>
    <w:rsid w:val="00B809D2"/>
    <w:rsid w:val="00B810C3"/>
    <w:rsid w:val="00B8144C"/>
    <w:rsid w:val="00B821BC"/>
    <w:rsid w:val="00B824EF"/>
    <w:rsid w:val="00B82659"/>
    <w:rsid w:val="00B82FB0"/>
    <w:rsid w:val="00B83C26"/>
    <w:rsid w:val="00B8418A"/>
    <w:rsid w:val="00B841F0"/>
    <w:rsid w:val="00B843A7"/>
    <w:rsid w:val="00B845B3"/>
    <w:rsid w:val="00B84A1F"/>
    <w:rsid w:val="00B85195"/>
    <w:rsid w:val="00B85209"/>
    <w:rsid w:val="00B854E3"/>
    <w:rsid w:val="00B86459"/>
    <w:rsid w:val="00B86832"/>
    <w:rsid w:val="00B868DE"/>
    <w:rsid w:val="00B86A41"/>
    <w:rsid w:val="00B86B7E"/>
    <w:rsid w:val="00B87053"/>
    <w:rsid w:val="00B87173"/>
    <w:rsid w:val="00B87219"/>
    <w:rsid w:val="00B8790C"/>
    <w:rsid w:val="00B900C7"/>
    <w:rsid w:val="00B9026C"/>
    <w:rsid w:val="00B9047A"/>
    <w:rsid w:val="00B908D1"/>
    <w:rsid w:val="00B91263"/>
    <w:rsid w:val="00B91749"/>
    <w:rsid w:val="00B91754"/>
    <w:rsid w:val="00B91959"/>
    <w:rsid w:val="00B92454"/>
    <w:rsid w:val="00B92E1F"/>
    <w:rsid w:val="00B93301"/>
    <w:rsid w:val="00B937FE"/>
    <w:rsid w:val="00B93F36"/>
    <w:rsid w:val="00B93FE9"/>
    <w:rsid w:val="00B94523"/>
    <w:rsid w:val="00B94A5A"/>
    <w:rsid w:val="00B95151"/>
    <w:rsid w:val="00B95645"/>
    <w:rsid w:val="00B95933"/>
    <w:rsid w:val="00B9661C"/>
    <w:rsid w:val="00B9666C"/>
    <w:rsid w:val="00B9726D"/>
    <w:rsid w:val="00B97FBB"/>
    <w:rsid w:val="00BA027B"/>
    <w:rsid w:val="00BA080C"/>
    <w:rsid w:val="00BA17D2"/>
    <w:rsid w:val="00BA1E86"/>
    <w:rsid w:val="00BA2199"/>
    <w:rsid w:val="00BA294D"/>
    <w:rsid w:val="00BA2EDA"/>
    <w:rsid w:val="00BA3045"/>
    <w:rsid w:val="00BA38B2"/>
    <w:rsid w:val="00BA3C32"/>
    <w:rsid w:val="00BA5B44"/>
    <w:rsid w:val="00BA5F4F"/>
    <w:rsid w:val="00BA62AC"/>
    <w:rsid w:val="00BA649C"/>
    <w:rsid w:val="00BA6F5D"/>
    <w:rsid w:val="00BA7073"/>
    <w:rsid w:val="00BA71B0"/>
    <w:rsid w:val="00BA7B9C"/>
    <w:rsid w:val="00BB014A"/>
    <w:rsid w:val="00BB06D1"/>
    <w:rsid w:val="00BB0F18"/>
    <w:rsid w:val="00BB1062"/>
    <w:rsid w:val="00BB1296"/>
    <w:rsid w:val="00BB1A77"/>
    <w:rsid w:val="00BB2357"/>
    <w:rsid w:val="00BB2427"/>
    <w:rsid w:val="00BB2871"/>
    <w:rsid w:val="00BB2B5A"/>
    <w:rsid w:val="00BB37A3"/>
    <w:rsid w:val="00BB3AF4"/>
    <w:rsid w:val="00BB3D18"/>
    <w:rsid w:val="00BB4ED6"/>
    <w:rsid w:val="00BB5442"/>
    <w:rsid w:val="00BB5BBB"/>
    <w:rsid w:val="00BB656C"/>
    <w:rsid w:val="00BB66D8"/>
    <w:rsid w:val="00BB6ACA"/>
    <w:rsid w:val="00BB6AF3"/>
    <w:rsid w:val="00BB6F7F"/>
    <w:rsid w:val="00BB7270"/>
    <w:rsid w:val="00BB7B19"/>
    <w:rsid w:val="00BB7CDF"/>
    <w:rsid w:val="00BB7ECB"/>
    <w:rsid w:val="00BC0213"/>
    <w:rsid w:val="00BC025B"/>
    <w:rsid w:val="00BC02F8"/>
    <w:rsid w:val="00BC0BB8"/>
    <w:rsid w:val="00BC111A"/>
    <w:rsid w:val="00BC131C"/>
    <w:rsid w:val="00BC1406"/>
    <w:rsid w:val="00BC1665"/>
    <w:rsid w:val="00BC168D"/>
    <w:rsid w:val="00BC1FCC"/>
    <w:rsid w:val="00BC274A"/>
    <w:rsid w:val="00BC2BFE"/>
    <w:rsid w:val="00BC35A9"/>
    <w:rsid w:val="00BC36CF"/>
    <w:rsid w:val="00BC38B0"/>
    <w:rsid w:val="00BC396D"/>
    <w:rsid w:val="00BC3A7D"/>
    <w:rsid w:val="00BC3FA5"/>
    <w:rsid w:val="00BC4667"/>
    <w:rsid w:val="00BC4C85"/>
    <w:rsid w:val="00BC55CA"/>
    <w:rsid w:val="00BC5E15"/>
    <w:rsid w:val="00BC628A"/>
    <w:rsid w:val="00BC64F2"/>
    <w:rsid w:val="00BC6E1C"/>
    <w:rsid w:val="00BC6F65"/>
    <w:rsid w:val="00BC7006"/>
    <w:rsid w:val="00BD00E1"/>
    <w:rsid w:val="00BD02C9"/>
    <w:rsid w:val="00BD0483"/>
    <w:rsid w:val="00BD05DE"/>
    <w:rsid w:val="00BD07A6"/>
    <w:rsid w:val="00BD07D7"/>
    <w:rsid w:val="00BD0955"/>
    <w:rsid w:val="00BD13D2"/>
    <w:rsid w:val="00BD14A2"/>
    <w:rsid w:val="00BD2826"/>
    <w:rsid w:val="00BD2952"/>
    <w:rsid w:val="00BD2B42"/>
    <w:rsid w:val="00BD3201"/>
    <w:rsid w:val="00BD35FE"/>
    <w:rsid w:val="00BD382E"/>
    <w:rsid w:val="00BD3B80"/>
    <w:rsid w:val="00BD400C"/>
    <w:rsid w:val="00BD495C"/>
    <w:rsid w:val="00BD4E78"/>
    <w:rsid w:val="00BD5441"/>
    <w:rsid w:val="00BD6174"/>
    <w:rsid w:val="00BD686E"/>
    <w:rsid w:val="00BD717D"/>
    <w:rsid w:val="00BD75A8"/>
    <w:rsid w:val="00BD75EB"/>
    <w:rsid w:val="00BD77C3"/>
    <w:rsid w:val="00BD7C8A"/>
    <w:rsid w:val="00BE0650"/>
    <w:rsid w:val="00BE06AB"/>
    <w:rsid w:val="00BE0A76"/>
    <w:rsid w:val="00BE0ACD"/>
    <w:rsid w:val="00BE0E05"/>
    <w:rsid w:val="00BE11B3"/>
    <w:rsid w:val="00BE161E"/>
    <w:rsid w:val="00BE20DB"/>
    <w:rsid w:val="00BE2D28"/>
    <w:rsid w:val="00BE3EA3"/>
    <w:rsid w:val="00BE3FCE"/>
    <w:rsid w:val="00BE4244"/>
    <w:rsid w:val="00BE4434"/>
    <w:rsid w:val="00BE48AA"/>
    <w:rsid w:val="00BE4A20"/>
    <w:rsid w:val="00BE4C7E"/>
    <w:rsid w:val="00BE4CB3"/>
    <w:rsid w:val="00BE4CD3"/>
    <w:rsid w:val="00BE53C1"/>
    <w:rsid w:val="00BE5872"/>
    <w:rsid w:val="00BE589B"/>
    <w:rsid w:val="00BE5C4F"/>
    <w:rsid w:val="00BE6115"/>
    <w:rsid w:val="00BE64D9"/>
    <w:rsid w:val="00BE6709"/>
    <w:rsid w:val="00BE6C46"/>
    <w:rsid w:val="00BE74AB"/>
    <w:rsid w:val="00BE7632"/>
    <w:rsid w:val="00BE76C3"/>
    <w:rsid w:val="00BE7A2F"/>
    <w:rsid w:val="00BF03AE"/>
    <w:rsid w:val="00BF06DC"/>
    <w:rsid w:val="00BF1CD9"/>
    <w:rsid w:val="00BF2175"/>
    <w:rsid w:val="00BF237E"/>
    <w:rsid w:val="00BF2498"/>
    <w:rsid w:val="00BF2D72"/>
    <w:rsid w:val="00BF2D78"/>
    <w:rsid w:val="00BF3608"/>
    <w:rsid w:val="00BF36E4"/>
    <w:rsid w:val="00BF3AAF"/>
    <w:rsid w:val="00BF3ED0"/>
    <w:rsid w:val="00BF484D"/>
    <w:rsid w:val="00BF4E5F"/>
    <w:rsid w:val="00BF4EEA"/>
    <w:rsid w:val="00BF5455"/>
    <w:rsid w:val="00BF550B"/>
    <w:rsid w:val="00BF6321"/>
    <w:rsid w:val="00BF7E81"/>
    <w:rsid w:val="00C0014E"/>
    <w:rsid w:val="00C0135F"/>
    <w:rsid w:val="00C014C1"/>
    <w:rsid w:val="00C01B48"/>
    <w:rsid w:val="00C026E1"/>
    <w:rsid w:val="00C02884"/>
    <w:rsid w:val="00C02FAE"/>
    <w:rsid w:val="00C03025"/>
    <w:rsid w:val="00C03404"/>
    <w:rsid w:val="00C03442"/>
    <w:rsid w:val="00C03F71"/>
    <w:rsid w:val="00C040C3"/>
    <w:rsid w:val="00C04140"/>
    <w:rsid w:val="00C046CC"/>
    <w:rsid w:val="00C049EA"/>
    <w:rsid w:val="00C04AF7"/>
    <w:rsid w:val="00C051F0"/>
    <w:rsid w:val="00C05598"/>
    <w:rsid w:val="00C05F81"/>
    <w:rsid w:val="00C06386"/>
    <w:rsid w:val="00C06C0A"/>
    <w:rsid w:val="00C06D3D"/>
    <w:rsid w:val="00C07ADF"/>
    <w:rsid w:val="00C07AEF"/>
    <w:rsid w:val="00C07E59"/>
    <w:rsid w:val="00C105C6"/>
    <w:rsid w:val="00C10848"/>
    <w:rsid w:val="00C1139B"/>
    <w:rsid w:val="00C1148D"/>
    <w:rsid w:val="00C11CB1"/>
    <w:rsid w:val="00C12FD6"/>
    <w:rsid w:val="00C13072"/>
    <w:rsid w:val="00C13FE1"/>
    <w:rsid w:val="00C14062"/>
    <w:rsid w:val="00C14134"/>
    <w:rsid w:val="00C141C5"/>
    <w:rsid w:val="00C14909"/>
    <w:rsid w:val="00C14CCA"/>
    <w:rsid w:val="00C14E58"/>
    <w:rsid w:val="00C1562C"/>
    <w:rsid w:val="00C15A8F"/>
    <w:rsid w:val="00C15AB0"/>
    <w:rsid w:val="00C16091"/>
    <w:rsid w:val="00C162A8"/>
    <w:rsid w:val="00C1739F"/>
    <w:rsid w:val="00C17A25"/>
    <w:rsid w:val="00C17FF1"/>
    <w:rsid w:val="00C2007F"/>
    <w:rsid w:val="00C20153"/>
    <w:rsid w:val="00C201B0"/>
    <w:rsid w:val="00C20326"/>
    <w:rsid w:val="00C2035B"/>
    <w:rsid w:val="00C204A3"/>
    <w:rsid w:val="00C205DA"/>
    <w:rsid w:val="00C20739"/>
    <w:rsid w:val="00C20BDF"/>
    <w:rsid w:val="00C21103"/>
    <w:rsid w:val="00C21152"/>
    <w:rsid w:val="00C215FB"/>
    <w:rsid w:val="00C2204B"/>
    <w:rsid w:val="00C22091"/>
    <w:rsid w:val="00C2222D"/>
    <w:rsid w:val="00C227BB"/>
    <w:rsid w:val="00C22886"/>
    <w:rsid w:val="00C228FD"/>
    <w:rsid w:val="00C229B8"/>
    <w:rsid w:val="00C23176"/>
    <w:rsid w:val="00C23501"/>
    <w:rsid w:val="00C23522"/>
    <w:rsid w:val="00C2367B"/>
    <w:rsid w:val="00C238C2"/>
    <w:rsid w:val="00C247F8"/>
    <w:rsid w:val="00C24E8F"/>
    <w:rsid w:val="00C26070"/>
    <w:rsid w:val="00C263E4"/>
    <w:rsid w:val="00C2653D"/>
    <w:rsid w:val="00C26788"/>
    <w:rsid w:val="00C26E38"/>
    <w:rsid w:val="00C276BE"/>
    <w:rsid w:val="00C2773E"/>
    <w:rsid w:val="00C279DA"/>
    <w:rsid w:val="00C27C38"/>
    <w:rsid w:val="00C30143"/>
    <w:rsid w:val="00C30478"/>
    <w:rsid w:val="00C30734"/>
    <w:rsid w:val="00C314C1"/>
    <w:rsid w:val="00C31BCB"/>
    <w:rsid w:val="00C320F0"/>
    <w:rsid w:val="00C32280"/>
    <w:rsid w:val="00C323D8"/>
    <w:rsid w:val="00C33D77"/>
    <w:rsid w:val="00C35213"/>
    <w:rsid w:val="00C353BC"/>
    <w:rsid w:val="00C35867"/>
    <w:rsid w:val="00C35904"/>
    <w:rsid w:val="00C35D44"/>
    <w:rsid w:val="00C363CE"/>
    <w:rsid w:val="00C36CC7"/>
    <w:rsid w:val="00C37268"/>
    <w:rsid w:val="00C37348"/>
    <w:rsid w:val="00C37763"/>
    <w:rsid w:val="00C3786F"/>
    <w:rsid w:val="00C40356"/>
    <w:rsid w:val="00C40553"/>
    <w:rsid w:val="00C40AD1"/>
    <w:rsid w:val="00C40DE5"/>
    <w:rsid w:val="00C40FD8"/>
    <w:rsid w:val="00C4133E"/>
    <w:rsid w:val="00C424BE"/>
    <w:rsid w:val="00C425AE"/>
    <w:rsid w:val="00C42676"/>
    <w:rsid w:val="00C4273A"/>
    <w:rsid w:val="00C428A0"/>
    <w:rsid w:val="00C4334F"/>
    <w:rsid w:val="00C435B5"/>
    <w:rsid w:val="00C43765"/>
    <w:rsid w:val="00C43D3D"/>
    <w:rsid w:val="00C44168"/>
    <w:rsid w:val="00C44463"/>
    <w:rsid w:val="00C4463B"/>
    <w:rsid w:val="00C44C14"/>
    <w:rsid w:val="00C44CA4"/>
    <w:rsid w:val="00C459DF"/>
    <w:rsid w:val="00C45C3F"/>
    <w:rsid w:val="00C45D55"/>
    <w:rsid w:val="00C4608B"/>
    <w:rsid w:val="00C4693C"/>
    <w:rsid w:val="00C46FB6"/>
    <w:rsid w:val="00C47733"/>
    <w:rsid w:val="00C47B52"/>
    <w:rsid w:val="00C50300"/>
    <w:rsid w:val="00C50867"/>
    <w:rsid w:val="00C514D2"/>
    <w:rsid w:val="00C5154E"/>
    <w:rsid w:val="00C518FE"/>
    <w:rsid w:val="00C51E1D"/>
    <w:rsid w:val="00C52ECD"/>
    <w:rsid w:val="00C54727"/>
    <w:rsid w:val="00C54D02"/>
    <w:rsid w:val="00C55175"/>
    <w:rsid w:val="00C5523C"/>
    <w:rsid w:val="00C55DFE"/>
    <w:rsid w:val="00C55E43"/>
    <w:rsid w:val="00C5669E"/>
    <w:rsid w:val="00C56797"/>
    <w:rsid w:val="00C56A43"/>
    <w:rsid w:val="00C56AD4"/>
    <w:rsid w:val="00C56E6C"/>
    <w:rsid w:val="00C570B5"/>
    <w:rsid w:val="00C57935"/>
    <w:rsid w:val="00C604B6"/>
    <w:rsid w:val="00C610F8"/>
    <w:rsid w:val="00C615A4"/>
    <w:rsid w:val="00C615E1"/>
    <w:rsid w:val="00C6169F"/>
    <w:rsid w:val="00C62ACF"/>
    <w:rsid w:val="00C62C94"/>
    <w:rsid w:val="00C6333C"/>
    <w:rsid w:val="00C63F42"/>
    <w:rsid w:val="00C6409F"/>
    <w:rsid w:val="00C646E4"/>
    <w:rsid w:val="00C64D0E"/>
    <w:rsid w:val="00C6529E"/>
    <w:rsid w:val="00C66A3F"/>
    <w:rsid w:val="00C66C2E"/>
    <w:rsid w:val="00C66C62"/>
    <w:rsid w:val="00C67D85"/>
    <w:rsid w:val="00C67EA0"/>
    <w:rsid w:val="00C67FF8"/>
    <w:rsid w:val="00C709C2"/>
    <w:rsid w:val="00C7139B"/>
    <w:rsid w:val="00C71D73"/>
    <w:rsid w:val="00C7231C"/>
    <w:rsid w:val="00C728F4"/>
    <w:rsid w:val="00C732C6"/>
    <w:rsid w:val="00C738C4"/>
    <w:rsid w:val="00C73ACD"/>
    <w:rsid w:val="00C73C8A"/>
    <w:rsid w:val="00C73DCE"/>
    <w:rsid w:val="00C74546"/>
    <w:rsid w:val="00C753FE"/>
    <w:rsid w:val="00C757A3"/>
    <w:rsid w:val="00C75F62"/>
    <w:rsid w:val="00C760BA"/>
    <w:rsid w:val="00C76E33"/>
    <w:rsid w:val="00C76FFC"/>
    <w:rsid w:val="00C770C3"/>
    <w:rsid w:val="00C773CB"/>
    <w:rsid w:val="00C80036"/>
    <w:rsid w:val="00C801F3"/>
    <w:rsid w:val="00C80F72"/>
    <w:rsid w:val="00C816B0"/>
    <w:rsid w:val="00C8191E"/>
    <w:rsid w:val="00C8192D"/>
    <w:rsid w:val="00C81FD5"/>
    <w:rsid w:val="00C820CD"/>
    <w:rsid w:val="00C8215C"/>
    <w:rsid w:val="00C82278"/>
    <w:rsid w:val="00C82BD3"/>
    <w:rsid w:val="00C8326A"/>
    <w:rsid w:val="00C849B5"/>
    <w:rsid w:val="00C84F44"/>
    <w:rsid w:val="00C852E5"/>
    <w:rsid w:val="00C86027"/>
    <w:rsid w:val="00C862A6"/>
    <w:rsid w:val="00C8670F"/>
    <w:rsid w:val="00C86B8D"/>
    <w:rsid w:val="00C86C10"/>
    <w:rsid w:val="00C86D53"/>
    <w:rsid w:val="00C86F9B"/>
    <w:rsid w:val="00C87390"/>
    <w:rsid w:val="00C87B6A"/>
    <w:rsid w:val="00C87B73"/>
    <w:rsid w:val="00C909EC"/>
    <w:rsid w:val="00C91B68"/>
    <w:rsid w:val="00C92385"/>
    <w:rsid w:val="00C929B5"/>
    <w:rsid w:val="00C93018"/>
    <w:rsid w:val="00C939A6"/>
    <w:rsid w:val="00C93BC8"/>
    <w:rsid w:val="00C94390"/>
    <w:rsid w:val="00C94CEF"/>
    <w:rsid w:val="00C95180"/>
    <w:rsid w:val="00C954EF"/>
    <w:rsid w:val="00C95A16"/>
    <w:rsid w:val="00C95AA2"/>
    <w:rsid w:val="00C96188"/>
    <w:rsid w:val="00C9703C"/>
    <w:rsid w:val="00C97417"/>
    <w:rsid w:val="00CA056B"/>
    <w:rsid w:val="00CA05A9"/>
    <w:rsid w:val="00CA078C"/>
    <w:rsid w:val="00CA09C4"/>
    <w:rsid w:val="00CA09D0"/>
    <w:rsid w:val="00CA0BD1"/>
    <w:rsid w:val="00CA0D30"/>
    <w:rsid w:val="00CA100F"/>
    <w:rsid w:val="00CA1703"/>
    <w:rsid w:val="00CA175B"/>
    <w:rsid w:val="00CA177F"/>
    <w:rsid w:val="00CA1D10"/>
    <w:rsid w:val="00CA246F"/>
    <w:rsid w:val="00CA271B"/>
    <w:rsid w:val="00CA32DF"/>
    <w:rsid w:val="00CA3C3B"/>
    <w:rsid w:val="00CA3E87"/>
    <w:rsid w:val="00CA4961"/>
    <w:rsid w:val="00CA4A57"/>
    <w:rsid w:val="00CA59C3"/>
    <w:rsid w:val="00CA68A9"/>
    <w:rsid w:val="00CA701C"/>
    <w:rsid w:val="00CA7B8D"/>
    <w:rsid w:val="00CA7E80"/>
    <w:rsid w:val="00CA7E82"/>
    <w:rsid w:val="00CB0BAF"/>
    <w:rsid w:val="00CB11E5"/>
    <w:rsid w:val="00CB18E6"/>
    <w:rsid w:val="00CB1F4B"/>
    <w:rsid w:val="00CB234F"/>
    <w:rsid w:val="00CB2DEE"/>
    <w:rsid w:val="00CB2E65"/>
    <w:rsid w:val="00CB320C"/>
    <w:rsid w:val="00CB327B"/>
    <w:rsid w:val="00CB36DB"/>
    <w:rsid w:val="00CB4095"/>
    <w:rsid w:val="00CB5645"/>
    <w:rsid w:val="00CB5888"/>
    <w:rsid w:val="00CB62B5"/>
    <w:rsid w:val="00CB6445"/>
    <w:rsid w:val="00CB6706"/>
    <w:rsid w:val="00CB6ABB"/>
    <w:rsid w:val="00CB7344"/>
    <w:rsid w:val="00CB74D0"/>
    <w:rsid w:val="00CB7714"/>
    <w:rsid w:val="00CB7758"/>
    <w:rsid w:val="00CB7B1B"/>
    <w:rsid w:val="00CB7D8C"/>
    <w:rsid w:val="00CC09B7"/>
    <w:rsid w:val="00CC0C2F"/>
    <w:rsid w:val="00CC1844"/>
    <w:rsid w:val="00CC1BCC"/>
    <w:rsid w:val="00CC23A9"/>
    <w:rsid w:val="00CC2448"/>
    <w:rsid w:val="00CC3924"/>
    <w:rsid w:val="00CC3997"/>
    <w:rsid w:val="00CC3A70"/>
    <w:rsid w:val="00CC4243"/>
    <w:rsid w:val="00CC5311"/>
    <w:rsid w:val="00CC5312"/>
    <w:rsid w:val="00CC5373"/>
    <w:rsid w:val="00CC57AC"/>
    <w:rsid w:val="00CC686E"/>
    <w:rsid w:val="00CC6D96"/>
    <w:rsid w:val="00CC78C5"/>
    <w:rsid w:val="00CC7B7B"/>
    <w:rsid w:val="00CD10E2"/>
    <w:rsid w:val="00CD1E7F"/>
    <w:rsid w:val="00CD1FFC"/>
    <w:rsid w:val="00CD23E8"/>
    <w:rsid w:val="00CD2589"/>
    <w:rsid w:val="00CD387C"/>
    <w:rsid w:val="00CD389B"/>
    <w:rsid w:val="00CD414D"/>
    <w:rsid w:val="00CD423C"/>
    <w:rsid w:val="00CD497D"/>
    <w:rsid w:val="00CD51C5"/>
    <w:rsid w:val="00CD567B"/>
    <w:rsid w:val="00CD5B63"/>
    <w:rsid w:val="00CD684F"/>
    <w:rsid w:val="00CD6A53"/>
    <w:rsid w:val="00CD6BA0"/>
    <w:rsid w:val="00CD6BCC"/>
    <w:rsid w:val="00CD744B"/>
    <w:rsid w:val="00CD7A4D"/>
    <w:rsid w:val="00CD7ECD"/>
    <w:rsid w:val="00CE01F6"/>
    <w:rsid w:val="00CE151E"/>
    <w:rsid w:val="00CE1CBB"/>
    <w:rsid w:val="00CE2337"/>
    <w:rsid w:val="00CE2CB2"/>
    <w:rsid w:val="00CE326A"/>
    <w:rsid w:val="00CE3577"/>
    <w:rsid w:val="00CE3D5A"/>
    <w:rsid w:val="00CE49ED"/>
    <w:rsid w:val="00CE56D9"/>
    <w:rsid w:val="00CE595E"/>
    <w:rsid w:val="00CE5B0F"/>
    <w:rsid w:val="00CE5EE8"/>
    <w:rsid w:val="00CE6A75"/>
    <w:rsid w:val="00CE6B32"/>
    <w:rsid w:val="00CE721C"/>
    <w:rsid w:val="00CE733E"/>
    <w:rsid w:val="00CE7361"/>
    <w:rsid w:val="00CE7CD3"/>
    <w:rsid w:val="00CE7D8A"/>
    <w:rsid w:val="00CF087E"/>
    <w:rsid w:val="00CF0EC1"/>
    <w:rsid w:val="00CF15F6"/>
    <w:rsid w:val="00CF194A"/>
    <w:rsid w:val="00CF219B"/>
    <w:rsid w:val="00CF230B"/>
    <w:rsid w:val="00CF23DA"/>
    <w:rsid w:val="00CF2C76"/>
    <w:rsid w:val="00CF3390"/>
    <w:rsid w:val="00CF34B6"/>
    <w:rsid w:val="00CF4052"/>
    <w:rsid w:val="00CF45F3"/>
    <w:rsid w:val="00CF48F0"/>
    <w:rsid w:val="00CF4C85"/>
    <w:rsid w:val="00CF4D4E"/>
    <w:rsid w:val="00CF5738"/>
    <w:rsid w:val="00CF5C2B"/>
    <w:rsid w:val="00CF619D"/>
    <w:rsid w:val="00CF68E7"/>
    <w:rsid w:val="00CF6FEB"/>
    <w:rsid w:val="00CF74B7"/>
    <w:rsid w:val="00CF7E08"/>
    <w:rsid w:val="00D003FD"/>
    <w:rsid w:val="00D00A4A"/>
    <w:rsid w:val="00D00E44"/>
    <w:rsid w:val="00D0172C"/>
    <w:rsid w:val="00D01A90"/>
    <w:rsid w:val="00D01F30"/>
    <w:rsid w:val="00D02461"/>
    <w:rsid w:val="00D0248F"/>
    <w:rsid w:val="00D02501"/>
    <w:rsid w:val="00D026C2"/>
    <w:rsid w:val="00D03986"/>
    <w:rsid w:val="00D039F1"/>
    <w:rsid w:val="00D03A0E"/>
    <w:rsid w:val="00D045B5"/>
    <w:rsid w:val="00D045FB"/>
    <w:rsid w:val="00D0465D"/>
    <w:rsid w:val="00D0491B"/>
    <w:rsid w:val="00D04A37"/>
    <w:rsid w:val="00D054DE"/>
    <w:rsid w:val="00D05991"/>
    <w:rsid w:val="00D05B3D"/>
    <w:rsid w:val="00D05E5F"/>
    <w:rsid w:val="00D061D9"/>
    <w:rsid w:val="00D0637D"/>
    <w:rsid w:val="00D06AB2"/>
    <w:rsid w:val="00D06B04"/>
    <w:rsid w:val="00D0752E"/>
    <w:rsid w:val="00D07699"/>
    <w:rsid w:val="00D07DC0"/>
    <w:rsid w:val="00D107F2"/>
    <w:rsid w:val="00D10A3A"/>
    <w:rsid w:val="00D10CD9"/>
    <w:rsid w:val="00D110E7"/>
    <w:rsid w:val="00D114EC"/>
    <w:rsid w:val="00D11522"/>
    <w:rsid w:val="00D1178C"/>
    <w:rsid w:val="00D11923"/>
    <w:rsid w:val="00D121E8"/>
    <w:rsid w:val="00D125A6"/>
    <w:rsid w:val="00D1356D"/>
    <w:rsid w:val="00D13BF7"/>
    <w:rsid w:val="00D14033"/>
    <w:rsid w:val="00D140E0"/>
    <w:rsid w:val="00D150A3"/>
    <w:rsid w:val="00D151F5"/>
    <w:rsid w:val="00D15284"/>
    <w:rsid w:val="00D15657"/>
    <w:rsid w:val="00D15C16"/>
    <w:rsid w:val="00D15C99"/>
    <w:rsid w:val="00D15D18"/>
    <w:rsid w:val="00D16051"/>
    <w:rsid w:val="00D164D8"/>
    <w:rsid w:val="00D16BB5"/>
    <w:rsid w:val="00D17050"/>
    <w:rsid w:val="00D17AF2"/>
    <w:rsid w:val="00D17C9D"/>
    <w:rsid w:val="00D214B7"/>
    <w:rsid w:val="00D22058"/>
    <w:rsid w:val="00D22E35"/>
    <w:rsid w:val="00D231A0"/>
    <w:rsid w:val="00D23356"/>
    <w:rsid w:val="00D2398C"/>
    <w:rsid w:val="00D23E19"/>
    <w:rsid w:val="00D23FBA"/>
    <w:rsid w:val="00D24057"/>
    <w:rsid w:val="00D240BB"/>
    <w:rsid w:val="00D2420D"/>
    <w:rsid w:val="00D245A4"/>
    <w:rsid w:val="00D249BF"/>
    <w:rsid w:val="00D24A32"/>
    <w:rsid w:val="00D24FE8"/>
    <w:rsid w:val="00D25750"/>
    <w:rsid w:val="00D257AA"/>
    <w:rsid w:val="00D25AF5"/>
    <w:rsid w:val="00D26152"/>
    <w:rsid w:val="00D261B7"/>
    <w:rsid w:val="00D26D48"/>
    <w:rsid w:val="00D26E1D"/>
    <w:rsid w:val="00D27111"/>
    <w:rsid w:val="00D274E3"/>
    <w:rsid w:val="00D300FB"/>
    <w:rsid w:val="00D3035A"/>
    <w:rsid w:val="00D313C8"/>
    <w:rsid w:val="00D317AD"/>
    <w:rsid w:val="00D32126"/>
    <w:rsid w:val="00D3252C"/>
    <w:rsid w:val="00D32560"/>
    <w:rsid w:val="00D3395E"/>
    <w:rsid w:val="00D3515F"/>
    <w:rsid w:val="00D35FD7"/>
    <w:rsid w:val="00D36397"/>
    <w:rsid w:val="00D367B6"/>
    <w:rsid w:val="00D372E5"/>
    <w:rsid w:val="00D3754B"/>
    <w:rsid w:val="00D375E4"/>
    <w:rsid w:val="00D37663"/>
    <w:rsid w:val="00D377C2"/>
    <w:rsid w:val="00D37C5A"/>
    <w:rsid w:val="00D37C80"/>
    <w:rsid w:val="00D37F8D"/>
    <w:rsid w:val="00D40031"/>
    <w:rsid w:val="00D402C4"/>
    <w:rsid w:val="00D41690"/>
    <w:rsid w:val="00D4180F"/>
    <w:rsid w:val="00D422DE"/>
    <w:rsid w:val="00D4264C"/>
    <w:rsid w:val="00D42A36"/>
    <w:rsid w:val="00D42D53"/>
    <w:rsid w:val="00D42F7D"/>
    <w:rsid w:val="00D42FD3"/>
    <w:rsid w:val="00D43082"/>
    <w:rsid w:val="00D4332D"/>
    <w:rsid w:val="00D43E11"/>
    <w:rsid w:val="00D43F95"/>
    <w:rsid w:val="00D464D9"/>
    <w:rsid w:val="00D46AC1"/>
    <w:rsid w:val="00D476FA"/>
    <w:rsid w:val="00D47A0D"/>
    <w:rsid w:val="00D47E81"/>
    <w:rsid w:val="00D50524"/>
    <w:rsid w:val="00D50725"/>
    <w:rsid w:val="00D507C0"/>
    <w:rsid w:val="00D509D9"/>
    <w:rsid w:val="00D50B71"/>
    <w:rsid w:val="00D50E14"/>
    <w:rsid w:val="00D50EFD"/>
    <w:rsid w:val="00D522E0"/>
    <w:rsid w:val="00D525BB"/>
    <w:rsid w:val="00D53861"/>
    <w:rsid w:val="00D53DEF"/>
    <w:rsid w:val="00D5407C"/>
    <w:rsid w:val="00D54DEB"/>
    <w:rsid w:val="00D552A9"/>
    <w:rsid w:val="00D55AE5"/>
    <w:rsid w:val="00D55BFE"/>
    <w:rsid w:val="00D55F9F"/>
    <w:rsid w:val="00D563CA"/>
    <w:rsid w:val="00D5674E"/>
    <w:rsid w:val="00D56876"/>
    <w:rsid w:val="00D56F40"/>
    <w:rsid w:val="00D5765F"/>
    <w:rsid w:val="00D60AD8"/>
    <w:rsid w:val="00D60D45"/>
    <w:rsid w:val="00D60F7A"/>
    <w:rsid w:val="00D6161F"/>
    <w:rsid w:val="00D61896"/>
    <w:rsid w:val="00D6190E"/>
    <w:rsid w:val="00D61A0D"/>
    <w:rsid w:val="00D61B22"/>
    <w:rsid w:val="00D61B9C"/>
    <w:rsid w:val="00D62105"/>
    <w:rsid w:val="00D6219C"/>
    <w:rsid w:val="00D62443"/>
    <w:rsid w:val="00D62499"/>
    <w:rsid w:val="00D62643"/>
    <w:rsid w:val="00D62FCA"/>
    <w:rsid w:val="00D6305D"/>
    <w:rsid w:val="00D63CD2"/>
    <w:rsid w:val="00D6431E"/>
    <w:rsid w:val="00D64323"/>
    <w:rsid w:val="00D654D3"/>
    <w:rsid w:val="00D65562"/>
    <w:rsid w:val="00D659BD"/>
    <w:rsid w:val="00D6601A"/>
    <w:rsid w:val="00D6625D"/>
    <w:rsid w:val="00D66891"/>
    <w:rsid w:val="00D66BDE"/>
    <w:rsid w:val="00D66E04"/>
    <w:rsid w:val="00D6707A"/>
    <w:rsid w:val="00D671E9"/>
    <w:rsid w:val="00D6735C"/>
    <w:rsid w:val="00D675B5"/>
    <w:rsid w:val="00D702C4"/>
    <w:rsid w:val="00D71210"/>
    <w:rsid w:val="00D728F1"/>
    <w:rsid w:val="00D72AE1"/>
    <w:rsid w:val="00D72E5C"/>
    <w:rsid w:val="00D731EC"/>
    <w:rsid w:val="00D7327B"/>
    <w:rsid w:val="00D750FD"/>
    <w:rsid w:val="00D755D7"/>
    <w:rsid w:val="00D757C3"/>
    <w:rsid w:val="00D75A37"/>
    <w:rsid w:val="00D76B8C"/>
    <w:rsid w:val="00D76FC9"/>
    <w:rsid w:val="00D774AF"/>
    <w:rsid w:val="00D81B7B"/>
    <w:rsid w:val="00D82280"/>
    <w:rsid w:val="00D82949"/>
    <w:rsid w:val="00D82E67"/>
    <w:rsid w:val="00D83565"/>
    <w:rsid w:val="00D83866"/>
    <w:rsid w:val="00D83E56"/>
    <w:rsid w:val="00D83F60"/>
    <w:rsid w:val="00D83FA8"/>
    <w:rsid w:val="00D840E0"/>
    <w:rsid w:val="00D84CF8"/>
    <w:rsid w:val="00D84D7D"/>
    <w:rsid w:val="00D84F4A"/>
    <w:rsid w:val="00D854B0"/>
    <w:rsid w:val="00D857D1"/>
    <w:rsid w:val="00D85AE7"/>
    <w:rsid w:val="00D865E5"/>
    <w:rsid w:val="00D86EF3"/>
    <w:rsid w:val="00D87170"/>
    <w:rsid w:val="00D8737F"/>
    <w:rsid w:val="00D8764E"/>
    <w:rsid w:val="00D901D8"/>
    <w:rsid w:val="00D90441"/>
    <w:rsid w:val="00D9079F"/>
    <w:rsid w:val="00D90B16"/>
    <w:rsid w:val="00D90CE3"/>
    <w:rsid w:val="00D90EE2"/>
    <w:rsid w:val="00D90F0D"/>
    <w:rsid w:val="00D90F1B"/>
    <w:rsid w:val="00D910DD"/>
    <w:rsid w:val="00D91367"/>
    <w:rsid w:val="00D91833"/>
    <w:rsid w:val="00D92292"/>
    <w:rsid w:val="00D92A98"/>
    <w:rsid w:val="00D92B10"/>
    <w:rsid w:val="00D92C71"/>
    <w:rsid w:val="00D933CC"/>
    <w:rsid w:val="00D934A6"/>
    <w:rsid w:val="00D93605"/>
    <w:rsid w:val="00D93708"/>
    <w:rsid w:val="00D93D44"/>
    <w:rsid w:val="00D93E7E"/>
    <w:rsid w:val="00D943A0"/>
    <w:rsid w:val="00D94A08"/>
    <w:rsid w:val="00D94F0C"/>
    <w:rsid w:val="00D9526A"/>
    <w:rsid w:val="00D96D83"/>
    <w:rsid w:val="00D976B9"/>
    <w:rsid w:val="00DA0175"/>
    <w:rsid w:val="00DA04CE"/>
    <w:rsid w:val="00DA0C03"/>
    <w:rsid w:val="00DA0C14"/>
    <w:rsid w:val="00DA1F08"/>
    <w:rsid w:val="00DA2390"/>
    <w:rsid w:val="00DA2A48"/>
    <w:rsid w:val="00DA2C76"/>
    <w:rsid w:val="00DA2D57"/>
    <w:rsid w:val="00DA2ED6"/>
    <w:rsid w:val="00DA2F18"/>
    <w:rsid w:val="00DA32A2"/>
    <w:rsid w:val="00DA3446"/>
    <w:rsid w:val="00DA35C5"/>
    <w:rsid w:val="00DA3A42"/>
    <w:rsid w:val="00DA3D9C"/>
    <w:rsid w:val="00DA3E8F"/>
    <w:rsid w:val="00DA4599"/>
    <w:rsid w:val="00DA4D0F"/>
    <w:rsid w:val="00DA4D53"/>
    <w:rsid w:val="00DA539E"/>
    <w:rsid w:val="00DA54CC"/>
    <w:rsid w:val="00DA5C48"/>
    <w:rsid w:val="00DA65B0"/>
    <w:rsid w:val="00DA73A6"/>
    <w:rsid w:val="00DA7624"/>
    <w:rsid w:val="00DB08C5"/>
    <w:rsid w:val="00DB0B32"/>
    <w:rsid w:val="00DB0C20"/>
    <w:rsid w:val="00DB0FF6"/>
    <w:rsid w:val="00DB1BDD"/>
    <w:rsid w:val="00DB2315"/>
    <w:rsid w:val="00DB281A"/>
    <w:rsid w:val="00DB28B5"/>
    <w:rsid w:val="00DB2E9B"/>
    <w:rsid w:val="00DB301D"/>
    <w:rsid w:val="00DB303E"/>
    <w:rsid w:val="00DB3283"/>
    <w:rsid w:val="00DB3478"/>
    <w:rsid w:val="00DB36D0"/>
    <w:rsid w:val="00DB3F96"/>
    <w:rsid w:val="00DB412E"/>
    <w:rsid w:val="00DB4255"/>
    <w:rsid w:val="00DB4EA3"/>
    <w:rsid w:val="00DB526A"/>
    <w:rsid w:val="00DB54F0"/>
    <w:rsid w:val="00DB60B7"/>
    <w:rsid w:val="00DB60D7"/>
    <w:rsid w:val="00DB6137"/>
    <w:rsid w:val="00DB615A"/>
    <w:rsid w:val="00DB61DA"/>
    <w:rsid w:val="00DB623A"/>
    <w:rsid w:val="00DB659D"/>
    <w:rsid w:val="00DB686E"/>
    <w:rsid w:val="00DB710C"/>
    <w:rsid w:val="00DB7725"/>
    <w:rsid w:val="00DB77EE"/>
    <w:rsid w:val="00DB78BE"/>
    <w:rsid w:val="00DC0DCC"/>
    <w:rsid w:val="00DC10E9"/>
    <w:rsid w:val="00DC15F0"/>
    <w:rsid w:val="00DC1942"/>
    <w:rsid w:val="00DC1C28"/>
    <w:rsid w:val="00DC1E2D"/>
    <w:rsid w:val="00DC1E42"/>
    <w:rsid w:val="00DC2185"/>
    <w:rsid w:val="00DC2444"/>
    <w:rsid w:val="00DC24BC"/>
    <w:rsid w:val="00DC2880"/>
    <w:rsid w:val="00DC2A18"/>
    <w:rsid w:val="00DC3098"/>
    <w:rsid w:val="00DC3374"/>
    <w:rsid w:val="00DC3377"/>
    <w:rsid w:val="00DC3948"/>
    <w:rsid w:val="00DC42A7"/>
    <w:rsid w:val="00DC4798"/>
    <w:rsid w:val="00DC54DC"/>
    <w:rsid w:val="00DC55E3"/>
    <w:rsid w:val="00DC6431"/>
    <w:rsid w:val="00DC6D42"/>
    <w:rsid w:val="00DC70F2"/>
    <w:rsid w:val="00DC730D"/>
    <w:rsid w:val="00DC7959"/>
    <w:rsid w:val="00DC7FBD"/>
    <w:rsid w:val="00DD070F"/>
    <w:rsid w:val="00DD0904"/>
    <w:rsid w:val="00DD0CD0"/>
    <w:rsid w:val="00DD242C"/>
    <w:rsid w:val="00DD2B0B"/>
    <w:rsid w:val="00DD36DC"/>
    <w:rsid w:val="00DD37B1"/>
    <w:rsid w:val="00DD37C1"/>
    <w:rsid w:val="00DD39F1"/>
    <w:rsid w:val="00DD3B61"/>
    <w:rsid w:val="00DD3BF7"/>
    <w:rsid w:val="00DD3DE8"/>
    <w:rsid w:val="00DD4225"/>
    <w:rsid w:val="00DD4419"/>
    <w:rsid w:val="00DD485C"/>
    <w:rsid w:val="00DD495C"/>
    <w:rsid w:val="00DD57CD"/>
    <w:rsid w:val="00DD5952"/>
    <w:rsid w:val="00DD5F9B"/>
    <w:rsid w:val="00DD62A4"/>
    <w:rsid w:val="00DD64C0"/>
    <w:rsid w:val="00DD65ED"/>
    <w:rsid w:val="00DD68A7"/>
    <w:rsid w:val="00DD777B"/>
    <w:rsid w:val="00DE108C"/>
    <w:rsid w:val="00DE1138"/>
    <w:rsid w:val="00DE14C1"/>
    <w:rsid w:val="00DE2359"/>
    <w:rsid w:val="00DE26F9"/>
    <w:rsid w:val="00DE2739"/>
    <w:rsid w:val="00DE294A"/>
    <w:rsid w:val="00DE2F85"/>
    <w:rsid w:val="00DE3AE3"/>
    <w:rsid w:val="00DE5637"/>
    <w:rsid w:val="00DE57F2"/>
    <w:rsid w:val="00DE5AA7"/>
    <w:rsid w:val="00DE6357"/>
    <w:rsid w:val="00DE723D"/>
    <w:rsid w:val="00DE7FA9"/>
    <w:rsid w:val="00DF0194"/>
    <w:rsid w:val="00DF1C6E"/>
    <w:rsid w:val="00DF3284"/>
    <w:rsid w:val="00DF3617"/>
    <w:rsid w:val="00DF3620"/>
    <w:rsid w:val="00DF376D"/>
    <w:rsid w:val="00DF49C6"/>
    <w:rsid w:val="00DF4B12"/>
    <w:rsid w:val="00DF521C"/>
    <w:rsid w:val="00DF53AF"/>
    <w:rsid w:val="00DF5898"/>
    <w:rsid w:val="00DF5DEE"/>
    <w:rsid w:val="00DF6257"/>
    <w:rsid w:val="00DF6967"/>
    <w:rsid w:val="00DF79A4"/>
    <w:rsid w:val="00DF7CAE"/>
    <w:rsid w:val="00E00411"/>
    <w:rsid w:val="00E004CE"/>
    <w:rsid w:val="00E005FC"/>
    <w:rsid w:val="00E00AB5"/>
    <w:rsid w:val="00E0208E"/>
    <w:rsid w:val="00E022B6"/>
    <w:rsid w:val="00E026BB"/>
    <w:rsid w:val="00E027F2"/>
    <w:rsid w:val="00E02AF9"/>
    <w:rsid w:val="00E02E21"/>
    <w:rsid w:val="00E03266"/>
    <w:rsid w:val="00E03584"/>
    <w:rsid w:val="00E0370C"/>
    <w:rsid w:val="00E044DE"/>
    <w:rsid w:val="00E047A3"/>
    <w:rsid w:val="00E05A80"/>
    <w:rsid w:val="00E06937"/>
    <w:rsid w:val="00E06AA5"/>
    <w:rsid w:val="00E06EAE"/>
    <w:rsid w:val="00E07182"/>
    <w:rsid w:val="00E07E66"/>
    <w:rsid w:val="00E10589"/>
    <w:rsid w:val="00E10C16"/>
    <w:rsid w:val="00E11D9E"/>
    <w:rsid w:val="00E11EBA"/>
    <w:rsid w:val="00E1213F"/>
    <w:rsid w:val="00E1217F"/>
    <w:rsid w:val="00E125C9"/>
    <w:rsid w:val="00E1283E"/>
    <w:rsid w:val="00E12E5B"/>
    <w:rsid w:val="00E13528"/>
    <w:rsid w:val="00E1366D"/>
    <w:rsid w:val="00E137FF"/>
    <w:rsid w:val="00E14311"/>
    <w:rsid w:val="00E148CA"/>
    <w:rsid w:val="00E14EDE"/>
    <w:rsid w:val="00E15FE0"/>
    <w:rsid w:val="00E16185"/>
    <w:rsid w:val="00E166F1"/>
    <w:rsid w:val="00E16BB0"/>
    <w:rsid w:val="00E17630"/>
    <w:rsid w:val="00E179E4"/>
    <w:rsid w:val="00E17CFF"/>
    <w:rsid w:val="00E20948"/>
    <w:rsid w:val="00E20CAA"/>
    <w:rsid w:val="00E211F7"/>
    <w:rsid w:val="00E22356"/>
    <w:rsid w:val="00E22F63"/>
    <w:rsid w:val="00E23C68"/>
    <w:rsid w:val="00E251D2"/>
    <w:rsid w:val="00E2530C"/>
    <w:rsid w:val="00E25CD9"/>
    <w:rsid w:val="00E25E99"/>
    <w:rsid w:val="00E25FF2"/>
    <w:rsid w:val="00E26083"/>
    <w:rsid w:val="00E26A07"/>
    <w:rsid w:val="00E2775C"/>
    <w:rsid w:val="00E278DB"/>
    <w:rsid w:val="00E279F7"/>
    <w:rsid w:val="00E3051B"/>
    <w:rsid w:val="00E3142D"/>
    <w:rsid w:val="00E31659"/>
    <w:rsid w:val="00E31DBA"/>
    <w:rsid w:val="00E31DDE"/>
    <w:rsid w:val="00E32372"/>
    <w:rsid w:val="00E3259A"/>
    <w:rsid w:val="00E32789"/>
    <w:rsid w:val="00E33B89"/>
    <w:rsid w:val="00E33CB4"/>
    <w:rsid w:val="00E3442E"/>
    <w:rsid w:val="00E34CEC"/>
    <w:rsid w:val="00E3526F"/>
    <w:rsid w:val="00E35417"/>
    <w:rsid w:val="00E35CC7"/>
    <w:rsid w:val="00E361B4"/>
    <w:rsid w:val="00E36304"/>
    <w:rsid w:val="00E367E4"/>
    <w:rsid w:val="00E36805"/>
    <w:rsid w:val="00E3788A"/>
    <w:rsid w:val="00E37E7E"/>
    <w:rsid w:val="00E405C4"/>
    <w:rsid w:val="00E40660"/>
    <w:rsid w:val="00E408D1"/>
    <w:rsid w:val="00E409CD"/>
    <w:rsid w:val="00E411A2"/>
    <w:rsid w:val="00E41242"/>
    <w:rsid w:val="00E419C9"/>
    <w:rsid w:val="00E41D0B"/>
    <w:rsid w:val="00E42A9F"/>
    <w:rsid w:val="00E42C9C"/>
    <w:rsid w:val="00E42D20"/>
    <w:rsid w:val="00E430FE"/>
    <w:rsid w:val="00E434AE"/>
    <w:rsid w:val="00E439A9"/>
    <w:rsid w:val="00E43AE7"/>
    <w:rsid w:val="00E43CB8"/>
    <w:rsid w:val="00E43E88"/>
    <w:rsid w:val="00E44F12"/>
    <w:rsid w:val="00E44FD8"/>
    <w:rsid w:val="00E45068"/>
    <w:rsid w:val="00E45666"/>
    <w:rsid w:val="00E461EB"/>
    <w:rsid w:val="00E46499"/>
    <w:rsid w:val="00E46D1C"/>
    <w:rsid w:val="00E4707A"/>
    <w:rsid w:val="00E47E8E"/>
    <w:rsid w:val="00E47F99"/>
    <w:rsid w:val="00E50050"/>
    <w:rsid w:val="00E5009F"/>
    <w:rsid w:val="00E50896"/>
    <w:rsid w:val="00E50AE7"/>
    <w:rsid w:val="00E50F80"/>
    <w:rsid w:val="00E513B8"/>
    <w:rsid w:val="00E51E95"/>
    <w:rsid w:val="00E52A62"/>
    <w:rsid w:val="00E5308D"/>
    <w:rsid w:val="00E531B6"/>
    <w:rsid w:val="00E53906"/>
    <w:rsid w:val="00E53A60"/>
    <w:rsid w:val="00E53DB0"/>
    <w:rsid w:val="00E53EAD"/>
    <w:rsid w:val="00E53ED9"/>
    <w:rsid w:val="00E54564"/>
    <w:rsid w:val="00E547BF"/>
    <w:rsid w:val="00E548CF"/>
    <w:rsid w:val="00E54FF1"/>
    <w:rsid w:val="00E5502E"/>
    <w:rsid w:val="00E55237"/>
    <w:rsid w:val="00E55734"/>
    <w:rsid w:val="00E55A4B"/>
    <w:rsid w:val="00E55CCD"/>
    <w:rsid w:val="00E56171"/>
    <w:rsid w:val="00E56796"/>
    <w:rsid w:val="00E56BAC"/>
    <w:rsid w:val="00E56FE3"/>
    <w:rsid w:val="00E570A9"/>
    <w:rsid w:val="00E5724C"/>
    <w:rsid w:val="00E57355"/>
    <w:rsid w:val="00E577F0"/>
    <w:rsid w:val="00E57A37"/>
    <w:rsid w:val="00E57C31"/>
    <w:rsid w:val="00E6072C"/>
    <w:rsid w:val="00E60C9E"/>
    <w:rsid w:val="00E60DFF"/>
    <w:rsid w:val="00E60EDE"/>
    <w:rsid w:val="00E614DE"/>
    <w:rsid w:val="00E61620"/>
    <w:rsid w:val="00E619B4"/>
    <w:rsid w:val="00E61A68"/>
    <w:rsid w:val="00E637F0"/>
    <w:rsid w:val="00E63969"/>
    <w:rsid w:val="00E63F7F"/>
    <w:rsid w:val="00E64F60"/>
    <w:rsid w:val="00E6501A"/>
    <w:rsid w:val="00E65569"/>
    <w:rsid w:val="00E65C5C"/>
    <w:rsid w:val="00E668C7"/>
    <w:rsid w:val="00E67252"/>
    <w:rsid w:val="00E70887"/>
    <w:rsid w:val="00E70B61"/>
    <w:rsid w:val="00E713D7"/>
    <w:rsid w:val="00E71C98"/>
    <w:rsid w:val="00E7219A"/>
    <w:rsid w:val="00E72951"/>
    <w:rsid w:val="00E74247"/>
    <w:rsid w:val="00E743CF"/>
    <w:rsid w:val="00E7461E"/>
    <w:rsid w:val="00E74AF5"/>
    <w:rsid w:val="00E74B8E"/>
    <w:rsid w:val="00E74FE8"/>
    <w:rsid w:val="00E75264"/>
    <w:rsid w:val="00E754D6"/>
    <w:rsid w:val="00E7555A"/>
    <w:rsid w:val="00E758E3"/>
    <w:rsid w:val="00E766B9"/>
    <w:rsid w:val="00E76803"/>
    <w:rsid w:val="00E76E7E"/>
    <w:rsid w:val="00E77124"/>
    <w:rsid w:val="00E7749F"/>
    <w:rsid w:val="00E80CED"/>
    <w:rsid w:val="00E80F19"/>
    <w:rsid w:val="00E80F63"/>
    <w:rsid w:val="00E823DC"/>
    <w:rsid w:val="00E82644"/>
    <w:rsid w:val="00E82F98"/>
    <w:rsid w:val="00E83404"/>
    <w:rsid w:val="00E83596"/>
    <w:rsid w:val="00E83B22"/>
    <w:rsid w:val="00E842B9"/>
    <w:rsid w:val="00E85215"/>
    <w:rsid w:val="00E859E3"/>
    <w:rsid w:val="00E85CF4"/>
    <w:rsid w:val="00E85DE6"/>
    <w:rsid w:val="00E85DF8"/>
    <w:rsid w:val="00E8617E"/>
    <w:rsid w:val="00E86540"/>
    <w:rsid w:val="00E86EDB"/>
    <w:rsid w:val="00E86F22"/>
    <w:rsid w:val="00E90066"/>
    <w:rsid w:val="00E903AE"/>
    <w:rsid w:val="00E904A4"/>
    <w:rsid w:val="00E908D0"/>
    <w:rsid w:val="00E909C1"/>
    <w:rsid w:val="00E919D9"/>
    <w:rsid w:val="00E92364"/>
    <w:rsid w:val="00E9264B"/>
    <w:rsid w:val="00E92724"/>
    <w:rsid w:val="00E9317F"/>
    <w:rsid w:val="00E9389A"/>
    <w:rsid w:val="00E939D5"/>
    <w:rsid w:val="00E93B9C"/>
    <w:rsid w:val="00E93E56"/>
    <w:rsid w:val="00E94043"/>
    <w:rsid w:val="00E94167"/>
    <w:rsid w:val="00E9442B"/>
    <w:rsid w:val="00E94568"/>
    <w:rsid w:val="00E948FA"/>
    <w:rsid w:val="00E94A7C"/>
    <w:rsid w:val="00E95623"/>
    <w:rsid w:val="00E95ACA"/>
    <w:rsid w:val="00E95CFF"/>
    <w:rsid w:val="00E96276"/>
    <w:rsid w:val="00E96865"/>
    <w:rsid w:val="00E9719F"/>
    <w:rsid w:val="00E9761E"/>
    <w:rsid w:val="00E978DC"/>
    <w:rsid w:val="00E97D85"/>
    <w:rsid w:val="00E97E64"/>
    <w:rsid w:val="00EA00BF"/>
    <w:rsid w:val="00EA0E7F"/>
    <w:rsid w:val="00EA1EF0"/>
    <w:rsid w:val="00EA1FA3"/>
    <w:rsid w:val="00EA24F2"/>
    <w:rsid w:val="00EA2627"/>
    <w:rsid w:val="00EA3897"/>
    <w:rsid w:val="00EA42EC"/>
    <w:rsid w:val="00EA4456"/>
    <w:rsid w:val="00EA4781"/>
    <w:rsid w:val="00EA47FF"/>
    <w:rsid w:val="00EA492E"/>
    <w:rsid w:val="00EA4EAC"/>
    <w:rsid w:val="00EA5321"/>
    <w:rsid w:val="00EA54CD"/>
    <w:rsid w:val="00EA564F"/>
    <w:rsid w:val="00EA5C4F"/>
    <w:rsid w:val="00EA5F44"/>
    <w:rsid w:val="00EA6011"/>
    <w:rsid w:val="00EA607D"/>
    <w:rsid w:val="00EA6991"/>
    <w:rsid w:val="00EA6BA0"/>
    <w:rsid w:val="00EA6E2C"/>
    <w:rsid w:val="00EA719D"/>
    <w:rsid w:val="00EA7732"/>
    <w:rsid w:val="00EA7CBE"/>
    <w:rsid w:val="00EA7CD2"/>
    <w:rsid w:val="00EB0B1D"/>
    <w:rsid w:val="00EB0B21"/>
    <w:rsid w:val="00EB0C18"/>
    <w:rsid w:val="00EB118F"/>
    <w:rsid w:val="00EB11EC"/>
    <w:rsid w:val="00EB1C88"/>
    <w:rsid w:val="00EB29E3"/>
    <w:rsid w:val="00EB34FE"/>
    <w:rsid w:val="00EB3558"/>
    <w:rsid w:val="00EB38CC"/>
    <w:rsid w:val="00EB3E5F"/>
    <w:rsid w:val="00EB55C1"/>
    <w:rsid w:val="00EB5653"/>
    <w:rsid w:val="00EB5A11"/>
    <w:rsid w:val="00EB5B3D"/>
    <w:rsid w:val="00EB66A8"/>
    <w:rsid w:val="00EB7200"/>
    <w:rsid w:val="00EB7500"/>
    <w:rsid w:val="00EB7F19"/>
    <w:rsid w:val="00EC03C4"/>
    <w:rsid w:val="00EC0B53"/>
    <w:rsid w:val="00EC10F0"/>
    <w:rsid w:val="00EC1813"/>
    <w:rsid w:val="00EC2243"/>
    <w:rsid w:val="00EC2E12"/>
    <w:rsid w:val="00EC3200"/>
    <w:rsid w:val="00EC3CDA"/>
    <w:rsid w:val="00EC4128"/>
    <w:rsid w:val="00EC432A"/>
    <w:rsid w:val="00EC4E9D"/>
    <w:rsid w:val="00EC4EAE"/>
    <w:rsid w:val="00EC532B"/>
    <w:rsid w:val="00EC5579"/>
    <w:rsid w:val="00EC62F4"/>
    <w:rsid w:val="00EC648E"/>
    <w:rsid w:val="00EC688F"/>
    <w:rsid w:val="00EC71AF"/>
    <w:rsid w:val="00EC757D"/>
    <w:rsid w:val="00EC7DD1"/>
    <w:rsid w:val="00ED012E"/>
    <w:rsid w:val="00ED0136"/>
    <w:rsid w:val="00ED092D"/>
    <w:rsid w:val="00ED0AA0"/>
    <w:rsid w:val="00ED0D70"/>
    <w:rsid w:val="00ED1A97"/>
    <w:rsid w:val="00ED1B0C"/>
    <w:rsid w:val="00ED1CBA"/>
    <w:rsid w:val="00ED1D21"/>
    <w:rsid w:val="00ED23B7"/>
    <w:rsid w:val="00ED2B76"/>
    <w:rsid w:val="00ED2F17"/>
    <w:rsid w:val="00ED30A5"/>
    <w:rsid w:val="00ED3523"/>
    <w:rsid w:val="00ED4C3C"/>
    <w:rsid w:val="00ED4D1B"/>
    <w:rsid w:val="00ED4E47"/>
    <w:rsid w:val="00ED4F17"/>
    <w:rsid w:val="00ED53AE"/>
    <w:rsid w:val="00ED5DF2"/>
    <w:rsid w:val="00ED63A4"/>
    <w:rsid w:val="00ED641D"/>
    <w:rsid w:val="00ED68AB"/>
    <w:rsid w:val="00ED7087"/>
    <w:rsid w:val="00ED70EC"/>
    <w:rsid w:val="00EE058A"/>
    <w:rsid w:val="00EE091F"/>
    <w:rsid w:val="00EE1158"/>
    <w:rsid w:val="00EE12A4"/>
    <w:rsid w:val="00EE1CEC"/>
    <w:rsid w:val="00EE2766"/>
    <w:rsid w:val="00EE28F7"/>
    <w:rsid w:val="00EE3513"/>
    <w:rsid w:val="00EE40CB"/>
    <w:rsid w:val="00EE4F78"/>
    <w:rsid w:val="00EE4FED"/>
    <w:rsid w:val="00EE57FE"/>
    <w:rsid w:val="00EE5A62"/>
    <w:rsid w:val="00EE5B03"/>
    <w:rsid w:val="00EE6060"/>
    <w:rsid w:val="00EE615A"/>
    <w:rsid w:val="00EE61DE"/>
    <w:rsid w:val="00EE6EF2"/>
    <w:rsid w:val="00EE6FE0"/>
    <w:rsid w:val="00EE7F3C"/>
    <w:rsid w:val="00EE7FBB"/>
    <w:rsid w:val="00EF0CB9"/>
    <w:rsid w:val="00EF1670"/>
    <w:rsid w:val="00EF1873"/>
    <w:rsid w:val="00EF1996"/>
    <w:rsid w:val="00EF2088"/>
    <w:rsid w:val="00EF2367"/>
    <w:rsid w:val="00EF24F9"/>
    <w:rsid w:val="00EF3D8E"/>
    <w:rsid w:val="00EF3DC6"/>
    <w:rsid w:val="00EF3F90"/>
    <w:rsid w:val="00EF4476"/>
    <w:rsid w:val="00EF4881"/>
    <w:rsid w:val="00EF4F14"/>
    <w:rsid w:val="00EF556F"/>
    <w:rsid w:val="00EF5780"/>
    <w:rsid w:val="00EF5DCA"/>
    <w:rsid w:val="00EF5F36"/>
    <w:rsid w:val="00EF615E"/>
    <w:rsid w:val="00EF615F"/>
    <w:rsid w:val="00EF62AF"/>
    <w:rsid w:val="00EF655F"/>
    <w:rsid w:val="00EF66BD"/>
    <w:rsid w:val="00EF6723"/>
    <w:rsid w:val="00EF7C57"/>
    <w:rsid w:val="00EF7D0E"/>
    <w:rsid w:val="00EF7D81"/>
    <w:rsid w:val="00EF7F2D"/>
    <w:rsid w:val="00F0015D"/>
    <w:rsid w:val="00F005AD"/>
    <w:rsid w:val="00F01047"/>
    <w:rsid w:val="00F01C1D"/>
    <w:rsid w:val="00F01DAF"/>
    <w:rsid w:val="00F03003"/>
    <w:rsid w:val="00F03126"/>
    <w:rsid w:val="00F03863"/>
    <w:rsid w:val="00F0398C"/>
    <w:rsid w:val="00F03FFA"/>
    <w:rsid w:val="00F0401B"/>
    <w:rsid w:val="00F0499F"/>
    <w:rsid w:val="00F04A3E"/>
    <w:rsid w:val="00F051B3"/>
    <w:rsid w:val="00F05959"/>
    <w:rsid w:val="00F063BD"/>
    <w:rsid w:val="00F06446"/>
    <w:rsid w:val="00F06F54"/>
    <w:rsid w:val="00F07A72"/>
    <w:rsid w:val="00F07C21"/>
    <w:rsid w:val="00F07E96"/>
    <w:rsid w:val="00F07F20"/>
    <w:rsid w:val="00F107DD"/>
    <w:rsid w:val="00F10D42"/>
    <w:rsid w:val="00F10E53"/>
    <w:rsid w:val="00F111B6"/>
    <w:rsid w:val="00F11583"/>
    <w:rsid w:val="00F116D2"/>
    <w:rsid w:val="00F11BAF"/>
    <w:rsid w:val="00F13144"/>
    <w:rsid w:val="00F135DF"/>
    <w:rsid w:val="00F141C0"/>
    <w:rsid w:val="00F14213"/>
    <w:rsid w:val="00F145BF"/>
    <w:rsid w:val="00F146E7"/>
    <w:rsid w:val="00F14867"/>
    <w:rsid w:val="00F14A40"/>
    <w:rsid w:val="00F14A96"/>
    <w:rsid w:val="00F14B31"/>
    <w:rsid w:val="00F14CC2"/>
    <w:rsid w:val="00F15291"/>
    <w:rsid w:val="00F15AE1"/>
    <w:rsid w:val="00F15C2B"/>
    <w:rsid w:val="00F160A8"/>
    <w:rsid w:val="00F163B3"/>
    <w:rsid w:val="00F16FBE"/>
    <w:rsid w:val="00F17046"/>
    <w:rsid w:val="00F1787E"/>
    <w:rsid w:val="00F17DAC"/>
    <w:rsid w:val="00F2080C"/>
    <w:rsid w:val="00F208BF"/>
    <w:rsid w:val="00F214CE"/>
    <w:rsid w:val="00F21804"/>
    <w:rsid w:val="00F226DF"/>
    <w:rsid w:val="00F2270D"/>
    <w:rsid w:val="00F22A57"/>
    <w:rsid w:val="00F22DAB"/>
    <w:rsid w:val="00F2318F"/>
    <w:rsid w:val="00F24D42"/>
    <w:rsid w:val="00F250CD"/>
    <w:rsid w:val="00F25244"/>
    <w:rsid w:val="00F257AB"/>
    <w:rsid w:val="00F25AC4"/>
    <w:rsid w:val="00F260B0"/>
    <w:rsid w:val="00F26180"/>
    <w:rsid w:val="00F266ED"/>
    <w:rsid w:val="00F26F8D"/>
    <w:rsid w:val="00F2796A"/>
    <w:rsid w:val="00F27CEE"/>
    <w:rsid w:val="00F3112B"/>
    <w:rsid w:val="00F3157E"/>
    <w:rsid w:val="00F31AA0"/>
    <w:rsid w:val="00F322EA"/>
    <w:rsid w:val="00F323BF"/>
    <w:rsid w:val="00F32770"/>
    <w:rsid w:val="00F32F64"/>
    <w:rsid w:val="00F3366A"/>
    <w:rsid w:val="00F3381A"/>
    <w:rsid w:val="00F33F3B"/>
    <w:rsid w:val="00F34075"/>
    <w:rsid w:val="00F34318"/>
    <w:rsid w:val="00F3441E"/>
    <w:rsid w:val="00F34E37"/>
    <w:rsid w:val="00F34F89"/>
    <w:rsid w:val="00F36516"/>
    <w:rsid w:val="00F369FB"/>
    <w:rsid w:val="00F37523"/>
    <w:rsid w:val="00F37A5B"/>
    <w:rsid w:val="00F40401"/>
    <w:rsid w:val="00F40930"/>
    <w:rsid w:val="00F41179"/>
    <w:rsid w:val="00F4122B"/>
    <w:rsid w:val="00F4123B"/>
    <w:rsid w:val="00F413B6"/>
    <w:rsid w:val="00F42278"/>
    <w:rsid w:val="00F42B8C"/>
    <w:rsid w:val="00F43356"/>
    <w:rsid w:val="00F436F1"/>
    <w:rsid w:val="00F4411A"/>
    <w:rsid w:val="00F44B67"/>
    <w:rsid w:val="00F450D3"/>
    <w:rsid w:val="00F455A9"/>
    <w:rsid w:val="00F45DED"/>
    <w:rsid w:val="00F4686C"/>
    <w:rsid w:val="00F46FC8"/>
    <w:rsid w:val="00F47CDA"/>
    <w:rsid w:val="00F50048"/>
    <w:rsid w:val="00F500F6"/>
    <w:rsid w:val="00F505A4"/>
    <w:rsid w:val="00F506AF"/>
    <w:rsid w:val="00F50B81"/>
    <w:rsid w:val="00F50C2D"/>
    <w:rsid w:val="00F51102"/>
    <w:rsid w:val="00F52296"/>
    <w:rsid w:val="00F52AB0"/>
    <w:rsid w:val="00F52C20"/>
    <w:rsid w:val="00F531A0"/>
    <w:rsid w:val="00F5343D"/>
    <w:rsid w:val="00F535F5"/>
    <w:rsid w:val="00F53811"/>
    <w:rsid w:val="00F53AA6"/>
    <w:rsid w:val="00F53B14"/>
    <w:rsid w:val="00F54896"/>
    <w:rsid w:val="00F5491A"/>
    <w:rsid w:val="00F549BA"/>
    <w:rsid w:val="00F56702"/>
    <w:rsid w:val="00F567E6"/>
    <w:rsid w:val="00F60C66"/>
    <w:rsid w:val="00F61080"/>
    <w:rsid w:val="00F61638"/>
    <w:rsid w:val="00F618CE"/>
    <w:rsid w:val="00F621CD"/>
    <w:rsid w:val="00F6268C"/>
    <w:rsid w:val="00F627BF"/>
    <w:rsid w:val="00F632D0"/>
    <w:rsid w:val="00F63C81"/>
    <w:rsid w:val="00F646C5"/>
    <w:rsid w:val="00F66017"/>
    <w:rsid w:val="00F6649C"/>
    <w:rsid w:val="00F6670E"/>
    <w:rsid w:val="00F66853"/>
    <w:rsid w:val="00F674B3"/>
    <w:rsid w:val="00F67D02"/>
    <w:rsid w:val="00F702AB"/>
    <w:rsid w:val="00F70FE3"/>
    <w:rsid w:val="00F717E6"/>
    <w:rsid w:val="00F720B4"/>
    <w:rsid w:val="00F72157"/>
    <w:rsid w:val="00F7278E"/>
    <w:rsid w:val="00F72C1E"/>
    <w:rsid w:val="00F72D42"/>
    <w:rsid w:val="00F72FDB"/>
    <w:rsid w:val="00F732F5"/>
    <w:rsid w:val="00F73979"/>
    <w:rsid w:val="00F74199"/>
    <w:rsid w:val="00F74E6F"/>
    <w:rsid w:val="00F75047"/>
    <w:rsid w:val="00F7511B"/>
    <w:rsid w:val="00F7521A"/>
    <w:rsid w:val="00F7557C"/>
    <w:rsid w:val="00F75784"/>
    <w:rsid w:val="00F762FD"/>
    <w:rsid w:val="00F765FD"/>
    <w:rsid w:val="00F76B71"/>
    <w:rsid w:val="00F77513"/>
    <w:rsid w:val="00F80826"/>
    <w:rsid w:val="00F81089"/>
    <w:rsid w:val="00F8178C"/>
    <w:rsid w:val="00F82DBC"/>
    <w:rsid w:val="00F82E91"/>
    <w:rsid w:val="00F8380F"/>
    <w:rsid w:val="00F83D02"/>
    <w:rsid w:val="00F84716"/>
    <w:rsid w:val="00F84D6B"/>
    <w:rsid w:val="00F850CE"/>
    <w:rsid w:val="00F85B32"/>
    <w:rsid w:val="00F860AA"/>
    <w:rsid w:val="00F860BA"/>
    <w:rsid w:val="00F8644D"/>
    <w:rsid w:val="00F869BE"/>
    <w:rsid w:val="00F86B21"/>
    <w:rsid w:val="00F8702C"/>
    <w:rsid w:val="00F871A8"/>
    <w:rsid w:val="00F87760"/>
    <w:rsid w:val="00F878C9"/>
    <w:rsid w:val="00F87A5C"/>
    <w:rsid w:val="00F90B0E"/>
    <w:rsid w:val="00F90D42"/>
    <w:rsid w:val="00F9150E"/>
    <w:rsid w:val="00F916C1"/>
    <w:rsid w:val="00F92770"/>
    <w:rsid w:val="00F92853"/>
    <w:rsid w:val="00F9318D"/>
    <w:rsid w:val="00F934A2"/>
    <w:rsid w:val="00F935EF"/>
    <w:rsid w:val="00F93616"/>
    <w:rsid w:val="00F938DB"/>
    <w:rsid w:val="00F94EDD"/>
    <w:rsid w:val="00F9527A"/>
    <w:rsid w:val="00F9529C"/>
    <w:rsid w:val="00F954CD"/>
    <w:rsid w:val="00F95570"/>
    <w:rsid w:val="00F9565F"/>
    <w:rsid w:val="00F95E46"/>
    <w:rsid w:val="00F95F8A"/>
    <w:rsid w:val="00F9610F"/>
    <w:rsid w:val="00F96487"/>
    <w:rsid w:val="00F9694D"/>
    <w:rsid w:val="00F96B8C"/>
    <w:rsid w:val="00F96DEE"/>
    <w:rsid w:val="00F97111"/>
    <w:rsid w:val="00F972B4"/>
    <w:rsid w:val="00F97822"/>
    <w:rsid w:val="00F9791B"/>
    <w:rsid w:val="00F97B85"/>
    <w:rsid w:val="00FA051C"/>
    <w:rsid w:val="00FA0612"/>
    <w:rsid w:val="00FA0616"/>
    <w:rsid w:val="00FA11D1"/>
    <w:rsid w:val="00FA1427"/>
    <w:rsid w:val="00FA18AD"/>
    <w:rsid w:val="00FA1C07"/>
    <w:rsid w:val="00FA1C9D"/>
    <w:rsid w:val="00FA1D08"/>
    <w:rsid w:val="00FA2D7E"/>
    <w:rsid w:val="00FA2E08"/>
    <w:rsid w:val="00FA2FE8"/>
    <w:rsid w:val="00FA32B7"/>
    <w:rsid w:val="00FA40AD"/>
    <w:rsid w:val="00FA40F1"/>
    <w:rsid w:val="00FA4312"/>
    <w:rsid w:val="00FA4F7A"/>
    <w:rsid w:val="00FA4FE1"/>
    <w:rsid w:val="00FA5095"/>
    <w:rsid w:val="00FA5899"/>
    <w:rsid w:val="00FA5DD5"/>
    <w:rsid w:val="00FA5FE6"/>
    <w:rsid w:val="00FA63C9"/>
    <w:rsid w:val="00FA6939"/>
    <w:rsid w:val="00FA7488"/>
    <w:rsid w:val="00FB01E0"/>
    <w:rsid w:val="00FB1527"/>
    <w:rsid w:val="00FB1561"/>
    <w:rsid w:val="00FB1848"/>
    <w:rsid w:val="00FB2CFC"/>
    <w:rsid w:val="00FB305B"/>
    <w:rsid w:val="00FB4233"/>
    <w:rsid w:val="00FB4DA5"/>
    <w:rsid w:val="00FB5F6C"/>
    <w:rsid w:val="00FB6087"/>
    <w:rsid w:val="00FC046A"/>
    <w:rsid w:val="00FC055C"/>
    <w:rsid w:val="00FC09E8"/>
    <w:rsid w:val="00FC0FB9"/>
    <w:rsid w:val="00FC0FCA"/>
    <w:rsid w:val="00FC13EF"/>
    <w:rsid w:val="00FC14E0"/>
    <w:rsid w:val="00FC17CD"/>
    <w:rsid w:val="00FC1C53"/>
    <w:rsid w:val="00FC1F4D"/>
    <w:rsid w:val="00FC2B9C"/>
    <w:rsid w:val="00FC2EC9"/>
    <w:rsid w:val="00FC359E"/>
    <w:rsid w:val="00FC370D"/>
    <w:rsid w:val="00FC37C3"/>
    <w:rsid w:val="00FC395A"/>
    <w:rsid w:val="00FC3F4F"/>
    <w:rsid w:val="00FC486F"/>
    <w:rsid w:val="00FC4A95"/>
    <w:rsid w:val="00FC4AFC"/>
    <w:rsid w:val="00FC4CAD"/>
    <w:rsid w:val="00FC4F30"/>
    <w:rsid w:val="00FC5208"/>
    <w:rsid w:val="00FC576B"/>
    <w:rsid w:val="00FC59ED"/>
    <w:rsid w:val="00FC66EB"/>
    <w:rsid w:val="00FC6737"/>
    <w:rsid w:val="00FC6B2E"/>
    <w:rsid w:val="00FC6F6C"/>
    <w:rsid w:val="00FC705A"/>
    <w:rsid w:val="00FC708B"/>
    <w:rsid w:val="00FC747B"/>
    <w:rsid w:val="00FC7A26"/>
    <w:rsid w:val="00FC7B86"/>
    <w:rsid w:val="00FC7E08"/>
    <w:rsid w:val="00FC7E2B"/>
    <w:rsid w:val="00FC7ECF"/>
    <w:rsid w:val="00FC7FA9"/>
    <w:rsid w:val="00FD01E7"/>
    <w:rsid w:val="00FD048A"/>
    <w:rsid w:val="00FD0F36"/>
    <w:rsid w:val="00FD1783"/>
    <w:rsid w:val="00FD1955"/>
    <w:rsid w:val="00FD1A44"/>
    <w:rsid w:val="00FD1B48"/>
    <w:rsid w:val="00FD2540"/>
    <w:rsid w:val="00FD25C6"/>
    <w:rsid w:val="00FD25CD"/>
    <w:rsid w:val="00FD2813"/>
    <w:rsid w:val="00FD2E00"/>
    <w:rsid w:val="00FD35D5"/>
    <w:rsid w:val="00FD3986"/>
    <w:rsid w:val="00FD3B25"/>
    <w:rsid w:val="00FD3F04"/>
    <w:rsid w:val="00FD4D14"/>
    <w:rsid w:val="00FD510A"/>
    <w:rsid w:val="00FD56F6"/>
    <w:rsid w:val="00FD5C4D"/>
    <w:rsid w:val="00FD6236"/>
    <w:rsid w:val="00FD6D75"/>
    <w:rsid w:val="00FD6E24"/>
    <w:rsid w:val="00FD72F5"/>
    <w:rsid w:val="00FD73FA"/>
    <w:rsid w:val="00FE02C4"/>
    <w:rsid w:val="00FE045F"/>
    <w:rsid w:val="00FE0B92"/>
    <w:rsid w:val="00FE0E21"/>
    <w:rsid w:val="00FE1345"/>
    <w:rsid w:val="00FE1539"/>
    <w:rsid w:val="00FE1D2D"/>
    <w:rsid w:val="00FE1D45"/>
    <w:rsid w:val="00FE1F8E"/>
    <w:rsid w:val="00FE2A31"/>
    <w:rsid w:val="00FE34BE"/>
    <w:rsid w:val="00FE49F1"/>
    <w:rsid w:val="00FE516C"/>
    <w:rsid w:val="00FE51FB"/>
    <w:rsid w:val="00FE55D3"/>
    <w:rsid w:val="00FE5B06"/>
    <w:rsid w:val="00FE5E5F"/>
    <w:rsid w:val="00FE6E40"/>
    <w:rsid w:val="00FE7204"/>
    <w:rsid w:val="00FE7C05"/>
    <w:rsid w:val="00FE7ECB"/>
    <w:rsid w:val="00FF0B21"/>
    <w:rsid w:val="00FF1106"/>
    <w:rsid w:val="00FF12C5"/>
    <w:rsid w:val="00FF1360"/>
    <w:rsid w:val="00FF1442"/>
    <w:rsid w:val="00FF155E"/>
    <w:rsid w:val="00FF162B"/>
    <w:rsid w:val="00FF19D3"/>
    <w:rsid w:val="00FF1DCA"/>
    <w:rsid w:val="00FF1F79"/>
    <w:rsid w:val="00FF29EC"/>
    <w:rsid w:val="00FF2B2D"/>
    <w:rsid w:val="00FF2E31"/>
    <w:rsid w:val="00FF300B"/>
    <w:rsid w:val="00FF4481"/>
    <w:rsid w:val="00FF488B"/>
    <w:rsid w:val="00FF4C0E"/>
    <w:rsid w:val="00FF5097"/>
    <w:rsid w:val="00FF553E"/>
    <w:rsid w:val="00FF5840"/>
    <w:rsid w:val="00FF64AA"/>
    <w:rsid w:val="00FF671F"/>
    <w:rsid w:val="00FF706E"/>
    <w:rsid w:val="00FF77B3"/>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563"/>
  </w:style>
  <w:style w:type="paragraph" w:styleId="Heading1">
    <w:name w:val="heading 1"/>
    <w:basedOn w:val="Normal"/>
    <w:next w:val="Normal"/>
    <w:link w:val="Heading1Char"/>
    <w:uiPriority w:val="9"/>
    <w:qFormat/>
    <w:rsid w:val="003803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6198E"/>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73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390"/>
    <w:rPr>
      <w:rFonts w:ascii="Tahoma" w:hAnsi="Tahoma" w:cs="Tahoma"/>
      <w:sz w:val="16"/>
      <w:szCs w:val="16"/>
    </w:rPr>
  </w:style>
  <w:style w:type="paragraph" w:styleId="NormalWeb">
    <w:name w:val="Normal (Web)"/>
    <w:basedOn w:val="Normal"/>
    <w:uiPriority w:val="99"/>
    <w:unhideWhenUsed/>
    <w:qFormat/>
    <w:rsid w:val="004B5A69"/>
    <w:pPr>
      <w:spacing w:before="100" w:beforeAutospacing="1" w:after="100" w:afterAutospacing="1" w:line="240" w:lineRule="auto"/>
    </w:pPr>
    <w:rPr>
      <w:rFonts w:eastAsia="Times New Roman" w:cs="Times New Roman"/>
      <w:szCs w:val="24"/>
      <w:lang w:eastAsia="it-IT"/>
    </w:rPr>
  </w:style>
  <w:style w:type="character" w:styleId="Hyperlink">
    <w:name w:val="Hyperlink"/>
    <w:basedOn w:val="DefaultParagraphFont"/>
    <w:uiPriority w:val="99"/>
    <w:unhideWhenUsed/>
    <w:rsid w:val="004B5A69"/>
    <w:rPr>
      <w:color w:val="0000FF"/>
      <w:u w:val="single"/>
    </w:rPr>
  </w:style>
  <w:style w:type="character" w:customStyle="1" w:styleId="apple-converted-space">
    <w:name w:val="apple-converted-space"/>
    <w:basedOn w:val="DefaultParagraphFont"/>
    <w:rsid w:val="004B5A69"/>
  </w:style>
  <w:style w:type="paragraph" w:styleId="ListParagraph">
    <w:name w:val="List Paragraph"/>
    <w:basedOn w:val="Normal"/>
    <w:uiPriority w:val="34"/>
    <w:qFormat/>
    <w:rsid w:val="007A5772"/>
    <w:pPr>
      <w:spacing w:after="0" w:line="240" w:lineRule="auto"/>
      <w:ind w:left="720"/>
      <w:contextualSpacing/>
      <w:jc w:val="both"/>
    </w:pPr>
    <w:rPr>
      <w:rFonts w:asciiTheme="minorHAnsi" w:eastAsia="MS Mincho" w:hAnsiTheme="minorHAnsi" w:cs="Times New Roman"/>
      <w:szCs w:val="24"/>
      <w:lang w:eastAsia="it-IT"/>
    </w:rPr>
  </w:style>
  <w:style w:type="paragraph" w:styleId="FootnoteText">
    <w:name w:val="footnote text"/>
    <w:basedOn w:val="Normal"/>
    <w:link w:val="FootnoteTextChar"/>
    <w:uiPriority w:val="99"/>
    <w:unhideWhenUsed/>
    <w:qFormat/>
    <w:rsid w:val="00D90EE2"/>
    <w:pPr>
      <w:spacing w:after="0" w:line="240" w:lineRule="auto"/>
    </w:pPr>
    <w:rPr>
      <w:rFonts w:eastAsiaTheme="minorEastAsia" w:cs="Times New Roman"/>
      <w:sz w:val="20"/>
      <w:szCs w:val="20"/>
      <w:lang w:eastAsia="it-IT"/>
    </w:rPr>
  </w:style>
  <w:style w:type="character" w:customStyle="1" w:styleId="FootnoteTextChar">
    <w:name w:val="Footnote Text Char"/>
    <w:basedOn w:val="DefaultParagraphFont"/>
    <w:link w:val="FootnoteText"/>
    <w:uiPriority w:val="99"/>
    <w:qFormat/>
    <w:rsid w:val="00D90EE2"/>
    <w:rPr>
      <w:rFonts w:eastAsiaTheme="minorEastAsia" w:cs="Times New Roman"/>
      <w:sz w:val="20"/>
      <w:szCs w:val="20"/>
      <w:lang w:eastAsia="it-IT"/>
    </w:rPr>
  </w:style>
  <w:style w:type="character" w:styleId="FootnoteReference">
    <w:name w:val="footnote reference"/>
    <w:aliases w:val="Nota a piè di pagina,RSC_WP (footnote reference),callout,Appel note de bas de p,16 TESTO NOTA A PIé PAGINA,EN Footnote Reference,Times 10 Point,Exposant 3 Point,Footnote symbol,Footnote reference number,Footnote refere,4_G"/>
    <w:uiPriority w:val="99"/>
    <w:qFormat/>
    <w:rsid w:val="00D90EE2"/>
    <w:rPr>
      <w:rFonts w:cs="Times New Roman"/>
      <w:vertAlign w:val="superscript"/>
    </w:rPr>
  </w:style>
  <w:style w:type="character" w:customStyle="1" w:styleId="Heading2Char">
    <w:name w:val="Heading 2 Char"/>
    <w:basedOn w:val="DefaultParagraphFont"/>
    <w:link w:val="Heading2"/>
    <w:uiPriority w:val="9"/>
    <w:rsid w:val="0066198E"/>
    <w:rPr>
      <w:rFonts w:asciiTheme="majorHAnsi" w:eastAsiaTheme="majorEastAsia" w:hAnsiTheme="majorHAnsi" w:cstheme="majorBidi"/>
      <w:b/>
      <w:bCs/>
      <w:color w:val="4F81BD" w:themeColor="accent1"/>
      <w:sz w:val="26"/>
      <w:szCs w:val="26"/>
      <w:lang w:eastAsia="it-IT"/>
    </w:rPr>
  </w:style>
  <w:style w:type="character" w:styleId="FollowedHyperlink">
    <w:name w:val="FollowedHyperlink"/>
    <w:basedOn w:val="DefaultParagraphFont"/>
    <w:uiPriority w:val="99"/>
    <w:semiHidden/>
    <w:unhideWhenUsed/>
    <w:rsid w:val="00026622"/>
    <w:rPr>
      <w:color w:val="800080" w:themeColor="followedHyperlink"/>
      <w:u w:val="single"/>
    </w:rPr>
  </w:style>
  <w:style w:type="character" w:customStyle="1" w:styleId="Heading1Char">
    <w:name w:val="Heading 1 Char"/>
    <w:basedOn w:val="DefaultParagraphFont"/>
    <w:link w:val="Heading1"/>
    <w:uiPriority w:val="9"/>
    <w:qFormat/>
    <w:rsid w:val="003803F3"/>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A82FAE"/>
    <w:pPr>
      <w:autoSpaceDE w:val="0"/>
      <w:autoSpaceDN w:val="0"/>
      <w:adjustRightInd w:val="0"/>
      <w:spacing w:after="0" w:line="240" w:lineRule="auto"/>
    </w:pPr>
    <w:rPr>
      <w:rFonts w:cs="Times New Roman"/>
      <w:color w:val="000000"/>
      <w:szCs w:val="24"/>
    </w:rPr>
  </w:style>
  <w:style w:type="paragraph" w:styleId="TOCHeading">
    <w:name w:val="TOC Heading"/>
    <w:basedOn w:val="Heading1"/>
    <w:next w:val="Normal"/>
    <w:uiPriority w:val="39"/>
    <w:semiHidden/>
    <w:unhideWhenUsed/>
    <w:qFormat/>
    <w:rsid w:val="003543BB"/>
    <w:pPr>
      <w:outlineLvl w:val="9"/>
    </w:pPr>
    <w:rPr>
      <w:lang w:eastAsia="it-IT"/>
    </w:rPr>
  </w:style>
  <w:style w:type="paragraph" w:styleId="TOC1">
    <w:name w:val="toc 1"/>
    <w:basedOn w:val="Normal"/>
    <w:next w:val="Normal"/>
    <w:autoRedefine/>
    <w:uiPriority w:val="39"/>
    <w:unhideWhenUsed/>
    <w:rsid w:val="003543BB"/>
    <w:pPr>
      <w:spacing w:after="100"/>
    </w:pPr>
  </w:style>
  <w:style w:type="paragraph" w:styleId="TOC2">
    <w:name w:val="toc 2"/>
    <w:basedOn w:val="Normal"/>
    <w:next w:val="Normal"/>
    <w:autoRedefine/>
    <w:uiPriority w:val="39"/>
    <w:unhideWhenUsed/>
    <w:rsid w:val="003543BB"/>
    <w:pPr>
      <w:spacing w:after="100"/>
      <w:ind w:left="240"/>
    </w:pPr>
  </w:style>
  <w:style w:type="character" w:styleId="Strong">
    <w:name w:val="Strong"/>
    <w:basedOn w:val="DefaultParagraphFont"/>
    <w:uiPriority w:val="22"/>
    <w:qFormat/>
    <w:rsid w:val="00BC1665"/>
    <w:rPr>
      <w:b/>
      <w:bCs/>
    </w:rPr>
  </w:style>
  <w:style w:type="character" w:customStyle="1" w:styleId="CollegamentoInternet">
    <w:name w:val="Collegamento Internet"/>
    <w:basedOn w:val="DefaultParagraphFont"/>
    <w:uiPriority w:val="99"/>
    <w:unhideWhenUsed/>
    <w:rsid w:val="00DD5F9B"/>
    <w:rPr>
      <w:color w:val="0000FF"/>
      <w:u w:val="single"/>
    </w:rPr>
  </w:style>
  <w:style w:type="character" w:customStyle="1" w:styleId="Richiamoallanotaapidipagina">
    <w:name w:val="Richiamo alla nota a piè di pagina"/>
    <w:rsid w:val="00DD5F9B"/>
    <w:rPr>
      <w:vertAlign w:val="superscript"/>
    </w:rPr>
  </w:style>
  <w:style w:type="paragraph" w:styleId="Header">
    <w:name w:val="header"/>
    <w:basedOn w:val="Normal"/>
    <w:link w:val="HeaderChar"/>
    <w:uiPriority w:val="99"/>
    <w:unhideWhenUsed/>
    <w:rsid w:val="00D55BFE"/>
    <w:pPr>
      <w:tabs>
        <w:tab w:val="center" w:pos="4819"/>
        <w:tab w:val="right" w:pos="9638"/>
      </w:tabs>
      <w:spacing w:after="0" w:line="240" w:lineRule="auto"/>
    </w:pPr>
  </w:style>
  <w:style w:type="character" w:customStyle="1" w:styleId="HeaderChar">
    <w:name w:val="Header Char"/>
    <w:basedOn w:val="DefaultParagraphFont"/>
    <w:link w:val="Header"/>
    <w:uiPriority w:val="99"/>
    <w:rsid w:val="00D55BFE"/>
  </w:style>
  <w:style w:type="paragraph" w:styleId="Footer">
    <w:name w:val="footer"/>
    <w:basedOn w:val="Normal"/>
    <w:link w:val="FooterChar"/>
    <w:uiPriority w:val="99"/>
    <w:unhideWhenUsed/>
    <w:rsid w:val="00D55BFE"/>
    <w:pPr>
      <w:tabs>
        <w:tab w:val="center" w:pos="4819"/>
        <w:tab w:val="right" w:pos="9638"/>
      </w:tabs>
      <w:spacing w:after="0" w:line="240" w:lineRule="auto"/>
    </w:pPr>
  </w:style>
  <w:style w:type="character" w:customStyle="1" w:styleId="FooterChar">
    <w:name w:val="Footer Char"/>
    <w:basedOn w:val="DefaultParagraphFont"/>
    <w:link w:val="Footer"/>
    <w:uiPriority w:val="99"/>
    <w:rsid w:val="00D55B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563"/>
  </w:style>
  <w:style w:type="paragraph" w:styleId="Heading1">
    <w:name w:val="heading 1"/>
    <w:basedOn w:val="Normal"/>
    <w:next w:val="Normal"/>
    <w:link w:val="Heading1Char"/>
    <w:uiPriority w:val="9"/>
    <w:qFormat/>
    <w:rsid w:val="003803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6198E"/>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73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390"/>
    <w:rPr>
      <w:rFonts w:ascii="Tahoma" w:hAnsi="Tahoma" w:cs="Tahoma"/>
      <w:sz w:val="16"/>
      <w:szCs w:val="16"/>
    </w:rPr>
  </w:style>
  <w:style w:type="paragraph" w:styleId="NormalWeb">
    <w:name w:val="Normal (Web)"/>
    <w:basedOn w:val="Normal"/>
    <w:uiPriority w:val="99"/>
    <w:unhideWhenUsed/>
    <w:qFormat/>
    <w:rsid w:val="004B5A69"/>
    <w:pPr>
      <w:spacing w:before="100" w:beforeAutospacing="1" w:after="100" w:afterAutospacing="1" w:line="240" w:lineRule="auto"/>
    </w:pPr>
    <w:rPr>
      <w:rFonts w:eastAsia="Times New Roman" w:cs="Times New Roman"/>
      <w:szCs w:val="24"/>
      <w:lang w:eastAsia="it-IT"/>
    </w:rPr>
  </w:style>
  <w:style w:type="character" w:styleId="Hyperlink">
    <w:name w:val="Hyperlink"/>
    <w:basedOn w:val="DefaultParagraphFont"/>
    <w:uiPriority w:val="99"/>
    <w:unhideWhenUsed/>
    <w:rsid w:val="004B5A69"/>
    <w:rPr>
      <w:color w:val="0000FF"/>
      <w:u w:val="single"/>
    </w:rPr>
  </w:style>
  <w:style w:type="character" w:customStyle="1" w:styleId="apple-converted-space">
    <w:name w:val="apple-converted-space"/>
    <w:basedOn w:val="DefaultParagraphFont"/>
    <w:rsid w:val="004B5A69"/>
  </w:style>
  <w:style w:type="paragraph" w:styleId="ListParagraph">
    <w:name w:val="List Paragraph"/>
    <w:basedOn w:val="Normal"/>
    <w:uiPriority w:val="34"/>
    <w:qFormat/>
    <w:rsid w:val="007A5772"/>
    <w:pPr>
      <w:spacing w:after="0" w:line="240" w:lineRule="auto"/>
      <w:ind w:left="720"/>
      <w:contextualSpacing/>
      <w:jc w:val="both"/>
    </w:pPr>
    <w:rPr>
      <w:rFonts w:asciiTheme="minorHAnsi" w:eastAsia="MS Mincho" w:hAnsiTheme="minorHAnsi" w:cs="Times New Roman"/>
      <w:szCs w:val="24"/>
      <w:lang w:eastAsia="it-IT"/>
    </w:rPr>
  </w:style>
  <w:style w:type="paragraph" w:styleId="FootnoteText">
    <w:name w:val="footnote text"/>
    <w:basedOn w:val="Normal"/>
    <w:link w:val="FootnoteTextChar"/>
    <w:uiPriority w:val="99"/>
    <w:unhideWhenUsed/>
    <w:qFormat/>
    <w:rsid w:val="00D90EE2"/>
    <w:pPr>
      <w:spacing w:after="0" w:line="240" w:lineRule="auto"/>
    </w:pPr>
    <w:rPr>
      <w:rFonts w:eastAsiaTheme="minorEastAsia" w:cs="Times New Roman"/>
      <w:sz w:val="20"/>
      <w:szCs w:val="20"/>
      <w:lang w:eastAsia="it-IT"/>
    </w:rPr>
  </w:style>
  <w:style w:type="character" w:customStyle="1" w:styleId="FootnoteTextChar">
    <w:name w:val="Footnote Text Char"/>
    <w:basedOn w:val="DefaultParagraphFont"/>
    <w:link w:val="FootnoteText"/>
    <w:uiPriority w:val="99"/>
    <w:qFormat/>
    <w:rsid w:val="00D90EE2"/>
    <w:rPr>
      <w:rFonts w:eastAsiaTheme="minorEastAsia" w:cs="Times New Roman"/>
      <w:sz w:val="20"/>
      <w:szCs w:val="20"/>
      <w:lang w:eastAsia="it-IT"/>
    </w:rPr>
  </w:style>
  <w:style w:type="character" w:styleId="FootnoteReference">
    <w:name w:val="footnote reference"/>
    <w:aliases w:val="Nota a piè di pagina,RSC_WP (footnote reference),callout,Appel note de bas de p,16 TESTO NOTA A PIé PAGINA,EN Footnote Reference,Times 10 Point,Exposant 3 Point,Footnote symbol,Footnote reference number,Footnote refere,4_G"/>
    <w:uiPriority w:val="99"/>
    <w:qFormat/>
    <w:rsid w:val="00D90EE2"/>
    <w:rPr>
      <w:rFonts w:cs="Times New Roman"/>
      <w:vertAlign w:val="superscript"/>
    </w:rPr>
  </w:style>
  <w:style w:type="character" w:customStyle="1" w:styleId="Heading2Char">
    <w:name w:val="Heading 2 Char"/>
    <w:basedOn w:val="DefaultParagraphFont"/>
    <w:link w:val="Heading2"/>
    <w:uiPriority w:val="9"/>
    <w:rsid w:val="0066198E"/>
    <w:rPr>
      <w:rFonts w:asciiTheme="majorHAnsi" w:eastAsiaTheme="majorEastAsia" w:hAnsiTheme="majorHAnsi" w:cstheme="majorBidi"/>
      <w:b/>
      <w:bCs/>
      <w:color w:val="4F81BD" w:themeColor="accent1"/>
      <w:sz w:val="26"/>
      <w:szCs w:val="26"/>
      <w:lang w:eastAsia="it-IT"/>
    </w:rPr>
  </w:style>
  <w:style w:type="character" w:styleId="FollowedHyperlink">
    <w:name w:val="FollowedHyperlink"/>
    <w:basedOn w:val="DefaultParagraphFont"/>
    <w:uiPriority w:val="99"/>
    <w:semiHidden/>
    <w:unhideWhenUsed/>
    <w:rsid w:val="00026622"/>
    <w:rPr>
      <w:color w:val="800080" w:themeColor="followedHyperlink"/>
      <w:u w:val="single"/>
    </w:rPr>
  </w:style>
  <w:style w:type="character" w:customStyle="1" w:styleId="Heading1Char">
    <w:name w:val="Heading 1 Char"/>
    <w:basedOn w:val="DefaultParagraphFont"/>
    <w:link w:val="Heading1"/>
    <w:uiPriority w:val="9"/>
    <w:qFormat/>
    <w:rsid w:val="003803F3"/>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A82FAE"/>
    <w:pPr>
      <w:autoSpaceDE w:val="0"/>
      <w:autoSpaceDN w:val="0"/>
      <w:adjustRightInd w:val="0"/>
      <w:spacing w:after="0" w:line="240" w:lineRule="auto"/>
    </w:pPr>
    <w:rPr>
      <w:rFonts w:cs="Times New Roman"/>
      <w:color w:val="000000"/>
      <w:szCs w:val="24"/>
    </w:rPr>
  </w:style>
  <w:style w:type="paragraph" w:styleId="TOCHeading">
    <w:name w:val="TOC Heading"/>
    <w:basedOn w:val="Heading1"/>
    <w:next w:val="Normal"/>
    <w:uiPriority w:val="39"/>
    <w:semiHidden/>
    <w:unhideWhenUsed/>
    <w:qFormat/>
    <w:rsid w:val="003543BB"/>
    <w:pPr>
      <w:outlineLvl w:val="9"/>
    </w:pPr>
    <w:rPr>
      <w:lang w:eastAsia="it-IT"/>
    </w:rPr>
  </w:style>
  <w:style w:type="paragraph" w:styleId="TOC1">
    <w:name w:val="toc 1"/>
    <w:basedOn w:val="Normal"/>
    <w:next w:val="Normal"/>
    <w:autoRedefine/>
    <w:uiPriority w:val="39"/>
    <w:unhideWhenUsed/>
    <w:rsid w:val="003543BB"/>
    <w:pPr>
      <w:spacing w:after="100"/>
    </w:pPr>
  </w:style>
  <w:style w:type="paragraph" w:styleId="TOC2">
    <w:name w:val="toc 2"/>
    <w:basedOn w:val="Normal"/>
    <w:next w:val="Normal"/>
    <w:autoRedefine/>
    <w:uiPriority w:val="39"/>
    <w:unhideWhenUsed/>
    <w:rsid w:val="003543BB"/>
    <w:pPr>
      <w:spacing w:after="100"/>
      <w:ind w:left="240"/>
    </w:pPr>
  </w:style>
  <w:style w:type="character" w:styleId="Strong">
    <w:name w:val="Strong"/>
    <w:basedOn w:val="DefaultParagraphFont"/>
    <w:uiPriority w:val="22"/>
    <w:qFormat/>
    <w:rsid w:val="00BC1665"/>
    <w:rPr>
      <w:b/>
      <w:bCs/>
    </w:rPr>
  </w:style>
  <w:style w:type="character" w:customStyle="1" w:styleId="CollegamentoInternet">
    <w:name w:val="Collegamento Internet"/>
    <w:basedOn w:val="DefaultParagraphFont"/>
    <w:uiPriority w:val="99"/>
    <w:unhideWhenUsed/>
    <w:rsid w:val="00DD5F9B"/>
    <w:rPr>
      <w:color w:val="0000FF"/>
      <w:u w:val="single"/>
    </w:rPr>
  </w:style>
  <w:style w:type="character" w:customStyle="1" w:styleId="Richiamoallanotaapidipagina">
    <w:name w:val="Richiamo alla nota a piè di pagina"/>
    <w:rsid w:val="00DD5F9B"/>
    <w:rPr>
      <w:vertAlign w:val="superscript"/>
    </w:rPr>
  </w:style>
  <w:style w:type="paragraph" w:styleId="Header">
    <w:name w:val="header"/>
    <w:basedOn w:val="Normal"/>
    <w:link w:val="HeaderChar"/>
    <w:uiPriority w:val="99"/>
    <w:unhideWhenUsed/>
    <w:rsid w:val="00D55BFE"/>
    <w:pPr>
      <w:tabs>
        <w:tab w:val="center" w:pos="4819"/>
        <w:tab w:val="right" w:pos="9638"/>
      </w:tabs>
      <w:spacing w:after="0" w:line="240" w:lineRule="auto"/>
    </w:pPr>
  </w:style>
  <w:style w:type="character" w:customStyle="1" w:styleId="HeaderChar">
    <w:name w:val="Header Char"/>
    <w:basedOn w:val="DefaultParagraphFont"/>
    <w:link w:val="Header"/>
    <w:uiPriority w:val="99"/>
    <w:rsid w:val="00D55BFE"/>
  </w:style>
  <w:style w:type="paragraph" w:styleId="Footer">
    <w:name w:val="footer"/>
    <w:basedOn w:val="Normal"/>
    <w:link w:val="FooterChar"/>
    <w:uiPriority w:val="99"/>
    <w:unhideWhenUsed/>
    <w:rsid w:val="00D55BFE"/>
    <w:pPr>
      <w:tabs>
        <w:tab w:val="center" w:pos="4819"/>
        <w:tab w:val="right" w:pos="9638"/>
      </w:tabs>
      <w:spacing w:after="0" w:line="240" w:lineRule="auto"/>
    </w:pPr>
  </w:style>
  <w:style w:type="character" w:customStyle="1" w:styleId="FooterChar">
    <w:name w:val="Footer Char"/>
    <w:basedOn w:val="DefaultParagraphFont"/>
    <w:link w:val="Footer"/>
    <w:uiPriority w:val="99"/>
    <w:rsid w:val="00D55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788888">
      <w:bodyDiv w:val="1"/>
      <w:marLeft w:val="0"/>
      <w:marRight w:val="0"/>
      <w:marTop w:val="0"/>
      <w:marBottom w:val="0"/>
      <w:divBdr>
        <w:top w:val="none" w:sz="0" w:space="0" w:color="auto"/>
        <w:left w:val="none" w:sz="0" w:space="0" w:color="auto"/>
        <w:bottom w:val="none" w:sz="0" w:space="0" w:color="auto"/>
        <w:right w:val="none" w:sz="0" w:space="0" w:color="auto"/>
      </w:divBdr>
    </w:div>
    <w:div w:id="579290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ncbi.nlm.nih.gov/pubmed/24439941" TargetMode="External"/><Relationship Id="rId3" Type="http://schemas.openxmlformats.org/officeDocument/2006/relationships/hyperlink" Target="http://www3.istat.it/dati/catalogo/20091012_00/Inf_08_07_violenza_contro_donne_2006.pdf" TargetMode="External"/><Relationship Id="rId7" Type="http://schemas.openxmlformats.org/officeDocument/2006/relationships/hyperlink" Target="http://www.camera.it/_dati/leg17/lavori/documentiparlamentari/IndiceETesti/178/001/INTERO.pdf" TargetMode="External"/><Relationship Id="rId12" Type="http://schemas.openxmlformats.org/officeDocument/2006/relationships/hyperlink" Target="http://www.censis.it/5?shadow_evento=117959" TargetMode="External"/><Relationship Id="rId2" Type="http://schemas.openxmlformats.org/officeDocument/2006/relationships/hyperlink" Target="http://www.unar.it/unar/portal/wp-content/uploads/2014/01/Relazione-al-Parlamento-2013.pdf" TargetMode="External"/><Relationship Id="rId1" Type="http://schemas.openxmlformats.org/officeDocument/2006/relationships/hyperlink" Target="http://tbinternet.ohchr.org/_layouts/treatybodyexternal/Download.aspx?symbolno=CRPD%2fC%2fITA%2fCO%2f1&amp;Lang=en" TargetMode="External"/><Relationship Id="rId6" Type="http://schemas.openxmlformats.org/officeDocument/2006/relationships/hyperlink" Target="http://www.handicapincifre.it/indicatori/tabelle/dif01_2004.asp" TargetMode="External"/><Relationship Id="rId11" Type="http://schemas.openxmlformats.org/officeDocument/2006/relationships/hyperlink" Target="http://www.censis.it/5?shadow_evento=117959" TargetMode="External"/><Relationship Id="rId5" Type="http://schemas.openxmlformats.org/officeDocument/2006/relationships/hyperlink" Target="http://www.istruzione.it/allegati/2015/L'integrazione_scolastica_degli_alunni_con_disabilit&#224;_as_2014_2015.pdf" TargetMode="External"/><Relationship Id="rId10" Type="http://schemas.openxmlformats.org/officeDocument/2006/relationships/hyperlink" Target="http://www.condicio.it/allegati/93/CIES_Rapporto_2011_2012.pdf" TargetMode="External"/><Relationship Id="rId4" Type="http://schemas.openxmlformats.org/officeDocument/2006/relationships/hyperlink" Target="http://www.istat.it/it/files/2015/06/Violenze_contro_le_donne.pdf?title=Violenza+contro+le+donne+-+05%2Fgiu%2F2015+-+Testo+integrale.pdf" TargetMode="External"/><Relationship Id="rId9" Type="http://schemas.openxmlformats.org/officeDocument/2006/relationships/hyperlink" Target="http://www.condicio.it/allegati/93/CIES_Rapporto_2011_2012.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97C548-E35C-44FE-B170-CFC8864AC01F}"/>
</file>

<file path=customXml/itemProps2.xml><?xml version="1.0" encoding="utf-8"?>
<ds:datastoreItem xmlns:ds="http://schemas.openxmlformats.org/officeDocument/2006/customXml" ds:itemID="{27A57EC8-C2DC-4AD2-9841-7232129235A8}"/>
</file>

<file path=customXml/itemProps3.xml><?xml version="1.0" encoding="utf-8"?>
<ds:datastoreItem xmlns:ds="http://schemas.openxmlformats.org/officeDocument/2006/customXml" ds:itemID="{6E526554-6E8B-4E6E-8D15-46E54099B31E}"/>
</file>

<file path=customXml/itemProps4.xml><?xml version="1.0" encoding="utf-8"?>
<ds:datastoreItem xmlns:ds="http://schemas.openxmlformats.org/officeDocument/2006/customXml" ds:itemID="{72348887-3CC6-42E9-AC9E-FB82C96A21E5}"/>
</file>

<file path=docProps/app.xml><?xml version="1.0" encoding="utf-8"?>
<Properties xmlns="http://schemas.openxmlformats.org/officeDocument/2006/extended-properties" xmlns:vt="http://schemas.openxmlformats.org/officeDocument/2006/docPropsVTypes">
  <Template>Normal.dotm</Template>
  <TotalTime>0</TotalTime>
  <Pages>21</Pages>
  <Words>6200</Words>
  <Characters>35345</Characters>
  <Application>Microsoft Office Word</Application>
  <DocSecurity>0</DocSecurity>
  <Lines>294</Lines>
  <Paragraphs>82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41463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Lella</dc:creator>
  <cp:lastModifiedBy>Irene del Pilar Sandoval</cp:lastModifiedBy>
  <cp:revision>2</cp:revision>
  <dcterms:created xsi:type="dcterms:W3CDTF">2017-05-03T11:51:00Z</dcterms:created>
  <dcterms:modified xsi:type="dcterms:W3CDTF">2017-05-03T11:51:00Z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