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delista5oscura-nfasis61"/>
        <w:tblW w:w="10773"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773"/>
      </w:tblGrid>
      <w:tr w:rsidR="00E348E3" w:rsidRPr="00292E37" w:rsidTr="0012555C">
        <w:trPr>
          <w:cnfStyle w:val="100000000000" w:firstRow="1" w:lastRow="0" w:firstColumn="0" w:lastColumn="0" w:oddVBand="0" w:evenVBand="0" w:oddHBand="0" w:evenHBand="0" w:firstRowFirstColumn="0" w:firstRowLastColumn="0" w:lastRowFirstColumn="0" w:lastRowLastColumn="0"/>
          <w:trHeight w:val="444"/>
        </w:trPr>
        <w:tc>
          <w:tcPr>
            <w:cnfStyle w:val="001000000100" w:firstRow="0" w:lastRow="0" w:firstColumn="1" w:lastColumn="0" w:oddVBand="0" w:evenVBand="0" w:oddHBand="0" w:evenHBand="0" w:firstRowFirstColumn="1" w:firstRowLastColumn="0" w:lastRowFirstColumn="0" w:lastRowLastColumn="0"/>
            <w:tcW w:w="10773" w:type="dxa"/>
            <w:tcBorders>
              <w:bottom w:val="none" w:sz="0" w:space="0" w:color="auto"/>
              <w:right w:val="none" w:sz="0" w:space="0" w:color="auto"/>
            </w:tcBorders>
            <w:shd w:val="clear" w:color="auto" w:fill="EAEAEA"/>
          </w:tcPr>
          <w:p w:rsidR="00E348E3" w:rsidRDefault="00E348E3" w:rsidP="0012555C">
            <w:pPr>
              <w:pStyle w:val="Prrafodelista"/>
              <w:ind w:left="171" w:right="176"/>
              <w:contextualSpacing w:val="0"/>
              <w:rPr>
                <w:rFonts w:ascii="Montserrat" w:hAnsi="Montserrat" w:cstheme="minorHAnsi"/>
                <w:b w:val="0"/>
                <w:color w:val="auto"/>
              </w:rPr>
            </w:pPr>
            <w:r w:rsidRPr="00292E37">
              <w:rPr>
                <w:rFonts w:ascii="Montserrat" w:hAnsi="Montserrat" w:cstheme="minorHAnsi"/>
                <w:color w:val="auto"/>
              </w:rPr>
              <w:t xml:space="preserve">TEMA: </w:t>
            </w:r>
            <w:r>
              <w:rPr>
                <w:rFonts w:ascii="Montserrat" w:hAnsi="Montserrat" w:cstheme="minorHAnsi"/>
                <w:b w:val="0"/>
                <w:color w:val="auto"/>
              </w:rPr>
              <w:t>Derechos de todos los trabajadores migratorios y de sus familiares.</w:t>
            </w:r>
          </w:p>
          <w:p w:rsidR="00E348E3" w:rsidRPr="00292E37" w:rsidRDefault="00E348E3" w:rsidP="0012555C">
            <w:pPr>
              <w:pStyle w:val="Prrafodelista"/>
              <w:ind w:left="171" w:right="176"/>
              <w:contextualSpacing w:val="0"/>
              <w:rPr>
                <w:rFonts w:ascii="Montserrat" w:hAnsi="Montserrat" w:cstheme="minorHAnsi"/>
                <w:color w:val="auto"/>
              </w:rPr>
            </w:pPr>
            <w:r>
              <w:rPr>
                <w:rFonts w:ascii="Montserrat" w:hAnsi="Montserrat" w:cstheme="minorHAnsi"/>
                <w:color w:val="auto"/>
              </w:rPr>
              <w:t xml:space="preserve">SUBTEMA: </w:t>
            </w:r>
            <w:r>
              <w:rPr>
                <w:rFonts w:ascii="Montserrat" w:hAnsi="Montserrat" w:cstheme="minorHAnsi"/>
                <w:b w:val="0"/>
                <w:color w:val="auto"/>
              </w:rPr>
              <w:t>Garantías procesales en casos de privación de la libertad.</w:t>
            </w:r>
          </w:p>
          <w:p w:rsidR="00E348E3" w:rsidRDefault="00E348E3" w:rsidP="0012555C">
            <w:pPr>
              <w:pStyle w:val="Prrafodelista"/>
              <w:ind w:left="171" w:right="176"/>
              <w:contextualSpacing w:val="0"/>
              <w:rPr>
                <w:rFonts w:ascii="Montserrat" w:hAnsi="Montserrat" w:cstheme="minorHAnsi"/>
                <w:b w:val="0"/>
                <w:color w:val="auto"/>
              </w:rPr>
            </w:pPr>
            <w:r w:rsidRPr="00292E37">
              <w:rPr>
                <w:rFonts w:ascii="Montserrat" w:hAnsi="Montserrat" w:cstheme="minorHAnsi"/>
                <w:color w:val="auto"/>
              </w:rPr>
              <w:t>NO</w:t>
            </w:r>
            <w:r>
              <w:rPr>
                <w:rFonts w:ascii="Montserrat" w:hAnsi="Montserrat" w:cstheme="minorHAnsi"/>
                <w:color w:val="auto"/>
              </w:rPr>
              <w:t>.</w:t>
            </w:r>
            <w:r w:rsidRPr="00292E37">
              <w:rPr>
                <w:rFonts w:ascii="Montserrat" w:hAnsi="Montserrat" w:cstheme="minorHAnsi"/>
                <w:color w:val="auto"/>
              </w:rPr>
              <w:t xml:space="preserve"> RECOMENDACIÓN</w:t>
            </w:r>
            <w:r w:rsidRPr="00292E37">
              <w:rPr>
                <w:rFonts w:ascii="Montserrat" w:hAnsi="Montserrat" w:cstheme="minorHAnsi"/>
                <w:b w:val="0"/>
                <w:color w:val="auto"/>
              </w:rPr>
              <w:t>: p</w:t>
            </w:r>
            <w:r>
              <w:rPr>
                <w:rFonts w:ascii="Montserrat" w:hAnsi="Montserrat" w:cstheme="minorHAnsi"/>
                <w:b w:val="0"/>
                <w:color w:val="auto"/>
              </w:rPr>
              <w:t>árrafo 40.</w:t>
            </w:r>
          </w:p>
          <w:p w:rsidR="00E348E3" w:rsidRPr="00292E37" w:rsidRDefault="00E348E3" w:rsidP="0012555C">
            <w:pPr>
              <w:pStyle w:val="Prrafodelista"/>
              <w:ind w:left="171" w:right="176"/>
              <w:contextualSpacing w:val="0"/>
              <w:rPr>
                <w:rFonts w:ascii="Montserrat" w:hAnsi="Montserrat" w:cstheme="minorHAnsi"/>
                <w:b w:val="0"/>
                <w:color w:val="auto"/>
              </w:rPr>
            </w:pPr>
            <w:r>
              <w:rPr>
                <w:rFonts w:ascii="Montserrat" w:hAnsi="Montserrat" w:cstheme="minorHAnsi"/>
                <w:color w:val="auto"/>
              </w:rPr>
              <w:t>AUTORIDAD/ES RESPONSABLE/S</w:t>
            </w:r>
            <w:r w:rsidRPr="00297D7E">
              <w:rPr>
                <w:rFonts w:ascii="Montserrat" w:hAnsi="Montserrat" w:cstheme="minorHAnsi"/>
                <w:b w:val="0"/>
                <w:color w:val="auto"/>
              </w:rPr>
              <w:t>:</w:t>
            </w:r>
            <w:r>
              <w:rPr>
                <w:rFonts w:ascii="Montserrat" w:hAnsi="Montserrat" w:cstheme="minorHAnsi"/>
                <w:b w:val="0"/>
                <w:color w:val="auto"/>
              </w:rPr>
              <w:t xml:space="preserve"> Instituto Nacional de Migración (INM) y Unidad de Política Migratoria (UPM). </w:t>
            </w:r>
          </w:p>
        </w:tc>
      </w:tr>
      <w:tr w:rsidR="00E348E3" w:rsidRPr="00292E37" w:rsidTr="0012555C">
        <w:trPr>
          <w:cnfStyle w:val="000000100000" w:firstRow="0" w:lastRow="0" w:firstColumn="0" w:lastColumn="0" w:oddVBand="0" w:evenVBand="0" w:oddHBand="1" w:evenHBand="0" w:firstRowFirstColumn="0" w:firstRowLastColumn="0" w:lastRowFirstColumn="0" w:lastRowLastColumn="0"/>
          <w:trHeight w:val="1476"/>
        </w:trPr>
        <w:tc>
          <w:tcPr>
            <w:cnfStyle w:val="001000000000" w:firstRow="0" w:lastRow="0" w:firstColumn="1" w:lastColumn="0" w:oddVBand="0" w:evenVBand="0" w:oddHBand="0" w:evenHBand="0" w:firstRowFirstColumn="0" w:firstRowLastColumn="0" w:lastRowFirstColumn="0" w:lastRowLastColumn="0"/>
            <w:tcW w:w="10773" w:type="dxa"/>
            <w:tcBorders>
              <w:top w:val="none" w:sz="0" w:space="0" w:color="auto"/>
              <w:bottom w:val="none" w:sz="0" w:space="0" w:color="auto"/>
              <w:right w:val="none" w:sz="0" w:space="0" w:color="auto"/>
            </w:tcBorders>
            <w:shd w:val="clear" w:color="auto" w:fill="C9C9C9"/>
          </w:tcPr>
          <w:p w:rsidR="00E348E3" w:rsidRDefault="00E348E3" w:rsidP="0012555C">
            <w:pPr>
              <w:jc w:val="both"/>
              <w:rPr>
                <w:rFonts w:ascii="Montserrat" w:hAnsi="Montserrat"/>
                <w:color w:val="auto"/>
              </w:rPr>
            </w:pPr>
            <w:r w:rsidRPr="00177314">
              <w:rPr>
                <w:rFonts w:ascii="Montserrat" w:hAnsi="Montserrat"/>
                <w:color w:val="auto"/>
              </w:rPr>
              <w:t>PREOCUPACIÓN DEL COMITÉ</w:t>
            </w:r>
            <w:r>
              <w:rPr>
                <w:rFonts w:ascii="Montserrat" w:hAnsi="Montserrat"/>
                <w:color w:val="auto"/>
              </w:rPr>
              <w:t>:</w:t>
            </w:r>
          </w:p>
          <w:p w:rsidR="00E348E3" w:rsidRPr="00C31FD5" w:rsidRDefault="00E348E3" w:rsidP="0012555C">
            <w:pPr>
              <w:jc w:val="both"/>
              <w:rPr>
                <w:rFonts w:ascii="Montserrat" w:hAnsi="Montserrat"/>
                <w:b w:val="0"/>
              </w:rPr>
            </w:pPr>
            <w:r w:rsidRPr="00C31FD5">
              <w:rPr>
                <w:rFonts w:ascii="Montserrat" w:hAnsi="Montserrat"/>
                <w:b w:val="0"/>
                <w:color w:val="auto"/>
              </w:rPr>
              <w:t>El Comité nota con preocupación que las detenciones llevadas adelante por el INM se realizan a través de una modalidad automática, sin una adecuada fundamentación individualizada sobre su necesidad y razonabilidad. Observa que la detención sin debidas garantías procesales, como la obligación de remisión inmediata ante un juez independiente e imparcial y el derecho a la asistencia jurídica gratuita, es considerada arbitraria, en línea con la Convención y otros tratados. Le preocupan también los datos sobre la falta de información brindada a migrantes sobre las razones de su detención, los derechos y recursos disponibles, incluyendo el derecho a solicitar asilo, protección complementaria o una estancia por razones humanitarias. Se inquieta asimismo de que el ejercicio de los recursos disponibles puede llevar a una detención sin plazo máximo, y sobre el acceso restringido que tienen los abogados de organizaciones sociales para brindar asistencia y representación legal.</w:t>
            </w:r>
          </w:p>
        </w:tc>
      </w:tr>
      <w:tr w:rsidR="00E348E3" w:rsidRPr="00292E37" w:rsidTr="0012555C">
        <w:trPr>
          <w:trHeight w:val="1171"/>
        </w:trPr>
        <w:tc>
          <w:tcPr>
            <w:cnfStyle w:val="001000000000" w:firstRow="0" w:lastRow="0" w:firstColumn="1" w:lastColumn="0" w:oddVBand="0" w:evenVBand="0" w:oddHBand="0" w:evenHBand="0" w:firstRowFirstColumn="0" w:firstRowLastColumn="0" w:lastRowFirstColumn="0" w:lastRowLastColumn="0"/>
            <w:tcW w:w="10773" w:type="dxa"/>
            <w:tcBorders>
              <w:right w:val="none" w:sz="0" w:space="0" w:color="auto"/>
            </w:tcBorders>
            <w:shd w:val="clear" w:color="auto" w:fill="EAEAEA"/>
          </w:tcPr>
          <w:p w:rsidR="00E348E3" w:rsidRPr="00292E37" w:rsidRDefault="00E348E3" w:rsidP="0012555C">
            <w:pPr>
              <w:jc w:val="both"/>
              <w:rPr>
                <w:rFonts w:ascii="Montserrat" w:hAnsi="Montserrat"/>
                <w:b w:val="0"/>
                <w:color w:val="auto"/>
              </w:rPr>
            </w:pPr>
            <w:r w:rsidRPr="00292E37">
              <w:rPr>
                <w:rFonts w:ascii="Montserrat" w:hAnsi="Montserrat"/>
                <w:color w:val="auto"/>
              </w:rPr>
              <w:t>RECOMENDACIÓN:</w:t>
            </w:r>
            <w:r w:rsidRPr="00292E37">
              <w:rPr>
                <w:rFonts w:ascii="Montserrat" w:hAnsi="Montserrat"/>
                <w:b w:val="0"/>
                <w:color w:val="auto"/>
              </w:rPr>
              <w:t xml:space="preserve"> </w:t>
            </w:r>
          </w:p>
          <w:p w:rsidR="00E348E3" w:rsidRPr="0007600D" w:rsidRDefault="00E348E3" w:rsidP="0012555C">
            <w:pPr>
              <w:jc w:val="both"/>
              <w:rPr>
                <w:rFonts w:ascii="Montserrat" w:hAnsi="Montserrat" w:cs="Arial"/>
                <w:b w:val="0"/>
                <w:color w:val="auto"/>
              </w:rPr>
            </w:pPr>
            <w:r w:rsidRPr="0007600D">
              <w:rPr>
                <w:rFonts w:ascii="Montserrat" w:hAnsi="Montserrat"/>
                <w:b w:val="0"/>
                <w:color w:val="auto"/>
              </w:rPr>
              <w:t>El Comité urge al Estado parte a que:</w:t>
            </w:r>
          </w:p>
          <w:p w:rsidR="008D4D50" w:rsidRDefault="00E348E3" w:rsidP="00A438C6">
            <w:pPr>
              <w:pStyle w:val="Prrafodelista"/>
              <w:numPr>
                <w:ilvl w:val="0"/>
                <w:numId w:val="2"/>
              </w:numPr>
              <w:spacing w:after="0" w:line="240" w:lineRule="auto"/>
              <w:jc w:val="both"/>
              <w:rPr>
                <w:rFonts w:ascii="Montserrat" w:hAnsi="Montserrat" w:cs="Arial"/>
                <w:b w:val="0"/>
                <w:color w:val="auto"/>
              </w:rPr>
            </w:pPr>
            <w:r w:rsidRPr="0007600D">
              <w:rPr>
                <w:rFonts w:ascii="Montserrat" w:hAnsi="Montserrat" w:cs="Arial"/>
                <w:b w:val="0"/>
                <w:color w:val="auto"/>
              </w:rPr>
              <w:t>Asegure en los procedimientos de detención migratoria las debidas garantías procesales, incluy</w:t>
            </w:r>
            <w:r>
              <w:rPr>
                <w:rFonts w:ascii="Montserrat" w:hAnsi="Montserrat" w:cs="Arial"/>
                <w:b w:val="0"/>
                <w:color w:val="auto"/>
              </w:rPr>
              <w:t>endo el derecho a un intérprete.</w:t>
            </w:r>
          </w:p>
          <w:p w:rsidR="00A438C6" w:rsidRPr="00A438C6" w:rsidRDefault="00A438C6" w:rsidP="00A438C6">
            <w:pPr>
              <w:pStyle w:val="Prrafodelista"/>
              <w:spacing w:after="0" w:line="240" w:lineRule="auto"/>
              <w:ind w:left="360"/>
              <w:jc w:val="both"/>
              <w:rPr>
                <w:rFonts w:ascii="Montserrat" w:hAnsi="Montserrat" w:cs="Arial"/>
                <w:b w:val="0"/>
                <w:color w:val="auto"/>
              </w:rPr>
            </w:pPr>
          </w:p>
        </w:tc>
      </w:tr>
      <w:tr w:rsidR="00E348E3" w:rsidRPr="00292E37" w:rsidTr="0012555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773" w:type="dxa"/>
            <w:tcBorders>
              <w:top w:val="none" w:sz="0" w:space="0" w:color="auto"/>
              <w:bottom w:val="none" w:sz="0" w:space="0" w:color="auto"/>
              <w:right w:val="none" w:sz="0" w:space="0" w:color="auto"/>
            </w:tcBorders>
            <w:shd w:val="clear" w:color="auto" w:fill="C5C3C3"/>
          </w:tcPr>
          <w:p w:rsidR="00E348E3" w:rsidRDefault="00E348E3" w:rsidP="0012555C">
            <w:pPr>
              <w:jc w:val="both"/>
              <w:rPr>
                <w:rFonts w:ascii="Montserrat" w:hAnsi="Montserrat"/>
                <w:color w:val="auto"/>
              </w:rPr>
            </w:pPr>
            <w:r w:rsidRPr="00292E37">
              <w:rPr>
                <w:rFonts w:ascii="Montserrat" w:hAnsi="Montserrat"/>
                <w:color w:val="auto"/>
              </w:rPr>
              <w:t>RESPUESTA:</w:t>
            </w:r>
          </w:p>
          <w:p w:rsidR="00A438C6" w:rsidRDefault="00A438C6" w:rsidP="00A438C6">
            <w:pPr>
              <w:pStyle w:val="Sinespaciado"/>
              <w:numPr>
                <w:ilvl w:val="0"/>
                <w:numId w:val="1"/>
              </w:numPr>
              <w:rPr>
                <w:rFonts w:ascii="Montserrat" w:hAnsi="Montserrat"/>
                <w:b w:val="0"/>
                <w:color w:val="auto"/>
              </w:rPr>
            </w:pPr>
            <w:r w:rsidRPr="00A66881">
              <w:rPr>
                <w:rFonts w:ascii="Montserrat" w:hAnsi="Montserrat"/>
                <w:b w:val="0"/>
                <w:color w:val="auto"/>
              </w:rPr>
              <w:t xml:space="preserve">La Ley de Migración prevé dos tipos de acciones mediante las cuales el INM puede comprobar la situación migratoria de los extranjeros que se encuentran en territorio nacional y el cumplimiento de sus obligaciones en la materia, estas son: las acciones de verificación migratoria y las acciones de revisión migratoria. </w:t>
            </w:r>
          </w:p>
          <w:p w:rsidR="00A438C6" w:rsidRPr="00A66881" w:rsidRDefault="00A438C6" w:rsidP="00A438C6">
            <w:pPr>
              <w:pStyle w:val="Sinespaciado"/>
              <w:ind w:left="360"/>
              <w:rPr>
                <w:rFonts w:ascii="Montserrat" w:hAnsi="Montserrat"/>
                <w:b w:val="0"/>
                <w:color w:val="auto"/>
              </w:rPr>
            </w:pPr>
          </w:p>
          <w:p w:rsidR="00A438C6" w:rsidRDefault="00A438C6" w:rsidP="00A438C6">
            <w:pPr>
              <w:pStyle w:val="Sinespaciado"/>
              <w:ind w:left="360"/>
              <w:jc w:val="both"/>
              <w:rPr>
                <w:rFonts w:ascii="Montserrat" w:hAnsi="Montserrat"/>
                <w:b w:val="0"/>
                <w:color w:val="auto"/>
              </w:rPr>
            </w:pPr>
            <w:r w:rsidRPr="00A66881">
              <w:rPr>
                <w:rFonts w:ascii="Montserrat" w:hAnsi="Montserrat"/>
                <w:b w:val="0"/>
                <w:color w:val="auto"/>
              </w:rPr>
              <w:t>Las acciones de verificación migratoria son aquellas que se ejecutan cuando se tiene información sobre el domicilio de las personas cuya situación migratoria se pretende verificar, es decir que se realizan para constatar la información de la que ya se dispone, por lo que existe la posibilidad de que se emita un citatorio para que el extranjero se presente ante la autoridad y se continúe con el procedimiento de que se trate. En este supuesto se encuentran las personas que residen en el país y los que son verificados en sus lugares de trabajo.</w:t>
            </w:r>
          </w:p>
          <w:p w:rsidR="00A438C6" w:rsidRPr="00A66881" w:rsidRDefault="00A438C6" w:rsidP="00A438C6">
            <w:pPr>
              <w:pStyle w:val="Sinespaciado"/>
              <w:ind w:left="360"/>
              <w:jc w:val="both"/>
              <w:rPr>
                <w:rFonts w:ascii="Montserrat" w:hAnsi="Montserrat"/>
                <w:b w:val="0"/>
                <w:color w:val="auto"/>
              </w:rPr>
            </w:pPr>
          </w:p>
          <w:p w:rsidR="00A438C6" w:rsidRDefault="00A438C6" w:rsidP="00A438C6">
            <w:pPr>
              <w:pStyle w:val="Sinespaciado"/>
              <w:ind w:left="360"/>
              <w:jc w:val="both"/>
              <w:rPr>
                <w:rFonts w:ascii="Montserrat" w:hAnsi="Montserrat"/>
                <w:b w:val="0"/>
                <w:color w:val="auto"/>
              </w:rPr>
            </w:pPr>
            <w:r w:rsidRPr="00A66881">
              <w:rPr>
                <w:rFonts w:ascii="Montserrat" w:hAnsi="Montserrat"/>
                <w:b w:val="0"/>
                <w:color w:val="auto"/>
              </w:rPr>
              <w:t xml:space="preserve">Las acciones de revisión migratoria, se llevan a en espacios abiertos dentro de territorio nacional a efecto de comprobar la situación migratoria de los extranjeros, es decir sin que se tenga información previa sobre el domicilios e identificación de las personas, pues en general se trata de migrantes en tránsito irregular hacía Estados Unidos de América. Ante la imposibilidad de emitir un citatorio para que dichas personas acudan ante el INM, se lleva a su presentación en una estación migratoria, y sólo en caso de no acreditar situación migratoria regular se dicta acuerdo de alojamiento. </w:t>
            </w:r>
          </w:p>
          <w:p w:rsidR="00A438C6" w:rsidRDefault="00A438C6" w:rsidP="00A438C6">
            <w:pPr>
              <w:pStyle w:val="Sinespaciado"/>
              <w:ind w:left="360"/>
              <w:jc w:val="both"/>
              <w:rPr>
                <w:rFonts w:ascii="Montserrat" w:hAnsi="Montserrat"/>
                <w:b w:val="0"/>
                <w:color w:val="auto"/>
              </w:rPr>
            </w:pPr>
          </w:p>
          <w:p w:rsidR="00A438C6" w:rsidRPr="0002676E" w:rsidRDefault="00A438C6" w:rsidP="00A438C6">
            <w:pPr>
              <w:pStyle w:val="Sinespaciado"/>
              <w:numPr>
                <w:ilvl w:val="0"/>
                <w:numId w:val="1"/>
              </w:numPr>
              <w:jc w:val="both"/>
              <w:rPr>
                <w:rFonts w:ascii="Montserrat" w:hAnsi="Montserrat"/>
                <w:b w:val="0"/>
                <w:color w:val="auto"/>
              </w:rPr>
            </w:pPr>
            <w:r w:rsidRPr="0002676E">
              <w:rPr>
                <w:rFonts w:ascii="Montserrat" w:hAnsi="Montserrat"/>
                <w:b w:val="0"/>
                <w:color w:val="auto"/>
              </w:rPr>
              <w:t>La Ley de Migración, su Reglamento y demás disposiciones aplicables, establecen que dentro del procedimiento administrativo migratorio de retorno asistido (repatriación voluntaria), la autoridad migratoria tiene la obligación de informar a las personas migrantes, por sí o a través de un traductor, sobre sus derechos en un idioma que entiendan; cuando el migrante sea sordo y sepa leer y escribir, se le interrogará por escrito o por medio de un intérprete. Entre los derechos que se le informan se encuentra la posibilidad de que solicite el reconocimiento de la condición de refugiado, el otorgamiento de protección complementaria, la concesión de asilo político o la determinación de apátrida, así como los procedimientos respectivos para obtener dichas condiciones.</w:t>
            </w:r>
          </w:p>
          <w:p w:rsidR="00A438C6" w:rsidRPr="00A66881" w:rsidRDefault="00A438C6" w:rsidP="00A438C6">
            <w:pPr>
              <w:pStyle w:val="Sinespaciado"/>
              <w:ind w:left="360"/>
              <w:jc w:val="both"/>
              <w:rPr>
                <w:rFonts w:ascii="Montserrat" w:hAnsi="Montserrat"/>
                <w:b w:val="0"/>
                <w:color w:val="auto"/>
              </w:rPr>
            </w:pPr>
          </w:p>
          <w:p w:rsidR="00A438C6" w:rsidRPr="00A66881" w:rsidRDefault="00A438C6" w:rsidP="00A438C6">
            <w:pPr>
              <w:pStyle w:val="Sinespaciado"/>
              <w:numPr>
                <w:ilvl w:val="0"/>
                <w:numId w:val="1"/>
              </w:numPr>
              <w:jc w:val="both"/>
              <w:rPr>
                <w:rFonts w:ascii="Montserrat" w:hAnsi="Montserrat"/>
                <w:b w:val="0"/>
                <w:color w:val="auto"/>
              </w:rPr>
            </w:pPr>
            <w:r>
              <w:rPr>
                <w:rFonts w:ascii="Montserrat" w:hAnsi="Montserrat"/>
                <w:b w:val="0"/>
                <w:color w:val="auto"/>
              </w:rPr>
              <w:t xml:space="preserve">El derecho a tener un traductor o interprete es difundido en los </w:t>
            </w:r>
            <w:r w:rsidRPr="00A66881">
              <w:rPr>
                <w:rFonts w:ascii="Montserrat" w:hAnsi="Montserrat"/>
                <w:b w:val="0"/>
                <w:color w:val="auto"/>
              </w:rPr>
              <w:t>Folletos sobre los derechos y obligaciones de los migrantes que se distri</w:t>
            </w:r>
            <w:r>
              <w:rPr>
                <w:rFonts w:ascii="Montserrat" w:hAnsi="Montserrat"/>
                <w:b w:val="0"/>
                <w:color w:val="auto"/>
              </w:rPr>
              <w:t>buyen en estaciones migratorias y en el del</w:t>
            </w:r>
            <w:r w:rsidRPr="00A66881">
              <w:rPr>
                <w:rFonts w:ascii="Montserrat" w:hAnsi="Montserrat"/>
                <w:b w:val="0"/>
                <w:color w:val="auto"/>
              </w:rPr>
              <w:t xml:space="preserve"> derecho a solicitar la condición de refugiado</w:t>
            </w:r>
            <w:r>
              <w:rPr>
                <w:rFonts w:ascii="Montserrat" w:hAnsi="Montserrat"/>
                <w:b w:val="0"/>
                <w:color w:val="auto"/>
              </w:rPr>
              <w:t xml:space="preserve">, elaborados y distribuidos por el </w:t>
            </w:r>
            <w:r w:rsidRPr="00A66881">
              <w:rPr>
                <w:rFonts w:ascii="Montserrat" w:hAnsi="Montserrat"/>
                <w:b w:val="0"/>
                <w:color w:val="auto"/>
              </w:rPr>
              <w:t>Instituto Nacional de Migración</w:t>
            </w:r>
            <w:r>
              <w:rPr>
                <w:rFonts w:ascii="Montserrat" w:hAnsi="Montserrat"/>
                <w:b w:val="0"/>
                <w:color w:val="auto"/>
              </w:rPr>
              <w:t>.</w:t>
            </w:r>
          </w:p>
          <w:p w:rsidR="00E348E3" w:rsidRPr="00292E37" w:rsidRDefault="00E348E3" w:rsidP="00A438C6">
            <w:pPr>
              <w:pStyle w:val="Prrafodelista"/>
              <w:spacing w:after="0" w:line="240" w:lineRule="auto"/>
              <w:ind w:left="360"/>
              <w:jc w:val="both"/>
              <w:rPr>
                <w:rFonts w:ascii="Montserrat" w:hAnsi="Montserrat"/>
                <w:b w:val="0"/>
              </w:rPr>
            </w:pPr>
          </w:p>
        </w:tc>
      </w:tr>
      <w:tr w:rsidR="00E348E3" w:rsidRPr="00292E37" w:rsidTr="0012555C">
        <w:trPr>
          <w:trHeight w:val="1007"/>
        </w:trPr>
        <w:tc>
          <w:tcPr>
            <w:cnfStyle w:val="001000000000" w:firstRow="0" w:lastRow="0" w:firstColumn="1" w:lastColumn="0" w:oddVBand="0" w:evenVBand="0" w:oddHBand="0" w:evenHBand="0" w:firstRowFirstColumn="0" w:firstRowLastColumn="0" w:lastRowFirstColumn="0" w:lastRowLastColumn="0"/>
            <w:tcW w:w="10773" w:type="dxa"/>
            <w:tcBorders>
              <w:right w:val="none" w:sz="0" w:space="0" w:color="auto"/>
            </w:tcBorders>
            <w:shd w:val="clear" w:color="auto" w:fill="EAEAEA"/>
          </w:tcPr>
          <w:p w:rsidR="00E348E3" w:rsidRPr="00292E37" w:rsidRDefault="00E348E3" w:rsidP="0012555C">
            <w:pPr>
              <w:jc w:val="both"/>
              <w:rPr>
                <w:rFonts w:ascii="Montserrat" w:hAnsi="Montserrat" w:cs="Arial"/>
                <w:color w:val="auto"/>
              </w:rPr>
            </w:pPr>
            <w:r w:rsidRPr="00292E37">
              <w:rPr>
                <w:rFonts w:ascii="Montserrat" w:hAnsi="Montserrat" w:cs="Arial"/>
                <w:color w:val="auto"/>
              </w:rPr>
              <w:lastRenderedPageBreak/>
              <w:t>RECOMENDACIÓN:</w:t>
            </w:r>
          </w:p>
          <w:p w:rsidR="00E348E3" w:rsidRDefault="00E348E3" w:rsidP="00A438C6">
            <w:pPr>
              <w:pStyle w:val="Prrafodelista"/>
              <w:numPr>
                <w:ilvl w:val="0"/>
                <w:numId w:val="15"/>
              </w:numPr>
              <w:spacing w:after="0" w:line="240" w:lineRule="auto"/>
              <w:jc w:val="both"/>
              <w:rPr>
                <w:rFonts w:ascii="Montserrat" w:hAnsi="Montserrat" w:cs="Arial"/>
                <w:b w:val="0"/>
                <w:color w:val="auto"/>
              </w:rPr>
            </w:pPr>
            <w:r w:rsidRPr="0051795D">
              <w:rPr>
                <w:rFonts w:ascii="Montserrat" w:hAnsi="Montserrat" w:cs="Arial"/>
                <w:b w:val="0"/>
                <w:color w:val="auto"/>
              </w:rPr>
              <w:t>Garantice que la detención migratoria sea una medida excepcional, de último recurso y limitada al menor tiempo posible, que esté fundamentada en el caso concreto, incluyendo las razones por las cuales no pueden ser aplicadas las medidas alternativas, y sea revisada en menos de 24 horas por una autoridad judi</w:t>
            </w:r>
            <w:r>
              <w:rPr>
                <w:rFonts w:ascii="Montserrat" w:hAnsi="Montserrat" w:cs="Arial"/>
                <w:b w:val="0"/>
                <w:color w:val="auto"/>
              </w:rPr>
              <w:t>cial independiente e imparcial.</w:t>
            </w:r>
          </w:p>
          <w:p w:rsidR="008D4D50" w:rsidRPr="008D4D50" w:rsidRDefault="008D4D50" w:rsidP="008D4D50">
            <w:pPr>
              <w:pStyle w:val="Prrafodelista"/>
              <w:spacing w:after="0" w:line="240" w:lineRule="auto"/>
              <w:ind w:left="360"/>
              <w:jc w:val="both"/>
              <w:rPr>
                <w:rFonts w:ascii="Montserrat" w:hAnsi="Montserrat" w:cs="Arial"/>
                <w:b w:val="0"/>
                <w:color w:val="FF0000"/>
              </w:rPr>
            </w:pPr>
          </w:p>
        </w:tc>
      </w:tr>
      <w:tr w:rsidR="00E348E3" w:rsidRPr="00292E37" w:rsidTr="0012555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773" w:type="dxa"/>
            <w:tcBorders>
              <w:top w:val="none" w:sz="0" w:space="0" w:color="auto"/>
              <w:bottom w:val="none" w:sz="0" w:space="0" w:color="auto"/>
              <w:right w:val="none" w:sz="0" w:space="0" w:color="auto"/>
            </w:tcBorders>
            <w:shd w:val="clear" w:color="auto" w:fill="C5C3C3"/>
          </w:tcPr>
          <w:p w:rsidR="00E348E3" w:rsidRDefault="00E348E3" w:rsidP="0012555C">
            <w:pPr>
              <w:pStyle w:val="Sinespaciado"/>
              <w:rPr>
                <w:rFonts w:ascii="Montserrat" w:hAnsi="Montserrat"/>
                <w:color w:val="auto"/>
              </w:rPr>
            </w:pPr>
            <w:r w:rsidRPr="00292E37">
              <w:rPr>
                <w:rFonts w:ascii="Montserrat" w:hAnsi="Montserrat"/>
                <w:color w:val="auto"/>
              </w:rPr>
              <w:t>RESPUESTA:</w:t>
            </w:r>
          </w:p>
          <w:p w:rsidR="00E348E3" w:rsidRDefault="00E348E3" w:rsidP="00F0425E">
            <w:pPr>
              <w:pStyle w:val="Sinespaciado"/>
              <w:ind w:left="360"/>
              <w:rPr>
                <w:rFonts w:ascii="Montserrat" w:hAnsi="Montserrat" w:cs="Arial"/>
                <w:color w:val="auto"/>
              </w:rPr>
            </w:pPr>
          </w:p>
          <w:p w:rsidR="00F0425E" w:rsidRDefault="00F0425E" w:rsidP="00F0425E">
            <w:pPr>
              <w:pStyle w:val="Sinespaciado"/>
              <w:numPr>
                <w:ilvl w:val="0"/>
                <w:numId w:val="3"/>
              </w:numPr>
              <w:rPr>
                <w:rFonts w:ascii="Montserrat" w:hAnsi="Montserrat"/>
                <w:b w:val="0"/>
                <w:color w:val="auto"/>
              </w:rPr>
            </w:pPr>
            <w:r w:rsidRPr="00A66881">
              <w:rPr>
                <w:rFonts w:ascii="Montserrat" w:hAnsi="Montserrat"/>
                <w:b w:val="0"/>
                <w:color w:val="auto"/>
              </w:rPr>
              <w:t>La Ley de Migración prevé dos tipos de acciones mediante las cuales el INM puede comprobar la situación migratoria de los extranjeros que se encuentran en territorio nacional y el cumplimiento de sus obligaciones en la materia, estas son: las acciones de verificación migratoria y las acciones de revisión migratoria</w:t>
            </w:r>
            <w:r w:rsidR="0008097F">
              <w:rPr>
                <w:rFonts w:ascii="Montserrat" w:hAnsi="Montserrat"/>
                <w:b w:val="0"/>
                <w:color w:val="auto"/>
              </w:rPr>
              <w:t xml:space="preserve">, la presentación en una estación migratoria no es la única medida que se deriva de dichos procedimientos. </w:t>
            </w:r>
          </w:p>
          <w:p w:rsidR="00F0425E" w:rsidRPr="00A66881" w:rsidRDefault="00F0425E" w:rsidP="00F0425E">
            <w:pPr>
              <w:pStyle w:val="Sinespaciado"/>
              <w:ind w:left="360"/>
              <w:rPr>
                <w:rFonts w:ascii="Montserrat" w:hAnsi="Montserrat"/>
                <w:b w:val="0"/>
                <w:color w:val="auto"/>
              </w:rPr>
            </w:pPr>
          </w:p>
          <w:p w:rsidR="00F0425E" w:rsidRDefault="00F0425E" w:rsidP="00F0425E">
            <w:pPr>
              <w:pStyle w:val="Sinespaciado"/>
              <w:ind w:left="360"/>
              <w:jc w:val="both"/>
              <w:rPr>
                <w:rFonts w:ascii="Montserrat" w:hAnsi="Montserrat"/>
                <w:b w:val="0"/>
                <w:color w:val="auto"/>
              </w:rPr>
            </w:pPr>
            <w:r w:rsidRPr="00A66881">
              <w:rPr>
                <w:rFonts w:ascii="Montserrat" w:hAnsi="Montserrat"/>
                <w:b w:val="0"/>
                <w:color w:val="auto"/>
              </w:rPr>
              <w:t>Las acciones de verificación migratoria son aquellas que se ejecutan cuando se tiene información sobre el domicilio de las personas cuya situación migratoria se pretende verificar, es decir que se realizan para constatar la información de la que ya se dispone, por lo que existe la posibilidad de que se emita un citatorio para que el extranjero se presente ante la autoridad y se continúe con el procedimiento de que se trate. En este supuesto se encuentran las personas que residen en el país y los que son verificados en sus lugares de trabajo.</w:t>
            </w:r>
          </w:p>
          <w:p w:rsidR="00F0425E" w:rsidRPr="00A66881" w:rsidRDefault="00F0425E" w:rsidP="00F0425E">
            <w:pPr>
              <w:pStyle w:val="Sinespaciado"/>
              <w:ind w:left="360"/>
              <w:jc w:val="both"/>
              <w:rPr>
                <w:rFonts w:ascii="Montserrat" w:hAnsi="Montserrat"/>
                <w:b w:val="0"/>
                <w:color w:val="auto"/>
              </w:rPr>
            </w:pPr>
          </w:p>
          <w:p w:rsidR="00F0425E" w:rsidRDefault="00F0425E" w:rsidP="00F0425E">
            <w:pPr>
              <w:pStyle w:val="Sinespaciado"/>
              <w:ind w:left="360"/>
              <w:jc w:val="both"/>
              <w:rPr>
                <w:rFonts w:ascii="Montserrat" w:hAnsi="Montserrat"/>
                <w:b w:val="0"/>
                <w:color w:val="auto"/>
              </w:rPr>
            </w:pPr>
            <w:r w:rsidRPr="00A66881">
              <w:rPr>
                <w:rFonts w:ascii="Montserrat" w:hAnsi="Montserrat"/>
                <w:b w:val="0"/>
                <w:color w:val="auto"/>
              </w:rPr>
              <w:t xml:space="preserve">Las acciones de revisión migratoria, se llevan a en espacios abiertos dentro de territorio nacional a efecto de comprobar la situación migratoria de los extranjeros, es decir sin que se tenga información previa sobre el domicilios e identificación de las personas, pues en general se trata de migrantes en tránsito irregular hacía Estados Unidos de América. Ante la imposibilidad de emitir un citatorio para que dichas personas acudan ante el INM, se lleva a su presentación en una estación migratoria, y sólo en caso de no acreditar situación migratoria regular se dicta acuerdo de alojamiento. </w:t>
            </w:r>
          </w:p>
          <w:p w:rsidR="00F0425E" w:rsidRDefault="00F0425E" w:rsidP="00F0425E">
            <w:pPr>
              <w:pStyle w:val="Prrafodelista"/>
              <w:spacing w:after="0" w:line="240" w:lineRule="auto"/>
              <w:ind w:left="360"/>
              <w:jc w:val="both"/>
              <w:rPr>
                <w:rFonts w:ascii="Montserrat" w:hAnsi="Montserrat" w:cs="Arial"/>
                <w:b w:val="0"/>
                <w:color w:val="FF0000"/>
              </w:rPr>
            </w:pPr>
          </w:p>
          <w:p w:rsidR="00F0425E" w:rsidRPr="00A66881" w:rsidRDefault="0008097F" w:rsidP="00F0425E">
            <w:pPr>
              <w:pStyle w:val="Sinespaciado"/>
              <w:numPr>
                <w:ilvl w:val="0"/>
                <w:numId w:val="1"/>
              </w:numPr>
              <w:jc w:val="both"/>
              <w:rPr>
                <w:rFonts w:ascii="Montserrat" w:hAnsi="Montserrat"/>
                <w:b w:val="0"/>
                <w:color w:val="auto"/>
              </w:rPr>
            </w:pPr>
            <w:r>
              <w:rPr>
                <w:rFonts w:ascii="Montserrat" w:hAnsi="Montserrat"/>
                <w:b w:val="0"/>
                <w:color w:val="auto"/>
              </w:rPr>
              <w:t>Asimismo, l</w:t>
            </w:r>
            <w:r w:rsidR="00F0425E" w:rsidRPr="00A66881">
              <w:rPr>
                <w:rFonts w:ascii="Montserrat" w:hAnsi="Montserrat"/>
                <w:b w:val="0"/>
                <w:color w:val="auto"/>
              </w:rPr>
              <w:t xml:space="preserve">a normatividad migratoria </w:t>
            </w:r>
            <w:r>
              <w:rPr>
                <w:rFonts w:ascii="Montserrat" w:hAnsi="Montserrat"/>
                <w:b w:val="0"/>
                <w:color w:val="auto"/>
              </w:rPr>
              <w:t>(</w:t>
            </w:r>
            <w:r w:rsidR="00F0425E" w:rsidRPr="00A66881">
              <w:rPr>
                <w:rFonts w:ascii="Montserrat" w:hAnsi="Montserrat"/>
                <w:b w:val="0"/>
                <w:color w:val="auto"/>
              </w:rPr>
              <w:t xml:space="preserve">Artículo 101 de la Ley de Migración y artículos 214 a 221 del Reglamento de la Ley de Migración) prevé medidas alternativas al alojamiento, </w:t>
            </w:r>
            <w:r>
              <w:rPr>
                <w:rFonts w:ascii="Montserrat" w:hAnsi="Montserrat"/>
                <w:b w:val="0"/>
                <w:color w:val="auto"/>
              </w:rPr>
              <w:t>la regularización para personas que pretenden residir en México y la c</w:t>
            </w:r>
            <w:r w:rsidR="00F0425E" w:rsidRPr="00A66881">
              <w:rPr>
                <w:rFonts w:ascii="Montserrat" w:hAnsi="Montserrat"/>
                <w:b w:val="0"/>
                <w:color w:val="auto"/>
              </w:rPr>
              <w:t xml:space="preserve">ustodia a </w:t>
            </w:r>
            <w:r>
              <w:rPr>
                <w:rFonts w:ascii="Montserrat" w:hAnsi="Montserrat"/>
                <w:b w:val="0"/>
                <w:color w:val="auto"/>
              </w:rPr>
              <w:t>cargo de una</w:t>
            </w:r>
            <w:r w:rsidR="00F0425E" w:rsidRPr="00A66881">
              <w:rPr>
                <w:rFonts w:ascii="Montserrat" w:hAnsi="Montserrat"/>
                <w:b w:val="0"/>
                <w:color w:val="auto"/>
              </w:rPr>
              <w:t xml:space="preserve"> representación diplomática del país del que sea nacional o </w:t>
            </w:r>
            <w:r w:rsidR="00F12E9A">
              <w:rPr>
                <w:rFonts w:ascii="Montserrat" w:hAnsi="Montserrat"/>
                <w:b w:val="0"/>
                <w:color w:val="auto"/>
              </w:rPr>
              <w:t>de una</w:t>
            </w:r>
            <w:r w:rsidR="00F0425E" w:rsidRPr="00A66881">
              <w:rPr>
                <w:rFonts w:ascii="Montserrat" w:hAnsi="Montserrat"/>
                <w:b w:val="0"/>
                <w:color w:val="auto"/>
              </w:rPr>
              <w:t xml:space="preserve"> persona moral o institución de reconocida solvencia moral, cuyo objeto esté vinculado con la protección de los derechos humanos. En ese sentido, la medida está regulada desde la publicación de la Ley de Migración el 25 de mayo de 2011.</w:t>
            </w:r>
          </w:p>
          <w:p w:rsidR="00F0425E" w:rsidRDefault="00F0425E" w:rsidP="00F0425E">
            <w:pPr>
              <w:pStyle w:val="Prrafodelista"/>
              <w:spacing w:after="0" w:line="240" w:lineRule="auto"/>
              <w:ind w:left="360"/>
              <w:jc w:val="both"/>
              <w:rPr>
                <w:rFonts w:ascii="Montserrat" w:hAnsi="Montserrat" w:cs="Arial"/>
                <w:b w:val="0"/>
                <w:color w:val="FF0000"/>
              </w:rPr>
            </w:pPr>
          </w:p>
          <w:p w:rsidR="00F12E9A" w:rsidRPr="00F12E9A" w:rsidRDefault="00575C04" w:rsidP="00F0425E">
            <w:pPr>
              <w:pStyle w:val="Sinespaciado"/>
              <w:numPr>
                <w:ilvl w:val="0"/>
                <w:numId w:val="3"/>
              </w:numPr>
              <w:rPr>
                <w:rFonts w:ascii="Montserrat" w:hAnsi="Montserrat" w:cs="Arial"/>
                <w:bCs w:val="0"/>
                <w:color w:val="auto"/>
              </w:rPr>
            </w:pPr>
            <w:r w:rsidRPr="00914A4B">
              <w:rPr>
                <w:rFonts w:ascii="Montserrat" w:hAnsi="Montserrat" w:cs="Arial"/>
                <w:b w:val="0"/>
                <w:color w:val="auto"/>
              </w:rPr>
              <w:t>Por otro lado</w:t>
            </w:r>
            <w:r w:rsidR="00F12E9A">
              <w:rPr>
                <w:rFonts w:ascii="Montserrat" w:hAnsi="Montserrat" w:cs="Arial"/>
                <w:b w:val="0"/>
                <w:color w:val="auto"/>
              </w:rPr>
              <w:t xml:space="preserve"> y tomando en consideración el sistema jurídico mexicano y la división de poderes previstos en la Constitución Política de los Estados Unidos Mexicanos, se puntualiza lo siguiente:</w:t>
            </w:r>
          </w:p>
          <w:p w:rsidR="00F12E9A" w:rsidRDefault="00F12E9A" w:rsidP="00F12E9A">
            <w:pPr>
              <w:pStyle w:val="Sinespaciado"/>
              <w:ind w:left="360"/>
              <w:rPr>
                <w:rFonts w:ascii="Montserrat" w:hAnsi="Montserrat" w:cs="Arial"/>
                <w:b w:val="0"/>
                <w:color w:val="auto"/>
              </w:rPr>
            </w:pPr>
          </w:p>
          <w:p w:rsidR="00F12E9A" w:rsidRPr="00271F66" w:rsidRDefault="00F12E9A" w:rsidP="00271F66">
            <w:pPr>
              <w:pStyle w:val="Sinespaciado"/>
              <w:numPr>
                <w:ilvl w:val="0"/>
                <w:numId w:val="13"/>
              </w:numPr>
              <w:jc w:val="both"/>
              <w:rPr>
                <w:rFonts w:ascii="Montserrat" w:hAnsi="Montserrat" w:cs="Arial"/>
                <w:b w:val="0"/>
                <w:color w:val="auto"/>
              </w:rPr>
            </w:pPr>
            <w:r w:rsidRPr="00271F66">
              <w:rPr>
                <w:rFonts w:ascii="Montserrat" w:hAnsi="Montserrat" w:cs="Arial"/>
                <w:b w:val="0"/>
                <w:color w:val="auto"/>
              </w:rPr>
              <w:t xml:space="preserve">El artículo 11 de la Constitución Política de los Estados Unidos Mexicanos confiere a las autoridades administrativas facultades sobre las limitaciones en materia de emigración e inmigración para para entrar en la República, salir de ella, viajar por su territorio y mudar de residencia, sin necesidad de carta de seguridad, pasaporte, salvoconducto u otros requisitos semejantes. </w:t>
            </w:r>
          </w:p>
          <w:p w:rsidR="00F12E9A" w:rsidRPr="00F12E9A" w:rsidRDefault="00F12E9A" w:rsidP="00F12E9A">
            <w:pPr>
              <w:pStyle w:val="Sinespaciado"/>
              <w:ind w:left="1080"/>
              <w:rPr>
                <w:rFonts w:ascii="Montserrat" w:hAnsi="Montserrat" w:cs="Arial"/>
                <w:bCs w:val="0"/>
                <w:color w:val="auto"/>
              </w:rPr>
            </w:pPr>
          </w:p>
          <w:p w:rsidR="00F12E9A" w:rsidRPr="00F12E9A" w:rsidRDefault="00F12E9A" w:rsidP="00271F66">
            <w:pPr>
              <w:pStyle w:val="Sinespaciado"/>
              <w:numPr>
                <w:ilvl w:val="0"/>
                <w:numId w:val="13"/>
              </w:numPr>
              <w:jc w:val="both"/>
              <w:rPr>
                <w:rFonts w:ascii="Montserrat" w:hAnsi="Montserrat" w:cs="Arial"/>
                <w:bCs w:val="0"/>
                <w:color w:val="auto"/>
              </w:rPr>
            </w:pPr>
            <w:r>
              <w:rPr>
                <w:rFonts w:ascii="Montserrat" w:hAnsi="Montserrat" w:cs="Arial"/>
                <w:b w:val="0"/>
                <w:color w:val="auto"/>
              </w:rPr>
              <w:t>En congruencia, l</w:t>
            </w:r>
            <w:r w:rsidR="00F0425E" w:rsidRPr="00914A4B">
              <w:rPr>
                <w:rFonts w:ascii="Montserrat" w:hAnsi="Montserrat" w:cs="Arial"/>
                <w:b w:val="0"/>
                <w:color w:val="auto"/>
              </w:rPr>
              <w:t>a Le</w:t>
            </w:r>
            <w:r w:rsidR="00914A4B" w:rsidRPr="00914A4B">
              <w:rPr>
                <w:rFonts w:ascii="Montserrat" w:hAnsi="Montserrat" w:cs="Arial"/>
                <w:b w:val="0"/>
                <w:color w:val="auto"/>
              </w:rPr>
              <w:t>y de Migración e</w:t>
            </w:r>
            <w:r w:rsidR="00F0425E" w:rsidRPr="00914A4B">
              <w:rPr>
                <w:rFonts w:ascii="Montserrat" w:hAnsi="Montserrat" w:cs="Arial"/>
                <w:b w:val="0"/>
                <w:color w:val="auto"/>
              </w:rPr>
              <w:t xml:space="preserve">n su artículo 4 establece que </w:t>
            </w:r>
            <w:r w:rsidR="00914A4B" w:rsidRPr="00914A4B">
              <w:rPr>
                <w:rFonts w:ascii="Montserrat" w:hAnsi="Montserrat" w:cs="Arial"/>
                <w:b w:val="0"/>
                <w:color w:val="auto"/>
              </w:rPr>
              <w:t xml:space="preserve">su </w:t>
            </w:r>
            <w:r w:rsidR="00F0425E" w:rsidRPr="00914A4B">
              <w:rPr>
                <w:rFonts w:ascii="Montserrat" w:hAnsi="Montserrat" w:cs="Arial"/>
                <w:b w:val="0"/>
                <w:color w:val="auto"/>
              </w:rPr>
              <w:t>aplicación compete a</w:t>
            </w:r>
            <w:r>
              <w:rPr>
                <w:rFonts w:ascii="Montserrat" w:hAnsi="Montserrat" w:cs="Arial"/>
                <w:b w:val="0"/>
                <w:color w:val="auto"/>
              </w:rPr>
              <w:t xml:space="preserve"> la Secretaría de Gobernación, </w:t>
            </w:r>
            <w:r w:rsidR="00F0425E" w:rsidRPr="00914A4B">
              <w:rPr>
                <w:rFonts w:ascii="Montserrat" w:hAnsi="Montserrat" w:cs="Arial"/>
                <w:b w:val="0"/>
                <w:color w:val="auto"/>
              </w:rPr>
              <w:t xml:space="preserve">a través del Instituto Nacional </w:t>
            </w:r>
            <w:r w:rsidR="00914A4B" w:rsidRPr="00914A4B">
              <w:rPr>
                <w:rFonts w:ascii="Montserrat" w:hAnsi="Montserrat" w:cs="Arial"/>
                <w:b w:val="0"/>
                <w:color w:val="auto"/>
              </w:rPr>
              <w:t xml:space="preserve">de Migración </w:t>
            </w:r>
            <w:r>
              <w:rPr>
                <w:rFonts w:ascii="Montserrat" w:hAnsi="Montserrat" w:cs="Arial"/>
                <w:b w:val="0"/>
                <w:color w:val="auto"/>
              </w:rPr>
              <w:t xml:space="preserve">quien, entre otras atribuciones, dicta el alojamiento en estaciones migratorias, </w:t>
            </w:r>
            <w:r w:rsidR="00914A4B" w:rsidRPr="00914A4B">
              <w:rPr>
                <w:rFonts w:ascii="Montserrat" w:hAnsi="Montserrat" w:cs="Arial"/>
                <w:b w:val="0"/>
                <w:color w:val="auto"/>
              </w:rPr>
              <w:t>resuelve y ejecuta</w:t>
            </w:r>
            <w:r w:rsidR="00F0425E" w:rsidRPr="00914A4B">
              <w:rPr>
                <w:rFonts w:ascii="Montserrat" w:hAnsi="Montserrat" w:cs="Arial"/>
                <w:b w:val="0"/>
                <w:color w:val="auto"/>
              </w:rPr>
              <w:t xml:space="preserve"> la deportación o el retorno asistido de personas extranjeras</w:t>
            </w:r>
            <w:r w:rsidR="00914A4B" w:rsidRPr="00914A4B">
              <w:rPr>
                <w:rFonts w:ascii="Montserrat" w:hAnsi="Montserrat" w:cs="Arial"/>
                <w:b w:val="0"/>
                <w:color w:val="auto"/>
              </w:rPr>
              <w:t xml:space="preserve"> que no acreditan situación migratoria regular</w:t>
            </w:r>
            <w:r w:rsidR="00F0425E" w:rsidRPr="00914A4B">
              <w:rPr>
                <w:rFonts w:ascii="Montserrat" w:hAnsi="Montserrat" w:cs="Arial"/>
                <w:b w:val="0"/>
                <w:color w:val="auto"/>
              </w:rPr>
              <w:t xml:space="preserve">, </w:t>
            </w:r>
            <w:r w:rsidR="00914A4B" w:rsidRPr="00914A4B">
              <w:rPr>
                <w:rFonts w:ascii="Montserrat" w:hAnsi="Montserrat" w:cs="Arial"/>
                <w:b w:val="0"/>
                <w:color w:val="auto"/>
              </w:rPr>
              <w:t xml:space="preserve">previo </w:t>
            </w:r>
            <w:r>
              <w:rPr>
                <w:rFonts w:ascii="Montserrat" w:hAnsi="Montserrat" w:cs="Arial"/>
                <w:b w:val="0"/>
                <w:color w:val="auto"/>
              </w:rPr>
              <w:t>desahogo d</w:t>
            </w:r>
            <w:r w:rsidR="00F0425E" w:rsidRPr="00914A4B">
              <w:rPr>
                <w:rFonts w:ascii="Montserrat" w:hAnsi="Montserrat" w:cs="Arial"/>
                <w:b w:val="0"/>
                <w:color w:val="auto"/>
              </w:rPr>
              <w:t xml:space="preserve">el procedimiento administrativo migratorio previsto en </w:t>
            </w:r>
            <w:r>
              <w:rPr>
                <w:rFonts w:ascii="Montserrat" w:hAnsi="Montserrat" w:cs="Arial"/>
                <w:b w:val="0"/>
                <w:color w:val="auto"/>
              </w:rPr>
              <w:t xml:space="preserve">dicha </w:t>
            </w:r>
            <w:r w:rsidR="00F0425E" w:rsidRPr="00914A4B">
              <w:rPr>
                <w:rFonts w:ascii="Montserrat" w:hAnsi="Montserrat" w:cs="Arial"/>
                <w:b w:val="0"/>
                <w:color w:val="auto"/>
              </w:rPr>
              <w:t>Ley</w:t>
            </w:r>
            <w:r>
              <w:rPr>
                <w:rFonts w:ascii="Montserrat" w:hAnsi="Montserrat" w:cs="Arial"/>
                <w:b w:val="0"/>
                <w:color w:val="auto"/>
              </w:rPr>
              <w:t>. En contra de las resoluciones del p</w:t>
            </w:r>
            <w:r w:rsidR="00F0425E" w:rsidRPr="00F12E9A">
              <w:rPr>
                <w:rFonts w:ascii="Montserrat" w:hAnsi="Montserrat" w:cs="Arial"/>
                <w:b w:val="0"/>
                <w:color w:val="auto"/>
              </w:rPr>
              <w:t xml:space="preserve">rocedimiento </w:t>
            </w:r>
            <w:r>
              <w:rPr>
                <w:rFonts w:ascii="Montserrat" w:hAnsi="Montserrat" w:cs="Arial"/>
                <w:b w:val="0"/>
                <w:color w:val="auto"/>
              </w:rPr>
              <w:t>los extranjeros tienen derecho a ejercer l</w:t>
            </w:r>
            <w:r w:rsidR="00F0425E" w:rsidRPr="00F12E9A">
              <w:rPr>
                <w:rFonts w:ascii="Montserrat" w:hAnsi="Montserrat" w:cs="Arial"/>
                <w:b w:val="0"/>
                <w:color w:val="auto"/>
              </w:rPr>
              <w:t xml:space="preserve">os medios de defensa </w:t>
            </w:r>
            <w:r>
              <w:rPr>
                <w:rFonts w:ascii="Montserrat" w:hAnsi="Montserrat" w:cs="Arial"/>
                <w:b w:val="0"/>
                <w:color w:val="auto"/>
              </w:rPr>
              <w:t xml:space="preserve">previstos por la legislación mexicana. </w:t>
            </w:r>
          </w:p>
          <w:p w:rsidR="00F12E9A" w:rsidRDefault="00F12E9A" w:rsidP="00F12E9A">
            <w:pPr>
              <w:pStyle w:val="Prrafodelista"/>
              <w:rPr>
                <w:rFonts w:ascii="Montserrat" w:hAnsi="Montserrat" w:cs="Arial"/>
                <w:b w:val="0"/>
                <w:color w:val="auto"/>
              </w:rPr>
            </w:pPr>
          </w:p>
          <w:p w:rsidR="00F12E9A" w:rsidRPr="00271F66" w:rsidRDefault="00F12E9A" w:rsidP="00F12E9A">
            <w:pPr>
              <w:pStyle w:val="Sinespaciado"/>
              <w:numPr>
                <w:ilvl w:val="0"/>
                <w:numId w:val="13"/>
              </w:numPr>
              <w:rPr>
                <w:rFonts w:ascii="Montserrat" w:hAnsi="Montserrat" w:cs="Arial"/>
                <w:b w:val="0"/>
                <w:bCs w:val="0"/>
                <w:color w:val="auto"/>
              </w:rPr>
            </w:pPr>
            <w:r w:rsidRPr="00271F66">
              <w:rPr>
                <w:rFonts w:ascii="Montserrat" w:hAnsi="Montserrat" w:cs="Arial"/>
                <w:b w:val="0"/>
                <w:bCs w:val="0"/>
                <w:color w:val="auto"/>
              </w:rPr>
              <w:t xml:space="preserve">Con base en lo anterior, </w:t>
            </w:r>
            <w:r w:rsidRPr="00271F66">
              <w:rPr>
                <w:rFonts w:ascii="Montserrat" w:hAnsi="Montserrat" w:cs="Arial"/>
                <w:b w:val="0"/>
                <w:color w:val="auto"/>
              </w:rPr>
              <w:t xml:space="preserve">el procedimiento administrativo migratorio solo puede ser dictado por una autoridad administrativa y no judicial. </w:t>
            </w:r>
          </w:p>
          <w:p w:rsidR="00F12E9A" w:rsidRDefault="00F12E9A" w:rsidP="00F12E9A">
            <w:pPr>
              <w:pStyle w:val="Prrafodelista"/>
              <w:rPr>
                <w:rFonts w:ascii="Montserrat" w:hAnsi="Montserrat" w:cs="Arial"/>
                <w:b w:val="0"/>
                <w:bCs w:val="0"/>
                <w:color w:val="auto"/>
              </w:rPr>
            </w:pPr>
          </w:p>
          <w:p w:rsidR="00E348E3" w:rsidRPr="00AE5302" w:rsidRDefault="00E348E3" w:rsidP="00F0425E">
            <w:pPr>
              <w:pStyle w:val="Sinespaciado"/>
              <w:rPr>
                <w:rFonts w:ascii="Montserrat" w:hAnsi="Montserrat" w:cs="Arial"/>
                <w:color w:val="auto"/>
              </w:rPr>
            </w:pPr>
          </w:p>
        </w:tc>
      </w:tr>
      <w:tr w:rsidR="00E348E3" w:rsidRPr="00292E37" w:rsidTr="0012555C">
        <w:trPr>
          <w:trHeight w:val="642"/>
        </w:trPr>
        <w:tc>
          <w:tcPr>
            <w:cnfStyle w:val="001000000000" w:firstRow="0" w:lastRow="0" w:firstColumn="1" w:lastColumn="0" w:oddVBand="0" w:evenVBand="0" w:oddHBand="0" w:evenHBand="0" w:firstRowFirstColumn="0" w:firstRowLastColumn="0" w:lastRowFirstColumn="0" w:lastRowLastColumn="0"/>
            <w:tcW w:w="10773" w:type="dxa"/>
            <w:tcBorders>
              <w:right w:val="none" w:sz="0" w:space="0" w:color="auto"/>
            </w:tcBorders>
            <w:shd w:val="clear" w:color="auto" w:fill="EAEAEA"/>
          </w:tcPr>
          <w:p w:rsidR="00E348E3" w:rsidRPr="001D684D" w:rsidRDefault="00E348E3" w:rsidP="0012555C">
            <w:pPr>
              <w:pStyle w:val="Sinespaciado"/>
              <w:jc w:val="both"/>
              <w:rPr>
                <w:rFonts w:ascii="Montserrat" w:hAnsi="Montserrat" w:cs="Arial"/>
                <w:color w:val="auto"/>
              </w:rPr>
            </w:pPr>
            <w:r w:rsidRPr="001D684D">
              <w:rPr>
                <w:rFonts w:ascii="Montserrat" w:hAnsi="Montserrat" w:cs="Arial"/>
                <w:color w:val="auto"/>
              </w:rPr>
              <w:lastRenderedPageBreak/>
              <w:t>RECOMENDACIÓN:</w:t>
            </w:r>
          </w:p>
          <w:p w:rsidR="00E348E3" w:rsidRPr="00F33B3F" w:rsidRDefault="00E348E3" w:rsidP="00A438C6">
            <w:pPr>
              <w:pStyle w:val="Prrafodelista"/>
              <w:numPr>
                <w:ilvl w:val="0"/>
                <w:numId w:val="15"/>
              </w:numPr>
              <w:spacing w:after="0" w:line="240" w:lineRule="auto"/>
              <w:rPr>
                <w:rFonts w:ascii="Montserrat" w:hAnsi="Montserrat" w:cs="Arial"/>
                <w:b w:val="0"/>
              </w:rPr>
            </w:pPr>
            <w:r w:rsidRPr="0051795D">
              <w:rPr>
                <w:rFonts w:ascii="Montserrat" w:hAnsi="Montserrat" w:cs="Arial"/>
                <w:b w:val="0"/>
                <w:color w:val="auto"/>
              </w:rPr>
              <w:t>Garantice el derecho al acceso a justicia, sin que ello redunde en una extensión de la detención en aplicación del artículo 111.V de la Ley de Migración, para evitar que la persona que accede a una medida alternativa o solicite asilo tenga plazo indefinido de detención mientras se resuelve su petición.</w:t>
            </w:r>
          </w:p>
          <w:p w:rsidR="008D4D50" w:rsidRPr="000648FF" w:rsidRDefault="008D4D50" w:rsidP="00A438C6">
            <w:pPr>
              <w:pStyle w:val="Prrafodelista"/>
              <w:spacing w:after="0" w:line="240" w:lineRule="auto"/>
              <w:ind w:left="712"/>
              <w:rPr>
                <w:rFonts w:ascii="Montserrat" w:hAnsi="Montserrat" w:cs="Arial"/>
                <w:b w:val="0"/>
              </w:rPr>
            </w:pPr>
          </w:p>
        </w:tc>
      </w:tr>
      <w:tr w:rsidR="00E348E3" w:rsidRPr="00292E37" w:rsidTr="0012555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773" w:type="dxa"/>
            <w:tcBorders>
              <w:top w:val="none" w:sz="0" w:space="0" w:color="auto"/>
              <w:bottom w:val="none" w:sz="0" w:space="0" w:color="auto"/>
              <w:right w:val="none" w:sz="0" w:space="0" w:color="auto"/>
            </w:tcBorders>
            <w:shd w:val="clear" w:color="auto" w:fill="C5C3C3"/>
          </w:tcPr>
          <w:p w:rsidR="00E348E3" w:rsidRDefault="00E348E3" w:rsidP="0012555C">
            <w:pPr>
              <w:pStyle w:val="Sinespaciado"/>
              <w:rPr>
                <w:rFonts w:ascii="Montserrat" w:hAnsi="Montserrat"/>
                <w:color w:val="auto"/>
              </w:rPr>
            </w:pPr>
            <w:r w:rsidRPr="00292E37">
              <w:rPr>
                <w:rFonts w:ascii="Montserrat" w:hAnsi="Montserrat"/>
                <w:color w:val="auto"/>
              </w:rPr>
              <w:t>RESPUESTA:</w:t>
            </w:r>
          </w:p>
          <w:p w:rsidR="00A438C6" w:rsidRDefault="00A438C6" w:rsidP="0012555C">
            <w:pPr>
              <w:pStyle w:val="Sinespaciado"/>
              <w:rPr>
                <w:rFonts w:ascii="Montserrat" w:hAnsi="Montserrat"/>
                <w:color w:val="auto"/>
              </w:rPr>
            </w:pPr>
          </w:p>
          <w:p w:rsidR="00C968BD" w:rsidRPr="00D503E9" w:rsidRDefault="00C968BD" w:rsidP="00F16393">
            <w:pPr>
              <w:pStyle w:val="Sinespaciado"/>
              <w:numPr>
                <w:ilvl w:val="0"/>
                <w:numId w:val="1"/>
              </w:numPr>
              <w:tabs>
                <w:tab w:val="left" w:pos="3720"/>
                <w:tab w:val="center" w:pos="4003"/>
              </w:tabs>
              <w:jc w:val="both"/>
              <w:rPr>
                <w:rFonts w:ascii="Montserrat" w:hAnsi="Montserrat" w:cs="Arial"/>
                <w:b w:val="0"/>
                <w:color w:val="auto"/>
              </w:rPr>
            </w:pPr>
            <w:r w:rsidRPr="00D503E9">
              <w:rPr>
                <w:rFonts w:ascii="Montserrat" w:hAnsi="Montserrat" w:cs="Arial"/>
                <w:b w:val="0"/>
                <w:color w:val="auto"/>
              </w:rPr>
              <w:t xml:space="preserve">La Ley de Migración prevé el derecho de los migrantes a la procuración e impartición de justicia respetando en todo momento el derecho al debido proceso. </w:t>
            </w:r>
          </w:p>
          <w:p w:rsidR="00C968BD" w:rsidRPr="00D503E9" w:rsidRDefault="00C968BD" w:rsidP="00C968BD">
            <w:pPr>
              <w:pStyle w:val="Sinespaciado"/>
              <w:tabs>
                <w:tab w:val="left" w:pos="3720"/>
                <w:tab w:val="center" w:pos="4003"/>
              </w:tabs>
              <w:ind w:left="360"/>
              <w:rPr>
                <w:rFonts w:ascii="Montserrat" w:hAnsi="Montserrat" w:cs="Arial"/>
                <w:b w:val="0"/>
                <w:color w:val="auto"/>
              </w:rPr>
            </w:pPr>
          </w:p>
          <w:p w:rsidR="00C968BD" w:rsidRPr="00D503E9" w:rsidRDefault="00C968BD" w:rsidP="00F16393">
            <w:pPr>
              <w:pStyle w:val="Sinespaciado"/>
              <w:numPr>
                <w:ilvl w:val="0"/>
                <w:numId w:val="1"/>
              </w:numPr>
              <w:tabs>
                <w:tab w:val="left" w:pos="3720"/>
                <w:tab w:val="center" w:pos="4003"/>
              </w:tabs>
              <w:jc w:val="both"/>
              <w:rPr>
                <w:rFonts w:ascii="Montserrat" w:hAnsi="Montserrat" w:cs="Arial"/>
                <w:b w:val="0"/>
                <w:color w:val="auto"/>
              </w:rPr>
            </w:pPr>
            <w:r w:rsidRPr="00D503E9">
              <w:rPr>
                <w:rFonts w:ascii="Montserrat" w:hAnsi="Montserrat" w:cs="Arial"/>
                <w:b w:val="0"/>
                <w:color w:val="auto"/>
              </w:rPr>
              <w:t>En los procesos de presentación, deportación y retorno asistido previstos en dicha Ley, el  derecho al debido proceso incluye:</w:t>
            </w:r>
          </w:p>
          <w:p w:rsidR="00C968BD" w:rsidRPr="00D503E9" w:rsidRDefault="00C968BD" w:rsidP="00B16871">
            <w:pPr>
              <w:pStyle w:val="Prrafodelista"/>
              <w:numPr>
                <w:ilvl w:val="0"/>
                <w:numId w:val="9"/>
              </w:numPr>
              <w:spacing w:after="0" w:line="240" w:lineRule="auto"/>
              <w:ind w:left="1563" w:right="915" w:hanging="284"/>
              <w:jc w:val="both"/>
              <w:rPr>
                <w:rFonts w:ascii="Montserrat" w:hAnsi="Montserrat" w:cs="Arial"/>
                <w:b w:val="0"/>
                <w:color w:val="auto"/>
              </w:rPr>
            </w:pPr>
            <w:r w:rsidRPr="00D503E9">
              <w:rPr>
                <w:rFonts w:ascii="Montserrat" w:hAnsi="Montserrat" w:cs="Arial"/>
                <w:b w:val="0"/>
                <w:color w:val="auto"/>
              </w:rPr>
              <w:t>Ser notificado del inicio del procedimiento administrativo migratorio;</w:t>
            </w:r>
          </w:p>
          <w:p w:rsidR="00C968BD" w:rsidRPr="00D503E9" w:rsidRDefault="00C968BD" w:rsidP="00B16871">
            <w:pPr>
              <w:pStyle w:val="Prrafodelista"/>
              <w:numPr>
                <w:ilvl w:val="0"/>
                <w:numId w:val="9"/>
              </w:numPr>
              <w:spacing w:after="0" w:line="240" w:lineRule="auto"/>
              <w:ind w:left="1563" w:right="915" w:hanging="284"/>
              <w:jc w:val="both"/>
              <w:rPr>
                <w:rFonts w:ascii="Montserrat" w:hAnsi="Montserrat" w:cs="Arial"/>
                <w:b w:val="0"/>
                <w:color w:val="auto"/>
              </w:rPr>
            </w:pPr>
            <w:r w:rsidRPr="00D503E9">
              <w:rPr>
                <w:rFonts w:ascii="Montserrat" w:hAnsi="Montserrat" w:cs="Arial"/>
                <w:b w:val="0"/>
                <w:color w:val="auto"/>
              </w:rPr>
              <w:t>Recibir la protección consular, excepto si se solicita asilo político o refugio;</w:t>
            </w:r>
          </w:p>
          <w:p w:rsidR="00C968BD" w:rsidRPr="00D503E9" w:rsidRDefault="00C968BD" w:rsidP="00B16871">
            <w:pPr>
              <w:pStyle w:val="Prrafodelista"/>
              <w:numPr>
                <w:ilvl w:val="0"/>
                <w:numId w:val="9"/>
              </w:numPr>
              <w:spacing w:after="0" w:line="240" w:lineRule="auto"/>
              <w:ind w:left="1563" w:right="915" w:hanging="284"/>
              <w:jc w:val="both"/>
              <w:rPr>
                <w:rFonts w:ascii="Montserrat" w:hAnsi="Montserrat" w:cs="Arial"/>
                <w:b w:val="0"/>
                <w:color w:val="auto"/>
              </w:rPr>
            </w:pPr>
            <w:r w:rsidRPr="00D503E9">
              <w:rPr>
                <w:rFonts w:ascii="Montserrat" w:hAnsi="Montserrat" w:cs="Arial"/>
                <w:b w:val="0"/>
                <w:color w:val="auto"/>
              </w:rPr>
              <w:t>Notificar a sus familiares, representante legal o persona de confianza;</w:t>
            </w:r>
          </w:p>
          <w:p w:rsidR="00C968BD" w:rsidRPr="00D503E9" w:rsidRDefault="00C968BD" w:rsidP="00B16871">
            <w:pPr>
              <w:pStyle w:val="Prrafodelista"/>
              <w:numPr>
                <w:ilvl w:val="0"/>
                <w:numId w:val="9"/>
              </w:numPr>
              <w:spacing w:after="0" w:line="240" w:lineRule="auto"/>
              <w:ind w:left="1563" w:right="915" w:hanging="284"/>
              <w:jc w:val="both"/>
              <w:rPr>
                <w:rFonts w:ascii="Montserrat" w:hAnsi="Montserrat" w:cs="Arial"/>
                <w:b w:val="0"/>
                <w:color w:val="auto"/>
              </w:rPr>
            </w:pPr>
            <w:r w:rsidRPr="00D503E9">
              <w:rPr>
                <w:rFonts w:ascii="Montserrat" w:hAnsi="Montserrat" w:cs="Arial"/>
                <w:b w:val="0"/>
                <w:color w:val="auto"/>
              </w:rPr>
              <w:t>Contar con un traductor;</w:t>
            </w:r>
          </w:p>
          <w:p w:rsidR="00C968BD" w:rsidRPr="00D503E9" w:rsidRDefault="00C968BD" w:rsidP="00B16871">
            <w:pPr>
              <w:pStyle w:val="Prrafodelista"/>
              <w:numPr>
                <w:ilvl w:val="0"/>
                <w:numId w:val="9"/>
              </w:numPr>
              <w:spacing w:after="0" w:line="240" w:lineRule="auto"/>
              <w:ind w:left="1563" w:right="915" w:hanging="284"/>
              <w:jc w:val="both"/>
              <w:rPr>
                <w:rFonts w:ascii="Montserrat" w:hAnsi="Montserrat" w:cs="Arial"/>
                <w:b w:val="0"/>
                <w:color w:val="auto"/>
              </w:rPr>
            </w:pPr>
            <w:r w:rsidRPr="00D503E9">
              <w:rPr>
                <w:rFonts w:ascii="Montserrat" w:hAnsi="Montserrat" w:cs="Arial"/>
                <w:b w:val="0"/>
                <w:color w:val="auto"/>
              </w:rPr>
              <w:t>Acceso a comunicación telefónica;</w:t>
            </w:r>
          </w:p>
          <w:p w:rsidR="00C968BD" w:rsidRPr="00D503E9" w:rsidRDefault="00C968BD" w:rsidP="00B16871">
            <w:pPr>
              <w:pStyle w:val="Prrafodelista"/>
              <w:numPr>
                <w:ilvl w:val="0"/>
                <w:numId w:val="9"/>
              </w:numPr>
              <w:spacing w:after="0" w:line="240" w:lineRule="auto"/>
              <w:ind w:left="1563" w:right="915" w:hanging="284"/>
              <w:jc w:val="both"/>
              <w:rPr>
                <w:rFonts w:ascii="Montserrat" w:hAnsi="Montserrat" w:cs="Arial"/>
                <w:b w:val="0"/>
                <w:color w:val="auto"/>
              </w:rPr>
            </w:pPr>
            <w:r w:rsidRPr="00D503E9">
              <w:rPr>
                <w:rFonts w:ascii="Montserrat" w:hAnsi="Montserrat" w:cs="Arial"/>
                <w:b w:val="0"/>
                <w:color w:val="auto"/>
              </w:rPr>
              <w:t>Recibir asesoría legal, ofrecer pruebas y alegar lo que a su derecho convenga;</w:t>
            </w:r>
          </w:p>
          <w:p w:rsidR="00C968BD" w:rsidRPr="00D503E9" w:rsidRDefault="00C968BD" w:rsidP="00B16871">
            <w:pPr>
              <w:pStyle w:val="Prrafodelista"/>
              <w:numPr>
                <w:ilvl w:val="0"/>
                <w:numId w:val="9"/>
              </w:numPr>
              <w:spacing w:after="0" w:line="240" w:lineRule="auto"/>
              <w:ind w:left="1563" w:right="915" w:hanging="284"/>
              <w:jc w:val="both"/>
              <w:rPr>
                <w:rFonts w:ascii="Montserrat" w:hAnsi="Montserrat" w:cs="Arial"/>
                <w:b w:val="0"/>
                <w:color w:val="auto"/>
              </w:rPr>
            </w:pPr>
            <w:r w:rsidRPr="00D503E9">
              <w:rPr>
                <w:rFonts w:ascii="Montserrat" w:hAnsi="Montserrat" w:cs="Arial"/>
                <w:b w:val="0"/>
                <w:color w:val="auto"/>
              </w:rPr>
              <w:t xml:space="preserve">Acceso a las constancias del expediente administrativo migratorio; </w:t>
            </w:r>
          </w:p>
          <w:p w:rsidR="00C968BD" w:rsidRPr="00D503E9" w:rsidRDefault="00C968BD" w:rsidP="00B16871">
            <w:pPr>
              <w:pStyle w:val="Prrafodelista"/>
              <w:numPr>
                <w:ilvl w:val="0"/>
                <w:numId w:val="9"/>
              </w:numPr>
              <w:spacing w:after="0" w:line="240" w:lineRule="auto"/>
              <w:ind w:left="1563" w:right="915" w:hanging="284"/>
              <w:jc w:val="both"/>
              <w:rPr>
                <w:rFonts w:ascii="Montserrat" w:hAnsi="Montserrat" w:cs="Arial"/>
                <w:b w:val="0"/>
                <w:color w:val="auto"/>
              </w:rPr>
            </w:pPr>
            <w:r w:rsidRPr="00D503E9">
              <w:rPr>
                <w:rFonts w:ascii="Montserrat" w:hAnsi="Montserrat" w:cs="Arial"/>
                <w:b w:val="0"/>
                <w:color w:val="auto"/>
              </w:rPr>
              <w:t>Que las resoluciones de la autoridad competente estén debidamente fundadas y motivadas y se comuniquen por escrito en un idioma que entienda;</w:t>
            </w:r>
          </w:p>
          <w:p w:rsidR="00C968BD" w:rsidRPr="00D503E9" w:rsidRDefault="00C968BD" w:rsidP="00B16871">
            <w:pPr>
              <w:pStyle w:val="Prrafodelista"/>
              <w:numPr>
                <w:ilvl w:val="0"/>
                <w:numId w:val="9"/>
              </w:numPr>
              <w:spacing w:after="0" w:line="240" w:lineRule="auto"/>
              <w:ind w:left="1563" w:right="915" w:hanging="284"/>
              <w:jc w:val="both"/>
              <w:rPr>
                <w:rFonts w:ascii="Montserrat" w:hAnsi="Montserrat" w:cs="Arial"/>
                <w:b w:val="0"/>
                <w:color w:val="auto"/>
              </w:rPr>
            </w:pPr>
            <w:r w:rsidRPr="00D503E9">
              <w:rPr>
                <w:rFonts w:ascii="Montserrat" w:hAnsi="Montserrat" w:cs="Arial"/>
                <w:b w:val="0"/>
                <w:color w:val="auto"/>
              </w:rPr>
              <w:t>Presentar quejas en materia de Derechos Humanos, y contar con los medios de defensa (recurso de revisión, juicio de nulidad y amparo) en contra de la resolución que dicte la autoridad.</w:t>
            </w:r>
          </w:p>
          <w:p w:rsidR="00C968BD" w:rsidRPr="00D503E9" w:rsidRDefault="00C968BD" w:rsidP="00C968BD">
            <w:pPr>
              <w:pStyle w:val="Prrafodelista"/>
              <w:spacing w:after="0" w:line="240" w:lineRule="auto"/>
              <w:ind w:left="712"/>
              <w:rPr>
                <w:rFonts w:ascii="Montserrat" w:hAnsi="Montserrat" w:cs="Arial"/>
                <w:b w:val="0"/>
                <w:color w:val="auto"/>
              </w:rPr>
            </w:pPr>
          </w:p>
          <w:p w:rsidR="00C968BD" w:rsidRPr="00D503E9" w:rsidRDefault="00C968BD" w:rsidP="00F16393">
            <w:pPr>
              <w:pStyle w:val="Sinespaciado"/>
              <w:numPr>
                <w:ilvl w:val="0"/>
                <w:numId w:val="1"/>
              </w:numPr>
              <w:tabs>
                <w:tab w:val="left" w:pos="3720"/>
                <w:tab w:val="center" w:pos="4003"/>
              </w:tabs>
              <w:jc w:val="both"/>
              <w:rPr>
                <w:rFonts w:ascii="Montserrat" w:hAnsi="Montserrat" w:cs="Arial"/>
                <w:b w:val="0"/>
                <w:color w:val="auto"/>
              </w:rPr>
            </w:pPr>
            <w:r w:rsidRPr="00D503E9">
              <w:rPr>
                <w:rFonts w:ascii="Montserrat" w:hAnsi="Montserrat" w:cs="Arial"/>
                <w:b w:val="0"/>
                <w:color w:val="auto"/>
              </w:rPr>
              <w:t xml:space="preserve">Adicionalmente y para la protección de las personas extranjeras que señalan ser víctimas o testigos de algún delito grave cometido en territorio nacional, se posibilita su permanencia regular para presentar las denuncias correspondientes y dar seguimiento al proceso judicial. </w:t>
            </w:r>
          </w:p>
          <w:p w:rsidR="005C184F" w:rsidRPr="00D503E9" w:rsidRDefault="005C184F" w:rsidP="005C184F">
            <w:pPr>
              <w:pStyle w:val="Sinespaciado"/>
              <w:tabs>
                <w:tab w:val="left" w:pos="3720"/>
                <w:tab w:val="center" w:pos="4003"/>
              </w:tabs>
              <w:ind w:left="360"/>
              <w:rPr>
                <w:rFonts w:ascii="Montserrat" w:hAnsi="Montserrat" w:cs="Arial"/>
                <w:b w:val="0"/>
                <w:color w:val="auto"/>
              </w:rPr>
            </w:pPr>
          </w:p>
          <w:p w:rsidR="008958E9" w:rsidRPr="00D503E9" w:rsidRDefault="00C968BD" w:rsidP="00F16393">
            <w:pPr>
              <w:pStyle w:val="Sinespaciado"/>
              <w:numPr>
                <w:ilvl w:val="0"/>
                <w:numId w:val="1"/>
              </w:numPr>
              <w:tabs>
                <w:tab w:val="left" w:pos="3720"/>
                <w:tab w:val="center" w:pos="4003"/>
              </w:tabs>
              <w:jc w:val="both"/>
              <w:rPr>
                <w:rFonts w:ascii="Montserrat" w:hAnsi="Montserrat" w:cs="Arial"/>
                <w:b w:val="0"/>
                <w:color w:val="auto"/>
              </w:rPr>
            </w:pPr>
            <w:r w:rsidRPr="00D503E9">
              <w:rPr>
                <w:rFonts w:ascii="Montserrat" w:hAnsi="Montserrat" w:cs="Arial"/>
                <w:b w:val="0"/>
                <w:color w:val="auto"/>
              </w:rPr>
              <w:t xml:space="preserve">La medida prevista en el artículo 111 fracción V de la Ley de Migración, únicamente es aplicable para </w:t>
            </w:r>
            <w:r w:rsidR="00A34BB7" w:rsidRPr="00D503E9">
              <w:rPr>
                <w:rFonts w:ascii="Montserrat" w:hAnsi="Montserrat" w:cs="Arial"/>
                <w:b w:val="0"/>
                <w:color w:val="auto"/>
              </w:rPr>
              <w:t xml:space="preserve">quienes presentan recursos administrativos o judiciales en contra de una eventual deportación, </w:t>
            </w:r>
            <w:r w:rsidR="005C184F" w:rsidRPr="00D503E9">
              <w:rPr>
                <w:rFonts w:ascii="Montserrat" w:hAnsi="Montserrat" w:cs="Arial"/>
                <w:b w:val="0"/>
                <w:color w:val="auto"/>
              </w:rPr>
              <w:t xml:space="preserve">en cuyo caso la </w:t>
            </w:r>
            <w:r w:rsidR="008958E9" w:rsidRPr="00D503E9">
              <w:rPr>
                <w:rFonts w:ascii="Montserrat" w:hAnsi="Montserrat" w:cs="Arial"/>
                <w:b w:val="0"/>
                <w:color w:val="auto"/>
              </w:rPr>
              <w:t xml:space="preserve">situación jurídica queda sujeta a la resolución de la </w:t>
            </w:r>
            <w:r w:rsidR="005C184F" w:rsidRPr="00D503E9">
              <w:rPr>
                <w:rFonts w:ascii="Montserrat" w:hAnsi="Montserrat" w:cs="Arial"/>
                <w:b w:val="0"/>
                <w:color w:val="auto"/>
              </w:rPr>
              <w:t>autoridad judicial</w:t>
            </w:r>
            <w:r w:rsidR="008958E9" w:rsidRPr="00D503E9">
              <w:rPr>
                <w:rFonts w:ascii="Montserrat" w:hAnsi="Montserrat" w:cs="Arial"/>
                <w:b w:val="0"/>
                <w:color w:val="auto"/>
              </w:rPr>
              <w:t>.</w:t>
            </w:r>
          </w:p>
          <w:p w:rsidR="008958E9" w:rsidRPr="00D503E9" w:rsidRDefault="008958E9" w:rsidP="008958E9">
            <w:pPr>
              <w:pStyle w:val="Prrafodelista"/>
              <w:rPr>
                <w:rFonts w:ascii="Montserrat" w:hAnsi="Montserrat" w:cs="Arial"/>
                <w:bCs w:val="0"/>
                <w:color w:val="auto"/>
              </w:rPr>
            </w:pPr>
          </w:p>
          <w:p w:rsidR="00E348E3" w:rsidRPr="00BD0A13" w:rsidRDefault="00E348E3" w:rsidP="008958E9">
            <w:pPr>
              <w:pStyle w:val="Sinespaciado"/>
              <w:tabs>
                <w:tab w:val="left" w:pos="3720"/>
                <w:tab w:val="center" w:pos="4003"/>
              </w:tabs>
              <w:jc w:val="both"/>
              <w:rPr>
                <w:rFonts w:ascii="Montserrat" w:hAnsi="Montserrat" w:cs="Arial"/>
                <w:color w:val="auto"/>
              </w:rPr>
            </w:pPr>
          </w:p>
        </w:tc>
      </w:tr>
    </w:tbl>
    <w:p w:rsidR="00E348E3" w:rsidRPr="00292E37" w:rsidRDefault="00E348E3" w:rsidP="00E348E3">
      <w:pPr>
        <w:tabs>
          <w:tab w:val="left" w:pos="9919"/>
        </w:tabs>
        <w:spacing w:after="0" w:line="240" w:lineRule="auto"/>
        <w:rPr>
          <w:rFonts w:ascii="Montserrat" w:hAnsi="Montserrat" w:cstheme="minorHAnsi"/>
          <w:b/>
          <w:bCs/>
          <w:color w:val="FF0000"/>
        </w:rPr>
      </w:pPr>
      <w:bookmarkStart w:id="0" w:name="_GoBack"/>
      <w:bookmarkEnd w:id="0"/>
      <w:r>
        <w:rPr>
          <w:rFonts w:ascii="Montserrat" w:hAnsi="Montserrat" w:cstheme="minorHAnsi"/>
          <w:b/>
          <w:bCs/>
          <w:color w:val="FF0000"/>
        </w:rPr>
        <w:tab/>
      </w:r>
    </w:p>
    <w:sectPr w:rsidR="00E348E3" w:rsidRPr="00292E37" w:rsidSect="00E348E3">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74E" w:rsidRDefault="0078774E" w:rsidP="007E7A8A">
      <w:pPr>
        <w:spacing w:after="0" w:line="240" w:lineRule="auto"/>
      </w:pPr>
      <w:r>
        <w:separator/>
      </w:r>
    </w:p>
  </w:endnote>
  <w:endnote w:type="continuationSeparator" w:id="0">
    <w:p w:rsidR="0078774E" w:rsidRDefault="0078774E" w:rsidP="007E7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oberana Sans">
    <w:panose1 w:val="02000000000000000000"/>
    <w:charset w:val="00"/>
    <w:family w:val="modern"/>
    <w:notTrueType/>
    <w:pitch w:val="variable"/>
    <w:sig w:usb0="800000AF" w:usb1="4000204B"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w:altName w:val="Times New Roman"/>
    <w:charset w:val="00"/>
    <w:family w:val="auto"/>
    <w:pitch w:val="variable"/>
    <w:sig w:usb0="20000207" w:usb1="00000001" w:usb2="00000000" w:usb3="00000000" w:csb0="00000197"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74E" w:rsidRDefault="0078774E" w:rsidP="007E7A8A">
      <w:pPr>
        <w:spacing w:after="0" w:line="240" w:lineRule="auto"/>
      </w:pPr>
      <w:r>
        <w:separator/>
      </w:r>
    </w:p>
  </w:footnote>
  <w:footnote w:type="continuationSeparator" w:id="0">
    <w:p w:rsidR="0078774E" w:rsidRDefault="0078774E" w:rsidP="007E7A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683D9C"/>
    <w:multiLevelType w:val="hybridMultilevel"/>
    <w:tmpl w:val="9EAE121E"/>
    <w:lvl w:ilvl="0" w:tplc="17187952">
      <w:start w:val="1"/>
      <w:numFmt w:val="bullet"/>
      <w:lvlText w:val="-"/>
      <w:lvlJc w:val="left"/>
      <w:pPr>
        <w:ind w:left="1080" w:hanging="360"/>
      </w:pPr>
      <w:rPr>
        <w:rFonts w:ascii="Soberana Sans" w:hAnsi="Soberana San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317F1F90"/>
    <w:multiLevelType w:val="hybridMultilevel"/>
    <w:tmpl w:val="B1F2156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360F1C71"/>
    <w:multiLevelType w:val="hybridMultilevel"/>
    <w:tmpl w:val="C3368658"/>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371A176A"/>
    <w:multiLevelType w:val="hybridMultilevel"/>
    <w:tmpl w:val="C0CE30B8"/>
    <w:lvl w:ilvl="0" w:tplc="7EFE67E0">
      <w:start w:val="1"/>
      <w:numFmt w:val="decimal"/>
      <w:lvlText w:val="%1."/>
      <w:lvlJc w:val="left"/>
      <w:pPr>
        <w:ind w:left="765" w:hanging="4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93024E7"/>
    <w:multiLevelType w:val="hybridMultilevel"/>
    <w:tmpl w:val="DC1C9774"/>
    <w:lvl w:ilvl="0" w:tplc="37E22888">
      <w:start w:val="1"/>
      <w:numFmt w:val="lowerLetter"/>
      <w:lvlText w:val="%1)"/>
      <w:lvlJc w:val="left"/>
      <w:pPr>
        <w:ind w:left="360" w:hanging="360"/>
      </w:pPr>
      <w:rPr>
        <w:b w:val="0"/>
        <w:i w:val="0"/>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47456E84"/>
    <w:multiLevelType w:val="hybridMultilevel"/>
    <w:tmpl w:val="A094FCD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478F09E0"/>
    <w:multiLevelType w:val="hybridMultilevel"/>
    <w:tmpl w:val="F0A4898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3470660"/>
    <w:multiLevelType w:val="hybridMultilevel"/>
    <w:tmpl w:val="E5B264EE"/>
    <w:lvl w:ilvl="0" w:tplc="7EFE67E0">
      <w:start w:val="1"/>
      <w:numFmt w:val="decimal"/>
      <w:lvlText w:val="%1."/>
      <w:lvlJc w:val="left"/>
      <w:pPr>
        <w:ind w:left="765" w:hanging="4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9850277"/>
    <w:multiLevelType w:val="hybridMultilevel"/>
    <w:tmpl w:val="6154621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639B7FE5"/>
    <w:multiLevelType w:val="hybridMultilevel"/>
    <w:tmpl w:val="76FC33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F880030"/>
    <w:multiLevelType w:val="hybridMultilevel"/>
    <w:tmpl w:val="A91AC07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77926001"/>
    <w:multiLevelType w:val="hybridMultilevel"/>
    <w:tmpl w:val="7B1E92EE"/>
    <w:lvl w:ilvl="0" w:tplc="37E22888">
      <w:start w:val="1"/>
      <w:numFmt w:val="lowerLetter"/>
      <w:lvlText w:val="%1)"/>
      <w:lvlJc w:val="left"/>
      <w:pPr>
        <w:ind w:left="360" w:hanging="360"/>
      </w:pPr>
      <w:rPr>
        <w:b w:val="0"/>
        <w:i w:val="0"/>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7A736481"/>
    <w:multiLevelType w:val="hybridMultilevel"/>
    <w:tmpl w:val="876A6982"/>
    <w:lvl w:ilvl="0" w:tplc="37E22888">
      <w:start w:val="1"/>
      <w:numFmt w:val="lowerLetter"/>
      <w:lvlText w:val="%1)"/>
      <w:lvlJc w:val="left"/>
      <w:pPr>
        <w:ind w:left="360" w:hanging="360"/>
      </w:pPr>
      <w:rPr>
        <w:b w:val="0"/>
        <w:i w:val="0"/>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7D97642E"/>
    <w:multiLevelType w:val="hybridMultilevel"/>
    <w:tmpl w:val="C2608C7C"/>
    <w:lvl w:ilvl="0" w:tplc="5B08D24E">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15:restartNumberingAfterBreak="0">
    <w:nsid w:val="7E333AFF"/>
    <w:multiLevelType w:val="hybridMultilevel"/>
    <w:tmpl w:val="6E1EE35E"/>
    <w:lvl w:ilvl="0" w:tplc="1D360930">
      <w:start w:val="3"/>
      <w:numFmt w:val="lowerLetter"/>
      <w:lvlText w:val="%1)"/>
      <w:lvlJc w:val="left"/>
      <w:pPr>
        <w:ind w:left="360" w:hanging="360"/>
      </w:pPr>
      <w:rPr>
        <w:rFonts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3"/>
  </w:num>
  <w:num w:numId="2">
    <w:abstractNumId w:val="11"/>
  </w:num>
  <w:num w:numId="3">
    <w:abstractNumId w:val="1"/>
  </w:num>
  <w:num w:numId="4">
    <w:abstractNumId w:val="12"/>
  </w:num>
  <w:num w:numId="5">
    <w:abstractNumId w:val="4"/>
  </w:num>
  <w:num w:numId="6">
    <w:abstractNumId w:val="8"/>
  </w:num>
  <w:num w:numId="7">
    <w:abstractNumId w:val="2"/>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3"/>
  </w:num>
  <w:num w:numId="12">
    <w:abstractNumId w:val="6"/>
  </w:num>
  <w:num w:numId="13">
    <w:abstractNumId w:val="0"/>
  </w:num>
  <w:num w:numId="14">
    <w:abstractNumId w:val="5"/>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8E3"/>
    <w:rsid w:val="0002676E"/>
    <w:rsid w:val="00027F09"/>
    <w:rsid w:val="0008097F"/>
    <w:rsid w:val="00080E41"/>
    <w:rsid w:val="00193F13"/>
    <w:rsid w:val="0026088B"/>
    <w:rsid w:val="00265049"/>
    <w:rsid w:val="00271F66"/>
    <w:rsid w:val="00291B66"/>
    <w:rsid w:val="00320A1C"/>
    <w:rsid w:val="00407E1B"/>
    <w:rsid w:val="00425183"/>
    <w:rsid w:val="00440A7D"/>
    <w:rsid w:val="00485455"/>
    <w:rsid w:val="00493A1B"/>
    <w:rsid w:val="0054087C"/>
    <w:rsid w:val="00544D46"/>
    <w:rsid w:val="00575C04"/>
    <w:rsid w:val="005C184F"/>
    <w:rsid w:val="00694478"/>
    <w:rsid w:val="006D7D8B"/>
    <w:rsid w:val="0071631E"/>
    <w:rsid w:val="0078774E"/>
    <w:rsid w:val="007C09B0"/>
    <w:rsid w:val="007E7A8A"/>
    <w:rsid w:val="00825E84"/>
    <w:rsid w:val="00874A13"/>
    <w:rsid w:val="008958E9"/>
    <w:rsid w:val="008B2919"/>
    <w:rsid w:val="008D4D50"/>
    <w:rsid w:val="0090452D"/>
    <w:rsid w:val="00914A4B"/>
    <w:rsid w:val="009D72E4"/>
    <w:rsid w:val="009F5210"/>
    <w:rsid w:val="00A32721"/>
    <w:rsid w:val="00A34BB7"/>
    <w:rsid w:val="00A3730C"/>
    <w:rsid w:val="00A438C6"/>
    <w:rsid w:val="00AF2AB8"/>
    <w:rsid w:val="00B16871"/>
    <w:rsid w:val="00B4639C"/>
    <w:rsid w:val="00B955E6"/>
    <w:rsid w:val="00C02C9D"/>
    <w:rsid w:val="00C571A0"/>
    <w:rsid w:val="00C968BD"/>
    <w:rsid w:val="00D04DBB"/>
    <w:rsid w:val="00D45531"/>
    <w:rsid w:val="00D503E9"/>
    <w:rsid w:val="00DE16CD"/>
    <w:rsid w:val="00E348E3"/>
    <w:rsid w:val="00E76A0D"/>
    <w:rsid w:val="00EC54D3"/>
    <w:rsid w:val="00F0425E"/>
    <w:rsid w:val="00F12E9A"/>
    <w:rsid w:val="00F16393"/>
    <w:rsid w:val="00F33B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46D091-A975-4E2D-9015-D61F7043D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8E3"/>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Dot pt,No Spacing1,List Paragraph Char Char Char,Indicator Text,List Paragraph1,Numbered Para 1,Colorful List - Accent 11,Bullet 1,F5 List Paragraph,Bullet Points,Normal Fv,lp1,4 Párrafo de lista,Figuras,DH1,List Paragraph,viñetas,3"/>
    <w:basedOn w:val="Normal"/>
    <w:link w:val="PrrafodelistaCar"/>
    <w:uiPriority w:val="34"/>
    <w:qFormat/>
    <w:rsid w:val="00E348E3"/>
    <w:pPr>
      <w:ind w:left="720"/>
      <w:contextualSpacing/>
    </w:pPr>
  </w:style>
  <w:style w:type="table" w:customStyle="1" w:styleId="Tabladelista5oscura-nfasis61">
    <w:name w:val="Tabla de lista 5 oscura - Énfasis 61"/>
    <w:basedOn w:val="Tablanormal"/>
    <w:uiPriority w:val="50"/>
    <w:rsid w:val="00E348E3"/>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Normal Fv Car,lp1 Car,DH1 Car"/>
    <w:basedOn w:val="Fuentedeprrafopredeter"/>
    <w:link w:val="Prrafodelista"/>
    <w:uiPriority w:val="34"/>
    <w:qFormat/>
    <w:rsid w:val="00E348E3"/>
  </w:style>
  <w:style w:type="table" w:styleId="Tablaconcuadrcula">
    <w:name w:val="Table Grid"/>
    <w:basedOn w:val="Tablanormal"/>
    <w:uiPriority w:val="39"/>
    <w:rsid w:val="00E348E3"/>
    <w:pPr>
      <w:spacing w:after="0" w:line="240" w:lineRule="auto"/>
    </w:pPr>
    <w:tblPr/>
  </w:style>
  <w:style w:type="paragraph" w:styleId="Sinespaciado">
    <w:name w:val="No Spacing"/>
    <w:uiPriority w:val="1"/>
    <w:qFormat/>
    <w:rsid w:val="00E348E3"/>
    <w:pPr>
      <w:spacing w:after="0" w:line="240" w:lineRule="auto"/>
    </w:pPr>
  </w:style>
  <w:style w:type="paragraph" w:styleId="Textonotapie">
    <w:name w:val="footnote text"/>
    <w:basedOn w:val="Normal"/>
    <w:link w:val="TextonotapieCar"/>
    <w:uiPriority w:val="99"/>
    <w:semiHidden/>
    <w:unhideWhenUsed/>
    <w:rsid w:val="007E7A8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E7A8A"/>
    <w:rPr>
      <w:sz w:val="20"/>
      <w:szCs w:val="20"/>
    </w:rPr>
  </w:style>
  <w:style w:type="character" w:styleId="Refdenotaalpie">
    <w:name w:val="footnote reference"/>
    <w:basedOn w:val="Fuentedeprrafopredeter"/>
    <w:uiPriority w:val="99"/>
    <w:semiHidden/>
    <w:unhideWhenUsed/>
    <w:rsid w:val="007E7A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4C118488CC6C4EAC30C86354CABBE3" ma:contentTypeVersion="0" ma:contentTypeDescription="Create a new document." ma:contentTypeScope="" ma:versionID="5c079507d8b601253a0d915aab48bd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609743-D3A1-403F-9C74-D1844FA6D719}"/>
</file>

<file path=customXml/itemProps2.xml><?xml version="1.0" encoding="utf-8"?>
<ds:datastoreItem xmlns:ds="http://schemas.openxmlformats.org/officeDocument/2006/customXml" ds:itemID="{2F376A91-9A69-4213-8648-EC7754F995C3}"/>
</file>

<file path=customXml/itemProps3.xml><?xml version="1.0" encoding="utf-8"?>
<ds:datastoreItem xmlns:ds="http://schemas.openxmlformats.org/officeDocument/2006/customXml" ds:itemID="{F1DD9816-53E1-4FD4-87B1-5E0277425C49}"/>
</file>

<file path=docProps/app.xml><?xml version="1.0" encoding="utf-8"?>
<Properties xmlns="http://schemas.openxmlformats.org/officeDocument/2006/extended-properties" xmlns:vt="http://schemas.openxmlformats.org/officeDocument/2006/docPropsVTypes">
  <Template>Normal</Template>
  <TotalTime>1</TotalTime>
  <Pages>3</Pages>
  <Words>1508</Words>
  <Characters>8300</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Barrón Resendíz Yulma</dc:creator>
  <cp:lastModifiedBy>UPMRIP</cp:lastModifiedBy>
  <cp:revision>2</cp:revision>
  <dcterms:created xsi:type="dcterms:W3CDTF">2019-11-08T01:12:00Z</dcterms:created>
  <dcterms:modified xsi:type="dcterms:W3CDTF">2019-11-08T01:12:00Z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0x010100D04C118488CC6C4EAC30C86354CABBE3</vt:lpwstr>
  </property>
</Properties>
</file>